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68433691"/>
        <w:docPartObj>
          <w:docPartGallery w:val="Table of Contents"/>
          <w:docPartUnique/>
        </w:docPartObj>
      </w:sdtPr>
      <w:sdtEndPr/>
      <w:sdtContent>
        <w:p w14:paraId="4C428038" w14:textId="77777777" w:rsidR="00590022" w:rsidRPr="003057C2" w:rsidRDefault="00590022" w:rsidP="00590022">
          <w:pPr>
            <w:snapToGrid w:val="0"/>
            <w:rPr>
              <w:rFonts w:asciiTheme="majorHAnsi" w:eastAsia="MS PGothic" w:hAnsiTheme="majorHAnsi" w:cstheme="majorHAnsi"/>
              <w:sz w:val="24"/>
              <w:szCs w:val="24"/>
            </w:rPr>
          </w:pPr>
        </w:p>
        <w:p w14:paraId="2E3DC022" w14:textId="77777777" w:rsidR="00590022" w:rsidRPr="003057C2" w:rsidRDefault="00590022" w:rsidP="00590022">
          <w:pPr>
            <w:snapToGrid w:val="0"/>
            <w:rPr>
              <w:rFonts w:asciiTheme="majorHAnsi" w:eastAsia="MS PGothic" w:hAnsiTheme="majorHAnsi" w:cstheme="majorHAnsi"/>
              <w:sz w:val="24"/>
              <w:szCs w:val="24"/>
            </w:rPr>
          </w:pPr>
        </w:p>
        <w:p w14:paraId="3CEF53EF" w14:textId="77777777" w:rsidR="00590022" w:rsidRPr="003057C2" w:rsidRDefault="00590022" w:rsidP="00590022">
          <w:pPr>
            <w:snapToGrid w:val="0"/>
            <w:rPr>
              <w:rFonts w:asciiTheme="majorHAnsi" w:eastAsia="MS PGothic" w:hAnsiTheme="majorHAnsi" w:cstheme="majorHAnsi"/>
              <w:sz w:val="24"/>
              <w:szCs w:val="24"/>
            </w:rPr>
          </w:pPr>
        </w:p>
        <w:p w14:paraId="0A426DFE" w14:textId="77777777" w:rsidR="006859C1" w:rsidRPr="0079247D" w:rsidRDefault="006859C1" w:rsidP="0079247D">
          <w:pPr>
            <w:widowControl/>
            <w:snapToGrid w:val="0"/>
            <w:spacing w:line="1200" w:lineRule="exact"/>
            <w:jc w:val="left"/>
            <w:textAlignment w:val="baseline"/>
            <w:rPr>
              <w:rFonts w:ascii="MS PGothic" w:eastAsia="MS PGothic" w:hAnsi="MS PGothic" w:cs="MS PGothic"/>
              <w:kern w:val="0"/>
              <w:sz w:val="96"/>
              <w:szCs w:val="72"/>
            </w:rPr>
          </w:pPr>
          <w:r w:rsidRPr="0079247D">
            <w:rPr>
              <w:rFonts w:ascii="Meiryo UI" w:eastAsia="Meiryo UI" w:hAnsi="Meiryo UI"/>
              <w:b/>
              <w:bCs/>
              <w:color w:val="000000" w:themeColor="text1"/>
              <w:kern w:val="24"/>
              <w:sz w:val="96"/>
              <w:szCs w:val="72"/>
            </w:rPr>
            <w:t>Open RAN</w:t>
          </w:r>
        </w:p>
        <w:p w14:paraId="3182582E" w14:textId="77777777" w:rsidR="006859C1" w:rsidRPr="0079247D" w:rsidRDefault="006859C1" w:rsidP="0079247D">
          <w:pPr>
            <w:widowControl/>
            <w:snapToGrid w:val="0"/>
            <w:spacing w:line="1200" w:lineRule="exact"/>
            <w:jc w:val="left"/>
            <w:textAlignment w:val="baseline"/>
            <w:rPr>
              <w:rFonts w:ascii="MS PGothic" w:eastAsia="MS PGothic" w:hAnsi="MS PGothic" w:cs="MS PGothic"/>
              <w:kern w:val="0"/>
              <w:sz w:val="96"/>
              <w:szCs w:val="72"/>
            </w:rPr>
          </w:pPr>
          <w:r w:rsidRPr="0079247D">
            <w:rPr>
              <w:rFonts w:ascii="Meiryo UI" w:eastAsia="Meiryo UI" w:hAnsi="Meiryo UI"/>
              <w:b/>
              <w:bCs/>
              <w:color w:val="000000" w:themeColor="text1"/>
              <w:kern w:val="24"/>
              <w:sz w:val="96"/>
              <w:szCs w:val="72"/>
            </w:rPr>
            <w:t>Security Report</w:t>
          </w:r>
        </w:p>
        <w:p w14:paraId="641D5EB9" w14:textId="77777777" w:rsidR="00590022" w:rsidRPr="003057C2" w:rsidRDefault="00590022" w:rsidP="00590022">
          <w:pPr>
            <w:snapToGrid w:val="0"/>
            <w:rPr>
              <w:rFonts w:asciiTheme="majorHAnsi" w:eastAsia="MS PGothic" w:hAnsiTheme="majorHAnsi" w:cstheme="majorHAnsi"/>
              <w:sz w:val="24"/>
              <w:szCs w:val="24"/>
            </w:rPr>
          </w:pPr>
        </w:p>
        <w:p w14:paraId="380B4D7F" w14:textId="77777777" w:rsidR="00A045D7" w:rsidRPr="0079247D" w:rsidRDefault="00A045D7">
          <w:pPr>
            <w:snapToGrid w:val="0"/>
            <w:jc w:val="right"/>
            <w:rPr>
              <w:rFonts w:ascii="Meiryo UI" w:eastAsia="Meiryo UI" w:hAnsi="Meiryo UI" w:cstheme="majorHAnsi"/>
              <w:sz w:val="40"/>
              <w:szCs w:val="40"/>
            </w:rPr>
          </w:pPr>
        </w:p>
        <w:p w14:paraId="3980BC4A" w14:textId="00644DB9" w:rsidR="001C2A9A" w:rsidRPr="0079247D" w:rsidRDefault="00A045D7" w:rsidP="0079247D">
          <w:pPr>
            <w:snapToGrid w:val="0"/>
            <w:jc w:val="right"/>
            <w:rPr>
              <w:rFonts w:ascii="Meiryo UI" w:eastAsia="Meiryo UI" w:hAnsi="Meiryo UI" w:cstheme="majorHAnsi"/>
              <w:sz w:val="56"/>
              <w:szCs w:val="72"/>
            </w:rPr>
          </w:pPr>
          <w:r w:rsidRPr="0079247D">
            <w:rPr>
              <w:rFonts w:ascii="Meiryo UI" w:eastAsia="Meiryo UI" w:hAnsi="Meiryo UI" w:cstheme="majorHAnsi"/>
              <w:sz w:val="56"/>
              <w:szCs w:val="72"/>
            </w:rPr>
            <w:t xml:space="preserve">May </w:t>
          </w:r>
          <w:r w:rsidR="001C2A9A" w:rsidRPr="0079247D">
            <w:rPr>
              <w:rFonts w:ascii="Meiryo UI" w:eastAsia="Meiryo UI" w:hAnsi="Meiryo UI" w:cstheme="majorHAnsi"/>
              <w:sz w:val="56"/>
              <w:szCs w:val="72"/>
            </w:rPr>
            <w:t>2023</w:t>
          </w:r>
        </w:p>
        <w:p w14:paraId="2CB56CDF" w14:textId="471E7443" w:rsidR="00A045D7" w:rsidRDefault="00A045D7" w:rsidP="00590022">
          <w:pPr>
            <w:snapToGrid w:val="0"/>
            <w:jc w:val="center"/>
            <w:rPr>
              <w:rFonts w:asciiTheme="majorHAnsi" w:eastAsia="Yu Gothic UI Semibold" w:hAnsiTheme="majorHAnsi" w:cstheme="majorHAnsi"/>
              <w:b/>
              <w:sz w:val="28"/>
              <w:szCs w:val="28"/>
            </w:rPr>
          </w:pPr>
        </w:p>
        <w:p w14:paraId="748FD86E" w14:textId="4D6EF3CA" w:rsidR="00A045D7" w:rsidRDefault="00A045D7" w:rsidP="00590022">
          <w:pPr>
            <w:snapToGrid w:val="0"/>
            <w:jc w:val="center"/>
            <w:rPr>
              <w:rFonts w:asciiTheme="majorHAnsi" w:eastAsia="Yu Gothic UI Semibold" w:hAnsiTheme="majorHAnsi" w:cstheme="majorHAnsi"/>
              <w:b/>
              <w:sz w:val="28"/>
              <w:szCs w:val="28"/>
            </w:rPr>
          </w:pPr>
        </w:p>
        <w:p w14:paraId="348B61BA" w14:textId="24A8D762" w:rsidR="00A045D7" w:rsidRDefault="00A045D7" w:rsidP="00590022">
          <w:pPr>
            <w:snapToGrid w:val="0"/>
            <w:jc w:val="center"/>
            <w:rPr>
              <w:rFonts w:asciiTheme="majorHAnsi" w:eastAsia="Yu Gothic UI Semibold" w:hAnsiTheme="majorHAnsi" w:cstheme="majorHAnsi"/>
              <w:b/>
              <w:sz w:val="28"/>
              <w:szCs w:val="28"/>
            </w:rPr>
          </w:pPr>
        </w:p>
        <w:p w14:paraId="7C5B80B2" w14:textId="79839BF9" w:rsidR="00A045D7" w:rsidRDefault="00A045D7" w:rsidP="00590022">
          <w:pPr>
            <w:snapToGrid w:val="0"/>
            <w:jc w:val="center"/>
            <w:rPr>
              <w:rFonts w:asciiTheme="majorHAnsi" w:eastAsia="Yu Gothic UI Semibold" w:hAnsiTheme="majorHAnsi" w:cstheme="majorHAnsi"/>
              <w:b/>
              <w:sz w:val="28"/>
              <w:szCs w:val="28"/>
            </w:rPr>
          </w:pPr>
        </w:p>
        <w:p w14:paraId="49038FD9" w14:textId="3A79B9CF" w:rsidR="00432872" w:rsidRDefault="00432872" w:rsidP="00590022">
          <w:pPr>
            <w:snapToGrid w:val="0"/>
            <w:jc w:val="center"/>
            <w:rPr>
              <w:rFonts w:asciiTheme="majorHAnsi" w:eastAsia="Yu Gothic UI Semibold" w:hAnsiTheme="majorHAnsi" w:cstheme="majorHAnsi"/>
              <w:b/>
              <w:sz w:val="28"/>
              <w:szCs w:val="28"/>
            </w:rPr>
          </w:pPr>
        </w:p>
        <w:p w14:paraId="6ADA1755" w14:textId="10EFFA8E" w:rsidR="00432872" w:rsidRDefault="00432872" w:rsidP="00590022">
          <w:pPr>
            <w:snapToGrid w:val="0"/>
            <w:jc w:val="center"/>
            <w:rPr>
              <w:rFonts w:asciiTheme="majorHAnsi" w:eastAsia="Yu Gothic UI Semibold" w:hAnsiTheme="majorHAnsi" w:cstheme="majorHAnsi"/>
              <w:b/>
              <w:sz w:val="28"/>
              <w:szCs w:val="28"/>
            </w:rPr>
          </w:pPr>
        </w:p>
        <w:p w14:paraId="616BD2C1" w14:textId="77777777" w:rsidR="00432872" w:rsidRPr="00C05526" w:rsidRDefault="00432872" w:rsidP="00590022">
          <w:pPr>
            <w:snapToGrid w:val="0"/>
            <w:jc w:val="center"/>
            <w:rPr>
              <w:rFonts w:asciiTheme="majorHAnsi" w:eastAsia="Yu Gothic UI Semibold" w:hAnsiTheme="majorHAnsi" w:cstheme="majorHAnsi"/>
              <w:b/>
              <w:sz w:val="28"/>
              <w:szCs w:val="28"/>
            </w:rPr>
          </w:pPr>
        </w:p>
        <w:p w14:paraId="15B8ADA7" w14:textId="77777777" w:rsidR="00590022" w:rsidRPr="003057C2" w:rsidRDefault="00590022" w:rsidP="00590022">
          <w:pPr>
            <w:snapToGrid w:val="0"/>
            <w:rPr>
              <w:rFonts w:asciiTheme="majorHAnsi" w:eastAsia="MS PGothic" w:hAnsiTheme="majorHAnsi" w:cstheme="majorHAnsi"/>
              <w:sz w:val="24"/>
              <w:szCs w:val="24"/>
            </w:rPr>
          </w:pPr>
        </w:p>
        <w:p w14:paraId="4981D148" w14:textId="4645BF51" w:rsidR="00590022" w:rsidRDefault="00590022" w:rsidP="00590022">
          <w:pPr>
            <w:snapToGrid w:val="0"/>
            <w:rPr>
              <w:rFonts w:asciiTheme="majorHAnsi" w:eastAsia="MS PGothic" w:hAnsiTheme="majorHAnsi" w:cstheme="majorHAnsi"/>
              <w:sz w:val="24"/>
              <w:szCs w:val="24"/>
            </w:rPr>
          </w:pPr>
        </w:p>
        <w:p w14:paraId="475B064B" w14:textId="77777777" w:rsidR="00D16DF2" w:rsidRPr="00DB77F4" w:rsidRDefault="00D16DF2" w:rsidP="00DB77F4">
          <w:pPr>
            <w:snapToGrid w:val="0"/>
            <w:spacing w:line="660" w:lineRule="exact"/>
            <w:rPr>
              <w:rFonts w:ascii="Meiryo UI" w:eastAsia="Meiryo UI" w:hAnsi="Meiryo UI" w:cstheme="majorHAnsi"/>
              <w:color w:val="E7E6E6" w:themeColor="background2"/>
              <w:sz w:val="56"/>
              <w:szCs w:val="72"/>
            </w:rPr>
          </w:pPr>
          <w:r w:rsidRPr="00DB77F4">
            <w:rPr>
              <w:rFonts w:ascii="Meiryo UI" w:eastAsia="Meiryo UI" w:hAnsi="Meiryo UI" w:cstheme="majorHAnsi"/>
              <w:color w:val="E7E6E6" w:themeColor="background2"/>
              <w:sz w:val="56"/>
              <w:szCs w:val="72"/>
            </w:rPr>
            <w:t>Outcome from</w:t>
          </w:r>
        </w:p>
        <w:p w14:paraId="0A0D51D4" w14:textId="77777777" w:rsidR="00D16DF2" w:rsidRPr="00DB77F4" w:rsidRDefault="00D16DF2" w:rsidP="00DB77F4">
          <w:pPr>
            <w:snapToGrid w:val="0"/>
            <w:spacing w:line="660" w:lineRule="exact"/>
            <w:rPr>
              <w:rFonts w:ascii="Meiryo UI" w:eastAsia="Meiryo UI" w:hAnsi="Meiryo UI" w:cstheme="majorHAnsi"/>
              <w:color w:val="E7E6E6" w:themeColor="background2"/>
              <w:sz w:val="56"/>
              <w:szCs w:val="72"/>
            </w:rPr>
          </w:pPr>
          <w:r w:rsidRPr="00DB77F4">
            <w:rPr>
              <w:rFonts w:ascii="Meiryo UI" w:eastAsia="Meiryo UI" w:hAnsi="Meiryo UI" w:cstheme="majorHAnsi"/>
              <w:b/>
              <w:bCs/>
              <w:color w:val="E7E6E6" w:themeColor="background2"/>
              <w:sz w:val="56"/>
              <w:szCs w:val="72"/>
            </w:rPr>
            <w:t>Quad</w:t>
          </w:r>
        </w:p>
        <w:p w14:paraId="3C08D8AE" w14:textId="77777777" w:rsidR="00D16DF2" w:rsidRPr="00DB77F4" w:rsidRDefault="00D16DF2" w:rsidP="00DB77F4">
          <w:pPr>
            <w:snapToGrid w:val="0"/>
            <w:spacing w:line="660" w:lineRule="exact"/>
            <w:rPr>
              <w:rFonts w:ascii="Meiryo UI" w:eastAsia="Meiryo UI" w:hAnsi="Meiryo UI" w:cstheme="majorHAnsi"/>
              <w:color w:val="E7E6E6" w:themeColor="background2"/>
              <w:sz w:val="56"/>
              <w:szCs w:val="72"/>
            </w:rPr>
          </w:pPr>
          <w:r w:rsidRPr="00DB77F4">
            <w:rPr>
              <w:rFonts w:ascii="Meiryo UI" w:eastAsia="Meiryo UI" w:hAnsi="Meiryo UI" w:cstheme="majorHAnsi"/>
              <w:b/>
              <w:bCs/>
              <w:color w:val="E7E6E6" w:themeColor="background2"/>
              <w:sz w:val="56"/>
              <w:szCs w:val="72"/>
            </w:rPr>
            <w:t>Critical and Emerging</w:t>
          </w:r>
        </w:p>
        <w:p w14:paraId="3A6D5A90" w14:textId="77777777" w:rsidR="00D16DF2" w:rsidRPr="00DB77F4" w:rsidRDefault="00D16DF2" w:rsidP="00DB77F4">
          <w:pPr>
            <w:snapToGrid w:val="0"/>
            <w:spacing w:line="660" w:lineRule="exact"/>
            <w:rPr>
              <w:rFonts w:ascii="Meiryo UI" w:eastAsia="Meiryo UI" w:hAnsi="Meiryo UI" w:cstheme="majorHAnsi"/>
              <w:color w:val="E7E6E6" w:themeColor="background2"/>
              <w:sz w:val="56"/>
              <w:szCs w:val="72"/>
            </w:rPr>
          </w:pPr>
          <w:r w:rsidRPr="00DB77F4">
            <w:rPr>
              <w:rFonts w:ascii="Meiryo UI" w:eastAsia="Meiryo UI" w:hAnsi="Meiryo UI" w:cstheme="majorHAnsi"/>
              <w:b/>
              <w:bCs/>
              <w:color w:val="E7E6E6" w:themeColor="background2"/>
              <w:sz w:val="56"/>
              <w:szCs w:val="72"/>
            </w:rPr>
            <w:t>Technology</w:t>
          </w:r>
        </w:p>
        <w:p w14:paraId="7FAB6E3B" w14:textId="77777777" w:rsidR="00201A78" w:rsidRPr="00DB77F4" w:rsidRDefault="00D16DF2" w:rsidP="00DB77F4">
          <w:pPr>
            <w:snapToGrid w:val="0"/>
            <w:spacing w:line="660" w:lineRule="exact"/>
            <w:rPr>
              <w:rFonts w:ascii="Meiryo UI" w:eastAsia="Meiryo UI" w:hAnsi="Meiryo UI" w:cstheme="majorHAnsi"/>
              <w:b/>
              <w:bCs/>
              <w:color w:val="E7E6E6" w:themeColor="background2"/>
              <w:sz w:val="56"/>
              <w:szCs w:val="72"/>
            </w:rPr>
            <w:sectPr w:rsidR="00201A78" w:rsidRPr="00DB77F4">
              <w:headerReference w:type="default" r:id="rId11"/>
              <w:footerReference w:type="default" r:id="rId12"/>
              <w:pgSz w:w="11906" w:h="16838"/>
              <w:pgMar w:top="1985" w:right="1701" w:bottom="1701" w:left="1701" w:header="851" w:footer="992" w:gutter="0"/>
              <w:cols w:space="425"/>
              <w:docGrid w:type="lines" w:linePitch="360"/>
            </w:sectPr>
          </w:pPr>
          <w:r w:rsidRPr="00DB77F4">
            <w:rPr>
              <w:rFonts w:ascii="Meiryo UI" w:eastAsia="Meiryo UI" w:hAnsi="Meiryo UI" w:cstheme="majorHAnsi"/>
              <w:b/>
              <w:bCs/>
              <w:color w:val="E7E6E6" w:themeColor="background2"/>
              <w:sz w:val="56"/>
              <w:szCs w:val="72"/>
            </w:rPr>
            <w:t>Working Group</w:t>
          </w:r>
        </w:p>
        <w:p w14:paraId="2EF95546" w14:textId="0F144BE8" w:rsidR="006F614F" w:rsidRDefault="006F614F" w:rsidP="006F614F">
          <w:pPr>
            <w:pStyle w:val="Heading1"/>
            <w:numPr>
              <w:ilvl w:val="0"/>
              <w:numId w:val="0"/>
            </w:numPr>
            <w:ind w:left="1580" w:hanging="1130"/>
          </w:pPr>
          <w:r>
            <w:lastRenderedPageBreak/>
            <w:t>Table of Contents</w:t>
          </w:r>
        </w:p>
        <w:p w14:paraId="778A5CDD" w14:textId="55083F8F" w:rsidR="006F614F" w:rsidRDefault="006F614F" w:rsidP="004671A4">
          <w:pPr>
            <w:pStyle w:val="TOC1"/>
            <w:rPr>
              <w:noProof/>
            </w:rPr>
          </w:pPr>
          <w:r>
            <w:fldChar w:fldCharType="begin"/>
          </w:r>
          <w:r>
            <w:instrText xml:space="preserve"> TOC \o "1-3" \h \z \u </w:instrText>
          </w:r>
          <w:r>
            <w:fldChar w:fldCharType="separate"/>
          </w:r>
          <w:hyperlink w:anchor="_Toc129963963" w:history="1">
            <w:r w:rsidRPr="00F61F72">
              <w:rPr>
                <w:rStyle w:val="Hyperlink"/>
                <w:noProof/>
              </w:rPr>
              <w:t>Introduction</w:t>
            </w:r>
            <w:r>
              <w:rPr>
                <w:noProof/>
                <w:webHidden/>
              </w:rPr>
              <w:tab/>
            </w:r>
            <w:r w:rsidR="002C3369">
              <w:rPr>
                <w:noProof/>
                <w:webHidden/>
              </w:rPr>
              <w:fldChar w:fldCharType="begin"/>
            </w:r>
            <w:r w:rsidR="002C3369">
              <w:rPr>
                <w:noProof/>
                <w:webHidden/>
              </w:rPr>
              <w:instrText xml:space="preserve"> PAGEREF _Ref135386357 \h </w:instrText>
            </w:r>
            <w:r w:rsidR="002C3369">
              <w:rPr>
                <w:noProof/>
                <w:webHidden/>
              </w:rPr>
            </w:r>
            <w:r w:rsidR="002C3369">
              <w:rPr>
                <w:noProof/>
                <w:webHidden/>
              </w:rPr>
              <w:fldChar w:fldCharType="separate"/>
            </w:r>
            <w:r w:rsidR="00E07050">
              <w:rPr>
                <w:noProof/>
                <w:webHidden/>
              </w:rPr>
              <w:t>5</w:t>
            </w:r>
            <w:r w:rsidR="002C3369">
              <w:rPr>
                <w:noProof/>
                <w:webHidden/>
              </w:rPr>
              <w:fldChar w:fldCharType="end"/>
            </w:r>
          </w:hyperlink>
        </w:p>
        <w:p w14:paraId="12197F7A" w14:textId="477690A0" w:rsidR="006F614F" w:rsidRDefault="000C787A" w:rsidP="00072292">
          <w:pPr>
            <w:pStyle w:val="TOC2"/>
            <w:rPr>
              <w:noProof/>
            </w:rPr>
          </w:pPr>
          <w:hyperlink w:anchor="_Toc129963964" w:history="1">
            <w:r w:rsidR="006F614F" w:rsidRPr="00F61F72">
              <w:rPr>
                <w:rStyle w:val="Hyperlink"/>
                <w:noProof/>
              </w:rPr>
              <w:t>Background</w:t>
            </w:r>
            <w:r w:rsidR="006F614F">
              <w:rPr>
                <w:noProof/>
                <w:webHidden/>
              </w:rPr>
              <w:tab/>
            </w:r>
            <w:r w:rsidR="006F614F">
              <w:rPr>
                <w:noProof/>
                <w:webHidden/>
              </w:rPr>
              <w:fldChar w:fldCharType="begin"/>
            </w:r>
            <w:r w:rsidR="006F614F">
              <w:rPr>
                <w:noProof/>
                <w:webHidden/>
              </w:rPr>
              <w:instrText xml:space="preserve"> PAGEREF _Toc129963964 \h </w:instrText>
            </w:r>
            <w:r w:rsidR="006F614F">
              <w:rPr>
                <w:noProof/>
                <w:webHidden/>
              </w:rPr>
            </w:r>
            <w:r w:rsidR="006F614F">
              <w:rPr>
                <w:noProof/>
                <w:webHidden/>
              </w:rPr>
              <w:fldChar w:fldCharType="separate"/>
            </w:r>
            <w:r w:rsidR="00E07050">
              <w:rPr>
                <w:noProof/>
                <w:webHidden/>
              </w:rPr>
              <w:t>5</w:t>
            </w:r>
            <w:r w:rsidR="006F614F">
              <w:rPr>
                <w:noProof/>
                <w:webHidden/>
              </w:rPr>
              <w:fldChar w:fldCharType="end"/>
            </w:r>
          </w:hyperlink>
        </w:p>
        <w:p w14:paraId="773C2217" w14:textId="0206BB05" w:rsidR="006F614F" w:rsidRDefault="000C787A" w:rsidP="00072292">
          <w:pPr>
            <w:pStyle w:val="TOC2"/>
            <w:rPr>
              <w:noProof/>
            </w:rPr>
          </w:pPr>
          <w:hyperlink w:anchor="_Toc129963965" w:history="1">
            <w:r w:rsidR="006F614F" w:rsidRPr="00F61F72">
              <w:rPr>
                <w:rStyle w:val="Hyperlink"/>
                <w:noProof/>
              </w:rPr>
              <w:t>Objectives of this research study</w:t>
            </w:r>
            <w:r w:rsidR="006F614F">
              <w:rPr>
                <w:noProof/>
                <w:webHidden/>
              </w:rPr>
              <w:tab/>
            </w:r>
            <w:r w:rsidR="004671A4">
              <w:rPr>
                <w:noProof/>
                <w:webHidden/>
              </w:rPr>
              <w:fldChar w:fldCharType="begin"/>
            </w:r>
            <w:r w:rsidR="004671A4">
              <w:rPr>
                <w:noProof/>
                <w:webHidden/>
              </w:rPr>
              <w:instrText xml:space="preserve"> PAGEREF _Ref134796826 \h </w:instrText>
            </w:r>
            <w:r w:rsidR="004671A4">
              <w:rPr>
                <w:noProof/>
                <w:webHidden/>
              </w:rPr>
            </w:r>
            <w:r w:rsidR="004671A4">
              <w:rPr>
                <w:noProof/>
                <w:webHidden/>
              </w:rPr>
              <w:fldChar w:fldCharType="separate"/>
            </w:r>
            <w:r w:rsidR="00E07050">
              <w:rPr>
                <w:noProof/>
                <w:webHidden/>
              </w:rPr>
              <w:t>6</w:t>
            </w:r>
            <w:r w:rsidR="004671A4">
              <w:rPr>
                <w:noProof/>
                <w:webHidden/>
              </w:rPr>
              <w:fldChar w:fldCharType="end"/>
            </w:r>
          </w:hyperlink>
        </w:p>
        <w:p w14:paraId="58F4C417" w14:textId="031F8085" w:rsidR="006F614F" w:rsidRDefault="000C787A" w:rsidP="00072292">
          <w:pPr>
            <w:pStyle w:val="TOC2"/>
            <w:rPr>
              <w:noProof/>
            </w:rPr>
          </w:pPr>
          <w:hyperlink w:anchor="_Toc129963966" w:history="1">
            <w:r w:rsidR="006F614F" w:rsidRPr="00F61F72">
              <w:rPr>
                <w:rStyle w:val="Hyperlink"/>
                <w:noProof/>
              </w:rPr>
              <w:t>Summary</w:t>
            </w:r>
            <w:r w:rsidR="006F614F">
              <w:rPr>
                <w:noProof/>
                <w:webHidden/>
              </w:rPr>
              <w:tab/>
            </w:r>
            <w:r w:rsidR="006F614F">
              <w:rPr>
                <w:noProof/>
                <w:webHidden/>
              </w:rPr>
              <w:fldChar w:fldCharType="begin"/>
            </w:r>
            <w:r w:rsidR="006F614F">
              <w:rPr>
                <w:noProof/>
                <w:webHidden/>
              </w:rPr>
              <w:instrText xml:space="preserve"> PAGEREF _Toc129963966 \h </w:instrText>
            </w:r>
            <w:r w:rsidR="006F614F">
              <w:rPr>
                <w:noProof/>
                <w:webHidden/>
              </w:rPr>
            </w:r>
            <w:r w:rsidR="006F614F">
              <w:rPr>
                <w:noProof/>
                <w:webHidden/>
              </w:rPr>
              <w:fldChar w:fldCharType="separate"/>
            </w:r>
            <w:r w:rsidR="00E07050">
              <w:rPr>
                <w:noProof/>
                <w:webHidden/>
              </w:rPr>
              <w:t>6</w:t>
            </w:r>
            <w:r w:rsidR="006F614F">
              <w:rPr>
                <w:noProof/>
                <w:webHidden/>
              </w:rPr>
              <w:fldChar w:fldCharType="end"/>
            </w:r>
          </w:hyperlink>
        </w:p>
        <w:p w14:paraId="41138A63" w14:textId="00E2948C" w:rsidR="006F614F" w:rsidRDefault="000C787A" w:rsidP="004671A4">
          <w:pPr>
            <w:pStyle w:val="TOC1"/>
            <w:rPr>
              <w:noProof/>
            </w:rPr>
          </w:pPr>
          <w:hyperlink w:anchor="_Toc129963967" w:history="1">
            <w:r w:rsidR="006F614F" w:rsidRPr="00F61F72">
              <w:rPr>
                <w:rStyle w:val="Hyperlink"/>
                <w:noProof/>
              </w:rPr>
              <w:t>1</w:t>
            </w:r>
            <w:r w:rsidR="006F614F">
              <w:rPr>
                <w:noProof/>
              </w:rPr>
              <w:tab/>
            </w:r>
            <w:r w:rsidR="006F614F" w:rsidRPr="00F61F72">
              <w:rPr>
                <w:rStyle w:val="Hyperlink"/>
                <w:noProof/>
              </w:rPr>
              <w:t>Categorizing security risks of 5G networks</w:t>
            </w:r>
            <w:r w:rsidR="006F614F">
              <w:rPr>
                <w:noProof/>
                <w:webHidden/>
              </w:rPr>
              <w:tab/>
            </w:r>
            <w:r w:rsidR="00072292">
              <w:rPr>
                <w:noProof/>
                <w:webHidden/>
              </w:rPr>
              <w:fldChar w:fldCharType="begin"/>
            </w:r>
            <w:r w:rsidR="00072292">
              <w:rPr>
                <w:noProof/>
                <w:webHidden/>
              </w:rPr>
              <w:instrText xml:space="preserve"> PAGEREF _Ref134797423 \h </w:instrText>
            </w:r>
            <w:r w:rsidR="00072292">
              <w:rPr>
                <w:noProof/>
                <w:webHidden/>
              </w:rPr>
            </w:r>
            <w:r w:rsidR="00072292">
              <w:rPr>
                <w:noProof/>
                <w:webHidden/>
              </w:rPr>
              <w:fldChar w:fldCharType="separate"/>
            </w:r>
            <w:r w:rsidR="00E07050">
              <w:rPr>
                <w:noProof/>
                <w:webHidden/>
              </w:rPr>
              <w:t>9</w:t>
            </w:r>
            <w:r w:rsidR="00072292">
              <w:rPr>
                <w:noProof/>
                <w:webHidden/>
              </w:rPr>
              <w:fldChar w:fldCharType="end"/>
            </w:r>
          </w:hyperlink>
        </w:p>
        <w:p w14:paraId="25B0BE40" w14:textId="5CFAABE7" w:rsidR="006F614F" w:rsidRDefault="000C787A" w:rsidP="004671A4">
          <w:pPr>
            <w:pStyle w:val="TOC1"/>
            <w:rPr>
              <w:noProof/>
            </w:rPr>
          </w:pPr>
          <w:hyperlink w:anchor="_Toc129963968" w:history="1">
            <w:r w:rsidR="006F614F" w:rsidRPr="00F61F72">
              <w:rPr>
                <w:rStyle w:val="Hyperlink"/>
                <w:noProof/>
              </w:rPr>
              <w:t>2</w:t>
            </w:r>
            <w:r w:rsidR="006F614F">
              <w:rPr>
                <w:noProof/>
              </w:rPr>
              <w:tab/>
            </w:r>
            <w:r w:rsidR="006F614F" w:rsidRPr="00F61F72">
              <w:rPr>
                <w:rStyle w:val="Hyperlink"/>
                <w:noProof/>
              </w:rPr>
              <w:t>Scope and method of research</w:t>
            </w:r>
            <w:r w:rsidR="006F614F">
              <w:rPr>
                <w:noProof/>
                <w:webHidden/>
              </w:rPr>
              <w:tab/>
            </w:r>
            <w:r w:rsidR="00072292">
              <w:rPr>
                <w:noProof/>
                <w:webHidden/>
              </w:rPr>
              <w:fldChar w:fldCharType="begin"/>
            </w:r>
            <w:r w:rsidR="00072292">
              <w:rPr>
                <w:noProof/>
                <w:webHidden/>
              </w:rPr>
              <w:instrText xml:space="preserve"> PAGEREF _Ref134805638 \h </w:instrText>
            </w:r>
            <w:r w:rsidR="00072292">
              <w:rPr>
                <w:noProof/>
                <w:webHidden/>
              </w:rPr>
            </w:r>
            <w:r w:rsidR="00072292">
              <w:rPr>
                <w:noProof/>
                <w:webHidden/>
              </w:rPr>
              <w:fldChar w:fldCharType="separate"/>
            </w:r>
            <w:r w:rsidR="00E07050">
              <w:rPr>
                <w:noProof/>
                <w:webHidden/>
              </w:rPr>
              <w:t>10</w:t>
            </w:r>
            <w:r w:rsidR="00072292">
              <w:rPr>
                <w:noProof/>
                <w:webHidden/>
              </w:rPr>
              <w:fldChar w:fldCharType="end"/>
            </w:r>
          </w:hyperlink>
        </w:p>
        <w:p w14:paraId="087F5F44" w14:textId="2FFCF133" w:rsidR="006F614F" w:rsidRDefault="000C787A" w:rsidP="00072292">
          <w:pPr>
            <w:pStyle w:val="TOC2"/>
            <w:rPr>
              <w:noProof/>
            </w:rPr>
          </w:pPr>
          <w:hyperlink w:anchor="_Toc129963969" w:history="1">
            <w:r w:rsidR="006F614F" w:rsidRPr="00F61F72">
              <w:rPr>
                <w:rStyle w:val="Hyperlink"/>
                <w:noProof/>
              </w:rPr>
              <w:t>2.1</w:t>
            </w:r>
            <w:r w:rsidR="006F614F">
              <w:rPr>
                <w:noProof/>
              </w:rPr>
              <w:tab/>
            </w:r>
            <w:r w:rsidR="006F614F" w:rsidRPr="00F61F72">
              <w:rPr>
                <w:rStyle w:val="Hyperlink"/>
                <w:noProof/>
              </w:rPr>
              <w:t>Introduction</w:t>
            </w:r>
            <w:r w:rsidR="006F614F">
              <w:rPr>
                <w:noProof/>
                <w:webHidden/>
              </w:rPr>
              <w:tab/>
            </w:r>
            <w:r w:rsidR="00072292">
              <w:rPr>
                <w:noProof/>
                <w:webHidden/>
              </w:rPr>
              <w:fldChar w:fldCharType="begin"/>
            </w:r>
            <w:r w:rsidR="00072292">
              <w:rPr>
                <w:noProof/>
                <w:webHidden/>
              </w:rPr>
              <w:instrText xml:space="preserve"> PAGEREF _Ref134805670 \h </w:instrText>
            </w:r>
            <w:r w:rsidR="00072292">
              <w:rPr>
                <w:noProof/>
                <w:webHidden/>
              </w:rPr>
            </w:r>
            <w:r w:rsidR="00072292">
              <w:rPr>
                <w:noProof/>
                <w:webHidden/>
              </w:rPr>
              <w:fldChar w:fldCharType="separate"/>
            </w:r>
            <w:r w:rsidR="00E07050">
              <w:rPr>
                <w:noProof/>
                <w:webHidden/>
              </w:rPr>
              <w:t>10</w:t>
            </w:r>
            <w:r w:rsidR="00072292">
              <w:rPr>
                <w:noProof/>
                <w:webHidden/>
              </w:rPr>
              <w:fldChar w:fldCharType="end"/>
            </w:r>
          </w:hyperlink>
        </w:p>
        <w:p w14:paraId="19766828" w14:textId="343D440D" w:rsidR="006F614F" w:rsidRDefault="000C787A" w:rsidP="00072292">
          <w:pPr>
            <w:pStyle w:val="TOC2"/>
            <w:rPr>
              <w:noProof/>
            </w:rPr>
          </w:pPr>
          <w:hyperlink w:anchor="_Toc129963970" w:history="1">
            <w:r w:rsidR="006F614F" w:rsidRPr="00F61F72">
              <w:rPr>
                <w:rStyle w:val="Hyperlink"/>
                <w:noProof/>
              </w:rPr>
              <w:t>2.2</w:t>
            </w:r>
            <w:r w:rsidR="006F614F">
              <w:rPr>
                <w:noProof/>
              </w:rPr>
              <w:tab/>
            </w:r>
            <w:r w:rsidR="006F614F" w:rsidRPr="00F61F72">
              <w:rPr>
                <w:rStyle w:val="Hyperlink"/>
                <w:noProof/>
              </w:rPr>
              <w:t>Scope and limitations</w:t>
            </w:r>
            <w:r w:rsidR="006F614F">
              <w:rPr>
                <w:noProof/>
                <w:webHidden/>
              </w:rPr>
              <w:tab/>
            </w:r>
            <w:r w:rsidR="00072292">
              <w:rPr>
                <w:noProof/>
                <w:webHidden/>
              </w:rPr>
              <w:fldChar w:fldCharType="begin"/>
            </w:r>
            <w:r w:rsidR="00072292">
              <w:rPr>
                <w:noProof/>
                <w:webHidden/>
              </w:rPr>
              <w:instrText xml:space="preserve"> PAGEREF _Ref134805675 \h </w:instrText>
            </w:r>
            <w:r w:rsidR="00072292">
              <w:rPr>
                <w:noProof/>
                <w:webHidden/>
              </w:rPr>
            </w:r>
            <w:r w:rsidR="00072292">
              <w:rPr>
                <w:noProof/>
                <w:webHidden/>
              </w:rPr>
              <w:fldChar w:fldCharType="separate"/>
            </w:r>
            <w:r w:rsidR="00E07050">
              <w:rPr>
                <w:noProof/>
                <w:webHidden/>
              </w:rPr>
              <w:t>10</w:t>
            </w:r>
            <w:r w:rsidR="00072292">
              <w:rPr>
                <w:noProof/>
                <w:webHidden/>
              </w:rPr>
              <w:fldChar w:fldCharType="end"/>
            </w:r>
          </w:hyperlink>
        </w:p>
        <w:p w14:paraId="6E867FB3" w14:textId="18E0169D" w:rsidR="006F614F" w:rsidRDefault="000C787A" w:rsidP="00072292">
          <w:pPr>
            <w:pStyle w:val="TOC2"/>
            <w:rPr>
              <w:noProof/>
            </w:rPr>
          </w:pPr>
          <w:hyperlink w:anchor="_Toc129963971" w:history="1">
            <w:r w:rsidR="006F614F" w:rsidRPr="00F61F72">
              <w:rPr>
                <w:rStyle w:val="Hyperlink"/>
                <w:noProof/>
              </w:rPr>
              <w:t>2.3</w:t>
            </w:r>
            <w:r w:rsidR="006F614F">
              <w:rPr>
                <w:noProof/>
              </w:rPr>
              <w:tab/>
            </w:r>
            <w:r w:rsidR="006F614F" w:rsidRPr="00F61F72">
              <w:rPr>
                <w:rStyle w:val="Hyperlink"/>
                <w:noProof/>
              </w:rPr>
              <w:t>Assumptions on the Radio Access Network</w:t>
            </w:r>
            <w:r w:rsidR="006F614F">
              <w:rPr>
                <w:noProof/>
                <w:webHidden/>
              </w:rPr>
              <w:tab/>
            </w:r>
            <w:r w:rsidR="00072292">
              <w:rPr>
                <w:noProof/>
                <w:webHidden/>
              </w:rPr>
              <w:fldChar w:fldCharType="begin"/>
            </w:r>
            <w:r w:rsidR="00072292">
              <w:rPr>
                <w:noProof/>
                <w:webHidden/>
              </w:rPr>
              <w:instrText xml:space="preserve"> PAGEREF _Ref134805681 \h </w:instrText>
            </w:r>
            <w:r w:rsidR="00072292">
              <w:rPr>
                <w:noProof/>
                <w:webHidden/>
              </w:rPr>
            </w:r>
            <w:r w:rsidR="00072292">
              <w:rPr>
                <w:noProof/>
                <w:webHidden/>
              </w:rPr>
              <w:fldChar w:fldCharType="separate"/>
            </w:r>
            <w:r w:rsidR="00E07050">
              <w:rPr>
                <w:noProof/>
                <w:webHidden/>
              </w:rPr>
              <w:t>11</w:t>
            </w:r>
            <w:r w:rsidR="00072292">
              <w:rPr>
                <w:noProof/>
                <w:webHidden/>
              </w:rPr>
              <w:fldChar w:fldCharType="end"/>
            </w:r>
          </w:hyperlink>
        </w:p>
        <w:p w14:paraId="38DDE692" w14:textId="3C42722C" w:rsidR="006F614F" w:rsidRDefault="000C787A" w:rsidP="00832842">
          <w:pPr>
            <w:pStyle w:val="TOC3"/>
          </w:pPr>
          <w:hyperlink w:anchor="_Toc129963972" w:history="1">
            <w:r w:rsidR="006F614F" w:rsidRPr="00F61F72">
              <w:rPr>
                <w:rStyle w:val="Hyperlink"/>
              </w:rPr>
              <w:t>2.3.1</w:t>
            </w:r>
            <w:r w:rsidR="006F614F">
              <w:tab/>
            </w:r>
            <w:r w:rsidR="006F614F" w:rsidRPr="00F61F72">
              <w:rPr>
                <w:rStyle w:val="Hyperlink"/>
              </w:rPr>
              <w:t>Deployment assumptions</w:t>
            </w:r>
            <w:r w:rsidR="006F614F">
              <w:rPr>
                <w:webHidden/>
              </w:rPr>
              <w:tab/>
            </w:r>
            <w:r w:rsidR="00072292">
              <w:rPr>
                <w:webHidden/>
              </w:rPr>
              <w:fldChar w:fldCharType="begin"/>
            </w:r>
            <w:r w:rsidR="00072292">
              <w:rPr>
                <w:webHidden/>
              </w:rPr>
              <w:instrText xml:space="preserve"> PAGEREF _Ref134805687 \h </w:instrText>
            </w:r>
            <w:r w:rsidR="00072292">
              <w:rPr>
                <w:webHidden/>
              </w:rPr>
            </w:r>
            <w:r w:rsidR="00072292">
              <w:rPr>
                <w:webHidden/>
              </w:rPr>
              <w:fldChar w:fldCharType="separate"/>
            </w:r>
            <w:r w:rsidR="00E07050">
              <w:rPr>
                <w:webHidden/>
              </w:rPr>
              <w:t>12</w:t>
            </w:r>
            <w:r w:rsidR="00072292">
              <w:rPr>
                <w:webHidden/>
              </w:rPr>
              <w:fldChar w:fldCharType="end"/>
            </w:r>
          </w:hyperlink>
        </w:p>
        <w:p w14:paraId="33E34249" w14:textId="4132757F" w:rsidR="006F614F" w:rsidRDefault="000C787A" w:rsidP="00832842">
          <w:pPr>
            <w:pStyle w:val="TOC3"/>
          </w:pPr>
          <w:hyperlink w:anchor="_Toc129963973" w:history="1">
            <w:r w:rsidR="006F614F" w:rsidRPr="00F61F72">
              <w:rPr>
                <w:rStyle w:val="Hyperlink"/>
              </w:rPr>
              <w:t>2.3.2</w:t>
            </w:r>
            <w:r w:rsidR="006F614F">
              <w:tab/>
            </w:r>
            <w:r w:rsidR="006F614F" w:rsidRPr="00F61F72">
              <w:rPr>
                <w:rStyle w:val="Hyperlink"/>
              </w:rPr>
              <w:t>Security assumptions</w:t>
            </w:r>
            <w:r w:rsidR="006F614F">
              <w:rPr>
                <w:webHidden/>
              </w:rPr>
              <w:tab/>
            </w:r>
            <w:r w:rsidR="00072292">
              <w:rPr>
                <w:webHidden/>
              </w:rPr>
              <w:fldChar w:fldCharType="begin"/>
            </w:r>
            <w:r w:rsidR="00072292">
              <w:rPr>
                <w:webHidden/>
              </w:rPr>
              <w:instrText xml:space="preserve"> PAGEREF _Ref134805692 \h </w:instrText>
            </w:r>
            <w:r w:rsidR="00072292">
              <w:rPr>
                <w:webHidden/>
              </w:rPr>
            </w:r>
            <w:r w:rsidR="00072292">
              <w:rPr>
                <w:webHidden/>
              </w:rPr>
              <w:fldChar w:fldCharType="separate"/>
            </w:r>
            <w:r w:rsidR="00E07050">
              <w:rPr>
                <w:webHidden/>
              </w:rPr>
              <w:t>14</w:t>
            </w:r>
            <w:r w:rsidR="00072292">
              <w:rPr>
                <w:webHidden/>
              </w:rPr>
              <w:fldChar w:fldCharType="end"/>
            </w:r>
          </w:hyperlink>
        </w:p>
        <w:p w14:paraId="3072BCCB" w14:textId="6C292E21" w:rsidR="006F614F" w:rsidRDefault="000C787A" w:rsidP="00072292">
          <w:pPr>
            <w:pStyle w:val="TOC2"/>
            <w:rPr>
              <w:noProof/>
            </w:rPr>
          </w:pPr>
          <w:hyperlink w:anchor="_Toc129963974" w:history="1">
            <w:r w:rsidR="006F614F" w:rsidRPr="00F61F72">
              <w:rPr>
                <w:rStyle w:val="Hyperlink"/>
                <w:noProof/>
              </w:rPr>
              <w:t>2.4</w:t>
            </w:r>
            <w:r w:rsidR="006F614F">
              <w:rPr>
                <w:noProof/>
              </w:rPr>
              <w:tab/>
            </w:r>
            <w:r w:rsidR="006F614F" w:rsidRPr="00F61F72">
              <w:rPr>
                <w:rStyle w:val="Hyperlink"/>
                <w:noProof/>
              </w:rPr>
              <w:t>Risk analysis</w:t>
            </w:r>
            <w:r w:rsidR="006F614F">
              <w:rPr>
                <w:noProof/>
                <w:webHidden/>
              </w:rPr>
              <w:tab/>
            </w:r>
            <w:r w:rsidR="00072292">
              <w:rPr>
                <w:noProof/>
                <w:webHidden/>
              </w:rPr>
              <w:fldChar w:fldCharType="begin"/>
            </w:r>
            <w:r w:rsidR="00072292">
              <w:rPr>
                <w:noProof/>
                <w:webHidden/>
              </w:rPr>
              <w:instrText xml:space="preserve"> PAGEREF _Ref134805702 \h </w:instrText>
            </w:r>
            <w:r w:rsidR="00072292">
              <w:rPr>
                <w:noProof/>
                <w:webHidden/>
              </w:rPr>
            </w:r>
            <w:r w:rsidR="00072292">
              <w:rPr>
                <w:noProof/>
                <w:webHidden/>
              </w:rPr>
              <w:fldChar w:fldCharType="separate"/>
            </w:r>
            <w:r w:rsidR="00E07050">
              <w:rPr>
                <w:noProof/>
                <w:webHidden/>
              </w:rPr>
              <w:t>15</w:t>
            </w:r>
            <w:r w:rsidR="00072292">
              <w:rPr>
                <w:noProof/>
                <w:webHidden/>
              </w:rPr>
              <w:fldChar w:fldCharType="end"/>
            </w:r>
          </w:hyperlink>
        </w:p>
        <w:p w14:paraId="3CC17C28" w14:textId="3DD6484F" w:rsidR="006F614F" w:rsidRDefault="000C787A" w:rsidP="00832842">
          <w:pPr>
            <w:pStyle w:val="TOC3"/>
          </w:pPr>
          <w:hyperlink w:anchor="_Toc129963975" w:history="1">
            <w:r w:rsidR="006F614F" w:rsidRPr="00F61F72">
              <w:rPr>
                <w:rStyle w:val="Hyperlink"/>
              </w:rPr>
              <w:t>2.4.1</w:t>
            </w:r>
            <w:r w:rsidR="006F614F">
              <w:tab/>
            </w:r>
            <w:r w:rsidR="006F614F" w:rsidRPr="00F61F72">
              <w:rPr>
                <w:rStyle w:val="Hyperlink"/>
              </w:rPr>
              <w:t>Threat identification</w:t>
            </w:r>
            <w:r w:rsidR="006F614F">
              <w:rPr>
                <w:webHidden/>
              </w:rPr>
              <w:tab/>
            </w:r>
            <w:r w:rsidR="00072292">
              <w:rPr>
                <w:webHidden/>
              </w:rPr>
              <w:fldChar w:fldCharType="begin"/>
            </w:r>
            <w:r w:rsidR="00072292">
              <w:rPr>
                <w:webHidden/>
              </w:rPr>
              <w:instrText xml:space="preserve"> PAGEREF _Ref134805707 \h </w:instrText>
            </w:r>
            <w:r w:rsidR="00072292">
              <w:rPr>
                <w:webHidden/>
              </w:rPr>
            </w:r>
            <w:r w:rsidR="00072292">
              <w:rPr>
                <w:webHidden/>
              </w:rPr>
              <w:fldChar w:fldCharType="separate"/>
            </w:r>
            <w:r w:rsidR="00E07050">
              <w:rPr>
                <w:webHidden/>
              </w:rPr>
              <w:t>15</w:t>
            </w:r>
            <w:r w:rsidR="00072292">
              <w:rPr>
                <w:webHidden/>
              </w:rPr>
              <w:fldChar w:fldCharType="end"/>
            </w:r>
          </w:hyperlink>
        </w:p>
        <w:p w14:paraId="65C4DE26" w14:textId="161029C4" w:rsidR="006F614F" w:rsidRDefault="000C787A" w:rsidP="00832842">
          <w:pPr>
            <w:pStyle w:val="TOC3"/>
          </w:pPr>
          <w:hyperlink w:anchor="_Toc129963976" w:history="1">
            <w:r w:rsidR="006F614F" w:rsidRPr="00F61F72">
              <w:rPr>
                <w:rStyle w:val="Hyperlink"/>
              </w:rPr>
              <w:t>2.4.2</w:t>
            </w:r>
            <w:r w:rsidR="006F614F">
              <w:tab/>
            </w:r>
            <w:r w:rsidR="006F614F" w:rsidRPr="00F61F72">
              <w:rPr>
                <w:rStyle w:val="Hyperlink"/>
              </w:rPr>
              <w:t>Risk rating</w:t>
            </w:r>
            <w:r w:rsidR="006F614F">
              <w:rPr>
                <w:webHidden/>
              </w:rPr>
              <w:tab/>
            </w:r>
            <w:r w:rsidR="00072292">
              <w:rPr>
                <w:webHidden/>
              </w:rPr>
              <w:fldChar w:fldCharType="begin"/>
            </w:r>
            <w:r w:rsidR="00072292">
              <w:rPr>
                <w:webHidden/>
              </w:rPr>
              <w:instrText xml:space="preserve"> PAGEREF _Ref134805712 \h </w:instrText>
            </w:r>
            <w:r w:rsidR="00072292">
              <w:rPr>
                <w:webHidden/>
              </w:rPr>
            </w:r>
            <w:r w:rsidR="00072292">
              <w:rPr>
                <w:webHidden/>
              </w:rPr>
              <w:fldChar w:fldCharType="separate"/>
            </w:r>
            <w:r w:rsidR="00E07050">
              <w:rPr>
                <w:webHidden/>
              </w:rPr>
              <w:t>17</w:t>
            </w:r>
            <w:r w:rsidR="00072292">
              <w:rPr>
                <w:webHidden/>
              </w:rPr>
              <w:fldChar w:fldCharType="end"/>
            </w:r>
          </w:hyperlink>
        </w:p>
        <w:p w14:paraId="4C8B4CEB" w14:textId="134C7AA4" w:rsidR="006F614F" w:rsidRDefault="000C787A" w:rsidP="00832842">
          <w:pPr>
            <w:pStyle w:val="TOC3"/>
          </w:pPr>
          <w:hyperlink w:anchor="_Toc129963977" w:history="1">
            <w:r w:rsidR="006F614F" w:rsidRPr="00F61F72">
              <w:rPr>
                <w:rStyle w:val="Hyperlink"/>
              </w:rPr>
              <w:t>2.4.3</w:t>
            </w:r>
            <w:r w:rsidR="006F614F">
              <w:tab/>
            </w:r>
            <w:r w:rsidR="006F614F" w:rsidRPr="00F61F72">
              <w:rPr>
                <w:rStyle w:val="Hyperlink"/>
              </w:rPr>
              <w:t>Risk mitigation</w:t>
            </w:r>
            <w:r w:rsidR="006F614F">
              <w:rPr>
                <w:webHidden/>
              </w:rPr>
              <w:tab/>
            </w:r>
            <w:r w:rsidR="00072292">
              <w:rPr>
                <w:webHidden/>
              </w:rPr>
              <w:fldChar w:fldCharType="begin"/>
            </w:r>
            <w:r w:rsidR="00072292">
              <w:rPr>
                <w:webHidden/>
              </w:rPr>
              <w:instrText xml:space="preserve"> PAGEREF _Ref134805721 \h </w:instrText>
            </w:r>
            <w:r w:rsidR="00072292">
              <w:rPr>
                <w:webHidden/>
              </w:rPr>
            </w:r>
            <w:r w:rsidR="00072292">
              <w:rPr>
                <w:webHidden/>
              </w:rPr>
              <w:fldChar w:fldCharType="separate"/>
            </w:r>
            <w:r w:rsidR="00E07050">
              <w:rPr>
                <w:webHidden/>
              </w:rPr>
              <w:t>20</w:t>
            </w:r>
            <w:r w:rsidR="00072292">
              <w:rPr>
                <w:webHidden/>
              </w:rPr>
              <w:fldChar w:fldCharType="end"/>
            </w:r>
          </w:hyperlink>
        </w:p>
        <w:p w14:paraId="1712A98B" w14:textId="238C3C66" w:rsidR="006F614F" w:rsidRDefault="000C787A" w:rsidP="00832842">
          <w:pPr>
            <w:pStyle w:val="TOC3"/>
          </w:pPr>
          <w:hyperlink w:anchor="_Toc129963978" w:history="1">
            <w:r w:rsidR="006F614F" w:rsidRPr="00F61F72">
              <w:rPr>
                <w:rStyle w:val="Hyperlink"/>
              </w:rPr>
              <w:t>2.4.4</w:t>
            </w:r>
            <w:r w:rsidR="006F614F">
              <w:tab/>
            </w:r>
            <w:r w:rsidR="006F614F" w:rsidRPr="00F61F72">
              <w:rPr>
                <w:rStyle w:val="Hyperlink"/>
              </w:rPr>
              <w:t>Mitigation owners</w:t>
            </w:r>
            <w:r w:rsidR="006F614F">
              <w:rPr>
                <w:webHidden/>
              </w:rPr>
              <w:tab/>
            </w:r>
            <w:r w:rsidR="00072292">
              <w:rPr>
                <w:webHidden/>
              </w:rPr>
              <w:fldChar w:fldCharType="begin"/>
            </w:r>
            <w:r w:rsidR="00072292">
              <w:rPr>
                <w:webHidden/>
              </w:rPr>
              <w:instrText xml:space="preserve"> PAGEREF _Ref134805725 \h </w:instrText>
            </w:r>
            <w:r w:rsidR="00072292">
              <w:rPr>
                <w:webHidden/>
              </w:rPr>
            </w:r>
            <w:r w:rsidR="00072292">
              <w:rPr>
                <w:webHidden/>
              </w:rPr>
              <w:fldChar w:fldCharType="separate"/>
            </w:r>
            <w:r w:rsidR="00E07050">
              <w:rPr>
                <w:webHidden/>
              </w:rPr>
              <w:t>20</w:t>
            </w:r>
            <w:r w:rsidR="00072292">
              <w:rPr>
                <w:webHidden/>
              </w:rPr>
              <w:fldChar w:fldCharType="end"/>
            </w:r>
          </w:hyperlink>
        </w:p>
        <w:p w14:paraId="41FEE8A0" w14:textId="523A4E25" w:rsidR="006F614F" w:rsidRDefault="000C787A" w:rsidP="00072292">
          <w:pPr>
            <w:pStyle w:val="TOC2"/>
            <w:rPr>
              <w:noProof/>
            </w:rPr>
          </w:pPr>
          <w:hyperlink w:anchor="_Toc129963979" w:history="1">
            <w:r w:rsidR="006F614F" w:rsidRPr="00F61F72">
              <w:rPr>
                <w:rStyle w:val="Hyperlink"/>
                <w:noProof/>
              </w:rPr>
              <w:t>2.5</w:t>
            </w:r>
            <w:r w:rsidR="006F614F">
              <w:rPr>
                <w:noProof/>
              </w:rPr>
              <w:tab/>
            </w:r>
            <w:r w:rsidR="006F614F" w:rsidRPr="00F61F72">
              <w:rPr>
                <w:rStyle w:val="Hyperlink"/>
                <w:noProof/>
              </w:rPr>
              <w:t>Previously published views on Open RAN security</w:t>
            </w:r>
            <w:r w:rsidR="006F614F">
              <w:rPr>
                <w:noProof/>
                <w:webHidden/>
              </w:rPr>
              <w:tab/>
            </w:r>
            <w:r w:rsidR="00072292">
              <w:rPr>
                <w:noProof/>
                <w:webHidden/>
              </w:rPr>
              <w:fldChar w:fldCharType="begin"/>
            </w:r>
            <w:r w:rsidR="00072292">
              <w:rPr>
                <w:noProof/>
                <w:webHidden/>
              </w:rPr>
              <w:instrText xml:space="preserve"> PAGEREF _Ref134805730 \h </w:instrText>
            </w:r>
            <w:r w:rsidR="00072292">
              <w:rPr>
                <w:noProof/>
                <w:webHidden/>
              </w:rPr>
            </w:r>
            <w:r w:rsidR="00072292">
              <w:rPr>
                <w:noProof/>
                <w:webHidden/>
              </w:rPr>
              <w:fldChar w:fldCharType="separate"/>
            </w:r>
            <w:r w:rsidR="00E07050">
              <w:rPr>
                <w:noProof/>
                <w:webHidden/>
              </w:rPr>
              <w:t>21</w:t>
            </w:r>
            <w:r w:rsidR="00072292">
              <w:rPr>
                <w:noProof/>
                <w:webHidden/>
              </w:rPr>
              <w:fldChar w:fldCharType="end"/>
            </w:r>
          </w:hyperlink>
        </w:p>
        <w:p w14:paraId="6B2F25A1" w14:textId="7A8BBA88" w:rsidR="006F614F" w:rsidRDefault="000C787A" w:rsidP="00832842">
          <w:pPr>
            <w:pStyle w:val="TOC3"/>
          </w:pPr>
          <w:hyperlink w:anchor="_Toc129963980" w:history="1">
            <w:r w:rsidR="006F614F" w:rsidRPr="00F61F72">
              <w:rPr>
                <w:rStyle w:val="Hyperlink"/>
              </w:rPr>
              <w:t>2.5.1</w:t>
            </w:r>
            <w:r w:rsidR="006F614F">
              <w:tab/>
            </w:r>
            <w:r w:rsidR="006F614F" w:rsidRPr="00F61F72">
              <w:rPr>
                <w:rStyle w:val="Hyperlink"/>
              </w:rPr>
              <w:t>BSI – Open RAN Risk Analysis (5GRANR)</w:t>
            </w:r>
            <w:r w:rsidR="006F614F">
              <w:rPr>
                <w:webHidden/>
              </w:rPr>
              <w:tab/>
            </w:r>
            <w:r w:rsidR="00072292">
              <w:rPr>
                <w:webHidden/>
              </w:rPr>
              <w:fldChar w:fldCharType="begin"/>
            </w:r>
            <w:r w:rsidR="00072292">
              <w:rPr>
                <w:webHidden/>
              </w:rPr>
              <w:instrText xml:space="preserve"> PAGEREF _Ref134805734 \h </w:instrText>
            </w:r>
            <w:r w:rsidR="00072292">
              <w:rPr>
                <w:webHidden/>
              </w:rPr>
            </w:r>
            <w:r w:rsidR="00072292">
              <w:rPr>
                <w:webHidden/>
              </w:rPr>
              <w:fldChar w:fldCharType="separate"/>
            </w:r>
            <w:r w:rsidR="00E07050">
              <w:rPr>
                <w:webHidden/>
              </w:rPr>
              <w:t>21</w:t>
            </w:r>
            <w:r w:rsidR="00072292">
              <w:rPr>
                <w:webHidden/>
              </w:rPr>
              <w:fldChar w:fldCharType="end"/>
            </w:r>
          </w:hyperlink>
        </w:p>
        <w:p w14:paraId="0AC373B9" w14:textId="0D8C9DA2" w:rsidR="006F614F" w:rsidRDefault="000C787A" w:rsidP="00832842">
          <w:pPr>
            <w:pStyle w:val="TOC3"/>
          </w:pPr>
          <w:hyperlink w:anchor="_Toc129963981" w:history="1">
            <w:r w:rsidR="006F614F" w:rsidRPr="00F61F72">
              <w:rPr>
                <w:rStyle w:val="Hyperlink"/>
              </w:rPr>
              <w:t>2.5.2</w:t>
            </w:r>
            <w:r w:rsidR="006F614F">
              <w:tab/>
            </w:r>
            <w:r w:rsidR="006F614F" w:rsidRPr="00F61F72">
              <w:rPr>
                <w:rStyle w:val="Hyperlink"/>
              </w:rPr>
              <w:t>NIS Group – Report on the cybersecurity of Open RAN</w:t>
            </w:r>
            <w:r w:rsidR="006F614F">
              <w:rPr>
                <w:webHidden/>
              </w:rPr>
              <w:tab/>
            </w:r>
            <w:r w:rsidR="00072292">
              <w:rPr>
                <w:webHidden/>
              </w:rPr>
              <w:fldChar w:fldCharType="begin"/>
            </w:r>
            <w:r w:rsidR="00072292">
              <w:rPr>
                <w:webHidden/>
              </w:rPr>
              <w:instrText xml:space="preserve"> PAGEREF _Ref134805740 \h </w:instrText>
            </w:r>
            <w:r w:rsidR="00072292">
              <w:rPr>
                <w:webHidden/>
              </w:rPr>
            </w:r>
            <w:r w:rsidR="00072292">
              <w:rPr>
                <w:webHidden/>
              </w:rPr>
              <w:fldChar w:fldCharType="separate"/>
            </w:r>
            <w:r w:rsidR="00E07050">
              <w:rPr>
                <w:webHidden/>
              </w:rPr>
              <w:t>21</w:t>
            </w:r>
            <w:r w:rsidR="00072292">
              <w:rPr>
                <w:webHidden/>
              </w:rPr>
              <w:fldChar w:fldCharType="end"/>
            </w:r>
          </w:hyperlink>
        </w:p>
        <w:p w14:paraId="073B38C8" w14:textId="0C618EC4" w:rsidR="006F614F" w:rsidRDefault="000C787A" w:rsidP="00832842">
          <w:pPr>
            <w:pStyle w:val="TOC3"/>
          </w:pPr>
          <w:hyperlink w:anchor="_Toc129963982" w:history="1">
            <w:r w:rsidR="006F614F" w:rsidRPr="00F61F72">
              <w:rPr>
                <w:rStyle w:val="Hyperlink"/>
              </w:rPr>
              <w:t>2.5.3</w:t>
            </w:r>
            <w:r w:rsidR="006F614F">
              <w:tab/>
            </w:r>
            <w:r w:rsidR="006F614F" w:rsidRPr="00F61F72">
              <w:rPr>
                <w:rStyle w:val="Hyperlink"/>
              </w:rPr>
              <w:t>CISA – Open Radio Access Network Security Considerations</w:t>
            </w:r>
            <w:r w:rsidR="006F614F">
              <w:rPr>
                <w:webHidden/>
              </w:rPr>
              <w:tab/>
            </w:r>
            <w:r w:rsidR="00072292">
              <w:rPr>
                <w:webHidden/>
              </w:rPr>
              <w:fldChar w:fldCharType="begin"/>
            </w:r>
            <w:r w:rsidR="00072292">
              <w:rPr>
                <w:webHidden/>
              </w:rPr>
              <w:instrText xml:space="preserve"> PAGEREF _Ref134805747 \h </w:instrText>
            </w:r>
            <w:r w:rsidR="00072292">
              <w:rPr>
                <w:webHidden/>
              </w:rPr>
            </w:r>
            <w:r w:rsidR="00072292">
              <w:rPr>
                <w:webHidden/>
              </w:rPr>
              <w:fldChar w:fldCharType="separate"/>
            </w:r>
            <w:r w:rsidR="00E07050">
              <w:rPr>
                <w:webHidden/>
              </w:rPr>
              <w:t>22</w:t>
            </w:r>
            <w:r w:rsidR="00072292">
              <w:rPr>
                <w:webHidden/>
              </w:rPr>
              <w:fldChar w:fldCharType="end"/>
            </w:r>
          </w:hyperlink>
        </w:p>
        <w:p w14:paraId="05FE0975" w14:textId="6A86B5FD" w:rsidR="006F614F" w:rsidRDefault="000C787A" w:rsidP="00832842">
          <w:pPr>
            <w:pStyle w:val="TOC3"/>
          </w:pPr>
          <w:hyperlink w:anchor="_Toc129963983" w:history="1">
            <w:r w:rsidR="006F614F" w:rsidRPr="00F61F72">
              <w:rPr>
                <w:rStyle w:val="Hyperlink"/>
              </w:rPr>
              <w:t>2.5.4</w:t>
            </w:r>
            <w:r w:rsidR="006F614F">
              <w:tab/>
            </w:r>
            <w:r w:rsidR="006F614F" w:rsidRPr="00F61F72">
              <w:rPr>
                <w:rStyle w:val="Hyperlink"/>
              </w:rPr>
              <w:t>IFRI – “Open” Telecom Networks (Open RAN)</w:t>
            </w:r>
            <w:r w:rsidR="006F614F">
              <w:rPr>
                <w:webHidden/>
              </w:rPr>
              <w:tab/>
            </w:r>
            <w:r w:rsidR="00072292">
              <w:rPr>
                <w:webHidden/>
              </w:rPr>
              <w:fldChar w:fldCharType="begin"/>
            </w:r>
            <w:r w:rsidR="00072292">
              <w:rPr>
                <w:webHidden/>
              </w:rPr>
              <w:instrText xml:space="preserve"> PAGEREF _Ref134805753 \h </w:instrText>
            </w:r>
            <w:r w:rsidR="00072292">
              <w:rPr>
                <w:webHidden/>
              </w:rPr>
            </w:r>
            <w:r w:rsidR="00072292">
              <w:rPr>
                <w:webHidden/>
              </w:rPr>
              <w:fldChar w:fldCharType="separate"/>
            </w:r>
            <w:r w:rsidR="00E07050">
              <w:rPr>
                <w:webHidden/>
              </w:rPr>
              <w:t>23</w:t>
            </w:r>
            <w:r w:rsidR="00072292">
              <w:rPr>
                <w:webHidden/>
              </w:rPr>
              <w:fldChar w:fldCharType="end"/>
            </w:r>
          </w:hyperlink>
        </w:p>
        <w:p w14:paraId="7DBD74D6" w14:textId="2D8BEAE4" w:rsidR="006F614F" w:rsidRDefault="000C787A" w:rsidP="00832842">
          <w:pPr>
            <w:pStyle w:val="TOC3"/>
          </w:pPr>
          <w:hyperlink w:anchor="_Toc129963984" w:history="1">
            <w:r w:rsidR="006F614F" w:rsidRPr="00F61F72">
              <w:rPr>
                <w:rStyle w:val="Hyperlink"/>
              </w:rPr>
              <w:t>2.5.5</w:t>
            </w:r>
            <w:r w:rsidR="006F614F">
              <w:tab/>
            </w:r>
            <w:r w:rsidR="006F614F" w:rsidRPr="00F61F72">
              <w:rPr>
                <w:rStyle w:val="Hyperlink"/>
              </w:rPr>
              <w:t>NTT Docomo – 5G Open RAN Ecosystem White paper</w:t>
            </w:r>
            <w:r w:rsidR="006F614F">
              <w:rPr>
                <w:webHidden/>
              </w:rPr>
              <w:tab/>
            </w:r>
            <w:r w:rsidR="00F050DC">
              <w:rPr>
                <w:webHidden/>
              </w:rPr>
              <w:fldChar w:fldCharType="begin"/>
            </w:r>
            <w:r w:rsidR="00F050DC">
              <w:rPr>
                <w:webHidden/>
              </w:rPr>
              <w:instrText xml:space="preserve"> PAGEREF _Ref134806395 \h </w:instrText>
            </w:r>
            <w:r w:rsidR="00F050DC">
              <w:rPr>
                <w:webHidden/>
              </w:rPr>
            </w:r>
            <w:r w:rsidR="00F050DC">
              <w:rPr>
                <w:webHidden/>
              </w:rPr>
              <w:fldChar w:fldCharType="separate"/>
            </w:r>
            <w:r w:rsidR="00E07050">
              <w:rPr>
                <w:webHidden/>
              </w:rPr>
              <w:t>24</w:t>
            </w:r>
            <w:r w:rsidR="00F050DC">
              <w:rPr>
                <w:webHidden/>
              </w:rPr>
              <w:fldChar w:fldCharType="end"/>
            </w:r>
          </w:hyperlink>
        </w:p>
        <w:p w14:paraId="683843CE" w14:textId="16E62889" w:rsidR="006F614F" w:rsidRDefault="000C787A" w:rsidP="00832842">
          <w:pPr>
            <w:pStyle w:val="TOC3"/>
          </w:pPr>
          <w:hyperlink w:anchor="_Toc129963985" w:history="1">
            <w:r w:rsidR="006F614F" w:rsidRPr="00F61F72">
              <w:rPr>
                <w:rStyle w:val="Hyperlink"/>
              </w:rPr>
              <w:t>2.5.6</w:t>
            </w:r>
            <w:r w:rsidR="006F614F">
              <w:tab/>
            </w:r>
            <w:r w:rsidR="006F614F" w:rsidRPr="00F61F72">
              <w:rPr>
                <w:rStyle w:val="Hyperlink"/>
              </w:rPr>
              <w:t>Summary of previously published views</w:t>
            </w:r>
            <w:r w:rsidR="006F614F">
              <w:rPr>
                <w:webHidden/>
              </w:rPr>
              <w:tab/>
            </w:r>
            <w:r w:rsidR="00F050DC">
              <w:rPr>
                <w:webHidden/>
              </w:rPr>
              <w:fldChar w:fldCharType="begin"/>
            </w:r>
            <w:r w:rsidR="00F050DC">
              <w:rPr>
                <w:webHidden/>
              </w:rPr>
              <w:instrText xml:space="preserve"> PAGEREF _Ref134806402 \h </w:instrText>
            </w:r>
            <w:r w:rsidR="00F050DC">
              <w:rPr>
                <w:webHidden/>
              </w:rPr>
            </w:r>
            <w:r w:rsidR="00F050DC">
              <w:rPr>
                <w:webHidden/>
              </w:rPr>
              <w:fldChar w:fldCharType="separate"/>
            </w:r>
            <w:r w:rsidR="00E07050">
              <w:rPr>
                <w:webHidden/>
              </w:rPr>
              <w:t>25</w:t>
            </w:r>
            <w:r w:rsidR="00F050DC">
              <w:rPr>
                <w:webHidden/>
              </w:rPr>
              <w:fldChar w:fldCharType="end"/>
            </w:r>
          </w:hyperlink>
        </w:p>
        <w:p w14:paraId="518E1EA9" w14:textId="222B24F1" w:rsidR="006F614F" w:rsidRDefault="000C787A" w:rsidP="004671A4">
          <w:pPr>
            <w:pStyle w:val="TOC1"/>
            <w:rPr>
              <w:noProof/>
            </w:rPr>
          </w:pPr>
          <w:hyperlink w:anchor="_Toc129963986" w:history="1">
            <w:r w:rsidR="006F614F" w:rsidRPr="00F61F72">
              <w:rPr>
                <w:rStyle w:val="Hyperlink"/>
                <w:noProof/>
              </w:rPr>
              <w:t>3</w:t>
            </w:r>
            <w:r w:rsidR="006F614F">
              <w:rPr>
                <w:noProof/>
              </w:rPr>
              <w:tab/>
            </w:r>
            <w:r w:rsidR="006F614F" w:rsidRPr="00F61F72">
              <w:rPr>
                <w:rStyle w:val="Hyperlink"/>
                <w:noProof/>
              </w:rPr>
              <w:t>Comparison of Open RAN and traditional RAN</w:t>
            </w:r>
            <w:r w:rsidR="006F614F">
              <w:rPr>
                <w:noProof/>
                <w:webHidden/>
              </w:rPr>
              <w:tab/>
            </w:r>
            <w:r w:rsidR="00F050DC">
              <w:rPr>
                <w:noProof/>
                <w:webHidden/>
              </w:rPr>
              <w:fldChar w:fldCharType="begin"/>
            </w:r>
            <w:r w:rsidR="00F050DC">
              <w:rPr>
                <w:noProof/>
                <w:webHidden/>
              </w:rPr>
              <w:instrText xml:space="preserve"> PAGEREF _Ref134806425 \h </w:instrText>
            </w:r>
            <w:r w:rsidR="00F050DC">
              <w:rPr>
                <w:noProof/>
                <w:webHidden/>
              </w:rPr>
            </w:r>
            <w:r w:rsidR="00F050DC">
              <w:rPr>
                <w:noProof/>
                <w:webHidden/>
              </w:rPr>
              <w:fldChar w:fldCharType="separate"/>
            </w:r>
            <w:r w:rsidR="00E07050">
              <w:rPr>
                <w:noProof/>
                <w:webHidden/>
              </w:rPr>
              <w:t>29</w:t>
            </w:r>
            <w:r w:rsidR="00F050DC">
              <w:rPr>
                <w:noProof/>
                <w:webHidden/>
              </w:rPr>
              <w:fldChar w:fldCharType="end"/>
            </w:r>
          </w:hyperlink>
        </w:p>
        <w:p w14:paraId="543B17A7" w14:textId="46CCB1FD" w:rsidR="006F614F" w:rsidRDefault="000C787A" w:rsidP="00072292">
          <w:pPr>
            <w:pStyle w:val="TOC2"/>
            <w:rPr>
              <w:noProof/>
            </w:rPr>
          </w:pPr>
          <w:hyperlink w:anchor="_Toc129963987" w:history="1">
            <w:r w:rsidR="006F614F" w:rsidRPr="00F61F72">
              <w:rPr>
                <w:rStyle w:val="Hyperlink"/>
                <w:noProof/>
              </w:rPr>
              <w:t>3.1</w:t>
            </w:r>
            <w:r w:rsidR="006F614F">
              <w:rPr>
                <w:noProof/>
              </w:rPr>
              <w:tab/>
            </w:r>
            <w:r w:rsidR="006F614F" w:rsidRPr="00F61F72">
              <w:rPr>
                <w:rStyle w:val="Hyperlink"/>
                <w:noProof/>
              </w:rPr>
              <w:t>Security risks associated to Open RAN</w:t>
            </w:r>
            <w:r w:rsidR="006F614F">
              <w:rPr>
                <w:noProof/>
                <w:webHidden/>
              </w:rPr>
              <w:tab/>
            </w:r>
            <w:r w:rsidR="00F050DC">
              <w:rPr>
                <w:noProof/>
                <w:webHidden/>
              </w:rPr>
              <w:fldChar w:fldCharType="begin"/>
            </w:r>
            <w:r w:rsidR="00F050DC">
              <w:rPr>
                <w:noProof/>
                <w:webHidden/>
              </w:rPr>
              <w:instrText xml:space="preserve"> PAGEREF _Ref134806437 \h </w:instrText>
            </w:r>
            <w:r w:rsidR="00F050DC">
              <w:rPr>
                <w:noProof/>
                <w:webHidden/>
              </w:rPr>
            </w:r>
            <w:r w:rsidR="00F050DC">
              <w:rPr>
                <w:noProof/>
                <w:webHidden/>
              </w:rPr>
              <w:fldChar w:fldCharType="separate"/>
            </w:r>
            <w:r w:rsidR="00E07050">
              <w:rPr>
                <w:noProof/>
                <w:webHidden/>
              </w:rPr>
              <w:t>29</w:t>
            </w:r>
            <w:r w:rsidR="00F050DC">
              <w:rPr>
                <w:noProof/>
                <w:webHidden/>
              </w:rPr>
              <w:fldChar w:fldCharType="end"/>
            </w:r>
          </w:hyperlink>
        </w:p>
        <w:p w14:paraId="7A074ED6" w14:textId="4846FA90" w:rsidR="006F614F" w:rsidRDefault="000C787A" w:rsidP="00832842">
          <w:pPr>
            <w:pStyle w:val="TOC3"/>
          </w:pPr>
          <w:hyperlink w:anchor="_Toc129963988" w:history="1">
            <w:r w:rsidR="006F614F" w:rsidRPr="00F61F72">
              <w:rPr>
                <w:rStyle w:val="Hyperlink"/>
              </w:rPr>
              <w:t xml:space="preserve">3.1.1 </w:t>
            </w:r>
            <w:r w:rsidR="006406FE">
              <w:rPr>
                <w:rStyle w:val="Hyperlink"/>
              </w:rPr>
              <w:t xml:space="preserve"> </w:t>
            </w:r>
            <w:r w:rsidR="006F614F" w:rsidRPr="00F61F72">
              <w:rPr>
                <w:rStyle w:val="Hyperlink"/>
              </w:rPr>
              <w:t>Result of the threat identification</w:t>
            </w:r>
            <w:r w:rsidR="006F614F">
              <w:rPr>
                <w:webHidden/>
              </w:rPr>
              <w:tab/>
            </w:r>
            <w:r w:rsidR="00F050DC">
              <w:rPr>
                <w:webHidden/>
              </w:rPr>
              <w:fldChar w:fldCharType="begin"/>
            </w:r>
            <w:r w:rsidR="00F050DC">
              <w:rPr>
                <w:webHidden/>
              </w:rPr>
              <w:instrText xml:space="preserve"> PAGEREF _Ref134806448 \h </w:instrText>
            </w:r>
            <w:r w:rsidR="00F050DC">
              <w:rPr>
                <w:webHidden/>
              </w:rPr>
            </w:r>
            <w:r w:rsidR="00F050DC">
              <w:rPr>
                <w:webHidden/>
              </w:rPr>
              <w:fldChar w:fldCharType="separate"/>
            </w:r>
            <w:r w:rsidR="00E07050">
              <w:rPr>
                <w:webHidden/>
              </w:rPr>
              <w:t>29</w:t>
            </w:r>
            <w:r w:rsidR="00F050DC">
              <w:rPr>
                <w:webHidden/>
              </w:rPr>
              <w:fldChar w:fldCharType="end"/>
            </w:r>
          </w:hyperlink>
        </w:p>
        <w:p w14:paraId="05685A89" w14:textId="3E8E3157" w:rsidR="006F614F" w:rsidRDefault="000C787A" w:rsidP="00832842">
          <w:pPr>
            <w:pStyle w:val="TOC3"/>
          </w:pPr>
          <w:hyperlink w:anchor="_Toc129963989" w:history="1">
            <w:r w:rsidR="006F614F" w:rsidRPr="00F61F72">
              <w:rPr>
                <w:rStyle w:val="Hyperlink"/>
              </w:rPr>
              <w:t xml:space="preserve">3.1.2 </w:t>
            </w:r>
            <w:r w:rsidR="006406FE">
              <w:rPr>
                <w:rStyle w:val="Hyperlink"/>
              </w:rPr>
              <w:t xml:space="preserve"> </w:t>
            </w:r>
            <w:r w:rsidR="006F614F" w:rsidRPr="00F61F72">
              <w:rPr>
                <w:rStyle w:val="Hyperlink"/>
              </w:rPr>
              <w:t>Result of the risk rating</w:t>
            </w:r>
            <w:r w:rsidR="006F614F">
              <w:rPr>
                <w:webHidden/>
              </w:rPr>
              <w:tab/>
            </w:r>
            <w:r w:rsidR="00F050DC">
              <w:rPr>
                <w:webHidden/>
              </w:rPr>
              <w:fldChar w:fldCharType="begin"/>
            </w:r>
            <w:r w:rsidR="00F050DC">
              <w:rPr>
                <w:webHidden/>
              </w:rPr>
              <w:instrText xml:space="preserve"> PAGEREF _Ref134806454 \h </w:instrText>
            </w:r>
            <w:r w:rsidR="00F050DC">
              <w:rPr>
                <w:webHidden/>
              </w:rPr>
            </w:r>
            <w:r w:rsidR="00F050DC">
              <w:rPr>
                <w:webHidden/>
              </w:rPr>
              <w:fldChar w:fldCharType="separate"/>
            </w:r>
            <w:r w:rsidR="00E07050">
              <w:rPr>
                <w:webHidden/>
              </w:rPr>
              <w:t>31</w:t>
            </w:r>
            <w:r w:rsidR="00F050DC">
              <w:rPr>
                <w:webHidden/>
              </w:rPr>
              <w:fldChar w:fldCharType="end"/>
            </w:r>
          </w:hyperlink>
        </w:p>
        <w:p w14:paraId="0F65F7BD" w14:textId="734AC899" w:rsidR="006F614F" w:rsidRDefault="000C787A" w:rsidP="00072292">
          <w:pPr>
            <w:pStyle w:val="TOC2"/>
            <w:rPr>
              <w:noProof/>
            </w:rPr>
          </w:pPr>
          <w:hyperlink w:anchor="_Toc129963990" w:history="1">
            <w:r w:rsidR="006F614F" w:rsidRPr="00F61F72">
              <w:rPr>
                <w:rStyle w:val="Hyperlink"/>
                <w:noProof/>
              </w:rPr>
              <w:t>3.2</w:t>
            </w:r>
            <w:r w:rsidR="006F614F">
              <w:rPr>
                <w:noProof/>
              </w:rPr>
              <w:tab/>
            </w:r>
            <w:r w:rsidR="006F614F" w:rsidRPr="00F61F72">
              <w:rPr>
                <w:rStyle w:val="Hyperlink"/>
                <w:noProof/>
              </w:rPr>
              <w:t>Potential Open RAN security challenges</w:t>
            </w:r>
            <w:r w:rsidR="006F614F">
              <w:rPr>
                <w:noProof/>
                <w:webHidden/>
              </w:rPr>
              <w:tab/>
            </w:r>
            <w:r w:rsidR="00F050DC">
              <w:rPr>
                <w:noProof/>
                <w:webHidden/>
              </w:rPr>
              <w:fldChar w:fldCharType="begin"/>
            </w:r>
            <w:r w:rsidR="00F050DC">
              <w:rPr>
                <w:noProof/>
                <w:webHidden/>
              </w:rPr>
              <w:instrText xml:space="preserve"> PAGEREF _Ref134806468 \h </w:instrText>
            </w:r>
            <w:r w:rsidR="00F050DC">
              <w:rPr>
                <w:noProof/>
                <w:webHidden/>
              </w:rPr>
            </w:r>
            <w:r w:rsidR="00F050DC">
              <w:rPr>
                <w:noProof/>
                <w:webHidden/>
              </w:rPr>
              <w:fldChar w:fldCharType="separate"/>
            </w:r>
            <w:r w:rsidR="00E07050">
              <w:rPr>
                <w:noProof/>
                <w:webHidden/>
              </w:rPr>
              <w:t>37</w:t>
            </w:r>
            <w:r w:rsidR="00F050DC">
              <w:rPr>
                <w:noProof/>
                <w:webHidden/>
              </w:rPr>
              <w:fldChar w:fldCharType="end"/>
            </w:r>
          </w:hyperlink>
        </w:p>
        <w:p w14:paraId="55DDC974" w14:textId="3F8B945A" w:rsidR="006F614F" w:rsidRDefault="000C787A" w:rsidP="00072292">
          <w:pPr>
            <w:pStyle w:val="TOC2"/>
            <w:rPr>
              <w:noProof/>
            </w:rPr>
          </w:pPr>
          <w:hyperlink w:anchor="_Toc129963991" w:history="1">
            <w:r w:rsidR="006F614F" w:rsidRPr="00F61F72">
              <w:rPr>
                <w:rStyle w:val="Hyperlink"/>
                <w:noProof/>
              </w:rPr>
              <w:t>3.3</w:t>
            </w:r>
            <w:r w:rsidR="006F614F">
              <w:rPr>
                <w:noProof/>
              </w:rPr>
              <w:tab/>
            </w:r>
            <w:r w:rsidR="006F614F" w:rsidRPr="00F61F72">
              <w:rPr>
                <w:rStyle w:val="Hyperlink"/>
                <w:noProof/>
              </w:rPr>
              <w:t>Potential security advantages of Open RAN</w:t>
            </w:r>
            <w:r w:rsidR="006F614F">
              <w:rPr>
                <w:noProof/>
                <w:webHidden/>
              </w:rPr>
              <w:tab/>
            </w:r>
            <w:r w:rsidR="00F050DC">
              <w:rPr>
                <w:noProof/>
                <w:webHidden/>
              </w:rPr>
              <w:fldChar w:fldCharType="begin"/>
            </w:r>
            <w:r w:rsidR="00F050DC">
              <w:rPr>
                <w:noProof/>
                <w:webHidden/>
              </w:rPr>
              <w:instrText xml:space="preserve"> PAGEREF _Ref134806477 \h </w:instrText>
            </w:r>
            <w:r w:rsidR="00F050DC">
              <w:rPr>
                <w:noProof/>
                <w:webHidden/>
              </w:rPr>
            </w:r>
            <w:r w:rsidR="00F050DC">
              <w:rPr>
                <w:noProof/>
                <w:webHidden/>
              </w:rPr>
              <w:fldChar w:fldCharType="separate"/>
            </w:r>
            <w:r w:rsidR="00E07050">
              <w:rPr>
                <w:noProof/>
                <w:webHidden/>
              </w:rPr>
              <w:t>40</w:t>
            </w:r>
            <w:r w:rsidR="00F050DC">
              <w:rPr>
                <w:noProof/>
                <w:webHidden/>
              </w:rPr>
              <w:fldChar w:fldCharType="end"/>
            </w:r>
          </w:hyperlink>
        </w:p>
        <w:p w14:paraId="38863F08" w14:textId="3B26565D" w:rsidR="006F614F" w:rsidRDefault="000C787A" w:rsidP="004671A4">
          <w:pPr>
            <w:pStyle w:val="TOC1"/>
            <w:rPr>
              <w:noProof/>
            </w:rPr>
          </w:pPr>
          <w:hyperlink w:anchor="_Toc129963992" w:history="1">
            <w:r w:rsidR="006F614F" w:rsidRPr="00F61F72">
              <w:rPr>
                <w:rStyle w:val="Hyperlink"/>
                <w:noProof/>
              </w:rPr>
              <w:t>4</w:t>
            </w:r>
            <w:r w:rsidR="006F614F">
              <w:rPr>
                <w:noProof/>
              </w:rPr>
              <w:tab/>
            </w:r>
            <w:r w:rsidR="006F614F" w:rsidRPr="00F61F72">
              <w:rPr>
                <w:rStyle w:val="Hyperlink"/>
                <w:noProof/>
              </w:rPr>
              <w:t>Risk mitigation measures</w:t>
            </w:r>
            <w:r w:rsidR="006F614F">
              <w:rPr>
                <w:noProof/>
                <w:webHidden/>
              </w:rPr>
              <w:tab/>
            </w:r>
            <w:r w:rsidR="00F050DC">
              <w:rPr>
                <w:noProof/>
                <w:webHidden/>
              </w:rPr>
              <w:fldChar w:fldCharType="begin"/>
            </w:r>
            <w:r w:rsidR="00F050DC">
              <w:rPr>
                <w:noProof/>
                <w:webHidden/>
              </w:rPr>
              <w:instrText xml:space="preserve"> PAGEREF _Ref134806482 \h </w:instrText>
            </w:r>
            <w:r w:rsidR="00F050DC">
              <w:rPr>
                <w:noProof/>
                <w:webHidden/>
              </w:rPr>
            </w:r>
            <w:r w:rsidR="00F050DC">
              <w:rPr>
                <w:noProof/>
                <w:webHidden/>
              </w:rPr>
              <w:fldChar w:fldCharType="separate"/>
            </w:r>
            <w:r w:rsidR="00E07050">
              <w:rPr>
                <w:noProof/>
                <w:webHidden/>
              </w:rPr>
              <w:t>42</w:t>
            </w:r>
            <w:r w:rsidR="00F050DC">
              <w:rPr>
                <w:noProof/>
                <w:webHidden/>
              </w:rPr>
              <w:fldChar w:fldCharType="end"/>
            </w:r>
          </w:hyperlink>
        </w:p>
        <w:p w14:paraId="112CF239" w14:textId="534DD953" w:rsidR="006F614F" w:rsidRDefault="000C787A" w:rsidP="00072292">
          <w:pPr>
            <w:pStyle w:val="TOC2"/>
            <w:rPr>
              <w:noProof/>
            </w:rPr>
          </w:pPr>
          <w:hyperlink w:anchor="_Toc129963993" w:history="1">
            <w:r w:rsidR="006F614F" w:rsidRPr="00F61F72">
              <w:rPr>
                <w:rStyle w:val="Hyperlink"/>
                <w:noProof/>
              </w:rPr>
              <w:t>4.1</w:t>
            </w:r>
            <w:r w:rsidR="006F614F">
              <w:rPr>
                <w:noProof/>
              </w:rPr>
              <w:tab/>
            </w:r>
            <w:r w:rsidR="006F614F" w:rsidRPr="00F61F72">
              <w:rPr>
                <w:rStyle w:val="Hyperlink"/>
                <w:noProof/>
              </w:rPr>
              <w:t>Mitigation measures defined by O-RAN specifications</w:t>
            </w:r>
            <w:r w:rsidR="006F614F">
              <w:rPr>
                <w:noProof/>
                <w:webHidden/>
              </w:rPr>
              <w:tab/>
            </w:r>
            <w:r w:rsidR="00F050DC">
              <w:rPr>
                <w:noProof/>
                <w:webHidden/>
              </w:rPr>
              <w:fldChar w:fldCharType="begin"/>
            </w:r>
            <w:r w:rsidR="00F050DC">
              <w:rPr>
                <w:noProof/>
                <w:webHidden/>
              </w:rPr>
              <w:instrText xml:space="preserve"> PAGEREF _Ref134806487 \h </w:instrText>
            </w:r>
            <w:r w:rsidR="00F050DC">
              <w:rPr>
                <w:noProof/>
                <w:webHidden/>
              </w:rPr>
            </w:r>
            <w:r w:rsidR="00F050DC">
              <w:rPr>
                <w:noProof/>
                <w:webHidden/>
              </w:rPr>
              <w:fldChar w:fldCharType="separate"/>
            </w:r>
            <w:r w:rsidR="00E07050">
              <w:rPr>
                <w:noProof/>
                <w:webHidden/>
              </w:rPr>
              <w:t>42</w:t>
            </w:r>
            <w:r w:rsidR="00F050DC">
              <w:rPr>
                <w:noProof/>
                <w:webHidden/>
              </w:rPr>
              <w:fldChar w:fldCharType="end"/>
            </w:r>
          </w:hyperlink>
        </w:p>
        <w:p w14:paraId="04551FCB" w14:textId="0066BB97" w:rsidR="006F614F" w:rsidRDefault="000C787A" w:rsidP="00832842">
          <w:pPr>
            <w:pStyle w:val="TOC3"/>
          </w:pPr>
          <w:hyperlink w:anchor="_Toc129963994" w:history="1">
            <w:r w:rsidR="006F614F" w:rsidRPr="00F61F72">
              <w:rPr>
                <w:rStyle w:val="Hyperlink"/>
              </w:rPr>
              <w:t>4.1.1</w:t>
            </w:r>
            <w:r w:rsidR="006F614F">
              <w:tab/>
            </w:r>
            <w:r w:rsidR="006F614F" w:rsidRPr="00F61F72">
              <w:rPr>
                <w:rStyle w:val="Hyperlink"/>
              </w:rPr>
              <w:t>Specification analysis</w:t>
            </w:r>
            <w:r w:rsidR="006F614F">
              <w:rPr>
                <w:webHidden/>
              </w:rPr>
              <w:tab/>
            </w:r>
            <w:r w:rsidR="00F050DC">
              <w:rPr>
                <w:webHidden/>
              </w:rPr>
              <w:fldChar w:fldCharType="begin"/>
            </w:r>
            <w:r w:rsidR="00F050DC">
              <w:rPr>
                <w:webHidden/>
              </w:rPr>
              <w:instrText xml:space="preserve"> PAGEREF _Ref134806493 \h </w:instrText>
            </w:r>
            <w:r w:rsidR="00F050DC">
              <w:rPr>
                <w:webHidden/>
              </w:rPr>
            </w:r>
            <w:r w:rsidR="00F050DC">
              <w:rPr>
                <w:webHidden/>
              </w:rPr>
              <w:fldChar w:fldCharType="separate"/>
            </w:r>
            <w:r w:rsidR="00E07050">
              <w:rPr>
                <w:webHidden/>
              </w:rPr>
              <w:t>42</w:t>
            </w:r>
            <w:r w:rsidR="00F050DC">
              <w:rPr>
                <w:webHidden/>
              </w:rPr>
              <w:fldChar w:fldCharType="end"/>
            </w:r>
          </w:hyperlink>
        </w:p>
        <w:p w14:paraId="50B1733B" w14:textId="63F39BFB" w:rsidR="006F614F" w:rsidRDefault="000C787A" w:rsidP="00832842">
          <w:pPr>
            <w:pStyle w:val="TOC3"/>
          </w:pPr>
          <w:hyperlink w:anchor="_Toc129963995" w:history="1">
            <w:r w:rsidR="006F614F" w:rsidRPr="00F61F72">
              <w:rPr>
                <w:rStyle w:val="Hyperlink"/>
              </w:rPr>
              <w:t>4.1.2</w:t>
            </w:r>
            <w:r w:rsidR="006F614F">
              <w:tab/>
            </w:r>
            <w:r w:rsidR="006F614F" w:rsidRPr="00F61F72">
              <w:rPr>
                <w:rStyle w:val="Hyperlink"/>
              </w:rPr>
              <w:t>Analysis results</w:t>
            </w:r>
            <w:r w:rsidR="006F614F">
              <w:rPr>
                <w:webHidden/>
              </w:rPr>
              <w:tab/>
            </w:r>
            <w:r w:rsidR="00F050DC">
              <w:rPr>
                <w:webHidden/>
              </w:rPr>
              <w:fldChar w:fldCharType="begin"/>
            </w:r>
            <w:r w:rsidR="00F050DC">
              <w:rPr>
                <w:webHidden/>
              </w:rPr>
              <w:instrText xml:space="preserve"> PAGEREF _Ref134806500 \h </w:instrText>
            </w:r>
            <w:r w:rsidR="00F050DC">
              <w:rPr>
                <w:webHidden/>
              </w:rPr>
            </w:r>
            <w:r w:rsidR="00F050DC">
              <w:rPr>
                <w:webHidden/>
              </w:rPr>
              <w:fldChar w:fldCharType="separate"/>
            </w:r>
            <w:r w:rsidR="00E07050">
              <w:rPr>
                <w:webHidden/>
              </w:rPr>
              <w:t>46</w:t>
            </w:r>
            <w:r w:rsidR="00F050DC">
              <w:rPr>
                <w:webHidden/>
              </w:rPr>
              <w:fldChar w:fldCharType="end"/>
            </w:r>
          </w:hyperlink>
        </w:p>
        <w:p w14:paraId="429E7906" w14:textId="752191B9" w:rsidR="006F614F" w:rsidRDefault="000C787A" w:rsidP="00832842">
          <w:pPr>
            <w:pStyle w:val="TOC3"/>
          </w:pPr>
          <w:hyperlink w:anchor="_Toc129963996" w:history="1">
            <w:r w:rsidR="006F614F" w:rsidRPr="00F61F72">
              <w:rPr>
                <w:rStyle w:val="Hyperlink"/>
              </w:rPr>
              <w:t>4.1.3</w:t>
            </w:r>
            <w:r w:rsidR="006F614F">
              <w:tab/>
            </w:r>
            <w:r w:rsidR="006F614F" w:rsidRPr="00F61F72">
              <w:rPr>
                <w:rStyle w:val="Hyperlink"/>
              </w:rPr>
              <w:t>Summary of O-RAN defined mitigating measures</w:t>
            </w:r>
            <w:r w:rsidR="006F614F">
              <w:rPr>
                <w:webHidden/>
              </w:rPr>
              <w:tab/>
            </w:r>
            <w:r w:rsidR="00F050DC">
              <w:rPr>
                <w:webHidden/>
              </w:rPr>
              <w:fldChar w:fldCharType="begin"/>
            </w:r>
            <w:r w:rsidR="00F050DC">
              <w:rPr>
                <w:webHidden/>
              </w:rPr>
              <w:instrText xml:space="preserve"> PAGEREF _Ref134806506 \h </w:instrText>
            </w:r>
            <w:r w:rsidR="00F050DC">
              <w:rPr>
                <w:webHidden/>
              </w:rPr>
            </w:r>
            <w:r w:rsidR="00F050DC">
              <w:rPr>
                <w:webHidden/>
              </w:rPr>
              <w:fldChar w:fldCharType="separate"/>
            </w:r>
            <w:r w:rsidR="00E07050">
              <w:rPr>
                <w:webHidden/>
              </w:rPr>
              <w:t>50</w:t>
            </w:r>
            <w:r w:rsidR="00F050DC">
              <w:rPr>
                <w:webHidden/>
              </w:rPr>
              <w:fldChar w:fldCharType="end"/>
            </w:r>
          </w:hyperlink>
        </w:p>
        <w:p w14:paraId="5495A5CF" w14:textId="706CD6FE" w:rsidR="006F614F" w:rsidRDefault="000C787A" w:rsidP="00072292">
          <w:pPr>
            <w:pStyle w:val="TOC2"/>
            <w:rPr>
              <w:noProof/>
            </w:rPr>
          </w:pPr>
          <w:hyperlink w:anchor="_Toc129963997" w:history="1">
            <w:r w:rsidR="006F614F" w:rsidRPr="00F61F72">
              <w:rPr>
                <w:rStyle w:val="Hyperlink"/>
                <w:noProof/>
              </w:rPr>
              <w:t>4.2</w:t>
            </w:r>
            <w:r w:rsidR="006F614F">
              <w:rPr>
                <w:noProof/>
              </w:rPr>
              <w:tab/>
            </w:r>
            <w:r w:rsidR="006F614F" w:rsidRPr="00F61F72">
              <w:rPr>
                <w:rStyle w:val="Hyperlink"/>
                <w:noProof/>
              </w:rPr>
              <w:t>Supplementary mitigation measures</w:t>
            </w:r>
            <w:r w:rsidR="006F614F">
              <w:rPr>
                <w:noProof/>
                <w:webHidden/>
              </w:rPr>
              <w:tab/>
            </w:r>
            <w:r w:rsidR="00F050DC">
              <w:rPr>
                <w:noProof/>
                <w:webHidden/>
              </w:rPr>
              <w:fldChar w:fldCharType="begin"/>
            </w:r>
            <w:r w:rsidR="00F050DC">
              <w:rPr>
                <w:noProof/>
                <w:webHidden/>
              </w:rPr>
              <w:instrText xml:space="preserve"> PAGEREF _Ref134806510 \h </w:instrText>
            </w:r>
            <w:r w:rsidR="00F050DC">
              <w:rPr>
                <w:noProof/>
                <w:webHidden/>
              </w:rPr>
            </w:r>
            <w:r w:rsidR="00F050DC">
              <w:rPr>
                <w:noProof/>
                <w:webHidden/>
              </w:rPr>
              <w:fldChar w:fldCharType="separate"/>
            </w:r>
            <w:r w:rsidR="00E07050">
              <w:rPr>
                <w:noProof/>
                <w:webHidden/>
              </w:rPr>
              <w:t>51</w:t>
            </w:r>
            <w:r w:rsidR="00F050DC">
              <w:rPr>
                <w:noProof/>
                <w:webHidden/>
              </w:rPr>
              <w:fldChar w:fldCharType="end"/>
            </w:r>
          </w:hyperlink>
        </w:p>
        <w:p w14:paraId="0C06CCBF" w14:textId="595B9D34" w:rsidR="006F614F" w:rsidRDefault="000C787A" w:rsidP="00832842">
          <w:pPr>
            <w:pStyle w:val="TOC3"/>
          </w:pPr>
          <w:hyperlink w:anchor="_Toc129963998" w:history="1">
            <w:r w:rsidR="006F614F" w:rsidRPr="00F61F72">
              <w:rPr>
                <w:rStyle w:val="Hyperlink"/>
                <w:lang w:eastAsia="ko-KR"/>
              </w:rPr>
              <w:t>4.2.1</w:t>
            </w:r>
            <w:r w:rsidR="006F614F">
              <w:tab/>
            </w:r>
            <w:r w:rsidR="006F614F" w:rsidRPr="00F61F72">
              <w:rPr>
                <w:rStyle w:val="Hyperlink"/>
                <w:lang w:eastAsia="ko-KR"/>
              </w:rPr>
              <w:t>Analysis &amp; design</w:t>
            </w:r>
            <w:r w:rsidR="006F614F">
              <w:rPr>
                <w:webHidden/>
              </w:rPr>
              <w:tab/>
            </w:r>
            <w:r w:rsidR="00F050DC">
              <w:rPr>
                <w:webHidden/>
              </w:rPr>
              <w:fldChar w:fldCharType="begin"/>
            </w:r>
            <w:r w:rsidR="00F050DC">
              <w:rPr>
                <w:webHidden/>
              </w:rPr>
              <w:instrText xml:space="preserve"> PAGEREF _Ref134806519 \h </w:instrText>
            </w:r>
            <w:r w:rsidR="00F050DC">
              <w:rPr>
                <w:webHidden/>
              </w:rPr>
            </w:r>
            <w:r w:rsidR="00F050DC">
              <w:rPr>
                <w:webHidden/>
              </w:rPr>
              <w:fldChar w:fldCharType="separate"/>
            </w:r>
            <w:r w:rsidR="00E07050">
              <w:rPr>
                <w:webHidden/>
              </w:rPr>
              <w:t>51</w:t>
            </w:r>
            <w:r w:rsidR="00F050DC">
              <w:rPr>
                <w:webHidden/>
              </w:rPr>
              <w:fldChar w:fldCharType="end"/>
            </w:r>
          </w:hyperlink>
        </w:p>
        <w:p w14:paraId="7BE966FE" w14:textId="71FFC348" w:rsidR="006F614F" w:rsidRDefault="000C787A" w:rsidP="00832842">
          <w:pPr>
            <w:pStyle w:val="TOC3"/>
          </w:pPr>
          <w:hyperlink w:anchor="_Toc129963999" w:history="1">
            <w:r w:rsidR="006F614F" w:rsidRPr="00F61F72">
              <w:rPr>
                <w:rStyle w:val="Hyperlink"/>
              </w:rPr>
              <w:t>4.2.2</w:t>
            </w:r>
            <w:r w:rsidR="006F614F">
              <w:tab/>
            </w:r>
            <w:r w:rsidR="006F614F" w:rsidRPr="00F61F72">
              <w:rPr>
                <w:rStyle w:val="Hyperlink"/>
              </w:rPr>
              <w:t>Implementation &amp; test</w:t>
            </w:r>
            <w:r w:rsidR="006F614F">
              <w:rPr>
                <w:webHidden/>
              </w:rPr>
              <w:tab/>
            </w:r>
            <w:r w:rsidR="00F050DC">
              <w:rPr>
                <w:webHidden/>
              </w:rPr>
              <w:fldChar w:fldCharType="begin"/>
            </w:r>
            <w:r w:rsidR="00F050DC">
              <w:rPr>
                <w:webHidden/>
              </w:rPr>
              <w:instrText xml:space="preserve"> PAGEREF _Ref134806526 \h </w:instrText>
            </w:r>
            <w:r w:rsidR="00F050DC">
              <w:rPr>
                <w:webHidden/>
              </w:rPr>
            </w:r>
            <w:r w:rsidR="00F050DC">
              <w:rPr>
                <w:webHidden/>
              </w:rPr>
              <w:fldChar w:fldCharType="separate"/>
            </w:r>
            <w:r w:rsidR="00E07050">
              <w:rPr>
                <w:webHidden/>
              </w:rPr>
              <w:t>54</w:t>
            </w:r>
            <w:r w:rsidR="00F050DC">
              <w:rPr>
                <w:webHidden/>
              </w:rPr>
              <w:fldChar w:fldCharType="end"/>
            </w:r>
          </w:hyperlink>
        </w:p>
        <w:p w14:paraId="44211389" w14:textId="4C11FD23" w:rsidR="006F614F" w:rsidRDefault="000C787A" w:rsidP="00832842">
          <w:pPr>
            <w:pStyle w:val="TOC3"/>
          </w:pPr>
          <w:hyperlink w:anchor="_Toc129964000" w:history="1">
            <w:r w:rsidR="006F614F" w:rsidRPr="00F61F72">
              <w:rPr>
                <w:rStyle w:val="Hyperlink"/>
              </w:rPr>
              <w:t>4.2.3</w:t>
            </w:r>
            <w:r w:rsidR="006F614F">
              <w:tab/>
            </w:r>
            <w:r w:rsidR="006F614F" w:rsidRPr="00F61F72">
              <w:rPr>
                <w:rStyle w:val="Hyperlink"/>
              </w:rPr>
              <w:t>Sourcing &amp; procurement</w:t>
            </w:r>
            <w:r w:rsidR="006F614F">
              <w:rPr>
                <w:webHidden/>
              </w:rPr>
              <w:tab/>
            </w:r>
            <w:r w:rsidR="00F050DC">
              <w:rPr>
                <w:webHidden/>
              </w:rPr>
              <w:fldChar w:fldCharType="begin"/>
            </w:r>
            <w:r w:rsidR="00F050DC">
              <w:rPr>
                <w:webHidden/>
              </w:rPr>
              <w:instrText xml:space="preserve"> PAGEREF _Ref134806533 \h </w:instrText>
            </w:r>
            <w:r w:rsidR="00F050DC">
              <w:rPr>
                <w:webHidden/>
              </w:rPr>
            </w:r>
            <w:r w:rsidR="00F050DC">
              <w:rPr>
                <w:webHidden/>
              </w:rPr>
              <w:fldChar w:fldCharType="separate"/>
            </w:r>
            <w:r w:rsidR="00E07050">
              <w:rPr>
                <w:webHidden/>
              </w:rPr>
              <w:t>56</w:t>
            </w:r>
            <w:r w:rsidR="00F050DC">
              <w:rPr>
                <w:webHidden/>
              </w:rPr>
              <w:fldChar w:fldCharType="end"/>
            </w:r>
          </w:hyperlink>
        </w:p>
        <w:p w14:paraId="43F752F3" w14:textId="6635EA5C" w:rsidR="006F614F" w:rsidRDefault="000C787A" w:rsidP="00832842">
          <w:pPr>
            <w:pStyle w:val="TOC3"/>
          </w:pPr>
          <w:hyperlink w:anchor="_Toc129964001" w:history="1">
            <w:r w:rsidR="006F614F" w:rsidRPr="00F61F72">
              <w:rPr>
                <w:rStyle w:val="Hyperlink"/>
              </w:rPr>
              <w:t>4.2.4</w:t>
            </w:r>
            <w:r w:rsidR="006F614F">
              <w:tab/>
            </w:r>
            <w:r w:rsidR="006F614F" w:rsidRPr="00F61F72">
              <w:rPr>
                <w:rStyle w:val="Hyperlink"/>
              </w:rPr>
              <w:t>Integration &amp; deployment</w:t>
            </w:r>
            <w:r w:rsidR="006F614F">
              <w:rPr>
                <w:webHidden/>
              </w:rPr>
              <w:tab/>
            </w:r>
            <w:r w:rsidR="00F050DC">
              <w:rPr>
                <w:webHidden/>
              </w:rPr>
              <w:fldChar w:fldCharType="begin"/>
            </w:r>
            <w:r w:rsidR="00F050DC">
              <w:rPr>
                <w:webHidden/>
              </w:rPr>
              <w:instrText xml:space="preserve"> PAGEREF _Ref134806542 \h </w:instrText>
            </w:r>
            <w:r w:rsidR="00F050DC">
              <w:rPr>
                <w:webHidden/>
              </w:rPr>
            </w:r>
            <w:r w:rsidR="00F050DC">
              <w:rPr>
                <w:webHidden/>
              </w:rPr>
              <w:fldChar w:fldCharType="separate"/>
            </w:r>
            <w:r w:rsidR="00E07050">
              <w:rPr>
                <w:webHidden/>
              </w:rPr>
              <w:t>58</w:t>
            </w:r>
            <w:r w:rsidR="00F050DC">
              <w:rPr>
                <w:webHidden/>
              </w:rPr>
              <w:fldChar w:fldCharType="end"/>
            </w:r>
          </w:hyperlink>
        </w:p>
        <w:p w14:paraId="02360880" w14:textId="0CA80608" w:rsidR="006F614F" w:rsidRDefault="000C787A" w:rsidP="00832842">
          <w:pPr>
            <w:pStyle w:val="TOC3"/>
          </w:pPr>
          <w:hyperlink w:anchor="_Toc129964002" w:history="1">
            <w:r w:rsidR="006F614F" w:rsidRPr="00F61F72">
              <w:rPr>
                <w:rStyle w:val="Hyperlink"/>
              </w:rPr>
              <w:t>4.2.5</w:t>
            </w:r>
            <w:r w:rsidR="006F614F">
              <w:tab/>
            </w:r>
            <w:r w:rsidR="006F614F" w:rsidRPr="00F61F72">
              <w:rPr>
                <w:rStyle w:val="Hyperlink"/>
              </w:rPr>
              <w:t>Operations &amp; maintenance</w:t>
            </w:r>
            <w:r w:rsidR="006F614F">
              <w:rPr>
                <w:webHidden/>
              </w:rPr>
              <w:tab/>
            </w:r>
            <w:r w:rsidR="00F050DC">
              <w:rPr>
                <w:webHidden/>
              </w:rPr>
              <w:fldChar w:fldCharType="begin"/>
            </w:r>
            <w:r w:rsidR="00F050DC">
              <w:rPr>
                <w:webHidden/>
              </w:rPr>
              <w:instrText xml:space="preserve"> PAGEREF _Ref134806549 \h </w:instrText>
            </w:r>
            <w:r w:rsidR="00F050DC">
              <w:rPr>
                <w:webHidden/>
              </w:rPr>
            </w:r>
            <w:r w:rsidR="00F050DC">
              <w:rPr>
                <w:webHidden/>
              </w:rPr>
              <w:fldChar w:fldCharType="separate"/>
            </w:r>
            <w:r w:rsidR="00E07050">
              <w:rPr>
                <w:webHidden/>
              </w:rPr>
              <w:t>60</w:t>
            </w:r>
            <w:r w:rsidR="00F050DC">
              <w:rPr>
                <w:webHidden/>
              </w:rPr>
              <w:fldChar w:fldCharType="end"/>
            </w:r>
          </w:hyperlink>
        </w:p>
        <w:p w14:paraId="6DF0D044" w14:textId="76BAB8DB" w:rsidR="006F614F" w:rsidRPr="001517C0" w:rsidRDefault="000C787A" w:rsidP="004671A4">
          <w:pPr>
            <w:pStyle w:val="TOC1"/>
            <w:rPr>
              <w:noProof/>
            </w:rPr>
          </w:pPr>
          <w:hyperlink w:anchor="_Toc129964003" w:history="1">
            <w:r w:rsidR="006F614F" w:rsidRPr="001517C0">
              <w:rPr>
                <w:rStyle w:val="Hyperlink"/>
                <w:rFonts w:eastAsiaTheme="minorHAnsi"/>
                <w:noProof/>
              </w:rPr>
              <w:t>5</w:t>
            </w:r>
            <w:r w:rsidR="006F614F" w:rsidRPr="001517C0">
              <w:rPr>
                <w:rStyle w:val="Hyperlink"/>
                <w:rFonts w:eastAsiaTheme="minorHAnsi"/>
                <w:noProof/>
              </w:rPr>
              <w:tab/>
            </w:r>
            <w:r w:rsidR="005B6635" w:rsidRPr="001517C0">
              <w:rPr>
                <w:rStyle w:val="Hyperlink"/>
                <w:rFonts w:eastAsiaTheme="minorHAnsi"/>
                <w:noProof/>
              </w:rPr>
              <w:t>Lab Verification and Analysis</w:t>
            </w:r>
            <w:r w:rsidR="006F614F" w:rsidRPr="001517C0">
              <w:rPr>
                <w:rStyle w:val="Hyperlink"/>
                <w:rFonts w:eastAsiaTheme="minorHAnsi"/>
                <w:noProof/>
                <w:webHidden/>
              </w:rPr>
              <w:tab/>
            </w:r>
            <w:r w:rsidR="00F050DC">
              <w:rPr>
                <w:rStyle w:val="Hyperlink"/>
                <w:rFonts w:eastAsiaTheme="minorHAnsi"/>
                <w:noProof/>
                <w:webHidden/>
              </w:rPr>
              <w:fldChar w:fldCharType="begin"/>
            </w:r>
            <w:r w:rsidR="00F050DC">
              <w:rPr>
                <w:rStyle w:val="Hyperlink"/>
                <w:rFonts w:eastAsiaTheme="minorHAnsi"/>
                <w:noProof/>
                <w:webHidden/>
              </w:rPr>
              <w:instrText xml:space="preserve"> PAGEREF _Ref134806555 \h </w:instrText>
            </w:r>
            <w:r w:rsidR="00F050DC">
              <w:rPr>
                <w:rStyle w:val="Hyperlink"/>
                <w:rFonts w:eastAsiaTheme="minorHAnsi"/>
                <w:noProof/>
                <w:webHidden/>
              </w:rPr>
            </w:r>
            <w:r w:rsidR="00F050DC">
              <w:rPr>
                <w:rStyle w:val="Hyperlink"/>
                <w:rFonts w:eastAsiaTheme="minorHAnsi"/>
                <w:noProof/>
                <w:webHidden/>
              </w:rPr>
              <w:fldChar w:fldCharType="separate"/>
            </w:r>
            <w:r w:rsidR="00E07050">
              <w:rPr>
                <w:rStyle w:val="Hyperlink"/>
                <w:rFonts w:eastAsiaTheme="minorHAnsi"/>
                <w:noProof/>
                <w:webHidden/>
              </w:rPr>
              <w:t>63</w:t>
            </w:r>
            <w:r w:rsidR="00F050DC">
              <w:rPr>
                <w:rStyle w:val="Hyperlink"/>
                <w:rFonts w:eastAsiaTheme="minorHAnsi"/>
                <w:noProof/>
                <w:webHidden/>
              </w:rPr>
              <w:fldChar w:fldCharType="end"/>
            </w:r>
          </w:hyperlink>
        </w:p>
        <w:p w14:paraId="0795C95D" w14:textId="206A450F" w:rsidR="00383140" w:rsidRPr="001517C0" w:rsidRDefault="000C787A" w:rsidP="00072292">
          <w:pPr>
            <w:pStyle w:val="TOC2"/>
            <w:rPr>
              <w:noProof/>
            </w:rPr>
          </w:pPr>
          <w:hyperlink w:anchor="_Toc129964005" w:history="1">
            <w:r w:rsidR="00383140" w:rsidRPr="001517C0">
              <w:rPr>
                <w:rStyle w:val="Hyperlink"/>
                <w:rFonts w:eastAsiaTheme="minorHAnsi"/>
                <w:noProof/>
              </w:rPr>
              <w:t>5.1</w:t>
            </w:r>
            <w:r w:rsidR="00383140" w:rsidRPr="001517C0">
              <w:rPr>
                <w:noProof/>
              </w:rPr>
              <w:tab/>
            </w:r>
            <w:r w:rsidR="00383140" w:rsidRPr="001517C0">
              <w:rPr>
                <w:rFonts w:cstheme="majorBidi"/>
                <w:noProof/>
                <w:szCs w:val="21"/>
              </w:rPr>
              <w:t>Purpose of Lab Verification</w:t>
            </w:r>
            <w:r w:rsidR="00383140" w:rsidRPr="001517C0">
              <w:rPr>
                <w:noProof/>
                <w:webHidden/>
              </w:rPr>
              <w:tab/>
            </w:r>
            <w:r w:rsidR="00F050DC">
              <w:rPr>
                <w:noProof/>
                <w:webHidden/>
              </w:rPr>
              <w:fldChar w:fldCharType="begin"/>
            </w:r>
            <w:r w:rsidR="00F050DC">
              <w:rPr>
                <w:noProof/>
                <w:webHidden/>
              </w:rPr>
              <w:instrText xml:space="preserve"> PAGEREF _Ref130925169 \h </w:instrText>
            </w:r>
            <w:r w:rsidR="00F050DC">
              <w:rPr>
                <w:noProof/>
                <w:webHidden/>
              </w:rPr>
            </w:r>
            <w:r w:rsidR="00F050DC">
              <w:rPr>
                <w:noProof/>
                <w:webHidden/>
              </w:rPr>
              <w:fldChar w:fldCharType="separate"/>
            </w:r>
            <w:r w:rsidR="00E07050">
              <w:rPr>
                <w:noProof/>
                <w:webHidden/>
              </w:rPr>
              <w:t>63</w:t>
            </w:r>
            <w:r w:rsidR="00F050DC">
              <w:rPr>
                <w:noProof/>
                <w:webHidden/>
              </w:rPr>
              <w:fldChar w:fldCharType="end"/>
            </w:r>
          </w:hyperlink>
        </w:p>
        <w:p w14:paraId="2EC16BE7" w14:textId="0AF12C84" w:rsidR="00383140" w:rsidRPr="0011551B" w:rsidRDefault="000C787A" w:rsidP="00072292">
          <w:pPr>
            <w:pStyle w:val="TOC2"/>
            <w:rPr>
              <w:noProof/>
              <w:szCs w:val="21"/>
            </w:rPr>
          </w:pPr>
          <w:hyperlink w:anchor="_Toc129964005" w:history="1">
            <w:r w:rsidR="00383140" w:rsidRPr="0011551B">
              <w:rPr>
                <w:rStyle w:val="Hyperlink"/>
                <w:rFonts w:eastAsiaTheme="minorHAnsi"/>
                <w:noProof/>
                <w:szCs w:val="21"/>
              </w:rPr>
              <w:t>5.2</w:t>
            </w:r>
            <w:r w:rsidR="00383140" w:rsidRPr="0011551B">
              <w:rPr>
                <w:noProof/>
                <w:szCs w:val="21"/>
              </w:rPr>
              <w:tab/>
            </w:r>
            <w:r w:rsidR="0011551B" w:rsidRPr="0011551B">
              <w:rPr>
                <w:noProof/>
                <w:szCs w:val="21"/>
              </w:rPr>
              <w:t>Lab verification scope and procedure</w:t>
            </w:r>
            <w:r w:rsidR="00383140" w:rsidRPr="0011551B">
              <w:rPr>
                <w:noProof/>
                <w:webHidden/>
                <w:szCs w:val="21"/>
              </w:rPr>
              <w:tab/>
            </w:r>
            <w:r w:rsidR="005D036A">
              <w:rPr>
                <w:noProof/>
                <w:webHidden/>
                <w:szCs w:val="21"/>
              </w:rPr>
              <w:fldChar w:fldCharType="begin"/>
            </w:r>
            <w:r w:rsidR="005D036A">
              <w:rPr>
                <w:noProof/>
                <w:webHidden/>
                <w:szCs w:val="21"/>
              </w:rPr>
              <w:instrText xml:space="preserve"> PAGEREF _Ref135379493 \h </w:instrText>
            </w:r>
            <w:r w:rsidR="005D036A">
              <w:rPr>
                <w:noProof/>
                <w:webHidden/>
                <w:szCs w:val="21"/>
              </w:rPr>
            </w:r>
            <w:r w:rsidR="005D036A">
              <w:rPr>
                <w:noProof/>
                <w:webHidden/>
                <w:szCs w:val="21"/>
              </w:rPr>
              <w:fldChar w:fldCharType="separate"/>
            </w:r>
            <w:r w:rsidR="00E07050">
              <w:rPr>
                <w:noProof/>
                <w:webHidden/>
                <w:szCs w:val="21"/>
              </w:rPr>
              <w:t>63</w:t>
            </w:r>
            <w:r w:rsidR="005D036A">
              <w:rPr>
                <w:noProof/>
                <w:webHidden/>
                <w:szCs w:val="21"/>
              </w:rPr>
              <w:fldChar w:fldCharType="end"/>
            </w:r>
          </w:hyperlink>
        </w:p>
        <w:p w14:paraId="43DB1996" w14:textId="3FB617A3" w:rsidR="00C04899" w:rsidRPr="0011551B" w:rsidRDefault="000C787A" w:rsidP="00832842">
          <w:pPr>
            <w:pStyle w:val="TOC3"/>
          </w:pPr>
          <w:hyperlink w:anchor="_Toc129964006" w:history="1">
            <w:r w:rsidR="00C04899" w:rsidRPr="0011551B">
              <w:rPr>
                <w:rStyle w:val="Hyperlink"/>
                <w:rFonts w:eastAsiaTheme="minorHAnsi"/>
              </w:rPr>
              <w:t>5.2.1</w:t>
            </w:r>
            <w:r w:rsidR="00C04899" w:rsidRPr="0011551B">
              <w:tab/>
            </w:r>
            <w:r w:rsidR="0011551B" w:rsidRPr="0011551B">
              <w:t>S</w:t>
            </w:r>
            <w:r w:rsidR="00C04899" w:rsidRPr="0011551B">
              <w:t>cope</w:t>
            </w:r>
            <w:r w:rsidR="00C04899" w:rsidRPr="0011551B">
              <w:rPr>
                <w:webHidden/>
              </w:rPr>
              <w:tab/>
            </w:r>
            <w:r w:rsidR="00F050DC" w:rsidRPr="0011551B">
              <w:rPr>
                <w:webHidden/>
              </w:rPr>
              <w:fldChar w:fldCharType="begin"/>
            </w:r>
            <w:r w:rsidR="00F050DC" w:rsidRPr="0011551B">
              <w:rPr>
                <w:webHidden/>
              </w:rPr>
              <w:instrText xml:space="preserve"> PAGEREF _Ref130925283 \h </w:instrText>
            </w:r>
            <w:r w:rsidR="00F050DC" w:rsidRPr="0011551B">
              <w:rPr>
                <w:webHidden/>
              </w:rPr>
            </w:r>
            <w:r w:rsidR="00F050DC" w:rsidRPr="0011551B">
              <w:rPr>
                <w:webHidden/>
              </w:rPr>
              <w:fldChar w:fldCharType="separate"/>
            </w:r>
            <w:r w:rsidR="00E07050">
              <w:rPr>
                <w:webHidden/>
              </w:rPr>
              <w:t>63</w:t>
            </w:r>
            <w:r w:rsidR="00F050DC" w:rsidRPr="0011551B">
              <w:rPr>
                <w:webHidden/>
              </w:rPr>
              <w:fldChar w:fldCharType="end"/>
            </w:r>
          </w:hyperlink>
        </w:p>
        <w:p w14:paraId="027AF99B" w14:textId="1AEC293B" w:rsidR="00C04899" w:rsidRPr="0011551B" w:rsidRDefault="000C787A" w:rsidP="00832842">
          <w:pPr>
            <w:pStyle w:val="TOC3"/>
          </w:pPr>
          <w:hyperlink w:anchor="_Toc129964006" w:history="1">
            <w:r w:rsidR="00C04899" w:rsidRPr="0011551B">
              <w:rPr>
                <w:rStyle w:val="Hyperlink"/>
                <w:rFonts w:eastAsiaTheme="minorHAnsi"/>
              </w:rPr>
              <w:t>5.2.2</w:t>
            </w:r>
            <w:r w:rsidR="00C04899" w:rsidRPr="0011551B">
              <w:tab/>
            </w:r>
            <w:r w:rsidR="0011551B" w:rsidRPr="0011551B">
              <w:t>Procedure</w:t>
            </w:r>
            <w:r w:rsidR="00C04899" w:rsidRPr="0011551B">
              <w:rPr>
                <w:webHidden/>
              </w:rPr>
              <w:tab/>
            </w:r>
            <w:r w:rsidR="00F050DC" w:rsidRPr="0011551B">
              <w:rPr>
                <w:webHidden/>
              </w:rPr>
              <w:fldChar w:fldCharType="begin"/>
            </w:r>
            <w:r w:rsidR="00F050DC" w:rsidRPr="0011551B">
              <w:rPr>
                <w:webHidden/>
              </w:rPr>
              <w:instrText xml:space="preserve"> PAGEREF _Ref130925306 \h </w:instrText>
            </w:r>
            <w:r w:rsidR="00F050DC" w:rsidRPr="0011551B">
              <w:rPr>
                <w:webHidden/>
              </w:rPr>
            </w:r>
            <w:r w:rsidR="00F050DC" w:rsidRPr="0011551B">
              <w:rPr>
                <w:webHidden/>
              </w:rPr>
              <w:fldChar w:fldCharType="separate"/>
            </w:r>
            <w:r w:rsidR="00E07050">
              <w:rPr>
                <w:webHidden/>
              </w:rPr>
              <w:t>64</w:t>
            </w:r>
            <w:r w:rsidR="00F050DC" w:rsidRPr="0011551B">
              <w:rPr>
                <w:webHidden/>
              </w:rPr>
              <w:fldChar w:fldCharType="end"/>
            </w:r>
          </w:hyperlink>
        </w:p>
        <w:p w14:paraId="2807EDC9" w14:textId="3ACDFCB2" w:rsidR="00383140" w:rsidRPr="0011551B" w:rsidRDefault="000C787A" w:rsidP="00072292">
          <w:pPr>
            <w:pStyle w:val="TOC2"/>
            <w:rPr>
              <w:noProof/>
              <w:szCs w:val="21"/>
            </w:rPr>
          </w:pPr>
          <w:hyperlink w:anchor="_Toc129964005" w:history="1">
            <w:r w:rsidR="00383140" w:rsidRPr="0011551B">
              <w:rPr>
                <w:rStyle w:val="Hyperlink"/>
                <w:rFonts w:eastAsiaTheme="minorHAnsi"/>
                <w:noProof/>
                <w:szCs w:val="21"/>
              </w:rPr>
              <w:t>5.</w:t>
            </w:r>
            <w:r w:rsidR="00C04899" w:rsidRPr="0011551B">
              <w:rPr>
                <w:rStyle w:val="Hyperlink"/>
                <w:rFonts w:eastAsiaTheme="minorHAnsi"/>
                <w:noProof/>
                <w:szCs w:val="21"/>
              </w:rPr>
              <w:t>3</w:t>
            </w:r>
            <w:r w:rsidR="00383140" w:rsidRPr="0011551B">
              <w:rPr>
                <w:noProof/>
                <w:szCs w:val="21"/>
              </w:rPr>
              <w:tab/>
            </w:r>
            <w:r w:rsidR="003A7AA1" w:rsidRPr="0011551B">
              <w:rPr>
                <w:rFonts w:cstheme="majorBidi"/>
                <w:noProof/>
                <w:szCs w:val="21"/>
              </w:rPr>
              <w:t>Test scenarios</w:t>
            </w:r>
            <w:r w:rsidR="00383140" w:rsidRPr="0011551B">
              <w:rPr>
                <w:noProof/>
                <w:webHidden/>
                <w:szCs w:val="21"/>
              </w:rPr>
              <w:tab/>
            </w:r>
            <w:r w:rsidR="00F050DC" w:rsidRPr="0011551B">
              <w:rPr>
                <w:noProof/>
                <w:webHidden/>
                <w:szCs w:val="21"/>
              </w:rPr>
              <w:fldChar w:fldCharType="begin"/>
            </w:r>
            <w:r w:rsidR="00F050DC" w:rsidRPr="0011551B">
              <w:rPr>
                <w:noProof/>
                <w:webHidden/>
                <w:szCs w:val="21"/>
              </w:rPr>
              <w:instrText xml:space="preserve"> PAGEREF _Ref130925326 \h </w:instrText>
            </w:r>
            <w:r w:rsidR="00F050DC" w:rsidRPr="0011551B">
              <w:rPr>
                <w:noProof/>
                <w:webHidden/>
                <w:szCs w:val="21"/>
              </w:rPr>
            </w:r>
            <w:r w:rsidR="00F050DC" w:rsidRPr="0011551B">
              <w:rPr>
                <w:noProof/>
                <w:webHidden/>
                <w:szCs w:val="21"/>
              </w:rPr>
              <w:fldChar w:fldCharType="separate"/>
            </w:r>
            <w:r w:rsidR="00E07050">
              <w:rPr>
                <w:noProof/>
                <w:webHidden/>
                <w:szCs w:val="21"/>
              </w:rPr>
              <w:t>65</w:t>
            </w:r>
            <w:r w:rsidR="00F050DC" w:rsidRPr="0011551B">
              <w:rPr>
                <w:noProof/>
                <w:webHidden/>
                <w:szCs w:val="21"/>
              </w:rPr>
              <w:fldChar w:fldCharType="end"/>
            </w:r>
          </w:hyperlink>
        </w:p>
        <w:p w14:paraId="204DC392" w14:textId="16695018" w:rsidR="00050C07" w:rsidRPr="0011551B" w:rsidRDefault="000C787A" w:rsidP="00832842">
          <w:pPr>
            <w:pStyle w:val="TOC3"/>
          </w:pPr>
          <w:hyperlink w:anchor="_Toc129964006" w:history="1">
            <w:r w:rsidR="003A7AA1" w:rsidRPr="0011551B">
              <w:rPr>
                <w:rStyle w:val="Hyperlink"/>
              </w:rPr>
              <w:t>5.3.1</w:t>
            </w:r>
            <w:r w:rsidR="003A7AA1" w:rsidRPr="0011551B">
              <w:tab/>
            </w:r>
            <w:r w:rsidR="001D395B" w:rsidRPr="0011551B">
              <w:rPr>
                <w:rStyle w:val="Hyperlink"/>
              </w:rPr>
              <w:t>Open Interface</w:t>
            </w:r>
            <w:r w:rsidR="003A7AA1" w:rsidRPr="0011551B">
              <w:rPr>
                <w:webHidden/>
              </w:rPr>
              <w:tab/>
            </w:r>
            <w:r w:rsidR="00F050DC" w:rsidRPr="0011551B">
              <w:rPr>
                <w:webHidden/>
              </w:rPr>
              <w:fldChar w:fldCharType="begin"/>
            </w:r>
            <w:r w:rsidR="00F050DC" w:rsidRPr="0011551B">
              <w:rPr>
                <w:webHidden/>
              </w:rPr>
              <w:instrText xml:space="preserve"> PAGEREF _Ref130925343 \h </w:instrText>
            </w:r>
            <w:r w:rsidR="00F050DC" w:rsidRPr="0011551B">
              <w:rPr>
                <w:webHidden/>
              </w:rPr>
            </w:r>
            <w:r w:rsidR="00F050DC" w:rsidRPr="0011551B">
              <w:rPr>
                <w:webHidden/>
              </w:rPr>
              <w:fldChar w:fldCharType="separate"/>
            </w:r>
            <w:r w:rsidR="00E07050">
              <w:rPr>
                <w:webHidden/>
              </w:rPr>
              <w:t>65</w:t>
            </w:r>
            <w:r w:rsidR="00F050DC" w:rsidRPr="0011551B">
              <w:rPr>
                <w:webHidden/>
              </w:rPr>
              <w:fldChar w:fldCharType="end"/>
            </w:r>
          </w:hyperlink>
        </w:p>
        <w:p w14:paraId="6DF9BC3F" w14:textId="652CEEA5" w:rsidR="001D395B" w:rsidRDefault="000C787A" w:rsidP="00832842">
          <w:pPr>
            <w:pStyle w:val="TOC3"/>
          </w:pPr>
          <w:hyperlink w:anchor="_Toc129964006" w:history="1">
            <w:r w:rsidR="001D395B" w:rsidRPr="0011551B">
              <w:rPr>
                <w:rStyle w:val="Hyperlink"/>
              </w:rPr>
              <w:t>5.3.1.1</w:t>
            </w:r>
            <w:r w:rsidR="001D395B" w:rsidRPr="0011551B">
              <w:tab/>
            </w:r>
            <w:r w:rsidR="000E0D05" w:rsidRPr="0011551B">
              <w:t>Characteristics of Open Interface</w:t>
            </w:r>
            <w:r w:rsidR="001D395B" w:rsidRPr="0011551B">
              <w:rPr>
                <w:webHidden/>
              </w:rPr>
              <w:tab/>
            </w:r>
            <w:r w:rsidR="00F050DC" w:rsidRPr="0011551B">
              <w:rPr>
                <w:webHidden/>
              </w:rPr>
              <w:fldChar w:fldCharType="begin"/>
            </w:r>
            <w:r w:rsidR="00F050DC" w:rsidRPr="0011551B">
              <w:rPr>
                <w:webHidden/>
              </w:rPr>
              <w:instrText xml:space="preserve"> PAGEREF _Ref130925365 \h </w:instrText>
            </w:r>
            <w:r w:rsidR="00F050DC" w:rsidRPr="0011551B">
              <w:rPr>
                <w:webHidden/>
              </w:rPr>
            </w:r>
            <w:r w:rsidR="00F050DC" w:rsidRPr="0011551B">
              <w:rPr>
                <w:webHidden/>
              </w:rPr>
              <w:fldChar w:fldCharType="separate"/>
            </w:r>
            <w:r w:rsidR="00E07050">
              <w:rPr>
                <w:webHidden/>
              </w:rPr>
              <w:t>65</w:t>
            </w:r>
            <w:r w:rsidR="00F050DC" w:rsidRPr="0011551B">
              <w:rPr>
                <w:webHidden/>
              </w:rPr>
              <w:fldChar w:fldCharType="end"/>
            </w:r>
          </w:hyperlink>
        </w:p>
        <w:p w14:paraId="0CC73647" w14:textId="39CE0D42" w:rsidR="001D395B" w:rsidRPr="0011551B" w:rsidRDefault="000C787A" w:rsidP="00832842">
          <w:pPr>
            <w:pStyle w:val="TOC3"/>
            <w:rPr>
              <w:rFonts w:eastAsiaTheme="minorHAnsi"/>
            </w:rPr>
          </w:pPr>
          <w:hyperlink w:anchor="_Toc129964006" w:history="1">
            <w:r w:rsidR="001D395B" w:rsidRPr="0011551B">
              <w:rPr>
                <w:rStyle w:val="Hyperlink"/>
                <w:rFonts w:eastAsiaTheme="minorHAnsi"/>
              </w:rPr>
              <w:t>5.3.1.2</w:t>
            </w:r>
            <w:r w:rsidR="001D395B" w:rsidRPr="0011551B">
              <w:rPr>
                <w:rFonts w:eastAsiaTheme="minorHAnsi"/>
              </w:rPr>
              <w:tab/>
            </w:r>
            <w:r w:rsidR="003B5839" w:rsidRPr="0011551B">
              <w:rPr>
                <w:rStyle w:val="Hyperlink"/>
                <w:rFonts w:eastAsiaTheme="minorHAnsi"/>
              </w:rPr>
              <w:t>Open Fronthaul Test Scenario</w:t>
            </w:r>
            <w:r w:rsidR="001D395B" w:rsidRPr="0011551B">
              <w:rPr>
                <w:rFonts w:eastAsiaTheme="minorHAnsi"/>
                <w:webHidden/>
              </w:rPr>
              <w:tab/>
            </w:r>
            <w:r w:rsidR="00F050DC" w:rsidRPr="0011551B">
              <w:rPr>
                <w:rFonts w:eastAsiaTheme="minorHAnsi"/>
                <w:webHidden/>
              </w:rPr>
              <w:fldChar w:fldCharType="begin"/>
            </w:r>
            <w:r w:rsidR="00F050DC" w:rsidRPr="0011551B">
              <w:rPr>
                <w:rFonts w:eastAsiaTheme="minorHAnsi"/>
                <w:webHidden/>
              </w:rPr>
              <w:instrText xml:space="preserve"> PAGEREF _Ref130925383 \h </w:instrText>
            </w:r>
            <w:r w:rsidR="00F050DC" w:rsidRPr="0011551B">
              <w:rPr>
                <w:rFonts w:eastAsiaTheme="minorHAnsi"/>
                <w:webHidden/>
              </w:rPr>
            </w:r>
            <w:r w:rsidR="00F050DC" w:rsidRPr="0011551B">
              <w:rPr>
                <w:rFonts w:eastAsiaTheme="minorHAnsi"/>
                <w:webHidden/>
              </w:rPr>
              <w:fldChar w:fldCharType="separate"/>
            </w:r>
            <w:r w:rsidR="00E07050">
              <w:rPr>
                <w:rFonts w:eastAsiaTheme="minorHAnsi"/>
                <w:webHidden/>
              </w:rPr>
              <w:t>67</w:t>
            </w:r>
            <w:r w:rsidR="00F050DC" w:rsidRPr="0011551B">
              <w:rPr>
                <w:rFonts w:eastAsiaTheme="minorHAnsi"/>
                <w:webHidden/>
              </w:rPr>
              <w:fldChar w:fldCharType="end"/>
            </w:r>
          </w:hyperlink>
        </w:p>
        <w:p w14:paraId="5E1BD36D" w14:textId="096AAFC1" w:rsidR="001D395B" w:rsidRPr="0011551B" w:rsidRDefault="000C787A" w:rsidP="00832842">
          <w:pPr>
            <w:pStyle w:val="TOC3"/>
            <w:rPr>
              <w:rFonts w:eastAsiaTheme="minorHAnsi"/>
            </w:rPr>
          </w:pPr>
          <w:hyperlink w:anchor="_Toc129964006" w:history="1">
            <w:r w:rsidR="001D395B" w:rsidRPr="0011551B">
              <w:rPr>
                <w:rStyle w:val="Hyperlink"/>
                <w:rFonts w:eastAsiaTheme="minorHAnsi"/>
              </w:rPr>
              <w:t>5.3.1.3</w:t>
            </w:r>
            <w:r w:rsidR="001D395B" w:rsidRPr="0011551B">
              <w:rPr>
                <w:rFonts w:eastAsiaTheme="minorHAnsi"/>
              </w:rPr>
              <w:tab/>
            </w:r>
            <w:r w:rsidR="005133FF" w:rsidRPr="0011551B">
              <w:rPr>
                <w:rFonts w:eastAsiaTheme="minorHAnsi"/>
              </w:rPr>
              <w:t>Other Open Interface Test Scenarios</w:t>
            </w:r>
            <w:r w:rsidR="001D395B" w:rsidRPr="0011551B">
              <w:rPr>
                <w:rFonts w:eastAsiaTheme="minorHAnsi"/>
                <w:webHidden/>
              </w:rPr>
              <w:tab/>
            </w:r>
            <w:r w:rsidR="00F050DC" w:rsidRPr="0011551B">
              <w:rPr>
                <w:rFonts w:eastAsiaTheme="minorHAnsi"/>
                <w:webHidden/>
              </w:rPr>
              <w:fldChar w:fldCharType="begin"/>
            </w:r>
            <w:r w:rsidR="00F050DC" w:rsidRPr="0011551B">
              <w:rPr>
                <w:rFonts w:eastAsiaTheme="minorHAnsi"/>
                <w:webHidden/>
              </w:rPr>
              <w:instrText xml:space="preserve"> PAGEREF _Ref130925402 \h </w:instrText>
            </w:r>
            <w:r w:rsidR="00F050DC" w:rsidRPr="0011551B">
              <w:rPr>
                <w:rFonts w:eastAsiaTheme="minorHAnsi"/>
                <w:webHidden/>
              </w:rPr>
            </w:r>
            <w:r w:rsidR="00F050DC" w:rsidRPr="0011551B">
              <w:rPr>
                <w:rFonts w:eastAsiaTheme="minorHAnsi"/>
                <w:webHidden/>
              </w:rPr>
              <w:fldChar w:fldCharType="separate"/>
            </w:r>
            <w:r w:rsidR="00E07050">
              <w:rPr>
                <w:rFonts w:eastAsiaTheme="minorHAnsi"/>
                <w:webHidden/>
              </w:rPr>
              <w:t>69</w:t>
            </w:r>
            <w:r w:rsidR="00F050DC" w:rsidRPr="0011551B">
              <w:rPr>
                <w:rFonts w:eastAsiaTheme="minorHAnsi"/>
                <w:webHidden/>
              </w:rPr>
              <w:fldChar w:fldCharType="end"/>
            </w:r>
          </w:hyperlink>
        </w:p>
        <w:p w14:paraId="0B57CDEB" w14:textId="60C411AA" w:rsidR="005133FF" w:rsidRPr="0011551B" w:rsidRDefault="000C787A" w:rsidP="00832842">
          <w:pPr>
            <w:pStyle w:val="TOC3"/>
            <w:rPr>
              <w:rFonts w:eastAsiaTheme="minorHAnsi"/>
            </w:rPr>
          </w:pPr>
          <w:hyperlink w:anchor="_Toc129964006" w:history="1">
            <w:r w:rsidR="005133FF" w:rsidRPr="0011551B">
              <w:rPr>
                <w:rStyle w:val="Hyperlink"/>
                <w:rFonts w:eastAsiaTheme="minorHAnsi"/>
              </w:rPr>
              <w:t>5.3.2</w:t>
            </w:r>
            <w:r w:rsidR="005133FF" w:rsidRPr="0011551B">
              <w:rPr>
                <w:rFonts w:eastAsiaTheme="minorHAnsi"/>
              </w:rPr>
              <w:tab/>
            </w:r>
            <w:r w:rsidR="00C34D69" w:rsidRPr="0011551B">
              <w:rPr>
                <w:rStyle w:val="Hyperlink"/>
                <w:rFonts w:eastAsiaTheme="minorHAnsi"/>
              </w:rPr>
              <w:t>Virtualization</w:t>
            </w:r>
            <w:r w:rsidR="005133FF" w:rsidRPr="0011551B">
              <w:rPr>
                <w:rFonts w:eastAsiaTheme="minorHAnsi"/>
                <w:webHidden/>
              </w:rPr>
              <w:tab/>
            </w:r>
            <w:r w:rsidR="00F050DC" w:rsidRPr="0011551B">
              <w:rPr>
                <w:rFonts w:eastAsiaTheme="minorHAnsi"/>
                <w:webHidden/>
              </w:rPr>
              <w:fldChar w:fldCharType="begin"/>
            </w:r>
            <w:r w:rsidR="00F050DC" w:rsidRPr="0011551B">
              <w:rPr>
                <w:rFonts w:eastAsiaTheme="minorHAnsi"/>
                <w:webHidden/>
              </w:rPr>
              <w:instrText xml:space="preserve"> PAGEREF _Ref130925417 \h </w:instrText>
            </w:r>
            <w:r w:rsidR="00F050DC" w:rsidRPr="0011551B">
              <w:rPr>
                <w:rFonts w:eastAsiaTheme="minorHAnsi"/>
                <w:webHidden/>
              </w:rPr>
            </w:r>
            <w:r w:rsidR="00F050DC" w:rsidRPr="0011551B">
              <w:rPr>
                <w:rFonts w:eastAsiaTheme="minorHAnsi"/>
                <w:webHidden/>
              </w:rPr>
              <w:fldChar w:fldCharType="separate"/>
            </w:r>
            <w:r w:rsidR="00E07050">
              <w:rPr>
                <w:rFonts w:eastAsiaTheme="minorHAnsi"/>
                <w:webHidden/>
              </w:rPr>
              <w:t>70</w:t>
            </w:r>
            <w:r w:rsidR="00F050DC" w:rsidRPr="0011551B">
              <w:rPr>
                <w:rFonts w:eastAsiaTheme="minorHAnsi"/>
                <w:webHidden/>
              </w:rPr>
              <w:fldChar w:fldCharType="end"/>
            </w:r>
          </w:hyperlink>
        </w:p>
        <w:p w14:paraId="436D7582" w14:textId="11AC8196" w:rsidR="00C34D69" w:rsidRPr="0011551B" w:rsidRDefault="000C787A" w:rsidP="00832842">
          <w:pPr>
            <w:pStyle w:val="TOC3"/>
            <w:rPr>
              <w:rFonts w:eastAsiaTheme="minorHAnsi"/>
            </w:rPr>
          </w:pPr>
          <w:hyperlink w:anchor="_Toc129964006" w:history="1">
            <w:r w:rsidR="00C34D69" w:rsidRPr="0011551B">
              <w:rPr>
                <w:rStyle w:val="Hyperlink"/>
                <w:rFonts w:eastAsiaTheme="minorHAnsi"/>
              </w:rPr>
              <w:t>5.3.2.1</w:t>
            </w:r>
            <w:r w:rsidR="00C34D69" w:rsidRPr="0011551B">
              <w:rPr>
                <w:rFonts w:eastAsiaTheme="minorHAnsi"/>
              </w:rPr>
              <w:tab/>
              <w:t>Characteristics of Open Interface</w:t>
            </w:r>
            <w:r w:rsidR="00C34D69" w:rsidRPr="0011551B">
              <w:rPr>
                <w:rFonts w:eastAsiaTheme="minorHAnsi"/>
                <w:webHidden/>
              </w:rPr>
              <w:tab/>
            </w:r>
            <w:r w:rsidR="00F050DC" w:rsidRPr="0011551B">
              <w:rPr>
                <w:rFonts w:eastAsiaTheme="minorHAnsi"/>
                <w:webHidden/>
              </w:rPr>
              <w:fldChar w:fldCharType="begin"/>
            </w:r>
            <w:r w:rsidR="00F050DC" w:rsidRPr="0011551B">
              <w:rPr>
                <w:rFonts w:eastAsiaTheme="minorHAnsi"/>
                <w:webHidden/>
              </w:rPr>
              <w:instrText xml:space="preserve"> PAGEREF _Ref130925443 \h </w:instrText>
            </w:r>
            <w:r w:rsidR="00F050DC" w:rsidRPr="0011551B">
              <w:rPr>
                <w:rFonts w:eastAsiaTheme="minorHAnsi"/>
                <w:webHidden/>
              </w:rPr>
            </w:r>
            <w:r w:rsidR="00F050DC" w:rsidRPr="0011551B">
              <w:rPr>
                <w:rFonts w:eastAsiaTheme="minorHAnsi"/>
                <w:webHidden/>
              </w:rPr>
              <w:fldChar w:fldCharType="separate"/>
            </w:r>
            <w:r w:rsidR="00E07050">
              <w:rPr>
                <w:rFonts w:eastAsiaTheme="minorHAnsi"/>
                <w:webHidden/>
              </w:rPr>
              <w:t>70</w:t>
            </w:r>
            <w:r w:rsidR="00F050DC" w:rsidRPr="0011551B">
              <w:rPr>
                <w:rFonts w:eastAsiaTheme="minorHAnsi"/>
                <w:webHidden/>
              </w:rPr>
              <w:fldChar w:fldCharType="end"/>
            </w:r>
          </w:hyperlink>
        </w:p>
        <w:p w14:paraId="5941DA09" w14:textId="29E2A2F1" w:rsidR="00C34D69" w:rsidRDefault="000C787A" w:rsidP="00832842">
          <w:pPr>
            <w:pStyle w:val="TOC3"/>
          </w:pPr>
          <w:hyperlink w:anchor="_Toc129964006" w:history="1">
            <w:r w:rsidR="00C34D69">
              <w:rPr>
                <w:rStyle w:val="Hyperlink"/>
              </w:rPr>
              <w:t>5</w:t>
            </w:r>
            <w:r w:rsidR="00C34D69" w:rsidRPr="00F61F72">
              <w:rPr>
                <w:rStyle w:val="Hyperlink"/>
              </w:rPr>
              <w:t>.</w:t>
            </w:r>
            <w:r w:rsidR="00C34D69">
              <w:rPr>
                <w:rStyle w:val="Hyperlink"/>
              </w:rPr>
              <w:t>3</w:t>
            </w:r>
            <w:r w:rsidR="00C34D69" w:rsidRPr="00F61F72">
              <w:rPr>
                <w:rStyle w:val="Hyperlink"/>
              </w:rPr>
              <w:t>.</w:t>
            </w:r>
            <w:r w:rsidR="00C34D69">
              <w:rPr>
                <w:rStyle w:val="Hyperlink"/>
              </w:rPr>
              <w:t>2.2</w:t>
            </w:r>
            <w:r w:rsidR="00C34D69">
              <w:tab/>
            </w:r>
            <w:r w:rsidR="001A4CFA" w:rsidRPr="001A4CFA">
              <w:rPr>
                <w:rStyle w:val="Hyperlink"/>
              </w:rPr>
              <w:t>Test scenario for virtualization</w:t>
            </w:r>
            <w:r w:rsidR="00C34D69">
              <w:rPr>
                <w:webHidden/>
              </w:rPr>
              <w:tab/>
            </w:r>
            <w:r w:rsidR="00F050DC">
              <w:rPr>
                <w:webHidden/>
              </w:rPr>
              <w:fldChar w:fldCharType="begin"/>
            </w:r>
            <w:r w:rsidR="00F050DC">
              <w:rPr>
                <w:webHidden/>
              </w:rPr>
              <w:instrText xml:space="preserve"> PAGEREF _Ref130925468 \h </w:instrText>
            </w:r>
            <w:r w:rsidR="00F050DC">
              <w:rPr>
                <w:webHidden/>
              </w:rPr>
            </w:r>
            <w:r w:rsidR="00F050DC">
              <w:rPr>
                <w:webHidden/>
              </w:rPr>
              <w:fldChar w:fldCharType="separate"/>
            </w:r>
            <w:r w:rsidR="00E07050">
              <w:rPr>
                <w:webHidden/>
              </w:rPr>
              <w:t>70</w:t>
            </w:r>
            <w:r w:rsidR="00F050DC">
              <w:rPr>
                <w:webHidden/>
              </w:rPr>
              <w:fldChar w:fldCharType="end"/>
            </w:r>
          </w:hyperlink>
        </w:p>
        <w:p w14:paraId="1028BA12" w14:textId="4EFEAA55" w:rsidR="001A4CFA" w:rsidRDefault="000C787A" w:rsidP="00832842">
          <w:pPr>
            <w:pStyle w:val="TOC3"/>
          </w:pPr>
          <w:hyperlink w:anchor="_Toc129964006" w:history="1">
            <w:r w:rsidR="001A4CFA">
              <w:rPr>
                <w:rStyle w:val="Hyperlink"/>
              </w:rPr>
              <w:t>5</w:t>
            </w:r>
            <w:r w:rsidR="001A4CFA" w:rsidRPr="00F61F72">
              <w:rPr>
                <w:rStyle w:val="Hyperlink"/>
              </w:rPr>
              <w:t>.</w:t>
            </w:r>
            <w:r w:rsidR="001A4CFA">
              <w:rPr>
                <w:rStyle w:val="Hyperlink"/>
              </w:rPr>
              <w:t>3</w:t>
            </w:r>
            <w:r w:rsidR="001A4CFA" w:rsidRPr="00F61F72">
              <w:rPr>
                <w:rStyle w:val="Hyperlink"/>
              </w:rPr>
              <w:t>.</w:t>
            </w:r>
            <w:r w:rsidR="001A4CFA">
              <w:rPr>
                <w:rStyle w:val="Hyperlink"/>
              </w:rPr>
              <w:t>3</w:t>
            </w:r>
            <w:r w:rsidR="001A4CFA">
              <w:tab/>
            </w:r>
            <w:r w:rsidR="00EF3D4F" w:rsidRPr="00EF3D4F">
              <w:t>Intelligence</w:t>
            </w:r>
            <w:r w:rsidR="001A4CFA">
              <w:rPr>
                <w:webHidden/>
              </w:rPr>
              <w:tab/>
            </w:r>
            <w:r w:rsidR="00F050DC">
              <w:rPr>
                <w:webHidden/>
              </w:rPr>
              <w:fldChar w:fldCharType="begin"/>
            </w:r>
            <w:r w:rsidR="00F050DC">
              <w:rPr>
                <w:webHidden/>
              </w:rPr>
              <w:instrText xml:space="preserve"> PAGEREF _Ref130925515 \h </w:instrText>
            </w:r>
            <w:r w:rsidR="00F050DC">
              <w:rPr>
                <w:webHidden/>
              </w:rPr>
            </w:r>
            <w:r w:rsidR="00F050DC">
              <w:rPr>
                <w:webHidden/>
              </w:rPr>
              <w:fldChar w:fldCharType="separate"/>
            </w:r>
            <w:r w:rsidR="00E07050">
              <w:rPr>
                <w:webHidden/>
              </w:rPr>
              <w:t>71</w:t>
            </w:r>
            <w:r w:rsidR="00F050DC">
              <w:rPr>
                <w:webHidden/>
              </w:rPr>
              <w:fldChar w:fldCharType="end"/>
            </w:r>
          </w:hyperlink>
        </w:p>
        <w:p w14:paraId="2F32BFC3" w14:textId="20EDC858" w:rsidR="00EF3D4F" w:rsidRDefault="000C787A" w:rsidP="00832842">
          <w:pPr>
            <w:pStyle w:val="TOC3"/>
          </w:pPr>
          <w:hyperlink w:anchor="_Toc129964006" w:history="1">
            <w:r w:rsidR="00EF3D4F">
              <w:rPr>
                <w:rStyle w:val="Hyperlink"/>
              </w:rPr>
              <w:t>5</w:t>
            </w:r>
            <w:r w:rsidR="00EF3D4F" w:rsidRPr="00F61F72">
              <w:rPr>
                <w:rStyle w:val="Hyperlink"/>
              </w:rPr>
              <w:t>.</w:t>
            </w:r>
            <w:r w:rsidR="00EF3D4F">
              <w:rPr>
                <w:rStyle w:val="Hyperlink"/>
              </w:rPr>
              <w:t>3</w:t>
            </w:r>
            <w:r w:rsidR="00EF3D4F" w:rsidRPr="00F61F72">
              <w:rPr>
                <w:rStyle w:val="Hyperlink"/>
              </w:rPr>
              <w:t>.</w:t>
            </w:r>
            <w:r w:rsidR="00E45E67">
              <w:rPr>
                <w:rStyle w:val="Hyperlink"/>
              </w:rPr>
              <w:t>3</w:t>
            </w:r>
            <w:r w:rsidR="00EF3D4F">
              <w:rPr>
                <w:rStyle w:val="Hyperlink"/>
              </w:rPr>
              <w:t>.1</w:t>
            </w:r>
            <w:r w:rsidR="00EF3D4F">
              <w:tab/>
            </w:r>
            <w:r w:rsidR="0053598A" w:rsidRPr="0053598A">
              <w:t>The Characteristics of Intelligence</w:t>
            </w:r>
            <w:r w:rsidR="00EF3D4F">
              <w:rPr>
                <w:webHidden/>
              </w:rPr>
              <w:tab/>
            </w:r>
            <w:r w:rsidR="00F050DC">
              <w:rPr>
                <w:webHidden/>
              </w:rPr>
              <w:fldChar w:fldCharType="begin"/>
            </w:r>
            <w:r w:rsidR="00F050DC">
              <w:rPr>
                <w:webHidden/>
              </w:rPr>
              <w:instrText xml:space="preserve"> PAGEREF _Ref130925534 \h </w:instrText>
            </w:r>
            <w:r w:rsidR="00F050DC">
              <w:rPr>
                <w:webHidden/>
              </w:rPr>
            </w:r>
            <w:r w:rsidR="00F050DC">
              <w:rPr>
                <w:webHidden/>
              </w:rPr>
              <w:fldChar w:fldCharType="separate"/>
            </w:r>
            <w:r w:rsidR="00E07050">
              <w:rPr>
                <w:webHidden/>
              </w:rPr>
              <w:t>71</w:t>
            </w:r>
            <w:r w:rsidR="00F050DC">
              <w:rPr>
                <w:webHidden/>
              </w:rPr>
              <w:fldChar w:fldCharType="end"/>
            </w:r>
          </w:hyperlink>
        </w:p>
        <w:p w14:paraId="48F36040" w14:textId="6BE496D3" w:rsidR="00EF3D4F" w:rsidRDefault="000C787A" w:rsidP="00832842">
          <w:pPr>
            <w:pStyle w:val="TOC3"/>
          </w:pPr>
          <w:hyperlink w:anchor="_Toc129964006" w:history="1">
            <w:r w:rsidR="00EF3D4F">
              <w:rPr>
                <w:rStyle w:val="Hyperlink"/>
              </w:rPr>
              <w:t>5</w:t>
            </w:r>
            <w:r w:rsidR="00EF3D4F" w:rsidRPr="00F61F72">
              <w:rPr>
                <w:rStyle w:val="Hyperlink"/>
              </w:rPr>
              <w:t>.</w:t>
            </w:r>
            <w:r w:rsidR="00EF3D4F">
              <w:rPr>
                <w:rStyle w:val="Hyperlink"/>
              </w:rPr>
              <w:t>3</w:t>
            </w:r>
            <w:r w:rsidR="00EF3D4F" w:rsidRPr="00F61F72">
              <w:rPr>
                <w:rStyle w:val="Hyperlink"/>
              </w:rPr>
              <w:t>.</w:t>
            </w:r>
            <w:r w:rsidR="0053598A">
              <w:rPr>
                <w:rStyle w:val="Hyperlink"/>
              </w:rPr>
              <w:t>3</w:t>
            </w:r>
            <w:r w:rsidR="00EF3D4F">
              <w:rPr>
                <w:rStyle w:val="Hyperlink"/>
              </w:rPr>
              <w:t>.2</w:t>
            </w:r>
            <w:r w:rsidR="00EF3D4F">
              <w:tab/>
            </w:r>
            <w:r w:rsidR="00015B50" w:rsidRPr="00015B50">
              <w:rPr>
                <w:rStyle w:val="Hyperlink"/>
              </w:rPr>
              <w:t>Intelligence Testing Scenario</w:t>
            </w:r>
            <w:r w:rsidR="00EF3D4F">
              <w:rPr>
                <w:webHidden/>
              </w:rPr>
              <w:tab/>
            </w:r>
            <w:r w:rsidR="00F050DC">
              <w:rPr>
                <w:webHidden/>
              </w:rPr>
              <w:fldChar w:fldCharType="begin"/>
            </w:r>
            <w:r w:rsidR="00F050DC">
              <w:rPr>
                <w:webHidden/>
              </w:rPr>
              <w:instrText xml:space="preserve"> PAGEREF _Ref130925562 \h </w:instrText>
            </w:r>
            <w:r w:rsidR="00F050DC">
              <w:rPr>
                <w:webHidden/>
              </w:rPr>
            </w:r>
            <w:r w:rsidR="00F050DC">
              <w:rPr>
                <w:webHidden/>
              </w:rPr>
              <w:fldChar w:fldCharType="separate"/>
            </w:r>
            <w:r w:rsidR="00E07050">
              <w:rPr>
                <w:webHidden/>
              </w:rPr>
              <w:t>71</w:t>
            </w:r>
            <w:r w:rsidR="00F050DC">
              <w:rPr>
                <w:webHidden/>
              </w:rPr>
              <w:fldChar w:fldCharType="end"/>
            </w:r>
          </w:hyperlink>
        </w:p>
        <w:p w14:paraId="52B29F0F" w14:textId="791AFCD3" w:rsidR="00C137FF" w:rsidRDefault="000C787A" w:rsidP="00832842">
          <w:pPr>
            <w:pStyle w:val="TOC3"/>
          </w:pPr>
          <w:hyperlink w:anchor="_Toc129964006" w:history="1">
            <w:r w:rsidR="00C137FF">
              <w:rPr>
                <w:rStyle w:val="Hyperlink"/>
              </w:rPr>
              <w:t>5</w:t>
            </w:r>
            <w:r w:rsidR="00C137FF" w:rsidRPr="00F61F72">
              <w:rPr>
                <w:rStyle w:val="Hyperlink"/>
              </w:rPr>
              <w:t>.</w:t>
            </w:r>
            <w:r w:rsidR="00C137FF">
              <w:rPr>
                <w:rStyle w:val="Hyperlink"/>
              </w:rPr>
              <w:t>4</w:t>
            </w:r>
            <w:r w:rsidR="00C137FF">
              <w:tab/>
              <w:t>Test Environment</w:t>
            </w:r>
            <w:r w:rsidR="00C137FF">
              <w:rPr>
                <w:webHidden/>
              </w:rPr>
              <w:tab/>
            </w:r>
            <w:r w:rsidR="00F050DC">
              <w:rPr>
                <w:webHidden/>
              </w:rPr>
              <w:fldChar w:fldCharType="begin"/>
            </w:r>
            <w:r w:rsidR="00F050DC">
              <w:rPr>
                <w:webHidden/>
              </w:rPr>
              <w:instrText xml:space="preserve"> PAGEREF _Ref130925579 \h </w:instrText>
            </w:r>
            <w:r w:rsidR="00F050DC">
              <w:rPr>
                <w:webHidden/>
              </w:rPr>
            </w:r>
            <w:r w:rsidR="00F050DC">
              <w:rPr>
                <w:webHidden/>
              </w:rPr>
              <w:fldChar w:fldCharType="separate"/>
            </w:r>
            <w:r w:rsidR="00E07050">
              <w:rPr>
                <w:webHidden/>
              </w:rPr>
              <w:t>73</w:t>
            </w:r>
            <w:r w:rsidR="00F050DC">
              <w:rPr>
                <w:webHidden/>
              </w:rPr>
              <w:fldChar w:fldCharType="end"/>
            </w:r>
          </w:hyperlink>
        </w:p>
        <w:p w14:paraId="7CAA10F9" w14:textId="1FF9068C" w:rsidR="00C137FF" w:rsidRDefault="000C787A" w:rsidP="00832842">
          <w:pPr>
            <w:pStyle w:val="TOC3"/>
          </w:pPr>
          <w:hyperlink w:anchor="_Toc129964006" w:history="1">
            <w:r w:rsidR="00C137FF">
              <w:rPr>
                <w:rStyle w:val="Hyperlink"/>
              </w:rPr>
              <w:t>5</w:t>
            </w:r>
            <w:r w:rsidR="00C137FF" w:rsidRPr="00F61F72">
              <w:rPr>
                <w:rStyle w:val="Hyperlink"/>
              </w:rPr>
              <w:t>.</w:t>
            </w:r>
            <w:r w:rsidR="00C137FF">
              <w:rPr>
                <w:rStyle w:val="Hyperlink"/>
              </w:rPr>
              <w:t>5</w:t>
            </w:r>
            <w:r w:rsidR="00C137FF">
              <w:tab/>
              <w:t>V</w:t>
            </w:r>
            <w:r w:rsidR="00D40F32">
              <w:t>alidation Results</w:t>
            </w:r>
            <w:r w:rsidR="00C137FF">
              <w:rPr>
                <w:webHidden/>
              </w:rPr>
              <w:tab/>
            </w:r>
            <w:r w:rsidR="00F050DC">
              <w:rPr>
                <w:webHidden/>
              </w:rPr>
              <w:fldChar w:fldCharType="begin"/>
            </w:r>
            <w:r w:rsidR="00F050DC">
              <w:rPr>
                <w:webHidden/>
              </w:rPr>
              <w:instrText xml:space="preserve"> PAGEREF _Ref130925593 \h </w:instrText>
            </w:r>
            <w:r w:rsidR="00F050DC">
              <w:rPr>
                <w:webHidden/>
              </w:rPr>
            </w:r>
            <w:r w:rsidR="00F050DC">
              <w:rPr>
                <w:webHidden/>
              </w:rPr>
              <w:fldChar w:fldCharType="separate"/>
            </w:r>
            <w:r w:rsidR="00E07050">
              <w:rPr>
                <w:webHidden/>
              </w:rPr>
              <w:t>74</w:t>
            </w:r>
            <w:r w:rsidR="00F050DC">
              <w:rPr>
                <w:webHidden/>
              </w:rPr>
              <w:fldChar w:fldCharType="end"/>
            </w:r>
          </w:hyperlink>
        </w:p>
        <w:p w14:paraId="0F0C52F5" w14:textId="65F22BD5" w:rsidR="00D40F32" w:rsidRDefault="000C787A" w:rsidP="00832842">
          <w:pPr>
            <w:pStyle w:val="TOC3"/>
          </w:pPr>
          <w:hyperlink w:anchor="_Toc129964006" w:history="1">
            <w:r w:rsidR="00D40F32">
              <w:rPr>
                <w:rStyle w:val="Hyperlink"/>
              </w:rPr>
              <w:t>5</w:t>
            </w:r>
            <w:r w:rsidR="00D40F32" w:rsidRPr="00F61F72">
              <w:rPr>
                <w:rStyle w:val="Hyperlink"/>
              </w:rPr>
              <w:t>.</w:t>
            </w:r>
            <w:r w:rsidR="00D40F32">
              <w:rPr>
                <w:rStyle w:val="Hyperlink"/>
              </w:rPr>
              <w:t>5.1</w:t>
            </w:r>
            <w:r w:rsidR="00D40F32">
              <w:tab/>
              <w:t>Open Interface</w:t>
            </w:r>
            <w:r w:rsidR="00D40F32">
              <w:rPr>
                <w:webHidden/>
              </w:rPr>
              <w:tab/>
            </w:r>
            <w:r w:rsidR="00F050DC">
              <w:rPr>
                <w:webHidden/>
              </w:rPr>
              <w:fldChar w:fldCharType="begin"/>
            </w:r>
            <w:r w:rsidR="00F050DC">
              <w:rPr>
                <w:webHidden/>
              </w:rPr>
              <w:instrText xml:space="preserve"> PAGEREF _Ref134806659 \h </w:instrText>
            </w:r>
            <w:r w:rsidR="00F050DC">
              <w:rPr>
                <w:webHidden/>
              </w:rPr>
            </w:r>
            <w:r w:rsidR="00F050DC">
              <w:rPr>
                <w:webHidden/>
              </w:rPr>
              <w:fldChar w:fldCharType="separate"/>
            </w:r>
            <w:r w:rsidR="00E07050">
              <w:rPr>
                <w:webHidden/>
              </w:rPr>
              <w:t>74</w:t>
            </w:r>
            <w:r w:rsidR="00F050DC">
              <w:rPr>
                <w:webHidden/>
              </w:rPr>
              <w:fldChar w:fldCharType="end"/>
            </w:r>
          </w:hyperlink>
        </w:p>
        <w:p w14:paraId="6C4160BD" w14:textId="0C39CA56" w:rsidR="00D40F32" w:rsidRDefault="000C787A" w:rsidP="00832842">
          <w:pPr>
            <w:pStyle w:val="TOC3"/>
          </w:pPr>
          <w:hyperlink w:anchor="_Toc129964006" w:history="1">
            <w:r w:rsidR="00D40F32">
              <w:rPr>
                <w:rStyle w:val="Hyperlink"/>
              </w:rPr>
              <w:t>5</w:t>
            </w:r>
            <w:r w:rsidR="00D40F32" w:rsidRPr="00F61F72">
              <w:rPr>
                <w:rStyle w:val="Hyperlink"/>
              </w:rPr>
              <w:t>.</w:t>
            </w:r>
            <w:r w:rsidR="00D40F32">
              <w:rPr>
                <w:rStyle w:val="Hyperlink"/>
              </w:rPr>
              <w:t>5.1</w:t>
            </w:r>
            <w:r w:rsidR="00FF5511">
              <w:rPr>
                <w:rStyle w:val="Hyperlink"/>
              </w:rPr>
              <w:t>.</w:t>
            </w:r>
            <w:r w:rsidR="002A7156">
              <w:rPr>
                <w:rStyle w:val="Hyperlink"/>
              </w:rPr>
              <w:t>1</w:t>
            </w:r>
            <w:r w:rsidR="00D40F32">
              <w:tab/>
            </w:r>
            <w:r w:rsidR="00FF5511">
              <w:t>Verification items and procedures</w:t>
            </w:r>
            <w:r w:rsidR="00D40F32">
              <w:rPr>
                <w:webHidden/>
              </w:rPr>
              <w:tab/>
            </w:r>
            <w:r w:rsidR="00F050DC">
              <w:rPr>
                <w:webHidden/>
              </w:rPr>
              <w:fldChar w:fldCharType="begin"/>
            </w:r>
            <w:r w:rsidR="00F050DC">
              <w:rPr>
                <w:webHidden/>
              </w:rPr>
              <w:instrText xml:space="preserve"> PAGEREF _Ref130925643 \h </w:instrText>
            </w:r>
            <w:r w:rsidR="00F050DC">
              <w:rPr>
                <w:webHidden/>
              </w:rPr>
            </w:r>
            <w:r w:rsidR="00F050DC">
              <w:rPr>
                <w:webHidden/>
              </w:rPr>
              <w:fldChar w:fldCharType="separate"/>
            </w:r>
            <w:r w:rsidR="00E07050">
              <w:rPr>
                <w:webHidden/>
              </w:rPr>
              <w:t>74</w:t>
            </w:r>
            <w:r w:rsidR="00F050DC">
              <w:rPr>
                <w:webHidden/>
              </w:rPr>
              <w:fldChar w:fldCharType="end"/>
            </w:r>
          </w:hyperlink>
        </w:p>
        <w:p w14:paraId="0A491433" w14:textId="3753B25F" w:rsidR="00FF5511" w:rsidRDefault="000C787A" w:rsidP="00832842">
          <w:pPr>
            <w:pStyle w:val="TOC3"/>
          </w:pPr>
          <w:hyperlink w:anchor="_Toc129964006" w:history="1">
            <w:r w:rsidR="00FF5511">
              <w:rPr>
                <w:rStyle w:val="Hyperlink"/>
              </w:rPr>
              <w:t>5</w:t>
            </w:r>
            <w:r w:rsidR="00FF5511" w:rsidRPr="00F61F72">
              <w:rPr>
                <w:rStyle w:val="Hyperlink"/>
              </w:rPr>
              <w:t>.</w:t>
            </w:r>
            <w:r w:rsidR="00FF5511">
              <w:rPr>
                <w:rStyle w:val="Hyperlink"/>
              </w:rPr>
              <w:t>5.1.2</w:t>
            </w:r>
            <w:r w:rsidR="00FF5511">
              <w:tab/>
            </w:r>
            <w:r w:rsidR="002A7156">
              <w:t>Test Results</w:t>
            </w:r>
            <w:r w:rsidR="00FF5511">
              <w:rPr>
                <w:webHidden/>
              </w:rPr>
              <w:tab/>
            </w:r>
            <w:r w:rsidR="00F050DC">
              <w:rPr>
                <w:webHidden/>
              </w:rPr>
              <w:fldChar w:fldCharType="begin"/>
            </w:r>
            <w:r w:rsidR="00F050DC">
              <w:rPr>
                <w:webHidden/>
              </w:rPr>
              <w:instrText xml:space="preserve"> PAGEREF _Ref130926139 \h </w:instrText>
            </w:r>
            <w:r w:rsidR="00F050DC">
              <w:rPr>
                <w:webHidden/>
              </w:rPr>
            </w:r>
            <w:r w:rsidR="00F050DC">
              <w:rPr>
                <w:webHidden/>
              </w:rPr>
              <w:fldChar w:fldCharType="separate"/>
            </w:r>
            <w:r w:rsidR="00E07050">
              <w:rPr>
                <w:webHidden/>
              </w:rPr>
              <w:t>79</w:t>
            </w:r>
            <w:r w:rsidR="00F050DC">
              <w:rPr>
                <w:webHidden/>
              </w:rPr>
              <w:fldChar w:fldCharType="end"/>
            </w:r>
          </w:hyperlink>
        </w:p>
        <w:p w14:paraId="6F6D6C55" w14:textId="0327E4EE" w:rsidR="001D395B" w:rsidRPr="001D395B" w:rsidRDefault="000C787A" w:rsidP="00832842">
          <w:pPr>
            <w:pStyle w:val="TOC3"/>
          </w:pPr>
          <w:hyperlink w:anchor="_Toc129964006" w:history="1">
            <w:r w:rsidR="002A7156">
              <w:rPr>
                <w:rStyle w:val="Hyperlink"/>
              </w:rPr>
              <w:t>5</w:t>
            </w:r>
            <w:r w:rsidR="002A7156" w:rsidRPr="00F61F72">
              <w:rPr>
                <w:rStyle w:val="Hyperlink"/>
              </w:rPr>
              <w:t>.</w:t>
            </w:r>
            <w:r w:rsidR="002A7156">
              <w:rPr>
                <w:rStyle w:val="Hyperlink"/>
              </w:rPr>
              <w:t>5.1.3</w:t>
            </w:r>
            <w:r w:rsidR="002A7156">
              <w:tab/>
              <w:t>Analysis</w:t>
            </w:r>
            <w:r w:rsidR="002A7156">
              <w:rPr>
                <w:webHidden/>
              </w:rPr>
              <w:tab/>
            </w:r>
            <w:r w:rsidR="00F050DC">
              <w:rPr>
                <w:webHidden/>
              </w:rPr>
              <w:fldChar w:fldCharType="begin"/>
            </w:r>
            <w:r w:rsidR="00F050DC">
              <w:rPr>
                <w:webHidden/>
              </w:rPr>
              <w:instrText xml:space="preserve"> PAGEREF _Ref130926168 \h </w:instrText>
            </w:r>
            <w:r w:rsidR="00F050DC">
              <w:rPr>
                <w:webHidden/>
              </w:rPr>
            </w:r>
            <w:r w:rsidR="00F050DC">
              <w:rPr>
                <w:webHidden/>
              </w:rPr>
              <w:fldChar w:fldCharType="separate"/>
            </w:r>
            <w:r w:rsidR="00E07050">
              <w:rPr>
                <w:webHidden/>
              </w:rPr>
              <w:t>80</w:t>
            </w:r>
            <w:r w:rsidR="00F050DC">
              <w:rPr>
                <w:webHidden/>
              </w:rPr>
              <w:fldChar w:fldCharType="end"/>
            </w:r>
          </w:hyperlink>
        </w:p>
        <w:p w14:paraId="4A72C2A1" w14:textId="340E2C2A" w:rsidR="006F614F" w:rsidRDefault="000C787A" w:rsidP="004671A4">
          <w:pPr>
            <w:pStyle w:val="TOC1"/>
            <w:rPr>
              <w:noProof/>
            </w:rPr>
          </w:pPr>
          <w:hyperlink w:anchor="_Toc129964004" w:history="1">
            <w:r w:rsidR="006F614F" w:rsidRPr="00F61F72">
              <w:rPr>
                <w:rStyle w:val="Hyperlink"/>
                <w:noProof/>
              </w:rPr>
              <w:t>6</w:t>
            </w:r>
            <w:r w:rsidR="006F614F">
              <w:rPr>
                <w:noProof/>
              </w:rPr>
              <w:tab/>
            </w:r>
            <w:r w:rsidR="006F614F" w:rsidRPr="00F61F72">
              <w:rPr>
                <w:rStyle w:val="Hyperlink"/>
                <w:noProof/>
              </w:rPr>
              <w:t>Conclusion</w:t>
            </w:r>
            <w:r w:rsidR="006F614F">
              <w:rPr>
                <w:noProof/>
                <w:webHidden/>
              </w:rPr>
              <w:tab/>
            </w:r>
            <w:r w:rsidR="00F050DC">
              <w:rPr>
                <w:noProof/>
                <w:webHidden/>
              </w:rPr>
              <w:fldChar w:fldCharType="begin"/>
            </w:r>
            <w:r w:rsidR="00F050DC">
              <w:rPr>
                <w:noProof/>
                <w:webHidden/>
              </w:rPr>
              <w:instrText xml:space="preserve"> PAGEREF _Ref134806680 \h </w:instrText>
            </w:r>
            <w:r w:rsidR="00F050DC">
              <w:rPr>
                <w:noProof/>
                <w:webHidden/>
              </w:rPr>
            </w:r>
            <w:r w:rsidR="00F050DC">
              <w:rPr>
                <w:noProof/>
                <w:webHidden/>
              </w:rPr>
              <w:fldChar w:fldCharType="separate"/>
            </w:r>
            <w:r w:rsidR="00E07050">
              <w:rPr>
                <w:noProof/>
                <w:webHidden/>
              </w:rPr>
              <w:t>82</w:t>
            </w:r>
            <w:r w:rsidR="00F050DC">
              <w:rPr>
                <w:noProof/>
                <w:webHidden/>
              </w:rPr>
              <w:fldChar w:fldCharType="end"/>
            </w:r>
          </w:hyperlink>
        </w:p>
        <w:p w14:paraId="2FA18A0F" w14:textId="6F6DACCA" w:rsidR="006F614F" w:rsidRDefault="000C787A" w:rsidP="00072292">
          <w:pPr>
            <w:pStyle w:val="TOC2"/>
            <w:rPr>
              <w:noProof/>
            </w:rPr>
          </w:pPr>
          <w:hyperlink w:anchor="_Toc129964005" w:history="1">
            <w:r w:rsidR="006F614F" w:rsidRPr="00F61F72">
              <w:rPr>
                <w:rStyle w:val="Hyperlink"/>
                <w:noProof/>
              </w:rPr>
              <w:t>6.1</w:t>
            </w:r>
            <w:r w:rsidR="006F614F">
              <w:rPr>
                <w:noProof/>
              </w:rPr>
              <w:tab/>
            </w:r>
            <w:r w:rsidR="006F614F" w:rsidRPr="00F61F72">
              <w:rPr>
                <w:rStyle w:val="Hyperlink"/>
                <w:noProof/>
              </w:rPr>
              <w:t>Open RAN security risks and mitigations</w:t>
            </w:r>
            <w:r w:rsidR="006F614F">
              <w:rPr>
                <w:noProof/>
                <w:webHidden/>
              </w:rPr>
              <w:tab/>
            </w:r>
            <w:r w:rsidR="00F050DC">
              <w:rPr>
                <w:noProof/>
                <w:webHidden/>
              </w:rPr>
              <w:fldChar w:fldCharType="begin"/>
            </w:r>
            <w:r w:rsidR="00F050DC">
              <w:rPr>
                <w:noProof/>
                <w:webHidden/>
              </w:rPr>
              <w:instrText xml:space="preserve"> PAGEREF _Ref134806684 \h </w:instrText>
            </w:r>
            <w:r w:rsidR="00F050DC">
              <w:rPr>
                <w:noProof/>
                <w:webHidden/>
              </w:rPr>
            </w:r>
            <w:r w:rsidR="00F050DC">
              <w:rPr>
                <w:noProof/>
                <w:webHidden/>
              </w:rPr>
              <w:fldChar w:fldCharType="separate"/>
            </w:r>
            <w:r w:rsidR="00E07050">
              <w:rPr>
                <w:noProof/>
                <w:webHidden/>
              </w:rPr>
              <w:t>82</w:t>
            </w:r>
            <w:r w:rsidR="00F050DC">
              <w:rPr>
                <w:noProof/>
                <w:webHidden/>
              </w:rPr>
              <w:fldChar w:fldCharType="end"/>
            </w:r>
          </w:hyperlink>
        </w:p>
        <w:p w14:paraId="633A26AE" w14:textId="2DDE3880" w:rsidR="006F614F" w:rsidRDefault="000C787A" w:rsidP="00832842">
          <w:pPr>
            <w:pStyle w:val="TOC3"/>
          </w:pPr>
          <w:hyperlink w:anchor="_Toc129964006" w:history="1">
            <w:r w:rsidR="006F614F" w:rsidRPr="00F61F72">
              <w:rPr>
                <w:rStyle w:val="Hyperlink"/>
              </w:rPr>
              <w:t>6.1.1</w:t>
            </w:r>
            <w:r w:rsidR="006F614F">
              <w:tab/>
            </w:r>
            <w:r w:rsidR="006F614F" w:rsidRPr="00F61F72">
              <w:rPr>
                <w:rStyle w:val="Hyperlink"/>
              </w:rPr>
              <w:t>Risk analysis findings</w:t>
            </w:r>
            <w:r w:rsidR="006F614F">
              <w:rPr>
                <w:webHidden/>
              </w:rPr>
              <w:tab/>
            </w:r>
            <w:r w:rsidR="00F050DC">
              <w:rPr>
                <w:webHidden/>
              </w:rPr>
              <w:fldChar w:fldCharType="begin"/>
            </w:r>
            <w:r w:rsidR="00F050DC">
              <w:rPr>
                <w:webHidden/>
              </w:rPr>
              <w:instrText xml:space="preserve"> PAGEREF _Ref134806687 \h </w:instrText>
            </w:r>
            <w:r w:rsidR="00F050DC">
              <w:rPr>
                <w:webHidden/>
              </w:rPr>
            </w:r>
            <w:r w:rsidR="00F050DC">
              <w:rPr>
                <w:webHidden/>
              </w:rPr>
              <w:fldChar w:fldCharType="separate"/>
            </w:r>
            <w:r w:rsidR="00E07050">
              <w:rPr>
                <w:webHidden/>
              </w:rPr>
              <w:t>82</w:t>
            </w:r>
            <w:r w:rsidR="00F050DC">
              <w:rPr>
                <w:webHidden/>
              </w:rPr>
              <w:fldChar w:fldCharType="end"/>
            </w:r>
          </w:hyperlink>
        </w:p>
        <w:p w14:paraId="48EADB1E" w14:textId="10DBA57F" w:rsidR="006F614F" w:rsidRDefault="000C787A" w:rsidP="00832842">
          <w:pPr>
            <w:pStyle w:val="TOC3"/>
          </w:pPr>
          <w:hyperlink w:anchor="_Toc129964007" w:history="1">
            <w:r w:rsidR="006F614F" w:rsidRPr="00F61F72">
              <w:rPr>
                <w:rStyle w:val="Hyperlink"/>
              </w:rPr>
              <w:t>6.1.2</w:t>
            </w:r>
            <w:r w:rsidR="006F614F">
              <w:tab/>
            </w:r>
            <w:r w:rsidR="006F614F" w:rsidRPr="00F61F72">
              <w:rPr>
                <w:rStyle w:val="Hyperlink"/>
              </w:rPr>
              <w:t>Mitigating measures</w:t>
            </w:r>
            <w:r w:rsidR="006F614F">
              <w:rPr>
                <w:webHidden/>
              </w:rPr>
              <w:tab/>
            </w:r>
            <w:r w:rsidR="00F050DC">
              <w:rPr>
                <w:webHidden/>
              </w:rPr>
              <w:fldChar w:fldCharType="begin"/>
            </w:r>
            <w:r w:rsidR="00F050DC">
              <w:rPr>
                <w:webHidden/>
              </w:rPr>
              <w:instrText xml:space="preserve"> PAGEREF _Ref134806695 \h </w:instrText>
            </w:r>
            <w:r w:rsidR="00F050DC">
              <w:rPr>
                <w:webHidden/>
              </w:rPr>
            </w:r>
            <w:r w:rsidR="00F050DC">
              <w:rPr>
                <w:webHidden/>
              </w:rPr>
              <w:fldChar w:fldCharType="separate"/>
            </w:r>
            <w:r w:rsidR="00E07050">
              <w:rPr>
                <w:webHidden/>
              </w:rPr>
              <w:t>83</w:t>
            </w:r>
            <w:r w:rsidR="00F050DC">
              <w:rPr>
                <w:webHidden/>
              </w:rPr>
              <w:fldChar w:fldCharType="end"/>
            </w:r>
          </w:hyperlink>
        </w:p>
        <w:p w14:paraId="74E4FC0A" w14:textId="2E6D5548" w:rsidR="006F614F" w:rsidRDefault="000C787A" w:rsidP="00832842">
          <w:pPr>
            <w:pStyle w:val="TOC3"/>
          </w:pPr>
          <w:hyperlink w:anchor="_Toc129964008" w:history="1">
            <w:r w:rsidR="006F614F" w:rsidRPr="00F61F72">
              <w:rPr>
                <w:rStyle w:val="Hyperlink"/>
              </w:rPr>
              <w:t>6.1.3</w:t>
            </w:r>
            <w:r w:rsidR="006F614F">
              <w:tab/>
            </w:r>
            <w:r w:rsidR="006F614F" w:rsidRPr="00F61F72">
              <w:rPr>
                <w:rStyle w:val="Hyperlink"/>
              </w:rPr>
              <w:t>Comparison to traditional RAN</w:t>
            </w:r>
            <w:r w:rsidR="006F614F">
              <w:rPr>
                <w:webHidden/>
              </w:rPr>
              <w:tab/>
            </w:r>
            <w:r w:rsidR="00F050DC">
              <w:rPr>
                <w:webHidden/>
              </w:rPr>
              <w:fldChar w:fldCharType="begin"/>
            </w:r>
            <w:r w:rsidR="00F050DC">
              <w:rPr>
                <w:webHidden/>
              </w:rPr>
              <w:instrText xml:space="preserve"> PAGEREF _Ref134806710 \h </w:instrText>
            </w:r>
            <w:r w:rsidR="00F050DC">
              <w:rPr>
                <w:webHidden/>
              </w:rPr>
            </w:r>
            <w:r w:rsidR="00F050DC">
              <w:rPr>
                <w:webHidden/>
              </w:rPr>
              <w:fldChar w:fldCharType="separate"/>
            </w:r>
            <w:r w:rsidR="00E07050">
              <w:rPr>
                <w:webHidden/>
              </w:rPr>
              <w:t>84</w:t>
            </w:r>
            <w:r w:rsidR="00F050DC">
              <w:rPr>
                <w:webHidden/>
              </w:rPr>
              <w:fldChar w:fldCharType="end"/>
            </w:r>
          </w:hyperlink>
        </w:p>
        <w:p w14:paraId="2CFE2A40" w14:textId="0AEA63F1" w:rsidR="00330F27" w:rsidRPr="00330F27" w:rsidRDefault="000C787A" w:rsidP="00832842">
          <w:pPr>
            <w:pStyle w:val="TOC3"/>
          </w:pPr>
          <w:hyperlink w:anchor="_Toc129964008" w:history="1">
            <w:r w:rsidR="00330F27" w:rsidRPr="005B6635">
              <w:rPr>
                <w:rStyle w:val="Hyperlink"/>
              </w:rPr>
              <w:t>6.1.</w:t>
            </w:r>
            <w:r w:rsidR="00330F27" w:rsidRPr="005B6635">
              <w:rPr>
                <w:rStyle w:val="Hyperlink"/>
                <w:rFonts w:hint="eastAsia"/>
              </w:rPr>
              <w:t>4</w:t>
            </w:r>
            <w:r w:rsidR="00330F27" w:rsidRPr="005B6635">
              <w:rPr>
                <w:rStyle w:val="Hyperlink"/>
              </w:rPr>
              <w:tab/>
            </w:r>
            <w:r w:rsidR="005B6635" w:rsidRPr="005B6635">
              <w:rPr>
                <w:rStyle w:val="Hyperlink"/>
              </w:rPr>
              <w:t>Lab Verification and Analysis</w:t>
            </w:r>
            <w:r w:rsidR="00330F27" w:rsidRPr="005B6635">
              <w:rPr>
                <w:rStyle w:val="Hyperlink"/>
                <w:webHidden/>
              </w:rPr>
              <w:tab/>
            </w:r>
            <w:r w:rsidR="00F050DC">
              <w:rPr>
                <w:rStyle w:val="Hyperlink"/>
                <w:webHidden/>
              </w:rPr>
              <w:fldChar w:fldCharType="begin"/>
            </w:r>
            <w:r w:rsidR="00F050DC">
              <w:rPr>
                <w:rStyle w:val="Hyperlink"/>
                <w:webHidden/>
              </w:rPr>
              <w:instrText xml:space="preserve"> PAGEREF _Ref130926187 \h </w:instrText>
            </w:r>
            <w:r w:rsidR="00F050DC">
              <w:rPr>
                <w:rStyle w:val="Hyperlink"/>
                <w:webHidden/>
              </w:rPr>
            </w:r>
            <w:r w:rsidR="00F050DC">
              <w:rPr>
                <w:rStyle w:val="Hyperlink"/>
                <w:webHidden/>
              </w:rPr>
              <w:fldChar w:fldCharType="separate"/>
            </w:r>
            <w:r w:rsidR="00E07050">
              <w:rPr>
                <w:rStyle w:val="Hyperlink"/>
                <w:webHidden/>
              </w:rPr>
              <w:t>85</w:t>
            </w:r>
            <w:r w:rsidR="00F050DC">
              <w:rPr>
                <w:rStyle w:val="Hyperlink"/>
                <w:webHidden/>
              </w:rPr>
              <w:fldChar w:fldCharType="end"/>
            </w:r>
          </w:hyperlink>
        </w:p>
        <w:p w14:paraId="0FA60C4A" w14:textId="36CE909E" w:rsidR="006F614F" w:rsidRDefault="000C787A" w:rsidP="00072292">
          <w:pPr>
            <w:pStyle w:val="TOC2"/>
            <w:rPr>
              <w:noProof/>
            </w:rPr>
          </w:pPr>
          <w:hyperlink w:anchor="_Toc129964009" w:history="1">
            <w:r w:rsidR="006F614F" w:rsidRPr="00F61F72">
              <w:rPr>
                <w:rStyle w:val="Hyperlink"/>
                <w:noProof/>
              </w:rPr>
              <w:t>6.2</w:t>
            </w:r>
            <w:r w:rsidR="006F614F">
              <w:rPr>
                <w:noProof/>
              </w:rPr>
              <w:tab/>
            </w:r>
            <w:r w:rsidR="006F614F" w:rsidRPr="00F61F72">
              <w:rPr>
                <w:rStyle w:val="Hyperlink"/>
                <w:noProof/>
              </w:rPr>
              <w:t>Open challenges</w:t>
            </w:r>
            <w:r w:rsidR="006F614F">
              <w:rPr>
                <w:noProof/>
                <w:webHidden/>
              </w:rPr>
              <w:tab/>
            </w:r>
            <w:r w:rsidR="00F050DC">
              <w:rPr>
                <w:noProof/>
                <w:webHidden/>
              </w:rPr>
              <w:fldChar w:fldCharType="begin"/>
            </w:r>
            <w:r w:rsidR="00F050DC">
              <w:rPr>
                <w:noProof/>
                <w:webHidden/>
              </w:rPr>
              <w:instrText xml:space="preserve"> PAGEREF _Ref134806721 \h </w:instrText>
            </w:r>
            <w:r w:rsidR="00F050DC">
              <w:rPr>
                <w:noProof/>
                <w:webHidden/>
              </w:rPr>
            </w:r>
            <w:r w:rsidR="00F050DC">
              <w:rPr>
                <w:noProof/>
                <w:webHidden/>
              </w:rPr>
              <w:fldChar w:fldCharType="separate"/>
            </w:r>
            <w:r w:rsidR="00E07050">
              <w:rPr>
                <w:noProof/>
                <w:webHidden/>
              </w:rPr>
              <w:t>85</w:t>
            </w:r>
            <w:r w:rsidR="00F050DC">
              <w:rPr>
                <w:noProof/>
                <w:webHidden/>
              </w:rPr>
              <w:fldChar w:fldCharType="end"/>
            </w:r>
          </w:hyperlink>
        </w:p>
        <w:p w14:paraId="703221B6" w14:textId="5C2BED99" w:rsidR="006F614F" w:rsidRDefault="000C787A" w:rsidP="00832842">
          <w:pPr>
            <w:pStyle w:val="TOC3"/>
          </w:pPr>
          <w:hyperlink w:anchor="_Toc129964010" w:history="1">
            <w:r w:rsidR="006F614F" w:rsidRPr="00F61F72">
              <w:rPr>
                <w:rStyle w:val="Hyperlink"/>
              </w:rPr>
              <w:t>6.2.1</w:t>
            </w:r>
            <w:r w:rsidR="006F614F">
              <w:tab/>
            </w:r>
            <w:r w:rsidR="006F614F" w:rsidRPr="00F61F72">
              <w:rPr>
                <w:rStyle w:val="Hyperlink"/>
              </w:rPr>
              <w:t>AI/ML poisoning</w:t>
            </w:r>
            <w:r w:rsidR="006F614F">
              <w:rPr>
                <w:webHidden/>
              </w:rPr>
              <w:tab/>
            </w:r>
            <w:r w:rsidR="00F050DC">
              <w:rPr>
                <w:webHidden/>
              </w:rPr>
              <w:fldChar w:fldCharType="begin"/>
            </w:r>
            <w:r w:rsidR="00F050DC">
              <w:rPr>
                <w:webHidden/>
              </w:rPr>
              <w:instrText xml:space="preserve"> PAGEREF _Ref134806726 \h </w:instrText>
            </w:r>
            <w:r w:rsidR="00F050DC">
              <w:rPr>
                <w:webHidden/>
              </w:rPr>
            </w:r>
            <w:r w:rsidR="00F050DC">
              <w:rPr>
                <w:webHidden/>
              </w:rPr>
              <w:fldChar w:fldCharType="separate"/>
            </w:r>
            <w:r w:rsidR="00E07050">
              <w:rPr>
                <w:webHidden/>
              </w:rPr>
              <w:t>85</w:t>
            </w:r>
            <w:r w:rsidR="00F050DC">
              <w:rPr>
                <w:webHidden/>
              </w:rPr>
              <w:fldChar w:fldCharType="end"/>
            </w:r>
          </w:hyperlink>
        </w:p>
        <w:p w14:paraId="4E44311D" w14:textId="67D9ECDC" w:rsidR="006F614F" w:rsidRDefault="000C787A" w:rsidP="00832842">
          <w:pPr>
            <w:pStyle w:val="TOC3"/>
          </w:pPr>
          <w:hyperlink w:anchor="_Toc129964011" w:history="1">
            <w:r w:rsidR="006F614F" w:rsidRPr="00F61F72">
              <w:rPr>
                <w:rStyle w:val="Hyperlink"/>
              </w:rPr>
              <w:t>6.2.2</w:t>
            </w:r>
            <w:r w:rsidR="006F614F">
              <w:tab/>
            </w:r>
            <w:r w:rsidR="006F614F" w:rsidRPr="00F61F72">
              <w:rPr>
                <w:rStyle w:val="Hyperlink"/>
              </w:rPr>
              <w:t>Privacy considerations</w:t>
            </w:r>
            <w:r w:rsidR="006F614F">
              <w:rPr>
                <w:webHidden/>
              </w:rPr>
              <w:tab/>
            </w:r>
            <w:r w:rsidR="00852A08">
              <w:rPr>
                <w:webHidden/>
              </w:rPr>
              <w:fldChar w:fldCharType="begin"/>
            </w:r>
            <w:r w:rsidR="00852A08">
              <w:rPr>
                <w:webHidden/>
              </w:rPr>
              <w:instrText xml:space="preserve"> PAGEREF _Ref134806732 \h </w:instrText>
            </w:r>
            <w:r w:rsidR="00852A08">
              <w:rPr>
                <w:webHidden/>
              </w:rPr>
            </w:r>
            <w:r w:rsidR="00852A08">
              <w:rPr>
                <w:webHidden/>
              </w:rPr>
              <w:fldChar w:fldCharType="separate"/>
            </w:r>
            <w:r w:rsidR="00E07050">
              <w:rPr>
                <w:webHidden/>
              </w:rPr>
              <w:t>85</w:t>
            </w:r>
            <w:r w:rsidR="00852A08">
              <w:rPr>
                <w:webHidden/>
              </w:rPr>
              <w:fldChar w:fldCharType="end"/>
            </w:r>
          </w:hyperlink>
        </w:p>
        <w:p w14:paraId="291CF1E4" w14:textId="4B1C8D23" w:rsidR="006F614F" w:rsidRDefault="000C787A" w:rsidP="00072292">
          <w:pPr>
            <w:pStyle w:val="TOC2"/>
            <w:rPr>
              <w:noProof/>
            </w:rPr>
          </w:pPr>
          <w:hyperlink w:anchor="_Toc129964012" w:history="1">
            <w:r w:rsidR="006F614F" w:rsidRPr="00F61F72">
              <w:rPr>
                <w:rStyle w:val="Hyperlink"/>
                <w:noProof/>
              </w:rPr>
              <w:t>6.3</w:t>
            </w:r>
            <w:r w:rsidR="006F614F">
              <w:rPr>
                <w:noProof/>
              </w:rPr>
              <w:tab/>
            </w:r>
            <w:r w:rsidR="006F614F" w:rsidRPr="00F61F72">
              <w:rPr>
                <w:rStyle w:val="Hyperlink"/>
                <w:noProof/>
              </w:rPr>
              <w:t>Aspects unrelated to security</w:t>
            </w:r>
            <w:r w:rsidR="006F614F">
              <w:rPr>
                <w:noProof/>
                <w:webHidden/>
              </w:rPr>
              <w:tab/>
            </w:r>
            <w:r w:rsidR="00852A08">
              <w:rPr>
                <w:noProof/>
                <w:webHidden/>
              </w:rPr>
              <w:fldChar w:fldCharType="begin"/>
            </w:r>
            <w:r w:rsidR="00852A08">
              <w:rPr>
                <w:noProof/>
                <w:webHidden/>
              </w:rPr>
              <w:instrText xml:space="preserve"> PAGEREF _Ref134806738 \h </w:instrText>
            </w:r>
            <w:r w:rsidR="00852A08">
              <w:rPr>
                <w:noProof/>
                <w:webHidden/>
              </w:rPr>
            </w:r>
            <w:r w:rsidR="00852A08">
              <w:rPr>
                <w:noProof/>
                <w:webHidden/>
              </w:rPr>
              <w:fldChar w:fldCharType="separate"/>
            </w:r>
            <w:r w:rsidR="00E07050">
              <w:rPr>
                <w:noProof/>
                <w:webHidden/>
              </w:rPr>
              <w:t>86</w:t>
            </w:r>
            <w:r w:rsidR="00852A08">
              <w:rPr>
                <w:noProof/>
                <w:webHidden/>
              </w:rPr>
              <w:fldChar w:fldCharType="end"/>
            </w:r>
          </w:hyperlink>
        </w:p>
        <w:p w14:paraId="56786ED3" w14:textId="631B8B7C" w:rsidR="006F614F" w:rsidRDefault="000C787A" w:rsidP="00832842">
          <w:pPr>
            <w:pStyle w:val="TOC3"/>
          </w:pPr>
          <w:hyperlink w:anchor="_Toc129964013" w:history="1">
            <w:r w:rsidR="006F614F" w:rsidRPr="00F61F72">
              <w:rPr>
                <w:rStyle w:val="Hyperlink"/>
              </w:rPr>
              <w:t>6.3.1</w:t>
            </w:r>
            <w:r w:rsidR="006F614F">
              <w:tab/>
            </w:r>
            <w:r w:rsidR="006F614F" w:rsidRPr="00F61F72">
              <w:rPr>
                <w:rStyle w:val="Hyperlink"/>
              </w:rPr>
              <w:t>Lower prices for wireless communication equipment</w:t>
            </w:r>
            <w:r w:rsidR="006F614F">
              <w:rPr>
                <w:webHidden/>
              </w:rPr>
              <w:tab/>
            </w:r>
            <w:r w:rsidR="00852A08">
              <w:rPr>
                <w:webHidden/>
              </w:rPr>
              <w:fldChar w:fldCharType="begin"/>
            </w:r>
            <w:r w:rsidR="00852A08">
              <w:rPr>
                <w:webHidden/>
              </w:rPr>
              <w:instrText xml:space="preserve"> PAGEREF _Ref134806743 \h </w:instrText>
            </w:r>
            <w:r w:rsidR="00852A08">
              <w:rPr>
                <w:webHidden/>
              </w:rPr>
            </w:r>
            <w:r w:rsidR="00852A08">
              <w:rPr>
                <w:webHidden/>
              </w:rPr>
              <w:fldChar w:fldCharType="separate"/>
            </w:r>
            <w:r w:rsidR="00E07050">
              <w:rPr>
                <w:webHidden/>
              </w:rPr>
              <w:t>86</w:t>
            </w:r>
            <w:r w:rsidR="00852A08">
              <w:rPr>
                <w:webHidden/>
              </w:rPr>
              <w:fldChar w:fldCharType="end"/>
            </w:r>
          </w:hyperlink>
        </w:p>
        <w:p w14:paraId="65407AED" w14:textId="7F7F9D58" w:rsidR="006F614F" w:rsidRDefault="000C787A" w:rsidP="00832842">
          <w:pPr>
            <w:pStyle w:val="TOC3"/>
          </w:pPr>
          <w:hyperlink w:anchor="_Toc129964014" w:history="1">
            <w:r w:rsidR="006F614F" w:rsidRPr="00F61F72">
              <w:rPr>
                <w:rStyle w:val="Hyperlink"/>
              </w:rPr>
              <w:t>6.3.2</w:t>
            </w:r>
            <w:r w:rsidR="006F614F">
              <w:tab/>
            </w:r>
            <w:r w:rsidR="006F614F" w:rsidRPr="00F61F72">
              <w:rPr>
                <w:rStyle w:val="Hyperlink"/>
              </w:rPr>
              <w:t>Optimizing energy efficiency through intelligence (Energy saving)</w:t>
            </w:r>
            <w:r w:rsidR="006F614F">
              <w:rPr>
                <w:webHidden/>
              </w:rPr>
              <w:tab/>
            </w:r>
            <w:r w:rsidR="00852A08">
              <w:rPr>
                <w:webHidden/>
              </w:rPr>
              <w:fldChar w:fldCharType="begin"/>
            </w:r>
            <w:r w:rsidR="00852A08">
              <w:rPr>
                <w:webHidden/>
              </w:rPr>
              <w:instrText xml:space="preserve"> PAGEREF _Ref134806746 \h </w:instrText>
            </w:r>
            <w:r w:rsidR="00852A08">
              <w:rPr>
                <w:webHidden/>
              </w:rPr>
            </w:r>
            <w:r w:rsidR="00852A08">
              <w:rPr>
                <w:webHidden/>
              </w:rPr>
              <w:fldChar w:fldCharType="separate"/>
            </w:r>
            <w:r w:rsidR="00E07050">
              <w:rPr>
                <w:webHidden/>
              </w:rPr>
              <w:t>86</w:t>
            </w:r>
            <w:r w:rsidR="00852A08">
              <w:rPr>
                <w:webHidden/>
              </w:rPr>
              <w:fldChar w:fldCharType="end"/>
            </w:r>
          </w:hyperlink>
        </w:p>
        <w:p w14:paraId="75B8D3F9" w14:textId="49B2D740" w:rsidR="006F614F" w:rsidRDefault="000C787A" w:rsidP="00832842">
          <w:pPr>
            <w:pStyle w:val="TOC3"/>
          </w:pPr>
          <w:hyperlink w:anchor="_Toc129964015" w:history="1">
            <w:r w:rsidR="006F614F" w:rsidRPr="00F61F72">
              <w:rPr>
                <w:rStyle w:val="Hyperlink"/>
              </w:rPr>
              <w:t>6.3.3</w:t>
            </w:r>
            <w:r w:rsidR="006F614F">
              <w:tab/>
            </w:r>
            <w:r w:rsidR="006F614F" w:rsidRPr="00F61F72">
              <w:rPr>
                <w:rStyle w:val="Hyperlink"/>
              </w:rPr>
              <w:t>Improved monitoring and maintenance functions by SMOs</w:t>
            </w:r>
            <w:r w:rsidR="006F614F">
              <w:rPr>
                <w:webHidden/>
              </w:rPr>
              <w:tab/>
            </w:r>
            <w:r w:rsidR="00852A08">
              <w:rPr>
                <w:webHidden/>
              </w:rPr>
              <w:fldChar w:fldCharType="begin"/>
            </w:r>
            <w:r w:rsidR="00852A08">
              <w:rPr>
                <w:webHidden/>
              </w:rPr>
              <w:instrText xml:space="preserve"> PAGEREF _Ref134806750 \h </w:instrText>
            </w:r>
            <w:r w:rsidR="00852A08">
              <w:rPr>
                <w:webHidden/>
              </w:rPr>
            </w:r>
            <w:r w:rsidR="00852A08">
              <w:rPr>
                <w:webHidden/>
              </w:rPr>
              <w:fldChar w:fldCharType="separate"/>
            </w:r>
            <w:r w:rsidR="00E07050">
              <w:rPr>
                <w:webHidden/>
              </w:rPr>
              <w:t>86</w:t>
            </w:r>
            <w:r w:rsidR="00852A08">
              <w:rPr>
                <w:webHidden/>
              </w:rPr>
              <w:fldChar w:fldCharType="end"/>
            </w:r>
          </w:hyperlink>
        </w:p>
        <w:p w14:paraId="4EA8FDA7" w14:textId="142656EC" w:rsidR="006F614F" w:rsidRDefault="00C77B29" w:rsidP="004671A4">
          <w:pPr>
            <w:pStyle w:val="TOC1"/>
            <w:rPr>
              <w:noProof/>
            </w:rPr>
          </w:pPr>
          <w:r>
            <w:rPr>
              <w:noProof/>
            </w:rPr>
            <w:t>7</w:t>
          </w:r>
          <w:r>
            <w:rPr>
              <w:rFonts w:hint="eastAsia"/>
              <w:noProof/>
            </w:rPr>
            <w:t xml:space="preserve">　</w:t>
          </w:r>
          <w:hyperlink w:anchor="_Toc129964016" w:history="1">
            <w:r w:rsidR="006F614F" w:rsidRPr="00F61F72">
              <w:rPr>
                <w:rStyle w:val="Hyperlink"/>
                <w:noProof/>
              </w:rPr>
              <w:t>References</w:t>
            </w:r>
            <w:r w:rsidR="006F614F">
              <w:rPr>
                <w:noProof/>
                <w:webHidden/>
              </w:rPr>
              <w:tab/>
            </w:r>
            <w:r w:rsidR="00852A08">
              <w:rPr>
                <w:noProof/>
                <w:webHidden/>
              </w:rPr>
              <w:fldChar w:fldCharType="begin"/>
            </w:r>
            <w:r w:rsidR="00852A08">
              <w:rPr>
                <w:noProof/>
                <w:webHidden/>
              </w:rPr>
              <w:instrText xml:space="preserve"> PAGEREF _Ref134806753 \h </w:instrText>
            </w:r>
            <w:r w:rsidR="00852A08">
              <w:rPr>
                <w:noProof/>
                <w:webHidden/>
              </w:rPr>
            </w:r>
            <w:r w:rsidR="00852A08">
              <w:rPr>
                <w:noProof/>
                <w:webHidden/>
              </w:rPr>
              <w:fldChar w:fldCharType="separate"/>
            </w:r>
            <w:r w:rsidR="00E07050">
              <w:rPr>
                <w:noProof/>
                <w:webHidden/>
              </w:rPr>
              <w:t>88</w:t>
            </w:r>
            <w:r w:rsidR="00852A08">
              <w:rPr>
                <w:noProof/>
                <w:webHidden/>
              </w:rPr>
              <w:fldChar w:fldCharType="end"/>
            </w:r>
          </w:hyperlink>
        </w:p>
        <w:p w14:paraId="4417D5CC" w14:textId="67AE5C07" w:rsidR="006F614F" w:rsidRDefault="000C787A" w:rsidP="004671A4">
          <w:pPr>
            <w:pStyle w:val="TOC1"/>
            <w:rPr>
              <w:noProof/>
            </w:rPr>
          </w:pPr>
          <w:hyperlink w:anchor="_Toc129964017" w:history="1">
            <w:r w:rsidR="006F614F" w:rsidRPr="00F61F72">
              <w:rPr>
                <w:rStyle w:val="Hyperlink"/>
                <w:noProof/>
              </w:rPr>
              <w:t>Appendix</w:t>
            </w:r>
            <w:r w:rsidR="006F614F">
              <w:rPr>
                <w:noProof/>
                <w:webHidden/>
              </w:rPr>
              <w:tab/>
            </w:r>
            <w:r w:rsidR="00852A08">
              <w:rPr>
                <w:noProof/>
                <w:webHidden/>
              </w:rPr>
              <w:fldChar w:fldCharType="begin"/>
            </w:r>
            <w:r w:rsidR="00852A08">
              <w:rPr>
                <w:noProof/>
                <w:webHidden/>
              </w:rPr>
              <w:instrText xml:space="preserve"> PAGEREF _Ref134806764 \h </w:instrText>
            </w:r>
            <w:r w:rsidR="00852A08">
              <w:rPr>
                <w:noProof/>
                <w:webHidden/>
              </w:rPr>
            </w:r>
            <w:r w:rsidR="00852A08">
              <w:rPr>
                <w:noProof/>
                <w:webHidden/>
              </w:rPr>
              <w:fldChar w:fldCharType="separate"/>
            </w:r>
            <w:r w:rsidR="00E07050">
              <w:rPr>
                <w:noProof/>
                <w:webHidden/>
              </w:rPr>
              <w:t>91</w:t>
            </w:r>
            <w:r w:rsidR="00852A08">
              <w:rPr>
                <w:noProof/>
                <w:webHidden/>
              </w:rPr>
              <w:fldChar w:fldCharType="end"/>
            </w:r>
          </w:hyperlink>
        </w:p>
        <w:p w14:paraId="6171BCB0" w14:textId="4990980F" w:rsidR="006F614F" w:rsidRDefault="000C787A" w:rsidP="00072292">
          <w:pPr>
            <w:pStyle w:val="TOC2"/>
            <w:rPr>
              <w:noProof/>
            </w:rPr>
          </w:pPr>
          <w:hyperlink w:anchor="_Toc129964018" w:history="1">
            <w:r w:rsidR="006F614F" w:rsidRPr="00F61F72">
              <w:rPr>
                <w:rStyle w:val="Hyperlink"/>
                <w:noProof/>
              </w:rPr>
              <w:t>A1</w:t>
            </w:r>
            <w:r w:rsidR="006F614F">
              <w:rPr>
                <w:noProof/>
              </w:rPr>
              <w:tab/>
            </w:r>
            <w:r w:rsidR="006F614F" w:rsidRPr="00F61F72">
              <w:rPr>
                <w:rStyle w:val="Hyperlink"/>
                <w:noProof/>
              </w:rPr>
              <w:t>Duplicate threats identified in the O-RAN Threat Modeling and Remediation Analysis</w:t>
            </w:r>
            <w:r w:rsidR="006F614F">
              <w:rPr>
                <w:noProof/>
                <w:webHidden/>
              </w:rPr>
              <w:tab/>
            </w:r>
            <w:r w:rsidR="001F716C">
              <w:rPr>
                <w:noProof/>
                <w:webHidden/>
              </w:rPr>
              <w:fldChar w:fldCharType="begin"/>
            </w:r>
            <w:r w:rsidR="001F716C">
              <w:rPr>
                <w:noProof/>
                <w:webHidden/>
              </w:rPr>
              <w:instrText xml:space="preserve"> PAGEREF _Ref126775834 \h </w:instrText>
            </w:r>
            <w:r w:rsidR="001F716C">
              <w:rPr>
                <w:noProof/>
                <w:webHidden/>
              </w:rPr>
            </w:r>
            <w:r w:rsidR="001F716C">
              <w:rPr>
                <w:noProof/>
                <w:webHidden/>
              </w:rPr>
              <w:fldChar w:fldCharType="separate"/>
            </w:r>
            <w:r w:rsidR="00E07050">
              <w:rPr>
                <w:noProof/>
                <w:webHidden/>
              </w:rPr>
              <w:t>91</w:t>
            </w:r>
            <w:r w:rsidR="001F716C">
              <w:rPr>
                <w:noProof/>
                <w:webHidden/>
              </w:rPr>
              <w:fldChar w:fldCharType="end"/>
            </w:r>
          </w:hyperlink>
        </w:p>
        <w:p w14:paraId="63609403" w14:textId="1A9E77D0" w:rsidR="006F614F" w:rsidRDefault="000C787A" w:rsidP="00072292">
          <w:pPr>
            <w:pStyle w:val="TOC2"/>
            <w:rPr>
              <w:noProof/>
            </w:rPr>
          </w:pPr>
          <w:hyperlink w:anchor="_Toc129964019" w:history="1">
            <w:r w:rsidR="006F614F" w:rsidRPr="00F61F72">
              <w:rPr>
                <w:rStyle w:val="Hyperlink"/>
                <w:noProof/>
              </w:rPr>
              <w:t>A2</w:t>
            </w:r>
            <w:r w:rsidR="006F614F">
              <w:rPr>
                <w:noProof/>
              </w:rPr>
              <w:tab/>
            </w:r>
            <w:r w:rsidR="006F614F" w:rsidRPr="00F61F72">
              <w:rPr>
                <w:rStyle w:val="Hyperlink"/>
                <w:noProof/>
              </w:rPr>
              <w:t>Security threats unique to Open RAN</w:t>
            </w:r>
            <w:r w:rsidR="006F614F">
              <w:rPr>
                <w:noProof/>
                <w:webHidden/>
              </w:rPr>
              <w:tab/>
            </w:r>
            <w:r w:rsidR="001F716C">
              <w:rPr>
                <w:noProof/>
                <w:webHidden/>
              </w:rPr>
              <w:fldChar w:fldCharType="begin"/>
            </w:r>
            <w:r w:rsidR="001F716C">
              <w:rPr>
                <w:noProof/>
                <w:webHidden/>
              </w:rPr>
              <w:instrText xml:space="preserve"> PAGEREF _Ref135292149 \h </w:instrText>
            </w:r>
            <w:r w:rsidR="001F716C">
              <w:rPr>
                <w:noProof/>
                <w:webHidden/>
              </w:rPr>
            </w:r>
            <w:r w:rsidR="001F716C">
              <w:rPr>
                <w:noProof/>
                <w:webHidden/>
              </w:rPr>
              <w:fldChar w:fldCharType="separate"/>
            </w:r>
            <w:r w:rsidR="00E07050">
              <w:rPr>
                <w:noProof/>
                <w:webHidden/>
              </w:rPr>
              <w:t>96</w:t>
            </w:r>
            <w:r w:rsidR="001F716C">
              <w:rPr>
                <w:noProof/>
                <w:webHidden/>
              </w:rPr>
              <w:fldChar w:fldCharType="end"/>
            </w:r>
          </w:hyperlink>
        </w:p>
        <w:p w14:paraId="3DA1F0E2" w14:textId="46400ACA" w:rsidR="00330F27" w:rsidRDefault="006F614F" w:rsidP="00072292">
          <w:pPr>
            <w:pStyle w:val="TOC2"/>
            <w:rPr>
              <w:noProof/>
            </w:rPr>
          </w:pPr>
          <w:r>
            <w:rPr>
              <w:b/>
              <w:bCs/>
              <w:noProof/>
            </w:rPr>
            <w:fldChar w:fldCharType="end"/>
          </w:r>
          <w:hyperlink w:anchor="_Toc129964019" w:history="1">
            <w:r w:rsidR="00330F27" w:rsidRPr="00B4258B">
              <w:t>A</w:t>
            </w:r>
            <w:r w:rsidR="00330F27" w:rsidRPr="00B4258B">
              <w:rPr>
                <w:rFonts w:hint="eastAsia"/>
              </w:rPr>
              <w:t>3</w:t>
            </w:r>
            <w:r w:rsidR="00330F27">
              <w:rPr>
                <w:noProof/>
              </w:rPr>
              <w:tab/>
            </w:r>
            <w:r w:rsidR="00330F27" w:rsidRPr="00B4258B">
              <w:t>Security checklist for Open RAN</w:t>
            </w:r>
            <w:r w:rsidR="00330F27">
              <w:rPr>
                <w:noProof/>
                <w:webHidden/>
              </w:rPr>
              <w:tab/>
            </w:r>
            <w:r w:rsidR="000A61EE">
              <w:rPr>
                <w:noProof/>
                <w:webHidden/>
              </w:rPr>
              <w:fldChar w:fldCharType="begin"/>
            </w:r>
            <w:r w:rsidR="000A61EE">
              <w:rPr>
                <w:noProof/>
                <w:webHidden/>
              </w:rPr>
              <w:instrText xml:space="preserve"> PAGEREF _Ref130926214 \h </w:instrText>
            </w:r>
            <w:r w:rsidR="000A61EE">
              <w:rPr>
                <w:noProof/>
                <w:webHidden/>
              </w:rPr>
            </w:r>
            <w:r w:rsidR="000A61EE">
              <w:rPr>
                <w:noProof/>
                <w:webHidden/>
              </w:rPr>
              <w:fldChar w:fldCharType="separate"/>
            </w:r>
            <w:r w:rsidR="00E07050">
              <w:rPr>
                <w:noProof/>
                <w:webHidden/>
              </w:rPr>
              <w:t>104</w:t>
            </w:r>
            <w:r w:rsidR="000A61EE">
              <w:rPr>
                <w:noProof/>
                <w:webHidden/>
              </w:rPr>
              <w:fldChar w:fldCharType="end"/>
            </w:r>
          </w:hyperlink>
        </w:p>
        <w:p w14:paraId="6B11B299" w14:textId="47456AE5" w:rsidR="0093038C" w:rsidRDefault="000C787A" w:rsidP="00072292">
          <w:pPr>
            <w:pStyle w:val="TOC2"/>
          </w:pPr>
          <w:hyperlink w:anchor="_Toc129964019" w:history="1">
            <w:r w:rsidR="0093038C" w:rsidRPr="00B4258B">
              <w:t>A3.1</w:t>
            </w:r>
            <w:r w:rsidR="0093038C">
              <w:tab/>
            </w:r>
            <w:r w:rsidR="000163E4" w:rsidRPr="000163E4">
              <w:t>Objective of this checklist</w:t>
            </w:r>
            <w:r w:rsidR="0093038C">
              <w:rPr>
                <w:webHidden/>
              </w:rPr>
              <w:tab/>
            </w:r>
            <w:r w:rsidR="000A61EE">
              <w:rPr>
                <w:webHidden/>
              </w:rPr>
              <w:fldChar w:fldCharType="begin"/>
            </w:r>
            <w:r w:rsidR="000A61EE">
              <w:rPr>
                <w:webHidden/>
              </w:rPr>
              <w:instrText xml:space="preserve"> PAGEREF _Ref130926293 \h </w:instrText>
            </w:r>
            <w:r w:rsidR="000A61EE">
              <w:rPr>
                <w:webHidden/>
              </w:rPr>
            </w:r>
            <w:r w:rsidR="000A61EE">
              <w:rPr>
                <w:webHidden/>
              </w:rPr>
              <w:fldChar w:fldCharType="separate"/>
            </w:r>
            <w:r w:rsidR="00E07050">
              <w:rPr>
                <w:noProof/>
                <w:webHidden/>
              </w:rPr>
              <w:t>104</w:t>
            </w:r>
            <w:r w:rsidR="000A61EE">
              <w:rPr>
                <w:webHidden/>
              </w:rPr>
              <w:fldChar w:fldCharType="end"/>
            </w:r>
          </w:hyperlink>
        </w:p>
        <w:p w14:paraId="79AE2D7B" w14:textId="4615A06C" w:rsidR="0093038C" w:rsidRDefault="000C787A" w:rsidP="00072292">
          <w:pPr>
            <w:pStyle w:val="TOC2"/>
          </w:pPr>
          <w:hyperlink w:anchor="_Toc129964019" w:history="1">
            <w:r w:rsidR="0093038C" w:rsidRPr="00B4258B">
              <w:t>A3.2</w:t>
            </w:r>
            <w:r w:rsidR="0093038C">
              <w:tab/>
            </w:r>
            <w:r w:rsidR="00DC3152" w:rsidRPr="00DC3152">
              <w:t>Description of parameters in this checklist</w:t>
            </w:r>
            <w:r w:rsidR="0093038C">
              <w:rPr>
                <w:webHidden/>
              </w:rPr>
              <w:tab/>
            </w:r>
            <w:r w:rsidR="000A61EE">
              <w:rPr>
                <w:webHidden/>
              </w:rPr>
              <w:fldChar w:fldCharType="begin"/>
            </w:r>
            <w:r w:rsidR="000A61EE">
              <w:rPr>
                <w:webHidden/>
              </w:rPr>
              <w:instrText xml:space="preserve"> PAGEREF _Ref130926543 \h </w:instrText>
            </w:r>
            <w:r w:rsidR="000A61EE">
              <w:rPr>
                <w:webHidden/>
              </w:rPr>
            </w:r>
            <w:r w:rsidR="000A61EE">
              <w:rPr>
                <w:webHidden/>
              </w:rPr>
              <w:fldChar w:fldCharType="separate"/>
            </w:r>
            <w:r w:rsidR="00E07050">
              <w:rPr>
                <w:noProof/>
                <w:webHidden/>
              </w:rPr>
              <w:t>104</w:t>
            </w:r>
            <w:r w:rsidR="000A61EE">
              <w:rPr>
                <w:webHidden/>
              </w:rPr>
              <w:fldChar w:fldCharType="end"/>
            </w:r>
          </w:hyperlink>
        </w:p>
        <w:p w14:paraId="2E493725" w14:textId="2411F84C" w:rsidR="006F614F" w:rsidRDefault="000C787A" w:rsidP="00072292">
          <w:pPr>
            <w:pStyle w:val="TOC2"/>
          </w:pPr>
          <w:hyperlink w:anchor="_Toc129964019" w:history="1">
            <w:r w:rsidR="0093038C" w:rsidRPr="00B4258B">
              <w:t>A3.3</w:t>
            </w:r>
            <w:r w:rsidR="0093038C">
              <w:tab/>
            </w:r>
            <w:r w:rsidR="004E26D5" w:rsidRPr="00B4258B">
              <w:t>Supplementary information</w:t>
            </w:r>
            <w:r w:rsidR="0093038C">
              <w:rPr>
                <w:webHidden/>
              </w:rPr>
              <w:tab/>
            </w:r>
            <w:r w:rsidR="000A61EE">
              <w:rPr>
                <w:webHidden/>
              </w:rPr>
              <w:fldChar w:fldCharType="begin"/>
            </w:r>
            <w:r w:rsidR="000A61EE">
              <w:rPr>
                <w:webHidden/>
              </w:rPr>
              <w:instrText xml:space="preserve"> PAGEREF _Ref130926551 \h </w:instrText>
            </w:r>
            <w:r w:rsidR="000A61EE">
              <w:rPr>
                <w:webHidden/>
              </w:rPr>
            </w:r>
            <w:r w:rsidR="000A61EE">
              <w:rPr>
                <w:webHidden/>
              </w:rPr>
              <w:fldChar w:fldCharType="separate"/>
            </w:r>
            <w:r w:rsidR="00E07050">
              <w:rPr>
                <w:noProof/>
                <w:webHidden/>
              </w:rPr>
              <w:t>105</w:t>
            </w:r>
            <w:r w:rsidR="000A61EE">
              <w:rPr>
                <w:webHidden/>
              </w:rPr>
              <w:fldChar w:fldCharType="end"/>
            </w:r>
          </w:hyperlink>
        </w:p>
      </w:sdtContent>
    </w:sdt>
    <w:p w14:paraId="39D73B03" w14:textId="1484B052" w:rsidR="004142F5" w:rsidRPr="000A4A2F" w:rsidRDefault="006F614F" w:rsidP="000A4A2F">
      <w:pPr>
        <w:pStyle w:val="Heading1"/>
        <w:numPr>
          <w:ilvl w:val="0"/>
          <w:numId w:val="0"/>
        </w:numPr>
        <w:rPr>
          <w:rFonts w:ascii="Meiryo UI" w:eastAsia="Meiryo UI" w:hAnsi="Meiryo UI"/>
          <w:sz w:val="18"/>
          <w:szCs w:val="18"/>
        </w:rPr>
      </w:pPr>
      <w:r>
        <w:br w:type="page"/>
      </w:r>
      <w:bookmarkStart w:id="1" w:name="_Toc129963963"/>
      <w:bookmarkStart w:id="2" w:name="_Ref135386357"/>
      <w:r w:rsidR="0024608B" w:rsidRPr="000A4A2F">
        <w:rPr>
          <w:rFonts w:ascii="Meiryo UI" w:eastAsia="Meiryo UI" w:hAnsi="Meiryo UI"/>
          <w:sz w:val="18"/>
          <w:szCs w:val="18"/>
        </w:rPr>
        <w:lastRenderedPageBreak/>
        <w:t>Introduction</w:t>
      </w:r>
      <w:bookmarkEnd w:id="1"/>
      <w:bookmarkEnd w:id="2"/>
      <w:r w:rsidR="0024608B" w:rsidRPr="000A4A2F">
        <w:rPr>
          <w:rFonts w:ascii="Meiryo UI" w:eastAsia="Meiryo UI" w:hAnsi="Meiryo UI"/>
          <w:sz w:val="18"/>
          <w:szCs w:val="18"/>
        </w:rPr>
        <w:t xml:space="preserve"> </w:t>
      </w:r>
    </w:p>
    <w:p w14:paraId="68F182B3" w14:textId="7B608726" w:rsidR="00B83D48" w:rsidRPr="009F5366" w:rsidRDefault="00B83D48" w:rsidP="006545B6">
      <w:pPr>
        <w:pStyle w:val="Heading2"/>
        <w:numPr>
          <w:ilvl w:val="0"/>
          <w:numId w:val="0"/>
        </w:numPr>
        <w:ind w:left="1580" w:hanging="740"/>
        <w:rPr>
          <w:rFonts w:ascii="Meiryo UI" w:eastAsia="Meiryo UI" w:hAnsi="Meiryo UI"/>
          <w:sz w:val="18"/>
          <w:szCs w:val="18"/>
        </w:rPr>
      </w:pPr>
      <w:bookmarkStart w:id="3" w:name="_Toc129963964"/>
      <w:bookmarkStart w:id="4" w:name="_Ref134796449"/>
      <w:r w:rsidRPr="009F5366">
        <w:rPr>
          <w:rFonts w:ascii="Meiryo UI" w:eastAsia="Meiryo UI" w:hAnsi="Meiryo UI"/>
          <w:sz w:val="18"/>
          <w:szCs w:val="18"/>
        </w:rPr>
        <w:t>Background</w:t>
      </w:r>
      <w:bookmarkEnd w:id="3"/>
      <w:bookmarkEnd w:id="4"/>
    </w:p>
    <w:p w14:paraId="142FEA21" w14:textId="171B2C14" w:rsidR="00B83D48" w:rsidRPr="00B13994" w:rsidRDefault="00C72E97" w:rsidP="007813AE">
      <w:pPr>
        <w:rPr>
          <w:rFonts w:ascii="Meiryo UI" w:eastAsia="Meiryo UI" w:hAnsi="Meiryo UI"/>
          <w:sz w:val="18"/>
          <w:szCs w:val="18"/>
        </w:rPr>
      </w:pPr>
      <w:r w:rsidRPr="00B00C21">
        <w:rPr>
          <w:rFonts w:ascii="Meiryo UI" w:eastAsia="Meiryo UI" w:hAnsi="Meiryo UI" w:cs="MS PGothic"/>
          <w:color w:val="000000"/>
          <w:kern w:val="0"/>
          <w:sz w:val="18"/>
          <w:szCs w:val="18"/>
          <w:lang w:val="en-GB"/>
        </w:rPr>
        <w:t>Mobile communication systems and other information and communication infrastructures are an essential part of the social economy and people's lives. 5G networks, which are currently being deployed globally, differ fr</w:t>
      </w:r>
      <w:r w:rsidRPr="00B13994">
        <w:rPr>
          <w:rFonts w:ascii="Meiryo UI" w:eastAsia="Meiryo UI" w:hAnsi="Meiryo UI" w:cs="MS PGothic"/>
          <w:color w:val="000000"/>
          <w:kern w:val="0"/>
          <w:sz w:val="18"/>
          <w:szCs w:val="18"/>
          <w:lang w:val="en-GB"/>
        </w:rPr>
        <w:t xml:space="preserve">om conventional mobile communication systems in that, in addition to ultra-high speed and high capacity, they are equipped with requirements such as ultra-low latency and multiple simultaneous connections, and are expected to be used as a platform for improving efficiency and convenience in industry and society and creating new added value. The importance of these systems in society and the economy is increasing, and it is important to ensure their </w:t>
      </w:r>
      <w:r w:rsidR="00AB0ACB" w:rsidRPr="00B13994">
        <w:rPr>
          <w:rFonts w:ascii="Meiryo UI" w:eastAsia="Meiryo UI" w:hAnsi="Meiryo UI" w:cs="MS PGothic"/>
          <w:color w:val="000000"/>
          <w:kern w:val="0"/>
          <w:sz w:val="18"/>
          <w:szCs w:val="18"/>
          <w:lang w:val="en-GB"/>
        </w:rPr>
        <w:t>security</w:t>
      </w:r>
      <w:r w:rsidRPr="00B13994">
        <w:rPr>
          <w:rFonts w:ascii="Meiryo UI" w:eastAsia="Meiryo UI" w:hAnsi="Meiryo UI" w:cs="MS PGothic"/>
          <w:color w:val="000000"/>
          <w:kern w:val="0"/>
          <w:sz w:val="18"/>
          <w:szCs w:val="18"/>
          <w:lang w:val="en-GB"/>
        </w:rPr>
        <w:t xml:space="preserve">. Traditionally, base stations necessary for the deployment of mobile communication systems were designed by vendors using their proprietary technologies and standards and were provided as a single solution. </w:t>
      </w:r>
      <w:r w:rsidR="00D42B11" w:rsidRPr="00B13994">
        <w:rPr>
          <w:rFonts w:ascii="Meiryo UI" w:eastAsia="Meiryo UI" w:hAnsi="Meiryo UI" w:cs="MS PGothic"/>
          <w:color w:val="000000"/>
          <w:kern w:val="0"/>
          <w:sz w:val="18"/>
          <w:szCs w:val="18"/>
          <w:lang w:val="en-GB"/>
        </w:rPr>
        <w:t>Therefore, if a telecommunications operator adopts a certain vendor's base station and builds a network, it will be forced to continue building its network with that same vendor's base station from then on, resulting in so-called vendor lock-in.</w:t>
      </w:r>
      <w:r w:rsidR="00B83D48" w:rsidRPr="00B13994">
        <w:rPr>
          <w:rFonts w:ascii="Meiryo UI" w:eastAsia="Meiryo UI" w:hAnsi="Meiryo UI"/>
          <w:sz w:val="18"/>
          <w:szCs w:val="18"/>
        </w:rPr>
        <w:t xml:space="preserve"> </w:t>
      </w:r>
      <w:r w:rsidR="00D42B11" w:rsidRPr="00B13994">
        <w:rPr>
          <w:rFonts w:ascii="Meiryo UI" w:eastAsia="Meiryo UI" w:hAnsi="Meiryo UI" w:cs="MS PGothic"/>
          <w:color w:val="000000"/>
          <w:kern w:val="0"/>
          <w:sz w:val="18"/>
          <w:szCs w:val="18"/>
          <w:lang w:val="en-GB"/>
        </w:rPr>
        <w:t xml:space="preserve">This has made it difficult for new entrants, even those with superior technology, to enter the base station market, leading to market oligopoly and vendor lock-in, and the global market for mobile communication system base stations has become an oligopoly dominated by a </w:t>
      </w:r>
      <w:r w:rsidR="00067F8D" w:rsidRPr="00B13994">
        <w:rPr>
          <w:rFonts w:ascii="Meiryo UI" w:eastAsia="Meiryo UI" w:hAnsi="Meiryo UI" w:cs="MS PGothic"/>
          <w:color w:val="000000"/>
          <w:kern w:val="0"/>
          <w:sz w:val="18"/>
          <w:szCs w:val="18"/>
          <w:lang w:val="en-GB"/>
        </w:rPr>
        <w:t xml:space="preserve">small </w:t>
      </w:r>
      <w:r w:rsidR="00D42B11" w:rsidRPr="00B13994">
        <w:rPr>
          <w:rFonts w:ascii="Meiryo UI" w:eastAsia="Meiryo UI" w:hAnsi="Meiryo UI" w:cs="MS PGothic"/>
          <w:color w:val="000000"/>
          <w:kern w:val="0"/>
          <w:sz w:val="18"/>
          <w:szCs w:val="18"/>
          <w:lang w:val="en-GB"/>
        </w:rPr>
        <w:t>number of vendors.</w:t>
      </w:r>
      <w:r w:rsidRPr="00B13994">
        <w:rPr>
          <w:rFonts w:ascii="Meiryo UI" w:eastAsia="Meiryo UI" w:hAnsi="Meiryo UI" w:cs="MS PGothic"/>
          <w:color w:val="000000"/>
          <w:kern w:val="0"/>
          <w:sz w:val="18"/>
          <w:szCs w:val="18"/>
          <w:lang w:val="en-GB"/>
        </w:rPr>
        <w:t xml:space="preserve"> In addition, if the vendor lock-in situation persists for a long time, it is assumed that the specifications and operational methods of base stations may become increasingly black boxed. Furthermore, as the procurement of products is dependent on a specific vendor, if procurement from that vendor stagnates or is disrupted for some reason, there is a potential for so-called supply chain risk, where the entire service </w:t>
      </w:r>
      <w:r w:rsidRPr="00B13994">
        <w:rPr>
          <w:rFonts w:ascii="Meiryo UI" w:eastAsia="Meiryo UI" w:hAnsi="Meiryo UI" w:cs="MS PGothic" w:hint="eastAsia"/>
          <w:color w:val="000000"/>
          <w:kern w:val="0"/>
          <w:sz w:val="18"/>
          <w:szCs w:val="18"/>
          <w:lang w:val="en-GB"/>
        </w:rPr>
        <w:t>m</w:t>
      </w:r>
      <w:r w:rsidRPr="00B13994">
        <w:rPr>
          <w:rFonts w:ascii="Meiryo UI" w:eastAsia="Meiryo UI" w:hAnsi="Meiryo UI" w:cs="MS PGothic"/>
          <w:color w:val="000000"/>
          <w:kern w:val="0"/>
          <w:sz w:val="18"/>
          <w:szCs w:val="18"/>
          <w:lang w:val="en-GB"/>
        </w:rPr>
        <w:t>ay become inoperable.</w:t>
      </w:r>
      <w:r w:rsidR="00B83D48" w:rsidRPr="00B13994">
        <w:rPr>
          <w:rFonts w:ascii="Meiryo UI" w:eastAsia="Meiryo UI" w:hAnsi="Meiryo UI"/>
          <w:sz w:val="18"/>
          <w:szCs w:val="18"/>
        </w:rPr>
        <w:t xml:space="preserve"> </w:t>
      </w:r>
    </w:p>
    <w:p w14:paraId="0D35AEBC" w14:textId="6D4B96AE" w:rsidR="00B83D48" w:rsidRPr="00B13994" w:rsidRDefault="00D42B11" w:rsidP="007813AE">
      <w:pPr>
        <w:rPr>
          <w:rFonts w:ascii="Meiryo UI" w:eastAsia="Meiryo UI" w:hAnsi="Meiryo UI"/>
          <w:sz w:val="18"/>
          <w:szCs w:val="18"/>
        </w:rPr>
      </w:pPr>
      <w:r w:rsidRPr="00B13994">
        <w:rPr>
          <w:rFonts w:ascii="Meiryo UI" w:eastAsia="Meiryo UI" w:hAnsi="Meiryo UI" w:cs="MS PGothic"/>
          <w:color w:val="000000"/>
          <w:kern w:val="0"/>
          <w:sz w:val="18"/>
          <w:szCs w:val="18"/>
          <w:lang w:val="en-GB"/>
        </w:rPr>
        <w:t>In response to this situation, worldwide efforts are underway to open up the interfaces between the devices that make up the base station, beginning with Open RAN.</w:t>
      </w:r>
      <w:r w:rsidR="00B83D48" w:rsidRPr="00B13994">
        <w:rPr>
          <w:rFonts w:ascii="Meiryo UI" w:eastAsia="Meiryo UI" w:hAnsi="Meiryo UI"/>
          <w:sz w:val="18"/>
          <w:szCs w:val="18"/>
        </w:rPr>
        <w:t xml:space="preserve"> The Open Radio Access Network (O-RAN) Alliance, an international association for open and intelligent Radio Access Networks (RANs), was launched in 2018</w:t>
      </w:r>
      <w:r w:rsidR="00A85A92" w:rsidRPr="00B13994">
        <w:rPr>
          <w:rFonts w:ascii="Meiryo UI" w:eastAsia="Meiryo UI" w:hAnsi="Meiryo UI"/>
          <w:sz w:val="18"/>
          <w:szCs w:val="18"/>
        </w:rPr>
        <w:t>.</w:t>
      </w:r>
      <w:r w:rsidR="00B83D48" w:rsidRPr="00B13994">
        <w:rPr>
          <w:rFonts w:ascii="Meiryo UI" w:eastAsia="Meiryo UI" w:hAnsi="Meiryo UI"/>
          <w:sz w:val="18"/>
          <w:szCs w:val="18"/>
        </w:rPr>
        <w:t xml:space="preserve"> </w:t>
      </w:r>
      <w:r w:rsidR="00A85A92" w:rsidRPr="00B13994">
        <w:rPr>
          <w:rFonts w:ascii="Meiryo UI" w:eastAsia="Meiryo UI" w:hAnsi="Meiryo UI"/>
          <w:sz w:val="18"/>
          <w:szCs w:val="18"/>
        </w:rPr>
        <w:t>A</w:t>
      </w:r>
      <w:r w:rsidR="00B83D48" w:rsidRPr="00B13994">
        <w:rPr>
          <w:rFonts w:ascii="Meiryo UI" w:eastAsia="Meiryo UI" w:hAnsi="Meiryo UI"/>
          <w:sz w:val="18"/>
          <w:szCs w:val="18"/>
        </w:rPr>
        <w:t xml:space="preserve">s of </w:t>
      </w:r>
      <w:r w:rsidR="00A85A92" w:rsidRPr="00B13994">
        <w:rPr>
          <w:rFonts w:ascii="Meiryo UI" w:eastAsia="Meiryo UI" w:hAnsi="Meiryo UI"/>
          <w:sz w:val="18"/>
          <w:szCs w:val="18"/>
        </w:rPr>
        <w:t>May 2023,</w:t>
      </w:r>
      <w:r w:rsidR="00B83D48" w:rsidRPr="00B13994">
        <w:rPr>
          <w:rFonts w:ascii="Meiryo UI" w:eastAsia="Meiryo UI" w:hAnsi="Meiryo UI"/>
          <w:sz w:val="18"/>
          <w:szCs w:val="18"/>
        </w:rPr>
        <w:t xml:space="preserve"> </w:t>
      </w:r>
      <w:r w:rsidR="00A85A92" w:rsidRPr="00B13994">
        <w:rPr>
          <w:rFonts w:ascii="Meiryo UI" w:eastAsia="Meiryo UI" w:hAnsi="Meiryo UI"/>
          <w:sz w:val="18"/>
          <w:szCs w:val="18"/>
        </w:rPr>
        <w:t>n</w:t>
      </w:r>
      <w:r w:rsidR="00B83D48" w:rsidRPr="00B13994">
        <w:rPr>
          <w:rFonts w:ascii="Meiryo UI" w:eastAsia="Meiryo UI" w:hAnsi="Meiryo UI"/>
          <w:sz w:val="18"/>
          <w:szCs w:val="18"/>
        </w:rPr>
        <w:t>early 330 carriers and vendors belong to this organization, which has grown into a global and large industry association.</w:t>
      </w:r>
    </w:p>
    <w:p w14:paraId="5F7D255B" w14:textId="07E07FE2" w:rsidR="00B83D48" w:rsidRPr="00B13994" w:rsidRDefault="00B83D48" w:rsidP="007813AE">
      <w:pPr>
        <w:rPr>
          <w:rFonts w:ascii="Meiryo UI" w:eastAsia="Meiryo UI" w:hAnsi="Meiryo UI"/>
          <w:sz w:val="18"/>
          <w:szCs w:val="18"/>
        </w:rPr>
      </w:pPr>
      <w:r w:rsidRPr="00B13994">
        <w:rPr>
          <w:rFonts w:ascii="Meiryo UI" w:eastAsia="Meiryo UI" w:hAnsi="Meiryo UI"/>
          <w:sz w:val="18"/>
          <w:szCs w:val="18"/>
        </w:rPr>
        <w:t xml:space="preserve">The O-RAN Alliance is developing open technical specifications for signal interfaces between the devices that make up the 5G base station. </w:t>
      </w:r>
      <w:r w:rsidR="00980A38" w:rsidRPr="00B13994">
        <w:rPr>
          <w:rFonts w:ascii="Meiryo UI" w:eastAsia="Meiryo UI" w:hAnsi="Meiryo UI"/>
          <w:sz w:val="18"/>
          <w:szCs w:val="18"/>
          <w:lang w:val="en-GB"/>
        </w:rPr>
        <w:t xml:space="preserve">In addition, studies are being conducted on the certification and interoperability testing </w:t>
      </w:r>
      <w:r w:rsidR="00AB0ACB" w:rsidRPr="00B13994">
        <w:rPr>
          <w:rFonts w:ascii="Meiryo UI" w:eastAsia="Meiryo UI" w:hAnsi="Meiryo UI"/>
          <w:sz w:val="18"/>
          <w:szCs w:val="18"/>
          <w:lang w:val="en-GB"/>
        </w:rPr>
        <w:t xml:space="preserve">of Open RAN components and interfaces through </w:t>
      </w:r>
      <w:r w:rsidR="00980A38" w:rsidRPr="00B13994">
        <w:rPr>
          <w:rFonts w:ascii="Meiryo UI" w:eastAsia="Meiryo UI" w:hAnsi="Meiryo UI"/>
          <w:sz w:val="18"/>
          <w:szCs w:val="18"/>
          <w:lang w:val="en-GB"/>
        </w:rPr>
        <w:t>Open Testing and Integration Centres (OTICs), which are open and neutral interoperability verification centres.</w:t>
      </w:r>
      <w:r w:rsidRPr="00B13994">
        <w:rPr>
          <w:rFonts w:ascii="Meiryo UI" w:eastAsia="Meiryo UI" w:hAnsi="Meiryo UI"/>
          <w:sz w:val="18"/>
          <w:szCs w:val="18"/>
        </w:rPr>
        <w:t xml:space="preserve"> Currently, </w:t>
      </w:r>
      <w:r w:rsidR="002C6630" w:rsidRPr="00B13994">
        <w:rPr>
          <w:rFonts w:ascii="Meiryo UI" w:eastAsia="Meiryo UI" w:hAnsi="Meiryo UI"/>
          <w:sz w:val="18"/>
          <w:szCs w:val="18"/>
        </w:rPr>
        <w:t>several</w:t>
      </w:r>
      <w:r w:rsidRPr="00B13994">
        <w:rPr>
          <w:rFonts w:ascii="Meiryo UI" w:eastAsia="Meiryo UI" w:hAnsi="Meiryo UI"/>
          <w:sz w:val="18"/>
          <w:szCs w:val="18"/>
        </w:rPr>
        <w:t xml:space="preserve"> OTICs </w:t>
      </w:r>
      <w:r w:rsidR="000F03BE" w:rsidRPr="00B13994">
        <w:rPr>
          <w:rFonts w:ascii="Meiryo UI" w:eastAsia="Meiryo UI" w:hAnsi="Meiryo UI" w:hint="eastAsia"/>
          <w:sz w:val="18"/>
          <w:szCs w:val="18"/>
        </w:rPr>
        <w:t>a</w:t>
      </w:r>
      <w:r w:rsidR="000F03BE" w:rsidRPr="00B13994">
        <w:rPr>
          <w:rFonts w:ascii="Meiryo UI" w:eastAsia="Meiryo UI" w:hAnsi="Meiryo UI"/>
          <w:sz w:val="18"/>
          <w:szCs w:val="18"/>
        </w:rPr>
        <w:t xml:space="preserve">re </w:t>
      </w:r>
      <w:r w:rsidR="002C6630" w:rsidRPr="00B13994">
        <w:rPr>
          <w:rFonts w:ascii="Meiryo UI" w:eastAsia="Meiryo UI" w:hAnsi="Meiryo UI"/>
          <w:sz w:val="18"/>
          <w:szCs w:val="18"/>
        </w:rPr>
        <w:t xml:space="preserve">established </w:t>
      </w:r>
      <w:r w:rsidRPr="00B13994">
        <w:rPr>
          <w:rFonts w:ascii="Meiryo UI" w:eastAsia="Meiryo UI" w:hAnsi="Meiryo UI"/>
          <w:sz w:val="18"/>
          <w:szCs w:val="18"/>
        </w:rPr>
        <w:t>in Europe, the USA and Asia, including Japan.</w:t>
      </w:r>
      <w:r w:rsidR="00550D8B" w:rsidRPr="00B13994">
        <w:rPr>
          <w:rFonts w:ascii="Meiryo UI" w:eastAsia="Meiryo UI" w:hAnsi="Meiryo UI" w:cs="MS PGothic"/>
          <w:color w:val="000000"/>
          <w:kern w:val="0"/>
          <w:sz w:val="18"/>
          <w:szCs w:val="18"/>
          <w:lang w:val="en-GB"/>
        </w:rPr>
        <w:t xml:space="preserve"> </w:t>
      </w:r>
      <w:r w:rsidR="00550D8B" w:rsidRPr="00B13994">
        <w:rPr>
          <w:rFonts w:ascii="Meiryo UI" w:eastAsia="Meiryo UI" w:hAnsi="Meiryo UI"/>
          <w:sz w:val="18"/>
          <w:szCs w:val="18"/>
          <w:lang w:val="en-GB"/>
        </w:rPr>
        <w:t>Open RAN allows for the free choice of the equipment that makes up the base station, making it possible to develop a highly scalable and flexible base station.</w:t>
      </w:r>
      <w:r w:rsidRPr="00B13994">
        <w:rPr>
          <w:rFonts w:ascii="Meiryo UI" w:eastAsia="Meiryo UI" w:hAnsi="Meiryo UI"/>
          <w:sz w:val="18"/>
          <w:szCs w:val="18"/>
        </w:rPr>
        <w:t xml:space="preserve"> Vendors will also be able to introduce high-demand and differentiated products to the market that use their own specialist technologies, and </w:t>
      </w:r>
      <w:r w:rsidR="00F13A4A" w:rsidRPr="00B13994">
        <w:rPr>
          <w:rFonts w:ascii="Meiryo UI" w:eastAsia="Meiryo UI" w:hAnsi="Meiryo UI"/>
          <w:sz w:val="18"/>
          <w:szCs w:val="18"/>
        </w:rPr>
        <w:t xml:space="preserve">mobile network </w:t>
      </w:r>
      <w:r w:rsidRPr="00B13994">
        <w:rPr>
          <w:rFonts w:ascii="Meiryo UI" w:eastAsia="Meiryo UI" w:hAnsi="Meiryo UI"/>
          <w:sz w:val="18"/>
          <w:szCs w:val="18"/>
        </w:rPr>
        <w:t xml:space="preserve">operators </w:t>
      </w:r>
      <w:r w:rsidR="0050438A" w:rsidRPr="00B13994">
        <w:rPr>
          <w:rFonts w:ascii="Meiryo UI" w:eastAsia="Meiryo UI" w:hAnsi="Meiryo UI"/>
          <w:sz w:val="18"/>
          <w:szCs w:val="18"/>
        </w:rPr>
        <w:t xml:space="preserve">(MNOs) </w:t>
      </w:r>
      <w:r w:rsidRPr="00B13994">
        <w:rPr>
          <w:rFonts w:ascii="Meiryo UI" w:eastAsia="Meiryo UI" w:hAnsi="Meiryo UI"/>
          <w:sz w:val="18"/>
          <w:szCs w:val="18"/>
        </w:rPr>
        <w:t>will be able to adopt better products without being locked into existing vendors. The widespread use of O-RAN specifications is expected to break the telecoms base station oligopoly, and market competition between vendors is expected to improve the performance of individual devices and reduce the cost of equipment</w:t>
      </w:r>
      <w:r w:rsidR="00814395" w:rsidRPr="00B13994">
        <w:rPr>
          <w:rFonts w:ascii="Meiryo UI" w:eastAsia="Meiryo UI" w:hAnsi="Meiryo UI"/>
          <w:sz w:val="18"/>
          <w:szCs w:val="18"/>
        </w:rPr>
        <w:t xml:space="preserve"> considering increased market competition</w:t>
      </w:r>
      <w:r w:rsidRPr="00B13994">
        <w:rPr>
          <w:rFonts w:ascii="Meiryo UI" w:eastAsia="Meiryo UI" w:hAnsi="Meiryo UI"/>
          <w:sz w:val="18"/>
          <w:szCs w:val="18"/>
        </w:rPr>
        <w:t>.</w:t>
      </w:r>
    </w:p>
    <w:p w14:paraId="5F0F03B3" w14:textId="4A96BF84" w:rsidR="00B83D48" w:rsidRPr="00B13994" w:rsidRDefault="00703228" w:rsidP="00805F30">
      <w:pPr>
        <w:rPr>
          <w:rFonts w:ascii="Meiryo UI" w:eastAsia="Meiryo UI" w:hAnsi="Meiryo UI"/>
          <w:sz w:val="18"/>
          <w:szCs w:val="18"/>
        </w:rPr>
      </w:pPr>
      <w:r w:rsidRPr="00B13994">
        <w:rPr>
          <w:rFonts w:ascii="Meiryo UI" w:eastAsia="Meiryo UI" w:hAnsi="Meiryo UI"/>
          <w:sz w:val="18"/>
          <w:szCs w:val="18"/>
        </w:rPr>
        <w:t xml:space="preserve">On the other hand, reports published by government organizations </w:t>
      </w:r>
      <w:r w:rsidR="00AB0ACB" w:rsidRPr="00B13994">
        <w:rPr>
          <w:rFonts w:ascii="Meiryo UI" w:eastAsia="Meiryo UI" w:hAnsi="Meiryo UI"/>
          <w:sz w:val="18"/>
          <w:szCs w:val="18"/>
        </w:rPr>
        <w:t xml:space="preserve">in some countries </w:t>
      </w:r>
      <w:r w:rsidRPr="00B13994">
        <w:rPr>
          <w:rFonts w:ascii="Meiryo UI" w:eastAsia="Meiryo UI" w:hAnsi="Meiryo UI"/>
          <w:sz w:val="18"/>
          <w:szCs w:val="18"/>
        </w:rPr>
        <w:t xml:space="preserve">have pointed out that Open </w:t>
      </w:r>
      <w:r w:rsidRPr="00B13994">
        <w:rPr>
          <w:rFonts w:ascii="Meiryo UI" w:eastAsia="Meiryo UI" w:hAnsi="Meiryo UI"/>
          <w:sz w:val="18"/>
          <w:szCs w:val="18"/>
        </w:rPr>
        <w:lastRenderedPageBreak/>
        <w:t xml:space="preserve">RANs have security issues due to the inclusion of interfaces such as Open fronthaul and components such as O-Cloud, SMO (Service Management and Orchestration) and RIC (RAN Intelligent Controller). </w:t>
      </w:r>
    </w:p>
    <w:p w14:paraId="473C5A87" w14:textId="77777777" w:rsidR="00134751" w:rsidRPr="00B13994" w:rsidRDefault="00134751" w:rsidP="007813AE">
      <w:pPr>
        <w:rPr>
          <w:rFonts w:ascii="Meiryo UI" w:eastAsia="Meiryo UI" w:hAnsi="Meiryo UI"/>
          <w:sz w:val="18"/>
          <w:szCs w:val="18"/>
        </w:rPr>
      </w:pPr>
    </w:p>
    <w:p w14:paraId="5E0DDC97" w14:textId="0BD6C5D8" w:rsidR="00B83D48" w:rsidRPr="00B13994" w:rsidRDefault="00B83D48" w:rsidP="006545B6">
      <w:pPr>
        <w:pStyle w:val="Heading2"/>
        <w:numPr>
          <w:ilvl w:val="0"/>
          <w:numId w:val="0"/>
        </w:numPr>
        <w:ind w:left="1580" w:hanging="740"/>
        <w:rPr>
          <w:rFonts w:ascii="Meiryo UI" w:eastAsia="Meiryo UI" w:hAnsi="Meiryo UI"/>
          <w:sz w:val="18"/>
          <w:szCs w:val="18"/>
        </w:rPr>
      </w:pPr>
      <w:bookmarkStart w:id="5" w:name="_Toc129963965"/>
      <w:bookmarkStart w:id="6" w:name="_Ref134796826"/>
      <w:r w:rsidRPr="00B13994">
        <w:rPr>
          <w:rFonts w:ascii="Meiryo UI" w:eastAsia="Meiryo UI" w:hAnsi="Meiryo UI"/>
          <w:sz w:val="18"/>
          <w:szCs w:val="18"/>
        </w:rPr>
        <w:t>Objectives of this research study</w:t>
      </w:r>
      <w:bookmarkEnd w:id="5"/>
      <w:bookmarkEnd w:id="6"/>
    </w:p>
    <w:p w14:paraId="54D482A4" w14:textId="42BFA66C" w:rsidR="00B83D48" w:rsidRPr="00B13994" w:rsidRDefault="00B83D48" w:rsidP="007813AE">
      <w:pPr>
        <w:rPr>
          <w:rFonts w:ascii="Meiryo UI" w:eastAsia="Meiryo UI" w:hAnsi="Meiryo UI"/>
          <w:sz w:val="18"/>
          <w:szCs w:val="18"/>
        </w:rPr>
      </w:pPr>
      <w:r w:rsidRPr="00B13994">
        <w:rPr>
          <w:rFonts w:ascii="Meiryo UI" w:eastAsia="Meiryo UI" w:hAnsi="Meiryo UI"/>
          <w:sz w:val="18"/>
          <w:szCs w:val="18"/>
        </w:rPr>
        <w:t xml:space="preserve">Given the above background, it is envisaged that in the future, vendors will actively develop O-RAN equipment, </w:t>
      </w:r>
      <w:r w:rsidR="00B25B2D" w:rsidRPr="00B13994">
        <w:rPr>
          <w:rFonts w:ascii="Meiryo UI" w:eastAsia="Meiryo UI" w:hAnsi="Meiryo UI"/>
          <w:sz w:val="18"/>
          <w:szCs w:val="18"/>
        </w:rPr>
        <w:t xml:space="preserve">number of </w:t>
      </w:r>
      <w:r w:rsidRPr="00B13994">
        <w:rPr>
          <w:rFonts w:ascii="Meiryo UI" w:eastAsia="Meiryo UI" w:hAnsi="Meiryo UI"/>
          <w:sz w:val="18"/>
          <w:szCs w:val="18"/>
        </w:rPr>
        <w:t xml:space="preserve">5G base stations compliant with the O-RAN Alliance specifications will </w:t>
      </w:r>
      <w:r w:rsidR="00B25B2D" w:rsidRPr="00B13994">
        <w:rPr>
          <w:rFonts w:ascii="Meiryo UI" w:eastAsia="Meiryo UI" w:hAnsi="Meiryo UI"/>
          <w:sz w:val="18"/>
          <w:szCs w:val="18"/>
        </w:rPr>
        <w:t>increase</w:t>
      </w:r>
      <w:r w:rsidRPr="00B13994">
        <w:rPr>
          <w:rFonts w:ascii="Meiryo UI" w:eastAsia="Meiryo UI" w:hAnsi="Meiryo UI"/>
          <w:sz w:val="18"/>
          <w:szCs w:val="18"/>
        </w:rPr>
        <w:t xml:space="preserve">, and networks consisting of a diverse range of base stations provided by various vendors are expected to be </w:t>
      </w:r>
      <w:r w:rsidR="0066782E" w:rsidRPr="00B13994">
        <w:rPr>
          <w:rFonts w:ascii="Meiryo UI" w:eastAsia="Meiryo UI" w:hAnsi="Meiryo UI"/>
          <w:sz w:val="18"/>
          <w:szCs w:val="18"/>
        </w:rPr>
        <w:t>formed</w:t>
      </w:r>
      <w:r w:rsidRPr="00B13994">
        <w:rPr>
          <w:rFonts w:ascii="Meiryo UI" w:eastAsia="Meiryo UI" w:hAnsi="Meiryo UI"/>
          <w:sz w:val="18"/>
          <w:szCs w:val="18"/>
        </w:rPr>
        <w:t>.</w:t>
      </w:r>
    </w:p>
    <w:p w14:paraId="77A4BC18" w14:textId="143E108F" w:rsidR="00B83D48" w:rsidRPr="00B13994" w:rsidRDefault="00B83D48" w:rsidP="007813AE">
      <w:pPr>
        <w:rPr>
          <w:rFonts w:ascii="Meiryo UI" w:eastAsia="Meiryo UI" w:hAnsi="Meiryo UI"/>
          <w:sz w:val="18"/>
          <w:szCs w:val="18"/>
        </w:rPr>
      </w:pPr>
      <w:r w:rsidRPr="00B13994">
        <w:rPr>
          <w:rFonts w:ascii="Meiryo UI" w:eastAsia="Meiryo UI" w:hAnsi="Meiryo UI"/>
          <w:sz w:val="18"/>
          <w:szCs w:val="18"/>
        </w:rPr>
        <w:t xml:space="preserve">On the other hand, reports published by government organizations </w:t>
      </w:r>
      <w:r w:rsidR="00AB0ACB" w:rsidRPr="00B13994">
        <w:rPr>
          <w:rFonts w:ascii="Meiryo UI" w:eastAsia="Meiryo UI" w:hAnsi="Meiryo UI"/>
          <w:sz w:val="18"/>
          <w:szCs w:val="18"/>
        </w:rPr>
        <w:t xml:space="preserve">in some countries </w:t>
      </w:r>
      <w:r w:rsidRPr="00B13994">
        <w:rPr>
          <w:rFonts w:ascii="Meiryo UI" w:eastAsia="Meiryo UI" w:hAnsi="Meiryo UI"/>
          <w:sz w:val="18"/>
          <w:szCs w:val="18"/>
        </w:rPr>
        <w:t xml:space="preserve">have pointed out that Open RANs have security issues. </w:t>
      </w:r>
    </w:p>
    <w:p w14:paraId="05D0E1DA" w14:textId="63C50D38" w:rsidR="00B83D48" w:rsidRPr="00B25B2D" w:rsidRDefault="00B83D48" w:rsidP="007813AE">
      <w:pPr>
        <w:rPr>
          <w:rFonts w:ascii="Meiryo UI" w:eastAsia="Meiryo UI" w:hAnsi="Meiryo UI"/>
          <w:sz w:val="18"/>
          <w:szCs w:val="18"/>
        </w:rPr>
      </w:pPr>
      <w:r w:rsidRPr="00B13994">
        <w:rPr>
          <w:rFonts w:ascii="Meiryo UI" w:eastAsia="Meiryo UI" w:hAnsi="Meiryo UI"/>
          <w:sz w:val="18"/>
          <w:szCs w:val="18"/>
        </w:rPr>
        <w:t>In response to these points, this study will firstly develop a categorization of security risks for 5G networks, review existing expert reports, and consider how to set conditions in a neutr</w:t>
      </w:r>
      <w:r w:rsidRPr="00B25B2D">
        <w:rPr>
          <w:rFonts w:ascii="Meiryo UI" w:eastAsia="Meiryo UI" w:hAnsi="Meiryo UI"/>
          <w:sz w:val="18"/>
          <w:szCs w:val="18"/>
        </w:rPr>
        <w:t xml:space="preserve">al and non-biased manner. A comparative study of Open RAN and traditional vertically integrated networks is then carried out to identify the security advantages and challenges of Open RAN. For the issues identified as security challenges for Open RAN, risk mitigation measures are studied for each issue, and laboratory experiments are conducted for items considered necessary or beneficial. </w:t>
      </w:r>
      <w:r w:rsidR="00E37752" w:rsidRPr="00E37752">
        <w:rPr>
          <w:rFonts w:ascii="Meiryo UI" w:eastAsia="Meiryo UI" w:hAnsi="Meiryo UI"/>
          <w:sz w:val="18"/>
          <w:szCs w:val="18"/>
        </w:rPr>
        <w:t xml:space="preserve">With such attention to security in Open RANs, it is necessary to </w:t>
      </w:r>
      <w:r w:rsidR="004B31EB">
        <w:rPr>
          <w:rFonts w:ascii="Meiryo UI" w:eastAsia="Meiryo UI" w:hAnsi="Meiryo UI"/>
          <w:sz w:val="18"/>
          <w:szCs w:val="18"/>
        </w:rPr>
        <w:t>assess</w:t>
      </w:r>
      <w:r w:rsidR="00E37752" w:rsidRPr="00E37752">
        <w:rPr>
          <w:rFonts w:ascii="Meiryo UI" w:eastAsia="Meiryo UI" w:hAnsi="Meiryo UI"/>
          <w:sz w:val="18"/>
          <w:szCs w:val="18"/>
        </w:rPr>
        <w:t xml:space="preserve"> issues pointed out in those reports and </w:t>
      </w:r>
      <w:r w:rsidR="00936376">
        <w:rPr>
          <w:rFonts w:ascii="Meiryo UI" w:eastAsia="Meiryo UI" w:hAnsi="Meiryo UI"/>
          <w:sz w:val="18"/>
          <w:szCs w:val="18"/>
        </w:rPr>
        <w:t>possibilit</w:t>
      </w:r>
      <w:r w:rsidR="006B51DA">
        <w:rPr>
          <w:rFonts w:ascii="Meiryo UI" w:eastAsia="Meiryo UI" w:hAnsi="Meiryo UI"/>
          <w:sz w:val="18"/>
          <w:szCs w:val="18"/>
        </w:rPr>
        <w:t>ies</w:t>
      </w:r>
      <w:r w:rsidR="00936376">
        <w:rPr>
          <w:rFonts w:ascii="Meiryo UI" w:eastAsia="Meiryo UI" w:hAnsi="Meiryo UI"/>
          <w:sz w:val="18"/>
          <w:szCs w:val="18"/>
        </w:rPr>
        <w:t xml:space="preserve"> for </w:t>
      </w:r>
      <w:r w:rsidR="006B51DA">
        <w:rPr>
          <w:rFonts w:ascii="Meiryo UI" w:eastAsia="Meiryo UI" w:hAnsi="Meiryo UI"/>
          <w:sz w:val="18"/>
          <w:szCs w:val="18"/>
        </w:rPr>
        <w:t xml:space="preserve">the </w:t>
      </w:r>
      <w:r w:rsidR="008F1C32">
        <w:rPr>
          <w:rFonts w:ascii="Meiryo UI" w:eastAsia="Meiryo UI" w:hAnsi="Meiryo UI"/>
          <w:sz w:val="18"/>
          <w:szCs w:val="18"/>
        </w:rPr>
        <w:t>mitigation</w:t>
      </w:r>
      <w:r w:rsidR="00216BFC">
        <w:rPr>
          <w:rFonts w:ascii="Meiryo UI" w:eastAsia="Meiryo UI" w:hAnsi="Meiryo UI"/>
          <w:sz w:val="18"/>
          <w:szCs w:val="18"/>
        </w:rPr>
        <w:t xml:space="preserve"> in </w:t>
      </w:r>
      <w:r w:rsidR="00BE5E7F">
        <w:rPr>
          <w:rFonts w:ascii="Meiryo UI" w:eastAsia="Meiryo UI" w:hAnsi="Meiryo UI"/>
          <w:sz w:val="18"/>
          <w:szCs w:val="18"/>
        </w:rPr>
        <w:t>an objective manner</w:t>
      </w:r>
      <w:r w:rsidR="00E37752" w:rsidRPr="00E37752">
        <w:rPr>
          <w:rFonts w:ascii="Meiryo UI" w:eastAsia="Meiryo UI" w:hAnsi="Meiryo UI"/>
          <w:sz w:val="18"/>
          <w:szCs w:val="18"/>
        </w:rPr>
        <w:t>.</w:t>
      </w:r>
      <w:r w:rsidR="00E37752">
        <w:rPr>
          <w:rFonts w:ascii="Meiryo UI" w:eastAsia="Meiryo UI" w:hAnsi="Meiryo UI"/>
          <w:sz w:val="18"/>
          <w:szCs w:val="18"/>
        </w:rPr>
        <w:t xml:space="preserve"> </w:t>
      </w:r>
    </w:p>
    <w:p w14:paraId="03D70891" w14:textId="77777777" w:rsidR="00134751" w:rsidRPr="00B25B2D" w:rsidRDefault="00134751" w:rsidP="007813AE">
      <w:pPr>
        <w:rPr>
          <w:rFonts w:ascii="Meiryo UI" w:eastAsia="Meiryo UI" w:hAnsi="Meiryo UI"/>
          <w:sz w:val="18"/>
          <w:szCs w:val="18"/>
        </w:rPr>
      </w:pPr>
    </w:p>
    <w:p w14:paraId="39F20FAE" w14:textId="4A897A75" w:rsidR="00B83D48" w:rsidRPr="00B25B2D" w:rsidRDefault="00B83D48" w:rsidP="006545B6">
      <w:pPr>
        <w:pStyle w:val="Heading2"/>
        <w:numPr>
          <w:ilvl w:val="0"/>
          <w:numId w:val="0"/>
        </w:numPr>
        <w:ind w:left="1580" w:hanging="740"/>
        <w:rPr>
          <w:rFonts w:ascii="Meiryo UI" w:eastAsia="Meiryo UI" w:hAnsi="Meiryo UI"/>
          <w:sz w:val="18"/>
          <w:szCs w:val="18"/>
        </w:rPr>
      </w:pPr>
      <w:bookmarkStart w:id="7" w:name="_Toc129963966"/>
      <w:r w:rsidRPr="00B25B2D">
        <w:rPr>
          <w:rFonts w:ascii="Meiryo UI" w:eastAsia="Meiryo UI" w:hAnsi="Meiryo UI"/>
          <w:sz w:val="18"/>
          <w:szCs w:val="18"/>
        </w:rPr>
        <w:t>Summary</w:t>
      </w:r>
      <w:bookmarkEnd w:id="7"/>
    </w:p>
    <w:p w14:paraId="65D625B2" w14:textId="5F0E577A" w:rsidR="001906CA" w:rsidRPr="00B25B2D" w:rsidRDefault="00141FE1" w:rsidP="001906CA">
      <w:pPr>
        <w:rPr>
          <w:rFonts w:ascii="Meiryo UI" w:eastAsia="Meiryo UI" w:hAnsi="Meiryo UI"/>
          <w:sz w:val="18"/>
          <w:szCs w:val="18"/>
        </w:rPr>
      </w:pPr>
      <w:r w:rsidRPr="00902749">
        <w:rPr>
          <w:rFonts w:ascii="Meiryo UI" w:eastAsia="Meiryo UI" w:hAnsi="Meiryo UI"/>
          <w:sz w:val="18"/>
          <w:szCs w:val="18"/>
        </w:rPr>
        <w:t xml:space="preserve">5G network </w:t>
      </w:r>
      <w:r w:rsidR="00F12C99">
        <w:rPr>
          <w:rFonts w:ascii="Meiryo UI" w:eastAsia="Meiryo UI" w:hAnsi="Meiryo UI" w:hint="eastAsia"/>
          <w:sz w:val="18"/>
          <w:szCs w:val="18"/>
        </w:rPr>
        <w:t>f</w:t>
      </w:r>
      <w:r w:rsidR="00F12C99">
        <w:rPr>
          <w:rFonts w:ascii="Meiryo UI" w:eastAsia="Meiryo UI" w:hAnsi="Meiryo UI"/>
          <w:sz w:val="18"/>
          <w:szCs w:val="18"/>
        </w:rPr>
        <w:t xml:space="preserve">aces multifaceted risks </w:t>
      </w:r>
      <w:r w:rsidRPr="00902749">
        <w:rPr>
          <w:rFonts w:ascii="Meiryo UI" w:eastAsia="Meiryo UI" w:hAnsi="Meiryo UI"/>
          <w:sz w:val="18"/>
          <w:szCs w:val="18"/>
        </w:rPr>
        <w:t xml:space="preserve">such as </w:t>
      </w:r>
      <w:r w:rsidR="002D3355" w:rsidRPr="00902749">
        <w:rPr>
          <w:rFonts w:ascii="Meiryo UI" w:eastAsia="Meiryo UI" w:hAnsi="Meiryo UI"/>
          <w:sz w:val="18"/>
          <w:szCs w:val="18"/>
        </w:rPr>
        <w:t>m</w:t>
      </w:r>
      <w:r w:rsidR="002D3355" w:rsidRPr="002D3355">
        <w:rPr>
          <w:rFonts w:ascii="Meiryo UI" w:eastAsia="Meiryo UI" w:hAnsi="Meiryo UI"/>
          <w:sz w:val="18"/>
          <w:szCs w:val="18"/>
        </w:rPr>
        <w:t>arket oligopoly</w:t>
      </w:r>
      <w:r w:rsidR="002D3355">
        <w:rPr>
          <w:rFonts w:ascii="Meiryo UI" w:eastAsia="Meiryo UI" w:hAnsi="Meiryo UI" w:hint="eastAsia"/>
          <w:sz w:val="18"/>
          <w:szCs w:val="18"/>
        </w:rPr>
        <w:t xml:space="preserve"> </w:t>
      </w:r>
      <w:r w:rsidR="002D3355">
        <w:rPr>
          <w:rFonts w:ascii="Meiryo UI" w:eastAsia="Meiryo UI" w:hAnsi="Meiryo UI"/>
          <w:sz w:val="18"/>
          <w:szCs w:val="18"/>
        </w:rPr>
        <w:t>of base station</w:t>
      </w:r>
      <w:r w:rsidR="00AF6828">
        <w:rPr>
          <w:rFonts w:ascii="Meiryo UI" w:eastAsia="Meiryo UI" w:hAnsi="Meiryo UI"/>
          <w:sz w:val="18"/>
          <w:szCs w:val="18"/>
        </w:rPr>
        <w:t xml:space="preserve">s, </w:t>
      </w:r>
      <w:r w:rsidR="00B27875" w:rsidRPr="00B27875">
        <w:rPr>
          <w:rFonts w:ascii="Meiryo UI" w:eastAsia="Meiryo UI" w:hAnsi="Meiryo UI"/>
          <w:sz w:val="18"/>
          <w:szCs w:val="18"/>
        </w:rPr>
        <w:t>the rising cost of fossil fuel-based energy resources</w:t>
      </w:r>
      <w:r w:rsidR="00955464">
        <w:rPr>
          <w:rFonts w:ascii="Meiryo UI" w:eastAsia="Meiryo UI" w:hAnsi="Meiryo UI"/>
          <w:sz w:val="18"/>
          <w:szCs w:val="18"/>
        </w:rPr>
        <w:t xml:space="preserve"> and increased complexity </w:t>
      </w:r>
      <w:r w:rsidR="009713E6">
        <w:rPr>
          <w:rFonts w:ascii="Meiryo UI" w:eastAsia="Meiryo UI" w:hAnsi="Meiryo UI"/>
          <w:sz w:val="18"/>
          <w:szCs w:val="18"/>
        </w:rPr>
        <w:t xml:space="preserve">associated with </w:t>
      </w:r>
      <w:r w:rsidR="000B731A">
        <w:rPr>
          <w:rFonts w:ascii="Meiryo UI" w:eastAsia="Meiryo UI" w:hAnsi="Meiryo UI"/>
          <w:sz w:val="18"/>
          <w:szCs w:val="18"/>
        </w:rPr>
        <w:t>technological evolution.</w:t>
      </w:r>
      <w:r w:rsidR="00D4251B">
        <w:rPr>
          <w:rFonts w:ascii="Meiryo UI" w:eastAsia="Meiryo UI" w:hAnsi="Meiryo UI"/>
          <w:sz w:val="18"/>
          <w:szCs w:val="18"/>
        </w:rPr>
        <w:t xml:space="preserve"> </w:t>
      </w:r>
      <w:r w:rsidR="00F12C99">
        <w:rPr>
          <w:rFonts w:ascii="Meiryo UI" w:eastAsia="Meiryo UI" w:hAnsi="Meiryo UI"/>
          <w:sz w:val="18"/>
          <w:szCs w:val="18"/>
        </w:rPr>
        <w:t>Among them, i</w:t>
      </w:r>
      <w:r w:rsidR="00D4251B">
        <w:rPr>
          <w:rFonts w:ascii="Meiryo UI" w:eastAsia="Meiryo UI" w:hAnsi="Meiryo UI"/>
          <w:sz w:val="18"/>
          <w:szCs w:val="18"/>
        </w:rPr>
        <w:t xml:space="preserve">n this investigation, </w:t>
      </w:r>
      <w:r w:rsidR="000013B1">
        <w:rPr>
          <w:rFonts w:ascii="Meiryo UI" w:eastAsia="Meiryo UI" w:hAnsi="Meiryo UI"/>
          <w:sz w:val="18"/>
          <w:szCs w:val="18"/>
        </w:rPr>
        <w:t>security risks for typical 5G network</w:t>
      </w:r>
      <w:r w:rsidR="00257C8A">
        <w:rPr>
          <w:rFonts w:ascii="Meiryo UI" w:eastAsia="Meiryo UI" w:hAnsi="Meiryo UI"/>
          <w:sz w:val="18"/>
          <w:szCs w:val="18"/>
        </w:rPr>
        <w:t xml:space="preserve"> are categorized and </w:t>
      </w:r>
      <w:r w:rsidR="007D7F2F">
        <w:rPr>
          <w:rFonts w:ascii="Meiryo UI" w:eastAsia="Meiryo UI" w:hAnsi="Meiryo UI" w:hint="eastAsia"/>
          <w:sz w:val="18"/>
          <w:szCs w:val="18"/>
        </w:rPr>
        <w:t>c</w:t>
      </w:r>
      <w:r w:rsidR="007D7F2F">
        <w:rPr>
          <w:rFonts w:ascii="Meiryo UI" w:eastAsia="Meiryo UI" w:hAnsi="Meiryo UI"/>
          <w:sz w:val="18"/>
          <w:szCs w:val="18"/>
        </w:rPr>
        <w:t xml:space="preserve">ompared </w:t>
      </w:r>
      <w:r w:rsidR="00A17296">
        <w:rPr>
          <w:rFonts w:ascii="Meiryo UI" w:eastAsia="Meiryo UI" w:hAnsi="Meiryo UI" w:hint="eastAsia"/>
          <w:sz w:val="18"/>
          <w:szCs w:val="18"/>
        </w:rPr>
        <w:t>b</w:t>
      </w:r>
      <w:r w:rsidR="00A17296">
        <w:rPr>
          <w:rFonts w:ascii="Meiryo UI" w:eastAsia="Meiryo UI" w:hAnsi="Meiryo UI"/>
          <w:sz w:val="18"/>
          <w:szCs w:val="18"/>
        </w:rPr>
        <w:t xml:space="preserve">etween </w:t>
      </w:r>
      <w:r w:rsidR="008615B8">
        <w:rPr>
          <w:rFonts w:ascii="Meiryo UI" w:eastAsia="Meiryo UI" w:hAnsi="Meiryo UI"/>
          <w:sz w:val="18"/>
          <w:szCs w:val="18"/>
        </w:rPr>
        <w:t>traditional RAN and Open RAN</w:t>
      </w:r>
      <w:r w:rsidR="00F34378">
        <w:rPr>
          <w:rFonts w:ascii="Meiryo UI" w:eastAsia="Meiryo UI" w:hAnsi="Meiryo UI"/>
          <w:sz w:val="18"/>
          <w:szCs w:val="18"/>
        </w:rPr>
        <w:t>.</w:t>
      </w:r>
      <w:r w:rsidR="00FB0553">
        <w:rPr>
          <w:rFonts w:ascii="Meiryo UI" w:eastAsia="Meiryo UI" w:hAnsi="Meiryo UI"/>
          <w:sz w:val="18"/>
          <w:szCs w:val="18"/>
        </w:rPr>
        <w:t xml:space="preserve"> </w:t>
      </w:r>
    </w:p>
    <w:p w14:paraId="46046714" w14:textId="73816FD3" w:rsidR="001906CA" w:rsidRPr="004935EC" w:rsidRDefault="00790DAA" w:rsidP="009676EA">
      <w:pPr>
        <w:ind w:left="-61" w:firstLine="510"/>
        <w:rPr>
          <w:rFonts w:ascii="Meiryo UI" w:eastAsia="Meiryo UI" w:hAnsi="Meiryo UI"/>
          <w:b/>
          <w:bCs/>
          <w:sz w:val="18"/>
          <w:szCs w:val="18"/>
        </w:rPr>
      </w:pPr>
      <w:r w:rsidRPr="004935EC">
        <w:rPr>
          <w:rFonts w:ascii="Meiryo UI" w:eastAsia="Meiryo UI" w:hAnsi="Meiryo UI"/>
          <w:b/>
          <w:bCs/>
          <w:sz w:val="18"/>
          <w:szCs w:val="18"/>
        </w:rPr>
        <w:t>Comparison of Open RAN and traditional RAN</w:t>
      </w:r>
    </w:p>
    <w:p w14:paraId="31F345C1" w14:textId="2FB42019" w:rsidR="001906CA" w:rsidRPr="001906CA" w:rsidRDefault="00D86F34" w:rsidP="009676EA">
      <w:pPr>
        <w:numPr>
          <w:ilvl w:val="1"/>
          <w:numId w:val="71"/>
        </w:numPr>
        <w:tabs>
          <w:tab w:val="clear" w:pos="1440"/>
          <w:tab w:val="num" w:pos="810"/>
        </w:tabs>
        <w:ind w:leftChars="214" w:left="809"/>
        <w:rPr>
          <w:rFonts w:ascii="Meiryo UI" w:eastAsia="Meiryo UI" w:hAnsi="Meiryo UI"/>
          <w:sz w:val="18"/>
          <w:szCs w:val="18"/>
        </w:rPr>
      </w:pPr>
      <w:r>
        <w:rPr>
          <w:rFonts w:ascii="Meiryo UI" w:eastAsia="Meiryo UI" w:hAnsi="Meiryo UI"/>
          <w:sz w:val="18"/>
          <w:szCs w:val="18"/>
        </w:rPr>
        <w:t>Several</w:t>
      </w:r>
      <w:r w:rsidR="00441F33">
        <w:rPr>
          <w:rFonts w:ascii="Meiryo UI" w:eastAsia="Meiryo UI" w:hAnsi="Meiryo UI"/>
          <w:sz w:val="18"/>
          <w:szCs w:val="18"/>
        </w:rPr>
        <w:t xml:space="preserve"> </w:t>
      </w:r>
      <w:r w:rsidR="003052AF">
        <w:rPr>
          <w:rFonts w:ascii="Meiryo UI" w:eastAsia="Meiryo UI" w:hAnsi="Meiryo UI"/>
          <w:sz w:val="18"/>
          <w:szCs w:val="18"/>
        </w:rPr>
        <w:t>findings</w:t>
      </w:r>
      <w:r w:rsidR="00153257">
        <w:rPr>
          <w:rFonts w:ascii="Meiryo UI" w:eastAsia="Meiryo UI" w:hAnsi="Meiryo UI"/>
          <w:sz w:val="18"/>
          <w:szCs w:val="18"/>
        </w:rPr>
        <w:t xml:space="preserve"> are derived </w:t>
      </w:r>
      <w:r w:rsidR="00CD24A0">
        <w:rPr>
          <w:rFonts w:ascii="Meiryo UI" w:eastAsia="Meiryo UI" w:hAnsi="Meiryo UI" w:hint="eastAsia"/>
          <w:sz w:val="18"/>
          <w:szCs w:val="18"/>
        </w:rPr>
        <w:t>f</w:t>
      </w:r>
      <w:r w:rsidR="00CD24A0">
        <w:rPr>
          <w:rFonts w:ascii="Meiryo UI" w:eastAsia="Meiryo UI" w:hAnsi="Meiryo UI"/>
          <w:sz w:val="18"/>
          <w:szCs w:val="18"/>
        </w:rPr>
        <w:t xml:space="preserve">rom </w:t>
      </w:r>
      <w:r w:rsidR="003345E6">
        <w:rPr>
          <w:rFonts w:ascii="Meiryo UI" w:eastAsia="Meiryo UI" w:hAnsi="Meiryo UI"/>
          <w:sz w:val="18"/>
          <w:szCs w:val="18"/>
        </w:rPr>
        <w:t xml:space="preserve">the </w:t>
      </w:r>
      <w:r w:rsidR="00D33A25" w:rsidRPr="00D33A25">
        <w:rPr>
          <w:rFonts w:ascii="Meiryo UI" w:eastAsia="Meiryo UI" w:hAnsi="Meiryo UI"/>
          <w:sz w:val="18"/>
          <w:szCs w:val="18"/>
        </w:rPr>
        <w:t>STRIDE Threat Modeling</w:t>
      </w:r>
      <w:r w:rsidR="00CD24A0">
        <w:rPr>
          <w:rFonts w:ascii="Meiryo UI" w:eastAsia="Meiryo UI" w:hAnsi="Meiryo UI"/>
          <w:sz w:val="18"/>
          <w:szCs w:val="18"/>
        </w:rPr>
        <w:t xml:space="preserve"> </w:t>
      </w:r>
      <w:r w:rsidR="003345E6">
        <w:rPr>
          <w:rFonts w:ascii="Meiryo UI" w:eastAsia="Meiryo UI" w:hAnsi="Meiryo UI"/>
          <w:sz w:val="18"/>
          <w:szCs w:val="18"/>
        </w:rPr>
        <w:t xml:space="preserve">and associated risk analysis performed on the basis of the </w:t>
      </w:r>
      <w:r w:rsidR="00CD24A0">
        <w:rPr>
          <w:rFonts w:ascii="Meiryo UI" w:eastAsia="Meiryo UI" w:hAnsi="Meiryo UI"/>
          <w:sz w:val="18"/>
          <w:szCs w:val="18"/>
        </w:rPr>
        <w:t>O-RAN specifications</w:t>
      </w:r>
    </w:p>
    <w:p w14:paraId="19EB8881" w14:textId="2DA2FE5A" w:rsidR="005E6940" w:rsidRPr="001B7088" w:rsidRDefault="00D530D7" w:rsidP="009676EA">
      <w:pPr>
        <w:numPr>
          <w:ilvl w:val="2"/>
          <w:numId w:val="71"/>
        </w:numPr>
        <w:ind w:leftChars="557" w:left="1590"/>
        <w:rPr>
          <w:rFonts w:ascii="Meiryo UI" w:eastAsia="Meiryo UI" w:hAnsi="Meiryo UI"/>
          <w:sz w:val="18"/>
          <w:szCs w:val="18"/>
        </w:rPr>
      </w:pPr>
      <w:r w:rsidRPr="001B7088">
        <w:rPr>
          <w:rFonts w:ascii="Meiryo UI" w:eastAsia="Meiryo UI" w:hAnsi="Meiryo UI"/>
          <w:sz w:val="18"/>
          <w:szCs w:val="18"/>
        </w:rPr>
        <w:t xml:space="preserve">In total, 10 </w:t>
      </w:r>
      <w:r w:rsidR="000E016F" w:rsidRPr="001B7088">
        <w:rPr>
          <w:rFonts w:ascii="Meiryo UI" w:eastAsia="Meiryo UI" w:hAnsi="Meiryo UI"/>
          <w:sz w:val="18"/>
          <w:szCs w:val="18"/>
        </w:rPr>
        <w:t>O</w:t>
      </w:r>
      <w:r w:rsidR="000E016F">
        <w:rPr>
          <w:rFonts w:ascii="Meiryo UI" w:eastAsia="Meiryo UI" w:hAnsi="Meiryo UI"/>
          <w:sz w:val="18"/>
          <w:szCs w:val="18"/>
        </w:rPr>
        <w:t>-</w:t>
      </w:r>
      <w:r w:rsidRPr="001B7088">
        <w:rPr>
          <w:rFonts w:ascii="Meiryo UI" w:eastAsia="Meiryo UI" w:hAnsi="Meiryo UI"/>
          <w:sz w:val="18"/>
          <w:szCs w:val="18"/>
        </w:rPr>
        <w:t xml:space="preserve">RAN components and interfaces have </w:t>
      </w:r>
      <w:r w:rsidR="00687174" w:rsidRPr="009F5366">
        <w:rPr>
          <w:rFonts w:ascii="Meiryo UI" w:eastAsia="Meiryo UI" w:hAnsi="Meiryo UI"/>
          <w:sz w:val="18"/>
          <w:szCs w:val="18"/>
        </w:rPr>
        <w:t>high-rated security risks associated to them</w:t>
      </w:r>
      <w:r w:rsidR="001B7088" w:rsidRPr="001B7088">
        <w:rPr>
          <w:rFonts w:ascii="Meiryo UI" w:eastAsia="Meiryo UI" w:hAnsi="Meiryo UI"/>
          <w:sz w:val="18"/>
          <w:szCs w:val="18"/>
        </w:rPr>
        <w:t xml:space="preserve">. </w:t>
      </w:r>
      <w:r w:rsidR="005E6940" w:rsidRPr="001B7088">
        <w:rPr>
          <w:rFonts w:ascii="Meiryo UI" w:eastAsia="Meiryo UI" w:hAnsi="Meiryo UI"/>
          <w:sz w:val="18"/>
          <w:szCs w:val="18"/>
        </w:rPr>
        <w:t xml:space="preserve">The component with the highest number of security threats according to the analysis is the O-Cloud </w:t>
      </w:r>
    </w:p>
    <w:p w14:paraId="0BF28C98" w14:textId="287F88C4" w:rsidR="001906CA" w:rsidRDefault="005E6940" w:rsidP="009676EA">
      <w:pPr>
        <w:numPr>
          <w:ilvl w:val="2"/>
          <w:numId w:val="71"/>
        </w:numPr>
        <w:ind w:leftChars="557" w:left="1590"/>
        <w:rPr>
          <w:rFonts w:ascii="Meiryo UI" w:eastAsia="Meiryo UI" w:hAnsi="Meiryo UI"/>
          <w:sz w:val="18"/>
          <w:szCs w:val="18"/>
        </w:rPr>
      </w:pPr>
      <w:r w:rsidRPr="001B7088">
        <w:rPr>
          <w:rFonts w:ascii="Meiryo UI" w:eastAsia="Meiryo UI" w:hAnsi="Meiryo UI"/>
          <w:sz w:val="18"/>
          <w:szCs w:val="18"/>
        </w:rPr>
        <w:t>However, it can be considered a virtualization-related security threat that is not limited to Open RAN</w:t>
      </w:r>
      <w:r w:rsidR="001B7088" w:rsidRPr="001B7088">
        <w:rPr>
          <w:rFonts w:ascii="Meiryo UI" w:eastAsia="Meiryo UI" w:hAnsi="Meiryo UI" w:hint="eastAsia"/>
          <w:sz w:val="18"/>
          <w:szCs w:val="18"/>
        </w:rPr>
        <w:t>.</w:t>
      </w:r>
      <w:r w:rsidR="001B7088" w:rsidRPr="001B7088">
        <w:rPr>
          <w:rFonts w:ascii="Meiryo UI" w:eastAsia="Meiryo UI" w:hAnsi="Meiryo UI"/>
          <w:sz w:val="18"/>
          <w:szCs w:val="18"/>
        </w:rPr>
        <w:t xml:space="preserve"> </w:t>
      </w:r>
      <w:r w:rsidR="00C74E4D" w:rsidRPr="00C74E4D">
        <w:rPr>
          <w:rFonts w:ascii="Meiryo UI" w:eastAsia="Meiryo UI" w:hAnsi="Meiryo UI"/>
          <w:sz w:val="18"/>
          <w:szCs w:val="18"/>
        </w:rPr>
        <w:t>A total of 4% of the analyzed security threats are considered unique to Open RAN</w:t>
      </w:r>
    </w:p>
    <w:p w14:paraId="7E713E25" w14:textId="6D5D9D4C" w:rsidR="0077738B" w:rsidRPr="00C045E3" w:rsidRDefault="00C045E3" w:rsidP="00C045E3">
      <w:pPr>
        <w:numPr>
          <w:ilvl w:val="2"/>
          <w:numId w:val="71"/>
        </w:numPr>
        <w:ind w:leftChars="557" w:left="1590"/>
        <w:rPr>
          <w:rFonts w:ascii="Meiryo UI" w:eastAsia="Meiryo UI" w:hAnsi="Meiryo UI"/>
          <w:sz w:val="18"/>
          <w:szCs w:val="18"/>
        </w:rPr>
      </w:pPr>
      <w:r w:rsidRPr="00462EC3">
        <w:rPr>
          <w:rFonts w:ascii="Meiryo UI" w:eastAsia="Meiryo UI" w:hAnsi="Meiryo UI" w:hint="eastAsia"/>
          <w:sz w:val="18"/>
          <w:szCs w:val="18"/>
        </w:rPr>
        <w:t xml:space="preserve">Compared to </w:t>
      </w:r>
      <w:r w:rsidR="00356F8E">
        <w:rPr>
          <w:rFonts w:ascii="Meiryo UI" w:eastAsia="Meiryo UI" w:hAnsi="Meiryo UI"/>
          <w:sz w:val="18"/>
          <w:szCs w:val="18"/>
        </w:rPr>
        <w:t>non-disaggregated, non-virtualized</w:t>
      </w:r>
      <w:r w:rsidRPr="00462EC3">
        <w:rPr>
          <w:rFonts w:ascii="Meiryo UI" w:eastAsia="Meiryo UI" w:hAnsi="Meiryo UI" w:hint="eastAsia"/>
          <w:sz w:val="18"/>
          <w:szCs w:val="18"/>
        </w:rPr>
        <w:t xml:space="preserve"> RAN, Open RAN has potential security advantages</w:t>
      </w:r>
      <w:r w:rsidR="007D0400">
        <w:rPr>
          <w:rFonts w:ascii="Meiryo UI" w:eastAsia="Meiryo UI" w:hAnsi="Meiryo UI"/>
          <w:sz w:val="18"/>
          <w:szCs w:val="18"/>
        </w:rPr>
        <w:t>, incl.</w:t>
      </w:r>
      <w:r w:rsidRPr="00462EC3">
        <w:rPr>
          <w:rFonts w:ascii="Meiryo UI" w:eastAsia="Meiryo UI" w:hAnsi="Meiryo UI" w:hint="eastAsia"/>
          <w:sz w:val="18"/>
          <w:szCs w:val="18"/>
        </w:rPr>
        <w:t xml:space="preserve"> </w:t>
      </w:r>
      <w:r w:rsidR="00A2379B">
        <w:rPr>
          <w:rFonts w:ascii="Meiryo UI" w:eastAsia="Meiryo UI" w:hAnsi="Meiryo UI"/>
          <w:sz w:val="18"/>
          <w:szCs w:val="18"/>
        </w:rPr>
        <w:t>open</w:t>
      </w:r>
      <w:r w:rsidR="00356F8E">
        <w:rPr>
          <w:rFonts w:ascii="Meiryo UI" w:eastAsia="Meiryo UI" w:hAnsi="Meiryo UI"/>
          <w:sz w:val="18"/>
          <w:szCs w:val="18"/>
        </w:rPr>
        <w:t>ly spec</w:t>
      </w:r>
      <w:r w:rsidR="007E2914">
        <w:rPr>
          <w:rFonts w:ascii="Meiryo UI" w:eastAsia="Meiryo UI" w:hAnsi="Meiryo UI"/>
          <w:sz w:val="18"/>
          <w:szCs w:val="18"/>
        </w:rPr>
        <w:t>ified, verifiable</w:t>
      </w:r>
      <w:r w:rsidR="00A2379B">
        <w:rPr>
          <w:rFonts w:ascii="Meiryo UI" w:eastAsia="Meiryo UI" w:hAnsi="Meiryo UI"/>
          <w:sz w:val="18"/>
          <w:szCs w:val="18"/>
        </w:rPr>
        <w:t xml:space="preserve"> </w:t>
      </w:r>
      <w:r w:rsidR="00646531">
        <w:rPr>
          <w:rFonts w:ascii="Meiryo UI" w:eastAsia="Meiryo UI" w:hAnsi="Meiryo UI"/>
          <w:sz w:val="18"/>
          <w:szCs w:val="18"/>
        </w:rPr>
        <w:t xml:space="preserve">security controls </w:t>
      </w:r>
      <w:r w:rsidR="00BC2DDF">
        <w:rPr>
          <w:rFonts w:ascii="Meiryo UI" w:eastAsia="Meiryo UI" w:hAnsi="Meiryo UI"/>
          <w:sz w:val="18"/>
          <w:szCs w:val="18"/>
        </w:rPr>
        <w:t xml:space="preserve">and </w:t>
      </w:r>
      <w:r w:rsidR="00646531">
        <w:rPr>
          <w:rFonts w:ascii="Meiryo UI" w:eastAsia="Meiryo UI" w:hAnsi="Meiryo UI"/>
          <w:sz w:val="18"/>
          <w:szCs w:val="18"/>
        </w:rPr>
        <w:t>capabilities</w:t>
      </w:r>
      <w:r w:rsidR="00A2379B">
        <w:rPr>
          <w:rFonts w:ascii="Meiryo UI" w:eastAsia="Meiryo UI" w:hAnsi="Meiryo UI"/>
          <w:sz w:val="18"/>
          <w:szCs w:val="18"/>
        </w:rPr>
        <w:t xml:space="preserve"> </w:t>
      </w:r>
      <w:r w:rsidR="00BC2DDF">
        <w:rPr>
          <w:rFonts w:ascii="Meiryo UI" w:eastAsia="Meiryo UI" w:hAnsi="Meiryo UI"/>
          <w:sz w:val="18"/>
          <w:szCs w:val="18"/>
        </w:rPr>
        <w:t>associated to v</w:t>
      </w:r>
      <w:r w:rsidRPr="00462EC3">
        <w:rPr>
          <w:rFonts w:ascii="Meiryo UI" w:eastAsia="Meiryo UI" w:hAnsi="Meiryo UI" w:hint="eastAsia"/>
          <w:sz w:val="18"/>
          <w:szCs w:val="18"/>
        </w:rPr>
        <w:t>irtualization and cloudification</w:t>
      </w:r>
      <w:r w:rsidR="00181CF1" w:rsidRPr="00462EC3" w:rsidDel="00181CF1">
        <w:rPr>
          <w:rFonts w:ascii="Meiryo UI" w:eastAsia="Meiryo UI" w:hAnsi="Meiryo UI" w:hint="eastAsia"/>
          <w:sz w:val="18"/>
          <w:szCs w:val="18"/>
        </w:rPr>
        <w:t xml:space="preserve"> </w:t>
      </w:r>
      <w:r w:rsidR="00B93471">
        <w:rPr>
          <w:rFonts w:ascii="Meiryo UI" w:eastAsia="Meiryo UI" w:hAnsi="Meiryo UI"/>
          <w:sz w:val="18"/>
          <w:szCs w:val="18"/>
        </w:rPr>
        <w:t xml:space="preserve">that can </w:t>
      </w:r>
      <w:r w:rsidR="00D34E40">
        <w:rPr>
          <w:rFonts w:ascii="Meiryo UI" w:eastAsia="Meiryo UI" w:hAnsi="Meiryo UI"/>
          <w:sz w:val="18"/>
          <w:szCs w:val="18"/>
        </w:rPr>
        <w:t xml:space="preserve">help to </w:t>
      </w:r>
      <w:r w:rsidR="00B93471">
        <w:rPr>
          <w:rFonts w:ascii="Meiryo UI" w:eastAsia="Meiryo UI" w:hAnsi="Meiryo UI"/>
          <w:sz w:val="18"/>
          <w:szCs w:val="18"/>
        </w:rPr>
        <w:t>improve operational security tasks</w:t>
      </w:r>
    </w:p>
    <w:p w14:paraId="73084801" w14:textId="3B6861CC" w:rsidR="001906CA" w:rsidRPr="001906CA" w:rsidRDefault="00940F34" w:rsidP="009676EA">
      <w:pPr>
        <w:numPr>
          <w:ilvl w:val="1"/>
          <w:numId w:val="70"/>
        </w:numPr>
        <w:tabs>
          <w:tab w:val="clear" w:pos="1440"/>
          <w:tab w:val="num" w:pos="810"/>
        </w:tabs>
        <w:ind w:leftChars="214" w:left="809"/>
        <w:rPr>
          <w:rFonts w:ascii="Meiryo UI" w:eastAsia="Meiryo UI" w:hAnsi="Meiryo UI"/>
          <w:sz w:val="18"/>
          <w:szCs w:val="18"/>
        </w:rPr>
      </w:pPr>
      <w:r>
        <w:rPr>
          <w:rFonts w:ascii="Meiryo UI" w:eastAsia="Meiryo UI" w:hAnsi="Meiryo UI"/>
          <w:sz w:val="18"/>
          <w:szCs w:val="18"/>
        </w:rPr>
        <w:t>Mitigation measures based on O-RAN specifications</w:t>
      </w:r>
      <w:r w:rsidR="00CD48B6">
        <w:rPr>
          <w:rFonts w:ascii="Meiryo UI" w:eastAsia="Meiryo UI" w:hAnsi="Meiryo UI" w:hint="eastAsia"/>
          <w:sz w:val="18"/>
          <w:szCs w:val="18"/>
        </w:rPr>
        <w:t xml:space="preserve"> </w:t>
      </w:r>
      <w:r w:rsidR="00CD48B6">
        <w:rPr>
          <w:rFonts w:ascii="Meiryo UI" w:eastAsia="Meiryo UI" w:hAnsi="Meiryo UI"/>
          <w:sz w:val="18"/>
          <w:szCs w:val="18"/>
        </w:rPr>
        <w:t>are evaluated as follows:</w:t>
      </w:r>
    </w:p>
    <w:p w14:paraId="1FBF55B0" w14:textId="2E7CAC3F" w:rsidR="001906CA" w:rsidRDefault="007F133A" w:rsidP="009676EA">
      <w:pPr>
        <w:numPr>
          <w:ilvl w:val="2"/>
          <w:numId w:val="72"/>
        </w:numPr>
        <w:ind w:leftChars="557" w:left="1590"/>
        <w:rPr>
          <w:rFonts w:ascii="Meiryo UI" w:eastAsia="Meiryo UI" w:hAnsi="Meiryo UI"/>
          <w:sz w:val="18"/>
          <w:szCs w:val="18"/>
        </w:rPr>
      </w:pPr>
      <w:r>
        <w:rPr>
          <w:rFonts w:ascii="Meiryo UI" w:eastAsia="Meiryo UI" w:hAnsi="Meiryo UI"/>
          <w:sz w:val="18"/>
          <w:szCs w:val="18"/>
        </w:rPr>
        <w:t>Analysis of the</w:t>
      </w:r>
      <w:r w:rsidRPr="0019173D">
        <w:rPr>
          <w:rFonts w:ascii="Meiryo UI" w:eastAsia="Meiryo UI" w:hAnsi="Meiryo UI"/>
          <w:sz w:val="18"/>
          <w:szCs w:val="18"/>
        </w:rPr>
        <w:t xml:space="preserve"> </w:t>
      </w:r>
      <w:r w:rsidR="0019173D" w:rsidRPr="0019173D">
        <w:rPr>
          <w:rFonts w:ascii="Meiryo UI" w:eastAsia="Meiryo UI" w:hAnsi="Meiryo UI"/>
          <w:sz w:val="18"/>
          <w:szCs w:val="18"/>
        </w:rPr>
        <w:t xml:space="preserve">technical specifications </w:t>
      </w:r>
      <w:r>
        <w:rPr>
          <w:rFonts w:ascii="Meiryo UI" w:eastAsia="Meiryo UI" w:hAnsi="Meiryo UI"/>
          <w:sz w:val="18"/>
          <w:szCs w:val="18"/>
        </w:rPr>
        <w:t xml:space="preserve">shows that defined security controls </w:t>
      </w:r>
      <w:r w:rsidR="0019173D" w:rsidRPr="0019173D">
        <w:rPr>
          <w:rFonts w:ascii="Meiryo UI" w:eastAsia="Meiryo UI" w:hAnsi="Meiryo UI"/>
          <w:sz w:val="18"/>
          <w:szCs w:val="18"/>
        </w:rPr>
        <w:t xml:space="preserve">mainly focus on </w:t>
      </w:r>
      <w:r>
        <w:rPr>
          <w:rFonts w:ascii="Meiryo UI" w:eastAsia="Meiryo UI" w:hAnsi="Meiryo UI"/>
          <w:sz w:val="18"/>
          <w:szCs w:val="18"/>
        </w:rPr>
        <w:t xml:space="preserve">the </w:t>
      </w:r>
      <w:r w:rsidR="0019173D" w:rsidRPr="0019173D">
        <w:rPr>
          <w:rFonts w:ascii="Meiryo UI" w:eastAsia="Meiryo UI" w:hAnsi="Meiryo UI"/>
          <w:sz w:val="18"/>
          <w:szCs w:val="18"/>
        </w:rPr>
        <w:t>Analysis &amp; design phase</w:t>
      </w:r>
      <w:r>
        <w:rPr>
          <w:rFonts w:ascii="Meiryo UI" w:eastAsia="Meiryo UI" w:hAnsi="Meiryo UI"/>
          <w:sz w:val="18"/>
          <w:szCs w:val="18"/>
        </w:rPr>
        <w:t xml:space="preserve"> of the Open RAN lifecycle</w:t>
      </w:r>
    </w:p>
    <w:p w14:paraId="0A46F637" w14:textId="1DCA4D30" w:rsidR="001906CA" w:rsidRDefault="00940F34" w:rsidP="009676EA">
      <w:pPr>
        <w:numPr>
          <w:ilvl w:val="2"/>
          <w:numId w:val="72"/>
        </w:numPr>
        <w:ind w:leftChars="557" w:left="1590"/>
        <w:rPr>
          <w:rFonts w:ascii="Meiryo UI" w:eastAsia="Meiryo UI" w:hAnsi="Meiryo UI"/>
          <w:sz w:val="18"/>
          <w:szCs w:val="18"/>
        </w:rPr>
      </w:pPr>
      <w:r>
        <w:rPr>
          <w:rFonts w:ascii="Meiryo UI" w:eastAsia="Meiryo UI" w:hAnsi="Meiryo UI"/>
          <w:sz w:val="18"/>
          <w:szCs w:val="18"/>
        </w:rPr>
        <w:lastRenderedPageBreak/>
        <w:t>S</w:t>
      </w:r>
      <w:r w:rsidRPr="009F5366">
        <w:rPr>
          <w:rFonts w:ascii="Meiryo UI" w:eastAsia="Meiryo UI" w:hAnsi="Meiryo UI"/>
          <w:sz w:val="18"/>
          <w:szCs w:val="18"/>
        </w:rPr>
        <w:t>upplementary mitigation measures are provided to cover the entire Open RAN life cycle beyond Analysis &amp; design</w:t>
      </w:r>
      <w:r w:rsidR="00B63FC7">
        <w:rPr>
          <w:rFonts w:ascii="Meiryo UI" w:eastAsia="Meiryo UI" w:hAnsi="Meiryo UI"/>
          <w:sz w:val="18"/>
          <w:szCs w:val="18"/>
        </w:rPr>
        <w:t xml:space="preserve"> </w:t>
      </w:r>
    </w:p>
    <w:p w14:paraId="7D5CFC96" w14:textId="6805AD44" w:rsidR="00986CBF" w:rsidRPr="00220476" w:rsidRDefault="00986CBF" w:rsidP="00986CBF">
      <w:pPr>
        <w:numPr>
          <w:ilvl w:val="2"/>
          <w:numId w:val="72"/>
        </w:numPr>
        <w:rPr>
          <w:rFonts w:ascii="Meiryo UI" w:eastAsia="Meiryo UI" w:hAnsi="Meiryo UI"/>
          <w:sz w:val="18"/>
          <w:szCs w:val="18"/>
        </w:rPr>
      </w:pPr>
      <w:r w:rsidRPr="00220476">
        <w:rPr>
          <w:rFonts w:ascii="Meiryo UI" w:eastAsia="Meiryo UI" w:hAnsi="Meiryo UI"/>
          <w:sz w:val="18"/>
          <w:szCs w:val="18"/>
        </w:rPr>
        <w:t>Analysis &amp; design：</w:t>
      </w:r>
      <w:r w:rsidR="007D0D5E">
        <w:rPr>
          <w:rFonts w:ascii="Meiryo UI" w:eastAsia="Meiryo UI" w:hAnsi="Meiryo UI"/>
          <w:sz w:val="18"/>
          <w:szCs w:val="18"/>
        </w:rPr>
        <w:t>Open RAN</w:t>
      </w:r>
      <w:r>
        <w:rPr>
          <w:rFonts w:ascii="Meiryo UI" w:eastAsia="Meiryo UI" w:hAnsi="Meiryo UI"/>
          <w:sz w:val="18"/>
          <w:szCs w:val="18"/>
        </w:rPr>
        <w:t xml:space="preserve"> vendor to ensure </w:t>
      </w:r>
      <w:r w:rsidRPr="00FF2852">
        <w:rPr>
          <w:rFonts w:ascii="Meiryo UI" w:eastAsia="Meiryo UI" w:hAnsi="Meiryo UI"/>
          <w:sz w:val="18"/>
          <w:szCs w:val="18"/>
        </w:rPr>
        <w:t xml:space="preserve">compliance </w:t>
      </w:r>
      <w:r>
        <w:rPr>
          <w:rFonts w:ascii="Meiryo UI" w:eastAsia="Meiryo UI" w:hAnsi="Meiryo UI"/>
          <w:sz w:val="18"/>
          <w:szCs w:val="18"/>
        </w:rPr>
        <w:t xml:space="preserve">with relevant technical specifications (incl. </w:t>
      </w:r>
      <w:r w:rsidRPr="00220476">
        <w:rPr>
          <w:rFonts w:ascii="Meiryo UI" w:eastAsia="Meiryo UI" w:hAnsi="Meiryo UI"/>
          <w:sz w:val="18"/>
          <w:szCs w:val="18"/>
        </w:rPr>
        <w:t>O-RAN</w:t>
      </w:r>
      <w:r>
        <w:rPr>
          <w:rFonts w:ascii="Meiryo UI" w:eastAsia="Meiryo UI" w:hAnsi="Meiryo UI"/>
          <w:sz w:val="18"/>
          <w:szCs w:val="18"/>
        </w:rPr>
        <w:t xml:space="preserve">, </w:t>
      </w:r>
      <w:r w:rsidRPr="00220476">
        <w:rPr>
          <w:rFonts w:ascii="Meiryo UI" w:eastAsia="Meiryo UI" w:hAnsi="Meiryo UI"/>
          <w:sz w:val="18"/>
          <w:szCs w:val="18"/>
        </w:rPr>
        <w:t>3GPP</w:t>
      </w:r>
      <w:r>
        <w:rPr>
          <w:rFonts w:ascii="Meiryo UI" w:eastAsia="Meiryo UI" w:hAnsi="Meiryo UI"/>
          <w:sz w:val="18"/>
          <w:szCs w:val="18"/>
        </w:rPr>
        <w:t>)</w:t>
      </w:r>
      <w:r w:rsidRPr="00220476">
        <w:rPr>
          <w:rFonts w:ascii="Meiryo UI" w:eastAsia="Meiryo UI" w:hAnsi="Meiryo UI"/>
          <w:sz w:val="18"/>
          <w:szCs w:val="18"/>
        </w:rPr>
        <w:t xml:space="preserve"> and </w:t>
      </w:r>
      <w:r>
        <w:rPr>
          <w:rFonts w:ascii="Meiryo UI" w:eastAsia="Meiryo UI" w:hAnsi="Meiryo UI"/>
          <w:sz w:val="18"/>
          <w:szCs w:val="18"/>
        </w:rPr>
        <w:t xml:space="preserve">follow </w:t>
      </w:r>
      <w:r w:rsidRPr="00220476">
        <w:rPr>
          <w:rFonts w:ascii="Meiryo UI" w:eastAsia="Meiryo UI" w:hAnsi="Meiryo UI"/>
          <w:sz w:val="18"/>
          <w:szCs w:val="18"/>
        </w:rPr>
        <w:t>best practices</w:t>
      </w:r>
      <w:r>
        <w:rPr>
          <w:rFonts w:ascii="Meiryo UI" w:eastAsia="Meiryo UI" w:hAnsi="Meiryo UI"/>
          <w:sz w:val="18"/>
          <w:szCs w:val="18"/>
        </w:rPr>
        <w:t xml:space="preserve"> </w:t>
      </w:r>
      <w:r w:rsidR="004F51C1">
        <w:rPr>
          <w:rFonts w:ascii="Meiryo UI" w:eastAsia="Meiryo UI" w:hAnsi="Meiryo UI"/>
          <w:sz w:val="18"/>
          <w:szCs w:val="18"/>
        </w:rPr>
        <w:t>for</w:t>
      </w:r>
      <w:r>
        <w:rPr>
          <w:rFonts w:ascii="Meiryo UI" w:eastAsia="Meiryo UI" w:hAnsi="Meiryo UI"/>
          <w:sz w:val="18"/>
          <w:szCs w:val="18"/>
        </w:rPr>
        <w:t xml:space="preserve"> secure solution design</w:t>
      </w:r>
    </w:p>
    <w:p w14:paraId="7352F502" w14:textId="0B464CDA" w:rsidR="00986CBF" w:rsidRPr="00220476" w:rsidRDefault="00986CBF" w:rsidP="00986CBF">
      <w:pPr>
        <w:numPr>
          <w:ilvl w:val="2"/>
          <w:numId w:val="72"/>
        </w:numPr>
        <w:rPr>
          <w:rFonts w:ascii="Meiryo UI" w:eastAsia="Meiryo UI" w:hAnsi="Meiryo UI"/>
          <w:sz w:val="18"/>
          <w:szCs w:val="18"/>
        </w:rPr>
      </w:pPr>
      <w:r w:rsidRPr="00220476">
        <w:rPr>
          <w:rFonts w:ascii="Meiryo UI" w:eastAsia="Meiryo UI" w:hAnsi="Meiryo UI"/>
          <w:sz w:val="18"/>
          <w:szCs w:val="18"/>
        </w:rPr>
        <w:t xml:space="preserve">Implementation &amp; test： </w:t>
      </w:r>
      <w:r w:rsidR="007D0D5E">
        <w:rPr>
          <w:rFonts w:ascii="Meiryo UI" w:eastAsia="Meiryo UI" w:hAnsi="Meiryo UI"/>
          <w:sz w:val="18"/>
          <w:szCs w:val="18"/>
        </w:rPr>
        <w:t>Open RAN v</w:t>
      </w:r>
      <w:r>
        <w:rPr>
          <w:rFonts w:ascii="Meiryo UI" w:eastAsia="Meiryo UI" w:hAnsi="Meiryo UI"/>
          <w:sz w:val="18"/>
          <w:szCs w:val="18"/>
        </w:rPr>
        <w:t xml:space="preserve">endor to </w:t>
      </w:r>
      <w:r w:rsidR="007F133A">
        <w:rPr>
          <w:rFonts w:ascii="Meiryo UI" w:eastAsia="Meiryo UI" w:hAnsi="Meiryo UI"/>
          <w:sz w:val="18"/>
          <w:szCs w:val="18"/>
        </w:rPr>
        <w:t xml:space="preserve">enforce </w:t>
      </w:r>
      <w:r w:rsidR="007D0D5E">
        <w:rPr>
          <w:rFonts w:ascii="Meiryo UI" w:eastAsia="Meiryo UI" w:hAnsi="Meiryo UI"/>
          <w:sz w:val="18"/>
          <w:szCs w:val="18"/>
        </w:rPr>
        <w:t xml:space="preserve">secure </w:t>
      </w:r>
      <w:r w:rsidR="00737BEF">
        <w:rPr>
          <w:rFonts w:ascii="Meiryo UI" w:eastAsia="Meiryo UI" w:hAnsi="Meiryo UI"/>
          <w:sz w:val="18"/>
          <w:szCs w:val="18"/>
        </w:rPr>
        <w:t xml:space="preserve">development practices, </w:t>
      </w:r>
      <w:r w:rsidR="008F09A4">
        <w:rPr>
          <w:rFonts w:ascii="Meiryo UI" w:eastAsia="Meiryo UI" w:hAnsi="Meiryo UI"/>
          <w:sz w:val="18"/>
          <w:szCs w:val="18"/>
        </w:rPr>
        <w:t xml:space="preserve">perform security testing, and confirm </w:t>
      </w:r>
      <w:r>
        <w:rPr>
          <w:rFonts w:ascii="Meiryo UI" w:eastAsia="Meiryo UI" w:hAnsi="Meiryo UI"/>
          <w:sz w:val="18"/>
          <w:szCs w:val="18"/>
        </w:rPr>
        <w:t xml:space="preserve">interoperability </w:t>
      </w:r>
      <w:r w:rsidR="008F09A4">
        <w:rPr>
          <w:rFonts w:ascii="Meiryo UI" w:eastAsia="Meiryo UI" w:hAnsi="Meiryo UI"/>
          <w:sz w:val="18"/>
          <w:szCs w:val="18"/>
        </w:rPr>
        <w:t xml:space="preserve">using </w:t>
      </w:r>
      <w:r w:rsidRPr="00220476">
        <w:rPr>
          <w:rFonts w:ascii="Meiryo UI" w:eastAsia="Meiryo UI" w:hAnsi="Meiryo UI"/>
          <w:sz w:val="18"/>
          <w:szCs w:val="18"/>
        </w:rPr>
        <w:t>O-RAN test specifications</w:t>
      </w:r>
    </w:p>
    <w:p w14:paraId="508E4AEE" w14:textId="55CC163A" w:rsidR="00986CBF" w:rsidRPr="00220476" w:rsidRDefault="00986CBF" w:rsidP="00986CBF">
      <w:pPr>
        <w:numPr>
          <w:ilvl w:val="2"/>
          <w:numId w:val="72"/>
        </w:numPr>
        <w:rPr>
          <w:rFonts w:ascii="Meiryo UI" w:eastAsia="Meiryo UI" w:hAnsi="Meiryo UI"/>
          <w:sz w:val="18"/>
          <w:szCs w:val="18"/>
        </w:rPr>
      </w:pPr>
      <w:r w:rsidRPr="00220476">
        <w:rPr>
          <w:rFonts w:ascii="Meiryo UI" w:eastAsia="Meiryo UI" w:hAnsi="Meiryo UI"/>
          <w:sz w:val="18"/>
          <w:szCs w:val="18"/>
        </w:rPr>
        <w:t>Sourcing &amp; procurement：</w:t>
      </w:r>
      <w:r w:rsidR="009E1491">
        <w:rPr>
          <w:rFonts w:ascii="Meiryo UI" w:eastAsia="Meiryo UI" w:hAnsi="Meiryo UI" w:hint="eastAsia"/>
          <w:sz w:val="18"/>
          <w:szCs w:val="18"/>
        </w:rPr>
        <w:t>M</w:t>
      </w:r>
      <w:r w:rsidR="009E1491">
        <w:rPr>
          <w:rFonts w:ascii="Meiryo UI" w:eastAsia="Meiryo UI" w:hAnsi="Meiryo UI"/>
          <w:sz w:val="18"/>
          <w:szCs w:val="18"/>
        </w:rPr>
        <w:t>NO, Open RAN vendor, and other involved parties to</w:t>
      </w:r>
      <w:r w:rsidRPr="00220476">
        <w:rPr>
          <w:rFonts w:ascii="Meiryo UI" w:eastAsia="Meiryo UI" w:hAnsi="Meiryo UI"/>
          <w:sz w:val="18"/>
          <w:szCs w:val="18"/>
        </w:rPr>
        <w:t xml:space="preserve"> </w:t>
      </w:r>
      <w:r w:rsidR="009E1491">
        <w:rPr>
          <w:rFonts w:ascii="Meiryo UI" w:eastAsia="Meiryo UI" w:hAnsi="Meiryo UI"/>
          <w:sz w:val="18"/>
          <w:szCs w:val="18"/>
        </w:rPr>
        <w:t>contr</w:t>
      </w:r>
      <w:r w:rsidR="00F7211C">
        <w:rPr>
          <w:rFonts w:ascii="Meiryo UI" w:eastAsia="Meiryo UI" w:hAnsi="Meiryo UI"/>
          <w:sz w:val="18"/>
          <w:szCs w:val="18"/>
        </w:rPr>
        <w:t xml:space="preserve">actually </w:t>
      </w:r>
      <w:r w:rsidR="009E1491">
        <w:rPr>
          <w:rFonts w:ascii="Meiryo UI" w:eastAsia="Meiryo UI" w:hAnsi="Meiryo UI"/>
          <w:sz w:val="18"/>
          <w:szCs w:val="18"/>
        </w:rPr>
        <w:t>agree security requirements, roles and responsibilities</w:t>
      </w:r>
      <w:r w:rsidR="00F7211C">
        <w:rPr>
          <w:rFonts w:ascii="Meiryo UI" w:eastAsia="Meiryo UI" w:hAnsi="Meiryo UI"/>
          <w:sz w:val="18"/>
          <w:szCs w:val="18"/>
        </w:rPr>
        <w:t xml:space="preserve">, </w:t>
      </w:r>
      <w:r w:rsidR="00ED6FD2">
        <w:rPr>
          <w:rFonts w:ascii="Meiryo UI" w:eastAsia="Meiryo UI" w:hAnsi="Meiryo UI"/>
          <w:sz w:val="18"/>
          <w:szCs w:val="18"/>
        </w:rPr>
        <w:t>e.g., by</w:t>
      </w:r>
      <w:r w:rsidR="00F7211C">
        <w:rPr>
          <w:rFonts w:ascii="Meiryo UI" w:eastAsia="Meiryo UI" w:hAnsi="Meiryo UI"/>
          <w:sz w:val="18"/>
          <w:szCs w:val="18"/>
        </w:rPr>
        <w:t xml:space="preserve"> s</w:t>
      </w:r>
      <w:r w:rsidRPr="00220476">
        <w:rPr>
          <w:rFonts w:ascii="Meiryo UI" w:eastAsia="Meiryo UI" w:hAnsi="Meiryo UI"/>
          <w:sz w:val="18"/>
          <w:szCs w:val="18"/>
        </w:rPr>
        <w:t>igning SLAs and utilizing RFPs/</w:t>
      </w:r>
      <w:r>
        <w:rPr>
          <w:rFonts w:ascii="Meiryo UI" w:eastAsia="Meiryo UI" w:hAnsi="Meiryo UI"/>
          <w:sz w:val="18"/>
          <w:szCs w:val="18"/>
        </w:rPr>
        <w:t xml:space="preserve"> </w:t>
      </w:r>
      <w:r w:rsidRPr="00220476">
        <w:rPr>
          <w:rFonts w:ascii="Meiryo UI" w:eastAsia="Meiryo UI" w:hAnsi="Meiryo UI"/>
          <w:sz w:val="18"/>
          <w:szCs w:val="18"/>
        </w:rPr>
        <w:t>RFQs/</w:t>
      </w:r>
      <w:r>
        <w:rPr>
          <w:rFonts w:ascii="Meiryo UI" w:eastAsia="Meiryo UI" w:hAnsi="Meiryo UI"/>
          <w:sz w:val="18"/>
          <w:szCs w:val="18"/>
        </w:rPr>
        <w:t xml:space="preserve"> </w:t>
      </w:r>
      <w:r w:rsidRPr="00220476">
        <w:rPr>
          <w:rFonts w:ascii="Meiryo UI" w:eastAsia="Meiryo UI" w:hAnsi="Meiryo UI"/>
          <w:sz w:val="18"/>
          <w:szCs w:val="18"/>
        </w:rPr>
        <w:t xml:space="preserve">SBOMs </w:t>
      </w:r>
    </w:p>
    <w:p w14:paraId="7DDD7A61" w14:textId="52443518" w:rsidR="00986CBF" w:rsidRPr="00220476" w:rsidRDefault="00986CBF" w:rsidP="00986CBF">
      <w:pPr>
        <w:numPr>
          <w:ilvl w:val="2"/>
          <w:numId w:val="72"/>
        </w:numPr>
        <w:rPr>
          <w:rFonts w:ascii="Meiryo UI" w:eastAsia="Meiryo UI" w:hAnsi="Meiryo UI"/>
          <w:sz w:val="18"/>
          <w:szCs w:val="18"/>
        </w:rPr>
      </w:pPr>
      <w:r w:rsidRPr="00220476">
        <w:rPr>
          <w:rFonts w:ascii="Meiryo UI" w:eastAsia="Meiryo UI" w:hAnsi="Meiryo UI"/>
          <w:sz w:val="18"/>
          <w:szCs w:val="18"/>
        </w:rPr>
        <w:t>Integration</w:t>
      </w:r>
      <w:r>
        <w:rPr>
          <w:rFonts w:ascii="Meiryo UI" w:eastAsia="Meiryo UI" w:hAnsi="Meiryo UI"/>
          <w:sz w:val="18"/>
          <w:szCs w:val="18"/>
        </w:rPr>
        <w:t xml:space="preserve"> </w:t>
      </w:r>
      <w:r w:rsidRPr="00220476">
        <w:rPr>
          <w:rFonts w:ascii="Meiryo UI" w:eastAsia="Meiryo UI" w:hAnsi="Meiryo UI"/>
          <w:sz w:val="18"/>
          <w:szCs w:val="18"/>
        </w:rPr>
        <w:t>&amp; deployment：</w:t>
      </w:r>
      <w:r>
        <w:rPr>
          <w:rFonts w:ascii="Meiryo UI" w:eastAsia="Meiryo UI" w:hAnsi="Meiryo UI"/>
          <w:sz w:val="18"/>
          <w:szCs w:val="18"/>
        </w:rPr>
        <w:t xml:space="preserve">Involved parties to perform </w:t>
      </w:r>
      <w:r w:rsidR="00107290">
        <w:rPr>
          <w:rFonts w:ascii="Meiryo UI" w:eastAsia="Meiryo UI" w:hAnsi="Meiryo UI"/>
          <w:sz w:val="18"/>
          <w:szCs w:val="18"/>
        </w:rPr>
        <w:t xml:space="preserve">network </w:t>
      </w:r>
      <w:r>
        <w:rPr>
          <w:rFonts w:ascii="Meiryo UI" w:eastAsia="Meiryo UI" w:hAnsi="Meiryo UI"/>
          <w:sz w:val="18"/>
          <w:szCs w:val="18"/>
        </w:rPr>
        <w:t>integration</w:t>
      </w:r>
      <w:r w:rsidR="00107290">
        <w:rPr>
          <w:rFonts w:ascii="Meiryo UI" w:eastAsia="Meiryo UI" w:hAnsi="Meiryo UI"/>
          <w:sz w:val="18"/>
          <w:szCs w:val="18"/>
        </w:rPr>
        <w:t xml:space="preserve">, </w:t>
      </w:r>
      <w:r>
        <w:rPr>
          <w:rFonts w:ascii="Meiryo UI" w:eastAsia="Meiryo UI" w:hAnsi="Meiryo UI"/>
          <w:sz w:val="18"/>
          <w:szCs w:val="18"/>
        </w:rPr>
        <w:t xml:space="preserve">security </w:t>
      </w:r>
      <w:r w:rsidR="00107290">
        <w:rPr>
          <w:rFonts w:ascii="Meiryo UI" w:eastAsia="Meiryo UI" w:hAnsi="Meiryo UI"/>
          <w:sz w:val="18"/>
          <w:szCs w:val="18"/>
        </w:rPr>
        <w:t>configuration</w:t>
      </w:r>
      <w:r>
        <w:rPr>
          <w:rFonts w:ascii="Meiryo UI" w:eastAsia="Meiryo UI" w:hAnsi="Meiryo UI"/>
          <w:sz w:val="18"/>
          <w:szCs w:val="18"/>
        </w:rPr>
        <w:t xml:space="preserve"> and hardening tasks</w:t>
      </w:r>
    </w:p>
    <w:p w14:paraId="3782BF06" w14:textId="7A708DEA" w:rsidR="00986CBF" w:rsidRPr="009402F2" w:rsidRDefault="00986CBF" w:rsidP="001C796C">
      <w:pPr>
        <w:numPr>
          <w:ilvl w:val="2"/>
          <w:numId w:val="72"/>
        </w:numPr>
        <w:rPr>
          <w:rFonts w:ascii="Meiryo UI" w:eastAsia="Meiryo UI" w:hAnsi="Meiryo UI"/>
          <w:sz w:val="18"/>
          <w:szCs w:val="18"/>
        </w:rPr>
      </w:pPr>
      <w:r w:rsidRPr="00220476">
        <w:rPr>
          <w:rFonts w:ascii="Meiryo UI" w:eastAsia="Meiryo UI" w:hAnsi="Meiryo UI"/>
          <w:sz w:val="18"/>
          <w:szCs w:val="18"/>
        </w:rPr>
        <w:t xml:space="preserve">Operations &amp; maintenance： </w:t>
      </w:r>
      <w:r w:rsidR="005B1FD1">
        <w:rPr>
          <w:rFonts w:ascii="Meiryo UI" w:eastAsia="Meiryo UI" w:hAnsi="Meiryo UI"/>
          <w:sz w:val="18"/>
          <w:szCs w:val="18"/>
        </w:rPr>
        <w:t>MNO to l</w:t>
      </w:r>
      <w:r>
        <w:rPr>
          <w:rFonts w:ascii="Meiryo UI" w:eastAsia="Meiryo UI" w:hAnsi="Meiryo UI"/>
          <w:sz w:val="18"/>
          <w:szCs w:val="18"/>
        </w:rPr>
        <w:t>everage operational security and automation capabilities of O-Cloud and SMO to enforce established best practices for identifying and mitigating security incidents</w:t>
      </w:r>
    </w:p>
    <w:p w14:paraId="0CE758DA" w14:textId="1D940327" w:rsidR="00043BD1" w:rsidRDefault="00940F34" w:rsidP="009676EA">
      <w:pPr>
        <w:numPr>
          <w:ilvl w:val="2"/>
          <w:numId w:val="72"/>
        </w:numPr>
        <w:ind w:leftChars="557" w:left="1590"/>
        <w:rPr>
          <w:rFonts w:ascii="Meiryo UI" w:eastAsia="Meiryo UI" w:hAnsi="Meiryo UI"/>
          <w:sz w:val="18"/>
          <w:szCs w:val="18"/>
        </w:rPr>
      </w:pPr>
      <w:r w:rsidRPr="009F5366">
        <w:rPr>
          <w:rFonts w:ascii="Meiryo UI" w:eastAsia="Meiryo UI" w:hAnsi="Meiryo UI"/>
          <w:sz w:val="18"/>
          <w:szCs w:val="18"/>
        </w:rPr>
        <w:t>A security checklist</w:t>
      </w:r>
      <w:r w:rsidRPr="001906CA">
        <w:rPr>
          <w:rFonts w:ascii="Meiryo UI" w:eastAsia="Meiryo UI" w:hAnsi="Meiryo UI" w:hint="eastAsia"/>
          <w:sz w:val="18"/>
          <w:szCs w:val="18"/>
        </w:rPr>
        <w:t xml:space="preserve"> </w:t>
      </w:r>
      <w:r w:rsidRPr="009F5366">
        <w:rPr>
          <w:rFonts w:ascii="Meiryo UI" w:eastAsia="Meiryo UI" w:hAnsi="Meiryo UI"/>
          <w:sz w:val="18"/>
          <w:szCs w:val="18"/>
        </w:rPr>
        <w:t>attached as an Appendix to this report</w:t>
      </w:r>
      <w:r>
        <w:rPr>
          <w:rFonts w:ascii="Meiryo UI" w:eastAsia="Meiryo UI" w:hAnsi="Meiryo UI"/>
          <w:sz w:val="18"/>
          <w:szCs w:val="18"/>
        </w:rPr>
        <w:t xml:space="preserve"> is also beneficial for </w:t>
      </w:r>
      <w:r w:rsidR="00043BD1">
        <w:rPr>
          <w:rFonts w:ascii="Meiryo UI" w:eastAsia="Meiryo UI" w:hAnsi="Meiryo UI"/>
          <w:sz w:val="18"/>
          <w:szCs w:val="18"/>
        </w:rPr>
        <w:t>mitigation of security risk</w:t>
      </w:r>
    </w:p>
    <w:p w14:paraId="5F605513" w14:textId="3E684D39" w:rsidR="001906CA" w:rsidRPr="001906CA" w:rsidRDefault="00043BD1" w:rsidP="009676EA">
      <w:pPr>
        <w:numPr>
          <w:ilvl w:val="2"/>
          <w:numId w:val="72"/>
        </w:numPr>
        <w:ind w:leftChars="557" w:left="1590"/>
        <w:rPr>
          <w:rFonts w:ascii="Meiryo UI" w:eastAsia="Meiryo UI" w:hAnsi="Meiryo UI"/>
          <w:sz w:val="18"/>
          <w:szCs w:val="18"/>
        </w:rPr>
      </w:pPr>
      <w:r>
        <w:rPr>
          <w:rFonts w:ascii="Meiryo UI" w:eastAsia="Meiryo UI" w:hAnsi="Meiryo UI"/>
          <w:sz w:val="18"/>
          <w:szCs w:val="18"/>
        </w:rPr>
        <w:t xml:space="preserve">With these </w:t>
      </w:r>
      <w:r w:rsidR="00F51C14">
        <w:rPr>
          <w:rFonts w:ascii="Meiryo UI" w:eastAsia="Meiryo UI" w:hAnsi="Meiryo UI"/>
          <w:sz w:val="18"/>
          <w:szCs w:val="18"/>
        </w:rPr>
        <w:t xml:space="preserve">mitigation measures, it is possible to </w:t>
      </w:r>
      <w:r w:rsidR="00DA6999">
        <w:rPr>
          <w:rFonts w:ascii="Meiryo UI" w:eastAsia="Meiryo UI" w:hAnsi="Meiryo UI"/>
          <w:sz w:val="18"/>
          <w:szCs w:val="18"/>
        </w:rPr>
        <w:t xml:space="preserve">ensure </w:t>
      </w:r>
      <w:r w:rsidR="005367B0">
        <w:rPr>
          <w:rFonts w:ascii="Meiryo UI" w:eastAsia="Meiryo UI" w:hAnsi="Meiryo UI"/>
          <w:sz w:val="18"/>
          <w:szCs w:val="18"/>
        </w:rPr>
        <w:t xml:space="preserve">equivalent </w:t>
      </w:r>
      <w:r w:rsidR="00DA6999">
        <w:rPr>
          <w:rFonts w:ascii="Meiryo UI" w:eastAsia="Meiryo UI" w:hAnsi="Meiryo UI"/>
          <w:sz w:val="18"/>
          <w:szCs w:val="18"/>
        </w:rPr>
        <w:t xml:space="preserve">security level </w:t>
      </w:r>
      <w:r w:rsidR="008E380B">
        <w:rPr>
          <w:rFonts w:ascii="Meiryo UI" w:eastAsia="Meiryo UI" w:hAnsi="Meiryo UI"/>
          <w:sz w:val="18"/>
          <w:szCs w:val="18"/>
        </w:rPr>
        <w:t>compared to traditional RAN</w:t>
      </w:r>
    </w:p>
    <w:p w14:paraId="0DACA37B" w14:textId="3B17422F" w:rsidR="001906CA" w:rsidRPr="004935EC" w:rsidRDefault="00F057AB" w:rsidP="009676EA">
      <w:pPr>
        <w:ind w:left="-61" w:firstLine="421"/>
        <w:rPr>
          <w:rFonts w:ascii="Meiryo UI" w:eastAsia="Meiryo UI" w:hAnsi="Meiryo UI"/>
          <w:b/>
          <w:bCs/>
          <w:sz w:val="18"/>
          <w:szCs w:val="18"/>
        </w:rPr>
      </w:pPr>
      <w:r w:rsidRPr="004935EC">
        <w:rPr>
          <w:rFonts w:ascii="Meiryo UI" w:eastAsia="Meiryo UI" w:hAnsi="Meiryo UI"/>
          <w:b/>
          <w:bCs/>
          <w:sz w:val="18"/>
          <w:szCs w:val="18"/>
        </w:rPr>
        <w:t>Lab Verification and Analysis</w:t>
      </w:r>
    </w:p>
    <w:p w14:paraId="3308568A" w14:textId="314FCF6C" w:rsidR="001906CA" w:rsidRPr="009C66E9" w:rsidRDefault="00515ECE" w:rsidP="009676EA">
      <w:pPr>
        <w:numPr>
          <w:ilvl w:val="0"/>
          <w:numId w:val="70"/>
        </w:numPr>
        <w:rPr>
          <w:rFonts w:ascii="Meiryo UI" w:eastAsia="Meiryo UI" w:hAnsi="Meiryo UI"/>
          <w:sz w:val="18"/>
          <w:szCs w:val="18"/>
        </w:rPr>
      </w:pPr>
      <w:r>
        <w:rPr>
          <w:rFonts w:ascii="Meiryo UI" w:eastAsia="Meiryo UI" w:hAnsi="Meiryo UI"/>
          <w:sz w:val="18"/>
          <w:szCs w:val="18"/>
        </w:rPr>
        <w:t>For lab verification</w:t>
      </w:r>
      <w:r w:rsidR="00A30DE5">
        <w:rPr>
          <w:rFonts w:ascii="Meiryo UI" w:eastAsia="Meiryo UI" w:hAnsi="Meiryo UI"/>
          <w:sz w:val="18"/>
          <w:szCs w:val="18"/>
        </w:rPr>
        <w:t xml:space="preserve"> purpose</w:t>
      </w:r>
      <w:r>
        <w:rPr>
          <w:rFonts w:ascii="Meiryo UI" w:eastAsia="Meiryo UI" w:hAnsi="Meiryo UI"/>
          <w:sz w:val="18"/>
          <w:szCs w:val="18"/>
        </w:rPr>
        <w:t xml:space="preserve">, </w:t>
      </w:r>
      <w:r w:rsidR="00AB1DF2" w:rsidRPr="00AB1DF2">
        <w:rPr>
          <w:rFonts w:ascii="Meiryo UI" w:eastAsia="Meiryo UI" w:hAnsi="Meiryo UI"/>
          <w:sz w:val="18"/>
          <w:szCs w:val="18"/>
        </w:rPr>
        <w:t>Open Fronthaul is selected as a representative interface as it includes all CUS + M-Plane components and was the first interface to be opened up. This interface is an appropriate representative test subject due to its maturity and advanced implementation</w:t>
      </w:r>
    </w:p>
    <w:p w14:paraId="61ECB017" w14:textId="1763DB27" w:rsidR="001906CA" w:rsidRPr="00F346A5" w:rsidRDefault="009C66E9" w:rsidP="009676EA">
      <w:pPr>
        <w:numPr>
          <w:ilvl w:val="0"/>
          <w:numId w:val="70"/>
        </w:numPr>
        <w:rPr>
          <w:rFonts w:ascii="Meiryo UI" w:eastAsia="Meiryo UI" w:hAnsi="Meiryo UI"/>
          <w:sz w:val="18"/>
          <w:szCs w:val="18"/>
        </w:rPr>
      </w:pPr>
      <w:r w:rsidRPr="00F346A5">
        <w:rPr>
          <w:rFonts w:ascii="Meiryo UI" w:eastAsia="Meiryo UI" w:hAnsi="Meiryo UI"/>
          <w:sz w:val="18"/>
          <w:szCs w:val="18"/>
        </w:rPr>
        <w:t xml:space="preserve">The tests conducted here were based on the O-RAN specification, and it was confirmed that the risk of Open Fronthaul </w:t>
      </w:r>
      <w:r w:rsidR="001B230A">
        <w:rPr>
          <w:rFonts w:ascii="Meiryo UI" w:eastAsia="Meiryo UI" w:hAnsi="Meiryo UI"/>
          <w:sz w:val="18"/>
          <w:szCs w:val="18"/>
        </w:rPr>
        <w:t>can</w:t>
      </w:r>
      <w:r w:rsidRPr="00F346A5">
        <w:rPr>
          <w:rFonts w:ascii="Meiryo UI" w:eastAsia="Meiryo UI" w:hAnsi="Meiryo UI"/>
          <w:sz w:val="18"/>
          <w:szCs w:val="18"/>
        </w:rPr>
        <w:t xml:space="preserve"> be addressed by adhering to the standard specification</w:t>
      </w:r>
    </w:p>
    <w:p w14:paraId="502C58E4" w14:textId="258BC783" w:rsidR="001906CA" w:rsidRPr="001906CA" w:rsidRDefault="009C66E9" w:rsidP="009676EA">
      <w:pPr>
        <w:numPr>
          <w:ilvl w:val="0"/>
          <w:numId w:val="70"/>
        </w:numPr>
        <w:rPr>
          <w:rFonts w:ascii="Meiryo UI" w:eastAsia="Meiryo UI" w:hAnsi="Meiryo UI"/>
          <w:sz w:val="18"/>
          <w:szCs w:val="18"/>
        </w:rPr>
      </w:pPr>
      <w:r w:rsidRPr="009F5366">
        <w:rPr>
          <w:rFonts w:ascii="Meiryo UI" w:eastAsia="Meiryo UI" w:hAnsi="Meiryo UI" w:cstheme="majorBidi"/>
          <w:sz w:val="18"/>
          <w:szCs w:val="18"/>
        </w:rPr>
        <w:t xml:space="preserve">Furthermore, </w:t>
      </w:r>
      <w:r w:rsidRPr="455F4571">
        <w:rPr>
          <w:rFonts w:ascii="Meiryo UI" w:eastAsia="Meiryo UI" w:hAnsi="Meiryo UI" w:cstheme="majorBidi"/>
          <w:sz w:val="18"/>
          <w:szCs w:val="18"/>
        </w:rPr>
        <w:t>Open Fronthaul</w:t>
      </w:r>
      <w:r w:rsidRPr="009F5366">
        <w:rPr>
          <w:rFonts w:ascii="Meiryo UI" w:eastAsia="Meiryo UI" w:hAnsi="Meiryo UI" w:cstheme="majorBidi"/>
          <w:sz w:val="18"/>
          <w:szCs w:val="18"/>
        </w:rPr>
        <w:t xml:space="preserve"> includes typical connection types (Ethernet L2 connections, TCP/IP connections) and security controls</w:t>
      </w:r>
      <w:r w:rsidRPr="001906CA">
        <w:rPr>
          <w:rFonts w:ascii="Meiryo UI" w:eastAsia="Meiryo UI" w:hAnsi="Meiryo UI" w:hint="eastAsia"/>
          <w:sz w:val="18"/>
          <w:szCs w:val="18"/>
        </w:rPr>
        <w:t xml:space="preserve"> </w:t>
      </w:r>
      <w:r w:rsidR="001906CA" w:rsidRPr="001906CA">
        <w:rPr>
          <w:rFonts w:ascii="Meiryo UI" w:eastAsia="Meiryo UI" w:hAnsi="Meiryo UI" w:hint="eastAsia"/>
          <w:sz w:val="18"/>
          <w:szCs w:val="18"/>
        </w:rPr>
        <w:t>Open FH</w:t>
      </w:r>
      <w:r>
        <w:rPr>
          <w:rFonts w:ascii="Meiryo UI" w:eastAsia="Meiryo UI" w:hAnsi="Meiryo UI"/>
          <w:sz w:val="18"/>
          <w:szCs w:val="18"/>
        </w:rPr>
        <w:t xml:space="preserve">, which means that </w:t>
      </w:r>
      <w:r w:rsidRPr="009F5366">
        <w:rPr>
          <w:rFonts w:ascii="Meiryo UI" w:eastAsia="Meiryo UI" w:hAnsi="Meiryo UI" w:cstheme="majorBidi"/>
          <w:sz w:val="18"/>
          <w:szCs w:val="18"/>
        </w:rPr>
        <w:t xml:space="preserve">it can be estimated that the risk </w:t>
      </w:r>
      <w:r w:rsidR="00BD2F57" w:rsidRPr="00462EC3">
        <w:rPr>
          <w:rFonts w:ascii="Meiryo UI" w:eastAsia="Meiryo UI" w:hAnsi="Meiryo UI" w:cstheme="majorBidi"/>
          <w:sz w:val="18"/>
          <w:szCs w:val="18"/>
        </w:rPr>
        <w:t>of other interfaces</w:t>
      </w:r>
      <w:r w:rsidR="00BD2F57" w:rsidRPr="009F5366">
        <w:rPr>
          <w:rFonts w:ascii="Meiryo UI" w:eastAsia="Meiryo UI" w:hAnsi="Meiryo UI" w:cstheme="majorBidi"/>
          <w:sz w:val="18"/>
          <w:szCs w:val="18"/>
        </w:rPr>
        <w:t xml:space="preserve"> </w:t>
      </w:r>
      <w:r w:rsidRPr="009F5366">
        <w:rPr>
          <w:rFonts w:ascii="Meiryo UI" w:eastAsia="Meiryo UI" w:hAnsi="Meiryo UI" w:cstheme="majorBidi"/>
          <w:sz w:val="18"/>
          <w:szCs w:val="18"/>
        </w:rPr>
        <w:t xml:space="preserve">can </w:t>
      </w:r>
      <w:r w:rsidR="00A57E03">
        <w:rPr>
          <w:rFonts w:ascii="Meiryo UI" w:eastAsia="Meiryo UI" w:hAnsi="Meiryo UI" w:cstheme="majorBidi"/>
          <w:sz w:val="18"/>
          <w:szCs w:val="18"/>
        </w:rPr>
        <w:t xml:space="preserve">also </w:t>
      </w:r>
      <w:r w:rsidRPr="009F5366">
        <w:rPr>
          <w:rFonts w:ascii="Meiryo UI" w:eastAsia="Meiryo UI" w:hAnsi="Meiryo UI" w:cstheme="majorBidi"/>
          <w:sz w:val="18"/>
          <w:szCs w:val="18"/>
        </w:rPr>
        <w:t>be reduced by adhering to the standard specifications, leading to security assurance</w:t>
      </w:r>
      <w:r w:rsidRPr="001906CA">
        <w:rPr>
          <w:rFonts w:ascii="Meiryo UI" w:eastAsia="Meiryo UI" w:hAnsi="Meiryo UI"/>
          <w:sz w:val="18"/>
          <w:szCs w:val="18"/>
        </w:rPr>
        <w:t xml:space="preserve"> </w:t>
      </w:r>
    </w:p>
    <w:p w14:paraId="7FFED539" w14:textId="77777777" w:rsidR="00AA7BDC" w:rsidRPr="001E2F59" w:rsidRDefault="00AA7BDC" w:rsidP="00AA7BDC">
      <w:pPr>
        <w:rPr>
          <w:rFonts w:ascii="Meiryo UI" w:eastAsia="Meiryo UI" w:hAnsi="Meiryo UI"/>
          <w:bCs/>
          <w:sz w:val="18"/>
          <w:szCs w:val="18"/>
        </w:rPr>
      </w:pPr>
      <w:r>
        <w:rPr>
          <w:rFonts w:ascii="Meiryo UI" w:eastAsia="Meiryo UI" w:hAnsi="Meiryo UI" w:hint="eastAsia"/>
          <w:bCs/>
          <w:sz w:val="18"/>
          <w:szCs w:val="18"/>
        </w:rPr>
        <w:t xml:space="preserve">In </w:t>
      </w:r>
      <w:r>
        <w:rPr>
          <w:rFonts w:ascii="Meiryo UI" w:eastAsia="Meiryo UI" w:hAnsi="Meiryo UI"/>
          <w:bCs/>
          <w:sz w:val="18"/>
          <w:szCs w:val="18"/>
        </w:rPr>
        <w:t>addition</w:t>
      </w:r>
      <w:r>
        <w:rPr>
          <w:rFonts w:ascii="Meiryo UI" w:eastAsia="Meiryo UI" w:hAnsi="Meiryo UI" w:hint="eastAsia"/>
          <w:bCs/>
          <w:sz w:val="18"/>
          <w:szCs w:val="18"/>
        </w:rPr>
        <w:t>, f</w:t>
      </w:r>
      <w:r>
        <w:rPr>
          <w:rFonts w:ascii="Meiryo UI" w:eastAsia="Meiryo UI" w:hAnsi="Meiryo UI"/>
          <w:bCs/>
          <w:sz w:val="18"/>
          <w:szCs w:val="18"/>
        </w:rPr>
        <w:t>rom aspects unrelated to security, O</w:t>
      </w:r>
      <w:r w:rsidRPr="001E2F59">
        <w:rPr>
          <w:rFonts w:ascii="Meiryo UI" w:eastAsia="Meiryo UI" w:hAnsi="Meiryo UI"/>
          <w:bCs/>
          <w:sz w:val="18"/>
          <w:szCs w:val="18"/>
        </w:rPr>
        <w:t>pen RAN can be expected to have the following effects:</w:t>
      </w:r>
    </w:p>
    <w:p w14:paraId="6E46EE61" w14:textId="77777777" w:rsidR="00AA7BDC" w:rsidRPr="001E2F59" w:rsidRDefault="00AA7BDC" w:rsidP="00AA7BDC">
      <w:pPr>
        <w:pStyle w:val="ListParagraph"/>
        <w:numPr>
          <w:ilvl w:val="1"/>
          <w:numId w:val="73"/>
        </w:numPr>
        <w:ind w:leftChars="0" w:left="1203"/>
        <w:rPr>
          <w:rFonts w:ascii="Meiryo UI" w:eastAsia="Meiryo UI" w:hAnsi="Meiryo UI"/>
          <w:bCs/>
          <w:sz w:val="18"/>
          <w:szCs w:val="18"/>
        </w:rPr>
      </w:pPr>
      <w:r w:rsidRPr="001E2F59">
        <w:rPr>
          <w:rFonts w:ascii="Meiryo UI" w:eastAsia="Meiryo UI" w:hAnsi="Meiryo UI"/>
          <w:bCs/>
          <w:sz w:val="18"/>
          <w:szCs w:val="18"/>
        </w:rPr>
        <w:t>Improvement of the performance and reducing the cost of equipment by stimulating competition in the base station market;</w:t>
      </w:r>
    </w:p>
    <w:p w14:paraId="3233F70D" w14:textId="77777777" w:rsidR="00AA7BDC" w:rsidRPr="001E2F59" w:rsidRDefault="00AA7BDC" w:rsidP="00AA7BDC">
      <w:pPr>
        <w:pStyle w:val="ListParagraph"/>
        <w:numPr>
          <w:ilvl w:val="1"/>
          <w:numId w:val="73"/>
        </w:numPr>
        <w:ind w:leftChars="0"/>
        <w:rPr>
          <w:rFonts w:ascii="Meiryo UI" w:eastAsia="Meiryo UI" w:hAnsi="Meiryo UI"/>
          <w:bCs/>
          <w:sz w:val="18"/>
          <w:szCs w:val="18"/>
        </w:rPr>
      </w:pPr>
      <w:r w:rsidRPr="001E2F59">
        <w:rPr>
          <w:rFonts w:ascii="Meiryo UI" w:eastAsia="Meiryo UI" w:hAnsi="Meiryo UI"/>
          <w:bCs/>
          <w:sz w:val="18"/>
          <w:szCs w:val="18"/>
        </w:rPr>
        <w:t>Mitigati</w:t>
      </w:r>
      <w:r>
        <w:rPr>
          <w:rFonts w:ascii="Meiryo UI" w:eastAsia="Meiryo UI" w:hAnsi="Meiryo UI"/>
          <w:bCs/>
          <w:sz w:val="18"/>
          <w:szCs w:val="18"/>
        </w:rPr>
        <w:t>ng</w:t>
      </w:r>
      <w:r w:rsidRPr="001E2F59">
        <w:rPr>
          <w:rFonts w:ascii="Meiryo UI" w:eastAsia="Meiryo UI" w:hAnsi="Meiryo UI"/>
          <w:bCs/>
          <w:sz w:val="18"/>
          <w:szCs w:val="18"/>
        </w:rPr>
        <w:t xml:space="preserve"> supply chain risks </w:t>
      </w:r>
      <w:r>
        <w:rPr>
          <w:rFonts w:ascii="Meiryo UI" w:eastAsia="Meiryo UI" w:hAnsi="Meiryo UI"/>
          <w:bCs/>
          <w:sz w:val="18"/>
          <w:szCs w:val="18"/>
        </w:rPr>
        <w:t xml:space="preserve">(diversifying suppliers) </w:t>
      </w:r>
      <w:r w:rsidRPr="001E2F59">
        <w:rPr>
          <w:rFonts w:ascii="Meiryo UI" w:eastAsia="Meiryo UI" w:hAnsi="Meiryo UI"/>
          <w:bCs/>
          <w:sz w:val="18"/>
          <w:szCs w:val="18"/>
        </w:rPr>
        <w:t>according to the multi-vender configuration;</w:t>
      </w:r>
    </w:p>
    <w:p w14:paraId="0E997249" w14:textId="77777777" w:rsidR="00AA7BDC" w:rsidRPr="001E2F59" w:rsidRDefault="00AA7BDC" w:rsidP="00AA7BDC">
      <w:pPr>
        <w:pStyle w:val="ListParagraph"/>
        <w:numPr>
          <w:ilvl w:val="1"/>
          <w:numId w:val="73"/>
        </w:numPr>
        <w:ind w:leftChars="0"/>
        <w:rPr>
          <w:rFonts w:ascii="Meiryo UI" w:eastAsia="Meiryo UI" w:hAnsi="Meiryo UI"/>
          <w:bCs/>
          <w:sz w:val="18"/>
          <w:szCs w:val="18"/>
        </w:rPr>
      </w:pPr>
      <w:r w:rsidRPr="001E2F59">
        <w:rPr>
          <w:rFonts w:ascii="Meiryo UI" w:eastAsia="Meiryo UI" w:hAnsi="Meiryo UI" w:hint="eastAsia"/>
          <w:bCs/>
          <w:sz w:val="18"/>
          <w:szCs w:val="18"/>
        </w:rPr>
        <w:t>O</w:t>
      </w:r>
      <w:r w:rsidRPr="001E2F59">
        <w:rPr>
          <w:rFonts w:ascii="Meiryo UI" w:eastAsia="Meiryo UI" w:hAnsi="Meiryo UI"/>
          <w:bCs/>
          <w:sz w:val="18"/>
          <w:szCs w:val="18"/>
        </w:rPr>
        <w:t>ptimizing energy efficiency through intelligence (Energy saving)</w:t>
      </w:r>
      <w:r>
        <w:rPr>
          <w:rFonts w:ascii="Meiryo UI" w:eastAsia="Meiryo UI" w:hAnsi="Meiryo UI"/>
          <w:bCs/>
          <w:sz w:val="18"/>
          <w:szCs w:val="18"/>
        </w:rPr>
        <w:t>;</w:t>
      </w:r>
    </w:p>
    <w:p w14:paraId="2FC215B7" w14:textId="77777777" w:rsidR="00AA7BDC" w:rsidRPr="001E2F59" w:rsidRDefault="00AA7BDC" w:rsidP="00AA7BDC">
      <w:pPr>
        <w:pStyle w:val="ListParagraph"/>
        <w:numPr>
          <w:ilvl w:val="1"/>
          <w:numId w:val="73"/>
        </w:numPr>
        <w:ind w:leftChars="0"/>
        <w:rPr>
          <w:rFonts w:ascii="Meiryo UI" w:eastAsia="Meiryo UI" w:hAnsi="Meiryo UI"/>
          <w:bCs/>
          <w:sz w:val="18"/>
          <w:szCs w:val="18"/>
        </w:rPr>
      </w:pPr>
      <w:r w:rsidRPr="001E2F59">
        <w:rPr>
          <w:rFonts w:ascii="Meiryo UI" w:eastAsia="Meiryo UI" w:hAnsi="Meiryo UI"/>
          <w:bCs/>
          <w:sz w:val="18"/>
          <w:szCs w:val="18"/>
        </w:rPr>
        <w:t xml:space="preserve">Improvement </w:t>
      </w:r>
      <w:r>
        <w:rPr>
          <w:rFonts w:ascii="Meiryo UI" w:eastAsia="Meiryo UI" w:hAnsi="Meiryo UI"/>
          <w:bCs/>
          <w:sz w:val="18"/>
          <w:szCs w:val="18"/>
        </w:rPr>
        <w:t xml:space="preserve">of </w:t>
      </w:r>
      <w:r w:rsidRPr="001E2F59">
        <w:rPr>
          <w:rFonts w:ascii="Meiryo UI" w:eastAsia="Meiryo UI" w:hAnsi="Meiryo UI"/>
          <w:bCs/>
          <w:sz w:val="18"/>
          <w:szCs w:val="18"/>
        </w:rPr>
        <w:t>monitoring and maintenance functions by SMOs</w:t>
      </w:r>
      <w:r>
        <w:rPr>
          <w:rFonts w:ascii="Meiryo UI" w:eastAsia="Meiryo UI" w:hAnsi="Meiryo UI"/>
          <w:bCs/>
          <w:sz w:val="18"/>
          <w:szCs w:val="18"/>
        </w:rPr>
        <w:t>.</w:t>
      </w:r>
    </w:p>
    <w:p w14:paraId="43C7D3FD" w14:textId="77777777" w:rsidR="00AA7BDC" w:rsidRPr="001E2F59" w:rsidRDefault="00AA7BDC" w:rsidP="00AA7BDC">
      <w:pPr>
        <w:rPr>
          <w:rFonts w:ascii="Meiryo UI" w:eastAsia="Meiryo UI" w:hAnsi="Meiryo UI"/>
          <w:bCs/>
          <w:sz w:val="18"/>
          <w:szCs w:val="18"/>
        </w:rPr>
      </w:pPr>
      <w:r>
        <w:rPr>
          <w:rFonts w:ascii="Meiryo UI" w:eastAsia="Meiryo UI" w:hAnsi="Meiryo UI"/>
          <w:bCs/>
          <w:sz w:val="18"/>
          <w:szCs w:val="18"/>
        </w:rPr>
        <w:t>So, i</w:t>
      </w:r>
      <w:r w:rsidRPr="001E2F59">
        <w:rPr>
          <w:rFonts w:ascii="Meiryo UI" w:eastAsia="Meiryo UI" w:hAnsi="Meiryo UI"/>
          <w:bCs/>
          <w:sz w:val="18"/>
          <w:szCs w:val="18"/>
        </w:rPr>
        <w:t xml:space="preserve">n 5G </w:t>
      </w:r>
      <w:r>
        <w:rPr>
          <w:rFonts w:ascii="Meiryo UI" w:eastAsia="Meiryo UI" w:hAnsi="Meiryo UI"/>
          <w:bCs/>
          <w:sz w:val="18"/>
          <w:szCs w:val="18"/>
        </w:rPr>
        <w:t xml:space="preserve">network </w:t>
      </w:r>
      <w:r w:rsidRPr="001E2F59">
        <w:rPr>
          <w:rFonts w:ascii="Meiryo UI" w:eastAsia="Meiryo UI" w:hAnsi="Meiryo UI"/>
          <w:bCs/>
          <w:sz w:val="18"/>
          <w:szCs w:val="18"/>
        </w:rPr>
        <w:t>deployment, MNO</w:t>
      </w:r>
      <w:r>
        <w:rPr>
          <w:rFonts w:ascii="Meiryo UI" w:eastAsia="Meiryo UI" w:hAnsi="Meiryo UI"/>
          <w:bCs/>
          <w:sz w:val="18"/>
          <w:szCs w:val="18"/>
        </w:rPr>
        <w:t>s</w:t>
      </w:r>
      <w:r w:rsidRPr="001E2F59">
        <w:rPr>
          <w:rFonts w:ascii="Meiryo UI" w:eastAsia="Meiryo UI" w:hAnsi="Meiryo UI"/>
          <w:bCs/>
          <w:sz w:val="18"/>
          <w:szCs w:val="18"/>
        </w:rPr>
        <w:t xml:space="preserve"> </w:t>
      </w:r>
      <w:r>
        <w:rPr>
          <w:rFonts w:ascii="Meiryo UI" w:eastAsia="Meiryo UI" w:hAnsi="Meiryo UI"/>
          <w:bCs/>
          <w:sz w:val="18"/>
          <w:szCs w:val="18"/>
        </w:rPr>
        <w:t xml:space="preserve">will be able to make </w:t>
      </w:r>
      <w:r w:rsidRPr="001E2F59">
        <w:rPr>
          <w:rFonts w:ascii="Meiryo UI" w:eastAsia="Meiryo UI" w:hAnsi="Meiryo UI"/>
          <w:bCs/>
          <w:sz w:val="18"/>
          <w:szCs w:val="18"/>
        </w:rPr>
        <w:t xml:space="preserve">comprehensive decisions based on these aspects as </w:t>
      </w:r>
      <w:r w:rsidRPr="001E2F59">
        <w:rPr>
          <w:rFonts w:ascii="Meiryo UI" w:eastAsia="Meiryo UI" w:hAnsi="Meiryo UI"/>
          <w:bCs/>
          <w:sz w:val="18"/>
          <w:szCs w:val="18"/>
        </w:rPr>
        <w:lastRenderedPageBreak/>
        <w:t>well as security.</w:t>
      </w:r>
    </w:p>
    <w:p w14:paraId="293B8B56" w14:textId="77777777" w:rsidR="00B83D48" w:rsidRPr="00AA7BDC" w:rsidRDefault="00B83D48" w:rsidP="007813AE">
      <w:pPr>
        <w:rPr>
          <w:rFonts w:ascii="Meiryo UI" w:eastAsia="Meiryo UI" w:hAnsi="Meiryo UI"/>
          <w:sz w:val="18"/>
          <w:szCs w:val="18"/>
        </w:rPr>
      </w:pPr>
    </w:p>
    <w:p w14:paraId="6C5D1976" w14:textId="48E6DE32" w:rsidR="00B83D48" w:rsidRPr="009F5366" w:rsidRDefault="00F22E1F" w:rsidP="007813AE">
      <w:pPr>
        <w:rPr>
          <w:rFonts w:ascii="Meiryo UI" w:eastAsia="Meiryo UI" w:hAnsi="Meiryo UI"/>
          <w:sz w:val="18"/>
          <w:szCs w:val="18"/>
        </w:rPr>
      </w:pPr>
      <w:r>
        <w:rPr>
          <w:rFonts w:ascii="Meiryo UI" w:eastAsia="Meiryo UI" w:hAnsi="Meiryo UI" w:hint="eastAsia"/>
          <w:sz w:val="18"/>
          <w:szCs w:val="18"/>
        </w:rPr>
        <w:t xml:space="preserve">Finally, </w:t>
      </w:r>
      <w:r w:rsidR="00B83D48" w:rsidRPr="009F5366">
        <w:rPr>
          <w:rFonts w:ascii="Meiryo UI" w:eastAsia="Meiryo UI" w:hAnsi="Meiryo UI"/>
          <w:sz w:val="18"/>
          <w:szCs w:val="18"/>
        </w:rPr>
        <w:t xml:space="preserve">A security checklist summarizing the security requirements to be met by Open RAN is </w:t>
      </w:r>
      <w:r w:rsidR="00987901">
        <w:rPr>
          <w:rFonts w:ascii="Meiryo UI" w:eastAsia="Meiryo UI" w:hAnsi="Meiryo UI" w:hint="eastAsia"/>
          <w:sz w:val="18"/>
          <w:szCs w:val="18"/>
        </w:rPr>
        <w:t>a</w:t>
      </w:r>
      <w:r w:rsidR="00987901">
        <w:rPr>
          <w:rFonts w:ascii="Meiryo UI" w:eastAsia="Meiryo UI" w:hAnsi="Meiryo UI"/>
          <w:sz w:val="18"/>
          <w:szCs w:val="18"/>
        </w:rPr>
        <w:t xml:space="preserve">lso </w:t>
      </w:r>
      <w:r w:rsidR="00B83D48" w:rsidRPr="009F5366">
        <w:rPr>
          <w:rFonts w:ascii="Meiryo UI" w:eastAsia="Meiryo UI" w:hAnsi="Meiryo UI"/>
          <w:sz w:val="18"/>
          <w:szCs w:val="18"/>
        </w:rPr>
        <w:t>attached as an Appendix to this report. This checklist is mainly intended to be used to check whether the security measures for Open RAN networks are sufficient in the following two situations.</w:t>
      </w:r>
    </w:p>
    <w:p w14:paraId="4AA6BF0D" w14:textId="0B467DDA" w:rsidR="00B83D48" w:rsidRPr="009F5366" w:rsidRDefault="00B83D48" w:rsidP="006545B6">
      <w:pPr>
        <w:pStyle w:val="ListParagraph"/>
        <w:numPr>
          <w:ilvl w:val="0"/>
          <w:numId w:val="43"/>
        </w:numPr>
        <w:ind w:leftChars="0"/>
        <w:rPr>
          <w:rFonts w:ascii="Meiryo UI" w:eastAsia="Meiryo UI" w:hAnsi="Meiryo UI"/>
          <w:sz w:val="18"/>
          <w:szCs w:val="18"/>
        </w:rPr>
      </w:pPr>
      <w:r w:rsidRPr="009F5366">
        <w:rPr>
          <w:rFonts w:ascii="Meiryo UI" w:eastAsia="Meiryo UI" w:hAnsi="Meiryo UI"/>
          <w:sz w:val="18"/>
          <w:szCs w:val="18"/>
        </w:rPr>
        <w:t>For MNOs currently operating Open RAN: use the checklist to assess if the current Open RAN network deployment meets the necessary security requirements.</w:t>
      </w:r>
    </w:p>
    <w:p w14:paraId="399EFA36" w14:textId="2F659CD3" w:rsidR="00AD5F5F" w:rsidRPr="009F5366" w:rsidRDefault="00B83D48" w:rsidP="006545B6">
      <w:pPr>
        <w:pStyle w:val="ListParagraph"/>
        <w:numPr>
          <w:ilvl w:val="0"/>
          <w:numId w:val="43"/>
        </w:numPr>
        <w:ind w:leftChars="0"/>
        <w:rPr>
          <w:rFonts w:ascii="Meiryo UI" w:eastAsia="Meiryo UI" w:hAnsi="Meiryo UI"/>
          <w:sz w:val="18"/>
          <w:szCs w:val="18"/>
        </w:rPr>
      </w:pPr>
      <w:r w:rsidRPr="009F5366">
        <w:rPr>
          <w:rFonts w:ascii="Meiryo UI" w:eastAsia="Meiryo UI" w:hAnsi="Meiryo UI"/>
          <w:sz w:val="18"/>
          <w:szCs w:val="18"/>
        </w:rPr>
        <w:t>For MNOs considering new Open RAN deployments: use the checklist as a reference to evaluate, eliminate or reduce security concerns prior to deploying Open RAN in the future.</w:t>
      </w:r>
    </w:p>
    <w:p w14:paraId="1C20BA4F" w14:textId="2AF7CB7A" w:rsidR="0024608B" w:rsidRPr="00233664" w:rsidRDefault="00AD5F5F" w:rsidP="007813AE">
      <w:pPr>
        <w:widowControl/>
        <w:jc w:val="left"/>
      </w:pPr>
      <w:r>
        <w:br w:type="page"/>
      </w:r>
    </w:p>
    <w:p w14:paraId="7D5EA888" w14:textId="77777777" w:rsidR="00B82AD4" w:rsidRDefault="00B82AD4" w:rsidP="00BE140C">
      <w:pPr>
        <w:pStyle w:val="Heading1"/>
        <w:numPr>
          <w:ilvl w:val="0"/>
          <w:numId w:val="0"/>
        </w:numPr>
        <w:rPr>
          <w:rFonts w:ascii="Meiryo UI" w:eastAsia="Meiryo UI" w:hAnsi="Meiryo UI"/>
          <w:sz w:val="18"/>
          <w:szCs w:val="18"/>
        </w:rPr>
        <w:sectPr w:rsidR="00B82AD4" w:rsidSect="00DB77F4">
          <w:headerReference w:type="default" r:id="rId13"/>
          <w:pgSz w:w="11906" w:h="16838"/>
          <w:pgMar w:top="1985" w:right="1701" w:bottom="1701" w:left="170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pPr>
      <w:bookmarkStart w:id="8" w:name="_Toc129963967"/>
    </w:p>
    <w:p w14:paraId="341C2260" w14:textId="0F04D248" w:rsidR="00B90762" w:rsidRPr="009F5366" w:rsidRDefault="00E9666C" w:rsidP="00BE140C">
      <w:pPr>
        <w:pStyle w:val="Heading1"/>
        <w:numPr>
          <w:ilvl w:val="0"/>
          <w:numId w:val="0"/>
        </w:numPr>
        <w:rPr>
          <w:rFonts w:ascii="Meiryo UI" w:eastAsia="Meiryo UI" w:hAnsi="Meiryo UI"/>
          <w:sz w:val="18"/>
          <w:szCs w:val="18"/>
        </w:rPr>
      </w:pPr>
      <w:bookmarkStart w:id="9" w:name="_Ref134797423"/>
      <w:r w:rsidRPr="009F5366">
        <w:rPr>
          <w:rFonts w:ascii="Meiryo UI" w:eastAsia="Meiryo UI" w:hAnsi="Meiryo UI"/>
          <w:sz w:val="18"/>
          <w:szCs w:val="18"/>
        </w:rPr>
        <w:lastRenderedPageBreak/>
        <w:t>1</w:t>
      </w:r>
      <w:r w:rsidRPr="009F5366">
        <w:rPr>
          <w:rFonts w:ascii="Meiryo UI" w:eastAsia="Meiryo UI" w:hAnsi="Meiryo UI"/>
          <w:sz w:val="18"/>
          <w:szCs w:val="18"/>
        </w:rPr>
        <w:tab/>
      </w:r>
      <w:r w:rsidR="009524B5" w:rsidRPr="009F5366">
        <w:rPr>
          <w:rFonts w:ascii="Meiryo UI" w:eastAsia="Meiryo UI" w:hAnsi="Meiryo UI"/>
          <w:sz w:val="18"/>
          <w:szCs w:val="18"/>
        </w:rPr>
        <w:t>C</w:t>
      </w:r>
      <w:r w:rsidR="00877920" w:rsidRPr="009F5366">
        <w:rPr>
          <w:rFonts w:ascii="Meiryo UI" w:eastAsia="Meiryo UI" w:hAnsi="Meiryo UI"/>
          <w:sz w:val="18"/>
          <w:szCs w:val="18"/>
        </w:rPr>
        <w:t>ategorizing security risks of 5G networks</w:t>
      </w:r>
      <w:bookmarkEnd w:id="8"/>
      <w:bookmarkEnd w:id="9"/>
    </w:p>
    <w:p w14:paraId="1ED83DF9" w14:textId="0896041E" w:rsidR="00747446" w:rsidRPr="00701F97" w:rsidRDefault="00752176" w:rsidP="00523304">
      <w:pPr>
        <w:rPr>
          <w:rFonts w:ascii="Meiryo UI" w:eastAsia="Meiryo UI" w:hAnsi="Meiryo UI"/>
          <w:sz w:val="18"/>
          <w:szCs w:val="18"/>
        </w:rPr>
      </w:pPr>
      <w:r w:rsidRPr="009F5366">
        <w:rPr>
          <w:rFonts w:ascii="Meiryo UI" w:eastAsia="Meiryo UI" w:hAnsi="Meiryo UI"/>
          <w:sz w:val="18"/>
          <w:szCs w:val="18"/>
        </w:rPr>
        <w:t>M</w:t>
      </w:r>
      <w:r w:rsidR="00F430FF" w:rsidRPr="009F5366">
        <w:rPr>
          <w:rFonts w:ascii="Meiryo UI" w:eastAsia="Meiryo UI" w:hAnsi="Meiryo UI"/>
          <w:sz w:val="18"/>
          <w:szCs w:val="18"/>
        </w:rPr>
        <w:t>obile networks</w:t>
      </w:r>
      <w:r w:rsidR="0022358E" w:rsidRPr="009F5366">
        <w:rPr>
          <w:rFonts w:ascii="Meiryo UI" w:eastAsia="Meiryo UI" w:hAnsi="Meiryo UI"/>
          <w:sz w:val="18"/>
          <w:szCs w:val="18"/>
        </w:rPr>
        <w:t xml:space="preserve"> </w:t>
      </w:r>
      <w:r w:rsidR="007844B3" w:rsidRPr="009F5366">
        <w:rPr>
          <w:rFonts w:ascii="Meiryo UI" w:eastAsia="Meiryo UI" w:hAnsi="Meiryo UI"/>
          <w:sz w:val="18"/>
          <w:szCs w:val="18"/>
        </w:rPr>
        <w:t xml:space="preserve">are subject to a plethora of security risks throughout their lifetime. 5G </w:t>
      </w:r>
      <w:r w:rsidR="00E0584C" w:rsidRPr="009F5366">
        <w:rPr>
          <w:rFonts w:ascii="Meiryo UI" w:eastAsia="Meiryo UI" w:hAnsi="Meiryo UI"/>
          <w:sz w:val="18"/>
          <w:szCs w:val="18"/>
        </w:rPr>
        <w:t>adopts many technologies and architectural concepts from the domain</w:t>
      </w:r>
      <w:r w:rsidR="007844B3" w:rsidRPr="009F5366">
        <w:rPr>
          <w:rFonts w:ascii="Meiryo UI" w:eastAsia="Meiryo UI" w:hAnsi="Meiryo UI"/>
          <w:sz w:val="18"/>
          <w:szCs w:val="18"/>
        </w:rPr>
        <w:t xml:space="preserve"> </w:t>
      </w:r>
      <w:r w:rsidR="00E0584C" w:rsidRPr="009F5366">
        <w:rPr>
          <w:rFonts w:ascii="Meiryo UI" w:eastAsia="Meiryo UI" w:hAnsi="Meiryo UI"/>
          <w:sz w:val="18"/>
          <w:szCs w:val="18"/>
        </w:rPr>
        <w:t xml:space="preserve">of IT and thus, </w:t>
      </w:r>
      <w:r w:rsidR="009D5824">
        <w:rPr>
          <w:rFonts w:ascii="Meiryo UI" w:eastAsia="Meiryo UI" w:hAnsi="Meiryo UI"/>
          <w:sz w:val="18"/>
          <w:szCs w:val="18"/>
        </w:rPr>
        <w:t xml:space="preserve">it needs to </w:t>
      </w:r>
      <w:r w:rsidR="0005228E">
        <w:rPr>
          <w:rFonts w:ascii="Meiryo UI" w:eastAsia="Meiryo UI" w:hAnsi="Meiryo UI"/>
          <w:sz w:val="18"/>
          <w:szCs w:val="18"/>
        </w:rPr>
        <w:t xml:space="preserve">take </w:t>
      </w:r>
      <w:r w:rsidR="003C1C8F">
        <w:rPr>
          <w:rFonts w:ascii="Meiryo UI" w:eastAsia="Meiryo UI" w:hAnsi="Meiryo UI"/>
          <w:sz w:val="18"/>
          <w:szCs w:val="18"/>
        </w:rPr>
        <w:t xml:space="preserve">those </w:t>
      </w:r>
      <w:r w:rsidR="00CE10E0">
        <w:rPr>
          <w:rFonts w:ascii="Meiryo UI" w:eastAsia="Meiryo UI" w:hAnsi="Meiryo UI"/>
          <w:sz w:val="18"/>
          <w:szCs w:val="18"/>
        </w:rPr>
        <w:t>potential</w:t>
      </w:r>
      <w:r w:rsidR="007B759D">
        <w:rPr>
          <w:rFonts w:ascii="Meiryo UI" w:eastAsia="Meiryo UI" w:hAnsi="Meiryo UI"/>
          <w:sz w:val="18"/>
          <w:szCs w:val="18"/>
        </w:rPr>
        <w:t xml:space="preserve"> risks </w:t>
      </w:r>
      <w:r w:rsidR="00D87B9D">
        <w:rPr>
          <w:rFonts w:ascii="Meiryo UI" w:eastAsia="Meiryo UI" w:hAnsi="Meiryo UI"/>
          <w:sz w:val="18"/>
          <w:szCs w:val="18"/>
        </w:rPr>
        <w:t>into account</w:t>
      </w:r>
      <w:r w:rsidR="00ED2C73" w:rsidRPr="009F5366">
        <w:rPr>
          <w:rFonts w:ascii="Meiryo UI" w:eastAsia="Meiryo UI" w:hAnsi="Meiryo UI"/>
          <w:sz w:val="18"/>
          <w:szCs w:val="18"/>
        </w:rPr>
        <w:t>, for example</w:t>
      </w:r>
      <w:r w:rsidR="009C057F" w:rsidRPr="009F5366">
        <w:rPr>
          <w:rFonts w:ascii="Meiryo UI" w:eastAsia="Meiryo UI" w:hAnsi="Meiryo UI"/>
          <w:sz w:val="18"/>
          <w:szCs w:val="18"/>
        </w:rPr>
        <w:t xml:space="preserve">, </w:t>
      </w:r>
      <w:r w:rsidR="001677B2" w:rsidRPr="009F5366">
        <w:rPr>
          <w:rFonts w:ascii="Meiryo UI" w:eastAsia="Meiryo UI" w:hAnsi="Meiryo UI"/>
          <w:sz w:val="18"/>
          <w:szCs w:val="18"/>
        </w:rPr>
        <w:t>related to the increased adoption of cloud</w:t>
      </w:r>
      <w:r w:rsidR="00ED2C73" w:rsidRPr="009F5366">
        <w:rPr>
          <w:rFonts w:ascii="Meiryo UI" w:eastAsia="Meiryo UI" w:hAnsi="Meiryo UI"/>
          <w:sz w:val="18"/>
          <w:szCs w:val="18"/>
        </w:rPr>
        <w:t xml:space="preserve"> computing</w:t>
      </w:r>
      <w:r w:rsidR="00701F97">
        <w:rPr>
          <w:rFonts w:ascii="Meiryo UI" w:eastAsia="Meiryo UI" w:hAnsi="Meiryo UI" w:hint="eastAsia"/>
          <w:sz w:val="18"/>
          <w:szCs w:val="18"/>
        </w:rPr>
        <w:t xml:space="preserve">　a</w:t>
      </w:r>
      <w:r w:rsidR="00701F97">
        <w:rPr>
          <w:rFonts w:ascii="Meiryo UI" w:eastAsia="Meiryo UI" w:hAnsi="Meiryo UI"/>
          <w:sz w:val="18"/>
          <w:szCs w:val="18"/>
        </w:rPr>
        <w:t>nd AI</w:t>
      </w:r>
      <w:r w:rsidR="009C057F" w:rsidRPr="00701F97">
        <w:rPr>
          <w:rFonts w:ascii="Meiryo UI" w:eastAsia="Meiryo UI" w:hAnsi="Meiryo UI"/>
          <w:sz w:val="18"/>
          <w:szCs w:val="18"/>
        </w:rPr>
        <w:t>.</w:t>
      </w:r>
      <w:r w:rsidR="0067375F" w:rsidRPr="00701F97">
        <w:rPr>
          <w:rFonts w:ascii="Meiryo UI" w:eastAsia="Meiryo UI" w:hAnsi="Meiryo UI"/>
          <w:sz w:val="18"/>
          <w:szCs w:val="18"/>
        </w:rPr>
        <w:t xml:space="preserve"> </w:t>
      </w:r>
      <w:r w:rsidR="0087401F" w:rsidRPr="00701F97">
        <w:rPr>
          <w:rFonts w:ascii="Meiryo UI" w:eastAsia="Meiryo UI" w:hAnsi="Meiryo UI"/>
          <w:sz w:val="18"/>
          <w:szCs w:val="18"/>
        </w:rPr>
        <w:t xml:space="preserve">These developments are not just constrained to </w:t>
      </w:r>
      <w:r w:rsidR="006D0E50" w:rsidRPr="00701F97">
        <w:rPr>
          <w:rFonts w:ascii="Meiryo UI" w:eastAsia="Meiryo UI" w:hAnsi="Meiryo UI"/>
          <w:sz w:val="18"/>
          <w:szCs w:val="18"/>
        </w:rPr>
        <w:t>the C</w:t>
      </w:r>
      <w:r w:rsidR="0087401F" w:rsidRPr="00701F97">
        <w:rPr>
          <w:rFonts w:ascii="Meiryo UI" w:eastAsia="Meiryo UI" w:hAnsi="Meiryo UI"/>
          <w:sz w:val="18"/>
          <w:szCs w:val="18"/>
        </w:rPr>
        <w:t xml:space="preserve">ore </w:t>
      </w:r>
      <w:r w:rsidR="006D0E50" w:rsidRPr="00701F97">
        <w:rPr>
          <w:rFonts w:ascii="Meiryo UI" w:eastAsia="Meiryo UI" w:hAnsi="Meiryo UI"/>
          <w:sz w:val="18"/>
          <w:szCs w:val="18"/>
        </w:rPr>
        <w:t>N</w:t>
      </w:r>
      <w:r w:rsidR="0087401F" w:rsidRPr="00701F97">
        <w:rPr>
          <w:rFonts w:ascii="Meiryo UI" w:eastAsia="Meiryo UI" w:hAnsi="Meiryo UI"/>
          <w:sz w:val="18"/>
          <w:szCs w:val="18"/>
        </w:rPr>
        <w:t>etwork</w:t>
      </w:r>
      <w:r w:rsidR="006D0E50" w:rsidRPr="00701F97">
        <w:rPr>
          <w:rFonts w:ascii="Meiryo UI" w:eastAsia="Meiryo UI" w:hAnsi="Meiryo UI"/>
          <w:sz w:val="18"/>
          <w:szCs w:val="18"/>
        </w:rPr>
        <w:t xml:space="preserve">, but also </w:t>
      </w:r>
      <w:r w:rsidR="00D8209C" w:rsidRPr="00701F97">
        <w:rPr>
          <w:rFonts w:ascii="Meiryo UI" w:eastAsia="Meiryo UI" w:hAnsi="Meiryo UI"/>
          <w:sz w:val="18"/>
          <w:szCs w:val="18"/>
        </w:rPr>
        <w:t xml:space="preserve">affect </w:t>
      </w:r>
      <w:r w:rsidR="006D0E50" w:rsidRPr="00701F97">
        <w:rPr>
          <w:rFonts w:ascii="Meiryo UI" w:eastAsia="Meiryo UI" w:hAnsi="Meiryo UI"/>
          <w:sz w:val="18"/>
          <w:szCs w:val="18"/>
        </w:rPr>
        <w:t>the Radio Access Network</w:t>
      </w:r>
      <w:r w:rsidR="00D8209C" w:rsidRPr="00701F97">
        <w:rPr>
          <w:rFonts w:ascii="Meiryo UI" w:eastAsia="Meiryo UI" w:hAnsi="Meiryo UI"/>
          <w:sz w:val="18"/>
          <w:szCs w:val="18"/>
        </w:rPr>
        <w:t xml:space="preserve"> (RAN)</w:t>
      </w:r>
      <w:r w:rsidR="006D0E50" w:rsidRPr="00701F97">
        <w:rPr>
          <w:rFonts w:ascii="Meiryo UI" w:eastAsia="Meiryo UI" w:hAnsi="Meiryo UI"/>
          <w:sz w:val="18"/>
          <w:szCs w:val="18"/>
        </w:rPr>
        <w:t xml:space="preserve">. </w:t>
      </w:r>
    </w:p>
    <w:p w14:paraId="423E9188" w14:textId="19D40E72" w:rsidR="00E341BB" w:rsidRPr="00701F97" w:rsidRDefault="00C821D0" w:rsidP="00523304">
      <w:pPr>
        <w:rPr>
          <w:rFonts w:ascii="Meiryo UI" w:eastAsia="Meiryo UI" w:hAnsi="Meiryo UI"/>
          <w:sz w:val="18"/>
          <w:szCs w:val="18"/>
        </w:rPr>
      </w:pPr>
      <w:r w:rsidRPr="00701F97">
        <w:rPr>
          <w:rFonts w:ascii="Meiryo UI" w:eastAsia="Meiryo UI" w:hAnsi="Meiryo UI"/>
          <w:sz w:val="18"/>
          <w:szCs w:val="18"/>
        </w:rPr>
        <w:t xml:space="preserve">For the purposes of identifying and </w:t>
      </w:r>
      <w:r w:rsidR="00090227" w:rsidRPr="00701F97">
        <w:rPr>
          <w:rFonts w:ascii="Meiryo UI" w:eastAsia="Meiryo UI" w:hAnsi="Meiryo UI"/>
          <w:sz w:val="18"/>
          <w:szCs w:val="18"/>
        </w:rPr>
        <w:t xml:space="preserve">appropriately </w:t>
      </w:r>
      <w:r w:rsidR="007410DE" w:rsidRPr="00701F97">
        <w:rPr>
          <w:rFonts w:ascii="Meiryo UI" w:eastAsia="Meiryo UI" w:hAnsi="Meiryo UI"/>
          <w:sz w:val="18"/>
          <w:szCs w:val="18"/>
        </w:rPr>
        <w:t>mitigat</w:t>
      </w:r>
      <w:r w:rsidR="009121B3" w:rsidRPr="00701F97">
        <w:rPr>
          <w:rFonts w:ascii="Meiryo UI" w:eastAsia="Meiryo UI" w:hAnsi="Meiryo UI"/>
          <w:sz w:val="18"/>
          <w:szCs w:val="18"/>
        </w:rPr>
        <w:t>ing</w:t>
      </w:r>
      <w:r w:rsidR="007410DE" w:rsidRPr="00701F97">
        <w:rPr>
          <w:rFonts w:ascii="Meiryo UI" w:eastAsia="Meiryo UI" w:hAnsi="Meiryo UI"/>
          <w:sz w:val="18"/>
          <w:szCs w:val="18"/>
        </w:rPr>
        <w:t xml:space="preserve"> the</w:t>
      </w:r>
      <w:r w:rsidR="009121B3" w:rsidRPr="00701F97">
        <w:rPr>
          <w:rFonts w:ascii="Meiryo UI" w:eastAsia="Meiryo UI" w:hAnsi="Meiryo UI"/>
          <w:sz w:val="18"/>
          <w:szCs w:val="18"/>
        </w:rPr>
        <w:t>se risks</w:t>
      </w:r>
      <w:r w:rsidR="007410DE" w:rsidRPr="00701F97">
        <w:rPr>
          <w:rFonts w:ascii="Meiryo UI" w:eastAsia="Meiryo UI" w:hAnsi="Meiryo UI"/>
          <w:sz w:val="18"/>
          <w:szCs w:val="18"/>
        </w:rPr>
        <w:t>, it is useful to categorize them.</w:t>
      </w:r>
      <w:r w:rsidR="008A17C6" w:rsidRPr="00701F97">
        <w:rPr>
          <w:rFonts w:ascii="Meiryo UI" w:eastAsia="Meiryo UI" w:hAnsi="Meiryo UI"/>
          <w:sz w:val="18"/>
          <w:szCs w:val="18"/>
        </w:rPr>
        <w:t xml:space="preserve"> </w:t>
      </w:r>
      <w:r w:rsidR="007B586C" w:rsidRPr="00701F97">
        <w:rPr>
          <w:rFonts w:ascii="Meiryo UI" w:eastAsia="Meiryo UI" w:hAnsi="Meiryo UI"/>
          <w:sz w:val="18"/>
          <w:szCs w:val="18"/>
        </w:rPr>
        <w:t xml:space="preserve">One approach is to distinguish the </w:t>
      </w:r>
      <w:r w:rsidR="00A852CF" w:rsidRPr="00701F97">
        <w:rPr>
          <w:rFonts w:ascii="Meiryo UI" w:eastAsia="Meiryo UI" w:hAnsi="Meiryo UI"/>
          <w:sz w:val="18"/>
          <w:szCs w:val="18"/>
        </w:rPr>
        <w:t>life cycle</w:t>
      </w:r>
      <w:r w:rsidR="00A321A0" w:rsidRPr="00701F97">
        <w:rPr>
          <w:rFonts w:ascii="Meiryo UI" w:eastAsia="Meiryo UI" w:hAnsi="Meiryo UI"/>
          <w:sz w:val="18"/>
          <w:szCs w:val="18"/>
        </w:rPr>
        <w:t xml:space="preserve"> </w:t>
      </w:r>
      <w:r w:rsidR="00036F31" w:rsidRPr="00701F97">
        <w:rPr>
          <w:rFonts w:ascii="Meiryo UI" w:eastAsia="Meiryo UI" w:hAnsi="Meiryo UI"/>
          <w:sz w:val="18"/>
          <w:szCs w:val="18"/>
        </w:rPr>
        <w:t xml:space="preserve">phase in which </w:t>
      </w:r>
      <w:r w:rsidR="002E1577">
        <w:rPr>
          <w:rFonts w:ascii="Meiryo UI" w:eastAsia="Meiryo UI" w:hAnsi="Meiryo UI"/>
          <w:sz w:val="18"/>
          <w:szCs w:val="18"/>
        </w:rPr>
        <w:t>each risk</w:t>
      </w:r>
      <w:r w:rsidR="002E1577" w:rsidRPr="00701F97">
        <w:rPr>
          <w:rFonts w:ascii="Meiryo UI" w:eastAsia="Meiryo UI" w:hAnsi="Meiryo UI"/>
          <w:sz w:val="18"/>
          <w:szCs w:val="18"/>
        </w:rPr>
        <w:t xml:space="preserve"> </w:t>
      </w:r>
      <w:r w:rsidR="00036F31" w:rsidRPr="00701F97">
        <w:rPr>
          <w:rFonts w:ascii="Meiryo UI" w:eastAsia="Meiryo UI" w:hAnsi="Meiryo UI"/>
          <w:sz w:val="18"/>
          <w:szCs w:val="18"/>
        </w:rPr>
        <w:t>commonly occur</w:t>
      </w:r>
      <w:r w:rsidR="002E1577">
        <w:rPr>
          <w:rFonts w:ascii="Meiryo UI" w:eastAsia="Meiryo UI" w:hAnsi="Meiryo UI"/>
          <w:sz w:val="18"/>
          <w:szCs w:val="18"/>
        </w:rPr>
        <w:t>s</w:t>
      </w:r>
      <w:r w:rsidR="00036F31" w:rsidRPr="00701F97">
        <w:rPr>
          <w:rFonts w:ascii="Meiryo UI" w:eastAsia="Meiryo UI" w:hAnsi="Meiryo UI"/>
          <w:sz w:val="18"/>
          <w:szCs w:val="18"/>
        </w:rPr>
        <w:t>.</w:t>
      </w:r>
      <w:r w:rsidR="007410DE" w:rsidRPr="00701F97">
        <w:rPr>
          <w:rFonts w:ascii="Meiryo UI" w:eastAsia="Meiryo UI" w:hAnsi="Meiryo UI"/>
          <w:sz w:val="18"/>
          <w:szCs w:val="18"/>
        </w:rPr>
        <w:t xml:space="preserve"> </w:t>
      </w:r>
      <w:r w:rsidR="00662F56" w:rsidRPr="00701F97">
        <w:rPr>
          <w:rFonts w:ascii="Meiryo UI" w:eastAsia="Meiryo UI" w:hAnsi="Meiryo UI"/>
          <w:sz w:val="18"/>
          <w:szCs w:val="18"/>
        </w:rPr>
        <w:t xml:space="preserve">Both 5G deployments and Open RAN </w:t>
      </w:r>
      <w:r w:rsidR="00090227" w:rsidRPr="00701F97">
        <w:rPr>
          <w:rFonts w:ascii="Meiryo UI" w:eastAsia="Meiryo UI" w:hAnsi="Meiryo UI"/>
          <w:sz w:val="18"/>
          <w:szCs w:val="18"/>
        </w:rPr>
        <w:t xml:space="preserve">deployments </w:t>
      </w:r>
      <w:r w:rsidR="00FD2EEE" w:rsidRPr="00701F97">
        <w:rPr>
          <w:rFonts w:ascii="Meiryo UI" w:eastAsia="Meiryo UI" w:hAnsi="Meiryo UI"/>
          <w:sz w:val="18"/>
          <w:szCs w:val="18"/>
        </w:rPr>
        <w:t xml:space="preserve">share a </w:t>
      </w:r>
      <w:r w:rsidR="00090227" w:rsidRPr="00701F97">
        <w:rPr>
          <w:rFonts w:ascii="Meiryo UI" w:eastAsia="Meiryo UI" w:hAnsi="Meiryo UI"/>
          <w:sz w:val="18"/>
          <w:szCs w:val="18"/>
        </w:rPr>
        <w:t xml:space="preserve">system </w:t>
      </w:r>
      <w:r w:rsidR="00A852CF" w:rsidRPr="00701F97">
        <w:rPr>
          <w:rFonts w:ascii="Meiryo UI" w:eastAsia="Meiryo UI" w:hAnsi="Meiryo UI"/>
          <w:sz w:val="18"/>
          <w:szCs w:val="18"/>
        </w:rPr>
        <w:t>life cycle</w:t>
      </w:r>
      <w:r w:rsidR="00A321A0" w:rsidRPr="00701F97">
        <w:rPr>
          <w:rFonts w:ascii="Meiryo UI" w:eastAsia="Meiryo UI" w:hAnsi="Meiryo UI"/>
          <w:sz w:val="18"/>
          <w:szCs w:val="18"/>
        </w:rPr>
        <w:t xml:space="preserve"> </w:t>
      </w:r>
      <w:r w:rsidR="00FD2EEE" w:rsidRPr="00701F97">
        <w:rPr>
          <w:rFonts w:ascii="Meiryo UI" w:eastAsia="Meiryo UI" w:hAnsi="Meiryo UI"/>
          <w:sz w:val="18"/>
          <w:szCs w:val="18"/>
        </w:rPr>
        <w:t xml:space="preserve">that </w:t>
      </w:r>
      <w:r w:rsidR="00036F31" w:rsidRPr="00701F97">
        <w:rPr>
          <w:rFonts w:ascii="Meiryo UI" w:eastAsia="Meiryo UI" w:hAnsi="Meiryo UI"/>
          <w:sz w:val="18"/>
          <w:szCs w:val="18"/>
        </w:rPr>
        <w:t xml:space="preserve">is </w:t>
      </w:r>
      <w:r w:rsidR="00523304" w:rsidRPr="00701F97">
        <w:rPr>
          <w:rFonts w:ascii="Meiryo UI" w:eastAsia="Meiryo UI" w:hAnsi="Meiryo UI"/>
          <w:sz w:val="18"/>
          <w:szCs w:val="18"/>
        </w:rPr>
        <w:t xml:space="preserve">typically </w:t>
      </w:r>
      <w:r w:rsidR="00E341BB" w:rsidRPr="00701F97">
        <w:rPr>
          <w:rFonts w:ascii="Meiryo UI" w:eastAsia="Meiryo UI" w:hAnsi="Meiryo UI"/>
          <w:sz w:val="18"/>
          <w:szCs w:val="18"/>
        </w:rPr>
        <w:t>comprise</w:t>
      </w:r>
      <w:r w:rsidR="00036F31" w:rsidRPr="00701F97">
        <w:rPr>
          <w:rFonts w:ascii="Meiryo UI" w:eastAsia="Meiryo UI" w:hAnsi="Meiryo UI"/>
          <w:sz w:val="18"/>
          <w:szCs w:val="18"/>
        </w:rPr>
        <w:t>d</w:t>
      </w:r>
      <w:r w:rsidR="00E341BB" w:rsidRPr="00701F97">
        <w:rPr>
          <w:rFonts w:ascii="Meiryo UI" w:eastAsia="Meiryo UI" w:hAnsi="Meiryo UI"/>
          <w:sz w:val="18"/>
          <w:szCs w:val="18"/>
        </w:rPr>
        <w:t xml:space="preserve"> </w:t>
      </w:r>
      <w:r w:rsidR="00036F31" w:rsidRPr="00701F97">
        <w:rPr>
          <w:rFonts w:ascii="Meiryo UI" w:eastAsia="Meiryo UI" w:hAnsi="Meiryo UI"/>
          <w:sz w:val="18"/>
          <w:szCs w:val="18"/>
        </w:rPr>
        <w:t xml:space="preserve">of </w:t>
      </w:r>
      <w:r w:rsidR="00E341BB" w:rsidRPr="00701F97">
        <w:rPr>
          <w:rFonts w:ascii="Meiryo UI" w:eastAsia="Meiryo UI" w:hAnsi="Meiryo UI"/>
          <w:sz w:val="18"/>
          <w:szCs w:val="18"/>
        </w:rPr>
        <w:t>the following phases:</w:t>
      </w:r>
    </w:p>
    <w:p w14:paraId="7561E313" w14:textId="196B74DE" w:rsidR="00E341BB" w:rsidRPr="00701F97" w:rsidRDefault="003547AA" w:rsidP="00E341BB">
      <w:pPr>
        <w:pStyle w:val="ListParagraph"/>
        <w:numPr>
          <w:ilvl w:val="0"/>
          <w:numId w:val="3"/>
        </w:numPr>
        <w:ind w:leftChars="0"/>
        <w:rPr>
          <w:rFonts w:ascii="Meiryo UI" w:eastAsia="Meiryo UI" w:hAnsi="Meiryo UI"/>
          <w:sz w:val="18"/>
          <w:szCs w:val="18"/>
        </w:rPr>
      </w:pPr>
      <w:r w:rsidRPr="00701F97">
        <w:rPr>
          <w:rFonts w:ascii="Meiryo UI" w:eastAsia="Meiryo UI" w:hAnsi="Meiryo UI"/>
          <w:sz w:val="18"/>
          <w:szCs w:val="18"/>
        </w:rPr>
        <w:t>Analysis &amp; design</w:t>
      </w:r>
    </w:p>
    <w:p w14:paraId="4751337B" w14:textId="666B0571" w:rsidR="00E341BB" w:rsidRPr="00701F97" w:rsidRDefault="005B7AD3" w:rsidP="00E341BB">
      <w:pPr>
        <w:pStyle w:val="ListParagraph"/>
        <w:numPr>
          <w:ilvl w:val="0"/>
          <w:numId w:val="3"/>
        </w:numPr>
        <w:ind w:leftChars="0"/>
        <w:rPr>
          <w:rFonts w:ascii="Meiryo UI" w:eastAsia="Meiryo UI" w:hAnsi="Meiryo UI"/>
          <w:sz w:val="18"/>
          <w:szCs w:val="18"/>
        </w:rPr>
      </w:pPr>
      <w:r w:rsidRPr="00701F97">
        <w:rPr>
          <w:rFonts w:ascii="Meiryo UI" w:eastAsia="Meiryo UI" w:hAnsi="Meiryo UI"/>
          <w:sz w:val="18"/>
          <w:szCs w:val="18"/>
        </w:rPr>
        <w:t>Implementation &amp; test</w:t>
      </w:r>
    </w:p>
    <w:p w14:paraId="1130DEF6" w14:textId="32BCAE59" w:rsidR="00E341BB" w:rsidRPr="00701F97" w:rsidRDefault="005B7AD3" w:rsidP="00E341BB">
      <w:pPr>
        <w:pStyle w:val="ListParagraph"/>
        <w:numPr>
          <w:ilvl w:val="0"/>
          <w:numId w:val="3"/>
        </w:numPr>
        <w:ind w:leftChars="0"/>
        <w:rPr>
          <w:rFonts w:ascii="Meiryo UI" w:eastAsia="Meiryo UI" w:hAnsi="Meiryo UI"/>
          <w:sz w:val="18"/>
          <w:szCs w:val="18"/>
        </w:rPr>
      </w:pPr>
      <w:r w:rsidRPr="00701F97">
        <w:rPr>
          <w:rFonts w:ascii="Meiryo UI" w:eastAsia="Meiryo UI" w:hAnsi="Meiryo UI"/>
          <w:sz w:val="18"/>
          <w:szCs w:val="18"/>
        </w:rPr>
        <w:t>Sourcing &amp; procurement</w:t>
      </w:r>
    </w:p>
    <w:p w14:paraId="1AE63EB7" w14:textId="0B794E33" w:rsidR="00E341BB" w:rsidRPr="00701F97" w:rsidRDefault="005B7AD3" w:rsidP="00E341BB">
      <w:pPr>
        <w:pStyle w:val="ListParagraph"/>
        <w:numPr>
          <w:ilvl w:val="0"/>
          <w:numId w:val="3"/>
        </w:numPr>
        <w:ind w:leftChars="0"/>
        <w:rPr>
          <w:rFonts w:ascii="Meiryo UI" w:eastAsia="Meiryo UI" w:hAnsi="Meiryo UI"/>
          <w:sz w:val="18"/>
          <w:szCs w:val="18"/>
        </w:rPr>
      </w:pPr>
      <w:r w:rsidRPr="00701F97">
        <w:rPr>
          <w:rFonts w:ascii="Meiryo UI" w:eastAsia="Meiryo UI" w:hAnsi="Meiryo UI"/>
          <w:sz w:val="18"/>
          <w:szCs w:val="18"/>
        </w:rPr>
        <w:t>Integration &amp; deployment</w:t>
      </w:r>
    </w:p>
    <w:p w14:paraId="6B0AF4F0" w14:textId="47B9A10A" w:rsidR="00A2294C" w:rsidRPr="00701F97" w:rsidRDefault="005B7AD3" w:rsidP="00A9006B">
      <w:pPr>
        <w:pStyle w:val="ListParagraph"/>
        <w:numPr>
          <w:ilvl w:val="0"/>
          <w:numId w:val="3"/>
        </w:numPr>
        <w:ind w:leftChars="0"/>
        <w:rPr>
          <w:rFonts w:ascii="Meiryo UI" w:eastAsia="Meiryo UI" w:hAnsi="Meiryo UI"/>
          <w:sz w:val="18"/>
          <w:szCs w:val="18"/>
        </w:rPr>
      </w:pPr>
      <w:r w:rsidRPr="00701F97">
        <w:rPr>
          <w:rFonts w:ascii="Meiryo UI" w:eastAsia="Meiryo UI" w:hAnsi="Meiryo UI"/>
          <w:sz w:val="18"/>
          <w:szCs w:val="18"/>
        </w:rPr>
        <w:t>Operations &amp; maintenance</w:t>
      </w:r>
    </w:p>
    <w:p w14:paraId="01D623B6" w14:textId="77777777" w:rsidR="00652EA7" w:rsidRPr="00701F97" w:rsidRDefault="00652EA7" w:rsidP="00E341BB">
      <w:pPr>
        <w:rPr>
          <w:rFonts w:ascii="Meiryo UI" w:eastAsia="Meiryo UI" w:hAnsi="Meiryo UI"/>
          <w:sz w:val="18"/>
          <w:szCs w:val="18"/>
        </w:rPr>
      </w:pPr>
    </w:p>
    <w:p w14:paraId="42D972B6" w14:textId="0C740E49" w:rsidR="00260189" w:rsidRPr="00701F97" w:rsidRDefault="008D6457" w:rsidP="00E341BB">
      <w:pPr>
        <w:rPr>
          <w:rFonts w:ascii="Meiryo UI" w:eastAsia="Meiryo UI" w:hAnsi="Meiryo UI"/>
          <w:sz w:val="18"/>
          <w:szCs w:val="18"/>
        </w:rPr>
      </w:pPr>
      <w:r w:rsidRPr="00701F97">
        <w:rPr>
          <w:rFonts w:ascii="Meiryo UI" w:eastAsia="Meiryo UI" w:hAnsi="Meiryo UI"/>
          <w:sz w:val="18"/>
          <w:szCs w:val="18"/>
        </w:rPr>
        <w:t xml:space="preserve">Throughout these </w:t>
      </w:r>
      <w:r w:rsidR="00A852CF" w:rsidRPr="00701F97">
        <w:rPr>
          <w:rFonts w:ascii="Meiryo UI" w:eastAsia="Meiryo UI" w:hAnsi="Meiryo UI"/>
          <w:sz w:val="18"/>
          <w:szCs w:val="18"/>
        </w:rPr>
        <w:t>life cycle</w:t>
      </w:r>
      <w:r w:rsidR="00A321A0" w:rsidRPr="00701F97">
        <w:rPr>
          <w:rFonts w:ascii="Meiryo UI" w:eastAsia="Meiryo UI" w:hAnsi="Meiryo UI"/>
          <w:sz w:val="18"/>
          <w:szCs w:val="18"/>
        </w:rPr>
        <w:t xml:space="preserve"> </w:t>
      </w:r>
      <w:r w:rsidRPr="00701F97">
        <w:rPr>
          <w:rFonts w:ascii="Meiryo UI" w:eastAsia="Meiryo UI" w:hAnsi="Meiryo UI"/>
          <w:sz w:val="18"/>
          <w:szCs w:val="18"/>
        </w:rPr>
        <w:t xml:space="preserve">phases, </w:t>
      </w:r>
      <w:r w:rsidR="00DD42F7" w:rsidRPr="00701F97">
        <w:rPr>
          <w:rFonts w:ascii="Meiryo UI" w:eastAsia="Meiryo UI" w:hAnsi="Meiryo UI"/>
          <w:sz w:val="18"/>
          <w:szCs w:val="18"/>
        </w:rPr>
        <w:t>different security</w:t>
      </w:r>
      <w:r w:rsidR="00F3526A" w:rsidRPr="00701F97">
        <w:rPr>
          <w:rFonts w:ascii="Meiryo UI" w:eastAsia="Meiryo UI" w:hAnsi="Meiryo UI"/>
          <w:sz w:val="18"/>
          <w:szCs w:val="18"/>
        </w:rPr>
        <w:t xml:space="preserve"> threats </w:t>
      </w:r>
      <w:r w:rsidR="00A84906" w:rsidRPr="00701F97">
        <w:rPr>
          <w:rFonts w:ascii="Meiryo UI" w:eastAsia="Meiryo UI" w:hAnsi="Meiryo UI"/>
          <w:sz w:val="18"/>
          <w:szCs w:val="18"/>
        </w:rPr>
        <w:t>have the potential to</w:t>
      </w:r>
      <w:r w:rsidR="0017592F" w:rsidRPr="00701F97">
        <w:rPr>
          <w:rFonts w:ascii="Meiryo UI" w:eastAsia="Meiryo UI" w:hAnsi="Meiryo UI"/>
          <w:sz w:val="18"/>
          <w:szCs w:val="18"/>
        </w:rPr>
        <w:t xml:space="preserve"> </w:t>
      </w:r>
      <w:r w:rsidR="00604A17" w:rsidRPr="00701F97">
        <w:rPr>
          <w:rFonts w:ascii="Meiryo UI" w:eastAsia="Meiryo UI" w:hAnsi="Meiryo UI"/>
          <w:sz w:val="18"/>
          <w:szCs w:val="18"/>
        </w:rPr>
        <w:t xml:space="preserve">affect individual network components or </w:t>
      </w:r>
      <w:r w:rsidR="0029026D" w:rsidRPr="00701F97">
        <w:rPr>
          <w:rFonts w:ascii="Meiryo UI" w:eastAsia="Meiryo UI" w:hAnsi="Meiryo UI"/>
          <w:sz w:val="18"/>
          <w:szCs w:val="18"/>
        </w:rPr>
        <w:t xml:space="preserve">even </w:t>
      </w:r>
      <w:r w:rsidR="00604A17" w:rsidRPr="00701F97">
        <w:rPr>
          <w:rFonts w:ascii="Meiryo UI" w:eastAsia="Meiryo UI" w:hAnsi="Meiryo UI"/>
          <w:sz w:val="18"/>
          <w:szCs w:val="18"/>
        </w:rPr>
        <w:t>the entire network deployment.</w:t>
      </w:r>
      <w:r w:rsidR="0017592F" w:rsidRPr="00701F97">
        <w:rPr>
          <w:rFonts w:ascii="Meiryo UI" w:eastAsia="Meiryo UI" w:hAnsi="Meiryo UI"/>
          <w:sz w:val="18"/>
          <w:szCs w:val="18"/>
        </w:rPr>
        <w:t xml:space="preserve"> </w:t>
      </w:r>
      <w:r w:rsidR="00183666">
        <w:rPr>
          <w:rFonts w:ascii="Meiryo UI" w:eastAsia="Meiryo UI" w:hAnsi="Meiryo UI"/>
          <w:sz w:val="18"/>
          <w:szCs w:val="18"/>
        </w:rPr>
        <w:fldChar w:fldCharType="begin"/>
      </w:r>
      <w:r w:rsidR="00183666">
        <w:rPr>
          <w:rFonts w:ascii="Meiryo UI" w:eastAsia="Meiryo UI" w:hAnsi="Meiryo UI"/>
          <w:sz w:val="18"/>
          <w:szCs w:val="18"/>
        </w:rPr>
        <w:instrText xml:space="preserve"> REF _Ref126774934 \h </w:instrText>
      </w:r>
      <w:r w:rsidR="00183666">
        <w:rPr>
          <w:rFonts w:ascii="Meiryo UI" w:eastAsia="Meiryo UI" w:hAnsi="Meiryo UI"/>
          <w:sz w:val="18"/>
          <w:szCs w:val="18"/>
        </w:rPr>
      </w:r>
      <w:r w:rsidR="001836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w:t>
      </w:r>
      <w:r w:rsidR="00183666">
        <w:rPr>
          <w:rFonts w:ascii="Meiryo UI" w:eastAsia="Meiryo UI" w:hAnsi="Meiryo UI"/>
          <w:sz w:val="18"/>
          <w:szCs w:val="18"/>
        </w:rPr>
        <w:fldChar w:fldCharType="end"/>
      </w:r>
      <w:r w:rsidR="00E341BB" w:rsidRPr="00701F97">
        <w:rPr>
          <w:rFonts w:ascii="Meiryo UI" w:eastAsia="Meiryo UI" w:hAnsi="Meiryo UI"/>
          <w:sz w:val="18"/>
          <w:szCs w:val="18"/>
        </w:rPr>
        <w:t xml:space="preserve"> illustrates the different categories in relation to the </w:t>
      </w:r>
      <w:r w:rsidR="0038083D" w:rsidRPr="00701F97">
        <w:rPr>
          <w:rFonts w:ascii="Meiryo UI" w:eastAsia="Meiryo UI" w:hAnsi="Meiryo UI"/>
          <w:sz w:val="18"/>
          <w:szCs w:val="18"/>
        </w:rPr>
        <w:t>system</w:t>
      </w:r>
      <w:r w:rsidR="00E341BB" w:rsidRPr="00701F97">
        <w:rPr>
          <w:rFonts w:ascii="Meiryo UI" w:eastAsia="Meiryo UI" w:hAnsi="Meiryo UI"/>
          <w:sz w:val="18"/>
          <w:szCs w:val="18"/>
        </w:rPr>
        <w:t xml:space="preserve"> </w:t>
      </w:r>
      <w:r w:rsidR="00A852CF" w:rsidRPr="00701F97">
        <w:rPr>
          <w:rFonts w:ascii="Meiryo UI" w:eastAsia="Meiryo UI" w:hAnsi="Meiryo UI"/>
          <w:sz w:val="18"/>
          <w:szCs w:val="18"/>
        </w:rPr>
        <w:t>life cycle</w:t>
      </w:r>
      <w:r w:rsidR="00A321A0" w:rsidRPr="00701F97">
        <w:rPr>
          <w:rFonts w:ascii="Meiryo UI" w:eastAsia="Meiryo UI" w:hAnsi="Meiryo UI"/>
          <w:sz w:val="18"/>
          <w:szCs w:val="18"/>
        </w:rPr>
        <w:t xml:space="preserve"> </w:t>
      </w:r>
      <w:r w:rsidR="0038083D" w:rsidRPr="00701F97">
        <w:rPr>
          <w:rFonts w:ascii="Meiryo UI" w:eastAsia="Meiryo UI" w:hAnsi="Meiryo UI"/>
          <w:sz w:val="18"/>
          <w:szCs w:val="18"/>
        </w:rPr>
        <w:t>outlined above</w:t>
      </w:r>
      <w:r w:rsidR="00E341BB" w:rsidRPr="00701F97">
        <w:rPr>
          <w:rFonts w:ascii="Meiryo UI" w:eastAsia="Meiryo UI" w:hAnsi="Meiryo UI"/>
          <w:sz w:val="18"/>
          <w:szCs w:val="18"/>
        </w:rPr>
        <w:t>.</w:t>
      </w:r>
      <w:r w:rsidR="000A5230" w:rsidRPr="00701F97">
        <w:rPr>
          <w:rFonts w:ascii="Meiryo UI" w:eastAsia="Meiryo UI" w:hAnsi="Meiryo UI"/>
          <w:sz w:val="18"/>
          <w:szCs w:val="18"/>
        </w:rPr>
        <w:t xml:space="preserve"> In the remainder of this report, these categories will be leveraged to </w:t>
      </w:r>
      <w:r w:rsidR="0006032D" w:rsidRPr="00701F97">
        <w:rPr>
          <w:rFonts w:ascii="Meiryo UI" w:eastAsia="Meiryo UI" w:hAnsi="Meiryo UI"/>
          <w:sz w:val="18"/>
          <w:szCs w:val="18"/>
        </w:rPr>
        <w:t>analyze Open RAN security risks further and identify associated controls.</w:t>
      </w:r>
    </w:p>
    <w:p w14:paraId="65D9F31B" w14:textId="77777777" w:rsidR="00E341BB" w:rsidRPr="00701F97" w:rsidRDefault="00E341BB" w:rsidP="00E341BB">
      <w:pPr>
        <w:rPr>
          <w:rFonts w:ascii="Meiryo UI" w:eastAsia="Meiryo UI" w:hAnsi="Meiryo UI"/>
          <w:sz w:val="18"/>
          <w:szCs w:val="18"/>
        </w:rPr>
      </w:pPr>
    </w:p>
    <w:tbl>
      <w:tblPr>
        <w:tblStyle w:val="GridTable5Dark-Accent3"/>
        <w:tblW w:w="5083" w:type="pct"/>
        <w:tblLook w:val="04A0" w:firstRow="1" w:lastRow="0" w:firstColumn="1" w:lastColumn="0" w:noHBand="0" w:noVBand="1"/>
      </w:tblPr>
      <w:tblGrid>
        <w:gridCol w:w="3464"/>
        <w:gridCol w:w="1035"/>
        <w:gridCol w:w="1034"/>
        <w:gridCol w:w="1034"/>
        <w:gridCol w:w="1034"/>
        <w:gridCol w:w="1034"/>
      </w:tblGrid>
      <w:tr w:rsidR="00E341BB" w:rsidRPr="00C1601A" w14:paraId="5A9BFE39" w14:textId="77777777" w:rsidTr="00F0444E">
        <w:trPr>
          <w:cnfStyle w:val="100000000000" w:firstRow="1" w:lastRow="0" w:firstColumn="0" w:lastColumn="0" w:oddVBand="0" w:evenVBand="0" w:oddHBand="0" w:evenHBand="0" w:firstRowFirstColumn="0" w:firstRowLastColumn="0" w:lastRowFirstColumn="0" w:lastRowLastColumn="0"/>
          <w:cantSplit/>
          <w:trHeight w:val="2392"/>
        </w:trPr>
        <w:tc>
          <w:tcPr>
            <w:cnfStyle w:val="001000000000" w:firstRow="0" w:lastRow="0" w:firstColumn="1" w:lastColumn="0" w:oddVBand="0" w:evenVBand="0" w:oddHBand="0" w:evenHBand="0" w:firstRowFirstColumn="0" w:firstRowLastColumn="0" w:lastRowFirstColumn="0" w:lastRowLastColumn="0"/>
            <w:tcW w:w="2005" w:type="pct"/>
            <w:shd w:val="clear" w:color="auto" w:fill="auto"/>
            <w:noWrap/>
            <w:hideMark/>
          </w:tcPr>
          <w:p w14:paraId="755052C8" w14:textId="29618B9C" w:rsidR="00E341BB" w:rsidRPr="00701F97" w:rsidRDefault="00E341BB" w:rsidP="00751139">
            <w:pPr>
              <w:rPr>
                <w:rFonts w:ascii="Meiryo UI" w:eastAsia="Meiryo UI" w:hAnsi="Meiryo UI"/>
                <w:b w:val="0"/>
                <w:sz w:val="18"/>
                <w:szCs w:val="18"/>
              </w:rPr>
            </w:pPr>
          </w:p>
        </w:tc>
        <w:tc>
          <w:tcPr>
            <w:tcW w:w="599" w:type="pct"/>
            <w:tcBorders>
              <w:right w:val="single" w:sz="4" w:space="0" w:color="F8F8F8"/>
            </w:tcBorders>
            <w:noWrap/>
            <w:textDirection w:val="tbRlV"/>
            <w:hideMark/>
          </w:tcPr>
          <w:p w14:paraId="2584CC27" w14:textId="77777777" w:rsidR="00E341BB" w:rsidRPr="00701F97" w:rsidRDefault="00E341BB" w:rsidP="00751139">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701F97">
              <w:rPr>
                <w:rFonts w:ascii="Meiryo UI" w:eastAsia="Meiryo UI" w:hAnsi="Meiryo UI"/>
                <w:sz w:val="18"/>
                <w:szCs w:val="18"/>
              </w:rPr>
              <w:t>Design flaw</w:t>
            </w:r>
          </w:p>
        </w:tc>
        <w:tc>
          <w:tcPr>
            <w:tcW w:w="599" w:type="pct"/>
            <w:tcBorders>
              <w:left w:val="single" w:sz="4" w:space="0" w:color="F8F8F8"/>
              <w:right w:val="single" w:sz="4" w:space="0" w:color="F8F8F8"/>
            </w:tcBorders>
            <w:noWrap/>
            <w:textDirection w:val="tbRlV"/>
            <w:hideMark/>
          </w:tcPr>
          <w:p w14:paraId="7298B3A1" w14:textId="77777777" w:rsidR="00E341BB" w:rsidRPr="00701F97" w:rsidRDefault="00E341BB" w:rsidP="00751139">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701F97">
              <w:rPr>
                <w:rFonts w:ascii="Meiryo UI" w:eastAsia="Meiryo UI" w:hAnsi="Meiryo UI"/>
                <w:sz w:val="18"/>
                <w:szCs w:val="18"/>
              </w:rPr>
              <w:t>Implementation vulnerabilities</w:t>
            </w:r>
          </w:p>
        </w:tc>
        <w:tc>
          <w:tcPr>
            <w:tcW w:w="599" w:type="pct"/>
            <w:tcBorders>
              <w:left w:val="single" w:sz="4" w:space="0" w:color="F8F8F8"/>
              <w:right w:val="single" w:sz="4" w:space="0" w:color="F8F8F8"/>
            </w:tcBorders>
            <w:textDirection w:val="tbRlV"/>
            <w:hideMark/>
          </w:tcPr>
          <w:p w14:paraId="673021EB" w14:textId="77777777" w:rsidR="00E341BB" w:rsidRPr="00701F97" w:rsidRDefault="00E341BB" w:rsidP="00751139">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701F97">
              <w:rPr>
                <w:rFonts w:ascii="Meiryo UI" w:eastAsia="Meiryo UI" w:hAnsi="Meiryo UI"/>
                <w:sz w:val="18"/>
                <w:szCs w:val="18"/>
              </w:rPr>
              <w:t xml:space="preserve">Supply chain / </w:t>
            </w:r>
            <w:r w:rsidRPr="00701F97">
              <w:rPr>
                <w:rFonts w:ascii="Meiryo UI" w:eastAsia="Meiryo UI" w:hAnsi="Meiryo UI"/>
                <w:sz w:val="18"/>
                <w:szCs w:val="18"/>
              </w:rPr>
              <w:br/>
              <w:t>dependency vuln.</w:t>
            </w:r>
          </w:p>
        </w:tc>
        <w:tc>
          <w:tcPr>
            <w:tcW w:w="599" w:type="pct"/>
            <w:tcBorders>
              <w:left w:val="single" w:sz="4" w:space="0" w:color="F8F8F8"/>
              <w:right w:val="single" w:sz="4" w:space="0" w:color="F8F8F8"/>
            </w:tcBorders>
            <w:textDirection w:val="tbRlV"/>
            <w:hideMark/>
          </w:tcPr>
          <w:p w14:paraId="3C922D15" w14:textId="77777777" w:rsidR="00E341BB" w:rsidRPr="00701F97" w:rsidRDefault="00E341BB" w:rsidP="00751139">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701F97">
              <w:rPr>
                <w:rFonts w:ascii="Meiryo UI" w:eastAsia="Meiryo UI" w:hAnsi="Meiryo UI"/>
                <w:sz w:val="18"/>
                <w:szCs w:val="18"/>
              </w:rPr>
              <w:t>Misconfiguration /</w:t>
            </w:r>
            <w:r w:rsidRPr="00701F97">
              <w:rPr>
                <w:rFonts w:ascii="Meiryo UI" w:eastAsia="Meiryo UI" w:hAnsi="Meiryo UI"/>
                <w:sz w:val="18"/>
                <w:szCs w:val="18"/>
              </w:rPr>
              <w:br/>
              <w:t>Lack of hardening</w:t>
            </w:r>
          </w:p>
        </w:tc>
        <w:tc>
          <w:tcPr>
            <w:tcW w:w="599" w:type="pct"/>
            <w:tcBorders>
              <w:left w:val="single" w:sz="4" w:space="0" w:color="F8F8F8"/>
            </w:tcBorders>
            <w:noWrap/>
            <w:textDirection w:val="tbRlV"/>
            <w:hideMark/>
          </w:tcPr>
          <w:p w14:paraId="4ED84A02" w14:textId="77777777" w:rsidR="00E341BB" w:rsidRPr="00701F97" w:rsidRDefault="00E341BB" w:rsidP="00751139">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701F97">
              <w:rPr>
                <w:rFonts w:ascii="Meiryo UI" w:eastAsia="Meiryo UI" w:hAnsi="Meiryo UI"/>
                <w:sz w:val="18"/>
                <w:szCs w:val="18"/>
              </w:rPr>
              <w:t>Intentional cyber attack</w:t>
            </w:r>
          </w:p>
        </w:tc>
      </w:tr>
      <w:tr w:rsidR="00E341BB" w:rsidRPr="00C1601A" w14:paraId="01070966" w14:textId="77777777" w:rsidTr="00F0444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05" w:type="pct"/>
            <w:noWrap/>
            <w:hideMark/>
          </w:tcPr>
          <w:p w14:paraId="2D74C632" w14:textId="78C5E6CA" w:rsidR="00E341BB" w:rsidRPr="009F5366" w:rsidRDefault="003547AA" w:rsidP="00751139">
            <w:pPr>
              <w:rPr>
                <w:rFonts w:ascii="Meiryo UI" w:eastAsia="Meiryo UI" w:hAnsi="Meiryo UI"/>
                <w:sz w:val="18"/>
                <w:szCs w:val="18"/>
              </w:rPr>
            </w:pPr>
            <w:r w:rsidRPr="009F5366">
              <w:rPr>
                <w:rFonts w:ascii="Meiryo UI" w:eastAsia="Meiryo UI" w:hAnsi="Meiryo UI"/>
                <w:sz w:val="18"/>
                <w:szCs w:val="18"/>
              </w:rPr>
              <w:t>Analysis &amp; design</w:t>
            </w:r>
          </w:p>
        </w:tc>
        <w:tc>
          <w:tcPr>
            <w:tcW w:w="599" w:type="pct"/>
            <w:shd w:val="clear" w:color="auto" w:fill="F7CAAC" w:themeFill="accent2" w:themeFillTint="66"/>
            <w:noWrap/>
          </w:tcPr>
          <w:p w14:paraId="73E43ECF" w14:textId="4459463A" w:rsidR="00E341BB" w:rsidRPr="009F5366" w:rsidRDefault="006C6289"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c>
          <w:tcPr>
            <w:tcW w:w="599" w:type="pct"/>
            <w:shd w:val="clear" w:color="auto" w:fill="auto"/>
            <w:noWrap/>
          </w:tcPr>
          <w:p w14:paraId="164A7274"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41158B4E"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728E0DE5"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4EB7ECDF"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r>
      <w:tr w:rsidR="00E341BB" w:rsidRPr="00C1601A" w14:paraId="2ED07544" w14:textId="77777777" w:rsidTr="00F0444E">
        <w:trPr>
          <w:trHeight w:val="375"/>
        </w:trPr>
        <w:tc>
          <w:tcPr>
            <w:cnfStyle w:val="001000000000" w:firstRow="0" w:lastRow="0" w:firstColumn="1" w:lastColumn="0" w:oddVBand="0" w:evenVBand="0" w:oddHBand="0" w:evenHBand="0" w:firstRowFirstColumn="0" w:firstRowLastColumn="0" w:lastRowFirstColumn="0" w:lastRowLastColumn="0"/>
            <w:tcW w:w="2005" w:type="pct"/>
            <w:noWrap/>
            <w:hideMark/>
          </w:tcPr>
          <w:p w14:paraId="06002E21" w14:textId="5B33C007" w:rsidR="00E341BB" w:rsidRPr="009F5366" w:rsidRDefault="005B7AD3" w:rsidP="00751139">
            <w:pPr>
              <w:rPr>
                <w:rFonts w:ascii="Meiryo UI" w:eastAsia="Meiryo UI" w:hAnsi="Meiryo UI"/>
                <w:sz w:val="18"/>
                <w:szCs w:val="18"/>
              </w:rPr>
            </w:pPr>
            <w:r w:rsidRPr="009F5366">
              <w:rPr>
                <w:rFonts w:ascii="Meiryo UI" w:eastAsia="Meiryo UI" w:hAnsi="Meiryo UI"/>
                <w:sz w:val="18"/>
                <w:szCs w:val="18"/>
              </w:rPr>
              <w:t>Implementation &amp; test</w:t>
            </w:r>
          </w:p>
        </w:tc>
        <w:tc>
          <w:tcPr>
            <w:tcW w:w="599" w:type="pct"/>
            <w:shd w:val="clear" w:color="auto" w:fill="auto"/>
            <w:noWrap/>
          </w:tcPr>
          <w:p w14:paraId="4FF65193"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F7CAAC" w:themeFill="accent2" w:themeFillTint="66"/>
            <w:noWrap/>
          </w:tcPr>
          <w:p w14:paraId="37A45279" w14:textId="70649E67" w:rsidR="00E341BB" w:rsidRPr="009F5366" w:rsidRDefault="006C6289"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c>
          <w:tcPr>
            <w:tcW w:w="599" w:type="pct"/>
            <w:shd w:val="clear" w:color="auto" w:fill="auto"/>
            <w:noWrap/>
          </w:tcPr>
          <w:p w14:paraId="35FCACEC"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39829FB8"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63362258"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r>
      <w:tr w:rsidR="00E341BB" w:rsidRPr="00C1601A" w14:paraId="5F99B876" w14:textId="77777777" w:rsidTr="00F0444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05" w:type="pct"/>
            <w:noWrap/>
            <w:hideMark/>
          </w:tcPr>
          <w:p w14:paraId="0E2F8FBE" w14:textId="6B5AB511" w:rsidR="00E341BB" w:rsidRPr="009F5366" w:rsidRDefault="005B7AD3" w:rsidP="00751139">
            <w:pPr>
              <w:rPr>
                <w:rFonts w:ascii="Meiryo UI" w:eastAsia="Meiryo UI" w:hAnsi="Meiryo UI"/>
                <w:sz w:val="18"/>
                <w:szCs w:val="18"/>
              </w:rPr>
            </w:pPr>
            <w:r w:rsidRPr="009F5366">
              <w:rPr>
                <w:rFonts w:ascii="Meiryo UI" w:eastAsia="Meiryo UI" w:hAnsi="Meiryo UI"/>
                <w:sz w:val="18"/>
                <w:szCs w:val="18"/>
              </w:rPr>
              <w:t>Sourcing &amp; procurement</w:t>
            </w:r>
          </w:p>
        </w:tc>
        <w:tc>
          <w:tcPr>
            <w:tcW w:w="599" w:type="pct"/>
            <w:shd w:val="clear" w:color="auto" w:fill="auto"/>
            <w:noWrap/>
          </w:tcPr>
          <w:p w14:paraId="51AA1DED"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064AE5E4" w14:textId="0728AD90"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F7CAAC" w:themeFill="accent2" w:themeFillTint="66"/>
            <w:noWrap/>
          </w:tcPr>
          <w:p w14:paraId="026218AD" w14:textId="5F1DBD58" w:rsidR="00E341BB" w:rsidRPr="009F5366" w:rsidRDefault="006C6289"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c>
          <w:tcPr>
            <w:tcW w:w="599" w:type="pct"/>
            <w:shd w:val="clear" w:color="auto" w:fill="auto"/>
            <w:noWrap/>
          </w:tcPr>
          <w:p w14:paraId="085944D9"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63B2DB73"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r>
      <w:tr w:rsidR="00E341BB" w:rsidRPr="00C1601A" w14:paraId="0407B352" w14:textId="77777777" w:rsidTr="00F0444E">
        <w:trPr>
          <w:trHeight w:val="375"/>
        </w:trPr>
        <w:tc>
          <w:tcPr>
            <w:cnfStyle w:val="001000000000" w:firstRow="0" w:lastRow="0" w:firstColumn="1" w:lastColumn="0" w:oddVBand="0" w:evenVBand="0" w:oddHBand="0" w:evenHBand="0" w:firstRowFirstColumn="0" w:firstRowLastColumn="0" w:lastRowFirstColumn="0" w:lastRowLastColumn="0"/>
            <w:tcW w:w="2005" w:type="pct"/>
            <w:noWrap/>
            <w:hideMark/>
          </w:tcPr>
          <w:p w14:paraId="274674CA" w14:textId="07DE9C8B" w:rsidR="00E341BB" w:rsidRPr="009F5366" w:rsidRDefault="005B7AD3" w:rsidP="00751139">
            <w:pPr>
              <w:rPr>
                <w:rFonts w:ascii="Meiryo UI" w:eastAsia="Meiryo UI" w:hAnsi="Meiryo UI"/>
                <w:sz w:val="18"/>
                <w:szCs w:val="18"/>
              </w:rPr>
            </w:pPr>
            <w:r w:rsidRPr="009F5366">
              <w:rPr>
                <w:rFonts w:ascii="Meiryo UI" w:eastAsia="Meiryo UI" w:hAnsi="Meiryo UI"/>
                <w:sz w:val="18"/>
                <w:szCs w:val="18"/>
              </w:rPr>
              <w:t>Integration &amp; deployment</w:t>
            </w:r>
          </w:p>
        </w:tc>
        <w:tc>
          <w:tcPr>
            <w:tcW w:w="599" w:type="pct"/>
            <w:shd w:val="clear" w:color="auto" w:fill="auto"/>
            <w:noWrap/>
          </w:tcPr>
          <w:p w14:paraId="54FB2EC4"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433DF6AF"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3B2D7D7A"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99" w:type="pct"/>
            <w:shd w:val="clear" w:color="auto" w:fill="F7CAAC" w:themeFill="accent2" w:themeFillTint="66"/>
            <w:noWrap/>
          </w:tcPr>
          <w:p w14:paraId="5B338C5B" w14:textId="12F5B06A" w:rsidR="00E341BB" w:rsidRPr="009F5366" w:rsidRDefault="006C6289"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c>
          <w:tcPr>
            <w:tcW w:w="599" w:type="pct"/>
            <w:shd w:val="clear" w:color="auto" w:fill="auto"/>
            <w:noWrap/>
          </w:tcPr>
          <w:p w14:paraId="639C737F" w14:textId="77777777" w:rsidR="00E341BB" w:rsidRPr="009F5366" w:rsidRDefault="00E341BB" w:rsidP="00A9006B">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r>
      <w:tr w:rsidR="00E341BB" w:rsidRPr="00C1601A" w14:paraId="0929674E" w14:textId="77777777" w:rsidTr="00F0444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05" w:type="pct"/>
            <w:noWrap/>
            <w:hideMark/>
          </w:tcPr>
          <w:p w14:paraId="3676FEA5" w14:textId="02283300" w:rsidR="00E341BB" w:rsidRPr="009F5366" w:rsidRDefault="005B7AD3" w:rsidP="00751139">
            <w:pPr>
              <w:rPr>
                <w:rFonts w:ascii="Meiryo UI" w:eastAsia="Meiryo UI" w:hAnsi="Meiryo UI"/>
                <w:sz w:val="18"/>
                <w:szCs w:val="18"/>
              </w:rPr>
            </w:pPr>
            <w:r w:rsidRPr="009F5366">
              <w:rPr>
                <w:rFonts w:ascii="Meiryo UI" w:eastAsia="Meiryo UI" w:hAnsi="Meiryo UI"/>
                <w:sz w:val="18"/>
                <w:szCs w:val="18"/>
              </w:rPr>
              <w:t>Operations &amp; maintenance</w:t>
            </w:r>
          </w:p>
        </w:tc>
        <w:tc>
          <w:tcPr>
            <w:tcW w:w="599" w:type="pct"/>
            <w:shd w:val="clear" w:color="auto" w:fill="auto"/>
            <w:noWrap/>
          </w:tcPr>
          <w:p w14:paraId="0E13E014"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2B881477"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auto"/>
            <w:noWrap/>
          </w:tcPr>
          <w:p w14:paraId="1E85F1B9" w14:textId="77777777" w:rsidR="00E341BB" w:rsidRPr="009F5366" w:rsidRDefault="00E341BB"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99" w:type="pct"/>
            <w:shd w:val="clear" w:color="auto" w:fill="F7CAAC" w:themeFill="accent2" w:themeFillTint="66"/>
            <w:noWrap/>
          </w:tcPr>
          <w:p w14:paraId="13970D8B" w14:textId="486487E6" w:rsidR="00E341BB" w:rsidRPr="009F5366" w:rsidRDefault="006C6289" w:rsidP="00A9006B">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c>
          <w:tcPr>
            <w:tcW w:w="599" w:type="pct"/>
            <w:shd w:val="clear" w:color="auto" w:fill="F7CAAC" w:themeFill="accent2" w:themeFillTint="66"/>
            <w:noWrap/>
          </w:tcPr>
          <w:p w14:paraId="24EF3DFA" w14:textId="767D8502" w:rsidR="00E341BB" w:rsidRPr="009F5366" w:rsidRDefault="006C6289" w:rsidP="00A9006B">
            <w:pPr>
              <w:keepNext/>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hint="eastAsia"/>
                <w:sz w:val="18"/>
                <w:szCs w:val="18"/>
              </w:rPr>
              <w:t>●</w:t>
            </w:r>
          </w:p>
        </w:tc>
      </w:tr>
    </w:tbl>
    <w:p w14:paraId="146CD9C1" w14:textId="4D9434B5" w:rsidR="00E341BB" w:rsidRPr="009F5366" w:rsidRDefault="00E341BB" w:rsidP="00AE635F">
      <w:pPr>
        <w:pStyle w:val="Caption"/>
        <w:rPr>
          <w:rFonts w:ascii="Meiryo UI" w:eastAsia="Meiryo UI" w:hAnsi="Meiryo UI"/>
          <w:sz w:val="18"/>
          <w:szCs w:val="18"/>
        </w:rPr>
      </w:pPr>
      <w:bookmarkStart w:id="10" w:name="_Ref126774934"/>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SEQ Table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w:t>
      </w:r>
      <w:r w:rsidRPr="009F5366">
        <w:rPr>
          <w:rFonts w:ascii="Meiryo UI" w:eastAsia="Meiryo UI" w:hAnsi="Meiryo UI"/>
          <w:sz w:val="18"/>
          <w:szCs w:val="18"/>
        </w:rPr>
        <w:fldChar w:fldCharType="end"/>
      </w:r>
      <w:bookmarkEnd w:id="10"/>
      <w:r w:rsidR="006C6289" w:rsidRPr="009F5366">
        <w:rPr>
          <w:rFonts w:ascii="Meiryo UI" w:eastAsia="Meiryo UI" w:hAnsi="Meiryo UI"/>
          <w:sz w:val="18"/>
          <w:szCs w:val="18"/>
        </w:rPr>
        <w:t>:</w:t>
      </w:r>
      <w:r w:rsidRPr="009F5366">
        <w:rPr>
          <w:rFonts w:ascii="Meiryo UI" w:eastAsia="Meiryo UI" w:hAnsi="Meiryo UI"/>
          <w:sz w:val="18"/>
          <w:szCs w:val="18"/>
        </w:rPr>
        <w:t xml:space="preserve"> Categorization of security threats</w:t>
      </w:r>
    </w:p>
    <w:p w14:paraId="2EEA805B" w14:textId="77777777" w:rsidR="00E341BB" w:rsidRPr="009F5366" w:rsidRDefault="00E341BB" w:rsidP="00E341BB">
      <w:pPr>
        <w:widowControl/>
        <w:jc w:val="left"/>
        <w:rPr>
          <w:rFonts w:ascii="Meiryo UI" w:eastAsia="Meiryo UI" w:hAnsi="Meiryo UI" w:cstheme="majorBidi"/>
          <w:sz w:val="18"/>
          <w:szCs w:val="18"/>
        </w:rPr>
      </w:pPr>
      <w:r w:rsidRPr="009F5366">
        <w:rPr>
          <w:rFonts w:ascii="Meiryo UI" w:eastAsia="Meiryo UI" w:hAnsi="Meiryo UI"/>
          <w:sz w:val="18"/>
          <w:szCs w:val="18"/>
        </w:rPr>
        <w:br w:type="page"/>
      </w:r>
    </w:p>
    <w:p w14:paraId="7A20C19B" w14:textId="003C852E" w:rsidR="00877920" w:rsidRPr="009F5366" w:rsidRDefault="00E9666C" w:rsidP="00BE140C">
      <w:pPr>
        <w:pStyle w:val="Heading1"/>
        <w:numPr>
          <w:ilvl w:val="0"/>
          <w:numId w:val="0"/>
        </w:numPr>
        <w:rPr>
          <w:rFonts w:ascii="Meiryo UI" w:eastAsia="Meiryo UI" w:hAnsi="Meiryo UI"/>
          <w:sz w:val="18"/>
          <w:szCs w:val="18"/>
        </w:rPr>
      </w:pPr>
      <w:bookmarkStart w:id="11" w:name="_Toc129963968"/>
      <w:bookmarkStart w:id="12" w:name="_Ref134797432"/>
      <w:bookmarkStart w:id="13" w:name="_Ref134805638"/>
      <w:r w:rsidRPr="009F5366">
        <w:rPr>
          <w:rFonts w:ascii="Meiryo UI" w:eastAsia="Meiryo UI" w:hAnsi="Meiryo UI"/>
          <w:sz w:val="18"/>
          <w:szCs w:val="18"/>
        </w:rPr>
        <w:lastRenderedPageBreak/>
        <w:t>2</w:t>
      </w:r>
      <w:r w:rsidRPr="009F5366">
        <w:rPr>
          <w:rFonts w:ascii="Meiryo UI" w:eastAsia="Meiryo UI" w:hAnsi="Meiryo UI"/>
          <w:sz w:val="18"/>
          <w:szCs w:val="18"/>
        </w:rPr>
        <w:tab/>
      </w:r>
      <w:r w:rsidR="00293899" w:rsidRPr="009F5366">
        <w:rPr>
          <w:rFonts w:ascii="Meiryo UI" w:eastAsia="Meiryo UI" w:hAnsi="Meiryo UI"/>
          <w:sz w:val="18"/>
          <w:szCs w:val="18"/>
        </w:rPr>
        <w:t>Scope and method of research</w:t>
      </w:r>
      <w:bookmarkEnd w:id="11"/>
      <w:bookmarkEnd w:id="12"/>
      <w:bookmarkEnd w:id="13"/>
    </w:p>
    <w:p w14:paraId="60D574AB" w14:textId="2CCDD7CE" w:rsidR="002363EF" w:rsidRPr="009F5366" w:rsidRDefault="002363EF" w:rsidP="00BE140C">
      <w:pPr>
        <w:pStyle w:val="Heading2"/>
        <w:numPr>
          <w:ilvl w:val="0"/>
          <w:numId w:val="0"/>
        </w:numPr>
        <w:rPr>
          <w:rFonts w:ascii="Meiryo UI" w:eastAsia="Meiryo UI" w:hAnsi="Meiryo UI"/>
          <w:sz w:val="18"/>
          <w:szCs w:val="18"/>
        </w:rPr>
      </w:pPr>
      <w:bookmarkStart w:id="14" w:name="_Toc129963969"/>
      <w:bookmarkStart w:id="15" w:name="_Ref134805670"/>
      <w:r w:rsidRPr="009F5366">
        <w:rPr>
          <w:rFonts w:ascii="Meiryo UI" w:eastAsia="Meiryo UI" w:hAnsi="Meiryo UI"/>
          <w:sz w:val="18"/>
          <w:szCs w:val="18"/>
        </w:rPr>
        <w:t>2.1</w:t>
      </w:r>
      <w:r w:rsidRPr="009F5366">
        <w:rPr>
          <w:rFonts w:ascii="Meiryo UI" w:eastAsia="Meiryo UI" w:hAnsi="Meiryo UI"/>
          <w:sz w:val="18"/>
          <w:szCs w:val="18"/>
        </w:rPr>
        <w:tab/>
        <w:t>Introduction</w:t>
      </w:r>
      <w:bookmarkEnd w:id="14"/>
      <w:bookmarkEnd w:id="15"/>
    </w:p>
    <w:p w14:paraId="77E9C153" w14:textId="77777777" w:rsidR="002363EF" w:rsidRPr="009F5366" w:rsidRDefault="002363EF" w:rsidP="002363EF">
      <w:pPr>
        <w:rPr>
          <w:rFonts w:ascii="Meiryo UI" w:eastAsia="Meiryo UI" w:hAnsi="Meiryo UI"/>
          <w:sz w:val="18"/>
          <w:szCs w:val="18"/>
        </w:rPr>
      </w:pPr>
      <w:r w:rsidRPr="009F5366">
        <w:rPr>
          <w:rFonts w:ascii="Meiryo UI" w:eastAsia="Meiryo UI" w:hAnsi="Meiryo UI"/>
          <w:sz w:val="18"/>
          <w:szCs w:val="18"/>
        </w:rPr>
        <w:t>Globally, mobile network connections have continued to increase ever since mobile networks were introduced, and they are expected to increase further. At the same time, the use cases for mobile networks are expected to expand and mobile networks will become increasingly essential for daily life.</w:t>
      </w:r>
    </w:p>
    <w:p w14:paraId="5DAA7AFF" w14:textId="77777777" w:rsidR="002363EF" w:rsidRPr="009F5366" w:rsidRDefault="002363EF" w:rsidP="002363EF">
      <w:pPr>
        <w:rPr>
          <w:rFonts w:ascii="Meiryo UI" w:eastAsia="Meiryo UI" w:hAnsi="Meiryo UI"/>
          <w:sz w:val="18"/>
          <w:szCs w:val="18"/>
        </w:rPr>
      </w:pPr>
      <w:r w:rsidRPr="009F5366">
        <w:rPr>
          <w:rFonts w:ascii="Meiryo UI" w:eastAsia="Meiryo UI" w:hAnsi="Meiryo UI"/>
          <w:sz w:val="18"/>
          <w:szCs w:val="18"/>
        </w:rPr>
        <w:t>The Radio Access Network (RAN) is responsible for providing the access stratum. Said differently, the RAN’s primary task within a mobile network is to provide coverage to mobile devices and using that coverage, enable data communications between connected devices and the core network. Within that system, it is the core network’s responsibility to handle that data and to route it to an external party, either directly or through the internet.</w:t>
      </w:r>
    </w:p>
    <w:p w14:paraId="703D6D90" w14:textId="77777777" w:rsidR="002363EF" w:rsidRPr="009F5366" w:rsidRDefault="002363EF" w:rsidP="002363EF">
      <w:pPr>
        <w:rPr>
          <w:rFonts w:ascii="Meiryo UI" w:eastAsia="Meiryo UI" w:hAnsi="Meiryo UI"/>
          <w:sz w:val="18"/>
          <w:szCs w:val="18"/>
        </w:rPr>
      </w:pPr>
      <w:r w:rsidRPr="009F5366">
        <w:rPr>
          <w:rFonts w:ascii="Meiryo UI" w:eastAsia="Meiryo UI" w:hAnsi="Meiryo UI"/>
          <w:sz w:val="18"/>
          <w:szCs w:val="18"/>
        </w:rPr>
        <w:t>Due to its distributed nature of deployment, the RAN accounts for a considerable part of the investment in mobile network deployments. Therefore, it is understandable that mobile network operators would like to understand what the security risks are associated with this investment and how those security risks can be addressed.</w:t>
      </w:r>
    </w:p>
    <w:p w14:paraId="7FA120D9" w14:textId="77777777" w:rsidR="002363EF" w:rsidRPr="009F5366" w:rsidRDefault="002363EF" w:rsidP="002363EF">
      <w:pPr>
        <w:rPr>
          <w:rFonts w:ascii="Meiryo UI" w:eastAsia="Meiryo UI" w:hAnsi="Meiryo UI"/>
          <w:sz w:val="18"/>
          <w:szCs w:val="18"/>
        </w:rPr>
      </w:pPr>
      <w:r w:rsidRPr="009F5366">
        <w:rPr>
          <w:rFonts w:ascii="Meiryo UI" w:eastAsia="Meiryo UI" w:hAnsi="Meiryo UI"/>
          <w:sz w:val="18"/>
          <w:szCs w:val="18"/>
        </w:rPr>
        <w:t>This chapter describes a threat modeling and risk analysis approach to Open RAN. It defines the scope of Open RAN, our method, and the key assumptions underpinning the assessment. Finally, it contains a summary of reports previously published by third parties on the topic of Open RAN security and how the present report further extends on this work.</w:t>
      </w:r>
    </w:p>
    <w:p w14:paraId="637628A1" w14:textId="77777777" w:rsidR="002363EF" w:rsidRPr="009F5366" w:rsidRDefault="002363EF" w:rsidP="002363EF">
      <w:pPr>
        <w:rPr>
          <w:rFonts w:ascii="Meiryo UI" w:eastAsia="Meiryo UI" w:hAnsi="Meiryo UI"/>
          <w:sz w:val="18"/>
          <w:szCs w:val="18"/>
        </w:rPr>
      </w:pPr>
    </w:p>
    <w:p w14:paraId="70A7732E" w14:textId="1FB4394D" w:rsidR="00FB3964" w:rsidRPr="009F5366" w:rsidRDefault="00293899" w:rsidP="00BE140C">
      <w:pPr>
        <w:pStyle w:val="Heading2"/>
        <w:numPr>
          <w:ilvl w:val="0"/>
          <w:numId w:val="0"/>
        </w:numPr>
        <w:rPr>
          <w:rFonts w:ascii="Meiryo UI" w:eastAsia="Meiryo UI" w:hAnsi="Meiryo UI"/>
          <w:sz w:val="18"/>
          <w:szCs w:val="18"/>
        </w:rPr>
      </w:pPr>
      <w:bookmarkStart w:id="16" w:name="_Toc129963970"/>
      <w:bookmarkStart w:id="17" w:name="_Ref134805675"/>
      <w:r w:rsidRPr="009F5366">
        <w:rPr>
          <w:rFonts w:ascii="Meiryo UI" w:eastAsia="Meiryo UI" w:hAnsi="Meiryo UI"/>
          <w:sz w:val="18"/>
          <w:szCs w:val="18"/>
        </w:rPr>
        <w:t>2.2</w:t>
      </w:r>
      <w:r w:rsidRPr="009F5366">
        <w:rPr>
          <w:rFonts w:ascii="Meiryo UI" w:eastAsia="Meiryo UI" w:hAnsi="Meiryo UI"/>
          <w:sz w:val="18"/>
          <w:szCs w:val="18"/>
        </w:rPr>
        <w:tab/>
      </w:r>
      <w:r w:rsidR="00FB3964" w:rsidRPr="009F5366">
        <w:rPr>
          <w:rFonts w:ascii="Meiryo UI" w:eastAsia="Meiryo UI" w:hAnsi="Meiryo UI"/>
          <w:sz w:val="18"/>
          <w:szCs w:val="18"/>
        </w:rPr>
        <w:t>Scope and limitations</w:t>
      </w:r>
      <w:bookmarkEnd w:id="16"/>
      <w:bookmarkEnd w:id="17"/>
    </w:p>
    <w:p w14:paraId="6640D3E9" w14:textId="58895C72" w:rsidR="0042268C" w:rsidRPr="009F5366" w:rsidRDefault="00DD3FBF" w:rsidP="00FB3964">
      <w:pPr>
        <w:rPr>
          <w:rFonts w:ascii="Meiryo UI" w:eastAsia="Meiryo UI" w:hAnsi="Meiryo UI"/>
          <w:sz w:val="18"/>
          <w:szCs w:val="18"/>
        </w:rPr>
      </w:pPr>
      <w:r w:rsidRPr="009F5366">
        <w:rPr>
          <w:rFonts w:ascii="Meiryo UI" w:eastAsia="Meiryo UI" w:hAnsi="Meiryo UI"/>
          <w:sz w:val="18"/>
          <w:szCs w:val="18"/>
        </w:rPr>
        <w:t>The following chapter de</w:t>
      </w:r>
      <w:r w:rsidR="005B0391" w:rsidRPr="009F5366">
        <w:rPr>
          <w:rFonts w:ascii="Meiryo UI" w:eastAsia="Meiryo UI" w:hAnsi="Meiryo UI"/>
          <w:sz w:val="18"/>
          <w:szCs w:val="18"/>
        </w:rPr>
        <w:t xml:space="preserve">scribes the </w:t>
      </w:r>
      <w:r w:rsidR="00A34686" w:rsidRPr="009F5366">
        <w:rPr>
          <w:rFonts w:ascii="Meiryo UI" w:eastAsia="Meiryo UI" w:hAnsi="Meiryo UI"/>
          <w:sz w:val="18"/>
          <w:szCs w:val="18"/>
        </w:rPr>
        <w:t xml:space="preserve">threat modeling and </w:t>
      </w:r>
      <w:r w:rsidR="001920FF" w:rsidRPr="009F5366">
        <w:rPr>
          <w:rFonts w:ascii="Meiryo UI" w:eastAsia="Meiryo UI" w:hAnsi="Meiryo UI"/>
          <w:sz w:val="18"/>
          <w:szCs w:val="18"/>
        </w:rPr>
        <w:t xml:space="preserve">risk analysis performed on the Open RAN system. </w:t>
      </w:r>
      <w:r w:rsidR="00172D0A" w:rsidRPr="009F5366">
        <w:rPr>
          <w:rFonts w:ascii="Meiryo UI" w:eastAsia="Meiryo UI" w:hAnsi="Meiryo UI"/>
          <w:sz w:val="18"/>
          <w:szCs w:val="18"/>
        </w:rPr>
        <w:t xml:space="preserve">This theoretical exercise is performed to </w:t>
      </w:r>
      <w:r w:rsidR="00DC164E" w:rsidRPr="009F5366">
        <w:rPr>
          <w:rFonts w:ascii="Meiryo UI" w:eastAsia="Meiryo UI" w:hAnsi="Meiryo UI"/>
          <w:sz w:val="18"/>
          <w:szCs w:val="18"/>
        </w:rPr>
        <w:t>assess the threat surface presented by</w:t>
      </w:r>
      <w:r w:rsidR="00B43760" w:rsidRPr="009F5366">
        <w:rPr>
          <w:rFonts w:ascii="Meiryo UI" w:eastAsia="Meiryo UI" w:hAnsi="Meiryo UI"/>
          <w:sz w:val="18"/>
          <w:szCs w:val="18"/>
        </w:rPr>
        <w:t xml:space="preserve"> </w:t>
      </w:r>
      <w:r w:rsidR="00DC164E" w:rsidRPr="009F5366">
        <w:rPr>
          <w:rFonts w:ascii="Meiryo UI" w:eastAsia="Meiryo UI" w:hAnsi="Meiryo UI"/>
          <w:sz w:val="18"/>
          <w:szCs w:val="18"/>
        </w:rPr>
        <w:t xml:space="preserve">Open RAN </w:t>
      </w:r>
      <w:r w:rsidR="00F70EC3" w:rsidRPr="009F5366">
        <w:rPr>
          <w:rFonts w:ascii="Meiryo UI" w:eastAsia="Meiryo UI" w:hAnsi="Meiryo UI"/>
          <w:sz w:val="18"/>
          <w:szCs w:val="18"/>
        </w:rPr>
        <w:t>system components</w:t>
      </w:r>
      <w:r w:rsidR="003B3431" w:rsidRPr="009F5366">
        <w:rPr>
          <w:rFonts w:ascii="Meiryo UI" w:eastAsia="Meiryo UI" w:hAnsi="Meiryo UI"/>
          <w:sz w:val="18"/>
          <w:szCs w:val="18"/>
        </w:rPr>
        <w:t xml:space="preserve"> and </w:t>
      </w:r>
      <w:r w:rsidR="009F5A25" w:rsidRPr="009F5366">
        <w:rPr>
          <w:rFonts w:ascii="Meiryo UI" w:eastAsia="Meiryo UI" w:hAnsi="Meiryo UI"/>
          <w:sz w:val="18"/>
          <w:szCs w:val="18"/>
        </w:rPr>
        <w:t xml:space="preserve">derive appropriate </w:t>
      </w:r>
      <w:r w:rsidR="007114BB" w:rsidRPr="009F5366">
        <w:rPr>
          <w:rFonts w:ascii="Meiryo UI" w:eastAsia="Meiryo UI" w:hAnsi="Meiryo UI"/>
          <w:sz w:val="18"/>
          <w:szCs w:val="18"/>
        </w:rPr>
        <w:t>security controls.</w:t>
      </w:r>
      <w:r w:rsidR="00AC31D2" w:rsidRPr="009F5366">
        <w:rPr>
          <w:rFonts w:ascii="Meiryo UI" w:eastAsia="Meiryo UI" w:hAnsi="Meiryo UI"/>
          <w:sz w:val="18"/>
          <w:szCs w:val="18"/>
        </w:rPr>
        <w:t xml:space="preserve"> </w:t>
      </w:r>
    </w:p>
    <w:p w14:paraId="500C663D" w14:textId="7BE67D80" w:rsidR="0071646E" w:rsidRPr="009F5366" w:rsidRDefault="0060244D" w:rsidP="0071646E">
      <w:pPr>
        <w:rPr>
          <w:rFonts w:ascii="Meiryo UI" w:eastAsia="Meiryo UI" w:hAnsi="Meiryo UI"/>
          <w:sz w:val="18"/>
          <w:szCs w:val="18"/>
        </w:rPr>
      </w:pPr>
      <w:r w:rsidRPr="009F5366">
        <w:rPr>
          <w:rFonts w:ascii="Meiryo UI" w:eastAsia="Meiryo UI" w:hAnsi="Meiryo UI"/>
          <w:sz w:val="18"/>
          <w:szCs w:val="18"/>
        </w:rPr>
        <w:t xml:space="preserve">Basis for the </w:t>
      </w:r>
      <w:r w:rsidR="00733D38" w:rsidRPr="009F5366">
        <w:rPr>
          <w:rFonts w:ascii="Meiryo UI" w:eastAsia="Meiryo UI" w:hAnsi="Meiryo UI"/>
          <w:sz w:val="18"/>
          <w:szCs w:val="18"/>
        </w:rPr>
        <w:t xml:space="preserve">analysis described in this document </w:t>
      </w:r>
      <w:r w:rsidR="00701E31" w:rsidRPr="009F5366">
        <w:rPr>
          <w:rFonts w:ascii="Meiryo UI" w:eastAsia="Meiryo UI" w:hAnsi="Meiryo UI"/>
          <w:sz w:val="18"/>
          <w:szCs w:val="18"/>
        </w:rPr>
        <w:t xml:space="preserve">are </w:t>
      </w:r>
      <w:r w:rsidR="00733D38" w:rsidRPr="009F5366">
        <w:rPr>
          <w:rFonts w:ascii="Meiryo UI" w:eastAsia="Meiryo UI" w:hAnsi="Meiryo UI"/>
          <w:sz w:val="18"/>
          <w:szCs w:val="18"/>
        </w:rPr>
        <w:t>the technical specifications</w:t>
      </w:r>
      <w:r w:rsidR="008A7766" w:rsidRPr="009F5366">
        <w:rPr>
          <w:rFonts w:ascii="Meiryo UI" w:eastAsia="Meiryo UI" w:hAnsi="Meiryo UI"/>
          <w:sz w:val="18"/>
          <w:szCs w:val="18"/>
        </w:rPr>
        <w:t xml:space="preserve"> </w:t>
      </w:r>
      <w:r w:rsidR="005D3B81" w:rsidRPr="009F5366">
        <w:rPr>
          <w:rFonts w:ascii="Meiryo UI" w:eastAsia="Meiryo UI" w:hAnsi="Meiryo UI"/>
          <w:sz w:val="18"/>
          <w:szCs w:val="18"/>
        </w:rPr>
        <w:t xml:space="preserve">developed </w:t>
      </w:r>
      <w:r w:rsidR="008A7766" w:rsidRPr="009F5366">
        <w:rPr>
          <w:rFonts w:ascii="Meiryo UI" w:eastAsia="Meiryo UI" w:hAnsi="Meiryo UI"/>
          <w:sz w:val="18"/>
          <w:szCs w:val="18"/>
        </w:rPr>
        <w:t>by the O-RAN Alliance</w:t>
      </w:r>
      <w:r w:rsidR="00733D38" w:rsidRPr="009F5366">
        <w:rPr>
          <w:rFonts w:ascii="Meiryo UI" w:eastAsia="Meiryo UI" w:hAnsi="Meiryo UI"/>
          <w:sz w:val="18"/>
          <w:szCs w:val="18"/>
        </w:rPr>
        <w:t>.</w:t>
      </w:r>
      <w:r w:rsidR="00E72A7B" w:rsidRPr="009F5366">
        <w:rPr>
          <w:rFonts w:ascii="Meiryo UI" w:eastAsia="Meiryo UI" w:hAnsi="Meiryo UI"/>
          <w:sz w:val="18"/>
          <w:szCs w:val="18"/>
        </w:rPr>
        <w:t xml:space="preserve"> </w:t>
      </w:r>
      <w:r w:rsidR="00AE0DAD" w:rsidRPr="009F5366">
        <w:rPr>
          <w:rFonts w:ascii="Meiryo UI" w:eastAsia="Meiryo UI" w:hAnsi="Meiryo UI"/>
          <w:sz w:val="18"/>
          <w:szCs w:val="18"/>
        </w:rPr>
        <w:t>Since the</w:t>
      </w:r>
      <w:r w:rsidR="005D3B81" w:rsidRPr="009F5366">
        <w:rPr>
          <w:rFonts w:ascii="Meiryo UI" w:eastAsia="Meiryo UI" w:hAnsi="Meiryo UI"/>
          <w:sz w:val="18"/>
          <w:szCs w:val="18"/>
        </w:rPr>
        <w:t>se</w:t>
      </w:r>
      <w:r w:rsidR="00AE0DAD" w:rsidRPr="009F5366">
        <w:rPr>
          <w:rFonts w:ascii="Meiryo UI" w:eastAsia="Meiryo UI" w:hAnsi="Meiryo UI"/>
          <w:sz w:val="18"/>
          <w:szCs w:val="18"/>
        </w:rPr>
        <w:t xml:space="preserve"> O-RAN specifications build </w:t>
      </w:r>
      <w:r w:rsidR="000D4F24" w:rsidRPr="009F5366">
        <w:rPr>
          <w:rFonts w:ascii="Meiryo UI" w:eastAsia="Meiryo UI" w:hAnsi="Meiryo UI"/>
          <w:sz w:val="18"/>
          <w:szCs w:val="18"/>
        </w:rPr>
        <w:t xml:space="preserve">on the work done by the 3rd Generation Partnership Project (3GPP), </w:t>
      </w:r>
      <w:r w:rsidR="006F6EE0" w:rsidRPr="009F5366">
        <w:rPr>
          <w:rFonts w:ascii="Meiryo UI" w:eastAsia="Meiryo UI" w:hAnsi="Meiryo UI"/>
          <w:sz w:val="18"/>
          <w:szCs w:val="18"/>
        </w:rPr>
        <w:t>the</w:t>
      </w:r>
      <w:r w:rsidR="004624C0" w:rsidRPr="009F5366">
        <w:rPr>
          <w:rFonts w:ascii="Meiryo UI" w:eastAsia="Meiryo UI" w:hAnsi="Meiryo UI"/>
          <w:sz w:val="18"/>
          <w:szCs w:val="18"/>
        </w:rPr>
        <w:t xml:space="preserve"> </w:t>
      </w:r>
      <w:r w:rsidR="00ED0752" w:rsidRPr="009F5366">
        <w:rPr>
          <w:rFonts w:ascii="Meiryo UI" w:eastAsia="Meiryo UI" w:hAnsi="Meiryo UI"/>
          <w:sz w:val="18"/>
          <w:szCs w:val="18"/>
        </w:rPr>
        <w:t xml:space="preserve">relevant </w:t>
      </w:r>
      <w:r w:rsidR="006C0492" w:rsidRPr="009F5366">
        <w:rPr>
          <w:rFonts w:ascii="Meiryo UI" w:eastAsia="Meiryo UI" w:hAnsi="Meiryo UI"/>
          <w:sz w:val="18"/>
          <w:szCs w:val="18"/>
        </w:rPr>
        <w:t xml:space="preserve">security </w:t>
      </w:r>
      <w:r w:rsidR="004624C0" w:rsidRPr="009F5366">
        <w:rPr>
          <w:rFonts w:ascii="Meiryo UI" w:eastAsia="Meiryo UI" w:hAnsi="Meiryo UI"/>
          <w:sz w:val="18"/>
          <w:szCs w:val="18"/>
        </w:rPr>
        <w:t xml:space="preserve">specifications for </w:t>
      </w:r>
      <w:r w:rsidR="004D5C5C" w:rsidRPr="009F5366">
        <w:rPr>
          <w:rFonts w:ascii="Meiryo UI" w:eastAsia="Meiryo UI" w:hAnsi="Meiryo UI"/>
          <w:sz w:val="18"/>
          <w:szCs w:val="18"/>
        </w:rPr>
        <w:t>Next Generation Radio Access Network</w:t>
      </w:r>
      <w:r w:rsidR="00E55620" w:rsidRPr="009F5366">
        <w:rPr>
          <w:rFonts w:ascii="Meiryo UI" w:eastAsia="Meiryo UI" w:hAnsi="Meiryo UI"/>
          <w:sz w:val="18"/>
          <w:szCs w:val="18"/>
        </w:rPr>
        <w:t xml:space="preserve"> (</w:t>
      </w:r>
      <w:r w:rsidR="004624C0" w:rsidRPr="009F5366">
        <w:rPr>
          <w:rFonts w:ascii="Meiryo UI" w:eastAsia="Meiryo UI" w:hAnsi="Meiryo UI"/>
          <w:sz w:val="18"/>
          <w:szCs w:val="18"/>
        </w:rPr>
        <w:t>NG-RAN</w:t>
      </w:r>
      <w:r w:rsidR="00E55620" w:rsidRPr="009F5366">
        <w:rPr>
          <w:rFonts w:ascii="Meiryo UI" w:eastAsia="Meiryo UI" w:hAnsi="Meiryo UI"/>
          <w:sz w:val="18"/>
          <w:szCs w:val="18"/>
        </w:rPr>
        <w:t>)</w:t>
      </w:r>
      <w:r w:rsidR="004624C0" w:rsidRPr="009F5366">
        <w:rPr>
          <w:rFonts w:ascii="Meiryo UI" w:eastAsia="Meiryo UI" w:hAnsi="Meiryo UI"/>
          <w:sz w:val="18"/>
          <w:szCs w:val="18"/>
        </w:rPr>
        <w:t xml:space="preserve"> are also </w:t>
      </w:r>
      <w:r w:rsidR="00ED0752" w:rsidRPr="009F5366">
        <w:rPr>
          <w:rFonts w:ascii="Meiryo UI" w:eastAsia="Meiryo UI" w:hAnsi="Meiryo UI"/>
          <w:sz w:val="18"/>
          <w:szCs w:val="18"/>
        </w:rPr>
        <w:t>taken into account</w:t>
      </w:r>
      <w:r w:rsidR="004624C0" w:rsidRPr="009F5366">
        <w:rPr>
          <w:rFonts w:ascii="Meiryo UI" w:eastAsia="Meiryo UI" w:hAnsi="Meiryo UI"/>
          <w:sz w:val="18"/>
          <w:szCs w:val="18"/>
        </w:rPr>
        <w:t xml:space="preserve">. </w:t>
      </w:r>
      <w:r w:rsidR="009E1786" w:rsidRPr="009F5366">
        <w:rPr>
          <w:rFonts w:ascii="Meiryo UI" w:eastAsia="Meiryo UI" w:hAnsi="Meiryo UI"/>
          <w:sz w:val="18"/>
          <w:szCs w:val="18"/>
        </w:rPr>
        <w:t>Hence, t</w:t>
      </w:r>
      <w:r w:rsidR="008F5941" w:rsidRPr="009F5366">
        <w:rPr>
          <w:rFonts w:ascii="Meiryo UI" w:eastAsia="Meiryo UI" w:hAnsi="Meiryo UI"/>
          <w:sz w:val="18"/>
          <w:szCs w:val="18"/>
        </w:rPr>
        <w:t xml:space="preserve">hroughout this document, </w:t>
      </w:r>
      <w:r w:rsidR="0062607F" w:rsidRPr="009F5366">
        <w:rPr>
          <w:rFonts w:ascii="Meiryo UI" w:eastAsia="Meiryo UI" w:hAnsi="Meiryo UI"/>
          <w:sz w:val="18"/>
          <w:szCs w:val="18"/>
        </w:rPr>
        <w:t xml:space="preserve">the term “Open RAN” is </w:t>
      </w:r>
      <w:r w:rsidR="00CF1451" w:rsidRPr="009F5366">
        <w:rPr>
          <w:rFonts w:ascii="Meiryo UI" w:eastAsia="Meiryo UI" w:hAnsi="Meiryo UI"/>
          <w:sz w:val="18"/>
          <w:szCs w:val="18"/>
        </w:rPr>
        <w:t xml:space="preserve">understood to mean </w:t>
      </w:r>
      <w:r w:rsidR="009E1786" w:rsidRPr="009F5366">
        <w:rPr>
          <w:rFonts w:ascii="Meiryo UI" w:eastAsia="Meiryo UI" w:hAnsi="Meiryo UI"/>
          <w:sz w:val="18"/>
          <w:szCs w:val="18"/>
        </w:rPr>
        <w:t>“Open</w:t>
      </w:r>
      <w:r w:rsidR="00CF1451" w:rsidRPr="009F5366">
        <w:rPr>
          <w:rFonts w:ascii="Meiryo UI" w:eastAsia="Meiryo UI" w:hAnsi="Meiryo UI"/>
          <w:sz w:val="18"/>
          <w:szCs w:val="18"/>
        </w:rPr>
        <w:t xml:space="preserve"> RAN as per O-RAN and 3GPP </w:t>
      </w:r>
      <w:r w:rsidR="00044B73" w:rsidRPr="009F5366">
        <w:rPr>
          <w:rFonts w:ascii="Meiryo UI" w:eastAsia="Meiryo UI" w:hAnsi="Meiryo UI"/>
          <w:sz w:val="18"/>
          <w:szCs w:val="18"/>
        </w:rPr>
        <w:t xml:space="preserve">NG-RAN </w:t>
      </w:r>
      <w:r w:rsidR="00CF1451" w:rsidRPr="009F5366">
        <w:rPr>
          <w:rFonts w:ascii="Meiryo UI" w:eastAsia="Meiryo UI" w:hAnsi="Meiryo UI"/>
          <w:sz w:val="18"/>
          <w:szCs w:val="18"/>
        </w:rPr>
        <w:t>specifications</w:t>
      </w:r>
      <w:r w:rsidR="009E1786" w:rsidRPr="009F5366">
        <w:rPr>
          <w:rFonts w:ascii="Meiryo UI" w:eastAsia="Meiryo UI" w:hAnsi="Meiryo UI"/>
          <w:sz w:val="18"/>
          <w:szCs w:val="18"/>
        </w:rPr>
        <w:t>”.</w:t>
      </w:r>
      <w:r w:rsidR="0062607F" w:rsidRPr="009F5366">
        <w:rPr>
          <w:rFonts w:ascii="Meiryo UI" w:eastAsia="Meiryo UI" w:hAnsi="Meiryo UI"/>
          <w:sz w:val="18"/>
          <w:szCs w:val="18"/>
        </w:rPr>
        <w:t xml:space="preserve"> </w:t>
      </w:r>
      <w:r w:rsidR="00AE26B1" w:rsidRPr="009F5366">
        <w:rPr>
          <w:rFonts w:ascii="Meiryo UI" w:eastAsia="Meiryo UI" w:hAnsi="Meiryo UI"/>
          <w:sz w:val="18"/>
          <w:szCs w:val="18"/>
        </w:rPr>
        <w:t>From both of these sources, t</w:t>
      </w:r>
      <w:r w:rsidR="00ED0752" w:rsidRPr="009F5366">
        <w:rPr>
          <w:rFonts w:ascii="Meiryo UI" w:eastAsia="Meiryo UI" w:hAnsi="Meiryo UI"/>
          <w:sz w:val="18"/>
          <w:szCs w:val="18"/>
        </w:rPr>
        <w:t xml:space="preserve">he latest </w:t>
      </w:r>
      <w:r w:rsidR="00A66E9D" w:rsidRPr="009F5366">
        <w:rPr>
          <w:rFonts w:ascii="Meiryo UI" w:eastAsia="Meiryo UI" w:hAnsi="Meiryo UI"/>
          <w:sz w:val="18"/>
          <w:szCs w:val="18"/>
        </w:rPr>
        <w:t xml:space="preserve">available document versions as of </w:t>
      </w:r>
      <w:r w:rsidR="00A652FD">
        <w:rPr>
          <w:rFonts w:ascii="Meiryo UI" w:eastAsia="Meiryo UI" w:hAnsi="Meiryo UI"/>
          <w:sz w:val="18"/>
          <w:szCs w:val="18"/>
        </w:rPr>
        <w:t>March</w:t>
      </w:r>
      <w:r w:rsidR="00A66E9D" w:rsidRPr="009F5366">
        <w:rPr>
          <w:rFonts w:ascii="Meiryo UI" w:eastAsia="Meiryo UI" w:hAnsi="Meiryo UI"/>
          <w:sz w:val="18"/>
          <w:szCs w:val="18"/>
        </w:rPr>
        <w:t xml:space="preserve"> 2023 are utilized.</w:t>
      </w:r>
      <w:r w:rsidR="094D8BC4" w:rsidRPr="009F5366">
        <w:rPr>
          <w:rFonts w:ascii="Meiryo UI" w:eastAsia="Meiryo UI" w:hAnsi="Meiryo UI"/>
          <w:sz w:val="18"/>
          <w:szCs w:val="18"/>
        </w:rPr>
        <w:t xml:space="preserve"> </w:t>
      </w:r>
      <w:r w:rsidR="0071646E" w:rsidRPr="009F5366">
        <w:rPr>
          <w:rFonts w:ascii="Meiryo UI" w:eastAsia="Meiryo UI" w:hAnsi="Meiryo UI"/>
          <w:sz w:val="18"/>
          <w:szCs w:val="18"/>
        </w:rPr>
        <w:t>Part of this analysis is also a comparison between security risks unique to Open RAN and those that affect RAN deployments in general, incl. traditional RAN. This distinction is intended to help mobile network operators identify genuinely new threats that need to be managed when transitioning to Open RAN.</w:t>
      </w:r>
    </w:p>
    <w:p w14:paraId="03B5B265" w14:textId="37D58FA5" w:rsidR="0089712F" w:rsidRPr="009F5366" w:rsidRDefault="094D8BC4" w:rsidP="00FB3964">
      <w:pPr>
        <w:rPr>
          <w:rFonts w:ascii="Meiryo UI" w:eastAsia="Meiryo UI" w:hAnsi="Meiryo UI"/>
          <w:sz w:val="18"/>
          <w:szCs w:val="18"/>
        </w:rPr>
      </w:pPr>
      <w:r w:rsidRPr="009F5366">
        <w:rPr>
          <w:rFonts w:ascii="Meiryo UI" w:eastAsia="Meiryo UI" w:hAnsi="Meiryo UI"/>
          <w:sz w:val="18"/>
          <w:szCs w:val="18"/>
        </w:rPr>
        <w:t xml:space="preserve">The </w:t>
      </w:r>
      <w:r w:rsidR="004E30D4" w:rsidRPr="009F5366">
        <w:rPr>
          <w:rFonts w:ascii="Meiryo UI" w:eastAsia="Meiryo UI" w:hAnsi="Meiryo UI"/>
          <w:sz w:val="18"/>
          <w:szCs w:val="18"/>
        </w:rPr>
        <w:t>high</w:t>
      </w:r>
      <w:r w:rsidR="00024905" w:rsidRPr="009F5366">
        <w:rPr>
          <w:rFonts w:ascii="Meiryo UI" w:eastAsia="Meiryo UI" w:hAnsi="Meiryo UI"/>
          <w:sz w:val="18"/>
          <w:szCs w:val="18"/>
        </w:rPr>
        <w:t>-</w:t>
      </w:r>
      <w:r w:rsidR="004E30D4" w:rsidRPr="009F5366">
        <w:rPr>
          <w:rFonts w:ascii="Meiryo UI" w:eastAsia="Meiryo UI" w:hAnsi="Meiryo UI"/>
          <w:sz w:val="18"/>
          <w:szCs w:val="18"/>
        </w:rPr>
        <w:t>level</w:t>
      </w:r>
      <w:r w:rsidR="00251E80" w:rsidRPr="009F5366">
        <w:rPr>
          <w:rFonts w:ascii="Meiryo UI" w:eastAsia="Meiryo UI" w:hAnsi="Meiryo UI"/>
          <w:sz w:val="18"/>
          <w:szCs w:val="18"/>
        </w:rPr>
        <w:t xml:space="preserve"> architectural</w:t>
      </w:r>
      <w:r w:rsidR="00CC498C" w:rsidRPr="009F5366">
        <w:rPr>
          <w:rFonts w:ascii="Meiryo UI" w:eastAsia="Meiryo UI" w:hAnsi="Meiryo UI"/>
          <w:sz w:val="18"/>
          <w:szCs w:val="18"/>
        </w:rPr>
        <w:t xml:space="preserve"> dia</w:t>
      </w:r>
      <w:r w:rsidR="003D7AA5" w:rsidRPr="009F5366">
        <w:rPr>
          <w:rFonts w:ascii="Meiryo UI" w:eastAsia="Meiryo UI" w:hAnsi="Meiryo UI"/>
          <w:sz w:val="18"/>
          <w:szCs w:val="18"/>
        </w:rPr>
        <w:t xml:space="preserve">gram </w:t>
      </w:r>
      <w:r w:rsidR="004E30D4" w:rsidRPr="009F5366">
        <w:rPr>
          <w:rFonts w:ascii="Meiryo UI" w:eastAsia="Meiryo UI" w:hAnsi="Meiryo UI"/>
          <w:sz w:val="18"/>
          <w:szCs w:val="18"/>
        </w:rPr>
        <w:t xml:space="preserve">in </w:t>
      </w:r>
      <w:r w:rsidR="005E27DB" w:rsidRPr="009F5366">
        <w:rPr>
          <w:rFonts w:ascii="Meiryo UI" w:eastAsia="Meiryo UI" w:hAnsi="Meiryo UI"/>
          <w:sz w:val="18"/>
          <w:szCs w:val="18"/>
        </w:rPr>
        <w:fldChar w:fldCharType="begin"/>
      </w:r>
      <w:r w:rsidR="005E27DB" w:rsidRPr="009F5366">
        <w:rPr>
          <w:rFonts w:ascii="Meiryo UI" w:eastAsia="Meiryo UI" w:hAnsi="Meiryo UI"/>
          <w:sz w:val="18"/>
          <w:szCs w:val="18"/>
        </w:rPr>
        <w:instrText xml:space="preserve"> REF _Ref126775520 \h </w:instrText>
      </w:r>
      <w:r w:rsidR="00C1601A" w:rsidRPr="009F5366">
        <w:rPr>
          <w:rFonts w:ascii="Meiryo UI" w:eastAsia="Meiryo UI" w:hAnsi="Meiryo UI"/>
          <w:sz w:val="18"/>
          <w:szCs w:val="18"/>
        </w:rPr>
        <w:instrText xml:space="preserve"> \* MERGEFORMAT </w:instrText>
      </w:r>
      <w:r w:rsidR="005E27DB" w:rsidRPr="009F5366">
        <w:rPr>
          <w:rFonts w:ascii="Meiryo UI" w:eastAsia="Meiryo UI" w:hAnsi="Meiryo UI"/>
          <w:sz w:val="18"/>
          <w:szCs w:val="18"/>
        </w:rPr>
      </w:r>
      <w:r w:rsidR="005E27DB"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w:t>
      </w:r>
      <w:r w:rsidR="005E27DB" w:rsidRPr="009F5366">
        <w:rPr>
          <w:rFonts w:ascii="Meiryo UI" w:eastAsia="Meiryo UI" w:hAnsi="Meiryo UI"/>
          <w:sz w:val="18"/>
          <w:szCs w:val="18"/>
        </w:rPr>
        <w:fldChar w:fldCharType="end"/>
      </w:r>
      <w:r w:rsidR="004E30D4" w:rsidRPr="009F5366">
        <w:rPr>
          <w:rFonts w:ascii="Meiryo UI" w:eastAsia="Meiryo UI" w:hAnsi="Meiryo UI"/>
          <w:sz w:val="18"/>
          <w:szCs w:val="18"/>
        </w:rPr>
        <w:t xml:space="preserve"> </w:t>
      </w:r>
      <w:r w:rsidR="00E536A7" w:rsidRPr="009F5366">
        <w:rPr>
          <w:rFonts w:ascii="Meiryo UI" w:eastAsia="Meiryo UI" w:hAnsi="Meiryo UI"/>
          <w:sz w:val="18"/>
          <w:szCs w:val="18"/>
        </w:rPr>
        <w:t>illustrates</w:t>
      </w:r>
      <w:r w:rsidR="003D7AA5" w:rsidRPr="009F5366">
        <w:rPr>
          <w:rFonts w:ascii="Meiryo UI" w:eastAsia="Meiryo UI" w:hAnsi="Meiryo UI"/>
          <w:sz w:val="18"/>
          <w:szCs w:val="18"/>
        </w:rPr>
        <w:t xml:space="preserve"> all network components </w:t>
      </w:r>
      <w:r w:rsidR="00D858FF" w:rsidRPr="009F5366">
        <w:rPr>
          <w:rFonts w:ascii="Meiryo UI" w:eastAsia="Meiryo UI" w:hAnsi="Meiryo UI"/>
          <w:sz w:val="18"/>
          <w:szCs w:val="18"/>
        </w:rPr>
        <w:t xml:space="preserve">and interfaces of Open RAN </w:t>
      </w:r>
      <w:r w:rsidR="00EF66E3" w:rsidRPr="009F5366">
        <w:rPr>
          <w:rFonts w:ascii="Meiryo UI" w:eastAsia="Meiryo UI" w:hAnsi="Meiryo UI"/>
          <w:sz w:val="18"/>
          <w:szCs w:val="18"/>
        </w:rPr>
        <w:t>that fall wi</w:t>
      </w:r>
      <w:r w:rsidR="00932721" w:rsidRPr="009F5366">
        <w:rPr>
          <w:rFonts w:ascii="Meiryo UI" w:eastAsia="Meiryo UI" w:hAnsi="Meiryo UI"/>
          <w:sz w:val="18"/>
          <w:szCs w:val="18"/>
        </w:rPr>
        <w:t>thin the scope of this analysis.</w:t>
      </w:r>
      <w:r w:rsidRPr="009F5366">
        <w:rPr>
          <w:rFonts w:ascii="Meiryo UI" w:eastAsia="Meiryo UI" w:hAnsi="Meiryo UI"/>
          <w:sz w:val="18"/>
          <w:szCs w:val="18"/>
        </w:rPr>
        <w:t xml:space="preserve"> </w:t>
      </w:r>
      <w:r w:rsidR="0023644D" w:rsidRPr="009F5366">
        <w:rPr>
          <w:rFonts w:ascii="Meiryo UI" w:eastAsia="Meiryo UI" w:hAnsi="Meiryo UI"/>
          <w:sz w:val="18"/>
          <w:szCs w:val="18"/>
        </w:rPr>
        <w:t>This diagram</w:t>
      </w:r>
      <w:r w:rsidR="00216AC2" w:rsidRPr="009F5366">
        <w:rPr>
          <w:rFonts w:ascii="Meiryo UI" w:eastAsia="Meiryo UI" w:hAnsi="Meiryo UI"/>
          <w:sz w:val="18"/>
          <w:szCs w:val="18"/>
        </w:rPr>
        <w:t xml:space="preserve">, which is </w:t>
      </w:r>
      <w:r w:rsidR="00F33645" w:rsidRPr="009F5366">
        <w:rPr>
          <w:rFonts w:ascii="Meiryo UI" w:eastAsia="Meiryo UI" w:hAnsi="Meiryo UI"/>
          <w:sz w:val="18"/>
          <w:szCs w:val="18"/>
        </w:rPr>
        <w:t xml:space="preserve">created based on </w:t>
      </w:r>
      <w:r w:rsidR="00390C73" w:rsidRPr="009F5366">
        <w:rPr>
          <w:rFonts w:ascii="Meiryo UI" w:eastAsia="Meiryo UI" w:hAnsi="Meiryo UI"/>
          <w:sz w:val="18"/>
          <w:szCs w:val="18"/>
        </w:rPr>
        <w:t>the logical architecture diagram of O-RA</w:t>
      </w:r>
      <w:r w:rsidR="00D06E05" w:rsidRPr="009F5366">
        <w:rPr>
          <w:rFonts w:ascii="Meiryo UI" w:eastAsia="Meiryo UI" w:hAnsi="Meiryo UI"/>
          <w:sz w:val="18"/>
          <w:szCs w:val="18"/>
        </w:rPr>
        <w:t>N</w:t>
      </w:r>
      <w:sdt>
        <w:sdtPr>
          <w:rPr>
            <w:rFonts w:ascii="Meiryo UI" w:eastAsia="Meiryo UI" w:hAnsi="Meiryo UI"/>
            <w:sz w:val="18"/>
            <w:szCs w:val="18"/>
          </w:rPr>
          <w:id w:val="-1264450692"/>
          <w:citation/>
        </w:sdtPr>
        <w:sdtEndPr/>
        <w:sdtContent>
          <w:r w:rsidR="00D06E05" w:rsidRPr="009F5366">
            <w:rPr>
              <w:rFonts w:ascii="Meiryo UI" w:eastAsia="Meiryo UI" w:hAnsi="Meiryo UI"/>
              <w:sz w:val="18"/>
              <w:szCs w:val="18"/>
            </w:rPr>
            <w:fldChar w:fldCharType="begin"/>
          </w:r>
          <w:r w:rsidR="00D06E05" w:rsidRPr="009F5366">
            <w:rPr>
              <w:rFonts w:ascii="Meiryo UI" w:eastAsia="Meiryo UI" w:hAnsi="Meiryo UI"/>
              <w:sz w:val="18"/>
              <w:szCs w:val="18"/>
            </w:rPr>
            <w:instrText xml:space="preserve"> CITATION ORA221 \l 1041 </w:instrText>
          </w:r>
          <w:r w:rsidR="00D06E05"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[1]</w:t>
          </w:r>
          <w:r w:rsidR="00D06E05" w:rsidRPr="009F5366">
            <w:rPr>
              <w:rFonts w:ascii="Meiryo UI" w:eastAsia="Meiryo UI" w:hAnsi="Meiryo UI"/>
              <w:sz w:val="18"/>
              <w:szCs w:val="18"/>
            </w:rPr>
            <w:fldChar w:fldCharType="end"/>
          </w:r>
        </w:sdtContent>
      </w:sdt>
      <w:r w:rsidR="00390C73" w:rsidRPr="009F5366">
        <w:rPr>
          <w:rFonts w:ascii="Meiryo UI" w:eastAsia="Meiryo UI" w:hAnsi="Meiryo UI"/>
          <w:sz w:val="18"/>
          <w:szCs w:val="18"/>
        </w:rPr>
        <w:t xml:space="preserve">, provides a high-level overview of how individual components and </w:t>
      </w:r>
      <w:r w:rsidR="00C625C8" w:rsidRPr="009F5366">
        <w:rPr>
          <w:rFonts w:ascii="Meiryo UI" w:eastAsia="Meiryo UI" w:hAnsi="Meiryo UI"/>
          <w:sz w:val="18"/>
          <w:szCs w:val="18"/>
        </w:rPr>
        <w:t xml:space="preserve">interfaces are connected within the </w:t>
      </w:r>
      <w:r w:rsidR="005D7B2A" w:rsidRPr="009F5366">
        <w:rPr>
          <w:rFonts w:ascii="Meiryo UI" w:eastAsia="Meiryo UI" w:hAnsi="Meiryo UI"/>
          <w:sz w:val="18"/>
          <w:szCs w:val="18"/>
        </w:rPr>
        <w:t xml:space="preserve">RAN, as well as </w:t>
      </w:r>
      <w:r w:rsidR="00012F4B" w:rsidRPr="009F5366">
        <w:rPr>
          <w:rFonts w:ascii="Meiryo UI" w:eastAsia="Meiryo UI" w:hAnsi="Meiryo UI"/>
          <w:sz w:val="18"/>
          <w:szCs w:val="18"/>
        </w:rPr>
        <w:t>specifies which of them are defined and s</w:t>
      </w:r>
      <w:r w:rsidR="00CD629D" w:rsidRPr="009F5366">
        <w:rPr>
          <w:rFonts w:ascii="Meiryo UI" w:eastAsia="Meiryo UI" w:hAnsi="Meiryo UI"/>
          <w:sz w:val="18"/>
          <w:szCs w:val="18"/>
        </w:rPr>
        <w:t>tandardized by 3GPP</w:t>
      </w:r>
      <w:r w:rsidR="008E55B8" w:rsidRPr="009F5366">
        <w:rPr>
          <w:rFonts w:ascii="Meiryo UI" w:eastAsia="Meiryo UI" w:hAnsi="Meiryo UI"/>
          <w:sz w:val="18"/>
          <w:szCs w:val="18"/>
        </w:rPr>
        <w:t xml:space="preserve"> and O-RAN.</w:t>
      </w:r>
    </w:p>
    <w:p w14:paraId="0FB1B44C" w14:textId="77777777" w:rsidR="00F76A8F" w:rsidRPr="009F5366" w:rsidRDefault="00F76A8F" w:rsidP="00FB3964">
      <w:pPr>
        <w:rPr>
          <w:rFonts w:ascii="Meiryo UI" w:eastAsia="Meiryo UI" w:hAnsi="Meiryo UI"/>
          <w:sz w:val="18"/>
          <w:szCs w:val="18"/>
        </w:rPr>
      </w:pPr>
    </w:p>
    <w:p w14:paraId="4A366E3E" w14:textId="4E61FBB2" w:rsidR="00D7246F" w:rsidRDefault="00D7246F" w:rsidP="005164BE"/>
    <w:p w14:paraId="1BC565B0" w14:textId="202D5957" w:rsidR="00F93C65" w:rsidRDefault="00F93C65" w:rsidP="005164BE">
      <w:r w:rsidRPr="00F93C65">
        <w:rPr>
          <w:rFonts w:hint="eastAsia"/>
          <w:noProof/>
          <w:lang w:val="en-AU" w:eastAsia="en-AU"/>
        </w:rPr>
        <w:drawing>
          <wp:inline distT="0" distB="0" distL="0" distR="0" wp14:anchorId="79BB9F85" wp14:editId="56917DED">
            <wp:extent cx="5400040" cy="3060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60700"/>
                    </a:xfrm>
                    <a:prstGeom prst="rect">
                      <a:avLst/>
                    </a:prstGeom>
                    <a:noFill/>
                    <a:ln>
                      <a:noFill/>
                    </a:ln>
                  </pic:spPr>
                </pic:pic>
              </a:graphicData>
            </a:graphic>
          </wp:inline>
        </w:drawing>
      </w:r>
    </w:p>
    <w:p w14:paraId="2BA9592E" w14:textId="34001820" w:rsidR="3B7CD9DD" w:rsidRPr="009F5366" w:rsidRDefault="00D7246F" w:rsidP="009B0841">
      <w:pPr>
        <w:pStyle w:val="Caption"/>
        <w:rPr>
          <w:rFonts w:ascii="Meiryo UI" w:eastAsia="Meiryo UI" w:hAnsi="Meiryo UI"/>
          <w:sz w:val="18"/>
          <w:szCs w:val="18"/>
        </w:rPr>
      </w:pPr>
      <w:bookmarkStart w:id="18" w:name="_Ref126775520"/>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SEQ Figure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w:t>
      </w:r>
      <w:r w:rsidRPr="009F5366">
        <w:rPr>
          <w:rFonts w:ascii="Meiryo UI" w:eastAsia="Meiryo UI" w:hAnsi="Meiryo UI"/>
          <w:sz w:val="18"/>
          <w:szCs w:val="18"/>
        </w:rPr>
        <w:fldChar w:fldCharType="end"/>
      </w:r>
      <w:bookmarkEnd w:id="18"/>
      <w:r w:rsidRPr="009F5366">
        <w:rPr>
          <w:rFonts w:ascii="Meiryo UI" w:eastAsia="Meiryo UI" w:hAnsi="Meiryo UI"/>
          <w:sz w:val="18"/>
          <w:szCs w:val="18"/>
        </w:rPr>
        <w:t>: High-level architectural diagram of Open RAN deployments</w:t>
      </w:r>
    </w:p>
    <w:p w14:paraId="7A360F00" w14:textId="77777777" w:rsidR="0071646E" w:rsidRPr="009F5366" w:rsidRDefault="0071646E" w:rsidP="58292FC1">
      <w:pPr>
        <w:rPr>
          <w:rFonts w:ascii="Meiryo UI" w:eastAsia="Meiryo UI" w:hAnsi="Meiryo UI"/>
          <w:sz w:val="18"/>
          <w:szCs w:val="18"/>
        </w:rPr>
      </w:pPr>
    </w:p>
    <w:p w14:paraId="5872AA9F" w14:textId="7C0AB756" w:rsidR="00E97546" w:rsidRPr="009F5366" w:rsidRDefault="00231EF0" w:rsidP="00FB3964">
      <w:pPr>
        <w:rPr>
          <w:rFonts w:ascii="Meiryo UI" w:eastAsia="Meiryo UI" w:hAnsi="Meiryo UI"/>
          <w:sz w:val="18"/>
          <w:szCs w:val="18"/>
        </w:rPr>
      </w:pPr>
      <w:r w:rsidRPr="009F5366">
        <w:rPr>
          <w:rFonts w:ascii="Meiryo UI" w:eastAsia="Meiryo UI" w:hAnsi="Meiryo UI"/>
          <w:sz w:val="18"/>
          <w:szCs w:val="18"/>
        </w:rPr>
        <w:t xml:space="preserve">Out of scope of this analysis are </w:t>
      </w:r>
      <w:r w:rsidR="00FE271E" w:rsidRPr="009F5366">
        <w:rPr>
          <w:rFonts w:ascii="Meiryo UI" w:eastAsia="Meiryo UI" w:hAnsi="Meiryo UI"/>
          <w:sz w:val="18"/>
          <w:szCs w:val="18"/>
        </w:rPr>
        <w:t xml:space="preserve">system components </w:t>
      </w:r>
      <w:r w:rsidR="00017193" w:rsidRPr="009F5366">
        <w:rPr>
          <w:rFonts w:ascii="Meiryo UI" w:eastAsia="Meiryo UI" w:hAnsi="Meiryo UI"/>
          <w:sz w:val="18"/>
          <w:szCs w:val="18"/>
        </w:rPr>
        <w:t xml:space="preserve">outside of </w:t>
      </w:r>
      <w:r w:rsidR="002E60A1" w:rsidRPr="009F5366">
        <w:rPr>
          <w:rFonts w:ascii="Meiryo UI" w:eastAsia="Meiryo UI" w:hAnsi="Meiryo UI"/>
          <w:sz w:val="18"/>
          <w:szCs w:val="18"/>
        </w:rPr>
        <w:t xml:space="preserve">NG-RAN (e.g., </w:t>
      </w:r>
      <w:r w:rsidR="006A32EE" w:rsidRPr="009F5366">
        <w:rPr>
          <w:rFonts w:ascii="Meiryo UI" w:eastAsia="Meiryo UI" w:hAnsi="Meiryo UI"/>
          <w:sz w:val="18"/>
          <w:szCs w:val="18"/>
        </w:rPr>
        <w:t xml:space="preserve">eNB, </w:t>
      </w:r>
      <w:r w:rsidR="00C26844" w:rsidRPr="009F5366">
        <w:rPr>
          <w:rFonts w:ascii="Meiryo UI" w:eastAsia="Meiryo UI" w:hAnsi="Meiryo UI"/>
          <w:sz w:val="18"/>
          <w:szCs w:val="18"/>
        </w:rPr>
        <w:t xml:space="preserve">5G </w:t>
      </w:r>
      <w:r w:rsidR="00FE271E" w:rsidRPr="009F5366">
        <w:rPr>
          <w:rFonts w:ascii="Meiryo UI" w:eastAsia="Meiryo UI" w:hAnsi="Meiryo UI"/>
          <w:sz w:val="18"/>
          <w:szCs w:val="18"/>
        </w:rPr>
        <w:t>Core</w:t>
      </w:r>
      <w:r w:rsidR="00C26844" w:rsidRPr="009F5366">
        <w:rPr>
          <w:rFonts w:ascii="Meiryo UI" w:eastAsia="Meiryo UI" w:hAnsi="Meiryo UI"/>
          <w:sz w:val="18"/>
          <w:szCs w:val="18"/>
        </w:rPr>
        <w:t xml:space="preserve">, </w:t>
      </w:r>
      <w:r w:rsidR="00417EBA" w:rsidRPr="009F5366">
        <w:rPr>
          <w:rFonts w:ascii="Meiryo UI" w:eastAsia="Meiryo UI" w:hAnsi="Meiryo UI"/>
          <w:sz w:val="18"/>
          <w:szCs w:val="18"/>
        </w:rPr>
        <w:t>User Equipment</w:t>
      </w:r>
      <w:r w:rsidR="004245EF" w:rsidRPr="009F5366">
        <w:rPr>
          <w:rFonts w:ascii="Meiryo UI" w:eastAsia="Meiryo UI" w:hAnsi="Meiryo UI"/>
          <w:sz w:val="18"/>
          <w:szCs w:val="18"/>
        </w:rPr>
        <w:t>)</w:t>
      </w:r>
      <w:r w:rsidR="00417EBA" w:rsidRPr="009F5366">
        <w:rPr>
          <w:rFonts w:ascii="Meiryo UI" w:eastAsia="Meiryo UI" w:hAnsi="Meiryo UI"/>
          <w:sz w:val="18"/>
          <w:szCs w:val="18"/>
        </w:rPr>
        <w:t xml:space="preserve">, </w:t>
      </w:r>
      <w:r w:rsidR="008956FF" w:rsidRPr="009F5366">
        <w:rPr>
          <w:rFonts w:ascii="Meiryo UI" w:eastAsia="Meiryo UI" w:hAnsi="Meiryo UI"/>
          <w:sz w:val="18"/>
          <w:szCs w:val="18"/>
        </w:rPr>
        <w:t xml:space="preserve">system components </w:t>
      </w:r>
      <w:r w:rsidR="0032614A" w:rsidRPr="009F5366">
        <w:rPr>
          <w:rFonts w:ascii="Meiryo UI" w:eastAsia="Meiryo UI" w:hAnsi="Meiryo UI"/>
          <w:sz w:val="18"/>
          <w:szCs w:val="18"/>
        </w:rPr>
        <w:t xml:space="preserve">and interfaces </w:t>
      </w:r>
      <w:r w:rsidR="008956FF" w:rsidRPr="009F5366">
        <w:rPr>
          <w:rFonts w:ascii="Meiryo UI" w:eastAsia="Meiryo UI" w:hAnsi="Meiryo UI"/>
          <w:sz w:val="18"/>
          <w:szCs w:val="18"/>
        </w:rPr>
        <w:t xml:space="preserve">of previous mobile generations (e.g., 4G/LTE), and any proprietary </w:t>
      </w:r>
      <w:r w:rsidR="004245EF" w:rsidRPr="009F5366">
        <w:rPr>
          <w:rFonts w:ascii="Meiryo UI" w:eastAsia="Meiryo UI" w:hAnsi="Meiryo UI"/>
          <w:sz w:val="18"/>
          <w:szCs w:val="18"/>
        </w:rPr>
        <w:t>components</w:t>
      </w:r>
      <w:r w:rsidR="008956FF" w:rsidRPr="009F5366">
        <w:rPr>
          <w:rFonts w:ascii="Meiryo UI" w:eastAsia="Meiryo UI" w:hAnsi="Meiryo UI"/>
          <w:sz w:val="18"/>
          <w:szCs w:val="18"/>
        </w:rPr>
        <w:t xml:space="preserve"> outside the scope of 3GPP and O-RAN specifications</w:t>
      </w:r>
      <w:r w:rsidR="004245EF" w:rsidRPr="009F5366">
        <w:rPr>
          <w:rFonts w:ascii="Meiryo UI" w:eastAsia="Meiryo UI" w:hAnsi="Meiryo UI"/>
          <w:sz w:val="18"/>
          <w:szCs w:val="18"/>
        </w:rPr>
        <w:t xml:space="preserve"> (e.g., </w:t>
      </w:r>
      <w:r w:rsidR="006E408C" w:rsidRPr="009F5366">
        <w:rPr>
          <w:rFonts w:ascii="Meiryo UI" w:eastAsia="Meiryo UI" w:hAnsi="Meiryo UI"/>
          <w:sz w:val="18"/>
          <w:szCs w:val="18"/>
        </w:rPr>
        <w:t>specific cloud implementations</w:t>
      </w:r>
      <w:r w:rsidR="004245EF" w:rsidRPr="009F5366">
        <w:rPr>
          <w:rFonts w:ascii="Meiryo UI" w:eastAsia="Meiryo UI" w:hAnsi="Meiryo UI"/>
          <w:sz w:val="18"/>
          <w:szCs w:val="18"/>
        </w:rPr>
        <w:t>)</w:t>
      </w:r>
      <w:r w:rsidR="008956FF" w:rsidRPr="009F5366">
        <w:rPr>
          <w:rFonts w:ascii="Meiryo UI" w:eastAsia="Meiryo UI" w:hAnsi="Meiryo UI"/>
          <w:sz w:val="18"/>
          <w:szCs w:val="18"/>
        </w:rPr>
        <w:t>.</w:t>
      </w:r>
    </w:p>
    <w:p w14:paraId="4C5C7E62" w14:textId="552047F1" w:rsidR="00FB3964" w:rsidRPr="009F5366" w:rsidRDefault="00FB3964" w:rsidP="00FB3964">
      <w:pPr>
        <w:rPr>
          <w:rFonts w:ascii="Meiryo UI" w:eastAsia="Meiryo UI" w:hAnsi="Meiryo UI"/>
          <w:sz w:val="18"/>
          <w:szCs w:val="18"/>
        </w:rPr>
      </w:pPr>
    </w:p>
    <w:p w14:paraId="329F3C64" w14:textId="3F6508B5" w:rsidR="00F34D31" w:rsidRPr="009F5366" w:rsidRDefault="00F34D31" w:rsidP="00BE140C">
      <w:pPr>
        <w:pStyle w:val="Heading2"/>
        <w:numPr>
          <w:ilvl w:val="0"/>
          <w:numId w:val="0"/>
        </w:numPr>
        <w:rPr>
          <w:rFonts w:ascii="Meiryo UI" w:eastAsia="Meiryo UI" w:hAnsi="Meiryo UI"/>
          <w:sz w:val="18"/>
          <w:szCs w:val="18"/>
        </w:rPr>
      </w:pPr>
      <w:bookmarkStart w:id="19" w:name="_Toc129963971"/>
      <w:bookmarkStart w:id="20" w:name="_Ref134805681"/>
      <w:r w:rsidRPr="009F5366">
        <w:rPr>
          <w:rFonts w:ascii="Meiryo UI" w:eastAsia="Meiryo UI" w:hAnsi="Meiryo UI"/>
          <w:sz w:val="18"/>
          <w:szCs w:val="18"/>
        </w:rPr>
        <w:t>2.3</w:t>
      </w:r>
      <w:r w:rsidRPr="009F5366">
        <w:rPr>
          <w:rFonts w:ascii="Meiryo UI" w:eastAsia="Meiryo UI" w:hAnsi="Meiryo UI"/>
          <w:sz w:val="18"/>
          <w:szCs w:val="18"/>
        </w:rPr>
        <w:tab/>
        <w:t>Assumptions on the Radio Access Network</w:t>
      </w:r>
      <w:bookmarkEnd w:id="19"/>
      <w:bookmarkEnd w:id="20"/>
    </w:p>
    <w:p w14:paraId="21DC943C" w14:textId="05C05455"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Open RAN deployments can vary greatly between use cases and therefore, security controls differ as well. The problem this poses, is that the likelihood of a risk will be affected by the type of deployment that is selected. For example, the likelihood of an attack on an isolated deployment within the perimeter of a factory is different than the likelihood of an attack on a public network that leverages public cloud resources. To address that problem, a risk assessment for each type of deployment would need to be performed. Even then, the variation between deployments would limit the value of such a risk assessment.</w:t>
      </w:r>
    </w:p>
    <w:p w14:paraId="262F7559" w14:textId="77777777"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As such, the first underlying assumption of the risk assessment in this document is as follows.</w:t>
      </w:r>
    </w:p>
    <w:p w14:paraId="05B5AFFA" w14:textId="3CBD972F" w:rsidR="00F34D31" w:rsidRPr="009F5366" w:rsidRDefault="00F34D31" w:rsidP="00F34D31">
      <w:pPr>
        <w:pStyle w:val="ListParagraph"/>
        <w:numPr>
          <w:ilvl w:val="0"/>
          <w:numId w:val="11"/>
        </w:numPr>
        <w:pBdr>
          <w:left w:val="single" w:sz="18" w:space="4" w:color="auto"/>
        </w:pBdr>
        <w:spacing w:beforeLines="50" w:before="180" w:afterLines="50" w:after="180"/>
        <w:ind w:leftChars="0"/>
        <w:rPr>
          <w:rStyle w:val="IntenseEmphasis"/>
          <w:rFonts w:ascii="Meiryo UI" w:eastAsia="Meiryo UI" w:hAnsi="Meiryo UI"/>
          <w:sz w:val="18"/>
          <w:szCs w:val="18"/>
        </w:rPr>
      </w:pPr>
      <w:r w:rsidRPr="009F5366">
        <w:rPr>
          <w:rStyle w:val="IntenseEmphasis"/>
          <w:rFonts w:ascii="Meiryo UI" w:eastAsia="Meiryo UI" w:hAnsi="Meiryo UI"/>
          <w:sz w:val="18"/>
          <w:szCs w:val="18"/>
        </w:rPr>
        <w:t xml:space="preserve">The Open RAN deployment </w:t>
      </w:r>
      <w:r w:rsidR="003B6BD7" w:rsidRPr="009F5366">
        <w:rPr>
          <w:rStyle w:val="IntenseEmphasis"/>
          <w:rFonts w:ascii="Meiryo UI" w:eastAsia="Meiryo UI" w:hAnsi="Meiryo UI"/>
          <w:sz w:val="18"/>
          <w:szCs w:val="18"/>
        </w:rPr>
        <w:t xml:space="preserve">is assumed to be part </w:t>
      </w:r>
      <w:r w:rsidRPr="009F5366">
        <w:rPr>
          <w:rStyle w:val="IntenseEmphasis"/>
          <w:rFonts w:ascii="Meiryo UI" w:eastAsia="Meiryo UI" w:hAnsi="Meiryo UI"/>
          <w:sz w:val="18"/>
          <w:szCs w:val="18"/>
        </w:rPr>
        <w:t>of a public mobile network.</w:t>
      </w:r>
    </w:p>
    <w:p w14:paraId="262CB8BA" w14:textId="77777777" w:rsidR="00F34D31" w:rsidRPr="009F5366" w:rsidRDefault="00F34D31" w:rsidP="00F34D31">
      <w:pPr>
        <w:rPr>
          <w:rFonts w:ascii="Meiryo UI" w:eastAsia="Meiryo UI" w:hAnsi="Meiryo UI"/>
          <w:sz w:val="18"/>
          <w:szCs w:val="18"/>
        </w:rPr>
      </w:pPr>
    </w:p>
    <w:p w14:paraId="1CB7862C" w14:textId="30833A1A"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Another assumption has been made on the security controls already</w:t>
      </w:r>
      <w:r w:rsidR="002A500C" w:rsidRPr="009F5366">
        <w:rPr>
          <w:rFonts w:ascii="Meiryo UI" w:eastAsia="Meiryo UI" w:hAnsi="Meiryo UI"/>
          <w:sz w:val="18"/>
          <w:szCs w:val="18"/>
        </w:rPr>
        <w:t xml:space="preserve"> present in the network</w:t>
      </w:r>
      <w:r w:rsidRPr="009F5366">
        <w:rPr>
          <w:rFonts w:ascii="Meiryo UI" w:eastAsia="Meiryo UI" w:hAnsi="Meiryo UI"/>
          <w:sz w:val="18"/>
          <w:szCs w:val="18"/>
        </w:rPr>
        <w:t xml:space="preserve">. </w:t>
      </w:r>
      <w:r w:rsidR="00F66EAC" w:rsidRPr="009F5366">
        <w:rPr>
          <w:rFonts w:ascii="Meiryo UI" w:eastAsia="Meiryo UI" w:hAnsi="Meiryo UI"/>
          <w:sz w:val="18"/>
          <w:szCs w:val="18"/>
        </w:rPr>
        <w:t xml:space="preserve">Specifically, it is assumed that minimum security </w:t>
      </w:r>
      <w:r w:rsidR="009751F8" w:rsidRPr="009F5366">
        <w:rPr>
          <w:rFonts w:ascii="Meiryo UI" w:eastAsia="Meiryo UI" w:hAnsi="Meiryo UI"/>
          <w:sz w:val="18"/>
          <w:szCs w:val="18"/>
        </w:rPr>
        <w:t xml:space="preserve">controls </w:t>
      </w:r>
      <w:r w:rsidR="00E44F65" w:rsidRPr="009F5366">
        <w:rPr>
          <w:rFonts w:ascii="Meiryo UI" w:eastAsia="Meiryo UI" w:hAnsi="Meiryo UI"/>
          <w:sz w:val="18"/>
          <w:szCs w:val="18"/>
        </w:rPr>
        <w:t xml:space="preserve">necessary </w:t>
      </w:r>
      <w:r w:rsidR="002A500C" w:rsidRPr="009F5366">
        <w:rPr>
          <w:rFonts w:ascii="Meiryo UI" w:eastAsia="Meiryo UI" w:hAnsi="Meiryo UI"/>
          <w:sz w:val="18"/>
          <w:szCs w:val="18"/>
        </w:rPr>
        <w:t xml:space="preserve">are </w:t>
      </w:r>
      <w:r w:rsidR="009751F8" w:rsidRPr="009F5366">
        <w:rPr>
          <w:rFonts w:ascii="Meiryo UI" w:eastAsia="Meiryo UI" w:hAnsi="Meiryo UI"/>
          <w:sz w:val="18"/>
          <w:szCs w:val="18"/>
        </w:rPr>
        <w:t xml:space="preserve">already </w:t>
      </w:r>
      <w:r w:rsidR="002A500C" w:rsidRPr="009F5366">
        <w:rPr>
          <w:rFonts w:ascii="Meiryo UI" w:eastAsia="Meiryo UI" w:hAnsi="Meiryo UI"/>
          <w:sz w:val="18"/>
          <w:szCs w:val="18"/>
        </w:rPr>
        <w:t>in place</w:t>
      </w:r>
      <w:r w:rsidR="00E21F5F" w:rsidRPr="009F5366">
        <w:rPr>
          <w:rFonts w:ascii="Meiryo UI" w:eastAsia="Meiryo UI" w:hAnsi="Meiryo UI"/>
          <w:sz w:val="18"/>
          <w:szCs w:val="18"/>
        </w:rPr>
        <w:t>.</w:t>
      </w:r>
      <w:r w:rsidR="002A500C" w:rsidRPr="009F5366">
        <w:rPr>
          <w:rFonts w:ascii="Meiryo UI" w:eastAsia="Meiryo UI" w:hAnsi="Meiryo UI"/>
          <w:sz w:val="18"/>
          <w:szCs w:val="18"/>
        </w:rPr>
        <w:t xml:space="preserve"> </w:t>
      </w:r>
      <w:r w:rsidR="008C7ADD" w:rsidRPr="009F5366">
        <w:rPr>
          <w:rFonts w:ascii="Meiryo UI" w:eastAsia="Meiryo UI" w:hAnsi="Meiryo UI"/>
          <w:sz w:val="18"/>
          <w:szCs w:val="18"/>
        </w:rPr>
        <w:t>Examples for</w:t>
      </w:r>
      <w:r w:rsidR="00E44F65" w:rsidRPr="009F5366">
        <w:rPr>
          <w:rFonts w:ascii="Meiryo UI" w:eastAsia="Meiryo UI" w:hAnsi="Meiryo UI"/>
          <w:sz w:val="18"/>
          <w:szCs w:val="18"/>
        </w:rPr>
        <w:t xml:space="preserve"> minimum security controls</w:t>
      </w:r>
      <w:r w:rsidR="008C7ADD" w:rsidRPr="009F5366">
        <w:rPr>
          <w:rFonts w:ascii="Meiryo UI" w:eastAsia="Meiryo UI" w:hAnsi="Meiryo UI"/>
          <w:sz w:val="18"/>
          <w:szCs w:val="18"/>
        </w:rPr>
        <w:t xml:space="preserve"> include such fundamental capabilities such as </w:t>
      </w:r>
      <w:r w:rsidR="001F4CC3" w:rsidRPr="009F5366">
        <w:rPr>
          <w:rFonts w:ascii="Meiryo UI" w:eastAsia="Meiryo UI" w:hAnsi="Meiryo UI"/>
          <w:sz w:val="18"/>
          <w:szCs w:val="18"/>
        </w:rPr>
        <w:t xml:space="preserve">a system inventory, </w:t>
      </w:r>
      <w:r w:rsidR="007F69C7" w:rsidRPr="009F5366">
        <w:rPr>
          <w:rFonts w:ascii="Meiryo UI" w:eastAsia="Meiryo UI" w:hAnsi="Meiryo UI"/>
          <w:sz w:val="18"/>
          <w:szCs w:val="18"/>
        </w:rPr>
        <w:t xml:space="preserve">secrets management, </w:t>
      </w:r>
      <w:r w:rsidR="00823B6F" w:rsidRPr="009F5366">
        <w:rPr>
          <w:rFonts w:ascii="Meiryo UI" w:eastAsia="Meiryo UI" w:hAnsi="Meiryo UI"/>
          <w:sz w:val="18"/>
          <w:szCs w:val="18"/>
        </w:rPr>
        <w:t xml:space="preserve">and </w:t>
      </w:r>
      <w:r w:rsidR="00325C5F" w:rsidRPr="009F5366">
        <w:rPr>
          <w:rFonts w:ascii="Meiryo UI" w:eastAsia="Meiryo UI" w:hAnsi="Meiryo UI"/>
          <w:sz w:val="18"/>
          <w:szCs w:val="18"/>
        </w:rPr>
        <w:t xml:space="preserve">public key </w:t>
      </w:r>
      <w:r w:rsidR="00325C5F" w:rsidRPr="009F5366">
        <w:rPr>
          <w:rFonts w:ascii="Meiryo UI" w:eastAsia="Meiryo UI" w:hAnsi="Meiryo UI"/>
          <w:sz w:val="18"/>
          <w:szCs w:val="18"/>
        </w:rPr>
        <w:lastRenderedPageBreak/>
        <w:t>infrastructure</w:t>
      </w:r>
      <w:r w:rsidR="008C7ADD" w:rsidRPr="009F5366">
        <w:rPr>
          <w:rFonts w:ascii="Meiryo UI" w:eastAsia="Meiryo UI" w:hAnsi="Meiryo UI"/>
          <w:sz w:val="18"/>
          <w:szCs w:val="18"/>
        </w:rPr>
        <w:t>.</w:t>
      </w:r>
      <w:r w:rsidR="00E44F65" w:rsidRPr="009F5366">
        <w:rPr>
          <w:rFonts w:ascii="Meiryo UI" w:eastAsia="Meiryo UI" w:hAnsi="Meiryo UI"/>
          <w:sz w:val="18"/>
          <w:szCs w:val="18"/>
        </w:rPr>
        <w:t xml:space="preserve"> </w:t>
      </w:r>
      <w:r w:rsidRPr="009F5366">
        <w:rPr>
          <w:rFonts w:ascii="Meiryo UI" w:eastAsia="Meiryo UI" w:hAnsi="Meiryo UI"/>
          <w:sz w:val="18"/>
          <w:szCs w:val="18"/>
        </w:rPr>
        <w:t xml:space="preserve">The reason </w:t>
      </w:r>
      <w:r w:rsidR="00EA25C0" w:rsidRPr="009F5366">
        <w:rPr>
          <w:rFonts w:ascii="Meiryo UI" w:eastAsia="Meiryo UI" w:hAnsi="Meiryo UI"/>
          <w:sz w:val="18"/>
          <w:szCs w:val="18"/>
        </w:rPr>
        <w:t xml:space="preserve">for this assumption </w:t>
      </w:r>
      <w:r w:rsidRPr="009F5366">
        <w:rPr>
          <w:rFonts w:ascii="Meiryo UI" w:eastAsia="Meiryo UI" w:hAnsi="Meiryo UI"/>
          <w:sz w:val="18"/>
          <w:szCs w:val="18"/>
        </w:rPr>
        <w:t xml:space="preserve">is that without </w:t>
      </w:r>
      <w:r w:rsidR="00280AB8" w:rsidRPr="009F5366">
        <w:rPr>
          <w:rFonts w:ascii="Meiryo UI" w:eastAsia="Meiryo UI" w:hAnsi="Meiryo UI"/>
          <w:sz w:val="18"/>
          <w:szCs w:val="18"/>
        </w:rPr>
        <w:t>it</w:t>
      </w:r>
      <w:r w:rsidRPr="009F5366">
        <w:rPr>
          <w:rFonts w:ascii="Meiryo UI" w:eastAsia="Meiryo UI" w:hAnsi="Meiryo UI"/>
          <w:sz w:val="18"/>
          <w:szCs w:val="18"/>
        </w:rPr>
        <w:t xml:space="preserve">, the risk assessment will rate many risks as high, whereas in practice, mitigating measures will be in place (and in some cases mitigating measures themselves are subject to additional risks). As such, the assumption of ‘reasonable security’ is made to avoid long lists of threats that </w:t>
      </w:r>
      <w:r w:rsidR="000B049F" w:rsidRPr="009F5366">
        <w:rPr>
          <w:rFonts w:ascii="Meiryo UI" w:eastAsia="Meiryo UI" w:hAnsi="Meiryo UI"/>
          <w:sz w:val="18"/>
          <w:szCs w:val="18"/>
        </w:rPr>
        <w:t xml:space="preserve">may be </w:t>
      </w:r>
      <w:r w:rsidRPr="009F5366">
        <w:rPr>
          <w:rFonts w:ascii="Meiryo UI" w:eastAsia="Meiryo UI" w:hAnsi="Meiryo UI"/>
          <w:sz w:val="18"/>
          <w:szCs w:val="18"/>
        </w:rPr>
        <w:t xml:space="preserve">theoretically relevant, but in practice are always mitigated. This assumption is based on expert opinions as well as public data, where available. </w:t>
      </w:r>
    </w:p>
    <w:p w14:paraId="47A30E37" w14:textId="04EAD5A6" w:rsidR="00F34D31" w:rsidRPr="009F5366" w:rsidRDefault="00EE36E3" w:rsidP="00F34D31">
      <w:pPr>
        <w:pStyle w:val="ListParagraph"/>
        <w:numPr>
          <w:ilvl w:val="0"/>
          <w:numId w:val="11"/>
        </w:numPr>
        <w:pBdr>
          <w:left w:val="single" w:sz="18" w:space="4" w:color="auto"/>
        </w:pBdr>
        <w:spacing w:beforeLines="50" w:before="180" w:afterLines="50" w:after="180"/>
        <w:ind w:leftChars="0"/>
        <w:rPr>
          <w:rStyle w:val="IntenseEmphasis"/>
          <w:rFonts w:ascii="Meiryo UI" w:eastAsia="Meiryo UI" w:hAnsi="Meiryo UI"/>
          <w:sz w:val="18"/>
          <w:szCs w:val="18"/>
        </w:rPr>
      </w:pPr>
      <w:r w:rsidRPr="009F5366">
        <w:rPr>
          <w:rStyle w:val="IntenseEmphasis"/>
          <w:rFonts w:ascii="Meiryo UI" w:eastAsia="Meiryo UI" w:hAnsi="Meiryo UI"/>
          <w:sz w:val="18"/>
          <w:szCs w:val="18"/>
        </w:rPr>
        <w:t xml:space="preserve">Minimum security controls are already present in the </w:t>
      </w:r>
      <w:r w:rsidR="0051702D" w:rsidRPr="009F5366">
        <w:rPr>
          <w:rStyle w:val="IntenseEmphasis"/>
          <w:rFonts w:ascii="Meiryo UI" w:eastAsia="Meiryo UI" w:hAnsi="Meiryo UI"/>
          <w:sz w:val="18"/>
          <w:szCs w:val="18"/>
        </w:rPr>
        <w:t xml:space="preserve">mobile network </w:t>
      </w:r>
      <w:r w:rsidR="003043C3" w:rsidRPr="009F5366">
        <w:rPr>
          <w:rStyle w:val="IntenseEmphasis"/>
          <w:rFonts w:ascii="Meiryo UI" w:eastAsia="Meiryo UI" w:hAnsi="Meiryo UI"/>
          <w:sz w:val="18"/>
          <w:szCs w:val="18"/>
        </w:rPr>
        <w:t xml:space="preserve">integrating the </w:t>
      </w:r>
      <w:r w:rsidR="00F34D31" w:rsidRPr="009F5366">
        <w:rPr>
          <w:rStyle w:val="IntenseEmphasis"/>
          <w:rFonts w:ascii="Meiryo UI" w:eastAsia="Meiryo UI" w:hAnsi="Meiryo UI"/>
          <w:sz w:val="18"/>
          <w:szCs w:val="18"/>
        </w:rPr>
        <w:t>Open RAN deployment.</w:t>
      </w:r>
    </w:p>
    <w:p w14:paraId="556531B7" w14:textId="77777777" w:rsidR="00F34D31" w:rsidRPr="009F5366" w:rsidRDefault="00F34D31" w:rsidP="00F34D31">
      <w:pPr>
        <w:rPr>
          <w:rFonts w:ascii="Meiryo UI" w:eastAsia="Meiryo UI" w:hAnsi="Meiryo UI"/>
          <w:sz w:val="18"/>
          <w:szCs w:val="18"/>
        </w:rPr>
      </w:pPr>
    </w:p>
    <w:p w14:paraId="26311C3D" w14:textId="77777777"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In the following, it is described in more detail what these assumptions mean specifically.</w:t>
      </w:r>
    </w:p>
    <w:p w14:paraId="45151312" w14:textId="77777777" w:rsidR="00F34D31" w:rsidRPr="009F5366" w:rsidRDefault="00F34D31" w:rsidP="00F34D31">
      <w:pPr>
        <w:rPr>
          <w:rFonts w:ascii="Meiryo UI" w:eastAsia="Meiryo UI" w:hAnsi="Meiryo UI"/>
          <w:sz w:val="18"/>
          <w:szCs w:val="18"/>
        </w:rPr>
      </w:pPr>
    </w:p>
    <w:p w14:paraId="54897B3F" w14:textId="74E79073" w:rsidR="00F34D31" w:rsidRPr="009F5366" w:rsidRDefault="0046193F" w:rsidP="00A9006B">
      <w:pPr>
        <w:pStyle w:val="Heading3"/>
        <w:ind w:left="840"/>
        <w:rPr>
          <w:rFonts w:ascii="Meiryo UI" w:eastAsia="Meiryo UI" w:hAnsi="Meiryo UI"/>
          <w:sz w:val="18"/>
          <w:szCs w:val="18"/>
        </w:rPr>
      </w:pPr>
      <w:bookmarkStart w:id="21" w:name="_Toc129963972"/>
      <w:bookmarkStart w:id="22" w:name="_Ref134805687"/>
      <w:r w:rsidRPr="009F5366">
        <w:rPr>
          <w:rFonts w:ascii="Meiryo UI" w:eastAsia="Meiryo UI" w:hAnsi="Meiryo UI"/>
          <w:sz w:val="18"/>
          <w:szCs w:val="18"/>
        </w:rPr>
        <w:t>2.3.1</w:t>
      </w:r>
      <w:r w:rsidRPr="009F5366">
        <w:rPr>
          <w:rFonts w:ascii="Meiryo UI" w:eastAsia="Meiryo UI" w:hAnsi="Meiryo UI"/>
          <w:sz w:val="18"/>
          <w:szCs w:val="18"/>
        </w:rPr>
        <w:tab/>
      </w:r>
      <w:r w:rsidR="00F34D31" w:rsidRPr="009F5366">
        <w:rPr>
          <w:rFonts w:ascii="Meiryo UI" w:eastAsia="Meiryo UI" w:hAnsi="Meiryo UI"/>
          <w:sz w:val="18"/>
          <w:szCs w:val="18"/>
        </w:rPr>
        <w:t>Deployment assumptions</w:t>
      </w:r>
      <w:bookmarkEnd w:id="21"/>
      <w:bookmarkEnd w:id="22"/>
    </w:p>
    <w:p w14:paraId="3949F455" w14:textId="771AAF66"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 xml:space="preserve">Mobile network operator deployments are far from homogeneous, even within one mobile network. For example, shopping malls, tunnels, remote areas can all have different deployments depending on the local situation. </w:t>
      </w:r>
      <w:r w:rsidR="00FB6E6C" w:rsidRPr="009F5366">
        <w:rPr>
          <w:rFonts w:ascii="Meiryo UI" w:eastAsia="Meiryo UI" w:hAnsi="Meiryo UI"/>
          <w:sz w:val="18"/>
          <w:szCs w:val="18"/>
        </w:rPr>
        <w:t>This report</w:t>
      </w:r>
      <w:r w:rsidRPr="009F5366">
        <w:rPr>
          <w:rFonts w:ascii="Meiryo UI" w:eastAsia="Meiryo UI" w:hAnsi="Meiryo UI"/>
          <w:sz w:val="18"/>
          <w:szCs w:val="18"/>
        </w:rPr>
        <w:t xml:space="preserve"> </w:t>
      </w:r>
      <w:r w:rsidR="00FB6E6C" w:rsidRPr="009F5366">
        <w:rPr>
          <w:rFonts w:ascii="Meiryo UI" w:eastAsia="Meiryo UI" w:hAnsi="Meiryo UI"/>
          <w:sz w:val="18"/>
          <w:szCs w:val="18"/>
        </w:rPr>
        <w:t>focuses on public network deployments</w:t>
      </w:r>
      <w:r w:rsidRPr="009F5366">
        <w:rPr>
          <w:rFonts w:ascii="Meiryo UI" w:eastAsia="Meiryo UI" w:hAnsi="Meiryo UI"/>
          <w:sz w:val="18"/>
          <w:szCs w:val="18"/>
        </w:rPr>
        <w:t xml:space="preserve"> that </w:t>
      </w:r>
      <w:r w:rsidR="00FB6E6C" w:rsidRPr="009F5366">
        <w:rPr>
          <w:rFonts w:ascii="Meiryo UI" w:eastAsia="Meiryo UI" w:hAnsi="Meiryo UI"/>
          <w:sz w:val="18"/>
          <w:szCs w:val="18"/>
        </w:rPr>
        <w:t>are</w:t>
      </w:r>
      <w:r w:rsidRPr="009F5366">
        <w:rPr>
          <w:rFonts w:ascii="Meiryo UI" w:eastAsia="Meiryo UI" w:hAnsi="Meiryo UI"/>
          <w:sz w:val="18"/>
          <w:szCs w:val="18"/>
        </w:rPr>
        <w:t xml:space="preserve"> expected to be most commonly used.</w:t>
      </w:r>
    </w:p>
    <w:p w14:paraId="652F2F8D" w14:textId="77777777" w:rsidR="00F34D31" w:rsidRPr="009F5366" w:rsidRDefault="00F34D31" w:rsidP="00F34D31">
      <w:pPr>
        <w:rPr>
          <w:rFonts w:ascii="Meiryo UI" w:eastAsia="Meiryo UI" w:hAnsi="Meiryo UI"/>
          <w:sz w:val="18"/>
          <w:szCs w:val="18"/>
        </w:rPr>
      </w:pPr>
    </w:p>
    <w:tbl>
      <w:tblPr>
        <w:tblStyle w:val="ListTable4-Accent3"/>
        <w:tblW w:w="5000" w:type="pct"/>
        <w:tblLook w:val="0420" w:firstRow="1" w:lastRow="0" w:firstColumn="0" w:lastColumn="0" w:noHBand="0" w:noVBand="1"/>
      </w:tblPr>
      <w:tblGrid>
        <w:gridCol w:w="1981"/>
        <w:gridCol w:w="6513"/>
      </w:tblGrid>
      <w:tr w:rsidR="00F34D31" w:rsidRPr="00C1601A" w14:paraId="503672FB" w14:textId="77777777" w:rsidTr="00256C3D">
        <w:trPr>
          <w:cnfStyle w:val="100000000000" w:firstRow="1" w:lastRow="0" w:firstColumn="0" w:lastColumn="0" w:oddVBand="0" w:evenVBand="0" w:oddHBand="0" w:evenHBand="0" w:firstRowFirstColumn="0" w:firstRowLastColumn="0" w:lastRowFirstColumn="0" w:lastRowLastColumn="0"/>
        </w:trPr>
        <w:tc>
          <w:tcPr>
            <w:tcW w:w="1166" w:type="pct"/>
          </w:tcPr>
          <w:p w14:paraId="5E4029C9"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Domain</w:t>
            </w:r>
          </w:p>
        </w:tc>
        <w:tc>
          <w:tcPr>
            <w:tcW w:w="3834" w:type="pct"/>
          </w:tcPr>
          <w:p w14:paraId="5E8FDDA2"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Assumption</w:t>
            </w:r>
          </w:p>
        </w:tc>
      </w:tr>
      <w:tr w:rsidR="00F34D31" w:rsidRPr="00C1601A" w14:paraId="5DCF20F5" w14:textId="77777777" w:rsidTr="00256C3D">
        <w:trPr>
          <w:cnfStyle w:val="000000100000" w:firstRow="0" w:lastRow="0" w:firstColumn="0" w:lastColumn="0" w:oddVBand="0" w:evenVBand="0" w:oddHBand="1" w:evenHBand="0" w:firstRowFirstColumn="0" w:firstRowLastColumn="0" w:lastRowFirstColumn="0" w:lastRowLastColumn="0"/>
        </w:trPr>
        <w:tc>
          <w:tcPr>
            <w:tcW w:w="1166" w:type="pct"/>
          </w:tcPr>
          <w:p w14:paraId="53E5ECEF" w14:textId="30CFBF24" w:rsidR="00F34D31" w:rsidRPr="009F5366" w:rsidRDefault="00F37915" w:rsidP="00256C3D">
            <w:pPr>
              <w:rPr>
                <w:rFonts w:ascii="Meiryo UI" w:eastAsia="Meiryo UI" w:hAnsi="Meiryo UI"/>
                <w:sz w:val="18"/>
                <w:szCs w:val="18"/>
              </w:rPr>
            </w:pPr>
            <w:r w:rsidRPr="009F5366">
              <w:rPr>
                <w:rFonts w:ascii="Meiryo UI" w:eastAsia="Meiryo UI" w:hAnsi="Meiryo UI"/>
                <w:sz w:val="18"/>
                <w:szCs w:val="18"/>
              </w:rPr>
              <w:t>O-</w:t>
            </w:r>
            <w:r w:rsidR="00F34D31" w:rsidRPr="009F5366">
              <w:rPr>
                <w:rFonts w:ascii="Meiryo UI" w:eastAsia="Meiryo UI" w:hAnsi="Meiryo UI"/>
                <w:sz w:val="18"/>
                <w:szCs w:val="18"/>
              </w:rPr>
              <w:t>RU</w:t>
            </w:r>
          </w:p>
        </w:tc>
        <w:tc>
          <w:tcPr>
            <w:tcW w:w="3834" w:type="pct"/>
          </w:tcPr>
          <w:p w14:paraId="36BF804A"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deployed in physically accessible locations, such as on poles, or on roof tops</w:t>
            </w:r>
          </w:p>
          <w:p w14:paraId="6BA96D33"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physically accessible by an attacker by relatively simple means</w:t>
            </w:r>
          </w:p>
        </w:tc>
      </w:tr>
      <w:tr w:rsidR="00F34D31" w:rsidRPr="00C1601A" w14:paraId="474AF39E" w14:textId="77777777" w:rsidTr="00256C3D">
        <w:tc>
          <w:tcPr>
            <w:tcW w:w="1166" w:type="pct"/>
          </w:tcPr>
          <w:p w14:paraId="6E303257" w14:textId="59DF8925" w:rsidR="00F34D31" w:rsidRPr="009F5366" w:rsidRDefault="00F37915" w:rsidP="00256C3D">
            <w:pPr>
              <w:rPr>
                <w:rFonts w:ascii="Meiryo UI" w:eastAsia="Meiryo UI" w:hAnsi="Meiryo UI"/>
                <w:sz w:val="18"/>
                <w:szCs w:val="18"/>
              </w:rPr>
            </w:pPr>
            <w:r w:rsidRPr="009F5366">
              <w:rPr>
                <w:rFonts w:ascii="Meiryo UI" w:eastAsia="Meiryo UI" w:hAnsi="Meiryo UI"/>
                <w:sz w:val="18"/>
                <w:szCs w:val="18"/>
              </w:rPr>
              <w:t>O-</w:t>
            </w:r>
            <w:r w:rsidR="00F34D31" w:rsidRPr="009F5366">
              <w:rPr>
                <w:rFonts w:ascii="Meiryo UI" w:eastAsia="Meiryo UI" w:hAnsi="Meiryo UI"/>
                <w:sz w:val="18"/>
                <w:szCs w:val="18"/>
              </w:rPr>
              <w:t>DU</w:t>
            </w:r>
          </w:p>
        </w:tc>
        <w:tc>
          <w:tcPr>
            <w:tcW w:w="3834" w:type="pct"/>
          </w:tcPr>
          <w:p w14:paraId="4A081D8E"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deployed in a local data center, such as a dedicated building station or in the basement of a building</w:t>
            </w:r>
          </w:p>
          <w:p w14:paraId="3462A46F"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access to local data centers restricted, but shared with other tenants</w:t>
            </w:r>
          </w:p>
        </w:tc>
      </w:tr>
      <w:tr w:rsidR="00F34D31" w:rsidRPr="00C1601A" w14:paraId="64161067" w14:textId="77777777" w:rsidTr="00256C3D">
        <w:trPr>
          <w:cnfStyle w:val="000000100000" w:firstRow="0" w:lastRow="0" w:firstColumn="0" w:lastColumn="0" w:oddVBand="0" w:evenVBand="0" w:oddHBand="1" w:evenHBand="0" w:firstRowFirstColumn="0" w:firstRowLastColumn="0" w:lastRowFirstColumn="0" w:lastRowLastColumn="0"/>
        </w:trPr>
        <w:tc>
          <w:tcPr>
            <w:tcW w:w="1166" w:type="pct"/>
          </w:tcPr>
          <w:p w14:paraId="2170BE34" w14:textId="6F9D4002" w:rsidR="00F34D31" w:rsidRPr="009F5366" w:rsidRDefault="00F37915" w:rsidP="00256C3D">
            <w:pPr>
              <w:rPr>
                <w:rFonts w:ascii="Meiryo UI" w:eastAsia="Meiryo UI" w:hAnsi="Meiryo UI"/>
                <w:sz w:val="18"/>
                <w:szCs w:val="18"/>
              </w:rPr>
            </w:pPr>
            <w:r w:rsidRPr="009F5366">
              <w:rPr>
                <w:rFonts w:ascii="Meiryo UI" w:eastAsia="Meiryo UI" w:hAnsi="Meiryo UI"/>
                <w:sz w:val="18"/>
                <w:szCs w:val="18"/>
              </w:rPr>
              <w:t>O-</w:t>
            </w:r>
            <w:r w:rsidR="00F34D31" w:rsidRPr="009F5366">
              <w:rPr>
                <w:rFonts w:ascii="Meiryo UI" w:eastAsia="Meiryo UI" w:hAnsi="Meiryo UI"/>
                <w:sz w:val="18"/>
                <w:szCs w:val="18"/>
              </w:rPr>
              <w:t>CU</w:t>
            </w:r>
          </w:p>
        </w:tc>
        <w:tc>
          <w:tcPr>
            <w:tcW w:w="3834" w:type="pct"/>
          </w:tcPr>
          <w:p w14:paraId="7D3DA781"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deployed in physically secured data centers</w:t>
            </w:r>
          </w:p>
          <w:p w14:paraId="414FFF2B"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only authorized personnel can access premises</w:t>
            </w:r>
          </w:p>
          <w:p w14:paraId="34FCDF7A"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data center assets separated for each client</w:t>
            </w:r>
          </w:p>
        </w:tc>
      </w:tr>
      <w:tr w:rsidR="00F34D31" w:rsidRPr="00C1601A" w14:paraId="12DC353D" w14:textId="77777777" w:rsidTr="00256C3D">
        <w:tc>
          <w:tcPr>
            <w:tcW w:w="1166" w:type="pct"/>
          </w:tcPr>
          <w:p w14:paraId="3D802B64"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SMO</w:t>
            </w:r>
          </w:p>
        </w:tc>
        <w:tc>
          <w:tcPr>
            <w:tcW w:w="3834" w:type="pct"/>
          </w:tcPr>
          <w:p w14:paraId="790D6B59" w14:textId="77777777" w:rsidR="00F34D31" w:rsidRPr="009F5366" w:rsidRDefault="00F34D31" w:rsidP="00A9006B">
            <w:pPr>
              <w:keepNext/>
              <w:jc w:val="left"/>
              <w:rPr>
                <w:rFonts w:ascii="Meiryo UI" w:eastAsia="Meiryo UI" w:hAnsi="Meiryo UI"/>
                <w:sz w:val="18"/>
                <w:szCs w:val="18"/>
              </w:rPr>
            </w:pPr>
            <w:r w:rsidRPr="009F5366">
              <w:rPr>
                <w:rFonts w:ascii="Meiryo UI" w:eastAsia="Meiryo UI" w:hAnsi="Meiryo UI"/>
                <w:sz w:val="18"/>
                <w:szCs w:val="18"/>
              </w:rPr>
              <w:t>- deployed in large, physically secured data centers</w:t>
            </w:r>
          </w:p>
        </w:tc>
      </w:tr>
    </w:tbl>
    <w:p w14:paraId="24F31B09" w14:textId="08D3D002" w:rsidR="00F34D31" w:rsidRPr="009F5366" w:rsidRDefault="001F4D55" w:rsidP="00A9006B">
      <w:pPr>
        <w:pStyle w:val="Caption"/>
        <w:rPr>
          <w:rFonts w:ascii="Meiryo UI" w:eastAsia="Meiryo UI" w:hAnsi="Meiryo UI"/>
          <w:sz w:val="18"/>
          <w:szCs w:val="18"/>
        </w:rPr>
      </w:pPr>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SEQ Table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2</w:t>
      </w:r>
      <w:r w:rsidRPr="009F5366">
        <w:rPr>
          <w:rFonts w:ascii="Meiryo UI" w:eastAsia="Meiryo UI" w:hAnsi="Meiryo UI"/>
          <w:sz w:val="18"/>
          <w:szCs w:val="18"/>
        </w:rPr>
        <w:fldChar w:fldCharType="end"/>
      </w:r>
      <w:r w:rsidRPr="009F5366">
        <w:rPr>
          <w:rFonts w:ascii="Meiryo UI" w:eastAsia="Meiryo UI" w:hAnsi="Meiryo UI"/>
          <w:sz w:val="18"/>
          <w:szCs w:val="18"/>
        </w:rPr>
        <w:t>: Deployment assumptions of Open RAN components</w:t>
      </w:r>
    </w:p>
    <w:p w14:paraId="6E947A38" w14:textId="77777777" w:rsidR="00114CC6" w:rsidRPr="009F5366" w:rsidRDefault="00114CC6" w:rsidP="004420C7">
      <w:pPr>
        <w:rPr>
          <w:rFonts w:ascii="Meiryo UI" w:eastAsia="Meiryo UI" w:hAnsi="Meiryo UI"/>
          <w:sz w:val="18"/>
          <w:szCs w:val="18"/>
        </w:rPr>
      </w:pPr>
    </w:p>
    <w:p w14:paraId="24570A12" w14:textId="4D1457FF" w:rsidR="00EF276B" w:rsidRPr="009F5366" w:rsidRDefault="00F34D31" w:rsidP="004420C7">
      <w:pPr>
        <w:rPr>
          <w:rFonts w:ascii="Meiryo UI" w:eastAsia="Meiryo UI" w:hAnsi="Meiryo UI"/>
          <w:sz w:val="18"/>
          <w:szCs w:val="18"/>
        </w:rPr>
      </w:pPr>
      <w:r w:rsidRPr="009F5366">
        <w:rPr>
          <w:rFonts w:ascii="Meiryo UI" w:eastAsia="Meiryo UI" w:hAnsi="Meiryo UI"/>
          <w:sz w:val="18"/>
          <w:szCs w:val="18"/>
        </w:rPr>
        <w:t xml:space="preserve">The risk assessment also includes a comparison between Open RAN and traditional RAN. </w:t>
      </w:r>
      <w:r w:rsidR="005738F7" w:rsidRPr="009F5366">
        <w:rPr>
          <w:rFonts w:ascii="Meiryo UI" w:eastAsia="Meiryo UI" w:hAnsi="Meiryo UI"/>
          <w:sz w:val="18"/>
          <w:szCs w:val="18"/>
        </w:rPr>
        <w:t xml:space="preserve">Because the term </w:t>
      </w:r>
      <w:r w:rsidRPr="009F5366">
        <w:rPr>
          <w:rFonts w:ascii="Meiryo UI" w:eastAsia="Meiryo UI" w:hAnsi="Meiryo UI"/>
          <w:sz w:val="18"/>
          <w:szCs w:val="18"/>
        </w:rPr>
        <w:t>“traditional RAN</w:t>
      </w:r>
      <w:r w:rsidR="005738F7" w:rsidRPr="009F5366">
        <w:rPr>
          <w:rFonts w:ascii="Meiryo UI" w:eastAsia="Meiryo UI" w:hAnsi="Meiryo UI"/>
          <w:sz w:val="18"/>
          <w:szCs w:val="18"/>
        </w:rPr>
        <w:t>”</w:t>
      </w:r>
      <w:r w:rsidRPr="009F5366">
        <w:rPr>
          <w:rFonts w:ascii="Meiryo UI" w:eastAsia="Meiryo UI" w:hAnsi="Meiryo UI"/>
          <w:sz w:val="18"/>
          <w:szCs w:val="18"/>
        </w:rPr>
        <w:t xml:space="preserve"> is not clearly defined, </w:t>
      </w:r>
      <w:r w:rsidR="005738F7" w:rsidRPr="009F5366">
        <w:rPr>
          <w:rFonts w:ascii="Meiryo UI" w:eastAsia="Meiryo UI" w:hAnsi="Meiryo UI"/>
          <w:sz w:val="18"/>
          <w:szCs w:val="18"/>
        </w:rPr>
        <w:t xml:space="preserve">it is assumed that </w:t>
      </w:r>
      <w:r w:rsidR="003B1E48" w:rsidRPr="009F5366">
        <w:rPr>
          <w:rFonts w:ascii="Meiryo UI" w:eastAsia="Meiryo UI" w:hAnsi="Meiryo UI"/>
          <w:sz w:val="18"/>
          <w:szCs w:val="18"/>
        </w:rPr>
        <w:t>tra</w:t>
      </w:r>
      <w:r w:rsidR="00A36FE8" w:rsidRPr="009F5366">
        <w:rPr>
          <w:rFonts w:ascii="Meiryo UI" w:eastAsia="Meiryo UI" w:hAnsi="Meiryo UI"/>
          <w:sz w:val="18"/>
          <w:szCs w:val="18"/>
        </w:rPr>
        <w:t>d</w:t>
      </w:r>
      <w:r w:rsidR="003B1E48" w:rsidRPr="009F5366">
        <w:rPr>
          <w:rFonts w:ascii="Meiryo UI" w:eastAsia="Meiryo UI" w:hAnsi="Meiryo UI"/>
          <w:sz w:val="18"/>
          <w:szCs w:val="18"/>
        </w:rPr>
        <w:t>itional RAN deployments are comprised of Base Band Units (BBU) and Radio Remote Units</w:t>
      </w:r>
      <w:r w:rsidR="00DC7BB3" w:rsidRPr="009F5366">
        <w:rPr>
          <w:rFonts w:ascii="Meiryo UI" w:eastAsia="Meiryo UI" w:hAnsi="Meiryo UI"/>
          <w:sz w:val="18"/>
          <w:szCs w:val="18"/>
        </w:rPr>
        <w:t xml:space="preserve"> (RRU), also called Radio Remote Heads (RRH). </w:t>
      </w:r>
      <w:r w:rsidR="007721AB" w:rsidRPr="009F5366">
        <w:rPr>
          <w:rFonts w:ascii="Meiryo UI" w:eastAsia="Meiryo UI" w:hAnsi="Meiryo UI"/>
          <w:sz w:val="18"/>
          <w:szCs w:val="18"/>
        </w:rPr>
        <w:t>The architectural diagram in</w:t>
      </w:r>
      <w:r w:rsidR="00BE789F" w:rsidRPr="009F5366">
        <w:rPr>
          <w:rFonts w:ascii="Meiryo UI" w:eastAsia="Meiryo UI" w:hAnsi="Meiryo UI"/>
          <w:sz w:val="18"/>
          <w:szCs w:val="18"/>
        </w:rPr>
        <w:t xml:space="preserve"> </w:t>
      </w:r>
      <w:r w:rsidR="001C48C1" w:rsidRPr="009F5366">
        <w:rPr>
          <w:rFonts w:ascii="Meiryo UI" w:eastAsia="Meiryo UI" w:hAnsi="Meiryo UI"/>
          <w:sz w:val="18"/>
          <w:szCs w:val="18"/>
        </w:rPr>
        <w:fldChar w:fldCharType="begin"/>
      </w:r>
      <w:r w:rsidR="001C48C1" w:rsidRPr="009F5366">
        <w:rPr>
          <w:rFonts w:ascii="Meiryo UI" w:eastAsia="Meiryo UI" w:hAnsi="Meiryo UI"/>
          <w:sz w:val="18"/>
          <w:szCs w:val="18"/>
        </w:rPr>
        <w:instrText xml:space="preserve"> REF _Ref130569786 \h </w:instrText>
      </w:r>
      <w:r w:rsidR="00C1601A" w:rsidRPr="009F5366">
        <w:rPr>
          <w:rFonts w:ascii="Meiryo UI" w:eastAsia="Meiryo UI" w:hAnsi="Meiryo UI"/>
          <w:sz w:val="18"/>
          <w:szCs w:val="18"/>
        </w:rPr>
        <w:instrText xml:space="preserve"> \* MERGEFORMAT </w:instrText>
      </w:r>
      <w:r w:rsidR="001C48C1" w:rsidRPr="009F5366">
        <w:rPr>
          <w:rFonts w:ascii="Meiryo UI" w:eastAsia="Meiryo UI" w:hAnsi="Meiryo UI"/>
          <w:sz w:val="18"/>
          <w:szCs w:val="18"/>
        </w:rPr>
      </w:r>
      <w:r w:rsidR="001C48C1"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2</w:t>
      </w:r>
      <w:r w:rsidR="001C48C1" w:rsidRPr="009F5366">
        <w:rPr>
          <w:rFonts w:ascii="Meiryo UI" w:eastAsia="Meiryo UI" w:hAnsi="Meiryo UI"/>
          <w:sz w:val="18"/>
          <w:szCs w:val="18"/>
        </w:rPr>
        <w:fldChar w:fldCharType="end"/>
      </w:r>
      <w:r w:rsidR="001C48C1" w:rsidRPr="009F5366">
        <w:rPr>
          <w:rFonts w:ascii="Meiryo UI" w:eastAsia="Meiryo UI" w:hAnsi="Meiryo UI"/>
          <w:sz w:val="18"/>
          <w:szCs w:val="18"/>
        </w:rPr>
        <w:t xml:space="preserve"> </w:t>
      </w:r>
      <w:r w:rsidR="007721AB" w:rsidRPr="009F5366">
        <w:rPr>
          <w:rFonts w:ascii="Meiryo UI" w:eastAsia="Meiryo UI" w:hAnsi="Meiryo UI"/>
          <w:sz w:val="18"/>
          <w:szCs w:val="18"/>
        </w:rPr>
        <w:t xml:space="preserve">illustrates </w:t>
      </w:r>
      <w:r w:rsidR="006772AD" w:rsidRPr="009F5366">
        <w:rPr>
          <w:rFonts w:ascii="Meiryo UI" w:eastAsia="Meiryo UI" w:hAnsi="Meiryo UI"/>
          <w:sz w:val="18"/>
          <w:szCs w:val="18"/>
        </w:rPr>
        <w:t>the network</w:t>
      </w:r>
      <w:r w:rsidR="007721AB" w:rsidRPr="009F5366">
        <w:rPr>
          <w:rFonts w:ascii="Meiryo UI" w:eastAsia="Meiryo UI" w:hAnsi="Meiryo UI"/>
          <w:sz w:val="18"/>
          <w:szCs w:val="18"/>
        </w:rPr>
        <w:t xml:space="preserve"> components in traditional RAN deployment</w:t>
      </w:r>
      <w:r w:rsidR="007F3E85" w:rsidRPr="009F5366">
        <w:rPr>
          <w:rFonts w:ascii="Meiryo UI" w:eastAsia="Meiryo UI" w:hAnsi="Meiryo UI"/>
          <w:sz w:val="18"/>
          <w:szCs w:val="18"/>
        </w:rPr>
        <w:t>s</w:t>
      </w:r>
      <w:r w:rsidR="007721AB" w:rsidRPr="009F5366">
        <w:rPr>
          <w:rFonts w:ascii="Meiryo UI" w:eastAsia="Meiryo UI" w:hAnsi="Meiryo UI"/>
          <w:sz w:val="18"/>
          <w:szCs w:val="18"/>
        </w:rPr>
        <w:t xml:space="preserve">. While </w:t>
      </w:r>
      <w:r w:rsidR="00215AC7" w:rsidRPr="009F5366">
        <w:rPr>
          <w:rFonts w:ascii="Meiryo UI" w:eastAsia="Meiryo UI" w:hAnsi="Meiryo UI"/>
          <w:sz w:val="18"/>
          <w:szCs w:val="18"/>
        </w:rPr>
        <w:t xml:space="preserve">this type of deployment implements </w:t>
      </w:r>
      <w:r w:rsidR="00AE5853" w:rsidRPr="009F5366">
        <w:rPr>
          <w:rFonts w:ascii="Meiryo UI" w:eastAsia="Meiryo UI" w:hAnsi="Meiryo UI"/>
          <w:sz w:val="18"/>
          <w:szCs w:val="18"/>
        </w:rPr>
        <w:t xml:space="preserve">a non-disaggregated RAN as </w:t>
      </w:r>
      <w:r w:rsidR="003809E3" w:rsidRPr="009F5366">
        <w:rPr>
          <w:rFonts w:ascii="Meiryo UI" w:eastAsia="Meiryo UI" w:hAnsi="Meiryo UI"/>
          <w:sz w:val="18"/>
          <w:szCs w:val="18"/>
        </w:rPr>
        <w:t>specified by</w:t>
      </w:r>
      <w:r w:rsidR="007721AB" w:rsidRPr="009F5366">
        <w:rPr>
          <w:rFonts w:ascii="Meiryo UI" w:eastAsia="Meiryo UI" w:hAnsi="Meiryo UI"/>
          <w:sz w:val="18"/>
          <w:szCs w:val="18"/>
        </w:rPr>
        <w:t xml:space="preserve"> 3GPP, individual RAN components are </w:t>
      </w:r>
      <w:r w:rsidR="00B251AE" w:rsidRPr="009F5366">
        <w:rPr>
          <w:rFonts w:ascii="Meiryo UI" w:eastAsia="Meiryo UI" w:hAnsi="Meiryo UI"/>
          <w:sz w:val="18"/>
          <w:szCs w:val="18"/>
        </w:rPr>
        <w:t>often provided by a single vendor,</w:t>
      </w:r>
      <w:r w:rsidR="007721AB" w:rsidRPr="009F5366">
        <w:rPr>
          <w:rFonts w:ascii="Meiryo UI" w:eastAsia="Meiryo UI" w:hAnsi="Meiryo UI"/>
          <w:sz w:val="18"/>
          <w:szCs w:val="18"/>
        </w:rPr>
        <w:t xml:space="preserve"> tightly </w:t>
      </w:r>
      <w:r w:rsidR="00921C73" w:rsidRPr="009F5366">
        <w:rPr>
          <w:rFonts w:ascii="Meiryo UI" w:eastAsia="Meiryo UI" w:hAnsi="Meiryo UI"/>
          <w:sz w:val="18"/>
          <w:szCs w:val="18"/>
        </w:rPr>
        <w:t>coupled,</w:t>
      </w:r>
      <w:r w:rsidR="007721AB" w:rsidRPr="009F5366">
        <w:rPr>
          <w:rFonts w:ascii="Meiryo UI" w:eastAsia="Meiryo UI" w:hAnsi="Meiryo UI"/>
          <w:sz w:val="18"/>
          <w:szCs w:val="18"/>
        </w:rPr>
        <w:t xml:space="preserve"> and </w:t>
      </w:r>
      <w:r w:rsidR="006772AD" w:rsidRPr="009F5366">
        <w:rPr>
          <w:rFonts w:ascii="Meiryo UI" w:eastAsia="Meiryo UI" w:hAnsi="Meiryo UI"/>
          <w:sz w:val="18"/>
          <w:szCs w:val="18"/>
        </w:rPr>
        <w:t>rely on proprietary</w:t>
      </w:r>
      <w:r w:rsidR="007721AB" w:rsidRPr="009F5366">
        <w:rPr>
          <w:rFonts w:ascii="Meiryo UI" w:eastAsia="Meiryo UI" w:hAnsi="Meiryo UI"/>
          <w:sz w:val="18"/>
          <w:szCs w:val="18"/>
        </w:rPr>
        <w:t xml:space="preserve"> security </w:t>
      </w:r>
      <w:r w:rsidR="006772AD" w:rsidRPr="009F5366">
        <w:rPr>
          <w:rFonts w:ascii="Meiryo UI" w:eastAsia="Meiryo UI" w:hAnsi="Meiryo UI"/>
          <w:sz w:val="18"/>
          <w:szCs w:val="18"/>
        </w:rPr>
        <w:t>controls</w:t>
      </w:r>
      <w:r w:rsidR="007721AB" w:rsidRPr="009F5366">
        <w:rPr>
          <w:rFonts w:ascii="Meiryo UI" w:eastAsia="Meiryo UI" w:hAnsi="Meiryo UI"/>
          <w:sz w:val="18"/>
          <w:szCs w:val="18"/>
        </w:rPr>
        <w:t>.</w:t>
      </w:r>
    </w:p>
    <w:p w14:paraId="3ED37C9F" w14:textId="77777777" w:rsidR="002C4EAF" w:rsidRPr="009F5366" w:rsidRDefault="002C4EAF" w:rsidP="004420C7">
      <w:pPr>
        <w:rPr>
          <w:rFonts w:ascii="Meiryo UI" w:eastAsia="Meiryo UI" w:hAnsi="Meiryo UI"/>
          <w:sz w:val="18"/>
          <w:szCs w:val="18"/>
        </w:rPr>
      </w:pPr>
    </w:p>
    <w:p w14:paraId="35F70F58" w14:textId="77777777" w:rsidR="00BE789F" w:rsidRPr="009F5366" w:rsidRDefault="00BE19E2" w:rsidP="00BE789F">
      <w:pPr>
        <w:keepNext/>
        <w:rPr>
          <w:rFonts w:ascii="Meiryo UI" w:eastAsia="Meiryo UI" w:hAnsi="Meiryo UI"/>
          <w:sz w:val="18"/>
          <w:szCs w:val="18"/>
        </w:rPr>
      </w:pPr>
      <w:r w:rsidRPr="009F5366">
        <w:rPr>
          <w:rFonts w:ascii="Meiryo UI" w:eastAsia="Meiryo UI" w:hAnsi="Meiryo UI"/>
          <w:noProof/>
          <w:sz w:val="18"/>
          <w:szCs w:val="18"/>
          <w:lang w:val="en-AU" w:eastAsia="en-AU"/>
        </w:rPr>
        <w:lastRenderedPageBreak/>
        <w:drawing>
          <wp:inline distT="0" distB="0" distL="0" distR="0" wp14:anchorId="5814489D" wp14:editId="4809A477">
            <wp:extent cx="5400040" cy="303720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0CA9E534" w14:textId="7EFDC414" w:rsidR="00BE19E2" w:rsidRPr="009F5366" w:rsidRDefault="00BE789F" w:rsidP="00BE789F">
      <w:pPr>
        <w:pStyle w:val="Caption"/>
        <w:rPr>
          <w:rFonts w:ascii="Meiryo UI" w:eastAsia="Meiryo UI" w:hAnsi="Meiryo UI"/>
          <w:sz w:val="18"/>
          <w:szCs w:val="18"/>
        </w:rPr>
      </w:pPr>
      <w:bookmarkStart w:id="23" w:name="_Ref130569786"/>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2</w:t>
      </w:r>
      <w:r w:rsidRPr="009F5366">
        <w:rPr>
          <w:rFonts w:ascii="Meiryo UI" w:eastAsia="Meiryo UI" w:hAnsi="Meiryo UI"/>
          <w:noProof/>
          <w:sz w:val="18"/>
          <w:szCs w:val="18"/>
        </w:rPr>
        <w:fldChar w:fldCharType="end"/>
      </w:r>
      <w:bookmarkEnd w:id="23"/>
      <w:r w:rsidRPr="009F5366">
        <w:rPr>
          <w:rFonts w:ascii="Meiryo UI" w:eastAsia="Meiryo UI" w:hAnsi="Meiryo UI"/>
          <w:sz w:val="18"/>
          <w:szCs w:val="18"/>
        </w:rPr>
        <w:t>: High-level architectural diagram of traditional RAN deployments</w:t>
      </w:r>
    </w:p>
    <w:p w14:paraId="113AAE53" w14:textId="77777777" w:rsidR="006F00AC" w:rsidRPr="009F5366" w:rsidRDefault="006F00AC" w:rsidP="00F34D31">
      <w:pPr>
        <w:rPr>
          <w:rFonts w:ascii="Meiryo UI" w:eastAsia="Meiryo UI" w:hAnsi="Meiryo UI"/>
          <w:sz w:val="18"/>
          <w:szCs w:val="18"/>
        </w:rPr>
      </w:pPr>
    </w:p>
    <w:p w14:paraId="1D60F2C0" w14:textId="78584F61" w:rsidR="00F34D31" w:rsidRPr="009F5366" w:rsidRDefault="00DC7BB3" w:rsidP="00F34D31">
      <w:pPr>
        <w:rPr>
          <w:rFonts w:ascii="Meiryo UI" w:eastAsia="Meiryo UI" w:hAnsi="Meiryo UI"/>
          <w:sz w:val="18"/>
          <w:szCs w:val="18"/>
        </w:rPr>
      </w:pPr>
      <w:r w:rsidRPr="009F5366">
        <w:rPr>
          <w:rFonts w:ascii="Meiryo UI" w:eastAsia="Meiryo UI" w:hAnsi="Meiryo UI"/>
          <w:sz w:val="18"/>
          <w:szCs w:val="18"/>
        </w:rPr>
        <w:t xml:space="preserve">With regard to </w:t>
      </w:r>
      <w:r w:rsidR="00B07EB6" w:rsidRPr="009F5366">
        <w:rPr>
          <w:rFonts w:ascii="Meiryo UI" w:eastAsia="Meiryo UI" w:hAnsi="Meiryo UI"/>
          <w:sz w:val="18"/>
          <w:szCs w:val="18"/>
        </w:rPr>
        <w:t>traditional RAN</w:t>
      </w:r>
      <w:r w:rsidRPr="009F5366">
        <w:rPr>
          <w:rFonts w:ascii="Meiryo UI" w:eastAsia="Meiryo UI" w:hAnsi="Meiryo UI"/>
          <w:sz w:val="18"/>
          <w:szCs w:val="18"/>
        </w:rPr>
        <w:t xml:space="preserve"> components, </w:t>
      </w:r>
      <w:r w:rsidR="00F34D31" w:rsidRPr="009F5366">
        <w:rPr>
          <w:rFonts w:ascii="Meiryo UI" w:eastAsia="Meiryo UI" w:hAnsi="Meiryo UI"/>
          <w:sz w:val="18"/>
          <w:szCs w:val="18"/>
        </w:rPr>
        <w:t>the following assumptions have been made.</w:t>
      </w:r>
      <w:r w:rsidR="00FE51D7" w:rsidRPr="00FE51D7">
        <w:rPr>
          <w:rFonts w:ascii="Meiryo UI" w:eastAsia="Meiryo UI" w:hAnsi="Meiryo UI" w:cs="MS PGothic"/>
          <w:color w:val="000000"/>
          <w:kern w:val="0"/>
          <w:sz w:val="18"/>
          <w:szCs w:val="18"/>
          <w:lang w:val="en-GB"/>
        </w:rPr>
        <w:t xml:space="preserve"> </w:t>
      </w:r>
      <w:r w:rsidR="00FE51D7" w:rsidRPr="00DE4135">
        <w:rPr>
          <w:rFonts w:ascii="Meiryo UI" w:eastAsia="Meiryo UI" w:hAnsi="Meiryo UI" w:cs="MS PGothic"/>
          <w:color w:val="000000"/>
          <w:kern w:val="0"/>
          <w:sz w:val="18"/>
          <w:szCs w:val="18"/>
          <w:lang w:val="en-GB"/>
        </w:rPr>
        <w:t>Traditional RAN interface specification is not openly published. So, third parties in the industry cannot proactively discover and address security issues in the interface specification</w:t>
      </w:r>
      <w:r w:rsidR="00886211">
        <w:rPr>
          <w:rFonts w:ascii="Meiryo UI" w:eastAsia="Meiryo UI" w:hAnsi="Meiryo UI" w:cs="MS PGothic"/>
          <w:color w:val="000000"/>
          <w:kern w:val="0"/>
          <w:sz w:val="18"/>
          <w:szCs w:val="18"/>
          <w:lang w:val="en-GB"/>
        </w:rPr>
        <w:t>.</w:t>
      </w:r>
      <w:r w:rsidR="00F34D31" w:rsidRPr="009F5366">
        <w:rPr>
          <w:rFonts w:ascii="Meiryo UI" w:eastAsia="Meiryo UI" w:hAnsi="Meiryo UI"/>
          <w:sz w:val="18"/>
          <w:szCs w:val="18"/>
        </w:rPr>
        <w:t xml:space="preserve"> </w:t>
      </w:r>
    </w:p>
    <w:p w14:paraId="2B4D785B" w14:textId="77777777" w:rsidR="00F34D31" w:rsidRPr="009F5366" w:rsidRDefault="00F34D31" w:rsidP="00F34D31">
      <w:pPr>
        <w:rPr>
          <w:rFonts w:ascii="Meiryo UI" w:eastAsia="Meiryo UI" w:hAnsi="Meiryo UI"/>
          <w:sz w:val="18"/>
          <w:szCs w:val="18"/>
        </w:rPr>
      </w:pPr>
    </w:p>
    <w:tbl>
      <w:tblPr>
        <w:tblStyle w:val="ListTable4-Accent3"/>
        <w:tblW w:w="5000" w:type="pct"/>
        <w:tblLook w:val="0420" w:firstRow="1" w:lastRow="0" w:firstColumn="0" w:lastColumn="0" w:noHBand="0" w:noVBand="1"/>
      </w:tblPr>
      <w:tblGrid>
        <w:gridCol w:w="1981"/>
        <w:gridCol w:w="6513"/>
      </w:tblGrid>
      <w:tr w:rsidR="00F34D31" w:rsidRPr="00C1601A" w14:paraId="4713D4EA" w14:textId="77777777" w:rsidTr="00256C3D">
        <w:trPr>
          <w:cnfStyle w:val="100000000000" w:firstRow="1" w:lastRow="0" w:firstColumn="0" w:lastColumn="0" w:oddVBand="0" w:evenVBand="0" w:oddHBand="0" w:evenHBand="0" w:firstRowFirstColumn="0" w:firstRowLastColumn="0" w:lastRowFirstColumn="0" w:lastRowLastColumn="0"/>
        </w:trPr>
        <w:tc>
          <w:tcPr>
            <w:tcW w:w="1166" w:type="pct"/>
          </w:tcPr>
          <w:p w14:paraId="560F1545"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Domain</w:t>
            </w:r>
          </w:p>
        </w:tc>
        <w:tc>
          <w:tcPr>
            <w:tcW w:w="3834" w:type="pct"/>
          </w:tcPr>
          <w:p w14:paraId="1BAFEC95"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Assumption</w:t>
            </w:r>
          </w:p>
        </w:tc>
      </w:tr>
      <w:tr w:rsidR="00F34D31" w:rsidRPr="00C1601A" w14:paraId="5F2CB37A" w14:textId="77777777" w:rsidTr="00256C3D">
        <w:trPr>
          <w:cnfStyle w:val="000000100000" w:firstRow="0" w:lastRow="0" w:firstColumn="0" w:lastColumn="0" w:oddVBand="0" w:evenVBand="0" w:oddHBand="1" w:evenHBand="0" w:firstRowFirstColumn="0" w:firstRowLastColumn="0" w:lastRowFirstColumn="0" w:lastRowLastColumn="0"/>
        </w:trPr>
        <w:tc>
          <w:tcPr>
            <w:tcW w:w="1166" w:type="pct"/>
          </w:tcPr>
          <w:p w14:paraId="5EDBE51B"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RRU/RRH</w:t>
            </w:r>
          </w:p>
        </w:tc>
        <w:tc>
          <w:tcPr>
            <w:tcW w:w="3834" w:type="pct"/>
          </w:tcPr>
          <w:p w14:paraId="34F11D51"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deployed in physically accessible locations close to the radio antenna, such as on poles, or on roof tops</w:t>
            </w:r>
          </w:p>
          <w:p w14:paraId="20FE8478"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connected to the BBU via unsecured Ethernet or Fiber link</w:t>
            </w:r>
          </w:p>
        </w:tc>
      </w:tr>
      <w:tr w:rsidR="00F34D31" w:rsidRPr="00C1601A" w14:paraId="1039EC35" w14:textId="77777777" w:rsidTr="00256C3D">
        <w:tc>
          <w:tcPr>
            <w:tcW w:w="1166" w:type="pct"/>
          </w:tcPr>
          <w:p w14:paraId="50EE3EE3"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BBU</w:t>
            </w:r>
          </w:p>
        </w:tc>
        <w:tc>
          <w:tcPr>
            <w:tcW w:w="3834" w:type="pct"/>
          </w:tcPr>
          <w:p w14:paraId="5EEF760F"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deployed in physically accessible locations, such as roof tops or separate room inside a building</w:t>
            </w:r>
          </w:p>
          <w:p w14:paraId="2391175C"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physically accessible by an attacker by relatively simple means</w:t>
            </w:r>
          </w:p>
        </w:tc>
      </w:tr>
    </w:tbl>
    <w:p w14:paraId="2F4571C3" w14:textId="4587C7A5" w:rsidR="00F8485B" w:rsidRPr="009F5366" w:rsidRDefault="00F81354" w:rsidP="00BE140C">
      <w:pPr>
        <w:pStyle w:val="Caption"/>
        <w:rPr>
          <w:rFonts w:ascii="Meiryo UI" w:eastAsia="Meiryo UI" w:hAnsi="Meiryo UI"/>
          <w:sz w:val="18"/>
          <w:szCs w:val="18"/>
        </w:rPr>
      </w:pPr>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SEQ Table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3</w:t>
      </w:r>
      <w:r w:rsidRPr="009F5366">
        <w:rPr>
          <w:rFonts w:ascii="Meiryo UI" w:eastAsia="Meiryo UI" w:hAnsi="Meiryo UI"/>
          <w:sz w:val="18"/>
          <w:szCs w:val="18"/>
        </w:rPr>
        <w:fldChar w:fldCharType="end"/>
      </w:r>
      <w:r w:rsidRPr="009F5366">
        <w:rPr>
          <w:rFonts w:ascii="Meiryo UI" w:eastAsia="Meiryo UI" w:hAnsi="Meiryo UI"/>
          <w:sz w:val="18"/>
          <w:szCs w:val="18"/>
        </w:rPr>
        <w:t>: Deployment assumptions of traditional RAN components</w:t>
      </w:r>
      <w:r w:rsidRPr="009F5366">
        <w:rPr>
          <w:rFonts w:ascii="Meiryo UI" w:eastAsia="Meiryo UI" w:hAnsi="Meiryo UI"/>
          <w:b w:val="0"/>
          <w:bCs w:val="0"/>
          <w:sz w:val="18"/>
          <w:szCs w:val="18"/>
        </w:rPr>
        <w:br/>
      </w:r>
    </w:p>
    <w:p w14:paraId="16C7F6D5" w14:textId="20CCD291" w:rsidR="00F34D31" w:rsidRPr="009F5366" w:rsidRDefault="0046193F" w:rsidP="00A9006B">
      <w:pPr>
        <w:pStyle w:val="Heading3"/>
        <w:ind w:left="840"/>
        <w:rPr>
          <w:rFonts w:ascii="Meiryo UI" w:eastAsia="Meiryo UI" w:hAnsi="Meiryo UI"/>
          <w:sz w:val="18"/>
          <w:szCs w:val="18"/>
        </w:rPr>
      </w:pPr>
      <w:bookmarkStart w:id="24" w:name="_Toc129963973"/>
      <w:bookmarkStart w:id="25" w:name="_Ref134805692"/>
      <w:r w:rsidRPr="009F5366">
        <w:rPr>
          <w:rFonts w:ascii="Meiryo UI" w:eastAsia="Meiryo UI" w:hAnsi="Meiryo UI"/>
          <w:sz w:val="18"/>
          <w:szCs w:val="18"/>
        </w:rPr>
        <w:t>2.3.2</w:t>
      </w:r>
      <w:r w:rsidRPr="009F5366">
        <w:rPr>
          <w:rFonts w:ascii="Meiryo UI" w:eastAsia="Meiryo UI" w:hAnsi="Meiryo UI"/>
          <w:sz w:val="18"/>
          <w:szCs w:val="18"/>
        </w:rPr>
        <w:tab/>
      </w:r>
      <w:r w:rsidR="00F34D31" w:rsidRPr="009F5366">
        <w:rPr>
          <w:rFonts w:ascii="Meiryo UI" w:eastAsia="Meiryo UI" w:hAnsi="Meiryo UI"/>
          <w:sz w:val="18"/>
          <w:szCs w:val="18"/>
        </w:rPr>
        <w:t>Security assumptions</w:t>
      </w:r>
      <w:bookmarkEnd w:id="24"/>
      <w:bookmarkEnd w:id="25"/>
    </w:p>
    <w:p w14:paraId="10550A0C" w14:textId="4356D203" w:rsidR="00F34D31" w:rsidRPr="009F5366" w:rsidRDefault="00F34D31" w:rsidP="00F34D31">
      <w:pPr>
        <w:rPr>
          <w:rFonts w:ascii="Meiryo UI" w:eastAsia="Meiryo UI" w:hAnsi="Meiryo UI"/>
          <w:sz w:val="18"/>
          <w:szCs w:val="18"/>
        </w:rPr>
      </w:pPr>
      <w:r w:rsidRPr="009F5366">
        <w:rPr>
          <w:rFonts w:ascii="Meiryo UI" w:eastAsia="Meiryo UI" w:hAnsi="Meiryo UI"/>
          <w:sz w:val="18"/>
          <w:szCs w:val="18"/>
        </w:rPr>
        <w:t xml:space="preserve">Both 3GPP specifications and O-RAN specifications come with security controls that operators can choose to employ. The reason behind the optionality is that the standards need to work across different geographies, including those that may prohibit or limit the use of encryption or other cryptographic protocols. As such, technical specifications are defined in a way that security can be </w:t>
      </w:r>
      <w:r w:rsidR="00496A45" w:rsidRPr="009F5366">
        <w:rPr>
          <w:rFonts w:ascii="Meiryo UI" w:eastAsia="Meiryo UI" w:hAnsi="Meiryo UI"/>
          <w:sz w:val="18"/>
          <w:szCs w:val="18"/>
        </w:rPr>
        <w:t xml:space="preserve">enabled or </w:t>
      </w:r>
      <w:r w:rsidRPr="009F5366">
        <w:rPr>
          <w:rFonts w:ascii="Meiryo UI" w:eastAsia="Meiryo UI" w:hAnsi="Meiryo UI"/>
          <w:sz w:val="18"/>
          <w:szCs w:val="18"/>
        </w:rPr>
        <w:t xml:space="preserve">disabled, so that standard equipment can be used across the globe. At the same time, this does not mean that each operator will always enable all of the security functionality available in the 3GPP and O-RAN specifications. Operators may opt to not include security </w:t>
      </w:r>
      <w:r w:rsidRPr="009F5366">
        <w:rPr>
          <w:rFonts w:ascii="Meiryo UI" w:eastAsia="Meiryo UI" w:hAnsi="Meiryo UI"/>
          <w:sz w:val="18"/>
          <w:szCs w:val="18"/>
        </w:rPr>
        <w:lastRenderedPageBreak/>
        <w:t>features if they find that it hampers performance or that it may not mitigate a significant risk, in their view. For this analysis, the following assumptions are made.</w:t>
      </w:r>
    </w:p>
    <w:p w14:paraId="296F1879" w14:textId="77777777" w:rsidR="00F34D31" w:rsidRPr="009F5366" w:rsidRDefault="00F34D31" w:rsidP="00F34D31">
      <w:pPr>
        <w:rPr>
          <w:rFonts w:ascii="Meiryo UI" w:eastAsia="Meiryo UI" w:hAnsi="Meiryo UI"/>
          <w:sz w:val="18"/>
          <w:szCs w:val="18"/>
        </w:rPr>
      </w:pPr>
    </w:p>
    <w:tbl>
      <w:tblPr>
        <w:tblStyle w:val="ListTable4-Accent3"/>
        <w:tblW w:w="0" w:type="auto"/>
        <w:tblLook w:val="0420" w:firstRow="1" w:lastRow="0" w:firstColumn="0" w:lastColumn="0" w:noHBand="0" w:noVBand="1"/>
      </w:tblPr>
      <w:tblGrid>
        <w:gridCol w:w="2405"/>
        <w:gridCol w:w="6089"/>
      </w:tblGrid>
      <w:tr w:rsidR="00F34D31" w:rsidRPr="00C1601A" w14:paraId="46E6EB6F" w14:textId="77777777" w:rsidTr="00256C3D">
        <w:trPr>
          <w:cnfStyle w:val="100000000000" w:firstRow="1" w:lastRow="0" w:firstColumn="0" w:lastColumn="0" w:oddVBand="0" w:evenVBand="0" w:oddHBand="0" w:evenHBand="0" w:firstRowFirstColumn="0" w:firstRowLastColumn="0" w:lastRowFirstColumn="0" w:lastRowLastColumn="0"/>
        </w:trPr>
        <w:tc>
          <w:tcPr>
            <w:tcW w:w="2405" w:type="dxa"/>
          </w:tcPr>
          <w:p w14:paraId="260A9095"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Domain</w:t>
            </w:r>
          </w:p>
        </w:tc>
        <w:tc>
          <w:tcPr>
            <w:tcW w:w="6089" w:type="dxa"/>
          </w:tcPr>
          <w:p w14:paraId="7E596790"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Assumption</w:t>
            </w:r>
          </w:p>
        </w:tc>
      </w:tr>
      <w:tr w:rsidR="00F34D31" w:rsidRPr="00C1601A" w14:paraId="10263EA7" w14:textId="77777777" w:rsidTr="00256C3D">
        <w:trPr>
          <w:cnfStyle w:val="000000100000" w:firstRow="0" w:lastRow="0" w:firstColumn="0" w:lastColumn="0" w:oddVBand="0" w:evenVBand="0" w:oddHBand="1" w:evenHBand="0" w:firstRowFirstColumn="0" w:firstRowLastColumn="0" w:lastRowFirstColumn="0" w:lastRowLastColumn="0"/>
        </w:trPr>
        <w:tc>
          <w:tcPr>
            <w:tcW w:w="2405" w:type="dxa"/>
          </w:tcPr>
          <w:p w14:paraId="23E2DF5C"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3GPP User Plane</w:t>
            </w:r>
          </w:p>
        </w:tc>
        <w:tc>
          <w:tcPr>
            <w:tcW w:w="6089" w:type="dxa"/>
          </w:tcPr>
          <w:p w14:paraId="519FA4B0"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AS Encryption: Assumed to be turned on</w:t>
            </w:r>
          </w:p>
          <w:p w14:paraId="747DCCBA"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AS Integrity: Assumed to be turned off</w:t>
            </w:r>
          </w:p>
          <w:p w14:paraId="1923DEC7" w14:textId="77777777" w:rsidR="00F34D31" w:rsidRPr="009F5366" w:rsidRDefault="00F34D31" w:rsidP="00256C3D">
            <w:pPr>
              <w:jc w:val="left"/>
              <w:rPr>
                <w:rFonts w:ascii="Meiryo UI" w:eastAsia="Meiryo UI" w:hAnsi="Meiryo UI"/>
                <w:sz w:val="18"/>
                <w:szCs w:val="18"/>
              </w:rPr>
            </w:pPr>
            <w:r w:rsidRPr="009F5366">
              <w:rPr>
                <w:rFonts w:ascii="Meiryo UI" w:eastAsia="Meiryo UI" w:hAnsi="Meiryo UI"/>
                <w:sz w:val="18"/>
                <w:szCs w:val="18"/>
              </w:rPr>
              <w:t>- Backhaul (NG-U, NG-C) security: Assumed to be turned off</w:t>
            </w:r>
          </w:p>
        </w:tc>
      </w:tr>
      <w:tr w:rsidR="00F34D31" w:rsidRPr="00C1601A" w14:paraId="4781C830" w14:textId="77777777" w:rsidTr="00256C3D">
        <w:tc>
          <w:tcPr>
            <w:tcW w:w="2405" w:type="dxa"/>
          </w:tcPr>
          <w:p w14:paraId="263E55A6"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3GPP Control Plane</w:t>
            </w:r>
          </w:p>
        </w:tc>
        <w:tc>
          <w:tcPr>
            <w:tcW w:w="6089" w:type="dxa"/>
          </w:tcPr>
          <w:p w14:paraId="406897FF"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NAS Encryption: Assumed to be turned on</w:t>
            </w:r>
          </w:p>
          <w:p w14:paraId="079BF18C"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NAS Integrity: Assumed to be turned on</w:t>
            </w:r>
          </w:p>
          <w:p w14:paraId="048E4E85"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SUCI: Assumed to be plain text SUPI</w:t>
            </w:r>
          </w:p>
          <w:p w14:paraId="626702CE"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IMSI paging: Assumed to not be used</w:t>
            </w:r>
          </w:p>
          <w:p w14:paraId="24E38569"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GUTI: Assumed to be rotated</w:t>
            </w:r>
          </w:p>
        </w:tc>
      </w:tr>
      <w:tr w:rsidR="00F34D31" w:rsidRPr="00C1601A" w14:paraId="1E5ADB30" w14:textId="77777777" w:rsidTr="00256C3D">
        <w:trPr>
          <w:cnfStyle w:val="000000100000" w:firstRow="0" w:lastRow="0" w:firstColumn="0" w:lastColumn="0" w:oddVBand="0" w:evenVBand="0" w:oddHBand="1" w:evenHBand="0" w:firstRowFirstColumn="0" w:firstRowLastColumn="0" w:lastRowFirstColumn="0" w:lastRowLastColumn="0"/>
        </w:trPr>
        <w:tc>
          <w:tcPr>
            <w:tcW w:w="2405" w:type="dxa"/>
          </w:tcPr>
          <w:p w14:paraId="58E9B85F"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O-Cloud</w:t>
            </w:r>
          </w:p>
        </w:tc>
        <w:tc>
          <w:tcPr>
            <w:tcW w:w="6089" w:type="dxa"/>
          </w:tcPr>
          <w:p w14:paraId="1952F3AC" w14:textId="29933CBE"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xml:space="preserve">- </w:t>
            </w:r>
            <w:r w:rsidR="00B37760" w:rsidRPr="009F5366">
              <w:rPr>
                <w:rFonts w:ascii="Meiryo UI" w:eastAsia="Meiryo UI" w:hAnsi="Meiryo UI"/>
                <w:sz w:val="18"/>
                <w:szCs w:val="18"/>
              </w:rPr>
              <w:t>O-</w:t>
            </w:r>
            <w:r w:rsidRPr="009F5366">
              <w:rPr>
                <w:rFonts w:ascii="Meiryo UI" w:eastAsia="Meiryo UI" w:hAnsi="Meiryo UI"/>
                <w:sz w:val="18"/>
                <w:szCs w:val="18"/>
              </w:rPr>
              <w:t>CUs are assumed to be deployed on a public cloud</w:t>
            </w:r>
          </w:p>
        </w:tc>
      </w:tr>
      <w:tr w:rsidR="00F34D31" w:rsidRPr="00C1601A" w14:paraId="3618BA01" w14:textId="77777777" w:rsidTr="00256C3D">
        <w:tc>
          <w:tcPr>
            <w:tcW w:w="2405" w:type="dxa"/>
          </w:tcPr>
          <w:p w14:paraId="1E9781C7" w14:textId="77777777"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Physical security</w:t>
            </w:r>
          </w:p>
        </w:tc>
        <w:tc>
          <w:tcPr>
            <w:tcW w:w="6089" w:type="dxa"/>
          </w:tcPr>
          <w:p w14:paraId="355A71C1" w14:textId="4D16BB96"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xml:space="preserve">- </w:t>
            </w:r>
            <w:r w:rsidR="00B37760" w:rsidRPr="009F5366">
              <w:rPr>
                <w:rFonts w:ascii="Meiryo UI" w:eastAsia="Meiryo UI" w:hAnsi="Meiryo UI"/>
                <w:sz w:val="18"/>
                <w:szCs w:val="18"/>
              </w:rPr>
              <w:t>O-</w:t>
            </w:r>
            <w:r w:rsidRPr="009F5366">
              <w:rPr>
                <w:rFonts w:ascii="Meiryo UI" w:eastAsia="Meiryo UI" w:hAnsi="Meiryo UI"/>
                <w:sz w:val="18"/>
                <w:szCs w:val="18"/>
              </w:rPr>
              <w:t>RUs are not physically secure</w:t>
            </w:r>
          </w:p>
          <w:p w14:paraId="69CAD75F" w14:textId="0857B0AD"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xml:space="preserve">- </w:t>
            </w:r>
            <w:r w:rsidR="00B37760" w:rsidRPr="009F5366">
              <w:rPr>
                <w:rFonts w:ascii="Meiryo UI" w:eastAsia="Meiryo UI" w:hAnsi="Meiryo UI"/>
                <w:sz w:val="18"/>
                <w:szCs w:val="18"/>
              </w:rPr>
              <w:t>O-</w:t>
            </w:r>
            <w:r w:rsidRPr="009F5366">
              <w:rPr>
                <w:rFonts w:ascii="Meiryo UI" w:eastAsia="Meiryo UI" w:hAnsi="Meiryo UI"/>
                <w:sz w:val="18"/>
                <w:szCs w:val="18"/>
              </w:rPr>
              <w:t>DUs are deployed in shared facilities</w:t>
            </w:r>
          </w:p>
          <w:p w14:paraId="25B544AF" w14:textId="4EF802D2" w:rsidR="00F34D31" w:rsidRPr="009F5366" w:rsidRDefault="00F34D31" w:rsidP="00256C3D">
            <w:pPr>
              <w:rPr>
                <w:rFonts w:ascii="Meiryo UI" w:eastAsia="Meiryo UI" w:hAnsi="Meiryo UI"/>
                <w:sz w:val="18"/>
                <w:szCs w:val="18"/>
              </w:rPr>
            </w:pPr>
            <w:r w:rsidRPr="009F5366">
              <w:rPr>
                <w:rFonts w:ascii="Meiryo UI" w:eastAsia="Meiryo UI" w:hAnsi="Meiryo UI"/>
                <w:sz w:val="18"/>
                <w:szCs w:val="18"/>
              </w:rPr>
              <w:t xml:space="preserve">- </w:t>
            </w:r>
            <w:r w:rsidR="00B37760" w:rsidRPr="009F5366">
              <w:rPr>
                <w:rFonts w:ascii="Meiryo UI" w:eastAsia="Meiryo UI" w:hAnsi="Meiryo UI"/>
                <w:sz w:val="18"/>
                <w:szCs w:val="18"/>
              </w:rPr>
              <w:t>O-</w:t>
            </w:r>
            <w:r w:rsidRPr="009F5366">
              <w:rPr>
                <w:rFonts w:ascii="Meiryo UI" w:eastAsia="Meiryo UI" w:hAnsi="Meiryo UI"/>
                <w:sz w:val="18"/>
                <w:szCs w:val="18"/>
              </w:rPr>
              <w:t>CUs are deployed in a shared data center</w:t>
            </w:r>
          </w:p>
        </w:tc>
      </w:tr>
    </w:tbl>
    <w:p w14:paraId="49149715" w14:textId="7DF372AA" w:rsidR="00F81354" w:rsidRPr="009F5366" w:rsidRDefault="00F81354" w:rsidP="00BE140C">
      <w:pPr>
        <w:pStyle w:val="Caption"/>
        <w:rPr>
          <w:rFonts w:ascii="Meiryo UI" w:eastAsia="Meiryo UI" w:hAnsi="Meiryo UI"/>
          <w:sz w:val="18"/>
          <w:szCs w:val="18"/>
        </w:rPr>
      </w:pPr>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SEQ Table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4</w:t>
      </w:r>
      <w:r w:rsidRPr="009F5366">
        <w:rPr>
          <w:rFonts w:ascii="Meiryo UI" w:eastAsia="Meiryo UI" w:hAnsi="Meiryo UI"/>
          <w:sz w:val="18"/>
          <w:szCs w:val="18"/>
        </w:rPr>
        <w:fldChar w:fldCharType="end"/>
      </w:r>
      <w:r w:rsidRPr="009F5366">
        <w:rPr>
          <w:rFonts w:ascii="Meiryo UI" w:eastAsia="Meiryo UI" w:hAnsi="Meiryo UI"/>
          <w:sz w:val="18"/>
          <w:szCs w:val="18"/>
        </w:rPr>
        <w:t>: Security assumptions</w:t>
      </w:r>
    </w:p>
    <w:p w14:paraId="6DA47654" w14:textId="77777777" w:rsidR="00F34D31" w:rsidRDefault="00F34D31" w:rsidP="00F34D31">
      <w:pPr>
        <w:rPr>
          <w:rFonts w:ascii="Meiryo UI" w:eastAsia="Meiryo UI" w:hAnsi="Meiryo UI"/>
          <w:sz w:val="18"/>
          <w:szCs w:val="18"/>
        </w:rPr>
      </w:pPr>
    </w:p>
    <w:p w14:paraId="4C418415" w14:textId="44DF7280" w:rsidR="0051475C" w:rsidRPr="0051475C" w:rsidRDefault="0051475C" w:rsidP="0051475C">
      <w:pPr>
        <w:rPr>
          <w:rFonts w:ascii="Meiryo UI" w:eastAsia="Meiryo UI" w:hAnsi="Meiryo UI"/>
          <w:sz w:val="18"/>
          <w:szCs w:val="18"/>
        </w:rPr>
      </w:pPr>
      <w:r w:rsidRPr="0051475C">
        <w:rPr>
          <w:rFonts w:ascii="Meiryo UI" w:eastAsia="Meiryo UI" w:hAnsi="Meiryo UI"/>
          <w:sz w:val="18"/>
          <w:szCs w:val="18"/>
        </w:rPr>
        <w:t>As said before, operators do not always turn on all security features of 3GPP for various reasons. As a result, in the table above, AS Integrity protection, Backhaul security, and SUCI are assumed to be turned off. It is the authors view that these security features are the most likely ones not to be used by operators even in developed countries.</w:t>
      </w:r>
      <w:r w:rsidR="00D07394">
        <w:rPr>
          <w:rFonts w:ascii="Meiryo UI" w:eastAsia="Meiryo UI" w:hAnsi="Meiryo UI" w:hint="eastAsia"/>
          <w:sz w:val="18"/>
          <w:szCs w:val="18"/>
        </w:rPr>
        <w:t xml:space="preserve"> </w:t>
      </w:r>
      <w:r w:rsidR="00D07394" w:rsidRPr="00D07394">
        <w:rPr>
          <w:rFonts w:ascii="Meiryo UI" w:eastAsia="Meiryo UI" w:hAnsi="Meiryo UI"/>
          <w:sz w:val="18"/>
          <w:szCs w:val="18"/>
        </w:rPr>
        <w:t>However, for 5G networks designed and used for critical communications, security can be further enhanced by turning these specific security procedures on.</w:t>
      </w:r>
    </w:p>
    <w:p w14:paraId="0874F2A6" w14:textId="77777777" w:rsidR="0051475C" w:rsidRPr="0051475C" w:rsidRDefault="0051475C" w:rsidP="0051475C">
      <w:pPr>
        <w:rPr>
          <w:rFonts w:ascii="Meiryo UI" w:eastAsia="Meiryo UI" w:hAnsi="Meiryo UI"/>
          <w:sz w:val="18"/>
          <w:szCs w:val="18"/>
        </w:rPr>
      </w:pPr>
      <w:r w:rsidRPr="0051475C">
        <w:rPr>
          <w:rFonts w:ascii="Meiryo UI" w:eastAsia="Meiryo UI" w:hAnsi="Meiryo UI"/>
          <w:sz w:val="18"/>
          <w:szCs w:val="18"/>
        </w:rPr>
        <w:t>For the physical security of the O-RAN components assumptions were made based on both physical and design limitations. For example, an RU is more likely to be found on a roof of a building or a pole in a field, or just attached to a ceiling and is therefore assumed to be not physically secure. For the O-DU a slightly more secure shared facility like a locked cabinet in a building was assumed. Finally, for the CU, the assumption was made that it sits in a larger data center on a public cloud and is therefore reasonably physically secured. For the O-Cloud, the assumption of a public cloud was made for O-CUs only as this seemed reasonable and a reflection of operators teaming up with cloud providers for building out their networks. The important aspect for the analysis, though, is the fact that the O-CU is located in a physically secured environment.</w:t>
      </w:r>
    </w:p>
    <w:p w14:paraId="627A8B2F" w14:textId="77777777" w:rsidR="0051475C" w:rsidRPr="0051475C" w:rsidRDefault="0051475C" w:rsidP="00F34D31">
      <w:pPr>
        <w:rPr>
          <w:rFonts w:ascii="Meiryo UI" w:eastAsia="Meiryo UI" w:hAnsi="Meiryo UI"/>
          <w:sz w:val="18"/>
          <w:szCs w:val="18"/>
        </w:rPr>
      </w:pPr>
    </w:p>
    <w:p w14:paraId="71444B7F" w14:textId="614D28F6" w:rsidR="00FB3964" w:rsidRPr="009F5366" w:rsidRDefault="00777D96" w:rsidP="00BE140C">
      <w:pPr>
        <w:pStyle w:val="Heading2"/>
        <w:numPr>
          <w:ilvl w:val="0"/>
          <w:numId w:val="0"/>
        </w:numPr>
        <w:rPr>
          <w:rFonts w:ascii="Meiryo UI" w:eastAsia="Meiryo UI" w:hAnsi="Meiryo UI"/>
          <w:sz w:val="18"/>
          <w:szCs w:val="18"/>
        </w:rPr>
      </w:pPr>
      <w:bookmarkStart w:id="26" w:name="_Toc129963974"/>
      <w:bookmarkStart w:id="27" w:name="_Ref134805702"/>
      <w:r w:rsidRPr="009F5366">
        <w:rPr>
          <w:rFonts w:ascii="Meiryo UI" w:eastAsia="Meiryo UI" w:hAnsi="Meiryo UI"/>
          <w:sz w:val="18"/>
          <w:szCs w:val="18"/>
        </w:rPr>
        <w:t>2.</w:t>
      </w:r>
      <w:r w:rsidR="003920B9" w:rsidRPr="009F5366">
        <w:rPr>
          <w:rFonts w:ascii="Meiryo UI" w:eastAsia="Meiryo UI" w:hAnsi="Meiryo UI"/>
          <w:sz w:val="18"/>
          <w:szCs w:val="18"/>
        </w:rPr>
        <w:t>4</w:t>
      </w:r>
      <w:r w:rsidRPr="009F5366">
        <w:rPr>
          <w:rFonts w:ascii="Meiryo UI" w:eastAsia="Meiryo UI" w:hAnsi="Meiryo UI"/>
          <w:sz w:val="18"/>
          <w:szCs w:val="18"/>
        </w:rPr>
        <w:tab/>
      </w:r>
      <w:r w:rsidR="00FB3964" w:rsidRPr="009F5366">
        <w:rPr>
          <w:rFonts w:ascii="Meiryo UI" w:eastAsia="Meiryo UI" w:hAnsi="Meiryo UI"/>
          <w:sz w:val="18"/>
          <w:szCs w:val="18"/>
        </w:rPr>
        <w:t>Risk analysis</w:t>
      </w:r>
      <w:bookmarkEnd w:id="26"/>
      <w:bookmarkEnd w:id="27"/>
    </w:p>
    <w:p w14:paraId="751169DA" w14:textId="726B16B1" w:rsidR="005A256A" w:rsidRPr="009F5366" w:rsidRDefault="004A193E" w:rsidP="005A256A">
      <w:pPr>
        <w:rPr>
          <w:rFonts w:ascii="Meiryo UI" w:eastAsia="Meiryo UI" w:hAnsi="Meiryo UI"/>
          <w:sz w:val="18"/>
          <w:szCs w:val="18"/>
        </w:rPr>
      </w:pPr>
      <w:r w:rsidRPr="009F5366">
        <w:rPr>
          <w:rFonts w:ascii="Meiryo UI" w:eastAsia="Meiryo UI" w:hAnsi="Meiryo UI"/>
          <w:sz w:val="18"/>
          <w:szCs w:val="18"/>
        </w:rPr>
        <w:t xml:space="preserve">Risk is </w:t>
      </w:r>
      <w:r w:rsidR="00593554" w:rsidRPr="009F5366">
        <w:rPr>
          <w:rFonts w:ascii="Meiryo UI" w:eastAsia="Meiryo UI" w:hAnsi="Meiryo UI"/>
          <w:sz w:val="18"/>
          <w:szCs w:val="18"/>
        </w:rPr>
        <w:t xml:space="preserve">commonly </w:t>
      </w:r>
      <w:r w:rsidR="004C0A95" w:rsidRPr="009F5366">
        <w:rPr>
          <w:rFonts w:ascii="Meiryo UI" w:eastAsia="Meiryo UI" w:hAnsi="Meiryo UI"/>
          <w:sz w:val="18"/>
          <w:szCs w:val="18"/>
        </w:rPr>
        <w:t xml:space="preserve">defined as the product of </w:t>
      </w:r>
      <w:r w:rsidR="00593554" w:rsidRPr="009F5366">
        <w:rPr>
          <w:rFonts w:ascii="Meiryo UI" w:eastAsia="Meiryo UI" w:hAnsi="Meiryo UI"/>
          <w:i/>
          <w:iCs/>
          <w:sz w:val="18"/>
          <w:szCs w:val="18"/>
        </w:rPr>
        <w:t>impact</w:t>
      </w:r>
      <w:r w:rsidR="00593554" w:rsidRPr="009F5366">
        <w:rPr>
          <w:rFonts w:ascii="Meiryo UI" w:eastAsia="Meiryo UI" w:hAnsi="Meiryo UI"/>
          <w:sz w:val="18"/>
          <w:szCs w:val="18"/>
        </w:rPr>
        <w:t xml:space="preserve"> and </w:t>
      </w:r>
      <w:r w:rsidR="00593554" w:rsidRPr="009F5366">
        <w:rPr>
          <w:rFonts w:ascii="Meiryo UI" w:eastAsia="Meiryo UI" w:hAnsi="Meiryo UI"/>
          <w:i/>
          <w:iCs/>
          <w:sz w:val="18"/>
          <w:szCs w:val="18"/>
        </w:rPr>
        <w:t>likelihood</w:t>
      </w:r>
      <w:r w:rsidR="00593554" w:rsidRPr="009F5366">
        <w:rPr>
          <w:rFonts w:ascii="Meiryo UI" w:eastAsia="Meiryo UI" w:hAnsi="Meiryo UI"/>
          <w:sz w:val="18"/>
          <w:szCs w:val="18"/>
        </w:rPr>
        <w:t xml:space="preserve"> of an adverse event, i.e., a threat. </w:t>
      </w:r>
      <w:r w:rsidR="00EF3605" w:rsidRPr="009F5366">
        <w:rPr>
          <w:rFonts w:ascii="Meiryo UI" w:eastAsia="Meiryo UI" w:hAnsi="Meiryo UI"/>
          <w:sz w:val="18"/>
          <w:szCs w:val="18"/>
        </w:rPr>
        <w:t>T</w:t>
      </w:r>
      <w:r w:rsidR="00217109" w:rsidRPr="009F5366">
        <w:rPr>
          <w:rFonts w:ascii="Meiryo UI" w:eastAsia="Meiryo UI" w:hAnsi="Meiryo UI"/>
          <w:sz w:val="18"/>
          <w:szCs w:val="18"/>
        </w:rPr>
        <w:t xml:space="preserve">herefore, to get to a risk rating that allows for prioritization, </w:t>
      </w:r>
      <w:r w:rsidR="00AF65F3" w:rsidRPr="009F5366">
        <w:rPr>
          <w:rFonts w:ascii="Meiryo UI" w:eastAsia="Meiryo UI" w:hAnsi="Meiryo UI"/>
          <w:sz w:val="18"/>
          <w:szCs w:val="18"/>
        </w:rPr>
        <w:t>these two variables need to be determined first</w:t>
      </w:r>
      <w:r w:rsidR="00217109" w:rsidRPr="009F5366">
        <w:rPr>
          <w:rFonts w:ascii="Meiryo UI" w:eastAsia="Meiryo UI" w:hAnsi="Meiryo UI"/>
          <w:sz w:val="18"/>
          <w:szCs w:val="18"/>
        </w:rPr>
        <w:t>.</w:t>
      </w:r>
      <w:r w:rsidR="002E1616" w:rsidRPr="009F5366">
        <w:rPr>
          <w:rFonts w:ascii="Meiryo UI" w:eastAsia="Meiryo UI" w:hAnsi="Meiryo UI"/>
          <w:sz w:val="18"/>
          <w:szCs w:val="18"/>
        </w:rPr>
        <w:t xml:space="preserve"> For this study, </w:t>
      </w:r>
      <w:r w:rsidR="005A256A" w:rsidRPr="009F5366">
        <w:rPr>
          <w:rFonts w:ascii="Meiryo UI" w:eastAsia="Meiryo UI" w:hAnsi="Meiryo UI"/>
          <w:sz w:val="18"/>
          <w:szCs w:val="18"/>
        </w:rPr>
        <w:t xml:space="preserve">a qualitative </w:t>
      </w:r>
      <w:r w:rsidR="002E1616" w:rsidRPr="009F5366">
        <w:rPr>
          <w:rFonts w:ascii="Meiryo UI" w:eastAsia="Meiryo UI" w:hAnsi="Meiryo UI"/>
          <w:sz w:val="18"/>
          <w:szCs w:val="18"/>
        </w:rPr>
        <w:t xml:space="preserve">assessment </w:t>
      </w:r>
      <w:r w:rsidR="005A256A" w:rsidRPr="009F5366">
        <w:rPr>
          <w:rFonts w:ascii="Meiryo UI" w:eastAsia="Meiryo UI" w:hAnsi="Meiryo UI"/>
          <w:sz w:val="18"/>
          <w:szCs w:val="18"/>
        </w:rPr>
        <w:t xml:space="preserve">is utilized </w:t>
      </w:r>
      <w:r w:rsidR="006A58FF" w:rsidRPr="009F5366">
        <w:rPr>
          <w:rFonts w:ascii="Meiryo UI" w:eastAsia="Meiryo UI" w:hAnsi="Meiryo UI"/>
          <w:sz w:val="18"/>
          <w:szCs w:val="18"/>
        </w:rPr>
        <w:t xml:space="preserve">for </w:t>
      </w:r>
      <w:r w:rsidR="005A256A" w:rsidRPr="009F5366">
        <w:rPr>
          <w:rFonts w:ascii="Meiryo UI" w:eastAsia="Meiryo UI" w:hAnsi="Meiryo UI"/>
          <w:sz w:val="18"/>
          <w:szCs w:val="18"/>
        </w:rPr>
        <w:t>both impact and likelihood</w:t>
      </w:r>
      <w:r w:rsidR="00314071" w:rsidRPr="009F5366">
        <w:rPr>
          <w:rFonts w:ascii="Meiryo UI" w:eastAsia="Meiryo UI" w:hAnsi="Meiryo UI"/>
          <w:sz w:val="18"/>
          <w:szCs w:val="18"/>
        </w:rPr>
        <w:t xml:space="preserve">, assigning high-level values LOW, MEDIUM, and </w:t>
      </w:r>
      <w:r w:rsidR="00314071" w:rsidRPr="009F5366">
        <w:rPr>
          <w:rFonts w:ascii="Meiryo UI" w:eastAsia="Meiryo UI" w:hAnsi="Meiryo UI"/>
          <w:sz w:val="18"/>
          <w:szCs w:val="18"/>
        </w:rPr>
        <w:lastRenderedPageBreak/>
        <w:t>HIGH</w:t>
      </w:r>
      <w:r w:rsidR="005A256A" w:rsidRPr="009F5366">
        <w:rPr>
          <w:rFonts w:ascii="Meiryo UI" w:eastAsia="Meiryo UI" w:hAnsi="Meiryo UI"/>
          <w:sz w:val="18"/>
          <w:szCs w:val="18"/>
        </w:rPr>
        <w:t>.</w:t>
      </w:r>
      <w:r w:rsidR="00285BA1" w:rsidRPr="009F5366">
        <w:rPr>
          <w:rFonts w:ascii="Meiryo UI" w:eastAsia="Meiryo UI" w:hAnsi="Meiryo UI"/>
          <w:sz w:val="18"/>
          <w:szCs w:val="18"/>
        </w:rPr>
        <w:t xml:space="preserve"> </w:t>
      </w:r>
      <w:r w:rsidR="0073391E" w:rsidRPr="009F5366">
        <w:rPr>
          <w:rFonts w:ascii="Meiryo UI" w:eastAsia="Meiryo UI" w:hAnsi="Meiryo UI"/>
          <w:sz w:val="18"/>
          <w:szCs w:val="18"/>
        </w:rPr>
        <w:t>A</w:t>
      </w:r>
      <w:r w:rsidR="001531A6" w:rsidRPr="009F5366">
        <w:rPr>
          <w:rFonts w:ascii="Meiryo UI" w:eastAsia="Meiryo UI" w:hAnsi="Meiryo UI"/>
          <w:sz w:val="18"/>
          <w:szCs w:val="18"/>
        </w:rPr>
        <w:t xml:space="preserve"> quantitative assessment is not feasible</w:t>
      </w:r>
      <w:r w:rsidR="0073391E" w:rsidRPr="009F5366">
        <w:rPr>
          <w:rFonts w:ascii="Meiryo UI" w:eastAsia="Meiryo UI" w:hAnsi="Meiryo UI"/>
          <w:sz w:val="18"/>
          <w:szCs w:val="18"/>
        </w:rPr>
        <w:t xml:space="preserve"> due to a lack of available data</w:t>
      </w:r>
      <w:r w:rsidR="001531A6" w:rsidRPr="009F5366">
        <w:rPr>
          <w:rFonts w:ascii="Meiryo UI" w:eastAsia="Meiryo UI" w:hAnsi="Meiryo UI"/>
          <w:sz w:val="18"/>
          <w:szCs w:val="18"/>
        </w:rPr>
        <w:t>.</w:t>
      </w:r>
      <w:r w:rsidR="0073391E" w:rsidRPr="009F5366">
        <w:rPr>
          <w:rFonts w:ascii="Meiryo UI" w:eastAsia="Meiryo UI" w:hAnsi="Meiryo UI"/>
          <w:sz w:val="18"/>
          <w:szCs w:val="18"/>
        </w:rPr>
        <w:t xml:space="preserve"> Therefore, </w:t>
      </w:r>
      <w:r w:rsidR="00314071" w:rsidRPr="009F5366">
        <w:rPr>
          <w:rFonts w:ascii="Meiryo UI" w:eastAsia="Meiryo UI" w:hAnsi="Meiryo UI"/>
          <w:sz w:val="18"/>
          <w:szCs w:val="18"/>
        </w:rPr>
        <w:t xml:space="preserve">the assessment is bound to be subjective to </w:t>
      </w:r>
      <w:r w:rsidR="00287848" w:rsidRPr="009F5366">
        <w:rPr>
          <w:rFonts w:ascii="Meiryo UI" w:eastAsia="Meiryo UI" w:hAnsi="Meiryo UI"/>
          <w:sz w:val="18"/>
          <w:szCs w:val="18"/>
        </w:rPr>
        <w:t xml:space="preserve">an extent. Readers are encouraged to </w:t>
      </w:r>
      <w:r w:rsidR="00387F8B" w:rsidRPr="009F5366">
        <w:rPr>
          <w:rFonts w:ascii="Meiryo UI" w:eastAsia="Meiryo UI" w:hAnsi="Meiryo UI"/>
          <w:sz w:val="18"/>
          <w:szCs w:val="18"/>
        </w:rPr>
        <w:t>use this document as a general guideline</w:t>
      </w:r>
      <w:r w:rsidR="007F042C" w:rsidRPr="009F5366">
        <w:rPr>
          <w:rFonts w:ascii="Meiryo UI" w:eastAsia="Meiryo UI" w:hAnsi="Meiryo UI"/>
          <w:sz w:val="18"/>
          <w:szCs w:val="18"/>
        </w:rPr>
        <w:t>,</w:t>
      </w:r>
      <w:r w:rsidR="00387F8B" w:rsidRPr="009F5366">
        <w:rPr>
          <w:rFonts w:ascii="Meiryo UI" w:eastAsia="Meiryo UI" w:hAnsi="Meiryo UI"/>
          <w:sz w:val="18"/>
          <w:szCs w:val="18"/>
        </w:rPr>
        <w:t xml:space="preserve"> and </w:t>
      </w:r>
      <w:r w:rsidR="00C96F8B" w:rsidRPr="009F5366">
        <w:rPr>
          <w:rFonts w:ascii="Meiryo UI" w:eastAsia="Meiryo UI" w:hAnsi="Meiryo UI"/>
          <w:sz w:val="18"/>
          <w:szCs w:val="18"/>
        </w:rPr>
        <w:t xml:space="preserve">make </w:t>
      </w:r>
      <w:r w:rsidR="00391013" w:rsidRPr="009F5366">
        <w:rPr>
          <w:rFonts w:ascii="Meiryo UI" w:eastAsia="Meiryo UI" w:hAnsi="Meiryo UI"/>
          <w:sz w:val="18"/>
          <w:szCs w:val="18"/>
        </w:rPr>
        <w:t xml:space="preserve">necessary </w:t>
      </w:r>
      <w:r w:rsidR="00C96F8B" w:rsidRPr="009F5366">
        <w:rPr>
          <w:rFonts w:ascii="Meiryo UI" w:eastAsia="Meiryo UI" w:hAnsi="Meiryo UI"/>
          <w:sz w:val="18"/>
          <w:szCs w:val="18"/>
        </w:rPr>
        <w:t xml:space="preserve">adjustments </w:t>
      </w:r>
      <w:r w:rsidR="00391013" w:rsidRPr="009F5366">
        <w:rPr>
          <w:rFonts w:ascii="Meiryo UI" w:eastAsia="Meiryo UI" w:hAnsi="Meiryo UI"/>
          <w:sz w:val="18"/>
          <w:szCs w:val="18"/>
        </w:rPr>
        <w:t xml:space="preserve">based on the specific operating environment </w:t>
      </w:r>
      <w:r w:rsidR="00C96F8B" w:rsidRPr="009F5366">
        <w:rPr>
          <w:rFonts w:ascii="Meiryo UI" w:eastAsia="Meiryo UI" w:hAnsi="Meiryo UI"/>
          <w:sz w:val="18"/>
          <w:szCs w:val="18"/>
        </w:rPr>
        <w:t xml:space="preserve">when determining </w:t>
      </w:r>
      <w:r w:rsidR="00194D41" w:rsidRPr="009F5366">
        <w:rPr>
          <w:rFonts w:ascii="Meiryo UI" w:eastAsia="Meiryo UI" w:hAnsi="Meiryo UI"/>
          <w:sz w:val="18"/>
          <w:szCs w:val="18"/>
        </w:rPr>
        <w:t xml:space="preserve">the security </w:t>
      </w:r>
      <w:r w:rsidR="00C96F8B" w:rsidRPr="009F5366">
        <w:rPr>
          <w:rFonts w:ascii="Meiryo UI" w:eastAsia="Meiryo UI" w:hAnsi="Meiryo UI"/>
          <w:sz w:val="18"/>
          <w:szCs w:val="18"/>
        </w:rPr>
        <w:t xml:space="preserve">risk of </w:t>
      </w:r>
      <w:r w:rsidR="007F042C" w:rsidRPr="009F5366">
        <w:rPr>
          <w:rFonts w:ascii="Meiryo UI" w:eastAsia="Meiryo UI" w:hAnsi="Meiryo UI"/>
          <w:sz w:val="18"/>
          <w:szCs w:val="18"/>
        </w:rPr>
        <w:t xml:space="preserve">their </w:t>
      </w:r>
      <w:r w:rsidR="00194D41" w:rsidRPr="009F5366">
        <w:rPr>
          <w:rFonts w:ascii="Meiryo UI" w:eastAsia="Meiryo UI" w:hAnsi="Meiryo UI"/>
          <w:sz w:val="18"/>
          <w:szCs w:val="18"/>
        </w:rPr>
        <w:t>Open RAN deployment</w:t>
      </w:r>
      <w:r w:rsidR="00B528F3" w:rsidRPr="009F5366">
        <w:rPr>
          <w:rFonts w:ascii="Meiryo UI" w:eastAsia="Meiryo UI" w:hAnsi="Meiryo UI"/>
          <w:sz w:val="18"/>
          <w:szCs w:val="18"/>
        </w:rPr>
        <w:t>.</w:t>
      </w:r>
    </w:p>
    <w:p w14:paraId="34655DCF" w14:textId="6FDBC66C" w:rsidR="79E95B2B" w:rsidRPr="009F5366" w:rsidRDefault="79E95B2B" w:rsidP="79E95B2B">
      <w:pPr>
        <w:rPr>
          <w:rFonts w:ascii="Meiryo UI" w:eastAsia="Meiryo UI" w:hAnsi="Meiryo UI"/>
          <w:sz w:val="18"/>
          <w:szCs w:val="18"/>
          <w:highlight w:val="yellow"/>
        </w:rPr>
      </w:pPr>
    </w:p>
    <w:p w14:paraId="24D7B2BF" w14:textId="68294918" w:rsidR="00E341BB" w:rsidRPr="009F5366" w:rsidRDefault="006A15B8" w:rsidP="00A9006B">
      <w:pPr>
        <w:pStyle w:val="Heading3"/>
        <w:ind w:left="840"/>
        <w:rPr>
          <w:rFonts w:ascii="Meiryo UI" w:eastAsia="Meiryo UI" w:hAnsi="Meiryo UI"/>
          <w:sz w:val="18"/>
          <w:szCs w:val="18"/>
        </w:rPr>
      </w:pPr>
      <w:bookmarkStart w:id="28" w:name="_Toc129963975"/>
      <w:bookmarkStart w:id="29" w:name="_Ref134805707"/>
      <w:r w:rsidRPr="009F5366">
        <w:rPr>
          <w:rFonts w:ascii="Meiryo UI" w:eastAsia="Meiryo UI" w:hAnsi="Meiryo UI"/>
          <w:sz w:val="18"/>
          <w:szCs w:val="18"/>
        </w:rPr>
        <w:t>2.</w:t>
      </w:r>
      <w:r w:rsidR="00DF63DE" w:rsidRPr="009F5366">
        <w:rPr>
          <w:rFonts w:ascii="Meiryo UI" w:eastAsia="Meiryo UI" w:hAnsi="Meiryo UI"/>
          <w:sz w:val="18"/>
          <w:szCs w:val="18"/>
        </w:rPr>
        <w:t>4</w:t>
      </w:r>
      <w:r w:rsidRPr="009F5366">
        <w:rPr>
          <w:rFonts w:ascii="Meiryo UI" w:eastAsia="Meiryo UI" w:hAnsi="Meiryo UI"/>
          <w:sz w:val="18"/>
          <w:szCs w:val="18"/>
        </w:rPr>
        <w:t>.</w:t>
      </w:r>
      <w:r w:rsidR="0046193F" w:rsidRPr="009F5366">
        <w:rPr>
          <w:rFonts w:ascii="Meiryo UI" w:eastAsia="Meiryo UI" w:hAnsi="Meiryo UI"/>
          <w:sz w:val="18"/>
          <w:szCs w:val="18"/>
        </w:rPr>
        <w:t>1</w:t>
      </w:r>
      <w:r w:rsidRPr="009F5366">
        <w:rPr>
          <w:rFonts w:ascii="Meiryo UI" w:eastAsia="Meiryo UI" w:hAnsi="Meiryo UI"/>
          <w:sz w:val="18"/>
          <w:szCs w:val="18"/>
        </w:rPr>
        <w:tab/>
      </w:r>
      <w:r w:rsidR="00E341BB" w:rsidRPr="009F5366">
        <w:rPr>
          <w:rFonts w:ascii="Meiryo UI" w:eastAsia="Meiryo UI" w:hAnsi="Meiryo UI"/>
          <w:sz w:val="18"/>
          <w:szCs w:val="18"/>
        </w:rPr>
        <w:t>Threat identification</w:t>
      </w:r>
      <w:bookmarkEnd w:id="28"/>
      <w:bookmarkEnd w:id="29"/>
    </w:p>
    <w:p w14:paraId="01F119B7" w14:textId="5D824B41" w:rsidR="00E341BB" w:rsidRPr="009F5366" w:rsidRDefault="00893BFC" w:rsidP="00E341BB">
      <w:pPr>
        <w:rPr>
          <w:rFonts w:ascii="Meiryo UI" w:eastAsia="Meiryo UI" w:hAnsi="Meiryo UI"/>
          <w:sz w:val="18"/>
          <w:szCs w:val="18"/>
        </w:rPr>
      </w:pPr>
      <w:r w:rsidRPr="009F5366">
        <w:rPr>
          <w:rFonts w:ascii="Meiryo UI" w:eastAsia="Meiryo UI" w:hAnsi="Meiryo UI"/>
          <w:sz w:val="18"/>
          <w:szCs w:val="18"/>
        </w:rPr>
        <w:t>First</w:t>
      </w:r>
      <w:r w:rsidR="00795224" w:rsidRPr="009F5366">
        <w:rPr>
          <w:rFonts w:ascii="Meiryo UI" w:eastAsia="Meiryo UI" w:hAnsi="Meiryo UI"/>
          <w:sz w:val="18"/>
          <w:szCs w:val="18"/>
        </w:rPr>
        <w:t>, p</w:t>
      </w:r>
      <w:r w:rsidR="00E341BB" w:rsidRPr="009F5366">
        <w:rPr>
          <w:rFonts w:ascii="Meiryo UI" w:eastAsia="Meiryo UI" w:hAnsi="Meiryo UI"/>
          <w:sz w:val="18"/>
          <w:szCs w:val="18"/>
        </w:rPr>
        <w:t>reviously published reports on Open RAN security are reviewed</w:t>
      </w:r>
      <w:r w:rsidR="00C345AB" w:rsidRPr="009F5366">
        <w:rPr>
          <w:rFonts w:ascii="Meiryo UI" w:eastAsia="Meiryo UI" w:hAnsi="Meiryo UI"/>
          <w:sz w:val="18"/>
          <w:szCs w:val="18"/>
        </w:rPr>
        <w:t xml:space="preserve"> and summarized</w:t>
      </w:r>
      <w:r w:rsidR="00E341BB" w:rsidRPr="009F5366">
        <w:rPr>
          <w:rFonts w:ascii="Meiryo UI" w:eastAsia="Meiryo UI" w:hAnsi="Meiryo UI"/>
          <w:sz w:val="18"/>
          <w:szCs w:val="18"/>
        </w:rPr>
        <w:t xml:space="preserve">. Given that the security of Open RAN has been subject </w:t>
      </w:r>
      <w:r w:rsidR="002F2C5C" w:rsidRPr="009F5366">
        <w:rPr>
          <w:rFonts w:ascii="Meiryo UI" w:eastAsia="Meiryo UI" w:hAnsi="Meiryo UI"/>
          <w:sz w:val="18"/>
          <w:szCs w:val="18"/>
        </w:rPr>
        <w:t xml:space="preserve">of </w:t>
      </w:r>
      <w:r w:rsidR="00E341BB" w:rsidRPr="009F5366">
        <w:rPr>
          <w:rFonts w:ascii="Meiryo UI" w:eastAsia="Meiryo UI" w:hAnsi="Meiryo UI"/>
          <w:sz w:val="18"/>
          <w:szCs w:val="18"/>
        </w:rPr>
        <w:t xml:space="preserve">active debate, this initial step </w:t>
      </w:r>
      <w:r w:rsidR="002528AF" w:rsidRPr="009F5366">
        <w:rPr>
          <w:rFonts w:ascii="Meiryo UI" w:eastAsia="Meiryo UI" w:hAnsi="Meiryo UI"/>
          <w:sz w:val="18"/>
          <w:szCs w:val="18"/>
        </w:rPr>
        <w:t xml:space="preserve">helps to </w:t>
      </w:r>
      <w:r w:rsidR="00E341BB" w:rsidRPr="009F5366">
        <w:rPr>
          <w:rFonts w:ascii="Meiryo UI" w:eastAsia="Meiryo UI" w:hAnsi="Meiryo UI"/>
          <w:sz w:val="18"/>
          <w:szCs w:val="18"/>
        </w:rPr>
        <w:t>establish an overview of security expectations</w:t>
      </w:r>
      <w:r w:rsidR="00A36F71" w:rsidRPr="009F5366">
        <w:rPr>
          <w:rFonts w:ascii="Meiryo UI" w:eastAsia="Meiryo UI" w:hAnsi="Meiryo UI"/>
          <w:sz w:val="18"/>
          <w:szCs w:val="18"/>
        </w:rPr>
        <w:t xml:space="preserve"> and potential security risks associate to </w:t>
      </w:r>
      <w:r w:rsidR="001B0F33" w:rsidRPr="009F5366">
        <w:rPr>
          <w:rFonts w:ascii="Meiryo UI" w:eastAsia="Meiryo UI" w:hAnsi="Meiryo UI"/>
          <w:sz w:val="18"/>
          <w:szCs w:val="18"/>
        </w:rPr>
        <w:t>this new</w:t>
      </w:r>
      <w:r w:rsidR="00A36F71" w:rsidRPr="009F5366">
        <w:rPr>
          <w:rFonts w:ascii="Meiryo UI" w:eastAsia="Meiryo UI" w:hAnsi="Meiryo UI"/>
          <w:sz w:val="18"/>
          <w:szCs w:val="18"/>
        </w:rPr>
        <w:t xml:space="preserve"> </w:t>
      </w:r>
      <w:r w:rsidR="000F38F5" w:rsidRPr="009F5366">
        <w:rPr>
          <w:rFonts w:ascii="Meiryo UI" w:eastAsia="Meiryo UI" w:hAnsi="Meiryo UI"/>
          <w:sz w:val="18"/>
          <w:szCs w:val="18"/>
        </w:rPr>
        <w:t>deployment</w:t>
      </w:r>
      <w:r w:rsidR="00FD76E4" w:rsidRPr="009F5366">
        <w:rPr>
          <w:rFonts w:ascii="Meiryo UI" w:eastAsia="Meiryo UI" w:hAnsi="Meiryo UI"/>
          <w:sz w:val="18"/>
          <w:szCs w:val="18"/>
        </w:rPr>
        <w:t xml:space="preserve"> </w:t>
      </w:r>
      <w:r w:rsidR="001B0F33" w:rsidRPr="009F5366">
        <w:rPr>
          <w:rFonts w:ascii="Meiryo UI" w:eastAsia="Meiryo UI" w:hAnsi="Meiryo UI"/>
          <w:sz w:val="18"/>
          <w:szCs w:val="18"/>
        </w:rPr>
        <w:t>approach</w:t>
      </w:r>
      <w:r w:rsidR="00E341BB" w:rsidRPr="009F5366">
        <w:rPr>
          <w:rFonts w:ascii="Meiryo UI" w:eastAsia="Meiryo UI" w:hAnsi="Meiryo UI"/>
          <w:sz w:val="18"/>
          <w:szCs w:val="18"/>
        </w:rPr>
        <w:t xml:space="preserve">. Since some of the selected reports also comment on the O-RAN specifications, </w:t>
      </w:r>
      <w:r w:rsidR="00B5244B" w:rsidRPr="009F5366">
        <w:rPr>
          <w:rFonts w:ascii="Meiryo UI" w:eastAsia="Meiryo UI" w:hAnsi="Meiryo UI"/>
          <w:sz w:val="18"/>
          <w:szCs w:val="18"/>
        </w:rPr>
        <w:t>th</w:t>
      </w:r>
      <w:r w:rsidR="00B11720" w:rsidRPr="009F5366">
        <w:rPr>
          <w:rFonts w:ascii="Meiryo UI" w:eastAsia="Meiryo UI" w:hAnsi="Meiryo UI"/>
          <w:sz w:val="18"/>
          <w:szCs w:val="18"/>
        </w:rPr>
        <w:t>is</w:t>
      </w:r>
      <w:r w:rsidR="00B5244B" w:rsidRPr="009F5366">
        <w:rPr>
          <w:rFonts w:ascii="Meiryo UI" w:eastAsia="Meiryo UI" w:hAnsi="Meiryo UI"/>
          <w:sz w:val="18"/>
          <w:szCs w:val="18"/>
        </w:rPr>
        <w:t xml:space="preserve"> review also allows for a comparison of these previous findings with the technical specifications in their current form.</w:t>
      </w:r>
      <w:r w:rsidR="00E341BB" w:rsidRPr="009F5366">
        <w:rPr>
          <w:rFonts w:ascii="Meiryo UI" w:eastAsia="Meiryo UI" w:hAnsi="Meiryo UI"/>
          <w:sz w:val="18"/>
          <w:szCs w:val="18"/>
        </w:rPr>
        <w:t xml:space="preserve"> </w:t>
      </w:r>
    </w:p>
    <w:p w14:paraId="19742A2B" w14:textId="77777777" w:rsidR="00E341BB" w:rsidRPr="009F5366" w:rsidRDefault="00E341BB" w:rsidP="00E341BB">
      <w:pPr>
        <w:rPr>
          <w:rFonts w:ascii="Meiryo UI" w:eastAsia="Meiryo UI" w:hAnsi="Meiryo UI"/>
          <w:sz w:val="18"/>
          <w:szCs w:val="18"/>
        </w:rPr>
      </w:pPr>
    </w:p>
    <w:p w14:paraId="615A88FC" w14:textId="58A3C6F9"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 xml:space="preserve">The </w:t>
      </w:r>
      <w:r w:rsidR="00DF788D" w:rsidRPr="009F5366">
        <w:rPr>
          <w:rFonts w:ascii="Meiryo UI" w:eastAsia="Meiryo UI" w:hAnsi="Meiryo UI"/>
          <w:sz w:val="18"/>
          <w:szCs w:val="18"/>
        </w:rPr>
        <w:t xml:space="preserve">O-RAN Threat Modeling and </w:t>
      </w:r>
      <w:r w:rsidR="007F06CA" w:rsidRPr="009F5366">
        <w:rPr>
          <w:rFonts w:ascii="Meiryo UI" w:eastAsia="Meiryo UI" w:hAnsi="Meiryo UI"/>
          <w:sz w:val="18"/>
          <w:szCs w:val="18"/>
        </w:rPr>
        <w:t xml:space="preserve">Remediation </w:t>
      </w:r>
      <w:r w:rsidR="007F06CA" w:rsidRPr="00B4258B">
        <w:rPr>
          <w:rFonts w:ascii="Meiryo UI" w:eastAsia="Meiryo UI" w:hAnsi="Meiryo UI"/>
          <w:sz w:val="18"/>
          <w:szCs w:val="18"/>
        </w:rPr>
        <w:t>Analysis</w:t>
      </w:r>
      <w:r w:rsidRPr="00B4258B">
        <w:rPr>
          <w:rFonts w:ascii="Meiryo UI" w:eastAsia="Meiryo UI" w:hAnsi="Meiryo UI"/>
          <w:sz w:val="18"/>
          <w:szCs w:val="18"/>
        </w:rPr>
        <w:t xml:space="preserve"> </w:t>
      </w:r>
      <w:sdt>
        <w:sdtPr>
          <w:rPr>
            <w:rFonts w:ascii="Meiryo UI" w:eastAsia="Meiryo UI" w:hAnsi="Meiryo UI"/>
            <w:sz w:val="18"/>
            <w:szCs w:val="18"/>
          </w:rPr>
          <w:id w:val="-427041854"/>
          <w:citation/>
        </w:sdtPr>
        <w:sdtEndPr/>
        <w:sdtContent>
          <w:r w:rsidR="0004484D" w:rsidRPr="00B4258B">
            <w:rPr>
              <w:rFonts w:ascii="Meiryo UI" w:eastAsia="Meiryo UI" w:hAnsi="Meiryo UI"/>
              <w:sz w:val="18"/>
              <w:szCs w:val="18"/>
            </w:rPr>
            <w:fldChar w:fldCharType="begin"/>
          </w:r>
          <w:r w:rsidR="00D22DBB" w:rsidRPr="00B4258B">
            <w:rPr>
              <w:rFonts w:ascii="Meiryo UI" w:eastAsia="Meiryo UI" w:hAnsi="Meiryo UI"/>
              <w:sz w:val="18"/>
              <w:szCs w:val="18"/>
              <w:lang w:eastAsia="ko-KR"/>
            </w:rPr>
            <w:instrText xml:space="preserve">CITATION ORA22 \l 1042 </w:instrText>
          </w:r>
          <w:r w:rsidR="0004484D" w:rsidRPr="00B4258B">
            <w:rPr>
              <w:rFonts w:ascii="Meiryo UI" w:eastAsia="Meiryo UI" w:hAnsi="Meiryo UI"/>
              <w:sz w:val="18"/>
              <w:szCs w:val="18"/>
            </w:rPr>
            <w:fldChar w:fldCharType="separate"/>
          </w:r>
          <w:r w:rsidR="006263AE" w:rsidRPr="00B4258B">
            <w:rPr>
              <w:rFonts w:ascii="Meiryo UI" w:eastAsia="Meiryo UI" w:hAnsi="Meiryo UI"/>
              <w:noProof/>
              <w:sz w:val="18"/>
              <w:szCs w:val="18"/>
              <w:lang w:eastAsia="ko-KR"/>
            </w:rPr>
            <w:t>[2]</w:t>
          </w:r>
          <w:r w:rsidR="0004484D" w:rsidRPr="00B4258B">
            <w:rPr>
              <w:rFonts w:ascii="Meiryo UI" w:eastAsia="Meiryo UI" w:hAnsi="Meiryo UI"/>
              <w:sz w:val="18"/>
              <w:szCs w:val="18"/>
            </w:rPr>
            <w:fldChar w:fldCharType="end"/>
          </w:r>
        </w:sdtContent>
      </w:sdt>
      <w:r w:rsidRPr="00B4258B">
        <w:rPr>
          <w:rFonts w:ascii="Meiryo UI" w:eastAsia="Meiryo UI" w:hAnsi="Meiryo UI"/>
          <w:sz w:val="18"/>
          <w:szCs w:val="18"/>
        </w:rPr>
        <w:t xml:space="preserve"> is the basis</w:t>
      </w:r>
      <w:r w:rsidRPr="009F5366">
        <w:rPr>
          <w:rFonts w:ascii="Meiryo UI" w:eastAsia="Meiryo UI" w:hAnsi="Meiryo UI"/>
          <w:sz w:val="18"/>
          <w:szCs w:val="18"/>
        </w:rPr>
        <w:t xml:space="preserve"> for the threat modeling and risk analysis described in this document. It focuses on an analysis of the O-RAN security threat modeling and its remediation measures based on the ISO 27005 standard which provides guidance for risk management. </w:t>
      </w:r>
      <w:r w:rsidR="00634737" w:rsidRPr="009F5366">
        <w:rPr>
          <w:rFonts w:ascii="Meiryo UI" w:eastAsia="Meiryo UI" w:hAnsi="Meiryo UI"/>
          <w:sz w:val="18"/>
          <w:szCs w:val="18"/>
        </w:rPr>
        <w:t>It</w:t>
      </w:r>
      <w:r w:rsidRPr="009F5366">
        <w:rPr>
          <w:rFonts w:ascii="Meiryo UI" w:eastAsia="Meiryo UI" w:hAnsi="Meiryo UI"/>
          <w:sz w:val="18"/>
          <w:szCs w:val="18"/>
        </w:rPr>
        <w:t xml:space="preserve"> has </w:t>
      </w:r>
      <w:r w:rsidR="00634737" w:rsidRPr="009F5366">
        <w:rPr>
          <w:rFonts w:ascii="Meiryo UI" w:eastAsia="Meiryo UI" w:hAnsi="Meiryo UI"/>
          <w:sz w:val="18"/>
          <w:szCs w:val="18"/>
        </w:rPr>
        <w:t>also</w:t>
      </w:r>
      <w:r w:rsidRPr="009F5366">
        <w:rPr>
          <w:rFonts w:ascii="Meiryo UI" w:eastAsia="Meiryo UI" w:hAnsi="Meiryo UI"/>
          <w:sz w:val="18"/>
          <w:szCs w:val="18"/>
        </w:rPr>
        <w:t xml:space="preserve"> identified relevant security stakeholders, critical assets that include the O-RAN components </w:t>
      </w:r>
      <w:r w:rsidR="00952F5A" w:rsidRPr="009F5366">
        <w:rPr>
          <w:rFonts w:ascii="Meiryo UI" w:eastAsia="Meiryo UI" w:hAnsi="Meiryo UI"/>
          <w:sz w:val="18"/>
          <w:szCs w:val="18"/>
        </w:rPr>
        <w:t>and interfaces</w:t>
      </w:r>
      <w:r w:rsidRPr="009F5366">
        <w:rPr>
          <w:rFonts w:ascii="Meiryo UI" w:eastAsia="Meiryo UI" w:hAnsi="Meiryo UI"/>
          <w:sz w:val="18"/>
          <w:szCs w:val="18"/>
        </w:rPr>
        <w:t xml:space="preserve"> to be protected within the O-RAN system, and threats against the O-RAN components considering threat agents who may manifest a threat and potential vulnerabilities that may be exploited.</w:t>
      </w:r>
    </w:p>
    <w:p w14:paraId="6946077B" w14:textId="2FAC8E3A"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 xml:space="preserve">In the current version of the O-RAN Threat </w:t>
      </w:r>
      <w:r w:rsidR="00994706" w:rsidRPr="009F5366">
        <w:rPr>
          <w:rFonts w:ascii="Meiryo UI" w:eastAsia="Meiryo UI" w:hAnsi="Meiryo UI"/>
          <w:sz w:val="18"/>
          <w:szCs w:val="18"/>
        </w:rPr>
        <w:t xml:space="preserve">Modeling and </w:t>
      </w:r>
      <w:r w:rsidR="00297723" w:rsidRPr="009F5366">
        <w:rPr>
          <w:rFonts w:ascii="Meiryo UI" w:eastAsia="Meiryo UI" w:hAnsi="Meiryo UI"/>
          <w:sz w:val="18"/>
          <w:szCs w:val="18"/>
        </w:rPr>
        <w:t>Remediation</w:t>
      </w:r>
      <w:r w:rsidR="00994706" w:rsidRPr="009F5366">
        <w:rPr>
          <w:rFonts w:ascii="Meiryo UI" w:eastAsia="Meiryo UI" w:hAnsi="Meiryo UI"/>
          <w:sz w:val="18"/>
          <w:szCs w:val="18"/>
        </w:rPr>
        <w:t xml:space="preserve"> Analysis</w:t>
      </w:r>
      <w:r w:rsidRPr="009F5366">
        <w:rPr>
          <w:rFonts w:ascii="Meiryo UI" w:eastAsia="Meiryo UI" w:hAnsi="Meiryo UI"/>
          <w:sz w:val="18"/>
          <w:szCs w:val="18"/>
        </w:rPr>
        <w:t>, the threats against the O-RAN components are classified into eight categories with consideration to the expanded threat surface from additional functions and interfaces, as well as the Lower Layer Split (LLS) introduced by the O-RAN architecture. In these categories, the decoupling of hardware and software, leveraging virtualization, and the use of open-source components are also considered.</w:t>
      </w:r>
    </w:p>
    <w:p w14:paraId="3E99F504"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Threats against O-RAN system</w:t>
      </w:r>
    </w:p>
    <w:p w14:paraId="3359738B"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Threats against O-CLOUD</w:t>
      </w:r>
    </w:p>
    <w:p w14:paraId="09B27437"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Threats to open-source code</w:t>
      </w:r>
    </w:p>
    <w:p w14:paraId="1E2117DB"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Physical Threats</w:t>
      </w:r>
    </w:p>
    <w:p w14:paraId="769CF709"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Threats against 5G radio networks</w:t>
      </w:r>
    </w:p>
    <w:p w14:paraId="7EBE033C"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Threats against ML system</w:t>
      </w:r>
    </w:p>
    <w:p w14:paraId="5A8F1573"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Protocol stack threats</w:t>
      </w:r>
    </w:p>
    <w:p w14:paraId="3E36B1F9" w14:textId="77777777" w:rsidR="00E341BB" w:rsidRPr="009F5366" w:rsidRDefault="00E341BB" w:rsidP="00E341BB">
      <w:pPr>
        <w:pStyle w:val="ListParagraph"/>
        <w:numPr>
          <w:ilvl w:val="0"/>
          <w:numId w:val="13"/>
        </w:numPr>
        <w:ind w:leftChars="0"/>
        <w:rPr>
          <w:rFonts w:ascii="Meiryo UI" w:eastAsia="Meiryo UI" w:hAnsi="Meiryo UI"/>
          <w:sz w:val="18"/>
          <w:szCs w:val="18"/>
        </w:rPr>
      </w:pPr>
      <w:r w:rsidRPr="009F5366">
        <w:rPr>
          <w:rFonts w:ascii="Meiryo UI" w:eastAsia="Meiryo UI" w:hAnsi="Meiryo UI"/>
          <w:sz w:val="18"/>
          <w:szCs w:val="18"/>
        </w:rPr>
        <w:t>SMO threats</w:t>
      </w:r>
    </w:p>
    <w:p w14:paraId="53566516" w14:textId="77777777"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Each threat category contains several threats with unique IDs and threat descriptions that describe how specific vulnerabilities in the O-RAN components can compromise Confidentiality, Integrity, and Availability with specific threats. As an extension of the classification of relevant threats against each O-RAN component, a threat inventory is also developed to provide a mapping between threats, vulnerabilities, and targeted critical assets.</w:t>
      </w:r>
    </w:p>
    <w:p w14:paraId="6BA8D01D" w14:textId="55AC1758"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 xml:space="preserve">The </w:t>
      </w:r>
      <w:r w:rsidR="002B5CEA" w:rsidRPr="009F5366">
        <w:rPr>
          <w:rFonts w:ascii="Meiryo UI" w:eastAsia="Meiryo UI" w:hAnsi="Meiryo UI"/>
          <w:sz w:val="18"/>
          <w:szCs w:val="18"/>
        </w:rPr>
        <w:t>afore</w:t>
      </w:r>
      <w:r w:rsidR="006900CB" w:rsidRPr="009F5366">
        <w:rPr>
          <w:rFonts w:ascii="Meiryo UI" w:eastAsia="Meiryo UI" w:hAnsi="Meiryo UI"/>
          <w:sz w:val="18"/>
          <w:szCs w:val="18"/>
        </w:rPr>
        <w:t>-</w:t>
      </w:r>
      <w:r w:rsidR="002B5CEA" w:rsidRPr="009F5366">
        <w:rPr>
          <w:rFonts w:ascii="Meiryo UI" w:eastAsia="Meiryo UI" w:hAnsi="Meiryo UI"/>
          <w:sz w:val="18"/>
          <w:szCs w:val="18"/>
        </w:rPr>
        <w:t>mentioned</w:t>
      </w:r>
      <w:r w:rsidRPr="009F5366">
        <w:rPr>
          <w:rFonts w:ascii="Meiryo UI" w:eastAsia="Meiryo UI" w:hAnsi="Meiryo UI"/>
          <w:sz w:val="18"/>
          <w:szCs w:val="18"/>
        </w:rPr>
        <w:t xml:space="preserve"> eight threat categories </w:t>
      </w:r>
      <w:r w:rsidR="006900CB" w:rsidRPr="009F5366">
        <w:rPr>
          <w:rFonts w:ascii="Meiryo UI" w:eastAsia="Meiryo UI" w:hAnsi="Meiryo UI"/>
          <w:sz w:val="18"/>
          <w:szCs w:val="18"/>
        </w:rPr>
        <w:t>consist</w:t>
      </w:r>
      <w:r w:rsidRPr="009F5366">
        <w:rPr>
          <w:rFonts w:ascii="Meiryo UI" w:eastAsia="Meiryo UI" w:hAnsi="Meiryo UI"/>
          <w:sz w:val="18"/>
          <w:szCs w:val="18"/>
        </w:rPr>
        <w:t xml:space="preserve"> of a well-defined set of descriptions for individual O-RAN </w:t>
      </w:r>
      <w:r w:rsidRPr="009F5366">
        <w:rPr>
          <w:rFonts w:ascii="Meiryo UI" w:eastAsia="Meiryo UI" w:hAnsi="Meiryo UI"/>
          <w:sz w:val="18"/>
          <w:szCs w:val="18"/>
        </w:rPr>
        <w:lastRenderedPageBreak/>
        <w:t>components</w:t>
      </w:r>
      <w:r w:rsidR="004560C2" w:rsidRPr="009F5366">
        <w:rPr>
          <w:rFonts w:ascii="Meiryo UI" w:eastAsia="Meiryo UI" w:hAnsi="Meiryo UI"/>
          <w:sz w:val="18"/>
          <w:szCs w:val="18"/>
        </w:rPr>
        <w:t>. H</w:t>
      </w:r>
      <w:r w:rsidRPr="009F5366">
        <w:rPr>
          <w:rFonts w:ascii="Meiryo UI" w:eastAsia="Meiryo UI" w:hAnsi="Meiryo UI"/>
          <w:sz w:val="18"/>
          <w:szCs w:val="18"/>
        </w:rPr>
        <w:t>owever</w:t>
      </w:r>
      <w:r w:rsidR="004263F7" w:rsidRPr="009F5366">
        <w:rPr>
          <w:rFonts w:ascii="Meiryo UI" w:eastAsia="Meiryo UI" w:hAnsi="Meiryo UI"/>
          <w:sz w:val="18"/>
          <w:szCs w:val="18"/>
        </w:rPr>
        <w:t>,</w:t>
      </w:r>
      <w:r w:rsidRPr="009F5366">
        <w:rPr>
          <w:rFonts w:ascii="Meiryo UI" w:eastAsia="Meiryo UI" w:hAnsi="Meiryo UI"/>
          <w:sz w:val="18"/>
          <w:szCs w:val="18"/>
        </w:rPr>
        <w:t xml:space="preserve"> a number of duplicates </w:t>
      </w:r>
      <w:r w:rsidR="00A90C79" w:rsidRPr="009F5366">
        <w:rPr>
          <w:rFonts w:ascii="Meiryo UI" w:eastAsia="Meiryo UI" w:hAnsi="Meiryo UI"/>
          <w:sz w:val="18"/>
          <w:szCs w:val="18"/>
        </w:rPr>
        <w:t>a</w:t>
      </w:r>
      <w:r w:rsidRPr="009F5366">
        <w:rPr>
          <w:rFonts w:ascii="Meiryo UI" w:eastAsia="Meiryo UI" w:hAnsi="Meiryo UI"/>
          <w:sz w:val="18"/>
          <w:szCs w:val="18"/>
        </w:rPr>
        <w:t xml:space="preserve">re identified. </w:t>
      </w:r>
      <w:r w:rsidR="00F02F29" w:rsidRPr="009F5366">
        <w:rPr>
          <w:rFonts w:ascii="Meiryo UI" w:eastAsia="Meiryo UI" w:hAnsi="Meiryo UI"/>
          <w:sz w:val="18"/>
          <w:szCs w:val="18"/>
        </w:rPr>
        <w:t>To be specific</w:t>
      </w:r>
      <w:r w:rsidR="002544DF" w:rsidRPr="009F5366">
        <w:rPr>
          <w:rFonts w:ascii="Meiryo UI" w:eastAsia="Meiryo UI" w:hAnsi="Meiryo UI"/>
          <w:sz w:val="18"/>
          <w:szCs w:val="18"/>
        </w:rPr>
        <w:t>,</w:t>
      </w:r>
      <w:r w:rsidRPr="009F5366">
        <w:rPr>
          <w:rFonts w:ascii="Meiryo UI" w:eastAsia="Meiryo UI" w:hAnsi="Meiryo UI"/>
          <w:sz w:val="18"/>
          <w:szCs w:val="18"/>
        </w:rPr>
        <w:t xml:space="preserve"> the common threat section under the category of threats against </w:t>
      </w:r>
      <w:r w:rsidR="00147CDA" w:rsidRPr="009F5366">
        <w:rPr>
          <w:rFonts w:ascii="Meiryo UI" w:eastAsia="Meiryo UI" w:hAnsi="Meiryo UI"/>
          <w:sz w:val="18"/>
          <w:szCs w:val="18"/>
        </w:rPr>
        <w:t xml:space="preserve">the </w:t>
      </w:r>
      <w:r w:rsidRPr="009F5366">
        <w:rPr>
          <w:rFonts w:ascii="Meiryo UI" w:eastAsia="Meiryo UI" w:hAnsi="Meiryo UI"/>
          <w:sz w:val="18"/>
          <w:szCs w:val="18"/>
        </w:rPr>
        <w:t xml:space="preserve">O-RAN system covers a wider range of threats and may also include threats that are covered in other categories. In turn, the result of the threat analysis may be skewed as some threats will weigh heavier </w:t>
      </w:r>
      <w:r w:rsidR="00D53B91" w:rsidRPr="009F5366">
        <w:rPr>
          <w:rFonts w:ascii="Meiryo UI" w:eastAsia="Meiryo UI" w:hAnsi="Meiryo UI"/>
          <w:sz w:val="18"/>
          <w:szCs w:val="18"/>
        </w:rPr>
        <w:t>because of this duplication</w:t>
      </w:r>
      <w:r w:rsidRPr="009F5366">
        <w:rPr>
          <w:rFonts w:ascii="Meiryo UI" w:eastAsia="Meiryo UI" w:hAnsi="Meiryo UI"/>
          <w:sz w:val="18"/>
          <w:szCs w:val="18"/>
        </w:rPr>
        <w:t xml:space="preserve">. The duplicates should be removed in order to conduct the risk analysis </w:t>
      </w:r>
      <w:r w:rsidR="00594DF9" w:rsidRPr="009F5366">
        <w:rPr>
          <w:rFonts w:ascii="Meiryo UI" w:eastAsia="Meiryo UI" w:hAnsi="Meiryo UI"/>
          <w:sz w:val="18"/>
          <w:szCs w:val="18"/>
        </w:rPr>
        <w:t>with</w:t>
      </w:r>
      <w:r w:rsidRPr="009F5366">
        <w:rPr>
          <w:rFonts w:ascii="Meiryo UI" w:eastAsia="Meiryo UI" w:hAnsi="Meiryo UI"/>
          <w:sz w:val="18"/>
          <w:szCs w:val="18"/>
        </w:rPr>
        <w:t xml:space="preserve"> </w:t>
      </w:r>
      <w:r w:rsidR="004D35D4" w:rsidRPr="009F5366">
        <w:rPr>
          <w:rFonts w:ascii="Meiryo UI" w:eastAsia="Meiryo UI" w:hAnsi="Meiryo UI"/>
          <w:sz w:val="18"/>
          <w:szCs w:val="18"/>
        </w:rPr>
        <w:t>the underlying skew corrected</w:t>
      </w:r>
      <w:r w:rsidRPr="009F5366">
        <w:rPr>
          <w:rFonts w:ascii="Meiryo UI" w:eastAsia="Meiryo UI" w:hAnsi="Meiryo UI"/>
          <w:sz w:val="18"/>
          <w:szCs w:val="18"/>
        </w:rPr>
        <w:t>.</w:t>
      </w:r>
      <w:r w:rsidR="00802D27" w:rsidRPr="009F5366">
        <w:rPr>
          <w:rFonts w:ascii="Meiryo UI" w:eastAsia="Meiryo UI" w:hAnsi="Meiryo UI"/>
          <w:sz w:val="18"/>
          <w:szCs w:val="18"/>
        </w:rPr>
        <w:t xml:space="preserve"> To address this issue, </w:t>
      </w:r>
      <w:r w:rsidR="00F3476D" w:rsidRPr="009F5366">
        <w:rPr>
          <w:rFonts w:ascii="Meiryo UI" w:eastAsia="Meiryo UI" w:hAnsi="Meiryo UI"/>
          <w:sz w:val="18"/>
          <w:szCs w:val="18"/>
        </w:rPr>
        <w:t>deduplication was carried out</w:t>
      </w:r>
      <w:r w:rsidR="006A54B0" w:rsidRPr="009F5366">
        <w:rPr>
          <w:rFonts w:ascii="Meiryo UI" w:eastAsia="Meiryo UI" w:hAnsi="Meiryo UI"/>
          <w:sz w:val="18"/>
          <w:szCs w:val="18"/>
        </w:rPr>
        <w:t xml:space="preserve"> as follow</w:t>
      </w:r>
      <w:r w:rsidR="00F3476D" w:rsidRPr="009F5366">
        <w:rPr>
          <w:rFonts w:ascii="Meiryo UI" w:eastAsia="Meiryo UI" w:hAnsi="Meiryo UI"/>
          <w:sz w:val="18"/>
          <w:szCs w:val="18"/>
        </w:rPr>
        <w:t>ing</w:t>
      </w:r>
      <w:r w:rsidR="006A54B0" w:rsidRPr="009F5366">
        <w:rPr>
          <w:rFonts w:ascii="Meiryo UI" w:eastAsia="Meiryo UI" w:hAnsi="Meiryo UI"/>
          <w:sz w:val="18"/>
          <w:szCs w:val="18"/>
        </w:rPr>
        <w:t>:</w:t>
      </w:r>
    </w:p>
    <w:p w14:paraId="4644CED0" w14:textId="58CFCC13" w:rsidR="00E341BB" w:rsidRPr="009F5366" w:rsidRDefault="006A54B0"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E341BB" w:rsidRPr="009F5366">
        <w:rPr>
          <w:rFonts w:ascii="Meiryo UI" w:eastAsia="Meiryo UI" w:hAnsi="Meiryo UI"/>
          <w:sz w:val="18"/>
          <w:szCs w:val="18"/>
        </w:rPr>
        <w:t>Firs</w:t>
      </w:r>
      <w:r w:rsidR="008661A7" w:rsidRPr="009F5366">
        <w:rPr>
          <w:rFonts w:ascii="Meiryo UI" w:eastAsia="Meiryo UI" w:hAnsi="Meiryo UI"/>
          <w:sz w:val="18"/>
          <w:szCs w:val="18"/>
        </w:rPr>
        <w:t>t</w:t>
      </w:r>
      <w:r w:rsidR="00E341BB" w:rsidRPr="009F5366">
        <w:rPr>
          <w:rFonts w:ascii="Meiryo UI" w:eastAsia="Meiryo UI" w:hAnsi="Meiryo UI"/>
          <w:sz w:val="18"/>
          <w:szCs w:val="18"/>
        </w:rPr>
        <w:t xml:space="preserve">, based on the O-RAN Threat </w:t>
      </w:r>
      <w:r w:rsidR="00AB0A85" w:rsidRPr="009F5366">
        <w:rPr>
          <w:rFonts w:ascii="Meiryo UI" w:eastAsia="Meiryo UI" w:hAnsi="Meiryo UI"/>
          <w:sz w:val="18"/>
          <w:szCs w:val="18"/>
        </w:rPr>
        <w:t xml:space="preserve">Modeling and </w:t>
      </w:r>
      <w:r w:rsidR="007F06CA" w:rsidRPr="009F5366">
        <w:rPr>
          <w:rFonts w:ascii="Meiryo UI" w:eastAsia="Meiryo UI" w:hAnsi="Meiryo UI"/>
          <w:sz w:val="18"/>
          <w:szCs w:val="18"/>
        </w:rPr>
        <w:t>Remediation Analysis</w:t>
      </w:r>
      <w:r w:rsidR="00E341BB" w:rsidRPr="009F5366">
        <w:rPr>
          <w:rFonts w:ascii="Meiryo UI" w:eastAsia="Meiryo UI" w:hAnsi="Meiryo UI"/>
          <w:sz w:val="18"/>
          <w:szCs w:val="18"/>
        </w:rPr>
        <w:t>, a list of affected O-RAN components</w:t>
      </w:r>
      <w:r w:rsidR="00F72D54" w:rsidRPr="009F5366">
        <w:rPr>
          <w:rFonts w:ascii="Meiryo UI" w:eastAsia="Meiryo UI" w:hAnsi="Meiryo UI"/>
          <w:sz w:val="18"/>
          <w:szCs w:val="18"/>
        </w:rPr>
        <w:t xml:space="preserve"> </w:t>
      </w:r>
      <w:r w:rsidR="00E341BB" w:rsidRPr="009F5366">
        <w:rPr>
          <w:rFonts w:ascii="Meiryo UI" w:eastAsia="Meiryo UI" w:hAnsi="Meiryo UI"/>
          <w:sz w:val="18"/>
          <w:szCs w:val="18"/>
        </w:rPr>
        <w:t xml:space="preserve">and associated threats </w:t>
      </w:r>
      <w:r w:rsidR="00A90C79" w:rsidRPr="009F5366">
        <w:rPr>
          <w:rFonts w:ascii="Meiryo UI" w:eastAsia="Meiryo UI" w:hAnsi="Meiryo UI"/>
          <w:sz w:val="18"/>
          <w:szCs w:val="18"/>
        </w:rPr>
        <w:t xml:space="preserve">is </w:t>
      </w:r>
      <w:r w:rsidR="00F72D54" w:rsidRPr="009F5366">
        <w:rPr>
          <w:rFonts w:ascii="Meiryo UI" w:eastAsia="Meiryo UI" w:hAnsi="Meiryo UI"/>
          <w:sz w:val="18"/>
          <w:szCs w:val="18"/>
        </w:rPr>
        <w:t xml:space="preserve">compiled </w:t>
      </w:r>
      <w:r w:rsidR="00E341BB" w:rsidRPr="009F5366">
        <w:rPr>
          <w:rFonts w:ascii="Meiryo UI" w:eastAsia="Meiryo UI" w:hAnsi="Meiryo UI"/>
          <w:sz w:val="18"/>
          <w:szCs w:val="18"/>
        </w:rPr>
        <w:t xml:space="preserve">to </w:t>
      </w:r>
      <w:r w:rsidR="0034128D" w:rsidRPr="009F5366">
        <w:rPr>
          <w:rFonts w:ascii="Meiryo UI" w:eastAsia="Meiryo UI" w:hAnsi="Meiryo UI"/>
          <w:sz w:val="18"/>
          <w:szCs w:val="18"/>
        </w:rPr>
        <w:t>confirm the completeness of the associated</w:t>
      </w:r>
      <w:r w:rsidR="00E341BB" w:rsidRPr="009F5366">
        <w:rPr>
          <w:rFonts w:ascii="Meiryo UI" w:eastAsia="Meiryo UI" w:hAnsi="Meiryo UI"/>
          <w:sz w:val="18"/>
          <w:szCs w:val="18"/>
        </w:rPr>
        <w:t xml:space="preserve"> threats.</w:t>
      </w:r>
    </w:p>
    <w:p w14:paraId="58BED927" w14:textId="1A0DA4CE" w:rsidR="00E341BB" w:rsidRPr="009F5366" w:rsidRDefault="006A54B0" w:rsidP="00A9006B">
      <w:pPr>
        <w:pStyle w:val="ListParagraph"/>
        <w:rPr>
          <w:rFonts w:ascii="Meiryo UI" w:eastAsia="Meiryo UI" w:hAnsi="Meiryo UI"/>
          <w:sz w:val="18"/>
          <w:szCs w:val="18"/>
        </w:rPr>
      </w:pPr>
      <w:r w:rsidRPr="009F5366">
        <w:rPr>
          <w:rFonts w:ascii="Meiryo UI" w:eastAsia="Meiryo UI" w:hAnsi="Meiryo UI"/>
          <w:sz w:val="18"/>
          <w:szCs w:val="18"/>
        </w:rPr>
        <w:t>- Second</w:t>
      </w:r>
      <w:r w:rsidR="008661A7" w:rsidRPr="009F5366">
        <w:rPr>
          <w:rFonts w:ascii="Meiryo UI" w:eastAsia="Meiryo UI" w:hAnsi="Meiryo UI"/>
          <w:sz w:val="18"/>
          <w:szCs w:val="18"/>
        </w:rPr>
        <w:t xml:space="preserve">, the list </w:t>
      </w:r>
      <w:r w:rsidR="00A90C79" w:rsidRPr="009F5366">
        <w:rPr>
          <w:rFonts w:ascii="Meiryo UI" w:eastAsia="Meiryo UI" w:hAnsi="Meiryo UI"/>
          <w:sz w:val="18"/>
          <w:szCs w:val="18"/>
        </w:rPr>
        <w:t xml:space="preserve">is </w:t>
      </w:r>
      <w:r w:rsidR="00E341BB" w:rsidRPr="009F5366">
        <w:rPr>
          <w:rFonts w:ascii="Meiryo UI" w:eastAsia="Meiryo UI" w:hAnsi="Meiryo UI"/>
          <w:sz w:val="18"/>
          <w:szCs w:val="18"/>
        </w:rPr>
        <w:t xml:space="preserve">reviewed </w:t>
      </w:r>
      <w:r w:rsidR="008661A7" w:rsidRPr="009F5366">
        <w:rPr>
          <w:rFonts w:ascii="Meiryo UI" w:eastAsia="Meiryo UI" w:hAnsi="Meiryo UI"/>
          <w:sz w:val="18"/>
          <w:szCs w:val="18"/>
        </w:rPr>
        <w:t xml:space="preserve">to </w:t>
      </w:r>
      <w:r w:rsidR="00C27E25" w:rsidRPr="009F5366">
        <w:rPr>
          <w:rFonts w:ascii="Meiryo UI" w:eastAsia="Meiryo UI" w:hAnsi="Meiryo UI"/>
          <w:sz w:val="18"/>
          <w:szCs w:val="18"/>
        </w:rPr>
        <w:t>check</w:t>
      </w:r>
      <w:r w:rsidR="00E341BB" w:rsidRPr="009F5366">
        <w:rPr>
          <w:rFonts w:ascii="Meiryo UI" w:eastAsia="Meiryo UI" w:hAnsi="Meiryo UI"/>
          <w:sz w:val="18"/>
          <w:szCs w:val="18"/>
        </w:rPr>
        <w:t xml:space="preserve"> if </w:t>
      </w:r>
      <w:r w:rsidR="00B52888" w:rsidRPr="009F5366">
        <w:rPr>
          <w:rFonts w:ascii="Meiryo UI" w:eastAsia="Meiryo UI" w:hAnsi="Meiryo UI"/>
          <w:sz w:val="18"/>
          <w:szCs w:val="18"/>
        </w:rPr>
        <w:t>duplicate</w:t>
      </w:r>
      <w:r w:rsidR="00CC49FF" w:rsidRPr="009F5366">
        <w:rPr>
          <w:rFonts w:ascii="Meiryo UI" w:eastAsia="Meiryo UI" w:hAnsi="Meiryo UI"/>
          <w:sz w:val="18"/>
          <w:szCs w:val="18"/>
        </w:rPr>
        <w:t xml:space="preserve"> </w:t>
      </w:r>
      <w:r w:rsidRPr="009F5366">
        <w:rPr>
          <w:rFonts w:ascii="Meiryo UI" w:eastAsia="Meiryo UI" w:hAnsi="Meiryo UI"/>
          <w:sz w:val="18"/>
          <w:szCs w:val="18"/>
        </w:rPr>
        <w:t>or overlapping</w:t>
      </w:r>
      <w:r w:rsidR="00B52888" w:rsidRPr="009F5366">
        <w:rPr>
          <w:rFonts w:ascii="Meiryo UI" w:eastAsia="Meiryo UI" w:hAnsi="Meiryo UI"/>
          <w:sz w:val="18"/>
          <w:szCs w:val="18"/>
        </w:rPr>
        <w:t xml:space="preserve"> </w:t>
      </w:r>
      <w:r w:rsidR="00E341BB" w:rsidRPr="009F5366">
        <w:rPr>
          <w:rFonts w:ascii="Meiryo UI" w:eastAsia="Meiryo UI" w:hAnsi="Meiryo UI"/>
          <w:sz w:val="18"/>
          <w:szCs w:val="18"/>
        </w:rPr>
        <w:t>threat</w:t>
      </w:r>
      <w:r w:rsidR="00CC49FF" w:rsidRPr="009F5366">
        <w:rPr>
          <w:rFonts w:ascii="Meiryo UI" w:eastAsia="Meiryo UI" w:hAnsi="Meiryo UI"/>
          <w:sz w:val="18"/>
          <w:szCs w:val="18"/>
        </w:rPr>
        <w:t>s</w:t>
      </w:r>
      <w:r w:rsidR="00E341BB" w:rsidRPr="009F5366">
        <w:rPr>
          <w:rFonts w:ascii="Meiryo UI" w:eastAsia="Meiryo UI" w:hAnsi="Meiryo UI"/>
          <w:sz w:val="18"/>
          <w:szCs w:val="18"/>
        </w:rPr>
        <w:t xml:space="preserve"> </w:t>
      </w:r>
      <w:r w:rsidR="00A90C79" w:rsidRPr="009F5366">
        <w:rPr>
          <w:rFonts w:ascii="Meiryo UI" w:eastAsia="Meiryo UI" w:hAnsi="Meiryo UI"/>
          <w:sz w:val="18"/>
          <w:szCs w:val="18"/>
        </w:rPr>
        <w:t xml:space="preserve">are </w:t>
      </w:r>
      <w:r w:rsidR="00E341BB" w:rsidRPr="009F5366">
        <w:rPr>
          <w:rFonts w:ascii="Meiryo UI" w:eastAsia="Meiryo UI" w:hAnsi="Meiryo UI"/>
          <w:sz w:val="18"/>
          <w:szCs w:val="18"/>
        </w:rPr>
        <w:t xml:space="preserve">mapped to </w:t>
      </w:r>
      <w:r w:rsidR="00B52888" w:rsidRPr="009F5366">
        <w:rPr>
          <w:rFonts w:ascii="Meiryo UI" w:eastAsia="Meiryo UI" w:hAnsi="Meiryo UI"/>
          <w:sz w:val="18"/>
          <w:szCs w:val="18"/>
        </w:rPr>
        <w:t xml:space="preserve">any of the </w:t>
      </w:r>
      <w:r w:rsidR="00132E36" w:rsidRPr="009F5366">
        <w:rPr>
          <w:rFonts w:ascii="Meiryo UI" w:eastAsia="Meiryo UI" w:hAnsi="Meiryo UI"/>
          <w:sz w:val="18"/>
          <w:szCs w:val="18"/>
        </w:rPr>
        <w:t>O-RAN</w:t>
      </w:r>
      <w:r w:rsidR="00E341BB" w:rsidRPr="009F5366">
        <w:rPr>
          <w:rFonts w:ascii="Meiryo UI" w:eastAsia="Meiryo UI" w:hAnsi="Meiryo UI"/>
          <w:sz w:val="18"/>
          <w:szCs w:val="18"/>
        </w:rPr>
        <w:t xml:space="preserve"> component</w:t>
      </w:r>
      <w:r w:rsidR="00B52888" w:rsidRPr="009F5366">
        <w:rPr>
          <w:rFonts w:ascii="Meiryo UI" w:eastAsia="Meiryo UI" w:hAnsi="Meiryo UI"/>
          <w:sz w:val="18"/>
          <w:szCs w:val="18"/>
        </w:rPr>
        <w:t>s</w:t>
      </w:r>
      <w:r w:rsidR="0010561B" w:rsidRPr="009F5366">
        <w:rPr>
          <w:rFonts w:ascii="Meiryo UI" w:eastAsia="Meiryo UI" w:hAnsi="Meiryo UI"/>
          <w:sz w:val="18"/>
          <w:szCs w:val="18"/>
        </w:rPr>
        <w:t>.</w:t>
      </w:r>
    </w:p>
    <w:p w14:paraId="2C9D93F9" w14:textId="32BEB651" w:rsidR="00E341BB" w:rsidRPr="009F5366" w:rsidRDefault="0010561B"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E341BB" w:rsidRPr="009F5366">
        <w:rPr>
          <w:rFonts w:ascii="Meiryo UI" w:eastAsia="Meiryo UI" w:hAnsi="Meiryo UI"/>
          <w:sz w:val="18"/>
          <w:szCs w:val="18"/>
        </w:rPr>
        <w:t xml:space="preserve">Finally, </w:t>
      </w:r>
      <w:r w:rsidR="00B05DA2" w:rsidRPr="009F5366">
        <w:rPr>
          <w:rFonts w:ascii="Meiryo UI" w:eastAsia="Meiryo UI" w:hAnsi="Meiryo UI"/>
          <w:sz w:val="18"/>
          <w:szCs w:val="18"/>
        </w:rPr>
        <w:t xml:space="preserve">the specific threats that found to </w:t>
      </w:r>
      <w:r w:rsidR="00937A59" w:rsidRPr="009F5366">
        <w:rPr>
          <w:rFonts w:ascii="Meiryo UI" w:eastAsia="Meiryo UI" w:hAnsi="Meiryo UI"/>
          <w:sz w:val="18"/>
          <w:szCs w:val="18"/>
        </w:rPr>
        <w:t xml:space="preserve">be </w:t>
      </w:r>
      <w:r w:rsidR="002D20F4" w:rsidRPr="009F5366">
        <w:rPr>
          <w:rFonts w:ascii="Meiryo UI" w:eastAsia="Meiryo UI" w:hAnsi="Meiryo UI"/>
          <w:sz w:val="18"/>
          <w:szCs w:val="18"/>
        </w:rPr>
        <w:t xml:space="preserve">duplicate or </w:t>
      </w:r>
      <w:r w:rsidR="00937A59" w:rsidRPr="009F5366">
        <w:rPr>
          <w:rFonts w:ascii="Meiryo UI" w:eastAsia="Meiryo UI" w:hAnsi="Meiryo UI"/>
          <w:sz w:val="18"/>
          <w:szCs w:val="18"/>
        </w:rPr>
        <w:t>overlapp</w:t>
      </w:r>
      <w:r w:rsidRPr="009F5366">
        <w:rPr>
          <w:rFonts w:ascii="Meiryo UI" w:eastAsia="Meiryo UI" w:hAnsi="Meiryo UI"/>
          <w:sz w:val="18"/>
          <w:szCs w:val="18"/>
        </w:rPr>
        <w:t>ing</w:t>
      </w:r>
      <w:r w:rsidR="00937A59" w:rsidRPr="009F5366">
        <w:rPr>
          <w:rFonts w:ascii="Meiryo UI" w:eastAsia="Meiryo UI" w:hAnsi="Meiryo UI"/>
          <w:sz w:val="18"/>
          <w:szCs w:val="18"/>
        </w:rPr>
        <w:t xml:space="preserve"> </w:t>
      </w:r>
      <w:r w:rsidR="00A90C79" w:rsidRPr="009F5366">
        <w:rPr>
          <w:rFonts w:ascii="Meiryo UI" w:eastAsia="Meiryo UI" w:hAnsi="Meiryo UI"/>
          <w:sz w:val="18"/>
          <w:szCs w:val="18"/>
        </w:rPr>
        <w:t xml:space="preserve">are </w:t>
      </w:r>
      <w:r w:rsidR="005B02C7" w:rsidRPr="009F5366">
        <w:rPr>
          <w:rFonts w:ascii="Meiryo UI" w:eastAsia="Meiryo UI" w:hAnsi="Meiryo UI"/>
          <w:sz w:val="18"/>
          <w:szCs w:val="18"/>
        </w:rPr>
        <w:t xml:space="preserve">removed if they </w:t>
      </w:r>
      <w:r w:rsidR="00A90C79" w:rsidRPr="009F5366">
        <w:rPr>
          <w:rFonts w:ascii="Meiryo UI" w:eastAsia="Meiryo UI" w:hAnsi="Meiryo UI"/>
          <w:sz w:val="18"/>
          <w:szCs w:val="18"/>
        </w:rPr>
        <w:t xml:space="preserve">do </w:t>
      </w:r>
      <w:r w:rsidR="005B02C7" w:rsidRPr="009F5366">
        <w:rPr>
          <w:rFonts w:ascii="Meiryo UI" w:eastAsia="Meiryo UI" w:hAnsi="Meiryo UI"/>
          <w:sz w:val="18"/>
          <w:szCs w:val="18"/>
        </w:rPr>
        <w:t xml:space="preserve">not </w:t>
      </w:r>
      <w:r w:rsidRPr="009F5366">
        <w:rPr>
          <w:rFonts w:ascii="Meiryo UI" w:eastAsia="Meiryo UI" w:hAnsi="Meiryo UI"/>
          <w:sz w:val="18"/>
          <w:szCs w:val="18"/>
        </w:rPr>
        <w:t>describe</w:t>
      </w:r>
      <w:r w:rsidR="005B02C7" w:rsidRPr="009F5366">
        <w:rPr>
          <w:rFonts w:ascii="Meiryo UI" w:eastAsia="Meiryo UI" w:hAnsi="Meiryo UI"/>
          <w:sz w:val="18"/>
          <w:szCs w:val="18"/>
        </w:rPr>
        <w:t xml:space="preserve"> a </w:t>
      </w:r>
      <w:r w:rsidR="00AD0677" w:rsidRPr="009F5366">
        <w:rPr>
          <w:rFonts w:ascii="Meiryo UI" w:eastAsia="Meiryo UI" w:hAnsi="Meiryo UI"/>
          <w:sz w:val="18"/>
          <w:szCs w:val="18"/>
        </w:rPr>
        <w:t xml:space="preserve">unique threat scenario not covered in </w:t>
      </w:r>
      <w:r w:rsidRPr="009F5366">
        <w:rPr>
          <w:rFonts w:ascii="Meiryo UI" w:eastAsia="Meiryo UI" w:hAnsi="Meiryo UI"/>
          <w:sz w:val="18"/>
          <w:szCs w:val="18"/>
        </w:rPr>
        <w:t xml:space="preserve">more </w:t>
      </w:r>
      <w:r w:rsidR="00AD0677" w:rsidRPr="009F5366">
        <w:rPr>
          <w:rFonts w:ascii="Meiryo UI" w:eastAsia="Meiryo UI" w:hAnsi="Meiryo UI"/>
          <w:sz w:val="18"/>
          <w:szCs w:val="18"/>
        </w:rPr>
        <w:t>general threat</w:t>
      </w:r>
      <w:r w:rsidRPr="009F5366">
        <w:rPr>
          <w:rFonts w:ascii="Meiryo UI" w:eastAsia="Meiryo UI" w:hAnsi="Meiryo UI"/>
          <w:sz w:val="18"/>
          <w:szCs w:val="18"/>
        </w:rPr>
        <w:t>s</w:t>
      </w:r>
      <w:r w:rsidR="00AD0677" w:rsidRPr="009F5366">
        <w:rPr>
          <w:rFonts w:ascii="Meiryo UI" w:eastAsia="Meiryo UI" w:hAnsi="Meiryo UI"/>
          <w:sz w:val="18"/>
          <w:szCs w:val="18"/>
        </w:rPr>
        <w:t>.</w:t>
      </w:r>
    </w:p>
    <w:p w14:paraId="74439687" w14:textId="77777777" w:rsidR="00E341BB" w:rsidRPr="009F5366" w:rsidRDefault="00E341BB" w:rsidP="00E341BB">
      <w:pPr>
        <w:rPr>
          <w:rFonts w:ascii="Meiryo UI" w:eastAsia="Meiryo UI" w:hAnsi="Meiryo UI"/>
          <w:sz w:val="18"/>
          <w:szCs w:val="18"/>
        </w:rPr>
      </w:pPr>
    </w:p>
    <w:p w14:paraId="5FF2A1B7" w14:textId="15268781" w:rsidR="00E341BB" w:rsidRPr="009F5366" w:rsidRDefault="006F5AF6" w:rsidP="00E341BB">
      <w:pPr>
        <w:rPr>
          <w:rFonts w:ascii="Meiryo UI" w:eastAsia="Meiryo UI" w:hAnsi="Meiryo UI"/>
          <w:sz w:val="18"/>
          <w:szCs w:val="18"/>
        </w:rPr>
      </w:pPr>
      <w:r w:rsidRPr="009F5366">
        <w:rPr>
          <w:rFonts w:ascii="Meiryo UI" w:eastAsia="Meiryo UI" w:hAnsi="Meiryo UI"/>
          <w:sz w:val="18"/>
          <w:szCs w:val="18"/>
        </w:rPr>
        <w:t>Next</w:t>
      </w:r>
      <w:r w:rsidR="00E341BB" w:rsidRPr="009F5366">
        <w:rPr>
          <w:rFonts w:ascii="Meiryo UI" w:eastAsia="Meiryo UI" w:hAnsi="Meiryo UI"/>
          <w:sz w:val="18"/>
          <w:szCs w:val="18"/>
        </w:rPr>
        <w:t xml:space="preserve">, the STRIDE framework is used to categorize </w:t>
      </w:r>
      <w:r w:rsidR="00535192" w:rsidRPr="009F5366">
        <w:rPr>
          <w:rFonts w:ascii="Meiryo UI" w:eastAsia="Meiryo UI" w:hAnsi="Meiryo UI"/>
          <w:sz w:val="18"/>
          <w:szCs w:val="18"/>
        </w:rPr>
        <w:t xml:space="preserve">the </w:t>
      </w:r>
      <w:r w:rsidR="00E341BB" w:rsidRPr="009F5366">
        <w:rPr>
          <w:rFonts w:ascii="Meiryo UI" w:eastAsia="Meiryo UI" w:hAnsi="Meiryo UI"/>
          <w:sz w:val="18"/>
          <w:szCs w:val="18"/>
        </w:rPr>
        <w:t xml:space="preserve">security threats </w:t>
      </w:r>
      <w:r w:rsidR="00CC0DBF" w:rsidRPr="009F5366">
        <w:rPr>
          <w:rFonts w:ascii="Meiryo UI" w:eastAsia="Meiryo UI" w:hAnsi="Meiryo UI"/>
          <w:sz w:val="18"/>
          <w:szCs w:val="18"/>
        </w:rPr>
        <w:t xml:space="preserve">that </w:t>
      </w:r>
      <w:r w:rsidRPr="009F5366">
        <w:rPr>
          <w:rFonts w:ascii="Meiryo UI" w:eastAsia="Meiryo UI" w:hAnsi="Meiryo UI"/>
          <w:sz w:val="18"/>
          <w:szCs w:val="18"/>
        </w:rPr>
        <w:t>have been deduplicated in the previous step</w:t>
      </w:r>
      <w:r w:rsidR="00E341BB" w:rsidRPr="009F5366">
        <w:rPr>
          <w:rFonts w:ascii="Meiryo UI" w:eastAsia="Meiryo UI" w:hAnsi="Meiryo UI"/>
          <w:sz w:val="18"/>
          <w:szCs w:val="18"/>
        </w:rPr>
        <w:t xml:space="preserve">. STRIDE is a mnemonic for six fundamental types of security threats a system may be subject to. Each of these security threats relates to a protection goal that it violates, as illustrated in </w:t>
      </w:r>
      <w:r w:rsidR="00A51B36" w:rsidRPr="009F5366">
        <w:rPr>
          <w:rFonts w:ascii="Meiryo UI" w:eastAsia="Meiryo UI" w:hAnsi="Meiryo UI"/>
          <w:sz w:val="18"/>
          <w:szCs w:val="18"/>
        </w:rPr>
        <w:fldChar w:fldCharType="begin"/>
      </w:r>
      <w:r w:rsidR="00A51B36" w:rsidRPr="009F5366">
        <w:rPr>
          <w:rFonts w:ascii="Meiryo UI" w:eastAsia="Meiryo UI" w:hAnsi="Meiryo UI"/>
          <w:sz w:val="18"/>
          <w:szCs w:val="18"/>
        </w:rPr>
        <w:instrText xml:space="preserve"> REF _Ref129946924 \h </w:instrText>
      </w:r>
      <w:r w:rsidR="00C1601A" w:rsidRPr="009F5366">
        <w:rPr>
          <w:rFonts w:ascii="Meiryo UI" w:eastAsia="Meiryo UI" w:hAnsi="Meiryo UI"/>
          <w:sz w:val="18"/>
          <w:szCs w:val="18"/>
        </w:rPr>
        <w:instrText xml:space="preserve"> \* MERGEFORMAT </w:instrText>
      </w:r>
      <w:r w:rsidR="00A51B36" w:rsidRPr="009F5366">
        <w:rPr>
          <w:rFonts w:ascii="Meiryo UI" w:eastAsia="Meiryo UI" w:hAnsi="Meiryo UI"/>
          <w:sz w:val="18"/>
          <w:szCs w:val="18"/>
        </w:rPr>
      </w:r>
      <w:r w:rsidR="00A51B36"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5</w:t>
      </w:r>
      <w:r w:rsidR="00A51B36" w:rsidRPr="009F5366">
        <w:rPr>
          <w:rFonts w:ascii="Meiryo UI" w:eastAsia="Meiryo UI" w:hAnsi="Meiryo UI"/>
          <w:sz w:val="18"/>
          <w:szCs w:val="18"/>
        </w:rPr>
        <w:fldChar w:fldCharType="end"/>
      </w:r>
      <w:r w:rsidR="00E34FE4" w:rsidRPr="009F5366">
        <w:rPr>
          <w:rFonts w:ascii="Meiryo UI" w:eastAsia="Meiryo UI" w:hAnsi="Meiryo UI"/>
          <w:sz w:val="18"/>
          <w:szCs w:val="18"/>
        </w:rPr>
        <w:t xml:space="preserve"> below.</w:t>
      </w:r>
      <w:r w:rsidR="00CD517E" w:rsidRPr="00CD517E" w:rsidDel="00CD517E">
        <w:rPr>
          <w:rFonts w:ascii="Meiryo UI" w:eastAsia="Meiryo UI" w:hAnsi="Meiryo UI"/>
          <w:sz w:val="18"/>
          <w:szCs w:val="18"/>
        </w:rPr>
        <w:t xml:space="preserve"> </w:t>
      </w:r>
    </w:p>
    <w:p w14:paraId="7A32E03D" w14:textId="77777777" w:rsidR="00E341BB" w:rsidRPr="009F5366" w:rsidRDefault="00E341BB" w:rsidP="00E341BB">
      <w:pPr>
        <w:rPr>
          <w:rFonts w:ascii="Meiryo UI" w:eastAsia="Meiryo UI" w:hAnsi="Meiryo UI"/>
          <w:sz w:val="18"/>
          <w:szCs w:val="18"/>
        </w:rPr>
      </w:pPr>
    </w:p>
    <w:tbl>
      <w:tblPr>
        <w:tblStyle w:val="ListTable4-Accent3"/>
        <w:tblW w:w="5000" w:type="pct"/>
        <w:tblLook w:val="0420" w:firstRow="1" w:lastRow="0" w:firstColumn="0" w:lastColumn="0" w:noHBand="0" w:noVBand="1"/>
      </w:tblPr>
      <w:tblGrid>
        <w:gridCol w:w="4247"/>
        <w:gridCol w:w="4247"/>
      </w:tblGrid>
      <w:tr w:rsidR="00E341BB" w:rsidRPr="00C1601A" w14:paraId="2F6A0A79" w14:textId="77777777" w:rsidTr="00DC34A2">
        <w:trPr>
          <w:cnfStyle w:val="100000000000" w:firstRow="1" w:lastRow="0" w:firstColumn="0" w:lastColumn="0" w:oddVBand="0" w:evenVBand="0" w:oddHBand="0" w:evenHBand="0" w:firstRowFirstColumn="0" w:firstRowLastColumn="0" w:lastRowFirstColumn="0" w:lastRowLastColumn="0"/>
        </w:trPr>
        <w:tc>
          <w:tcPr>
            <w:tcW w:w="2500" w:type="pct"/>
          </w:tcPr>
          <w:p w14:paraId="0CD1808B"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Security threat</w:t>
            </w:r>
          </w:p>
        </w:tc>
        <w:tc>
          <w:tcPr>
            <w:tcW w:w="2500" w:type="pct"/>
          </w:tcPr>
          <w:p w14:paraId="5C3D1C0D" w14:textId="53966ECD"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Protection goal</w:t>
            </w:r>
            <w:r w:rsidR="00164A3A" w:rsidRPr="009F5366">
              <w:rPr>
                <w:rFonts w:ascii="Meiryo UI" w:eastAsia="Meiryo UI" w:hAnsi="Meiryo UI"/>
                <w:sz w:val="18"/>
                <w:szCs w:val="18"/>
              </w:rPr>
              <w:t>s</w:t>
            </w:r>
          </w:p>
        </w:tc>
      </w:tr>
      <w:tr w:rsidR="00E341BB" w:rsidRPr="00C1601A" w14:paraId="405E76E0" w14:textId="77777777" w:rsidTr="00DC34A2">
        <w:trPr>
          <w:cnfStyle w:val="000000100000" w:firstRow="0" w:lastRow="0" w:firstColumn="0" w:lastColumn="0" w:oddVBand="0" w:evenVBand="0" w:oddHBand="1" w:evenHBand="0" w:firstRowFirstColumn="0" w:firstRowLastColumn="0" w:lastRowFirstColumn="0" w:lastRowLastColumn="0"/>
        </w:trPr>
        <w:tc>
          <w:tcPr>
            <w:tcW w:w="2500" w:type="pct"/>
          </w:tcPr>
          <w:p w14:paraId="12207F14"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Spoofing</w:t>
            </w:r>
          </w:p>
        </w:tc>
        <w:tc>
          <w:tcPr>
            <w:tcW w:w="2500" w:type="pct"/>
          </w:tcPr>
          <w:p w14:paraId="03B7E1CF"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Authentication</w:t>
            </w:r>
          </w:p>
        </w:tc>
      </w:tr>
      <w:tr w:rsidR="00E341BB" w:rsidRPr="00C1601A" w14:paraId="3250B33A" w14:textId="77777777" w:rsidTr="00DC34A2">
        <w:tc>
          <w:tcPr>
            <w:tcW w:w="2500" w:type="pct"/>
          </w:tcPr>
          <w:p w14:paraId="03033D74"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Tampering</w:t>
            </w:r>
          </w:p>
        </w:tc>
        <w:tc>
          <w:tcPr>
            <w:tcW w:w="2500" w:type="pct"/>
          </w:tcPr>
          <w:p w14:paraId="2E5948F5"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Integrity</w:t>
            </w:r>
          </w:p>
        </w:tc>
      </w:tr>
      <w:tr w:rsidR="00E341BB" w:rsidRPr="00C1601A" w14:paraId="2347150C" w14:textId="77777777" w:rsidTr="00DC34A2">
        <w:trPr>
          <w:cnfStyle w:val="000000100000" w:firstRow="0" w:lastRow="0" w:firstColumn="0" w:lastColumn="0" w:oddVBand="0" w:evenVBand="0" w:oddHBand="1" w:evenHBand="0" w:firstRowFirstColumn="0" w:firstRowLastColumn="0" w:lastRowFirstColumn="0" w:lastRowLastColumn="0"/>
        </w:trPr>
        <w:tc>
          <w:tcPr>
            <w:tcW w:w="2500" w:type="pct"/>
          </w:tcPr>
          <w:p w14:paraId="5CF888D7"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Repudiation</w:t>
            </w:r>
          </w:p>
        </w:tc>
        <w:tc>
          <w:tcPr>
            <w:tcW w:w="2500" w:type="pct"/>
          </w:tcPr>
          <w:p w14:paraId="45A698F7"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Non-repudiation</w:t>
            </w:r>
          </w:p>
        </w:tc>
      </w:tr>
      <w:tr w:rsidR="00E341BB" w:rsidRPr="00C1601A" w14:paraId="17AA862F" w14:textId="77777777" w:rsidTr="00DC34A2">
        <w:tc>
          <w:tcPr>
            <w:tcW w:w="2500" w:type="pct"/>
          </w:tcPr>
          <w:p w14:paraId="78FF349D"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Information disclosure</w:t>
            </w:r>
          </w:p>
        </w:tc>
        <w:tc>
          <w:tcPr>
            <w:tcW w:w="2500" w:type="pct"/>
          </w:tcPr>
          <w:p w14:paraId="71926145"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Confidentiality</w:t>
            </w:r>
          </w:p>
        </w:tc>
      </w:tr>
      <w:tr w:rsidR="00E341BB" w:rsidRPr="00C1601A" w14:paraId="03728CB9" w14:textId="77777777" w:rsidTr="00DC34A2">
        <w:trPr>
          <w:cnfStyle w:val="000000100000" w:firstRow="0" w:lastRow="0" w:firstColumn="0" w:lastColumn="0" w:oddVBand="0" w:evenVBand="0" w:oddHBand="1" w:evenHBand="0" w:firstRowFirstColumn="0" w:firstRowLastColumn="0" w:lastRowFirstColumn="0" w:lastRowLastColumn="0"/>
        </w:trPr>
        <w:tc>
          <w:tcPr>
            <w:tcW w:w="2500" w:type="pct"/>
          </w:tcPr>
          <w:p w14:paraId="03EA8521"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Denial of service</w:t>
            </w:r>
          </w:p>
        </w:tc>
        <w:tc>
          <w:tcPr>
            <w:tcW w:w="2500" w:type="pct"/>
          </w:tcPr>
          <w:p w14:paraId="57020479"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Availability</w:t>
            </w:r>
          </w:p>
        </w:tc>
      </w:tr>
      <w:tr w:rsidR="00E341BB" w:rsidRPr="00C1601A" w14:paraId="7CF5B8D9" w14:textId="77777777" w:rsidTr="00DC34A2">
        <w:tc>
          <w:tcPr>
            <w:tcW w:w="2500" w:type="pct"/>
          </w:tcPr>
          <w:p w14:paraId="5C8D44DC" w14:textId="77777777" w:rsidR="00E341BB" w:rsidRPr="009F5366" w:rsidRDefault="00E341BB" w:rsidP="00751139">
            <w:pPr>
              <w:rPr>
                <w:rFonts w:ascii="Meiryo UI" w:eastAsia="Meiryo UI" w:hAnsi="Meiryo UI"/>
                <w:sz w:val="18"/>
                <w:szCs w:val="18"/>
              </w:rPr>
            </w:pPr>
            <w:r w:rsidRPr="009F5366">
              <w:rPr>
                <w:rFonts w:ascii="Meiryo UI" w:eastAsia="Meiryo UI" w:hAnsi="Meiryo UI"/>
                <w:sz w:val="18"/>
                <w:szCs w:val="18"/>
              </w:rPr>
              <w:t>Elevation of privilege</w:t>
            </w:r>
          </w:p>
        </w:tc>
        <w:tc>
          <w:tcPr>
            <w:tcW w:w="2500" w:type="pct"/>
          </w:tcPr>
          <w:p w14:paraId="329799D8" w14:textId="77777777" w:rsidR="00E341BB" w:rsidRPr="009F5366" w:rsidRDefault="00E341BB" w:rsidP="00A9006B">
            <w:pPr>
              <w:keepNext/>
              <w:rPr>
                <w:rFonts w:ascii="Meiryo UI" w:eastAsia="Meiryo UI" w:hAnsi="Meiryo UI"/>
                <w:sz w:val="18"/>
                <w:szCs w:val="18"/>
              </w:rPr>
            </w:pPr>
            <w:r w:rsidRPr="009F5366">
              <w:rPr>
                <w:rFonts w:ascii="Meiryo UI" w:eastAsia="Meiryo UI" w:hAnsi="Meiryo UI"/>
                <w:sz w:val="18"/>
                <w:szCs w:val="18"/>
              </w:rPr>
              <w:t>Authorization</w:t>
            </w:r>
          </w:p>
        </w:tc>
      </w:tr>
    </w:tbl>
    <w:p w14:paraId="2667939E" w14:textId="6BF2A10E" w:rsidR="00E34FE4" w:rsidRPr="009F5366" w:rsidRDefault="00E34FE4" w:rsidP="009F30AC">
      <w:pPr>
        <w:pStyle w:val="Caption"/>
        <w:rPr>
          <w:rFonts w:ascii="Meiryo UI" w:eastAsia="Meiryo UI" w:hAnsi="Meiryo UI"/>
          <w:sz w:val="18"/>
          <w:szCs w:val="18"/>
        </w:rPr>
      </w:pPr>
      <w:bookmarkStart w:id="30" w:name="_Ref127269232"/>
      <w:bookmarkStart w:id="31" w:name="_Ref129946924"/>
      <w:bookmarkStart w:id="32" w:name="_Ref126775154"/>
      <w:r w:rsidRPr="009F5366">
        <w:rPr>
          <w:rFonts w:ascii="Meiryo UI" w:eastAsia="Meiryo UI" w:hAnsi="Meiryo UI"/>
          <w:sz w:val="18"/>
          <w:szCs w:val="18"/>
        </w:rPr>
        <w:t xml:space="preserve">Table </w:t>
      </w:r>
      <w:bookmarkEnd w:id="30"/>
      <w:r w:rsidR="00A51B36" w:rsidRPr="009F5366">
        <w:rPr>
          <w:rFonts w:ascii="Meiryo UI" w:eastAsia="Meiryo UI" w:hAnsi="Meiryo UI"/>
          <w:sz w:val="18"/>
          <w:szCs w:val="18"/>
        </w:rPr>
        <w:fldChar w:fldCharType="begin"/>
      </w:r>
      <w:r w:rsidR="00A51B36" w:rsidRPr="009F5366">
        <w:rPr>
          <w:rFonts w:ascii="Meiryo UI" w:eastAsia="Meiryo UI" w:hAnsi="Meiryo UI"/>
          <w:sz w:val="18"/>
          <w:szCs w:val="18"/>
        </w:rPr>
        <w:instrText xml:space="preserve"> SEQ Table \* ARABIC </w:instrText>
      </w:r>
      <w:r w:rsidR="00A51B36" w:rsidRPr="009F5366">
        <w:rPr>
          <w:rFonts w:ascii="Meiryo UI" w:eastAsia="Meiryo UI" w:hAnsi="Meiryo UI"/>
          <w:sz w:val="18"/>
          <w:szCs w:val="18"/>
        </w:rPr>
        <w:fldChar w:fldCharType="separate"/>
      </w:r>
      <w:r w:rsidR="00E07050">
        <w:rPr>
          <w:rFonts w:ascii="Meiryo UI" w:eastAsia="Meiryo UI" w:hAnsi="Meiryo UI"/>
          <w:noProof/>
          <w:sz w:val="18"/>
          <w:szCs w:val="18"/>
        </w:rPr>
        <w:t>5</w:t>
      </w:r>
      <w:r w:rsidR="00A51B36" w:rsidRPr="009F5366">
        <w:rPr>
          <w:rFonts w:ascii="Meiryo UI" w:eastAsia="Meiryo UI" w:hAnsi="Meiryo UI"/>
          <w:sz w:val="18"/>
          <w:szCs w:val="18"/>
        </w:rPr>
        <w:fldChar w:fldCharType="end"/>
      </w:r>
      <w:bookmarkEnd w:id="31"/>
      <w:r w:rsidRPr="009F5366">
        <w:rPr>
          <w:rFonts w:ascii="Meiryo UI" w:eastAsia="Meiryo UI" w:hAnsi="Meiryo UI"/>
          <w:sz w:val="18"/>
          <w:szCs w:val="18"/>
        </w:rPr>
        <w:t>: Overview of the STRIDE mnemonic</w:t>
      </w:r>
    </w:p>
    <w:bookmarkEnd w:id="32"/>
    <w:p w14:paraId="0B4026D4" w14:textId="77777777" w:rsidR="00E341BB" w:rsidRPr="009F5366" w:rsidRDefault="00E341BB" w:rsidP="00E341BB">
      <w:pPr>
        <w:rPr>
          <w:rFonts w:ascii="Meiryo UI" w:eastAsia="Meiryo UI" w:hAnsi="Meiryo UI"/>
          <w:sz w:val="18"/>
          <w:szCs w:val="18"/>
        </w:rPr>
      </w:pPr>
    </w:p>
    <w:p w14:paraId="371E4EBC" w14:textId="77777777"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Leveraging a framework such as STRIDE helps to ensure a structured way of identifying security threats and contributes to a better coverage of the resulting model. STRIDE is generally well-suited for performing threat modeling on a (technical) system level making it an appropriate choice for analyzing Open RAN. Alternative approaches exist for performing threat modeling in different scenarios, for example, at an organizational scope.</w:t>
      </w:r>
    </w:p>
    <w:p w14:paraId="20BF5339" w14:textId="77777777" w:rsidR="00E341BB" w:rsidRPr="009F5366" w:rsidRDefault="00E341BB" w:rsidP="00E341BB">
      <w:pPr>
        <w:rPr>
          <w:rFonts w:ascii="Meiryo UI" w:eastAsia="Meiryo UI" w:hAnsi="Meiryo UI"/>
          <w:sz w:val="18"/>
          <w:szCs w:val="18"/>
        </w:rPr>
      </w:pPr>
      <w:r w:rsidRPr="009F5366">
        <w:rPr>
          <w:rFonts w:ascii="Meiryo UI" w:eastAsia="Meiryo UI" w:hAnsi="Meiryo UI"/>
          <w:sz w:val="18"/>
          <w:szCs w:val="18"/>
        </w:rPr>
        <w:t>As noted previously, Open RAN builds on, and extends, the radio access network as specified by 3GPP. For this reason, there may be security threats relevant to Open RAN deployments that do not apply to traditional RAN. As part of this step, it is therefore also assessed whether an identified threat is specific to Open RAN or not.</w:t>
      </w:r>
    </w:p>
    <w:p w14:paraId="66E86BC6" w14:textId="77777777" w:rsidR="00E341BB" w:rsidRPr="009F5366" w:rsidRDefault="00E341BB" w:rsidP="00E341BB">
      <w:pPr>
        <w:rPr>
          <w:rFonts w:ascii="Meiryo UI" w:eastAsia="Meiryo UI" w:hAnsi="Meiryo UI"/>
          <w:sz w:val="18"/>
          <w:szCs w:val="18"/>
        </w:rPr>
      </w:pPr>
    </w:p>
    <w:p w14:paraId="32EB63A7" w14:textId="34BDD4E4" w:rsidR="00B93F72" w:rsidRPr="009F5366" w:rsidRDefault="006A15B8" w:rsidP="00A9006B">
      <w:pPr>
        <w:pStyle w:val="Heading3"/>
        <w:ind w:left="840"/>
        <w:rPr>
          <w:rFonts w:ascii="Meiryo UI" w:eastAsia="Meiryo UI" w:hAnsi="Meiryo UI"/>
          <w:sz w:val="18"/>
          <w:szCs w:val="18"/>
        </w:rPr>
      </w:pPr>
      <w:bookmarkStart w:id="33" w:name="_Toc129963976"/>
      <w:bookmarkStart w:id="34" w:name="_Ref134805712"/>
      <w:r w:rsidRPr="009F5366">
        <w:rPr>
          <w:rFonts w:ascii="Meiryo UI" w:eastAsia="Meiryo UI" w:hAnsi="Meiryo UI"/>
          <w:sz w:val="18"/>
          <w:szCs w:val="18"/>
        </w:rPr>
        <w:t>2.</w:t>
      </w:r>
      <w:r w:rsidR="00DF63DE" w:rsidRPr="009F5366">
        <w:rPr>
          <w:rFonts w:ascii="Meiryo UI" w:eastAsia="Meiryo UI" w:hAnsi="Meiryo UI"/>
          <w:sz w:val="18"/>
          <w:szCs w:val="18"/>
        </w:rPr>
        <w:t>4</w:t>
      </w:r>
      <w:r w:rsidR="00F946F9" w:rsidRPr="009F5366">
        <w:rPr>
          <w:rFonts w:ascii="Meiryo UI" w:eastAsia="Meiryo UI" w:hAnsi="Meiryo UI"/>
          <w:sz w:val="18"/>
          <w:szCs w:val="18"/>
        </w:rPr>
        <w:t>.</w:t>
      </w:r>
      <w:r w:rsidR="00D678F8" w:rsidRPr="009F5366">
        <w:rPr>
          <w:rFonts w:ascii="Meiryo UI" w:eastAsia="Meiryo UI" w:hAnsi="Meiryo UI"/>
          <w:sz w:val="18"/>
          <w:szCs w:val="18"/>
        </w:rPr>
        <w:t>2</w:t>
      </w:r>
      <w:r w:rsidR="00F946F9" w:rsidRPr="009F5366">
        <w:rPr>
          <w:rFonts w:ascii="Meiryo UI" w:eastAsia="Meiryo UI" w:hAnsi="Meiryo UI"/>
          <w:sz w:val="18"/>
          <w:szCs w:val="18"/>
        </w:rPr>
        <w:tab/>
      </w:r>
      <w:r w:rsidR="00277100" w:rsidRPr="009F5366">
        <w:rPr>
          <w:rFonts w:ascii="Meiryo UI" w:eastAsia="Meiryo UI" w:hAnsi="Meiryo UI"/>
          <w:sz w:val="18"/>
          <w:szCs w:val="18"/>
        </w:rPr>
        <w:t>Risk rating</w:t>
      </w:r>
      <w:bookmarkEnd w:id="33"/>
      <w:bookmarkEnd w:id="34"/>
    </w:p>
    <w:p w14:paraId="61DB52CA" w14:textId="0897EB7C" w:rsidR="006F3F8C" w:rsidRPr="009F5366" w:rsidRDefault="002D11E8" w:rsidP="00B93F72">
      <w:pPr>
        <w:rPr>
          <w:rFonts w:ascii="Meiryo UI" w:eastAsia="Meiryo UI" w:hAnsi="Meiryo UI"/>
          <w:sz w:val="18"/>
          <w:szCs w:val="18"/>
        </w:rPr>
      </w:pPr>
      <w:r w:rsidRPr="009F5366">
        <w:rPr>
          <w:rFonts w:ascii="Meiryo UI" w:eastAsia="Meiryo UI" w:hAnsi="Meiryo UI"/>
          <w:sz w:val="18"/>
          <w:szCs w:val="18"/>
        </w:rPr>
        <w:t xml:space="preserve">In order to </w:t>
      </w:r>
      <w:r w:rsidR="0037186B" w:rsidRPr="009F5366">
        <w:rPr>
          <w:rFonts w:ascii="Meiryo UI" w:eastAsia="Meiryo UI" w:hAnsi="Meiryo UI"/>
          <w:sz w:val="18"/>
          <w:szCs w:val="18"/>
        </w:rPr>
        <w:t xml:space="preserve">create a prioritized lists </w:t>
      </w:r>
      <w:r w:rsidR="006C58A3" w:rsidRPr="009F5366">
        <w:rPr>
          <w:rFonts w:ascii="Meiryo UI" w:eastAsia="Meiryo UI" w:hAnsi="Meiryo UI"/>
          <w:sz w:val="18"/>
          <w:szCs w:val="18"/>
        </w:rPr>
        <w:t xml:space="preserve">of security risks, </w:t>
      </w:r>
      <w:r w:rsidR="005E561E" w:rsidRPr="009F5366">
        <w:rPr>
          <w:rFonts w:ascii="Meiryo UI" w:eastAsia="Meiryo UI" w:hAnsi="Meiryo UI"/>
          <w:sz w:val="18"/>
          <w:szCs w:val="18"/>
        </w:rPr>
        <w:t xml:space="preserve">it is required to determine </w:t>
      </w:r>
      <w:r w:rsidR="006D62A6" w:rsidRPr="009F5366">
        <w:rPr>
          <w:rFonts w:ascii="Meiryo UI" w:eastAsia="Meiryo UI" w:hAnsi="Meiryo UI"/>
          <w:sz w:val="18"/>
          <w:szCs w:val="18"/>
        </w:rPr>
        <w:t xml:space="preserve">impact and likelihood of the threats </w:t>
      </w:r>
      <w:r w:rsidR="006D62A6" w:rsidRPr="009F5366">
        <w:rPr>
          <w:rFonts w:ascii="Meiryo UI" w:eastAsia="Meiryo UI" w:hAnsi="Meiryo UI"/>
          <w:sz w:val="18"/>
          <w:szCs w:val="18"/>
        </w:rPr>
        <w:lastRenderedPageBreak/>
        <w:t xml:space="preserve">identified. </w:t>
      </w:r>
      <w:r w:rsidR="007A2EF2" w:rsidRPr="009F5366">
        <w:rPr>
          <w:rFonts w:ascii="Meiryo UI" w:eastAsia="Meiryo UI" w:hAnsi="Meiryo UI"/>
          <w:sz w:val="18"/>
          <w:szCs w:val="18"/>
        </w:rPr>
        <w:t xml:space="preserve">Given </w:t>
      </w:r>
      <w:r w:rsidR="00365A44" w:rsidRPr="009F5366">
        <w:rPr>
          <w:rFonts w:ascii="Meiryo UI" w:eastAsia="Meiryo UI" w:hAnsi="Meiryo UI"/>
          <w:sz w:val="18"/>
          <w:szCs w:val="18"/>
        </w:rPr>
        <w:t xml:space="preserve">the </w:t>
      </w:r>
      <w:r w:rsidR="007C7C25" w:rsidRPr="009F5366">
        <w:rPr>
          <w:rFonts w:ascii="Meiryo UI" w:eastAsia="Meiryo UI" w:hAnsi="Meiryo UI"/>
          <w:sz w:val="18"/>
          <w:szCs w:val="18"/>
        </w:rPr>
        <w:t xml:space="preserve">afore-mentioned </w:t>
      </w:r>
      <w:r w:rsidR="000442A1" w:rsidRPr="009F5366">
        <w:rPr>
          <w:rFonts w:ascii="Meiryo UI" w:eastAsia="Meiryo UI" w:hAnsi="Meiryo UI"/>
          <w:sz w:val="18"/>
          <w:szCs w:val="18"/>
        </w:rPr>
        <w:t>depen</w:t>
      </w:r>
      <w:r w:rsidR="006E3585" w:rsidRPr="009F5366">
        <w:rPr>
          <w:rFonts w:ascii="Meiryo UI" w:eastAsia="Meiryo UI" w:hAnsi="Meiryo UI"/>
          <w:sz w:val="18"/>
          <w:szCs w:val="18"/>
        </w:rPr>
        <w:t>dencie</w:t>
      </w:r>
      <w:r w:rsidR="0008172A" w:rsidRPr="009F5366">
        <w:rPr>
          <w:rFonts w:ascii="Meiryo UI" w:eastAsia="Meiryo UI" w:hAnsi="Meiryo UI"/>
          <w:sz w:val="18"/>
          <w:szCs w:val="18"/>
        </w:rPr>
        <w:t>s</w:t>
      </w:r>
      <w:r w:rsidR="006E3585" w:rsidRPr="009F5366">
        <w:rPr>
          <w:rFonts w:ascii="Meiryo UI" w:eastAsia="Meiryo UI" w:hAnsi="Meiryo UI"/>
          <w:sz w:val="18"/>
          <w:szCs w:val="18"/>
        </w:rPr>
        <w:t xml:space="preserve"> to </w:t>
      </w:r>
      <w:r w:rsidR="0008172A" w:rsidRPr="009F5366">
        <w:rPr>
          <w:rFonts w:ascii="Meiryo UI" w:eastAsia="Meiryo UI" w:hAnsi="Meiryo UI"/>
          <w:sz w:val="18"/>
          <w:szCs w:val="18"/>
        </w:rPr>
        <w:t xml:space="preserve">individual </w:t>
      </w:r>
      <w:r w:rsidR="006E3585" w:rsidRPr="009F5366">
        <w:rPr>
          <w:rFonts w:ascii="Meiryo UI" w:eastAsia="Meiryo UI" w:hAnsi="Meiryo UI"/>
          <w:sz w:val="18"/>
          <w:szCs w:val="18"/>
        </w:rPr>
        <w:t xml:space="preserve">deployment scenarios and </w:t>
      </w:r>
      <w:r w:rsidR="008E4FC7" w:rsidRPr="009F5366">
        <w:rPr>
          <w:rFonts w:ascii="Meiryo UI" w:eastAsia="Meiryo UI" w:hAnsi="Meiryo UI"/>
          <w:sz w:val="18"/>
          <w:szCs w:val="18"/>
        </w:rPr>
        <w:t xml:space="preserve">the use cases </w:t>
      </w:r>
      <w:r w:rsidR="00D275FF" w:rsidRPr="009F5366">
        <w:rPr>
          <w:rFonts w:ascii="Meiryo UI" w:eastAsia="Meiryo UI" w:hAnsi="Meiryo UI"/>
          <w:sz w:val="18"/>
          <w:szCs w:val="18"/>
        </w:rPr>
        <w:t xml:space="preserve">supported by </w:t>
      </w:r>
      <w:r w:rsidR="00557789" w:rsidRPr="009F5366">
        <w:rPr>
          <w:rFonts w:ascii="Meiryo UI" w:eastAsia="Meiryo UI" w:hAnsi="Meiryo UI"/>
          <w:sz w:val="18"/>
          <w:szCs w:val="18"/>
        </w:rPr>
        <w:t xml:space="preserve">a given </w:t>
      </w:r>
      <w:r w:rsidR="00D275FF" w:rsidRPr="009F5366">
        <w:rPr>
          <w:rFonts w:ascii="Meiryo UI" w:eastAsia="Meiryo UI" w:hAnsi="Meiryo UI"/>
          <w:sz w:val="18"/>
          <w:szCs w:val="18"/>
        </w:rPr>
        <w:t xml:space="preserve">Open RAN </w:t>
      </w:r>
      <w:r w:rsidR="00EA30F8" w:rsidRPr="009F5366">
        <w:rPr>
          <w:rFonts w:ascii="Meiryo UI" w:eastAsia="Meiryo UI" w:hAnsi="Meiryo UI"/>
          <w:sz w:val="18"/>
          <w:szCs w:val="18"/>
        </w:rPr>
        <w:t xml:space="preserve">system, </w:t>
      </w:r>
      <w:r w:rsidR="000234A3" w:rsidRPr="009F5366">
        <w:rPr>
          <w:rFonts w:ascii="Meiryo UI" w:eastAsia="Meiryo UI" w:hAnsi="Meiryo UI"/>
          <w:sz w:val="18"/>
          <w:szCs w:val="18"/>
        </w:rPr>
        <w:t xml:space="preserve">a qualitative assessment is performed. </w:t>
      </w:r>
      <w:r w:rsidR="00905A52" w:rsidRPr="009F5366">
        <w:rPr>
          <w:rFonts w:ascii="Meiryo UI" w:eastAsia="Meiryo UI" w:hAnsi="Meiryo UI"/>
          <w:sz w:val="18"/>
          <w:szCs w:val="18"/>
        </w:rPr>
        <w:t>B</w:t>
      </w:r>
      <w:r w:rsidR="00A96EF5" w:rsidRPr="009F5366">
        <w:rPr>
          <w:rFonts w:ascii="Meiryo UI" w:eastAsia="Meiryo UI" w:hAnsi="Meiryo UI"/>
          <w:sz w:val="18"/>
          <w:szCs w:val="18"/>
        </w:rPr>
        <w:t xml:space="preserve">oth impact and likelihood </w:t>
      </w:r>
      <w:r w:rsidR="00905A52" w:rsidRPr="009F5366">
        <w:rPr>
          <w:rFonts w:ascii="Meiryo UI" w:eastAsia="Meiryo UI" w:hAnsi="Meiryo UI"/>
          <w:sz w:val="18"/>
          <w:szCs w:val="18"/>
        </w:rPr>
        <w:t xml:space="preserve">are </w:t>
      </w:r>
      <w:r w:rsidR="009D20E8" w:rsidRPr="009F5366">
        <w:rPr>
          <w:rFonts w:ascii="Meiryo UI" w:eastAsia="Meiryo UI" w:hAnsi="Meiryo UI"/>
          <w:sz w:val="18"/>
          <w:szCs w:val="18"/>
        </w:rPr>
        <w:t>classified in the generic categories HIGH, MEDIUM, and LOW.</w:t>
      </w:r>
      <w:r w:rsidR="00E81C95" w:rsidRPr="009F5366">
        <w:rPr>
          <w:rFonts w:ascii="Meiryo UI" w:eastAsia="Meiryo UI" w:hAnsi="Meiryo UI"/>
          <w:sz w:val="18"/>
          <w:szCs w:val="18"/>
        </w:rPr>
        <w:t xml:space="preserve"> Eventually, both impact and likelihood ratings are combined into one risk rating</w:t>
      </w:r>
      <w:r w:rsidR="007F7C54" w:rsidRPr="009F5366">
        <w:rPr>
          <w:rFonts w:ascii="Meiryo UI" w:eastAsia="Meiryo UI" w:hAnsi="Meiryo UI"/>
          <w:sz w:val="18"/>
          <w:szCs w:val="18"/>
        </w:rPr>
        <w:t xml:space="preserve"> that follows the same classification</w:t>
      </w:r>
      <w:r w:rsidR="00E81C95" w:rsidRPr="009F5366">
        <w:rPr>
          <w:rFonts w:ascii="Meiryo UI" w:eastAsia="Meiryo UI" w:hAnsi="Meiryo UI"/>
          <w:sz w:val="18"/>
          <w:szCs w:val="18"/>
        </w:rPr>
        <w:t>.</w:t>
      </w:r>
      <w:r w:rsidR="00AB3B12" w:rsidRPr="009F5366">
        <w:rPr>
          <w:rFonts w:ascii="Meiryo UI" w:eastAsia="Meiryo UI" w:hAnsi="Meiryo UI"/>
          <w:sz w:val="18"/>
          <w:szCs w:val="18"/>
        </w:rPr>
        <w:t xml:space="preserve"> </w:t>
      </w:r>
      <w:r w:rsidR="009815A4" w:rsidRPr="009F5366">
        <w:rPr>
          <w:rFonts w:ascii="Meiryo UI" w:eastAsia="Meiryo UI" w:hAnsi="Meiryo UI"/>
          <w:sz w:val="18"/>
          <w:szCs w:val="18"/>
        </w:rPr>
        <w:t xml:space="preserve">The following sections outline how </w:t>
      </w:r>
      <w:r w:rsidR="00BC176D" w:rsidRPr="009F5366">
        <w:rPr>
          <w:rFonts w:ascii="Meiryo UI" w:eastAsia="Meiryo UI" w:hAnsi="Meiryo UI"/>
          <w:sz w:val="18"/>
          <w:szCs w:val="18"/>
        </w:rPr>
        <w:t xml:space="preserve">impact and likelihood </w:t>
      </w:r>
      <w:r w:rsidR="00151035" w:rsidRPr="009F5366">
        <w:rPr>
          <w:rFonts w:ascii="Meiryo UI" w:eastAsia="Meiryo UI" w:hAnsi="Meiryo UI"/>
          <w:sz w:val="18"/>
          <w:szCs w:val="18"/>
        </w:rPr>
        <w:t>ratings have been determined.</w:t>
      </w:r>
    </w:p>
    <w:p w14:paraId="2AF60573" w14:textId="77777777" w:rsidR="004127E3" w:rsidRPr="009F5366" w:rsidRDefault="004127E3" w:rsidP="00B93F72">
      <w:pPr>
        <w:rPr>
          <w:rFonts w:ascii="Meiryo UI" w:eastAsia="Meiryo UI" w:hAnsi="Meiryo UI"/>
          <w:sz w:val="18"/>
          <w:szCs w:val="18"/>
        </w:rPr>
      </w:pPr>
    </w:p>
    <w:p w14:paraId="76FA220F" w14:textId="3CE9C0CC" w:rsidR="00F9712F" w:rsidRPr="009F5366" w:rsidDel="006E5536" w:rsidRDefault="00151035" w:rsidP="00903F64">
      <w:pPr>
        <w:pStyle w:val="Heading4"/>
        <w:tabs>
          <w:tab w:val="left" w:pos="1215"/>
        </w:tabs>
        <w:ind w:left="840"/>
        <w:rPr>
          <w:rFonts w:ascii="Meiryo UI" w:eastAsia="Meiryo UI" w:hAnsi="Meiryo UI"/>
          <w:sz w:val="18"/>
          <w:szCs w:val="18"/>
        </w:rPr>
      </w:pPr>
      <w:r w:rsidRPr="009F5366">
        <w:rPr>
          <w:rFonts w:ascii="Meiryo UI" w:eastAsia="Meiryo UI" w:hAnsi="Meiryo UI"/>
          <w:sz w:val="18"/>
          <w:szCs w:val="18"/>
        </w:rPr>
        <w:t>Impact</w:t>
      </w:r>
      <w:r w:rsidR="00C528A6" w:rsidRPr="009F5366">
        <w:rPr>
          <w:rFonts w:ascii="Meiryo UI" w:eastAsia="Meiryo UI" w:hAnsi="Meiryo UI"/>
          <w:sz w:val="18"/>
          <w:szCs w:val="18"/>
        </w:rPr>
        <w:tab/>
      </w:r>
    </w:p>
    <w:p w14:paraId="1B8CF660" w14:textId="121733CC" w:rsidR="001D474B" w:rsidRPr="009F5366" w:rsidRDefault="001D474B" w:rsidP="001D474B">
      <w:pPr>
        <w:rPr>
          <w:rFonts w:ascii="Meiryo UI" w:eastAsia="Meiryo UI" w:hAnsi="Meiryo UI"/>
          <w:sz w:val="18"/>
          <w:szCs w:val="18"/>
        </w:rPr>
      </w:pPr>
      <w:r w:rsidRPr="009F5366">
        <w:rPr>
          <w:rFonts w:ascii="Meiryo UI" w:eastAsia="Meiryo UI" w:hAnsi="Meiryo UI"/>
          <w:sz w:val="18"/>
          <w:szCs w:val="18"/>
        </w:rPr>
        <w:t xml:space="preserve">The O-RAN Threat </w:t>
      </w:r>
      <w:r w:rsidR="006876BE" w:rsidRPr="009F5366">
        <w:rPr>
          <w:rFonts w:ascii="Meiryo UI" w:eastAsia="Meiryo UI" w:hAnsi="Meiryo UI"/>
          <w:sz w:val="18"/>
          <w:szCs w:val="18"/>
        </w:rPr>
        <w:t>Modeling and Remediation Analysis</w:t>
      </w:r>
      <w:r w:rsidRPr="009F5366">
        <w:rPr>
          <w:rFonts w:ascii="Meiryo UI" w:eastAsia="Meiryo UI" w:hAnsi="Meiryo UI"/>
          <w:sz w:val="18"/>
          <w:szCs w:val="18"/>
        </w:rPr>
        <w:t xml:space="preserve"> </w:t>
      </w:r>
      <w:sdt>
        <w:sdtPr>
          <w:rPr>
            <w:rFonts w:ascii="Meiryo UI" w:eastAsia="Meiryo UI" w:hAnsi="Meiryo UI"/>
            <w:sz w:val="18"/>
            <w:szCs w:val="18"/>
          </w:rPr>
          <w:id w:val="457078883"/>
          <w:citation/>
        </w:sdtPr>
        <w:sdtEndPr/>
        <w:sdtContent>
          <w:r w:rsidR="004D49B3" w:rsidRPr="009F5366">
            <w:rPr>
              <w:rFonts w:ascii="Meiryo UI" w:eastAsia="Meiryo UI" w:hAnsi="Meiryo UI"/>
              <w:sz w:val="18"/>
              <w:szCs w:val="18"/>
            </w:rPr>
            <w:fldChar w:fldCharType="begin"/>
          </w:r>
          <w:r w:rsidR="00D22DBB" w:rsidRPr="009F5366">
            <w:rPr>
              <w:rFonts w:ascii="Meiryo UI" w:eastAsia="Meiryo UI" w:hAnsi="Meiryo UI"/>
              <w:sz w:val="18"/>
              <w:szCs w:val="18"/>
              <w:lang w:eastAsia="ko-KR"/>
            </w:rPr>
            <w:instrText xml:space="preserve">CITATION ORA22 \l 1042 </w:instrText>
          </w:r>
          <w:r w:rsidR="004D49B3" w:rsidRPr="009F5366">
            <w:rPr>
              <w:rFonts w:ascii="Meiryo UI" w:eastAsia="Meiryo UI" w:hAnsi="Meiryo UI"/>
              <w:sz w:val="18"/>
              <w:szCs w:val="18"/>
            </w:rPr>
            <w:fldChar w:fldCharType="separate"/>
          </w:r>
          <w:r w:rsidR="006263AE">
            <w:rPr>
              <w:rFonts w:ascii="Meiryo UI" w:eastAsia="Meiryo UI" w:hAnsi="Meiryo UI"/>
              <w:noProof/>
              <w:sz w:val="18"/>
              <w:szCs w:val="18"/>
              <w:lang w:eastAsia="ko-KR"/>
            </w:rPr>
            <w:t>[2]</w:t>
          </w:r>
          <w:r w:rsidR="004D49B3" w:rsidRPr="009F5366">
            <w:rPr>
              <w:rFonts w:ascii="Meiryo UI" w:eastAsia="Meiryo UI" w:hAnsi="Meiryo UI"/>
              <w:sz w:val="18"/>
              <w:szCs w:val="18"/>
            </w:rPr>
            <w:fldChar w:fldCharType="end"/>
          </w:r>
        </w:sdtContent>
      </w:sdt>
      <w:r w:rsidR="004127E3" w:rsidRPr="009F5366">
        <w:rPr>
          <w:rFonts w:ascii="Meiryo UI" w:eastAsia="Meiryo UI" w:hAnsi="Meiryo UI"/>
          <w:sz w:val="18"/>
          <w:szCs w:val="18"/>
        </w:rPr>
        <w:t xml:space="preserve"> </w:t>
      </w:r>
      <w:r w:rsidR="00EF3462" w:rsidRPr="009F5366">
        <w:rPr>
          <w:rFonts w:ascii="Meiryo UI" w:eastAsia="Meiryo UI" w:hAnsi="Meiryo UI"/>
          <w:sz w:val="18"/>
          <w:szCs w:val="18"/>
        </w:rPr>
        <w:t xml:space="preserve">considers </w:t>
      </w:r>
      <w:r w:rsidRPr="009F5366">
        <w:rPr>
          <w:rFonts w:ascii="Meiryo UI" w:eastAsia="Meiryo UI" w:hAnsi="Meiryo UI"/>
          <w:sz w:val="18"/>
          <w:szCs w:val="18"/>
        </w:rPr>
        <w:t xml:space="preserve">the </w:t>
      </w:r>
      <w:r w:rsidR="0043116A" w:rsidRPr="009F5366">
        <w:rPr>
          <w:rFonts w:ascii="Meiryo UI" w:eastAsia="Meiryo UI" w:hAnsi="Meiryo UI"/>
          <w:sz w:val="18"/>
          <w:szCs w:val="18"/>
        </w:rPr>
        <w:t xml:space="preserve">following </w:t>
      </w:r>
      <w:r w:rsidR="000307BA" w:rsidRPr="009F5366">
        <w:rPr>
          <w:rFonts w:ascii="Meiryo UI" w:eastAsia="Meiryo UI" w:hAnsi="Meiryo UI"/>
          <w:sz w:val="18"/>
          <w:szCs w:val="18"/>
        </w:rPr>
        <w:t>five</w:t>
      </w:r>
      <w:r w:rsidR="00EC708A" w:rsidRPr="009F5366">
        <w:rPr>
          <w:rFonts w:ascii="Meiryo UI" w:eastAsia="Meiryo UI" w:hAnsi="Meiryo UI"/>
          <w:sz w:val="18"/>
          <w:szCs w:val="18"/>
        </w:rPr>
        <w:t xml:space="preserve"> factors </w:t>
      </w:r>
      <w:r w:rsidR="00873BDD" w:rsidRPr="009F5366">
        <w:rPr>
          <w:rFonts w:ascii="Meiryo UI" w:eastAsia="Meiryo UI" w:hAnsi="Meiryo UI"/>
          <w:sz w:val="18"/>
          <w:szCs w:val="18"/>
        </w:rPr>
        <w:t>in</w:t>
      </w:r>
      <w:r w:rsidR="00325A78" w:rsidRPr="009F5366">
        <w:rPr>
          <w:rFonts w:ascii="Meiryo UI" w:eastAsia="Meiryo UI" w:hAnsi="Meiryo UI"/>
          <w:sz w:val="18"/>
          <w:szCs w:val="18"/>
        </w:rPr>
        <w:t xml:space="preserve"> determin</w:t>
      </w:r>
      <w:r w:rsidR="00873BDD" w:rsidRPr="009F5366">
        <w:rPr>
          <w:rFonts w:ascii="Meiryo UI" w:eastAsia="Meiryo UI" w:hAnsi="Meiryo UI"/>
          <w:sz w:val="18"/>
          <w:szCs w:val="18"/>
        </w:rPr>
        <w:t>ing</w:t>
      </w:r>
      <w:r w:rsidR="006F7F96" w:rsidRPr="009F5366">
        <w:rPr>
          <w:rFonts w:ascii="Meiryo UI" w:eastAsia="Meiryo UI" w:hAnsi="Meiryo UI"/>
          <w:sz w:val="18"/>
          <w:szCs w:val="18"/>
        </w:rPr>
        <w:t xml:space="preserve"> the </w:t>
      </w:r>
      <w:r w:rsidR="00325A78" w:rsidRPr="009F5366">
        <w:rPr>
          <w:rFonts w:ascii="Meiryo UI" w:eastAsia="Meiryo UI" w:hAnsi="Meiryo UI"/>
          <w:sz w:val="18"/>
          <w:szCs w:val="18"/>
        </w:rPr>
        <w:t xml:space="preserve">severity </w:t>
      </w:r>
      <w:r w:rsidR="00B32F21" w:rsidRPr="009F5366">
        <w:rPr>
          <w:rFonts w:ascii="Meiryo UI" w:eastAsia="Meiryo UI" w:hAnsi="Meiryo UI"/>
          <w:sz w:val="18"/>
          <w:szCs w:val="18"/>
        </w:rPr>
        <w:t xml:space="preserve">rating </w:t>
      </w:r>
      <w:r w:rsidR="00325A78" w:rsidRPr="009F5366">
        <w:rPr>
          <w:rFonts w:ascii="Meiryo UI" w:eastAsia="Meiryo UI" w:hAnsi="Meiryo UI"/>
          <w:sz w:val="18"/>
          <w:szCs w:val="18"/>
        </w:rPr>
        <w:t>of a security threat</w:t>
      </w:r>
      <w:r w:rsidR="00EC708A" w:rsidRPr="009F5366">
        <w:rPr>
          <w:rFonts w:ascii="Meiryo UI" w:eastAsia="Meiryo UI" w:hAnsi="Meiryo UI"/>
          <w:sz w:val="18"/>
          <w:szCs w:val="18"/>
        </w:rPr>
        <w:t>:</w:t>
      </w:r>
    </w:p>
    <w:p w14:paraId="09CF697B" w14:textId="1470565D" w:rsidR="00FC2C12" w:rsidRPr="009F5366" w:rsidRDefault="00FC2C12" w:rsidP="001D474B">
      <w:pPr>
        <w:pStyle w:val="ListParagraph"/>
        <w:rPr>
          <w:rFonts w:ascii="Meiryo UI" w:eastAsia="Meiryo UI" w:hAnsi="Meiryo UI"/>
          <w:sz w:val="18"/>
          <w:szCs w:val="18"/>
        </w:rPr>
      </w:pPr>
      <w:r w:rsidRPr="009F5366">
        <w:rPr>
          <w:rFonts w:ascii="Meiryo UI" w:eastAsia="Meiryo UI" w:hAnsi="Meiryo UI"/>
          <w:sz w:val="18"/>
          <w:szCs w:val="18"/>
        </w:rPr>
        <w:t>- Impact on privacy of network subscribers;</w:t>
      </w:r>
    </w:p>
    <w:p w14:paraId="09D476C1" w14:textId="0F16D753" w:rsidR="001D474B" w:rsidRPr="009F5366" w:rsidRDefault="001D474B"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297D90" w:rsidRPr="009F5366">
        <w:rPr>
          <w:rFonts w:ascii="Meiryo UI" w:eastAsia="Meiryo UI" w:hAnsi="Meiryo UI"/>
          <w:sz w:val="18"/>
          <w:szCs w:val="18"/>
        </w:rPr>
        <w:t>I</w:t>
      </w:r>
      <w:r w:rsidRPr="009F5366">
        <w:rPr>
          <w:rFonts w:ascii="Meiryo UI" w:eastAsia="Meiryo UI" w:hAnsi="Meiryo UI"/>
          <w:sz w:val="18"/>
          <w:szCs w:val="18"/>
        </w:rPr>
        <w:t xml:space="preserve">mpact </w:t>
      </w:r>
      <w:r w:rsidR="00297D90" w:rsidRPr="009F5366">
        <w:rPr>
          <w:rFonts w:ascii="Meiryo UI" w:eastAsia="Meiryo UI" w:hAnsi="Meiryo UI"/>
          <w:sz w:val="18"/>
          <w:szCs w:val="18"/>
        </w:rPr>
        <w:t xml:space="preserve">on </w:t>
      </w:r>
      <w:r w:rsidR="003A4492" w:rsidRPr="009F5366">
        <w:rPr>
          <w:rFonts w:ascii="Meiryo UI" w:eastAsia="Meiryo UI" w:hAnsi="Meiryo UI"/>
          <w:sz w:val="18"/>
          <w:szCs w:val="18"/>
        </w:rPr>
        <w:t xml:space="preserve">the </w:t>
      </w:r>
      <w:r w:rsidR="00297D90" w:rsidRPr="009F5366">
        <w:rPr>
          <w:rFonts w:ascii="Meiryo UI" w:eastAsia="Meiryo UI" w:hAnsi="Meiryo UI"/>
          <w:sz w:val="18"/>
          <w:szCs w:val="18"/>
        </w:rPr>
        <w:t xml:space="preserve">basic security properties </w:t>
      </w:r>
      <w:r w:rsidR="00FC2C12" w:rsidRPr="009F5366">
        <w:rPr>
          <w:rFonts w:ascii="Meiryo UI" w:eastAsia="Meiryo UI" w:hAnsi="Meiryo UI"/>
          <w:sz w:val="18"/>
          <w:szCs w:val="18"/>
        </w:rPr>
        <w:t>c</w:t>
      </w:r>
      <w:r w:rsidRPr="009F5366">
        <w:rPr>
          <w:rFonts w:ascii="Meiryo UI" w:eastAsia="Meiryo UI" w:hAnsi="Meiryo UI"/>
          <w:sz w:val="18"/>
          <w:szCs w:val="18"/>
        </w:rPr>
        <w:t xml:space="preserve">onfidentiality, </w:t>
      </w:r>
      <w:r w:rsidR="00FC2C12" w:rsidRPr="009F5366">
        <w:rPr>
          <w:rFonts w:ascii="Meiryo UI" w:eastAsia="Meiryo UI" w:hAnsi="Meiryo UI"/>
          <w:sz w:val="18"/>
          <w:szCs w:val="18"/>
        </w:rPr>
        <w:t>i</w:t>
      </w:r>
      <w:r w:rsidRPr="009F5366">
        <w:rPr>
          <w:rFonts w:ascii="Meiryo UI" w:eastAsia="Meiryo UI" w:hAnsi="Meiryo UI"/>
          <w:sz w:val="18"/>
          <w:szCs w:val="18"/>
        </w:rPr>
        <w:t xml:space="preserve">ntegrity, and </w:t>
      </w:r>
      <w:r w:rsidR="00FC2C12" w:rsidRPr="009F5366">
        <w:rPr>
          <w:rFonts w:ascii="Meiryo UI" w:eastAsia="Meiryo UI" w:hAnsi="Meiryo UI"/>
          <w:sz w:val="18"/>
          <w:szCs w:val="18"/>
        </w:rPr>
        <w:t>a</w:t>
      </w:r>
      <w:r w:rsidRPr="009F5366">
        <w:rPr>
          <w:rFonts w:ascii="Meiryo UI" w:eastAsia="Meiryo UI" w:hAnsi="Meiryo UI"/>
          <w:sz w:val="18"/>
          <w:szCs w:val="18"/>
        </w:rPr>
        <w:t>vailability</w:t>
      </w:r>
      <w:r w:rsidR="00FC2C12" w:rsidRPr="009F5366">
        <w:rPr>
          <w:rFonts w:ascii="Meiryo UI" w:eastAsia="Meiryo UI" w:hAnsi="Meiryo UI"/>
          <w:sz w:val="18"/>
          <w:szCs w:val="18"/>
        </w:rPr>
        <w:t>;</w:t>
      </w:r>
    </w:p>
    <w:p w14:paraId="36DC6E3B" w14:textId="0760B983" w:rsidR="001D474B" w:rsidRPr="009F5366" w:rsidRDefault="001D474B" w:rsidP="00A9006B">
      <w:pPr>
        <w:pStyle w:val="ListParagraph"/>
        <w:rPr>
          <w:rFonts w:ascii="Meiryo UI" w:eastAsia="Meiryo UI" w:hAnsi="Meiryo UI"/>
          <w:sz w:val="18"/>
          <w:szCs w:val="18"/>
        </w:rPr>
      </w:pPr>
      <w:bookmarkStart w:id="35" w:name="_Hlk126153688"/>
      <w:r w:rsidRPr="009F5366">
        <w:rPr>
          <w:rFonts w:ascii="Meiryo UI" w:eastAsia="Meiryo UI" w:hAnsi="Meiryo UI"/>
          <w:sz w:val="18"/>
          <w:szCs w:val="18"/>
        </w:rPr>
        <w:t xml:space="preserve">- </w:t>
      </w:r>
      <w:bookmarkEnd w:id="35"/>
      <w:r w:rsidRPr="009F5366">
        <w:rPr>
          <w:rFonts w:ascii="Meiryo UI" w:eastAsia="Meiryo UI" w:hAnsi="Meiryo UI"/>
          <w:sz w:val="18"/>
          <w:szCs w:val="18"/>
        </w:rPr>
        <w:t>Scale of impact, depending on the number of affected O-RUs and/or O-DUs</w:t>
      </w:r>
      <w:r w:rsidR="00FC2C12" w:rsidRPr="009F5366">
        <w:rPr>
          <w:rFonts w:ascii="Meiryo UI" w:eastAsia="Meiryo UI" w:hAnsi="Meiryo UI"/>
          <w:sz w:val="18"/>
          <w:szCs w:val="18"/>
        </w:rPr>
        <w:t>;</w:t>
      </w:r>
    </w:p>
    <w:p w14:paraId="417D960A" w14:textId="71D84846" w:rsidR="001D474B" w:rsidRPr="009F5366" w:rsidRDefault="001D474B"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FC2C12" w:rsidRPr="009F5366">
        <w:rPr>
          <w:rFonts w:ascii="Meiryo UI" w:eastAsia="Meiryo UI" w:hAnsi="Meiryo UI"/>
          <w:sz w:val="18"/>
          <w:szCs w:val="18"/>
        </w:rPr>
        <w:t>I</w:t>
      </w:r>
      <w:r w:rsidRPr="009F5366">
        <w:rPr>
          <w:rFonts w:ascii="Meiryo UI" w:eastAsia="Meiryo UI" w:hAnsi="Meiryo UI"/>
          <w:sz w:val="18"/>
          <w:szCs w:val="18"/>
        </w:rPr>
        <w:t>mpact on the Clock Model and Synchronization Topology configurations</w:t>
      </w:r>
      <w:r w:rsidR="00FC2C12" w:rsidRPr="009F5366">
        <w:rPr>
          <w:rFonts w:ascii="Meiryo UI" w:eastAsia="Meiryo UI" w:hAnsi="Meiryo UI"/>
          <w:sz w:val="18"/>
          <w:szCs w:val="18"/>
        </w:rPr>
        <w:t>;</w:t>
      </w:r>
    </w:p>
    <w:p w14:paraId="4BFEBED3" w14:textId="5A874878" w:rsidR="00871301" w:rsidRPr="009F5366" w:rsidRDefault="001D474B" w:rsidP="00A9006B">
      <w:pPr>
        <w:pStyle w:val="ListParagraph"/>
        <w:rPr>
          <w:rFonts w:ascii="Meiryo UI" w:eastAsia="Meiryo UI" w:hAnsi="Meiryo UI"/>
          <w:sz w:val="18"/>
          <w:szCs w:val="18"/>
        </w:rPr>
      </w:pPr>
      <w:r w:rsidRPr="009F5366">
        <w:rPr>
          <w:rFonts w:ascii="Meiryo UI" w:eastAsia="Meiryo UI" w:hAnsi="Meiryo UI"/>
          <w:sz w:val="18"/>
          <w:szCs w:val="18"/>
        </w:rPr>
        <w:t>- Adverse impacts depending on whether existing requirements and controls are already defined in the O-RAN requirements specifications.</w:t>
      </w:r>
    </w:p>
    <w:p w14:paraId="18D4F0AB" w14:textId="77777777" w:rsidR="00483030" w:rsidRPr="009F5366" w:rsidRDefault="00483030" w:rsidP="00BE140C">
      <w:pPr>
        <w:rPr>
          <w:rFonts w:ascii="Meiryo UI" w:eastAsia="Meiryo UI" w:hAnsi="Meiryo UI"/>
          <w:sz w:val="18"/>
          <w:szCs w:val="18"/>
        </w:rPr>
      </w:pPr>
    </w:p>
    <w:p w14:paraId="6C701290" w14:textId="60C519D4" w:rsidR="0097437A" w:rsidRPr="009F5366" w:rsidRDefault="00374854" w:rsidP="0097437A">
      <w:pPr>
        <w:rPr>
          <w:rFonts w:ascii="Meiryo UI" w:eastAsia="Meiryo UI" w:hAnsi="Meiryo UI"/>
          <w:sz w:val="18"/>
          <w:szCs w:val="18"/>
        </w:rPr>
      </w:pPr>
      <w:r w:rsidRPr="009F5366">
        <w:rPr>
          <w:rFonts w:ascii="Meiryo UI" w:eastAsia="Meiryo UI" w:hAnsi="Meiryo UI"/>
          <w:sz w:val="18"/>
          <w:szCs w:val="18"/>
        </w:rPr>
        <w:t xml:space="preserve">This approach to determining threat </w:t>
      </w:r>
      <w:r w:rsidR="00D21F14" w:rsidRPr="009F5366">
        <w:rPr>
          <w:rFonts w:ascii="Meiryo UI" w:eastAsia="Meiryo UI" w:hAnsi="Meiryo UI"/>
          <w:sz w:val="18"/>
          <w:szCs w:val="18"/>
        </w:rPr>
        <w:t xml:space="preserve">impact </w:t>
      </w:r>
      <w:r w:rsidR="00871301" w:rsidRPr="009F5366">
        <w:rPr>
          <w:rFonts w:ascii="Meiryo UI" w:eastAsia="Meiryo UI" w:hAnsi="Meiryo UI"/>
          <w:sz w:val="18"/>
          <w:szCs w:val="18"/>
        </w:rPr>
        <w:t>poses two issues</w:t>
      </w:r>
      <w:r w:rsidR="0016317A" w:rsidRPr="009F5366">
        <w:rPr>
          <w:rFonts w:ascii="Meiryo UI" w:eastAsia="Meiryo UI" w:hAnsi="Meiryo UI"/>
          <w:sz w:val="18"/>
          <w:szCs w:val="18"/>
        </w:rPr>
        <w:t xml:space="preserve">. </w:t>
      </w:r>
      <w:r w:rsidR="00D93A93" w:rsidRPr="009F5366">
        <w:rPr>
          <w:rFonts w:ascii="Meiryo UI" w:eastAsia="Meiryo UI" w:hAnsi="Meiryo UI"/>
          <w:sz w:val="18"/>
          <w:szCs w:val="18"/>
        </w:rPr>
        <w:t>Firstly</w:t>
      </w:r>
      <w:r w:rsidR="002F7550" w:rsidRPr="009F5366">
        <w:rPr>
          <w:rFonts w:ascii="Meiryo UI" w:eastAsia="Meiryo UI" w:hAnsi="Meiryo UI"/>
          <w:sz w:val="18"/>
          <w:szCs w:val="18"/>
        </w:rPr>
        <w:t xml:space="preserve">, </w:t>
      </w:r>
      <w:r w:rsidR="00AE536D" w:rsidRPr="009F5366">
        <w:rPr>
          <w:rFonts w:ascii="Meiryo UI" w:eastAsia="Meiryo UI" w:hAnsi="Meiryo UI"/>
          <w:sz w:val="18"/>
          <w:szCs w:val="18"/>
        </w:rPr>
        <w:t xml:space="preserve">risk </w:t>
      </w:r>
      <w:r w:rsidR="00552B7F" w:rsidRPr="009F5366">
        <w:rPr>
          <w:rFonts w:ascii="Meiryo UI" w:eastAsia="Meiryo UI" w:hAnsi="Meiryo UI"/>
          <w:sz w:val="18"/>
          <w:szCs w:val="18"/>
        </w:rPr>
        <w:t>assessments should not take into account s</w:t>
      </w:r>
      <w:r w:rsidR="00F93F61" w:rsidRPr="009F5366">
        <w:rPr>
          <w:rFonts w:ascii="Meiryo UI" w:eastAsia="Meiryo UI" w:hAnsi="Meiryo UI"/>
          <w:sz w:val="18"/>
          <w:szCs w:val="18"/>
        </w:rPr>
        <w:t>ecurity</w:t>
      </w:r>
      <w:r w:rsidR="0037383E" w:rsidRPr="009F5366">
        <w:rPr>
          <w:rFonts w:ascii="Meiryo UI" w:eastAsia="Meiryo UI" w:hAnsi="Meiryo UI"/>
          <w:sz w:val="18"/>
          <w:szCs w:val="18"/>
        </w:rPr>
        <w:t xml:space="preserve"> requirements or</w:t>
      </w:r>
      <w:r w:rsidR="00F93F61" w:rsidRPr="009F5366">
        <w:rPr>
          <w:rFonts w:ascii="Meiryo UI" w:eastAsia="Meiryo UI" w:hAnsi="Meiryo UI"/>
          <w:sz w:val="18"/>
          <w:szCs w:val="18"/>
        </w:rPr>
        <w:t xml:space="preserve"> controls</w:t>
      </w:r>
      <w:r w:rsidR="00487062" w:rsidRPr="009F5366">
        <w:rPr>
          <w:rFonts w:ascii="Meiryo UI" w:eastAsia="Meiryo UI" w:hAnsi="Meiryo UI"/>
          <w:sz w:val="18"/>
          <w:szCs w:val="18"/>
        </w:rPr>
        <w:t>.</w:t>
      </w:r>
      <w:r w:rsidR="005A0CBA" w:rsidRPr="009F5366">
        <w:rPr>
          <w:rFonts w:ascii="Meiryo UI" w:eastAsia="Meiryo UI" w:hAnsi="Meiryo UI"/>
          <w:sz w:val="18"/>
          <w:szCs w:val="18"/>
        </w:rPr>
        <w:t xml:space="preserve"> </w:t>
      </w:r>
      <w:r w:rsidR="00DF40DC" w:rsidRPr="009F5366">
        <w:rPr>
          <w:rFonts w:ascii="Meiryo UI" w:eastAsia="Meiryo UI" w:hAnsi="Meiryo UI"/>
          <w:sz w:val="18"/>
          <w:szCs w:val="18"/>
        </w:rPr>
        <w:t xml:space="preserve">Ideally, </w:t>
      </w:r>
      <w:r w:rsidR="00B650EE" w:rsidRPr="009F5366">
        <w:rPr>
          <w:rFonts w:ascii="Meiryo UI" w:eastAsia="Meiryo UI" w:hAnsi="Meiryo UI"/>
          <w:sz w:val="18"/>
          <w:szCs w:val="18"/>
        </w:rPr>
        <w:t>they are determined as a result of the risk assessment. Even if s</w:t>
      </w:r>
      <w:r w:rsidR="00487062" w:rsidRPr="009F5366">
        <w:rPr>
          <w:rFonts w:ascii="Meiryo UI" w:eastAsia="Meiryo UI" w:hAnsi="Meiryo UI"/>
          <w:sz w:val="18"/>
          <w:szCs w:val="18"/>
        </w:rPr>
        <w:t xml:space="preserve">ecurity controls </w:t>
      </w:r>
      <w:r w:rsidR="00B650EE" w:rsidRPr="009F5366">
        <w:rPr>
          <w:rFonts w:ascii="Meiryo UI" w:eastAsia="Meiryo UI" w:hAnsi="Meiryo UI"/>
          <w:sz w:val="18"/>
          <w:szCs w:val="18"/>
        </w:rPr>
        <w:t xml:space="preserve">are considered, they </w:t>
      </w:r>
      <w:r w:rsidR="00487062" w:rsidRPr="009F5366">
        <w:rPr>
          <w:rFonts w:ascii="Meiryo UI" w:eastAsia="Meiryo UI" w:hAnsi="Meiryo UI"/>
          <w:sz w:val="18"/>
          <w:szCs w:val="18"/>
        </w:rPr>
        <w:t xml:space="preserve">may be able to </w:t>
      </w:r>
      <w:r w:rsidR="00474F28" w:rsidRPr="009F5366">
        <w:rPr>
          <w:rFonts w:ascii="Meiryo UI" w:eastAsia="Meiryo UI" w:hAnsi="Meiryo UI"/>
          <w:sz w:val="18"/>
          <w:szCs w:val="18"/>
        </w:rPr>
        <w:t xml:space="preserve">reduce </w:t>
      </w:r>
      <w:r w:rsidR="005A0CBA" w:rsidRPr="009F5366">
        <w:rPr>
          <w:rFonts w:ascii="Meiryo UI" w:eastAsia="Meiryo UI" w:hAnsi="Meiryo UI"/>
          <w:sz w:val="18"/>
          <w:szCs w:val="18"/>
        </w:rPr>
        <w:t>the</w:t>
      </w:r>
      <w:r w:rsidR="00487062" w:rsidRPr="009F5366">
        <w:rPr>
          <w:rFonts w:ascii="Meiryo UI" w:eastAsia="Meiryo UI" w:hAnsi="Meiryo UI"/>
          <w:sz w:val="18"/>
          <w:szCs w:val="18"/>
        </w:rPr>
        <w:t xml:space="preserve"> likelihood of a given threat, but they </w:t>
      </w:r>
      <w:r w:rsidR="00474F28" w:rsidRPr="009F5366">
        <w:rPr>
          <w:rFonts w:ascii="Meiryo UI" w:eastAsia="Meiryo UI" w:hAnsi="Meiryo UI"/>
          <w:sz w:val="18"/>
          <w:szCs w:val="18"/>
        </w:rPr>
        <w:t xml:space="preserve">cannot affect </w:t>
      </w:r>
      <w:r w:rsidR="000B45DE" w:rsidRPr="009F5366">
        <w:rPr>
          <w:rFonts w:ascii="Meiryo UI" w:eastAsia="Meiryo UI" w:hAnsi="Meiryo UI"/>
          <w:sz w:val="18"/>
          <w:szCs w:val="18"/>
        </w:rPr>
        <w:t xml:space="preserve">its </w:t>
      </w:r>
      <w:r w:rsidR="00EA6F99" w:rsidRPr="009F5366">
        <w:rPr>
          <w:rFonts w:ascii="Meiryo UI" w:eastAsia="Meiryo UI" w:hAnsi="Meiryo UI"/>
          <w:sz w:val="18"/>
          <w:szCs w:val="18"/>
        </w:rPr>
        <w:t>impact</w:t>
      </w:r>
      <w:r w:rsidR="00474F28" w:rsidRPr="009F5366">
        <w:rPr>
          <w:rFonts w:ascii="Meiryo UI" w:eastAsia="Meiryo UI" w:hAnsi="Meiryo UI"/>
          <w:sz w:val="18"/>
          <w:szCs w:val="18"/>
        </w:rPr>
        <w:t>.</w:t>
      </w:r>
      <w:r w:rsidR="000B45DE" w:rsidRPr="009F5366">
        <w:rPr>
          <w:rFonts w:ascii="Meiryo UI" w:eastAsia="Meiryo UI" w:hAnsi="Meiryo UI"/>
          <w:sz w:val="18"/>
          <w:szCs w:val="18"/>
        </w:rPr>
        <w:t xml:space="preserve"> Secondly, </w:t>
      </w:r>
      <w:r w:rsidR="0097437A" w:rsidRPr="009F5366">
        <w:rPr>
          <w:rFonts w:ascii="Meiryo UI" w:eastAsia="Meiryo UI" w:hAnsi="Meiryo UI"/>
          <w:sz w:val="18"/>
          <w:szCs w:val="18"/>
        </w:rPr>
        <w:t xml:space="preserve">impacts on </w:t>
      </w:r>
      <w:r w:rsidR="00133225" w:rsidRPr="009F5366">
        <w:rPr>
          <w:rFonts w:ascii="Meiryo UI" w:eastAsia="Meiryo UI" w:hAnsi="Meiryo UI"/>
          <w:sz w:val="18"/>
          <w:szCs w:val="18"/>
        </w:rPr>
        <w:t xml:space="preserve">privacy </w:t>
      </w:r>
      <w:r w:rsidR="0097437A" w:rsidRPr="009F5366">
        <w:rPr>
          <w:rFonts w:ascii="Meiryo UI" w:eastAsia="Meiryo UI" w:hAnsi="Meiryo UI"/>
          <w:sz w:val="18"/>
          <w:szCs w:val="18"/>
        </w:rPr>
        <w:t xml:space="preserve">and synchronization data are treated </w:t>
      </w:r>
      <w:r w:rsidR="00133225" w:rsidRPr="009F5366">
        <w:rPr>
          <w:rFonts w:ascii="Meiryo UI" w:eastAsia="Meiryo UI" w:hAnsi="Meiryo UI"/>
          <w:sz w:val="18"/>
          <w:szCs w:val="18"/>
        </w:rPr>
        <w:t xml:space="preserve">as </w:t>
      </w:r>
      <w:r w:rsidR="0097437A" w:rsidRPr="009F5366">
        <w:rPr>
          <w:rFonts w:ascii="Meiryo UI" w:eastAsia="Meiryo UI" w:hAnsi="Meiryo UI"/>
          <w:sz w:val="18"/>
          <w:szCs w:val="18"/>
        </w:rPr>
        <w:t>separate</w:t>
      </w:r>
      <w:r w:rsidR="0004262D" w:rsidRPr="009F5366">
        <w:rPr>
          <w:rFonts w:ascii="Meiryo UI" w:eastAsia="Meiryo UI" w:hAnsi="Meiryo UI"/>
          <w:sz w:val="18"/>
          <w:szCs w:val="18"/>
        </w:rPr>
        <w:t xml:space="preserve">ly </w:t>
      </w:r>
      <w:r w:rsidR="00125383" w:rsidRPr="009F5366">
        <w:rPr>
          <w:rFonts w:ascii="Meiryo UI" w:eastAsia="Meiryo UI" w:hAnsi="Meiryo UI"/>
          <w:sz w:val="18"/>
          <w:szCs w:val="18"/>
        </w:rPr>
        <w:t xml:space="preserve">from </w:t>
      </w:r>
      <w:r w:rsidR="0097437A" w:rsidRPr="009F5366">
        <w:rPr>
          <w:rFonts w:ascii="Meiryo UI" w:eastAsia="Meiryo UI" w:hAnsi="Meiryo UI"/>
          <w:sz w:val="18"/>
          <w:szCs w:val="18"/>
        </w:rPr>
        <w:t xml:space="preserve">confidentiality, integrity, and availability threats. </w:t>
      </w:r>
      <w:r w:rsidR="006B335B" w:rsidRPr="009F5366">
        <w:rPr>
          <w:rFonts w:ascii="Meiryo UI" w:eastAsia="Meiryo UI" w:hAnsi="Meiryo UI"/>
          <w:sz w:val="18"/>
          <w:szCs w:val="18"/>
        </w:rPr>
        <w:t>P</w:t>
      </w:r>
      <w:r w:rsidR="0097437A" w:rsidRPr="009F5366">
        <w:rPr>
          <w:rFonts w:ascii="Meiryo UI" w:eastAsia="Meiryo UI" w:hAnsi="Meiryo UI"/>
          <w:sz w:val="18"/>
          <w:szCs w:val="18"/>
        </w:rPr>
        <w:t xml:space="preserve">rivacy is </w:t>
      </w:r>
      <w:r w:rsidR="006B335B" w:rsidRPr="009F5366">
        <w:rPr>
          <w:rFonts w:ascii="Meiryo UI" w:eastAsia="Meiryo UI" w:hAnsi="Meiryo UI"/>
          <w:sz w:val="18"/>
          <w:szCs w:val="18"/>
        </w:rPr>
        <w:t xml:space="preserve">indeed </w:t>
      </w:r>
      <w:r w:rsidR="0097437A" w:rsidRPr="009F5366">
        <w:rPr>
          <w:rFonts w:ascii="Meiryo UI" w:eastAsia="Meiryo UI" w:hAnsi="Meiryo UI"/>
          <w:sz w:val="18"/>
          <w:szCs w:val="18"/>
        </w:rPr>
        <w:t xml:space="preserve">distinct from security, as it concerns not just data protection, but </w:t>
      </w:r>
      <w:r w:rsidR="000F3DD1" w:rsidRPr="009F5366">
        <w:rPr>
          <w:rFonts w:ascii="Meiryo UI" w:eastAsia="Meiryo UI" w:hAnsi="Meiryo UI"/>
          <w:sz w:val="18"/>
          <w:szCs w:val="18"/>
        </w:rPr>
        <w:t xml:space="preserve">also aspects such as </w:t>
      </w:r>
      <w:r w:rsidR="0097437A" w:rsidRPr="009F5366">
        <w:rPr>
          <w:rFonts w:ascii="Meiryo UI" w:eastAsia="Meiryo UI" w:hAnsi="Meiryo UI"/>
          <w:sz w:val="18"/>
          <w:szCs w:val="18"/>
        </w:rPr>
        <w:t>the legality of data processing</w:t>
      </w:r>
      <w:r w:rsidR="00CB2382" w:rsidRPr="009F5366">
        <w:rPr>
          <w:rFonts w:ascii="Meiryo UI" w:eastAsia="Meiryo UI" w:hAnsi="Meiryo UI"/>
          <w:sz w:val="18"/>
          <w:szCs w:val="18"/>
        </w:rPr>
        <w:t xml:space="preserve"> and</w:t>
      </w:r>
      <w:r w:rsidR="0097437A" w:rsidRPr="009F5366">
        <w:rPr>
          <w:rFonts w:ascii="Meiryo UI" w:eastAsia="Meiryo UI" w:hAnsi="Meiryo UI"/>
          <w:sz w:val="18"/>
          <w:szCs w:val="18"/>
        </w:rPr>
        <w:t xml:space="preserve"> the data owner’s rights</w:t>
      </w:r>
      <w:r w:rsidR="00B233B0" w:rsidRPr="009F5366">
        <w:rPr>
          <w:rFonts w:ascii="Meiryo UI" w:eastAsia="Meiryo UI" w:hAnsi="Meiryo UI"/>
          <w:sz w:val="18"/>
          <w:szCs w:val="18"/>
        </w:rPr>
        <w:t>.</w:t>
      </w:r>
      <w:r w:rsidR="00483030" w:rsidRPr="009F5366">
        <w:rPr>
          <w:rFonts w:ascii="Meiryo UI" w:eastAsia="Meiryo UI" w:hAnsi="Meiryo UI"/>
          <w:sz w:val="18"/>
          <w:szCs w:val="18"/>
        </w:rPr>
        <w:t xml:space="preserve"> However, f</w:t>
      </w:r>
      <w:r w:rsidR="0097437A" w:rsidRPr="009F5366">
        <w:rPr>
          <w:rFonts w:ascii="Meiryo UI" w:eastAsia="Meiryo UI" w:hAnsi="Meiryo UI"/>
          <w:sz w:val="18"/>
          <w:szCs w:val="18"/>
        </w:rPr>
        <w:t xml:space="preserve">rom a purely technical point of view, </w:t>
      </w:r>
      <w:r w:rsidR="00A470EA" w:rsidRPr="009F5366">
        <w:rPr>
          <w:rFonts w:ascii="Meiryo UI" w:eastAsia="Meiryo UI" w:hAnsi="Meiryo UI"/>
          <w:sz w:val="18"/>
          <w:szCs w:val="18"/>
        </w:rPr>
        <w:t xml:space="preserve">a </w:t>
      </w:r>
      <w:r w:rsidR="0097437A" w:rsidRPr="009F5366">
        <w:rPr>
          <w:rFonts w:ascii="Meiryo UI" w:eastAsia="Meiryo UI" w:hAnsi="Meiryo UI"/>
          <w:sz w:val="18"/>
          <w:szCs w:val="18"/>
        </w:rPr>
        <w:t>privacy impact occur</w:t>
      </w:r>
      <w:r w:rsidR="00A470EA" w:rsidRPr="009F5366">
        <w:rPr>
          <w:rFonts w:ascii="Meiryo UI" w:eastAsia="Meiryo UI" w:hAnsi="Meiryo UI"/>
          <w:sz w:val="18"/>
          <w:szCs w:val="18"/>
        </w:rPr>
        <w:t>s</w:t>
      </w:r>
      <w:r w:rsidR="0097437A" w:rsidRPr="009F5366">
        <w:rPr>
          <w:rFonts w:ascii="Meiryo UI" w:eastAsia="Meiryo UI" w:hAnsi="Meiryo UI"/>
          <w:sz w:val="18"/>
          <w:szCs w:val="18"/>
        </w:rPr>
        <w:t xml:space="preserve"> where the security of personal-identifiable information –such as user data, user location data, or user identifiers – is breached. </w:t>
      </w:r>
      <w:r w:rsidR="003334CB" w:rsidRPr="009F5366">
        <w:rPr>
          <w:rFonts w:ascii="Meiryo UI" w:eastAsia="Meiryo UI" w:hAnsi="Meiryo UI"/>
          <w:sz w:val="18"/>
          <w:szCs w:val="18"/>
        </w:rPr>
        <w:t xml:space="preserve">Therefore, analysis in this report will assume privacy risks as being directly </w:t>
      </w:r>
      <w:r w:rsidR="00384DE6" w:rsidRPr="009F5366">
        <w:rPr>
          <w:rFonts w:ascii="Meiryo UI" w:eastAsia="Meiryo UI" w:hAnsi="Meiryo UI"/>
          <w:sz w:val="18"/>
          <w:szCs w:val="18"/>
        </w:rPr>
        <w:t>related</w:t>
      </w:r>
      <w:r w:rsidR="003334CB" w:rsidRPr="009F5366">
        <w:rPr>
          <w:rFonts w:ascii="Meiryo UI" w:eastAsia="Meiryo UI" w:hAnsi="Meiryo UI"/>
          <w:sz w:val="18"/>
          <w:szCs w:val="18"/>
        </w:rPr>
        <w:t xml:space="preserve"> </w:t>
      </w:r>
      <w:r w:rsidR="00384DE6" w:rsidRPr="009F5366">
        <w:rPr>
          <w:rFonts w:ascii="Meiryo UI" w:eastAsia="Meiryo UI" w:hAnsi="Meiryo UI"/>
          <w:sz w:val="18"/>
          <w:szCs w:val="18"/>
        </w:rPr>
        <w:t xml:space="preserve">to threats </w:t>
      </w:r>
      <w:r w:rsidR="003334CB" w:rsidRPr="009F5366">
        <w:rPr>
          <w:rFonts w:ascii="Meiryo UI" w:eastAsia="Meiryo UI" w:hAnsi="Meiryo UI"/>
          <w:sz w:val="18"/>
          <w:szCs w:val="18"/>
        </w:rPr>
        <w:t xml:space="preserve">on </w:t>
      </w:r>
      <w:r w:rsidR="00384DE6" w:rsidRPr="009F5366">
        <w:rPr>
          <w:rFonts w:ascii="Meiryo UI" w:eastAsia="Meiryo UI" w:hAnsi="Meiryo UI"/>
          <w:sz w:val="18"/>
          <w:szCs w:val="18"/>
        </w:rPr>
        <w:t xml:space="preserve">network </w:t>
      </w:r>
      <w:r w:rsidR="003334CB" w:rsidRPr="009F5366">
        <w:rPr>
          <w:rFonts w:ascii="Meiryo UI" w:eastAsia="Meiryo UI" w:hAnsi="Meiryo UI"/>
          <w:sz w:val="18"/>
          <w:szCs w:val="18"/>
        </w:rPr>
        <w:t xml:space="preserve">components processing </w:t>
      </w:r>
      <w:r w:rsidR="00384DE6" w:rsidRPr="009F5366">
        <w:rPr>
          <w:rFonts w:ascii="Meiryo UI" w:eastAsia="Meiryo UI" w:hAnsi="Meiryo UI"/>
          <w:sz w:val="18"/>
          <w:szCs w:val="18"/>
        </w:rPr>
        <w:t>personal-identifiable information</w:t>
      </w:r>
      <w:r w:rsidR="003334CB" w:rsidRPr="009F5366">
        <w:rPr>
          <w:rFonts w:ascii="Meiryo UI" w:eastAsia="Meiryo UI" w:hAnsi="Meiryo UI"/>
          <w:sz w:val="18"/>
          <w:szCs w:val="18"/>
        </w:rPr>
        <w:t xml:space="preserve">. </w:t>
      </w:r>
      <w:r w:rsidR="003E3B9F" w:rsidRPr="009F5366">
        <w:rPr>
          <w:rFonts w:ascii="Meiryo UI" w:eastAsia="Meiryo UI" w:hAnsi="Meiryo UI"/>
          <w:sz w:val="18"/>
          <w:szCs w:val="18"/>
        </w:rPr>
        <w:t>Similarly, any risks to</w:t>
      </w:r>
      <w:r w:rsidR="003334CB" w:rsidRPr="009F5366">
        <w:rPr>
          <w:rFonts w:ascii="Meiryo UI" w:eastAsia="Meiryo UI" w:hAnsi="Meiryo UI"/>
          <w:sz w:val="18"/>
          <w:szCs w:val="18"/>
        </w:rPr>
        <w:t xml:space="preserve"> s</w:t>
      </w:r>
      <w:r w:rsidR="003E3B9F" w:rsidRPr="009F5366">
        <w:rPr>
          <w:rFonts w:ascii="Meiryo UI" w:eastAsia="Meiryo UI" w:hAnsi="Meiryo UI"/>
          <w:sz w:val="18"/>
          <w:szCs w:val="18"/>
        </w:rPr>
        <w:t xml:space="preserve">ynchronization </w:t>
      </w:r>
      <w:r w:rsidR="00F658AF" w:rsidRPr="009F5366">
        <w:rPr>
          <w:rFonts w:ascii="Meiryo UI" w:eastAsia="Meiryo UI" w:hAnsi="Meiryo UI"/>
          <w:sz w:val="18"/>
          <w:szCs w:val="18"/>
        </w:rPr>
        <w:t xml:space="preserve">data </w:t>
      </w:r>
      <w:r w:rsidR="0075737D" w:rsidRPr="009F5366">
        <w:rPr>
          <w:rFonts w:ascii="Meiryo UI" w:eastAsia="Meiryo UI" w:hAnsi="Meiryo UI"/>
          <w:sz w:val="18"/>
          <w:szCs w:val="18"/>
        </w:rPr>
        <w:t xml:space="preserve">are </w:t>
      </w:r>
      <w:r w:rsidR="003E3B9F" w:rsidRPr="009F5366">
        <w:rPr>
          <w:rFonts w:ascii="Meiryo UI" w:eastAsia="Meiryo UI" w:hAnsi="Meiryo UI"/>
          <w:sz w:val="18"/>
          <w:szCs w:val="18"/>
        </w:rPr>
        <w:t xml:space="preserve">also directly </w:t>
      </w:r>
      <w:r w:rsidR="00213449" w:rsidRPr="009F5366">
        <w:rPr>
          <w:rFonts w:ascii="Meiryo UI" w:eastAsia="Meiryo UI" w:hAnsi="Meiryo UI"/>
          <w:sz w:val="18"/>
          <w:szCs w:val="18"/>
        </w:rPr>
        <w:t>related to threats against</w:t>
      </w:r>
      <w:r w:rsidR="003E3B9F" w:rsidRPr="009F5366">
        <w:rPr>
          <w:rFonts w:ascii="Meiryo UI" w:eastAsia="Meiryo UI" w:hAnsi="Meiryo UI"/>
          <w:sz w:val="18"/>
          <w:szCs w:val="18"/>
        </w:rPr>
        <w:t xml:space="preserve"> components which provide clock and synchronization functionalities.</w:t>
      </w:r>
    </w:p>
    <w:p w14:paraId="1B0FE7B8" w14:textId="11507374" w:rsidR="009C3DBD" w:rsidRPr="009F5366" w:rsidRDefault="00F52672">
      <w:pPr>
        <w:rPr>
          <w:rFonts w:ascii="Meiryo UI" w:eastAsia="Meiryo UI" w:hAnsi="Meiryo UI"/>
          <w:sz w:val="18"/>
          <w:szCs w:val="18"/>
        </w:rPr>
      </w:pPr>
      <w:r w:rsidRPr="009F5366">
        <w:rPr>
          <w:rFonts w:ascii="Meiryo UI" w:eastAsia="Meiryo UI" w:hAnsi="Meiryo UI"/>
          <w:sz w:val="18"/>
          <w:szCs w:val="18"/>
        </w:rPr>
        <w:t>Considering the above</w:t>
      </w:r>
      <w:r w:rsidR="002064C3" w:rsidRPr="009F5366">
        <w:rPr>
          <w:rFonts w:ascii="Meiryo UI" w:eastAsia="Meiryo UI" w:hAnsi="Meiryo UI"/>
          <w:sz w:val="18"/>
          <w:szCs w:val="18"/>
        </w:rPr>
        <w:t>, f</w:t>
      </w:r>
      <w:r w:rsidR="008C68F8" w:rsidRPr="009F5366">
        <w:rPr>
          <w:rFonts w:ascii="Meiryo UI" w:eastAsia="Meiryo UI" w:hAnsi="Meiryo UI"/>
          <w:sz w:val="18"/>
          <w:szCs w:val="18"/>
        </w:rPr>
        <w:t>or the purposes of the risk assessment described in this document</w:t>
      </w:r>
      <w:r w:rsidR="00DC0CD9" w:rsidRPr="009F5366">
        <w:rPr>
          <w:rFonts w:ascii="Meiryo UI" w:eastAsia="Meiryo UI" w:hAnsi="Meiryo UI"/>
          <w:sz w:val="18"/>
          <w:szCs w:val="18"/>
        </w:rPr>
        <w:t>, t</w:t>
      </w:r>
      <w:r w:rsidR="009C3DBD" w:rsidRPr="009F5366">
        <w:rPr>
          <w:rFonts w:ascii="Meiryo UI" w:eastAsia="Meiryo UI" w:hAnsi="Meiryo UI"/>
          <w:sz w:val="18"/>
          <w:szCs w:val="18"/>
        </w:rPr>
        <w:t xml:space="preserve">he </w:t>
      </w:r>
      <w:r w:rsidR="009D32F0" w:rsidRPr="009F5366">
        <w:rPr>
          <w:rFonts w:ascii="Meiryo UI" w:eastAsia="Meiryo UI" w:hAnsi="Meiryo UI"/>
          <w:sz w:val="18"/>
          <w:szCs w:val="18"/>
        </w:rPr>
        <w:t xml:space="preserve">threat </w:t>
      </w:r>
      <w:r w:rsidR="009C3DBD" w:rsidRPr="009F5366">
        <w:rPr>
          <w:rFonts w:ascii="Meiryo UI" w:eastAsia="Meiryo UI" w:hAnsi="Meiryo UI"/>
          <w:sz w:val="18"/>
          <w:szCs w:val="18"/>
        </w:rPr>
        <w:t>impact</w:t>
      </w:r>
      <w:r w:rsidR="007403CD" w:rsidRPr="009F5366">
        <w:rPr>
          <w:rFonts w:ascii="Meiryo UI" w:eastAsia="Meiryo UI" w:hAnsi="Meiryo UI"/>
          <w:sz w:val="18"/>
          <w:szCs w:val="18"/>
        </w:rPr>
        <w:t xml:space="preserve"> </w:t>
      </w:r>
      <w:r w:rsidR="004B689D" w:rsidRPr="009F5366">
        <w:rPr>
          <w:rFonts w:ascii="Meiryo UI" w:eastAsia="Meiryo UI" w:hAnsi="Meiryo UI"/>
          <w:sz w:val="18"/>
          <w:szCs w:val="18"/>
        </w:rPr>
        <w:t xml:space="preserve">rating </w:t>
      </w:r>
      <w:r w:rsidR="00C30C3E" w:rsidRPr="009F5366">
        <w:rPr>
          <w:rFonts w:ascii="Meiryo UI" w:eastAsia="Meiryo UI" w:hAnsi="Meiryo UI"/>
          <w:sz w:val="18"/>
          <w:szCs w:val="18"/>
        </w:rPr>
        <w:t>is</w:t>
      </w:r>
      <w:r w:rsidR="00B565B1" w:rsidRPr="009F5366">
        <w:rPr>
          <w:rFonts w:ascii="Meiryo UI" w:eastAsia="Meiryo UI" w:hAnsi="Meiryo UI"/>
          <w:sz w:val="18"/>
          <w:szCs w:val="18"/>
        </w:rPr>
        <w:t xml:space="preserve"> </w:t>
      </w:r>
      <w:r w:rsidR="006233B5" w:rsidRPr="009F5366">
        <w:rPr>
          <w:rFonts w:ascii="Meiryo UI" w:eastAsia="Meiryo UI" w:hAnsi="Meiryo UI"/>
          <w:sz w:val="18"/>
          <w:szCs w:val="18"/>
        </w:rPr>
        <w:t xml:space="preserve">determined </w:t>
      </w:r>
      <w:r w:rsidR="00C451D8" w:rsidRPr="009F5366">
        <w:rPr>
          <w:rFonts w:ascii="Meiryo UI" w:eastAsia="Meiryo UI" w:hAnsi="Meiryo UI"/>
          <w:sz w:val="18"/>
          <w:szCs w:val="18"/>
        </w:rPr>
        <w:t xml:space="preserve">only </w:t>
      </w:r>
      <w:r w:rsidR="009B656A" w:rsidRPr="009F5366">
        <w:rPr>
          <w:rFonts w:ascii="Meiryo UI" w:eastAsia="Meiryo UI" w:hAnsi="Meiryo UI"/>
          <w:sz w:val="18"/>
          <w:szCs w:val="18"/>
        </w:rPr>
        <w:t>by</w:t>
      </w:r>
      <w:r w:rsidR="00DA3D32" w:rsidRPr="009F5366">
        <w:rPr>
          <w:rFonts w:ascii="Meiryo UI" w:eastAsia="Meiryo UI" w:hAnsi="Meiryo UI"/>
          <w:sz w:val="18"/>
          <w:szCs w:val="18"/>
        </w:rPr>
        <w:t xml:space="preserve"> the following </w:t>
      </w:r>
      <w:r w:rsidR="006705FB" w:rsidRPr="009F5366">
        <w:rPr>
          <w:rFonts w:ascii="Meiryo UI" w:eastAsia="Meiryo UI" w:hAnsi="Meiryo UI"/>
          <w:sz w:val="18"/>
          <w:szCs w:val="18"/>
        </w:rPr>
        <w:t>ratings</w:t>
      </w:r>
      <w:r w:rsidR="00D86D68" w:rsidRPr="009F5366">
        <w:rPr>
          <w:rFonts w:ascii="Meiryo UI" w:eastAsia="Meiryo UI" w:hAnsi="Meiryo UI"/>
          <w:sz w:val="18"/>
          <w:szCs w:val="18"/>
        </w:rPr>
        <w:t>:</w:t>
      </w:r>
    </w:p>
    <w:p w14:paraId="4C392BD9" w14:textId="22D017C2" w:rsidR="009C3DBD" w:rsidRPr="009F5366" w:rsidRDefault="001B4022"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696734" w:rsidRPr="009F5366">
        <w:rPr>
          <w:rFonts w:ascii="Meiryo UI" w:eastAsia="Meiryo UI" w:hAnsi="Meiryo UI"/>
          <w:sz w:val="18"/>
          <w:szCs w:val="18"/>
        </w:rPr>
        <w:t>Service impact</w:t>
      </w:r>
      <w:r w:rsidR="00D86D68" w:rsidRPr="009F5366">
        <w:rPr>
          <w:rFonts w:ascii="Meiryo UI" w:eastAsia="Meiryo UI" w:hAnsi="Meiryo UI"/>
          <w:sz w:val="18"/>
          <w:szCs w:val="18"/>
        </w:rPr>
        <w:t xml:space="preserve">, describing the impact </w:t>
      </w:r>
      <w:r w:rsidR="00A05AC8" w:rsidRPr="009F5366">
        <w:rPr>
          <w:rFonts w:ascii="Meiryo UI" w:eastAsia="Meiryo UI" w:hAnsi="Meiryo UI"/>
          <w:sz w:val="18"/>
          <w:szCs w:val="18"/>
        </w:rPr>
        <w:t xml:space="preserve">on a single subscriber’s session </w:t>
      </w:r>
      <w:r w:rsidR="0080212F" w:rsidRPr="009F5366">
        <w:rPr>
          <w:rFonts w:ascii="Meiryo UI" w:eastAsia="Meiryo UI" w:hAnsi="Meiryo UI"/>
          <w:sz w:val="18"/>
          <w:szCs w:val="18"/>
        </w:rPr>
        <w:t xml:space="preserve">if a threat </w:t>
      </w:r>
      <w:r w:rsidR="00325975" w:rsidRPr="009F5366">
        <w:rPr>
          <w:rFonts w:ascii="Meiryo UI" w:eastAsia="Meiryo UI" w:hAnsi="Meiryo UI"/>
          <w:sz w:val="18"/>
          <w:szCs w:val="18"/>
        </w:rPr>
        <w:t>of</w:t>
      </w:r>
      <w:r w:rsidR="0080212F" w:rsidRPr="009F5366">
        <w:rPr>
          <w:rFonts w:ascii="Meiryo UI" w:eastAsia="Meiryo UI" w:hAnsi="Meiryo UI"/>
          <w:sz w:val="18"/>
          <w:szCs w:val="18"/>
        </w:rPr>
        <w:t xml:space="preserve"> </w:t>
      </w:r>
      <w:r w:rsidR="00D86D68" w:rsidRPr="009F5366">
        <w:rPr>
          <w:rFonts w:ascii="Meiryo UI" w:eastAsia="Meiryo UI" w:hAnsi="Meiryo UI"/>
          <w:sz w:val="18"/>
          <w:szCs w:val="18"/>
        </w:rPr>
        <w:t xml:space="preserve">confidentiality, integrity, or availability </w:t>
      </w:r>
      <w:r w:rsidR="00FE3A99" w:rsidRPr="009F5366">
        <w:rPr>
          <w:rFonts w:ascii="Meiryo UI" w:eastAsia="Meiryo UI" w:hAnsi="Meiryo UI"/>
          <w:sz w:val="18"/>
          <w:szCs w:val="18"/>
        </w:rPr>
        <w:t>materializes against a given component</w:t>
      </w:r>
      <w:r w:rsidR="00D86D68" w:rsidRPr="009F5366">
        <w:rPr>
          <w:rFonts w:ascii="Meiryo UI" w:eastAsia="Meiryo UI" w:hAnsi="Meiryo UI"/>
          <w:sz w:val="18"/>
          <w:szCs w:val="18"/>
        </w:rPr>
        <w:t>; and</w:t>
      </w:r>
    </w:p>
    <w:p w14:paraId="485411E7" w14:textId="65D7F843" w:rsidR="009C3DBD" w:rsidRPr="009F5366" w:rsidRDefault="001B4022" w:rsidP="001B4022">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0412BD" w:rsidRPr="009F5366">
        <w:rPr>
          <w:rFonts w:ascii="Meiryo UI" w:eastAsia="Meiryo UI" w:hAnsi="Meiryo UI"/>
          <w:sz w:val="18"/>
          <w:szCs w:val="18"/>
        </w:rPr>
        <w:t>Scale of impact</w:t>
      </w:r>
      <w:r w:rsidR="00D86D68" w:rsidRPr="009F5366">
        <w:rPr>
          <w:rFonts w:ascii="Meiryo UI" w:eastAsia="Meiryo UI" w:hAnsi="Meiryo UI"/>
          <w:sz w:val="18"/>
          <w:szCs w:val="18"/>
        </w:rPr>
        <w:t>, describing the</w:t>
      </w:r>
      <w:r w:rsidR="009C3DBD" w:rsidRPr="009F5366">
        <w:rPr>
          <w:rFonts w:ascii="Meiryo UI" w:eastAsia="Meiryo UI" w:hAnsi="Meiryo UI"/>
          <w:sz w:val="18"/>
          <w:szCs w:val="18"/>
        </w:rPr>
        <w:t xml:space="preserve"> </w:t>
      </w:r>
      <w:r w:rsidR="00D86D68" w:rsidRPr="009F5366">
        <w:rPr>
          <w:rFonts w:ascii="Meiryo UI" w:eastAsia="Meiryo UI" w:hAnsi="Meiryo UI"/>
          <w:sz w:val="18"/>
          <w:szCs w:val="18"/>
        </w:rPr>
        <w:t>impact on the overall network deployment</w:t>
      </w:r>
      <w:r w:rsidR="00153967" w:rsidRPr="009F5366">
        <w:rPr>
          <w:rFonts w:ascii="Meiryo UI" w:eastAsia="Meiryo UI" w:hAnsi="Meiryo UI"/>
          <w:sz w:val="18"/>
          <w:szCs w:val="18"/>
        </w:rPr>
        <w:t xml:space="preserve"> </w:t>
      </w:r>
      <w:r w:rsidR="007B3E76" w:rsidRPr="009F5366">
        <w:rPr>
          <w:rFonts w:ascii="Meiryo UI" w:eastAsia="Meiryo UI" w:hAnsi="Meiryo UI"/>
          <w:sz w:val="18"/>
          <w:szCs w:val="18"/>
        </w:rPr>
        <w:t xml:space="preserve">or subscriber base </w:t>
      </w:r>
      <w:r w:rsidR="008F1031" w:rsidRPr="009F5366">
        <w:rPr>
          <w:rFonts w:ascii="Meiryo UI" w:eastAsia="Meiryo UI" w:hAnsi="Meiryo UI"/>
          <w:sz w:val="18"/>
          <w:szCs w:val="18"/>
        </w:rPr>
        <w:t>when</w:t>
      </w:r>
      <w:r w:rsidR="007D7E94" w:rsidRPr="009F5366">
        <w:rPr>
          <w:rFonts w:ascii="Meiryo UI" w:eastAsia="Meiryo UI" w:hAnsi="Meiryo UI"/>
          <w:sz w:val="18"/>
          <w:szCs w:val="18"/>
        </w:rPr>
        <w:t xml:space="preserve"> </w:t>
      </w:r>
      <w:r w:rsidR="008F1031" w:rsidRPr="009F5366">
        <w:rPr>
          <w:rFonts w:ascii="Meiryo UI" w:eastAsia="Meiryo UI" w:hAnsi="Meiryo UI"/>
          <w:sz w:val="18"/>
          <w:szCs w:val="18"/>
        </w:rPr>
        <w:t xml:space="preserve">a given </w:t>
      </w:r>
      <w:r w:rsidR="007D7E94" w:rsidRPr="009F5366">
        <w:rPr>
          <w:rFonts w:ascii="Meiryo UI" w:eastAsia="Meiryo UI" w:hAnsi="Meiryo UI"/>
          <w:sz w:val="18"/>
          <w:szCs w:val="18"/>
        </w:rPr>
        <w:t>component is compromised</w:t>
      </w:r>
      <w:r w:rsidR="00D86D68" w:rsidRPr="009F5366">
        <w:rPr>
          <w:rFonts w:ascii="Meiryo UI" w:eastAsia="Meiryo UI" w:hAnsi="Meiryo UI"/>
          <w:sz w:val="18"/>
          <w:szCs w:val="18"/>
        </w:rPr>
        <w:t>.</w:t>
      </w:r>
    </w:p>
    <w:p w14:paraId="11C4DF17" w14:textId="77777777" w:rsidR="00903F64" w:rsidRPr="009F5366" w:rsidRDefault="00903F64" w:rsidP="009C3DBD">
      <w:pPr>
        <w:rPr>
          <w:rFonts w:ascii="Meiryo UI" w:eastAsia="Meiryo UI" w:hAnsi="Meiryo UI"/>
          <w:sz w:val="18"/>
          <w:szCs w:val="18"/>
        </w:rPr>
      </w:pPr>
    </w:p>
    <w:p w14:paraId="51F41DD7" w14:textId="77777777" w:rsidR="004866B9" w:rsidRPr="004866B9" w:rsidRDefault="00890FD0" w:rsidP="004866B9">
      <w:pPr>
        <w:pStyle w:val="Caption"/>
        <w:rPr>
          <w:rFonts w:ascii="Meiryo UI" w:eastAsia="Meiryo UI" w:hAnsi="Meiryo UI"/>
          <w:b w:val="0"/>
          <w:bCs w:val="0"/>
          <w:sz w:val="18"/>
          <w:szCs w:val="18"/>
        </w:rPr>
      </w:pPr>
      <w:r w:rsidRPr="009F5366">
        <w:rPr>
          <w:rFonts w:ascii="Meiryo UI" w:eastAsia="Meiryo UI" w:hAnsi="Meiryo UI"/>
          <w:b w:val="0"/>
          <w:bCs w:val="0"/>
          <w:sz w:val="18"/>
          <w:szCs w:val="18"/>
        </w:rPr>
        <w:t>The</w:t>
      </w:r>
      <w:r w:rsidR="00B61E71" w:rsidRPr="009F5366">
        <w:rPr>
          <w:rFonts w:ascii="Meiryo UI" w:eastAsia="Meiryo UI" w:hAnsi="Meiryo UI"/>
          <w:b w:val="0"/>
          <w:bCs w:val="0"/>
          <w:sz w:val="18"/>
          <w:szCs w:val="18"/>
        </w:rPr>
        <w:t xml:space="preserve">se </w:t>
      </w:r>
      <w:r w:rsidR="00684F7B" w:rsidRPr="009F5366">
        <w:rPr>
          <w:rFonts w:ascii="Meiryo UI" w:eastAsia="Meiryo UI" w:hAnsi="Meiryo UI"/>
          <w:b w:val="0"/>
          <w:bCs w:val="0"/>
          <w:sz w:val="18"/>
          <w:szCs w:val="18"/>
        </w:rPr>
        <w:t xml:space="preserve">two </w:t>
      </w:r>
      <w:r w:rsidR="00210A56" w:rsidRPr="009F5366">
        <w:rPr>
          <w:rFonts w:ascii="Meiryo UI" w:eastAsia="Meiryo UI" w:hAnsi="Meiryo UI"/>
          <w:b w:val="0"/>
          <w:bCs w:val="0"/>
          <w:sz w:val="18"/>
          <w:szCs w:val="18"/>
        </w:rPr>
        <w:t xml:space="preserve">ratings </w:t>
      </w:r>
      <w:r w:rsidR="0064621A" w:rsidRPr="009F5366">
        <w:rPr>
          <w:rFonts w:ascii="Meiryo UI" w:eastAsia="Meiryo UI" w:hAnsi="Meiryo UI"/>
          <w:b w:val="0"/>
          <w:bCs w:val="0"/>
          <w:sz w:val="18"/>
          <w:szCs w:val="18"/>
        </w:rPr>
        <w:t xml:space="preserve">are distinguished </w:t>
      </w:r>
      <w:r w:rsidR="0075199A" w:rsidRPr="009F5366">
        <w:rPr>
          <w:rFonts w:ascii="Meiryo UI" w:eastAsia="Meiryo UI" w:hAnsi="Meiryo UI"/>
          <w:b w:val="0"/>
          <w:bCs w:val="0"/>
          <w:sz w:val="18"/>
          <w:szCs w:val="18"/>
        </w:rPr>
        <w:t xml:space="preserve">because </w:t>
      </w:r>
      <w:r w:rsidR="00BC436D" w:rsidRPr="009F5366">
        <w:rPr>
          <w:rFonts w:ascii="Meiryo UI" w:eastAsia="Meiryo UI" w:hAnsi="Meiryo UI"/>
          <w:b w:val="0"/>
          <w:bCs w:val="0"/>
          <w:sz w:val="18"/>
          <w:szCs w:val="18"/>
        </w:rPr>
        <w:t xml:space="preserve">the compromise of an individual </w:t>
      </w:r>
      <w:r w:rsidR="004E0F39" w:rsidRPr="009F5366">
        <w:rPr>
          <w:rFonts w:ascii="Meiryo UI" w:eastAsia="Meiryo UI" w:hAnsi="Meiryo UI"/>
          <w:b w:val="0"/>
          <w:bCs w:val="0"/>
          <w:sz w:val="18"/>
          <w:szCs w:val="18"/>
        </w:rPr>
        <w:t>network component</w:t>
      </w:r>
      <w:r w:rsidR="00BC436D" w:rsidRPr="009F5366">
        <w:rPr>
          <w:rFonts w:ascii="Meiryo UI" w:eastAsia="Meiryo UI" w:hAnsi="Meiryo UI"/>
          <w:b w:val="0"/>
          <w:bCs w:val="0"/>
          <w:sz w:val="18"/>
          <w:szCs w:val="18"/>
        </w:rPr>
        <w:t xml:space="preserve"> </w:t>
      </w:r>
      <w:r w:rsidR="00030DF8" w:rsidRPr="009F5366">
        <w:rPr>
          <w:rFonts w:ascii="Meiryo UI" w:eastAsia="Meiryo UI" w:hAnsi="Meiryo UI"/>
          <w:b w:val="0"/>
          <w:bCs w:val="0"/>
          <w:sz w:val="18"/>
          <w:szCs w:val="18"/>
        </w:rPr>
        <w:t xml:space="preserve">may </w:t>
      </w:r>
      <w:r w:rsidR="00F247B8" w:rsidRPr="009F5366">
        <w:rPr>
          <w:rFonts w:ascii="Meiryo UI" w:eastAsia="Meiryo UI" w:hAnsi="Meiryo UI"/>
          <w:b w:val="0"/>
          <w:bCs w:val="0"/>
          <w:sz w:val="18"/>
          <w:szCs w:val="18"/>
        </w:rPr>
        <w:t xml:space="preserve">not </w:t>
      </w:r>
      <w:r w:rsidR="00E36F70" w:rsidRPr="009F5366">
        <w:rPr>
          <w:rFonts w:ascii="Meiryo UI" w:eastAsia="Meiryo UI" w:hAnsi="Meiryo UI"/>
          <w:b w:val="0"/>
          <w:bCs w:val="0"/>
          <w:sz w:val="18"/>
          <w:szCs w:val="18"/>
        </w:rPr>
        <w:t xml:space="preserve">necessarily have </w:t>
      </w:r>
      <w:r w:rsidR="00D71194" w:rsidRPr="009F5366">
        <w:rPr>
          <w:rFonts w:ascii="Meiryo UI" w:eastAsia="Meiryo UI" w:hAnsi="Meiryo UI"/>
          <w:b w:val="0"/>
          <w:bCs w:val="0"/>
          <w:sz w:val="18"/>
          <w:szCs w:val="18"/>
        </w:rPr>
        <w:t xml:space="preserve">a significant effect on the overall </w:t>
      </w:r>
      <w:r w:rsidR="00A67127" w:rsidRPr="009F5366">
        <w:rPr>
          <w:rFonts w:ascii="Meiryo UI" w:eastAsia="Meiryo UI" w:hAnsi="Meiryo UI"/>
          <w:b w:val="0"/>
          <w:bCs w:val="0"/>
          <w:sz w:val="18"/>
          <w:szCs w:val="18"/>
        </w:rPr>
        <w:t>deployment</w:t>
      </w:r>
      <w:r w:rsidR="00D71194" w:rsidRPr="009F5366">
        <w:rPr>
          <w:rFonts w:ascii="Meiryo UI" w:eastAsia="Meiryo UI" w:hAnsi="Meiryo UI"/>
          <w:b w:val="0"/>
          <w:bCs w:val="0"/>
          <w:sz w:val="18"/>
          <w:szCs w:val="18"/>
        </w:rPr>
        <w:t xml:space="preserve">. </w:t>
      </w:r>
      <w:r w:rsidR="008E4D47" w:rsidRPr="009F5366">
        <w:rPr>
          <w:rFonts w:ascii="Meiryo UI" w:eastAsia="Meiryo UI" w:hAnsi="Meiryo UI"/>
          <w:b w:val="0"/>
          <w:bCs w:val="0"/>
          <w:sz w:val="18"/>
          <w:szCs w:val="18"/>
        </w:rPr>
        <w:t>It is assumed that the</w:t>
      </w:r>
      <w:r w:rsidR="00C21EDB" w:rsidRPr="009F5366">
        <w:rPr>
          <w:rFonts w:ascii="Meiryo UI" w:eastAsia="Meiryo UI" w:hAnsi="Meiryo UI"/>
          <w:b w:val="0"/>
          <w:bCs w:val="0"/>
          <w:sz w:val="18"/>
          <w:szCs w:val="18"/>
        </w:rPr>
        <w:t xml:space="preserve"> primary concern </w:t>
      </w:r>
      <w:r w:rsidR="00A013C9" w:rsidRPr="009F5366">
        <w:rPr>
          <w:rFonts w:ascii="Meiryo UI" w:eastAsia="Meiryo UI" w:hAnsi="Meiryo UI"/>
          <w:b w:val="0"/>
          <w:bCs w:val="0"/>
          <w:sz w:val="18"/>
          <w:szCs w:val="18"/>
        </w:rPr>
        <w:t xml:space="preserve">of mobile </w:t>
      </w:r>
      <w:r w:rsidR="00A013C9" w:rsidRPr="009F5366">
        <w:rPr>
          <w:rFonts w:ascii="Meiryo UI" w:eastAsia="Meiryo UI" w:hAnsi="Meiryo UI"/>
          <w:b w:val="0"/>
          <w:bCs w:val="0"/>
          <w:sz w:val="18"/>
          <w:szCs w:val="18"/>
        </w:rPr>
        <w:lastRenderedPageBreak/>
        <w:t>network operator</w:t>
      </w:r>
      <w:r w:rsidR="003942DD" w:rsidRPr="009F5366">
        <w:rPr>
          <w:rFonts w:ascii="Meiryo UI" w:eastAsia="Meiryo UI" w:hAnsi="Meiryo UI"/>
          <w:b w:val="0"/>
          <w:bCs w:val="0"/>
          <w:sz w:val="18"/>
          <w:szCs w:val="18"/>
        </w:rPr>
        <w:t>s</w:t>
      </w:r>
      <w:r w:rsidR="00A013C9" w:rsidRPr="009F5366">
        <w:rPr>
          <w:rFonts w:ascii="Meiryo UI" w:eastAsia="Meiryo UI" w:hAnsi="Meiryo UI"/>
          <w:b w:val="0"/>
          <w:bCs w:val="0"/>
          <w:sz w:val="18"/>
          <w:szCs w:val="18"/>
        </w:rPr>
        <w:t xml:space="preserve"> is to ensure </w:t>
      </w:r>
      <w:r w:rsidR="00043286" w:rsidRPr="009F5366">
        <w:rPr>
          <w:rFonts w:ascii="Meiryo UI" w:eastAsia="Meiryo UI" w:hAnsi="Meiryo UI"/>
          <w:b w:val="0"/>
          <w:bCs w:val="0"/>
          <w:sz w:val="18"/>
          <w:szCs w:val="18"/>
        </w:rPr>
        <w:t xml:space="preserve">security </w:t>
      </w:r>
      <w:r w:rsidR="008B090D" w:rsidRPr="009F5366">
        <w:rPr>
          <w:rFonts w:ascii="Meiryo UI" w:eastAsia="Meiryo UI" w:hAnsi="Meiryo UI"/>
          <w:b w:val="0"/>
          <w:bCs w:val="0"/>
          <w:sz w:val="18"/>
          <w:szCs w:val="18"/>
        </w:rPr>
        <w:t xml:space="preserve">at the </w:t>
      </w:r>
      <w:r w:rsidR="003F00E7" w:rsidRPr="009F5366">
        <w:rPr>
          <w:rFonts w:ascii="Meiryo UI" w:eastAsia="Meiryo UI" w:hAnsi="Meiryo UI"/>
          <w:b w:val="0"/>
          <w:bCs w:val="0"/>
          <w:sz w:val="18"/>
          <w:szCs w:val="18"/>
        </w:rPr>
        <w:t>service</w:t>
      </w:r>
      <w:r w:rsidR="008B090D" w:rsidRPr="009F5366">
        <w:rPr>
          <w:rFonts w:ascii="Meiryo UI" w:eastAsia="Meiryo UI" w:hAnsi="Meiryo UI"/>
          <w:b w:val="0"/>
          <w:bCs w:val="0"/>
          <w:sz w:val="18"/>
          <w:szCs w:val="18"/>
        </w:rPr>
        <w:t xml:space="preserve"> layer</w:t>
      </w:r>
      <w:r w:rsidR="003942DD" w:rsidRPr="009F5366">
        <w:rPr>
          <w:rFonts w:ascii="Meiryo UI" w:eastAsia="Meiryo UI" w:hAnsi="Meiryo UI"/>
          <w:b w:val="0"/>
          <w:bCs w:val="0"/>
          <w:sz w:val="18"/>
          <w:szCs w:val="18"/>
        </w:rPr>
        <w:t>, rather than preventing</w:t>
      </w:r>
      <w:r w:rsidR="00840B1B" w:rsidRPr="009F5366">
        <w:rPr>
          <w:rFonts w:ascii="Meiryo UI" w:eastAsia="Meiryo UI" w:hAnsi="Meiryo UI"/>
          <w:b w:val="0"/>
          <w:bCs w:val="0"/>
          <w:sz w:val="18"/>
          <w:szCs w:val="18"/>
        </w:rPr>
        <w:t xml:space="preserve"> </w:t>
      </w:r>
      <w:r w:rsidR="00C73016" w:rsidRPr="009F5366">
        <w:rPr>
          <w:rFonts w:ascii="Meiryo UI" w:eastAsia="Meiryo UI" w:hAnsi="Meiryo UI"/>
          <w:b w:val="0"/>
          <w:bCs w:val="0"/>
          <w:sz w:val="18"/>
          <w:szCs w:val="18"/>
        </w:rPr>
        <w:t xml:space="preserve">the compromise of </w:t>
      </w:r>
      <w:r w:rsidR="00C01204" w:rsidRPr="009F5366">
        <w:rPr>
          <w:rFonts w:ascii="Meiryo UI" w:eastAsia="Meiryo UI" w:hAnsi="Meiryo UI"/>
          <w:b w:val="0"/>
          <w:bCs w:val="0"/>
          <w:sz w:val="18"/>
          <w:szCs w:val="18"/>
        </w:rPr>
        <w:t>every single component.</w:t>
      </w:r>
      <w:r w:rsidR="003F00E7" w:rsidRPr="009F5366">
        <w:rPr>
          <w:rFonts w:ascii="Meiryo UI" w:eastAsia="Meiryo UI" w:hAnsi="Meiryo UI"/>
          <w:b w:val="0"/>
          <w:bCs w:val="0"/>
          <w:sz w:val="18"/>
          <w:szCs w:val="18"/>
        </w:rPr>
        <w:t xml:space="preserve"> </w:t>
      </w:r>
      <w:r w:rsidR="004866B9" w:rsidRPr="004866B9">
        <w:rPr>
          <w:rFonts w:ascii="Meiryo UI" w:eastAsia="Meiryo UI" w:hAnsi="Meiryo UI"/>
          <w:b w:val="0"/>
          <w:bCs w:val="0"/>
          <w:sz w:val="18"/>
          <w:szCs w:val="18"/>
        </w:rPr>
        <w:t>Due to this fact, more weight is placed on the Scale of impact than on the Service impact rating.</w:t>
      </w:r>
    </w:p>
    <w:p w14:paraId="44580AD6" w14:textId="63B37ED9" w:rsidR="00E02C21" w:rsidRPr="009F5366" w:rsidRDefault="004866B9" w:rsidP="004866B9">
      <w:pPr>
        <w:pStyle w:val="Caption"/>
        <w:rPr>
          <w:rFonts w:ascii="Meiryo UI" w:eastAsia="Meiryo UI" w:hAnsi="Meiryo UI"/>
          <w:sz w:val="18"/>
          <w:szCs w:val="18"/>
        </w:rPr>
      </w:pPr>
      <w:r w:rsidRPr="004866B9">
        <w:rPr>
          <w:rFonts w:ascii="Meiryo UI" w:eastAsia="Meiryo UI" w:hAnsi="Meiryo UI"/>
          <w:b w:val="0"/>
          <w:bCs w:val="0"/>
          <w:sz w:val="18"/>
          <w:szCs w:val="18"/>
        </w:rPr>
        <w:t>Table 6 illustrated how these two ratings are leveraged to derive one consolidated impact rating per threat.</w:t>
      </w:r>
    </w:p>
    <w:p w14:paraId="1EFBCA4D" w14:textId="77777777" w:rsidR="00FF33E8" w:rsidRPr="009F5366" w:rsidRDefault="00FF33E8" w:rsidP="00E02C21">
      <w:pPr>
        <w:rPr>
          <w:rFonts w:ascii="Meiryo UI" w:eastAsia="Meiryo UI" w:hAnsi="Meiryo UI"/>
          <w:sz w:val="18"/>
          <w:szCs w:val="18"/>
        </w:rPr>
      </w:pPr>
    </w:p>
    <w:tbl>
      <w:tblPr>
        <w:tblStyle w:val="TableGrid"/>
        <w:tblW w:w="0" w:type="auto"/>
        <w:tblLook w:val="04A0" w:firstRow="1" w:lastRow="0" w:firstColumn="1" w:lastColumn="0" w:noHBand="0" w:noVBand="1"/>
      </w:tblPr>
      <w:tblGrid>
        <w:gridCol w:w="1909"/>
        <w:gridCol w:w="1622"/>
        <w:gridCol w:w="1660"/>
        <w:gridCol w:w="1650"/>
        <w:gridCol w:w="1644"/>
        <w:gridCol w:w="9"/>
      </w:tblGrid>
      <w:tr w:rsidR="00FF33E8" w:rsidRPr="00C1601A" w14:paraId="71FE4163" w14:textId="77777777" w:rsidTr="00E50A27">
        <w:trPr>
          <w:gridAfter w:val="1"/>
          <w:wAfter w:w="9" w:type="dxa"/>
        </w:trPr>
        <w:tc>
          <w:tcPr>
            <w:tcW w:w="3531" w:type="dxa"/>
            <w:gridSpan w:val="2"/>
            <w:vMerge w:val="restart"/>
            <w:tcBorders>
              <w:tl2br w:val="nil"/>
            </w:tcBorders>
            <w:shd w:val="clear" w:color="auto" w:fill="A5A5A5" w:themeFill="accent3"/>
          </w:tcPr>
          <w:p w14:paraId="40F9515D" w14:textId="36821561" w:rsidR="00FF33E8" w:rsidRPr="009F5366" w:rsidRDefault="000B4B13" w:rsidP="00D47CC0">
            <w:pPr>
              <w:spacing w:line="480" w:lineRule="auto"/>
              <w:jc w:val="center"/>
              <w:rPr>
                <w:rFonts w:ascii="Meiryo UI" w:eastAsia="Meiryo UI" w:hAnsi="Meiryo UI"/>
                <w:sz w:val="18"/>
                <w:szCs w:val="18"/>
              </w:rPr>
            </w:pPr>
            <w:r w:rsidRPr="009F5366">
              <w:rPr>
                <w:rFonts w:ascii="Meiryo UI" w:eastAsia="Meiryo UI" w:hAnsi="Meiryo UI"/>
                <w:sz w:val="18"/>
                <w:szCs w:val="18"/>
              </w:rPr>
              <w:t>Im</w:t>
            </w:r>
            <w:r w:rsidRPr="009F5366">
              <w:rPr>
                <w:rFonts w:ascii="Meiryo UI" w:eastAsia="Meiryo UI" w:hAnsi="Meiryo UI"/>
                <w:sz w:val="18"/>
                <w:szCs w:val="18"/>
                <w:shd w:val="clear" w:color="auto" w:fill="A5A5A5" w:themeFill="accent3"/>
              </w:rPr>
              <w:t>pact</w:t>
            </w:r>
          </w:p>
        </w:tc>
        <w:tc>
          <w:tcPr>
            <w:tcW w:w="4954" w:type="dxa"/>
            <w:gridSpan w:val="3"/>
          </w:tcPr>
          <w:p w14:paraId="37B33B7F" w14:textId="1B065AEE" w:rsidR="00FF33E8" w:rsidRPr="009F5366" w:rsidRDefault="00310535" w:rsidP="00CE2476">
            <w:pPr>
              <w:rPr>
                <w:rFonts w:ascii="Meiryo UI" w:eastAsia="Meiryo UI" w:hAnsi="Meiryo UI"/>
                <w:sz w:val="18"/>
                <w:szCs w:val="18"/>
              </w:rPr>
            </w:pPr>
            <w:r w:rsidRPr="009F5366">
              <w:rPr>
                <w:rFonts w:ascii="Meiryo UI" w:eastAsia="Meiryo UI" w:hAnsi="Meiryo UI"/>
                <w:sz w:val="18"/>
                <w:szCs w:val="18"/>
              </w:rPr>
              <w:t xml:space="preserve">Scale of </w:t>
            </w:r>
            <w:r w:rsidR="00FF33E8" w:rsidRPr="009F5366">
              <w:rPr>
                <w:rFonts w:ascii="Meiryo UI" w:eastAsia="Meiryo UI" w:hAnsi="Meiryo UI"/>
                <w:sz w:val="18"/>
                <w:szCs w:val="18"/>
              </w:rPr>
              <w:t>Impact</w:t>
            </w:r>
          </w:p>
        </w:tc>
      </w:tr>
      <w:tr w:rsidR="00FF33E8" w:rsidRPr="00C1601A" w14:paraId="45BB9F45" w14:textId="77777777" w:rsidTr="00E50A27">
        <w:trPr>
          <w:gridAfter w:val="1"/>
          <w:wAfter w:w="9" w:type="dxa"/>
        </w:trPr>
        <w:tc>
          <w:tcPr>
            <w:tcW w:w="3531" w:type="dxa"/>
            <w:gridSpan w:val="2"/>
            <w:vMerge/>
            <w:tcBorders>
              <w:tl2br w:val="nil"/>
            </w:tcBorders>
            <w:shd w:val="clear" w:color="auto" w:fill="A5A5A5" w:themeFill="accent3"/>
          </w:tcPr>
          <w:p w14:paraId="4B9AAA0E" w14:textId="77777777" w:rsidR="00FF33E8" w:rsidRPr="009F5366" w:rsidRDefault="00FF33E8" w:rsidP="00CE2476">
            <w:pPr>
              <w:rPr>
                <w:rFonts w:ascii="Meiryo UI" w:eastAsia="Meiryo UI" w:hAnsi="Meiryo UI"/>
                <w:sz w:val="18"/>
                <w:szCs w:val="18"/>
              </w:rPr>
            </w:pPr>
          </w:p>
        </w:tc>
        <w:tc>
          <w:tcPr>
            <w:tcW w:w="1660" w:type="dxa"/>
          </w:tcPr>
          <w:p w14:paraId="077AB60D"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High</w:t>
            </w:r>
          </w:p>
        </w:tc>
        <w:tc>
          <w:tcPr>
            <w:tcW w:w="1650" w:type="dxa"/>
          </w:tcPr>
          <w:p w14:paraId="09A6D7D5"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44" w:type="dxa"/>
          </w:tcPr>
          <w:p w14:paraId="60B2C850"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Low</w:t>
            </w:r>
          </w:p>
        </w:tc>
      </w:tr>
      <w:tr w:rsidR="00FF33E8" w:rsidRPr="00C1601A" w14:paraId="07455F89" w14:textId="77777777" w:rsidTr="00730F0D">
        <w:tc>
          <w:tcPr>
            <w:tcW w:w="1909" w:type="dxa"/>
            <w:vMerge w:val="restart"/>
          </w:tcPr>
          <w:p w14:paraId="49D9FDB9" w14:textId="5DDB2A89" w:rsidR="00FF33E8" w:rsidRPr="009F5366" w:rsidRDefault="00310535" w:rsidP="00CE2476">
            <w:pPr>
              <w:rPr>
                <w:rFonts w:ascii="Meiryo UI" w:eastAsia="Meiryo UI" w:hAnsi="Meiryo UI"/>
                <w:sz w:val="18"/>
                <w:szCs w:val="18"/>
              </w:rPr>
            </w:pPr>
            <w:r w:rsidRPr="009F5366">
              <w:rPr>
                <w:rFonts w:ascii="Meiryo UI" w:eastAsia="Meiryo UI" w:hAnsi="Meiryo UI"/>
                <w:sz w:val="18"/>
                <w:szCs w:val="18"/>
              </w:rPr>
              <w:t xml:space="preserve">Service </w:t>
            </w:r>
            <w:r w:rsidR="00FF33E8" w:rsidRPr="009F5366">
              <w:rPr>
                <w:rFonts w:ascii="Meiryo UI" w:eastAsia="Meiryo UI" w:hAnsi="Meiryo UI"/>
                <w:sz w:val="18"/>
                <w:szCs w:val="18"/>
              </w:rPr>
              <w:t>Impact</w:t>
            </w:r>
          </w:p>
        </w:tc>
        <w:tc>
          <w:tcPr>
            <w:tcW w:w="1622" w:type="dxa"/>
          </w:tcPr>
          <w:p w14:paraId="4AE76C03"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High</w:t>
            </w:r>
          </w:p>
        </w:tc>
        <w:tc>
          <w:tcPr>
            <w:tcW w:w="1660" w:type="dxa"/>
            <w:shd w:val="clear" w:color="auto" w:fill="FF0000"/>
          </w:tcPr>
          <w:p w14:paraId="2B2785B5"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C000" w:themeFill="accent4"/>
          </w:tcPr>
          <w:p w14:paraId="264149B2" w14:textId="392B37DC"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53" w:type="dxa"/>
            <w:gridSpan w:val="2"/>
            <w:shd w:val="clear" w:color="auto" w:fill="FFC000"/>
          </w:tcPr>
          <w:p w14:paraId="31B4FC72"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r>
      <w:tr w:rsidR="00FF33E8" w:rsidRPr="00C1601A" w14:paraId="46882872" w14:textId="77777777" w:rsidTr="00730F0D">
        <w:tc>
          <w:tcPr>
            <w:tcW w:w="1909" w:type="dxa"/>
            <w:vMerge/>
          </w:tcPr>
          <w:p w14:paraId="0B6EAE24" w14:textId="77777777" w:rsidR="00FF33E8" w:rsidRPr="009F5366" w:rsidRDefault="00FF33E8" w:rsidP="00CE2476">
            <w:pPr>
              <w:rPr>
                <w:rFonts w:ascii="Meiryo UI" w:eastAsia="Meiryo UI" w:hAnsi="Meiryo UI"/>
                <w:sz w:val="18"/>
                <w:szCs w:val="18"/>
              </w:rPr>
            </w:pPr>
          </w:p>
        </w:tc>
        <w:tc>
          <w:tcPr>
            <w:tcW w:w="1622" w:type="dxa"/>
          </w:tcPr>
          <w:p w14:paraId="301B445D"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60" w:type="dxa"/>
            <w:shd w:val="clear" w:color="auto" w:fill="FF0000"/>
          </w:tcPr>
          <w:p w14:paraId="211A80D9"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C000"/>
          </w:tcPr>
          <w:p w14:paraId="10CDCF3D"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53" w:type="dxa"/>
            <w:gridSpan w:val="2"/>
            <w:shd w:val="clear" w:color="auto" w:fill="70AD47" w:themeFill="accent6"/>
          </w:tcPr>
          <w:p w14:paraId="429418CC"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Low</w:t>
            </w:r>
          </w:p>
        </w:tc>
      </w:tr>
      <w:tr w:rsidR="00FF33E8" w:rsidRPr="00C1601A" w14:paraId="59BC5472" w14:textId="77777777" w:rsidTr="00730F0D">
        <w:tc>
          <w:tcPr>
            <w:tcW w:w="1909" w:type="dxa"/>
            <w:vMerge/>
          </w:tcPr>
          <w:p w14:paraId="70846B30" w14:textId="77777777" w:rsidR="00FF33E8" w:rsidRPr="009F5366" w:rsidRDefault="00FF33E8" w:rsidP="00CE2476">
            <w:pPr>
              <w:rPr>
                <w:rFonts w:ascii="Meiryo UI" w:eastAsia="Meiryo UI" w:hAnsi="Meiryo UI"/>
                <w:sz w:val="18"/>
                <w:szCs w:val="18"/>
              </w:rPr>
            </w:pPr>
          </w:p>
        </w:tc>
        <w:tc>
          <w:tcPr>
            <w:tcW w:w="1622" w:type="dxa"/>
          </w:tcPr>
          <w:p w14:paraId="2310FF1C"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Low</w:t>
            </w:r>
          </w:p>
        </w:tc>
        <w:tc>
          <w:tcPr>
            <w:tcW w:w="1660" w:type="dxa"/>
            <w:shd w:val="clear" w:color="auto" w:fill="FFC000"/>
          </w:tcPr>
          <w:p w14:paraId="5E179396" w14:textId="77777777"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50" w:type="dxa"/>
            <w:shd w:val="clear" w:color="auto" w:fill="FFC000" w:themeFill="accent4"/>
          </w:tcPr>
          <w:p w14:paraId="4985C718" w14:textId="7942CABF" w:rsidR="00FF33E8" w:rsidRPr="009F5366" w:rsidRDefault="00FF33E8" w:rsidP="00CE2476">
            <w:pPr>
              <w:rPr>
                <w:rFonts w:ascii="Meiryo UI" w:eastAsia="Meiryo UI" w:hAnsi="Meiryo UI"/>
                <w:sz w:val="18"/>
                <w:szCs w:val="18"/>
              </w:rPr>
            </w:pPr>
            <w:r w:rsidRPr="009F5366">
              <w:rPr>
                <w:rFonts w:ascii="Meiryo UI" w:eastAsia="Meiryo UI" w:hAnsi="Meiryo UI"/>
                <w:sz w:val="18"/>
                <w:szCs w:val="18"/>
              </w:rPr>
              <w:t>Medium</w:t>
            </w:r>
          </w:p>
        </w:tc>
        <w:tc>
          <w:tcPr>
            <w:tcW w:w="1653" w:type="dxa"/>
            <w:gridSpan w:val="2"/>
            <w:shd w:val="clear" w:color="auto" w:fill="70AD47" w:themeFill="accent6"/>
          </w:tcPr>
          <w:p w14:paraId="2C33C940" w14:textId="77777777" w:rsidR="00FF33E8" w:rsidRPr="009F5366" w:rsidRDefault="00FF33E8" w:rsidP="00A9006B">
            <w:pPr>
              <w:keepNext/>
              <w:rPr>
                <w:rFonts w:ascii="Meiryo UI" w:eastAsia="Meiryo UI" w:hAnsi="Meiryo UI"/>
                <w:sz w:val="18"/>
                <w:szCs w:val="18"/>
              </w:rPr>
            </w:pPr>
            <w:r w:rsidRPr="009F5366">
              <w:rPr>
                <w:rFonts w:ascii="Meiryo UI" w:eastAsia="Meiryo UI" w:hAnsi="Meiryo UI"/>
                <w:sz w:val="18"/>
                <w:szCs w:val="18"/>
              </w:rPr>
              <w:t>Low</w:t>
            </w:r>
          </w:p>
        </w:tc>
      </w:tr>
    </w:tbl>
    <w:p w14:paraId="34D6C39D" w14:textId="08FF22F1" w:rsidR="00A51B36" w:rsidRPr="009F5366" w:rsidRDefault="00A51B36" w:rsidP="00A51B36">
      <w:pPr>
        <w:pStyle w:val="Caption"/>
        <w:rPr>
          <w:rFonts w:ascii="Meiryo UI" w:eastAsia="Meiryo UI" w:hAnsi="Meiryo UI"/>
          <w:sz w:val="18"/>
          <w:szCs w:val="18"/>
        </w:rPr>
      </w:pPr>
      <w:bookmarkStart w:id="36" w:name="_Ref129946990"/>
      <w:bookmarkStart w:id="37" w:name="_Ref127269271"/>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6</w:t>
      </w:r>
      <w:r w:rsidRPr="009F5366">
        <w:rPr>
          <w:rFonts w:ascii="Meiryo UI" w:eastAsia="Meiryo UI" w:hAnsi="Meiryo UI"/>
          <w:noProof/>
          <w:sz w:val="18"/>
          <w:szCs w:val="18"/>
        </w:rPr>
        <w:fldChar w:fldCharType="end"/>
      </w:r>
      <w:bookmarkEnd w:id="36"/>
      <w:r w:rsidRPr="009F5366">
        <w:rPr>
          <w:rFonts w:ascii="Meiryo UI" w:eastAsia="Meiryo UI" w:hAnsi="Meiryo UI"/>
          <w:sz w:val="18"/>
          <w:szCs w:val="18"/>
        </w:rPr>
        <w:t>: Impact rating scheme</w:t>
      </w:r>
    </w:p>
    <w:bookmarkEnd w:id="37"/>
    <w:p w14:paraId="228EE821" w14:textId="0996A2D3" w:rsidR="00A65007" w:rsidRPr="009F5366" w:rsidRDefault="00A65007" w:rsidP="00A9006B">
      <w:pPr>
        <w:rPr>
          <w:rFonts w:ascii="Meiryo UI" w:eastAsia="Meiryo UI" w:hAnsi="Meiryo UI"/>
          <w:sz w:val="18"/>
          <w:szCs w:val="18"/>
        </w:rPr>
      </w:pPr>
    </w:p>
    <w:p w14:paraId="1C251C02" w14:textId="29322F7F" w:rsidR="00151035" w:rsidRPr="009F5366" w:rsidRDefault="00151035" w:rsidP="00A9006B">
      <w:pPr>
        <w:pStyle w:val="Heading4"/>
        <w:ind w:left="840"/>
        <w:rPr>
          <w:rFonts w:ascii="Meiryo UI" w:eastAsia="Meiryo UI" w:hAnsi="Meiryo UI"/>
          <w:sz w:val="18"/>
          <w:szCs w:val="18"/>
        </w:rPr>
      </w:pPr>
      <w:r w:rsidRPr="009F5366">
        <w:rPr>
          <w:rFonts w:ascii="Meiryo UI" w:eastAsia="Meiryo UI" w:hAnsi="Meiryo UI"/>
          <w:sz w:val="18"/>
          <w:szCs w:val="18"/>
        </w:rPr>
        <w:t>Likelihood</w:t>
      </w:r>
    </w:p>
    <w:p w14:paraId="5BE89083" w14:textId="162BC650" w:rsidR="005C7518" w:rsidRPr="009F5366" w:rsidRDefault="00B32F21" w:rsidP="005C7518">
      <w:pPr>
        <w:rPr>
          <w:rFonts w:ascii="Meiryo UI" w:eastAsia="Meiryo UI" w:hAnsi="Meiryo UI"/>
          <w:sz w:val="18"/>
          <w:szCs w:val="18"/>
        </w:rPr>
      </w:pPr>
      <w:r w:rsidRPr="009F5366">
        <w:rPr>
          <w:rFonts w:ascii="Meiryo UI" w:eastAsia="Meiryo UI" w:hAnsi="Meiryo UI"/>
          <w:sz w:val="18"/>
          <w:szCs w:val="18"/>
        </w:rPr>
        <w:t>T</w:t>
      </w:r>
      <w:r w:rsidR="005C7518" w:rsidRPr="009F5366">
        <w:rPr>
          <w:rFonts w:ascii="Meiryo UI" w:eastAsia="Meiryo UI" w:hAnsi="Meiryo UI"/>
          <w:sz w:val="18"/>
          <w:szCs w:val="18"/>
        </w:rPr>
        <w:t>he</w:t>
      </w:r>
      <w:r w:rsidR="005C7518" w:rsidRPr="009F5366" w:rsidDel="001B371F">
        <w:rPr>
          <w:rFonts w:ascii="Meiryo UI" w:eastAsia="Meiryo UI" w:hAnsi="Meiryo UI"/>
          <w:sz w:val="18"/>
          <w:szCs w:val="18"/>
        </w:rPr>
        <w:t xml:space="preserve"> </w:t>
      </w:r>
      <w:r w:rsidR="005C7518" w:rsidRPr="009F5366">
        <w:rPr>
          <w:rFonts w:ascii="Meiryo UI" w:eastAsia="Meiryo UI" w:hAnsi="Meiryo UI"/>
          <w:sz w:val="18"/>
          <w:szCs w:val="18"/>
        </w:rPr>
        <w:t xml:space="preserve">O-RAN Threat </w:t>
      </w:r>
      <w:r w:rsidR="006876BE" w:rsidRPr="009F5366">
        <w:rPr>
          <w:rFonts w:ascii="Meiryo UI" w:eastAsia="Meiryo UI" w:hAnsi="Meiryo UI"/>
          <w:sz w:val="18"/>
          <w:szCs w:val="18"/>
        </w:rPr>
        <w:t xml:space="preserve">Modeling and Remediation Analysis </w:t>
      </w:r>
      <w:sdt>
        <w:sdtPr>
          <w:rPr>
            <w:rFonts w:ascii="Meiryo UI" w:eastAsia="Meiryo UI" w:hAnsi="Meiryo UI"/>
            <w:sz w:val="18"/>
            <w:szCs w:val="18"/>
          </w:rPr>
          <w:id w:val="-54000438"/>
          <w:citation/>
        </w:sdtPr>
        <w:sdtEndPr/>
        <w:sdtContent>
          <w:r w:rsidR="004D49B3" w:rsidRPr="009F5366">
            <w:rPr>
              <w:rFonts w:ascii="Meiryo UI" w:eastAsia="Meiryo UI" w:hAnsi="Meiryo UI"/>
              <w:sz w:val="18"/>
              <w:szCs w:val="18"/>
            </w:rPr>
            <w:fldChar w:fldCharType="begin"/>
          </w:r>
          <w:r w:rsidR="00D22DBB" w:rsidRPr="009F5366">
            <w:rPr>
              <w:rFonts w:ascii="Meiryo UI" w:eastAsia="Meiryo UI" w:hAnsi="Meiryo UI"/>
              <w:sz w:val="18"/>
              <w:szCs w:val="18"/>
              <w:lang w:eastAsia="ko-KR"/>
            </w:rPr>
            <w:instrText xml:space="preserve">CITATION ORA22 \l 1042 </w:instrText>
          </w:r>
          <w:r w:rsidR="004D49B3" w:rsidRPr="009F5366">
            <w:rPr>
              <w:rFonts w:ascii="Meiryo UI" w:eastAsia="Meiryo UI" w:hAnsi="Meiryo UI"/>
              <w:sz w:val="18"/>
              <w:szCs w:val="18"/>
            </w:rPr>
            <w:fldChar w:fldCharType="separate"/>
          </w:r>
          <w:r w:rsidR="006263AE">
            <w:rPr>
              <w:rFonts w:ascii="Meiryo UI" w:eastAsia="Meiryo UI" w:hAnsi="Meiryo UI"/>
              <w:noProof/>
              <w:sz w:val="18"/>
              <w:szCs w:val="18"/>
              <w:lang w:eastAsia="ko-KR"/>
            </w:rPr>
            <w:t>[2]</w:t>
          </w:r>
          <w:r w:rsidR="004D49B3" w:rsidRPr="009F5366">
            <w:rPr>
              <w:rFonts w:ascii="Meiryo UI" w:eastAsia="Meiryo UI" w:hAnsi="Meiryo UI"/>
              <w:sz w:val="18"/>
              <w:szCs w:val="18"/>
            </w:rPr>
            <w:fldChar w:fldCharType="end"/>
          </w:r>
        </w:sdtContent>
      </w:sdt>
      <w:r w:rsidR="0067091D" w:rsidRPr="009F5366">
        <w:rPr>
          <w:rFonts w:ascii="Meiryo UI" w:eastAsia="Meiryo UI" w:hAnsi="Meiryo UI"/>
          <w:sz w:val="18"/>
          <w:szCs w:val="18"/>
        </w:rPr>
        <w:t xml:space="preserve"> </w:t>
      </w:r>
      <w:r w:rsidR="003F7AA2" w:rsidRPr="009F5366">
        <w:rPr>
          <w:rFonts w:ascii="Meiryo UI" w:eastAsia="Meiryo UI" w:hAnsi="Meiryo UI"/>
          <w:sz w:val="18"/>
          <w:szCs w:val="18"/>
        </w:rPr>
        <w:t>determine</w:t>
      </w:r>
      <w:r w:rsidRPr="009F5366">
        <w:rPr>
          <w:rFonts w:ascii="Meiryo UI" w:eastAsia="Meiryo UI" w:hAnsi="Meiryo UI"/>
          <w:sz w:val="18"/>
          <w:szCs w:val="18"/>
        </w:rPr>
        <w:t>s</w:t>
      </w:r>
      <w:r w:rsidR="005C7518" w:rsidRPr="009F5366">
        <w:rPr>
          <w:rFonts w:ascii="Meiryo UI" w:eastAsia="Meiryo UI" w:hAnsi="Meiryo UI"/>
          <w:sz w:val="18"/>
          <w:szCs w:val="18"/>
        </w:rPr>
        <w:t xml:space="preserve"> the</w:t>
      </w:r>
      <w:r w:rsidR="003F7AA2" w:rsidRPr="009F5366">
        <w:rPr>
          <w:rFonts w:ascii="Meiryo UI" w:eastAsia="Meiryo UI" w:hAnsi="Meiryo UI"/>
          <w:sz w:val="18"/>
          <w:szCs w:val="18"/>
        </w:rPr>
        <w:t xml:space="preserve"> likelihood </w:t>
      </w:r>
      <w:r w:rsidRPr="009F5366">
        <w:rPr>
          <w:rFonts w:ascii="Meiryo UI" w:eastAsia="Meiryo UI" w:hAnsi="Meiryo UI"/>
          <w:sz w:val="18"/>
          <w:szCs w:val="18"/>
        </w:rPr>
        <w:t xml:space="preserve">rating of a threat </w:t>
      </w:r>
      <w:r w:rsidR="005C7518" w:rsidRPr="009F5366">
        <w:rPr>
          <w:rFonts w:ascii="Meiryo UI" w:eastAsia="Meiryo UI" w:hAnsi="Meiryo UI"/>
          <w:sz w:val="18"/>
          <w:szCs w:val="18"/>
        </w:rPr>
        <w:t xml:space="preserve">based on the </w:t>
      </w:r>
      <w:r w:rsidRPr="009F5366">
        <w:rPr>
          <w:rFonts w:ascii="Meiryo UI" w:eastAsia="Meiryo UI" w:hAnsi="Meiryo UI"/>
          <w:sz w:val="18"/>
          <w:szCs w:val="18"/>
        </w:rPr>
        <w:t xml:space="preserve">following </w:t>
      </w:r>
      <w:r w:rsidR="005C7518" w:rsidRPr="009F5366">
        <w:rPr>
          <w:rFonts w:ascii="Meiryo UI" w:eastAsia="Meiryo UI" w:hAnsi="Meiryo UI"/>
          <w:sz w:val="18"/>
          <w:szCs w:val="18"/>
        </w:rPr>
        <w:t>four factors:</w:t>
      </w:r>
    </w:p>
    <w:p w14:paraId="05D309CB" w14:textId="20B20E33" w:rsidR="00563528" w:rsidRPr="009F5366" w:rsidRDefault="005C751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563528" w:rsidRPr="009F5366">
        <w:rPr>
          <w:rFonts w:ascii="Meiryo UI" w:eastAsia="Meiryo UI" w:hAnsi="Meiryo UI"/>
          <w:sz w:val="18"/>
          <w:szCs w:val="18"/>
        </w:rPr>
        <w:t>Threat event initiation</w:t>
      </w:r>
      <w:r w:rsidR="00EE3C5D" w:rsidRPr="009F5366">
        <w:rPr>
          <w:rFonts w:ascii="Meiryo UI" w:eastAsia="Meiryo UI" w:hAnsi="Meiryo UI"/>
          <w:sz w:val="18"/>
          <w:szCs w:val="18"/>
        </w:rPr>
        <w:t>,</w:t>
      </w:r>
      <w:r w:rsidR="0070781D" w:rsidRPr="009F5366">
        <w:rPr>
          <w:rFonts w:ascii="Meiryo UI" w:eastAsia="Meiryo UI" w:hAnsi="Meiryo UI"/>
          <w:sz w:val="18"/>
          <w:szCs w:val="18"/>
        </w:rPr>
        <w:t xml:space="preserve"> </w:t>
      </w:r>
      <w:r w:rsidR="00FD55DD" w:rsidRPr="009F5366">
        <w:rPr>
          <w:rFonts w:ascii="Meiryo UI" w:eastAsia="Meiryo UI" w:hAnsi="Meiryo UI"/>
          <w:sz w:val="18"/>
          <w:szCs w:val="18"/>
        </w:rPr>
        <w:t xml:space="preserve">depending on </w:t>
      </w:r>
      <w:r w:rsidR="00563528" w:rsidRPr="009F5366">
        <w:rPr>
          <w:rFonts w:ascii="Meiryo UI" w:eastAsia="Meiryo UI" w:hAnsi="Meiryo UI"/>
          <w:sz w:val="18"/>
          <w:szCs w:val="18"/>
        </w:rPr>
        <w:t xml:space="preserve">the capabilities that attackers possess and the potential entry points to exploit a vulnerability </w:t>
      </w:r>
      <w:r w:rsidR="00EE3C5D" w:rsidRPr="009F5366">
        <w:rPr>
          <w:rFonts w:ascii="Meiryo UI" w:eastAsia="Meiryo UI" w:hAnsi="Meiryo UI"/>
          <w:sz w:val="18"/>
          <w:szCs w:val="18"/>
        </w:rPr>
        <w:t xml:space="preserve">to </w:t>
      </w:r>
      <w:r w:rsidR="00563528" w:rsidRPr="009F5366">
        <w:rPr>
          <w:rFonts w:ascii="Meiryo UI" w:eastAsia="Meiryo UI" w:hAnsi="Meiryo UI"/>
          <w:sz w:val="18"/>
          <w:szCs w:val="18"/>
        </w:rPr>
        <w:t>initiate an attack</w:t>
      </w:r>
      <w:r w:rsidR="00EE3C5D" w:rsidRPr="009F5366">
        <w:rPr>
          <w:rFonts w:ascii="Meiryo UI" w:eastAsia="Meiryo UI" w:hAnsi="Meiryo UI"/>
          <w:sz w:val="18"/>
          <w:szCs w:val="18"/>
        </w:rPr>
        <w:t>;</w:t>
      </w:r>
    </w:p>
    <w:p w14:paraId="15AA5A67" w14:textId="0C97C084" w:rsidR="005C7518" w:rsidRPr="009F5366" w:rsidRDefault="005C7518" w:rsidP="005C751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827228" w:rsidRPr="009F5366">
        <w:rPr>
          <w:rFonts w:ascii="Meiryo UI" w:eastAsia="Meiryo UI" w:hAnsi="Meiryo UI"/>
          <w:sz w:val="18"/>
          <w:szCs w:val="18"/>
        </w:rPr>
        <w:t>Exposure</w:t>
      </w:r>
      <w:r w:rsidR="00EE3C5D" w:rsidRPr="009F5366">
        <w:rPr>
          <w:rFonts w:ascii="Meiryo UI" w:eastAsia="Meiryo UI" w:hAnsi="Meiryo UI"/>
          <w:sz w:val="18"/>
          <w:szCs w:val="18"/>
        </w:rPr>
        <w:t>,</w:t>
      </w:r>
      <w:r w:rsidR="00827228" w:rsidRPr="009F5366">
        <w:rPr>
          <w:rFonts w:ascii="Meiryo UI" w:eastAsia="Meiryo UI" w:hAnsi="Meiryo UI"/>
          <w:sz w:val="18"/>
          <w:szCs w:val="18"/>
        </w:rPr>
        <w:t xml:space="preserve"> </w:t>
      </w:r>
      <w:r w:rsidR="00C554E6" w:rsidRPr="009F5366">
        <w:rPr>
          <w:rFonts w:ascii="Meiryo UI" w:eastAsia="Meiryo UI" w:hAnsi="Meiryo UI"/>
          <w:sz w:val="18"/>
          <w:szCs w:val="18"/>
        </w:rPr>
        <w:t>which</w:t>
      </w:r>
      <w:r w:rsidR="00827228" w:rsidRPr="009F5366">
        <w:rPr>
          <w:rFonts w:ascii="Meiryo UI" w:eastAsia="Meiryo UI" w:hAnsi="Meiryo UI"/>
          <w:sz w:val="18"/>
          <w:szCs w:val="18"/>
        </w:rPr>
        <w:t xml:space="preserve"> is related to the number of external interfaces and/or services that are exposed to attacker</w:t>
      </w:r>
      <w:r w:rsidR="00EE3C5D" w:rsidRPr="009F5366">
        <w:rPr>
          <w:rFonts w:ascii="Meiryo UI" w:eastAsia="Meiryo UI" w:hAnsi="Meiryo UI"/>
          <w:sz w:val="18"/>
          <w:szCs w:val="18"/>
        </w:rPr>
        <w:t>s;</w:t>
      </w:r>
    </w:p>
    <w:p w14:paraId="435ACED3" w14:textId="23B91418" w:rsidR="005C7518" w:rsidRPr="009F5366" w:rsidRDefault="005C7518" w:rsidP="005C751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C554E6" w:rsidRPr="009F5366">
        <w:rPr>
          <w:rFonts w:ascii="Meiryo UI" w:eastAsia="Meiryo UI" w:hAnsi="Meiryo UI"/>
          <w:sz w:val="18"/>
          <w:szCs w:val="18"/>
        </w:rPr>
        <w:t>Zero Trust Approach</w:t>
      </w:r>
      <w:r w:rsidR="006F6984" w:rsidRPr="009F5366">
        <w:rPr>
          <w:rFonts w:ascii="Meiryo UI" w:eastAsia="Meiryo UI" w:hAnsi="Meiryo UI"/>
          <w:sz w:val="18"/>
          <w:szCs w:val="18"/>
        </w:rPr>
        <w:t xml:space="preserve"> (ZTA)</w:t>
      </w:r>
      <w:r w:rsidR="00E5795A" w:rsidRPr="009F5366">
        <w:rPr>
          <w:rFonts w:ascii="Meiryo UI" w:eastAsia="Meiryo UI" w:hAnsi="Meiryo UI"/>
          <w:sz w:val="18"/>
          <w:szCs w:val="18"/>
        </w:rPr>
        <w:t>,</w:t>
      </w:r>
      <w:r w:rsidR="00F904DD" w:rsidRPr="009F5366">
        <w:rPr>
          <w:rFonts w:ascii="Meiryo UI" w:eastAsia="Meiryo UI" w:hAnsi="Meiryo UI"/>
          <w:sz w:val="18"/>
          <w:szCs w:val="18"/>
        </w:rPr>
        <w:t xml:space="preserve"> </w:t>
      </w:r>
      <w:r w:rsidR="00E5795A" w:rsidRPr="009F5366">
        <w:rPr>
          <w:rFonts w:ascii="Meiryo UI" w:eastAsia="Meiryo UI" w:hAnsi="Meiryo UI"/>
          <w:sz w:val="18"/>
          <w:szCs w:val="18"/>
        </w:rPr>
        <w:t>depending on</w:t>
      </w:r>
      <w:r w:rsidR="00C950D7" w:rsidRPr="009F5366">
        <w:rPr>
          <w:rFonts w:ascii="Meiryo UI" w:eastAsia="Meiryo UI" w:hAnsi="Meiryo UI"/>
          <w:sz w:val="18"/>
          <w:szCs w:val="18"/>
        </w:rPr>
        <w:t xml:space="preserve"> the</w:t>
      </w:r>
      <w:r w:rsidR="00F904DD" w:rsidRPr="009F5366">
        <w:rPr>
          <w:rFonts w:ascii="Meiryo UI" w:eastAsia="Meiryo UI" w:hAnsi="Meiryo UI"/>
          <w:sz w:val="18"/>
          <w:szCs w:val="18"/>
        </w:rPr>
        <w:t xml:space="preserve"> </w:t>
      </w:r>
      <w:r w:rsidR="00AC64B2" w:rsidRPr="009F5366">
        <w:rPr>
          <w:rFonts w:ascii="Meiryo UI" w:eastAsia="Meiryo UI" w:hAnsi="Meiryo UI"/>
          <w:sz w:val="18"/>
          <w:szCs w:val="18"/>
        </w:rPr>
        <w:t xml:space="preserve">implementation of </w:t>
      </w:r>
      <w:r w:rsidR="00F904DD" w:rsidRPr="009F5366">
        <w:rPr>
          <w:rFonts w:ascii="Meiryo UI" w:eastAsia="Meiryo UI" w:hAnsi="Meiryo UI"/>
          <w:sz w:val="18"/>
          <w:szCs w:val="18"/>
        </w:rPr>
        <w:t>a zero trust architecture protect</w:t>
      </w:r>
      <w:r w:rsidR="00AC64B2" w:rsidRPr="009F5366">
        <w:rPr>
          <w:rFonts w:ascii="Meiryo UI" w:eastAsia="Meiryo UI" w:hAnsi="Meiryo UI"/>
          <w:sz w:val="18"/>
          <w:szCs w:val="18"/>
        </w:rPr>
        <w:t>ing</w:t>
      </w:r>
      <w:r w:rsidR="00F904DD" w:rsidRPr="009F5366">
        <w:rPr>
          <w:rFonts w:ascii="Meiryo UI" w:eastAsia="Meiryo UI" w:hAnsi="Meiryo UI"/>
          <w:sz w:val="18"/>
          <w:szCs w:val="18"/>
        </w:rPr>
        <w:t xml:space="preserve"> against </w:t>
      </w:r>
      <w:r w:rsidR="00AC64B2" w:rsidRPr="009F5366">
        <w:rPr>
          <w:rFonts w:ascii="Meiryo UI" w:eastAsia="Meiryo UI" w:hAnsi="Meiryo UI"/>
          <w:sz w:val="18"/>
          <w:szCs w:val="18"/>
        </w:rPr>
        <w:t>attackers; and</w:t>
      </w:r>
    </w:p>
    <w:p w14:paraId="0DBD5158" w14:textId="15410EB4" w:rsidR="005C7518" w:rsidRPr="009F5366" w:rsidRDefault="005C7518" w:rsidP="005C7518">
      <w:pPr>
        <w:pStyle w:val="ListParagraph"/>
        <w:rPr>
          <w:rFonts w:ascii="Meiryo UI" w:eastAsia="Meiryo UI" w:hAnsi="Meiryo UI"/>
          <w:sz w:val="18"/>
          <w:szCs w:val="18"/>
        </w:rPr>
      </w:pPr>
      <w:r w:rsidRPr="009F5366">
        <w:rPr>
          <w:rFonts w:ascii="Meiryo UI" w:eastAsia="Meiryo UI" w:hAnsi="Meiryo UI"/>
          <w:sz w:val="18"/>
          <w:szCs w:val="18"/>
        </w:rPr>
        <w:t>- Adverse impacts depending on whether existing requirements and controls are already defined in the O-RAN requirements specifications.</w:t>
      </w:r>
    </w:p>
    <w:p w14:paraId="3D1655AE" w14:textId="50213BD2" w:rsidR="00F64346" w:rsidRPr="009F5366" w:rsidRDefault="00E9605A" w:rsidP="00F34A88">
      <w:pPr>
        <w:rPr>
          <w:rFonts w:ascii="Meiryo UI" w:eastAsia="Meiryo UI" w:hAnsi="Meiryo UI"/>
          <w:sz w:val="18"/>
          <w:szCs w:val="18"/>
        </w:rPr>
      </w:pPr>
      <w:r w:rsidRPr="009F5366">
        <w:rPr>
          <w:rFonts w:ascii="Meiryo UI" w:eastAsia="Meiryo UI" w:hAnsi="Meiryo UI"/>
          <w:sz w:val="18"/>
          <w:szCs w:val="18"/>
        </w:rPr>
        <w:t xml:space="preserve">As </w:t>
      </w:r>
      <w:r w:rsidR="00B4048D" w:rsidRPr="009F5366">
        <w:rPr>
          <w:rFonts w:ascii="Meiryo UI" w:eastAsia="Meiryo UI" w:hAnsi="Meiryo UI"/>
          <w:sz w:val="18"/>
          <w:szCs w:val="18"/>
        </w:rPr>
        <w:t xml:space="preserve">noted </w:t>
      </w:r>
      <w:r w:rsidR="00DF6A98" w:rsidRPr="009F5366">
        <w:rPr>
          <w:rFonts w:ascii="Meiryo UI" w:eastAsia="Meiryo UI" w:hAnsi="Meiryo UI"/>
          <w:sz w:val="18"/>
          <w:szCs w:val="18"/>
        </w:rPr>
        <w:t>previously</w:t>
      </w:r>
      <w:r w:rsidR="00C05278" w:rsidRPr="009F5366">
        <w:rPr>
          <w:rFonts w:ascii="Meiryo UI" w:eastAsia="Meiryo UI" w:hAnsi="Meiryo UI"/>
          <w:sz w:val="18"/>
          <w:szCs w:val="18"/>
        </w:rPr>
        <w:t xml:space="preserve">, security requirements and controls should not </w:t>
      </w:r>
      <w:r w:rsidR="008769FE" w:rsidRPr="009F5366">
        <w:rPr>
          <w:rFonts w:ascii="Meiryo UI" w:eastAsia="Meiryo UI" w:hAnsi="Meiryo UI"/>
          <w:sz w:val="18"/>
          <w:szCs w:val="18"/>
        </w:rPr>
        <w:t>be cons</w:t>
      </w:r>
      <w:r w:rsidR="00831602" w:rsidRPr="009F5366">
        <w:rPr>
          <w:rFonts w:ascii="Meiryo UI" w:eastAsia="Meiryo UI" w:hAnsi="Meiryo UI"/>
          <w:sz w:val="18"/>
          <w:szCs w:val="18"/>
        </w:rPr>
        <w:t>idered as part of</w:t>
      </w:r>
      <w:r w:rsidR="008769FE" w:rsidRPr="009F5366">
        <w:rPr>
          <w:rFonts w:ascii="Meiryo UI" w:eastAsia="Meiryo UI" w:hAnsi="Meiryo UI"/>
          <w:sz w:val="18"/>
          <w:szCs w:val="18"/>
        </w:rPr>
        <w:t xml:space="preserve"> </w:t>
      </w:r>
      <w:r w:rsidR="000828D8" w:rsidRPr="009F5366">
        <w:rPr>
          <w:rFonts w:ascii="Meiryo UI" w:eastAsia="Meiryo UI" w:hAnsi="Meiryo UI"/>
          <w:sz w:val="18"/>
          <w:szCs w:val="18"/>
        </w:rPr>
        <w:t>a risk assessment</w:t>
      </w:r>
      <w:r w:rsidR="00C24EF5" w:rsidRPr="009F5366">
        <w:rPr>
          <w:rFonts w:ascii="Meiryo UI" w:eastAsia="Meiryo UI" w:hAnsi="Meiryo UI"/>
          <w:sz w:val="18"/>
          <w:szCs w:val="18"/>
        </w:rPr>
        <w:t>,</w:t>
      </w:r>
      <w:r w:rsidR="006F6984" w:rsidRPr="009F5366">
        <w:rPr>
          <w:rFonts w:ascii="Meiryo UI" w:eastAsia="Meiryo UI" w:hAnsi="Meiryo UI"/>
          <w:sz w:val="18"/>
          <w:szCs w:val="18"/>
        </w:rPr>
        <w:t xml:space="preserve"> </w:t>
      </w:r>
      <w:r w:rsidR="009F06BE" w:rsidRPr="009F5366">
        <w:rPr>
          <w:rFonts w:ascii="Meiryo UI" w:eastAsia="Meiryo UI" w:hAnsi="Meiryo UI"/>
          <w:sz w:val="18"/>
          <w:szCs w:val="18"/>
        </w:rPr>
        <w:t xml:space="preserve">rendering </w:t>
      </w:r>
      <w:r w:rsidR="000828D8" w:rsidRPr="009F5366">
        <w:rPr>
          <w:rFonts w:ascii="Meiryo UI" w:eastAsia="Meiryo UI" w:hAnsi="Meiryo UI"/>
          <w:sz w:val="18"/>
          <w:szCs w:val="18"/>
        </w:rPr>
        <w:t>Zero Trust Approach and Adverse impacts</w:t>
      </w:r>
      <w:r w:rsidR="00CC79EF" w:rsidRPr="009F5366">
        <w:rPr>
          <w:rFonts w:ascii="Meiryo UI" w:eastAsia="Meiryo UI" w:hAnsi="Meiryo UI"/>
          <w:sz w:val="18"/>
          <w:szCs w:val="18"/>
        </w:rPr>
        <w:t xml:space="preserve"> </w:t>
      </w:r>
      <w:r w:rsidR="009F06BE" w:rsidRPr="009F5366">
        <w:rPr>
          <w:rFonts w:ascii="Meiryo UI" w:eastAsia="Meiryo UI" w:hAnsi="Meiryo UI"/>
          <w:sz w:val="18"/>
          <w:szCs w:val="18"/>
        </w:rPr>
        <w:t xml:space="preserve">as </w:t>
      </w:r>
      <w:r w:rsidR="005F6C5F" w:rsidRPr="009F5366">
        <w:rPr>
          <w:rFonts w:ascii="Meiryo UI" w:eastAsia="Meiryo UI" w:hAnsi="Meiryo UI"/>
          <w:sz w:val="18"/>
          <w:szCs w:val="18"/>
        </w:rPr>
        <w:t>un</w:t>
      </w:r>
      <w:r w:rsidR="00CC79EF" w:rsidRPr="009F5366">
        <w:rPr>
          <w:rFonts w:ascii="Meiryo UI" w:eastAsia="Meiryo UI" w:hAnsi="Meiryo UI"/>
          <w:sz w:val="18"/>
          <w:szCs w:val="18"/>
        </w:rPr>
        <w:t>suitable</w:t>
      </w:r>
      <w:r w:rsidR="001900B9" w:rsidRPr="009F5366">
        <w:rPr>
          <w:rFonts w:ascii="Meiryo UI" w:eastAsia="Meiryo UI" w:hAnsi="Meiryo UI"/>
          <w:sz w:val="18"/>
          <w:szCs w:val="18"/>
        </w:rPr>
        <w:t>.</w:t>
      </w:r>
      <w:r w:rsidR="009D1830" w:rsidRPr="009F5366">
        <w:rPr>
          <w:rFonts w:ascii="Meiryo UI" w:eastAsia="Meiryo UI" w:hAnsi="Meiryo UI"/>
          <w:sz w:val="18"/>
          <w:szCs w:val="18"/>
        </w:rPr>
        <w:t xml:space="preserve"> Instead, </w:t>
      </w:r>
      <w:r w:rsidR="00357B6E" w:rsidRPr="009F5366">
        <w:rPr>
          <w:rFonts w:ascii="Meiryo UI" w:eastAsia="Meiryo UI" w:hAnsi="Meiryo UI"/>
          <w:sz w:val="18"/>
          <w:szCs w:val="18"/>
        </w:rPr>
        <w:t xml:space="preserve">the </w:t>
      </w:r>
      <w:r w:rsidR="0074488E" w:rsidRPr="009F5366">
        <w:rPr>
          <w:rFonts w:ascii="Meiryo UI" w:eastAsia="Meiryo UI" w:hAnsi="Meiryo UI"/>
          <w:sz w:val="18"/>
          <w:szCs w:val="18"/>
        </w:rPr>
        <w:t xml:space="preserve">likelihood </w:t>
      </w:r>
      <w:r w:rsidR="009D1830" w:rsidRPr="009F5366">
        <w:rPr>
          <w:rFonts w:ascii="Meiryo UI" w:eastAsia="Meiryo UI" w:hAnsi="Meiryo UI"/>
          <w:sz w:val="18"/>
          <w:szCs w:val="18"/>
        </w:rPr>
        <w:t xml:space="preserve">rating </w:t>
      </w:r>
      <w:r w:rsidR="0074488E" w:rsidRPr="009F5366">
        <w:rPr>
          <w:rFonts w:ascii="Meiryo UI" w:eastAsia="Meiryo UI" w:hAnsi="Meiryo UI"/>
          <w:sz w:val="18"/>
          <w:szCs w:val="18"/>
        </w:rPr>
        <w:t xml:space="preserve">is </w:t>
      </w:r>
      <w:r w:rsidR="009D1830" w:rsidRPr="009F5366">
        <w:rPr>
          <w:rFonts w:ascii="Meiryo UI" w:eastAsia="Meiryo UI" w:hAnsi="Meiryo UI"/>
          <w:sz w:val="18"/>
          <w:szCs w:val="18"/>
        </w:rPr>
        <w:t xml:space="preserve">determined </w:t>
      </w:r>
      <w:r w:rsidR="00D435A8" w:rsidRPr="009F5366">
        <w:rPr>
          <w:rFonts w:ascii="Meiryo UI" w:eastAsia="Meiryo UI" w:hAnsi="Meiryo UI"/>
          <w:sz w:val="18"/>
          <w:szCs w:val="18"/>
        </w:rPr>
        <w:t xml:space="preserve">by </w:t>
      </w:r>
      <w:r w:rsidR="009D1830" w:rsidRPr="009F5366">
        <w:rPr>
          <w:rFonts w:ascii="Meiryo UI" w:eastAsia="Meiryo UI" w:hAnsi="Meiryo UI"/>
          <w:sz w:val="18"/>
          <w:szCs w:val="18"/>
        </w:rPr>
        <w:t xml:space="preserve">the following </w:t>
      </w:r>
      <w:r w:rsidR="00F56BC2" w:rsidRPr="009F5366">
        <w:rPr>
          <w:rFonts w:ascii="Meiryo UI" w:eastAsia="Meiryo UI" w:hAnsi="Meiryo UI"/>
          <w:sz w:val="18"/>
          <w:szCs w:val="18"/>
        </w:rPr>
        <w:t>two factors:</w:t>
      </w:r>
    </w:p>
    <w:p w14:paraId="006ED707" w14:textId="3C41F915" w:rsidR="00D32AF1" w:rsidRPr="009F5366" w:rsidRDefault="00D32AF1">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7E01FB" w:rsidRPr="009F5366">
        <w:rPr>
          <w:rFonts w:ascii="Meiryo UI" w:eastAsia="Meiryo UI" w:hAnsi="Meiryo UI"/>
          <w:sz w:val="18"/>
          <w:szCs w:val="18"/>
        </w:rPr>
        <w:t>A</w:t>
      </w:r>
      <w:r w:rsidR="00A721C5" w:rsidRPr="009F5366">
        <w:rPr>
          <w:rFonts w:ascii="Meiryo UI" w:eastAsia="Meiryo UI" w:hAnsi="Meiryo UI"/>
          <w:sz w:val="18"/>
          <w:szCs w:val="18"/>
        </w:rPr>
        <w:t>ttacker value</w:t>
      </w:r>
      <w:r w:rsidRPr="009F5366">
        <w:rPr>
          <w:rFonts w:ascii="Meiryo UI" w:eastAsia="Meiryo UI" w:hAnsi="Meiryo UI"/>
          <w:sz w:val="18"/>
          <w:szCs w:val="18"/>
        </w:rPr>
        <w:t xml:space="preserve">, characterized by </w:t>
      </w:r>
      <w:r w:rsidR="00B76A96" w:rsidRPr="009F5366">
        <w:rPr>
          <w:rFonts w:ascii="Meiryo UI" w:eastAsia="Meiryo UI" w:hAnsi="Meiryo UI"/>
          <w:sz w:val="18"/>
          <w:szCs w:val="18"/>
        </w:rPr>
        <w:t xml:space="preserve">the assumed value of </w:t>
      </w:r>
      <w:r w:rsidR="00F01EF8" w:rsidRPr="009F5366">
        <w:rPr>
          <w:rFonts w:ascii="Meiryo UI" w:eastAsia="Meiryo UI" w:hAnsi="Meiryo UI"/>
          <w:sz w:val="18"/>
          <w:szCs w:val="18"/>
        </w:rPr>
        <w:t>compromising a</w:t>
      </w:r>
      <w:r w:rsidR="007E706C" w:rsidRPr="009F5366">
        <w:rPr>
          <w:rFonts w:ascii="Meiryo UI" w:eastAsia="Meiryo UI" w:hAnsi="Meiryo UI"/>
          <w:sz w:val="18"/>
          <w:szCs w:val="18"/>
        </w:rPr>
        <w:t xml:space="preserve"> given component/interface</w:t>
      </w:r>
      <w:r w:rsidR="00103015" w:rsidRPr="009F5366">
        <w:rPr>
          <w:rFonts w:ascii="Meiryo UI" w:eastAsia="Meiryo UI" w:hAnsi="Meiryo UI"/>
          <w:sz w:val="18"/>
          <w:szCs w:val="18"/>
        </w:rPr>
        <w:t xml:space="preserve"> </w:t>
      </w:r>
      <w:r w:rsidR="00D9745E" w:rsidRPr="009F5366">
        <w:rPr>
          <w:rFonts w:ascii="Meiryo UI" w:eastAsia="Meiryo UI" w:hAnsi="Meiryo UI"/>
          <w:sz w:val="18"/>
          <w:szCs w:val="18"/>
        </w:rPr>
        <w:t xml:space="preserve">based on </w:t>
      </w:r>
      <w:r w:rsidR="00103015" w:rsidRPr="009F5366">
        <w:rPr>
          <w:rFonts w:ascii="Meiryo UI" w:eastAsia="Meiryo UI" w:hAnsi="Meiryo UI"/>
          <w:sz w:val="18"/>
          <w:szCs w:val="18"/>
        </w:rPr>
        <w:t xml:space="preserve">the associated </w:t>
      </w:r>
      <w:r w:rsidR="008E1131" w:rsidRPr="009F5366">
        <w:rPr>
          <w:rFonts w:ascii="Meiryo UI" w:eastAsia="Meiryo UI" w:hAnsi="Meiryo UI"/>
          <w:sz w:val="18"/>
          <w:szCs w:val="18"/>
        </w:rPr>
        <w:t>functionality and data</w:t>
      </w:r>
      <w:r w:rsidRPr="009F5366">
        <w:rPr>
          <w:rFonts w:ascii="Meiryo UI" w:eastAsia="Meiryo UI" w:hAnsi="Meiryo UI"/>
          <w:sz w:val="18"/>
          <w:szCs w:val="18"/>
        </w:rPr>
        <w:t>; and</w:t>
      </w:r>
    </w:p>
    <w:p w14:paraId="794FD290" w14:textId="71966A52" w:rsidR="00AD28D1" w:rsidRPr="009F5366" w:rsidRDefault="004B11B7"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F34A88" w:rsidRPr="009F5366">
        <w:rPr>
          <w:rFonts w:ascii="Meiryo UI" w:eastAsia="Meiryo UI" w:hAnsi="Meiryo UI"/>
          <w:sz w:val="18"/>
          <w:szCs w:val="18"/>
        </w:rPr>
        <w:t>Exposure</w:t>
      </w:r>
      <w:r w:rsidR="009D1830" w:rsidRPr="009F5366">
        <w:rPr>
          <w:rFonts w:ascii="Meiryo UI" w:eastAsia="Meiryo UI" w:hAnsi="Meiryo UI"/>
          <w:sz w:val="18"/>
          <w:szCs w:val="18"/>
        </w:rPr>
        <w:t xml:space="preserve">, </w:t>
      </w:r>
      <w:r w:rsidR="00532BE9" w:rsidRPr="009F5366">
        <w:rPr>
          <w:rFonts w:ascii="Meiryo UI" w:eastAsia="Meiryo UI" w:hAnsi="Meiryo UI"/>
          <w:sz w:val="18"/>
          <w:szCs w:val="18"/>
        </w:rPr>
        <w:t xml:space="preserve">characterized by the number of </w:t>
      </w:r>
      <w:r w:rsidR="00202BFF" w:rsidRPr="009F5366">
        <w:rPr>
          <w:rFonts w:ascii="Meiryo UI" w:eastAsia="Meiryo UI" w:hAnsi="Meiryo UI"/>
          <w:sz w:val="18"/>
          <w:szCs w:val="18"/>
        </w:rPr>
        <w:t>components/interfaces in a typical network deployment</w:t>
      </w:r>
    </w:p>
    <w:p w14:paraId="14E8023D" w14:textId="77777777" w:rsidR="00716D0F" w:rsidRPr="009F5366" w:rsidRDefault="00716D0F" w:rsidP="00BE140C">
      <w:pPr>
        <w:rPr>
          <w:rFonts w:ascii="Meiryo UI" w:eastAsia="Meiryo UI" w:hAnsi="Meiryo UI"/>
          <w:sz w:val="18"/>
          <w:szCs w:val="18"/>
        </w:rPr>
      </w:pPr>
    </w:p>
    <w:p w14:paraId="4988BD7A" w14:textId="2DC34EAE" w:rsidR="007A4C43" w:rsidRPr="009F5366" w:rsidRDefault="00F67C60" w:rsidP="007A4C43">
      <w:pPr>
        <w:rPr>
          <w:rFonts w:ascii="Meiryo UI" w:eastAsia="Meiryo UI" w:hAnsi="Meiryo UI"/>
          <w:sz w:val="18"/>
          <w:szCs w:val="18"/>
        </w:rPr>
      </w:pPr>
      <w:r w:rsidRPr="009F5366">
        <w:rPr>
          <w:rFonts w:ascii="Meiryo UI" w:eastAsia="Meiryo UI" w:hAnsi="Meiryo UI"/>
          <w:sz w:val="18"/>
          <w:szCs w:val="18"/>
        </w:rPr>
        <w:t>Both</w:t>
      </w:r>
      <w:r w:rsidR="00FB649C" w:rsidRPr="009F5366">
        <w:rPr>
          <w:rFonts w:ascii="Meiryo UI" w:eastAsia="Meiryo UI" w:hAnsi="Meiryo UI"/>
          <w:sz w:val="18"/>
          <w:szCs w:val="18"/>
        </w:rPr>
        <w:t xml:space="preserve"> </w:t>
      </w:r>
      <w:r w:rsidR="001B138F" w:rsidRPr="009F5366">
        <w:rPr>
          <w:rFonts w:ascii="Meiryo UI" w:eastAsia="Meiryo UI" w:hAnsi="Meiryo UI"/>
          <w:sz w:val="18"/>
          <w:szCs w:val="18"/>
        </w:rPr>
        <w:t>E</w:t>
      </w:r>
      <w:r w:rsidR="000B1EC6" w:rsidRPr="009F5366">
        <w:rPr>
          <w:rFonts w:ascii="Meiryo UI" w:eastAsia="Meiryo UI" w:hAnsi="Meiryo UI"/>
          <w:sz w:val="18"/>
          <w:szCs w:val="18"/>
        </w:rPr>
        <w:t>xposure</w:t>
      </w:r>
      <w:r w:rsidR="000B1EC6" w:rsidRPr="009F5366" w:rsidDel="001B371F">
        <w:rPr>
          <w:rFonts w:ascii="Meiryo UI" w:eastAsia="Meiryo UI" w:hAnsi="Meiryo UI"/>
          <w:sz w:val="18"/>
          <w:szCs w:val="18"/>
        </w:rPr>
        <w:t xml:space="preserve"> </w:t>
      </w:r>
      <w:r w:rsidRPr="009F5366">
        <w:rPr>
          <w:rFonts w:ascii="Meiryo UI" w:eastAsia="Meiryo UI" w:hAnsi="Meiryo UI"/>
          <w:sz w:val="18"/>
          <w:szCs w:val="18"/>
        </w:rPr>
        <w:t>and</w:t>
      </w:r>
      <w:r w:rsidR="00D87EBF" w:rsidRPr="009F5366">
        <w:rPr>
          <w:rFonts w:ascii="Meiryo UI" w:eastAsia="Meiryo UI" w:hAnsi="Meiryo UI"/>
          <w:sz w:val="18"/>
          <w:szCs w:val="18"/>
        </w:rPr>
        <w:t xml:space="preserve"> </w:t>
      </w:r>
      <w:r w:rsidR="003215B7" w:rsidRPr="009F5366">
        <w:rPr>
          <w:rFonts w:ascii="Meiryo UI" w:eastAsia="Meiryo UI" w:hAnsi="Meiryo UI"/>
          <w:sz w:val="18"/>
          <w:szCs w:val="18"/>
        </w:rPr>
        <w:t>Attacker</w:t>
      </w:r>
      <w:r w:rsidRPr="009F5366">
        <w:rPr>
          <w:rFonts w:ascii="Meiryo UI" w:eastAsia="Meiryo UI" w:hAnsi="Meiryo UI"/>
          <w:sz w:val="18"/>
          <w:szCs w:val="18"/>
        </w:rPr>
        <w:t xml:space="preserve"> value are assumed to have a</w:t>
      </w:r>
      <w:r w:rsidR="00697911" w:rsidRPr="009F5366">
        <w:rPr>
          <w:rFonts w:ascii="Meiryo UI" w:eastAsia="Meiryo UI" w:hAnsi="Meiryo UI"/>
          <w:sz w:val="18"/>
          <w:szCs w:val="18"/>
        </w:rPr>
        <w:t xml:space="preserve">pproximately the same </w:t>
      </w:r>
      <w:r w:rsidR="00537DE6" w:rsidRPr="009F5366">
        <w:rPr>
          <w:rFonts w:ascii="Meiryo UI" w:eastAsia="Meiryo UI" w:hAnsi="Meiryo UI"/>
          <w:sz w:val="18"/>
          <w:szCs w:val="18"/>
        </w:rPr>
        <w:t xml:space="preserve">influence </w:t>
      </w:r>
      <w:r w:rsidRPr="009F5366">
        <w:rPr>
          <w:rFonts w:ascii="Meiryo UI" w:eastAsia="Meiryo UI" w:hAnsi="Meiryo UI"/>
          <w:sz w:val="18"/>
          <w:szCs w:val="18"/>
        </w:rPr>
        <w:t>on the likelihood of a threat</w:t>
      </w:r>
      <w:r w:rsidR="00D61107" w:rsidRPr="009F5366">
        <w:rPr>
          <w:rFonts w:ascii="Meiryo UI" w:eastAsia="Meiryo UI" w:hAnsi="Meiryo UI"/>
          <w:sz w:val="18"/>
          <w:szCs w:val="18"/>
        </w:rPr>
        <w:t xml:space="preserve">. </w:t>
      </w:r>
      <w:r w:rsidR="00C773F2" w:rsidRPr="009F5366">
        <w:rPr>
          <w:rFonts w:ascii="Meiryo UI" w:eastAsia="Meiryo UI" w:hAnsi="Meiryo UI"/>
          <w:sz w:val="18"/>
          <w:szCs w:val="18"/>
        </w:rPr>
        <w:fldChar w:fldCharType="begin"/>
      </w:r>
      <w:r w:rsidR="00C773F2" w:rsidRPr="009F5366">
        <w:rPr>
          <w:rFonts w:ascii="Meiryo UI" w:eastAsia="Meiryo UI" w:hAnsi="Meiryo UI"/>
          <w:sz w:val="18"/>
          <w:szCs w:val="18"/>
        </w:rPr>
        <w:instrText xml:space="preserve"> REF _Ref129947015 \h </w:instrText>
      </w:r>
      <w:r w:rsidR="00C1601A" w:rsidRPr="009F5366">
        <w:rPr>
          <w:rFonts w:ascii="Meiryo UI" w:eastAsia="Meiryo UI" w:hAnsi="Meiryo UI"/>
          <w:sz w:val="18"/>
          <w:szCs w:val="18"/>
        </w:rPr>
        <w:instrText xml:space="preserve"> \* MERGEFORMAT </w:instrText>
      </w:r>
      <w:r w:rsidR="00C773F2" w:rsidRPr="009F5366">
        <w:rPr>
          <w:rFonts w:ascii="Meiryo UI" w:eastAsia="Meiryo UI" w:hAnsi="Meiryo UI"/>
          <w:sz w:val="18"/>
          <w:szCs w:val="18"/>
        </w:rPr>
      </w:r>
      <w:r w:rsidR="00C773F2"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7</w:t>
      </w:r>
      <w:r w:rsidR="00C773F2" w:rsidRPr="009F5366">
        <w:rPr>
          <w:rFonts w:ascii="Meiryo UI" w:eastAsia="Meiryo UI" w:hAnsi="Meiryo UI"/>
          <w:sz w:val="18"/>
          <w:szCs w:val="18"/>
        </w:rPr>
        <w:fldChar w:fldCharType="end"/>
      </w:r>
      <w:r w:rsidR="00161552" w:rsidRPr="009F5366">
        <w:rPr>
          <w:rFonts w:ascii="Meiryo UI" w:eastAsia="Meiryo UI" w:hAnsi="Meiryo UI"/>
          <w:sz w:val="18"/>
          <w:szCs w:val="18"/>
        </w:rPr>
        <w:t xml:space="preserve"> </w:t>
      </w:r>
      <w:r w:rsidRPr="009F5366">
        <w:rPr>
          <w:rFonts w:ascii="Meiryo UI" w:eastAsia="Meiryo UI" w:hAnsi="Meiryo UI"/>
          <w:sz w:val="18"/>
          <w:szCs w:val="18"/>
        </w:rPr>
        <w:t>shows</w:t>
      </w:r>
      <w:r w:rsidR="00537DE6" w:rsidRPr="009F5366">
        <w:rPr>
          <w:rFonts w:ascii="Meiryo UI" w:eastAsia="Meiryo UI" w:hAnsi="Meiryo UI"/>
          <w:sz w:val="18"/>
          <w:szCs w:val="18"/>
        </w:rPr>
        <w:t xml:space="preserve"> how the two ratings are combined to </w:t>
      </w:r>
      <w:r w:rsidR="00D42D9B" w:rsidRPr="009F5366">
        <w:rPr>
          <w:rFonts w:ascii="Meiryo UI" w:eastAsia="Meiryo UI" w:hAnsi="Meiryo UI"/>
          <w:sz w:val="18"/>
          <w:szCs w:val="18"/>
        </w:rPr>
        <w:t xml:space="preserve">determine the </w:t>
      </w:r>
      <w:r w:rsidR="00743B2C" w:rsidRPr="009F5366">
        <w:rPr>
          <w:rFonts w:ascii="Meiryo UI" w:eastAsia="Meiryo UI" w:hAnsi="Meiryo UI"/>
          <w:sz w:val="18"/>
          <w:szCs w:val="18"/>
        </w:rPr>
        <w:t>overall likelihood rating</w:t>
      </w:r>
      <w:r w:rsidR="006309A6" w:rsidRPr="009F5366">
        <w:rPr>
          <w:rFonts w:ascii="Meiryo UI" w:eastAsia="Meiryo UI" w:hAnsi="Meiryo UI"/>
          <w:sz w:val="18"/>
          <w:szCs w:val="18"/>
        </w:rPr>
        <w:t>.</w:t>
      </w:r>
    </w:p>
    <w:p w14:paraId="5414C6AD" w14:textId="77777777" w:rsidR="00BD70C2" w:rsidRPr="009F5366" w:rsidRDefault="00BD70C2" w:rsidP="007A4C43">
      <w:pPr>
        <w:rPr>
          <w:rFonts w:ascii="Meiryo UI" w:eastAsia="Meiryo UI" w:hAnsi="Meiryo UI"/>
          <w:sz w:val="18"/>
          <w:szCs w:val="18"/>
        </w:rPr>
      </w:pPr>
    </w:p>
    <w:tbl>
      <w:tblPr>
        <w:tblStyle w:val="TableGrid"/>
        <w:tblW w:w="0" w:type="auto"/>
        <w:tblLook w:val="04A0" w:firstRow="1" w:lastRow="0" w:firstColumn="1" w:lastColumn="0" w:noHBand="0" w:noVBand="1"/>
      </w:tblPr>
      <w:tblGrid>
        <w:gridCol w:w="1910"/>
        <w:gridCol w:w="1621"/>
        <w:gridCol w:w="1660"/>
        <w:gridCol w:w="1650"/>
        <w:gridCol w:w="1644"/>
        <w:gridCol w:w="9"/>
      </w:tblGrid>
      <w:tr w:rsidR="00F66DA0" w:rsidRPr="00C1601A" w14:paraId="21932842" w14:textId="77777777" w:rsidTr="00E50A27">
        <w:trPr>
          <w:gridAfter w:val="1"/>
          <w:wAfter w:w="9" w:type="dxa"/>
        </w:trPr>
        <w:tc>
          <w:tcPr>
            <w:tcW w:w="3531" w:type="dxa"/>
            <w:gridSpan w:val="2"/>
            <w:vMerge w:val="restart"/>
            <w:tcBorders>
              <w:tl2br w:val="nil"/>
            </w:tcBorders>
            <w:shd w:val="clear" w:color="auto" w:fill="A5A5A5" w:themeFill="accent3"/>
          </w:tcPr>
          <w:p w14:paraId="7CF5F523" w14:textId="21073A88" w:rsidR="00F66DA0" w:rsidRPr="009F5366" w:rsidRDefault="006600DF" w:rsidP="00D47CC0">
            <w:pPr>
              <w:spacing w:line="480" w:lineRule="auto"/>
              <w:jc w:val="center"/>
              <w:rPr>
                <w:rFonts w:ascii="Meiryo UI" w:eastAsia="Meiryo UI" w:hAnsi="Meiryo UI"/>
                <w:sz w:val="18"/>
                <w:szCs w:val="18"/>
              </w:rPr>
            </w:pPr>
            <w:r w:rsidRPr="009F5366">
              <w:rPr>
                <w:rFonts w:ascii="Meiryo UI" w:eastAsia="Meiryo UI" w:hAnsi="Meiryo UI"/>
                <w:sz w:val="18"/>
                <w:szCs w:val="18"/>
              </w:rPr>
              <w:t>Like</w:t>
            </w:r>
            <w:r w:rsidRPr="009F5366">
              <w:rPr>
                <w:rFonts w:ascii="Meiryo UI" w:eastAsia="Meiryo UI" w:hAnsi="Meiryo UI"/>
                <w:sz w:val="18"/>
                <w:szCs w:val="18"/>
                <w:shd w:val="clear" w:color="auto" w:fill="A5A5A5" w:themeFill="accent3"/>
              </w:rPr>
              <w:t>lihood</w:t>
            </w:r>
          </w:p>
        </w:tc>
        <w:tc>
          <w:tcPr>
            <w:tcW w:w="4954" w:type="dxa"/>
            <w:gridSpan w:val="3"/>
          </w:tcPr>
          <w:p w14:paraId="02CA2FA9" w14:textId="480F8895" w:rsidR="00F66DA0" w:rsidRPr="009F5366" w:rsidRDefault="00346052" w:rsidP="00DD2F8E">
            <w:pPr>
              <w:rPr>
                <w:rFonts w:ascii="Meiryo UI" w:eastAsia="Meiryo UI" w:hAnsi="Meiryo UI"/>
                <w:sz w:val="18"/>
                <w:szCs w:val="18"/>
              </w:rPr>
            </w:pPr>
            <w:r w:rsidRPr="009F5366">
              <w:rPr>
                <w:rFonts w:ascii="Meiryo UI" w:eastAsia="Meiryo UI" w:hAnsi="Meiryo UI"/>
                <w:sz w:val="18"/>
                <w:szCs w:val="18"/>
              </w:rPr>
              <w:t>Attacker Value</w:t>
            </w:r>
          </w:p>
        </w:tc>
      </w:tr>
      <w:tr w:rsidR="00F66DA0" w:rsidRPr="00C1601A" w14:paraId="5F8322F6" w14:textId="77777777" w:rsidTr="00E50A27">
        <w:trPr>
          <w:gridAfter w:val="1"/>
          <w:wAfter w:w="9" w:type="dxa"/>
        </w:trPr>
        <w:tc>
          <w:tcPr>
            <w:tcW w:w="3531" w:type="dxa"/>
            <w:gridSpan w:val="2"/>
            <w:vMerge/>
            <w:tcBorders>
              <w:tl2br w:val="nil"/>
            </w:tcBorders>
            <w:shd w:val="clear" w:color="auto" w:fill="A5A5A5" w:themeFill="accent3"/>
          </w:tcPr>
          <w:p w14:paraId="299E01FA" w14:textId="77777777" w:rsidR="00F66DA0" w:rsidRPr="009F5366" w:rsidRDefault="00F66DA0" w:rsidP="00DD2F8E">
            <w:pPr>
              <w:rPr>
                <w:rFonts w:ascii="Meiryo UI" w:eastAsia="Meiryo UI" w:hAnsi="Meiryo UI"/>
                <w:sz w:val="18"/>
                <w:szCs w:val="18"/>
              </w:rPr>
            </w:pPr>
          </w:p>
        </w:tc>
        <w:tc>
          <w:tcPr>
            <w:tcW w:w="1660" w:type="dxa"/>
          </w:tcPr>
          <w:p w14:paraId="2DBE942F" w14:textId="1976AEAE" w:rsidR="00F66DA0" w:rsidRPr="009F5366" w:rsidRDefault="00F66DA0"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tcPr>
          <w:p w14:paraId="0347AA0B" w14:textId="3DA9BA60" w:rsidR="00F66DA0" w:rsidRPr="009F5366" w:rsidRDefault="00F66DA0" w:rsidP="00DD2F8E">
            <w:pPr>
              <w:rPr>
                <w:rFonts w:ascii="Meiryo UI" w:eastAsia="Meiryo UI" w:hAnsi="Meiryo UI"/>
                <w:sz w:val="18"/>
                <w:szCs w:val="18"/>
              </w:rPr>
            </w:pPr>
            <w:r w:rsidRPr="009F5366">
              <w:rPr>
                <w:rFonts w:ascii="Meiryo UI" w:eastAsia="Meiryo UI" w:hAnsi="Meiryo UI"/>
                <w:sz w:val="18"/>
                <w:szCs w:val="18"/>
              </w:rPr>
              <w:t>Medium</w:t>
            </w:r>
          </w:p>
        </w:tc>
        <w:tc>
          <w:tcPr>
            <w:tcW w:w="1644" w:type="dxa"/>
          </w:tcPr>
          <w:p w14:paraId="6F5308BD" w14:textId="36FBBC84" w:rsidR="00F66DA0" w:rsidRPr="009F5366" w:rsidRDefault="00F66DA0" w:rsidP="00DD2F8E">
            <w:pPr>
              <w:rPr>
                <w:rFonts w:ascii="Meiryo UI" w:eastAsia="Meiryo UI" w:hAnsi="Meiryo UI"/>
                <w:sz w:val="18"/>
                <w:szCs w:val="18"/>
              </w:rPr>
            </w:pPr>
            <w:r w:rsidRPr="009F5366">
              <w:rPr>
                <w:rFonts w:ascii="Meiryo UI" w:eastAsia="Meiryo UI" w:hAnsi="Meiryo UI"/>
                <w:sz w:val="18"/>
                <w:szCs w:val="18"/>
              </w:rPr>
              <w:t>Low</w:t>
            </w:r>
          </w:p>
        </w:tc>
      </w:tr>
      <w:tr w:rsidR="007F0970" w:rsidRPr="00C1601A" w14:paraId="0C7565BE" w14:textId="77777777" w:rsidTr="00EA1BC6">
        <w:tc>
          <w:tcPr>
            <w:tcW w:w="1910" w:type="dxa"/>
            <w:vMerge w:val="restart"/>
          </w:tcPr>
          <w:p w14:paraId="44E1224A" w14:textId="2281D7AC"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Exposure</w:t>
            </w:r>
          </w:p>
        </w:tc>
        <w:tc>
          <w:tcPr>
            <w:tcW w:w="1621" w:type="dxa"/>
          </w:tcPr>
          <w:p w14:paraId="0BED5271" w14:textId="2D23F1E8"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High</w:t>
            </w:r>
          </w:p>
        </w:tc>
        <w:tc>
          <w:tcPr>
            <w:tcW w:w="1660" w:type="dxa"/>
            <w:shd w:val="clear" w:color="auto" w:fill="FF0000"/>
          </w:tcPr>
          <w:p w14:paraId="2A807F8F" w14:textId="0842779A"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0000"/>
          </w:tcPr>
          <w:p w14:paraId="1EAA67DE" w14:textId="780234B8"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High</w:t>
            </w:r>
          </w:p>
        </w:tc>
        <w:tc>
          <w:tcPr>
            <w:tcW w:w="1653" w:type="dxa"/>
            <w:gridSpan w:val="2"/>
            <w:shd w:val="clear" w:color="auto" w:fill="FFC000"/>
          </w:tcPr>
          <w:p w14:paraId="0A5F7E1A" w14:textId="66FCEBA6"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Medium</w:t>
            </w:r>
          </w:p>
        </w:tc>
      </w:tr>
      <w:tr w:rsidR="007F0970" w:rsidRPr="00C1601A" w14:paraId="61655B59" w14:textId="77777777" w:rsidTr="00EA1BC6">
        <w:tc>
          <w:tcPr>
            <w:tcW w:w="1910" w:type="dxa"/>
            <w:vMerge/>
          </w:tcPr>
          <w:p w14:paraId="0ECCE9A4" w14:textId="77777777" w:rsidR="007F0970" w:rsidRPr="009F5366" w:rsidRDefault="007F0970" w:rsidP="00DD2F8E">
            <w:pPr>
              <w:rPr>
                <w:rFonts w:ascii="Meiryo UI" w:eastAsia="Meiryo UI" w:hAnsi="Meiryo UI"/>
                <w:sz w:val="18"/>
                <w:szCs w:val="18"/>
              </w:rPr>
            </w:pPr>
          </w:p>
        </w:tc>
        <w:tc>
          <w:tcPr>
            <w:tcW w:w="1621" w:type="dxa"/>
          </w:tcPr>
          <w:p w14:paraId="662BF438" w14:textId="4E60FD50"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Medium</w:t>
            </w:r>
          </w:p>
        </w:tc>
        <w:tc>
          <w:tcPr>
            <w:tcW w:w="1660" w:type="dxa"/>
            <w:shd w:val="clear" w:color="auto" w:fill="FF0000"/>
          </w:tcPr>
          <w:p w14:paraId="3F44F8A9" w14:textId="1D19AC32"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C000"/>
          </w:tcPr>
          <w:p w14:paraId="54044FF3" w14:textId="4D10FD42"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Medium</w:t>
            </w:r>
          </w:p>
        </w:tc>
        <w:tc>
          <w:tcPr>
            <w:tcW w:w="1653" w:type="dxa"/>
            <w:gridSpan w:val="2"/>
            <w:shd w:val="clear" w:color="auto" w:fill="70AD47" w:themeFill="accent6"/>
          </w:tcPr>
          <w:p w14:paraId="447BEDFA" w14:textId="3711A104"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Low</w:t>
            </w:r>
          </w:p>
        </w:tc>
      </w:tr>
      <w:tr w:rsidR="007F0970" w:rsidRPr="00C1601A" w14:paraId="50E54C3F" w14:textId="77777777" w:rsidTr="00EA1BC6">
        <w:tc>
          <w:tcPr>
            <w:tcW w:w="1910" w:type="dxa"/>
            <w:vMerge/>
          </w:tcPr>
          <w:p w14:paraId="086E42C5" w14:textId="77777777" w:rsidR="007F0970" w:rsidRPr="009F5366" w:rsidRDefault="007F0970" w:rsidP="00DD2F8E">
            <w:pPr>
              <w:rPr>
                <w:rFonts w:ascii="Meiryo UI" w:eastAsia="Meiryo UI" w:hAnsi="Meiryo UI"/>
                <w:sz w:val="18"/>
                <w:szCs w:val="18"/>
              </w:rPr>
            </w:pPr>
          </w:p>
        </w:tc>
        <w:tc>
          <w:tcPr>
            <w:tcW w:w="1621" w:type="dxa"/>
          </w:tcPr>
          <w:p w14:paraId="09044674" w14:textId="7B4B79E5"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Low</w:t>
            </w:r>
          </w:p>
        </w:tc>
        <w:tc>
          <w:tcPr>
            <w:tcW w:w="1660" w:type="dxa"/>
            <w:shd w:val="clear" w:color="auto" w:fill="FFC000"/>
          </w:tcPr>
          <w:p w14:paraId="040F7D2D" w14:textId="1D28E7D6"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Medium</w:t>
            </w:r>
          </w:p>
        </w:tc>
        <w:tc>
          <w:tcPr>
            <w:tcW w:w="1650" w:type="dxa"/>
            <w:shd w:val="clear" w:color="auto" w:fill="70AD47" w:themeFill="accent6"/>
          </w:tcPr>
          <w:p w14:paraId="6141E131" w14:textId="33F1F1AA" w:rsidR="007F0970" w:rsidRPr="009F5366" w:rsidRDefault="007F0970" w:rsidP="00DD2F8E">
            <w:pPr>
              <w:rPr>
                <w:rFonts w:ascii="Meiryo UI" w:eastAsia="Meiryo UI" w:hAnsi="Meiryo UI"/>
                <w:sz w:val="18"/>
                <w:szCs w:val="18"/>
              </w:rPr>
            </w:pPr>
            <w:r w:rsidRPr="009F5366">
              <w:rPr>
                <w:rFonts w:ascii="Meiryo UI" w:eastAsia="Meiryo UI" w:hAnsi="Meiryo UI"/>
                <w:sz w:val="18"/>
                <w:szCs w:val="18"/>
              </w:rPr>
              <w:t>Low</w:t>
            </w:r>
          </w:p>
        </w:tc>
        <w:tc>
          <w:tcPr>
            <w:tcW w:w="1653" w:type="dxa"/>
            <w:gridSpan w:val="2"/>
            <w:shd w:val="clear" w:color="auto" w:fill="70AD47" w:themeFill="accent6"/>
          </w:tcPr>
          <w:p w14:paraId="3768F755" w14:textId="042124C9" w:rsidR="007F0970" w:rsidRPr="009F5366" w:rsidRDefault="007F0970" w:rsidP="00A9006B">
            <w:pPr>
              <w:keepNext/>
              <w:rPr>
                <w:rFonts w:ascii="Meiryo UI" w:eastAsia="Meiryo UI" w:hAnsi="Meiryo UI"/>
                <w:sz w:val="18"/>
                <w:szCs w:val="18"/>
              </w:rPr>
            </w:pPr>
            <w:r w:rsidRPr="009F5366">
              <w:rPr>
                <w:rFonts w:ascii="Meiryo UI" w:eastAsia="Meiryo UI" w:hAnsi="Meiryo UI"/>
                <w:sz w:val="18"/>
                <w:szCs w:val="18"/>
              </w:rPr>
              <w:t>Low</w:t>
            </w:r>
          </w:p>
        </w:tc>
      </w:tr>
    </w:tbl>
    <w:p w14:paraId="5DE6594B" w14:textId="0D74B90F" w:rsidR="00C773F2" w:rsidRPr="009F5366" w:rsidRDefault="00C773F2" w:rsidP="00C773F2">
      <w:pPr>
        <w:pStyle w:val="Caption"/>
        <w:rPr>
          <w:rFonts w:ascii="Meiryo UI" w:eastAsia="Meiryo UI" w:hAnsi="Meiryo UI"/>
          <w:sz w:val="18"/>
          <w:szCs w:val="18"/>
        </w:rPr>
      </w:pPr>
      <w:bookmarkStart w:id="38" w:name="_Ref129947015"/>
      <w:bookmarkStart w:id="39" w:name="_Ref127269328"/>
      <w:bookmarkStart w:id="40" w:name="_Ref126775371"/>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7</w:t>
      </w:r>
      <w:r w:rsidRPr="009F5366">
        <w:rPr>
          <w:rFonts w:ascii="Meiryo UI" w:eastAsia="Meiryo UI" w:hAnsi="Meiryo UI"/>
          <w:noProof/>
          <w:sz w:val="18"/>
          <w:szCs w:val="18"/>
        </w:rPr>
        <w:fldChar w:fldCharType="end"/>
      </w:r>
      <w:bookmarkEnd w:id="38"/>
      <w:r w:rsidRPr="009F5366">
        <w:rPr>
          <w:rFonts w:ascii="Meiryo UI" w:eastAsia="Meiryo UI" w:hAnsi="Meiryo UI"/>
          <w:sz w:val="18"/>
          <w:szCs w:val="18"/>
        </w:rPr>
        <w:t>: Likelihood rating scheme</w:t>
      </w:r>
    </w:p>
    <w:bookmarkEnd w:id="39"/>
    <w:bookmarkEnd w:id="40"/>
    <w:p w14:paraId="5113CA7D" w14:textId="77777777" w:rsidR="006F3F8C" w:rsidRPr="009F5366" w:rsidRDefault="006F3F8C" w:rsidP="009815A4">
      <w:pPr>
        <w:rPr>
          <w:rFonts w:ascii="Meiryo UI" w:eastAsia="Meiryo UI" w:hAnsi="Meiryo UI"/>
          <w:sz w:val="18"/>
          <w:szCs w:val="18"/>
        </w:rPr>
      </w:pPr>
    </w:p>
    <w:p w14:paraId="494972E8" w14:textId="1D0BA8CA" w:rsidR="00523FE6" w:rsidRPr="009F5366" w:rsidRDefault="00523FE6" w:rsidP="00A9006B">
      <w:pPr>
        <w:pStyle w:val="Heading4"/>
        <w:ind w:left="840"/>
        <w:rPr>
          <w:rFonts w:ascii="Meiryo UI" w:eastAsia="Meiryo UI" w:hAnsi="Meiryo UI"/>
          <w:sz w:val="18"/>
          <w:szCs w:val="18"/>
        </w:rPr>
      </w:pPr>
      <w:r w:rsidRPr="009F5366">
        <w:rPr>
          <w:rFonts w:ascii="Meiryo UI" w:eastAsia="Meiryo UI" w:hAnsi="Meiryo UI"/>
          <w:sz w:val="18"/>
          <w:szCs w:val="18"/>
        </w:rPr>
        <w:t>Risk</w:t>
      </w:r>
    </w:p>
    <w:p w14:paraId="285EE970" w14:textId="5B97F789" w:rsidR="00F33277" w:rsidRPr="009F5366" w:rsidRDefault="002735DF" w:rsidP="00F33277">
      <w:pPr>
        <w:rPr>
          <w:rFonts w:ascii="Meiryo UI" w:eastAsia="Meiryo UI" w:hAnsi="Meiryo UI"/>
          <w:sz w:val="18"/>
          <w:szCs w:val="18"/>
        </w:rPr>
      </w:pPr>
      <w:r w:rsidRPr="009F5366">
        <w:rPr>
          <w:rFonts w:ascii="Meiryo UI" w:eastAsia="Meiryo UI" w:hAnsi="Meiryo UI"/>
          <w:sz w:val="18"/>
          <w:szCs w:val="18"/>
        </w:rPr>
        <w:t>The overall r</w:t>
      </w:r>
      <w:r w:rsidR="006E7DAE" w:rsidRPr="009F5366">
        <w:rPr>
          <w:rFonts w:ascii="Meiryo UI" w:eastAsia="Meiryo UI" w:hAnsi="Meiryo UI"/>
          <w:sz w:val="18"/>
          <w:szCs w:val="18"/>
        </w:rPr>
        <w:t xml:space="preserve">isk </w:t>
      </w:r>
      <w:r w:rsidRPr="009F5366">
        <w:rPr>
          <w:rFonts w:ascii="Meiryo UI" w:eastAsia="Meiryo UI" w:hAnsi="Meiryo UI"/>
          <w:sz w:val="18"/>
          <w:szCs w:val="18"/>
        </w:rPr>
        <w:t>rating</w:t>
      </w:r>
      <w:r w:rsidR="006E7DAE" w:rsidRPr="009F5366">
        <w:rPr>
          <w:rFonts w:ascii="Meiryo UI" w:eastAsia="Meiryo UI" w:hAnsi="Meiryo UI"/>
          <w:sz w:val="18"/>
          <w:szCs w:val="18"/>
        </w:rPr>
        <w:t xml:space="preserve"> </w:t>
      </w:r>
      <w:r w:rsidRPr="009F5366">
        <w:rPr>
          <w:rFonts w:ascii="Meiryo UI" w:eastAsia="Meiryo UI" w:hAnsi="Meiryo UI"/>
          <w:sz w:val="18"/>
          <w:szCs w:val="18"/>
        </w:rPr>
        <w:t>is determined by i</w:t>
      </w:r>
      <w:r w:rsidR="000A036F" w:rsidRPr="009F5366">
        <w:rPr>
          <w:rFonts w:ascii="Meiryo UI" w:eastAsia="Meiryo UI" w:hAnsi="Meiryo UI"/>
          <w:sz w:val="18"/>
          <w:szCs w:val="18"/>
        </w:rPr>
        <w:t>mpact</w:t>
      </w:r>
      <w:r w:rsidR="009A63DB" w:rsidRPr="009F5366" w:rsidDel="001B371F">
        <w:rPr>
          <w:rFonts w:ascii="Meiryo UI" w:eastAsia="Meiryo UI" w:hAnsi="Meiryo UI"/>
          <w:sz w:val="18"/>
          <w:szCs w:val="18"/>
        </w:rPr>
        <w:t xml:space="preserve"> </w:t>
      </w:r>
      <w:r w:rsidR="00FC437B" w:rsidRPr="009F5366">
        <w:rPr>
          <w:rFonts w:ascii="Meiryo UI" w:eastAsia="Meiryo UI" w:hAnsi="Meiryo UI"/>
          <w:sz w:val="18"/>
          <w:szCs w:val="18"/>
        </w:rPr>
        <w:t>and</w:t>
      </w:r>
      <w:r w:rsidR="000A036F" w:rsidRPr="009F5366">
        <w:rPr>
          <w:rFonts w:ascii="Meiryo UI" w:eastAsia="Meiryo UI" w:hAnsi="Meiryo UI"/>
          <w:sz w:val="18"/>
          <w:szCs w:val="18"/>
        </w:rPr>
        <w:t xml:space="preserve"> </w:t>
      </w:r>
      <w:r w:rsidRPr="009F5366">
        <w:rPr>
          <w:rFonts w:ascii="Meiryo UI" w:eastAsia="Meiryo UI" w:hAnsi="Meiryo UI"/>
          <w:sz w:val="18"/>
          <w:szCs w:val="18"/>
        </w:rPr>
        <w:t>l</w:t>
      </w:r>
      <w:r w:rsidR="00231D93" w:rsidRPr="009F5366">
        <w:rPr>
          <w:rFonts w:ascii="Meiryo UI" w:eastAsia="Meiryo UI" w:hAnsi="Meiryo UI"/>
          <w:sz w:val="18"/>
          <w:szCs w:val="18"/>
        </w:rPr>
        <w:t>ikelihood</w:t>
      </w:r>
      <w:r w:rsidR="00565406" w:rsidRPr="009F5366" w:rsidDel="001B371F">
        <w:rPr>
          <w:rFonts w:ascii="Meiryo UI" w:eastAsia="Meiryo UI" w:hAnsi="Meiryo UI"/>
          <w:sz w:val="18"/>
          <w:szCs w:val="18"/>
        </w:rPr>
        <w:t xml:space="preserve"> </w:t>
      </w:r>
      <w:r w:rsidRPr="009F5366">
        <w:rPr>
          <w:rFonts w:ascii="Meiryo UI" w:eastAsia="Meiryo UI" w:hAnsi="Meiryo UI"/>
          <w:sz w:val="18"/>
          <w:szCs w:val="18"/>
        </w:rPr>
        <w:t>of a given threat</w:t>
      </w:r>
      <w:r w:rsidR="00FC437B" w:rsidRPr="009F5366">
        <w:rPr>
          <w:rFonts w:ascii="Meiryo UI" w:eastAsia="Meiryo UI" w:hAnsi="Meiryo UI"/>
          <w:sz w:val="18"/>
          <w:szCs w:val="18"/>
        </w:rPr>
        <w:t xml:space="preserve">. </w:t>
      </w:r>
      <w:r w:rsidR="00A9111F" w:rsidRPr="009F5366">
        <w:rPr>
          <w:rFonts w:ascii="Meiryo UI" w:eastAsia="Meiryo UI" w:hAnsi="Meiryo UI"/>
          <w:sz w:val="18"/>
          <w:szCs w:val="18"/>
        </w:rPr>
        <w:t>T</w:t>
      </w:r>
      <w:r w:rsidR="00EF2468" w:rsidRPr="009F5366">
        <w:rPr>
          <w:rFonts w:ascii="Meiryo UI" w:eastAsia="Meiryo UI" w:hAnsi="Meiryo UI"/>
          <w:sz w:val="18"/>
          <w:szCs w:val="18"/>
        </w:rPr>
        <w:t>he</w:t>
      </w:r>
      <w:r w:rsidR="00EF2468" w:rsidRPr="009F5366" w:rsidDel="001B371F">
        <w:rPr>
          <w:rFonts w:ascii="Meiryo UI" w:eastAsia="Meiryo UI" w:hAnsi="Meiryo UI"/>
          <w:sz w:val="18"/>
          <w:szCs w:val="18"/>
        </w:rPr>
        <w:t xml:space="preserve"> </w:t>
      </w:r>
      <w:r w:rsidR="00EF2468" w:rsidRPr="009F5366">
        <w:rPr>
          <w:rFonts w:ascii="Meiryo UI" w:eastAsia="Meiryo UI" w:hAnsi="Meiryo UI"/>
          <w:sz w:val="18"/>
          <w:szCs w:val="18"/>
        </w:rPr>
        <w:t xml:space="preserve">formula </w:t>
      </w:r>
      <w:r w:rsidR="005B10C4" w:rsidRPr="009F5366">
        <w:rPr>
          <w:rFonts w:ascii="Meiryo UI" w:eastAsia="Meiryo UI" w:hAnsi="Meiryo UI"/>
          <w:sz w:val="18"/>
          <w:szCs w:val="18"/>
        </w:rPr>
        <w:t xml:space="preserve">used can be expressed as follows: </w:t>
      </w:r>
      <w:r w:rsidR="005D23BE" w:rsidRPr="009F5366">
        <w:rPr>
          <w:rFonts w:ascii="Meiryo UI" w:eastAsia="Meiryo UI" w:hAnsi="Meiryo UI"/>
          <w:i/>
          <w:sz w:val="18"/>
          <w:szCs w:val="18"/>
        </w:rPr>
        <w:t>Risk= Impact x Likelihood</w:t>
      </w:r>
      <w:r w:rsidR="00890EFB" w:rsidRPr="009F5366">
        <w:rPr>
          <w:rFonts w:ascii="Meiryo UI" w:eastAsia="Meiryo UI" w:hAnsi="Meiryo UI"/>
          <w:sz w:val="18"/>
          <w:szCs w:val="18"/>
        </w:rPr>
        <w:t xml:space="preserve">. </w:t>
      </w:r>
      <w:r w:rsidR="00E92AB2" w:rsidRPr="009F5366">
        <w:rPr>
          <w:rFonts w:ascii="Meiryo UI" w:eastAsia="Meiryo UI" w:hAnsi="Meiryo UI"/>
          <w:sz w:val="18"/>
          <w:szCs w:val="18"/>
        </w:rPr>
        <w:t xml:space="preserve">The </w:t>
      </w:r>
      <w:r w:rsidR="00E87A9F" w:rsidRPr="009F5366">
        <w:rPr>
          <w:rFonts w:ascii="Meiryo UI" w:eastAsia="Meiryo UI" w:hAnsi="Meiryo UI"/>
          <w:sz w:val="18"/>
          <w:szCs w:val="18"/>
        </w:rPr>
        <w:t>resulting classification</w:t>
      </w:r>
      <w:r w:rsidR="0001456D" w:rsidRPr="009F5366">
        <w:rPr>
          <w:rFonts w:ascii="Meiryo UI" w:eastAsia="Meiryo UI" w:hAnsi="Meiryo UI"/>
          <w:sz w:val="18"/>
          <w:szCs w:val="18"/>
        </w:rPr>
        <w:t xml:space="preserve"> is shown in </w:t>
      </w:r>
      <w:r w:rsidR="00C773F2" w:rsidRPr="009F5366">
        <w:rPr>
          <w:rFonts w:ascii="Meiryo UI" w:eastAsia="Meiryo UI" w:hAnsi="Meiryo UI"/>
          <w:sz w:val="18"/>
          <w:szCs w:val="18"/>
        </w:rPr>
        <w:fldChar w:fldCharType="begin"/>
      </w:r>
      <w:r w:rsidR="00C773F2" w:rsidRPr="009F5366">
        <w:rPr>
          <w:rFonts w:ascii="Meiryo UI" w:eastAsia="Meiryo UI" w:hAnsi="Meiryo UI"/>
          <w:sz w:val="18"/>
          <w:szCs w:val="18"/>
        </w:rPr>
        <w:instrText xml:space="preserve"> REF _Ref129947047 \h </w:instrText>
      </w:r>
      <w:r w:rsidR="00C1601A" w:rsidRPr="009F5366">
        <w:rPr>
          <w:rFonts w:ascii="Meiryo UI" w:eastAsia="Meiryo UI" w:hAnsi="Meiryo UI"/>
          <w:sz w:val="18"/>
          <w:szCs w:val="18"/>
        </w:rPr>
        <w:instrText xml:space="preserve"> \* MERGEFORMAT </w:instrText>
      </w:r>
      <w:r w:rsidR="00C773F2" w:rsidRPr="009F5366">
        <w:rPr>
          <w:rFonts w:ascii="Meiryo UI" w:eastAsia="Meiryo UI" w:hAnsi="Meiryo UI"/>
          <w:sz w:val="18"/>
          <w:szCs w:val="18"/>
        </w:rPr>
      </w:r>
      <w:r w:rsidR="00C773F2"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8</w:t>
      </w:r>
      <w:r w:rsidR="00C773F2" w:rsidRPr="009F5366">
        <w:rPr>
          <w:rFonts w:ascii="Meiryo UI" w:eastAsia="Meiryo UI" w:hAnsi="Meiryo UI"/>
          <w:sz w:val="18"/>
          <w:szCs w:val="18"/>
        </w:rPr>
        <w:fldChar w:fldCharType="end"/>
      </w:r>
      <w:r w:rsidR="002A268A" w:rsidRPr="009F5366">
        <w:rPr>
          <w:rFonts w:ascii="Meiryo UI" w:eastAsia="Meiryo UI" w:hAnsi="Meiryo UI"/>
          <w:sz w:val="18"/>
          <w:szCs w:val="18"/>
        </w:rPr>
        <w:t xml:space="preserve"> </w:t>
      </w:r>
      <w:r w:rsidR="0001456D" w:rsidRPr="009F5366">
        <w:rPr>
          <w:rFonts w:ascii="Meiryo UI" w:eastAsia="Meiryo UI" w:hAnsi="Meiryo UI"/>
          <w:sz w:val="18"/>
          <w:szCs w:val="18"/>
        </w:rPr>
        <w:t>below.</w:t>
      </w:r>
    </w:p>
    <w:p w14:paraId="2BC46E50" w14:textId="77777777" w:rsidR="00A66B18" w:rsidRPr="009F5366" w:rsidRDefault="00A66B18" w:rsidP="00F33277">
      <w:pPr>
        <w:rPr>
          <w:rFonts w:ascii="Meiryo UI" w:eastAsia="Meiryo UI" w:hAnsi="Meiryo UI"/>
          <w:sz w:val="18"/>
          <w:szCs w:val="18"/>
        </w:rPr>
      </w:pPr>
    </w:p>
    <w:tbl>
      <w:tblPr>
        <w:tblStyle w:val="TableGrid"/>
        <w:tblW w:w="0" w:type="auto"/>
        <w:tblLook w:val="04A0" w:firstRow="1" w:lastRow="0" w:firstColumn="1" w:lastColumn="0" w:noHBand="0" w:noVBand="1"/>
      </w:tblPr>
      <w:tblGrid>
        <w:gridCol w:w="1909"/>
        <w:gridCol w:w="1622"/>
        <w:gridCol w:w="1660"/>
        <w:gridCol w:w="1650"/>
        <w:gridCol w:w="1644"/>
        <w:gridCol w:w="9"/>
      </w:tblGrid>
      <w:tr w:rsidR="00F33277" w:rsidRPr="00C1601A" w14:paraId="75E2B8BC" w14:textId="77777777" w:rsidTr="00E50A27">
        <w:trPr>
          <w:gridAfter w:val="1"/>
          <w:wAfter w:w="9" w:type="dxa"/>
        </w:trPr>
        <w:tc>
          <w:tcPr>
            <w:tcW w:w="3531" w:type="dxa"/>
            <w:gridSpan w:val="2"/>
            <w:vMerge w:val="restart"/>
            <w:tcBorders>
              <w:top w:val="single" w:sz="4" w:space="0" w:color="000000"/>
              <w:left w:val="single" w:sz="4" w:space="0" w:color="000000"/>
            </w:tcBorders>
            <w:shd w:val="clear" w:color="auto" w:fill="A5A5A5" w:themeFill="accent3"/>
          </w:tcPr>
          <w:p w14:paraId="7205AB0E" w14:textId="67ABC70E" w:rsidR="00F33277" w:rsidRPr="009F5366" w:rsidRDefault="000B4B13" w:rsidP="00D47CC0">
            <w:pPr>
              <w:spacing w:line="480" w:lineRule="auto"/>
              <w:jc w:val="center"/>
              <w:rPr>
                <w:rFonts w:ascii="Meiryo UI" w:eastAsia="Meiryo UI" w:hAnsi="Meiryo UI"/>
                <w:sz w:val="18"/>
                <w:szCs w:val="18"/>
              </w:rPr>
            </w:pPr>
            <w:r w:rsidRPr="009F5366">
              <w:rPr>
                <w:rFonts w:ascii="Meiryo UI" w:eastAsia="Meiryo UI" w:hAnsi="Meiryo UI"/>
                <w:sz w:val="18"/>
                <w:szCs w:val="18"/>
                <w:shd w:val="clear" w:color="auto" w:fill="A5A5A5" w:themeFill="accent3"/>
              </w:rPr>
              <w:t>Risk</w:t>
            </w:r>
          </w:p>
        </w:tc>
        <w:tc>
          <w:tcPr>
            <w:tcW w:w="4954" w:type="dxa"/>
            <w:gridSpan w:val="3"/>
          </w:tcPr>
          <w:p w14:paraId="5E802A46" w14:textId="77777777" w:rsidR="00F33277" w:rsidRPr="009F5366" w:rsidRDefault="00F33277" w:rsidP="00DD2F8E">
            <w:pPr>
              <w:rPr>
                <w:rFonts w:ascii="Meiryo UI" w:eastAsia="Meiryo UI" w:hAnsi="Meiryo UI"/>
                <w:sz w:val="18"/>
                <w:szCs w:val="18"/>
              </w:rPr>
            </w:pPr>
            <w:r w:rsidRPr="009F5366">
              <w:rPr>
                <w:rFonts w:ascii="Meiryo UI" w:eastAsia="Meiryo UI" w:hAnsi="Meiryo UI"/>
                <w:sz w:val="18"/>
                <w:szCs w:val="18"/>
              </w:rPr>
              <w:t>Likelihood</w:t>
            </w:r>
          </w:p>
        </w:tc>
      </w:tr>
      <w:tr w:rsidR="00F33277" w:rsidRPr="00C1601A" w14:paraId="63A1FF98" w14:textId="77777777" w:rsidTr="00E50A27">
        <w:trPr>
          <w:gridAfter w:val="1"/>
          <w:wAfter w:w="9" w:type="dxa"/>
        </w:trPr>
        <w:tc>
          <w:tcPr>
            <w:tcW w:w="3531" w:type="dxa"/>
            <w:gridSpan w:val="2"/>
            <w:vMerge/>
            <w:tcBorders>
              <w:left w:val="single" w:sz="4" w:space="0" w:color="000000"/>
            </w:tcBorders>
            <w:shd w:val="clear" w:color="auto" w:fill="A5A5A5" w:themeFill="accent3"/>
          </w:tcPr>
          <w:p w14:paraId="4EE78F47" w14:textId="77777777" w:rsidR="00F33277" w:rsidRPr="009F5366" w:rsidRDefault="00F33277" w:rsidP="00DD2F8E">
            <w:pPr>
              <w:rPr>
                <w:rFonts w:ascii="Meiryo UI" w:eastAsia="Meiryo UI" w:hAnsi="Meiryo UI"/>
                <w:sz w:val="18"/>
                <w:szCs w:val="18"/>
              </w:rPr>
            </w:pPr>
          </w:p>
        </w:tc>
        <w:tc>
          <w:tcPr>
            <w:tcW w:w="1660" w:type="dxa"/>
          </w:tcPr>
          <w:p w14:paraId="247076DA" w14:textId="6AE1DA1E" w:rsidR="00F33277" w:rsidRPr="009F5366" w:rsidRDefault="00F33277"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tcPr>
          <w:p w14:paraId="098C5DCB" w14:textId="3608DACB" w:rsidR="00F33277" w:rsidRPr="009F5366" w:rsidRDefault="00F33277" w:rsidP="00DD2F8E">
            <w:pPr>
              <w:rPr>
                <w:rFonts w:ascii="Meiryo UI" w:eastAsia="Meiryo UI" w:hAnsi="Meiryo UI"/>
                <w:sz w:val="18"/>
                <w:szCs w:val="18"/>
              </w:rPr>
            </w:pPr>
            <w:r w:rsidRPr="009F5366">
              <w:rPr>
                <w:rFonts w:ascii="Meiryo UI" w:eastAsia="Meiryo UI" w:hAnsi="Meiryo UI"/>
                <w:sz w:val="18"/>
                <w:szCs w:val="18"/>
              </w:rPr>
              <w:t>Medium</w:t>
            </w:r>
          </w:p>
        </w:tc>
        <w:tc>
          <w:tcPr>
            <w:tcW w:w="1644" w:type="dxa"/>
          </w:tcPr>
          <w:p w14:paraId="68F6EAFE" w14:textId="08B57B44" w:rsidR="00F33277" w:rsidRPr="009F5366" w:rsidRDefault="00F33277" w:rsidP="00DD2F8E">
            <w:pPr>
              <w:rPr>
                <w:rFonts w:ascii="Meiryo UI" w:eastAsia="Meiryo UI" w:hAnsi="Meiryo UI"/>
                <w:sz w:val="18"/>
                <w:szCs w:val="18"/>
              </w:rPr>
            </w:pPr>
            <w:r w:rsidRPr="009F5366">
              <w:rPr>
                <w:rFonts w:ascii="Meiryo UI" w:eastAsia="Meiryo UI" w:hAnsi="Meiryo UI"/>
                <w:sz w:val="18"/>
                <w:szCs w:val="18"/>
              </w:rPr>
              <w:t>Low</w:t>
            </w:r>
          </w:p>
        </w:tc>
      </w:tr>
      <w:tr w:rsidR="00D8666B" w:rsidRPr="00C1601A" w14:paraId="3E9ECF3D" w14:textId="77777777" w:rsidTr="00D8666B">
        <w:tc>
          <w:tcPr>
            <w:tcW w:w="1909" w:type="dxa"/>
            <w:vMerge w:val="restart"/>
          </w:tcPr>
          <w:p w14:paraId="58D74495" w14:textId="722C84FD"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Impact</w:t>
            </w:r>
          </w:p>
        </w:tc>
        <w:tc>
          <w:tcPr>
            <w:tcW w:w="1622" w:type="dxa"/>
          </w:tcPr>
          <w:p w14:paraId="556EE437" w14:textId="48DBC34E"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High</w:t>
            </w:r>
          </w:p>
        </w:tc>
        <w:tc>
          <w:tcPr>
            <w:tcW w:w="1660" w:type="dxa"/>
            <w:shd w:val="clear" w:color="auto" w:fill="FF0000"/>
          </w:tcPr>
          <w:p w14:paraId="1A35F4E3" w14:textId="11CFDC0D"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0000"/>
          </w:tcPr>
          <w:p w14:paraId="23007951" w14:textId="5F981AE0"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High</w:t>
            </w:r>
          </w:p>
        </w:tc>
        <w:tc>
          <w:tcPr>
            <w:tcW w:w="1653" w:type="dxa"/>
            <w:gridSpan w:val="2"/>
            <w:shd w:val="clear" w:color="auto" w:fill="FFC000"/>
          </w:tcPr>
          <w:p w14:paraId="643ACB86" w14:textId="43457C37"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Medium</w:t>
            </w:r>
          </w:p>
        </w:tc>
      </w:tr>
      <w:tr w:rsidR="00D8666B" w:rsidRPr="00C1601A" w14:paraId="362D1FF1" w14:textId="77777777" w:rsidTr="00D8666B">
        <w:tc>
          <w:tcPr>
            <w:tcW w:w="1909" w:type="dxa"/>
            <w:vMerge/>
          </w:tcPr>
          <w:p w14:paraId="6D811ECA" w14:textId="77777777" w:rsidR="00D8666B" w:rsidRPr="009F5366" w:rsidRDefault="00D8666B" w:rsidP="00DD2F8E">
            <w:pPr>
              <w:rPr>
                <w:rFonts w:ascii="Meiryo UI" w:eastAsia="Meiryo UI" w:hAnsi="Meiryo UI"/>
                <w:sz w:val="18"/>
                <w:szCs w:val="18"/>
              </w:rPr>
            </w:pPr>
          </w:p>
        </w:tc>
        <w:tc>
          <w:tcPr>
            <w:tcW w:w="1622" w:type="dxa"/>
          </w:tcPr>
          <w:p w14:paraId="0D871E1A" w14:textId="763B24C6"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Medium</w:t>
            </w:r>
          </w:p>
        </w:tc>
        <w:tc>
          <w:tcPr>
            <w:tcW w:w="1660" w:type="dxa"/>
            <w:shd w:val="clear" w:color="auto" w:fill="FF0000"/>
          </w:tcPr>
          <w:p w14:paraId="139A8285" w14:textId="49D2CDA3"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High</w:t>
            </w:r>
          </w:p>
        </w:tc>
        <w:tc>
          <w:tcPr>
            <w:tcW w:w="1650" w:type="dxa"/>
            <w:shd w:val="clear" w:color="auto" w:fill="FFC000"/>
          </w:tcPr>
          <w:p w14:paraId="298DEF33" w14:textId="0DFF0C82"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Medium</w:t>
            </w:r>
          </w:p>
        </w:tc>
        <w:tc>
          <w:tcPr>
            <w:tcW w:w="1653" w:type="dxa"/>
            <w:gridSpan w:val="2"/>
            <w:shd w:val="clear" w:color="auto" w:fill="70AD47" w:themeFill="accent6"/>
          </w:tcPr>
          <w:p w14:paraId="451E4AEC" w14:textId="2D3968C0"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Low</w:t>
            </w:r>
          </w:p>
        </w:tc>
      </w:tr>
      <w:tr w:rsidR="00D8666B" w:rsidRPr="00C1601A" w14:paraId="6CDD6535" w14:textId="77777777" w:rsidTr="00D8666B">
        <w:tc>
          <w:tcPr>
            <w:tcW w:w="1909" w:type="dxa"/>
            <w:vMerge/>
          </w:tcPr>
          <w:p w14:paraId="7C2F4314" w14:textId="77777777" w:rsidR="00D8666B" w:rsidRPr="009F5366" w:rsidRDefault="00D8666B" w:rsidP="00DD2F8E">
            <w:pPr>
              <w:rPr>
                <w:rFonts w:ascii="Meiryo UI" w:eastAsia="Meiryo UI" w:hAnsi="Meiryo UI"/>
                <w:sz w:val="18"/>
                <w:szCs w:val="18"/>
              </w:rPr>
            </w:pPr>
          </w:p>
        </w:tc>
        <w:tc>
          <w:tcPr>
            <w:tcW w:w="1622" w:type="dxa"/>
          </w:tcPr>
          <w:p w14:paraId="3C2D5100" w14:textId="39543154"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Low</w:t>
            </w:r>
          </w:p>
        </w:tc>
        <w:tc>
          <w:tcPr>
            <w:tcW w:w="1660" w:type="dxa"/>
            <w:shd w:val="clear" w:color="auto" w:fill="FFC000"/>
          </w:tcPr>
          <w:p w14:paraId="318934DC" w14:textId="7973143F"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Medium</w:t>
            </w:r>
          </w:p>
        </w:tc>
        <w:tc>
          <w:tcPr>
            <w:tcW w:w="1650" w:type="dxa"/>
            <w:shd w:val="clear" w:color="auto" w:fill="70AD47" w:themeFill="accent6"/>
          </w:tcPr>
          <w:p w14:paraId="77BD96D0" w14:textId="515FC07F" w:rsidR="00D8666B" w:rsidRPr="009F5366" w:rsidRDefault="00D8666B" w:rsidP="00DD2F8E">
            <w:pPr>
              <w:rPr>
                <w:rFonts w:ascii="Meiryo UI" w:eastAsia="Meiryo UI" w:hAnsi="Meiryo UI"/>
                <w:sz w:val="18"/>
                <w:szCs w:val="18"/>
              </w:rPr>
            </w:pPr>
            <w:r w:rsidRPr="009F5366">
              <w:rPr>
                <w:rFonts w:ascii="Meiryo UI" w:eastAsia="Meiryo UI" w:hAnsi="Meiryo UI"/>
                <w:sz w:val="18"/>
                <w:szCs w:val="18"/>
              </w:rPr>
              <w:t>Low</w:t>
            </w:r>
          </w:p>
        </w:tc>
        <w:tc>
          <w:tcPr>
            <w:tcW w:w="1653" w:type="dxa"/>
            <w:gridSpan w:val="2"/>
            <w:shd w:val="clear" w:color="auto" w:fill="70AD47" w:themeFill="accent6"/>
          </w:tcPr>
          <w:p w14:paraId="3F4FA0EC" w14:textId="23C02A4D" w:rsidR="00D8666B" w:rsidRPr="009F5366" w:rsidRDefault="00D8666B" w:rsidP="00A9006B">
            <w:pPr>
              <w:keepNext/>
              <w:rPr>
                <w:rFonts w:ascii="Meiryo UI" w:eastAsia="Meiryo UI" w:hAnsi="Meiryo UI"/>
                <w:sz w:val="18"/>
                <w:szCs w:val="18"/>
              </w:rPr>
            </w:pPr>
            <w:r w:rsidRPr="009F5366">
              <w:rPr>
                <w:rFonts w:ascii="Meiryo UI" w:eastAsia="Meiryo UI" w:hAnsi="Meiryo UI"/>
                <w:sz w:val="18"/>
                <w:szCs w:val="18"/>
              </w:rPr>
              <w:t>Low</w:t>
            </w:r>
          </w:p>
        </w:tc>
      </w:tr>
    </w:tbl>
    <w:p w14:paraId="5ABC8EC1" w14:textId="1B2F731B" w:rsidR="00C773F2" w:rsidRPr="009F5366" w:rsidRDefault="00C773F2" w:rsidP="00C773F2">
      <w:pPr>
        <w:pStyle w:val="Caption"/>
        <w:rPr>
          <w:rFonts w:ascii="Meiryo UI" w:eastAsia="Meiryo UI" w:hAnsi="Meiryo UI"/>
          <w:sz w:val="18"/>
          <w:szCs w:val="18"/>
        </w:rPr>
      </w:pPr>
      <w:bookmarkStart w:id="41" w:name="_Ref129947047"/>
      <w:bookmarkStart w:id="42" w:name="_Ref127269381"/>
      <w:bookmarkStart w:id="43" w:name="_Ref126775390"/>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8</w:t>
      </w:r>
      <w:r w:rsidRPr="009F5366">
        <w:rPr>
          <w:rFonts w:ascii="Meiryo UI" w:eastAsia="Meiryo UI" w:hAnsi="Meiryo UI"/>
          <w:noProof/>
          <w:sz w:val="18"/>
          <w:szCs w:val="18"/>
        </w:rPr>
        <w:fldChar w:fldCharType="end"/>
      </w:r>
      <w:bookmarkEnd w:id="41"/>
      <w:r w:rsidRPr="009F5366">
        <w:rPr>
          <w:rFonts w:ascii="Meiryo UI" w:eastAsia="Meiryo UI" w:hAnsi="Meiryo UI"/>
          <w:sz w:val="18"/>
          <w:szCs w:val="18"/>
        </w:rPr>
        <w:t>: Risk rating scheme</w:t>
      </w:r>
    </w:p>
    <w:bookmarkEnd w:id="42"/>
    <w:bookmarkEnd w:id="43"/>
    <w:p w14:paraId="0175C45D" w14:textId="77777777" w:rsidR="00277100" w:rsidRPr="009F5366" w:rsidRDefault="00277100">
      <w:pPr>
        <w:rPr>
          <w:rFonts w:ascii="Meiryo UI" w:eastAsia="Meiryo UI" w:hAnsi="Meiryo UI"/>
          <w:sz w:val="18"/>
          <w:szCs w:val="18"/>
        </w:rPr>
      </w:pPr>
    </w:p>
    <w:p w14:paraId="4F749BCF" w14:textId="7C27F87B" w:rsidR="00FB3964" w:rsidRPr="009F5366" w:rsidRDefault="00F946F9" w:rsidP="00E830FC">
      <w:pPr>
        <w:pStyle w:val="Heading3"/>
        <w:ind w:left="840"/>
        <w:rPr>
          <w:rFonts w:ascii="Meiryo UI" w:eastAsia="Meiryo UI" w:hAnsi="Meiryo UI"/>
          <w:sz w:val="18"/>
          <w:szCs w:val="18"/>
        </w:rPr>
      </w:pPr>
      <w:bookmarkStart w:id="44" w:name="_Toc129963977"/>
      <w:bookmarkStart w:id="45" w:name="_Ref134805721"/>
      <w:r w:rsidRPr="009F5366">
        <w:rPr>
          <w:rFonts w:ascii="Meiryo UI" w:eastAsia="Meiryo UI" w:hAnsi="Meiryo UI"/>
          <w:sz w:val="18"/>
          <w:szCs w:val="18"/>
        </w:rPr>
        <w:t>2.</w:t>
      </w:r>
      <w:r w:rsidR="00DF63DE" w:rsidRPr="009F5366">
        <w:rPr>
          <w:rFonts w:ascii="Meiryo UI" w:eastAsia="Meiryo UI" w:hAnsi="Meiryo UI"/>
          <w:sz w:val="18"/>
          <w:szCs w:val="18"/>
        </w:rPr>
        <w:t>4</w:t>
      </w:r>
      <w:r w:rsidRPr="009F5366">
        <w:rPr>
          <w:rFonts w:ascii="Meiryo UI" w:eastAsia="Meiryo UI" w:hAnsi="Meiryo UI"/>
          <w:sz w:val="18"/>
          <w:szCs w:val="18"/>
        </w:rPr>
        <w:t>.</w:t>
      </w:r>
      <w:r w:rsidR="00D678F8" w:rsidRPr="009F5366">
        <w:rPr>
          <w:rFonts w:ascii="Meiryo UI" w:eastAsia="Meiryo UI" w:hAnsi="Meiryo UI"/>
          <w:sz w:val="18"/>
          <w:szCs w:val="18"/>
        </w:rPr>
        <w:t>3</w:t>
      </w:r>
      <w:r w:rsidRPr="009F5366">
        <w:rPr>
          <w:rFonts w:ascii="Meiryo UI" w:eastAsia="Meiryo UI" w:hAnsi="Meiryo UI"/>
          <w:sz w:val="18"/>
          <w:szCs w:val="18"/>
        </w:rPr>
        <w:tab/>
      </w:r>
      <w:r w:rsidR="00FB3964" w:rsidRPr="009F5366">
        <w:rPr>
          <w:rFonts w:ascii="Meiryo UI" w:eastAsia="Meiryo UI" w:hAnsi="Meiryo UI"/>
          <w:sz w:val="18"/>
          <w:szCs w:val="18"/>
        </w:rPr>
        <w:t>Risk mitigation</w:t>
      </w:r>
      <w:bookmarkEnd w:id="44"/>
      <w:bookmarkEnd w:id="45"/>
    </w:p>
    <w:p w14:paraId="634210C4" w14:textId="7DB19AD4" w:rsidR="00A14055" w:rsidRPr="009F5366" w:rsidRDefault="00A229AB" w:rsidP="00FB3964">
      <w:pPr>
        <w:rPr>
          <w:rFonts w:ascii="Meiryo UI" w:eastAsia="Meiryo UI" w:hAnsi="Meiryo UI"/>
          <w:sz w:val="18"/>
          <w:szCs w:val="18"/>
        </w:rPr>
      </w:pPr>
      <w:r w:rsidRPr="009F5366">
        <w:rPr>
          <w:rFonts w:ascii="Meiryo UI" w:eastAsia="Meiryo UI" w:hAnsi="Meiryo UI"/>
          <w:sz w:val="18"/>
          <w:szCs w:val="18"/>
        </w:rPr>
        <w:t xml:space="preserve">Following the </w:t>
      </w:r>
      <w:r w:rsidR="000B24CB" w:rsidRPr="009F5366">
        <w:rPr>
          <w:rFonts w:ascii="Meiryo UI" w:eastAsia="Meiryo UI" w:hAnsi="Meiryo UI"/>
          <w:sz w:val="18"/>
          <w:szCs w:val="18"/>
        </w:rPr>
        <w:t>analysis and prioritization of security risks</w:t>
      </w:r>
      <w:r w:rsidR="00BE4F9F" w:rsidRPr="009F5366">
        <w:rPr>
          <w:rFonts w:ascii="Meiryo UI" w:eastAsia="Meiryo UI" w:hAnsi="Meiryo UI"/>
          <w:sz w:val="18"/>
          <w:szCs w:val="18"/>
        </w:rPr>
        <w:t xml:space="preserve"> is the </w:t>
      </w:r>
      <w:r w:rsidR="008450B9" w:rsidRPr="009F5366">
        <w:rPr>
          <w:rFonts w:ascii="Meiryo UI" w:eastAsia="Meiryo UI" w:hAnsi="Meiryo UI"/>
          <w:sz w:val="18"/>
          <w:szCs w:val="18"/>
        </w:rPr>
        <w:t>documentation of</w:t>
      </w:r>
      <w:r w:rsidR="000B24CB" w:rsidRPr="009F5366">
        <w:rPr>
          <w:rFonts w:ascii="Meiryo UI" w:eastAsia="Meiryo UI" w:hAnsi="Meiryo UI"/>
          <w:sz w:val="18"/>
          <w:szCs w:val="18"/>
        </w:rPr>
        <w:t xml:space="preserve"> mitigating measures. </w:t>
      </w:r>
      <w:r w:rsidR="00A914CD" w:rsidRPr="009F5366">
        <w:rPr>
          <w:rFonts w:ascii="Meiryo UI" w:eastAsia="Meiryo UI" w:hAnsi="Meiryo UI"/>
          <w:sz w:val="18"/>
          <w:szCs w:val="18"/>
        </w:rPr>
        <w:t xml:space="preserve">In a first step, </w:t>
      </w:r>
      <w:r w:rsidR="005F0FBA" w:rsidRPr="009F5366">
        <w:rPr>
          <w:rFonts w:ascii="Meiryo UI" w:eastAsia="Meiryo UI" w:hAnsi="Meiryo UI"/>
          <w:sz w:val="18"/>
          <w:szCs w:val="18"/>
        </w:rPr>
        <w:t xml:space="preserve">the technical specifications </w:t>
      </w:r>
      <w:r w:rsidR="00285BA1" w:rsidRPr="009F5366">
        <w:rPr>
          <w:rFonts w:ascii="Meiryo UI" w:eastAsia="Meiryo UI" w:hAnsi="Meiryo UI"/>
          <w:sz w:val="18"/>
          <w:szCs w:val="18"/>
        </w:rPr>
        <w:t xml:space="preserve">of 3GPP and O-RAN </w:t>
      </w:r>
      <w:r w:rsidR="005F0FBA" w:rsidRPr="009F5366">
        <w:rPr>
          <w:rFonts w:ascii="Meiryo UI" w:eastAsia="Meiryo UI" w:hAnsi="Meiryo UI"/>
          <w:sz w:val="18"/>
          <w:szCs w:val="18"/>
        </w:rPr>
        <w:t xml:space="preserve">are </w:t>
      </w:r>
      <w:r w:rsidR="00704EEE" w:rsidRPr="009F5366">
        <w:rPr>
          <w:rFonts w:ascii="Meiryo UI" w:eastAsia="Meiryo UI" w:hAnsi="Meiryo UI"/>
          <w:sz w:val="18"/>
          <w:szCs w:val="18"/>
        </w:rPr>
        <w:t>reviewed</w:t>
      </w:r>
      <w:r w:rsidR="0020395D" w:rsidRPr="009F5366">
        <w:rPr>
          <w:rFonts w:ascii="Meiryo UI" w:eastAsia="Meiryo UI" w:hAnsi="Meiryo UI"/>
          <w:sz w:val="18"/>
          <w:szCs w:val="18"/>
        </w:rPr>
        <w:t xml:space="preserve"> </w:t>
      </w:r>
      <w:r w:rsidR="000B4D79" w:rsidRPr="009F5366">
        <w:rPr>
          <w:rFonts w:ascii="Meiryo UI" w:eastAsia="Meiryo UI" w:hAnsi="Meiryo UI"/>
          <w:sz w:val="18"/>
          <w:szCs w:val="18"/>
        </w:rPr>
        <w:t>to identify essential</w:t>
      </w:r>
      <w:r w:rsidR="005E6321" w:rsidRPr="009F5366">
        <w:rPr>
          <w:rFonts w:ascii="Meiryo UI" w:eastAsia="Meiryo UI" w:hAnsi="Meiryo UI"/>
          <w:sz w:val="18"/>
          <w:szCs w:val="18"/>
        </w:rPr>
        <w:t xml:space="preserve"> security controls </w:t>
      </w:r>
      <w:r w:rsidR="000B4D79" w:rsidRPr="009F5366">
        <w:rPr>
          <w:rFonts w:ascii="Meiryo UI" w:eastAsia="Meiryo UI" w:hAnsi="Meiryo UI"/>
          <w:sz w:val="18"/>
          <w:szCs w:val="18"/>
        </w:rPr>
        <w:t>required for interoperability</w:t>
      </w:r>
      <w:r w:rsidR="005E6321" w:rsidRPr="009F5366">
        <w:rPr>
          <w:rFonts w:ascii="Meiryo UI" w:eastAsia="Meiryo UI" w:hAnsi="Meiryo UI"/>
          <w:sz w:val="18"/>
          <w:szCs w:val="18"/>
        </w:rPr>
        <w:t>. The</w:t>
      </w:r>
      <w:r w:rsidR="00681D94" w:rsidRPr="009F5366">
        <w:rPr>
          <w:rFonts w:ascii="Meiryo UI" w:eastAsia="Meiryo UI" w:hAnsi="Meiryo UI"/>
          <w:sz w:val="18"/>
          <w:szCs w:val="18"/>
        </w:rPr>
        <w:t>se</w:t>
      </w:r>
      <w:r w:rsidR="005E6321" w:rsidRPr="009F5366">
        <w:rPr>
          <w:rFonts w:ascii="Meiryo UI" w:eastAsia="Meiryo UI" w:hAnsi="Meiryo UI"/>
          <w:sz w:val="18"/>
          <w:szCs w:val="18"/>
        </w:rPr>
        <w:t xml:space="preserve"> security controls are mapped to </w:t>
      </w:r>
      <w:r w:rsidR="00A14055" w:rsidRPr="009F5366">
        <w:rPr>
          <w:rFonts w:ascii="Meiryo UI" w:eastAsia="Meiryo UI" w:hAnsi="Meiryo UI"/>
          <w:sz w:val="18"/>
          <w:szCs w:val="18"/>
        </w:rPr>
        <w:t xml:space="preserve">the </w:t>
      </w:r>
      <w:r w:rsidR="00571B09" w:rsidRPr="009F5366">
        <w:rPr>
          <w:rFonts w:ascii="Meiryo UI" w:eastAsia="Meiryo UI" w:hAnsi="Meiryo UI"/>
          <w:sz w:val="18"/>
          <w:szCs w:val="18"/>
        </w:rPr>
        <w:t>collection</w:t>
      </w:r>
      <w:r w:rsidR="00A14055" w:rsidRPr="009F5366">
        <w:rPr>
          <w:rFonts w:ascii="Meiryo UI" w:eastAsia="Meiryo UI" w:hAnsi="Meiryo UI"/>
          <w:sz w:val="18"/>
          <w:szCs w:val="18"/>
        </w:rPr>
        <w:t xml:space="preserve"> of security risks created in the previous stage</w:t>
      </w:r>
      <w:r w:rsidR="005F0FBA" w:rsidRPr="009F5366">
        <w:rPr>
          <w:rFonts w:ascii="Meiryo UI" w:eastAsia="Meiryo UI" w:hAnsi="Meiryo UI"/>
          <w:sz w:val="18"/>
          <w:szCs w:val="18"/>
        </w:rPr>
        <w:t>.</w:t>
      </w:r>
      <w:r w:rsidR="005B0809" w:rsidRPr="009F5366">
        <w:rPr>
          <w:rFonts w:ascii="Meiryo UI" w:eastAsia="Meiryo UI" w:hAnsi="Meiryo UI"/>
          <w:sz w:val="18"/>
          <w:szCs w:val="18"/>
        </w:rPr>
        <w:t xml:space="preserve"> </w:t>
      </w:r>
      <w:r w:rsidR="00CD6B14" w:rsidRPr="009F5366">
        <w:rPr>
          <w:rFonts w:ascii="Meiryo UI" w:eastAsia="Meiryo UI" w:hAnsi="Meiryo UI"/>
          <w:sz w:val="18"/>
          <w:szCs w:val="18"/>
        </w:rPr>
        <w:t xml:space="preserve">For risks that are not </w:t>
      </w:r>
      <w:r w:rsidR="00690044" w:rsidRPr="009F5366">
        <w:rPr>
          <w:rFonts w:ascii="Meiryo UI" w:eastAsia="Meiryo UI" w:hAnsi="Meiryo UI"/>
          <w:sz w:val="18"/>
          <w:szCs w:val="18"/>
        </w:rPr>
        <w:t xml:space="preserve">addressed by the technical specifications, </w:t>
      </w:r>
      <w:r w:rsidR="00802686" w:rsidRPr="009F5366">
        <w:rPr>
          <w:rFonts w:ascii="Meiryo UI" w:eastAsia="Meiryo UI" w:hAnsi="Meiryo UI"/>
          <w:sz w:val="18"/>
          <w:szCs w:val="18"/>
        </w:rPr>
        <w:t>generic</w:t>
      </w:r>
      <w:r w:rsidR="00690044" w:rsidRPr="009F5366">
        <w:rPr>
          <w:rFonts w:ascii="Meiryo UI" w:eastAsia="Meiryo UI" w:hAnsi="Meiryo UI"/>
          <w:sz w:val="18"/>
          <w:szCs w:val="18"/>
        </w:rPr>
        <w:t xml:space="preserve"> security standards and best practices </w:t>
      </w:r>
      <w:r w:rsidR="00E6781A" w:rsidRPr="009F5366">
        <w:rPr>
          <w:rFonts w:ascii="Meiryo UI" w:eastAsia="Meiryo UI" w:hAnsi="Meiryo UI"/>
          <w:sz w:val="18"/>
          <w:szCs w:val="18"/>
        </w:rPr>
        <w:t xml:space="preserve">published by </w:t>
      </w:r>
      <w:r w:rsidR="00A40259" w:rsidRPr="009F5366">
        <w:rPr>
          <w:rFonts w:ascii="Meiryo UI" w:eastAsia="Meiryo UI" w:hAnsi="Meiryo UI"/>
          <w:sz w:val="18"/>
          <w:szCs w:val="18"/>
        </w:rPr>
        <w:t xml:space="preserve">reputable </w:t>
      </w:r>
      <w:r w:rsidR="00E6781A" w:rsidRPr="009F5366">
        <w:rPr>
          <w:rFonts w:ascii="Meiryo UI" w:eastAsia="Meiryo UI" w:hAnsi="Meiryo UI"/>
          <w:sz w:val="18"/>
          <w:szCs w:val="18"/>
        </w:rPr>
        <w:t xml:space="preserve">organizations </w:t>
      </w:r>
      <w:r w:rsidR="00690044" w:rsidRPr="009F5366">
        <w:rPr>
          <w:rFonts w:ascii="Meiryo UI" w:eastAsia="Meiryo UI" w:hAnsi="Meiryo UI"/>
          <w:sz w:val="18"/>
          <w:szCs w:val="18"/>
        </w:rPr>
        <w:t>are leveraged</w:t>
      </w:r>
      <w:r w:rsidR="00A40259" w:rsidRPr="009F5366">
        <w:rPr>
          <w:rFonts w:ascii="Meiryo UI" w:eastAsia="Meiryo UI" w:hAnsi="Meiryo UI"/>
          <w:sz w:val="18"/>
          <w:szCs w:val="18"/>
        </w:rPr>
        <w:t xml:space="preserve">, </w:t>
      </w:r>
      <w:r w:rsidR="00E6781A" w:rsidRPr="009F5366">
        <w:rPr>
          <w:rFonts w:ascii="Meiryo UI" w:eastAsia="Meiryo UI" w:hAnsi="Meiryo UI"/>
          <w:sz w:val="18"/>
          <w:szCs w:val="18"/>
        </w:rPr>
        <w:t>such as NIST</w:t>
      </w:r>
      <w:r w:rsidR="006E7848" w:rsidRPr="009F5366">
        <w:rPr>
          <w:rFonts w:ascii="Meiryo UI" w:eastAsia="Meiryo UI" w:hAnsi="Meiryo UI"/>
          <w:sz w:val="18"/>
          <w:szCs w:val="18"/>
        </w:rPr>
        <w:t xml:space="preserve"> or CIS</w:t>
      </w:r>
      <w:r w:rsidR="00690044" w:rsidRPr="009F5366">
        <w:rPr>
          <w:rFonts w:ascii="Meiryo UI" w:eastAsia="Meiryo UI" w:hAnsi="Meiryo UI"/>
          <w:sz w:val="18"/>
          <w:szCs w:val="18"/>
        </w:rPr>
        <w:t xml:space="preserve">. </w:t>
      </w:r>
    </w:p>
    <w:p w14:paraId="206D34B0" w14:textId="2DF42045" w:rsidR="00E1536D" w:rsidRPr="009F5366" w:rsidRDefault="00E1536D">
      <w:pPr>
        <w:widowControl/>
        <w:jc w:val="left"/>
        <w:rPr>
          <w:rFonts w:ascii="Meiryo UI" w:eastAsia="Meiryo UI" w:hAnsi="Meiryo UI" w:cstheme="majorBidi"/>
          <w:sz w:val="18"/>
          <w:szCs w:val="18"/>
        </w:rPr>
      </w:pPr>
    </w:p>
    <w:p w14:paraId="66B454FF" w14:textId="058F6DD8" w:rsidR="00207843" w:rsidRPr="009F5366" w:rsidRDefault="00207843" w:rsidP="00207843">
      <w:pPr>
        <w:pStyle w:val="Heading3"/>
        <w:ind w:left="840"/>
        <w:rPr>
          <w:rFonts w:ascii="Meiryo UI" w:eastAsia="Meiryo UI" w:hAnsi="Meiryo UI"/>
          <w:sz w:val="18"/>
          <w:szCs w:val="18"/>
        </w:rPr>
      </w:pPr>
      <w:bookmarkStart w:id="46" w:name="_Toc129963978"/>
      <w:bookmarkStart w:id="47" w:name="_Ref134805725"/>
      <w:r w:rsidRPr="009F5366">
        <w:rPr>
          <w:rFonts w:ascii="Meiryo UI" w:eastAsia="Meiryo UI" w:hAnsi="Meiryo UI"/>
          <w:sz w:val="18"/>
          <w:szCs w:val="18"/>
        </w:rPr>
        <w:t>2.</w:t>
      </w:r>
      <w:r w:rsidR="00DF63DE" w:rsidRPr="009F5366">
        <w:rPr>
          <w:rFonts w:ascii="Meiryo UI" w:eastAsia="Meiryo UI" w:hAnsi="Meiryo UI"/>
          <w:sz w:val="18"/>
          <w:szCs w:val="18"/>
        </w:rPr>
        <w:t>4</w:t>
      </w:r>
      <w:r w:rsidRPr="009F5366">
        <w:rPr>
          <w:rFonts w:ascii="Meiryo UI" w:eastAsia="Meiryo UI" w:hAnsi="Meiryo UI"/>
          <w:sz w:val="18"/>
          <w:szCs w:val="18"/>
        </w:rPr>
        <w:t>.</w:t>
      </w:r>
      <w:r w:rsidR="00D678F8" w:rsidRPr="009F5366">
        <w:rPr>
          <w:rFonts w:ascii="Meiryo UI" w:eastAsia="Meiryo UI" w:hAnsi="Meiryo UI"/>
          <w:sz w:val="18"/>
          <w:szCs w:val="18"/>
        </w:rPr>
        <w:t>4</w:t>
      </w:r>
      <w:r w:rsidRPr="009F5366">
        <w:rPr>
          <w:rFonts w:ascii="Meiryo UI" w:eastAsia="Meiryo UI" w:hAnsi="Meiryo UI"/>
          <w:sz w:val="18"/>
          <w:szCs w:val="18"/>
        </w:rPr>
        <w:tab/>
      </w:r>
      <w:r w:rsidR="00D8766B" w:rsidRPr="009F5366">
        <w:rPr>
          <w:rFonts w:ascii="Meiryo UI" w:eastAsia="Meiryo UI" w:hAnsi="Meiryo UI"/>
          <w:sz w:val="18"/>
          <w:szCs w:val="18"/>
        </w:rPr>
        <w:t>M</w:t>
      </w:r>
      <w:r w:rsidRPr="009F5366">
        <w:rPr>
          <w:rFonts w:ascii="Meiryo UI" w:eastAsia="Meiryo UI" w:hAnsi="Meiryo UI"/>
          <w:sz w:val="18"/>
          <w:szCs w:val="18"/>
        </w:rPr>
        <w:t>itigation owners</w:t>
      </w:r>
      <w:bookmarkEnd w:id="46"/>
      <w:bookmarkEnd w:id="47"/>
    </w:p>
    <w:p w14:paraId="333C8573" w14:textId="2B72229E" w:rsidR="00207843" w:rsidRPr="009F5366" w:rsidRDefault="00207843" w:rsidP="00207843">
      <w:pPr>
        <w:rPr>
          <w:rFonts w:ascii="Meiryo UI" w:eastAsia="Meiryo UI" w:hAnsi="Meiryo UI"/>
          <w:sz w:val="18"/>
          <w:szCs w:val="18"/>
        </w:rPr>
      </w:pPr>
      <w:r w:rsidRPr="009F5366">
        <w:rPr>
          <w:rFonts w:ascii="Meiryo UI" w:eastAsia="Meiryo UI" w:hAnsi="Meiryo UI"/>
          <w:sz w:val="18"/>
          <w:szCs w:val="18"/>
        </w:rPr>
        <w:t xml:space="preserve">The present document distinguishes </w:t>
      </w:r>
      <w:r w:rsidR="00B43D99" w:rsidRPr="009F5366">
        <w:rPr>
          <w:rFonts w:ascii="Meiryo UI" w:eastAsia="Meiryo UI" w:hAnsi="Meiryo UI"/>
          <w:sz w:val="18"/>
          <w:szCs w:val="18"/>
        </w:rPr>
        <w:t>different</w:t>
      </w:r>
      <w:r w:rsidRPr="009F5366">
        <w:rPr>
          <w:rFonts w:ascii="Meiryo UI" w:eastAsia="Meiryo UI" w:hAnsi="Meiryo UI"/>
          <w:sz w:val="18"/>
          <w:szCs w:val="18"/>
        </w:rPr>
        <w:t xml:space="preserve"> mitigation owners, i.e., stakeholders responsible for implementing mitigating measures. Specifically, the following roles are assumed based on a </w:t>
      </w:r>
      <w:r w:rsidR="00A852CF" w:rsidRPr="009F5366">
        <w:rPr>
          <w:rFonts w:ascii="Meiryo UI" w:eastAsia="Meiryo UI" w:hAnsi="Meiryo UI"/>
          <w:sz w:val="18"/>
          <w:szCs w:val="18"/>
        </w:rPr>
        <w:t>life cycle</w:t>
      </w:r>
      <w:r w:rsidR="00654172" w:rsidRPr="009F5366">
        <w:rPr>
          <w:rFonts w:ascii="Meiryo UI" w:eastAsia="Meiryo UI" w:hAnsi="Meiryo UI"/>
          <w:sz w:val="18"/>
          <w:szCs w:val="18"/>
        </w:rPr>
        <w:t xml:space="preserve"> </w:t>
      </w:r>
      <w:r w:rsidRPr="009F5366">
        <w:rPr>
          <w:rFonts w:ascii="Meiryo UI" w:eastAsia="Meiryo UI" w:hAnsi="Meiryo UI"/>
          <w:sz w:val="18"/>
          <w:szCs w:val="18"/>
        </w:rPr>
        <w:t>view on the Open RAN system: Open RAN vendor, Infrastructure provider, Network operator (i.e., internal threat actors). Note that these roles</w:t>
      </w:r>
      <w:r w:rsidR="00E547AA" w:rsidRPr="009F5366">
        <w:rPr>
          <w:rFonts w:ascii="Meiryo UI" w:eastAsia="Meiryo UI" w:hAnsi="Meiryo UI"/>
          <w:sz w:val="18"/>
          <w:szCs w:val="18"/>
        </w:rPr>
        <w:t xml:space="preserve"> </w:t>
      </w:r>
      <w:r w:rsidRPr="009F5366">
        <w:rPr>
          <w:rFonts w:ascii="Meiryo UI" w:eastAsia="Meiryo UI" w:hAnsi="Meiryo UI"/>
          <w:sz w:val="18"/>
          <w:szCs w:val="18"/>
        </w:rPr>
        <w:t>can be associated to the same or different stakeholders, depending on the operating model of a given deployment.</w:t>
      </w:r>
    </w:p>
    <w:p w14:paraId="1985C9B1" w14:textId="77777777" w:rsidR="006E7848" w:rsidRPr="009F5366" w:rsidRDefault="006E7848" w:rsidP="00207843">
      <w:pPr>
        <w:rPr>
          <w:rFonts w:ascii="Meiryo UI" w:eastAsia="Meiryo UI" w:hAnsi="Meiryo UI"/>
          <w:sz w:val="18"/>
          <w:szCs w:val="18"/>
        </w:rPr>
      </w:pPr>
    </w:p>
    <w:tbl>
      <w:tblPr>
        <w:tblStyle w:val="GridTable5Dark-Accent3"/>
        <w:tblW w:w="5012" w:type="pct"/>
        <w:tblLayout w:type="fixed"/>
        <w:tblLook w:val="04A0" w:firstRow="1" w:lastRow="0" w:firstColumn="1" w:lastColumn="0" w:noHBand="0" w:noVBand="1"/>
      </w:tblPr>
      <w:tblGrid>
        <w:gridCol w:w="2972"/>
        <w:gridCol w:w="1134"/>
        <w:gridCol w:w="993"/>
        <w:gridCol w:w="1275"/>
        <w:gridCol w:w="1277"/>
        <w:gridCol w:w="863"/>
      </w:tblGrid>
      <w:tr w:rsidR="004350DF" w:rsidRPr="00C1601A" w14:paraId="37F381A1" w14:textId="77777777" w:rsidTr="004350DF">
        <w:trPr>
          <w:cnfStyle w:val="100000000000" w:firstRow="1" w:lastRow="0" w:firstColumn="0" w:lastColumn="0" w:oddVBand="0" w:evenVBand="0" w:oddHBand="0" w:evenHBand="0" w:firstRowFirstColumn="0" w:firstRowLastColumn="0" w:lastRowFirstColumn="0" w:lastRowLastColumn="0"/>
          <w:cantSplit/>
          <w:trHeight w:val="2233"/>
        </w:trPr>
        <w:tc>
          <w:tcPr>
            <w:cnfStyle w:val="001000000000" w:firstRow="0" w:lastRow="0" w:firstColumn="1" w:lastColumn="0" w:oddVBand="0" w:evenVBand="0" w:oddHBand="0" w:evenHBand="0" w:firstRowFirstColumn="0" w:firstRowLastColumn="0" w:lastRowFirstColumn="0" w:lastRowLastColumn="0"/>
            <w:tcW w:w="1745" w:type="pct"/>
            <w:shd w:val="clear" w:color="auto" w:fill="auto"/>
            <w:noWrap/>
            <w:hideMark/>
          </w:tcPr>
          <w:p w14:paraId="2D387012" w14:textId="3748C8A2" w:rsidR="0015404D" w:rsidRPr="009F5366" w:rsidRDefault="0015404D" w:rsidP="00A9006B">
            <w:pPr>
              <w:jc w:val="left"/>
              <w:rPr>
                <w:rFonts w:ascii="Meiryo UI" w:eastAsia="Meiryo UI" w:hAnsi="Meiryo UI"/>
                <w:b w:val="0"/>
                <w:bCs w:val="0"/>
                <w:sz w:val="18"/>
                <w:szCs w:val="18"/>
              </w:rPr>
            </w:pPr>
            <w:r w:rsidRPr="009F5366">
              <w:rPr>
                <w:rFonts w:ascii="Meiryo UI" w:eastAsia="Meiryo UI" w:hAnsi="Meiryo UI"/>
                <w:sz w:val="18"/>
                <w:szCs w:val="18"/>
              </w:rPr>
              <w:lastRenderedPageBreak/>
              <w:t xml:space="preserve">OV=Open RAN Vendor; </w:t>
            </w:r>
            <w:r w:rsidRPr="009F5366">
              <w:rPr>
                <w:rFonts w:ascii="Meiryo UI" w:eastAsia="Meiryo UI" w:hAnsi="Meiryo UI"/>
                <w:sz w:val="18"/>
                <w:szCs w:val="18"/>
              </w:rPr>
              <w:br/>
              <w:t xml:space="preserve">MNO=Mobile Network Operator; </w:t>
            </w:r>
            <w:r w:rsidRPr="009F5366">
              <w:rPr>
                <w:rFonts w:ascii="Meiryo UI" w:eastAsia="Meiryo UI" w:hAnsi="Meiryo UI"/>
                <w:sz w:val="18"/>
                <w:szCs w:val="18"/>
              </w:rPr>
              <w:br/>
              <w:t xml:space="preserve">IP=Infrastructure Provider; </w:t>
            </w:r>
            <w:r w:rsidRPr="009F5366">
              <w:rPr>
                <w:rFonts w:ascii="Meiryo UI" w:eastAsia="Meiryo UI" w:hAnsi="Meiryo UI"/>
                <w:sz w:val="18"/>
                <w:szCs w:val="18"/>
              </w:rPr>
              <w:br/>
              <w:t>*=Anyone</w:t>
            </w:r>
          </w:p>
        </w:tc>
        <w:tc>
          <w:tcPr>
            <w:tcW w:w="666" w:type="pct"/>
            <w:tcBorders>
              <w:right w:val="single" w:sz="4" w:space="0" w:color="FFFFFF" w:themeColor="background1"/>
            </w:tcBorders>
            <w:noWrap/>
            <w:textDirection w:val="tbRlV"/>
            <w:hideMark/>
          </w:tcPr>
          <w:p w14:paraId="69302200" w14:textId="00ED252E" w:rsidR="0015404D" w:rsidRPr="009F5366" w:rsidRDefault="0015404D" w:rsidP="00266E5F">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Design flaw</w:t>
            </w:r>
            <w:r w:rsidR="00E547AA" w:rsidRPr="009F5366">
              <w:rPr>
                <w:rFonts w:ascii="Meiryo UI" w:eastAsia="Meiryo UI" w:hAnsi="Meiryo UI"/>
                <w:sz w:val="18"/>
                <w:szCs w:val="18"/>
              </w:rPr>
              <w:t>, etc.</w:t>
            </w:r>
          </w:p>
        </w:tc>
        <w:tc>
          <w:tcPr>
            <w:tcW w:w="583" w:type="pct"/>
            <w:tcBorders>
              <w:left w:val="single" w:sz="4" w:space="0" w:color="FFFFFF" w:themeColor="background1"/>
              <w:right w:val="single" w:sz="4" w:space="0" w:color="FFFFFF" w:themeColor="background1"/>
            </w:tcBorders>
            <w:noWrap/>
            <w:textDirection w:val="tbRlV"/>
            <w:hideMark/>
          </w:tcPr>
          <w:p w14:paraId="7695546E" w14:textId="4329A807" w:rsidR="0015404D" w:rsidRPr="009F5366" w:rsidRDefault="0015404D" w:rsidP="00266E5F">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Implementation vulnerabilities</w:t>
            </w:r>
            <w:r w:rsidR="00E547AA" w:rsidRPr="009F5366">
              <w:rPr>
                <w:rFonts w:ascii="Meiryo UI" w:eastAsia="Meiryo UI" w:hAnsi="Meiryo UI"/>
                <w:sz w:val="18"/>
                <w:szCs w:val="18"/>
              </w:rPr>
              <w:t>, etc.</w:t>
            </w:r>
          </w:p>
        </w:tc>
        <w:tc>
          <w:tcPr>
            <w:tcW w:w="749" w:type="pct"/>
            <w:tcBorders>
              <w:left w:val="single" w:sz="4" w:space="0" w:color="FFFFFF" w:themeColor="background1"/>
              <w:right w:val="single" w:sz="4" w:space="0" w:color="FFFFFF" w:themeColor="background1"/>
            </w:tcBorders>
            <w:textDirection w:val="tbRlV"/>
            <w:hideMark/>
          </w:tcPr>
          <w:p w14:paraId="59D4F885" w14:textId="0CA8856D" w:rsidR="0015404D" w:rsidRPr="009F5366" w:rsidRDefault="0015404D" w:rsidP="00266E5F">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Supply chain / </w:t>
            </w:r>
            <w:r w:rsidRPr="009F5366">
              <w:rPr>
                <w:rFonts w:ascii="Meiryo UI" w:eastAsia="Meiryo UI" w:hAnsi="Meiryo UI"/>
                <w:sz w:val="18"/>
                <w:szCs w:val="18"/>
              </w:rPr>
              <w:br/>
              <w:t>dependency vuln.</w:t>
            </w:r>
            <w:r w:rsidR="00E547AA" w:rsidRPr="009F5366">
              <w:rPr>
                <w:rFonts w:ascii="Meiryo UI" w:eastAsia="Meiryo UI" w:hAnsi="Meiryo UI"/>
                <w:sz w:val="18"/>
                <w:szCs w:val="18"/>
              </w:rPr>
              <w:t>, etc</w:t>
            </w:r>
            <w:r w:rsidRPr="009F5366">
              <w:rPr>
                <w:rFonts w:ascii="Meiryo UI" w:eastAsia="Meiryo UI" w:hAnsi="Meiryo UI"/>
                <w:sz w:val="18"/>
                <w:szCs w:val="18"/>
              </w:rPr>
              <w:t>.</w:t>
            </w:r>
          </w:p>
        </w:tc>
        <w:tc>
          <w:tcPr>
            <w:tcW w:w="750" w:type="pct"/>
            <w:tcBorders>
              <w:left w:val="single" w:sz="4" w:space="0" w:color="FFFFFF" w:themeColor="background1"/>
              <w:right w:val="single" w:sz="4" w:space="0" w:color="FFFFFF" w:themeColor="background1"/>
            </w:tcBorders>
            <w:textDirection w:val="tbRlV"/>
            <w:hideMark/>
          </w:tcPr>
          <w:p w14:paraId="5A4EEA32" w14:textId="38136277" w:rsidR="0015404D" w:rsidRPr="009F5366" w:rsidRDefault="0015404D" w:rsidP="00266E5F">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Misconfiguration /</w:t>
            </w:r>
            <w:r w:rsidRPr="009F5366">
              <w:rPr>
                <w:rFonts w:ascii="Meiryo UI" w:eastAsia="Meiryo UI" w:hAnsi="Meiryo UI"/>
                <w:sz w:val="18"/>
                <w:szCs w:val="18"/>
              </w:rPr>
              <w:br/>
              <w:t>Lack of hardening</w:t>
            </w:r>
            <w:r w:rsidR="00E547AA" w:rsidRPr="009F5366">
              <w:rPr>
                <w:rFonts w:ascii="Meiryo UI" w:eastAsia="Meiryo UI" w:hAnsi="Meiryo UI"/>
                <w:sz w:val="18"/>
                <w:szCs w:val="18"/>
              </w:rPr>
              <w:t>, etc.</w:t>
            </w:r>
          </w:p>
        </w:tc>
        <w:tc>
          <w:tcPr>
            <w:tcW w:w="507" w:type="pct"/>
            <w:tcBorders>
              <w:left w:val="single" w:sz="4" w:space="0" w:color="FFFFFF" w:themeColor="background1"/>
            </w:tcBorders>
            <w:noWrap/>
            <w:textDirection w:val="tbRlV"/>
            <w:hideMark/>
          </w:tcPr>
          <w:p w14:paraId="207B5EE0" w14:textId="77777777" w:rsidR="0015404D" w:rsidRPr="009F5366" w:rsidRDefault="0015404D" w:rsidP="00266E5F">
            <w:pPr>
              <w:ind w:left="113" w:right="113"/>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Intentional cyber attack</w:t>
            </w:r>
          </w:p>
        </w:tc>
      </w:tr>
      <w:tr w:rsidR="004350DF" w:rsidRPr="00C1601A" w14:paraId="087E8FEA" w14:textId="77777777" w:rsidTr="004350D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45" w:type="pct"/>
            <w:noWrap/>
            <w:hideMark/>
          </w:tcPr>
          <w:p w14:paraId="13C0D78E" w14:textId="1129D28A" w:rsidR="0015404D" w:rsidRPr="009F5366" w:rsidRDefault="003547AA" w:rsidP="00266E5F">
            <w:pPr>
              <w:rPr>
                <w:rFonts w:ascii="Meiryo UI" w:eastAsia="Meiryo UI" w:hAnsi="Meiryo UI"/>
                <w:sz w:val="18"/>
                <w:szCs w:val="18"/>
              </w:rPr>
            </w:pPr>
            <w:r w:rsidRPr="009F5366">
              <w:rPr>
                <w:rFonts w:ascii="Meiryo UI" w:eastAsia="Meiryo UI" w:hAnsi="Meiryo UI"/>
                <w:sz w:val="18"/>
                <w:szCs w:val="18"/>
              </w:rPr>
              <w:t>Analysis &amp; design</w:t>
            </w:r>
          </w:p>
        </w:tc>
        <w:tc>
          <w:tcPr>
            <w:tcW w:w="666" w:type="pct"/>
            <w:shd w:val="clear" w:color="auto" w:fill="F7CAAC" w:themeFill="accent2" w:themeFillTint="66"/>
            <w:noWrap/>
          </w:tcPr>
          <w:p w14:paraId="681A22CC" w14:textId="3639C534"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OV, MNO</w:t>
            </w:r>
          </w:p>
        </w:tc>
        <w:tc>
          <w:tcPr>
            <w:tcW w:w="583" w:type="pct"/>
            <w:shd w:val="clear" w:color="auto" w:fill="auto"/>
            <w:noWrap/>
          </w:tcPr>
          <w:p w14:paraId="4DB5DF80"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749" w:type="pct"/>
            <w:shd w:val="clear" w:color="auto" w:fill="auto"/>
            <w:noWrap/>
          </w:tcPr>
          <w:p w14:paraId="554C00D9"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750" w:type="pct"/>
            <w:shd w:val="clear" w:color="auto" w:fill="auto"/>
            <w:noWrap/>
          </w:tcPr>
          <w:p w14:paraId="5FC96C62"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07" w:type="pct"/>
            <w:shd w:val="clear" w:color="auto" w:fill="auto"/>
            <w:noWrap/>
          </w:tcPr>
          <w:p w14:paraId="4D4FC67D" w14:textId="7E45C71D"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r>
      <w:tr w:rsidR="004350DF" w:rsidRPr="00C1601A" w14:paraId="116C8867" w14:textId="77777777" w:rsidTr="004350DF">
        <w:trPr>
          <w:trHeight w:val="671"/>
        </w:trPr>
        <w:tc>
          <w:tcPr>
            <w:cnfStyle w:val="001000000000" w:firstRow="0" w:lastRow="0" w:firstColumn="1" w:lastColumn="0" w:oddVBand="0" w:evenVBand="0" w:oddHBand="0" w:evenHBand="0" w:firstRowFirstColumn="0" w:firstRowLastColumn="0" w:lastRowFirstColumn="0" w:lastRowLastColumn="0"/>
            <w:tcW w:w="1745" w:type="pct"/>
            <w:noWrap/>
            <w:hideMark/>
          </w:tcPr>
          <w:p w14:paraId="7A63CA10" w14:textId="0C7EC05E" w:rsidR="0015404D" w:rsidRPr="009F5366" w:rsidRDefault="005B7AD3" w:rsidP="00266E5F">
            <w:pPr>
              <w:rPr>
                <w:rFonts w:ascii="Meiryo UI" w:eastAsia="Meiryo UI" w:hAnsi="Meiryo UI"/>
                <w:sz w:val="18"/>
                <w:szCs w:val="18"/>
              </w:rPr>
            </w:pPr>
            <w:r w:rsidRPr="009F5366">
              <w:rPr>
                <w:rFonts w:ascii="Meiryo UI" w:eastAsia="Meiryo UI" w:hAnsi="Meiryo UI"/>
                <w:sz w:val="18"/>
                <w:szCs w:val="18"/>
              </w:rPr>
              <w:t>Implementation &amp; test</w:t>
            </w:r>
          </w:p>
        </w:tc>
        <w:tc>
          <w:tcPr>
            <w:tcW w:w="666" w:type="pct"/>
            <w:shd w:val="clear" w:color="auto" w:fill="auto"/>
            <w:noWrap/>
          </w:tcPr>
          <w:p w14:paraId="614BC1A5"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83" w:type="pct"/>
            <w:shd w:val="clear" w:color="auto" w:fill="F7CAAC" w:themeFill="accent2" w:themeFillTint="66"/>
            <w:noWrap/>
          </w:tcPr>
          <w:p w14:paraId="3250BE45" w14:textId="614F1DAD" w:rsidR="0015404D" w:rsidRPr="009F5366" w:rsidRDefault="0015404D" w:rsidP="006B3646">
            <w:pPr>
              <w:spacing w:line="480" w:lineRule="auto"/>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OV</w:t>
            </w:r>
          </w:p>
        </w:tc>
        <w:tc>
          <w:tcPr>
            <w:tcW w:w="749" w:type="pct"/>
            <w:shd w:val="clear" w:color="auto" w:fill="auto"/>
            <w:noWrap/>
          </w:tcPr>
          <w:p w14:paraId="5EA0230C"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750" w:type="pct"/>
            <w:shd w:val="clear" w:color="auto" w:fill="auto"/>
            <w:noWrap/>
          </w:tcPr>
          <w:p w14:paraId="406D763A"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07" w:type="pct"/>
            <w:shd w:val="clear" w:color="auto" w:fill="auto"/>
            <w:noWrap/>
          </w:tcPr>
          <w:p w14:paraId="425D5401" w14:textId="55F4A2B0"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r>
      <w:tr w:rsidR="004350DF" w:rsidRPr="00C1601A" w14:paraId="1E16A51C" w14:textId="77777777" w:rsidTr="004350D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45" w:type="pct"/>
            <w:noWrap/>
            <w:hideMark/>
          </w:tcPr>
          <w:p w14:paraId="0BB98953" w14:textId="75A68D84" w:rsidR="0015404D" w:rsidRPr="009F5366" w:rsidRDefault="005B7AD3" w:rsidP="00266E5F">
            <w:pPr>
              <w:rPr>
                <w:rFonts w:ascii="Meiryo UI" w:eastAsia="Meiryo UI" w:hAnsi="Meiryo UI"/>
                <w:sz w:val="18"/>
                <w:szCs w:val="18"/>
              </w:rPr>
            </w:pPr>
            <w:r w:rsidRPr="009F5366">
              <w:rPr>
                <w:rFonts w:ascii="Meiryo UI" w:eastAsia="Meiryo UI" w:hAnsi="Meiryo UI"/>
                <w:sz w:val="18"/>
                <w:szCs w:val="18"/>
              </w:rPr>
              <w:t>Sourcing &amp; procurement</w:t>
            </w:r>
          </w:p>
        </w:tc>
        <w:tc>
          <w:tcPr>
            <w:tcW w:w="666" w:type="pct"/>
            <w:shd w:val="clear" w:color="auto" w:fill="auto"/>
            <w:noWrap/>
          </w:tcPr>
          <w:p w14:paraId="67D5E794"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83" w:type="pct"/>
            <w:shd w:val="clear" w:color="auto" w:fill="auto"/>
            <w:noWrap/>
          </w:tcPr>
          <w:p w14:paraId="1421FBF9"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749" w:type="pct"/>
            <w:shd w:val="clear" w:color="auto" w:fill="F7CAAC" w:themeFill="accent2" w:themeFillTint="66"/>
            <w:noWrap/>
          </w:tcPr>
          <w:p w14:paraId="76CC45D0" w14:textId="3332621F"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OV, MNO</w:t>
            </w:r>
          </w:p>
        </w:tc>
        <w:tc>
          <w:tcPr>
            <w:tcW w:w="750" w:type="pct"/>
            <w:shd w:val="clear" w:color="auto" w:fill="auto"/>
            <w:noWrap/>
          </w:tcPr>
          <w:p w14:paraId="159F2BE9"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07" w:type="pct"/>
            <w:shd w:val="clear" w:color="auto" w:fill="auto"/>
            <w:noWrap/>
          </w:tcPr>
          <w:p w14:paraId="16643A20" w14:textId="25121D38"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r>
      <w:tr w:rsidR="004350DF" w:rsidRPr="00C1601A" w14:paraId="48EA7502" w14:textId="77777777" w:rsidTr="004350DF">
        <w:trPr>
          <w:trHeight w:val="671"/>
        </w:trPr>
        <w:tc>
          <w:tcPr>
            <w:cnfStyle w:val="001000000000" w:firstRow="0" w:lastRow="0" w:firstColumn="1" w:lastColumn="0" w:oddVBand="0" w:evenVBand="0" w:oddHBand="0" w:evenHBand="0" w:firstRowFirstColumn="0" w:firstRowLastColumn="0" w:lastRowFirstColumn="0" w:lastRowLastColumn="0"/>
            <w:tcW w:w="1745" w:type="pct"/>
            <w:noWrap/>
            <w:hideMark/>
          </w:tcPr>
          <w:p w14:paraId="65C8E196" w14:textId="11900A13" w:rsidR="0015404D" w:rsidRPr="009F5366" w:rsidRDefault="005B7AD3" w:rsidP="00266E5F">
            <w:pPr>
              <w:rPr>
                <w:rFonts w:ascii="Meiryo UI" w:eastAsia="Meiryo UI" w:hAnsi="Meiryo UI"/>
                <w:sz w:val="18"/>
                <w:szCs w:val="18"/>
              </w:rPr>
            </w:pPr>
            <w:r w:rsidRPr="009F5366">
              <w:rPr>
                <w:rFonts w:ascii="Meiryo UI" w:eastAsia="Meiryo UI" w:hAnsi="Meiryo UI"/>
                <w:sz w:val="18"/>
                <w:szCs w:val="18"/>
              </w:rPr>
              <w:t>Integration &amp; deployment</w:t>
            </w:r>
          </w:p>
        </w:tc>
        <w:tc>
          <w:tcPr>
            <w:tcW w:w="666" w:type="pct"/>
            <w:shd w:val="clear" w:color="auto" w:fill="auto"/>
            <w:noWrap/>
          </w:tcPr>
          <w:p w14:paraId="66831D18"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583" w:type="pct"/>
            <w:shd w:val="clear" w:color="auto" w:fill="auto"/>
            <w:noWrap/>
          </w:tcPr>
          <w:p w14:paraId="4F00073F"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749" w:type="pct"/>
            <w:shd w:val="clear" w:color="auto" w:fill="auto"/>
            <w:noWrap/>
          </w:tcPr>
          <w:p w14:paraId="4F22DA72" w14:textId="77777777"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c>
          <w:tcPr>
            <w:tcW w:w="750" w:type="pct"/>
            <w:shd w:val="clear" w:color="auto" w:fill="F7CAAC" w:themeFill="accent2" w:themeFillTint="66"/>
            <w:noWrap/>
          </w:tcPr>
          <w:p w14:paraId="07232A19" w14:textId="6F245758" w:rsidR="0015404D" w:rsidRPr="009F5366" w:rsidRDefault="0015404D" w:rsidP="007813AE">
            <w:pPr>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IP, </w:t>
            </w:r>
            <w:r w:rsidR="00474B26" w:rsidRPr="009F5366">
              <w:rPr>
                <w:rFonts w:ascii="Meiryo UI" w:eastAsia="Meiryo UI" w:hAnsi="Meiryo UI"/>
                <w:sz w:val="18"/>
                <w:szCs w:val="18"/>
              </w:rPr>
              <w:t xml:space="preserve">OV, </w:t>
            </w:r>
            <w:r w:rsidRPr="009F5366">
              <w:rPr>
                <w:rFonts w:ascii="Meiryo UI" w:eastAsia="Meiryo UI" w:hAnsi="Meiryo UI"/>
                <w:sz w:val="18"/>
                <w:szCs w:val="18"/>
              </w:rPr>
              <w:t>MNO</w:t>
            </w:r>
          </w:p>
        </w:tc>
        <w:tc>
          <w:tcPr>
            <w:tcW w:w="507" w:type="pct"/>
            <w:shd w:val="clear" w:color="auto" w:fill="auto"/>
            <w:noWrap/>
          </w:tcPr>
          <w:p w14:paraId="6B12BD06" w14:textId="42F7BAAB" w:rsidR="0015404D" w:rsidRPr="009F5366" w:rsidRDefault="0015404D" w:rsidP="00266E5F">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p>
        </w:tc>
      </w:tr>
      <w:tr w:rsidR="004350DF" w:rsidRPr="00C1601A" w14:paraId="5FF429D1" w14:textId="77777777" w:rsidTr="004350D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45" w:type="pct"/>
            <w:noWrap/>
            <w:hideMark/>
          </w:tcPr>
          <w:p w14:paraId="6597A1DE" w14:textId="5DDF3DF6" w:rsidR="0015404D" w:rsidRPr="009F5366" w:rsidRDefault="005B7AD3" w:rsidP="00266E5F">
            <w:pPr>
              <w:rPr>
                <w:rFonts w:ascii="Meiryo UI" w:eastAsia="Meiryo UI" w:hAnsi="Meiryo UI"/>
                <w:sz w:val="18"/>
                <w:szCs w:val="18"/>
              </w:rPr>
            </w:pPr>
            <w:r w:rsidRPr="009F5366">
              <w:rPr>
                <w:rFonts w:ascii="Meiryo UI" w:eastAsia="Meiryo UI" w:hAnsi="Meiryo UI"/>
                <w:sz w:val="18"/>
                <w:szCs w:val="18"/>
              </w:rPr>
              <w:t>Operations &amp; maintenance</w:t>
            </w:r>
          </w:p>
        </w:tc>
        <w:tc>
          <w:tcPr>
            <w:tcW w:w="666" w:type="pct"/>
            <w:shd w:val="clear" w:color="auto" w:fill="auto"/>
            <w:noWrap/>
          </w:tcPr>
          <w:p w14:paraId="0529C12E"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583" w:type="pct"/>
            <w:shd w:val="clear" w:color="auto" w:fill="auto"/>
            <w:noWrap/>
          </w:tcPr>
          <w:p w14:paraId="2DE4BB08"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749" w:type="pct"/>
            <w:shd w:val="clear" w:color="auto" w:fill="auto"/>
            <w:noWrap/>
          </w:tcPr>
          <w:p w14:paraId="3AE7FA06" w14:textId="77777777" w:rsidR="0015404D" w:rsidRPr="009F5366" w:rsidRDefault="0015404D"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p>
        </w:tc>
        <w:tc>
          <w:tcPr>
            <w:tcW w:w="750" w:type="pct"/>
            <w:shd w:val="clear" w:color="auto" w:fill="F7CAAC" w:themeFill="accent2" w:themeFillTint="66"/>
            <w:noWrap/>
          </w:tcPr>
          <w:p w14:paraId="706F8308" w14:textId="052B2806" w:rsidR="0015404D" w:rsidRPr="009F5366" w:rsidRDefault="00474B26" w:rsidP="00266E5F">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IP, OV, </w:t>
            </w:r>
            <w:r w:rsidRPr="009F5366">
              <w:rPr>
                <w:rFonts w:ascii="Meiryo UI" w:eastAsia="Meiryo UI" w:hAnsi="Meiryo UI"/>
                <w:sz w:val="18"/>
                <w:szCs w:val="18"/>
              </w:rPr>
              <w:br/>
            </w:r>
            <w:r w:rsidR="0015404D" w:rsidRPr="009F5366">
              <w:rPr>
                <w:rFonts w:ascii="Meiryo UI" w:eastAsia="Meiryo UI" w:hAnsi="Meiryo UI"/>
                <w:sz w:val="18"/>
                <w:szCs w:val="18"/>
              </w:rPr>
              <w:t>MNO</w:t>
            </w:r>
          </w:p>
        </w:tc>
        <w:tc>
          <w:tcPr>
            <w:tcW w:w="507" w:type="pct"/>
            <w:shd w:val="clear" w:color="auto" w:fill="F7CAAC" w:themeFill="accent2" w:themeFillTint="66"/>
            <w:noWrap/>
          </w:tcPr>
          <w:p w14:paraId="0102B55C" w14:textId="3DCF5BEB" w:rsidR="0015404D" w:rsidRPr="009F5366" w:rsidRDefault="0015404D" w:rsidP="006B3646">
            <w:pPr>
              <w:keepNext/>
              <w:spacing w:line="480" w:lineRule="auto"/>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w:t>
            </w:r>
          </w:p>
        </w:tc>
      </w:tr>
    </w:tbl>
    <w:p w14:paraId="1AABEC69" w14:textId="77277B8B" w:rsidR="0015404D" w:rsidRPr="009F5366" w:rsidRDefault="002A1C75" w:rsidP="00BE140C">
      <w:pPr>
        <w:pStyle w:val="Caption"/>
        <w:rPr>
          <w:rFonts w:ascii="Meiryo UI" w:eastAsia="Meiryo UI" w:hAnsi="Meiryo UI"/>
          <w:sz w:val="18"/>
          <w:szCs w:val="18"/>
        </w:rPr>
      </w:pPr>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SEQ Table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9</w:t>
      </w:r>
      <w:r w:rsidRPr="009F5366">
        <w:rPr>
          <w:rFonts w:ascii="Meiryo UI" w:eastAsia="Meiryo UI" w:hAnsi="Meiryo UI"/>
          <w:sz w:val="18"/>
          <w:szCs w:val="18"/>
        </w:rPr>
        <w:fldChar w:fldCharType="end"/>
      </w:r>
      <w:r w:rsidRPr="009F5366">
        <w:rPr>
          <w:rFonts w:ascii="Meiryo UI" w:eastAsia="Meiryo UI" w:hAnsi="Meiryo UI"/>
          <w:sz w:val="18"/>
          <w:szCs w:val="18"/>
        </w:rPr>
        <w:t>: Categorization of security threats, incl. associated mitigation owners</w:t>
      </w:r>
    </w:p>
    <w:p w14:paraId="48681743" w14:textId="00A5B655" w:rsidR="005E4404" w:rsidRPr="00AB0249" w:rsidRDefault="00A45E20" w:rsidP="00AB0249">
      <w:pPr>
        <w:pStyle w:val="Heading2"/>
        <w:numPr>
          <w:ilvl w:val="0"/>
          <w:numId w:val="0"/>
        </w:numPr>
        <w:rPr>
          <w:rFonts w:ascii="Meiryo UI" w:eastAsia="Meiryo UI" w:hAnsi="Meiryo UI"/>
          <w:sz w:val="18"/>
          <w:szCs w:val="18"/>
        </w:rPr>
      </w:pPr>
      <w:r w:rsidRPr="009F5366">
        <w:br w:type="page"/>
      </w:r>
      <w:bookmarkStart w:id="48" w:name="_Toc129963979"/>
      <w:bookmarkStart w:id="49" w:name="_Ref134805730"/>
      <w:r w:rsidR="00F946F9" w:rsidRPr="00AB0249">
        <w:rPr>
          <w:rFonts w:ascii="Meiryo UI" w:eastAsia="Meiryo UI" w:hAnsi="Meiryo UI"/>
          <w:sz w:val="18"/>
          <w:szCs w:val="18"/>
        </w:rPr>
        <w:lastRenderedPageBreak/>
        <w:t>2.</w:t>
      </w:r>
      <w:r w:rsidR="00DF63DE" w:rsidRPr="00AB0249">
        <w:rPr>
          <w:rFonts w:ascii="Meiryo UI" w:eastAsia="Meiryo UI" w:hAnsi="Meiryo UI"/>
          <w:sz w:val="18"/>
          <w:szCs w:val="18"/>
        </w:rPr>
        <w:t>5</w:t>
      </w:r>
      <w:r w:rsidR="00F946F9" w:rsidRPr="00AB0249">
        <w:rPr>
          <w:rFonts w:ascii="Meiryo UI" w:eastAsia="Meiryo UI" w:hAnsi="Meiryo UI"/>
          <w:sz w:val="18"/>
          <w:szCs w:val="18"/>
        </w:rPr>
        <w:tab/>
      </w:r>
      <w:r w:rsidR="00A7724E" w:rsidRPr="00AB0249">
        <w:rPr>
          <w:rFonts w:ascii="Meiryo UI" w:eastAsia="Meiryo UI" w:hAnsi="Meiryo UI"/>
          <w:sz w:val="18"/>
          <w:szCs w:val="18"/>
        </w:rPr>
        <w:t>Previously published views on Open RAN security</w:t>
      </w:r>
      <w:bookmarkEnd w:id="48"/>
      <w:bookmarkEnd w:id="49"/>
    </w:p>
    <w:p w14:paraId="436AA6EC" w14:textId="38E9F7E2" w:rsidR="003A333A" w:rsidRPr="009F5366" w:rsidRDefault="00F946F9" w:rsidP="00B90762">
      <w:pPr>
        <w:pStyle w:val="Heading3"/>
        <w:ind w:left="840"/>
        <w:rPr>
          <w:rFonts w:ascii="Meiryo UI" w:eastAsia="Meiryo UI" w:hAnsi="Meiryo UI"/>
          <w:sz w:val="18"/>
          <w:szCs w:val="18"/>
        </w:rPr>
      </w:pPr>
      <w:bookmarkStart w:id="50" w:name="_Toc129963980"/>
      <w:bookmarkStart w:id="51" w:name="_Ref134805734"/>
      <w:r w:rsidRPr="009F5366">
        <w:rPr>
          <w:rFonts w:ascii="Meiryo UI" w:eastAsia="Meiryo UI" w:hAnsi="Meiryo UI"/>
          <w:sz w:val="18"/>
          <w:szCs w:val="18"/>
        </w:rPr>
        <w:t>2.</w:t>
      </w:r>
      <w:r w:rsidR="00DF63DE" w:rsidRPr="009F5366">
        <w:rPr>
          <w:rFonts w:ascii="Meiryo UI" w:eastAsia="Meiryo UI" w:hAnsi="Meiryo UI"/>
          <w:sz w:val="18"/>
          <w:szCs w:val="18"/>
        </w:rPr>
        <w:t>5</w:t>
      </w:r>
      <w:r w:rsidRPr="009F5366">
        <w:rPr>
          <w:rFonts w:ascii="Meiryo UI" w:eastAsia="Meiryo UI" w:hAnsi="Meiryo UI"/>
          <w:sz w:val="18"/>
          <w:szCs w:val="18"/>
        </w:rPr>
        <w:t>.1</w:t>
      </w:r>
      <w:r w:rsidRPr="009F5366">
        <w:rPr>
          <w:rFonts w:ascii="Meiryo UI" w:eastAsia="Meiryo UI" w:hAnsi="Meiryo UI"/>
          <w:sz w:val="18"/>
          <w:szCs w:val="18"/>
        </w:rPr>
        <w:tab/>
      </w:r>
      <w:r w:rsidR="003A333A" w:rsidRPr="009F5366">
        <w:rPr>
          <w:rFonts w:ascii="Meiryo UI" w:eastAsia="Meiryo UI" w:hAnsi="Meiryo UI"/>
          <w:sz w:val="18"/>
          <w:szCs w:val="18"/>
        </w:rPr>
        <w:t>BSI – Open RAN Risk Analysis (5GRANR)</w:t>
      </w:r>
      <w:bookmarkEnd w:id="50"/>
      <w:bookmarkEnd w:id="51"/>
    </w:p>
    <w:p w14:paraId="03265FC2" w14:textId="51974DF3" w:rsidR="0011289A" w:rsidRPr="009F5366" w:rsidRDefault="00B4600A" w:rsidP="003A333A">
      <w:pPr>
        <w:rPr>
          <w:rFonts w:ascii="Meiryo UI" w:eastAsia="Meiryo UI" w:hAnsi="Meiryo UI"/>
          <w:sz w:val="18"/>
          <w:szCs w:val="18"/>
        </w:rPr>
      </w:pPr>
      <w:r w:rsidRPr="009F5366">
        <w:rPr>
          <w:rFonts w:ascii="Meiryo UI" w:eastAsia="Meiryo UI" w:hAnsi="Meiryo UI"/>
          <w:sz w:val="18"/>
          <w:szCs w:val="18"/>
        </w:rPr>
        <w:t xml:space="preserve">In February 2022, </w:t>
      </w:r>
      <w:r w:rsidR="00A7724E" w:rsidRPr="009F5366">
        <w:rPr>
          <w:rFonts w:ascii="Meiryo UI" w:eastAsia="Meiryo UI" w:hAnsi="Meiryo UI"/>
          <w:sz w:val="18"/>
          <w:szCs w:val="18"/>
        </w:rPr>
        <w:t>Germany’s Federal Office for Information Security (BSI) published an Open RAN risk analysis</w:t>
      </w:r>
      <w:sdt>
        <w:sdtPr>
          <w:rPr>
            <w:rFonts w:ascii="Meiryo UI" w:eastAsia="Meiryo UI" w:hAnsi="Meiryo UI"/>
            <w:sz w:val="18"/>
            <w:szCs w:val="18"/>
          </w:rPr>
          <w:id w:val="-1008520867"/>
          <w:citation/>
        </w:sdtPr>
        <w:sdtEndPr/>
        <w:sdtContent>
          <w:r w:rsidR="00652BCB" w:rsidRPr="009F5366">
            <w:rPr>
              <w:rFonts w:ascii="Meiryo UI" w:eastAsia="Meiryo UI" w:hAnsi="Meiryo UI"/>
              <w:sz w:val="18"/>
              <w:szCs w:val="18"/>
            </w:rPr>
            <w:fldChar w:fldCharType="begin"/>
          </w:r>
          <w:r w:rsidR="00652BCB" w:rsidRPr="009F5366">
            <w:rPr>
              <w:rStyle w:val="FootnoteReference"/>
              <w:rFonts w:ascii="Meiryo UI" w:eastAsia="Meiryo UI" w:hAnsi="Meiryo UI"/>
              <w:sz w:val="18"/>
              <w:szCs w:val="18"/>
            </w:rPr>
            <w:instrText xml:space="preserve"> CITATION BSI22 \l 1041 </w:instrText>
          </w:r>
          <w:r w:rsidR="00652BCB"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[3]</w:t>
          </w:r>
          <w:r w:rsidR="00652BCB" w:rsidRPr="009F5366">
            <w:rPr>
              <w:rFonts w:ascii="Meiryo UI" w:eastAsia="Meiryo UI" w:hAnsi="Meiryo UI"/>
              <w:sz w:val="18"/>
              <w:szCs w:val="18"/>
            </w:rPr>
            <w:fldChar w:fldCharType="end"/>
          </w:r>
        </w:sdtContent>
      </w:sdt>
      <w:r w:rsidR="00A7724E" w:rsidRPr="009F5366">
        <w:rPr>
          <w:rFonts w:ascii="Meiryo UI" w:eastAsia="Meiryo UI" w:hAnsi="Meiryo UI"/>
          <w:sz w:val="18"/>
          <w:szCs w:val="18"/>
        </w:rPr>
        <w:t>. The authors examine the security risk of Open RAN implementations along five central protection goals (confidentiality, integrity, accountability, availability, privacy) and from the perspective of three different stakeholders (</w:t>
      </w:r>
      <w:r w:rsidR="000772C8" w:rsidRPr="009F5366">
        <w:rPr>
          <w:rFonts w:ascii="Meiryo UI" w:eastAsia="Meiryo UI" w:hAnsi="Meiryo UI"/>
          <w:sz w:val="18"/>
          <w:szCs w:val="18"/>
        </w:rPr>
        <w:t xml:space="preserve">end </w:t>
      </w:r>
      <w:r w:rsidR="00A7724E" w:rsidRPr="009F5366">
        <w:rPr>
          <w:rFonts w:ascii="Meiryo UI" w:eastAsia="Meiryo UI" w:hAnsi="Meiryo UI"/>
          <w:sz w:val="18"/>
          <w:szCs w:val="18"/>
        </w:rPr>
        <w:t xml:space="preserve">user, </w:t>
      </w:r>
      <w:r w:rsidR="000772C8" w:rsidRPr="009F5366">
        <w:rPr>
          <w:rFonts w:ascii="Meiryo UI" w:eastAsia="Meiryo UI" w:hAnsi="Meiryo UI"/>
          <w:sz w:val="18"/>
          <w:szCs w:val="18"/>
        </w:rPr>
        <w:t xml:space="preserve">network </w:t>
      </w:r>
      <w:r w:rsidR="00A7724E" w:rsidRPr="009F5366">
        <w:rPr>
          <w:rFonts w:ascii="Meiryo UI" w:eastAsia="Meiryo UI" w:hAnsi="Meiryo UI"/>
          <w:sz w:val="18"/>
          <w:szCs w:val="18"/>
        </w:rPr>
        <w:t xml:space="preserve">operator, </w:t>
      </w:r>
      <w:r w:rsidR="00EC70C4" w:rsidRPr="009F5366">
        <w:rPr>
          <w:rFonts w:ascii="Meiryo UI" w:eastAsia="Meiryo UI" w:hAnsi="Meiryo UI"/>
          <w:sz w:val="18"/>
          <w:szCs w:val="18"/>
        </w:rPr>
        <w:t>state/</w:t>
      </w:r>
      <w:r w:rsidR="006B26A8" w:rsidRPr="009F5366">
        <w:rPr>
          <w:rFonts w:ascii="Meiryo UI" w:eastAsia="Meiryo UI" w:hAnsi="Meiryo UI"/>
          <w:sz w:val="18"/>
          <w:szCs w:val="18"/>
        </w:rPr>
        <w:t>societ</w:t>
      </w:r>
      <w:r w:rsidR="00EC70C4" w:rsidRPr="009F5366">
        <w:rPr>
          <w:rFonts w:ascii="Meiryo UI" w:eastAsia="Meiryo UI" w:hAnsi="Meiryo UI"/>
          <w:sz w:val="18"/>
          <w:szCs w:val="18"/>
        </w:rPr>
        <w:t>y</w:t>
      </w:r>
      <w:r w:rsidR="00A7724E" w:rsidRPr="009F5366">
        <w:rPr>
          <w:rFonts w:ascii="Meiryo UI" w:eastAsia="Meiryo UI" w:hAnsi="Meiryo UI"/>
          <w:sz w:val="18"/>
          <w:szCs w:val="18"/>
        </w:rPr>
        <w:t>).</w:t>
      </w:r>
      <w:r w:rsidR="008205C5" w:rsidRPr="009F5366">
        <w:rPr>
          <w:rFonts w:ascii="Meiryo UI" w:eastAsia="Meiryo UI" w:hAnsi="Meiryo UI"/>
          <w:sz w:val="18"/>
          <w:szCs w:val="18"/>
        </w:rPr>
        <w:t xml:space="preserve"> </w:t>
      </w:r>
      <w:r w:rsidR="00190C0B" w:rsidRPr="009F5366">
        <w:rPr>
          <w:rFonts w:ascii="Meiryo UI" w:eastAsia="Meiryo UI" w:hAnsi="Meiryo UI"/>
          <w:sz w:val="18"/>
          <w:szCs w:val="18"/>
        </w:rPr>
        <w:t>The risk analysis</w:t>
      </w:r>
      <w:r w:rsidR="00C25106" w:rsidRPr="009F5366">
        <w:rPr>
          <w:rFonts w:ascii="Meiryo UI" w:eastAsia="Meiryo UI" w:hAnsi="Meiryo UI"/>
          <w:sz w:val="18"/>
          <w:szCs w:val="18"/>
        </w:rPr>
        <w:t xml:space="preserve"> </w:t>
      </w:r>
      <w:r w:rsidR="004601DE" w:rsidRPr="009F5366">
        <w:rPr>
          <w:rFonts w:ascii="Meiryo UI" w:eastAsia="Meiryo UI" w:hAnsi="Meiryo UI"/>
          <w:sz w:val="18"/>
          <w:szCs w:val="18"/>
        </w:rPr>
        <w:t xml:space="preserve">performed is based </w:t>
      </w:r>
      <w:r w:rsidR="002D632C" w:rsidRPr="009F5366">
        <w:rPr>
          <w:rFonts w:ascii="Meiryo UI" w:eastAsia="Meiryo UI" w:hAnsi="Meiryo UI"/>
          <w:sz w:val="18"/>
          <w:szCs w:val="18"/>
        </w:rPr>
        <w:t xml:space="preserve">on a qualitative </w:t>
      </w:r>
      <w:r w:rsidR="009E63EF" w:rsidRPr="009F5366">
        <w:rPr>
          <w:rFonts w:ascii="Meiryo UI" w:eastAsia="Meiryo UI" w:hAnsi="Meiryo UI"/>
          <w:sz w:val="18"/>
          <w:szCs w:val="18"/>
        </w:rPr>
        <w:t xml:space="preserve">assessment of the likelihood of occurrence (high, medium, low) and does not take into </w:t>
      </w:r>
      <w:r w:rsidR="00682942" w:rsidRPr="009F5366">
        <w:rPr>
          <w:rFonts w:ascii="Meiryo UI" w:eastAsia="Meiryo UI" w:hAnsi="Meiryo UI"/>
          <w:sz w:val="18"/>
          <w:szCs w:val="18"/>
        </w:rPr>
        <w:t xml:space="preserve">account impact. </w:t>
      </w:r>
      <w:r w:rsidR="004C4543" w:rsidRPr="009F5366">
        <w:rPr>
          <w:rFonts w:ascii="Meiryo UI" w:eastAsia="Meiryo UI" w:hAnsi="Meiryo UI"/>
          <w:sz w:val="18"/>
          <w:szCs w:val="18"/>
        </w:rPr>
        <w:t xml:space="preserve">Different </w:t>
      </w:r>
      <w:r w:rsidR="008951AF" w:rsidRPr="009F5366">
        <w:rPr>
          <w:rFonts w:ascii="Meiryo UI" w:eastAsia="Meiryo UI" w:hAnsi="Meiryo UI"/>
          <w:sz w:val="18"/>
          <w:szCs w:val="18"/>
        </w:rPr>
        <w:t xml:space="preserve">attacker types are considered. </w:t>
      </w:r>
      <w:r w:rsidR="00490998" w:rsidRPr="009F5366">
        <w:rPr>
          <w:rFonts w:ascii="Meiryo UI" w:eastAsia="Meiryo UI" w:hAnsi="Meiryo UI"/>
          <w:sz w:val="18"/>
          <w:szCs w:val="18"/>
        </w:rPr>
        <w:t xml:space="preserve">Security </w:t>
      </w:r>
      <w:r w:rsidR="00EE730B" w:rsidRPr="009F5366">
        <w:rPr>
          <w:rFonts w:ascii="Meiryo UI" w:eastAsia="Meiryo UI" w:hAnsi="Meiryo UI"/>
          <w:sz w:val="18"/>
          <w:szCs w:val="18"/>
        </w:rPr>
        <w:t>safeguards</w:t>
      </w:r>
      <w:r w:rsidR="00490998" w:rsidRPr="009F5366">
        <w:rPr>
          <w:rFonts w:ascii="Meiryo UI" w:eastAsia="Meiryo UI" w:hAnsi="Meiryo UI"/>
          <w:sz w:val="18"/>
          <w:szCs w:val="18"/>
        </w:rPr>
        <w:t xml:space="preserve"> that may reduce the identified </w:t>
      </w:r>
      <w:r w:rsidR="007E2033" w:rsidRPr="009F5366">
        <w:rPr>
          <w:rFonts w:ascii="Meiryo UI" w:eastAsia="Meiryo UI" w:hAnsi="Meiryo UI"/>
          <w:sz w:val="18"/>
          <w:szCs w:val="18"/>
        </w:rPr>
        <w:t>risks</w:t>
      </w:r>
      <w:r w:rsidR="00490998" w:rsidRPr="009F5366">
        <w:rPr>
          <w:rFonts w:ascii="Meiryo UI" w:eastAsia="Meiryo UI" w:hAnsi="Meiryo UI"/>
          <w:sz w:val="18"/>
          <w:szCs w:val="18"/>
        </w:rPr>
        <w:t xml:space="preserve"> are based on the technical specifications</w:t>
      </w:r>
      <w:r w:rsidR="00885797" w:rsidRPr="009F5366">
        <w:rPr>
          <w:rFonts w:ascii="Meiryo UI" w:eastAsia="Meiryo UI" w:hAnsi="Meiryo UI"/>
          <w:sz w:val="18"/>
          <w:szCs w:val="18"/>
        </w:rPr>
        <w:t xml:space="preserve"> by 3GPP and the O-RAN Alliance. </w:t>
      </w:r>
      <w:r w:rsidR="00E367FF" w:rsidRPr="009F5366">
        <w:rPr>
          <w:rFonts w:ascii="Meiryo UI" w:eastAsia="Meiryo UI" w:hAnsi="Meiryo UI"/>
          <w:sz w:val="18"/>
          <w:szCs w:val="18"/>
        </w:rPr>
        <w:t xml:space="preserve">The authors account for optionality of </w:t>
      </w:r>
      <w:r w:rsidR="00A523E7" w:rsidRPr="009F5366">
        <w:rPr>
          <w:rFonts w:ascii="Meiryo UI" w:eastAsia="Meiryo UI" w:hAnsi="Meiryo UI"/>
          <w:sz w:val="18"/>
          <w:szCs w:val="18"/>
        </w:rPr>
        <w:t xml:space="preserve">certain </w:t>
      </w:r>
      <w:r w:rsidR="00E367FF" w:rsidRPr="009F5366">
        <w:rPr>
          <w:rFonts w:ascii="Meiryo UI" w:eastAsia="Meiryo UI" w:hAnsi="Meiryo UI"/>
          <w:sz w:val="18"/>
          <w:szCs w:val="18"/>
        </w:rPr>
        <w:t xml:space="preserve">security controls </w:t>
      </w:r>
      <w:r w:rsidR="00A523E7" w:rsidRPr="009F5366">
        <w:rPr>
          <w:rFonts w:ascii="Meiryo UI" w:eastAsia="Meiryo UI" w:hAnsi="Meiryo UI"/>
          <w:sz w:val="18"/>
          <w:szCs w:val="18"/>
        </w:rPr>
        <w:t xml:space="preserve">in the specifications </w:t>
      </w:r>
      <w:r w:rsidR="00E367FF" w:rsidRPr="009F5366">
        <w:rPr>
          <w:rFonts w:ascii="Meiryo UI" w:eastAsia="Meiryo UI" w:hAnsi="Meiryo UI"/>
          <w:sz w:val="18"/>
          <w:szCs w:val="18"/>
        </w:rPr>
        <w:t xml:space="preserve">by </w:t>
      </w:r>
      <w:r w:rsidR="008774D3" w:rsidRPr="009F5366">
        <w:rPr>
          <w:rFonts w:ascii="Meiryo UI" w:eastAsia="Meiryo UI" w:hAnsi="Meiryo UI"/>
          <w:sz w:val="18"/>
          <w:szCs w:val="18"/>
        </w:rPr>
        <w:t xml:space="preserve">considering </w:t>
      </w:r>
      <w:r w:rsidR="00393AD6" w:rsidRPr="009F5366">
        <w:rPr>
          <w:rFonts w:ascii="Meiryo UI" w:eastAsia="Meiryo UI" w:hAnsi="Meiryo UI"/>
          <w:sz w:val="18"/>
          <w:szCs w:val="18"/>
        </w:rPr>
        <w:t>t</w:t>
      </w:r>
      <w:r w:rsidR="00C6095E" w:rsidRPr="009F5366">
        <w:rPr>
          <w:rFonts w:ascii="Meiryo UI" w:eastAsia="Meiryo UI" w:hAnsi="Meiryo UI"/>
          <w:sz w:val="18"/>
          <w:szCs w:val="18"/>
        </w:rPr>
        <w:t xml:space="preserve">he </w:t>
      </w:r>
      <w:r w:rsidR="008774D3" w:rsidRPr="009F5366">
        <w:rPr>
          <w:rFonts w:ascii="Meiryo UI" w:eastAsia="Meiryo UI" w:hAnsi="Meiryo UI"/>
          <w:sz w:val="18"/>
          <w:szCs w:val="18"/>
        </w:rPr>
        <w:t>best-case</w:t>
      </w:r>
      <w:r w:rsidR="00C6095E" w:rsidRPr="009F5366">
        <w:rPr>
          <w:rFonts w:ascii="Meiryo UI" w:eastAsia="Meiryo UI" w:hAnsi="Meiryo UI"/>
          <w:sz w:val="18"/>
          <w:szCs w:val="18"/>
        </w:rPr>
        <w:t xml:space="preserve">, </w:t>
      </w:r>
      <w:r w:rsidR="00393AD6" w:rsidRPr="009F5366">
        <w:rPr>
          <w:rFonts w:ascii="Meiryo UI" w:eastAsia="Meiryo UI" w:hAnsi="Meiryo UI"/>
          <w:sz w:val="18"/>
          <w:szCs w:val="18"/>
        </w:rPr>
        <w:t>i.e., all optional controls are implemented</w:t>
      </w:r>
      <w:r w:rsidR="00C6095E" w:rsidRPr="009F5366">
        <w:rPr>
          <w:rFonts w:ascii="Meiryo UI" w:eastAsia="Meiryo UI" w:hAnsi="Meiryo UI"/>
          <w:sz w:val="18"/>
          <w:szCs w:val="18"/>
        </w:rPr>
        <w:t>,</w:t>
      </w:r>
      <w:r w:rsidR="008774D3" w:rsidRPr="009F5366">
        <w:rPr>
          <w:rFonts w:ascii="Meiryo UI" w:eastAsia="Meiryo UI" w:hAnsi="Meiryo UI"/>
          <w:sz w:val="18"/>
          <w:szCs w:val="18"/>
        </w:rPr>
        <w:t xml:space="preserve"> and worst-case</w:t>
      </w:r>
      <w:r w:rsidR="00393AD6" w:rsidRPr="009F5366">
        <w:rPr>
          <w:rFonts w:ascii="Meiryo UI" w:eastAsia="Meiryo UI" w:hAnsi="Meiryo UI"/>
          <w:sz w:val="18"/>
          <w:szCs w:val="18"/>
        </w:rPr>
        <w:t>, i.e., no</w:t>
      </w:r>
      <w:r w:rsidR="00A523E7" w:rsidRPr="009F5366">
        <w:rPr>
          <w:rFonts w:ascii="Meiryo UI" w:eastAsia="Meiryo UI" w:hAnsi="Meiryo UI"/>
          <w:sz w:val="18"/>
          <w:szCs w:val="18"/>
        </w:rPr>
        <w:t xml:space="preserve"> </w:t>
      </w:r>
      <w:r w:rsidR="00393AD6" w:rsidRPr="009F5366">
        <w:rPr>
          <w:rFonts w:ascii="Meiryo UI" w:eastAsia="Meiryo UI" w:hAnsi="Meiryo UI"/>
          <w:sz w:val="18"/>
          <w:szCs w:val="18"/>
        </w:rPr>
        <w:t>optional controls are implemented</w:t>
      </w:r>
      <w:r w:rsidR="00A523E7" w:rsidRPr="009F5366">
        <w:rPr>
          <w:rFonts w:ascii="Meiryo UI" w:eastAsia="Meiryo UI" w:hAnsi="Meiryo UI"/>
          <w:sz w:val="18"/>
          <w:szCs w:val="18"/>
        </w:rPr>
        <w:t>.</w:t>
      </w:r>
    </w:p>
    <w:p w14:paraId="37AF3A59" w14:textId="79B27C70" w:rsidR="003A333A" w:rsidRPr="009F5366" w:rsidRDefault="007C498B" w:rsidP="003A333A">
      <w:pPr>
        <w:rPr>
          <w:rFonts w:ascii="Meiryo UI" w:eastAsia="Meiryo UI" w:hAnsi="Meiryo UI"/>
          <w:sz w:val="18"/>
          <w:szCs w:val="18"/>
        </w:rPr>
      </w:pPr>
      <w:r w:rsidRPr="009F5366">
        <w:rPr>
          <w:rFonts w:ascii="Meiryo UI" w:eastAsia="Meiryo UI" w:hAnsi="Meiryo UI"/>
          <w:sz w:val="18"/>
          <w:szCs w:val="18"/>
        </w:rPr>
        <w:t xml:space="preserve">The study </w:t>
      </w:r>
      <w:r w:rsidR="00347B94" w:rsidRPr="009F5366">
        <w:rPr>
          <w:rFonts w:ascii="Meiryo UI" w:eastAsia="Meiryo UI" w:hAnsi="Meiryo UI"/>
          <w:sz w:val="18"/>
          <w:szCs w:val="18"/>
        </w:rPr>
        <w:t xml:space="preserve">finds that, at the time of its creation, </w:t>
      </w:r>
      <w:r w:rsidR="000C7718" w:rsidRPr="009F5366">
        <w:rPr>
          <w:rFonts w:ascii="Meiryo UI" w:eastAsia="Meiryo UI" w:hAnsi="Meiryo UI"/>
          <w:sz w:val="18"/>
          <w:szCs w:val="18"/>
        </w:rPr>
        <w:t xml:space="preserve">3GPP and </w:t>
      </w:r>
      <w:r w:rsidR="00347B94" w:rsidRPr="009F5366">
        <w:rPr>
          <w:rFonts w:ascii="Meiryo UI" w:eastAsia="Meiryo UI" w:hAnsi="Meiryo UI"/>
          <w:sz w:val="18"/>
          <w:szCs w:val="18"/>
        </w:rPr>
        <w:t xml:space="preserve">O-RAN specifications </w:t>
      </w:r>
      <w:r w:rsidR="00FA4410" w:rsidRPr="009F5366">
        <w:rPr>
          <w:rFonts w:ascii="Meiryo UI" w:eastAsia="Meiryo UI" w:hAnsi="Meiryo UI"/>
          <w:sz w:val="18"/>
          <w:szCs w:val="18"/>
        </w:rPr>
        <w:t>are</w:t>
      </w:r>
      <w:r w:rsidR="00AE3485" w:rsidRPr="009F5366">
        <w:rPr>
          <w:rFonts w:ascii="Meiryo UI" w:eastAsia="Meiryo UI" w:hAnsi="Meiryo UI"/>
          <w:sz w:val="18"/>
          <w:szCs w:val="18"/>
        </w:rPr>
        <w:t xml:space="preserve"> </w:t>
      </w:r>
      <w:r w:rsidR="009867BB" w:rsidRPr="009F5366">
        <w:rPr>
          <w:rFonts w:ascii="Meiryo UI" w:eastAsia="Meiryo UI" w:hAnsi="Meiryo UI"/>
          <w:sz w:val="18"/>
          <w:szCs w:val="18"/>
        </w:rPr>
        <w:t xml:space="preserve">not </w:t>
      </w:r>
      <w:r w:rsidR="00C54BC5" w:rsidRPr="009F5366">
        <w:rPr>
          <w:rFonts w:ascii="Meiryo UI" w:eastAsia="Meiryo UI" w:hAnsi="Meiryo UI"/>
          <w:sz w:val="18"/>
          <w:szCs w:val="18"/>
        </w:rPr>
        <w:t xml:space="preserve">sufficiently </w:t>
      </w:r>
      <w:r w:rsidR="009867BB" w:rsidRPr="009F5366">
        <w:rPr>
          <w:rFonts w:ascii="Meiryo UI" w:eastAsia="Meiryo UI" w:hAnsi="Meiryo UI"/>
          <w:sz w:val="18"/>
          <w:szCs w:val="18"/>
        </w:rPr>
        <w:t xml:space="preserve">developed according to </w:t>
      </w:r>
      <w:r w:rsidR="00FB4499" w:rsidRPr="009F5366">
        <w:rPr>
          <w:rFonts w:ascii="Meiryo UI" w:eastAsia="Meiryo UI" w:hAnsi="Meiryo UI"/>
          <w:sz w:val="18"/>
          <w:szCs w:val="18"/>
        </w:rPr>
        <w:t xml:space="preserve">“security/privacy by design/default” </w:t>
      </w:r>
      <w:r w:rsidR="001F6988" w:rsidRPr="009F5366">
        <w:rPr>
          <w:rFonts w:ascii="Meiryo UI" w:eastAsia="Meiryo UI" w:hAnsi="Meiryo UI"/>
          <w:sz w:val="18"/>
          <w:szCs w:val="18"/>
        </w:rPr>
        <w:t xml:space="preserve">and “zero trust” </w:t>
      </w:r>
      <w:r w:rsidR="00FB4499" w:rsidRPr="009F5366">
        <w:rPr>
          <w:rFonts w:ascii="Meiryo UI" w:eastAsia="Meiryo UI" w:hAnsi="Meiryo UI"/>
          <w:sz w:val="18"/>
          <w:szCs w:val="18"/>
        </w:rPr>
        <w:t>best practices</w:t>
      </w:r>
      <w:r w:rsidR="00B30692" w:rsidRPr="009F5366">
        <w:rPr>
          <w:rFonts w:ascii="Meiryo UI" w:eastAsia="Meiryo UI" w:hAnsi="Meiryo UI"/>
          <w:sz w:val="18"/>
          <w:szCs w:val="18"/>
        </w:rPr>
        <w:t xml:space="preserve">, thus exhibiting </w:t>
      </w:r>
      <w:r w:rsidR="00FF75C6" w:rsidRPr="009F5366">
        <w:rPr>
          <w:rFonts w:ascii="Meiryo UI" w:eastAsia="Meiryo UI" w:hAnsi="Meiryo UI"/>
          <w:sz w:val="18"/>
          <w:szCs w:val="18"/>
        </w:rPr>
        <w:t>multiple</w:t>
      </w:r>
      <w:r w:rsidR="00B30692" w:rsidRPr="009F5366">
        <w:rPr>
          <w:rFonts w:ascii="Meiryo UI" w:eastAsia="Meiryo UI" w:hAnsi="Meiryo UI"/>
          <w:sz w:val="18"/>
          <w:szCs w:val="18"/>
        </w:rPr>
        <w:t xml:space="preserve"> security risks.</w:t>
      </w:r>
      <w:r w:rsidR="00FF75C6" w:rsidRPr="009F5366">
        <w:rPr>
          <w:rFonts w:ascii="Meiryo UI" w:eastAsia="Meiryo UI" w:hAnsi="Meiryo UI"/>
          <w:sz w:val="18"/>
          <w:szCs w:val="18"/>
        </w:rPr>
        <w:t xml:space="preserve"> In particular, the authors </w:t>
      </w:r>
      <w:r w:rsidR="00896F3F" w:rsidRPr="009F5366">
        <w:rPr>
          <w:rFonts w:ascii="Meiryo UI" w:eastAsia="Meiryo UI" w:hAnsi="Meiryo UI"/>
          <w:sz w:val="18"/>
          <w:szCs w:val="18"/>
        </w:rPr>
        <w:t xml:space="preserve">point out the </w:t>
      </w:r>
      <w:r w:rsidR="00442678" w:rsidRPr="009F5366">
        <w:rPr>
          <w:rFonts w:ascii="Meiryo UI" w:eastAsia="Meiryo UI" w:hAnsi="Meiryo UI"/>
          <w:sz w:val="18"/>
          <w:szCs w:val="18"/>
        </w:rPr>
        <w:t xml:space="preserve">optionality of security controls and ambiguity </w:t>
      </w:r>
      <w:r w:rsidR="004C5D46" w:rsidRPr="009F5366">
        <w:rPr>
          <w:rFonts w:ascii="Meiryo UI" w:eastAsia="Meiryo UI" w:hAnsi="Meiryo UI"/>
          <w:sz w:val="18"/>
          <w:szCs w:val="18"/>
        </w:rPr>
        <w:t xml:space="preserve">regarding the mandatory use of </w:t>
      </w:r>
      <w:r w:rsidR="00EC4FE1" w:rsidRPr="009F5366">
        <w:rPr>
          <w:rFonts w:ascii="Meiryo UI" w:eastAsia="Meiryo UI" w:hAnsi="Meiryo UI"/>
          <w:sz w:val="18"/>
          <w:szCs w:val="18"/>
        </w:rPr>
        <w:t>security mechanisms.</w:t>
      </w:r>
      <w:r w:rsidR="00981B7B" w:rsidRPr="009F5366">
        <w:rPr>
          <w:rFonts w:ascii="Meiryo UI" w:eastAsia="Meiryo UI" w:hAnsi="Meiryo UI"/>
          <w:sz w:val="18"/>
          <w:szCs w:val="18"/>
        </w:rPr>
        <w:t xml:space="preserve"> </w:t>
      </w:r>
      <w:r w:rsidR="00D16FCF" w:rsidRPr="009F5366">
        <w:rPr>
          <w:rFonts w:ascii="Meiryo UI" w:eastAsia="Meiryo UI" w:hAnsi="Meiryo UI"/>
          <w:sz w:val="18"/>
          <w:szCs w:val="18"/>
        </w:rPr>
        <w:t xml:space="preserve">On the O-RAN specifications specifically, </w:t>
      </w:r>
      <w:r w:rsidR="000D68E3" w:rsidRPr="009F5366">
        <w:rPr>
          <w:rFonts w:ascii="Meiryo UI" w:eastAsia="Meiryo UI" w:hAnsi="Meiryo UI"/>
          <w:sz w:val="18"/>
          <w:szCs w:val="18"/>
        </w:rPr>
        <w:t xml:space="preserve">it is </w:t>
      </w:r>
      <w:r w:rsidR="00D16FCF" w:rsidRPr="009F5366">
        <w:rPr>
          <w:rFonts w:ascii="Meiryo UI" w:eastAsia="Meiryo UI" w:hAnsi="Meiryo UI"/>
          <w:sz w:val="18"/>
          <w:szCs w:val="18"/>
        </w:rPr>
        <w:t>note</w:t>
      </w:r>
      <w:r w:rsidR="000D68E3" w:rsidRPr="009F5366">
        <w:rPr>
          <w:rFonts w:ascii="Meiryo UI" w:eastAsia="Meiryo UI" w:hAnsi="Meiryo UI"/>
          <w:sz w:val="18"/>
          <w:szCs w:val="18"/>
        </w:rPr>
        <w:t>d</w:t>
      </w:r>
      <w:r w:rsidR="00D16FCF" w:rsidRPr="009F5366">
        <w:rPr>
          <w:rFonts w:ascii="Meiryo UI" w:eastAsia="Meiryo UI" w:hAnsi="Meiryo UI"/>
          <w:sz w:val="18"/>
          <w:szCs w:val="18"/>
        </w:rPr>
        <w:t xml:space="preserve"> that </w:t>
      </w:r>
      <w:r w:rsidR="00C5180F" w:rsidRPr="009F5366">
        <w:rPr>
          <w:rFonts w:ascii="Meiryo UI" w:eastAsia="Meiryo UI" w:hAnsi="Meiryo UI"/>
          <w:sz w:val="18"/>
          <w:szCs w:val="18"/>
        </w:rPr>
        <w:t xml:space="preserve">there are multiple </w:t>
      </w:r>
      <w:r w:rsidR="003C468D" w:rsidRPr="009F5366">
        <w:rPr>
          <w:rFonts w:ascii="Meiryo UI" w:eastAsia="Meiryo UI" w:hAnsi="Meiryo UI"/>
          <w:sz w:val="18"/>
          <w:szCs w:val="18"/>
        </w:rPr>
        <w:t xml:space="preserve">areas </w:t>
      </w:r>
      <w:r w:rsidR="00C5180F" w:rsidRPr="009F5366">
        <w:rPr>
          <w:rFonts w:ascii="Meiryo UI" w:eastAsia="Meiryo UI" w:hAnsi="Meiryo UI"/>
          <w:sz w:val="18"/>
          <w:szCs w:val="18"/>
        </w:rPr>
        <w:t xml:space="preserve">of the system that are </w:t>
      </w:r>
      <w:r w:rsidR="003C468D" w:rsidRPr="009F5366">
        <w:rPr>
          <w:rFonts w:ascii="Meiryo UI" w:eastAsia="Meiryo UI" w:hAnsi="Meiryo UI"/>
          <w:sz w:val="18"/>
          <w:szCs w:val="18"/>
        </w:rPr>
        <w:t xml:space="preserve">underspecified with regard to security, incl. </w:t>
      </w:r>
      <w:r w:rsidR="00FA4410" w:rsidRPr="009F5366">
        <w:rPr>
          <w:rFonts w:ascii="Meiryo UI" w:eastAsia="Meiryo UI" w:hAnsi="Meiryo UI"/>
          <w:sz w:val="18"/>
          <w:szCs w:val="18"/>
        </w:rPr>
        <w:t xml:space="preserve">system interfaces, </w:t>
      </w:r>
      <w:r w:rsidR="005F1A9B" w:rsidRPr="009F5366">
        <w:rPr>
          <w:rFonts w:ascii="Meiryo UI" w:eastAsia="Meiryo UI" w:hAnsi="Meiryo UI"/>
          <w:sz w:val="18"/>
          <w:szCs w:val="18"/>
        </w:rPr>
        <w:t>O-RAN apps, and the underlying O-Cloud.</w:t>
      </w:r>
      <w:r w:rsidR="000D68E3" w:rsidRPr="009F5366">
        <w:rPr>
          <w:rFonts w:ascii="Meiryo UI" w:eastAsia="Meiryo UI" w:hAnsi="Meiryo UI"/>
          <w:sz w:val="18"/>
          <w:szCs w:val="18"/>
        </w:rPr>
        <w:t xml:space="preserve"> The authors provide recommendations for improvement.</w:t>
      </w:r>
    </w:p>
    <w:p w14:paraId="34457656" w14:textId="77777777" w:rsidR="003A333A" w:rsidRPr="009F5366" w:rsidRDefault="003A333A" w:rsidP="003A333A">
      <w:pPr>
        <w:rPr>
          <w:rFonts w:ascii="Meiryo UI" w:eastAsia="Meiryo UI" w:hAnsi="Meiryo UI"/>
          <w:sz w:val="18"/>
          <w:szCs w:val="18"/>
        </w:rPr>
      </w:pPr>
    </w:p>
    <w:p w14:paraId="2A0C1E28" w14:textId="4504D659" w:rsidR="003A333A" w:rsidRPr="009F5366" w:rsidRDefault="00F946F9" w:rsidP="00B90762">
      <w:pPr>
        <w:pStyle w:val="Heading3"/>
        <w:ind w:left="840"/>
        <w:rPr>
          <w:rFonts w:ascii="Meiryo UI" w:eastAsia="Meiryo UI" w:hAnsi="Meiryo UI"/>
          <w:sz w:val="18"/>
          <w:szCs w:val="18"/>
        </w:rPr>
      </w:pPr>
      <w:bookmarkStart w:id="52" w:name="_Toc129963981"/>
      <w:bookmarkStart w:id="53" w:name="_Ref134805740"/>
      <w:r w:rsidRPr="009F5366">
        <w:rPr>
          <w:rFonts w:ascii="Meiryo UI" w:eastAsia="Meiryo UI" w:hAnsi="Meiryo UI"/>
          <w:sz w:val="18"/>
          <w:szCs w:val="18"/>
        </w:rPr>
        <w:t>2.</w:t>
      </w:r>
      <w:r w:rsidR="00DF63DE" w:rsidRPr="009F5366">
        <w:rPr>
          <w:rFonts w:ascii="Meiryo UI" w:eastAsia="Meiryo UI" w:hAnsi="Meiryo UI"/>
          <w:sz w:val="18"/>
          <w:szCs w:val="18"/>
        </w:rPr>
        <w:t>5</w:t>
      </w:r>
      <w:r w:rsidRPr="009F5366">
        <w:rPr>
          <w:rFonts w:ascii="Meiryo UI" w:eastAsia="Meiryo UI" w:hAnsi="Meiryo UI"/>
          <w:sz w:val="18"/>
          <w:szCs w:val="18"/>
        </w:rPr>
        <w:t>.2</w:t>
      </w:r>
      <w:r w:rsidRPr="009F5366">
        <w:rPr>
          <w:rFonts w:ascii="Meiryo UI" w:eastAsia="Meiryo UI" w:hAnsi="Meiryo UI"/>
          <w:sz w:val="18"/>
          <w:szCs w:val="18"/>
        </w:rPr>
        <w:tab/>
      </w:r>
      <w:r w:rsidR="003A333A" w:rsidRPr="009F5366">
        <w:rPr>
          <w:rFonts w:ascii="Meiryo UI" w:eastAsia="Meiryo UI" w:hAnsi="Meiryo UI"/>
          <w:sz w:val="18"/>
          <w:szCs w:val="18"/>
        </w:rPr>
        <w:t>NIS Group – Report on the cybersecurity of Open RAN</w:t>
      </w:r>
      <w:bookmarkEnd w:id="52"/>
      <w:bookmarkEnd w:id="53"/>
    </w:p>
    <w:p w14:paraId="1007F71B" w14:textId="3887ECA7" w:rsidR="003A333A" w:rsidRPr="009F5366" w:rsidRDefault="000733B8" w:rsidP="003A333A">
      <w:pPr>
        <w:rPr>
          <w:rFonts w:ascii="Meiryo UI" w:eastAsia="Meiryo UI" w:hAnsi="Meiryo UI"/>
          <w:sz w:val="18"/>
          <w:szCs w:val="18"/>
        </w:rPr>
      </w:pPr>
      <w:r w:rsidRPr="009F5366">
        <w:rPr>
          <w:rFonts w:ascii="Meiryo UI" w:eastAsia="Meiryo UI" w:hAnsi="Meiryo UI"/>
          <w:sz w:val="18"/>
          <w:szCs w:val="18"/>
        </w:rPr>
        <w:t>In May 2022, NIS Cooperation Group published a report on cybersecurity implications of Open RAN</w:t>
      </w:r>
      <w:sdt>
        <w:sdtPr>
          <w:rPr>
            <w:rFonts w:ascii="Meiryo UI" w:eastAsia="Meiryo UI" w:hAnsi="Meiryo UI"/>
            <w:sz w:val="18"/>
            <w:szCs w:val="18"/>
          </w:rPr>
          <w:id w:val="525449521"/>
          <w:citation/>
        </w:sdtPr>
        <w:sdtEndPr/>
        <w:sdtContent>
          <w:r w:rsidR="005B2945" w:rsidRPr="009F5366">
            <w:rPr>
              <w:rFonts w:ascii="Meiryo UI" w:eastAsia="Meiryo UI" w:hAnsi="Meiryo UI"/>
              <w:sz w:val="18"/>
              <w:szCs w:val="18"/>
            </w:rPr>
            <w:fldChar w:fldCharType="begin"/>
          </w:r>
          <w:r w:rsidR="005B2945" w:rsidRPr="009F5366">
            <w:rPr>
              <w:rStyle w:val="FootnoteReference"/>
              <w:rFonts w:ascii="Meiryo UI" w:eastAsia="Meiryo UI" w:hAnsi="Meiryo UI"/>
              <w:sz w:val="18"/>
              <w:szCs w:val="18"/>
            </w:rPr>
            <w:instrText xml:space="preserve"> CITATION NIS22 \l 1041 </w:instrText>
          </w:r>
          <w:r w:rsidR="005B2945"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[4]</w:t>
          </w:r>
          <w:r w:rsidR="005B2945"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The report focuses primarily on two points: security risks with an estimation on the impact Open RAN will have on each of them (Both identified security risks currently associated with </w:t>
      </w:r>
      <w:r w:rsidR="00CF7960" w:rsidRPr="009F5366">
        <w:rPr>
          <w:rFonts w:ascii="Meiryo UI" w:eastAsia="Meiryo UI" w:hAnsi="Meiryo UI"/>
          <w:sz w:val="18"/>
          <w:szCs w:val="18"/>
        </w:rPr>
        <w:t>traditional</w:t>
      </w:r>
      <w:r w:rsidRPr="009F5366">
        <w:rPr>
          <w:rFonts w:ascii="Meiryo UI" w:eastAsia="Meiryo UI" w:hAnsi="Meiryo UI"/>
          <w:sz w:val="18"/>
          <w:szCs w:val="18"/>
        </w:rPr>
        <w:t xml:space="preserve"> RAN, as well as new risks introduced by Open RAN) and potential security opportunities that will be increased by utilizing Open RAN solutions.</w:t>
      </w:r>
    </w:p>
    <w:p w14:paraId="1C93A85F" w14:textId="07CED3DB" w:rsidR="00166A0A" w:rsidRPr="009F5366" w:rsidRDefault="00B47B2E" w:rsidP="006465B4">
      <w:pPr>
        <w:rPr>
          <w:rFonts w:ascii="Meiryo UI" w:eastAsia="Meiryo UI" w:hAnsi="Meiryo UI"/>
          <w:sz w:val="18"/>
          <w:szCs w:val="18"/>
        </w:rPr>
      </w:pPr>
      <w:r w:rsidRPr="009F5366">
        <w:rPr>
          <w:rFonts w:ascii="Meiryo UI" w:eastAsia="Meiryo UI" w:hAnsi="Meiryo UI"/>
          <w:sz w:val="18"/>
          <w:szCs w:val="18"/>
        </w:rPr>
        <w:t>The impact of Open RAN on identified security risks is classified</w:t>
      </w:r>
      <w:r w:rsidR="005A1A26" w:rsidRPr="009F5366">
        <w:rPr>
          <w:rFonts w:ascii="Meiryo UI" w:eastAsia="Meiryo UI" w:hAnsi="Meiryo UI"/>
          <w:sz w:val="18"/>
          <w:szCs w:val="18"/>
        </w:rPr>
        <w:t xml:space="preserve"> by whether the risks are somewhat similar, amplified, or reduced, depending on how the impact changes relative to Traditional RAN</w:t>
      </w:r>
      <w:r w:rsidR="00AD2CF0" w:rsidRPr="009F5366">
        <w:rPr>
          <w:rFonts w:ascii="Meiryo UI" w:eastAsia="Meiryo UI" w:hAnsi="Meiryo UI"/>
          <w:sz w:val="18"/>
          <w:szCs w:val="18"/>
        </w:rPr>
        <w:t xml:space="preserve">. </w:t>
      </w:r>
      <w:r w:rsidR="001B5387" w:rsidRPr="009F5366">
        <w:rPr>
          <w:rFonts w:ascii="Meiryo UI" w:eastAsia="Meiryo UI" w:hAnsi="Meiryo UI"/>
          <w:sz w:val="18"/>
          <w:szCs w:val="18"/>
        </w:rPr>
        <w:t>In addition, a new risk classification is also presented in the report, but the potential impact is not identified at the time of its publication.</w:t>
      </w:r>
      <w:r w:rsidR="00166A0A" w:rsidRPr="009F5366">
        <w:rPr>
          <w:rFonts w:ascii="Meiryo UI" w:eastAsia="Meiryo UI" w:hAnsi="Meiryo UI"/>
          <w:sz w:val="18"/>
          <w:szCs w:val="18"/>
        </w:rPr>
        <w:t xml:space="preserve"> </w:t>
      </w:r>
    </w:p>
    <w:p w14:paraId="7148D95E" w14:textId="0A3CBD53" w:rsidR="006465B4" w:rsidRPr="009F5366" w:rsidRDefault="000A00C3" w:rsidP="006465B4">
      <w:pPr>
        <w:rPr>
          <w:rFonts w:ascii="Meiryo UI" w:eastAsia="Meiryo UI" w:hAnsi="Meiryo UI"/>
          <w:sz w:val="18"/>
          <w:szCs w:val="18"/>
        </w:rPr>
      </w:pPr>
      <w:r w:rsidRPr="009F5366">
        <w:rPr>
          <w:rFonts w:ascii="Meiryo UI" w:eastAsia="Meiryo UI" w:hAnsi="Meiryo UI"/>
          <w:sz w:val="18"/>
          <w:szCs w:val="18"/>
        </w:rPr>
        <w:t xml:space="preserve">The authors point out that the concept </w:t>
      </w:r>
      <w:r w:rsidR="00DE13AA" w:rsidRPr="009F5366">
        <w:rPr>
          <w:rFonts w:ascii="Meiryo UI" w:eastAsia="Meiryo UI" w:hAnsi="Meiryo UI"/>
          <w:sz w:val="18"/>
          <w:szCs w:val="18"/>
        </w:rPr>
        <w:t>of Open RAN</w:t>
      </w:r>
      <w:r w:rsidRPr="009F5366">
        <w:rPr>
          <w:rFonts w:ascii="Meiryo UI" w:eastAsia="Meiryo UI" w:hAnsi="Meiryo UI"/>
          <w:sz w:val="18"/>
          <w:szCs w:val="18"/>
        </w:rPr>
        <w:t xml:space="preserve"> is still uncertain and under development including its specifications. Specifically, </w:t>
      </w:r>
      <w:r w:rsidR="004A1287" w:rsidRPr="009F5366">
        <w:rPr>
          <w:rFonts w:ascii="Meiryo UI" w:eastAsia="Meiryo UI" w:hAnsi="Meiryo UI"/>
          <w:sz w:val="18"/>
          <w:szCs w:val="18"/>
        </w:rPr>
        <w:t>the</w:t>
      </w:r>
      <w:r w:rsidRPr="009F5366">
        <w:rPr>
          <w:rFonts w:ascii="Meiryo UI" w:eastAsia="Meiryo UI" w:hAnsi="Meiryo UI"/>
          <w:sz w:val="18"/>
          <w:szCs w:val="18"/>
        </w:rPr>
        <w:t xml:space="preserve"> attack surface </w:t>
      </w:r>
      <w:r w:rsidR="00A116B4" w:rsidRPr="009F5366">
        <w:rPr>
          <w:rFonts w:ascii="Meiryo UI" w:eastAsia="Meiryo UI" w:hAnsi="Meiryo UI"/>
          <w:sz w:val="18"/>
          <w:szCs w:val="18"/>
        </w:rPr>
        <w:t>is increased</w:t>
      </w:r>
      <w:r w:rsidRPr="009F5366">
        <w:rPr>
          <w:rFonts w:ascii="Meiryo UI" w:eastAsia="Meiryo UI" w:hAnsi="Meiryo UI"/>
          <w:sz w:val="18"/>
          <w:szCs w:val="18"/>
        </w:rPr>
        <w:t xml:space="preserve"> due to its new approach, new interfaces, and new types of RAN components that are potentially supplied from multiple vendors.</w:t>
      </w:r>
      <w:r w:rsidR="00C96A35" w:rsidRPr="009F5366">
        <w:rPr>
          <w:rFonts w:ascii="Meiryo UI" w:eastAsia="Meiryo UI" w:hAnsi="Meiryo UI"/>
          <w:sz w:val="18"/>
          <w:szCs w:val="18"/>
        </w:rPr>
        <w:t xml:space="preserve"> </w:t>
      </w:r>
      <w:r w:rsidR="006465B4" w:rsidRPr="009F5366">
        <w:rPr>
          <w:rFonts w:ascii="Meiryo UI" w:eastAsia="Meiryo UI" w:hAnsi="Meiryo UI"/>
          <w:sz w:val="18"/>
          <w:szCs w:val="18"/>
        </w:rPr>
        <w:t xml:space="preserve">Beyond the security issues, </w:t>
      </w:r>
      <w:r w:rsidR="00931B16" w:rsidRPr="009F5366">
        <w:rPr>
          <w:rFonts w:ascii="Meiryo UI" w:eastAsia="Meiryo UI" w:hAnsi="Meiryo UI"/>
          <w:sz w:val="18"/>
          <w:szCs w:val="18"/>
        </w:rPr>
        <w:t>there is also mention of</w:t>
      </w:r>
      <w:r w:rsidR="006465B4" w:rsidRPr="009F5366">
        <w:rPr>
          <w:rFonts w:ascii="Meiryo UI" w:eastAsia="Meiryo UI" w:hAnsi="Meiryo UI"/>
          <w:sz w:val="18"/>
          <w:szCs w:val="18"/>
        </w:rPr>
        <w:t xml:space="preserve"> </w:t>
      </w:r>
      <w:r w:rsidR="00DC6ACA" w:rsidRPr="009F5366">
        <w:rPr>
          <w:rFonts w:ascii="Meiryo UI" w:eastAsia="Meiryo UI" w:hAnsi="Meiryo UI"/>
          <w:sz w:val="18"/>
          <w:szCs w:val="18"/>
        </w:rPr>
        <w:t>increased dependency on specific stakeholders such as cloud service/infrastructure providers</w:t>
      </w:r>
      <w:r w:rsidR="004C22E8" w:rsidRPr="009F5366">
        <w:rPr>
          <w:rFonts w:ascii="Meiryo UI" w:eastAsia="Meiryo UI" w:hAnsi="Meiryo UI"/>
          <w:sz w:val="18"/>
          <w:szCs w:val="18"/>
        </w:rPr>
        <w:t xml:space="preserve">, </w:t>
      </w:r>
      <w:r w:rsidR="006465B4" w:rsidRPr="009F5366">
        <w:rPr>
          <w:rFonts w:ascii="Meiryo UI" w:eastAsia="Meiryo UI" w:hAnsi="Meiryo UI"/>
          <w:sz w:val="18"/>
          <w:szCs w:val="18"/>
        </w:rPr>
        <w:t>as Open RAN deployment relies on virtualization and cloudification.</w:t>
      </w:r>
    </w:p>
    <w:p w14:paraId="736E5F51" w14:textId="369D21D1" w:rsidR="00B47B2E" w:rsidRPr="009F5366" w:rsidRDefault="0077125B" w:rsidP="00B47B2E">
      <w:pPr>
        <w:rPr>
          <w:rFonts w:ascii="Meiryo UI" w:eastAsia="Meiryo UI" w:hAnsi="Meiryo UI"/>
          <w:sz w:val="18"/>
          <w:szCs w:val="18"/>
        </w:rPr>
      </w:pPr>
      <w:r w:rsidRPr="009F5366">
        <w:rPr>
          <w:rFonts w:ascii="Meiryo UI" w:eastAsia="Meiryo UI" w:hAnsi="Meiryo UI"/>
          <w:sz w:val="18"/>
          <w:szCs w:val="18"/>
        </w:rPr>
        <w:t>T</w:t>
      </w:r>
      <w:r w:rsidR="00B47B2E" w:rsidRPr="009F5366">
        <w:rPr>
          <w:rFonts w:ascii="Meiryo UI" w:eastAsia="Meiryo UI" w:hAnsi="Meiryo UI"/>
          <w:sz w:val="18"/>
          <w:szCs w:val="18"/>
        </w:rPr>
        <w:t xml:space="preserve">he key areas of opportunity to be improved by Open RAN </w:t>
      </w:r>
      <w:r w:rsidR="005C711F" w:rsidRPr="009F5366">
        <w:rPr>
          <w:rFonts w:ascii="Meiryo UI" w:eastAsia="Meiryo UI" w:hAnsi="Meiryo UI"/>
          <w:sz w:val="18"/>
          <w:szCs w:val="18"/>
        </w:rPr>
        <w:t xml:space="preserve">are analyzed based on </w:t>
      </w:r>
      <w:r w:rsidR="000A44CD" w:rsidRPr="009F5366">
        <w:rPr>
          <w:rFonts w:ascii="Meiryo UI" w:eastAsia="Meiryo UI" w:hAnsi="Meiryo UI"/>
          <w:sz w:val="18"/>
          <w:szCs w:val="18"/>
        </w:rPr>
        <w:t>the</w:t>
      </w:r>
      <w:r w:rsidR="005C711F" w:rsidRPr="009F5366">
        <w:rPr>
          <w:rFonts w:ascii="Meiryo UI" w:eastAsia="Meiryo UI" w:hAnsi="Meiryo UI"/>
          <w:sz w:val="18"/>
          <w:szCs w:val="18"/>
        </w:rPr>
        <w:t xml:space="preserve"> level of potential benefit (high, medium, low)</w:t>
      </w:r>
      <w:r w:rsidR="000A44CD" w:rsidRPr="009F5366">
        <w:rPr>
          <w:rFonts w:ascii="Meiryo UI" w:eastAsia="Meiryo UI" w:hAnsi="Meiryo UI"/>
          <w:sz w:val="18"/>
          <w:szCs w:val="18"/>
        </w:rPr>
        <w:t>,</w:t>
      </w:r>
      <w:r w:rsidR="005C711F" w:rsidRPr="009F5366">
        <w:rPr>
          <w:rFonts w:ascii="Meiryo UI" w:eastAsia="Meiryo UI" w:hAnsi="Meiryo UI"/>
          <w:sz w:val="18"/>
          <w:szCs w:val="18"/>
        </w:rPr>
        <w:t xml:space="preserve"> </w:t>
      </w:r>
      <w:r w:rsidR="00E076A4" w:rsidRPr="009F5366">
        <w:rPr>
          <w:rFonts w:ascii="Meiryo UI" w:eastAsia="Meiryo UI" w:hAnsi="Meiryo UI"/>
          <w:sz w:val="18"/>
          <w:szCs w:val="18"/>
        </w:rPr>
        <w:t>enabling factors,</w:t>
      </w:r>
      <w:r w:rsidR="005C711F" w:rsidRPr="009F5366">
        <w:rPr>
          <w:rFonts w:ascii="Meiryo UI" w:eastAsia="Meiryo UI" w:hAnsi="Meiryo UI"/>
          <w:sz w:val="18"/>
          <w:szCs w:val="18"/>
        </w:rPr>
        <w:t xml:space="preserve"> such as the maturity of open interfaces and robust standardization, and associated counter</w:t>
      </w:r>
      <w:r w:rsidR="00C106FA" w:rsidRPr="009F5366">
        <w:rPr>
          <w:rFonts w:ascii="Meiryo UI" w:eastAsia="Meiryo UI" w:hAnsi="Meiryo UI"/>
          <w:sz w:val="18"/>
          <w:szCs w:val="18"/>
        </w:rPr>
        <w:t>-</w:t>
      </w:r>
      <w:r w:rsidR="005C711F" w:rsidRPr="009F5366">
        <w:rPr>
          <w:rFonts w:ascii="Meiryo UI" w:eastAsia="Meiryo UI" w:hAnsi="Meiryo UI"/>
          <w:sz w:val="18"/>
          <w:szCs w:val="18"/>
        </w:rPr>
        <w:t>risks</w:t>
      </w:r>
      <w:r w:rsidR="00C106FA" w:rsidRPr="009F5366">
        <w:rPr>
          <w:rFonts w:ascii="Meiryo UI" w:eastAsia="Meiryo UI" w:hAnsi="Meiryo UI"/>
          <w:sz w:val="18"/>
          <w:szCs w:val="18"/>
        </w:rPr>
        <w:t xml:space="preserve">, i.e., </w:t>
      </w:r>
      <w:r w:rsidR="00AE4DF6" w:rsidRPr="009F5366">
        <w:rPr>
          <w:rFonts w:ascii="Meiryo UI" w:eastAsia="Meiryo UI" w:hAnsi="Meiryo UI"/>
          <w:sz w:val="18"/>
          <w:szCs w:val="18"/>
        </w:rPr>
        <w:t xml:space="preserve">conditions that </w:t>
      </w:r>
      <w:r w:rsidR="003E3536" w:rsidRPr="009F5366">
        <w:rPr>
          <w:rFonts w:ascii="Meiryo UI" w:eastAsia="Meiryo UI" w:hAnsi="Meiryo UI"/>
          <w:sz w:val="18"/>
          <w:szCs w:val="18"/>
        </w:rPr>
        <w:t>c</w:t>
      </w:r>
      <w:r w:rsidR="00851AB6" w:rsidRPr="009F5366">
        <w:rPr>
          <w:rFonts w:ascii="Meiryo UI" w:eastAsia="Meiryo UI" w:hAnsi="Meiryo UI"/>
          <w:sz w:val="18"/>
          <w:szCs w:val="18"/>
        </w:rPr>
        <w:t xml:space="preserve">ould </w:t>
      </w:r>
      <w:r w:rsidR="00022BB6" w:rsidRPr="009F5366">
        <w:rPr>
          <w:rFonts w:ascii="Meiryo UI" w:eastAsia="Meiryo UI" w:hAnsi="Meiryo UI"/>
          <w:sz w:val="18"/>
          <w:szCs w:val="18"/>
        </w:rPr>
        <w:t>threaten</w:t>
      </w:r>
      <w:r w:rsidR="003E3536" w:rsidRPr="009F5366">
        <w:rPr>
          <w:rFonts w:ascii="Meiryo UI" w:eastAsia="Meiryo UI" w:hAnsi="Meiryo UI"/>
          <w:sz w:val="18"/>
          <w:szCs w:val="18"/>
        </w:rPr>
        <w:t xml:space="preserve"> </w:t>
      </w:r>
      <w:r w:rsidR="00140392" w:rsidRPr="009F5366">
        <w:rPr>
          <w:rFonts w:ascii="Meiryo UI" w:eastAsia="Meiryo UI" w:hAnsi="Meiryo UI"/>
          <w:sz w:val="18"/>
          <w:szCs w:val="18"/>
        </w:rPr>
        <w:t>the</w:t>
      </w:r>
      <w:r w:rsidR="003E3536" w:rsidRPr="009F5366">
        <w:rPr>
          <w:rFonts w:ascii="Meiryo UI" w:eastAsia="Meiryo UI" w:hAnsi="Meiryo UI"/>
          <w:sz w:val="18"/>
          <w:szCs w:val="18"/>
        </w:rPr>
        <w:t xml:space="preserve"> potential benefit</w:t>
      </w:r>
      <w:r w:rsidR="005C711F" w:rsidRPr="009F5366">
        <w:rPr>
          <w:rFonts w:ascii="Meiryo UI" w:eastAsia="Meiryo UI" w:hAnsi="Meiryo UI"/>
          <w:sz w:val="18"/>
          <w:szCs w:val="18"/>
        </w:rPr>
        <w:t>.</w:t>
      </w:r>
      <w:r w:rsidR="00B47B2E" w:rsidRPr="009F5366">
        <w:rPr>
          <w:rFonts w:ascii="Meiryo UI" w:eastAsia="Meiryo UI" w:hAnsi="Meiryo UI"/>
          <w:sz w:val="18"/>
          <w:szCs w:val="18"/>
        </w:rPr>
        <w:t xml:space="preserve"> </w:t>
      </w:r>
      <w:r w:rsidR="00520121" w:rsidRPr="009F5366">
        <w:rPr>
          <w:rFonts w:ascii="Meiryo UI" w:eastAsia="Meiryo UI" w:hAnsi="Meiryo UI"/>
          <w:sz w:val="18"/>
          <w:szCs w:val="18"/>
        </w:rPr>
        <w:t>It is mentioned that the nature of Open RAN could present opportunities for mobile network operators. For instance</w:t>
      </w:r>
      <w:r w:rsidR="00C97719" w:rsidRPr="009F5366">
        <w:rPr>
          <w:rFonts w:ascii="Meiryo UI" w:eastAsia="Meiryo UI" w:hAnsi="Meiryo UI"/>
          <w:sz w:val="18"/>
          <w:szCs w:val="18"/>
        </w:rPr>
        <w:t>,</w:t>
      </w:r>
      <w:r w:rsidR="00520121" w:rsidRPr="009F5366">
        <w:rPr>
          <w:rFonts w:ascii="Meiryo UI" w:eastAsia="Meiryo UI" w:hAnsi="Meiryo UI"/>
          <w:sz w:val="18"/>
          <w:szCs w:val="18"/>
        </w:rPr>
        <w:t xml:space="preserve"> functional disaggregation and interoperability allow the RAN to be customized for specific needs without replacing the entire RAN. </w:t>
      </w:r>
      <w:r w:rsidR="00520121" w:rsidRPr="009F5366">
        <w:rPr>
          <w:rFonts w:ascii="Meiryo UI" w:eastAsia="Meiryo UI" w:hAnsi="Meiryo UI"/>
          <w:sz w:val="18"/>
          <w:szCs w:val="18"/>
        </w:rPr>
        <w:lastRenderedPageBreak/>
        <w:t xml:space="preserve">Additionally, openly </w:t>
      </w:r>
      <w:r w:rsidR="00476829" w:rsidRPr="009F5366">
        <w:rPr>
          <w:rFonts w:ascii="Meiryo UI" w:eastAsia="Meiryo UI" w:hAnsi="Meiryo UI"/>
          <w:sz w:val="18"/>
          <w:szCs w:val="18"/>
        </w:rPr>
        <w:t>specified</w:t>
      </w:r>
      <w:r w:rsidR="00520121" w:rsidRPr="009F5366">
        <w:rPr>
          <w:rFonts w:ascii="Meiryo UI" w:eastAsia="Meiryo UI" w:hAnsi="Meiryo UI"/>
          <w:sz w:val="18"/>
          <w:szCs w:val="18"/>
        </w:rPr>
        <w:t xml:space="preserve"> interface</w:t>
      </w:r>
      <w:r w:rsidR="007F3240" w:rsidRPr="009F5366">
        <w:rPr>
          <w:rFonts w:ascii="Meiryo UI" w:eastAsia="Meiryo UI" w:hAnsi="Meiryo UI"/>
          <w:sz w:val="18"/>
          <w:szCs w:val="18"/>
        </w:rPr>
        <w:t>s</w:t>
      </w:r>
      <w:r w:rsidR="00520121" w:rsidRPr="009F5366">
        <w:rPr>
          <w:rFonts w:ascii="Meiryo UI" w:eastAsia="Meiryo UI" w:hAnsi="Meiryo UI"/>
          <w:sz w:val="18"/>
          <w:szCs w:val="18"/>
        </w:rPr>
        <w:t xml:space="preserve"> provide visibility and transparency that help with auditing.</w:t>
      </w:r>
      <w:r w:rsidR="00B47B2E" w:rsidRPr="009F5366" w:rsidDel="005B75DC">
        <w:rPr>
          <w:rFonts w:ascii="Meiryo UI" w:eastAsia="Meiryo UI" w:hAnsi="Meiryo UI"/>
          <w:sz w:val="18"/>
          <w:szCs w:val="18"/>
        </w:rPr>
        <w:t xml:space="preserve"> </w:t>
      </w:r>
      <w:r w:rsidR="00174542" w:rsidRPr="009F5366">
        <w:rPr>
          <w:rFonts w:ascii="Meiryo UI" w:eastAsia="Meiryo UI" w:hAnsi="Meiryo UI"/>
          <w:sz w:val="18"/>
          <w:szCs w:val="18"/>
        </w:rPr>
        <w:t>These opportunities can be realized when certain conditions are met, such as the maturity of open interfaces and robust standardization.</w:t>
      </w:r>
    </w:p>
    <w:p w14:paraId="14166F37" w14:textId="0AD13355" w:rsidR="001D6EDB" w:rsidRPr="009F5366" w:rsidRDefault="00497095" w:rsidP="00B47B2E">
      <w:pPr>
        <w:rPr>
          <w:rFonts w:ascii="Meiryo UI" w:eastAsia="Meiryo UI" w:hAnsi="Meiryo UI"/>
          <w:sz w:val="18"/>
          <w:szCs w:val="18"/>
        </w:rPr>
      </w:pPr>
      <w:r w:rsidRPr="009F5366">
        <w:rPr>
          <w:rFonts w:ascii="Meiryo UI" w:eastAsia="Meiryo UI" w:hAnsi="Meiryo UI"/>
          <w:sz w:val="18"/>
          <w:szCs w:val="18"/>
        </w:rPr>
        <w:t xml:space="preserve">Based on the </w:t>
      </w:r>
      <w:r w:rsidR="00490CCA" w:rsidRPr="009F5366">
        <w:rPr>
          <w:rFonts w:ascii="Meiryo UI" w:eastAsia="Meiryo UI" w:hAnsi="Meiryo UI"/>
          <w:sz w:val="18"/>
          <w:szCs w:val="18"/>
        </w:rPr>
        <w:t xml:space="preserve">security risk analysis, </w:t>
      </w:r>
      <w:r w:rsidR="00B47B2E" w:rsidRPr="009F5366">
        <w:rPr>
          <w:rFonts w:ascii="Meiryo UI" w:eastAsia="Meiryo UI" w:hAnsi="Meiryo UI"/>
          <w:sz w:val="18"/>
          <w:szCs w:val="18"/>
        </w:rPr>
        <w:t xml:space="preserve">the </w:t>
      </w:r>
      <w:r w:rsidR="00C85AAD" w:rsidRPr="009F5366">
        <w:rPr>
          <w:rFonts w:ascii="Meiryo UI" w:eastAsia="Meiryo UI" w:hAnsi="Meiryo UI"/>
          <w:sz w:val="18"/>
          <w:szCs w:val="18"/>
        </w:rPr>
        <w:t>authors</w:t>
      </w:r>
      <w:r w:rsidR="00B47B2E" w:rsidRPr="009F5366">
        <w:rPr>
          <w:rFonts w:ascii="Meiryo UI" w:eastAsia="Meiryo UI" w:hAnsi="Meiryo UI"/>
          <w:sz w:val="18"/>
          <w:szCs w:val="18"/>
        </w:rPr>
        <w:t xml:space="preserve"> </w:t>
      </w:r>
      <w:r w:rsidR="00957D26" w:rsidRPr="009F5366">
        <w:rPr>
          <w:rFonts w:ascii="Meiryo UI" w:eastAsia="Meiryo UI" w:hAnsi="Meiryo UI"/>
          <w:sz w:val="18"/>
          <w:szCs w:val="18"/>
        </w:rPr>
        <w:t>highlight</w:t>
      </w:r>
      <w:r w:rsidR="00B47B2E" w:rsidRPr="009F5366">
        <w:rPr>
          <w:rFonts w:ascii="Meiryo UI" w:eastAsia="Meiryo UI" w:hAnsi="Meiryo UI"/>
          <w:sz w:val="18"/>
          <w:szCs w:val="18"/>
        </w:rPr>
        <w:t xml:space="preserve"> the need to take appropriate measures against potential risks</w:t>
      </w:r>
      <w:r w:rsidR="007C620C" w:rsidRPr="009F5366">
        <w:rPr>
          <w:rFonts w:ascii="Meiryo UI" w:eastAsia="Meiryo UI" w:hAnsi="Meiryo UI"/>
          <w:sz w:val="18"/>
          <w:szCs w:val="18"/>
        </w:rPr>
        <w:t>.</w:t>
      </w:r>
      <w:r w:rsidR="00B47B2E" w:rsidRPr="009F5366">
        <w:rPr>
          <w:rFonts w:ascii="Meiryo UI" w:eastAsia="Meiryo UI" w:hAnsi="Meiryo UI"/>
          <w:sz w:val="18"/>
          <w:szCs w:val="18"/>
        </w:rPr>
        <w:t xml:space="preserve"> </w:t>
      </w:r>
      <w:r w:rsidR="007C620C" w:rsidRPr="009F5366">
        <w:rPr>
          <w:rFonts w:ascii="Meiryo UI" w:eastAsia="Meiryo UI" w:hAnsi="Meiryo UI"/>
          <w:sz w:val="18"/>
          <w:szCs w:val="18"/>
        </w:rPr>
        <w:t xml:space="preserve">For this purpose, they </w:t>
      </w:r>
      <w:r w:rsidR="00B47B2E" w:rsidRPr="009F5366">
        <w:rPr>
          <w:rFonts w:ascii="Meiryo UI" w:eastAsia="Meiryo UI" w:hAnsi="Meiryo UI"/>
          <w:sz w:val="18"/>
          <w:szCs w:val="18"/>
        </w:rPr>
        <w:t>provide guidance on Open RAN</w:t>
      </w:r>
      <w:r w:rsidR="007C620C" w:rsidRPr="009F5366">
        <w:rPr>
          <w:rFonts w:ascii="Meiryo UI" w:eastAsia="Meiryo UI" w:hAnsi="Meiryo UI"/>
          <w:sz w:val="18"/>
          <w:szCs w:val="18"/>
        </w:rPr>
        <w:t xml:space="preserve"> risk mitigations based on the EU 5G toolbox</w:t>
      </w:r>
      <w:sdt>
        <w:sdtPr>
          <w:rPr>
            <w:rFonts w:ascii="Meiryo UI" w:eastAsia="Meiryo UI" w:hAnsi="Meiryo UI"/>
            <w:sz w:val="18"/>
            <w:szCs w:val="18"/>
          </w:rPr>
          <w:id w:val="-675351843"/>
          <w:citation/>
        </w:sdtPr>
        <w:sdtEndPr/>
        <w:sdtContent>
          <w:r w:rsidR="00B55B2F" w:rsidRPr="009F5366">
            <w:rPr>
              <w:rFonts w:ascii="Meiryo UI" w:eastAsia="Meiryo UI" w:hAnsi="Meiryo UI"/>
              <w:sz w:val="18"/>
              <w:szCs w:val="18"/>
            </w:rPr>
            <w:fldChar w:fldCharType="begin"/>
          </w:r>
          <w:r w:rsidR="00B55B2F" w:rsidRPr="009F5366">
            <w:rPr>
              <w:rStyle w:val="FootnoteReference"/>
              <w:rFonts w:ascii="Meiryo UI" w:eastAsia="Meiryo UI" w:hAnsi="Meiryo UI"/>
              <w:sz w:val="18"/>
              <w:szCs w:val="18"/>
            </w:rPr>
            <w:instrText xml:space="preserve"> CITATION Eur21 \l 1041 </w:instrText>
          </w:r>
          <w:r w:rsidR="00B55B2F"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[5]</w:t>
          </w:r>
          <w:r w:rsidR="00B55B2F" w:rsidRPr="009F5366">
            <w:rPr>
              <w:rFonts w:ascii="Meiryo UI" w:eastAsia="Meiryo UI" w:hAnsi="Meiryo UI"/>
              <w:sz w:val="18"/>
              <w:szCs w:val="18"/>
            </w:rPr>
            <w:fldChar w:fldCharType="end"/>
          </w:r>
        </w:sdtContent>
      </w:sdt>
      <w:r w:rsidR="00B47B2E" w:rsidRPr="009F5366">
        <w:rPr>
          <w:rFonts w:ascii="Meiryo UI" w:eastAsia="Meiryo UI" w:hAnsi="Meiryo UI"/>
          <w:sz w:val="18"/>
          <w:szCs w:val="18"/>
        </w:rPr>
        <w:t>, consisting of measures for strategic, technical, and supportive actions.</w:t>
      </w:r>
    </w:p>
    <w:p w14:paraId="0E65139E" w14:textId="70FB9262" w:rsidR="00FE31C2" w:rsidRDefault="00FE31C2" w:rsidP="003A333A"/>
    <w:p w14:paraId="441C555E" w14:textId="4431E7FD" w:rsidR="003A333A" w:rsidRPr="009F5366" w:rsidRDefault="00F946F9" w:rsidP="00B90762">
      <w:pPr>
        <w:pStyle w:val="Heading3"/>
        <w:ind w:left="840"/>
        <w:rPr>
          <w:rFonts w:ascii="Meiryo UI" w:eastAsia="Meiryo UI" w:hAnsi="Meiryo UI"/>
          <w:sz w:val="18"/>
          <w:szCs w:val="18"/>
        </w:rPr>
      </w:pPr>
      <w:bookmarkStart w:id="54" w:name="_Toc129963982"/>
      <w:bookmarkStart w:id="55" w:name="_Ref134805747"/>
      <w:r w:rsidRPr="009F5366">
        <w:rPr>
          <w:rFonts w:ascii="Meiryo UI" w:eastAsia="Meiryo UI" w:hAnsi="Meiryo UI"/>
          <w:sz w:val="18"/>
          <w:szCs w:val="18"/>
        </w:rPr>
        <w:t>2.</w:t>
      </w:r>
      <w:r w:rsidR="00DF63DE" w:rsidRPr="009F5366">
        <w:rPr>
          <w:rFonts w:ascii="Meiryo UI" w:eastAsia="Meiryo UI" w:hAnsi="Meiryo UI"/>
          <w:sz w:val="18"/>
          <w:szCs w:val="18"/>
        </w:rPr>
        <w:t>5</w:t>
      </w:r>
      <w:r w:rsidRPr="009F5366">
        <w:rPr>
          <w:rFonts w:ascii="Meiryo UI" w:eastAsia="Meiryo UI" w:hAnsi="Meiryo UI"/>
          <w:sz w:val="18"/>
          <w:szCs w:val="18"/>
        </w:rPr>
        <w:t>.3</w:t>
      </w:r>
      <w:r w:rsidRPr="009F5366">
        <w:rPr>
          <w:rFonts w:ascii="Meiryo UI" w:eastAsia="Meiryo UI" w:hAnsi="Meiryo UI"/>
          <w:sz w:val="18"/>
          <w:szCs w:val="18"/>
        </w:rPr>
        <w:tab/>
      </w:r>
      <w:r w:rsidR="003A333A" w:rsidRPr="009F5366">
        <w:rPr>
          <w:rFonts w:ascii="Meiryo UI" w:eastAsia="Meiryo UI" w:hAnsi="Meiryo UI"/>
          <w:sz w:val="18"/>
          <w:szCs w:val="18"/>
        </w:rPr>
        <w:t>CISA – Open Radio Access Network Security Considerations</w:t>
      </w:r>
      <w:bookmarkEnd w:id="54"/>
      <w:bookmarkEnd w:id="55"/>
    </w:p>
    <w:p w14:paraId="617E32D1" w14:textId="03683A5C" w:rsidR="00BC1035" w:rsidRPr="009F5366" w:rsidRDefault="00BC1035" w:rsidP="00BC1035">
      <w:pPr>
        <w:rPr>
          <w:rFonts w:ascii="Meiryo UI" w:eastAsia="Meiryo UI" w:hAnsi="Meiryo UI"/>
          <w:sz w:val="18"/>
          <w:szCs w:val="18"/>
        </w:rPr>
      </w:pPr>
      <w:r w:rsidRPr="009F5366">
        <w:rPr>
          <w:rFonts w:ascii="Meiryo UI" w:eastAsia="Meiryo UI" w:hAnsi="Meiryo UI"/>
          <w:sz w:val="18"/>
          <w:szCs w:val="18"/>
        </w:rPr>
        <w:t xml:space="preserve">In September 2022, </w:t>
      </w:r>
      <w:r w:rsidR="00BC756F" w:rsidRPr="009F5366">
        <w:rPr>
          <w:rFonts w:ascii="Meiryo UI" w:eastAsia="Meiryo UI" w:hAnsi="Meiryo UI"/>
          <w:sz w:val="18"/>
          <w:szCs w:val="18"/>
        </w:rPr>
        <w:t>the Cybersecurity and Infrastructure Security Agency (</w:t>
      </w:r>
      <w:r w:rsidRPr="009F5366">
        <w:rPr>
          <w:rFonts w:ascii="Meiryo UI" w:eastAsia="Meiryo UI" w:hAnsi="Meiryo UI"/>
          <w:sz w:val="18"/>
          <w:szCs w:val="18"/>
        </w:rPr>
        <w:t>CISA</w:t>
      </w:r>
      <w:r w:rsidR="00BC756F" w:rsidRPr="009F5366">
        <w:rPr>
          <w:rFonts w:ascii="Meiryo UI" w:eastAsia="Meiryo UI" w:hAnsi="Meiryo UI"/>
          <w:sz w:val="18"/>
          <w:szCs w:val="18"/>
        </w:rPr>
        <w:t>)</w:t>
      </w:r>
      <w:r w:rsidRPr="009F5366">
        <w:rPr>
          <w:rFonts w:ascii="Meiryo UI" w:eastAsia="Meiryo UI" w:hAnsi="Meiryo UI"/>
          <w:sz w:val="18"/>
          <w:szCs w:val="18"/>
        </w:rPr>
        <w:t xml:space="preserve"> and the National Security Agency (NSA) published </w:t>
      </w:r>
      <w:r w:rsidR="005C06E4" w:rsidRPr="009F5366">
        <w:rPr>
          <w:rFonts w:ascii="Meiryo UI" w:eastAsia="Meiryo UI" w:hAnsi="Meiryo UI"/>
          <w:sz w:val="18"/>
          <w:szCs w:val="18"/>
        </w:rPr>
        <w:t xml:space="preserve">a </w:t>
      </w:r>
      <w:r w:rsidR="009561C9" w:rsidRPr="009F5366">
        <w:rPr>
          <w:rFonts w:ascii="Meiryo UI" w:eastAsia="Meiryo UI" w:hAnsi="Meiryo UI"/>
          <w:sz w:val="18"/>
          <w:szCs w:val="18"/>
        </w:rPr>
        <w:t xml:space="preserve">white paper on </w:t>
      </w:r>
      <w:r w:rsidRPr="009F5366">
        <w:rPr>
          <w:rFonts w:ascii="Meiryo UI" w:eastAsia="Meiryo UI" w:hAnsi="Meiryo UI"/>
          <w:sz w:val="18"/>
          <w:szCs w:val="18"/>
        </w:rPr>
        <w:t>Open Radio Access Network Security Considerations</w:t>
      </w:r>
      <w:sdt>
        <w:sdtPr>
          <w:rPr>
            <w:rFonts w:ascii="Meiryo UI" w:eastAsia="Meiryo UI" w:hAnsi="Meiryo UI"/>
            <w:sz w:val="18"/>
            <w:szCs w:val="18"/>
          </w:rPr>
          <w:id w:val="1279449416"/>
          <w:citation/>
        </w:sdtPr>
        <w:sdtEndPr/>
        <w:sdtContent>
          <w:r w:rsidR="005B2945" w:rsidRPr="009F5366">
            <w:rPr>
              <w:rFonts w:ascii="Meiryo UI" w:eastAsia="Meiryo UI" w:hAnsi="Meiryo UI"/>
              <w:sz w:val="18"/>
              <w:szCs w:val="18"/>
            </w:rPr>
            <w:fldChar w:fldCharType="begin"/>
          </w:r>
          <w:r w:rsidR="005B2945" w:rsidRPr="009F5366">
            <w:rPr>
              <w:rStyle w:val="FootnoteReference"/>
              <w:rFonts w:ascii="Meiryo UI" w:eastAsia="Meiryo UI" w:hAnsi="Meiryo UI"/>
              <w:sz w:val="18"/>
              <w:szCs w:val="18"/>
            </w:rPr>
            <w:instrText xml:space="preserve"> CITATION CIS22 \l 1041 </w:instrText>
          </w:r>
          <w:r w:rsidR="005B2945"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[6]</w:t>
          </w:r>
          <w:r w:rsidR="005B2945"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The authors mainly discuss the benefits of Open RAN and the security considerations associated with implementing Open RAN as specified by the O-RAN Alliance. </w:t>
      </w:r>
      <w:r w:rsidR="00B079E3" w:rsidRPr="009F5366">
        <w:rPr>
          <w:rFonts w:ascii="Meiryo UI" w:eastAsia="Meiryo UI" w:hAnsi="Meiryo UI"/>
          <w:sz w:val="18"/>
          <w:szCs w:val="18"/>
        </w:rPr>
        <w:t>T</w:t>
      </w:r>
      <w:r w:rsidRPr="009F5366">
        <w:rPr>
          <w:rFonts w:ascii="Meiryo UI" w:eastAsia="Meiryo UI" w:hAnsi="Meiryo UI"/>
          <w:sz w:val="18"/>
          <w:szCs w:val="18"/>
        </w:rPr>
        <w:t xml:space="preserve">he authors identify four security considerations associated to Open RAN, specifically: </w:t>
      </w:r>
    </w:p>
    <w:p w14:paraId="2E5190EC" w14:textId="676177C6" w:rsidR="00FE31C2" w:rsidRPr="009F5366" w:rsidRDefault="00640697"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BC1035" w:rsidRPr="009F5366">
        <w:rPr>
          <w:rFonts w:ascii="Meiryo UI" w:eastAsia="Meiryo UI" w:hAnsi="Meiryo UI"/>
          <w:sz w:val="18"/>
          <w:szCs w:val="18"/>
        </w:rPr>
        <w:t>Multi-vendor management: While traditional proprietary RANs are single-vendor, the Open RAN architecture will lead to more complexity due to the increased number of vendors</w:t>
      </w:r>
      <w:r w:rsidR="00A7491F" w:rsidRPr="009F5366">
        <w:rPr>
          <w:rFonts w:ascii="Meiryo UI" w:eastAsia="Meiryo UI" w:hAnsi="Meiryo UI"/>
          <w:sz w:val="18"/>
          <w:szCs w:val="18"/>
        </w:rPr>
        <w:t>.</w:t>
      </w:r>
    </w:p>
    <w:p w14:paraId="16FC29A8" w14:textId="178A2204" w:rsidR="00FE31C2" w:rsidRPr="009F5366" w:rsidRDefault="00640697"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BC1035" w:rsidRPr="009F5366">
        <w:rPr>
          <w:rFonts w:ascii="Meiryo UI" w:eastAsia="Meiryo UI" w:hAnsi="Meiryo UI"/>
          <w:sz w:val="18"/>
          <w:szCs w:val="18"/>
        </w:rPr>
        <w:t xml:space="preserve">Open Fronthaul </w:t>
      </w:r>
      <w:r w:rsidR="00F7531E" w:rsidRPr="009F5366">
        <w:rPr>
          <w:rFonts w:ascii="Meiryo UI" w:eastAsia="Meiryo UI" w:hAnsi="Meiryo UI"/>
          <w:sz w:val="18"/>
          <w:szCs w:val="18"/>
        </w:rPr>
        <w:t>security</w:t>
      </w:r>
      <w:r w:rsidR="00BC1035" w:rsidRPr="009F5366">
        <w:rPr>
          <w:rFonts w:ascii="Meiryo UI" w:eastAsia="Meiryo UI" w:hAnsi="Meiryo UI"/>
          <w:sz w:val="18"/>
          <w:szCs w:val="18"/>
        </w:rPr>
        <w:t>:</w:t>
      </w:r>
      <w:r w:rsidR="00622266" w:rsidRPr="009F5366">
        <w:rPr>
          <w:rFonts w:ascii="Meiryo UI" w:eastAsia="Meiryo UI" w:hAnsi="Meiryo UI"/>
          <w:sz w:val="18"/>
          <w:szCs w:val="18"/>
        </w:rPr>
        <w:t xml:space="preserve"> Since </w:t>
      </w:r>
      <w:r w:rsidR="00427DB6" w:rsidRPr="009F5366">
        <w:rPr>
          <w:rFonts w:ascii="Meiryo UI" w:eastAsia="Meiryo UI" w:hAnsi="Meiryo UI"/>
          <w:sz w:val="18"/>
          <w:szCs w:val="18"/>
        </w:rPr>
        <w:t xml:space="preserve">the Open Fronthaul is a key </w:t>
      </w:r>
      <w:r w:rsidR="00026E15" w:rsidRPr="009F5366">
        <w:rPr>
          <w:rFonts w:ascii="Meiryo UI" w:eastAsia="Meiryo UI" w:hAnsi="Meiryo UI"/>
          <w:sz w:val="18"/>
          <w:szCs w:val="18"/>
        </w:rPr>
        <w:t xml:space="preserve">element for </w:t>
      </w:r>
      <w:r w:rsidR="00040816" w:rsidRPr="009F5366">
        <w:rPr>
          <w:rFonts w:ascii="Meiryo UI" w:eastAsia="Meiryo UI" w:hAnsi="Meiryo UI"/>
          <w:sz w:val="18"/>
          <w:szCs w:val="18"/>
        </w:rPr>
        <w:t>operating 5G base station</w:t>
      </w:r>
      <w:r w:rsidR="00192C12" w:rsidRPr="009F5366">
        <w:rPr>
          <w:rFonts w:ascii="Meiryo UI" w:eastAsia="Meiryo UI" w:hAnsi="Meiryo UI"/>
          <w:sz w:val="18"/>
          <w:szCs w:val="18"/>
        </w:rPr>
        <w:t>s, i</w:t>
      </w:r>
      <w:r w:rsidR="00FC4135" w:rsidRPr="009F5366">
        <w:rPr>
          <w:rFonts w:ascii="Meiryo UI" w:eastAsia="Meiryo UI" w:hAnsi="Meiryo UI"/>
          <w:sz w:val="18"/>
          <w:szCs w:val="18"/>
        </w:rPr>
        <w:t xml:space="preserve">ts security aspects such as </w:t>
      </w:r>
      <w:r w:rsidR="00BC1035" w:rsidRPr="009F5366">
        <w:rPr>
          <w:rFonts w:ascii="Meiryo UI" w:eastAsia="Meiryo UI" w:hAnsi="Meiryo UI"/>
          <w:sz w:val="18"/>
          <w:szCs w:val="18"/>
        </w:rPr>
        <w:t>Confidentiality and Integrity of data, Availability of interfaces, and Authenticity for the Fronthaul should be considered</w:t>
      </w:r>
      <w:r w:rsidR="00A7491F" w:rsidRPr="009F5366">
        <w:rPr>
          <w:rFonts w:ascii="Meiryo UI" w:eastAsia="Meiryo UI" w:hAnsi="Meiryo UI"/>
          <w:sz w:val="18"/>
          <w:szCs w:val="18"/>
        </w:rPr>
        <w:t>.</w:t>
      </w:r>
    </w:p>
    <w:p w14:paraId="2E3EAB72" w14:textId="651E82CF" w:rsidR="00FE31C2" w:rsidRPr="009F5366" w:rsidRDefault="00640697"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BC1035" w:rsidRPr="009F5366">
        <w:rPr>
          <w:rFonts w:ascii="Meiryo UI" w:eastAsia="Meiryo UI" w:hAnsi="Meiryo UI"/>
          <w:sz w:val="18"/>
          <w:szCs w:val="18"/>
        </w:rPr>
        <w:t xml:space="preserve">rApps/xApps </w:t>
      </w:r>
      <w:r w:rsidR="00F7531E" w:rsidRPr="009F5366">
        <w:rPr>
          <w:rFonts w:ascii="Meiryo UI" w:eastAsia="Meiryo UI" w:hAnsi="Meiryo UI"/>
          <w:sz w:val="18"/>
          <w:szCs w:val="18"/>
        </w:rPr>
        <w:t>security</w:t>
      </w:r>
      <w:r w:rsidR="00BC1035" w:rsidRPr="009F5366">
        <w:rPr>
          <w:rFonts w:ascii="Meiryo UI" w:eastAsia="Meiryo UI" w:hAnsi="Meiryo UI"/>
          <w:sz w:val="18"/>
          <w:szCs w:val="18"/>
        </w:rPr>
        <w:t xml:space="preserve">: </w:t>
      </w:r>
      <w:r w:rsidR="00C0641D" w:rsidRPr="009F5366">
        <w:rPr>
          <w:rFonts w:ascii="Meiryo UI" w:eastAsia="Meiryo UI" w:hAnsi="Meiryo UI"/>
          <w:sz w:val="18"/>
          <w:szCs w:val="18"/>
        </w:rPr>
        <w:t>T</w:t>
      </w:r>
      <w:r w:rsidR="00BC1035" w:rsidRPr="009F5366">
        <w:rPr>
          <w:rFonts w:ascii="Meiryo UI" w:eastAsia="Meiryo UI" w:hAnsi="Meiryo UI"/>
          <w:sz w:val="18"/>
          <w:szCs w:val="18"/>
        </w:rPr>
        <w:t>he introduction of xApps and rApps bring vendor diversity</w:t>
      </w:r>
      <w:r w:rsidR="00E6584E" w:rsidRPr="009F5366">
        <w:rPr>
          <w:rFonts w:ascii="Meiryo UI" w:eastAsia="Meiryo UI" w:hAnsi="Meiryo UI"/>
          <w:sz w:val="18"/>
          <w:szCs w:val="18"/>
        </w:rPr>
        <w:t>, but</w:t>
      </w:r>
      <w:r w:rsidR="00F050F6" w:rsidRPr="009F5366">
        <w:rPr>
          <w:rFonts w:ascii="Meiryo UI" w:eastAsia="Meiryo UI" w:hAnsi="Meiryo UI"/>
          <w:sz w:val="18"/>
          <w:szCs w:val="18"/>
        </w:rPr>
        <w:t xml:space="preserve"> at the same time</w:t>
      </w:r>
      <w:r w:rsidR="00E07BBA" w:rsidRPr="009F5366">
        <w:rPr>
          <w:rFonts w:ascii="Meiryo UI" w:eastAsia="Meiryo UI" w:hAnsi="Meiryo UI"/>
          <w:sz w:val="18"/>
          <w:szCs w:val="18"/>
        </w:rPr>
        <w:t xml:space="preserve"> </w:t>
      </w:r>
      <w:r w:rsidR="00BC1035" w:rsidRPr="009F5366">
        <w:rPr>
          <w:rFonts w:ascii="Meiryo UI" w:eastAsia="Meiryo UI" w:hAnsi="Meiryo UI"/>
          <w:sz w:val="18"/>
          <w:szCs w:val="18"/>
        </w:rPr>
        <w:t xml:space="preserve">the increased vendor diversity also </w:t>
      </w:r>
      <w:r w:rsidR="006E0357" w:rsidRPr="009F5366">
        <w:rPr>
          <w:rFonts w:ascii="Meiryo UI" w:eastAsia="Meiryo UI" w:hAnsi="Meiryo UI"/>
          <w:sz w:val="18"/>
          <w:szCs w:val="18"/>
        </w:rPr>
        <w:t xml:space="preserve">increases the risk of </w:t>
      </w:r>
      <w:r w:rsidR="00BC1035" w:rsidRPr="009F5366">
        <w:rPr>
          <w:rFonts w:ascii="Meiryo UI" w:eastAsia="Meiryo UI" w:hAnsi="Meiryo UI"/>
          <w:sz w:val="18"/>
          <w:szCs w:val="18"/>
        </w:rPr>
        <w:t>suppl</w:t>
      </w:r>
      <w:r w:rsidR="00FE31C2" w:rsidRPr="009F5366">
        <w:rPr>
          <w:rFonts w:ascii="Meiryo UI" w:eastAsia="Meiryo UI" w:hAnsi="Meiryo UI"/>
          <w:sz w:val="18"/>
          <w:szCs w:val="18"/>
        </w:rPr>
        <w:t>y</w:t>
      </w:r>
      <w:r w:rsidR="00BC1035" w:rsidRPr="009F5366">
        <w:rPr>
          <w:rFonts w:ascii="Meiryo UI" w:eastAsia="Meiryo UI" w:hAnsi="Meiryo UI"/>
          <w:sz w:val="18"/>
          <w:szCs w:val="18"/>
        </w:rPr>
        <w:t xml:space="preserve"> chain issues </w:t>
      </w:r>
      <w:r w:rsidR="00A7491F" w:rsidRPr="009F5366">
        <w:rPr>
          <w:rFonts w:ascii="Meiryo UI" w:eastAsia="Meiryo UI" w:hAnsi="Meiryo UI"/>
          <w:sz w:val="18"/>
          <w:szCs w:val="18"/>
        </w:rPr>
        <w:t xml:space="preserve">associated to </w:t>
      </w:r>
      <w:r w:rsidR="00BC1035" w:rsidRPr="009F5366">
        <w:rPr>
          <w:rFonts w:ascii="Meiryo UI" w:eastAsia="Meiryo UI" w:hAnsi="Meiryo UI"/>
          <w:sz w:val="18"/>
          <w:szCs w:val="18"/>
        </w:rPr>
        <w:t>rApps</w:t>
      </w:r>
      <w:r w:rsidR="00A7491F" w:rsidRPr="009F5366">
        <w:rPr>
          <w:rFonts w:ascii="Meiryo UI" w:eastAsia="Meiryo UI" w:hAnsi="Meiryo UI"/>
          <w:sz w:val="18"/>
          <w:szCs w:val="18"/>
        </w:rPr>
        <w:t>/</w:t>
      </w:r>
      <w:r w:rsidR="00BC1035" w:rsidRPr="009F5366">
        <w:rPr>
          <w:rFonts w:ascii="Meiryo UI" w:eastAsia="Meiryo UI" w:hAnsi="Meiryo UI"/>
          <w:sz w:val="18"/>
          <w:szCs w:val="18"/>
        </w:rPr>
        <w:t>xApps vendors</w:t>
      </w:r>
      <w:r w:rsidR="00A7491F" w:rsidRPr="009F5366">
        <w:rPr>
          <w:rFonts w:ascii="Meiryo UI" w:eastAsia="Meiryo UI" w:hAnsi="Meiryo UI"/>
          <w:sz w:val="18"/>
          <w:szCs w:val="18"/>
        </w:rPr>
        <w:t>.</w:t>
      </w:r>
    </w:p>
    <w:p w14:paraId="3B689F2D" w14:textId="69EB4B56" w:rsidR="00BC1035" w:rsidRPr="009F5366" w:rsidRDefault="00640697"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BC1035" w:rsidRPr="009F5366">
        <w:rPr>
          <w:rFonts w:ascii="Meiryo UI" w:eastAsia="Meiryo UI" w:hAnsi="Meiryo UI"/>
          <w:sz w:val="18"/>
          <w:szCs w:val="18"/>
        </w:rPr>
        <w:t xml:space="preserve">AI/ML </w:t>
      </w:r>
      <w:r w:rsidR="00F7531E" w:rsidRPr="009F5366">
        <w:rPr>
          <w:rFonts w:ascii="Meiryo UI" w:eastAsia="Meiryo UI" w:hAnsi="Meiryo UI"/>
          <w:sz w:val="18"/>
          <w:szCs w:val="18"/>
        </w:rPr>
        <w:t>hardening</w:t>
      </w:r>
      <w:r w:rsidR="00BC1035" w:rsidRPr="009F5366">
        <w:rPr>
          <w:rFonts w:ascii="Meiryo UI" w:eastAsia="Meiryo UI" w:hAnsi="Meiryo UI"/>
          <w:sz w:val="18"/>
          <w:szCs w:val="18"/>
        </w:rPr>
        <w:t xml:space="preserve">: AI/ML algorithms in Open RAN components </w:t>
      </w:r>
      <w:r w:rsidR="004E2FC6" w:rsidRPr="009F5366">
        <w:rPr>
          <w:rFonts w:ascii="Meiryo UI" w:eastAsia="Meiryo UI" w:hAnsi="Meiryo UI"/>
          <w:sz w:val="18"/>
          <w:szCs w:val="18"/>
        </w:rPr>
        <w:t>should</w:t>
      </w:r>
      <w:r w:rsidR="00BC1035" w:rsidRPr="009F5366">
        <w:rPr>
          <w:rFonts w:ascii="Meiryo UI" w:eastAsia="Meiryo UI" w:hAnsi="Meiryo UI"/>
          <w:sz w:val="18"/>
          <w:szCs w:val="18"/>
        </w:rPr>
        <w:t xml:space="preserve"> be continually </w:t>
      </w:r>
      <w:r w:rsidR="00FF294B" w:rsidRPr="009F5366">
        <w:rPr>
          <w:rFonts w:ascii="Meiryo UI" w:eastAsia="Meiryo UI" w:hAnsi="Meiryo UI"/>
          <w:sz w:val="18"/>
          <w:szCs w:val="18"/>
        </w:rPr>
        <w:t>hardened</w:t>
      </w:r>
      <w:r w:rsidR="00BC1035" w:rsidRPr="009F5366">
        <w:rPr>
          <w:rFonts w:ascii="Meiryo UI" w:eastAsia="Meiryo UI" w:hAnsi="Meiryo UI"/>
          <w:sz w:val="18"/>
          <w:szCs w:val="18"/>
        </w:rPr>
        <w:t xml:space="preserve"> since they can behave unpredictably or maliciously</w:t>
      </w:r>
      <w:r w:rsidR="00F52166" w:rsidRPr="009F5366">
        <w:rPr>
          <w:rFonts w:ascii="Meiryo UI" w:eastAsia="Meiryo UI" w:hAnsi="Meiryo UI"/>
          <w:sz w:val="18"/>
          <w:szCs w:val="18"/>
        </w:rPr>
        <w:t xml:space="preserve"> when </w:t>
      </w:r>
      <w:r w:rsidR="0026073A" w:rsidRPr="009F5366">
        <w:rPr>
          <w:rFonts w:ascii="Meiryo UI" w:eastAsia="Meiryo UI" w:hAnsi="Meiryo UI"/>
          <w:sz w:val="18"/>
          <w:szCs w:val="18"/>
        </w:rPr>
        <w:t>be under to data poisoning attacks</w:t>
      </w:r>
      <w:r w:rsidR="002809DE" w:rsidRPr="009F5366">
        <w:rPr>
          <w:rFonts w:ascii="Meiryo UI" w:eastAsia="Meiryo UI" w:hAnsi="Meiryo UI"/>
          <w:sz w:val="18"/>
          <w:szCs w:val="18"/>
        </w:rPr>
        <w:t>.</w:t>
      </w:r>
    </w:p>
    <w:p w14:paraId="37AF5558" w14:textId="43EF3DB2" w:rsidR="00BC1035" w:rsidRPr="009F5366" w:rsidRDefault="008C48C4" w:rsidP="00BC1035">
      <w:pPr>
        <w:rPr>
          <w:rFonts w:ascii="Meiryo UI" w:eastAsia="Meiryo UI" w:hAnsi="Meiryo UI"/>
          <w:sz w:val="18"/>
          <w:szCs w:val="18"/>
        </w:rPr>
      </w:pPr>
      <w:r w:rsidRPr="009F5366">
        <w:rPr>
          <w:rFonts w:ascii="Meiryo UI" w:eastAsia="Meiryo UI" w:hAnsi="Meiryo UI"/>
          <w:sz w:val="18"/>
          <w:szCs w:val="18"/>
        </w:rPr>
        <w:t>In addition to</w:t>
      </w:r>
      <w:r w:rsidR="00C8375A" w:rsidRPr="009F5366">
        <w:rPr>
          <w:rFonts w:ascii="Meiryo UI" w:eastAsia="Meiryo UI" w:hAnsi="Meiryo UI"/>
          <w:sz w:val="18"/>
          <w:szCs w:val="18"/>
        </w:rPr>
        <w:t xml:space="preserve"> the above considerations, i</w:t>
      </w:r>
      <w:r w:rsidR="00BC1035" w:rsidRPr="009F5366">
        <w:rPr>
          <w:rFonts w:ascii="Meiryo UI" w:eastAsia="Meiryo UI" w:hAnsi="Meiryo UI"/>
          <w:sz w:val="18"/>
          <w:szCs w:val="18"/>
        </w:rPr>
        <w:t xml:space="preserve">t </w:t>
      </w:r>
      <w:r w:rsidR="00392F05" w:rsidRPr="009F5366">
        <w:rPr>
          <w:rFonts w:ascii="Meiryo UI" w:eastAsia="Meiryo UI" w:hAnsi="Meiryo UI"/>
          <w:sz w:val="18"/>
          <w:szCs w:val="18"/>
        </w:rPr>
        <w:t>is</w:t>
      </w:r>
      <w:r w:rsidR="00BC1035" w:rsidRPr="009F5366">
        <w:rPr>
          <w:rFonts w:ascii="Meiryo UI" w:eastAsia="Meiryo UI" w:hAnsi="Meiryo UI"/>
          <w:sz w:val="18"/>
          <w:szCs w:val="18"/>
        </w:rPr>
        <w:t xml:space="preserve"> noted that the security concerns for Open RAN regarding applications, open</w:t>
      </w:r>
      <w:r w:rsidR="001630E2" w:rsidRPr="009F5366">
        <w:rPr>
          <w:rFonts w:ascii="Meiryo UI" w:eastAsia="Meiryo UI" w:hAnsi="Meiryo UI"/>
          <w:sz w:val="18"/>
          <w:szCs w:val="18"/>
        </w:rPr>
        <w:t>-</w:t>
      </w:r>
      <w:r w:rsidR="00BC1035" w:rsidRPr="009F5366">
        <w:rPr>
          <w:rFonts w:ascii="Meiryo UI" w:eastAsia="Meiryo UI" w:hAnsi="Meiryo UI"/>
          <w:sz w:val="18"/>
          <w:szCs w:val="18"/>
        </w:rPr>
        <w:t>source software, supply chain, zero-trust, etc., are the same as those found in the industrial sector of information and communications technology (ICT).</w:t>
      </w:r>
      <w:r w:rsidR="008B305D" w:rsidRPr="009F5366">
        <w:rPr>
          <w:rFonts w:ascii="Meiryo UI" w:eastAsia="Meiryo UI" w:hAnsi="Meiryo UI"/>
          <w:sz w:val="18"/>
          <w:szCs w:val="18"/>
        </w:rPr>
        <w:t xml:space="preserve"> </w:t>
      </w:r>
    </w:p>
    <w:p w14:paraId="4494BEA6" w14:textId="4C1EB665" w:rsidR="003A333A" w:rsidRPr="009F5366" w:rsidRDefault="00BC1035" w:rsidP="00BC1035">
      <w:pPr>
        <w:rPr>
          <w:rFonts w:ascii="Meiryo UI" w:eastAsia="Meiryo UI" w:hAnsi="Meiryo UI"/>
          <w:sz w:val="18"/>
          <w:szCs w:val="18"/>
        </w:rPr>
      </w:pPr>
      <w:r w:rsidRPr="009F5366">
        <w:rPr>
          <w:rFonts w:ascii="Meiryo UI" w:eastAsia="Meiryo UI" w:hAnsi="Meiryo UI"/>
          <w:sz w:val="18"/>
          <w:szCs w:val="18"/>
        </w:rPr>
        <w:t>The authors conclude that these security considerations can be overcome with continuing efforts by the Open RAN ecosystem</w:t>
      </w:r>
      <w:r w:rsidR="00EF33E3" w:rsidRPr="009F5366">
        <w:rPr>
          <w:rFonts w:ascii="Meiryo UI" w:eastAsia="Meiryo UI" w:hAnsi="Meiryo UI"/>
          <w:sz w:val="18"/>
          <w:szCs w:val="18"/>
        </w:rPr>
        <w:t>, specifically:</w:t>
      </w:r>
    </w:p>
    <w:p w14:paraId="2232BED1" w14:textId="685480BF" w:rsidR="00EF33E3" w:rsidRPr="009F5366" w:rsidRDefault="00EF33E3" w:rsidP="00A9006B">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FB1F7F" w:rsidRPr="009F5366">
        <w:rPr>
          <w:rFonts w:ascii="Meiryo UI" w:eastAsia="Meiryo UI" w:hAnsi="Meiryo UI"/>
          <w:sz w:val="18"/>
          <w:szCs w:val="18"/>
        </w:rPr>
        <w:t xml:space="preserve">Operators should be conscious of </w:t>
      </w:r>
      <w:r w:rsidR="004B40EF" w:rsidRPr="009F5366">
        <w:rPr>
          <w:rFonts w:ascii="Meiryo UI" w:eastAsia="Meiryo UI" w:hAnsi="Meiryo UI"/>
          <w:sz w:val="18"/>
          <w:szCs w:val="18"/>
        </w:rPr>
        <w:t xml:space="preserve">Open RAN components and functions from </w:t>
      </w:r>
      <w:r w:rsidR="006C161E" w:rsidRPr="009F5366">
        <w:rPr>
          <w:rFonts w:ascii="Meiryo UI" w:eastAsia="Meiryo UI" w:hAnsi="Meiryo UI"/>
          <w:sz w:val="18"/>
          <w:szCs w:val="18"/>
        </w:rPr>
        <w:t>different</w:t>
      </w:r>
      <w:r w:rsidR="004B40EF" w:rsidRPr="009F5366">
        <w:rPr>
          <w:rFonts w:ascii="Meiryo UI" w:eastAsia="Meiryo UI" w:hAnsi="Meiryo UI"/>
          <w:sz w:val="18"/>
          <w:szCs w:val="18"/>
        </w:rPr>
        <w:t xml:space="preserve"> vendors</w:t>
      </w:r>
      <w:r w:rsidR="00CA7E9D" w:rsidRPr="009F5366">
        <w:rPr>
          <w:rFonts w:ascii="Meiryo UI" w:eastAsia="Meiryo UI" w:hAnsi="Meiryo UI"/>
          <w:sz w:val="18"/>
          <w:szCs w:val="18"/>
        </w:rPr>
        <w:t xml:space="preserve"> and diagnose and prevent problems in </w:t>
      </w:r>
      <w:r w:rsidR="00FE1FD8" w:rsidRPr="009F5366">
        <w:rPr>
          <w:rFonts w:ascii="Meiryo UI" w:eastAsia="Meiryo UI" w:hAnsi="Meiryo UI"/>
          <w:sz w:val="18"/>
          <w:szCs w:val="18"/>
        </w:rPr>
        <w:t>the earliest</w:t>
      </w:r>
      <w:r w:rsidR="00CA7E9D" w:rsidRPr="009F5366">
        <w:rPr>
          <w:rFonts w:ascii="Meiryo UI" w:eastAsia="Meiryo UI" w:hAnsi="Meiryo UI"/>
          <w:sz w:val="18"/>
          <w:szCs w:val="18"/>
        </w:rPr>
        <w:t xml:space="preserve"> time</w:t>
      </w:r>
      <w:r w:rsidR="00FE1FD8" w:rsidRPr="009F5366">
        <w:rPr>
          <w:rFonts w:ascii="Meiryo UI" w:eastAsia="Meiryo UI" w:hAnsi="Meiryo UI"/>
          <w:sz w:val="18"/>
          <w:szCs w:val="18"/>
        </w:rPr>
        <w:t>.</w:t>
      </w:r>
    </w:p>
    <w:p w14:paraId="6EE66CE0" w14:textId="77D4A9D2" w:rsidR="00FE1FD8" w:rsidRPr="009F5366" w:rsidRDefault="00FE1FD8" w:rsidP="00A9006B">
      <w:pPr>
        <w:pStyle w:val="ListParagraph"/>
        <w:rPr>
          <w:rFonts w:ascii="Meiryo UI" w:eastAsia="Meiryo UI" w:hAnsi="Meiryo UI"/>
          <w:sz w:val="18"/>
          <w:szCs w:val="18"/>
        </w:rPr>
      </w:pPr>
      <w:r w:rsidRPr="009F5366">
        <w:rPr>
          <w:rFonts w:ascii="Meiryo UI" w:eastAsia="Meiryo UI" w:hAnsi="Meiryo UI"/>
          <w:sz w:val="18"/>
          <w:szCs w:val="18"/>
        </w:rPr>
        <w:t>-</w:t>
      </w:r>
      <w:r w:rsidR="00E93636" w:rsidRPr="009F5366">
        <w:rPr>
          <w:rFonts w:ascii="Meiryo UI" w:eastAsia="Meiryo UI" w:hAnsi="Meiryo UI"/>
          <w:sz w:val="18"/>
          <w:szCs w:val="18"/>
        </w:rPr>
        <w:t xml:space="preserve"> </w:t>
      </w:r>
      <w:r w:rsidR="002269F8" w:rsidRPr="009F5366">
        <w:rPr>
          <w:rFonts w:ascii="Meiryo UI" w:eastAsia="Meiryo UI" w:hAnsi="Meiryo UI"/>
          <w:sz w:val="18"/>
          <w:szCs w:val="18"/>
        </w:rPr>
        <w:t>Each communication between components should be encrypted and protected properly.</w:t>
      </w:r>
    </w:p>
    <w:p w14:paraId="24959BCC" w14:textId="356DAF63" w:rsidR="009B59EB" w:rsidRPr="009F5366" w:rsidRDefault="009B59EB" w:rsidP="00A9006B">
      <w:pPr>
        <w:pStyle w:val="ListParagraph"/>
        <w:rPr>
          <w:rFonts w:ascii="Meiryo UI" w:eastAsia="Meiryo UI" w:hAnsi="Meiryo UI"/>
          <w:sz w:val="18"/>
          <w:szCs w:val="18"/>
        </w:rPr>
      </w:pPr>
      <w:r w:rsidRPr="009F5366">
        <w:rPr>
          <w:rFonts w:ascii="Meiryo UI" w:eastAsia="Meiryo UI" w:hAnsi="Meiryo UI"/>
          <w:sz w:val="18"/>
          <w:szCs w:val="18"/>
        </w:rPr>
        <w:t>-</w:t>
      </w:r>
      <w:r w:rsidR="00AF36CC" w:rsidRPr="009F5366">
        <w:rPr>
          <w:rFonts w:ascii="Meiryo UI" w:eastAsia="Meiryo UI" w:hAnsi="Meiryo UI"/>
          <w:sz w:val="18"/>
          <w:szCs w:val="18"/>
        </w:rPr>
        <w:t xml:space="preserve"> Secure peering </w:t>
      </w:r>
      <w:r w:rsidR="00C909D4" w:rsidRPr="009F5366">
        <w:rPr>
          <w:rFonts w:ascii="Meiryo UI" w:eastAsia="Meiryo UI" w:hAnsi="Meiryo UI"/>
          <w:sz w:val="18"/>
          <w:szCs w:val="18"/>
        </w:rPr>
        <w:t>between xApps/rApps should be provided with mu</w:t>
      </w:r>
      <w:r w:rsidR="00AB0B01" w:rsidRPr="009F5366">
        <w:rPr>
          <w:rFonts w:ascii="Meiryo UI" w:eastAsia="Meiryo UI" w:hAnsi="Meiryo UI"/>
          <w:sz w:val="18"/>
          <w:szCs w:val="18"/>
        </w:rPr>
        <w:t xml:space="preserve">tual authentication for confidentiality and integrity </w:t>
      </w:r>
      <w:r w:rsidR="00415F49" w:rsidRPr="009F5366">
        <w:rPr>
          <w:rFonts w:ascii="Meiryo UI" w:eastAsia="Meiryo UI" w:hAnsi="Meiryo UI"/>
          <w:sz w:val="18"/>
          <w:szCs w:val="18"/>
        </w:rPr>
        <w:t>while using secure AI and ML data sets and models.</w:t>
      </w:r>
    </w:p>
    <w:p w14:paraId="6C9E66B4" w14:textId="6827015C" w:rsidR="00C375F9" w:rsidRPr="009F5366" w:rsidRDefault="00C375F9">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5B5123" w:rsidRPr="009F5366">
        <w:rPr>
          <w:rFonts w:ascii="Meiryo UI" w:eastAsia="Meiryo UI" w:hAnsi="Meiryo UI"/>
          <w:sz w:val="18"/>
          <w:szCs w:val="18"/>
        </w:rPr>
        <w:t xml:space="preserve">Open RAN needs to adopt ICT best practices to mitigate </w:t>
      </w:r>
      <w:r w:rsidR="002E7F29" w:rsidRPr="009F5366">
        <w:rPr>
          <w:rFonts w:ascii="Meiryo UI" w:eastAsia="Meiryo UI" w:hAnsi="Meiryo UI"/>
          <w:sz w:val="18"/>
          <w:szCs w:val="18"/>
        </w:rPr>
        <w:t xml:space="preserve">the same </w:t>
      </w:r>
      <w:r w:rsidR="005B5123" w:rsidRPr="009F5366">
        <w:rPr>
          <w:rFonts w:ascii="Meiryo UI" w:eastAsia="Meiryo UI" w:hAnsi="Meiryo UI"/>
          <w:sz w:val="18"/>
          <w:szCs w:val="18"/>
        </w:rPr>
        <w:t>security concerns</w:t>
      </w:r>
      <w:r w:rsidR="00BD2D26" w:rsidRPr="009F5366">
        <w:rPr>
          <w:rFonts w:ascii="Meiryo UI" w:eastAsia="Meiryo UI" w:hAnsi="Meiryo UI"/>
          <w:sz w:val="18"/>
          <w:szCs w:val="18"/>
        </w:rPr>
        <w:t xml:space="preserve"> as ICT</w:t>
      </w:r>
      <w:r w:rsidR="005B5123" w:rsidRPr="009F5366">
        <w:rPr>
          <w:rFonts w:ascii="Meiryo UI" w:eastAsia="Meiryo UI" w:hAnsi="Meiryo UI"/>
          <w:sz w:val="18"/>
          <w:szCs w:val="18"/>
        </w:rPr>
        <w:t>.</w:t>
      </w:r>
    </w:p>
    <w:p w14:paraId="7DC20920" w14:textId="77777777" w:rsidR="003A333A" w:rsidRPr="009F5366" w:rsidRDefault="003A333A" w:rsidP="003A333A">
      <w:pPr>
        <w:rPr>
          <w:rFonts w:ascii="Meiryo UI" w:eastAsia="Meiryo UI" w:hAnsi="Meiryo UI"/>
          <w:sz w:val="18"/>
          <w:szCs w:val="18"/>
        </w:rPr>
      </w:pPr>
    </w:p>
    <w:p w14:paraId="30678E8F" w14:textId="4B2D991B" w:rsidR="003A333A" w:rsidRPr="009F5366" w:rsidRDefault="00F946F9" w:rsidP="00B90762">
      <w:pPr>
        <w:pStyle w:val="Heading3"/>
        <w:ind w:left="840"/>
        <w:rPr>
          <w:rFonts w:ascii="Meiryo UI" w:eastAsia="Meiryo UI" w:hAnsi="Meiryo UI"/>
          <w:sz w:val="18"/>
          <w:szCs w:val="18"/>
        </w:rPr>
      </w:pPr>
      <w:bookmarkStart w:id="56" w:name="_Toc129963983"/>
      <w:bookmarkStart w:id="57" w:name="_Ref134805753"/>
      <w:r w:rsidRPr="009F5366">
        <w:rPr>
          <w:rFonts w:ascii="Meiryo UI" w:eastAsia="Meiryo UI" w:hAnsi="Meiryo UI"/>
          <w:sz w:val="18"/>
          <w:szCs w:val="18"/>
        </w:rPr>
        <w:lastRenderedPageBreak/>
        <w:t>2.</w:t>
      </w:r>
      <w:r w:rsidR="00DF63DE" w:rsidRPr="009F5366">
        <w:rPr>
          <w:rFonts w:ascii="Meiryo UI" w:eastAsia="Meiryo UI" w:hAnsi="Meiryo UI"/>
          <w:sz w:val="18"/>
          <w:szCs w:val="18"/>
        </w:rPr>
        <w:t>5</w:t>
      </w:r>
      <w:r w:rsidRPr="009F5366">
        <w:rPr>
          <w:rFonts w:ascii="Meiryo UI" w:eastAsia="Meiryo UI" w:hAnsi="Meiryo UI"/>
          <w:sz w:val="18"/>
          <w:szCs w:val="18"/>
        </w:rPr>
        <w:t>.4</w:t>
      </w:r>
      <w:r w:rsidRPr="009F5366">
        <w:rPr>
          <w:rFonts w:ascii="Meiryo UI" w:eastAsia="Meiryo UI" w:hAnsi="Meiryo UI"/>
          <w:sz w:val="18"/>
          <w:szCs w:val="18"/>
        </w:rPr>
        <w:tab/>
      </w:r>
      <w:r w:rsidR="003A333A" w:rsidRPr="009F5366">
        <w:rPr>
          <w:rFonts w:ascii="Meiryo UI" w:eastAsia="Meiryo UI" w:hAnsi="Meiryo UI"/>
          <w:sz w:val="18"/>
          <w:szCs w:val="18"/>
        </w:rPr>
        <w:t>IFRI – “Open” Telecom Networks (Open RAN)</w:t>
      </w:r>
      <w:bookmarkEnd w:id="56"/>
      <w:bookmarkEnd w:id="57"/>
      <w:r w:rsidR="005931A8" w:rsidRPr="009F5366">
        <w:rPr>
          <w:rFonts w:ascii="Meiryo UI" w:eastAsia="Meiryo UI" w:hAnsi="Meiryo UI"/>
          <w:sz w:val="18"/>
          <w:szCs w:val="18"/>
        </w:rPr>
        <w:t xml:space="preserve"> </w:t>
      </w:r>
    </w:p>
    <w:p w14:paraId="4E92C5D9" w14:textId="021593E6" w:rsidR="00D82F42" w:rsidRPr="009F5366" w:rsidRDefault="006206DF" w:rsidP="00D64645">
      <w:pPr>
        <w:rPr>
          <w:rFonts w:ascii="Meiryo UI" w:eastAsia="Meiryo UI" w:hAnsi="Meiryo UI"/>
          <w:sz w:val="18"/>
          <w:szCs w:val="18"/>
        </w:rPr>
      </w:pPr>
      <w:r w:rsidRPr="009F5366">
        <w:rPr>
          <w:rFonts w:ascii="Meiryo UI" w:eastAsia="Meiryo UI" w:hAnsi="Meiryo UI"/>
          <w:sz w:val="18"/>
          <w:szCs w:val="18"/>
        </w:rPr>
        <w:t xml:space="preserve">In October 2022, </w:t>
      </w:r>
      <w:r w:rsidR="00905DE6" w:rsidRPr="009F5366">
        <w:rPr>
          <w:rFonts w:ascii="Meiryo UI" w:eastAsia="Meiryo UI" w:hAnsi="Meiryo UI"/>
          <w:sz w:val="18"/>
          <w:szCs w:val="18"/>
        </w:rPr>
        <w:t>The French Institute of International Relations (IFRI) published a</w:t>
      </w:r>
      <w:r w:rsidR="003345FD" w:rsidRPr="009F5366">
        <w:rPr>
          <w:rFonts w:ascii="Meiryo UI" w:eastAsia="Meiryo UI" w:hAnsi="Meiryo UI"/>
          <w:sz w:val="18"/>
          <w:szCs w:val="18"/>
        </w:rPr>
        <w:t xml:space="preserve"> white</w:t>
      </w:r>
      <w:r w:rsidR="00523417" w:rsidRPr="009F5366">
        <w:rPr>
          <w:rFonts w:ascii="Meiryo UI" w:eastAsia="Meiryo UI" w:hAnsi="Meiryo UI"/>
          <w:sz w:val="18"/>
          <w:szCs w:val="18"/>
        </w:rPr>
        <w:t xml:space="preserve"> </w:t>
      </w:r>
      <w:r w:rsidR="003345FD" w:rsidRPr="009F5366">
        <w:rPr>
          <w:rFonts w:ascii="Meiryo UI" w:eastAsia="Meiryo UI" w:hAnsi="Meiryo UI"/>
          <w:sz w:val="18"/>
          <w:szCs w:val="18"/>
        </w:rPr>
        <w:t>paper</w:t>
      </w:r>
      <w:sdt>
        <w:sdtPr>
          <w:rPr>
            <w:rFonts w:ascii="Meiryo UI" w:eastAsia="Meiryo UI" w:hAnsi="Meiryo UI"/>
            <w:sz w:val="18"/>
            <w:szCs w:val="18"/>
          </w:rPr>
          <w:id w:val="-528417736"/>
          <w:citation/>
        </w:sdtPr>
        <w:sdtEndPr/>
        <w:sdtContent>
          <w:r w:rsidR="005B2945" w:rsidRPr="009F5366">
            <w:rPr>
              <w:rFonts w:ascii="Meiryo UI" w:eastAsia="Meiryo UI" w:hAnsi="Meiryo UI"/>
              <w:sz w:val="18"/>
              <w:szCs w:val="18"/>
            </w:rPr>
            <w:fldChar w:fldCharType="begin"/>
          </w:r>
          <w:r w:rsidR="005B2945" w:rsidRPr="009F5366">
            <w:rPr>
              <w:rStyle w:val="FootnoteReference"/>
              <w:rFonts w:ascii="Meiryo UI" w:eastAsia="Meiryo UI" w:hAnsi="Meiryo UI"/>
              <w:sz w:val="18"/>
              <w:szCs w:val="18"/>
            </w:rPr>
            <w:instrText xml:space="preserve"> CITATION IFR22 \l 1041 </w:instrText>
          </w:r>
          <w:r w:rsidR="005B2945"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[7]</w:t>
          </w:r>
          <w:r w:rsidR="005B2945" w:rsidRPr="009F5366">
            <w:rPr>
              <w:rFonts w:ascii="Meiryo UI" w:eastAsia="Meiryo UI" w:hAnsi="Meiryo UI"/>
              <w:sz w:val="18"/>
              <w:szCs w:val="18"/>
            </w:rPr>
            <w:fldChar w:fldCharType="end"/>
          </w:r>
        </w:sdtContent>
      </w:sdt>
      <w:r w:rsidR="0025072C" w:rsidRPr="009F5366">
        <w:rPr>
          <w:rFonts w:ascii="Meiryo UI" w:eastAsia="Meiryo UI" w:hAnsi="Meiryo UI"/>
          <w:sz w:val="18"/>
          <w:szCs w:val="18"/>
        </w:rPr>
        <w:t xml:space="preserve"> which</w:t>
      </w:r>
      <w:r w:rsidR="003345FD" w:rsidRPr="009F5366">
        <w:rPr>
          <w:rFonts w:ascii="Meiryo UI" w:eastAsia="Meiryo UI" w:hAnsi="Meiryo UI"/>
          <w:sz w:val="18"/>
          <w:szCs w:val="18"/>
        </w:rPr>
        <w:t xml:space="preserve"> </w:t>
      </w:r>
      <w:r w:rsidR="00B76FB2" w:rsidRPr="009F5366">
        <w:rPr>
          <w:rFonts w:ascii="Meiryo UI" w:eastAsia="Meiryo UI" w:hAnsi="Meiryo UI"/>
          <w:sz w:val="18"/>
          <w:szCs w:val="18"/>
        </w:rPr>
        <w:t xml:space="preserve">covers both technical aspects of Open RAN, as well as geopolitical </w:t>
      </w:r>
      <w:r w:rsidR="00373C70" w:rsidRPr="009F5366">
        <w:rPr>
          <w:rFonts w:ascii="Meiryo UI" w:eastAsia="Meiryo UI" w:hAnsi="Meiryo UI"/>
          <w:sz w:val="18"/>
          <w:szCs w:val="18"/>
        </w:rPr>
        <w:t>considerations</w:t>
      </w:r>
      <w:r w:rsidR="00B76FB2" w:rsidRPr="009F5366">
        <w:rPr>
          <w:rFonts w:ascii="Meiryo UI" w:eastAsia="Meiryo UI" w:hAnsi="Meiryo UI"/>
          <w:sz w:val="18"/>
          <w:szCs w:val="18"/>
        </w:rPr>
        <w:t>.</w:t>
      </w:r>
      <w:r w:rsidR="00373C70" w:rsidRPr="009F5366">
        <w:rPr>
          <w:rFonts w:ascii="Meiryo UI" w:eastAsia="Meiryo UI" w:hAnsi="Meiryo UI"/>
          <w:sz w:val="18"/>
          <w:szCs w:val="18"/>
        </w:rPr>
        <w:t xml:space="preserve"> </w:t>
      </w:r>
      <w:r w:rsidR="00D64645" w:rsidRPr="009F5366">
        <w:rPr>
          <w:rFonts w:ascii="Meiryo UI" w:eastAsia="Meiryo UI" w:hAnsi="Meiryo UI"/>
          <w:sz w:val="18"/>
          <w:szCs w:val="18"/>
        </w:rPr>
        <w:t>Regarding</w:t>
      </w:r>
      <w:r w:rsidR="00347A38" w:rsidRPr="009F5366">
        <w:rPr>
          <w:rFonts w:ascii="Meiryo UI" w:eastAsia="Meiryo UI" w:hAnsi="Meiryo UI"/>
          <w:sz w:val="18"/>
          <w:szCs w:val="18"/>
        </w:rPr>
        <w:t xml:space="preserve"> the technical aspects, the </w:t>
      </w:r>
      <w:r w:rsidR="000C33A3" w:rsidRPr="009F5366">
        <w:rPr>
          <w:rFonts w:ascii="Meiryo UI" w:eastAsia="Meiryo UI" w:hAnsi="Meiryo UI"/>
          <w:sz w:val="18"/>
          <w:szCs w:val="18"/>
        </w:rPr>
        <w:t xml:space="preserve">author identifies that </w:t>
      </w:r>
      <w:r w:rsidR="00347A38" w:rsidRPr="009F5366">
        <w:rPr>
          <w:rFonts w:ascii="Meiryo UI" w:eastAsia="Meiryo UI" w:hAnsi="Meiryo UI"/>
          <w:sz w:val="18"/>
          <w:szCs w:val="18"/>
        </w:rPr>
        <w:t>the distinguishing factors of Open RAN</w:t>
      </w:r>
      <w:r w:rsidR="00F8267F" w:rsidRPr="009F5366">
        <w:rPr>
          <w:rFonts w:ascii="Meiryo UI" w:eastAsia="Meiryo UI" w:hAnsi="Meiryo UI"/>
          <w:sz w:val="18"/>
          <w:szCs w:val="18"/>
        </w:rPr>
        <w:t>, namely</w:t>
      </w:r>
      <w:r w:rsidR="00347A38" w:rsidRPr="009F5366">
        <w:rPr>
          <w:rFonts w:ascii="Meiryo UI" w:eastAsia="Meiryo UI" w:hAnsi="Meiryo UI"/>
          <w:sz w:val="18"/>
          <w:szCs w:val="18"/>
        </w:rPr>
        <w:t xml:space="preserve"> </w:t>
      </w:r>
      <w:r w:rsidR="00373C70" w:rsidRPr="009F5366">
        <w:rPr>
          <w:rFonts w:ascii="Meiryo UI" w:eastAsia="Meiryo UI" w:hAnsi="Meiryo UI"/>
          <w:sz w:val="18"/>
          <w:szCs w:val="18"/>
        </w:rPr>
        <w:t xml:space="preserve">virtualization, automation, disaggregation, and openness </w:t>
      </w:r>
      <w:r w:rsidR="00347A38" w:rsidRPr="009F5366">
        <w:rPr>
          <w:rFonts w:ascii="Meiryo UI" w:eastAsia="Meiryo UI" w:hAnsi="Meiryo UI"/>
          <w:sz w:val="18"/>
          <w:szCs w:val="18"/>
        </w:rPr>
        <w:t xml:space="preserve">offer </w:t>
      </w:r>
      <w:r w:rsidR="00373C70" w:rsidRPr="009F5366">
        <w:rPr>
          <w:rFonts w:ascii="Meiryo UI" w:eastAsia="Meiryo UI" w:hAnsi="Meiryo UI"/>
          <w:sz w:val="18"/>
          <w:szCs w:val="18"/>
        </w:rPr>
        <w:t xml:space="preserve">benefits </w:t>
      </w:r>
      <w:r w:rsidR="00347A38" w:rsidRPr="009F5366">
        <w:rPr>
          <w:rFonts w:ascii="Meiryo UI" w:eastAsia="Meiryo UI" w:hAnsi="Meiryo UI"/>
          <w:sz w:val="18"/>
          <w:szCs w:val="18"/>
        </w:rPr>
        <w:t xml:space="preserve">that could not be found with traditional closed RAN solutions. </w:t>
      </w:r>
      <w:r w:rsidR="00991057" w:rsidRPr="009F5366">
        <w:rPr>
          <w:rFonts w:ascii="Meiryo UI" w:eastAsia="Meiryo UI" w:hAnsi="Meiryo UI"/>
          <w:sz w:val="18"/>
          <w:szCs w:val="18"/>
        </w:rPr>
        <w:t>For example,</w:t>
      </w:r>
      <w:r w:rsidR="00347A38" w:rsidRPr="009F5366">
        <w:rPr>
          <w:rFonts w:ascii="Meiryo UI" w:eastAsia="Meiryo UI" w:hAnsi="Meiryo UI"/>
          <w:sz w:val="18"/>
          <w:szCs w:val="18"/>
        </w:rPr>
        <w:t xml:space="preserve"> </w:t>
      </w:r>
      <w:r w:rsidR="0016068B" w:rsidRPr="009F5366">
        <w:rPr>
          <w:rFonts w:ascii="Meiryo UI" w:eastAsia="Meiryo UI" w:hAnsi="Meiryo UI"/>
          <w:sz w:val="18"/>
          <w:szCs w:val="18"/>
        </w:rPr>
        <w:t>the author notes that the benefits of combining virtualization and automation are reduced risks of human error, easier maintenance, faster adaptation, improved network resilience, etc. In addition to the benefits of virtualization and automation, the disaggregation of RAN functionalities promotes a more diverse ecosystem, which reduces the risks of over dependency on a single vendor and allows for a mix of solutions from multiple suppliers.</w:t>
      </w:r>
      <w:r w:rsidR="00D82F42" w:rsidRPr="009F5366">
        <w:rPr>
          <w:rFonts w:ascii="Meiryo UI" w:eastAsia="Meiryo UI" w:hAnsi="Meiryo UI"/>
          <w:sz w:val="18"/>
          <w:szCs w:val="18"/>
        </w:rPr>
        <w:t xml:space="preserve"> The concept of openness, which consists of three traits </w:t>
      </w:r>
      <w:r w:rsidR="00A37521" w:rsidRPr="009F5366">
        <w:rPr>
          <w:rFonts w:ascii="Meiryo UI" w:eastAsia="Meiryo UI" w:hAnsi="Meiryo UI"/>
          <w:sz w:val="18"/>
          <w:szCs w:val="18"/>
        </w:rPr>
        <w:t>–</w:t>
      </w:r>
      <w:r w:rsidR="00D82F42" w:rsidRPr="009F5366">
        <w:rPr>
          <w:rFonts w:ascii="Meiryo UI" w:eastAsia="Meiryo UI" w:hAnsi="Meiryo UI"/>
          <w:sz w:val="18"/>
          <w:szCs w:val="18"/>
        </w:rPr>
        <w:t>open interfaces, the use of open-source components, and open standards</w:t>
      </w:r>
      <w:r w:rsidR="00A37521" w:rsidRPr="009F5366">
        <w:rPr>
          <w:rFonts w:ascii="Meiryo UI" w:eastAsia="Meiryo UI" w:hAnsi="Meiryo UI"/>
          <w:sz w:val="18"/>
          <w:szCs w:val="18"/>
        </w:rPr>
        <w:t>–</w:t>
      </w:r>
      <w:r w:rsidR="00D82F42" w:rsidRPr="009F5366">
        <w:rPr>
          <w:rFonts w:ascii="Meiryo UI" w:eastAsia="Meiryo UI" w:hAnsi="Meiryo UI"/>
          <w:sz w:val="18"/>
          <w:szCs w:val="18"/>
        </w:rPr>
        <w:t>, may have the potential to increase transparency of network operations and the trust between RAN components as opposed to closed interfaces.</w:t>
      </w:r>
      <w:r w:rsidR="00713F73" w:rsidRPr="009F5366">
        <w:rPr>
          <w:rFonts w:ascii="Meiryo UI" w:eastAsia="Meiryo UI" w:hAnsi="Meiryo UI"/>
          <w:sz w:val="18"/>
          <w:szCs w:val="18"/>
        </w:rPr>
        <w:t xml:space="preserve"> </w:t>
      </w:r>
    </w:p>
    <w:p w14:paraId="1BA82CF8" w14:textId="72A6691C" w:rsidR="00EE4A8C" w:rsidRPr="009F5366" w:rsidRDefault="00347A38">
      <w:pPr>
        <w:rPr>
          <w:rFonts w:ascii="Meiryo UI" w:eastAsia="Meiryo UI" w:hAnsi="Meiryo UI"/>
          <w:sz w:val="18"/>
          <w:szCs w:val="18"/>
        </w:rPr>
      </w:pPr>
      <w:r w:rsidRPr="009F5366">
        <w:rPr>
          <w:rFonts w:ascii="Meiryo UI" w:eastAsia="Meiryo UI" w:hAnsi="Meiryo UI"/>
          <w:sz w:val="18"/>
          <w:szCs w:val="18"/>
        </w:rPr>
        <w:t>However, regardless of the</w:t>
      </w:r>
      <w:r w:rsidR="00D82F42" w:rsidRPr="009F5366">
        <w:rPr>
          <w:rFonts w:ascii="Meiryo UI" w:eastAsia="Meiryo UI" w:hAnsi="Meiryo UI"/>
          <w:sz w:val="18"/>
          <w:szCs w:val="18"/>
        </w:rPr>
        <w:t>se</w:t>
      </w:r>
      <w:r w:rsidRPr="009F5366">
        <w:rPr>
          <w:rFonts w:ascii="Meiryo UI" w:eastAsia="Meiryo UI" w:hAnsi="Meiryo UI"/>
          <w:sz w:val="18"/>
          <w:szCs w:val="18"/>
        </w:rPr>
        <w:t xml:space="preserve"> benefits, the author points out that Open RAN may increase </w:t>
      </w:r>
      <w:r w:rsidR="00A37521" w:rsidRPr="009F5366">
        <w:rPr>
          <w:rFonts w:ascii="Meiryo UI" w:eastAsia="Meiryo UI" w:hAnsi="Meiryo UI"/>
          <w:sz w:val="18"/>
          <w:szCs w:val="18"/>
        </w:rPr>
        <w:t xml:space="preserve">security </w:t>
      </w:r>
      <w:r w:rsidRPr="009F5366">
        <w:rPr>
          <w:rFonts w:ascii="Meiryo UI" w:eastAsia="Meiryo UI" w:hAnsi="Meiryo UI"/>
          <w:sz w:val="18"/>
          <w:szCs w:val="18"/>
        </w:rPr>
        <w:t>risks</w:t>
      </w:r>
      <w:r w:rsidR="001178FF" w:rsidRPr="009F5366">
        <w:rPr>
          <w:rFonts w:ascii="Meiryo UI" w:eastAsia="Meiryo UI" w:hAnsi="Meiryo UI"/>
          <w:sz w:val="18"/>
          <w:szCs w:val="18"/>
        </w:rPr>
        <w:t xml:space="preserve">, especially </w:t>
      </w:r>
      <w:r w:rsidR="0082158E" w:rsidRPr="009F5366">
        <w:rPr>
          <w:rFonts w:ascii="Meiryo UI" w:eastAsia="Meiryo UI" w:hAnsi="Meiryo UI"/>
          <w:sz w:val="18"/>
          <w:szCs w:val="18"/>
        </w:rPr>
        <w:t xml:space="preserve">those </w:t>
      </w:r>
      <w:r w:rsidR="001178FF" w:rsidRPr="009F5366">
        <w:rPr>
          <w:rFonts w:ascii="Meiryo UI" w:eastAsia="Meiryo UI" w:hAnsi="Meiryo UI"/>
          <w:sz w:val="18"/>
          <w:szCs w:val="18"/>
        </w:rPr>
        <w:t>associated with disaggregation and openness</w:t>
      </w:r>
      <w:r w:rsidR="007264A4" w:rsidRPr="009F5366">
        <w:rPr>
          <w:rFonts w:ascii="Meiryo UI" w:eastAsia="Meiryo UI" w:hAnsi="Meiryo UI"/>
          <w:sz w:val="18"/>
          <w:szCs w:val="18"/>
        </w:rPr>
        <w:t xml:space="preserve"> of the system</w:t>
      </w:r>
      <w:r w:rsidR="001178FF" w:rsidRPr="009F5366">
        <w:rPr>
          <w:rFonts w:ascii="Meiryo UI" w:eastAsia="Meiryo UI" w:hAnsi="Meiryo UI"/>
          <w:sz w:val="18"/>
          <w:szCs w:val="18"/>
        </w:rPr>
        <w:t>.</w:t>
      </w:r>
      <w:r w:rsidRPr="009F5366">
        <w:rPr>
          <w:rFonts w:ascii="Meiryo UI" w:eastAsia="Meiryo UI" w:hAnsi="Meiryo UI"/>
          <w:sz w:val="18"/>
          <w:szCs w:val="18"/>
        </w:rPr>
        <w:t xml:space="preserve"> </w:t>
      </w:r>
      <w:r w:rsidR="00734DB0" w:rsidRPr="009F5366">
        <w:rPr>
          <w:rFonts w:ascii="Meiryo UI" w:eastAsia="Meiryo UI" w:hAnsi="Meiryo UI"/>
          <w:sz w:val="18"/>
          <w:szCs w:val="18"/>
        </w:rPr>
        <w:t xml:space="preserve">The disaggregation of RAN functionalities </w:t>
      </w:r>
      <w:r w:rsidR="007264A4" w:rsidRPr="009F5366">
        <w:rPr>
          <w:rFonts w:ascii="Meiryo UI" w:eastAsia="Meiryo UI" w:hAnsi="Meiryo UI"/>
          <w:sz w:val="18"/>
          <w:szCs w:val="18"/>
        </w:rPr>
        <w:t>may</w:t>
      </w:r>
      <w:r w:rsidR="00734DB0" w:rsidRPr="009F5366">
        <w:rPr>
          <w:rFonts w:ascii="Meiryo UI" w:eastAsia="Meiryo UI" w:hAnsi="Meiryo UI"/>
          <w:sz w:val="18"/>
          <w:szCs w:val="18"/>
        </w:rPr>
        <w:t xml:space="preserve"> result in low</w:t>
      </w:r>
      <w:r w:rsidR="007264A4" w:rsidRPr="009F5366">
        <w:rPr>
          <w:rFonts w:ascii="Meiryo UI" w:eastAsia="Meiryo UI" w:hAnsi="Meiryo UI"/>
          <w:sz w:val="18"/>
          <w:szCs w:val="18"/>
        </w:rPr>
        <w:t>er</w:t>
      </w:r>
      <w:r w:rsidR="00734DB0" w:rsidRPr="009F5366">
        <w:rPr>
          <w:rFonts w:ascii="Meiryo UI" w:eastAsia="Meiryo UI" w:hAnsi="Meiryo UI"/>
          <w:sz w:val="18"/>
          <w:szCs w:val="18"/>
        </w:rPr>
        <w:t>-quality performance due to components provided by multiple suppliers.</w:t>
      </w:r>
      <w:r w:rsidRPr="009F5366">
        <w:rPr>
          <w:rFonts w:ascii="Meiryo UI" w:eastAsia="Meiryo UI" w:hAnsi="Meiryo UI"/>
          <w:sz w:val="18"/>
          <w:szCs w:val="18"/>
        </w:rPr>
        <w:t xml:space="preserve"> Because not all suppliers are trusted, the performance of the components compared to proprietary solutions and their inherent security vulnerabilities remain in question. </w:t>
      </w:r>
      <w:r w:rsidR="00C31C4A" w:rsidRPr="009F5366">
        <w:rPr>
          <w:rFonts w:ascii="Meiryo UI" w:eastAsia="Meiryo UI" w:hAnsi="Meiryo UI"/>
          <w:sz w:val="18"/>
          <w:szCs w:val="18"/>
        </w:rPr>
        <w:t>Integrating components from different supp</w:t>
      </w:r>
      <w:r w:rsidR="00EC2CAB" w:rsidRPr="009F5366">
        <w:rPr>
          <w:rFonts w:ascii="Meiryo UI" w:eastAsia="Meiryo UI" w:hAnsi="Meiryo UI"/>
          <w:sz w:val="18"/>
          <w:szCs w:val="18"/>
        </w:rPr>
        <w:t xml:space="preserve">liers </w:t>
      </w:r>
      <w:r w:rsidR="00AC6A6B" w:rsidRPr="009F5366">
        <w:rPr>
          <w:rFonts w:ascii="Meiryo UI" w:eastAsia="Meiryo UI" w:hAnsi="Meiryo UI"/>
          <w:sz w:val="18"/>
          <w:szCs w:val="18"/>
        </w:rPr>
        <w:t xml:space="preserve">may </w:t>
      </w:r>
      <w:r w:rsidR="00EC2CAB" w:rsidRPr="009F5366">
        <w:rPr>
          <w:rFonts w:ascii="Meiryo UI" w:eastAsia="Meiryo UI" w:hAnsi="Meiryo UI"/>
          <w:sz w:val="18"/>
          <w:szCs w:val="18"/>
        </w:rPr>
        <w:t xml:space="preserve">also increase configuration complexity </w:t>
      </w:r>
      <w:r w:rsidR="000378D4" w:rsidRPr="009F5366">
        <w:rPr>
          <w:rFonts w:ascii="Meiryo UI" w:eastAsia="Meiryo UI" w:hAnsi="Meiryo UI"/>
          <w:sz w:val="18"/>
          <w:szCs w:val="18"/>
        </w:rPr>
        <w:t>and the risks of misconfiguration.</w:t>
      </w:r>
      <w:r w:rsidR="003200B1" w:rsidRPr="009F5366">
        <w:rPr>
          <w:rFonts w:ascii="Meiryo UI" w:eastAsia="Meiryo UI" w:hAnsi="Meiryo UI"/>
          <w:sz w:val="18"/>
          <w:szCs w:val="18"/>
        </w:rPr>
        <w:t xml:space="preserve"> </w:t>
      </w:r>
      <w:r w:rsidR="00BE0B9B" w:rsidRPr="009F5366">
        <w:rPr>
          <w:rFonts w:ascii="Meiryo UI" w:eastAsia="Meiryo UI" w:hAnsi="Meiryo UI"/>
          <w:sz w:val="18"/>
          <w:szCs w:val="18"/>
        </w:rPr>
        <w:t xml:space="preserve">Moreover, the </w:t>
      </w:r>
      <w:r w:rsidR="00FE176D" w:rsidRPr="009F5366">
        <w:rPr>
          <w:rFonts w:ascii="Meiryo UI" w:eastAsia="Meiryo UI" w:hAnsi="Meiryo UI"/>
          <w:sz w:val="18"/>
          <w:szCs w:val="18"/>
        </w:rPr>
        <w:t>attack surface</w:t>
      </w:r>
      <w:r w:rsidR="00BE0B9B" w:rsidRPr="009F5366">
        <w:rPr>
          <w:rFonts w:ascii="Meiryo UI" w:eastAsia="Meiryo UI" w:hAnsi="Meiryo UI"/>
          <w:sz w:val="18"/>
          <w:szCs w:val="18"/>
        </w:rPr>
        <w:t xml:space="preserve"> </w:t>
      </w:r>
      <w:r w:rsidR="004333E0" w:rsidRPr="009F5366">
        <w:rPr>
          <w:rFonts w:ascii="Meiryo UI" w:eastAsia="Meiryo UI" w:hAnsi="Meiryo UI"/>
          <w:sz w:val="18"/>
          <w:szCs w:val="18"/>
        </w:rPr>
        <w:t xml:space="preserve">of Open RAN deployments </w:t>
      </w:r>
      <w:r w:rsidR="00532E2C" w:rsidRPr="009F5366">
        <w:rPr>
          <w:rFonts w:ascii="Meiryo UI" w:eastAsia="Meiryo UI" w:hAnsi="Meiryo UI"/>
          <w:sz w:val="18"/>
          <w:szCs w:val="18"/>
        </w:rPr>
        <w:t xml:space="preserve">is increased </w:t>
      </w:r>
      <w:r w:rsidR="00BC1DD4" w:rsidRPr="009F5366">
        <w:rPr>
          <w:rFonts w:ascii="Meiryo UI" w:eastAsia="Meiryo UI" w:hAnsi="Meiryo UI"/>
          <w:sz w:val="18"/>
          <w:szCs w:val="18"/>
        </w:rPr>
        <w:t xml:space="preserve">due </w:t>
      </w:r>
      <w:r w:rsidR="00153611" w:rsidRPr="009F5366">
        <w:rPr>
          <w:rFonts w:ascii="Meiryo UI" w:eastAsia="Meiryo UI" w:hAnsi="Meiryo UI"/>
          <w:sz w:val="18"/>
          <w:szCs w:val="18"/>
        </w:rPr>
        <w:t>the introduction of new</w:t>
      </w:r>
      <w:r w:rsidR="00BC1DD4" w:rsidRPr="009F5366">
        <w:rPr>
          <w:rFonts w:ascii="Meiryo UI" w:eastAsia="Meiryo UI" w:hAnsi="Meiryo UI"/>
          <w:sz w:val="18"/>
          <w:szCs w:val="18"/>
        </w:rPr>
        <w:t xml:space="preserve"> </w:t>
      </w:r>
      <w:r w:rsidR="00BE0B9B" w:rsidRPr="009F5366">
        <w:rPr>
          <w:rFonts w:ascii="Meiryo UI" w:eastAsia="Meiryo UI" w:hAnsi="Meiryo UI"/>
          <w:sz w:val="18"/>
          <w:szCs w:val="18"/>
        </w:rPr>
        <w:t xml:space="preserve">interfaces and the </w:t>
      </w:r>
      <w:r w:rsidR="00652D90" w:rsidRPr="009F5366">
        <w:rPr>
          <w:rFonts w:ascii="Meiryo UI" w:eastAsia="Meiryo UI" w:hAnsi="Meiryo UI"/>
          <w:sz w:val="18"/>
          <w:szCs w:val="18"/>
        </w:rPr>
        <w:t xml:space="preserve">increased </w:t>
      </w:r>
      <w:r w:rsidR="00BE0B9B" w:rsidRPr="009F5366">
        <w:rPr>
          <w:rFonts w:ascii="Meiryo UI" w:eastAsia="Meiryo UI" w:hAnsi="Meiryo UI"/>
          <w:sz w:val="18"/>
          <w:szCs w:val="18"/>
        </w:rPr>
        <w:t xml:space="preserve">adoption of open-source </w:t>
      </w:r>
      <w:r w:rsidR="00652D90" w:rsidRPr="009F5366">
        <w:rPr>
          <w:rFonts w:ascii="Meiryo UI" w:eastAsia="Meiryo UI" w:hAnsi="Meiryo UI"/>
          <w:sz w:val="18"/>
          <w:szCs w:val="18"/>
        </w:rPr>
        <w:t>software</w:t>
      </w:r>
      <w:r w:rsidR="00153611" w:rsidRPr="009F5366">
        <w:rPr>
          <w:rFonts w:ascii="Meiryo UI" w:eastAsia="Meiryo UI" w:hAnsi="Meiryo UI"/>
          <w:sz w:val="18"/>
          <w:szCs w:val="18"/>
        </w:rPr>
        <w:t>.</w:t>
      </w:r>
      <w:r w:rsidR="00BE0B9B" w:rsidRPr="009F5366">
        <w:rPr>
          <w:rFonts w:ascii="Meiryo UI" w:eastAsia="Meiryo UI" w:hAnsi="Meiryo UI"/>
          <w:sz w:val="18"/>
          <w:szCs w:val="18"/>
        </w:rPr>
        <w:t xml:space="preserve"> </w:t>
      </w:r>
      <w:r w:rsidR="00153611" w:rsidRPr="009F5366">
        <w:rPr>
          <w:rFonts w:ascii="Meiryo UI" w:eastAsia="Meiryo UI" w:hAnsi="Meiryo UI"/>
          <w:sz w:val="18"/>
          <w:szCs w:val="18"/>
        </w:rPr>
        <w:t xml:space="preserve">The latter </w:t>
      </w:r>
      <w:r w:rsidR="006E6461" w:rsidRPr="009F5366">
        <w:rPr>
          <w:rFonts w:ascii="Meiryo UI" w:eastAsia="Meiryo UI" w:hAnsi="Meiryo UI"/>
          <w:sz w:val="18"/>
          <w:szCs w:val="18"/>
        </w:rPr>
        <w:t>may</w:t>
      </w:r>
      <w:r w:rsidR="00BE0B9B" w:rsidRPr="009F5366">
        <w:rPr>
          <w:rFonts w:ascii="Meiryo UI" w:eastAsia="Meiryo UI" w:hAnsi="Meiryo UI"/>
          <w:sz w:val="18"/>
          <w:szCs w:val="18"/>
        </w:rPr>
        <w:t xml:space="preserve"> </w:t>
      </w:r>
      <w:r w:rsidR="00031B85" w:rsidRPr="009F5366">
        <w:rPr>
          <w:rFonts w:ascii="Meiryo UI" w:eastAsia="Meiryo UI" w:hAnsi="Meiryo UI"/>
          <w:sz w:val="18"/>
          <w:szCs w:val="18"/>
        </w:rPr>
        <w:t>allow untrusted acto</w:t>
      </w:r>
      <w:r w:rsidR="00815DD6" w:rsidRPr="009F5366">
        <w:rPr>
          <w:rFonts w:ascii="Meiryo UI" w:eastAsia="Meiryo UI" w:hAnsi="Meiryo UI"/>
          <w:sz w:val="18"/>
          <w:szCs w:val="18"/>
        </w:rPr>
        <w:t>r</w:t>
      </w:r>
      <w:r w:rsidR="00031B85" w:rsidRPr="009F5366">
        <w:rPr>
          <w:rFonts w:ascii="Meiryo UI" w:eastAsia="Meiryo UI" w:hAnsi="Meiryo UI"/>
          <w:sz w:val="18"/>
          <w:szCs w:val="18"/>
        </w:rPr>
        <w:t xml:space="preserve">s </w:t>
      </w:r>
      <w:r w:rsidR="00815DD6" w:rsidRPr="009F5366">
        <w:rPr>
          <w:rFonts w:ascii="Meiryo UI" w:eastAsia="Meiryo UI" w:hAnsi="Meiryo UI"/>
          <w:sz w:val="18"/>
          <w:szCs w:val="18"/>
        </w:rPr>
        <w:t>to access</w:t>
      </w:r>
      <w:r w:rsidR="00865E13" w:rsidRPr="009F5366">
        <w:rPr>
          <w:rFonts w:ascii="Meiryo UI" w:eastAsia="Meiryo UI" w:hAnsi="Meiryo UI"/>
          <w:sz w:val="18"/>
          <w:szCs w:val="18"/>
        </w:rPr>
        <w:t xml:space="preserve"> and perhaps</w:t>
      </w:r>
      <w:r w:rsidR="00494D83" w:rsidRPr="009F5366">
        <w:rPr>
          <w:rFonts w:ascii="Meiryo UI" w:eastAsia="Meiryo UI" w:hAnsi="Meiryo UI"/>
          <w:sz w:val="18"/>
          <w:szCs w:val="18"/>
        </w:rPr>
        <w:t xml:space="preserve"> </w:t>
      </w:r>
      <w:r w:rsidR="00833A46" w:rsidRPr="009F5366">
        <w:rPr>
          <w:rFonts w:ascii="Meiryo UI" w:eastAsia="Meiryo UI" w:hAnsi="Meiryo UI"/>
          <w:sz w:val="18"/>
          <w:szCs w:val="18"/>
        </w:rPr>
        <w:t xml:space="preserve">even </w:t>
      </w:r>
      <w:r w:rsidR="00494D83" w:rsidRPr="009F5366">
        <w:rPr>
          <w:rFonts w:ascii="Meiryo UI" w:eastAsia="Meiryo UI" w:hAnsi="Meiryo UI"/>
          <w:sz w:val="18"/>
          <w:szCs w:val="18"/>
        </w:rPr>
        <w:t>modify</w:t>
      </w:r>
      <w:r w:rsidR="007264A4" w:rsidRPr="009F5366">
        <w:rPr>
          <w:rFonts w:ascii="Meiryo UI" w:eastAsia="Meiryo UI" w:hAnsi="Meiryo UI"/>
          <w:sz w:val="18"/>
          <w:szCs w:val="18"/>
        </w:rPr>
        <w:t xml:space="preserve"> </w:t>
      </w:r>
      <w:r w:rsidR="00AD79B4" w:rsidRPr="009F5366">
        <w:rPr>
          <w:rFonts w:ascii="Meiryo UI" w:eastAsia="Meiryo UI" w:hAnsi="Meiryo UI"/>
          <w:sz w:val="18"/>
          <w:szCs w:val="18"/>
        </w:rPr>
        <w:t xml:space="preserve">the source </w:t>
      </w:r>
      <w:r w:rsidR="007264A4" w:rsidRPr="009F5366">
        <w:rPr>
          <w:rFonts w:ascii="Meiryo UI" w:eastAsia="Meiryo UI" w:hAnsi="Meiryo UI"/>
          <w:sz w:val="18"/>
          <w:szCs w:val="18"/>
        </w:rPr>
        <w:t>code to introduce security vulnerabilities</w:t>
      </w:r>
      <w:r w:rsidR="00BE0B9B" w:rsidRPr="009F5366">
        <w:rPr>
          <w:rFonts w:ascii="Meiryo UI" w:eastAsia="Meiryo UI" w:hAnsi="Meiryo UI"/>
          <w:sz w:val="18"/>
          <w:szCs w:val="18"/>
        </w:rPr>
        <w:t xml:space="preserve">. </w:t>
      </w:r>
      <w:r w:rsidR="00373C70" w:rsidRPr="009F5366">
        <w:rPr>
          <w:rFonts w:ascii="Meiryo UI" w:eastAsia="Meiryo UI" w:hAnsi="Meiryo UI"/>
          <w:sz w:val="18"/>
          <w:szCs w:val="18"/>
        </w:rPr>
        <w:t>E</w:t>
      </w:r>
      <w:r w:rsidRPr="009F5366">
        <w:rPr>
          <w:rFonts w:ascii="Meiryo UI" w:eastAsia="Meiryo UI" w:hAnsi="Meiryo UI"/>
          <w:sz w:val="18"/>
          <w:szCs w:val="18"/>
        </w:rPr>
        <w:t>ven more uncertainty is created by the fact that its specification body, the O-RAN Alliance</w:t>
      </w:r>
      <w:r w:rsidR="00373C70" w:rsidRPr="009F5366">
        <w:rPr>
          <w:rFonts w:ascii="Meiryo UI" w:eastAsia="Meiryo UI" w:hAnsi="Meiryo UI"/>
          <w:sz w:val="18"/>
          <w:szCs w:val="18"/>
        </w:rPr>
        <w:t>,</w:t>
      </w:r>
      <w:r w:rsidRPr="009F5366">
        <w:rPr>
          <w:rFonts w:ascii="Meiryo UI" w:eastAsia="Meiryo UI" w:hAnsi="Meiryo UI"/>
          <w:sz w:val="18"/>
          <w:szCs w:val="18"/>
        </w:rPr>
        <w:t xml:space="preserve"> does not disclose </w:t>
      </w:r>
      <w:r w:rsidR="00DB1299" w:rsidRPr="009F5366">
        <w:rPr>
          <w:rFonts w:ascii="Meiryo UI" w:eastAsia="Meiryo UI" w:hAnsi="Meiryo UI"/>
          <w:sz w:val="18"/>
          <w:szCs w:val="18"/>
        </w:rPr>
        <w:t xml:space="preserve">publicly </w:t>
      </w:r>
      <w:r w:rsidRPr="009F5366">
        <w:rPr>
          <w:rFonts w:ascii="Meiryo UI" w:eastAsia="Meiryo UI" w:hAnsi="Meiryo UI"/>
          <w:sz w:val="18"/>
          <w:szCs w:val="18"/>
        </w:rPr>
        <w:t xml:space="preserve">the process of </w:t>
      </w:r>
      <w:r w:rsidR="00475BEE" w:rsidRPr="009F5366">
        <w:rPr>
          <w:rFonts w:ascii="Meiryo UI" w:eastAsia="Meiryo UI" w:hAnsi="Meiryo UI"/>
          <w:sz w:val="18"/>
          <w:szCs w:val="18"/>
        </w:rPr>
        <w:t xml:space="preserve">how the O-RAN </w:t>
      </w:r>
      <w:r w:rsidRPr="009F5366">
        <w:rPr>
          <w:rFonts w:ascii="Meiryo UI" w:eastAsia="Meiryo UI" w:hAnsi="Meiryo UI"/>
          <w:sz w:val="18"/>
          <w:szCs w:val="18"/>
        </w:rPr>
        <w:t>specifications</w:t>
      </w:r>
      <w:r w:rsidR="00475BEE" w:rsidRPr="009F5366">
        <w:rPr>
          <w:rFonts w:ascii="Meiryo UI" w:eastAsia="Meiryo UI" w:hAnsi="Meiryo UI"/>
          <w:sz w:val="18"/>
          <w:szCs w:val="18"/>
        </w:rPr>
        <w:t xml:space="preserve"> are developed</w:t>
      </w:r>
      <w:r w:rsidRPr="009F5366">
        <w:rPr>
          <w:rFonts w:ascii="Meiryo UI" w:eastAsia="Meiryo UI" w:hAnsi="Meiryo UI"/>
          <w:sz w:val="18"/>
          <w:szCs w:val="18"/>
        </w:rPr>
        <w:t>.</w:t>
      </w:r>
    </w:p>
    <w:p w14:paraId="479E5F63" w14:textId="1BB7D4DA" w:rsidR="003A333A" w:rsidRPr="009F5366" w:rsidRDefault="003A333A" w:rsidP="00595779">
      <w:pPr>
        <w:rPr>
          <w:rFonts w:ascii="Meiryo UI" w:eastAsia="Meiryo UI" w:hAnsi="Meiryo UI"/>
          <w:sz w:val="18"/>
          <w:szCs w:val="18"/>
        </w:rPr>
      </w:pPr>
    </w:p>
    <w:p w14:paraId="657ED938" w14:textId="448C1B56" w:rsidR="00020762" w:rsidRPr="009F5366" w:rsidRDefault="00020762" w:rsidP="003A333A">
      <w:pPr>
        <w:rPr>
          <w:rFonts w:ascii="Meiryo UI" w:eastAsia="Meiryo UI" w:hAnsi="Meiryo UI"/>
          <w:sz w:val="18"/>
          <w:szCs w:val="18"/>
        </w:rPr>
      </w:pPr>
    </w:p>
    <w:p w14:paraId="25A8B743" w14:textId="5D910492" w:rsidR="003A333A" w:rsidRPr="009F5366" w:rsidRDefault="00F946F9" w:rsidP="00B90762">
      <w:pPr>
        <w:pStyle w:val="Heading3"/>
        <w:ind w:left="840"/>
        <w:rPr>
          <w:rFonts w:ascii="Meiryo UI" w:eastAsia="Meiryo UI" w:hAnsi="Meiryo UI"/>
          <w:sz w:val="18"/>
          <w:szCs w:val="18"/>
        </w:rPr>
      </w:pPr>
      <w:bookmarkStart w:id="58" w:name="_Toc129963984"/>
      <w:bookmarkStart w:id="59" w:name="_Ref134806395"/>
      <w:r w:rsidRPr="009F5366">
        <w:rPr>
          <w:rFonts w:ascii="Meiryo UI" w:eastAsia="Meiryo UI" w:hAnsi="Meiryo UI"/>
          <w:sz w:val="18"/>
          <w:szCs w:val="18"/>
        </w:rPr>
        <w:t>2.</w:t>
      </w:r>
      <w:r w:rsidR="00DF63DE" w:rsidRPr="009F5366">
        <w:rPr>
          <w:rFonts w:ascii="Meiryo UI" w:eastAsia="Meiryo UI" w:hAnsi="Meiryo UI"/>
          <w:sz w:val="18"/>
          <w:szCs w:val="18"/>
        </w:rPr>
        <w:t>5</w:t>
      </w:r>
      <w:r w:rsidRPr="009F5366">
        <w:rPr>
          <w:rFonts w:ascii="Meiryo UI" w:eastAsia="Meiryo UI" w:hAnsi="Meiryo UI"/>
          <w:sz w:val="18"/>
          <w:szCs w:val="18"/>
        </w:rPr>
        <w:t>.5</w:t>
      </w:r>
      <w:r w:rsidRPr="009F5366">
        <w:rPr>
          <w:rFonts w:ascii="Meiryo UI" w:eastAsia="Meiryo UI" w:hAnsi="Meiryo UI"/>
          <w:sz w:val="18"/>
          <w:szCs w:val="18"/>
        </w:rPr>
        <w:tab/>
      </w:r>
      <w:r w:rsidR="003A333A" w:rsidRPr="009F5366">
        <w:rPr>
          <w:rFonts w:ascii="Meiryo UI" w:eastAsia="Meiryo UI" w:hAnsi="Meiryo UI"/>
          <w:sz w:val="18"/>
          <w:szCs w:val="18"/>
        </w:rPr>
        <w:t>NTT Docomo – 5G Open RAN Ecosystem White</w:t>
      </w:r>
      <w:r w:rsidR="00523417" w:rsidRPr="009F5366">
        <w:rPr>
          <w:rFonts w:ascii="Meiryo UI" w:eastAsia="Meiryo UI" w:hAnsi="Meiryo UI"/>
          <w:sz w:val="18"/>
          <w:szCs w:val="18"/>
        </w:rPr>
        <w:t xml:space="preserve"> </w:t>
      </w:r>
      <w:r w:rsidR="003A333A" w:rsidRPr="009F5366">
        <w:rPr>
          <w:rFonts w:ascii="Meiryo UI" w:eastAsia="Meiryo UI" w:hAnsi="Meiryo UI"/>
          <w:sz w:val="18"/>
          <w:szCs w:val="18"/>
        </w:rPr>
        <w:t>paper</w:t>
      </w:r>
      <w:bookmarkEnd w:id="58"/>
      <w:bookmarkEnd w:id="59"/>
    </w:p>
    <w:p w14:paraId="35F0B968" w14:textId="599ABF7B" w:rsidR="003A333A" w:rsidRPr="009F5366" w:rsidRDefault="00305BB3" w:rsidP="003A333A">
      <w:pPr>
        <w:rPr>
          <w:rFonts w:ascii="Meiryo UI" w:eastAsia="Meiryo UI" w:hAnsi="Meiryo UI"/>
          <w:sz w:val="18"/>
          <w:szCs w:val="18"/>
        </w:rPr>
      </w:pPr>
      <w:r w:rsidRPr="009F5366">
        <w:rPr>
          <w:rFonts w:ascii="Meiryo UI" w:eastAsia="Meiryo UI" w:hAnsi="Meiryo UI"/>
          <w:sz w:val="18"/>
          <w:szCs w:val="18"/>
        </w:rPr>
        <w:t xml:space="preserve">In June 2021, NTT Docomo published a </w:t>
      </w:r>
      <w:r w:rsidR="001E2942" w:rsidRPr="009F5366">
        <w:rPr>
          <w:rFonts w:ascii="Meiryo UI" w:eastAsia="Meiryo UI" w:hAnsi="Meiryo UI"/>
          <w:sz w:val="18"/>
          <w:szCs w:val="18"/>
        </w:rPr>
        <w:t>white</w:t>
      </w:r>
      <w:r w:rsidR="00523417" w:rsidRPr="009F5366">
        <w:rPr>
          <w:rFonts w:ascii="Meiryo UI" w:eastAsia="Meiryo UI" w:hAnsi="Meiryo UI"/>
          <w:sz w:val="18"/>
          <w:szCs w:val="18"/>
        </w:rPr>
        <w:t xml:space="preserve"> </w:t>
      </w:r>
      <w:r w:rsidR="001E2942" w:rsidRPr="009F5366">
        <w:rPr>
          <w:rFonts w:ascii="Meiryo UI" w:eastAsia="Meiryo UI" w:hAnsi="Meiryo UI"/>
          <w:sz w:val="18"/>
          <w:szCs w:val="18"/>
        </w:rPr>
        <w:t>paper on the 5G Open RAN Ecosystem</w:t>
      </w:r>
      <w:sdt>
        <w:sdtPr>
          <w:rPr>
            <w:rFonts w:ascii="Meiryo UI" w:eastAsia="Meiryo UI" w:hAnsi="Meiryo UI"/>
            <w:sz w:val="18"/>
            <w:szCs w:val="18"/>
          </w:rPr>
          <w:id w:val="326795829"/>
          <w:citation/>
        </w:sdtPr>
        <w:sdtEndPr/>
        <w:sdtContent>
          <w:r w:rsidR="005B2945" w:rsidRPr="009F5366">
            <w:rPr>
              <w:rFonts w:ascii="Meiryo UI" w:eastAsia="Meiryo UI" w:hAnsi="Meiryo UI"/>
              <w:sz w:val="18"/>
              <w:szCs w:val="18"/>
            </w:rPr>
            <w:fldChar w:fldCharType="begin"/>
          </w:r>
          <w:r w:rsidR="005B2945" w:rsidRPr="009F5366">
            <w:rPr>
              <w:rStyle w:val="FootnoteReference"/>
              <w:rFonts w:ascii="Meiryo UI" w:eastAsia="Meiryo UI" w:hAnsi="Meiryo UI"/>
              <w:sz w:val="18"/>
              <w:szCs w:val="18"/>
            </w:rPr>
            <w:instrText xml:space="preserve"> CITATION NTT21 \l 1041 </w:instrText>
          </w:r>
          <w:r w:rsidR="005B2945" w:rsidRPr="009F5366">
            <w:rPr>
              <w:rFonts w:ascii="Meiryo UI" w:eastAsia="Meiryo UI" w:hAnsi="Meiryo UI"/>
              <w:sz w:val="18"/>
              <w:szCs w:val="18"/>
            </w:rPr>
            <w:fldChar w:fldCharType="separate"/>
          </w:r>
          <w:r w:rsidR="006263AE">
            <w:rPr>
              <w:rStyle w:val="FootnoteReference"/>
              <w:rFonts w:ascii="Meiryo UI" w:eastAsia="Meiryo UI" w:hAnsi="Meiryo UI"/>
              <w:noProof/>
              <w:sz w:val="18"/>
              <w:szCs w:val="18"/>
            </w:rPr>
            <w:t xml:space="preserve"> </w:t>
          </w:r>
          <w:r w:rsidR="006263AE">
            <w:rPr>
              <w:rFonts w:ascii="Meiryo UI" w:eastAsia="Meiryo UI" w:hAnsi="Meiryo UI"/>
              <w:noProof/>
              <w:sz w:val="18"/>
              <w:szCs w:val="18"/>
            </w:rPr>
            <w:t>[8]</w:t>
          </w:r>
          <w:r w:rsidR="005B2945" w:rsidRPr="009F5366">
            <w:rPr>
              <w:rFonts w:ascii="Meiryo UI" w:eastAsia="Meiryo UI" w:hAnsi="Meiryo UI"/>
              <w:sz w:val="18"/>
              <w:szCs w:val="18"/>
            </w:rPr>
            <w:fldChar w:fldCharType="end"/>
          </w:r>
        </w:sdtContent>
      </w:sdt>
      <w:r w:rsidR="001E2942" w:rsidRPr="009F5366">
        <w:rPr>
          <w:rFonts w:ascii="Meiryo UI" w:eastAsia="Meiryo UI" w:hAnsi="Meiryo UI"/>
          <w:sz w:val="18"/>
          <w:szCs w:val="18"/>
        </w:rPr>
        <w:t xml:space="preserve">. </w:t>
      </w:r>
      <w:r w:rsidR="00BB3763" w:rsidRPr="009F5366">
        <w:rPr>
          <w:rFonts w:ascii="Meiryo UI" w:eastAsia="Meiryo UI" w:hAnsi="Meiryo UI"/>
          <w:sz w:val="18"/>
          <w:szCs w:val="18"/>
        </w:rPr>
        <w:t>T</w:t>
      </w:r>
      <w:r w:rsidR="00CE1252" w:rsidRPr="009F5366">
        <w:rPr>
          <w:rFonts w:ascii="Meiryo UI" w:eastAsia="Meiryo UI" w:hAnsi="Meiryo UI"/>
          <w:sz w:val="18"/>
          <w:szCs w:val="18"/>
        </w:rPr>
        <w:t xml:space="preserve">he document </w:t>
      </w:r>
      <w:r w:rsidR="008B7362" w:rsidRPr="009F5366">
        <w:rPr>
          <w:rFonts w:ascii="Meiryo UI" w:eastAsia="Meiryo UI" w:hAnsi="Meiryo UI"/>
          <w:sz w:val="18"/>
          <w:szCs w:val="18"/>
        </w:rPr>
        <w:t xml:space="preserve">discusses the </w:t>
      </w:r>
      <w:r w:rsidR="003F402D" w:rsidRPr="009F5366">
        <w:rPr>
          <w:rFonts w:ascii="Meiryo UI" w:eastAsia="Meiryo UI" w:hAnsi="Meiryo UI"/>
          <w:sz w:val="18"/>
          <w:szCs w:val="18"/>
        </w:rPr>
        <w:t>distinguishing factors of Open RAN –namely, open interfaces, virtualization, and intelligence–,</w:t>
      </w:r>
      <w:r w:rsidR="00087EAD" w:rsidRPr="009F5366">
        <w:rPr>
          <w:rFonts w:ascii="Meiryo UI" w:eastAsia="Meiryo UI" w:hAnsi="Meiryo UI"/>
          <w:sz w:val="18"/>
          <w:szCs w:val="18"/>
        </w:rPr>
        <w:t xml:space="preserve"> and</w:t>
      </w:r>
      <w:r w:rsidR="003F402D" w:rsidRPr="009F5366">
        <w:rPr>
          <w:rFonts w:ascii="Meiryo UI" w:eastAsia="Meiryo UI" w:hAnsi="Meiryo UI"/>
          <w:sz w:val="18"/>
          <w:szCs w:val="18"/>
        </w:rPr>
        <w:t xml:space="preserve"> </w:t>
      </w:r>
      <w:r w:rsidR="00BE6F2B" w:rsidRPr="009F5366">
        <w:rPr>
          <w:rFonts w:ascii="Meiryo UI" w:eastAsia="Meiryo UI" w:hAnsi="Meiryo UI"/>
          <w:sz w:val="18"/>
          <w:szCs w:val="18"/>
        </w:rPr>
        <w:t>expected benefits</w:t>
      </w:r>
      <w:r w:rsidR="00087EAD" w:rsidRPr="009F5366">
        <w:rPr>
          <w:rFonts w:ascii="Meiryo UI" w:eastAsia="Meiryo UI" w:hAnsi="Meiryo UI"/>
          <w:sz w:val="18"/>
          <w:szCs w:val="18"/>
        </w:rPr>
        <w:t xml:space="preserve"> </w:t>
      </w:r>
      <w:r w:rsidR="002C29D3" w:rsidRPr="009F5366">
        <w:rPr>
          <w:rFonts w:ascii="Meiryo UI" w:eastAsia="Meiryo UI" w:hAnsi="Meiryo UI"/>
          <w:sz w:val="18"/>
          <w:szCs w:val="18"/>
        </w:rPr>
        <w:t>from the perspective of mobile network operators</w:t>
      </w:r>
      <w:r w:rsidR="00896F90" w:rsidRPr="009F5366">
        <w:rPr>
          <w:rFonts w:ascii="Meiryo UI" w:eastAsia="Meiryo UI" w:hAnsi="Meiryo UI"/>
          <w:sz w:val="18"/>
          <w:szCs w:val="18"/>
        </w:rPr>
        <w:t xml:space="preserve">. In addition, </w:t>
      </w:r>
      <w:r w:rsidR="00BE4CF4" w:rsidRPr="009F5366">
        <w:rPr>
          <w:rFonts w:ascii="Meiryo UI" w:eastAsia="Meiryo UI" w:hAnsi="Meiryo UI"/>
          <w:sz w:val="18"/>
          <w:szCs w:val="18"/>
        </w:rPr>
        <w:t xml:space="preserve">a brief outlook on </w:t>
      </w:r>
      <w:r w:rsidR="00896F90" w:rsidRPr="009F5366">
        <w:rPr>
          <w:rFonts w:ascii="Meiryo UI" w:eastAsia="Meiryo UI" w:hAnsi="Meiryo UI"/>
          <w:sz w:val="18"/>
          <w:szCs w:val="18"/>
        </w:rPr>
        <w:t xml:space="preserve">NTT Docomo’s Open RAN Ecosystem (OREC) </w:t>
      </w:r>
      <w:r w:rsidR="00825330" w:rsidRPr="009F5366">
        <w:rPr>
          <w:rFonts w:ascii="Meiryo UI" w:eastAsia="Meiryo UI" w:hAnsi="Meiryo UI"/>
          <w:sz w:val="18"/>
          <w:szCs w:val="18"/>
        </w:rPr>
        <w:t>project</w:t>
      </w:r>
      <w:r w:rsidR="00BE4CF4" w:rsidRPr="009F5366">
        <w:rPr>
          <w:rFonts w:ascii="Meiryo UI" w:eastAsia="Meiryo UI" w:hAnsi="Meiryo UI"/>
          <w:sz w:val="18"/>
          <w:szCs w:val="18"/>
        </w:rPr>
        <w:t xml:space="preserve"> is provided</w:t>
      </w:r>
      <w:r w:rsidR="002C29D3" w:rsidRPr="009F5366">
        <w:rPr>
          <w:rFonts w:ascii="Meiryo UI" w:eastAsia="Meiryo UI" w:hAnsi="Meiryo UI"/>
          <w:sz w:val="18"/>
          <w:szCs w:val="18"/>
        </w:rPr>
        <w:t>.</w:t>
      </w:r>
    </w:p>
    <w:p w14:paraId="3B94269A" w14:textId="13A3D45B" w:rsidR="00FB7159" w:rsidRPr="009F5366" w:rsidRDefault="00BB3763" w:rsidP="003A333A">
      <w:pPr>
        <w:rPr>
          <w:rFonts w:ascii="Meiryo UI" w:eastAsia="Meiryo UI" w:hAnsi="Meiryo UI"/>
          <w:sz w:val="18"/>
          <w:szCs w:val="18"/>
        </w:rPr>
      </w:pPr>
      <w:r w:rsidRPr="009F5366">
        <w:rPr>
          <w:rFonts w:ascii="Meiryo UI" w:eastAsia="Meiryo UI" w:hAnsi="Meiryo UI"/>
          <w:sz w:val="18"/>
          <w:szCs w:val="18"/>
        </w:rPr>
        <w:t xml:space="preserve">Security is only </w:t>
      </w:r>
      <w:r w:rsidR="00240E17" w:rsidRPr="009F5366">
        <w:rPr>
          <w:rFonts w:ascii="Meiryo UI" w:eastAsia="Meiryo UI" w:hAnsi="Meiryo UI"/>
          <w:sz w:val="18"/>
          <w:szCs w:val="18"/>
        </w:rPr>
        <w:t xml:space="preserve">featured in </w:t>
      </w:r>
      <w:r w:rsidRPr="009F5366">
        <w:rPr>
          <w:rFonts w:ascii="Meiryo UI" w:eastAsia="Meiryo UI" w:hAnsi="Meiryo UI"/>
          <w:sz w:val="18"/>
          <w:szCs w:val="18"/>
        </w:rPr>
        <w:t>a short section of the report. T</w:t>
      </w:r>
      <w:r w:rsidR="00D006F1" w:rsidRPr="009F5366">
        <w:rPr>
          <w:rFonts w:ascii="Meiryo UI" w:eastAsia="Meiryo UI" w:hAnsi="Meiryo UI"/>
          <w:sz w:val="18"/>
          <w:szCs w:val="18"/>
        </w:rPr>
        <w:t xml:space="preserve">he authors identify </w:t>
      </w:r>
      <w:r w:rsidR="008A4BC9" w:rsidRPr="009F5366">
        <w:rPr>
          <w:rFonts w:ascii="Meiryo UI" w:eastAsia="Meiryo UI" w:hAnsi="Meiryo UI"/>
          <w:sz w:val="18"/>
          <w:szCs w:val="18"/>
        </w:rPr>
        <w:t xml:space="preserve">several security issues associated to Open RAN, specifically: </w:t>
      </w:r>
    </w:p>
    <w:p w14:paraId="3EC441E7" w14:textId="1866CDA4" w:rsidR="00FB7159" w:rsidRPr="009F5366" w:rsidRDefault="00FB7159" w:rsidP="00FB7159">
      <w:pPr>
        <w:pStyle w:val="ListParagraph"/>
        <w:rPr>
          <w:rFonts w:ascii="Meiryo UI" w:eastAsia="Meiryo UI" w:hAnsi="Meiryo UI"/>
          <w:sz w:val="18"/>
          <w:szCs w:val="18"/>
        </w:rPr>
      </w:pPr>
      <w:bookmarkStart w:id="60" w:name="_Hlk127806837"/>
      <w:r w:rsidRPr="009F5366">
        <w:rPr>
          <w:rFonts w:ascii="Meiryo UI" w:eastAsia="Meiryo UI" w:hAnsi="Meiryo UI"/>
          <w:sz w:val="18"/>
          <w:szCs w:val="18"/>
        </w:rPr>
        <w:t xml:space="preserve">- </w:t>
      </w:r>
      <w:bookmarkEnd w:id="60"/>
      <w:r w:rsidR="004D1E02" w:rsidRPr="009F5366">
        <w:rPr>
          <w:rFonts w:ascii="Meiryo UI" w:eastAsia="Meiryo UI" w:hAnsi="Meiryo UI"/>
          <w:sz w:val="18"/>
          <w:szCs w:val="18"/>
        </w:rPr>
        <w:t>security risks of open</w:t>
      </w:r>
      <w:r w:rsidR="00E17365" w:rsidRPr="009F5366">
        <w:rPr>
          <w:rFonts w:ascii="Meiryo UI" w:eastAsia="Meiryo UI" w:hAnsi="Meiryo UI"/>
          <w:sz w:val="18"/>
          <w:szCs w:val="18"/>
        </w:rPr>
        <w:t>-</w:t>
      </w:r>
      <w:r w:rsidR="004D1E02" w:rsidRPr="009F5366">
        <w:rPr>
          <w:rFonts w:ascii="Meiryo UI" w:eastAsia="Meiryo UI" w:hAnsi="Meiryo UI"/>
          <w:sz w:val="18"/>
          <w:szCs w:val="18"/>
        </w:rPr>
        <w:t>source software and off-the-shelf technologies</w:t>
      </w:r>
      <w:r w:rsidR="006F614B" w:rsidRPr="009F5366">
        <w:rPr>
          <w:rFonts w:ascii="Meiryo UI" w:eastAsia="Meiryo UI" w:hAnsi="Meiryo UI"/>
          <w:sz w:val="18"/>
          <w:szCs w:val="18"/>
        </w:rPr>
        <w:t>;</w:t>
      </w:r>
    </w:p>
    <w:p w14:paraId="5C69E0B2" w14:textId="48037A69" w:rsidR="00FB7159" w:rsidRPr="009F5366" w:rsidRDefault="00FB7159" w:rsidP="00FB7159">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4D1E02" w:rsidRPr="009F5366">
        <w:rPr>
          <w:rFonts w:ascii="Meiryo UI" w:eastAsia="Meiryo UI" w:hAnsi="Meiryo UI"/>
          <w:sz w:val="18"/>
          <w:szCs w:val="18"/>
        </w:rPr>
        <w:t>increased attack surface</w:t>
      </w:r>
      <w:r w:rsidRPr="009F5366">
        <w:rPr>
          <w:rFonts w:ascii="Meiryo UI" w:eastAsia="Meiryo UI" w:hAnsi="Meiryo UI"/>
          <w:sz w:val="18"/>
          <w:szCs w:val="18"/>
        </w:rPr>
        <w:t xml:space="preserve"> due to </w:t>
      </w:r>
      <w:r w:rsidR="00174942" w:rsidRPr="009F5366">
        <w:rPr>
          <w:rFonts w:ascii="Meiryo UI" w:eastAsia="Meiryo UI" w:hAnsi="Meiryo UI"/>
          <w:sz w:val="18"/>
          <w:szCs w:val="18"/>
        </w:rPr>
        <w:t>disaggregated</w:t>
      </w:r>
      <w:r w:rsidR="00231A9A" w:rsidRPr="009F5366">
        <w:rPr>
          <w:rFonts w:ascii="Meiryo UI" w:eastAsia="Meiryo UI" w:hAnsi="Meiryo UI"/>
          <w:sz w:val="18"/>
          <w:szCs w:val="18"/>
        </w:rPr>
        <w:t>/modular</w:t>
      </w:r>
      <w:r w:rsidR="00174942" w:rsidRPr="009F5366">
        <w:rPr>
          <w:rFonts w:ascii="Meiryo UI" w:eastAsia="Meiryo UI" w:hAnsi="Meiryo UI"/>
          <w:sz w:val="18"/>
          <w:szCs w:val="18"/>
        </w:rPr>
        <w:t xml:space="preserve"> system architecture</w:t>
      </w:r>
      <w:r w:rsidR="006F614B" w:rsidRPr="009F5366">
        <w:rPr>
          <w:rFonts w:ascii="Meiryo UI" w:eastAsia="Meiryo UI" w:hAnsi="Meiryo UI"/>
          <w:sz w:val="18"/>
          <w:szCs w:val="18"/>
        </w:rPr>
        <w:t>;</w:t>
      </w:r>
    </w:p>
    <w:p w14:paraId="0A995569" w14:textId="4637D84E" w:rsidR="00FB7159" w:rsidRPr="009F5366" w:rsidRDefault="00FB7159" w:rsidP="00FB7159">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B74D7F" w:rsidRPr="009F5366">
        <w:rPr>
          <w:rFonts w:ascii="Meiryo UI" w:eastAsia="Meiryo UI" w:hAnsi="Meiryo UI"/>
          <w:sz w:val="18"/>
          <w:szCs w:val="18"/>
        </w:rPr>
        <w:t xml:space="preserve">functional </w:t>
      </w:r>
      <w:r w:rsidR="004D1E02" w:rsidRPr="009F5366">
        <w:rPr>
          <w:rFonts w:ascii="Meiryo UI" w:eastAsia="Meiryo UI" w:hAnsi="Meiryo UI"/>
          <w:sz w:val="18"/>
          <w:szCs w:val="18"/>
        </w:rPr>
        <w:t xml:space="preserve">security </w:t>
      </w:r>
      <w:r w:rsidR="00B74D7F" w:rsidRPr="009F5366">
        <w:rPr>
          <w:rFonts w:ascii="Meiryo UI" w:eastAsia="Meiryo UI" w:hAnsi="Meiryo UI"/>
          <w:sz w:val="18"/>
          <w:szCs w:val="18"/>
        </w:rPr>
        <w:t xml:space="preserve">concerns with </w:t>
      </w:r>
      <w:r w:rsidR="00065D77" w:rsidRPr="009F5366">
        <w:rPr>
          <w:rFonts w:ascii="Meiryo UI" w:eastAsia="Meiryo UI" w:hAnsi="Meiryo UI"/>
          <w:sz w:val="18"/>
          <w:szCs w:val="18"/>
        </w:rPr>
        <w:t xml:space="preserve">newly introduced </w:t>
      </w:r>
      <w:r w:rsidR="004D1E02" w:rsidRPr="009F5366">
        <w:rPr>
          <w:rFonts w:ascii="Meiryo UI" w:eastAsia="Meiryo UI" w:hAnsi="Meiryo UI"/>
          <w:sz w:val="18"/>
          <w:szCs w:val="18"/>
        </w:rPr>
        <w:t>RAN functions</w:t>
      </w:r>
      <w:r w:rsidR="006F614B" w:rsidRPr="009F5366">
        <w:rPr>
          <w:rFonts w:ascii="Meiryo UI" w:eastAsia="Meiryo UI" w:hAnsi="Meiryo UI"/>
          <w:sz w:val="18"/>
          <w:szCs w:val="18"/>
        </w:rPr>
        <w:t>;</w:t>
      </w:r>
    </w:p>
    <w:p w14:paraId="3FF736EA" w14:textId="24DF7589" w:rsidR="00FB7159" w:rsidRPr="009F5366" w:rsidRDefault="00FB7159" w:rsidP="00FB7159">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4D1E02" w:rsidRPr="009F5366">
        <w:rPr>
          <w:rFonts w:ascii="Meiryo UI" w:eastAsia="Meiryo UI" w:hAnsi="Meiryo UI"/>
          <w:sz w:val="18"/>
          <w:szCs w:val="18"/>
        </w:rPr>
        <w:t>physical attacks</w:t>
      </w:r>
      <w:r w:rsidRPr="009F5366">
        <w:rPr>
          <w:rFonts w:ascii="Meiryo UI" w:eastAsia="Meiryo UI" w:hAnsi="Meiryo UI"/>
          <w:sz w:val="18"/>
          <w:szCs w:val="18"/>
        </w:rPr>
        <w:t>, amplified</w:t>
      </w:r>
      <w:r w:rsidR="00065D77" w:rsidRPr="009F5366">
        <w:rPr>
          <w:rFonts w:ascii="Meiryo UI" w:eastAsia="Meiryo UI" w:hAnsi="Meiryo UI"/>
          <w:sz w:val="18"/>
          <w:szCs w:val="18"/>
        </w:rPr>
        <w:t xml:space="preserve"> due to distributed </w:t>
      </w:r>
      <w:r w:rsidRPr="009F5366">
        <w:rPr>
          <w:rFonts w:ascii="Meiryo UI" w:eastAsia="Meiryo UI" w:hAnsi="Meiryo UI"/>
          <w:sz w:val="18"/>
          <w:szCs w:val="18"/>
        </w:rPr>
        <w:t>network deployments</w:t>
      </w:r>
      <w:r w:rsidR="006F614B" w:rsidRPr="009F5366">
        <w:rPr>
          <w:rFonts w:ascii="Meiryo UI" w:eastAsia="Meiryo UI" w:hAnsi="Meiryo UI"/>
          <w:sz w:val="18"/>
          <w:szCs w:val="18"/>
        </w:rPr>
        <w:t>; and</w:t>
      </w:r>
    </w:p>
    <w:p w14:paraId="29A11D1D" w14:textId="5242EACF" w:rsidR="008A4BC9" w:rsidRPr="009F5366" w:rsidRDefault="00FB7159" w:rsidP="00FB7159">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4D1E02" w:rsidRPr="009F5366">
        <w:rPr>
          <w:rFonts w:ascii="Meiryo UI" w:eastAsia="Meiryo UI" w:hAnsi="Meiryo UI"/>
          <w:sz w:val="18"/>
          <w:szCs w:val="18"/>
        </w:rPr>
        <w:t xml:space="preserve">cloud </w:t>
      </w:r>
      <w:r w:rsidRPr="009F5366">
        <w:rPr>
          <w:rFonts w:ascii="Meiryo UI" w:eastAsia="Meiryo UI" w:hAnsi="Meiryo UI"/>
          <w:sz w:val="18"/>
          <w:szCs w:val="18"/>
        </w:rPr>
        <w:t>security risks</w:t>
      </w:r>
      <w:r w:rsidR="006F614B" w:rsidRPr="009F5366">
        <w:rPr>
          <w:rFonts w:ascii="Meiryo UI" w:eastAsia="Meiryo UI" w:hAnsi="Meiryo UI"/>
          <w:sz w:val="18"/>
          <w:szCs w:val="18"/>
        </w:rPr>
        <w:t>.</w:t>
      </w:r>
    </w:p>
    <w:p w14:paraId="47079AEE" w14:textId="04166986" w:rsidR="006F614B" w:rsidRPr="009F5366" w:rsidRDefault="00C31AAE" w:rsidP="006F614B">
      <w:pPr>
        <w:rPr>
          <w:rFonts w:ascii="Meiryo UI" w:eastAsia="Meiryo UI" w:hAnsi="Meiryo UI"/>
          <w:sz w:val="18"/>
          <w:szCs w:val="18"/>
        </w:rPr>
      </w:pPr>
      <w:r w:rsidRPr="009F5366">
        <w:rPr>
          <w:rFonts w:ascii="Meiryo UI" w:eastAsia="Meiryo UI" w:hAnsi="Meiryo UI"/>
          <w:sz w:val="18"/>
          <w:szCs w:val="18"/>
        </w:rPr>
        <w:lastRenderedPageBreak/>
        <w:t xml:space="preserve">Beyond these technical considerations, </w:t>
      </w:r>
      <w:r w:rsidR="00090470" w:rsidRPr="009F5366">
        <w:rPr>
          <w:rFonts w:ascii="Meiryo UI" w:eastAsia="Meiryo UI" w:hAnsi="Meiryo UI"/>
          <w:sz w:val="18"/>
          <w:szCs w:val="18"/>
        </w:rPr>
        <w:t xml:space="preserve">process related challenges are also mentioned, such as </w:t>
      </w:r>
      <w:r w:rsidR="005F34BD" w:rsidRPr="009F5366">
        <w:rPr>
          <w:rFonts w:ascii="Meiryo UI" w:eastAsia="Meiryo UI" w:hAnsi="Meiryo UI"/>
          <w:sz w:val="18"/>
          <w:szCs w:val="18"/>
        </w:rPr>
        <w:t xml:space="preserve">the </w:t>
      </w:r>
      <w:r w:rsidR="00A722F3" w:rsidRPr="009F5366">
        <w:rPr>
          <w:rFonts w:ascii="Meiryo UI" w:eastAsia="Meiryo UI" w:hAnsi="Meiryo UI"/>
          <w:sz w:val="18"/>
          <w:szCs w:val="18"/>
        </w:rPr>
        <w:t xml:space="preserve">increased complexity </w:t>
      </w:r>
      <w:r w:rsidR="005F34BD" w:rsidRPr="009F5366">
        <w:rPr>
          <w:rFonts w:ascii="Meiryo UI" w:eastAsia="Meiryo UI" w:hAnsi="Meiryo UI"/>
          <w:sz w:val="18"/>
          <w:szCs w:val="18"/>
        </w:rPr>
        <w:t xml:space="preserve">of </w:t>
      </w:r>
      <w:r w:rsidR="00A722F3" w:rsidRPr="009F5366">
        <w:rPr>
          <w:rFonts w:ascii="Meiryo UI" w:eastAsia="Meiryo UI" w:hAnsi="Meiryo UI"/>
          <w:sz w:val="18"/>
          <w:szCs w:val="18"/>
        </w:rPr>
        <w:t>multi-vendor management</w:t>
      </w:r>
      <w:r w:rsidR="00140F96" w:rsidRPr="009F5366">
        <w:rPr>
          <w:rFonts w:ascii="Meiryo UI" w:eastAsia="Meiryo UI" w:hAnsi="Meiryo UI"/>
          <w:sz w:val="18"/>
          <w:szCs w:val="18"/>
        </w:rPr>
        <w:t xml:space="preserve"> and</w:t>
      </w:r>
      <w:r w:rsidR="00B76BF9" w:rsidRPr="009F5366">
        <w:rPr>
          <w:rFonts w:ascii="Meiryo UI" w:eastAsia="Meiryo UI" w:hAnsi="Meiryo UI"/>
          <w:sz w:val="18"/>
          <w:szCs w:val="18"/>
        </w:rPr>
        <w:t xml:space="preserve"> </w:t>
      </w:r>
      <w:r w:rsidR="005F34BD" w:rsidRPr="009F5366">
        <w:rPr>
          <w:rFonts w:ascii="Meiryo UI" w:eastAsia="Meiryo UI" w:hAnsi="Meiryo UI"/>
          <w:sz w:val="18"/>
          <w:szCs w:val="18"/>
        </w:rPr>
        <w:t xml:space="preserve">the security </w:t>
      </w:r>
      <w:r w:rsidR="00A852CF" w:rsidRPr="009F5366">
        <w:rPr>
          <w:rFonts w:ascii="Meiryo UI" w:eastAsia="Meiryo UI" w:hAnsi="Meiryo UI"/>
          <w:sz w:val="18"/>
          <w:szCs w:val="18"/>
        </w:rPr>
        <w:t>life cycle</w:t>
      </w:r>
      <w:r w:rsidR="00654172" w:rsidRPr="009F5366">
        <w:rPr>
          <w:rFonts w:ascii="Meiryo UI" w:eastAsia="Meiryo UI" w:hAnsi="Meiryo UI"/>
          <w:sz w:val="18"/>
          <w:szCs w:val="18"/>
        </w:rPr>
        <w:t xml:space="preserve"> </w:t>
      </w:r>
      <w:r w:rsidR="00B76BF9" w:rsidRPr="009F5366">
        <w:rPr>
          <w:rFonts w:ascii="Meiryo UI" w:eastAsia="Meiryo UI" w:hAnsi="Meiryo UI"/>
          <w:sz w:val="18"/>
          <w:szCs w:val="18"/>
        </w:rPr>
        <w:t>management</w:t>
      </w:r>
      <w:r w:rsidR="005F34BD" w:rsidRPr="009F5366">
        <w:rPr>
          <w:rFonts w:ascii="Meiryo UI" w:eastAsia="Meiryo UI" w:hAnsi="Meiryo UI"/>
          <w:sz w:val="18"/>
          <w:szCs w:val="18"/>
        </w:rPr>
        <w:t xml:space="preserve"> of heterogenous Open RAN </w:t>
      </w:r>
      <w:r w:rsidR="00897A1D" w:rsidRPr="009F5366">
        <w:rPr>
          <w:rFonts w:ascii="Meiryo UI" w:eastAsia="Meiryo UI" w:hAnsi="Meiryo UI"/>
          <w:sz w:val="18"/>
          <w:szCs w:val="18"/>
        </w:rPr>
        <w:t>deployments</w:t>
      </w:r>
      <w:r w:rsidR="005F34BD" w:rsidRPr="009F5366">
        <w:rPr>
          <w:rFonts w:ascii="Meiryo UI" w:eastAsia="Meiryo UI" w:hAnsi="Meiryo UI"/>
          <w:sz w:val="18"/>
          <w:szCs w:val="18"/>
        </w:rPr>
        <w:t>.</w:t>
      </w:r>
      <w:r w:rsidR="00B7008D" w:rsidRPr="009F5366">
        <w:rPr>
          <w:rFonts w:ascii="Meiryo UI" w:eastAsia="Meiryo UI" w:hAnsi="Meiryo UI"/>
          <w:sz w:val="18"/>
          <w:szCs w:val="18"/>
        </w:rPr>
        <w:t xml:space="preserve"> </w:t>
      </w:r>
    </w:p>
    <w:p w14:paraId="1D283CEE" w14:textId="216D5C59" w:rsidR="00FB7159" w:rsidRPr="009F5366" w:rsidRDefault="00CF1DFC" w:rsidP="00FB7159">
      <w:pPr>
        <w:rPr>
          <w:rFonts w:ascii="Meiryo UI" w:eastAsia="Meiryo UI" w:hAnsi="Meiryo UI"/>
          <w:sz w:val="18"/>
          <w:szCs w:val="18"/>
        </w:rPr>
      </w:pPr>
      <w:r w:rsidRPr="009F5366">
        <w:rPr>
          <w:rFonts w:ascii="Meiryo UI" w:eastAsia="Meiryo UI" w:hAnsi="Meiryo UI"/>
          <w:sz w:val="18"/>
          <w:szCs w:val="18"/>
        </w:rPr>
        <w:t>The white</w:t>
      </w:r>
      <w:r w:rsidR="00523417" w:rsidRPr="009F5366">
        <w:rPr>
          <w:rFonts w:ascii="Meiryo UI" w:eastAsia="Meiryo UI" w:hAnsi="Meiryo UI"/>
          <w:sz w:val="18"/>
          <w:szCs w:val="18"/>
        </w:rPr>
        <w:t xml:space="preserve"> </w:t>
      </w:r>
      <w:r w:rsidRPr="009F5366">
        <w:rPr>
          <w:rFonts w:ascii="Meiryo UI" w:eastAsia="Meiryo UI" w:hAnsi="Meiryo UI"/>
          <w:sz w:val="18"/>
          <w:szCs w:val="18"/>
        </w:rPr>
        <w:t xml:space="preserve">paper </w:t>
      </w:r>
      <w:r w:rsidR="00EF1F70" w:rsidRPr="009F5366">
        <w:rPr>
          <w:rFonts w:ascii="Meiryo UI" w:eastAsia="Meiryo UI" w:hAnsi="Meiryo UI"/>
          <w:sz w:val="18"/>
          <w:szCs w:val="18"/>
        </w:rPr>
        <w:t>contains</w:t>
      </w:r>
      <w:r w:rsidRPr="009F5366">
        <w:rPr>
          <w:rFonts w:ascii="Meiryo UI" w:eastAsia="Meiryo UI" w:hAnsi="Meiryo UI"/>
          <w:sz w:val="18"/>
          <w:szCs w:val="18"/>
        </w:rPr>
        <w:t xml:space="preserve"> recommendations to mitigate these challenges</w:t>
      </w:r>
      <w:r w:rsidR="00EF1F70" w:rsidRPr="009F5366">
        <w:rPr>
          <w:rFonts w:ascii="Meiryo UI" w:eastAsia="Meiryo UI" w:hAnsi="Meiryo UI"/>
          <w:sz w:val="18"/>
          <w:szCs w:val="18"/>
        </w:rPr>
        <w:t>. These include</w:t>
      </w:r>
      <w:r w:rsidR="00C93930" w:rsidRPr="009F5366">
        <w:rPr>
          <w:rFonts w:ascii="Meiryo UI" w:eastAsia="Meiryo UI" w:hAnsi="Meiryo UI"/>
          <w:sz w:val="18"/>
          <w:szCs w:val="18"/>
        </w:rPr>
        <w:t xml:space="preserve"> establishing a </w:t>
      </w:r>
      <w:r w:rsidR="00FF69F6" w:rsidRPr="009F5366">
        <w:rPr>
          <w:rFonts w:ascii="Meiryo UI" w:eastAsia="Meiryo UI" w:hAnsi="Meiryo UI"/>
          <w:sz w:val="18"/>
          <w:szCs w:val="18"/>
        </w:rPr>
        <w:t xml:space="preserve">holistic </w:t>
      </w:r>
      <w:r w:rsidR="00C93930" w:rsidRPr="009F5366">
        <w:rPr>
          <w:rFonts w:ascii="Meiryo UI" w:eastAsia="Meiryo UI" w:hAnsi="Meiryo UI"/>
          <w:sz w:val="18"/>
          <w:szCs w:val="18"/>
        </w:rPr>
        <w:t>security life</w:t>
      </w:r>
      <w:r w:rsidR="001279EA" w:rsidRPr="009F5366">
        <w:rPr>
          <w:rFonts w:ascii="Meiryo UI" w:eastAsia="Meiryo UI" w:hAnsi="Meiryo UI"/>
          <w:sz w:val="18"/>
          <w:szCs w:val="18"/>
        </w:rPr>
        <w:t xml:space="preserve"> </w:t>
      </w:r>
      <w:r w:rsidR="00C93930" w:rsidRPr="009F5366">
        <w:rPr>
          <w:rFonts w:ascii="Meiryo UI" w:eastAsia="Meiryo UI" w:hAnsi="Meiryo UI"/>
          <w:sz w:val="18"/>
          <w:szCs w:val="18"/>
        </w:rPr>
        <w:t>cycle</w:t>
      </w:r>
      <w:r w:rsidR="00F305BE" w:rsidRPr="009F5366">
        <w:rPr>
          <w:rFonts w:ascii="Meiryo UI" w:eastAsia="Meiryo UI" w:hAnsi="Meiryo UI"/>
          <w:sz w:val="18"/>
          <w:szCs w:val="18"/>
        </w:rPr>
        <w:t>,</w:t>
      </w:r>
      <w:r w:rsidR="00C93930" w:rsidRPr="009F5366">
        <w:rPr>
          <w:rFonts w:ascii="Meiryo UI" w:eastAsia="Meiryo UI" w:hAnsi="Meiryo UI"/>
          <w:sz w:val="18"/>
          <w:szCs w:val="18"/>
        </w:rPr>
        <w:t xml:space="preserve"> </w:t>
      </w:r>
      <w:r w:rsidR="00FF69F6" w:rsidRPr="009F5366">
        <w:rPr>
          <w:rFonts w:ascii="Meiryo UI" w:eastAsia="Meiryo UI" w:hAnsi="Meiryo UI"/>
          <w:sz w:val="18"/>
          <w:szCs w:val="18"/>
        </w:rPr>
        <w:t xml:space="preserve">from </w:t>
      </w:r>
      <w:r w:rsidR="00B7008D" w:rsidRPr="009F5366">
        <w:rPr>
          <w:rFonts w:ascii="Meiryo UI" w:eastAsia="Meiryo UI" w:hAnsi="Meiryo UI"/>
          <w:sz w:val="18"/>
          <w:szCs w:val="18"/>
        </w:rPr>
        <w:t>design</w:t>
      </w:r>
      <w:r w:rsidR="00F34EC4" w:rsidRPr="009F5366">
        <w:rPr>
          <w:rFonts w:ascii="Meiryo UI" w:eastAsia="Meiryo UI" w:hAnsi="Meiryo UI"/>
          <w:sz w:val="18"/>
          <w:szCs w:val="18"/>
        </w:rPr>
        <w:t xml:space="preserve"> </w:t>
      </w:r>
      <w:r w:rsidR="00FF69F6" w:rsidRPr="009F5366">
        <w:rPr>
          <w:rFonts w:ascii="Meiryo UI" w:eastAsia="Meiryo UI" w:hAnsi="Meiryo UI"/>
          <w:sz w:val="18"/>
          <w:szCs w:val="18"/>
        </w:rPr>
        <w:t>to operations</w:t>
      </w:r>
      <w:r w:rsidR="00F305BE" w:rsidRPr="009F5366">
        <w:rPr>
          <w:rFonts w:ascii="Meiryo UI" w:eastAsia="Meiryo UI" w:hAnsi="Meiryo UI"/>
          <w:sz w:val="18"/>
          <w:szCs w:val="18"/>
        </w:rPr>
        <w:t>,</w:t>
      </w:r>
      <w:r w:rsidR="00FF69F6" w:rsidRPr="009F5366">
        <w:rPr>
          <w:rFonts w:ascii="Meiryo UI" w:eastAsia="Meiryo UI" w:hAnsi="Meiryo UI"/>
          <w:sz w:val="18"/>
          <w:szCs w:val="18"/>
        </w:rPr>
        <w:t xml:space="preserve"> that incorporates</w:t>
      </w:r>
      <w:r w:rsidR="00EF1F70" w:rsidRPr="009F5366">
        <w:rPr>
          <w:rFonts w:ascii="Meiryo UI" w:eastAsia="Meiryo UI" w:hAnsi="Meiryo UI"/>
          <w:sz w:val="18"/>
          <w:szCs w:val="18"/>
        </w:rPr>
        <w:t xml:space="preserve"> </w:t>
      </w:r>
      <w:r w:rsidR="00C93930" w:rsidRPr="009F5366">
        <w:rPr>
          <w:rFonts w:ascii="Meiryo UI" w:eastAsia="Meiryo UI" w:hAnsi="Meiryo UI"/>
          <w:sz w:val="18"/>
          <w:szCs w:val="18"/>
        </w:rPr>
        <w:t>security by design and zero trust paradigms</w:t>
      </w:r>
      <w:r w:rsidR="00FF69F6" w:rsidRPr="009F5366">
        <w:rPr>
          <w:rFonts w:ascii="Meiryo UI" w:eastAsia="Meiryo UI" w:hAnsi="Meiryo UI"/>
          <w:sz w:val="18"/>
          <w:szCs w:val="18"/>
        </w:rPr>
        <w:t xml:space="preserve">. </w:t>
      </w:r>
      <w:r w:rsidR="00443B8F" w:rsidRPr="009F5366">
        <w:rPr>
          <w:rFonts w:ascii="Meiryo UI" w:eastAsia="Meiryo UI" w:hAnsi="Meiryo UI"/>
          <w:sz w:val="18"/>
          <w:szCs w:val="18"/>
        </w:rPr>
        <w:t xml:space="preserve">This </w:t>
      </w:r>
      <w:r w:rsidR="00A852CF" w:rsidRPr="009F5366">
        <w:rPr>
          <w:rFonts w:ascii="Meiryo UI" w:eastAsia="Meiryo UI" w:hAnsi="Meiryo UI"/>
          <w:sz w:val="18"/>
          <w:szCs w:val="18"/>
        </w:rPr>
        <w:t>life cycle</w:t>
      </w:r>
      <w:r w:rsidR="00654172" w:rsidRPr="009F5366">
        <w:rPr>
          <w:rFonts w:ascii="Meiryo UI" w:eastAsia="Meiryo UI" w:hAnsi="Meiryo UI"/>
          <w:sz w:val="18"/>
          <w:szCs w:val="18"/>
        </w:rPr>
        <w:t xml:space="preserve"> </w:t>
      </w:r>
      <w:r w:rsidR="00443B8F" w:rsidRPr="009F5366">
        <w:rPr>
          <w:rFonts w:ascii="Meiryo UI" w:eastAsia="Meiryo UI" w:hAnsi="Meiryo UI"/>
          <w:sz w:val="18"/>
          <w:szCs w:val="18"/>
        </w:rPr>
        <w:t xml:space="preserve">is expected to be supported by automation capabilities, such as for </w:t>
      </w:r>
      <w:r w:rsidR="00E25A99" w:rsidRPr="009F5366">
        <w:rPr>
          <w:rFonts w:ascii="Meiryo UI" w:eastAsia="Meiryo UI" w:hAnsi="Meiryo UI"/>
          <w:sz w:val="18"/>
          <w:szCs w:val="18"/>
        </w:rPr>
        <w:t>automated monitoring, response and operations</w:t>
      </w:r>
      <w:r w:rsidR="00467829" w:rsidRPr="009F5366">
        <w:rPr>
          <w:rFonts w:ascii="Meiryo UI" w:eastAsia="Meiryo UI" w:hAnsi="Meiryo UI"/>
          <w:sz w:val="18"/>
          <w:szCs w:val="18"/>
        </w:rPr>
        <w:t xml:space="preserve">. </w:t>
      </w:r>
      <w:r w:rsidR="007D3CB4" w:rsidRPr="009F5366">
        <w:rPr>
          <w:rFonts w:ascii="Meiryo UI" w:eastAsia="Meiryo UI" w:hAnsi="Meiryo UI"/>
          <w:sz w:val="18"/>
          <w:szCs w:val="18"/>
        </w:rPr>
        <w:t xml:space="preserve">Because </w:t>
      </w:r>
      <w:r w:rsidR="00897A1D" w:rsidRPr="009F5366">
        <w:rPr>
          <w:rFonts w:ascii="Meiryo UI" w:eastAsia="Meiryo UI" w:hAnsi="Meiryo UI"/>
          <w:sz w:val="18"/>
          <w:szCs w:val="18"/>
        </w:rPr>
        <w:t xml:space="preserve">the ecosystem may comprise </w:t>
      </w:r>
      <w:r w:rsidR="00D00FA2" w:rsidRPr="009F5366">
        <w:rPr>
          <w:rFonts w:ascii="Meiryo UI" w:eastAsia="Meiryo UI" w:hAnsi="Meiryo UI"/>
          <w:sz w:val="18"/>
          <w:szCs w:val="18"/>
        </w:rPr>
        <w:t xml:space="preserve">a number of different stakeholders, </w:t>
      </w:r>
      <w:r w:rsidR="00F61F08" w:rsidRPr="009F5366">
        <w:rPr>
          <w:rFonts w:ascii="Meiryo UI" w:eastAsia="Meiryo UI" w:hAnsi="Meiryo UI"/>
          <w:sz w:val="18"/>
          <w:szCs w:val="18"/>
        </w:rPr>
        <w:t xml:space="preserve">the need for </w:t>
      </w:r>
      <w:r w:rsidR="00D00FA2" w:rsidRPr="009F5366">
        <w:rPr>
          <w:rFonts w:ascii="Meiryo UI" w:eastAsia="Meiryo UI" w:hAnsi="Meiryo UI"/>
          <w:sz w:val="18"/>
          <w:szCs w:val="18"/>
        </w:rPr>
        <w:t xml:space="preserve">a clear separation of roles and </w:t>
      </w:r>
      <w:r w:rsidR="00F61F08" w:rsidRPr="009F5366">
        <w:rPr>
          <w:rFonts w:ascii="Meiryo UI" w:eastAsia="Meiryo UI" w:hAnsi="Meiryo UI"/>
          <w:sz w:val="18"/>
          <w:szCs w:val="18"/>
        </w:rPr>
        <w:t xml:space="preserve">security </w:t>
      </w:r>
      <w:r w:rsidR="00D00FA2" w:rsidRPr="009F5366">
        <w:rPr>
          <w:rFonts w:ascii="Meiryo UI" w:eastAsia="Meiryo UI" w:hAnsi="Meiryo UI"/>
          <w:sz w:val="18"/>
          <w:szCs w:val="18"/>
        </w:rPr>
        <w:t xml:space="preserve">responsibilities </w:t>
      </w:r>
      <w:r w:rsidR="00F61F08" w:rsidRPr="009F5366">
        <w:rPr>
          <w:rFonts w:ascii="Meiryo UI" w:eastAsia="Meiryo UI" w:hAnsi="Meiryo UI"/>
          <w:sz w:val="18"/>
          <w:szCs w:val="18"/>
        </w:rPr>
        <w:t xml:space="preserve">is emphasized. </w:t>
      </w:r>
      <w:r w:rsidR="008A3468" w:rsidRPr="009F5366">
        <w:rPr>
          <w:rFonts w:ascii="Meiryo UI" w:eastAsia="Meiryo UI" w:hAnsi="Meiryo UI"/>
          <w:sz w:val="18"/>
          <w:szCs w:val="18"/>
        </w:rPr>
        <w:t xml:space="preserve">The authors further mention opportunities for security improvements due to </w:t>
      </w:r>
      <w:r w:rsidR="00F34EC4" w:rsidRPr="009F5366">
        <w:rPr>
          <w:rFonts w:ascii="Meiryo UI" w:eastAsia="Meiryo UI" w:hAnsi="Meiryo UI"/>
          <w:sz w:val="18"/>
          <w:szCs w:val="18"/>
        </w:rPr>
        <w:t xml:space="preserve">the </w:t>
      </w:r>
      <w:r w:rsidR="00B7008D" w:rsidRPr="009F5366">
        <w:rPr>
          <w:rFonts w:ascii="Meiryo UI" w:eastAsia="Meiryo UI" w:hAnsi="Meiryo UI"/>
          <w:sz w:val="18"/>
          <w:szCs w:val="18"/>
        </w:rPr>
        <w:t>nature of</w:t>
      </w:r>
      <w:r w:rsidR="00F34EC4" w:rsidRPr="009F5366">
        <w:rPr>
          <w:rFonts w:ascii="Meiryo UI" w:eastAsia="Meiryo UI" w:hAnsi="Meiryo UI"/>
          <w:sz w:val="18"/>
          <w:szCs w:val="18"/>
        </w:rPr>
        <w:t xml:space="preserve"> </w:t>
      </w:r>
      <w:r w:rsidR="008A3468" w:rsidRPr="009F5366">
        <w:rPr>
          <w:rFonts w:ascii="Meiryo UI" w:eastAsia="Meiryo UI" w:hAnsi="Meiryo UI"/>
          <w:sz w:val="18"/>
          <w:szCs w:val="18"/>
        </w:rPr>
        <w:t xml:space="preserve">Open RAN </w:t>
      </w:r>
      <w:r w:rsidR="0078105F" w:rsidRPr="009F5366">
        <w:rPr>
          <w:rFonts w:ascii="Meiryo UI" w:eastAsia="Meiryo UI" w:hAnsi="Meiryo UI"/>
          <w:sz w:val="18"/>
          <w:szCs w:val="18"/>
        </w:rPr>
        <w:t xml:space="preserve">that should </w:t>
      </w:r>
      <w:r w:rsidRPr="009F5366">
        <w:rPr>
          <w:rFonts w:ascii="Meiryo UI" w:eastAsia="Meiryo UI" w:hAnsi="Meiryo UI"/>
          <w:sz w:val="18"/>
          <w:szCs w:val="18"/>
        </w:rPr>
        <w:t xml:space="preserve">help </w:t>
      </w:r>
      <w:r w:rsidR="0078105F" w:rsidRPr="009F5366">
        <w:rPr>
          <w:rFonts w:ascii="Meiryo UI" w:eastAsia="Meiryo UI" w:hAnsi="Meiryo UI"/>
          <w:sz w:val="18"/>
          <w:szCs w:val="18"/>
        </w:rPr>
        <w:t>address the afore</w:t>
      </w:r>
      <w:r w:rsidR="006900CB" w:rsidRPr="009F5366">
        <w:rPr>
          <w:rFonts w:ascii="Meiryo UI" w:eastAsia="Meiryo UI" w:hAnsi="Meiryo UI"/>
          <w:sz w:val="18"/>
          <w:szCs w:val="18"/>
        </w:rPr>
        <w:t>-</w:t>
      </w:r>
      <w:r w:rsidR="0078105F" w:rsidRPr="009F5366">
        <w:rPr>
          <w:rFonts w:ascii="Meiryo UI" w:eastAsia="Meiryo UI" w:hAnsi="Meiryo UI"/>
          <w:sz w:val="18"/>
          <w:szCs w:val="18"/>
        </w:rPr>
        <w:t xml:space="preserve">mentioned </w:t>
      </w:r>
      <w:r w:rsidR="00FA7012" w:rsidRPr="009F5366">
        <w:rPr>
          <w:rFonts w:ascii="Meiryo UI" w:eastAsia="Meiryo UI" w:hAnsi="Meiryo UI"/>
          <w:sz w:val="18"/>
          <w:szCs w:val="18"/>
        </w:rPr>
        <w:t>challenges</w:t>
      </w:r>
      <w:r w:rsidR="00D64533" w:rsidRPr="009F5366">
        <w:rPr>
          <w:rFonts w:ascii="Meiryo UI" w:eastAsia="Meiryo UI" w:hAnsi="Meiryo UI"/>
          <w:sz w:val="18"/>
          <w:szCs w:val="18"/>
        </w:rPr>
        <w:t>. Specifically</w:t>
      </w:r>
      <w:r w:rsidR="00BD4736" w:rsidRPr="009F5366">
        <w:rPr>
          <w:rFonts w:ascii="Meiryo UI" w:eastAsia="Meiryo UI" w:hAnsi="Meiryo UI"/>
          <w:sz w:val="18"/>
          <w:szCs w:val="18"/>
        </w:rPr>
        <w:t>:</w:t>
      </w:r>
    </w:p>
    <w:p w14:paraId="7BD05A46" w14:textId="2A7A9CC6"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increased control over RAN security for mobile network operators</w:t>
      </w:r>
      <w:r w:rsidR="00FA7012" w:rsidRPr="009F5366">
        <w:rPr>
          <w:rFonts w:ascii="Meiryo UI" w:eastAsia="Meiryo UI" w:hAnsi="Meiryo UI"/>
          <w:sz w:val="18"/>
          <w:szCs w:val="18"/>
        </w:rPr>
        <w:t>;</w:t>
      </w:r>
    </w:p>
    <w:p w14:paraId="76C0F655" w14:textId="0C18EC43"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00210B" w:rsidRPr="009F5366">
        <w:rPr>
          <w:rFonts w:ascii="Meiryo UI" w:eastAsia="Meiryo UI" w:hAnsi="Meiryo UI"/>
          <w:sz w:val="18"/>
          <w:szCs w:val="18"/>
        </w:rPr>
        <w:t xml:space="preserve">opportunity </w:t>
      </w:r>
      <w:r w:rsidRPr="009F5366">
        <w:rPr>
          <w:rFonts w:ascii="Meiryo UI" w:eastAsia="Meiryo UI" w:hAnsi="Meiryo UI"/>
          <w:sz w:val="18"/>
          <w:szCs w:val="18"/>
        </w:rPr>
        <w:t>to mix</w:t>
      </w:r>
      <w:r w:rsidR="0000210B" w:rsidRPr="009F5366">
        <w:rPr>
          <w:rFonts w:ascii="Meiryo UI" w:eastAsia="Meiryo UI" w:hAnsi="Meiryo UI"/>
          <w:sz w:val="18"/>
          <w:szCs w:val="18"/>
        </w:rPr>
        <w:t>-</w:t>
      </w:r>
      <w:r w:rsidRPr="009F5366">
        <w:rPr>
          <w:rFonts w:ascii="Meiryo UI" w:eastAsia="Meiryo UI" w:hAnsi="Meiryo UI"/>
          <w:sz w:val="18"/>
          <w:szCs w:val="18"/>
        </w:rPr>
        <w:t>and</w:t>
      </w:r>
      <w:r w:rsidR="0000210B" w:rsidRPr="009F5366">
        <w:rPr>
          <w:rFonts w:ascii="Meiryo UI" w:eastAsia="Meiryo UI" w:hAnsi="Meiryo UI"/>
          <w:sz w:val="18"/>
          <w:szCs w:val="18"/>
        </w:rPr>
        <w:t>-</w:t>
      </w:r>
      <w:r w:rsidRPr="009F5366">
        <w:rPr>
          <w:rFonts w:ascii="Meiryo UI" w:eastAsia="Meiryo UI" w:hAnsi="Meiryo UI"/>
          <w:sz w:val="18"/>
          <w:szCs w:val="18"/>
        </w:rPr>
        <w:t>match security solutions</w:t>
      </w:r>
      <w:r w:rsidR="00FA7012" w:rsidRPr="009F5366">
        <w:rPr>
          <w:rFonts w:ascii="Meiryo UI" w:eastAsia="Meiryo UI" w:hAnsi="Meiryo UI"/>
          <w:sz w:val="18"/>
          <w:szCs w:val="18"/>
        </w:rPr>
        <w:t>;</w:t>
      </w:r>
    </w:p>
    <w:p w14:paraId="5B4BA6C2" w14:textId="6155927E"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9F4FA6" w:rsidRPr="009F5366">
        <w:rPr>
          <w:rFonts w:ascii="Meiryo UI" w:eastAsia="Meiryo UI" w:hAnsi="Meiryo UI"/>
          <w:sz w:val="18"/>
          <w:szCs w:val="18"/>
        </w:rPr>
        <w:t xml:space="preserve">potential for </w:t>
      </w:r>
      <w:r w:rsidR="00626A5B" w:rsidRPr="009F5366">
        <w:rPr>
          <w:rFonts w:ascii="Meiryo UI" w:eastAsia="Meiryo UI" w:hAnsi="Meiryo UI"/>
          <w:sz w:val="18"/>
          <w:szCs w:val="18"/>
        </w:rPr>
        <w:t>fix</w:t>
      </w:r>
      <w:r w:rsidR="009F4FA6" w:rsidRPr="009F5366">
        <w:rPr>
          <w:rFonts w:ascii="Meiryo UI" w:eastAsia="Meiryo UI" w:hAnsi="Meiryo UI"/>
          <w:sz w:val="18"/>
          <w:szCs w:val="18"/>
        </w:rPr>
        <w:t>ing</w:t>
      </w:r>
      <w:r w:rsidR="00626A5B" w:rsidRPr="009F5366">
        <w:rPr>
          <w:rFonts w:ascii="Meiryo UI" w:eastAsia="Meiryo UI" w:hAnsi="Meiryo UI"/>
          <w:sz w:val="18"/>
          <w:szCs w:val="18"/>
        </w:rPr>
        <w:t xml:space="preserve"> </w:t>
      </w:r>
      <w:r w:rsidRPr="009F5366">
        <w:rPr>
          <w:rFonts w:ascii="Meiryo UI" w:eastAsia="Meiryo UI" w:hAnsi="Meiryo UI"/>
          <w:sz w:val="18"/>
          <w:szCs w:val="18"/>
        </w:rPr>
        <w:t>security issues</w:t>
      </w:r>
      <w:r w:rsidR="00DA0E85" w:rsidRPr="009F5366">
        <w:rPr>
          <w:rFonts w:ascii="Meiryo UI" w:eastAsia="Meiryo UI" w:hAnsi="Meiryo UI"/>
          <w:sz w:val="18"/>
          <w:szCs w:val="18"/>
        </w:rPr>
        <w:t xml:space="preserve"> quicker with less overall system impact</w:t>
      </w:r>
      <w:r w:rsidR="00FA7012" w:rsidRPr="009F5366">
        <w:rPr>
          <w:rFonts w:ascii="Meiryo UI" w:eastAsia="Meiryo UI" w:hAnsi="Meiryo UI"/>
          <w:sz w:val="18"/>
          <w:szCs w:val="18"/>
        </w:rPr>
        <w:t>;</w:t>
      </w:r>
    </w:p>
    <w:p w14:paraId="0C4CD969" w14:textId="4A44AFE0"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xml:space="preserve">- increased </w:t>
      </w:r>
      <w:r w:rsidR="00626A5B" w:rsidRPr="009F5366">
        <w:rPr>
          <w:rFonts w:ascii="Meiryo UI" w:eastAsia="Meiryo UI" w:hAnsi="Meiryo UI"/>
          <w:sz w:val="18"/>
          <w:szCs w:val="18"/>
        </w:rPr>
        <w:t xml:space="preserve">operational </w:t>
      </w:r>
      <w:r w:rsidRPr="009F5366">
        <w:rPr>
          <w:rFonts w:ascii="Meiryo UI" w:eastAsia="Meiryo UI" w:hAnsi="Meiryo UI"/>
          <w:sz w:val="18"/>
          <w:szCs w:val="18"/>
        </w:rPr>
        <w:t>visibility</w:t>
      </w:r>
      <w:r w:rsidR="00FA7012" w:rsidRPr="009F5366">
        <w:rPr>
          <w:rFonts w:ascii="Meiryo UI" w:eastAsia="Meiryo UI" w:hAnsi="Meiryo UI"/>
          <w:sz w:val="18"/>
          <w:szCs w:val="18"/>
        </w:rPr>
        <w:t>;</w:t>
      </w:r>
    </w:p>
    <w:p w14:paraId="639EAE0B" w14:textId="192581BA"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xml:space="preserve">- greater automation </w:t>
      </w:r>
      <w:r w:rsidR="00626A5B" w:rsidRPr="009F5366">
        <w:rPr>
          <w:rFonts w:ascii="Meiryo UI" w:eastAsia="Meiryo UI" w:hAnsi="Meiryo UI"/>
          <w:sz w:val="18"/>
          <w:szCs w:val="18"/>
        </w:rPr>
        <w:t>potential</w:t>
      </w:r>
      <w:r w:rsidR="00FA7012" w:rsidRPr="009F5366">
        <w:rPr>
          <w:rFonts w:ascii="Meiryo UI" w:eastAsia="Meiryo UI" w:hAnsi="Meiryo UI"/>
          <w:sz w:val="18"/>
          <w:szCs w:val="18"/>
        </w:rPr>
        <w:t>; and</w:t>
      </w:r>
    </w:p>
    <w:p w14:paraId="102D1F65" w14:textId="6DF1A024" w:rsidR="008A3468" w:rsidRPr="009F5366" w:rsidRDefault="008A3468" w:rsidP="008A3468">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9F4FA6" w:rsidRPr="009F5366">
        <w:rPr>
          <w:rFonts w:ascii="Meiryo UI" w:eastAsia="Meiryo UI" w:hAnsi="Meiryo UI"/>
          <w:sz w:val="18"/>
          <w:szCs w:val="18"/>
        </w:rPr>
        <w:t>ability</w:t>
      </w:r>
      <w:r w:rsidRPr="009F5366">
        <w:rPr>
          <w:rFonts w:ascii="Meiryo UI" w:eastAsia="Meiryo UI" w:hAnsi="Meiryo UI"/>
          <w:sz w:val="18"/>
          <w:szCs w:val="18"/>
        </w:rPr>
        <w:t xml:space="preserve"> to </w:t>
      </w:r>
      <w:r w:rsidR="00FA7012" w:rsidRPr="009F5366">
        <w:rPr>
          <w:rFonts w:ascii="Meiryo UI" w:eastAsia="Meiryo UI" w:hAnsi="Meiryo UI"/>
          <w:sz w:val="18"/>
          <w:szCs w:val="18"/>
        </w:rPr>
        <w:t xml:space="preserve">streamline </w:t>
      </w:r>
      <w:r w:rsidRPr="009F5366">
        <w:rPr>
          <w:rFonts w:ascii="Meiryo UI" w:eastAsia="Meiryo UI" w:hAnsi="Meiryo UI"/>
          <w:sz w:val="18"/>
          <w:szCs w:val="18"/>
        </w:rPr>
        <w:t>security processes</w:t>
      </w:r>
      <w:r w:rsidR="004A49D4" w:rsidRPr="009F5366">
        <w:rPr>
          <w:rFonts w:ascii="Meiryo UI" w:eastAsia="Meiryo UI" w:hAnsi="Meiryo UI"/>
          <w:sz w:val="18"/>
          <w:szCs w:val="18"/>
        </w:rPr>
        <w:t>/</w:t>
      </w:r>
      <w:r w:rsidRPr="009F5366">
        <w:rPr>
          <w:rFonts w:ascii="Meiryo UI" w:eastAsia="Meiryo UI" w:hAnsi="Meiryo UI"/>
          <w:sz w:val="18"/>
          <w:szCs w:val="18"/>
        </w:rPr>
        <w:t>resources</w:t>
      </w:r>
      <w:r w:rsidR="004A49D4" w:rsidRPr="009F5366">
        <w:rPr>
          <w:rFonts w:ascii="Meiryo UI" w:eastAsia="Meiryo UI" w:hAnsi="Meiryo UI"/>
          <w:sz w:val="18"/>
          <w:szCs w:val="18"/>
        </w:rPr>
        <w:t xml:space="preserve"> between Open RAN and IT</w:t>
      </w:r>
      <w:r w:rsidR="00FA7012" w:rsidRPr="009F5366">
        <w:rPr>
          <w:rFonts w:ascii="Meiryo UI" w:eastAsia="Meiryo UI" w:hAnsi="Meiryo UI"/>
          <w:sz w:val="18"/>
          <w:szCs w:val="18"/>
        </w:rPr>
        <w:t>.</w:t>
      </w:r>
    </w:p>
    <w:p w14:paraId="5D39F6A2" w14:textId="16CCBC74" w:rsidR="00587411" w:rsidRPr="009F5366" w:rsidRDefault="00BD4736">
      <w:pPr>
        <w:widowControl/>
        <w:jc w:val="left"/>
        <w:rPr>
          <w:rFonts w:ascii="Meiryo UI" w:eastAsia="Meiryo UI" w:hAnsi="Meiryo UI"/>
          <w:sz w:val="18"/>
          <w:szCs w:val="18"/>
        </w:rPr>
      </w:pPr>
      <w:r w:rsidRPr="009F5366">
        <w:rPr>
          <w:rFonts w:ascii="Meiryo UI" w:eastAsia="Meiryo UI" w:hAnsi="Meiryo UI"/>
          <w:sz w:val="18"/>
          <w:szCs w:val="18"/>
        </w:rPr>
        <w:t>The authors conclude that these could achieve an “overall security level far beyond anything existing today”</w:t>
      </w:r>
      <w:r w:rsidR="0025440B" w:rsidRPr="009F5366">
        <w:rPr>
          <w:rFonts w:ascii="Meiryo UI" w:eastAsia="Meiryo UI" w:hAnsi="Meiryo UI"/>
          <w:sz w:val="18"/>
          <w:szCs w:val="18"/>
        </w:rPr>
        <w:t>.</w:t>
      </w:r>
    </w:p>
    <w:p w14:paraId="6A70C0AF" w14:textId="77777777" w:rsidR="00836562" w:rsidRPr="009F5366" w:rsidRDefault="00836562">
      <w:pPr>
        <w:widowControl/>
        <w:jc w:val="left"/>
        <w:rPr>
          <w:rFonts w:ascii="Meiryo UI" w:eastAsia="Meiryo UI" w:hAnsi="Meiryo UI"/>
          <w:sz w:val="18"/>
          <w:szCs w:val="18"/>
        </w:rPr>
      </w:pPr>
    </w:p>
    <w:p w14:paraId="78D3AFD1" w14:textId="03A40DA3" w:rsidR="00371428" w:rsidRPr="009F5366" w:rsidRDefault="00030453" w:rsidP="00BE140C">
      <w:pPr>
        <w:pStyle w:val="Heading3"/>
        <w:ind w:left="840"/>
        <w:rPr>
          <w:rFonts w:ascii="Meiryo UI" w:eastAsia="Meiryo UI" w:hAnsi="Meiryo UI"/>
          <w:sz w:val="18"/>
          <w:szCs w:val="18"/>
        </w:rPr>
      </w:pPr>
      <w:bookmarkStart w:id="61" w:name="_Toc129963985"/>
      <w:bookmarkStart w:id="62" w:name="_Ref134806402"/>
      <w:r w:rsidRPr="009F5366">
        <w:rPr>
          <w:rFonts w:ascii="Meiryo UI" w:eastAsia="Meiryo UI" w:hAnsi="Meiryo UI"/>
          <w:sz w:val="18"/>
          <w:szCs w:val="18"/>
        </w:rPr>
        <w:t>2.5.6</w:t>
      </w:r>
      <w:r w:rsidRPr="009F5366">
        <w:rPr>
          <w:rFonts w:ascii="Meiryo UI" w:eastAsia="Meiryo UI" w:hAnsi="Meiryo UI"/>
          <w:sz w:val="18"/>
          <w:szCs w:val="18"/>
        </w:rPr>
        <w:tab/>
      </w:r>
      <w:r w:rsidR="00836562" w:rsidRPr="009F5366">
        <w:rPr>
          <w:rFonts w:ascii="Meiryo UI" w:eastAsia="Meiryo UI" w:hAnsi="Meiryo UI"/>
          <w:sz w:val="18"/>
          <w:szCs w:val="18"/>
        </w:rPr>
        <w:t>Summary</w:t>
      </w:r>
      <w:r w:rsidR="001526D6" w:rsidRPr="009F5366">
        <w:rPr>
          <w:rFonts w:ascii="Meiryo UI" w:eastAsia="Meiryo UI" w:hAnsi="Meiryo UI"/>
          <w:sz w:val="18"/>
          <w:szCs w:val="18"/>
        </w:rPr>
        <w:t xml:space="preserve"> </w:t>
      </w:r>
      <w:r w:rsidRPr="009F5366">
        <w:rPr>
          <w:rFonts w:ascii="Meiryo UI" w:eastAsia="Meiryo UI" w:hAnsi="Meiryo UI"/>
          <w:sz w:val="18"/>
          <w:szCs w:val="18"/>
        </w:rPr>
        <w:t>of</w:t>
      </w:r>
      <w:r w:rsidR="001526D6" w:rsidRPr="009F5366">
        <w:rPr>
          <w:rFonts w:ascii="Meiryo UI" w:eastAsia="Meiryo UI" w:hAnsi="Meiryo UI"/>
          <w:sz w:val="18"/>
          <w:szCs w:val="18"/>
        </w:rPr>
        <w:t xml:space="preserve"> </w:t>
      </w:r>
      <w:r w:rsidRPr="009F5366">
        <w:rPr>
          <w:rFonts w:ascii="Meiryo UI" w:eastAsia="Meiryo UI" w:hAnsi="Meiryo UI"/>
          <w:sz w:val="18"/>
          <w:szCs w:val="18"/>
        </w:rPr>
        <w:t>previously published views</w:t>
      </w:r>
      <w:bookmarkEnd w:id="61"/>
      <w:bookmarkEnd w:id="62"/>
    </w:p>
    <w:p w14:paraId="57A815FD" w14:textId="798F6D11" w:rsidR="00CC5594" w:rsidRPr="009F5366" w:rsidRDefault="00977C88" w:rsidP="00A9006B">
      <w:pPr>
        <w:pStyle w:val="Heading4"/>
        <w:ind w:left="840"/>
        <w:rPr>
          <w:rFonts w:ascii="Meiryo UI" w:eastAsia="Meiryo UI" w:hAnsi="Meiryo UI"/>
          <w:sz w:val="18"/>
          <w:szCs w:val="18"/>
        </w:rPr>
      </w:pPr>
      <w:r w:rsidRPr="009F5366">
        <w:rPr>
          <w:rFonts w:ascii="Meiryo UI" w:eastAsia="Meiryo UI" w:hAnsi="Meiryo UI"/>
          <w:sz w:val="18"/>
          <w:szCs w:val="18"/>
        </w:rPr>
        <w:t>Contents</w:t>
      </w:r>
    </w:p>
    <w:tbl>
      <w:tblPr>
        <w:tblStyle w:val="ListTable4-Accent3"/>
        <w:tblW w:w="5000" w:type="pct"/>
        <w:tblCellMar>
          <w:left w:w="57" w:type="dxa"/>
          <w:right w:w="57" w:type="dxa"/>
        </w:tblCellMar>
        <w:tblLook w:val="04A0" w:firstRow="1" w:lastRow="0" w:firstColumn="1" w:lastColumn="0" w:noHBand="0" w:noVBand="1"/>
      </w:tblPr>
      <w:tblGrid>
        <w:gridCol w:w="2689"/>
        <w:gridCol w:w="5805"/>
      </w:tblGrid>
      <w:tr w:rsidR="006A4377" w:rsidRPr="00C1601A" w14:paraId="0AD8EBA6" w14:textId="15F2EBEE" w:rsidTr="006F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53B75FD2" w14:textId="0E582B4D" w:rsidR="005B760E" w:rsidRPr="009F5366" w:rsidRDefault="00977C88">
            <w:pPr>
              <w:widowControl/>
              <w:jc w:val="left"/>
              <w:rPr>
                <w:rFonts w:ascii="Meiryo UI" w:eastAsia="Meiryo UI" w:hAnsi="Meiryo UI"/>
                <w:sz w:val="18"/>
                <w:szCs w:val="18"/>
              </w:rPr>
            </w:pPr>
            <w:r w:rsidRPr="009F5366">
              <w:rPr>
                <w:rFonts w:ascii="Meiryo UI" w:eastAsia="Meiryo UI" w:hAnsi="Meiryo UI"/>
                <w:sz w:val="18"/>
                <w:szCs w:val="18"/>
              </w:rPr>
              <w:t>Publication</w:t>
            </w:r>
          </w:p>
        </w:tc>
        <w:tc>
          <w:tcPr>
            <w:tcW w:w="3417" w:type="pct"/>
          </w:tcPr>
          <w:p w14:paraId="2351BA17" w14:textId="3D6A4527" w:rsidR="005B760E" w:rsidRPr="009F5366" w:rsidRDefault="005B760E">
            <w:pPr>
              <w:widowControl/>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Summary</w:t>
            </w:r>
          </w:p>
        </w:tc>
      </w:tr>
      <w:tr w:rsidR="00125434" w:rsidRPr="00C1601A" w14:paraId="67C827B6" w14:textId="5EDD8495" w:rsidTr="006F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3ED4EAB0" w14:textId="297E3C25"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t>BSI – Open RAN Risk Analysis (5GRANR)</w:t>
            </w:r>
          </w:p>
        </w:tc>
        <w:tc>
          <w:tcPr>
            <w:tcW w:w="3417" w:type="pct"/>
          </w:tcPr>
          <w:p w14:paraId="260BA980" w14:textId="6781E1D7" w:rsidR="005B760E" w:rsidRPr="009F5366" w:rsidRDefault="005B760E" w:rsidP="005B760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Examines the security risk of Open RAN considering five protection goals of confidentiality, integrity, accountability, availability, and privacy and three stakeholders, such as end user, network operator, and state/society</w:t>
            </w:r>
          </w:p>
          <w:p w14:paraId="28724EFF" w14:textId="7CC1F022" w:rsidR="005B760E" w:rsidRPr="009F5366" w:rsidRDefault="005B760E" w:rsidP="005B760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Outlines worst-case and best-case scenario to account for optionality in the specifications</w:t>
            </w:r>
          </w:p>
          <w:p w14:paraId="7334269C" w14:textId="3726524C" w:rsidR="005B760E" w:rsidRPr="009F5366" w:rsidRDefault="005B760E" w:rsidP="005B760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Notes that O-RAN specifications should contain less optionality and more concrete provisions on what is required or not allowed</w:t>
            </w:r>
          </w:p>
        </w:tc>
      </w:tr>
      <w:tr w:rsidR="003E3369" w:rsidRPr="00C1601A" w14:paraId="2B975E44" w14:textId="3C9F1204" w:rsidTr="00A9006B">
        <w:tc>
          <w:tcPr>
            <w:cnfStyle w:val="001000000000" w:firstRow="0" w:lastRow="0" w:firstColumn="1" w:lastColumn="0" w:oddVBand="0" w:evenVBand="0" w:oddHBand="0" w:evenHBand="0" w:firstRowFirstColumn="0" w:firstRowLastColumn="0" w:lastRowFirstColumn="0" w:lastRowLastColumn="0"/>
            <w:tcW w:w="1583" w:type="pct"/>
          </w:tcPr>
          <w:p w14:paraId="04A8639D" w14:textId="57B93EE2" w:rsidR="003E3369" w:rsidRPr="009F5366" w:rsidRDefault="003E3369">
            <w:pPr>
              <w:widowControl/>
              <w:jc w:val="left"/>
              <w:rPr>
                <w:rFonts w:ascii="Meiryo UI" w:eastAsia="Meiryo UI" w:hAnsi="Meiryo UI"/>
                <w:sz w:val="18"/>
                <w:szCs w:val="18"/>
              </w:rPr>
            </w:pPr>
            <w:r w:rsidRPr="009F5366">
              <w:rPr>
                <w:rFonts w:ascii="Meiryo UI" w:eastAsia="Meiryo UI" w:hAnsi="Meiryo UI"/>
                <w:sz w:val="18"/>
                <w:szCs w:val="18"/>
              </w:rPr>
              <w:t>NIS Group – Report on the cybersecurity of Open RAN</w:t>
            </w:r>
          </w:p>
        </w:tc>
        <w:tc>
          <w:tcPr>
            <w:tcW w:w="3417" w:type="pct"/>
          </w:tcPr>
          <w:p w14:paraId="277DE4A1" w14:textId="62ACBA9F"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Outlines </w:t>
            </w:r>
            <w:r w:rsidR="008F22C4" w:rsidRPr="009F5366">
              <w:rPr>
                <w:rFonts w:ascii="Meiryo UI" w:eastAsia="Meiryo UI" w:hAnsi="Meiryo UI"/>
                <w:sz w:val="18"/>
                <w:szCs w:val="18"/>
              </w:rPr>
              <w:t>common</w:t>
            </w:r>
            <w:r w:rsidRPr="009F5366">
              <w:rPr>
                <w:rFonts w:ascii="Meiryo UI" w:eastAsia="Meiryo UI" w:hAnsi="Meiryo UI"/>
                <w:sz w:val="18"/>
                <w:szCs w:val="18"/>
              </w:rPr>
              <w:t xml:space="preserve"> security risks associated to traditional RAN </w:t>
            </w:r>
            <w:r w:rsidR="008F22C4" w:rsidRPr="009F5366">
              <w:rPr>
                <w:rFonts w:ascii="Meiryo UI" w:eastAsia="Meiryo UI" w:hAnsi="Meiryo UI"/>
                <w:sz w:val="18"/>
                <w:szCs w:val="18"/>
              </w:rPr>
              <w:t xml:space="preserve">in addition to </w:t>
            </w:r>
            <w:r w:rsidRPr="009F5366">
              <w:rPr>
                <w:rFonts w:ascii="Meiryo UI" w:eastAsia="Meiryo UI" w:hAnsi="Meiryo UI"/>
                <w:sz w:val="18"/>
                <w:szCs w:val="18"/>
              </w:rPr>
              <w:t>new security risks of Open RAN and its potential security opportunities</w:t>
            </w:r>
          </w:p>
          <w:p w14:paraId="23B8B41B" w14:textId="322839AC"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Points out that Open RAN specifications still under development and need to mature further</w:t>
            </w:r>
            <w:r w:rsidR="00B26853" w:rsidRPr="009F5366">
              <w:rPr>
                <w:rFonts w:ascii="Meiryo UI" w:eastAsia="Meiryo UI" w:hAnsi="Meiryo UI"/>
                <w:sz w:val="18"/>
                <w:szCs w:val="18"/>
              </w:rPr>
              <w:t>;</w:t>
            </w:r>
            <w:r w:rsidRPr="009F5366">
              <w:rPr>
                <w:rFonts w:ascii="Meiryo UI" w:eastAsia="Meiryo UI" w:hAnsi="Meiryo UI"/>
                <w:sz w:val="18"/>
                <w:szCs w:val="18"/>
              </w:rPr>
              <w:t xml:space="preserve"> especially security considerations at an early stage</w:t>
            </w:r>
          </w:p>
          <w:p w14:paraId="3D82FB0B" w14:textId="4E828336"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Highlights the need to take cautious approach to </w:t>
            </w:r>
            <w:r w:rsidR="00024507" w:rsidRPr="009F5366">
              <w:rPr>
                <w:rFonts w:ascii="Meiryo UI" w:eastAsia="Meiryo UI" w:hAnsi="Meiryo UI"/>
                <w:sz w:val="18"/>
                <w:szCs w:val="18"/>
              </w:rPr>
              <w:t>Open RAN</w:t>
            </w:r>
            <w:r w:rsidRPr="009F5366">
              <w:rPr>
                <w:rFonts w:ascii="Meiryo UI" w:eastAsia="Meiryo UI" w:hAnsi="Meiryo UI"/>
                <w:sz w:val="18"/>
                <w:szCs w:val="18"/>
              </w:rPr>
              <w:t xml:space="preserve"> transition and provides guidance on Open RAN risk mitigations based on the EU 5G toolbox</w:t>
            </w:r>
          </w:p>
        </w:tc>
      </w:tr>
      <w:tr w:rsidR="00125434" w:rsidRPr="00C1601A" w14:paraId="77274209" w14:textId="457E5FFB" w:rsidTr="006F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69082D18" w14:textId="2CCAB47A" w:rsidR="003E3369" w:rsidRPr="009F5366" w:rsidRDefault="003E3369" w:rsidP="003E3369">
            <w:pPr>
              <w:widowControl/>
              <w:jc w:val="left"/>
              <w:rPr>
                <w:rFonts w:ascii="Meiryo UI" w:eastAsia="Meiryo UI" w:hAnsi="Meiryo UI"/>
                <w:sz w:val="18"/>
                <w:szCs w:val="18"/>
              </w:rPr>
            </w:pPr>
            <w:r w:rsidRPr="009F5366">
              <w:rPr>
                <w:rFonts w:ascii="Meiryo UI" w:eastAsia="Meiryo UI" w:hAnsi="Meiryo UI"/>
                <w:sz w:val="18"/>
                <w:szCs w:val="18"/>
              </w:rPr>
              <w:lastRenderedPageBreak/>
              <w:t>CISA – Open Radio Access Network Security Considerations</w:t>
            </w:r>
          </w:p>
        </w:tc>
        <w:tc>
          <w:tcPr>
            <w:tcW w:w="3417" w:type="pct"/>
          </w:tcPr>
          <w:p w14:paraId="7E952B73" w14:textId="27E6F6C8" w:rsidR="003E3369" w:rsidRPr="009F5366" w:rsidRDefault="003E3369" w:rsidP="003E3369">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Outlines security considerations related to Open RAN component and associated technology</w:t>
            </w:r>
            <w:r w:rsidR="002B1962" w:rsidRPr="009F5366">
              <w:rPr>
                <w:rFonts w:ascii="Meiryo UI" w:eastAsia="Meiryo UI" w:hAnsi="Meiryo UI"/>
                <w:sz w:val="18"/>
                <w:szCs w:val="18"/>
              </w:rPr>
              <w:t xml:space="preserve">, </w:t>
            </w:r>
            <w:r w:rsidRPr="009F5366">
              <w:rPr>
                <w:rFonts w:ascii="Meiryo UI" w:eastAsia="Meiryo UI" w:hAnsi="Meiryo UI"/>
                <w:sz w:val="18"/>
                <w:szCs w:val="18"/>
              </w:rPr>
              <w:t xml:space="preserve">e.g., virtualization and </w:t>
            </w:r>
            <w:r w:rsidR="002B1962" w:rsidRPr="009F5366">
              <w:rPr>
                <w:rFonts w:ascii="Meiryo UI" w:eastAsia="Meiryo UI" w:hAnsi="Meiryo UI"/>
                <w:sz w:val="18"/>
                <w:szCs w:val="18"/>
              </w:rPr>
              <w:t>open-source software (OSS</w:t>
            </w:r>
            <w:r w:rsidRPr="009F5366">
              <w:rPr>
                <w:rFonts w:ascii="Meiryo UI" w:eastAsia="Meiryo UI" w:hAnsi="Meiryo UI"/>
                <w:sz w:val="18"/>
                <w:szCs w:val="18"/>
              </w:rPr>
              <w:t>), but also looks at Open RAN from multi-vendor management aspect</w:t>
            </w:r>
          </w:p>
          <w:p w14:paraId="3BB0CFE4" w14:textId="0FE7C805" w:rsidR="003E3369" w:rsidRPr="009F5366" w:rsidRDefault="003E3369" w:rsidP="003E3369">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Identifies security concerns related to applications, </w:t>
            </w:r>
            <w:r w:rsidR="00FE4C75" w:rsidRPr="009F5366">
              <w:rPr>
                <w:rFonts w:ascii="Meiryo UI" w:eastAsia="Meiryo UI" w:hAnsi="Meiryo UI"/>
                <w:sz w:val="18"/>
                <w:szCs w:val="18"/>
              </w:rPr>
              <w:t>OSS</w:t>
            </w:r>
            <w:r w:rsidRPr="009F5366">
              <w:rPr>
                <w:rFonts w:ascii="Meiryo UI" w:eastAsia="Meiryo UI" w:hAnsi="Meiryo UI"/>
                <w:sz w:val="18"/>
                <w:szCs w:val="18"/>
              </w:rPr>
              <w:t xml:space="preserve">, supply chain, and zero trust which are </w:t>
            </w:r>
            <w:r w:rsidR="002B1962" w:rsidRPr="009F5366">
              <w:rPr>
                <w:rFonts w:ascii="Meiryo UI" w:eastAsia="Meiryo UI" w:hAnsi="Meiryo UI"/>
                <w:sz w:val="18"/>
                <w:szCs w:val="18"/>
              </w:rPr>
              <w:t>similar</w:t>
            </w:r>
            <w:r w:rsidRPr="009F5366">
              <w:rPr>
                <w:rFonts w:ascii="Meiryo UI" w:eastAsia="Meiryo UI" w:hAnsi="Meiryo UI"/>
                <w:sz w:val="18"/>
                <w:szCs w:val="18"/>
              </w:rPr>
              <w:t xml:space="preserve"> concerns </w:t>
            </w:r>
            <w:r w:rsidR="002B1962" w:rsidRPr="009F5366">
              <w:rPr>
                <w:rFonts w:ascii="Meiryo UI" w:eastAsia="Meiryo UI" w:hAnsi="Meiryo UI"/>
                <w:sz w:val="18"/>
                <w:szCs w:val="18"/>
              </w:rPr>
              <w:t xml:space="preserve">as those </w:t>
            </w:r>
            <w:r w:rsidRPr="009F5366">
              <w:rPr>
                <w:rFonts w:ascii="Meiryo UI" w:eastAsia="Meiryo UI" w:hAnsi="Meiryo UI"/>
                <w:sz w:val="18"/>
                <w:szCs w:val="18"/>
              </w:rPr>
              <w:t>in the industrial ICT</w:t>
            </w:r>
            <w:r w:rsidR="002B1962" w:rsidRPr="009F5366">
              <w:rPr>
                <w:rFonts w:ascii="Meiryo UI" w:eastAsia="Meiryo UI" w:hAnsi="Meiryo UI"/>
                <w:sz w:val="18"/>
                <w:szCs w:val="18"/>
              </w:rPr>
              <w:t xml:space="preserve"> sector</w:t>
            </w:r>
          </w:p>
          <w:p w14:paraId="1C3508DC" w14:textId="0DF16313" w:rsidR="003E3369" w:rsidRPr="009F5366" w:rsidRDefault="003E3369" w:rsidP="003E3369">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Concludes that concerns can be overcome with continuing effort, </w:t>
            </w:r>
            <w:r w:rsidR="00C21D9E" w:rsidRPr="009F5366">
              <w:rPr>
                <w:rFonts w:ascii="Meiryo UI" w:eastAsia="Meiryo UI" w:hAnsi="Meiryo UI"/>
                <w:sz w:val="18"/>
                <w:szCs w:val="18"/>
              </w:rPr>
              <w:t>if</w:t>
            </w:r>
            <w:r w:rsidRPr="009F5366">
              <w:rPr>
                <w:rFonts w:ascii="Meiryo UI" w:eastAsia="Meiryo UI" w:hAnsi="Meiryo UI"/>
                <w:sz w:val="18"/>
                <w:szCs w:val="18"/>
              </w:rPr>
              <w:t xml:space="preserve"> Open RAN adopt</w:t>
            </w:r>
            <w:r w:rsidR="00C21D9E" w:rsidRPr="009F5366">
              <w:rPr>
                <w:rFonts w:ascii="Meiryo UI" w:eastAsia="Meiryo UI" w:hAnsi="Meiryo UI"/>
                <w:sz w:val="18"/>
                <w:szCs w:val="18"/>
              </w:rPr>
              <w:t>s</w:t>
            </w:r>
            <w:r w:rsidRPr="009F5366">
              <w:rPr>
                <w:rFonts w:ascii="Meiryo UI" w:eastAsia="Meiryo UI" w:hAnsi="Meiryo UI"/>
                <w:sz w:val="18"/>
                <w:szCs w:val="18"/>
              </w:rPr>
              <w:t xml:space="preserve"> </w:t>
            </w:r>
            <w:r w:rsidR="00C21D9E" w:rsidRPr="009F5366">
              <w:rPr>
                <w:rFonts w:ascii="Meiryo UI" w:eastAsia="Meiryo UI" w:hAnsi="Meiryo UI"/>
                <w:sz w:val="18"/>
                <w:szCs w:val="18"/>
              </w:rPr>
              <w:t>established</w:t>
            </w:r>
            <w:r w:rsidRPr="009F5366">
              <w:rPr>
                <w:rFonts w:ascii="Meiryo UI" w:eastAsia="Meiryo UI" w:hAnsi="Meiryo UI"/>
                <w:sz w:val="18"/>
                <w:szCs w:val="18"/>
              </w:rPr>
              <w:t xml:space="preserve"> ICT best practices</w:t>
            </w:r>
          </w:p>
        </w:tc>
      </w:tr>
      <w:tr w:rsidR="003E3369" w:rsidRPr="00C1601A" w14:paraId="52FA3DC1" w14:textId="2E82D5DE" w:rsidTr="00A9006B">
        <w:tc>
          <w:tcPr>
            <w:cnfStyle w:val="001000000000" w:firstRow="0" w:lastRow="0" w:firstColumn="1" w:lastColumn="0" w:oddVBand="0" w:evenVBand="0" w:oddHBand="0" w:evenHBand="0" w:firstRowFirstColumn="0" w:firstRowLastColumn="0" w:lastRowFirstColumn="0" w:lastRowLastColumn="0"/>
            <w:tcW w:w="1583" w:type="pct"/>
          </w:tcPr>
          <w:p w14:paraId="381D5D10" w14:textId="3D7054A5" w:rsidR="003E3369" w:rsidRPr="009F5366" w:rsidRDefault="003E3369">
            <w:pPr>
              <w:widowControl/>
              <w:jc w:val="left"/>
              <w:rPr>
                <w:rFonts w:ascii="Meiryo UI" w:eastAsia="Meiryo UI" w:hAnsi="Meiryo UI"/>
                <w:sz w:val="18"/>
                <w:szCs w:val="18"/>
              </w:rPr>
            </w:pPr>
            <w:r w:rsidRPr="009F5366">
              <w:rPr>
                <w:rFonts w:ascii="Meiryo UI" w:eastAsia="Meiryo UI" w:hAnsi="Meiryo UI"/>
                <w:sz w:val="18"/>
                <w:szCs w:val="18"/>
              </w:rPr>
              <w:t>IFRI – “Open” Telecom Networks (Open RAN)</w:t>
            </w:r>
          </w:p>
        </w:tc>
        <w:tc>
          <w:tcPr>
            <w:tcW w:w="3417" w:type="pct"/>
          </w:tcPr>
          <w:p w14:paraId="5CA3C3A5" w14:textId="779F40B1"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Identifies the distinguishing factors of Open RAN, namely </w:t>
            </w:r>
            <w:r w:rsidR="00C21D9E" w:rsidRPr="009F5366">
              <w:rPr>
                <w:rFonts w:ascii="Meiryo UI" w:eastAsia="Meiryo UI" w:hAnsi="Meiryo UI"/>
                <w:sz w:val="18"/>
                <w:szCs w:val="18"/>
              </w:rPr>
              <w:t>v</w:t>
            </w:r>
            <w:r w:rsidRPr="009F5366">
              <w:rPr>
                <w:rFonts w:ascii="Meiryo UI" w:eastAsia="Meiryo UI" w:hAnsi="Meiryo UI"/>
                <w:sz w:val="18"/>
                <w:szCs w:val="18"/>
              </w:rPr>
              <w:t xml:space="preserve">irtualization, </w:t>
            </w:r>
            <w:r w:rsidR="00C21D9E" w:rsidRPr="009F5366">
              <w:rPr>
                <w:rFonts w:ascii="Meiryo UI" w:eastAsia="Meiryo UI" w:hAnsi="Meiryo UI"/>
                <w:sz w:val="18"/>
                <w:szCs w:val="18"/>
              </w:rPr>
              <w:t>a</w:t>
            </w:r>
            <w:r w:rsidRPr="009F5366">
              <w:rPr>
                <w:rFonts w:ascii="Meiryo UI" w:eastAsia="Meiryo UI" w:hAnsi="Meiryo UI"/>
                <w:sz w:val="18"/>
                <w:szCs w:val="18"/>
              </w:rPr>
              <w:t xml:space="preserve">utomation, </w:t>
            </w:r>
            <w:r w:rsidR="00C21D9E" w:rsidRPr="009F5366">
              <w:rPr>
                <w:rFonts w:ascii="Meiryo UI" w:eastAsia="Meiryo UI" w:hAnsi="Meiryo UI"/>
                <w:sz w:val="18"/>
                <w:szCs w:val="18"/>
              </w:rPr>
              <w:t>d</w:t>
            </w:r>
            <w:r w:rsidRPr="009F5366">
              <w:rPr>
                <w:rFonts w:ascii="Meiryo UI" w:eastAsia="Meiryo UI" w:hAnsi="Meiryo UI"/>
                <w:sz w:val="18"/>
                <w:szCs w:val="18"/>
              </w:rPr>
              <w:t xml:space="preserve">isaggregation, and </w:t>
            </w:r>
            <w:r w:rsidR="00C21D9E" w:rsidRPr="009F5366">
              <w:rPr>
                <w:rFonts w:ascii="Meiryo UI" w:eastAsia="Meiryo UI" w:hAnsi="Meiryo UI"/>
                <w:sz w:val="18"/>
                <w:szCs w:val="18"/>
              </w:rPr>
              <w:t>o</w:t>
            </w:r>
            <w:r w:rsidRPr="009F5366">
              <w:rPr>
                <w:rFonts w:ascii="Meiryo UI" w:eastAsia="Meiryo UI" w:hAnsi="Meiryo UI"/>
                <w:sz w:val="18"/>
                <w:szCs w:val="18"/>
              </w:rPr>
              <w:t>penness, and their security benefits</w:t>
            </w:r>
          </w:p>
          <w:p w14:paraId="11957293" w14:textId="6CF982BD"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Emphasizes that security drawbacks are still beyond </w:t>
            </w:r>
            <w:r w:rsidR="005C256C" w:rsidRPr="009F5366">
              <w:rPr>
                <w:rFonts w:ascii="Meiryo UI" w:eastAsia="Meiryo UI" w:hAnsi="Meiryo UI"/>
                <w:sz w:val="18"/>
                <w:szCs w:val="18"/>
              </w:rPr>
              <w:t xml:space="preserve">resulting </w:t>
            </w:r>
            <w:r w:rsidRPr="009F5366">
              <w:rPr>
                <w:rFonts w:ascii="Meiryo UI" w:eastAsia="Meiryo UI" w:hAnsi="Meiryo UI"/>
                <w:sz w:val="18"/>
                <w:szCs w:val="18"/>
              </w:rPr>
              <w:t>benefits</w:t>
            </w:r>
          </w:p>
          <w:p w14:paraId="6C536AA8" w14:textId="3B198D2A" w:rsidR="003E3369" w:rsidRPr="009F5366" w:rsidRDefault="003E3369" w:rsidP="003E3369">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Highlights challenges regarding maturity, security, performance, and transparency of the O-RAN specification process</w:t>
            </w:r>
          </w:p>
        </w:tc>
      </w:tr>
      <w:tr w:rsidR="00125434" w:rsidRPr="00C1601A" w14:paraId="08CF636C" w14:textId="0A9048AD" w:rsidTr="006F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651FE8CE" w14:textId="409CFC49" w:rsidR="003E3369" w:rsidRPr="009F5366" w:rsidRDefault="003E3369">
            <w:pPr>
              <w:widowControl/>
              <w:jc w:val="left"/>
              <w:rPr>
                <w:rFonts w:ascii="Meiryo UI" w:eastAsia="Meiryo UI" w:hAnsi="Meiryo UI"/>
                <w:sz w:val="18"/>
                <w:szCs w:val="18"/>
              </w:rPr>
            </w:pPr>
            <w:r w:rsidRPr="009F5366">
              <w:rPr>
                <w:rFonts w:ascii="Meiryo UI" w:eastAsia="Meiryo UI" w:hAnsi="Meiryo UI"/>
                <w:sz w:val="18"/>
                <w:szCs w:val="18"/>
              </w:rPr>
              <w:t>NTT Docomo – 5G Open RAN Ecosystem White paper</w:t>
            </w:r>
          </w:p>
        </w:tc>
        <w:tc>
          <w:tcPr>
            <w:tcW w:w="3417" w:type="pct"/>
          </w:tcPr>
          <w:p w14:paraId="6187603F" w14:textId="3CE2D6D4" w:rsidR="003E3369" w:rsidRPr="009F5366" w:rsidRDefault="003E3369" w:rsidP="003E3369">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Outlines distinguish</w:t>
            </w:r>
            <w:r w:rsidR="005C256C" w:rsidRPr="009F5366">
              <w:rPr>
                <w:rFonts w:ascii="Meiryo UI" w:eastAsia="Meiryo UI" w:hAnsi="Meiryo UI"/>
                <w:sz w:val="18"/>
                <w:szCs w:val="18"/>
              </w:rPr>
              <w:t>ing</w:t>
            </w:r>
            <w:r w:rsidRPr="009F5366">
              <w:rPr>
                <w:rFonts w:ascii="Meiryo UI" w:eastAsia="Meiryo UI" w:hAnsi="Meiryo UI"/>
                <w:sz w:val="18"/>
                <w:szCs w:val="18"/>
              </w:rPr>
              <w:t xml:space="preserve"> factors of Open RAN and expected benefits from the perspective of mobile network operators, e.g., reduced TCO, increased operational efficiency, and improved security</w:t>
            </w:r>
          </w:p>
          <w:p w14:paraId="5C40CE2B" w14:textId="1FE4BB43" w:rsidR="003E3369" w:rsidRPr="009F5366" w:rsidRDefault="003E3369">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5C256C" w:rsidRPr="009F5366">
              <w:rPr>
                <w:rFonts w:ascii="Meiryo UI" w:eastAsia="Meiryo UI" w:hAnsi="Meiryo UI"/>
                <w:sz w:val="18"/>
                <w:szCs w:val="18"/>
              </w:rPr>
              <w:t>Examines</w:t>
            </w:r>
            <w:r w:rsidRPr="009F5366">
              <w:rPr>
                <w:rFonts w:ascii="Meiryo UI" w:eastAsia="Meiryo UI" w:hAnsi="Meiryo UI"/>
                <w:sz w:val="18"/>
                <w:szCs w:val="18"/>
              </w:rPr>
              <w:t xml:space="preserve"> security issues associated to Open RAN in terms of technology and process</w:t>
            </w:r>
            <w:r w:rsidR="005C256C" w:rsidRPr="009F5366">
              <w:rPr>
                <w:rFonts w:ascii="Meiryo UI" w:eastAsia="Meiryo UI" w:hAnsi="Meiryo UI"/>
                <w:sz w:val="18"/>
                <w:szCs w:val="18"/>
              </w:rPr>
              <w:t>;</w:t>
            </w:r>
            <w:r w:rsidRPr="009F5366">
              <w:rPr>
                <w:rFonts w:ascii="Meiryo UI" w:eastAsia="Meiryo UI" w:hAnsi="Meiryo UI"/>
                <w:sz w:val="18"/>
                <w:szCs w:val="18"/>
              </w:rPr>
              <w:t xml:space="preserve"> introduces recommendations to mitigate these challenges</w:t>
            </w:r>
          </w:p>
        </w:tc>
      </w:tr>
    </w:tbl>
    <w:p w14:paraId="560CB730" w14:textId="77777777" w:rsidR="00CE604C" w:rsidRPr="009F5366" w:rsidRDefault="00CE604C">
      <w:pPr>
        <w:widowControl/>
        <w:jc w:val="left"/>
        <w:rPr>
          <w:rFonts w:ascii="Meiryo UI" w:eastAsia="Meiryo UI" w:hAnsi="Meiryo UI"/>
          <w:sz w:val="18"/>
          <w:szCs w:val="18"/>
        </w:rPr>
      </w:pPr>
    </w:p>
    <w:p w14:paraId="65DBF1B0" w14:textId="438D2561" w:rsidR="00CE604C" w:rsidRPr="009F5366" w:rsidRDefault="00977C88" w:rsidP="00A9006B">
      <w:pPr>
        <w:pStyle w:val="Heading4"/>
        <w:ind w:left="840"/>
        <w:rPr>
          <w:rFonts w:ascii="Meiryo UI" w:eastAsia="Meiryo UI" w:hAnsi="Meiryo UI"/>
          <w:sz w:val="18"/>
          <w:szCs w:val="18"/>
        </w:rPr>
      </w:pPr>
      <w:r w:rsidRPr="009F5366">
        <w:rPr>
          <w:rFonts w:ascii="Meiryo UI" w:eastAsia="Meiryo UI" w:hAnsi="Meiryo UI"/>
          <w:sz w:val="18"/>
          <w:szCs w:val="18"/>
        </w:rPr>
        <w:t>Methodology and key findings</w:t>
      </w:r>
    </w:p>
    <w:tbl>
      <w:tblPr>
        <w:tblStyle w:val="GridTable4-Accent3"/>
        <w:tblW w:w="0" w:type="auto"/>
        <w:tblLayout w:type="fixed"/>
        <w:tblCellMar>
          <w:left w:w="57" w:type="dxa"/>
          <w:right w:w="57" w:type="dxa"/>
        </w:tblCellMar>
        <w:tblLook w:val="04A0" w:firstRow="1" w:lastRow="0" w:firstColumn="1" w:lastColumn="0" w:noHBand="0" w:noVBand="1"/>
      </w:tblPr>
      <w:tblGrid>
        <w:gridCol w:w="1696"/>
        <w:gridCol w:w="2209"/>
        <w:gridCol w:w="2123"/>
        <w:gridCol w:w="2466"/>
      </w:tblGrid>
      <w:tr w:rsidR="006A4A3C" w:rsidRPr="00C1601A" w14:paraId="50056257" w14:textId="77777777" w:rsidTr="00622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64FB30" w14:textId="18DFCD30" w:rsidR="005B760E" w:rsidRPr="009F5366" w:rsidRDefault="00977C88" w:rsidP="006A1A8E">
            <w:pPr>
              <w:widowControl/>
              <w:jc w:val="left"/>
              <w:rPr>
                <w:rFonts w:ascii="Meiryo UI" w:eastAsia="Meiryo UI" w:hAnsi="Meiryo UI"/>
                <w:sz w:val="18"/>
                <w:szCs w:val="18"/>
              </w:rPr>
            </w:pPr>
            <w:r w:rsidRPr="009F5366">
              <w:rPr>
                <w:rFonts w:ascii="Meiryo UI" w:eastAsia="Meiryo UI" w:hAnsi="Meiryo UI"/>
                <w:sz w:val="18"/>
                <w:szCs w:val="18"/>
              </w:rPr>
              <w:t>Publication</w:t>
            </w:r>
          </w:p>
        </w:tc>
        <w:tc>
          <w:tcPr>
            <w:tcW w:w="2209" w:type="dxa"/>
          </w:tcPr>
          <w:p w14:paraId="43053E79" w14:textId="5CCF60D6" w:rsidR="005B760E" w:rsidRPr="009F5366" w:rsidRDefault="00C331B0" w:rsidP="006A1A8E">
            <w:pPr>
              <w:widowControl/>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Identified</w:t>
            </w:r>
            <w:r w:rsidR="00977C88" w:rsidRPr="009F5366">
              <w:rPr>
                <w:rFonts w:ascii="Meiryo UI" w:eastAsia="Meiryo UI" w:hAnsi="Meiryo UI"/>
                <w:sz w:val="18"/>
                <w:szCs w:val="18"/>
              </w:rPr>
              <w:t xml:space="preserve"> security b</w:t>
            </w:r>
            <w:r w:rsidR="005B760E" w:rsidRPr="009F5366">
              <w:rPr>
                <w:rFonts w:ascii="Meiryo UI" w:eastAsia="Meiryo UI" w:hAnsi="Meiryo UI"/>
                <w:sz w:val="18"/>
                <w:szCs w:val="18"/>
              </w:rPr>
              <w:t>enefit</w:t>
            </w:r>
            <w:r w:rsidR="00977C88" w:rsidRPr="009F5366">
              <w:rPr>
                <w:rFonts w:ascii="Meiryo UI" w:eastAsia="Meiryo UI" w:hAnsi="Meiryo UI"/>
                <w:sz w:val="18"/>
                <w:szCs w:val="18"/>
              </w:rPr>
              <w:t>s</w:t>
            </w:r>
          </w:p>
        </w:tc>
        <w:tc>
          <w:tcPr>
            <w:tcW w:w="2123" w:type="dxa"/>
          </w:tcPr>
          <w:p w14:paraId="3B3A8039" w14:textId="3D4B2D56" w:rsidR="005B760E" w:rsidRPr="009F5366" w:rsidRDefault="00C331B0" w:rsidP="006A1A8E">
            <w:pPr>
              <w:widowControl/>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Identified</w:t>
            </w:r>
            <w:r w:rsidR="00977C88" w:rsidRPr="009F5366">
              <w:rPr>
                <w:rFonts w:ascii="Meiryo UI" w:eastAsia="Meiryo UI" w:hAnsi="Meiryo UI"/>
                <w:sz w:val="18"/>
                <w:szCs w:val="18"/>
              </w:rPr>
              <w:t xml:space="preserve"> security risks</w:t>
            </w:r>
          </w:p>
        </w:tc>
        <w:tc>
          <w:tcPr>
            <w:tcW w:w="2466" w:type="dxa"/>
          </w:tcPr>
          <w:p w14:paraId="4E55E37F" w14:textId="08171915" w:rsidR="005B760E" w:rsidRPr="009F5366" w:rsidRDefault="00207B82" w:rsidP="006A1A8E">
            <w:pPr>
              <w:widowControl/>
              <w:jc w:val="left"/>
              <w:cnfStyle w:val="100000000000" w:firstRow="1"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Methodology</w:t>
            </w:r>
          </w:p>
        </w:tc>
      </w:tr>
      <w:tr w:rsidR="00647212" w:rsidRPr="00C1601A" w14:paraId="230C3D9C" w14:textId="77777777" w:rsidTr="0062257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644D71AA" w14:textId="4459C70E"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t>BSI – Open RAN Risk Analysis (5GRANR)</w:t>
            </w:r>
          </w:p>
        </w:tc>
        <w:tc>
          <w:tcPr>
            <w:tcW w:w="2209" w:type="dxa"/>
          </w:tcPr>
          <w:p w14:paraId="0A0E6B8A" w14:textId="58EDEFFD" w:rsidR="005B760E" w:rsidRPr="009F5366" w:rsidRDefault="005F1B34"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w:t>
            </w:r>
          </w:p>
        </w:tc>
        <w:tc>
          <w:tcPr>
            <w:tcW w:w="2123" w:type="dxa"/>
          </w:tcPr>
          <w:p w14:paraId="66404C5F" w14:textId="01631B63" w:rsidR="000F1EC8" w:rsidRPr="009F5366" w:rsidRDefault="005B760E" w:rsidP="000F1EC8">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B86731" w:rsidRPr="009F5366">
              <w:rPr>
                <w:rFonts w:ascii="Meiryo UI" w:eastAsia="Meiryo UI" w:hAnsi="Meiryo UI"/>
                <w:sz w:val="18"/>
                <w:szCs w:val="18"/>
              </w:rPr>
              <w:t xml:space="preserve">O-RAN development process </w:t>
            </w:r>
            <w:r w:rsidR="007B57BF" w:rsidRPr="009F5366">
              <w:rPr>
                <w:rFonts w:ascii="Meiryo UI" w:eastAsia="Meiryo UI" w:hAnsi="Meiryo UI"/>
                <w:sz w:val="18"/>
                <w:szCs w:val="18"/>
              </w:rPr>
              <w:t>not following security/privacy by design/default approach</w:t>
            </w:r>
          </w:p>
          <w:p w14:paraId="7322227A" w14:textId="01575A08" w:rsidR="007B57BF" w:rsidRPr="009F5366" w:rsidRDefault="007B57BF" w:rsidP="000F1EC8">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803D3" w:rsidRPr="009F5366">
              <w:rPr>
                <w:rFonts w:ascii="Meiryo UI" w:eastAsia="Meiryo UI" w:hAnsi="Meiryo UI"/>
                <w:sz w:val="18"/>
                <w:szCs w:val="18"/>
              </w:rPr>
              <w:t xml:space="preserve">Lack of specification </w:t>
            </w:r>
            <w:r w:rsidR="00093DFF" w:rsidRPr="009F5366">
              <w:rPr>
                <w:rFonts w:ascii="Meiryo UI" w:eastAsia="Meiryo UI" w:hAnsi="Meiryo UI"/>
                <w:sz w:val="18"/>
                <w:szCs w:val="18"/>
              </w:rPr>
              <w:t>&amp;</w:t>
            </w:r>
            <w:r w:rsidR="004803D3" w:rsidRPr="009F5366">
              <w:rPr>
                <w:rFonts w:ascii="Meiryo UI" w:eastAsia="Meiryo UI" w:hAnsi="Meiryo UI"/>
                <w:sz w:val="18"/>
                <w:szCs w:val="18"/>
              </w:rPr>
              <w:t xml:space="preserve"> </w:t>
            </w:r>
            <w:r w:rsidR="00093DFF" w:rsidRPr="009F5366">
              <w:rPr>
                <w:rFonts w:ascii="Meiryo UI" w:eastAsia="Meiryo UI" w:hAnsi="Meiryo UI"/>
                <w:sz w:val="18"/>
                <w:szCs w:val="18"/>
              </w:rPr>
              <w:t>optionality introduces considerable risks</w:t>
            </w:r>
          </w:p>
          <w:p w14:paraId="32CEFCB2" w14:textId="7DF6949F" w:rsidR="00093DFF" w:rsidRPr="009F5366" w:rsidRDefault="00093DFF" w:rsidP="000F1EC8">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371942" w:rsidRPr="009F5366">
              <w:rPr>
                <w:rFonts w:ascii="Meiryo UI" w:eastAsia="Meiryo UI" w:hAnsi="Meiryo UI"/>
                <w:sz w:val="18"/>
                <w:szCs w:val="18"/>
              </w:rPr>
              <w:t xml:space="preserve">Rights &amp; roles concept </w:t>
            </w:r>
            <w:r w:rsidR="0037735E" w:rsidRPr="009F5366">
              <w:rPr>
                <w:rFonts w:ascii="Meiryo UI" w:eastAsia="Meiryo UI" w:hAnsi="Meiryo UI"/>
                <w:sz w:val="18"/>
                <w:szCs w:val="18"/>
              </w:rPr>
              <w:t xml:space="preserve">not sufficiently defined </w:t>
            </w:r>
          </w:p>
          <w:p w14:paraId="6F8D6431" w14:textId="215561FC" w:rsidR="005B760E" w:rsidRPr="009F5366" w:rsidRDefault="0037735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Selection of security protocols does</w:t>
            </w:r>
            <w:r w:rsidR="00437D3D" w:rsidRPr="009F5366">
              <w:rPr>
                <w:rFonts w:ascii="Meiryo UI" w:eastAsia="Meiryo UI" w:hAnsi="Meiryo UI"/>
                <w:sz w:val="18"/>
                <w:szCs w:val="18"/>
              </w:rPr>
              <w:t xml:space="preserve"> </w:t>
            </w:r>
            <w:r w:rsidRPr="009F5366">
              <w:rPr>
                <w:rFonts w:ascii="Meiryo UI" w:eastAsia="Meiryo UI" w:hAnsi="Meiryo UI"/>
                <w:sz w:val="18"/>
                <w:szCs w:val="18"/>
              </w:rPr>
              <w:t>n</w:t>
            </w:r>
            <w:r w:rsidR="00437D3D" w:rsidRPr="009F5366">
              <w:rPr>
                <w:rFonts w:ascii="Meiryo UI" w:eastAsia="Meiryo UI" w:hAnsi="Meiryo UI"/>
                <w:sz w:val="18"/>
                <w:szCs w:val="18"/>
              </w:rPr>
              <w:t>o</w:t>
            </w:r>
            <w:r w:rsidRPr="009F5366">
              <w:rPr>
                <w:rFonts w:ascii="Meiryo UI" w:eastAsia="Meiryo UI" w:hAnsi="Meiryo UI"/>
                <w:sz w:val="18"/>
                <w:szCs w:val="18"/>
              </w:rPr>
              <w:t>t always follow best practices</w:t>
            </w:r>
          </w:p>
        </w:tc>
        <w:tc>
          <w:tcPr>
            <w:tcW w:w="2466" w:type="dxa"/>
          </w:tcPr>
          <w:p w14:paraId="4D5CBDB7" w14:textId="6B5874CF" w:rsidR="003B35D2" w:rsidRPr="009F5366" w:rsidRDefault="003B35D2" w:rsidP="005D18AD">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63174" w:rsidRPr="009F5366">
              <w:rPr>
                <w:rFonts w:ascii="Meiryo UI" w:eastAsia="Meiryo UI" w:hAnsi="Meiryo UI"/>
                <w:sz w:val="18"/>
                <w:szCs w:val="18"/>
              </w:rPr>
              <w:t>R</w:t>
            </w:r>
            <w:r w:rsidR="00E90C2D" w:rsidRPr="009F5366">
              <w:rPr>
                <w:rFonts w:ascii="Meiryo UI" w:eastAsia="Meiryo UI" w:hAnsi="Meiryo UI"/>
                <w:sz w:val="18"/>
                <w:szCs w:val="18"/>
              </w:rPr>
              <w:t>isk assessment</w:t>
            </w:r>
            <w:r w:rsidR="000F1EC8" w:rsidRPr="009F5366">
              <w:rPr>
                <w:rFonts w:ascii="Meiryo UI" w:eastAsia="Meiryo UI" w:hAnsi="Meiryo UI"/>
                <w:sz w:val="18"/>
                <w:szCs w:val="18"/>
              </w:rPr>
              <w:t xml:space="preserve"> of technical specifications</w:t>
            </w:r>
            <w:r w:rsidR="00E90C2D" w:rsidRPr="009F5366">
              <w:rPr>
                <w:rFonts w:ascii="Meiryo UI" w:eastAsia="Meiryo UI" w:hAnsi="Meiryo UI"/>
                <w:sz w:val="18"/>
                <w:szCs w:val="18"/>
              </w:rPr>
              <w:t xml:space="preserve"> based on </w:t>
            </w:r>
            <w:r w:rsidR="00D548DC" w:rsidRPr="009F5366">
              <w:rPr>
                <w:rFonts w:ascii="Meiryo UI" w:eastAsia="Meiryo UI" w:hAnsi="Meiryo UI"/>
                <w:sz w:val="18"/>
                <w:szCs w:val="18"/>
              </w:rPr>
              <w:t xml:space="preserve">qualitative </w:t>
            </w:r>
            <w:r w:rsidR="006A56A5" w:rsidRPr="009F5366">
              <w:rPr>
                <w:rFonts w:ascii="Meiryo UI" w:eastAsia="Meiryo UI" w:hAnsi="Meiryo UI"/>
                <w:sz w:val="18"/>
                <w:szCs w:val="18"/>
              </w:rPr>
              <w:t xml:space="preserve">likelihood </w:t>
            </w:r>
            <w:r w:rsidR="004D4261" w:rsidRPr="009F5366">
              <w:rPr>
                <w:rFonts w:ascii="Meiryo UI" w:eastAsia="Meiryo UI" w:hAnsi="Meiryo UI"/>
                <w:sz w:val="18"/>
                <w:szCs w:val="18"/>
              </w:rPr>
              <w:t>estimation</w:t>
            </w:r>
          </w:p>
          <w:p w14:paraId="67B7C185" w14:textId="48D3C2BA" w:rsidR="007C0F83" w:rsidRPr="009F5366" w:rsidRDefault="007C0F83" w:rsidP="005D18AD">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684492" w:rsidRPr="009F5366">
              <w:rPr>
                <w:rFonts w:ascii="Meiryo UI" w:eastAsia="Meiryo UI" w:hAnsi="Meiryo UI"/>
                <w:sz w:val="18"/>
                <w:szCs w:val="18"/>
              </w:rPr>
              <w:t>Considers</w:t>
            </w:r>
            <w:r w:rsidR="004D4261" w:rsidRPr="009F5366">
              <w:rPr>
                <w:rFonts w:ascii="Meiryo UI" w:eastAsia="Meiryo UI" w:hAnsi="Meiryo UI"/>
                <w:sz w:val="18"/>
                <w:szCs w:val="18"/>
              </w:rPr>
              <w:t xml:space="preserve"> five protection goals and three different stakeholders</w:t>
            </w:r>
          </w:p>
          <w:p w14:paraId="06EBE711" w14:textId="57FB009F" w:rsidR="005B760E" w:rsidRPr="009F5366" w:rsidRDefault="005B760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684492" w:rsidRPr="009F5366">
              <w:rPr>
                <w:rFonts w:ascii="Meiryo UI" w:eastAsia="Meiryo UI" w:hAnsi="Meiryo UI"/>
                <w:sz w:val="18"/>
                <w:szCs w:val="18"/>
              </w:rPr>
              <w:t>Distinguishes</w:t>
            </w:r>
            <w:r w:rsidR="008968B9" w:rsidRPr="009F5366">
              <w:rPr>
                <w:rFonts w:ascii="Meiryo UI" w:eastAsia="Meiryo UI" w:hAnsi="Meiryo UI"/>
                <w:sz w:val="18"/>
                <w:szCs w:val="18"/>
              </w:rPr>
              <w:t xml:space="preserve"> </w:t>
            </w:r>
            <w:r w:rsidR="001A458A" w:rsidRPr="009F5366">
              <w:rPr>
                <w:rFonts w:ascii="Meiryo UI" w:eastAsia="Meiryo UI" w:hAnsi="Meiryo UI"/>
                <w:sz w:val="18"/>
                <w:szCs w:val="18"/>
              </w:rPr>
              <w:t>worst</w:t>
            </w:r>
            <w:r w:rsidR="00C755AD" w:rsidRPr="009F5366">
              <w:rPr>
                <w:rFonts w:ascii="Meiryo UI" w:eastAsia="Meiryo UI" w:hAnsi="Meiryo UI"/>
                <w:sz w:val="18"/>
                <w:szCs w:val="18"/>
              </w:rPr>
              <w:t>-case</w:t>
            </w:r>
            <w:r w:rsidR="00502D79" w:rsidRPr="009F5366">
              <w:rPr>
                <w:rFonts w:ascii="Meiryo UI" w:eastAsia="Meiryo UI" w:hAnsi="Meiryo UI"/>
                <w:sz w:val="18"/>
                <w:szCs w:val="18"/>
              </w:rPr>
              <w:t>/</w:t>
            </w:r>
            <w:r w:rsidR="001A458A" w:rsidRPr="009F5366">
              <w:rPr>
                <w:rFonts w:ascii="Meiryo UI" w:eastAsia="Meiryo UI" w:hAnsi="Meiryo UI"/>
                <w:sz w:val="18"/>
                <w:szCs w:val="18"/>
              </w:rPr>
              <w:t>best</w:t>
            </w:r>
            <w:r w:rsidR="00C755AD" w:rsidRPr="009F5366">
              <w:rPr>
                <w:rFonts w:ascii="Meiryo UI" w:eastAsia="Meiryo UI" w:hAnsi="Meiryo UI"/>
                <w:sz w:val="18"/>
                <w:szCs w:val="18"/>
              </w:rPr>
              <w:t>-</w:t>
            </w:r>
            <w:r w:rsidR="001A458A" w:rsidRPr="009F5366">
              <w:rPr>
                <w:rFonts w:ascii="Meiryo UI" w:eastAsia="Meiryo UI" w:hAnsi="Meiryo UI"/>
                <w:sz w:val="18"/>
                <w:szCs w:val="18"/>
              </w:rPr>
              <w:t>case scenarios</w:t>
            </w:r>
            <w:r w:rsidR="004D4261" w:rsidRPr="009F5366">
              <w:rPr>
                <w:rFonts w:ascii="Meiryo UI" w:eastAsia="Meiryo UI" w:hAnsi="Meiryo UI"/>
                <w:sz w:val="18"/>
                <w:szCs w:val="18"/>
              </w:rPr>
              <w:t>,</w:t>
            </w:r>
            <w:r w:rsidR="00684492" w:rsidRPr="009F5366">
              <w:rPr>
                <w:rFonts w:ascii="Meiryo UI" w:eastAsia="Meiryo UI" w:hAnsi="Meiryo UI"/>
                <w:sz w:val="18"/>
                <w:szCs w:val="18"/>
              </w:rPr>
              <w:t xml:space="preserve"> </w:t>
            </w:r>
            <w:r w:rsidR="00B421F5" w:rsidRPr="009F5366">
              <w:rPr>
                <w:rFonts w:ascii="Meiryo UI" w:eastAsia="Meiryo UI" w:hAnsi="Meiryo UI"/>
                <w:sz w:val="18"/>
                <w:szCs w:val="18"/>
              </w:rPr>
              <w:t>based</w:t>
            </w:r>
            <w:r w:rsidR="00684492" w:rsidRPr="009F5366">
              <w:rPr>
                <w:rFonts w:ascii="Meiryo UI" w:eastAsia="Meiryo UI" w:hAnsi="Meiryo UI"/>
                <w:sz w:val="18"/>
                <w:szCs w:val="18"/>
              </w:rPr>
              <w:t xml:space="preserve"> on </w:t>
            </w:r>
            <w:r w:rsidR="00502D79" w:rsidRPr="009F5366">
              <w:rPr>
                <w:rFonts w:ascii="Meiryo UI" w:eastAsia="Meiryo UI" w:hAnsi="Meiryo UI"/>
                <w:sz w:val="18"/>
                <w:szCs w:val="18"/>
              </w:rPr>
              <w:t>implementation of optional security controls</w:t>
            </w:r>
          </w:p>
        </w:tc>
      </w:tr>
      <w:tr w:rsidR="00EA0C47" w:rsidRPr="00C1601A" w14:paraId="7954B4B2" w14:textId="77777777" w:rsidTr="0062257E">
        <w:trPr>
          <w:cantSplit/>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44CCCC29" w14:textId="57E03866"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lastRenderedPageBreak/>
              <w:t>NIS Group – Report on the cybersecurity of Open RAN</w:t>
            </w:r>
            <w:r w:rsidRPr="009F5366">
              <w:rPr>
                <w:rFonts w:ascii="Meiryo UI" w:eastAsia="Meiryo UI" w:hAnsi="Meiryo UI"/>
                <w:sz w:val="18"/>
                <w:szCs w:val="18"/>
              </w:rPr>
              <w:br/>
            </w:r>
          </w:p>
        </w:tc>
        <w:tc>
          <w:tcPr>
            <w:tcW w:w="2209" w:type="dxa"/>
          </w:tcPr>
          <w:p w14:paraId="47BF69C9" w14:textId="77777777" w:rsidR="00A96F6F" w:rsidRPr="009F5366" w:rsidRDefault="005B760E"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F0684A" w:rsidRPr="009F5366">
              <w:rPr>
                <w:rFonts w:ascii="Meiryo UI" w:eastAsia="Meiryo UI" w:hAnsi="Meiryo UI"/>
                <w:sz w:val="18"/>
                <w:szCs w:val="18"/>
              </w:rPr>
              <w:t>I</w:t>
            </w:r>
            <w:r w:rsidR="00CE2437" w:rsidRPr="009F5366">
              <w:rPr>
                <w:rFonts w:ascii="Meiryo UI" w:eastAsia="Meiryo UI" w:hAnsi="Meiryo UI"/>
                <w:sz w:val="18"/>
                <w:szCs w:val="18"/>
              </w:rPr>
              <w:t>ncreased s</w:t>
            </w:r>
            <w:r w:rsidR="002205A7" w:rsidRPr="009F5366">
              <w:rPr>
                <w:rFonts w:ascii="Meiryo UI" w:eastAsia="Meiryo UI" w:hAnsi="Meiryo UI"/>
                <w:sz w:val="18"/>
                <w:szCs w:val="18"/>
              </w:rPr>
              <w:t>upp</w:t>
            </w:r>
            <w:r w:rsidR="002C7C21" w:rsidRPr="009F5366">
              <w:rPr>
                <w:rFonts w:ascii="Meiryo UI" w:eastAsia="Meiryo UI" w:hAnsi="Meiryo UI"/>
                <w:sz w:val="18"/>
                <w:szCs w:val="18"/>
              </w:rPr>
              <w:t>lier diversity</w:t>
            </w:r>
            <w:r w:rsidR="00F747BF" w:rsidRPr="009F5366">
              <w:rPr>
                <w:rFonts w:ascii="Meiryo UI" w:eastAsia="Meiryo UI" w:hAnsi="Meiryo UI"/>
                <w:sz w:val="18"/>
                <w:szCs w:val="18"/>
              </w:rPr>
              <w:t xml:space="preserve"> (incl. </w:t>
            </w:r>
            <w:r w:rsidR="00A96F6F" w:rsidRPr="009F5366">
              <w:rPr>
                <w:rFonts w:ascii="Meiryo UI" w:eastAsia="Meiryo UI" w:hAnsi="Meiryo UI"/>
                <w:sz w:val="18"/>
                <w:szCs w:val="18"/>
              </w:rPr>
              <w:t xml:space="preserve">greater role of </w:t>
            </w:r>
            <w:r w:rsidR="00F747BF" w:rsidRPr="009F5366">
              <w:rPr>
                <w:rFonts w:ascii="Meiryo UI" w:eastAsia="Meiryo UI" w:hAnsi="Meiryo UI"/>
                <w:sz w:val="18"/>
                <w:szCs w:val="18"/>
              </w:rPr>
              <w:t>EU-based suppliers)</w:t>
            </w:r>
          </w:p>
          <w:p w14:paraId="13C1C9C7" w14:textId="5353C654" w:rsidR="005B760E" w:rsidRPr="009F5366" w:rsidRDefault="00A96F6F"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G</w:t>
            </w:r>
            <w:r w:rsidR="00342E72" w:rsidRPr="009F5366">
              <w:rPr>
                <w:rFonts w:ascii="Meiryo UI" w:eastAsia="Meiryo UI" w:hAnsi="Meiryo UI"/>
                <w:sz w:val="18"/>
                <w:szCs w:val="18"/>
              </w:rPr>
              <w:t xml:space="preserve">reater </w:t>
            </w:r>
            <w:r w:rsidR="00CE2437" w:rsidRPr="009F5366">
              <w:rPr>
                <w:rFonts w:ascii="Meiryo UI" w:eastAsia="Meiryo UI" w:hAnsi="Meiryo UI"/>
                <w:sz w:val="18"/>
                <w:szCs w:val="18"/>
              </w:rPr>
              <w:t>in</w:t>
            </w:r>
            <w:r w:rsidR="00924007" w:rsidRPr="009F5366">
              <w:rPr>
                <w:rFonts w:ascii="Meiryo UI" w:eastAsia="Meiryo UI" w:hAnsi="Meiryo UI"/>
                <w:sz w:val="18"/>
                <w:szCs w:val="18"/>
              </w:rPr>
              <w:t>teroperabilit</w:t>
            </w:r>
            <w:r w:rsidR="00342E72" w:rsidRPr="009F5366">
              <w:rPr>
                <w:rFonts w:ascii="Meiryo UI" w:eastAsia="Meiryo UI" w:hAnsi="Meiryo UI"/>
                <w:sz w:val="18"/>
                <w:szCs w:val="18"/>
              </w:rPr>
              <w:t>y</w:t>
            </w:r>
            <w:r w:rsidR="00510920" w:rsidRPr="009F5366">
              <w:rPr>
                <w:rFonts w:ascii="Meiryo UI" w:eastAsia="Meiryo UI" w:hAnsi="Meiryo UI"/>
                <w:sz w:val="18"/>
                <w:szCs w:val="18"/>
              </w:rPr>
              <w:t xml:space="preserve"> </w:t>
            </w:r>
            <w:r w:rsidRPr="009F5366">
              <w:rPr>
                <w:rFonts w:ascii="Meiryo UI" w:eastAsia="Meiryo UI" w:hAnsi="Meiryo UI"/>
                <w:sz w:val="18"/>
                <w:szCs w:val="18"/>
              </w:rPr>
              <w:t>- Improved v</w:t>
            </w:r>
            <w:r w:rsidR="00DD6C96" w:rsidRPr="009F5366">
              <w:rPr>
                <w:rFonts w:ascii="Meiryo UI" w:eastAsia="Meiryo UI" w:hAnsi="Meiryo UI"/>
                <w:sz w:val="18"/>
                <w:szCs w:val="18"/>
              </w:rPr>
              <w:t>isibility</w:t>
            </w:r>
            <w:r w:rsidR="00510920" w:rsidRPr="009F5366">
              <w:rPr>
                <w:rFonts w:ascii="Meiryo UI" w:eastAsia="Meiryo UI" w:hAnsi="Meiryo UI"/>
                <w:sz w:val="18"/>
                <w:szCs w:val="18"/>
              </w:rPr>
              <w:t xml:space="preserve"> and transparency</w:t>
            </w:r>
          </w:p>
          <w:p w14:paraId="7FC12A64" w14:textId="78F83009" w:rsidR="00DD6C96" w:rsidRPr="009F5366" w:rsidRDefault="00DD6C96"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A96F6F" w:rsidRPr="009F5366">
              <w:rPr>
                <w:rFonts w:ascii="Meiryo UI" w:eastAsia="Meiryo UI" w:hAnsi="Meiryo UI"/>
                <w:sz w:val="18"/>
                <w:szCs w:val="18"/>
              </w:rPr>
              <w:t>O</w:t>
            </w:r>
            <w:r w:rsidR="00E53DF5" w:rsidRPr="009F5366">
              <w:rPr>
                <w:rFonts w:ascii="Meiryo UI" w:eastAsia="Meiryo UI" w:hAnsi="Meiryo UI"/>
                <w:sz w:val="18"/>
                <w:szCs w:val="18"/>
              </w:rPr>
              <w:t xml:space="preserve">pportunities </w:t>
            </w:r>
            <w:r w:rsidR="00A96F6F" w:rsidRPr="009F5366">
              <w:rPr>
                <w:rFonts w:ascii="Meiryo UI" w:eastAsia="Meiryo UI" w:hAnsi="Meiryo UI"/>
                <w:sz w:val="18"/>
                <w:szCs w:val="18"/>
              </w:rPr>
              <w:t xml:space="preserve">associated to </w:t>
            </w:r>
            <w:r w:rsidR="003E7EAB" w:rsidRPr="009F5366">
              <w:rPr>
                <w:rFonts w:ascii="Meiryo UI" w:eastAsia="Meiryo UI" w:hAnsi="Meiryo UI"/>
                <w:sz w:val="18"/>
                <w:szCs w:val="18"/>
              </w:rPr>
              <w:t xml:space="preserve">technologies </w:t>
            </w:r>
            <w:r w:rsidR="00B362A8" w:rsidRPr="009F5366">
              <w:rPr>
                <w:rFonts w:ascii="Meiryo UI" w:eastAsia="Meiryo UI" w:hAnsi="Meiryo UI"/>
                <w:sz w:val="18"/>
                <w:szCs w:val="18"/>
              </w:rPr>
              <w:t xml:space="preserve">that are part of, </w:t>
            </w:r>
            <w:r w:rsidR="00E53DF5" w:rsidRPr="009F5366">
              <w:rPr>
                <w:rFonts w:ascii="Meiryo UI" w:eastAsia="Meiryo UI" w:hAnsi="Meiryo UI"/>
                <w:sz w:val="18"/>
                <w:szCs w:val="18"/>
              </w:rPr>
              <w:t xml:space="preserve">but not specific to Open RAN, </w:t>
            </w:r>
            <w:r w:rsidR="005A7890" w:rsidRPr="009F5366">
              <w:rPr>
                <w:rFonts w:ascii="Meiryo UI" w:eastAsia="Meiryo UI" w:hAnsi="Meiryo UI"/>
                <w:sz w:val="18"/>
                <w:szCs w:val="18"/>
              </w:rPr>
              <w:t>such as</w:t>
            </w:r>
            <w:r w:rsidR="00E53DF5" w:rsidRPr="009F5366">
              <w:rPr>
                <w:rFonts w:ascii="Meiryo UI" w:eastAsia="Meiryo UI" w:hAnsi="Meiryo UI"/>
                <w:sz w:val="18"/>
                <w:szCs w:val="18"/>
              </w:rPr>
              <w:t xml:space="preserve">, </w:t>
            </w:r>
            <w:r w:rsidR="00613C19" w:rsidRPr="009F5366">
              <w:rPr>
                <w:rFonts w:ascii="Meiryo UI" w:eastAsia="Meiryo UI" w:hAnsi="Meiryo UI"/>
                <w:sz w:val="18"/>
                <w:szCs w:val="18"/>
              </w:rPr>
              <w:t xml:space="preserve">intelligent </w:t>
            </w:r>
            <w:r w:rsidR="00B362A8" w:rsidRPr="009F5366">
              <w:rPr>
                <w:rFonts w:ascii="Meiryo UI" w:eastAsia="Meiryo UI" w:hAnsi="Meiryo UI"/>
                <w:sz w:val="18"/>
                <w:szCs w:val="18"/>
              </w:rPr>
              <w:t>a</w:t>
            </w:r>
            <w:r w:rsidR="00E53DF5" w:rsidRPr="009F5366">
              <w:rPr>
                <w:rFonts w:ascii="Meiryo UI" w:eastAsia="Meiryo UI" w:hAnsi="Meiryo UI"/>
                <w:sz w:val="18"/>
                <w:szCs w:val="18"/>
              </w:rPr>
              <w:t xml:space="preserve">utomation, </w:t>
            </w:r>
            <w:r w:rsidR="00B362A8" w:rsidRPr="009F5366">
              <w:rPr>
                <w:rFonts w:ascii="Meiryo UI" w:eastAsia="Meiryo UI" w:hAnsi="Meiryo UI"/>
                <w:sz w:val="18"/>
                <w:szCs w:val="18"/>
              </w:rPr>
              <w:t>c</w:t>
            </w:r>
            <w:r w:rsidR="00E53DF5" w:rsidRPr="009F5366">
              <w:rPr>
                <w:rFonts w:ascii="Meiryo UI" w:eastAsia="Meiryo UI" w:hAnsi="Meiryo UI"/>
                <w:sz w:val="18"/>
                <w:szCs w:val="18"/>
              </w:rPr>
              <w:t>loudification a</w:t>
            </w:r>
            <w:r w:rsidR="00170475" w:rsidRPr="009F5366">
              <w:rPr>
                <w:rFonts w:ascii="Meiryo UI" w:eastAsia="Meiryo UI" w:hAnsi="Meiryo UI"/>
                <w:sz w:val="18"/>
                <w:szCs w:val="18"/>
              </w:rPr>
              <w:t>nd virtualization</w:t>
            </w:r>
          </w:p>
        </w:tc>
        <w:tc>
          <w:tcPr>
            <w:tcW w:w="2123" w:type="dxa"/>
          </w:tcPr>
          <w:p w14:paraId="2061B164" w14:textId="77777777" w:rsidR="00A96F6F" w:rsidRPr="009F5366" w:rsidRDefault="005B760E"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A96F6F" w:rsidRPr="009F5366">
              <w:rPr>
                <w:rFonts w:ascii="Meiryo UI" w:eastAsia="Meiryo UI" w:hAnsi="Meiryo UI"/>
                <w:sz w:val="18"/>
                <w:szCs w:val="18"/>
              </w:rPr>
              <w:t>E</w:t>
            </w:r>
            <w:r w:rsidR="00EB578E" w:rsidRPr="009F5366">
              <w:rPr>
                <w:rFonts w:ascii="Meiryo UI" w:eastAsia="Meiryo UI" w:hAnsi="Meiryo UI"/>
                <w:sz w:val="18"/>
                <w:szCs w:val="18"/>
              </w:rPr>
              <w:t>xpanded threat surface</w:t>
            </w:r>
          </w:p>
          <w:p w14:paraId="113204FA" w14:textId="77777777" w:rsidR="00A96F6F" w:rsidRPr="009F5366" w:rsidRDefault="00A96F6F"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I</w:t>
            </w:r>
            <w:r w:rsidR="00EB578E" w:rsidRPr="009F5366">
              <w:rPr>
                <w:rFonts w:ascii="Meiryo UI" w:eastAsia="Meiryo UI" w:hAnsi="Meiryo UI"/>
                <w:sz w:val="18"/>
                <w:szCs w:val="18"/>
              </w:rPr>
              <w:t>ncreased complexity</w:t>
            </w:r>
            <w:r w:rsidR="002C23FF" w:rsidRPr="009F5366">
              <w:rPr>
                <w:rFonts w:ascii="Meiryo UI" w:eastAsia="Meiryo UI" w:hAnsi="Meiryo UI"/>
                <w:sz w:val="18"/>
                <w:szCs w:val="18"/>
              </w:rPr>
              <w:t xml:space="preserve"> for network fault management</w:t>
            </w:r>
          </w:p>
          <w:p w14:paraId="55E88ED0" w14:textId="77777777" w:rsidR="00A96F6F" w:rsidRPr="009F5366" w:rsidRDefault="00A96F6F"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D</w:t>
            </w:r>
            <w:r w:rsidR="002C23FF" w:rsidRPr="009F5366">
              <w:rPr>
                <w:rFonts w:ascii="Meiryo UI" w:eastAsia="Meiryo UI" w:hAnsi="Meiryo UI"/>
                <w:sz w:val="18"/>
                <w:szCs w:val="18"/>
              </w:rPr>
              <w:t>eficiencies in technical specifications</w:t>
            </w:r>
          </w:p>
          <w:p w14:paraId="5FBD8D64" w14:textId="586F1B8F" w:rsidR="001D27D9" w:rsidRPr="009F5366" w:rsidRDefault="00A96F6F"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93BFE" w:rsidRPr="009F5366">
              <w:rPr>
                <w:rFonts w:ascii="Meiryo UI" w:eastAsia="Meiryo UI" w:hAnsi="Meiryo UI"/>
                <w:sz w:val="18"/>
                <w:szCs w:val="18"/>
              </w:rPr>
              <w:t>Increased d</w:t>
            </w:r>
            <w:r w:rsidR="003E4119" w:rsidRPr="009F5366">
              <w:rPr>
                <w:rFonts w:ascii="Meiryo UI" w:eastAsia="Meiryo UI" w:hAnsi="Meiryo UI"/>
                <w:sz w:val="18"/>
                <w:szCs w:val="18"/>
              </w:rPr>
              <w:t>ependency on infra providers</w:t>
            </w:r>
          </w:p>
          <w:p w14:paraId="0AB7F428" w14:textId="2C1F854E" w:rsidR="001D27D9" w:rsidRPr="009F5366" w:rsidRDefault="001D27D9"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I</w:t>
            </w:r>
            <w:r w:rsidR="005C55DA" w:rsidRPr="009F5366">
              <w:rPr>
                <w:rFonts w:ascii="Meiryo UI" w:eastAsia="Meiryo UI" w:hAnsi="Meiryo UI"/>
                <w:sz w:val="18"/>
                <w:szCs w:val="18"/>
              </w:rPr>
              <w:t>mpacts on network security</w:t>
            </w:r>
            <w:r w:rsidRPr="009F5366">
              <w:rPr>
                <w:rFonts w:ascii="Meiryo UI" w:eastAsia="Meiryo UI" w:hAnsi="Meiryo UI"/>
                <w:sz w:val="18"/>
                <w:szCs w:val="18"/>
              </w:rPr>
              <w:t xml:space="preserve"> and </w:t>
            </w:r>
            <w:r w:rsidR="005C55DA" w:rsidRPr="009F5366">
              <w:rPr>
                <w:rFonts w:ascii="Meiryo UI" w:eastAsia="Meiryo UI" w:hAnsi="Meiryo UI"/>
                <w:sz w:val="18"/>
                <w:szCs w:val="18"/>
              </w:rPr>
              <w:t>performance due to mix-and-match</w:t>
            </w:r>
          </w:p>
          <w:p w14:paraId="5AEFC9B5" w14:textId="39811DC2" w:rsidR="005B760E" w:rsidRPr="009F5366" w:rsidRDefault="001D27D9" w:rsidP="00EB57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Security </w:t>
            </w:r>
            <w:r w:rsidR="00F0684A" w:rsidRPr="009F5366">
              <w:rPr>
                <w:rFonts w:ascii="Meiryo UI" w:eastAsia="Meiryo UI" w:hAnsi="Meiryo UI"/>
                <w:sz w:val="18"/>
                <w:szCs w:val="18"/>
              </w:rPr>
              <w:t>risks due to resource sharing</w:t>
            </w:r>
          </w:p>
        </w:tc>
        <w:tc>
          <w:tcPr>
            <w:tcW w:w="2466" w:type="dxa"/>
          </w:tcPr>
          <w:p w14:paraId="04AE1920" w14:textId="3F73C467" w:rsidR="009B43B7" w:rsidRPr="009F5366" w:rsidRDefault="009B43B7"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7F7B2D" w:rsidRPr="009F5366">
              <w:rPr>
                <w:rFonts w:ascii="Meiryo UI" w:eastAsia="Meiryo UI" w:hAnsi="Meiryo UI"/>
                <w:sz w:val="18"/>
                <w:szCs w:val="18"/>
              </w:rPr>
              <w:t>Builds</w:t>
            </w:r>
            <w:r w:rsidR="004E0914" w:rsidRPr="009F5366">
              <w:rPr>
                <w:rFonts w:ascii="Meiryo UI" w:eastAsia="Meiryo UI" w:hAnsi="Meiryo UI"/>
                <w:sz w:val="18"/>
                <w:szCs w:val="18"/>
              </w:rPr>
              <w:t xml:space="preserve"> on </w:t>
            </w:r>
            <w:r w:rsidR="00B617E0" w:rsidRPr="009F5366">
              <w:rPr>
                <w:rFonts w:ascii="Meiryo UI" w:eastAsia="Meiryo UI" w:hAnsi="Meiryo UI"/>
                <w:sz w:val="18"/>
                <w:szCs w:val="18"/>
              </w:rPr>
              <w:t>EU Coordinated risks assessment of 5G</w:t>
            </w:r>
          </w:p>
          <w:p w14:paraId="50CE7CC9" w14:textId="1ABD179D" w:rsidR="00CC6420" w:rsidRPr="009F5366" w:rsidRDefault="00CC6420" w:rsidP="005D18AD">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AC0CAC" w:rsidRPr="009F5366">
              <w:rPr>
                <w:rFonts w:ascii="Meiryo UI" w:eastAsia="Meiryo UI" w:hAnsi="Meiryo UI"/>
                <w:sz w:val="18"/>
                <w:szCs w:val="18"/>
              </w:rPr>
              <w:t xml:space="preserve">Assesses Open RAN </w:t>
            </w:r>
            <w:r w:rsidR="00DE6338" w:rsidRPr="009F5366">
              <w:rPr>
                <w:rFonts w:ascii="Meiryo UI" w:eastAsia="Meiryo UI" w:hAnsi="Meiryo UI"/>
                <w:sz w:val="18"/>
                <w:szCs w:val="18"/>
              </w:rPr>
              <w:t>risks</w:t>
            </w:r>
            <w:r w:rsidR="00AC0CAC" w:rsidRPr="009F5366">
              <w:rPr>
                <w:rFonts w:ascii="Meiryo UI" w:eastAsia="Meiryo UI" w:hAnsi="Meiryo UI"/>
                <w:sz w:val="18"/>
                <w:szCs w:val="18"/>
              </w:rPr>
              <w:t xml:space="preserve"> in </w:t>
            </w:r>
            <w:r w:rsidR="001C59CB" w:rsidRPr="009F5366">
              <w:rPr>
                <w:rFonts w:ascii="Meiryo UI" w:eastAsia="Meiryo UI" w:hAnsi="Meiryo UI"/>
                <w:sz w:val="18"/>
                <w:szCs w:val="18"/>
              </w:rPr>
              <w:t xml:space="preserve">relation to </w:t>
            </w:r>
            <w:r w:rsidR="00DE6338" w:rsidRPr="009F5366">
              <w:rPr>
                <w:rFonts w:ascii="Meiryo UI" w:eastAsia="Meiryo UI" w:hAnsi="Meiryo UI"/>
                <w:sz w:val="18"/>
                <w:szCs w:val="18"/>
              </w:rPr>
              <w:t xml:space="preserve">existing risks to </w:t>
            </w:r>
            <w:r w:rsidR="001C59CB" w:rsidRPr="009F5366">
              <w:rPr>
                <w:rFonts w:ascii="Meiryo UI" w:eastAsia="Meiryo UI" w:hAnsi="Meiryo UI"/>
                <w:sz w:val="18"/>
                <w:szCs w:val="18"/>
              </w:rPr>
              <w:t>traditional RAN</w:t>
            </w:r>
            <w:r w:rsidR="00DE6338" w:rsidRPr="009F5366">
              <w:rPr>
                <w:rFonts w:ascii="Meiryo UI" w:eastAsia="Meiryo UI" w:hAnsi="Meiryo UI"/>
                <w:sz w:val="18"/>
                <w:szCs w:val="18"/>
              </w:rPr>
              <w:t xml:space="preserve"> deployments</w:t>
            </w:r>
          </w:p>
          <w:p w14:paraId="4BD30431" w14:textId="6439C940" w:rsidR="005B760E" w:rsidRPr="009F5366" w:rsidRDefault="007F7B2D"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CC6420" w:rsidRPr="009F5366">
              <w:rPr>
                <w:rFonts w:ascii="Meiryo UI" w:eastAsia="Meiryo UI" w:hAnsi="Meiryo UI"/>
                <w:sz w:val="18"/>
                <w:szCs w:val="18"/>
              </w:rPr>
              <w:t>O</w:t>
            </w:r>
            <w:r w:rsidR="004100ED" w:rsidRPr="009F5366">
              <w:rPr>
                <w:rFonts w:ascii="Meiryo UI" w:eastAsia="Meiryo UI" w:hAnsi="Meiryo UI"/>
                <w:sz w:val="18"/>
                <w:szCs w:val="18"/>
              </w:rPr>
              <w:t xml:space="preserve">pportunities </w:t>
            </w:r>
            <w:r w:rsidRPr="009F5366">
              <w:rPr>
                <w:rFonts w:ascii="Meiryo UI" w:eastAsia="Meiryo UI" w:hAnsi="Meiryo UI"/>
                <w:sz w:val="18"/>
                <w:szCs w:val="18"/>
              </w:rPr>
              <w:t>are analyzed based on level of potential benefit, enabling factors, and associated counter-risks</w:t>
            </w:r>
          </w:p>
        </w:tc>
      </w:tr>
      <w:tr w:rsidR="00647212" w:rsidRPr="00C1601A" w14:paraId="5DCC4CE9" w14:textId="77777777" w:rsidTr="0062257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462408CC" w14:textId="1DCEC1D0"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t>CISA – Open Radio Access Network Security Considerations</w:t>
            </w:r>
          </w:p>
        </w:tc>
        <w:tc>
          <w:tcPr>
            <w:tcW w:w="2209" w:type="dxa"/>
          </w:tcPr>
          <w:p w14:paraId="15A1F0C2" w14:textId="17E65C79" w:rsidR="0023446E" w:rsidRPr="009F5366" w:rsidRDefault="005B760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B3FA4" w:rsidRPr="009F5366">
              <w:rPr>
                <w:rFonts w:ascii="Meiryo UI" w:eastAsia="Meiryo UI" w:hAnsi="Meiryo UI"/>
                <w:sz w:val="18"/>
                <w:szCs w:val="18"/>
              </w:rPr>
              <w:t>F</w:t>
            </w:r>
            <w:r w:rsidR="008332D1" w:rsidRPr="009F5366">
              <w:rPr>
                <w:rFonts w:ascii="Meiryo UI" w:eastAsia="Meiryo UI" w:hAnsi="Meiryo UI"/>
                <w:sz w:val="18"/>
                <w:szCs w:val="18"/>
              </w:rPr>
              <w:t>or MNOs</w:t>
            </w:r>
            <w:r w:rsidR="00143AE3" w:rsidRPr="009F5366">
              <w:rPr>
                <w:rFonts w:ascii="Meiryo UI" w:eastAsia="Meiryo UI" w:hAnsi="Meiryo UI"/>
                <w:sz w:val="18"/>
                <w:szCs w:val="18"/>
              </w:rPr>
              <w:t xml:space="preserve">, </w:t>
            </w:r>
            <w:r w:rsidR="004B3FA4" w:rsidRPr="009F5366">
              <w:rPr>
                <w:rFonts w:ascii="Meiryo UI" w:eastAsia="Meiryo UI" w:hAnsi="Meiryo UI"/>
                <w:sz w:val="18"/>
                <w:szCs w:val="18"/>
              </w:rPr>
              <w:t xml:space="preserve">Open RAN may result in </w:t>
            </w:r>
            <w:r w:rsidR="003F5EF6" w:rsidRPr="009F5366">
              <w:rPr>
                <w:rFonts w:ascii="Meiryo UI" w:eastAsia="Meiryo UI" w:hAnsi="Meiryo UI"/>
                <w:sz w:val="18"/>
                <w:szCs w:val="18"/>
              </w:rPr>
              <w:t xml:space="preserve">a </w:t>
            </w:r>
            <w:r w:rsidR="0048539E" w:rsidRPr="009F5366">
              <w:rPr>
                <w:rFonts w:ascii="Meiryo UI" w:eastAsia="Meiryo UI" w:hAnsi="Meiryo UI"/>
                <w:sz w:val="18"/>
                <w:szCs w:val="18"/>
              </w:rPr>
              <w:t xml:space="preserve">more </w:t>
            </w:r>
            <w:r w:rsidR="003F5EF6" w:rsidRPr="009F5366">
              <w:rPr>
                <w:rFonts w:ascii="Meiryo UI" w:eastAsia="Meiryo UI" w:hAnsi="Meiryo UI"/>
                <w:sz w:val="18"/>
                <w:szCs w:val="18"/>
              </w:rPr>
              <w:t>robust</w:t>
            </w:r>
            <w:r w:rsidR="00983FE7" w:rsidRPr="009F5366">
              <w:rPr>
                <w:rFonts w:ascii="Meiryo UI" w:eastAsia="Meiryo UI" w:hAnsi="Meiryo UI"/>
                <w:sz w:val="18"/>
                <w:szCs w:val="18"/>
              </w:rPr>
              <w:t xml:space="preserve"> </w:t>
            </w:r>
            <w:r w:rsidR="0048539E" w:rsidRPr="009F5366">
              <w:rPr>
                <w:rFonts w:ascii="Meiryo UI" w:eastAsia="Meiryo UI" w:hAnsi="Meiryo UI"/>
                <w:sz w:val="18"/>
                <w:szCs w:val="18"/>
              </w:rPr>
              <w:t>supplier</w:t>
            </w:r>
            <w:r w:rsidR="008332D1" w:rsidRPr="009F5366">
              <w:rPr>
                <w:rFonts w:ascii="Meiryo UI" w:eastAsia="Meiryo UI" w:hAnsi="Meiryo UI"/>
                <w:sz w:val="18"/>
                <w:szCs w:val="18"/>
              </w:rPr>
              <w:t xml:space="preserve"> </w:t>
            </w:r>
            <w:r w:rsidR="003E7EAB" w:rsidRPr="009F5366">
              <w:rPr>
                <w:rFonts w:ascii="Meiryo UI" w:eastAsia="Meiryo UI" w:hAnsi="Meiryo UI"/>
                <w:sz w:val="18"/>
                <w:szCs w:val="18"/>
              </w:rPr>
              <w:t>ecosystem</w:t>
            </w:r>
            <w:r w:rsidR="0023446E" w:rsidRPr="009F5366">
              <w:rPr>
                <w:rFonts w:ascii="Meiryo UI" w:eastAsia="Meiryo UI" w:hAnsi="Meiryo UI"/>
                <w:sz w:val="18"/>
                <w:szCs w:val="18"/>
              </w:rPr>
              <w:t xml:space="preserve"> and networks with</w:t>
            </w:r>
            <w:r w:rsidR="0048539E" w:rsidRPr="009F5366">
              <w:rPr>
                <w:rFonts w:ascii="Meiryo UI" w:eastAsia="Meiryo UI" w:hAnsi="Meiryo UI"/>
                <w:sz w:val="18"/>
                <w:szCs w:val="18"/>
              </w:rPr>
              <w:t xml:space="preserve"> </w:t>
            </w:r>
            <w:r w:rsidR="008332D1" w:rsidRPr="009F5366">
              <w:rPr>
                <w:rFonts w:ascii="Meiryo UI" w:eastAsia="Meiryo UI" w:hAnsi="Meiryo UI"/>
                <w:sz w:val="18"/>
                <w:szCs w:val="18"/>
              </w:rPr>
              <w:t xml:space="preserve">increased </w:t>
            </w:r>
            <w:r w:rsidR="000A00E1" w:rsidRPr="009F5366">
              <w:rPr>
                <w:rFonts w:ascii="Meiryo UI" w:eastAsia="Meiryo UI" w:hAnsi="Meiryo UI"/>
                <w:sz w:val="18"/>
                <w:szCs w:val="18"/>
              </w:rPr>
              <w:t>agility</w:t>
            </w:r>
            <w:r w:rsidR="009328D7" w:rsidRPr="009F5366">
              <w:rPr>
                <w:rFonts w:ascii="Meiryo UI" w:eastAsia="Meiryo UI" w:hAnsi="Meiryo UI"/>
                <w:sz w:val="18"/>
                <w:szCs w:val="18"/>
              </w:rPr>
              <w:t>, resiliency, and flexibility</w:t>
            </w:r>
          </w:p>
          <w:p w14:paraId="6F7255F8" w14:textId="17EA7DA9" w:rsidR="005B760E" w:rsidRPr="009F5366" w:rsidRDefault="0023446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FA30E8" w:rsidRPr="009F5366">
              <w:rPr>
                <w:rFonts w:ascii="Meiryo UI" w:eastAsia="Meiryo UI" w:hAnsi="Meiryo UI"/>
                <w:sz w:val="18"/>
                <w:szCs w:val="18"/>
              </w:rPr>
              <w:t>For vendors, Open RAN can lower the barrier of entry &amp; foster innovation</w:t>
            </w:r>
          </w:p>
        </w:tc>
        <w:tc>
          <w:tcPr>
            <w:tcW w:w="2123" w:type="dxa"/>
          </w:tcPr>
          <w:p w14:paraId="1058FF76" w14:textId="19E374F8" w:rsidR="005B760E" w:rsidRPr="009F5366" w:rsidRDefault="005B760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94D2A" w:rsidRPr="009F5366">
              <w:rPr>
                <w:rFonts w:ascii="Meiryo UI" w:eastAsia="Meiryo UI" w:hAnsi="Meiryo UI"/>
                <w:sz w:val="18"/>
                <w:szCs w:val="18"/>
              </w:rPr>
              <w:t>Changing threat surface due to network disaggregation</w:t>
            </w:r>
          </w:p>
          <w:p w14:paraId="0C964BC4" w14:textId="18A594F9" w:rsidR="00494D2A" w:rsidRPr="009F5366" w:rsidRDefault="00494D2A"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lang w:eastAsia="ko-KR"/>
              </w:rPr>
            </w:pPr>
            <w:r w:rsidRPr="009F5366">
              <w:rPr>
                <w:rFonts w:ascii="Meiryo UI" w:eastAsia="Meiryo UI" w:hAnsi="Meiryo UI"/>
                <w:sz w:val="18"/>
                <w:szCs w:val="18"/>
              </w:rPr>
              <w:t xml:space="preserve">- </w:t>
            </w:r>
            <w:r w:rsidR="00DF69EE" w:rsidRPr="009F5366">
              <w:rPr>
                <w:rFonts w:ascii="Meiryo UI" w:eastAsia="Meiryo UI" w:hAnsi="Meiryo UI"/>
                <w:sz w:val="18"/>
                <w:szCs w:val="18"/>
              </w:rPr>
              <w:t>Security considerations related to open-source software</w:t>
            </w:r>
          </w:p>
          <w:p w14:paraId="7D8EBDEF" w14:textId="30142688" w:rsidR="005B760E" w:rsidRPr="009F5366" w:rsidRDefault="005B760E" w:rsidP="006F29F2">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lang w:eastAsia="ko-KR"/>
              </w:rPr>
            </w:pPr>
            <w:r w:rsidRPr="009F5366">
              <w:rPr>
                <w:rFonts w:ascii="Meiryo UI" w:eastAsia="Meiryo UI" w:hAnsi="Meiryo UI"/>
                <w:sz w:val="18"/>
                <w:szCs w:val="18"/>
                <w:lang w:eastAsia="ko-KR"/>
              </w:rPr>
              <w:t xml:space="preserve">- </w:t>
            </w:r>
            <w:r w:rsidR="00DF69EE" w:rsidRPr="009F5366">
              <w:rPr>
                <w:rFonts w:ascii="Meiryo UI" w:eastAsia="Meiryo UI" w:hAnsi="Meiryo UI"/>
                <w:sz w:val="18"/>
                <w:szCs w:val="18"/>
                <w:lang w:eastAsia="ko-KR"/>
              </w:rPr>
              <w:t>S</w:t>
            </w:r>
            <w:r w:rsidRPr="009F5366">
              <w:rPr>
                <w:rFonts w:ascii="Meiryo UI" w:eastAsia="Meiryo UI" w:hAnsi="Meiryo UI"/>
                <w:sz w:val="18"/>
                <w:szCs w:val="18"/>
                <w:lang w:eastAsia="ko-KR"/>
              </w:rPr>
              <w:t xml:space="preserve">ecurity concerns </w:t>
            </w:r>
            <w:r w:rsidR="00DF69EE" w:rsidRPr="009F5366">
              <w:rPr>
                <w:rFonts w:ascii="Meiryo UI" w:eastAsia="Meiryo UI" w:hAnsi="Meiryo UI"/>
                <w:sz w:val="18"/>
                <w:szCs w:val="18"/>
                <w:lang w:eastAsia="ko-KR"/>
              </w:rPr>
              <w:t xml:space="preserve">not unique to </w:t>
            </w:r>
            <w:r w:rsidRPr="009F5366">
              <w:rPr>
                <w:rFonts w:ascii="Meiryo UI" w:eastAsia="Meiryo UI" w:hAnsi="Meiryo UI"/>
                <w:sz w:val="18"/>
                <w:szCs w:val="18"/>
                <w:lang w:eastAsia="ko-KR"/>
              </w:rPr>
              <w:t>Open RAN</w:t>
            </w:r>
            <w:r w:rsidR="006F29F2" w:rsidRPr="009F5366">
              <w:rPr>
                <w:rFonts w:ascii="Meiryo UI" w:eastAsia="Meiryo UI" w:hAnsi="Meiryo UI"/>
                <w:sz w:val="18"/>
                <w:szCs w:val="18"/>
                <w:lang w:eastAsia="ko-KR"/>
              </w:rPr>
              <w:t>,</w:t>
            </w:r>
            <w:r w:rsidR="00DF69EE" w:rsidRPr="009F5366">
              <w:rPr>
                <w:rFonts w:ascii="Meiryo UI" w:eastAsia="Meiryo UI" w:hAnsi="Meiryo UI"/>
                <w:sz w:val="18"/>
                <w:szCs w:val="18"/>
                <w:lang w:eastAsia="ko-KR"/>
              </w:rPr>
              <w:t xml:space="preserve"> </w:t>
            </w:r>
            <w:r w:rsidR="006F29F2" w:rsidRPr="009F5366">
              <w:rPr>
                <w:rFonts w:ascii="Meiryo UI" w:eastAsia="Meiryo UI" w:hAnsi="Meiryo UI"/>
                <w:sz w:val="18"/>
                <w:szCs w:val="18"/>
                <w:lang w:eastAsia="ko-KR"/>
              </w:rPr>
              <w:t>e.g.,</w:t>
            </w:r>
            <w:r w:rsidR="00DF69EE" w:rsidRPr="009F5366">
              <w:rPr>
                <w:rFonts w:ascii="Meiryo UI" w:eastAsia="Meiryo UI" w:hAnsi="Meiryo UI"/>
                <w:sz w:val="18"/>
                <w:szCs w:val="18"/>
                <w:lang w:eastAsia="ko-KR"/>
              </w:rPr>
              <w:t xml:space="preserve"> </w:t>
            </w:r>
            <w:r w:rsidR="006F29F2" w:rsidRPr="009F5366">
              <w:rPr>
                <w:rFonts w:ascii="Meiryo UI" w:eastAsia="Meiryo UI" w:hAnsi="Meiryo UI"/>
                <w:sz w:val="18"/>
                <w:szCs w:val="18"/>
                <w:lang w:eastAsia="ko-KR"/>
              </w:rPr>
              <w:t>cloud risks, secure virtualization/ containerization, and Distributed Denial of Service (DDoS) attacks</w:t>
            </w:r>
          </w:p>
        </w:tc>
        <w:tc>
          <w:tcPr>
            <w:tcW w:w="2466" w:type="dxa"/>
          </w:tcPr>
          <w:p w14:paraId="42DDCF14" w14:textId="7B7C8829" w:rsidR="004B3FA4" w:rsidRPr="009F5366" w:rsidRDefault="005B760E"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Considers </w:t>
            </w:r>
            <w:r w:rsidR="00102DB9" w:rsidRPr="009F5366">
              <w:rPr>
                <w:rFonts w:ascii="Meiryo UI" w:eastAsia="Meiryo UI" w:hAnsi="Meiryo UI"/>
                <w:sz w:val="18"/>
                <w:szCs w:val="18"/>
              </w:rPr>
              <w:t xml:space="preserve">the broader technology stack </w:t>
            </w:r>
            <w:r w:rsidR="00E01B04" w:rsidRPr="009F5366">
              <w:rPr>
                <w:rFonts w:ascii="Meiryo UI" w:eastAsia="Meiryo UI" w:hAnsi="Meiryo UI"/>
                <w:sz w:val="18"/>
                <w:szCs w:val="18"/>
              </w:rPr>
              <w:t xml:space="preserve">(incl. virtualization) </w:t>
            </w:r>
            <w:r w:rsidR="00102DB9" w:rsidRPr="009F5366">
              <w:rPr>
                <w:rFonts w:ascii="Meiryo UI" w:eastAsia="Meiryo UI" w:hAnsi="Meiryo UI"/>
                <w:sz w:val="18"/>
                <w:szCs w:val="18"/>
              </w:rPr>
              <w:t xml:space="preserve">and </w:t>
            </w:r>
            <w:r w:rsidR="00E01B04" w:rsidRPr="009F5366">
              <w:rPr>
                <w:rFonts w:ascii="Meiryo UI" w:eastAsia="Meiryo UI" w:hAnsi="Meiryo UI"/>
                <w:sz w:val="18"/>
                <w:szCs w:val="18"/>
              </w:rPr>
              <w:t>Open RAN</w:t>
            </w:r>
            <w:r w:rsidR="00102DB9" w:rsidRPr="009F5366">
              <w:rPr>
                <w:rFonts w:ascii="Meiryo UI" w:eastAsia="Meiryo UI" w:hAnsi="Meiryo UI"/>
                <w:sz w:val="18"/>
                <w:szCs w:val="18"/>
              </w:rPr>
              <w:t xml:space="preserve"> </w:t>
            </w:r>
            <w:r w:rsidR="004B2449" w:rsidRPr="009F5366">
              <w:rPr>
                <w:rFonts w:ascii="Meiryo UI" w:eastAsia="Meiryo UI" w:hAnsi="Meiryo UI"/>
                <w:sz w:val="18"/>
                <w:szCs w:val="18"/>
              </w:rPr>
              <w:t>life</w:t>
            </w:r>
            <w:r w:rsidR="001279EA" w:rsidRPr="009F5366">
              <w:rPr>
                <w:rFonts w:ascii="Meiryo UI" w:eastAsia="Meiryo UI" w:hAnsi="Meiryo UI"/>
                <w:sz w:val="18"/>
                <w:szCs w:val="18"/>
              </w:rPr>
              <w:t xml:space="preserve"> </w:t>
            </w:r>
            <w:r w:rsidR="004B2449" w:rsidRPr="009F5366">
              <w:rPr>
                <w:rFonts w:ascii="Meiryo UI" w:eastAsia="Meiryo UI" w:hAnsi="Meiryo UI"/>
                <w:sz w:val="18"/>
                <w:szCs w:val="18"/>
              </w:rPr>
              <w:t>cycle</w:t>
            </w:r>
          </w:p>
          <w:p w14:paraId="3542C6AB" w14:textId="0F153554" w:rsidR="005B760E" w:rsidRPr="009F5366" w:rsidRDefault="004B3FA4"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Focuses on </w:t>
            </w:r>
            <w:r w:rsidR="00293E75" w:rsidRPr="009F5366">
              <w:rPr>
                <w:rFonts w:ascii="Meiryo UI" w:eastAsia="Meiryo UI" w:hAnsi="Meiryo UI"/>
                <w:sz w:val="18"/>
                <w:szCs w:val="18"/>
              </w:rPr>
              <w:t>security</w:t>
            </w:r>
            <w:r w:rsidRPr="009F5366">
              <w:rPr>
                <w:rFonts w:ascii="Meiryo UI" w:eastAsia="Meiryo UI" w:hAnsi="Meiryo UI"/>
                <w:sz w:val="18"/>
                <w:szCs w:val="18"/>
              </w:rPr>
              <w:t xml:space="preserve"> risks at later </w:t>
            </w:r>
            <w:r w:rsidR="00293E75" w:rsidRPr="009F5366">
              <w:rPr>
                <w:rFonts w:ascii="Meiryo UI" w:eastAsia="Meiryo UI" w:hAnsi="Meiryo UI"/>
                <w:sz w:val="18"/>
                <w:szCs w:val="18"/>
              </w:rPr>
              <w:t xml:space="preserve">life cycle </w:t>
            </w:r>
            <w:r w:rsidRPr="009F5366">
              <w:rPr>
                <w:rFonts w:ascii="Meiryo UI" w:eastAsia="Meiryo UI" w:hAnsi="Meiryo UI"/>
                <w:sz w:val="18"/>
                <w:szCs w:val="18"/>
              </w:rPr>
              <w:t>stages, after</w:t>
            </w:r>
            <w:r w:rsidR="00293E75" w:rsidRPr="009F5366">
              <w:rPr>
                <w:rFonts w:ascii="Meiryo UI" w:eastAsia="Meiryo UI" w:hAnsi="Meiryo UI"/>
                <w:sz w:val="18"/>
                <w:szCs w:val="18"/>
              </w:rPr>
              <w:t xml:space="preserve"> technical design and specification</w:t>
            </w:r>
          </w:p>
        </w:tc>
      </w:tr>
      <w:tr w:rsidR="00EA0C47" w:rsidRPr="00C1601A" w14:paraId="6D043F9A" w14:textId="77777777" w:rsidTr="0062257E">
        <w:trPr>
          <w:cantSplit/>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6D885A35" w14:textId="1ED9A157"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lastRenderedPageBreak/>
              <w:t>IFRI – “Open” Telecom Networks (Open RAN)</w:t>
            </w:r>
          </w:p>
        </w:tc>
        <w:tc>
          <w:tcPr>
            <w:tcW w:w="2209" w:type="dxa"/>
          </w:tcPr>
          <w:p w14:paraId="22F98B55" w14:textId="3BABA225" w:rsidR="005B760E" w:rsidRPr="009F5366" w:rsidRDefault="005B760E"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74088" w:rsidRPr="009F5366">
              <w:rPr>
                <w:rFonts w:ascii="Meiryo UI" w:eastAsia="Meiryo UI" w:hAnsi="Meiryo UI"/>
                <w:sz w:val="18"/>
                <w:szCs w:val="18"/>
              </w:rPr>
              <w:t xml:space="preserve">Summarizes technical design principles </w:t>
            </w:r>
            <w:r w:rsidR="00EC3BA1" w:rsidRPr="009F5366">
              <w:rPr>
                <w:rFonts w:ascii="Meiryo UI" w:eastAsia="Meiryo UI" w:hAnsi="Meiryo UI"/>
                <w:sz w:val="18"/>
                <w:szCs w:val="18"/>
              </w:rPr>
              <w:t>of Open RAN</w:t>
            </w:r>
            <w:r w:rsidR="007300CE" w:rsidRPr="009F5366">
              <w:rPr>
                <w:rFonts w:ascii="Meiryo UI" w:eastAsia="Meiryo UI" w:hAnsi="Meiryo UI"/>
                <w:sz w:val="18"/>
                <w:szCs w:val="18"/>
              </w:rPr>
              <w:t xml:space="preserve"> (</w:t>
            </w:r>
            <w:r w:rsidR="00474088" w:rsidRPr="009F5366">
              <w:rPr>
                <w:rFonts w:ascii="Meiryo UI" w:eastAsia="Meiryo UI" w:hAnsi="Meiryo UI"/>
                <w:sz w:val="18"/>
                <w:szCs w:val="18"/>
              </w:rPr>
              <w:t xml:space="preserve">i.e., </w:t>
            </w:r>
            <w:r w:rsidR="00EC099F" w:rsidRPr="009F5366">
              <w:rPr>
                <w:rFonts w:ascii="Meiryo UI" w:eastAsia="Meiryo UI" w:hAnsi="Meiryo UI"/>
                <w:sz w:val="18"/>
                <w:szCs w:val="18"/>
              </w:rPr>
              <w:t>v</w:t>
            </w:r>
            <w:r w:rsidRPr="009F5366">
              <w:rPr>
                <w:rFonts w:ascii="Meiryo UI" w:eastAsia="Meiryo UI" w:hAnsi="Meiryo UI"/>
                <w:sz w:val="18"/>
                <w:szCs w:val="18"/>
              </w:rPr>
              <w:t xml:space="preserve">irtualization, </w:t>
            </w:r>
            <w:r w:rsidR="00EC099F" w:rsidRPr="009F5366">
              <w:rPr>
                <w:rFonts w:ascii="Meiryo UI" w:eastAsia="Meiryo UI" w:hAnsi="Meiryo UI"/>
                <w:sz w:val="18"/>
                <w:szCs w:val="18"/>
              </w:rPr>
              <w:t>a</w:t>
            </w:r>
            <w:r w:rsidRPr="009F5366">
              <w:rPr>
                <w:rFonts w:ascii="Meiryo UI" w:eastAsia="Meiryo UI" w:hAnsi="Meiryo UI"/>
                <w:sz w:val="18"/>
                <w:szCs w:val="18"/>
              </w:rPr>
              <w:t xml:space="preserve">utomation, </w:t>
            </w:r>
            <w:r w:rsidR="00EC099F" w:rsidRPr="009F5366">
              <w:rPr>
                <w:rFonts w:ascii="Meiryo UI" w:eastAsia="Meiryo UI" w:hAnsi="Meiryo UI"/>
                <w:sz w:val="18"/>
                <w:szCs w:val="18"/>
              </w:rPr>
              <w:t>d</w:t>
            </w:r>
            <w:r w:rsidRPr="009F5366">
              <w:rPr>
                <w:rFonts w:ascii="Meiryo UI" w:eastAsia="Meiryo UI" w:hAnsi="Meiryo UI"/>
                <w:sz w:val="18"/>
                <w:szCs w:val="18"/>
              </w:rPr>
              <w:t>is</w:t>
            </w:r>
            <w:r w:rsidR="006F29F2" w:rsidRPr="009F5366">
              <w:rPr>
                <w:rFonts w:ascii="Meiryo UI" w:eastAsia="Meiryo UI" w:hAnsi="Meiryo UI"/>
                <w:sz w:val="18"/>
                <w:szCs w:val="18"/>
              </w:rPr>
              <w:t>-</w:t>
            </w:r>
            <w:r w:rsidRPr="009F5366">
              <w:rPr>
                <w:rFonts w:ascii="Meiryo UI" w:eastAsia="Meiryo UI" w:hAnsi="Meiryo UI"/>
                <w:sz w:val="18"/>
                <w:szCs w:val="18"/>
              </w:rPr>
              <w:t xml:space="preserve">aggregation, </w:t>
            </w:r>
            <w:r w:rsidR="00EC099F" w:rsidRPr="009F5366">
              <w:rPr>
                <w:rFonts w:ascii="Meiryo UI" w:eastAsia="Meiryo UI" w:hAnsi="Meiryo UI"/>
                <w:sz w:val="18"/>
                <w:szCs w:val="18"/>
              </w:rPr>
              <w:t>o</w:t>
            </w:r>
            <w:r w:rsidRPr="009F5366">
              <w:rPr>
                <w:rFonts w:ascii="Meiryo UI" w:eastAsia="Meiryo UI" w:hAnsi="Meiryo UI"/>
                <w:sz w:val="18"/>
                <w:szCs w:val="18"/>
              </w:rPr>
              <w:t>penness</w:t>
            </w:r>
            <w:r w:rsidR="007300CE" w:rsidRPr="009F5366">
              <w:rPr>
                <w:rFonts w:ascii="Meiryo UI" w:eastAsia="Meiryo UI" w:hAnsi="Meiryo UI"/>
                <w:sz w:val="18"/>
                <w:szCs w:val="18"/>
              </w:rPr>
              <w:t>)</w:t>
            </w:r>
            <w:r w:rsidR="006F29F2" w:rsidRPr="009F5366">
              <w:rPr>
                <w:rFonts w:ascii="Meiryo UI" w:eastAsia="Meiryo UI" w:hAnsi="Meiryo UI"/>
                <w:sz w:val="18"/>
                <w:szCs w:val="18"/>
              </w:rPr>
              <w:t>,</w:t>
            </w:r>
            <w:r w:rsidR="007300CE" w:rsidRPr="009F5366">
              <w:rPr>
                <w:rFonts w:ascii="Meiryo UI" w:eastAsia="Meiryo UI" w:hAnsi="Meiryo UI"/>
                <w:sz w:val="18"/>
                <w:szCs w:val="18"/>
              </w:rPr>
              <w:t xml:space="preserve"> </w:t>
            </w:r>
            <w:r w:rsidRPr="009F5366">
              <w:rPr>
                <w:rFonts w:ascii="Meiryo UI" w:eastAsia="Meiryo UI" w:hAnsi="Meiryo UI"/>
                <w:sz w:val="18"/>
                <w:szCs w:val="18"/>
              </w:rPr>
              <w:t xml:space="preserve">and </w:t>
            </w:r>
            <w:r w:rsidR="00474088" w:rsidRPr="009F5366">
              <w:rPr>
                <w:rFonts w:ascii="Meiryo UI" w:eastAsia="Meiryo UI" w:hAnsi="Meiryo UI"/>
                <w:sz w:val="18"/>
                <w:szCs w:val="18"/>
              </w:rPr>
              <w:t>resulting</w:t>
            </w:r>
            <w:r w:rsidRPr="009F5366">
              <w:rPr>
                <w:rFonts w:ascii="Meiryo UI" w:eastAsia="Meiryo UI" w:hAnsi="Meiryo UI"/>
                <w:sz w:val="18"/>
                <w:szCs w:val="18"/>
              </w:rPr>
              <w:t xml:space="preserve"> security benefits</w:t>
            </w:r>
          </w:p>
        </w:tc>
        <w:tc>
          <w:tcPr>
            <w:tcW w:w="2123" w:type="dxa"/>
          </w:tcPr>
          <w:p w14:paraId="5AD52119" w14:textId="42783BFC" w:rsidR="005B760E" w:rsidRPr="009F5366" w:rsidRDefault="00ED24E7" w:rsidP="006F29F2">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E26296" w:rsidRPr="009F5366">
              <w:rPr>
                <w:rFonts w:ascii="Meiryo UI" w:eastAsia="Meiryo UI" w:hAnsi="Meiryo UI"/>
                <w:sz w:val="18"/>
                <w:szCs w:val="18"/>
              </w:rPr>
              <w:t xml:space="preserve">Increased risk of mis-configuration and </w:t>
            </w:r>
            <w:r w:rsidR="009C5E1B" w:rsidRPr="009F5366">
              <w:rPr>
                <w:rFonts w:ascii="Meiryo UI" w:eastAsia="Meiryo UI" w:hAnsi="Meiryo UI"/>
                <w:sz w:val="18"/>
                <w:szCs w:val="18"/>
              </w:rPr>
              <w:t>vulnerabilities in low-quality components</w:t>
            </w:r>
          </w:p>
          <w:p w14:paraId="445D918C" w14:textId="77777777" w:rsidR="009C5E1B" w:rsidRPr="009F5366" w:rsidRDefault="009C5E1B" w:rsidP="006F29F2">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Larger attack surface</w:t>
            </w:r>
          </w:p>
          <w:p w14:paraId="2A1174E8" w14:textId="2E4D453D" w:rsidR="009C5E1B" w:rsidRPr="009F5366" w:rsidRDefault="009C5E1B" w:rsidP="006F29F2">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774A71" w:rsidRPr="009F5366">
              <w:rPr>
                <w:rFonts w:ascii="Meiryo UI" w:eastAsia="Meiryo UI" w:hAnsi="Meiryo UI"/>
                <w:sz w:val="18"/>
                <w:szCs w:val="18"/>
              </w:rPr>
              <w:t xml:space="preserve">Potentially greater reliance on </w:t>
            </w:r>
            <w:r w:rsidR="004A0733" w:rsidRPr="004A0733">
              <w:rPr>
                <w:rFonts w:ascii="Meiryo UI" w:eastAsia="Meiryo UI" w:hAnsi="Meiryo UI"/>
                <w:sz w:val="18"/>
                <w:szCs w:val="18"/>
              </w:rPr>
              <w:t>unreliable</w:t>
            </w:r>
            <w:r w:rsidR="00774A71" w:rsidRPr="009F5366">
              <w:rPr>
                <w:rFonts w:ascii="Meiryo UI" w:eastAsia="Meiryo UI" w:hAnsi="Meiryo UI"/>
                <w:sz w:val="18"/>
                <w:szCs w:val="18"/>
              </w:rPr>
              <w:t xml:space="preserve"> </w:t>
            </w:r>
            <w:r w:rsidR="00763EAB" w:rsidRPr="009F5366">
              <w:rPr>
                <w:rFonts w:ascii="Meiryo UI" w:eastAsia="Meiryo UI" w:hAnsi="Meiryo UI"/>
                <w:sz w:val="18"/>
                <w:szCs w:val="18"/>
              </w:rPr>
              <w:t>(</w:t>
            </w:r>
            <w:r w:rsidR="008C0A96" w:rsidRPr="009F5366">
              <w:rPr>
                <w:rFonts w:ascii="Meiryo UI" w:eastAsia="Meiryo UI" w:hAnsi="Meiryo UI"/>
                <w:sz w:val="18"/>
                <w:szCs w:val="18"/>
              </w:rPr>
              <w:t xml:space="preserve">e.g., </w:t>
            </w:r>
            <w:r w:rsidR="00763EAB" w:rsidRPr="009F5366">
              <w:rPr>
                <w:rFonts w:ascii="Meiryo UI" w:eastAsia="Meiryo UI" w:hAnsi="Meiryo UI"/>
                <w:sz w:val="18"/>
                <w:szCs w:val="18"/>
              </w:rPr>
              <w:t xml:space="preserve">open-source) </w:t>
            </w:r>
            <w:r w:rsidR="00774A71" w:rsidRPr="009F5366">
              <w:rPr>
                <w:rFonts w:ascii="Meiryo UI" w:eastAsia="Meiryo UI" w:hAnsi="Meiryo UI"/>
                <w:sz w:val="18"/>
                <w:szCs w:val="18"/>
              </w:rPr>
              <w:t>components</w:t>
            </w:r>
            <w:r w:rsidR="00C61E66" w:rsidRPr="009F5366">
              <w:rPr>
                <w:rFonts w:ascii="Meiryo UI" w:eastAsia="Meiryo UI" w:hAnsi="Meiryo UI"/>
                <w:sz w:val="18"/>
                <w:szCs w:val="18"/>
              </w:rPr>
              <w:t xml:space="preserve"> </w:t>
            </w:r>
            <w:r w:rsidR="00763EAB" w:rsidRPr="009F5366">
              <w:rPr>
                <w:rFonts w:ascii="Meiryo UI" w:eastAsia="Meiryo UI" w:hAnsi="Meiryo UI"/>
                <w:sz w:val="18"/>
                <w:szCs w:val="18"/>
              </w:rPr>
              <w:t>&amp;</w:t>
            </w:r>
            <w:r w:rsidR="00774A71" w:rsidRPr="009F5366">
              <w:rPr>
                <w:rFonts w:ascii="Meiryo UI" w:eastAsia="Meiryo UI" w:hAnsi="Meiryo UI"/>
                <w:sz w:val="18"/>
                <w:szCs w:val="18"/>
              </w:rPr>
              <w:t xml:space="preserve"> </w:t>
            </w:r>
            <w:r w:rsidR="002A76C4" w:rsidRPr="009F5366">
              <w:rPr>
                <w:rFonts w:ascii="Meiryo UI" w:eastAsia="Meiryo UI" w:hAnsi="Meiryo UI"/>
                <w:sz w:val="18"/>
                <w:szCs w:val="18"/>
              </w:rPr>
              <w:t>vendors</w:t>
            </w:r>
          </w:p>
          <w:p w14:paraId="35F8435C" w14:textId="7B4391B0" w:rsidR="00763EAB" w:rsidRPr="009F5366" w:rsidRDefault="00763EAB" w:rsidP="00763EAB">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8D50FF" w:rsidRPr="009F5366">
              <w:rPr>
                <w:rFonts w:ascii="Meiryo UI" w:eastAsia="Meiryo UI" w:hAnsi="Meiryo UI"/>
                <w:sz w:val="18"/>
                <w:szCs w:val="18"/>
              </w:rPr>
              <w:t>R</w:t>
            </w:r>
            <w:r w:rsidRPr="009F5366">
              <w:rPr>
                <w:rFonts w:ascii="Meiryo UI" w:eastAsia="Meiryo UI" w:hAnsi="Meiryo UI"/>
                <w:sz w:val="18"/>
                <w:szCs w:val="18"/>
              </w:rPr>
              <w:t xml:space="preserve">isk of increased dependency on </w:t>
            </w:r>
          </w:p>
          <w:p w14:paraId="223FF3D1" w14:textId="7CC9C033" w:rsidR="00763EAB" w:rsidRPr="009F5366" w:rsidRDefault="00763EAB" w:rsidP="00763EAB">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foreign</w:t>
            </w:r>
            <w:r w:rsidR="008D50FF" w:rsidRPr="009F5366">
              <w:rPr>
                <w:rFonts w:ascii="Meiryo UI" w:eastAsia="Meiryo UI" w:hAnsi="Meiryo UI"/>
                <w:sz w:val="18"/>
                <w:szCs w:val="18"/>
              </w:rPr>
              <w:t xml:space="preserve"> </w:t>
            </w:r>
            <w:r w:rsidRPr="009F5366">
              <w:rPr>
                <w:rFonts w:ascii="Meiryo UI" w:eastAsia="Meiryo UI" w:hAnsi="Meiryo UI"/>
                <w:sz w:val="18"/>
                <w:szCs w:val="18"/>
              </w:rPr>
              <w:t>suppliers</w:t>
            </w:r>
          </w:p>
        </w:tc>
        <w:tc>
          <w:tcPr>
            <w:tcW w:w="2466" w:type="dxa"/>
          </w:tcPr>
          <w:p w14:paraId="0A795D7D" w14:textId="15ACA589" w:rsidR="005B760E" w:rsidRPr="009F5366" w:rsidRDefault="005B760E" w:rsidP="006A1A8E">
            <w:pPr>
              <w:widowControl/>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E01B04" w:rsidRPr="009F5366">
              <w:rPr>
                <w:rFonts w:ascii="Meiryo UI" w:eastAsia="Meiryo UI" w:hAnsi="Meiryo UI"/>
                <w:sz w:val="18"/>
                <w:szCs w:val="18"/>
              </w:rPr>
              <w:t>F</w:t>
            </w:r>
            <w:r w:rsidRPr="009F5366">
              <w:rPr>
                <w:rFonts w:ascii="Meiryo UI" w:eastAsia="Meiryo UI" w:hAnsi="Meiryo UI"/>
                <w:sz w:val="18"/>
                <w:szCs w:val="18"/>
              </w:rPr>
              <w:t xml:space="preserve">ocuses on </w:t>
            </w:r>
            <w:r w:rsidR="00650C40" w:rsidRPr="009F5366">
              <w:rPr>
                <w:rFonts w:ascii="Meiryo UI" w:eastAsia="Meiryo UI" w:hAnsi="Meiryo UI"/>
                <w:sz w:val="18"/>
                <w:szCs w:val="18"/>
              </w:rPr>
              <w:t xml:space="preserve">risks in the </w:t>
            </w:r>
            <w:r w:rsidR="00654810" w:rsidRPr="009F5366">
              <w:rPr>
                <w:rFonts w:ascii="Meiryo UI" w:eastAsia="Meiryo UI" w:hAnsi="Meiryo UI"/>
                <w:sz w:val="18"/>
                <w:szCs w:val="18"/>
              </w:rPr>
              <w:t xml:space="preserve">Open RAN </w:t>
            </w:r>
            <w:r w:rsidR="00AE5B7B" w:rsidRPr="009F5366">
              <w:rPr>
                <w:rFonts w:ascii="Meiryo UI" w:eastAsia="Meiryo UI" w:hAnsi="Meiryo UI"/>
                <w:sz w:val="18"/>
                <w:szCs w:val="18"/>
              </w:rPr>
              <w:t xml:space="preserve">specification </w:t>
            </w:r>
            <w:r w:rsidR="00C75A13" w:rsidRPr="009F5366">
              <w:rPr>
                <w:rFonts w:ascii="Meiryo UI" w:eastAsia="Meiryo UI" w:hAnsi="Meiryo UI"/>
                <w:sz w:val="18"/>
                <w:szCs w:val="18"/>
              </w:rPr>
              <w:t xml:space="preserve">development </w:t>
            </w:r>
            <w:r w:rsidR="00436704" w:rsidRPr="009F5366">
              <w:rPr>
                <w:rFonts w:ascii="Meiryo UI" w:eastAsia="Meiryo UI" w:hAnsi="Meiryo UI"/>
                <w:sz w:val="18"/>
                <w:szCs w:val="18"/>
              </w:rPr>
              <w:t>process</w:t>
            </w:r>
            <w:r w:rsidR="00654810" w:rsidRPr="009F5366">
              <w:rPr>
                <w:rFonts w:ascii="Meiryo UI" w:eastAsia="Meiryo UI" w:hAnsi="Meiryo UI"/>
                <w:sz w:val="18"/>
                <w:szCs w:val="18"/>
              </w:rPr>
              <w:t xml:space="preserve"> </w:t>
            </w:r>
            <w:r w:rsidR="00AE5B7B" w:rsidRPr="009F5366">
              <w:rPr>
                <w:rFonts w:ascii="Meiryo UI" w:eastAsia="Meiryo UI" w:hAnsi="Meiryo UI"/>
                <w:sz w:val="18"/>
                <w:szCs w:val="18"/>
              </w:rPr>
              <w:t xml:space="preserve">and </w:t>
            </w:r>
            <w:r w:rsidRPr="009F5366">
              <w:rPr>
                <w:rFonts w:ascii="Meiryo UI" w:eastAsia="Meiryo UI" w:hAnsi="Meiryo UI"/>
                <w:sz w:val="18"/>
                <w:szCs w:val="18"/>
              </w:rPr>
              <w:t xml:space="preserve">supply chain risks rather than </w:t>
            </w:r>
            <w:r w:rsidR="00650C40" w:rsidRPr="009F5366">
              <w:rPr>
                <w:rFonts w:ascii="Meiryo UI" w:eastAsia="Meiryo UI" w:hAnsi="Meiryo UI"/>
                <w:sz w:val="18"/>
                <w:szCs w:val="18"/>
              </w:rPr>
              <w:t xml:space="preserve">detailed </w:t>
            </w:r>
            <w:r w:rsidRPr="009F5366">
              <w:rPr>
                <w:rFonts w:ascii="Meiryo UI" w:eastAsia="Meiryo UI" w:hAnsi="Meiryo UI"/>
                <w:sz w:val="18"/>
                <w:szCs w:val="18"/>
              </w:rPr>
              <w:t>technical risks o</w:t>
            </w:r>
            <w:r w:rsidR="00650C40" w:rsidRPr="009F5366">
              <w:rPr>
                <w:rFonts w:ascii="Meiryo UI" w:eastAsia="Meiryo UI" w:hAnsi="Meiryo UI"/>
                <w:sz w:val="18"/>
                <w:szCs w:val="18"/>
              </w:rPr>
              <w:t>n</w:t>
            </w:r>
            <w:r w:rsidRPr="009F5366">
              <w:rPr>
                <w:rFonts w:ascii="Meiryo UI" w:eastAsia="Meiryo UI" w:hAnsi="Meiryo UI"/>
                <w:sz w:val="18"/>
                <w:szCs w:val="18"/>
              </w:rPr>
              <w:t xml:space="preserve"> each component</w:t>
            </w:r>
          </w:p>
        </w:tc>
      </w:tr>
      <w:tr w:rsidR="00647212" w:rsidRPr="00C1601A" w14:paraId="4039A784" w14:textId="77777777" w:rsidTr="0062257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4ABBCFCA" w14:textId="24319BC8" w:rsidR="005B760E"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t>NTT Docomo – 5G Open RAN Ecosystem White paper</w:t>
            </w:r>
          </w:p>
        </w:tc>
        <w:tc>
          <w:tcPr>
            <w:tcW w:w="2209" w:type="dxa"/>
          </w:tcPr>
          <w:p w14:paraId="52537567" w14:textId="382E1E1C" w:rsidR="0025608A" w:rsidRPr="009F5366" w:rsidRDefault="00740A10" w:rsidP="0025608A">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25608A" w:rsidRPr="009F5366">
              <w:rPr>
                <w:rFonts w:ascii="Meiryo UI" w:eastAsia="Meiryo UI" w:hAnsi="Meiryo UI"/>
                <w:sz w:val="18"/>
                <w:szCs w:val="18"/>
              </w:rPr>
              <w:t>G</w:t>
            </w:r>
            <w:r w:rsidRPr="009F5366">
              <w:rPr>
                <w:rFonts w:ascii="Meiryo UI" w:eastAsia="Meiryo UI" w:hAnsi="Meiryo UI"/>
                <w:sz w:val="18"/>
                <w:szCs w:val="18"/>
              </w:rPr>
              <w:t xml:space="preserve">reater </w:t>
            </w:r>
            <w:r w:rsidR="0025608A" w:rsidRPr="009F5366">
              <w:rPr>
                <w:rFonts w:ascii="Meiryo UI" w:eastAsia="Meiryo UI" w:hAnsi="Meiryo UI"/>
                <w:sz w:val="18"/>
                <w:szCs w:val="18"/>
              </w:rPr>
              <w:t xml:space="preserve">security </w:t>
            </w:r>
            <w:r w:rsidRPr="009F5366">
              <w:rPr>
                <w:rFonts w:ascii="Meiryo UI" w:eastAsia="Meiryo UI" w:hAnsi="Meiryo UI"/>
                <w:sz w:val="18"/>
                <w:szCs w:val="18"/>
              </w:rPr>
              <w:t xml:space="preserve">control </w:t>
            </w:r>
            <w:r w:rsidR="0025608A" w:rsidRPr="009F5366">
              <w:rPr>
                <w:rFonts w:ascii="Meiryo UI" w:eastAsia="Meiryo UI" w:hAnsi="Meiryo UI"/>
                <w:sz w:val="18"/>
                <w:szCs w:val="18"/>
              </w:rPr>
              <w:t xml:space="preserve">for </w:t>
            </w:r>
            <w:r w:rsidR="00A30648" w:rsidRPr="009F5366">
              <w:rPr>
                <w:rFonts w:ascii="Meiryo UI" w:eastAsia="Meiryo UI" w:hAnsi="Meiryo UI"/>
                <w:sz w:val="18"/>
                <w:szCs w:val="18"/>
              </w:rPr>
              <w:t>network operators</w:t>
            </w:r>
            <w:r w:rsidR="0025608A" w:rsidRPr="009F5366">
              <w:rPr>
                <w:rFonts w:ascii="Meiryo UI" w:eastAsia="Meiryo UI" w:hAnsi="Meiryo UI"/>
                <w:sz w:val="18"/>
                <w:szCs w:val="18"/>
              </w:rPr>
              <w:t xml:space="preserve"> </w:t>
            </w:r>
          </w:p>
          <w:p w14:paraId="3E67B88F" w14:textId="77777777" w:rsidR="00066D5C" w:rsidRPr="009F5366" w:rsidRDefault="0025608A" w:rsidP="0025608A">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4C3A6E" w:rsidRPr="009F5366">
              <w:rPr>
                <w:rFonts w:ascii="Meiryo UI" w:eastAsia="Meiryo UI" w:hAnsi="Meiryo UI"/>
                <w:sz w:val="18"/>
                <w:szCs w:val="18"/>
              </w:rPr>
              <w:t xml:space="preserve">Enabling </w:t>
            </w:r>
            <w:r w:rsidR="00740A10" w:rsidRPr="009F5366">
              <w:rPr>
                <w:rFonts w:ascii="Meiryo UI" w:eastAsia="Meiryo UI" w:hAnsi="Meiryo UI"/>
                <w:sz w:val="18"/>
                <w:szCs w:val="18"/>
              </w:rPr>
              <w:t>mix</w:t>
            </w:r>
            <w:r w:rsidR="004C3A6E" w:rsidRPr="009F5366">
              <w:rPr>
                <w:rFonts w:ascii="Meiryo UI" w:eastAsia="Meiryo UI" w:hAnsi="Meiryo UI"/>
                <w:sz w:val="18"/>
                <w:szCs w:val="18"/>
              </w:rPr>
              <w:t>-</w:t>
            </w:r>
            <w:r w:rsidR="00740A10" w:rsidRPr="009F5366">
              <w:rPr>
                <w:rFonts w:ascii="Meiryo UI" w:eastAsia="Meiryo UI" w:hAnsi="Meiryo UI"/>
                <w:sz w:val="18"/>
                <w:szCs w:val="18"/>
              </w:rPr>
              <w:t>and</w:t>
            </w:r>
            <w:r w:rsidR="004C3A6E" w:rsidRPr="009F5366">
              <w:rPr>
                <w:rFonts w:ascii="Meiryo UI" w:eastAsia="Meiryo UI" w:hAnsi="Meiryo UI"/>
                <w:sz w:val="18"/>
                <w:szCs w:val="18"/>
              </w:rPr>
              <w:t>-</w:t>
            </w:r>
            <w:r w:rsidR="00740A10" w:rsidRPr="009F5366">
              <w:rPr>
                <w:rFonts w:ascii="Meiryo UI" w:eastAsia="Meiryo UI" w:hAnsi="Meiryo UI"/>
                <w:sz w:val="18"/>
                <w:szCs w:val="18"/>
              </w:rPr>
              <w:t xml:space="preserve">match </w:t>
            </w:r>
            <w:r w:rsidR="00066D5C" w:rsidRPr="009F5366">
              <w:rPr>
                <w:rFonts w:ascii="Meiryo UI" w:eastAsia="Meiryo UI" w:hAnsi="Meiryo UI"/>
                <w:sz w:val="18"/>
                <w:szCs w:val="18"/>
              </w:rPr>
              <w:t xml:space="preserve">of </w:t>
            </w:r>
            <w:r w:rsidR="00740A10" w:rsidRPr="009F5366">
              <w:rPr>
                <w:rFonts w:ascii="Meiryo UI" w:eastAsia="Meiryo UI" w:hAnsi="Meiryo UI"/>
                <w:sz w:val="18"/>
                <w:szCs w:val="18"/>
              </w:rPr>
              <w:t>best security solutions</w:t>
            </w:r>
          </w:p>
          <w:p w14:paraId="74E18391" w14:textId="5C45DCF4" w:rsidR="00740A10" w:rsidRPr="009F5366" w:rsidRDefault="00066D5C" w:rsidP="00740A10">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P</w:t>
            </w:r>
            <w:r w:rsidR="00740A10" w:rsidRPr="009F5366">
              <w:rPr>
                <w:rFonts w:ascii="Meiryo UI" w:eastAsia="Meiryo UI" w:hAnsi="Meiryo UI"/>
                <w:sz w:val="18"/>
                <w:szCs w:val="18"/>
              </w:rPr>
              <w:t xml:space="preserve">ossibility </w:t>
            </w:r>
            <w:r w:rsidR="00592CAF" w:rsidRPr="009F5366">
              <w:rPr>
                <w:rFonts w:ascii="Meiryo UI" w:eastAsia="Meiryo UI" w:hAnsi="Meiryo UI"/>
                <w:sz w:val="18"/>
                <w:szCs w:val="18"/>
              </w:rPr>
              <w:t xml:space="preserve">to address identified </w:t>
            </w:r>
            <w:r w:rsidR="00740A10" w:rsidRPr="009F5366">
              <w:rPr>
                <w:rFonts w:ascii="Meiryo UI" w:eastAsia="Meiryo UI" w:hAnsi="Meiryo UI"/>
                <w:sz w:val="18"/>
                <w:szCs w:val="18"/>
              </w:rPr>
              <w:t>issues</w:t>
            </w:r>
            <w:r w:rsidR="00592CAF" w:rsidRPr="009F5366">
              <w:rPr>
                <w:rFonts w:ascii="Meiryo UI" w:eastAsia="Meiryo UI" w:hAnsi="Meiryo UI"/>
                <w:sz w:val="18"/>
                <w:szCs w:val="18"/>
              </w:rPr>
              <w:t xml:space="preserve"> faster</w:t>
            </w:r>
          </w:p>
          <w:p w14:paraId="0A813EC6" w14:textId="6341E35A" w:rsidR="00740A10" w:rsidRPr="009F5366" w:rsidRDefault="00066D5C" w:rsidP="00740A10">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I</w:t>
            </w:r>
            <w:r w:rsidR="00740A10" w:rsidRPr="009F5366">
              <w:rPr>
                <w:rFonts w:ascii="Meiryo UI" w:eastAsia="Meiryo UI" w:hAnsi="Meiryo UI"/>
                <w:sz w:val="18"/>
                <w:szCs w:val="18"/>
              </w:rPr>
              <w:t>ncreased visibility</w:t>
            </w:r>
            <w:r w:rsidR="00497C6D" w:rsidRPr="009F5366">
              <w:rPr>
                <w:rFonts w:ascii="Meiryo UI" w:eastAsia="Meiryo UI" w:hAnsi="Meiryo UI"/>
                <w:sz w:val="18"/>
                <w:szCs w:val="18"/>
              </w:rPr>
              <w:t xml:space="preserve">, </w:t>
            </w:r>
            <w:r w:rsidR="00740A10" w:rsidRPr="009F5366">
              <w:rPr>
                <w:rFonts w:ascii="Meiryo UI" w:eastAsia="Meiryo UI" w:hAnsi="Meiryo UI"/>
                <w:sz w:val="18"/>
                <w:szCs w:val="18"/>
              </w:rPr>
              <w:t xml:space="preserve">allowing </w:t>
            </w:r>
            <w:r w:rsidR="00497C6D" w:rsidRPr="009F5366">
              <w:rPr>
                <w:rFonts w:ascii="Meiryo UI" w:eastAsia="Meiryo UI" w:hAnsi="Meiryo UI"/>
                <w:sz w:val="18"/>
                <w:szCs w:val="18"/>
              </w:rPr>
              <w:t xml:space="preserve">for </w:t>
            </w:r>
            <w:r w:rsidR="00740A10" w:rsidRPr="009F5366">
              <w:rPr>
                <w:rFonts w:ascii="Meiryo UI" w:eastAsia="Meiryo UI" w:hAnsi="Meiryo UI"/>
                <w:sz w:val="18"/>
                <w:szCs w:val="18"/>
              </w:rPr>
              <w:t xml:space="preserve">better </w:t>
            </w:r>
            <w:r w:rsidR="00497C6D" w:rsidRPr="009F5366">
              <w:rPr>
                <w:rFonts w:ascii="Meiryo UI" w:eastAsia="Meiryo UI" w:hAnsi="Meiryo UI"/>
                <w:sz w:val="18"/>
                <w:szCs w:val="18"/>
              </w:rPr>
              <w:t xml:space="preserve">incident </w:t>
            </w:r>
            <w:r w:rsidR="00740A10" w:rsidRPr="009F5366">
              <w:rPr>
                <w:rFonts w:ascii="Meiryo UI" w:eastAsia="Meiryo UI" w:hAnsi="Meiryo UI"/>
                <w:sz w:val="18"/>
                <w:szCs w:val="18"/>
              </w:rPr>
              <w:t>response</w:t>
            </w:r>
          </w:p>
          <w:p w14:paraId="3BA57EFA" w14:textId="6CEFC38E" w:rsidR="00497C6D" w:rsidRPr="009F5366" w:rsidRDefault="00497C6D" w:rsidP="00740A10">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A</w:t>
            </w:r>
            <w:r w:rsidR="00740A10" w:rsidRPr="009F5366">
              <w:rPr>
                <w:rFonts w:ascii="Meiryo UI" w:eastAsia="Meiryo UI" w:hAnsi="Meiryo UI"/>
                <w:sz w:val="18"/>
                <w:szCs w:val="18"/>
              </w:rPr>
              <w:t xml:space="preserve">utomation </w:t>
            </w:r>
            <w:r w:rsidRPr="009F5366">
              <w:rPr>
                <w:rFonts w:ascii="Meiryo UI" w:eastAsia="Meiryo UI" w:hAnsi="Meiryo UI"/>
                <w:sz w:val="18"/>
                <w:szCs w:val="18"/>
              </w:rPr>
              <w:t>potential</w:t>
            </w:r>
          </w:p>
          <w:p w14:paraId="221F54EC" w14:textId="1B573610" w:rsidR="005B760E" w:rsidRPr="009F5366" w:rsidRDefault="00497C6D" w:rsidP="00497C6D">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5D3355" w:rsidRPr="009F5366">
              <w:rPr>
                <w:rFonts w:ascii="Meiryo UI" w:eastAsia="Meiryo UI" w:hAnsi="Meiryo UI"/>
                <w:sz w:val="18"/>
                <w:szCs w:val="18"/>
              </w:rPr>
              <w:t>Re-u</w:t>
            </w:r>
            <w:r w:rsidR="00740A10" w:rsidRPr="009F5366">
              <w:rPr>
                <w:rFonts w:ascii="Meiryo UI" w:eastAsia="Meiryo UI" w:hAnsi="Meiryo UI"/>
                <w:sz w:val="18"/>
                <w:szCs w:val="18"/>
              </w:rPr>
              <w:t xml:space="preserve">se </w:t>
            </w:r>
            <w:r w:rsidR="005D3355" w:rsidRPr="009F5366">
              <w:rPr>
                <w:rFonts w:ascii="Meiryo UI" w:eastAsia="Meiryo UI" w:hAnsi="Meiryo UI"/>
                <w:sz w:val="18"/>
                <w:szCs w:val="18"/>
              </w:rPr>
              <w:t xml:space="preserve">of </w:t>
            </w:r>
            <w:r w:rsidR="00740A10" w:rsidRPr="009F5366">
              <w:rPr>
                <w:rFonts w:ascii="Meiryo UI" w:eastAsia="Meiryo UI" w:hAnsi="Meiryo UI"/>
                <w:sz w:val="18"/>
                <w:szCs w:val="18"/>
              </w:rPr>
              <w:t xml:space="preserve">IT security processes </w:t>
            </w:r>
            <w:r w:rsidRPr="009F5366">
              <w:rPr>
                <w:rFonts w:ascii="Meiryo UI" w:eastAsia="Meiryo UI" w:hAnsi="Meiryo UI"/>
                <w:sz w:val="18"/>
                <w:szCs w:val="18"/>
              </w:rPr>
              <w:t xml:space="preserve">and </w:t>
            </w:r>
            <w:r w:rsidR="00740A10" w:rsidRPr="009F5366">
              <w:rPr>
                <w:rFonts w:ascii="Meiryo UI" w:eastAsia="Meiryo UI" w:hAnsi="Meiryo UI"/>
                <w:sz w:val="18"/>
                <w:szCs w:val="18"/>
              </w:rPr>
              <w:t>resources</w:t>
            </w:r>
          </w:p>
        </w:tc>
        <w:tc>
          <w:tcPr>
            <w:tcW w:w="2123" w:type="dxa"/>
          </w:tcPr>
          <w:p w14:paraId="0D94219D" w14:textId="2836D346" w:rsidR="00531F6B" w:rsidRPr="009F5366" w:rsidRDefault="008C0A96" w:rsidP="008C0A96">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Security issues of open</w:t>
            </w:r>
            <w:r w:rsidR="00065EB9" w:rsidRPr="009F5366">
              <w:rPr>
                <w:rFonts w:ascii="Meiryo UI" w:eastAsia="Meiryo UI" w:hAnsi="Meiryo UI"/>
                <w:sz w:val="18"/>
                <w:szCs w:val="18"/>
              </w:rPr>
              <w:t>-</w:t>
            </w:r>
            <w:r w:rsidRPr="009F5366">
              <w:rPr>
                <w:rFonts w:ascii="Meiryo UI" w:eastAsia="Meiryo UI" w:hAnsi="Meiryo UI"/>
                <w:sz w:val="18"/>
                <w:szCs w:val="18"/>
              </w:rPr>
              <w:t>source software and off-the-shelf technologies</w:t>
            </w:r>
          </w:p>
          <w:p w14:paraId="7FD1102D" w14:textId="77777777" w:rsidR="00531F6B" w:rsidRPr="009F5366" w:rsidRDefault="00531F6B" w:rsidP="008C0A96">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I</w:t>
            </w:r>
            <w:r w:rsidR="008C0A96" w:rsidRPr="009F5366">
              <w:rPr>
                <w:rFonts w:ascii="Meiryo UI" w:eastAsia="Meiryo UI" w:hAnsi="Meiryo UI"/>
                <w:sz w:val="18"/>
                <w:szCs w:val="18"/>
              </w:rPr>
              <w:t>ncreased threat surface</w:t>
            </w:r>
            <w:r w:rsidRPr="009F5366">
              <w:rPr>
                <w:rFonts w:ascii="Meiryo UI" w:eastAsia="Meiryo UI" w:hAnsi="Meiryo UI"/>
                <w:sz w:val="18"/>
                <w:szCs w:val="18"/>
              </w:rPr>
              <w:t xml:space="preserve"> due to exposed interfaces </w:t>
            </w:r>
          </w:p>
          <w:p w14:paraId="31F10E15" w14:textId="77777777" w:rsidR="00531F6B" w:rsidRPr="009F5366" w:rsidRDefault="00531F6B" w:rsidP="008C0A96">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S</w:t>
            </w:r>
            <w:r w:rsidR="008C0A96" w:rsidRPr="009F5366">
              <w:rPr>
                <w:rFonts w:ascii="Meiryo UI" w:eastAsia="Meiryo UI" w:hAnsi="Meiryo UI"/>
                <w:sz w:val="18"/>
                <w:szCs w:val="18"/>
              </w:rPr>
              <w:t xml:space="preserve">ecurity issues </w:t>
            </w:r>
            <w:r w:rsidRPr="009F5366">
              <w:rPr>
                <w:rFonts w:ascii="Meiryo UI" w:eastAsia="Meiryo UI" w:hAnsi="Meiryo UI"/>
                <w:sz w:val="18"/>
                <w:szCs w:val="18"/>
              </w:rPr>
              <w:t xml:space="preserve">related to added </w:t>
            </w:r>
            <w:r w:rsidR="008C0A96" w:rsidRPr="009F5366">
              <w:rPr>
                <w:rFonts w:ascii="Meiryo UI" w:eastAsia="Meiryo UI" w:hAnsi="Meiryo UI"/>
                <w:sz w:val="18"/>
                <w:szCs w:val="18"/>
              </w:rPr>
              <w:t xml:space="preserve">RAN functions </w:t>
            </w:r>
          </w:p>
          <w:p w14:paraId="3747EA6C" w14:textId="5A1FB2A9" w:rsidR="00531F6B" w:rsidRPr="009F5366" w:rsidRDefault="00531F6B" w:rsidP="00531F6B">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H</w:t>
            </w:r>
            <w:r w:rsidR="008C0A96" w:rsidRPr="009F5366">
              <w:rPr>
                <w:rFonts w:ascii="Meiryo UI" w:eastAsia="Meiryo UI" w:hAnsi="Meiryo UI"/>
                <w:sz w:val="18"/>
                <w:szCs w:val="18"/>
              </w:rPr>
              <w:t>igher probability of physical attacks</w:t>
            </w:r>
          </w:p>
          <w:p w14:paraId="3B0F8436" w14:textId="7BC1CD9D" w:rsidR="005B760E" w:rsidRPr="009F5366" w:rsidRDefault="00531F6B" w:rsidP="00531F6B">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C</w:t>
            </w:r>
            <w:r w:rsidR="008C0A96" w:rsidRPr="009F5366">
              <w:rPr>
                <w:rFonts w:ascii="Meiryo UI" w:eastAsia="Meiryo UI" w:hAnsi="Meiryo UI"/>
                <w:sz w:val="18"/>
                <w:szCs w:val="18"/>
              </w:rPr>
              <w:t>loud security issues</w:t>
            </w:r>
          </w:p>
          <w:p w14:paraId="378E14B1" w14:textId="5A53F14E" w:rsidR="00065EB9" w:rsidRPr="009F5366" w:rsidRDefault="00065EB9" w:rsidP="00531F6B">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Process vulnerabilities</w:t>
            </w:r>
          </w:p>
        </w:tc>
        <w:tc>
          <w:tcPr>
            <w:tcW w:w="2466" w:type="dxa"/>
          </w:tcPr>
          <w:p w14:paraId="667AA0D9" w14:textId="6DF96FFB" w:rsidR="005B760E" w:rsidRPr="009F5366" w:rsidRDefault="005B760E" w:rsidP="005D18AD">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w:t>
            </w:r>
            <w:r w:rsidR="006B62EF" w:rsidRPr="009F5366">
              <w:rPr>
                <w:rFonts w:ascii="Meiryo UI" w:eastAsia="Meiryo UI" w:hAnsi="Meiryo UI"/>
                <w:sz w:val="18"/>
                <w:szCs w:val="18"/>
              </w:rPr>
              <w:t xml:space="preserve"> </w:t>
            </w:r>
            <w:r w:rsidR="00BA105D" w:rsidRPr="009F5366">
              <w:rPr>
                <w:rFonts w:ascii="Meiryo UI" w:eastAsia="Meiryo UI" w:hAnsi="Meiryo UI"/>
                <w:sz w:val="18"/>
                <w:szCs w:val="18"/>
              </w:rPr>
              <w:t xml:space="preserve">Assesses challenges and opportunities from a </w:t>
            </w:r>
            <w:r w:rsidR="00A852CF" w:rsidRPr="009F5366">
              <w:rPr>
                <w:rFonts w:ascii="Meiryo UI" w:eastAsia="Meiryo UI" w:hAnsi="Meiryo UI"/>
                <w:sz w:val="18"/>
                <w:szCs w:val="18"/>
              </w:rPr>
              <w:t>life cycle</w:t>
            </w:r>
            <w:r w:rsidR="00654172" w:rsidRPr="009F5366">
              <w:rPr>
                <w:rFonts w:ascii="Meiryo UI" w:eastAsia="Meiryo UI" w:hAnsi="Meiryo UI"/>
                <w:sz w:val="18"/>
                <w:szCs w:val="18"/>
              </w:rPr>
              <w:t xml:space="preserve"> </w:t>
            </w:r>
            <w:r w:rsidR="00BA105D" w:rsidRPr="009F5366">
              <w:rPr>
                <w:rFonts w:ascii="Meiryo UI" w:eastAsia="Meiryo UI" w:hAnsi="Meiryo UI"/>
                <w:sz w:val="18"/>
                <w:szCs w:val="18"/>
              </w:rPr>
              <w:t>view on Open RAN</w:t>
            </w:r>
            <w:r w:rsidRPr="009F5366">
              <w:rPr>
                <w:rFonts w:ascii="Meiryo UI" w:eastAsia="Meiryo UI" w:hAnsi="Meiryo UI"/>
                <w:sz w:val="18"/>
                <w:szCs w:val="18"/>
              </w:rPr>
              <w:t xml:space="preserve"> </w:t>
            </w:r>
          </w:p>
          <w:p w14:paraId="60BCA603" w14:textId="7F905EDE" w:rsidR="005B760E" w:rsidRPr="009F5366" w:rsidRDefault="00BA105D" w:rsidP="006A1A8E">
            <w:pPr>
              <w:widowControl/>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 </w:t>
            </w:r>
            <w:r w:rsidR="006A4579" w:rsidRPr="009F5366">
              <w:rPr>
                <w:rFonts w:ascii="Meiryo UI" w:eastAsia="Meiryo UI" w:hAnsi="Meiryo UI"/>
                <w:sz w:val="18"/>
                <w:szCs w:val="18"/>
              </w:rPr>
              <w:t xml:space="preserve">Considers </w:t>
            </w:r>
            <w:r w:rsidR="00D9721B" w:rsidRPr="009F5366">
              <w:rPr>
                <w:rFonts w:ascii="Meiryo UI" w:eastAsia="Meiryo UI" w:hAnsi="Meiryo UI"/>
                <w:sz w:val="18"/>
                <w:szCs w:val="18"/>
              </w:rPr>
              <w:t xml:space="preserve">risks related to Open RAN technical components as well as </w:t>
            </w:r>
            <w:r w:rsidR="00641336" w:rsidRPr="009F5366">
              <w:rPr>
                <w:rFonts w:ascii="Meiryo UI" w:eastAsia="Meiryo UI" w:hAnsi="Meiryo UI"/>
                <w:sz w:val="18"/>
                <w:szCs w:val="18"/>
              </w:rPr>
              <w:t xml:space="preserve">process </w:t>
            </w:r>
            <w:r w:rsidR="002A1C3A" w:rsidRPr="009F5366">
              <w:rPr>
                <w:rFonts w:ascii="Meiryo UI" w:eastAsia="Meiryo UI" w:hAnsi="Meiryo UI"/>
                <w:sz w:val="18"/>
                <w:szCs w:val="18"/>
              </w:rPr>
              <w:t xml:space="preserve">challenges due to </w:t>
            </w:r>
            <w:r w:rsidR="00DF5744" w:rsidRPr="009F5366">
              <w:rPr>
                <w:rFonts w:ascii="Meiryo UI" w:eastAsia="Meiryo UI" w:hAnsi="Meiryo UI"/>
                <w:sz w:val="18"/>
                <w:szCs w:val="18"/>
              </w:rPr>
              <w:t>shift in responsibilities</w:t>
            </w:r>
          </w:p>
        </w:tc>
      </w:tr>
    </w:tbl>
    <w:p w14:paraId="47667D0A" w14:textId="5B5AC9B6" w:rsidR="00E573A1" w:rsidRPr="009F5366" w:rsidRDefault="005B760E">
      <w:pPr>
        <w:widowControl/>
        <w:jc w:val="left"/>
        <w:rPr>
          <w:rFonts w:ascii="Meiryo UI" w:eastAsia="Meiryo UI" w:hAnsi="Meiryo UI"/>
          <w:sz w:val="18"/>
          <w:szCs w:val="18"/>
        </w:rPr>
      </w:pPr>
      <w:r w:rsidRPr="009F5366">
        <w:rPr>
          <w:rFonts w:ascii="Meiryo UI" w:eastAsia="Meiryo UI" w:hAnsi="Meiryo UI"/>
          <w:sz w:val="18"/>
          <w:szCs w:val="18"/>
        </w:rPr>
        <w:t xml:space="preserve"> </w:t>
      </w:r>
    </w:p>
    <w:p w14:paraId="06015B19" w14:textId="77777777" w:rsidR="00B64AB7" w:rsidRPr="009F5366" w:rsidRDefault="00B64AB7">
      <w:pPr>
        <w:widowControl/>
        <w:jc w:val="left"/>
        <w:rPr>
          <w:rFonts w:ascii="Meiryo UI" w:eastAsia="Meiryo UI" w:hAnsi="Meiryo UI" w:cstheme="majorBidi"/>
          <w:sz w:val="18"/>
          <w:szCs w:val="18"/>
        </w:rPr>
      </w:pPr>
      <w:r w:rsidRPr="009F5366">
        <w:rPr>
          <w:rFonts w:ascii="Meiryo UI" w:eastAsia="Meiryo UI" w:hAnsi="Meiryo UI"/>
          <w:sz w:val="18"/>
          <w:szCs w:val="18"/>
        </w:rPr>
        <w:br w:type="page"/>
      </w:r>
    </w:p>
    <w:p w14:paraId="133296B8" w14:textId="50D714DE" w:rsidR="00587411" w:rsidRPr="009F5366" w:rsidRDefault="00225938" w:rsidP="00BE140C">
      <w:pPr>
        <w:pStyle w:val="Heading1"/>
        <w:numPr>
          <w:ilvl w:val="0"/>
          <w:numId w:val="0"/>
        </w:numPr>
        <w:rPr>
          <w:rFonts w:ascii="Meiryo UI" w:eastAsia="Meiryo UI" w:hAnsi="Meiryo UI"/>
          <w:sz w:val="18"/>
          <w:szCs w:val="18"/>
        </w:rPr>
      </w:pPr>
      <w:bookmarkStart w:id="63" w:name="_Toc129963986"/>
      <w:bookmarkStart w:id="64" w:name="_Ref134806425"/>
      <w:r w:rsidRPr="009F5366">
        <w:rPr>
          <w:rFonts w:ascii="Meiryo UI" w:eastAsia="Meiryo UI" w:hAnsi="Meiryo UI"/>
          <w:sz w:val="18"/>
          <w:szCs w:val="18"/>
        </w:rPr>
        <w:lastRenderedPageBreak/>
        <w:t>3</w:t>
      </w:r>
      <w:r w:rsidRPr="009F5366">
        <w:rPr>
          <w:rFonts w:ascii="Meiryo UI" w:eastAsia="Meiryo UI" w:hAnsi="Meiryo UI"/>
          <w:sz w:val="18"/>
          <w:szCs w:val="18"/>
        </w:rPr>
        <w:tab/>
      </w:r>
      <w:r w:rsidR="00067E67" w:rsidRPr="009F5366">
        <w:rPr>
          <w:rFonts w:ascii="Meiryo UI" w:eastAsia="Meiryo UI" w:hAnsi="Meiryo UI"/>
          <w:sz w:val="18"/>
          <w:szCs w:val="18"/>
        </w:rPr>
        <w:t xml:space="preserve">Comparison of </w:t>
      </w:r>
      <w:r w:rsidR="004B40D8" w:rsidRPr="009F5366">
        <w:rPr>
          <w:rFonts w:ascii="Meiryo UI" w:eastAsia="Meiryo UI" w:hAnsi="Meiryo UI"/>
          <w:sz w:val="18"/>
          <w:szCs w:val="18"/>
        </w:rPr>
        <w:t xml:space="preserve">Open RAN </w:t>
      </w:r>
      <w:r w:rsidR="00067E67" w:rsidRPr="009F5366">
        <w:rPr>
          <w:rFonts w:ascii="Meiryo UI" w:eastAsia="Meiryo UI" w:hAnsi="Meiryo UI"/>
          <w:sz w:val="18"/>
          <w:szCs w:val="18"/>
        </w:rPr>
        <w:t>and</w:t>
      </w:r>
      <w:r w:rsidR="004B40D8" w:rsidRPr="009F5366">
        <w:rPr>
          <w:rFonts w:ascii="Meiryo UI" w:eastAsia="Meiryo UI" w:hAnsi="Meiryo UI"/>
          <w:sz w:val="18"/>
          <w:szCs w:val="18"/>
        </w:rPr>
        <w:t xml:space="preserve"> </w:t>
      </w:r>
      <w:r w:rsidR="00802871" w:rsidRPr="009F5366">
        <w:rPr>
          <w:rFonts w:ascii="Meiryo UI" w:eastAsia="Meiryo UI" w:hAnsi="Meiryo UI"/>
          <w:sz w:val="18"/>
          <w:szCs w:val="18"/>
        </w:rPr>
        <w:t>traditional RAN</w:t>
      </w:r>
      <w:bookmarkEnd w:id="63"/>
      <w:bookmarkEnd w:id="64"/>
    </w:p>
    <w:p w14:paraId="0B4863E5" w14:textId="36281893" w:rsidR="00B333CF" w:rsidRPr="009F5366" w:rsidRDefault="00067E67" w:rsidP="00BE140C">
      <w:pPr>
        <w:pStyle w:val="Heading2"/>
        <w:numPr>
          <w:ilvl w:val="0"/>
          <w:numId w:val="0"/>
        </w:numPr>
        <w:rPr>
          <w:rFonts w:ascii="Meiryo UI" w:eastAsia="Meiryo UI" w:hAnsi="Meiryo UI"/>
          <w:sz w:val="18"/>
          <w:szCs w:val="18"/>
        </w:rPr>
      </w:pPr>
      <w:bookmarkStart w:id="65" w:name="_Toc129963987"/>
      <w:bookmarkStart w:id="66" w:name="_Ref134806437"/>
      <w:r w:rsidRPr="009F5366">
        <w:rPr>
          <w:rFonts w:ascii="Meiryo UI" w:eastAsia="Meiryo UI" w:hAnsi="Meiryo UI"/>
          <w:sz w:val="18"/>
          <w:szCs w:val="18"/>
        </w:rPr>
        <w:t>3.1</w:t>
      </w:r>
      <w:r w:rsidRPr="009F5366">
        <w:rPr>
          <w:rFonts w:ascii="Meiryo UI" w:eastAsia="Meiryo UI" w:hAnsi="Meiryo UI"/>
          <w:sz w:val="18"/>
          <w:szCs w:val="18"/>
        </w:rPr>
        <w:tab/>
        <w:t>Security risks associated to Open RAN</w:t>
      </w:r>
      <w:bookmarkEnd w:id="65"/>
      <w:bookmarkEnd w:id="66"/>
    </w:p>
    <w:p w14:paraId="6078289F" w14:textId="25B814EB" w:rsidR="007143CE" w:rsidRPr="009F5366" w:rsidRDefault="006465AC" w:rsidP="006465AC">
      <w:pPr>
        <w:pStyle w:val="Heading3"/>
        <w:ind w:left="840"/>
        <w:rPr>
          <w:rFonts w:ascii="Meiryo UI" w:eastAsia="Meiryo UI" w:hAnsi="Meiryo UI"/>
          <w:sz w:val="18"/>
          <w:szCs w:val="18"/>
        </w:rPr>
      </w:pPr>
      <w:bookmarkStart w:id="67" w:name="_Toc129963988"/>
      <w:bookmarkStart w:id="68" w:name="_Ref134806448"/>
      <w:r w:rsidRPr="009F5366">
        <w:rPr>
          <w:rFonts w:ascii="Meiryo UI" w:eastAsia="Meiryo UI" w:hAnsi="Meiryo UI"/>
          <w:sz w:val="18"/>
          <w:szCs w:val="18"/>
        </w:rPr>
        <w:t>3.1.</w:t>
      </w:r>
      <w:r w:rsidR="00497848" w:rsidRPr="009F5366">
        <w:rPr>
          <w:rFonts w:ascii="Meiryo UI" w:eastAsia="Meiryo UI" w:hAnsi="Meiryo UI"/>
          <w:sz w:val="18"/>
          <w:szCs w:val="18"/>
        </w:rPr>
        <w:t>1</w:t>
      </w:r>
      <w:r w:rsidRPr="009F5366">
        <w:rPr>
          <w:rFonts w:ascii="Meiryo UI" w:eastAsia="Meiryo UI" w:hAnsi="Meiryo UI"/>
          <w:sz w:val="18"/>
          <w:szCs w:val="18"/>
        </w:rPr>
        <w:t xml:space="preserve"> </w:t>
      </w:r>
      <w:r w:rsidR="007143CE" w:rsidRPr="009F5366">
        <w:rPr>
          <w:rFonts w:ascii="Meiryo UI" w:eastAsia="Meiryo UI" w:hAnsi="Meiryo UI"/>
          <w:sz w:val="18"/>
          <w:szCs w:val="18"/>
        </w:rPr>
        <w:t>Result of the threat identification</w:t>
      </w:r>
      <w:bookmarkEnd w:id="67"/>
      <w:bookmarkEnd w:id="68"/>
    </w:p>
    <w:p w14:paraId="77A8A282" w14:textId="364CC840" w:rsidR="00121FAF" w:rsidRPr="009F5366" w:rsidRDefault="00781ED4" w:rsidP="007812EF">
      <w:pPr>
        <w:rPr>
          <w:rFonts w:ascii="Meiryo UI" w:eastAsia="Meiryo UI" w:hAnsi="Meiryo UI"/>
          <w:sz w:val="18"/>
          <w:szCs w:val="18"/>
        </w:rPr>
      </w:pPr>
      <w:r w:rsidRPr="009F5366">
        <w:rPr>
          <w:rFonts w:ascii="Meiryo UI" w:eastAsia="Meiryo UI" w:hAnsi="Meiryo UI"/>
          <w:sz w:val="18"/>
          <w:szCs w:val="18"/>
        </w:rPr>
        <w:t xml:space="preserve">Following the </w:t>
      </w:r>
      <w:r w:rsidR="00CA11F8" w:rsidRPr="009F5366">
        <w:rPr>
          <w:rFonts w:ascii="Meiryo UI" w:eastAsia="Meiryo UI" w:hAnsi="Meiryo UI"/>
          <w:sz w:val="18"/>
          <w:szCs w:val="18"/>
        </w:rPr>
        <w:t>analysis</w:t>
      </w:r>
      <w:r w:rsidRPr="009F5366">
        <w:rPr>
          <w:rFonts w:ascii="Meiryo UI" w:eastAsia="Meiryo UI" w:hAnsi="Meiryo UI"/>
          <w:sz w:val="18"/>
          <w:szCs w:val="18"/>
        </w:rPr>
        <w:t xml:space="preserve"> </w:t>
      </w:r>
      <w:r w:rsidR="00847184" w:rsidRPr="009F5366">
        <w:rPr>
          <w:rFonts w:ascii="Meiryo UI" w:eastAsia="Meiryo UI" w:hAnsi="Meiryo UI"/>
          <w:sz w:val="18"/>
          <w:szCs w:val="18"/>
        </w:rPr>
        <w:t>of</w:t>
      </w:r>
      <w:r w:rsidR="00D46410" w:rsidRPr="009F5366">
        <w:rPr>
          <w:rFonts w:ascii="Meiryo UI" w:eastAsia="Meiryo UI" w:hAnsi="Meiryo UI"/>
          <w:sz w:val="18"/>
          <w:szCs w:val="18"/>
        </w:rPr>
        <w:t xml:space="preserve"> the O-RAN Threat </w:t>
      </w:r>
      <w:r w:rsidR="00F57710" w:rsidRPr="009F5366">
        <w:rPr>
          <w:rFonts w:ascii="Meiryo UI" w:eastAsia="Meiryo UI" w:hAnsi="Meiryo UI"/>
          <w:sz w:val="18"/>
          <w:szCs w:val="18"/>
        </w:rPr>
        <w:t>Modeling and Remediation Analysis</w:t>
      </w:r>
      <w:r w:rsidR="00F57710" w:rsidRPr="009F5366" w:rsidDel="00F57710">
        <w:rPr>
          <w:rFonts w:ascii="Meiryo UI" w:eastAsia="Meiryo UI" w:hAnsi="Meiryo UI"/>
          <w:sz w:val="18"/>
          <w:szCs w:val="18"/>
        </w:rPr>
        <w:t xml:space="preserve"> </w:t>
      </w:r>
      <w:sdt>
        <w:sdtPr>
          <w:rPr>
            <w:rFonts w:ascii="Meiryo UI" w:eastAsia="Meiryo UI" w:hAnsi="Meiryo UI"/>
            <w:sz w:val="18"/>
            <w:szCs w:val="18"/>
          </w:rPr>
          <w:id w:val="1632057572"/>
          <w:citation/>
        </w:sdtPr>
        <w:sdtEndPr/>
        <w:sdtContent>
          <w:r w:rsidR="00916324" w:rsidRPr="009F5366">
            <w:rPr>
              <w:rFonts w:ascii="Meiryo UI" w:eastAsia="Meiryo UI" w:hAnsi="Meiryo UI"/>
              <w:sz w:val="18"/>
              <w:szCs w:val="18"/>
            </w:rPr>
            <w:fldChar w:fldCharType="begin"/>
          </w:r>
          <w:r w:rsidR="00D22DBB" w:rsidRPr="009F5366">
            <w:rPr>
              <w:rFonts w:ascii="Meiryo UI" w:eastAsia="Meiryo UI" w:hAnsi="Meiryo UI"/>
              <w:sz w:val="18"/>
              <w:szCs w:val="18"/>
            </w:rPr>
            <w:instrText xml:space="preserve">CITATION ORA22 \l 1033 </w:instrText>
          </w:r>
          <w:r w:rsidR="00916324" w:rsidRPr="009F5366">
            <w:rPr>
              <w:rFonts w:ascii="Meiryo UI" w:eastAsia="Meiryo UI" w:hAnsi="Meiryo UI"/>
              <w:sz w:val="18"/>
              <w:szCs w:val="18"/>
            </w:rPr>
            <w:fldChar w:fldCharType="separate"/>
          </w:r>
          <w:r w:rsidR="006263AE">
            <w:rPr>
              <w:rFonts w:ascii="Meiryo UI" w:eastAsia="Meiryo UI" w:hAnsi="Meiryo UI"/>
              <w:noProof/>
              <w:sz w:val="18"/>
              <w:szCs w:val="18"/>
            </w:rPr>
            <w:t>[2]</w:t>
          </w:r>
          <w:r w:rsidR="00916324" w:rsidRPr="009F5366">
            <w:rPr>
              <w:rFonts w:ascii="Meiryo UI" w:eastAsia="Meiryo UI" w:hAnsi="Meiryo UI"/>
              <w:sz w:val="18"/>
              <w:szCs w:val="18"/>
            </w:rPr>
            <w:fldChar w:fldCharType="end"/>
          </w:r>
        </w:sdtContent>
      </w:sdt>
      <w:r w:rsidR="00045F48" w:rsidRPr="009F5366">
        <w:rPr>
          <w:rFonts w:ascii="Meiryo UI" w:eastAsia="Meiryo UI" w:hAnsi="Meiryo UI"/>
          <w:sz w:val="18"/>
          <w:szCs w:val="18"/>
        </w:rPr>
        <w:t xml:space="preserve"> as described in section </w:t>
      </w:r>
      <w:r w:rsidR="00DA17A7" w:rsidRPr="009F5366">
        <w:rPr>
          <w:rFonts w:ascii="Meiryo UI" w:eastAsia="Meiryo UI" w:hAnsi="Meiryo UI"/>
          <w:sz w:val="18"/>
          <w:szCs w:val="18"/>
        </w:rPr>
        <w:t>2.</w:t>
      </w:r>
      <w:r w:rsidR="00DF63DE" w:rsidRPr="009F5366">
        <w:rPr>
          <w:rFonts w:ascii="Meiryo UI" w:eastAsia="Meiryo UI" w:hAnsi="Meiryo UI"/>
          <w:sz w:val="18"/>
          <w:szCs w:val="18"/>
        </w:rPr>
        <w:t>4</w:t>
      </w:r>
      <w:r w:rsidR="00DA17A7" w:rsidRPr="009F5366">
        <w:rPr>
          <w:rFonts w:ascii="Meiryo UI" w:eastAsia="Meiryo UI" w:hAnsi="Meiryo UI"/>
          <w:sz w:val="18"/>
          <w:szCs w:val="18"/>
        </w:rPr>
        <w:t>.1</w:t>
      </w:r>
      <w:r w:rsidR="00235C47" w:rsidRPr="009F5366">
        <w:rPr>
          <w:rFonts w:ascii="Meiryo UI" w:eastAsia="Meiryo UI" w:hAnsi="Meiryo UI"/>
          <w:sz w:val="18"/>
          <w:szCs w:val="18"/>
        </w:rPr>
        <w:t xml:space="preserve"> (Threat identification)</w:t>
      </w:r>
      <w:r w:rsidR="00A44786" w:rsidRPr="009F5366">
        <w:rPr>
          <w:rFonts w:ascii="Meiryo UI" w:eastAsia="Meiryo UI" w:hAnsi="Meiryo UI"/>
          <w:sz w:val="18"/>
          <w:szCs w:val="18"/>
        </w:rPr>
        <w:t>, a total of 40 threats have been determined to be duplicated</w:t>
      </w:r>
      <w:r w:rsidR="00987027" w:rsidRPr="009F5366">
        <w:rPr>
          <w:rFonts w:ascii="Meiryo UI" w:eastAsia="Meiryo UI" w:hAnsi="Meiryo UI"/>
          <w:sz w:val="18"/>
          <w:szCs w:val="18"/>
        </w:rPr>
        <w:t xml:space="preserve"> while </w:t>
      </w:r>
      <w:r w:rsidR="005A3CF6" w:rsidRPr="009F5366">
        <w:rPr>
          <w:rFonts w:ascii="Meiryo UI" w:eastAsia="Meiryo UI" w:hAnsi="Meiryo UI"/>
          <w:sz w:val="18"/>
          <w:szCs w:val="18"/>
        </w:rPr>
        <w:t xml:space="preserve">82 </w:t>
      </w:r>
      <w:r w:rsidR="00EB4F5F" w:rsidRPr="009F5366">
        <w:rPr>
          <w:rFonts w:ascii="Meiryo UI" w:eastAsia="Meiryo UI" w:hAnsi="Meiryo UI"/>
          <w:sz w:val="18"/>
          <w:szCs w:val="18"/>
        </w:rPr>
        <w:t xml:space="preserve">threats </w:t>
      </w:r>
      <w:r w:rsidR="005A3CF6" w:rsidRPr="009F5366">
        <w:rPr>
          <w:rFonts w:ascii="Meiryo UI" w:eastAsia="Meiryo UI" w:hAnsi="Meiryo UI"/>
          <w:sz w:val="18"/>
          <w:szCs w:val="18"/>
        </w:rPr>
        <w:t>are non-duplicate</w:t>
      </w:r>
      <w:r w:rsidR="00A44786" w:rsidRPr="009F5366">
        <w:rPr>
          <w:rFonts w:ascii="Meiryo UI" w:eastAsia="Meiryo UI" w:hAnsi="Meiryo UI"/>
          <w:sz w:val="18"/>
          <w:szCs w:val="18"/>
        </w:rPr>
        <w:t xml:space="preserve">. That is, </w:t>
      </w:r>
      <w:r w:rsidR="00983239" w:rsidRPr="009F5366">
        <w:rPr>
          <w:rFonts w:ascii="Meiryo UI" w:eastAsia="Meiryo UI" w:hAnsi="Meiryo UI"/>
          <w:sz w:val="18"/>
          <w:szCs w:val="18"/>
        </w:rPr>
        <w:t>du</w:t>
      </w:r>
      <w:r w:rsidR="00376281" w:rsidRPr="009F5366">
        <w:rPr>
          <w:rFonts w:ascii="Meiryo UI" w:eastAsia="Meiryo UI" w:hAnsi="Meiryo UI"/>
          <w:sz w:val="18"/>
          <w:szCs w:val="18"/>
        </w:rPr>
        <w:t>plicate threats</w:t>
      </w:r>
      <w:r w:rsidR="00A44786" w:rsidRPr="009F5366">
        <w:rPr>
          <w:rFonts w:ascii="Meiryo UI" w:eastAsia="Meiryo UI" w:hAnsi="Meiryo UI"/>
          <w:sz w:val="18"/>
          <w:szCs w:val="18"/>
        </w:rPr>
        <w:t xml:space="preserve"> are already covered by </w:t>
      </w:r>
      <w:r w:rsidR="002D2330" w:rsidRPr="009F5366">
        <w:rPr>
          <w:rFonts w:ascii="Meiryo UI" w:eastAsia="Meiryo UI" w:hAnsi="Meiryo UI"/>
          <w:sz w:val="18"/>
          <w:szCs w:val="18"/>
        </w:rPr>
        <w:t>general</w:t>
      </w:r>
      <w:r w:rsidR="00A44786" w:rsidRPr="009F5366">
        <w:rPr>
          <w:rFonts w:ascii="Meiryo UI" w:eastAsia="Meiryo UI" w:hAnsi="Meiryo UI"/>
          <w:sz w:val="18"/>
          <w:szCs w:val="18"/>
        </w:rPr>
        <w:t xml:space="preserve"> threats </w:t>
      </w:r>
      <w:r w:rsidR="007E0F17" w:rsidRPr="009F5366">
        <w:rPr>
          <w:rFonts w:ascii="Meiryo UI" w:eastAsia="Meiryo UI" w:hAnsi="Meiryo UI"/>
          <w:sz w:val="18"/>
          <w:szCs w:val="18"/>
        </w:rPr>
        <w:t xml:space="preserve">that </w:t>
      </w:r>
      <w:r w:rsidR="002D2330" w:rsidRPr="009F5366">
        <w:rPr>
          <w:rFonts w:ascii="Meiryo UI" w:eastAsia="Meiryo UI" w:hAnsi="Meiryo UI"/>
          <w:sz w:val="18"/>
          <w:szCs w:val="18"/>
        </w:rPr>
        <w:t>may</w:t>
      </w:r>
      <w:r w:rsidR="007E0F17" w:rsidRPr="009F5366">
        <w:rPr>
          <w:rFonts w:ascii="Meiryo UI" w:eastAsia="Meiryo UI" w:hAnsi="Meiryo UI"/>
          <w:sz w:val="18"/>
          <w:szCs w:val="18"/>
        </w:rPr>
        <w:t xml:space="preserve"> apply to the </w:t>
      </w:r>
      <w:r w:rsidR="00F927EF" w:rsidRPr="009F5366">
        <w:rPr>
          <w:rFonts w:ascii="Meiryo UI" w:eastAsia="Meiryo UI" w:hAnsi="Meiryo UI"/>
          <w:sz w:val="18"/>
          <w:szCs w:val="18"/>
        </w:rPr>
        <w:t>entire system, rather than individual components</w:t>
      </w:r>
      <w:r w:rsidR="00E879F6" w:rsidRPr="009F5366">
        <w:rPr>
          <w:rFonts w:ascii="Meiryo UI" w:eastAsia="Meiryo UI" w:hAnsi="Meiryo UI"/>
          <w:sz w:val="18"/>
          <w:szCs w:val="18"/>
        </w:rPr>
        <w:t>/interfaces</w:t>
      </w:r>
      <w:r w:rsidR="002D2330" w:rsidRPr="009F5366">
        <w:rPr>
          <w:rFonts w:ascii="Meiryo UI" w:eastAsia="Meiryo UI" w:hAnsi="Meiryo UI"/>
          <w:sz w:val="18"/>
          <w:szCs w:val="18"/>
        </w:rPr>
        <w:t xml:space="preserve"> only</w:t>
      </w:r>
      <w:r w:rsidR="00A44786" w:rsidRPr="009F5366">
        <w:rPr>
          <w:rFonts w:ascii="Meiryo UI" w:eastAsia="Meiryo UI" w:hAnsi="Meiryo UI"/>
          <w:sz w:val="18"/>
          <w:szCs w:val="18"/>
        </w:rPr>
        <w:t xml:space="preserve">. For reference, </w:t>
      </w:r>
      <w:r w:rsidR="00DA194E" w:rsidRPr="009F5366">
        <w:rPr>
          <w:rFonts w:ascii="Meiryo UI" w:eastAsia="Meiryo UI" w:hAnsi="Meiryo UI"/>
          <w:sz w:val="18"/>
          <w:szCs w:val="18"/>
        </w:rPr>
        <w:t xml:space="preserve">Appendix </w:t>
      </w:r>
      <w:r w:rsidR="00560E01" w:rsidRPr="009F5366">
        <w:rPr>
          <w:rFonts w:ascii="Meiryo UI" w:eastAsia="Meiryo UI" w:hAnsi="Meiryo UI"/>
          <w:sz w:val="18"/>
          <w:szCs w:val="18"/>
        </w:rPr>
        <w:t xml:space="preserve">A1 contains </w:t>
      </w:r>
      <w:r w:rsidR="00A44786" w:rsidRPr="009F5366">
        <w:rPr>
          <w:rFonts w:ascii="Meiryo UI" w:eastAsia="Meiryo UI" w:hAnsi="Meiryo UI"/>
          <w:sz w:val="18"/>
          <w:szCs w:val="18"/>
        </w:rPr>
        <w:t xml:space="preserve">a </w:t>
      </w:r>
      <w:r w:rsidR="00560E01" w:rsidRPr="009F5366">
        <w:rPr>
          <w:rFonts w:ascii="Meiryo UI" w:eastAsia="Meiryo UI" w:hAnsi="Meiryo UI"/>
          <w:sz w:val="18"/>
          <w:szCs w:val="18"/>
        </w:rPr>
        <w:t xml:space="preserve">list of </w:t>
      </w:r>
      <w:r w:rsidR="00A44786" w:rsidRPr="009F5366">
        <w:rPr>
          <w:rFonts w:ascii="Meiryo UI" w:eastAsia="Meiryo UI" w:hAnsi="Meiryo UI"/>
          <w:sz w:val="18"/>
          <w:szCs w:val="18"/>
        </w:rPr>
        <w:t xml:space="preserve">specific threats that </w:t>
      </w:r>
      <w:r w:rsidR="00CC5F4F" w:rsidRPr="009F5366">
        <w:rPr>
          <w:rFonts w:ascii="Meiryo UI" w:eastAsia="Meiryo UI" w:hAnsi="Meiryo UI"/>
          <w:sz w:val="18"/>
          <w:szCs w:val="18"/>
        </w:rPr>
        <w:t>a</w:t>
      </w:r>
      <w:r w:rsidR="00560E01" w:rsidRPr="009F5366">
        <w:rPr>
          <w:rFonts w:ascii="Meiryo UI" w:eastAsia="Meiryo UI" w:hAnsi="Meiryo UI"/>
          <w:sz w:val="18"/>
          <w:szCs w:val="18"/>
        </w:rPr>
        <w:t>re</w:t>
      </w:r>
      <w:r w:rsidR="00A44786" w:rsidRPr="009F5366">
        <w:rPr>
          <w:rFonts w:ascii="Meiryo UI" w:eastAsia="Meiryo UI" w:hAnsi="Meiryo UI"/>
          <w:sz w:val="18"/>
          <w:szCs w:val="18"/>
        </w:rPr>
        <w:t xml:space="preserve"> removed and </w:t>
      </w:r>
      <w:r w:rsidR="00E879F6" w:rsidRPr="009F5366">
        <w:rPr>
          <w:rFonts w:ascii="Meiryo UI" w:eastAsia="Meiryo UI" w:hAnsi="Meiryo UI"/>
          <w:sz w:val="18"/>
          <w:szCs w:val="18"/>
        </w:rPr>
        <w:t xml:space="preserve">a </w:t>
      </w:r>
      <w:r w:rsidR="00560E01" w:rsidRPr="009F5366">
        <w:rPr>
          <w:rFonts w:ascii="Meiryo UI" w:eastAsia="Meiryo UI" w:hAnsi="Meiryo UI"/>
          <w:sz w:val="18"/>
          <w:szCs w:val="18"/>
        </w:rPr>
        <w:t xml:space="preserve">mapping to the </w:t>
      </w:r>
      <w:r w:rsidR="00DD3C50" w:rsidRPr="009F5366">
        <w:rPr>
          <w:rFonts w:ascii="Meiryo UI" w:eastAsia="Meiryo UI" w:hAnsi="Meiryo UI"/>
          <w:sz w:val="18"/>
          <w:szCs w:val="18"/>
        </w:rPr>
        <w:t xml:space="preserve">related </w:t>
      </w:r>
      <w:r w:rsidR="00A44786" w:rsidRPr="009F5366">
        <w:rPr>
          <w:rFonts w:ascii="Meiryo UI" w:eastAsia="Meiryo UI" w:hAnsi="Meiryo UI"/>
          <w:sz w:val="18"/>
          <w:szCs w:val="18"/>
        </w:rPr>
        <w:t xml:space="preserve">general threats </w:t>
      </w:r>
      <w:r w:rsidR="00CC5F4F" w:rsidRPr="009F5366">
        <w:rPr>
          <w:rFonts w:ascii="Meiryo UI" w:eastAsia="Meiryo UI" w:hAnsi="Meiryo UI"/>
          <w:sz w:val="18"/>
          <w:szCs w:val="18"/>
        </w:rPr>
        <w:t>retained</w:t>
      </w:r>
      <w:r w:rsidR="00A44786" w:rsidRPr="009F5366">
        <w:rPr>
          <w:rFonts w:ascii="Meiryo UI" w:eastAsia="Meiryo UI" w:hAnsi="Meiryo UI"/>
          <w:sz w:val="18"/>
          <w:szCs w:val="18"/>
        </w:rPr>
        <w:t>.</w:t>
      </w:r>
    </w:p>
    <w:p w14:paraId="7F394997" w14:textId="3C0C2970" w:rsidR="00B07741" w:rsidRPr="009F5366" w:rsidRDefault="00A43784" w:rsidP="007812EF">
      <w:pPr>
        <w:rPr>
          <w:rFonts w:ascii="Meiryo UI" w:eastAsia="Meiryo UI" w:hAnsi="Meiryo UI"/>
          <w:sz w:val="18"/>
          <w:szCs w:val="18"/>
        </w:rPr>
      </w:pPr>
      <w:r w:rsidRPr="009F5366">
        <w:rPr>
          <w:rFonts w:ascii="Meiryo UI" w:eastAsia="Meiryo UI" w:hAnsi="Meiryo UI"/>
          <w:sz w:val="18"/>
          <w:szCs w:val="18"/>
        </w:rPr>
        <w:t>Next, t</w:t>
      </w:r>
      <w:r w:rsidR="00432B3D" w:rsidRPr="009F5366">
        <w:rPr>
          <w:rFonts w:ascii="Meiryo UI" w:eastAsia="Meiryo UI" w:hAnsi="Meiryo UI"/>
          <w:sz w:val="18"/>
          <w:szCs w:val="18"/>
        </w:rPr>
        <w:t xml:space="preserve">he resulting list of threats </w:t>
      </w:r>
      <w:r w:rsidR="00AF534C" w:rsidRPr="009F5366">
        <w:rPr>
          <w:rFonts w:ascii="Meiryo UI" w:eastAsia="Meiryo UI" w:hAnsi="Meiryo UI"/>
          <w:sz w:val="18"/>
          <w:szCs w:val="18"/>
        </w:rPr>
        <w:t>has been</w:t>
      </w:r>
      <w:r w:rsidR="008218F6" w:rsidRPr="009F5366">
        <w:rPr>
          <w:rFonts w:ascii="Meiryo UI" w:eastAsia="Meiryo UI" w:hAnsi="Meiryo UI"/>
          <w:sz w:val="18"/>
          <w:szCs w:val="18"/>
        </w:rPr>
        <w:t xml:space="preserve"> broken</w:t>
      </w:r>
      <w:r w:rsidR="00A44786" w:rsidRPr="009F5366">
        <w:rPr>
          <w:rFonts w:ascii="Meiryo UI" w:eastAsia="Meiryo UI" w:hAnsi="Meiryo UI"/>
          <w:sz w:val="18"/>
          <w:szCs w:val="18"/>
        </w:rPr>
        <w:t xml:space="preserve"> down by </w:t>
      </w:r>
      <w:r w:rsidR="007A3C3D" w:rsidRPr="009F5366">
        <w:rPr>
          <w:rFonts w:ascii="Meiryo UI" w:eastAsia="Meiryo UI" w:hAnsi="Meiryo UI"/>
          <w:sz w:val="18"/>
          <w:szCs w:val="18"/>
        </w:rPr>
        <w:t xml:space="preserve">their STRIDE categorization and the </w:t>
      </w:r>
      <w:r w:rsidR="00A44786" w:rsidRPr="009F5366">
        <w:rPr>
          <w:rFonts w:ascii="Meiryo UI" w:eastAsia="Meiryo UI" w:hAnsi="Meiryo UI"/>
          <w:sz w:val="18"/>
          <w:szCs w:val="18"/>
        </w:rPr>
        <w:t>component</w:t>
      </w:r>
      <w:r w:rsidR="008218F6" w:rsidRPr="009F5366">
        <w:rPr>
          <w:rFonts w:ascii="Meiryo UI" w:eastAsia="Meiryo UI" w:hAnsi="Meiryo UI"/>
          <w:sz w:val="18"/>
          <w:szCs w:val="18"/>
        </w:rPr>
        <w:t>/interface</w:t>
      </w:r>
      <w:r w:rsidR="00A44786" w:rsidRPr="009F5366">
        <w:rPr>
          <w:rFonts w:ascii="Meiryo UI" w:eastAsia="Meiryo UI" w:hAnsi="Meiryo UI"/>
          <w:sz w:val="18"/>
          <w:szCs w:val="18"/>
        </w:rPr>
        <w:t xml:space="preserve"> </w:t>
      </w:r>
      <w:r w:rsidR="007A3C3D" w:rsidRPr="009F5366">
        <w:rPr>
          <w:rFonts w:ascii="Meiryo UI" w:eastAsia="Meiryo UI" w:hAnsi="Meiryo UI"/>
          <w:sz w:val="18"/>
          <w:szCs w:val="18"/>
        </w:rPr>
        <w:t>affected</w:t>
      </w:r>
      <w:r w:rsidR="00121FAF" w:rsidRPr="009F5366">
        <w:rPr>
          <w:rFonts w:ascii="Meiryo UI" w:eastAsia="Meiryo UI" w:hAnsi="Meiryo UI"/>
          <w:sz w:val="18"/>
          <w:szCs w:val="18"/>
        </w:rPr>
        <w:t>.</w:t>
      </w:r>
      <w:r w:rsidR="00A44786" w:rsidRPr="009F5366">
        <w:rPr>
          <w:rFonts w:ascii="Meiryo UI" w:eastAsia="Meiryo UI" w:hAnsi="Meiryo UI"/>
          <w:sz w:val="18"/>
          <w:szCs w:val="18"/>
        </w:rPr>
        <w:t xml:space="preserve"> </w:t>
      </w:r>
      <w:r w:rsidR="004A4060" w:rsidRPr="009F5366">
        <w:rPr>
          <w:rFonts w:ascii="Meiryo UI" w:eastAsia="Meiryo UI" w:hAnsi="Meiryo UI"/>
          <w:sz w:val="18"/>
          <w:szCs w:val="18"/>
        </w:rPr>
        <w:t xml:space="preserve">Whereas the O-RAN Threat </w:t>
      </w:r>
      <w:r w:rsidR="00F57710" w:rsidRPr="009F5366">
        <w:rPr>
          <w:rFonts w:ascii="Meiryo UI" w:eastAsia="Meiryo UI" w:hAnsi="Meiryo UI"/>
          <w:sz w:val="18"/>
          <w:szCs w:val="18"/>
        </w:rPr>
        <w:t>Modeling and Remediation Analysis</w:t>
      </w:r>
      <w:r w:rsidR="004A4060" w:rsidRPr="009F5366">
        <w:rPr>
          <w:rFonts w:ascii="Meiryo UI" w:eastAsia="Meiryo UI" w:hAnsi="Meiryo UI"/>
          <w:sz w:val="18"/>
          <w:szCs w:val="18"/>
        </w:rPr>
        <w:t xml:space="preserve"> regularly combines </w:t>
      </w:r>
      <w:r w:rsidR="004227F5" w:rsidRPr="009F5366">
        <w:rPr>
          <w:rFonts w:ascii="Meiryo UI" w:eastAsia="Meiryo UI" w:hAnsi="Meiryo UI"/>
          <w:sz w:val="18"/>
          <w:szCs w:val="18"/>
        </w:rPr>
        <w:t xml:space="preserve">different </w:t>
      </w:r>
      <w:r w:rsidR="00FC7F5A" w:rsidRPr="009F5366">
        <w:rPr>
          <w:rFonts w:ascii="Meiryo UI" w:eastAsia="Meiryo UI" w:hAnsi="Meiryo UI"/>
          <w:sz w:val="18"/>
          <w:szCs w:val="18"/>
        </w:rPr>
        <w:t xml:space="preserve">threat </w:t>
      </w:r>
      <w:r w:rsidR="004227F5" w:rsidRPr="009F5366">
        <w:rPr>
          <w:rFonts w:ascii="Meiryo UI" w:eastAsia="Meiryo UI" w:hAnsi="Meiryo UI"/>
          <w:sz w:val="18"/>
          <w:szCs w:val="18"/>
        </w:rPr>
        <w:t>type</w:t>
      </w:r>
      <w:r w:rsidR="00034AA5" w:rsidRPr="009F5366">
        <w:rPr>
          <w:rFonts w:ascii="Meiryo UI" w:eastAsia="Meiryo UI" w:hAnsi="Meiryo UI"/>
          <w:sz w:val="18"/>
          <w:szCs w:val="18"/>
        </w:rPr>
        <w:t>s</w:t>
      </w:r>
      <w:r w:rsidR="004227F5" w:rsidRPr="009F5366">
        <w:rPr>
          <w:rFonts w:ascii="Meiryo UI" w:eastAsia="Meiryo UI" w:hAnsi="Meiryo UI"/>
          <w:sz w:val="18"/>
          <w:szCs w:val="18"/>
        </w:rPr>
        <w:t xml:space="preserve"> and </w:t>
      </w:r>
      <w:r w:rsidR="00FC7F5A" w:rsidRPr="009F5366">
        <w:rPr>
          <w:rFonts w:ascii="Meiryo UI" w:eastAsia="Meiryo UI" w:hAnsi="Meiryo UI"/>
          <w:sz w:val="18"/>
          <w:szCs w:val="18"/>
        </w:rPr>
        <w:t xml:space="preserve">affected components </w:t>
      </w:r>
      <w:r w:rsidR="008064C2" w:rsidRPr="009F5366">
        <w:rPr>
          <w:rFonts w:ascii="Meiryo UI" w:eastAsia="Meiryo UI" w:hAnsi="Meiryo UI"/>
          <w:sz w:val="18"/>
          <w:szCs w:val="18"/>
        </w:rPr>
        <w:t xml:space="preserve">into a single </w:t>
      </w:r>
      <w:r w:rsidR="00FC7F5A" w:rsidRPr="009F5366">
        <w:rPr>
          <w:rFonts w:ascii="Meiryo UI" w:eastAsia="Meiryo UI" w:hAnsi="Meiryo UI"/>
          <w:sz w:val="18"/>
          <w:szCs w:val="18"/>
        </w:rPr>
        <w:t>threat</w:t>
      </w:r>
      <w:r w:rsidR="008064C2" w:rsidRPr="009F5366">
        <w:rPr>
          <w:rFonts w:ascii="Meiryo UI" w:eastAsia="Meiryo UI" w:hAnsi="Meiryo UI"/>
          <w:sz w:val="18"/>
          <w:szCs w:val="18"/>
        </w:rPr>
        <w:t xml:space="preserve">, </w:t>
      </w:r>
      <w:r w:rsidR="00F94F9F" w:rsidRPr="009F5366">
        <w:rPr>
          <w:rFonts w:ascii="Meiryo UI" w:eastAsia="Meiryo UI" w:hAnsi="Meiryo UI"/>
          <w:sz w:val="18"/>
          <w:szCs w:val="18"/>
        </w:rPr>
        <w:t>this risk assessment distinguishes these aspects.</w:t>
      </w:r>
      <w:r w:rsidR="008D5588" w:rsidRPr="009F5366">
        <w:rPr>
          <w:rFonts w:ascii="Meiryo UI" w:eastAsia="Meiryo UI" w:hAnsi="Meiryo UI"/>
          <w:sz w:val="18"/>
          <w:szCs w:val="18"/>
        </w:rPr>
        <w:t xml:space="preserve"> </w:t>
      </w:r>
      <w:r w:rsidR="00843F27" w:rsidRPr="009F5366">
        <w:rPr>
          <w:rFonts w:ascii="Meiryo UI" w:eastAsia="Meiryo UI" w:hAnsi="Meiryo UI"/>
          <w:sz w:val="18"/>
          <w:szCs w:val="18"/>
        </w:rPr>
        <w:t xml:space="preserve">For instance, T-O-RAN-01 </w:t>
      </w:r>
      <w:r w:rsidR="001227D6" w:rsidRPr="009F5366">
        <w:rPr>
          <w:rFonts w:ascii="Meiryo UI" w:eastAsia="Meiryo UI" w:hAnsi="Meiryo UI"/>
          <w:sz w:val="18"/>
          <w:szCs w:val="18"/>
        </w:rPr>
        <w:t xml:space="preserve">describes </w:t>
      </w:r>
      <w:r w:rsidR="00AE415E" w:rsidRPr="009F5366">
        <w:rPr>
          <w:rFonts w:ascii="Meiryo UI" w:eastAsia="Meiryo UI" w:hAnsi="Meiryo UI"/>
          <w:sz w:val="18"/>
          <w:szCs w:val="18"/>
        </w:rPr>
        <w:t>the</w:t>
      </w:r>
      <w:r w:rsidR="00843F27" w:rsidRPr="009F5366">
        <w:rPr>
          <w:rFonts w:ascii="Meiryo UI" w:eastAsia="Meiryo UI" w:hAnsi="Meiryo UI"/>
          <w:sz w:val="18"/>
          <w:szCs w:val="18"/>
        </w:rPr>
        <w:t xml:space="preserve"> general threat </w:t>
      </w:r>
      <w:r w:rsidR="002846B3" w:rsidRPr="009F5366">
        <w:rPr>
          <w:rFonts w:ascii="Meiryo UI" w:eastAsia="Meiryo UI" w:hAnsi="Meiryo UI"/>
          <w:sz w:val="18"/>
          <w:szCs w:val="18"/>
        </w:rPr>
        <w:t>related to</w:t>
      </w:r>
      <w:r w:rsidR="00843F27" w:rsidRPr="009F5366">
        <w:rPr>
          <w:rFonts w:ascii="Meiryo UI" w:eastAsia="Meiryo UI" w:hAnsi="Meiryo UI"/>
          <w:sz w:val="18"/>
          <w:szCs w:val="18"/>
        </w:rPr>
        <w:t xml:space="preserve"> insecure design or lack of adoption of security controls. </w:t>
      </w:r>
      <w:r w:rsidR="000114AE" w:rsidRPr="009F5366">
        <w:rPr>
          <w:rFonts w:ascii="Meiryo UI" w:eastAsia="Meiryo UI" w:hAnsi="Meiryo UI"/>
          <w:sz w:val="18"/>
          <w:szCs w:val="18"/>
        </w:rPr>
        <w:t>As per</w:t>
      </w:r>
      <w:r w:rsidR="00843F27" w:rsidRPr="009F5366">
        <w:rPr>
          <w:rFonts w:ascii="Meiryo UI" w:eastAsia="Meiryo UI" w:hAnsi="Meiryo UI"/>
          <w:sz w:val="18"/>
          <w:szCs w:val="18"/>
        </w:rPr>
        <w:t xml:space="preserve"> the O-RAN Threat Modeling and Remediation Analysis, T-O-RAN-01 </w:t>
      </w:r>
      <w:r w:rsidR="00867FD4" w:rsidRPr="009F5366">
        <w:rPr>
          <w:rFonts w:ascii="Meiryo UI" w:eastAsia="Meiryo UI" w:hAnsi="Meiryo UI"/>
          <w:sz w:val="18"/>
          <w:szCs w:val="18"/>
        </w:rPr>
        <w:t xml:space="preserve">may affect </w:t>
      </w:r>
      <w:r w:rsidR="00843F27" w:rsidRPr="009F5366">
        <w:rPr>
          <w:rFonts w:ascii="Meiryo UI" w:eastAsia="Meiryo UI" w:hAnsi="Meiryo UI"/>
          <w:sz w:val="18"/>
          <w:szCs w:val="18"/>
        </w:rPr>
        <w:t xml:space="preserve">all components/interfaces and </w:t>
      </w:r>
      <w:r w:rsidR="000532A2" w:rsidRPr="009F5366">
        <w:rPr>
          <w:rFonts w:ascii="Meiryo UI" w:eastAsia="Meiryo UI" w:hAnsi="Meiryo UI"/>
          <w:sz w:val="18"/>
          <w:szCs w:val="18"/>
        </w:rPr>
        <w:t xml:space="preserve">may cause </w:t>
      </w:r>
      <w:r w:rsidR="00843F27" w:rsidRPr="009F5366">
        <w:rPr>
          <w:rFonts w:ascii="Meiryo UI" w:eastAsia="Meiryo UI" w:hAnsi="Meiryo UI"/>
          <w:sz w:val="18"/>
          <w:szCs w:val="18"/>
        </w:rPr>
        <w:t xml:space="preserve">security threats </w:t>
      </w:r>
      <w:r w:rsidR="00E96904" w:rsidRPr="009F5366">
        <w:rPr>
          <w:rFonts w:ascii="Meiryo UI" w:eastAsia="Meiryo UI" w:hAnsi="Meiryo UI"/>
          <w:sz w:val="18"/>
          <w:szCs w:val="18"/>
        </w:rPr>
        <w:t xml:space="preserve">relating to any of the threat types </w:t>
      </w:r>
      <w:r w:rsidR="00E96904" w:rsidRPr="009F5366" w:rsidDel="00091526">
        <w:rPr>
          <w:rFonts w:ascii="Meiryo UI" w:eastAsia="Meiryo UI" w:hAnsi="Meiryo UI"/>
          <w:sz w:val="18"/>
          <w:szCs w:val="18"/>
        </w:rPr>
        <w:t>in</w:t>
      </w:r>
      <w:r w:rsidR="009008C1" w:rsidRPr="009F5366" w:rsidDel="00091526">
        <w:rPr>
          <w:rFonts w:ascii="Meiryo UI" w:eastAsia="Meiryo UI" w:hAnsi="Meiryo UI"/>
          <w:sz w:val="18"/>
          <w:szCs w:val="18"/>
        </w:rPr>
        <w:t xml:space="preserve"> </w:t>
      </w:r>
      <w:r w:rsidR="00091526" w:rsidRPr="009F5366">
        <w:rPr>
          <w:rFonts w:ascii="Meiryo UI" w:eastAsia="Meiryo UI" w:hAnsi="Meiryo UI"/>
          <w:sz w:val="18"/>
          <w:szCs w:val="18"/>
        </w:rPr>
        <w:t>the</w:t>
      </w:r>
      <w:r w:rsidR="00B170C7" w:rsidRPr="009F5366">
        <w:rPr>
          <w:rFonts w:ascii="Meiryo UI" w:eastAsia="Meiryo UI" w:hAnsi="Meiryo UI"/>
          <w:sz w:val="18"/>
          <w:szCs w:val="18"/>
        </w:rPr>
        <w:t xml:space="preserve"> STRIDE framework</w:t>
      </w:r>
      <w:r w:rsidR="00843F27" w:rsidRPr="009F5366">
        <w:rPr>
          <w:rFonts w:ascii="Meiryo UI" w:eastAsia="Meiryo UI" w:hAnsi="Meiryo UI"/>
          <w:sz w:val="18"/>
          <w:szCs w:val="18"/>
        </w:rPr>
        <w:t>.</w:t>
      </w:r>
    </w:p>
    <w:p w14:paraId="69F84154" w14:textId="2B18E495" w:rsidR="009B5322" w:rsidRDefault="00CF6781" w:rsidP="009B5322">
      <w:pPr>
        <w:pStyle w:val="Caption"/>
        <w:rPr>
          <w:rFonts w:ascii="Meiryo UI" w:eastAsia="Meiryo UI" w:hAnsi="Meiryo UI"/>
          <w:sz w:val="18"/>
          <w:szCs w:val="18"/>
        </w:rPr>
      </w:pPr>
      <w:r w:rsidRPr="00D3198C">
        <w:rPr>
          <w:rFonts w:ascii="Meiryo UI" w:eastAsia="Meiryo UI" w:hAnsi="Meiryo UI"/>
          <w:b w:val="0"/>
          <w:bCs w:val="0"/>
          <w:sz w:val="18"/>
          <w:szCs w:val="18"/>
        </w:rPr>
        <w:t>By contrast, for the risk assessment described in this document, a distinct threat is created for each affected component</w:t>
      </w:r>
      <w:r w:rsidR="007113B5" w:rsidRPr="00D3198C">
        <w:rPr>
          <w:rFonts w:ascii="Meiryo UI" w:eastAsia="Meiryo UI" w:hAnsi="Meiryo UI"/>
          <w:b w:val="0"/>
          <w:bCs w:val="0"/>
          <w:sz w:val="18"/>
          <w:szCs w:val="18"/>
        </w:rPr>
        <w:t xml:space="preserve"> and each </w:t>
      </w:r>
      <w:r w:rsidR="00F53147" w:rsidRPr="00D3198C">
        <w:rPr>
          <w:rFonts w:ascii="Meiryo UI" w:eastAsia="Meiryo UI" w:hAnsi="Meiryo UI"/>
          <w:b w:val="0"/>
          <w:bCs w:val="0"/>
          <w:sz w:val="18"/>
          <w:szCs w:val="18"/>
        </w:rPr>
        <w:t>STRIDE category</w:t>
      </w:r>
      <w:r w:rsidR="008F6445" w:rsidRPr="00D3198C">
        <w:rPr>
          <w:rFonts w:ascii="Meiryo UI" w:eastAsia="Meiryo UI" w:hAnsi="Meiryo UI"/>
          <w:b w:val="0"/>
          <w:bCs w:val="0"/>
          <w:sz w:val="18"/>
          <w:szCs w:val="18"/>
        </w:rPr>
        <w:t xml:space="preserve"> t</w:t>
      </w:r>
      <w:r w:rsidR="00843F27" w:rsidRPr="00D3198C">
        <w:rPr>
          <w:rFonts w:ascii="Meiryo UI" w:eastAsia="Meiryo UI" w:hAnsi="Meiryo UI"/>
          <w:b w:val="0"/>
          <w:bCs w:val="0"/>
          <w:sz w:val="18"/>
          <w:szCs w:val="18"/>
        </w:rPr>
        <w:t xml:space="preserve">o calculate the risk rating of each component/interface in a more precise manner. </w:t>
      </w:r>
      <w:r w:rsidR="004023FD" w:rsidRPr="00D3198C">
        <w:rPr>
          <w:rFonts w:ascii="Meiryo UI" w:eastAsia="Meiryo UI" w:hAnsi="Meiryo UI"/>
          <w:b w:val="0"/>
          <w:bCs w:val="0"/>
          <w:sz w:val="18"/>
          <w:szCs w:val="18"/>
        </w:rPr>
        <w:t xml:space="preserve">This allows for a more accurate </w:t>
      </w:r>
      <w:r w:rsidR="007C1720" w:rsidRPr="00D3198C">
        <w:rPr>
          <w:rFonts w:ascii="Meiryo UI" w:eastAsia="Meiryo UI" w:hAnsi="Meiryo UI"/>
          <w:b w:val="0"/>
          <w:bCs w:val="0"/>
          <w:sz w:val="18"/>
          <w:szCs w:val="18"/>
        </w:rPr>
        <w:t xml:space="preserve">risk rating, </w:t>
      </w:r>
      <w:r w:rsidR="004763DF" w:rsidRPr="00D3198C">
        <w:rPr>
          <w:rFonts w:ascii="Meiryo UI" w:eastAsia="Meiryo UI" w:hAnsi="Meiryo UI"/>
          <w:b w:val="0"/>
          <w:bCs w:val="0"/>
          <w:sz w:val="18"/>
          <w:szCs w:val="18"/>
        </w:rPr>
        <w:t xml:space="preserve">since </w:t>
      </w:r>
      <w:r w:rsidR="001A027F" w:rsidRPr="00D3198C">
        <w:rPr>
          <w:rFonts w:ascii="Meiryo UI" w:eastAsia="Meiryo UI" w:hAnsi="Meiryo UI"/>
          <w:b w:val="0"/>
          <w:bCs w:val="0"/>
          <w:sz w:val="18"/>
          <w:szCs w:val="18"/>
        </w:rPr>
        <w:t xml:space="preserve">impact and likelihood may vary based on the </w:t>
      </w:r>
      <w:r w:rsidR="007A3735" w:rsidRPr="00D3198C">
        <w:rPr>
          <w:rFonts w:ascii="Meiryo UI" w:eastAsia="Meiryo UI" w:hAnsi="Meiryo UI"/>
          <w:b w:val="0"/>
          <w:bCs w:val="0"/>
          <w:sz w:val="18"/>
          <w:szCs w:val="18"/>
        </w:rPr>
        <w:t xml:space="preserve">component/interfaces affected and the threat type </w:t>
      </w:r>
      <w:r w:rsidR="009B5322" w:rsidRPr="00D3198C">
        <w:rPr>
          <w:rFonts w:ascii="Meiryo UI" w:eastAsia="Meiryo UI" w:hAnsi="Meiryo UI"/>
          <w:b w:val="0"/>
          <w:bCs w:val="0"/>
          <w:sz w:val="18"/>
          <w:szCs w:val="18"/>
        </w:rPr>
        <w:t>in question</w:t>
      </w:r>
      <w:r w:rsidR="009B5322">
        <w:rPr>
          <w:rFonts w:ascii="Meiryo UI" w:eastAsia="Meiryo UI" w:hAnsi="Meiryo UI"/>
          <w:b w:val="0"/>
          <w:bCs w:val="0"/>
          <w:sz w:val="18"/>
          <w:szCs w:val="18"/>
        </w:rPr>
        <w:t>.</w:t>
      </w:r>
    </w:p>
    <w:p w14:paraId="3CFDFFB7" w14:textId="7505E185" w:rsidR="00BE0833" w:rsidRPr="009F5366" w:rsidRDefault="009B5322" w:rsidP="007812EF">
      <w:pPr>
        <w:rPr>
          <w:rFonts w:ascii="Meiryo UI" w:eastAsia="Meiryo UI" w:hAnsi="Meiryo UI"/>
          <w:sz w:val="18"/>
          <w:szCs w:val="18"/>
        </w:rPr>
      </w:pPr>
      <w:r>
        <w:rPr>
          <w:rFonts w:ascii="Meiryo UI" w:eastAsia="Meiryo UI" w:hAnsi="Meiryo UI"/>
          <w:sz w:val="18"/>
          <w:szCs w:val="18"/>
        </w:rPr>
        <w:t>F</w:t>
      </w:r>
      <w:r w:rsidR="00CD517E">
        <w:rPr>
          <w:rFonts w:ascii="Meiryo UI" w:eastAsia="Meiryo UI" w:hAnsi="Meiryo UI"/>
          <w:sz w:val="18"/>
          <w:szCs w:val="18"/>
        </w:rPr>
        <w:t>igure 3</w:t>
      </w:r>
      <w:r w:rsidR="00F26466" w:rsidRPr="009F5366">
        <w:rPr>
          <w:rFonts w:ascii="Meiryo UI" w:eastAsia="Meiryo UI" w:hAnsi="Meiryo UI"/>
          <w:sz w:val="18"/>
          <w:szCs w:val="18"/>
        </w:rPr>
        <w:t xml:space="preserve"> shows an example of how components (Near-RT RIC and O-RU) that may be affected by the general threat T-O-RAN-01 are classified by each STRIDE category. Further elaboration on how each component/interface is rated by a threat impact rating, which is determined by combining the scale of impact and the service impact, and a likelihood rating, which is determined by combining the attacker value and the exposure, will be discussed in section 3.1.2 (Result of the risk rating).</w:t>
      </w:r>
    </w:p>
    <w:p w14:paraId="37CB02BD" w14:textId="1AEF9F49" w:rsidR="00E75456" w:rsidRPr="009F5366" w:rsidRDefault="000322BB" w:rsidP="00BE140C">
      <w:pPr>
        <w:keepNext/>
        <w:rPr>
          <w:rFonts w:ascii="Meiryo UI" w:eastAsia="Meiryo UI" w:hAnsi="Meiryo UI"/>
          <w:sz w:val="18"/>
          <w:szCs w:val="18"/>
        </w:rPr>
      </w:pPr>
      <w:r w:rsidRPr="009F5366">
        <w:rPr>
          <w:rFonts w:ascii="Meiryo UI" w:eastAsia="Meiryo UI" w:hAnsi="Meiryo UI"/>
          <w:noProof/>
          <w:sz w:val="18"/>
          <w:szCs w:val="18"/>
          <w:lang w:val="en-AU" w:eastAsia="en-AU"/>
        </w:rPr>
        <w:lastRenderedPageBreak/>
        <w:drawing>
          <wp:inline distT="0" distB="0" distL="0" distR="0" wp14:anchorId="7D6A720A" wp14:editId="71A92FC9">
            <wp:extent cx="5400040" cy="303720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0FA2D029" w14:textId="3423B8E2" w:rsidR="00597270" w:rsidRPr="009F5366" w:rsidRDefault="00597270" w:rsidP="00597270">
      <w:pPr>
        <w:pStyle w:val="Caption"/>
        <w:rPr>
          <w:rFonts w:ascii="Meiryo UI" w:eastAsia="Meiryo UI" w:hAnsi="Meiryo UI"/>
          <w:sz w:val="18"/>
          <w:szCs w:val="18"/>
        </w:rPr>
      </w:pPr>
      <w:bookmarkStart w:id="69" w:name="_Ref129015682"/>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3</w:t>
      </w:r>
      <w:r w:rsidRPr="009F5366">
        <w:rPr>
          <w:rFonts w:ascii="Meiryo UI" w:eastAsia="Meiryo UI" w:hAnsi="Meiryo UI"/>
          <w:noProof/>
          <w:sz w:val="18"/>
          <w:szCs w:val="18"/>
        </w:rPr>
        <w:fldChar w:fldCharType="end"/>
      </w:r>
      <w:r w:rsidRPr="009F5366">
        <w:rPr>
          <w:rFonts w:ascii="Meiryo UI" w:eastAsia="Meiryo UI" w:hAnsi="Meiryo UI"/>
          <w:sz w:val="18"/>
          <w:szCs w:val="18"/>
        </w:rPr>
        <w:t>: Overview of STRIDE category breakdown for each affected component</w:t>
      </w:r>
    </w:p>
    <w:bookmarkEnd w:id="69"/>
    <w:p w14:paraId="1AF34497" w14:textId="77777777" w:rsidR="0054759A" w:rsidRPr="009F5366" w:rsidRDefault="0054759A" w:rsidP="002608A1">
      <w:pPr>
        <w:rPr>
          <w:rFonts w:ascii="Meiryo UI" w:eastAsia="Meiryo UI" w:hAnsi="Meiryo UI"/>
          <w:sz w:val="18"/>
          <w:szCs w:val="18"/>
        </w:rPr>
      </w:pPr>
    </w:p>
    <w:p w14:paraId="478398A7" w14:textId="35DDF37D" w:rsidR="00AE1EBE" w:rsidRPr="009F5366" w:rsidRDefault="00DF66B1" w:rsidP="007812EF">
      <w:pPr>
        <w:rPr>
          <w:rFonts w:ascii="Meiryo UI" w:eastAsia="Meiryo UI" w:hAnsi="Meiryo UI"/>
          <w:sz w:val="18"/>
          <w:szCs w:val="18"/>
        </w:rPr>
      </w:pPr>
      <w:r w:rsidRPr="009F5366">
        <w:rPr>
          <w:rFonts w:ascii="Meiryo UI" w:eastAsia="Meiryo UI" w:hAnsi="Meiryo UI"/>
          <w:sz w:val="18"/>
          <w:szCs w:val="18"/>
        </w:rPr>
        <w:t xml:space="preserve">As a result of </w:t>
      </w:r>
      <w:r w:rsidR="000239A4" w:rsidRPr="009F5366">
        <w:rPr>
          <w:rFonts w:ascii="Meiryo UI" w:eastAsia="Meiryo UI" w:hAnsi="Meiryo UI"/>
          <w:sz w:val="18"/>
          <w:szCs w:val="18"/>
        </w:rPr>
        <w:t xml:space="preserve">the </w:t>
      </w:r>
      <w:r w:rsidR="001130B2" w:rsidRPr="009F5366">
        <w:rPr>
          <w:rFonts w:ascii="Meiryo UI" w:eastAsia="Meiryo UI" w:hAnsi="Meiryo UI"/>
          <w:sz w:val="18"/>
          <w:szCs w:val="18"/>
        </w:rPr>
        <w:t>dedupli</w:t>
      </w:r>
      <w:r w:rsidR="00AA4255" w:rsidRPr="009F5366">
        <w:rPr>
          <w:rFonts w:ascii="Meiryo UI" w:eastAsia="Meiryo UI" w:hAnsi="Meiryo UI"/>
          <w:sz w:val="18"/>
          <w:szCs w:val="18"/>
        </w:rPr>
        <w:t xml:space="preserve">cation and </w:t>
      </w:r>
      <w:r w:rsidRPr="009F5366">
        <w:rPr>
          <w:rFonts w:ascii="Meiryo UI" w:eastAsia="Meiryo UI" w:hAnsi="Meiryo UI"/>
          <w:sz w:val="18"/>
          <w:szCs w:val="18"/>
        </w:rPr>
        <w:t>detailed classification</w:t>
      </w:r>
      <w:r w:rsidR="00E97C48" w:rsidRPr="009F5366">
        <w:rPr>
          <w:rFonts w:ascii="Meiryo UI" w:eastAsia="Meiryo UI" w:hAnsi="Meiryo UI"/>
          <w:sz w:val="18"/>
          <w:szCs w:val="18"/>
        </w:rPr>
        <w:t xml:space="preserve"> of threats per affected component/interface and STRIDE category</w:t>
      </w:r>
      <w:r w:rsidRPr="009F5366">
        <w:rPr>
          <w:rFonts w:ascii="Meiryo UI" w:eastAsia="Meiryo UI" w:hAnsi="Meiryo UI"/>
          <w:sz w:val="18"/>
          <w:szCs w:val="18"/>
        </w:rPr>
        <w:t xml:space="preserve">, a total of 1338 unique security threats have been identified. Based on this information, we can already derive valuable information about security threats that the Open RAN system is exposed to. </w:t>
      </w:r>
      <w:r w:rsidR="00360D6B" w:rsidRPr="009F5366">
        <w:rPr>
          <w:rFonts w:ascii="Meiryo UI" w:eastAsia="Meiryo UI" w:hAnsi="Meiryo UI"/>
          <w:sz w:val="18"/>
          <w:szCs w:val="18"/>
        </w:rPr>
        <w:t xml:space="preserve">The </w:t>
      </w:r>
      <w:r w:rsidR="008B14A7" w:rsidRPr="009F5366">
        <w:rPr>
          <w:rFonts w:ascii="Meiryo UI" w:eastAsia="Meiryo UI" w:hAnsi="Meiryo UI"/>
          <w:sz w:val="18"/>
          <w:szCs w:val="18"/>
        </w:rPr>
        <w:t xml:space="preserve">analysis </w:t>
      </w:r>
      <w:r w:rsidR="004F764B" w:rsidRPr="009F5366">
        <w:rPr>
          <w:rFonts w:ascii="Meiryo UI" w:eastAsia="Meiryo UI" w:hAnsi="Meiryo UI"/>
          <w:sz w:val="18"/>
          <w:szCs w:val="18"/>
        </w:rPr>
        <w:t>show</w:t>
      </w:r>
      <w:r w:rsidR="008B14A7" w:rsidRPr="009F5366">
        <w:rPr>
          <w:rFonts w:ascii="Meiryo UI" w:eastAsia="Meiryo UI" w:hAnsi="Meiryo UI"/>
          <w:sz w:val="18"/>
          <w:szCs w:val="18"/>
        </w:rPr>
        <w:t>s</w:t>
      </w:r>
      <w:r w:rsidR="004F764B" w:rsidRPr="009F5366">
        <w:rPr>
          <w:rFonts w:ascii="Meiryo UI" w:eastAsia="Meiryo UI" w:hAnsi="Meiryo UI"/>
          <w:sz w:val="18"/>
          <w:szCs w:val="18"/>
        </w:rPr>
        <w:t xml:space="preserve"> that </w:t>
      </w:r>
      <w:r w:rsidR="00E6757D" w:rsidRPr="009F5366">
        <w:rPr>
          <w:rFonts w:ascii="Meiryo UI" w:eastAsia="Meiryo UI" w:hAnsi="Meiryo UI"/>
          <w:sz w:val="18"/>
          <w:szCs w:val="18"/>
        </w:rPr>
        <w:t xml:space="preserve">the largest </w:t>
      </w:r>
      <w:r w:rsidR="00F055EE" w:rsidRPr="009F5366">
        <w:rPr>
          <w:rFonts w:ascii="Meiryo UI" w:eastAsia="Meiryo UI" w:hAnsi="Meiryo UI"/>
          <w:sz w:val="18"/>
          <w:szCs w:val="18"/>
        </w:rPr>
        <w:t>percentage</w:t>
      </w:r>
      <w:r w:rsidR="00573AFC" w:rsidRPr="009F5366">
        <w:rPr>
          <w:rFonts w:ascii="Meiryo UI" w:eastAsia="Meiryo UI" w:hAnsi="Meiryo UI"/>
          <w:sz w:val="18"/>
          <w:szCs w:val="18"/>
        </w:rPr>
        <w:t xml:space="preserve"> of</w:t>
      </w:r>
      <w:r w:rsidR="004F764B" w:rsidRPr="009F5366">
        <w:rPr>
          <w:rFonts w:ascii="Meiryo UI" w:eastAsia="Meiryo UI" w:hAnsi="Meiryo UI"/>
          <w:sz w:val="18"/>
          <w:szCs w:val="18"/>
        </w:rPr>
        <w:t xml:space="preserve"> threats </w:t>
      </w:r>
      <w:r w:rsidR="00F055EE" w:rsidRPr="009F5366">
        <w:rPr>
          <w:rFonts w:ascii="Meiryo UI" w:eastAsia="Meiryo UI" w:hAnsi="Meiryo UI"/>
          <w:sz w:val="18"/>
          <w:szCs w:val="18"/>
        </w:rPr>
        <w:t>(27%)</w:t>
      </w:r>
      <w:r w:rsidR="004F764B" w:rsidRPr="009F5366">
        <w:rPr>
          <w:rFonts w:ascii="Meiryo UI" w:eastAsia="Meiryo UI" w:hAnsi="Meiryo UI"/>
          <w:sz w:val="18"/>
          <w:szCs w:val="18"/>
        </w:rPr>
        <w:t xml:space="preserve"> </w:t>
      </w:r>
      <w:r w:rsidR="007037BF" w:rsidRPr="009F5366">
        <w:rPr>
          <w:rFonts w:ascii="Meiryo UI" w:eastAsia="Meiryo UI" w:hAnsi="Meiryo UI"/>
          <w:sz w:val="18"/>
          <w:szCs w:val="18"/>
        </w:rPr>
        <w:t xml:space="preserve">is </w:t>
      </w:r>
      <w:r w:rsidR="00082DAA" w:rsidRPr="009F5366">
        <w:rPr>
          <w:rFonts w:ascii="Meiryo UI" w:eastAsia="Meiryo UI" w:hAnsi="Meiryo UI"/>
          <w:sz w:val="18"/>
          <w:szCs w:val="18"/>
        </w:rPr>
        <w:t xml:space="preserve">related to </w:t>
      </w:r>
      <w:r w:rsidR="004F764B" w:rsidRPr="009F5366">
        <w:rPr>
          <w:rFonts w:ascii="Meiryo UI" w:eastAsia="Meiryo UI" w:hAnsi="Meiryo UI"/>
          <w:sz w:val="18"/>
          <w:szCs w:val="18"/>
        </w:rPr>
        <w:t>denial of service</w:t>
      </w:r>
      <w:r w:rsidR="00F055EE" w:rsidRPr="009F5366">
        <w:rPr>
          <w:rFonts w:ascii="Meiryo UI" w:eastAsia="Meiryo UI" w:hAnsi="Meiryo UI"/>
          <w:sz w:val="18"/>
          <w:szCs w:val="18"/>
        </w:rPr>
        <w:t xml:space="preserve">, </w:t>
      </w:r>
      <w:r w:rsidR="006A362A" w:rsidRPr="009F5366">
        <w:rPr>
          <w:rFonts w:ascii="Meiryo UI" w:eastAsia="Meiryo UI" w:hAnsi="Meiryo UI"/>
          <w:sz w:val="18"/>
          <w:szCs w:val="18"/>
        </w:rPr>
        <w:t xml:space="preserve">i.e., a </w:t>
      </w:r>
      <w:r w:rsidR="00F055EE" w:rsidRPr="009F5366">
        <w:rPr>
          <w:rFonts w:ascii="Meiryo UI" w:eastAsia="Meiryo UI" w:hAnsi="Meiryo UI"/>
          <w:sz w:val="18"/>
          <w:szCs w:val="18"/>
        </w:rPr>
        <w:t>compromise the availability</w:t>
      </w:r>
      <w:r w:rsidR="004A265F" w:rsidRPr="009F5366">
        <w:rPr>
          <w:rFonts w:ascii="Meiryo UI" w:eastAsia="Meiryo UI" w:hAnsi="Meiryo UI"/>
          <w:sz w:val="18"/>
          <w:szCs w:val="18"/>
        </w:rPr>
        <w:t xml:space="preserve">, as illustrated in </w:t>
      </w:r>
      <w:r w:rsidR="003668EB" w:rsidRPr="009F5366">
        <w:rPr>
          <w:rFonts w:ascii="Meiryo UI" w:eastAsia="Meiryo UI" w:hAnsi="Meiryo UI"/>
          <w:sz w:val="18"/>
          <w:szCs w:val="18"/>
        </w:rPr>
        <w:fldChar w:fldCharType="begin"/>
      </w:r>
      <w:r w:rsidR="003668EB" w:rsidRPr="009F5366">
        <w:rPr>
          <w:rFonts w:ascii="Meiryo UI" w:eastAsia="Meiryo UI" w:hAnsi="Meiryo UI"/>
          <w:sz w:val="18"/>
          <w:szCs w:val="18"/>
        </w:rPr>
        <w:instrText xml:space="preserve"> REF _Ref129947555 \h </w:instrText>
      </w:r>
      <w:r w:rsidR="00C1601A" w:rsidRPr="009F5366">
        <w:rPr>
          <w:rFonts w:ascii="Meiryo UI" w:eastAsia="Meiryo UI" w:hAnsi="Meiryo UI"/>
          <w:sz w:val="18"/>
          <w:szCs w:val="18"/>
        </w:rPr>
        <w:instrText xml:space="preserve"> \* MERGEFORMAT </w:instrText>
      </w:r>
      <w:r w:rsidR="003668EB" w:rsidRPr="009F5366">
        <w:rPr>
          <w:rFonts w:ascii="Meiryo UI" w:eastAsia="Meiryo UI" w:hAnsi="Meiryo UI"/>
          <w:sz w:val="18"/>
          <w:szCs w:val="18"/>
        </w:rPr>
      </w:r>
      <w:r w:rsidR="003668EB"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4</w:t>
      </w:r>
      <w:r w:rsidR="003668EB" w:rsidRPr="009F5366">
        <w:rPr>
          <w:rFonts w:ascii="Meiryo UI" w:eastAsia="Meiryo UI" w:hAnsi="Meiryo UI"/>
          <w:sz w:val="18"/>
          <w:szCs w:val="18"/>
        </w:rPr>
        <w:fldChar w:fldCharType="end"/>
      </w:r>
      <w:r w:rsidR="004A265F" w:rsidRPr="009F5366">
        <w:rPr>
          <w:rFonts w:ascii="Meiryo UI" w:eastAsia="Meiryo UI" w:hAnsi="Meiryo UI"/>
          <w:sz w:val="18"/>
          <w:szCs w:val="18"/>
        </w:rPr>
        <w:t>.</w:t>
      </w:r>
      <w:r w:rsidR="004F764B" w:rsidRPr="009F5366">
        <w:rPr>
          <w:rFonts w:ascii="Meiryo UI" w:eastAsia="Meiryo UI" w:hAnsi="Meiryo UI"/>
          <w:sz w:val="18"/>
          <w:szCs w:val="18"/>
        </w:rPr>
        <w:t xml:space="preserve"> </w:t>
      </w:r>
      <w:r w:rsidR="00696339" w:rsidRPr="009F5366">
        <w:rPr>
          <w:rFonts w:ascii="Meiryo UI" w:eastAsia="Meiryo UI" w:hAnsi="Meiryo UI"/>
          <w:sz w:val="18"/>
          <w:szCs w:val="18"/>
        </w:rPr>
        <w:t xml:space="preserve">This is followed by </w:t>
      </w:r>
      <w:r w:rsidR="00385260" w:rsidRPr="009F5366">
        <w:rPr>
          <w:rFonts w:ascii="Meiryo UI" w:eastAsia="Meiryo UI" w:hAnsi="Meiryo UI"/>
          <w:sz w:val="18"/>
          <w:szCs w:val="18"/>
        </w:rPr>
        <w:t>Tampering (20%)</w:t>
      </w:r>
      <w:r w:rsidR="00F80B25" w:rsidRPr="009F5366">
        <w:rPr>
          <w:rFonts w:ascii="Meiryo UI" w:eastAsia="Meiryo UI" w:hAnsi="Meiryo UI"/>
          <w:sz w:val="18"/>
          <w:szCs w:val="18"/>
        </w:rPr>
        <w:t xml:space="preserve">, </w:t>
      </w:r>
      <w:r w:rsidR="005A117B" w:rsidRPr="009F5366">
        <w:rPr>
          <w:rFonts w:ascii="Meiryo UI" w:eastAsia="Meiryo UI" w:hAnsi="Meiryo UI"/>
          <w:sz w:val="18"/>
          <w:szCs w:val="18"/>
        </w:rPr>
        <w:t>Elevation of privilege (19</w:t>
      </w:r>
      <w:r w:rsidR="00385260" w:rsidRPr="009F5366">
        <w:rPr>
          <w:rFonts w:ascii="Meiryo UI" w:eastAsia="Meiryo UI" w:hAnsi="Meiryo UI"/>
          <w:sz w:val="18"/>
          <w:szCs w:val="18"/>
        </w:rPr>
        <w:t>%)</w:t>
      </w:r>
      <w:r w:rsidR="00F80B25" w:rsidRPr="009F5366">
        <w:rPr>
          <w:rFonts w:ascii="Meiryo UI" w:eastAsia="Meiryo UI" w:hAnsi="Meiryo UI"/>
          <w:sz w:val="18"/>
          <w:szCs w:val="18"/>
        </w:rPr>
        <w:t xml:space="preserve">, Information disclosure (18%), and </w:t>
      </w:r>
      <w:r w:rsidR="00A07AEC" w:rsidRPr="009F5366">
        <w:rPr>
          <w:rFonts w:ascii="Meiryo UI" w:eastAsia="Meiryo UI" w:hAnsi="Meiryo UI"/>
          <w:sz w:val="18"/>
          <w:szCs w:val="18"/>
        </w:rPr>
        <w:t>S</w:t>
      </w:r>
      <w:r w:rsidR="004F764B" w:rsidRPr="009F5366">
        <w:rPr>
          <w:rFonts w:ascii="Meiryo UI" w:eastAsia="Meiryo UI" w:hAnsi="Meiryo UI"/>
          <w:sz w:val="18"/>
          <w:szCs w:val="18"/>
        </w:rPr>
        <w:t>poofing</w:t>
      </w:r>
      <w:r w:rsidR="003668EB" w:rsidRPr="009F5366">
        <w:rPr>
          <w:rFonts w:ascii="Meiryo UI" w:eastAsia="Meiryo UI" w:hAnsi="Meiryo UI"/>
          <w:sz w:val="18"/>
          <w:szCs w:val="18"/>
        </w:rPr>
        <w:t>,</w:t>
      </w:r>
      <w:r w:rsidR="004F764B" w:rsidRPr="009F5366">
        <w:rPr>
          <w:rFonts w:ascii="Meiryo UI" w:eastAsia="Meiryo UI" w:hAnsi="Meiryo UI"/>
          <w:sz w:val="18"/>
          <w:szCs w:val="18"/>
        </w:rPr>
        <w:t xml:space="preserve"> </w:t>
      </w:r>
      <w:r w:rsidR="005A117B" w:rsidRPr="009F5366">
        <w:rPr>
          <w:rFonts w:ascii="Meiryo UI" w:eastAsia="Meiryo UI" w:hAnsi="Meiryo UI"/>
          <w:sz w:val="18"/>
          <w:szCs w:val="18"/>
        </w:rPr>
        <w:t xml:space="preserve">which </w:t>
      </w:r>
      <w:r w:rsidR="00615DEE" w:rsidRPr="009F5366">
        <w:rPr>
          <w:rFonts w:ascii="Meiryo UI" w:eastAsia="Meiryo UI" w:hAnsi="Meiryo UI"/>
          <w:sz w:val="18"/>
          <w:szCs w:val="18"/>
        </w:rPr>
        <w:t xml:space="preserve">makes up the </w:t>
      </w:r>
      <w:r w:rsidR="005A117B" w:rsidRPr="009F5366">
        <w:rPr>
          <w:rFonts w:ascii="Meiryo UI" w:eastAsia="Meiryo UI" w:hAnsi="Meiryo UI"/>
          <w:sz w:val="18"/>
          <w:szCs w:val="18"/>
        </w:rPr>
        <w:t>smallest</w:t>
      </w:r>
      <w:r w:rsidR="00615DEE" w:rsidRPr="009F5366">
        <w:rPr>
          <w:rFonts w:ascii="Meiryo UI" w:eastAsia="Meiryo UI" w:hAnsi="Meiryo UI"/>
          <w:sz w:val="18"/>
          <w:szCs w:val="18"/>
        </w:rPr>
        <w:t xml:space="preserve"> </w:t>
      </w:r>
      <w:r w:rsidR="004244E9" w:rsidRPr="009F5366">
        <w:rPr>
          <w:rFonts w:ascii="Meiryo UI" w:eastAsia="Meiryo UI" w:hAnsi="Meiryo UI"/>
          <w:sz w:val="18"/>
          <w:szCs w:val="18"/>
        </w:rPr>
        <w:t xml:space="preserve">percentage </w:t>
      </w:r>
      <w:r w:rsidR="004F764B" w:rsidRPr="009F5366">
        <w:rPr>
          <w:rFonts w:ascii="Meiryo UI" w:eastAsia="Meiryo UI" w:hAnsi="Meiryo UI"/>
          <w:sz w:val="18"/>
          <w:szCs w:val="18"/>
        </w:rPr>
        <w:t>of identified security threats</w:t>
      </w:r>
      <w:r w:rsidR="004244E9" w:rsidRPr="009F5366">
        <w:rPr>
          <w:rFonts w:ascii="Meiryo UI" w:eastAsia="Meiryo UI" w:hAnsi="Meiryo UI"/>
          <w:sz w:val="18"/>
          <w:szCs w:val="18"/>
        </w:rPr>
        <w:t xml:space="preserve"> with 16% of all threats. One exception is </w:t>
      </w:r>
      <w:r w:rsidR="00FB40FF" w:rsidRPr="009F5366">
        <w:rPr>
          <w:rFonts w:ascii="Meiryo UI" w:eastAsia="Meiryo UI" w:hAnsi="Meiryo UI"/>
          <w:sz w:val="18"/>
          <w:szCs w:val="18"/>
        </w:rPr>
        <w:t xml:space="preserve">the threat classification </w:t>
      </w:r>
      <w:r w:rsidR="00BC4BC5" w:rsidRPr="009F5366">
        <w:rPr>
          <w:rFonts w:ascii="Meiryo UI" w:eastAsia="Meiryo UI" w:hAnsi="Meiryo UI"/>
          <w:sz w:val="18"/>
          <w:szCs w:val="18"/>
        </w:rPr>
        <w:t>R</w:t>
      </w:r>
      <w:r w:rsidR="004244E9" w:rsidRPr="009F5366">
        <w:rPr>
          <w:rFonts w:ascii="Meiryo UI" w:eastAsia="Meiryo UI" w:hAnsi="Meiryo UI"/>
          <w:sz w:val="18"/>
          <w:szCs w:val="18"/>
        </w:rPr>
        <w:t>epudiation</w:t>
      </w:r>
      <w:r w:rsidR="00BC4BC5" w:rsidRPr="009F5366">
        <w:rPr>
          <w:rFonts w:ascii="Meiryo UI" w:eastAsia="Meiryo UI" w:hAnsi="Meiryo UI"/>
          <w:sz w:val="18"/>
          <w:szCs w:val="18"/>
        </w:rPr>
        <w:t xml:space="preserve">, </w:t>
      </w:r>
      <w:r w:rsidR="00D35D08" w:rsidRPr="009F5366">
        <w:rPr>
          <w:rFonts w:ascii="Meiryo UI" w:eastAsia="Meiryo UI" w:hAnsi="Meiryo UI"/>
          <w:sz w:val="18"/>
          <w:szCs w:val="18"/>
        </w:rPr>
        <w:t>which has no threats a</w:t>
      </w:r>
      <w:r w:rsidR="00FB40FF" w:rsidRPr="009F5366">
        <w:rPr>
          <w:rFonts w:ascii="Meiryo UI" w:eastAsia="Meiryo UI" w:hAnsi="Meiryo UI"/>
          <w:sz w:val="18"/>
          <w:szCs w:val="18"/>
        </w:rPr>
        <w:t>ssociated to it</w:t>
      </w:r>
      <w:r w:rsidR="00005F90" w:rsidRPr="009F5366">
        <w:rPr>
          <w:rFonts w:ascii="Meiryo UI" w:eastAsia="Meiryo UI" w:hAnsi="Meiryo UI"/>
          <w:sz w:val="18"/>
          <w:szCs w:val="18"/>
        </w:rPr>
        <w:t>.</w:t>
      </w:r>
      <w:r w:rsidR="004F764B" w:rsidRPr="009F5366">
        <w:rPr>
          <w:rFonts w:ascii="Meiryo UI" w:eastAsia="Meiryo UI" w:hAnsi="Meiryo UI"/>
          <w:sz w:val="18"/>
          <w:szCs w:val="18"/>
        </w:rPr>
        <w:t xml:space="preserve"> </w:t>
      </w:r>
      <w:r w:rsidR="00C508E9" w:rsidRPr="009F5366">
        <w:rPr>
          <w:rFonts w:ascii="Meiryo UI" w:eastAsia="Meiryo UI" w:hAnsi="Meiryo UI"/>
          <w:sz w:val="18"/>
          <w:szCs w:val="18"/>
        </w:rPr>
        <w:t>N</w:t>
      </w:r>
      <w:r w:rsidR="002A75B6" w:rsidRPr="009F5366">
        <w:rPr>
          <w:rFonts w:ascii="Meiryo UI" w:eastAsia="Meiryo UI" w:hAnsi="Meiryo UI"/>
          <w:sz w:val="18"/>
          <w:szCs w:val="18"/>
        </w:rPr>
        <w:t xml:space="preserve">on-repudiation </w:t>
      </w:r>
      <w:r w:rsidR="00C508E9" w:rsidRPr="009F5366">
        <w:rPr>
          <w:rFonts w:ascii="Meiryo UI" w:eastAsia="Meiryo UI" w:hAnsi="Meiryo UI"/>
          <w:sz w:val="18"/>
          <w:szCs w:val="18"/>
        </w:rPr>
        <w:t xml:space="preserve">is a legal concept </w:t>
      </w:r>
      <w:r w:rsidR="003B6CA4" w:rsidRPr="009F5366">
        <w:rPr>
          <w:rFonts w:ascii="Meiryo UI" w:eastAsia="Meiryo UI" w:hAnsi="Meiryo UI"/>
          <w:sz w:val="18"/>
          <w:szCs w:val="18"/>
        </w:rPr>
        <w:t xml:space="preserve">describing that </w:t>
      </w:r>
      <w:r w:rsidR="00014CA5" w:rsidRPr="009F5366">
        <w:rPr>
          <w:rFonts w:ascii="Meiryo UI" w:eastAsia="Meiryo UI" w:hAnsi="Meiryo UI"/>
          <w:sz w:val="18"/>
          <w:szCs w:val="18"/>
        </w:rPr>
        <w:t xml:space="preserve">the validity of </w:t>
      </w:r>
      <w:r w:rsidR="00FD2778" w:rsidRPr="009F5366">
        <w:rPr>
          <w:rFonts w:ascii="Meiryo UI" w:eastAsia="Meiryo UI" w:hAnsi="Meiryo UI"/>
          <w:sz w:val="18"/>
          <w:szCs w:val="18"/>
        </w:rPr>
        <w:t>a fact</w:t>
      </w:r>
      <w:r w:rsidR="00014CA5" w:rsidRPr="009F5366">
        <w:rPr>
          <w:rFonts w:ascii="Meiryo UI" w:eastAsia="Meiryo UI" w:hAnsi="Meiryo UI"/>
          <w:sz w:val="18"/>
          <w:szCs w:val="18"/>
        </w:rPr>
        <w:t xml:space="preserve"> cannot be denied.</w:t>
      </w:r>
      <w:r w:rsidR="007F3E29" w:rsidRPr="009F5366">
        <w:rPr>
          <w:rFonts w:ascii="Meiryo UI" w:eastAsia="Meiryo UI" w:hAnsi="Meiryo UI"/>
          <w:sz w:val="18"/>
          <w:szCs w:val="18"/>
        </w:rPr>
        <w:t xml:space="preserve"> </w:t>
      </w:r>
      <w:r w:rsidR="00FD2778" w:rsidRPr="009F5366">
        <w:rPr>
          <w:rFonts w:ascii="Meiryo UI" w:eastAsia="Meiryo UI" w:hAnsi="Meiryo UI"/>
          <w:sz w:val="18"/>
          <w:szCs w:val="18"/>
        </w:rPr>
        <w:t xml:space="preserve">As such, </w:t>
      </w:r>
      <w:r w:rsidR="00BD7C09" w:rsidRPr="009F5366">
        <w:rPr>
          <w:rFonts w:ascii="Meiryo UI" w:eastAsia="Meiryo UI" w:hAnsi="Meiryo UI"/>
          <w:sz w:val="18"/>
          <w:szCs w:val="18"/>
        </w:rPr>
        <w:t>its relevancy</w:t>
      </w:r>
      <w:r w:rsidR="00FD2778" w:rsidRPr="009F5366">
        <w:rPr>
          <w:rFonts w:ascii="Meiryo UI" w:eastAsia="Meiryo UI" w:hAnsi="Meiryo UI"/>
          <w:sz w:val="18"/>
          <w:szCs w:val="18"/>
        </w:rPr>
        <w:t xml:space="preserve"> </w:t>
      </w:r>
      <w:r w:rsidR="005A0703" w:rsidRPr="009F5366">
        <w:rPr>
          <w:rFonts w:ascii="Meiryo UI" w:eastAsia="Meiryo UI" w:hAnsi="Meiryo UI"/>
          <w:sz w:val="18"/>
          <w:szCs w:val="18"/>
        </w:rPr>
        <w:t xml:space="preserve">is </w:t>
      </w:r>
      <w:r w:rsidR="00BD7C09" w:rsidRPr="009F5366">
        <w:rPr>
          <w:rFonts w:ascii="Meiryo UI" w:eastAsia="Meiryo UI" w:hAnsi="Meiryo UI"/>
          <w:sz w:val="18"/>
          <w:szCs w:val="18"/>
        </w:rPr>
        <w:t xml:space="preserve">limited in the domain </w:t>
      </w:r>
      <w:r w:rsidR="005A0703" w:rsidRPr="009F5366">
        <w:rPr>
          <w:rFonts w:ascii="Meiryo UI" w:eastAsia="Meiryo UI" w:hAnsi="Meiryo UI"/>
          <w:sz w:val="18"/>
          <w:szCs w:val="18"/>
        </w:rPr>
        <w:t>of network security.</w:t>
      </w:r>
    </w:p>
    <w:p w14:paraId="58FA3919" w14:textId="77777777" w:rsidR="00AE1EBE" w:rsidRPr="009F5366" w:rsidRDefault="00AE1EBE" w:rsidP="00BE140C">
      <w:pPr>
        <w:jc w:val="center"/>
        <w:rPr>
          <w:rFonts w:ascii="Meiryo UI" w:eastAsia="Meiryo UI" w:hAnsi="Meiryo UI"/>
          <w:sz w:val="18"/>
          <w:szCs w:val="18"/>
        </w:rPr>
      </w:pPr>
      <w:r w:rsidRPr="009F5366">
        <w:rPr>
          <w:rFonts w:ascii="Meiryo UI" w:eastAsia="Meiryo UI" w:hAnsi="Meiryo UI"/>
          <w:noProof/>
          <w:sz w:val="18"/>
          <w:szCs w:val="18"/>
          <w:lang w:val="en-AU" w:eastAsia="en-AU"/>
        </w:rPr>
        <w:drawing>
          <wp:inline distT="0" distB="0" distL="0" distR="0" wp14:anchorId="49E7DCF4" wp14:editId="12B3C524">
            <wp:extent cx="3012359" cy="215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3012359" cy="2152925"/>
                    </a:xfrm>
                    <a:prstGeom prst="rect">
                      <a:avLst/>
                    </a:prstGeom>
                  </pic:spPr>
                </pic:pic>
              </a:graphicData>
            </a:graphic>
          </wp:inline>
        </w:drawing>
      </w:r>
    </w:p>
    <w:p w14:paraId="33329B0E" w14:textId="6B273DA8" w:rsidR="00AE1EBE" w:rsidRPr="009F5366" w:rsidRDefault="00AE1EBE" w:rsidP="003668EB">
      <w:pPr>
        <w:pStyle w:val="Caption"/>
        <w:rPr>
          <w:rFonts w:ascii="Meiryo UI" w:eastAsia="Meiryo UI" w:hAnsi="Meiryo UI"/>
          <w:b w:val="0"/>
          <w:bCs w:val="0"/>
          <w:sz w:val="18"/>
          <w:szCs w:val="18"/>
        </w:rPr>
      </w:pPr>
      <w:bookmarkStart w:id="70" w:name="_Ref128481396"/>
      <w:bookmarkStart w:id="71" w:name="_Ref129947555"/>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4</w:t>
      </w:r>
      <w:r w:rsidRPr="009F5366">
        <w:rPr>
          <w:rFonts w:ascii="Meiryo UI" w:eastAsia="Meiryo UI" w:hAnsi="Meiryo UI"/>
          <w:noProof/>
          <w:sz w:val="18"/>
          <w:szCs w:val="18"/>
        </w:rPr>
        <w:fldChar w:fldCharType="end"/>
      </w:r>
      <w:bookmarkEnd w:id="70"/>
      <w:bookmarkEnd w:id="71"/>
      <w:r w:rsidRPr="009F5366">
        <w:rPr>
          <w:rFonts w:ascii="Meiryo UI" w:eastAsia="Meiryo UI" w:hAnsi="Meiryo UI"/>
          <w:sz w:val="18"/>
          <w:szCs w:val="18"/>
        </w:rPr>
        <w:t xml:space="preserve">: </w:t>
      </w:r>
      <w:r w:rsidR="005F2061" w:rsidRPr="009F5366">
        <w:rPr>
          <w:rFonts w:ascii="Meiryo UI" w:eastAsia="Meiryo UI" w:hAnsi="Meiryo UI"/>
          <w:sz w:val="18"/>
          <w:szCs w:val="18"/>
        </w:rPr>
        <w:t>D</w:t>
      </w:r>
      <w:r w:rsidRPr="009F5366">
        <w:rPr>
          <w:rFonts w:ascii="Meiryo UI" w:eastAsia="Meiryo UI" w:hAnsi="Meiryo UI"/>
          <w:sz w:val="18"/>
          <w:szCs w:val="18"/>
        </w:rPr>
        <w:t>istribution of threat by STRIDE classification</w:t>
      </w:r>
    </w:p>
    <w:p w14:paraId="51461E65" w14:textId="71AB3547" w:rsidR="007143CE" w:rsidRPr="009F5366" w:rsidRDefault="007143CE" w:rsidP="00BE140C">
      <w:pPr>
        <w:pStyle w:val="Caption"/>
        <w:rPr>
          <w:rFonts w:ascii="Meiryo UI" w:eastAsia="Meiryo UI" w:hAnsi="Meiryo UI"/>
          <w:sz w:val="18"/>
          <w:szCs w:val="18"/>
        </w:rPr>
      </w:pPr>
    </w:p>
    <w:p w14:paraId="1A11CF7F" w14:textId="50402BBA" w:rsidR="00122277" w:rsidRPr="009F5366" w:rsidRDefault="007143CE" w:rsidP="00EF3819">
      <w:pPr>
        <w:pStyle w:val="Heading3"/>
        <w:ind w:left="840"/>
        <w:rPr>
          <w:rFonts w:ascii="Meiryo UI" w:eastAsia="Meiryo UI" w:hAnsi="Meiryo UI"/>
          <w:sz w:val="18"/>
          <w:szCs w:val="18"/>
        </w:rPr>
      </w:pPr>
      <w:bookmarkStart w:id="72" w:name="_Toc129963989"/>
      <w:bookmarkStart w:id="73" w:name="_Ref134806454"/>
      <w:r w:rsidRPr="009F5366">
        <w:rPr>
          <w:rFonts w:ascii="Meiryo UI" w:eastAsia="Meiryo UI" w:hAnsi="Meiryo UI"/>
          <w:sz w:val="18"/>
          <w:szCs w:val="18"/>
        </w:rPr>
        <w:t xml:space="preserve">3.1.2 Result of the risk </w:t>
      </w:r>
      <w:r w:rsidR="00B65C6A" w:rsidRPr="009F5366">
        <w:rPr>
          <w:rFonts w:ascii="Meiryo UI" w:eastAsia="Meiryo UI" w:hAnsi="Meiryo UI"/>
          <w:sz w:val="18"/>
          <w:szCs w:val="18"/>
        </w:rPr>
        <w:t>rating</w:t>
      </w:r>
      <w:bookmarkEnd w:id="72"/>
      <w:bookmarkEnd w:id="73"/>
    </w:p>
    <w:p w14:paraId="1D2D0B99" w14:textId="0C0D3A77" w:rsidR="00CB446F" w:rsidRPr="009F5366" w:rsidRDefault="000F68A5">
      <w:pPr>
        <w:rPr>
          <w:rFonts w:ascii="Meiryo UI" w:eastAsia="Meiryo UI" w:hAnsi="Meiryo UI"/>
          <w:sz w:val="18"/>
          <w:szCs w:val="18"/>
        </w:rPr>
      </w:pPr>
      <w:r w:rsidRPr="009F5366">
        <w:rPr>
          <w:rFonts w:ascii="Meiryo UI" w:eastAsia="Meiryo UI" w:hAnsi="Meiryo UI"/>
          <w:sz w:val="18"/>
          <w:szCs w:val="18"/>
        </w:rPr>
        <w:t xml:space="preserve">Based on the threats </w:t>
      </w:r>
      <w:r w:rsidR="00EA6C5D" w:rsidRPr="009F5366">
        <w:rPr>
          <w:rFonts w:ascii="Meiryo UI" w:eastAsia="Meiryo UI" w:hAnsi="Meiryo UI"/>
          <w:sz w:val="18"/>
          <w:szCs w:val="18"/>
        </w:rPr>
        <w:t xml:space="preserve">identified in </w:t>
      </w:r>
      <w:r w:rsidR="007957B2" w:rsidRPr="009F5366">
        <w:rPr>
          <w:rFonts w:ascii="Meiryo UI" w:eastAsia="Meiryo UI" w:hAnsi="Meiryo UI"/>
          <w:sz w:val="18"/>
          <w:szCs w:val="18"/>
        </w:rPr>
        <w:t>section 3.1.1 (Results of the threat identification)</w:t>
      </w:r>
      <w:r w:rsidR="008A5ABE" w:rsidRPr="009F5366">
        <w:rPr>
          <w:rFonts w:ascii="Meiryo UI" w:eastAsia="Meiryo UI" w:hAnsi="Meiryo UI"/>
          <w:sz w:val="18"/>
          <w:szCs w:val="18"/>
        </w:rPr>
        <w:t xml:space="preserve">, </w:t>
      </w:r>
      <w:r w:rsidR="00BD5CD8" w:rsidRPr="009F5366">
        <w:rPr>
          <w:rFonts w:ascii="Meiryo UI" w:eastAsia="Meiryo UI" w:hAnsi="Meiryo UI"/>
          <w:sz w:val="18"/>
          <w:szCs w:val="18"/>
        </w:rPr>
        <w:t xml:space="preserve">a qualitative assessment of impact and likelihood is </w:t>
      </w:r>
      <w:r w:rsidR="007957B2" w:rsidRPr="009F5366">
        <w:rPr>
          <w:rFonts w:ascii="Meiryo UI" w:eastAsia="Meiryo UI" w:hAnsi="Meiryo UI"/>
          <w:sz w:val="18"/>
          <w:szCs w:val="18"/>
        </w:rPr>
        <w:t xml:space="preserve">performed </w:t>
      </w:r>
      <w:r w:rsidR="00D04A13" w:rsidRPr="009F5366">
        <w:rPr>
          <w:rFonts w:ascii="Meiryo UI" w:eastAsia="Meiryo UI" w:hAnsi="Meiryo UI"/>
          <w:sz w:val="18"/>
          <w:szCs w:val="18"/>
        </w:rPr>
        <w:t>for each of the threats</w:t>
      </w:r>
      <w:r w:rsidR="007957B2" w:rsidRPr="009F5366">
        <w:rPr>
          <w:rFonts w:ascii="Meiryo UI" w:eastAsia="Meiryo UI" w:hAnsi="Meiryo UI"/>
          <w:sz w:val="18"/>
          <w:szCs w:val="18"/>
        </w:rPr>
        <w:t xml:space="preserve"> </w:t>
      </w:r>
      <w:r w:rsidR="00BD5CD8" w:rsidRPr="009F5366">
        <w:rPr>
          <w:rFonts w:ascii="Meiryo UI" w:eastAsia="Meiryo UI" w:hAnsi="Meiryo UI"/>
          <w:sz w:val="18"/>
          <w:szCs w:val="18"/>
        </w:rPr>
        <w:t xml:space="preserve">to </w:t>
      </w:r>
      <w:r w:rsidR="00B3625A" w:rsidRPr="009F5366">
        <w:rPr>
          <w:rFonts w:ascii="Meiryo UI" w:eastAsia="Meiryo UI" w:hAnsi="Meiryo UI"/>
          <w:sz w:val="18"/>
          <w:szCs w:val="18"/>
        </w:rPr>
        <w:t>determine</w:t>
      </w:r>
      <w:r w:rsidR="00BD5CD8" w:rsidRPr="009F5366">
        <w:rPr>
          <w:rFonts w:ascii="Meiryo UI" w:eastAsia="Meiryo UI" w:hAnsi="Meiryo UI"/>
          <w:sz w:val="18"/>
          <w:szCs w:val="18"/>
        </w:rPr>
        <w:t xml:space="preserve"> </w:t>
      </w:r>
      <w:r w:rsidR="000A67CB" w:rsidRPr="009F5366">
        <w:rPr>
          <w:rFonts w:ascii="Meiryo UI" w:eastAsia="Meiryo UI" w:hAnsi="Meiryo UI"/>
          <w:sz w:val="18"/>
          <w:szCs w:val="18"/>
        </w:rPr>
        <w:t>their</w:t>
      </w:r>
      <w:r w:rsidR="00B3625A" w:rsidRPr="009F5366">
        <w:rPr>
          <w:rFonts w:ascii="Meiryo UI" w:eastAsia="Meiryo UI" w:hAnsi="Meiryo UI"/>
          <w:sz w:val="18"/>
          <w:szCs w:val="18"/>
        </w:rPr>
        <w:t xml:space="preserve"> </w:t>
      </w:r>
      <w:r w:rsidR="009F43D4" w:rsidRPr="009F5366">
        <w:rPr>
          <w:rFonts w:ascii="Meiryo UI" w:eastAsia="Meiryo UI" w:hAnsi="Meiryo UI"/>
          <w:sz w:val="18"/>
          <w:szCs w:val="18"/>
        </w:rPr>
        <w:t>risk</w:t>
      </w:r>
      <w:r w:rsidR="009441BF" w:rsidRPr="009F5366">
        <w:rPr>
          <w:rFonts w:ascii="Meiryo UI" w:eastAsia="Meiryo UI" w:hAnsi="Meiryo UI"/>
          <w:sz w:val="18"/>
          <w:szCs w:val="18"/>
        </w:rPr>
        <w:t>.</w:t>
      </w:r>
      <w:r w:rsidR="005034E4" w:rsidRPr="009F5366">
        <w:rPr>
          <w:rFonts w:ascii="Meiryo UI" w:eastAsia="Meiryo UI" w:hAnsi="Meiryo UI"/>
          <w:sz w:val="18"/>
          <w:szCs w:val="18"/>
        </w:rPr>
        <w:t xml:space="preserve"> </w:t>
      </w:r>
    </w:p>
    <w:p w14:paraId="0040CFAA" w14:textId="6EDAA21E" w:rsidR="00821334" w:rsidRPr="009F5366" w:rsidRDefault="009441BF">
      <w:pPr>
        <w:rPr>
          <w:rFonts w:ascii="Meiryo UI" w:eastAsia="Meiryo UI" w:hAnsi="Meiryo UI"/>
          <w:sz w:val="18"/>
          <w:szCs w:val="18"/>
        </w:rPr>
      </w:pPr>
      <w:r w:rsidRPr="009F5366">
        <w:rPr>
          <w:rFonts w:ascii="Meiryo UI" w:eastAsia="Meiryo UI" w:hAnsi="Meiryo UI"/>
          <w:sz w:val="18"/>
          <w:szCs w:val="18"/>
        </w:rPr>
        <w:t xml:space="preserve">As described in section 2.4.2 (Risk rating), the impact </w:t>
      </w:r>
      <w:r w:rsidR="00F779DE" w:rsidRPr="009F5366">
        <w:rPr>
          <w:rFonts w:ascii="Meiryo UI" w:eastAsia="Meiryo UI" w:hAnsi="Meiryo UI"/>
          <w:sz w:val="18"/>
          <w:szCs w:val="18"/>
        </w:rPr>
        <w:t xml:space="preserve">is determined by </w:t>
      </w:r>
      <w:r w:rsidR="0005746F" w:rsidRPr="009F5366">
        <w:rPr>
          <w:rFonts w:ascii="Meiryo UI" w:eastAsia="Meiryo UI" w:hAnsi="Meiryo UI"/>
          <w:sz w:val="18"/>
          <w:szCs w:val="18"/>
        </w:rPr>
        <w:t xml:space="preserve">two aspects: </w:t>
      </w:r>
      <w:r w:rsidR="001831B7" w:rsidRPr="009F5366">
        <w:rPr>
          <w:rFonts w:ascii="Meiryo UI" w:eastAsia="Meiryo UI" w:hAnsi="Meiryo UI"/>
          <w:sz w:val="18"/>
          <w:szCs w:val="18"/>
        </w:rPr>
        <w:t xml:space="preserve">Service impact and Scale of impact. </w:t>
      </w:r>
      <w:r w:rsidR="0005746F" w:rsidRPr="009F5366">
        <w:rPr>
          <w:rFonts w:ascii="Meiryo UI" w:eastAsia="Meiryo UI" w:hAnsi="Meiryo UI"/>
          <w:sz w:val="18"/>
          <w:szCs w:val="18"/>
        </w:rPr>
        <w:t>Service</w:t>
      </w:r>
      <w:r w:rsidR="00AE7797" w:rsidRPr="009F5366">
        <w:rPr>
          <w:rFonts w:ascii="Meiryo UI" w:eastAsia="Meiryo UI" w:hAnsi="Meiryo UI"/>
          <w:sz w:val="18"/>
          <w:szCs w:val="18"/>
        </w:rPr>
        <w:t xml:space="preserve"> impact </w:t>
      </w:r>
      <w:r w:rsidR="0001110E" w:rsidRPr="009F5366">
        <w:rPr>
          <w:rFonts w:ascii="Meiryo UI" w:eastAsia="Meiryo UI" w:hAnsi="Meiryo UI"/>
          <w:sz w:val="18"/>
          <w:szCs w:val="18"/>
        </w:rPr>
        <w:t xml:space="preserve">describes the </w:t>
      </w:r>
      <w:r w:rsidR="00AE7797" w:rsidRPr="009F5366">
        <w:rPr>
          <w:rFonts w:ascii="Meiryo UI" w:eastAsia="Meiryo UI" w:hAnsi="Meiryo UI"/>
          <w:sz w:val="18"/>
          <w:szCs w:val="18"/>
        </w:rPr>
        <w:t>impact of a breach of confidentiality, integrity, or availability</w:t>
      </w:r>
      <w:r w:rsidR="00EC30A4" w:rsidRPr="009F5366">
        <w:rPr>
          <w:rFonts w:ascii="Meiryo UI" w:eastAsia="Meiryo UI" w:hAnsi="Meiryo UI"/>
          <w:sz w:val="18"/>
          <w:szCs w:val="18"/>
        </w:rPr>
        <w:t xml:space="preserve"> </w:t>
      </w:r>
      <w:r w:rsidR="002B6AE6" w:rsidRPr="009F5366">
        <w:rPr>
          <w:rFonts w:ascii="Meiryo UI" w:eastAsia="Meiryo UI" w:hAnsi="Meiryo UI"/>
          <w:sz w:val="18"/>
          <w:szCs w:val="18"/>
        </w:rPr>
        <w:t xml:space="preserve">of a </w:t>
      </w:r>
      <w:r w:rsidR="005A2C21" w:rsidRPr="009F5366">
        <w:rPr>
          <w:rFonts w:ascii="Meiryo UI" w:eastAsia="Meiryo UI" w:hAnsi="Meiryo UI"/>
          <w:sz w:val="18"/>
          <w:szCs w:val="18"/>
        </w:rPr>
        <w:t>given component</w:t>
      </w:r>
      <w:r w:rsidR="00EC30A4" w:rsidRPr="009F5366">
        <w:rPr>
          <w:rFonts w:ascii="Meiryo UI" w:eastAsia="Meiryo UI" w:hAnsi="Meiryo UI"/>
          <w:sz w:val="18"/>
          <w:szCs w:val="18"/>
        </w:rPr>
        <w:t>/interface</w:t>
      </w:r>
      <w:r w:rsidR="00564296" w:rsidRPr="009F5366">
        <w:rPr>
          <w:rFonts w:ascii="Meiryo UI" w:eastAsia="Meiryo UI" w:hAnsi="Meiryo UI"/>
          <w:sz w:val="18"/>
          <w:szCs w:val="18"/>
        </w:rPr>
        <w:t xml:space="preserve"> on a single subscriber’s session</w:t>
      </w:r>
      <w:r w:rsidR="00AE7797" w:rsidRPr="009F5366">
        <w:rPr>
          <w:rFonts w:ascii="Meiryo UI" w:eastAsia="Meiryo UI" w:hAnsi="Meiryo UI"/>
          <w:sz w:val="18"/>
          <w:szCs w:val="18"/>
        </w:rPr>
        <w:t xml:space="preserve">. </w:t>
      </w:r>
      <w:r w:rsidR="00EC30A4" w:rsidRPr="009F5366">
        <w:rPr>
          <w:rFonts w:ascii="Meiryo UI" w:eastAsia="Meiryo UI" w:hAnsi="Meiryo UI"/>
          <w:sz w:val="18"/>
          <w:szCs w:val="18"/>
        </w:rPr>
        <w:t xml:space="preserve">The </w:t>
      </w:r>
      <w:r w:rsidR="00564296" w:rsidRPr="009F5366">
        <w:rPr>
          <w:rFonts w:ascii="Meiryo UI" w:eastAsia="Meiryo UI" w:hAnsi="Meiryo UI"/>
          <w:sz w:val="18"/>
          <w:szCs w:val="18"/>
        </w:rPr>
        <w:t xml:space="preserve">base </w:t>
      </w:r>
      <w:r w:rsidR="00EC30A4" w:rsidRPr="009F5366">
        <w:rPr>
          <w:rFonts w:ascii="Meiryo UI" w:eastAsia="Meiryo UI" w:hAnsi="Meiryo UI"/>
          <w:sz w:val="18"/>
          <w:szCs w:val="18"/>
        </w:rPr>
        <w:t xml:space="preserve">assumption is </w:t>
      </w:r>
      <w:r w:rsidR="008D579C" w:rsidRPr="009F5366">
        <w:rPr>
          <w:rFonts w:ascii="Meiryo UI" w:eastAsia="Meiryo UI" w:hAnsi="Meiryo UI"/>
          <w:sz w:val="18"/>
          <w:szCs w:val="18"/>
        </w:rPr>
        <w:t>that the impact of any security breach is</w:t>
      </w:r>
      <w:r w:rsidR="00821334" w:rsidRPr="009F5366">
        <w:rPr>
          <w:rFonts w:ascii="Meiryo UI" w:eastAsia="Meiryo UI" w:hAnsi="Meiryo UI"/>
          <w:sz w:val="18"/>
          <w:szCs w:val="18"/>
        </w:rPr>
        <w:t xml:space="preserve"> high</w:t>
      </w:r>
      <w:r w:rsidR="00564296" w:rsidRPr="009F5366">
        <w:rPr>
          <w:rFonts w:ascii="Meiryo UI" w:eastAsia="Meiryo UI" w:hAnsi="Meiryo UI"/>
          <w:sz w:val="18"/>
          <w:szCs w:val="18"/>
        </w:rPr>
        <w:t xml:space="preserve">, unless there is valid reason </w:t>
      </w:r>
      <w:r w:rsidR="00356EA6" w:rsidRPr="009F5366">
        <w:rPr>
          <w:rFonts w:ascii="Meiryo UI" w:eastAsia="Meiryo UI" w:hAnsi="Meiryo UI"/>
          <w:sz w:val="18"/>
          <w:szCs w:val="18"/>
        </w:rPr>
        <w:t xml:space="preserve">to </w:t>
      </w:r>
      <w:r w:rsidR="00855461" w:rsidRPr="009F5366">
        <w:rPr>
          <w:rFonts w:ascii="Meiryo UI" w:eastAsia="Meiryo UI" w:hAnsi="Meiryo UI"/>
          <w:sz w:val="18"/>
          <w:szCs w:val="18"/>
        </w:rPr>
        <w:t>lower the rating c</w:t>
      </w:r>
      <w:r w:rsidR="008D579C" w:rsidRPr="009F5366">
        <w:rPr>
          <w:rFonts w:ascii="Meiryo UI" w:eastAsia="Meiryo UI" w:hAnsi="Meiryo UI"/>
          <w:sz w:val="18"/>
          <w:szCs w:val="18"/>
        </w:rPr>
        <w:t xml:space="preserve">onsidering </w:t>
      </w:r>
      <w:r w:rsidR="00FC7D72" w:rsidRPr="009F5366">
        <w:rPr>
          <w:rFonts w:ascii="Meiryo UI" w:eastAsia="Meiryo UI" w:hAnsi="Meiryo UI"/>
          <w:sz w:val="18"/>
          <w:szCs w:val="18"/>
        </w:rPr>
        <w:t xml:space="preserve">the functionality of </w:t>
      </w:r>
      <w:r w:rsidR="00F23DCF" w:rsidRPr="009F5366">
        <w:rPr>
          <w:rFonts w:ascii="Meiryo UI" w:eastAsia="Meiryo UI" w:hAnsi="Meiryo UI"/>
          <w:sz w:val="18"/>
          <w:szCs w:val="18"/>
        </w:rPr>
        <w:t>a given component/interface</w:t>
      </w:r>
      <w:r w:rsidR="00DC348B" w:rsidRPr="009F5366">
        <w:rPr>
          <w:rFonts w:ascii="Meiryo UI" w:eastAsia="Meiryo UI" w:hAnsi="Meiryo UI"/>
          <w:sz w:val="18"/>
          <w:szCs w:val="18"/>
        </w:rPr>
        <w:t xml:space="preserve"> </w:t>
      </w:r>
      <w:r w:rsidR="00855461" w:rsidRPr="009F5366">
        <w:rPr>
          <w:rFonts w:ascii="Meiryo UI" w:eastAsia="Meiryo UI" w:hAnsi="Meiryo UI"/>
          <w:sz w:val="18"/>
          <w:szCs w:val="18"/>
        </w:rPr>
        <w:t>and the type of data processed</w:t>
      </w:r>
      <w:r w:rsidR="007B0923" w:rsidRPr="009F5366">
        <w:rPr>
          <w:rFonts w:ascii="Meiryo UI" w:eastAsia="Meiryo UI" w:hAnsi="Meiryo UI"/>
          <w:sz w:val="18"/>
          <w:szCs w:val="18"/>
        </w:rPr>
        <w:t>.</w:t>
      </w:r>
      <w:r w:rsidR="00DC348B" w:rsidRPr="009F5366">
        <w:rPr>
          <w:rFonts w:ascii="Meiryo UI" w:eastAsia="Meiryo UI" w:hAnsi="Meiryo UI"/>
          <w:sz w:val="18"/>
          <w:szCs w:val="18"/>
        </w:rPr>
        <w:t xml:space="preserve"> </w:t>
      </w:r>
    </w:p>
    <w:p w14:paraId="19526A81" w14:textId="26587781" w:rsidR="001B1CE1" w:rsidRPr="009F5366" w:rsidRDefault="00F41698">
      <w:pPr>
        <w:rPr>
          <w:rFonts w:ascii="Meiryo UI" w:eastAsia="Meiryo UI" w:hAnsi="Meiryo UI"/>
          <w:sz w:val="18"/>
          <w:szCs w:val="18"/>
        </w:rPr>
      </w:pP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REF _Ref129947122 \h </w:instrText>
      </w:r>
      <w:r w:rsidR="00C1601A" w:rsidRPr="009F5366">
        <w:rPr>
          <w:rFonts w:ascii="Meiryo UI" w:eastAsia="Meiryo UI" w:hAnsi="Meiryo UI"/>
          <w:sz w:val="18"/>
          <w:szCs w:val="18"/>
        </w:rPr>
        <w:instrText xml:space="preserve"> \* MERGEFORMAT </w:instrText>
      </w:r>
      <w:r w:rsidRPr="009F5366">
        <w:rPr>
          <w:rFonts w:ascii="Meiryo UI" w:eastAsia="Meiryo UI" w:hAnsi="Meiryo UI"/>
          <w:sz w:val="18"/>
          <w:szCs w:val="18"/>
        </w:rPr>
      </w:r>
      <w:r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10</w:t>
      </w:r>
      <w:r w:rsidRPr="009F5366">
        <w:rPr>
          <w:rFonts w:ascii="Meiryo UI" w:eastAsia="Meiryo UI" w:hAnsi="Meiryo UI"/>
          <w:sz w:val="18"/>
          <w:szCs w:val="18"/>
        </w:rPr>
        <w:fldChar w:fldCharType="end"/>
      </w:r>
      <w:r w:rsidR="002B3FAD" w:rsidRPr="009F5366">
        <w:rPr>
          <w:rFonts w:ascii="Meiryo UI" w:eastAsia="Meiryo UI" w:hAnsi="Meiryo UI"/>
          <w:sz w:val="18"/>
          <w:szCs w:val="18"/>
        </w:rPr>
        <w:t xml:space="preserve"> contains the </w:t>
      </w:r>
      <w:r w:rsidR="00AC77A3" w:rsidRPr="009F5366">
        <w:rPr>
          <w:rFonts w:ascii="Meiryo UI" w:eastAsia="Meiryo UI" w:hAnsi="Meiryo UI"/>
          <w:sz w:val="18"/>
          <w:szCs w:val="18"/>
        </w:rPr>
        <w:t>assigned</w:t>
      </w:r>
      <w:r w:rsidR="002B3FAD" w:rsidRPr="009F5366">
        <w:rPr>
          <w:rFonts w:ascii="Meiryo UI" w:eastAsia="Meiryo UI" w:hAnsi="Meiryo UI"/>
          <w:sz w:val="18"/>
          <w:szCs w:val="18"/>
        </w:rPr>
        <w:t xml:space="preserve"> </w:t>
      </w:r>
      <w:r w:rsidR="00840F6E" w:rsidRPr="009F5366">
        <w:rPr>
          <w:rFonts w:ascii="Meiryo UI" w:eastAsia="Meiryo UI" w:hAnsi="Meiryo UI"/>
          <w:sz w:val="18"/>
          <w:szCs w:val="18"/>
        </w:rPr>
        <w:t xml:space="preserve">Service impact ratings </w:t>
      </w:r>
      <w:r w:rsidR="001E62BA" w:rsidRPr="009F5366">
        <w:rPr>
          <w:rFonts w:ascii="Meiryo UI" w:eastAsia="Meiryo UI" w:hAnsi="Meiryo UI"/>
          <w:sz w:val="18"/>
          <w:szCs w:val="18"/>
        </w:rPr>
        <w:t>for each component</w:t>
      </w:r>
      <w:r w:rsidR="00CE1B02" w:rsidRPr="009F5366">
        <w:rPr>
          <w:rFonts w:ascii="Meiryo UI" w:eastAsia="Meiryo UI" w:hAnsi="Meiryo UI"/>
          <w:sz w:val="18"/>
          <w:szCs w:val="18"/>
        </w:rPr>
        <w:t xml:space="preserve"> and </w:t>
      </w:r>
      <w:r w:rsidR="001E62BA" w:rsidRPr="009F5366">
        <w:rPr>
          <w:rFonts w:ascii="Meiryo UI" w:eastAsia="Meiryo UI" w:hAnsi="Meiryo UI"/>
          <w:sz w:val="18"/>
          <w:szCs w:val="18"/>
        </w:rPr>
        <w:t xml:space="preserve">interface. </w:t>
      </w:r>
      <w:r w:rsidR="007A549A" w:rsidRPr="009F5366">
        <w:rPr>
          <w:rFonts w:ascii="Meiryo UI" w:eastAsia="Meiryo UI" w:hAnsi="Meiryo UI"/>
          <w:sz w:val="18"/>
          <w:szCs w:val="18"/>
        </w:rPr>
        <w:t>The</w:t>
      </w:r>
      <w:r w:rsidR="00697795" w:rsidRPr="009F5366">
        <w:rPr>
          <w:rFonts w:ascii="Meiryo UI" w:eastAsia="Meiryo UI" w:hAnsi="Meiryo UI"/>
          <w:sz w:val="18"/>
          <w:szCs w:val="18"/>
        </w:rPr>
        <w:t xml:space="preserve"> components/interfaces related to the O-RAN RICs</w:t>
      </w:r>
      <w:r w:rsidR="000E1810" w:rsidRPr="009F5366">
        <w:rPr>
          <w:rFonts w:ascii="Meiryo UI" w:eastAsia="Meiryo UI" w:hAnsi="Meiryo UI"/>
          <w:sz w:val="18"/>
          <w:szCs w:val="18"/>
        </w:rPr>
        <w:t xml:space="preserve"> and RAN Apps have been </w:t>
      </w:r>
      <w:r w:rsidR="00606995" w:rsidRPr="009F5366">
        <w:rPr>
          <w:rFonts w:ascii="Meiryo UI" w:eastAsia="Meiryo UI" w:hAnsi="Meiryo UI"/>
          <w:sz w:val="18"/>
          <w:szCs w:val="18"/>
        </w:rPr>
        <w:t xml:space="preserve">rated “Medium” </w:t>
      </w:r>
      <w:r w:rsidR="006314DE" w:rsidRPr="009F5366">
        <w:rPr>
          <w:rFonts w:ascii="Meiryo UI" w:eastAsia="Meiryo UI" w:hAnsi="Meiryo UI"/>
          <w:sz w:val="18"/>
          <w:szCs w:val="18"/>
        </w:rPr>
        <w:t xml:space="preserve">in each threat category. </w:t>
      </w:r>
      <w:r w:rsidR="009C4B40" w:rsidRPr="009F5366">
        <w:rPr>
          <w:rFonts w:ascii="Meiryo UI" w:eastAsia="Meiryo UI" w:hAnsi="Meiryo UI"/>
          <w:sz w:val="18"/>
          <w:szCs w:val="18"/>
        </w:rPr>
        <w:t>T</w:t>
      </w:r>
      <w:r w:rsidR="006314DE" w:rsidRPr="009F5366">
        <w:rPr>
          <w:rFonts w:ascii="Meiryo UI" w:eastAsia="Meiryo UI" w:hAnsi="Meiryo UI"/>
          <w:sz w:val="18"/>
          <w:szCs w:val="18"/>
        </w:rPr>
        <w:t xml:space="preserve">his </w:t>
      </w:r>
      <w:r w:rsidR="009C4B40" w:rsidRPr="009F5366">
        <w:rPr>
          <w:rFonts w:ascii="Meiryo UI" w:eastAsia="Meiryo UI" w:hAnsi="Meiryo UI"/>
          <w:sz w:val="18"/>
          <w:szCs w:val="18"/>
        </w:rPr>
        <w:t xml:space="preserve">includes the Near-RT RIC, xApp, E2 interface, Non-RT RIC, rApp, A1 interface, and R1 interface. The reason for </w:t>
      </w:r>
      <w:r w:rsidR="007919DD" w:rsidRPr="009F5366">
        <w:rPr>
          <w:rFonts w:ascii="Meiryo UI" w:eastAsia="Meiryo UI" w:hAnsi="Meiryo UI"/>
          <w:sz w:val="18"/>
          <w:szCs w:val="18"/>
        </w:rPr>
        <w:t xml:space="preserve">not </w:t>
      </w:r>
      <w:r w:rsidR="009C4B40" w:rsidRPr="009F5366">
        <w:rPr>
          <w:rFonts w:ascii="Meiryo UI" w:eastAsia="Meiryo UI" w:hAnsi="Meiryo UI"/>
          <w:sz w:val="18"/>
          <w:szCs w:val="18"/>
        </w:rPr>
        <w:t xml:space="preserve">rating </w:t>
      </w:r>
      <w:r w:rsidR="00897C07" w:rsidRPr="009F5366">
        <w:rPr>
          <w:rFonts w:ascii="Meiryo UI" w:eastAsia="Meiryo UI" w:hAnsi="Meiryo UI"/>
          <w:sz w:val="18"/>
          <w:szCs w:val="18"/>
        </w:rPr>
        <w:t xml:space="preserve">them </w:t>
      </w:r>
      <w:r w:rsidR="007919DD" w:rsidRPr="009F5366">
        <w:rPr>
          <w:rFonts w:ascii="Meiryo UI" w:eastAsia="Meiryo UI" w:hAnsi="Meiryo UI"/>
          <w:sz w:val="18"/>
          <w:szCs w:val="18"/>
        </w:rPr>
        <w:t>“High”</w:t>
      </w:r>
      <w:r w:rsidR="00897C07" w:rsidRPr="009F5366">
        <w:rPr>
          <w:rFonts w:ascii="Meiryo UI" w:eastAsia="Meiryo UI" w:hAnsi="Meiryo UI"/>
          <w:sz w:val="18"/>
          <w:szCs w:val="18"/>
        </w:rPr>
        <w:t xml:space="preserve"> is that </w:t>
      </w:r>
      <w:r w:rsidR="001676D9" w:rsidRPr="009F5366">
        <w:rPr>
          <w:rFonts w:ascii="Meiryo UI" w:eastAsia="Meiryo UI" w:hAnsi="Meiryo UI"/>
          <w:sz w:val="18"/>
          <w:szCs w:val="18"/>
        </w:rPr>
        <w:t xml:space="preserve">their functionality </w:t>
      </w:r>
      <w:r w:rsidR="0025425A" w:rsidRPr="009F5366">
        <w:rPr>
          <w:rFonts w:ascii="Meiryo UI" w:eastAsia="Meiryo UI" w:hAnsi="Meiryo UI"/>
          <w:sz w:val="18"/>
          <w:szCs w:val="18"/>
        </w:rPr>
        <w:t>is primarily related to network optimization tasks</w:t>
      </w:r>
      <w:r w:rsidR="005C2544" w:rsidRPr="009F5366">
        <w:rPr>
          <w:rFonts w:ascii="Meiryo UI" w:eastAsia="Meiryo UI" w:hAnsi="Meiryo UI"/>
          <w:sz w:val="18"/>
          <w:szCs w:val="18"/>
        </w:rPr>
        <w:t xml:space="preserve">. As such, a compromise of </w:t>
      </w:r>
      <w:r w:rsidR="000711B1" w:rsidRPr="009F5366">
        <w:rPr>
          <w:rFonts w:ascii="Meiryo UI" w:eastAsia="Meiryo UI" w:hAnsi="Meiryo UI"/>
          <w:sz w:val="18"/>
          <w:szCs w:val="18"/>
        </w:rPr>
        <w:t xml:space="preserve">either </w:t>
      </w:r>
      <w:r w:rsidR="00614869" w:rsidRPr="009F5366">
        <w:rPr>
          <w:rFonts w:ascii="Meiryo UI" w:eastAsia="Meiryo UI" w:hAnsi="Meiryo UI"/>
          <w:sz w:val="18"/>
          <w:szCs w:val="18"/>
        </w:rPr>
        <w:t>confidentiality, integrity, or availability</w:t>
      </w:r>
      <w:r w:rsidR="000711B1" w:rsidRPr="009F5366">
        <w:rPr>
          <w:rFonts w:ascii="Meiryo UI" w:eastAsia="Meiryo UI" w:hAnsi="Meiryo UI"/>
          <w:sz w:val="18"/>
          <w:szCs w:val="18"/>
        </w:rPr>
        <w:t xml:space="preserve"> may result in a p</w:t>
      </w:r>
      <w:r w:rsidR="005C2544" w:rsidRPr="009F5366">
        <w:rPr>
          <w:rFonts w:ascii="Meiryo UI" w:eastAsia="Meiryo UI" w:hAnsi="Meiryo UI"/>
          <w:sz w:val="18"/>
          <w:szCs w:val="18"/>
        </w:rPr>
        <w:t xml:space="preserve">otential degradation of service, but no critical service impact, </w:t>
      </w:r>
      <w:r w:rsidR="00614869" w:rsidRPr="009F5366">
        <w:rPr>
          <w:rFonts w:ascii="Meiryo UI" w:eastAsia="Meiryo UI" w:hAnsi="Meiryo UI"/>
          <w:sz w:val="18"/>
          <w:szCs w:val="18"/>
        </w:rPr>
        <w:t xml:space="preserve">such as a dropped </w:t>
      </w:r>
      <w:r w:rsidR="00BD4E56" w:rsidRPr="009F5366">
        <w:rPr>
          <w:rFonts w:ascii="Meiryo UI" w:eastAsia="Meiryo UI" w:hAnsi="Meiryo UI"/>
          <w:sz w:val="18"/>
          <w:szCs w:val="18"/>
        </w:rPr>
        <w:t xml:space="preserve">subscriber </w:t>
      </w:r>
      <w:r w:rsidR="00614869" w:rsidRPr="009F5366">
        <w:rPr>
          <w:rFonts w:ascii="Meiryo UI" w:eastAsia="Meiryo UI" w:hAnsi="Meiryo UI"/>
          <w:sz w:val="18"/>
          <w:szCs w:val="18"/>
        </w:rPr>
        <w:t>session</w:t>
      </w:r>
      <w:r w:rsidR="005C2544" w:rsidRPr="009F5366">
        <w:rPr>
          <w:rFonts w:ascii="Meiryo UI" w:eastAsia="Meiryo UI" w:hAnsi="Meiryo UI"/>
          <w:sz w:val="18"/>
          <w:szCs w:val="18"/>
        </w:rPr>
        <w:t>.</w:t>
      </w:r>
      <w:r w:rsidR="00BD4E56" w:rsidRPr="009F5366">
        <w:rPr>
          <w:rFonts w:ascii="Meiryo UI" w:eastAsia="Meiryo UI" w:hAnsi="Meiryo UI"/>
          <w:sz w:val="18"/>
          <w:szCs w:val="18"/>
        </w:rPr>
        <w:t xml:space="preserve"> In addition, </w:t>
      </w:r>
      <w:r w:rsidR="00C21E19" w:rsidRPr="009F5366">
        <w:rPr>
          <w:rFonts w:ascii="Meiryo UI" w:eastAsia="Meiryo UI" w:hAnsi="Meiryo UI"/>
          <w:sz w:val="18"/>
          <w:szCs w:val="18"/>
        </w:rPr>
        <w:t xml:space="preserve">a “Medium” rating was also assigned to the </w:t>
      </w:r>
      <w:r w:rsidR="00C436A5" w:rsidRPr="009F5366">
        <w:rPr>
          <w:rFonts w:ascii="Meiryo UI" w:eastAsia="Meiryo UI" w:hAnsi="Meiryo UI"/>
          <w:sz w:val="18"/>
          <w:szCs w:val="18"/>
        </w:rPr>
        <w:t xml:space="preserve">management components/interfaces SMO, O1, O2, and </w:t>
      </w:r>
      <w:r w:rsidR="00377B2A">
        <w:rPr>
          <w:rFonts w:ascii="Meiryo UI" w:eastAsia="Meiryo UI" w:hAnsi="Meiryo UI"/>
          <w:sz w:val="18"/>
          <w:szCs w:val="18"/>
        </w:rPr>
        <w:t>Open Fronthaul</w:t>
      </w:r>
      <w:r w:rsidR="00C436A5" w:rsidRPr="009F5366">
        <w:rPr>
          <w:rFonts w:ascii="Meiryo UI" w:eastAsia="Meiryo UI" w:hAnsi="Meiryo UI"/>
          <w:sz w:val="18"/>
          <w:szCs w:val="18"/>
        </w:rPr>
        <w:t xml:space="preserve"> M </w:t>
      </w:r>
      <w:r w:rsidR="00894504" w:rsidRPr="009F5366">
        <w:rPr>
          <w:rFonts w:ascii="Meiryo UI" w:eastAsia="Meiryo UI" w:hAnsi="Meiryo UI"/>
          <w:sz w:val="18"/>
          <w:szCs w:val="18"/>
        </w:rPr>
        <w:t>Plane</w:t>
      </w:r>
      <w:r w:rsidR="00C436A5" w:rsidRPr="009F5366">
        <w:rPr>
          <w:rFonts w:ascii="Meiryo UI" w:eastAsia="Meiryo UI" w:hAnsi="Meiryo UI"/>
          <w:sz w:val="18"/>
          <w:szCs w:val="18"/>
        </w:rPr>
        <w:t xml:space="preserve"> specifically for confidentiality threats. </w:t>
      </w:r>
      <w:r w:rsidR="00304B71" w:rsidRPr="009F5366">
        <w:rPr>
          <w:rFonts w:ascii="Meiryo UI" w:eastAsia="Meiryo UI" w:hAnsi="Meiryo UI"/>
          <w:sz w:val="18"/>
          <w:szCs w:val="18"/>
        </w:rPr>
        <w:t xml:space="preserve">The rationale behind this </w:t>
      </w:r>
      <w:r w:rsidR="000D2801" w:rsidRPr="009F5366">
        <w:rPr>
          <w:rFonts w:ascii="Meiryo UI" w:eastAsia="Meiryo UI" w:hAnsi="Meiryo UI"/>
          <w:sz w:val="18"/>
          <w:szCs w:val="18"/>
        </w:rPr>
        <w:t>rating is that a confidentiality</w:t>
      </w:r>
      <w:r w:rsidR="00022B07" w:rsidRPr="009F5366">
        <w:rPr>
          <w:rFonts w:ascii="Meiryo UI" w:eastAsia="Meiryo UI" w:hAnsi="Meiryo UI"/>
          <w:sz w:val="18"/>
          <w:szCs w:val="18"/>
        </w:rPr>
        <w:t xml:space="preserve"> breach of </w:t>
      </w:r>
      <w:r w:rsidR="000D2801" w:rsidRPr="009F5366">
        <w:rPr>
          <w:rFonts w:ascii="Meiryo UI" w:eastAsia="Meiryo UI" w:hAnsi="Meiryo UI"/>
          <w:sz w:val="18"/>
          <w:szCs w:val="18"/>
        </w:rPr>
        <w:t xml:space="preserve">network management </w:t>
      </w:r>
      <w:r w:rsidR="00022B07" w:rsidRPr="009F5366">
        <w:rPr>
          <w:rFonts w:ascii="Meiryo UI" w:eastAsia="Meiryo UI" w:hAnsi="Meiryo UI"/>
          <w:sz w:val="18"/>
          <w:szCs w:val="18"/>
        </w:rPr>
        <w:t>data (e.g., configuration parameters, log files, etc.)</w:t>
      </w:r>
      <w:r w:rsidR="008A6F41" w:rsidRPr="009F5366">
        <w:rPr>
          <w:rFonts w:ascii="Meiryo UI" w:eastAsia="Meiryo UI" w:hAnsi="Meiryo UI"/>
          <w:sz w:val="18"/>
          <w:szCs w:val="18"/>
        </w:rPr>
        <w:t xml:space="preserve"> may reveal sensitive data about the network</w:t>
      </w:r>
      <w:r w:rsidR="00022B07" w:rsidRPr="009F5366">
        <w:rPr>
          <w:rFonts w:ascii="Meiryo UI" w:eastAsia="Meiryo UI" w:hAnsi="Meiryo UI"/>
          <w:sz w:val="18"/>
          <w:szCs w:val="18"/>
        </w:rPr>
        <w:t xml:space="preserve">, but </w:t>
      </w:r>
      <w:r w:rsidR="00EB29DA" w:rsidRPr="009F5366">
        <w:rPr>
          <w:rFonts w:ascii="Meiryo UI" w:eastAsia="Meiryo UI" w:hAnsi="Meiryo UI"/>
          <w:sz w:val="18"/>
          <w:szCs w:val="18"/>
        </w:rPr>
        <w:t xml:space="preserve">it has </w:t>
      </w:r>
      <w:r w:rsidR="00022B07" w:rsidRPr="009F5366">
        <w:rPr>
          <w:rFonts w:ascii="Meiryo UI" w:eastAsia="Meiryo UI" w:hAnsi="Meiryo UI"/>
          <w:sz w:val="18"/>
          <w:szCs w:val="18"/>
        </w:rPr>
        <w:t xml:space="preserve">no </w:t>
      </w:r>
      <w:r w:rsidR="00EB29DA" w:rsidRPr="009F5366">
        <w:rPr>
          <w:rFonts w:ascii="Meiryo UI" w:eastAsia="Meiryo UI" w:hAnsi="Meiryo UI"/>
          <w:sz w:val="18"/>
          <w:szCs w:val="18"/>
        </w:rPr>
        <w:t xml:space="preserve">direct </w:t>
      </w:r>
      <w:r w:rsidR="00022B07" w:rsidRPr="009F5366">
        <w:rPr>
          <w:rFonts w:ascii="Meiryo UI" w:eastAsia="Meiryo UI" w:hAnsi="Meiryo UI"/>
          <w:sz w:val="18"/>
          <w:szCs w:val="18"/>
        </w:rPr>
        <w:t>service impact</w:t>
      </w:r>
      <w:r w:rsidR="0041388B" w:rsidRPr="009F5366">
        <w:rPr>
          <w:rFonts w:ascii="Meiryo UI" w:eastAsia="Meiryo UI" w:hAnsi="Meiryo UI"/>
          <w:sz w:val="18"/>
          <w:szCs w:val="18"/>
        </w:rPr>
        <w:t>.</w:t>
      </w:r>
      <w:r w:rsidR="00222D1A" w:rsidRPr="009F5366">
        <w:rPr>
          <w:rFonts w:ascii="Meiryo UI" w:eastAsia="Meiryo UI" w:hAnsi="Meiryo UI"/>
          <w:sz w:val="18"/>
          <w:szCs w:val="18"/>
        </w:rPr>
        <w:t xml:space="preserve"> </w:t>
      </w:r>
      <w:r w:rsidR="00071525" w:rsidRPr="009F5366">
        <w:rPr>
          <w:rFonts w:ascii="Meiryo UI" w:eastAsia="Meiryo UI" w:hAnsi="Meiryo UI"/>
          <w:sz w:val="18"/>
          <w:szCs w:val="18"/>
        </w:rPr>
        <w:t>In contrast,</w:t>
      </w:r>
      <w:r w:rsidR="00CB03B4" w:rsidRPr="009F5366">
        <w:rPr>
          <w:rFonts w:ascii="Meiryo UI" w:eastAsia="Meiryo UI" w:hAnsi="Meiryo UI"/>
          <w:sz w:val="18"/>
          <w:szCs w:val="18"/>
        </w:rPr>
        <w:t xml:space="preserve"> a breach of </w:t>
      </w:r>
      <w:r w:rsidR="007B1378" w:rsidRPr="009F5366">
        <w:rPr>
          <w:rFonts w:ascii="Meiryo UI" w:eastAsia="Meiryo UI" w:hAnsi="Meiryo UI"/>
          <w:sz w:val="18"/>
          <w:szCs w:val="18"/>
        </w:rPr>
        <w:t xml:space="preserve">integrity or availability of </w:t>
      </w:r>
      <w:r w:rsidR="00BC07DD" w:rsidRPr="009F5366">
        <w:rPr>
          <w:rFonts w:ascii="Meiryo UI" w:eastAsia="Meiryo UI" w:hAnsi="Meiryo UI"/>
          <w:sz w:val="18"/>
          <w:szCs w:val="18"/>
        </w:rPr>
        <w:t xml:space="preserve">management components/interfaces </w:t>
      </w:r>
      <w:r w:rsidR="00071525" w:rsidRPr="009F5366">
        <w:rPr>
          <w:rFonts w:ascii="Meiryo UI" w:eastAsia="Meiryo UI" w:hAnsi="Meiryo UI"/>
          <w:sz w:val="18"/>
          <w:szCs w:val="18"/>
        </w:rPr>
        <w:t xml:space="preserve">may </w:t>
      </w:r>
      <w:r w:rsidR="00EC10A3" w:rsidRPr="009F5366">
        <w:rPr>
          <w:rFonts w:ascii="Meiryo UI" w:eastAsia="Meiryo UI" w:hAnsi="Meiryo UI"/>
          <w:sz w:val="18"/>
          <w:szCs w:val="18"/>
        </w:rPr>
        <w:t xml:space="preserve">directly degrade </w:t>
      </w:r>
      <w:r w:rsidR="00117EA2" w:rsidRPr="009F5366">
        <w:rPr>
          <w:rFonts w:ascii="Meiryo UI" w:eastAsia="Meiryo UI" w:hAnsi="Meiryo UI"/>
          <w:sz w:val="18"/>
          <w:szCs w:val="18"/>
        </w:rPr>
        <w:t>service</w:t>
      </w:r>
      <w:r w:rsidR="00721257" w:rsidRPr="009F5366">
        <w:rPr>
          <w:rFonts w:ascii="Meiryo UI" w:eastAsia="Meiryo UI" w:hAnsi="Meiryo UI"/>
          <w:sz w:val="18"/>
          <w:szCs w:val="18"/>
        </w:rPr>
        <w:t>, because</w:t>
      </w:r>
      <w:r w:rsidR="00483C10" w:rsidRPr="009F5366">
        <w:rPr>
          <w:rFonts w:ascii="Meiryo UI" w:eastAsia="Meiryo UI" w:hAnsi="Meiryo UI"/>
          <w:sz w:val="18"/>
          <w:szCs w:val="18"/>
        </w:rPr>
        <w:t xml:space="preserve"> certain </w:t>
      </w:r>
      <w:r w:rsidR="0005014E" w:rsidRPr="009F5366">
        <w:rPr>
          <w:rFonts w:ascii="Meiryo UI" w:eastAsia="Meiryo UI" w:hAnsi="Meiryo UI"/>
          <w:sz w:val="18"/>
          <w:szCs w:val="18"/>
        </w:rPr>
        <w:t xml:space="preserve">information exchanges are tampered with or </w:t>
      </w:r>
      <w:r w:rsidR="00483C10" w:rsidRPr="009F5366">
        <w:rPr>
          <w:rFonts w:ascii="Meiryo UI" w:eastAsia="Meiryo UI" w:hAnsi="Meiryo UI"/>
          <w:sz w:val="18"/>
          <w:szCs w:val="18"/>
        </w:rPr>
        <w:t xml:space="preserve">cannot </w:t>
      </w:r>
      <w:r w:rsidR="0005014E" w:rsidRPr="009F5366">
        <w:rPr>
          <w:rFonts w:ascii="Meiryo UI" w:eastAsia="Meiryo UI" w:hAnsi="Meiryo UI"/>
          <w:sz w:val="18"/>
          <w:szCs w:val="18"/>
        </w:rPr>
        <w:t>happen at all</w:t>
      </w:r>
      <w:r w:rsidR="00BC07DD" w:rsidRPr="009F5366">
        <w:rPr>
          <w:rFonts w:ascii="Meiryo UI" w:eastAsia="Meiryo UI" w:hAnsi="Meiryo UI"/>
          <w:sz w:val="18"/>
          <w:szCs w:val="18"/>
        </w:rPr>
        <w:t>.</w:t>
      </w:r>
      <w:r w:rsidR="00222D1A" w:rsidRPr="009F5366">
        <w:rPr>
          <w:rFonts w:ascii="Meiryo UI" w:eastAsia="Meiryo UI" w:hAnsi="Meiryo UI"/>
          <w:sz w:val="18"/>
          <w:szCs w:val="18"/>
        </w:rPr>
        <w:t xml:space="preserve"> </w:t>
      </w:r>
      <w:r w:rsidR="00AE7797" w:rsidRPr="009F5366">
        <w:rPr>
          <w:rFonts w:ascii="Meiryo UI" w:eastAsia="Meiryo UI" w:hAnsi="Meiryo UI"/>
          <w:sz w:val="18"/>
          <w:szCs w:val="18"/>
        </w:rPr>
        <w:t xml:space="preserve">No component </w:t>
      </w:r>
      <w:r w:rsidR="00470421" w:rsidRPr="009F5366">
        <w:rPr>
          <w:rFonts w:ascii="Meiryo UI" w:eastAsia="Meiryo UI" w:hAnsi="Meiryo UI"/>
          <w:sz w:val="18"/>
          <w:szCs w:val="18"/>
        </w:rPr>
        <w:t>was assigned</w:t>
      </w:r>
      <w:r w:rsidR="00AE7797" w:rsidRPr="009F5366">
        <w:rPr>
          <w:rFonts w:ascii="Meiryo UI" w:eastAsia="Meiryo UI" w:hAnsi="Meiryo UI"/>
          <w:sz w:val="18"/>
          <w:szCs w:val="18"/>
        </w:rPr>
        <w:t xml:space="preserve"> lower rating than </w:t>
      </w:r>
      <w:r w:rsidR="00470421" w:rsidRPr="009F5366">
        <w:rPr>
          <w:rFonts w:ascii="Meiryo UI" w:eastAsia="Meiryo UI" w:hAnsi="Meiryo UI"/>
          <w:sz w:val="18"/>
          <w:szCs w:val="18"/>
        </w:rPr>
        <w:t>“</w:t>
      </w:r>
      <w:r w:rsidR="00222D1A" w:rsidRPr="009F5366">
        <w:rPr>
          <w:rFonts w:ascii="Meiryo UI" w:eastAsia="Meiryo UI" w:hAnsi="Meiryo UI"/>
          <w:sz w:val="18"/>
          <w:szCs w:val="18"/>
        </w:rPr>
        <w:t>Medium</w:t>
      </w:r>
      <w:r w:rsidR="00470421" w:rsidRPr="009F5366">
        <w:rPr>
          <w:rFonts w:ascii="Meiryo UI" w:eastAsia="Meiryo UI" w:hAnsi="Meiryo UI"/>
          <w:sz w:val="18"/>
          <w:szCs w:val="18"/>
        </w:rPr>
        <w:t>”</w:t>
      </w:r>
      <w:r w:rsidR="00AE7797" w:rsidRPr="009F5366">
        <w:rPr>
          <w:rFonts w:ascii="Meiryo UI" w:eastAsia="Meiryo UI" w:hAnsi="Meiryo UI"/>
          <w:sz w:val="18"/>
          <w:szCs w:val="18"/>
        </w:rPr>
        <w:t xml:space="preserve"> for </w:t>
      </w:r>
      <w:r w:rsidR="00222D1A" w:rsidRPr="009F5366">
        <w:rPr>
          <w:rFonts w:ascii="Meiryo UI" w:eastAsia="Meiryo UI" w:hAnsi="Meiryo UI"/>
          <w:sz w:val="18"/>
          <w:szCs w:val="18"/>
        </w:rPr>
        <w:t>either confidentiality, integrity, or</w:t>
      </w:r>
      <w:r w:rsidR="00AE7797" w:rsidRPr="009F5366">
        <w:rPr>
          <w:rFonts w:ascii="Meiryo UI" w:eastAsia="Meiryo UI" w:hAnsi="Meiryo UI"/>
          <w:sz w:val="18"/>
          <w:szCs w:val="18"/>
        </w:rPr>
        <w:t xml:space="preserve"> availability</w:t>
      </w:r>
      <w:r w:rsidR="00E96ADF" w:rsidRPr="009F5366">
        <w:rPr>
          <w:rFonts w:ascii="Meiryo UI" w:eastAsia="Meiryo UI" w:hAnsi="Meiryo UI"/>
          <w:sz w:val="18"/>
          <w:szCs w:val="18"/>
        </w:rPr>
        <w:t>.</w:t>
      </w:r>
    </w:p>
    <w:p w14:paraId="3D971D80" w14:textId="77777777" w:rsidR="00A2606A" w:rsidRPr="009F5366" w:rsidRDefault="00A2606A">
      <w:pPr>
        <w:rPr>
          <w:rFonts w:ascii="Meiryo UI" w:eastAsia="Meiryo UI" w:hAnsi="Meiryo UI"/>
          <w:sz w:val="18"/>
          <w:szCs w:val="18"/>
        </w:rPr>
      </w:pPr>
    </w:p>
    <w:tbl>
      <w:tblPr>
        <w:tblStyle w:val="ListTable3-Accent3"/>
        <w:tblW w:w="5000" w:type="pct"/>
        <w:tblLook w:val="00A0" w:firstRow="1" w:lastRow="0" w:firstColumn="1" w:lastColumn="0" w:noHBand="0" w:noVBand="0"/>
      </w:tblPr>
      <w:tblGrid>
        <w:gridCol w:w="1225"/>
        <w:gridCol w:w="2506"/>
        <w:gridCol w:w="2502"/>
        <w:gridCol w:w="2261"/>
      </w:tblGrid>
      <w:tr w:rsidR="00A92F09" w:rsidRPr="00C1601A" w14:paraId="070A0C0A" w14:textId="77777777" w:rsidTr="004E467E">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721" w:type="pct"/>
            <w:hideMark/>
          </w:tcPr>
          <w:p w14:paraId="58734F60" w14:textId="0D1E0FB6"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 xml:space="preserve">Service </w:t>
            </w:r>
            <w:r w:rsidR="00840F6E" w:rsidRPr="009F5366">
              <w:rPr>
                <w:rFonts w:ascii="Meiryo UI" w:eastAsia="Meiryo UI" w:hAnsi="Meiryo UI"/>
                <w:sz w:val="18"/>
                <w:szCs w:val="18"/>
              </w:rPr>
              <w:t>i</w:t>
            </w:r>
            <w:r w:rsidRPr="009F5366">
              <w:rPr>
                <w:rFonts w:ascii="Meiryo UI" w:eastAsia="Meiryo UI" w:hAnsi="Meiryo UI"/>
                <w:sz w:val="18"/>
                <w:szCs w:val="18"/>
              </w:rPr>
              <w:t>mpact</w:t>
            </w:r>
          </w:p>
        </w:tc>
        <w:tc>
          <w:tcPr>
            <w:cnfStyle w:val="000010000000" w:firstRow="0" w:lastRow="0" w:firstColumn="0" w:lastColumn="0" w:oddVBand="1" w:evenVBand="0" w:oddHBand="0" w:evenHBand="0" w:firstRowFirstColumn="0" w:firstRowLastColumn="0" w:lastRowFirstColumn="0" w:lastRowLastColumn="0"/>
            <w:tcW w:w="4279" w:type="pct"/>
            <w:gridSpan w:val="3"/>
            <w:hideMark/>
          </w:tcPr>
          <w:p w14:paraId="5AB90538"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Network component / interface</w:t>
            </w:r>
          </w:p>
        </w:tc>
      </w:tr>
      <w:tr w:rsidR="007A5DDA" w:rsidRPr="00C1601A" w14:paraId="25034D31" w14:textId="77777777" w:rsidTr="00605B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21" w:type="pct"/>
            <w:hideMark/>
          </w:tcPr>
          <w:p w14:paraId="277C952E" w14:textId="490B0A5F" w:rsidR="00926A05" w:rsidRPr="009F5366" w:rsidRDefault="00CE1B02" w:rsidP="00926A05">
            <w:pPr>
              <w:rPr>
                <w:rFonts w:ascii="Meiryo UI" w:eastAsia="Meiryo UI" w:hAnsi="Meiryo UI"/>
                <w:sz w:val="18"/>
                <w:szCs w:val="18"/>
              </w:rPr>
            </w:pPr>
            <w:r w:rsidRPr="009F5366">
              <w:rPr>
                <w:rFonts w:ascii="Meiryo UI" w:eastAsia="Meiryo UI" w:hAnsi="Meiryo UI"/>
                <w:sz w:val="18"/>
                <w:szCs w:val="18"/>
              </w:rPr>
              <w:t>Threat type</w:t>
            </w:r>
          </w:p>
        </w:tc>
        <w:tc>
          <w:tcPr>
            <w:cnfStyle w:val="000010000000" w:firstRow="0" w:lastRow="0" w:firstColumn="0" w:lastColumn="0" w:oddVBand="1" w:evenVBand="0" w:oddHBand="0" w:evenHBand="0" w:firstRowFirstColumn="0" w:firstRowLastColumn="0" w:lastRowFirstColumn="0" w:lastRowLastColumn="0"/>
            <w:tcW w:w="1475" w:type="pct"/>
            <w:hideMark/>
          </w:tcPr>
          <w:p w14:paraId="7173CC5E"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Confidentiality</w:t>
            </w:r>
          </w:p>
        </w:tc>
        <w:tc>
          <w:tcPr>
            <w:tcW w:w="1473" w:type="pct"/>
            <w:hideMark/>
          </w:tcPr>
          <w:p w14:paraId="02741702" w14:textId="77777777" w:rsidR="00926A05" w:rsidRPr="009F5366" w:rsidRDefault="00926A05" w:rsidP="00926A05">
            <w:pPr>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Integrity</w:t>
            </w:r>
          </w:p>
        </w:tc>
        <w:tc>
          <w:tcPr>
            <w:cnfStyle w:val="000010000000" w:firstRow="0" w:lastRow="0" w:firstColumn="0" w:lastColumn="0" w:oddVBand="1" w:evenVBand="0" w:oddHBand="0" w:evenHBand="0" w:firstRowFirstColumn="0" w:firstRowLastColumn="0" w:lastRowFirstColumn="0" w:lastRowLastColumn="0"/>
            <w:tcW w:w="1332" w:type="pct"/>
            <w:hideMark/>
          </w:tcPr>
          <w:p w14:paraId="3AA347B9"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Availability</w:t>
            </w:r>
          </w:p>
        </w:tc>
      </w:tr>
      <w:tr w:rsidR="00C476A0" w:rsidRPr="00C1601A" w14:paraId="63B44E72" w14:textId="77777777" w:rsidTr="00605BAE">
        <w:trPr>
          <w:trHeight w:val="1949"/>
        </w:trPr>
        <w:tc>
          <w:tcPr>
            <w:cnfStyle w:val="001000000000" w:firstRow="0" w:lastRow="0" w:firstColumn="1" w:lastColumn="0" w:oddVBand="0" w:evenVBand="0" w:oddHBand="0" w:evenHBand="0" w:firstRowFirstColumn="0" w:firstRowLastColumn="0" w:lastRowFirstColumn="0" w:lastRowLastColumn="0"/>
            <w:tcW w:w="721" w:type="pct"/>
            <w:hideMark/>
          </w:tcPr>
          <w:p w14:paraId="0AB51823"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High</w:t>
            </w:r>
          </w:p>
        </w:tc>
        <w:tc>
          <w:tcPr>
            <w:cnfStyle w:val="000010000000" w:firstRow="0" w:lastRow="0" w:firstColumn="0" w:lastColumn="0" w:oddVBand="1" w:evenVBand="0" w:oddHBand="0" w:evenHBand="0" w:firstRowFirstColumn="0" w:firstRowLastColumn="0" w:lastRowFirstColumn="0" w:lastRowLastColumn="0"/>
            <w:tcW w:w="1475" w:type="pct"/>
            <w:hideMark/>
          </w:tcPr>
          <w:p w14:paraId="606BA731" w14:textId="1277E64A" w:rsidR="00926A05" w:rsidRPr="009F5366" w:rsidRDefault="00C932A1" w:rsidP="00926A05">
            <w:pPr>
              <w:rPr>
                <w:rFonts w:ascii="Meiryo UI" w:eastAsia="Meiryo UI" w:hAnsi="Meiryo UI"/>
                <w:sz w:val="18"/>
                <w:szCs w:val="18"/>
              </w:rPr>
            </w:pPr>
            <w:r w:rsidRPr="009F5366">
              <w:rPr>
                <w:rFonts w:ascii="Meiryo UI" w:eastAsia="Meiryo UI" w:hAnsi="Meiryo UI"/>
                <w:sz w:val="18"/>
                <w:szCs w:val="18"/>
              </w:rPr>
              <w:t>O-</w:t>
            </w:r>
            <w:r w:rsidR="00926A05" w:rsidRPr="009F5366">
              <w:rPr>
                <w:rFonts w:ascii="Meiryo UI" w:eastAsia="Meiryo UI" w:hAnsi="Meiryo UI"/>
                <w:sz w:val="18"/>
                <w:szCs w:val="18"/>
              </w:rPr>
              <w:t xml:space="preserve">RU, </w:t>
            </w:r>
            <w:r w:rsidRPr="009F5366">
              <w:rPr>
                <w:rFonts w:ascii="Meiryo UI" w:eastAsia="Meiryo UI" w:hAnsi="Meiryo UI"/>
                <w:sz w:val="18"/>
                <w:szCs w:val="18"/>
              </w:rPr>
              <w:t>O-</w:t>
            </w:r>
            <w:r w:rsidR="00926A05" w:rsidRPr="009F5366">
              <w:rPr>
                <w:rFonts w:ascii="Meiryo UI" w:eastAsia="Meiryo UI" w:hAnsi="Meiryo UI"/>
                <w:sz w:val="18"/>
                <w:szCs w:val="18"/>
              </w:rPr>
              <w:t xml:space="preserve">DU, OFH CUS, F1U, F1C, </w:t>
            </w:r>
            <w:r w:rsidRPr="009F5366">
              <w:rPr>
                <w:rFonts w:ascii="Meiryo UI" w:eastAsia="Meiryo UI" w:hAnsi="Meiryo UI"/>
                <w:sz w:val="18"/>
                <w:szCs w:val="18"/>
              </w:rPr>
              <w:t>O-</w:t>
            </w:r>
            <w:r w:rsidR="00926A05" w:rsidRPr="009F5366">
              <w:rPr>
                <w:rFonts w:ascii="Meiryo UI" w:eastAsia="Meiryo UI" w:hAnsi="Meiryo UI"/>
                <w:sz w:val="18"/>
                <w:szCs w:val="18"/>
              </w:rPr>
              <w:t>CU, O-Cloud, XnU, XnC, NgU, NgC, E1</w:t>
            </w:r>
          </w:p>
        </w:tc>
        <w:tc>
          <w:tcPr>
            <w:tcW w:w="1473" w:type="pct"/>
            <w:hideMark/>
          </w:tcPr>
          <w:p w14:paraId="1CF9F0A6" w14:textId="2965CB1F" w:rsidR="00926A05" w:rsidRPr="009F5366" w:rsidRDefault="00C932A1" w:rsidP="00605BAE">
            <w:pPr>
              <w:jc w:val="left"/>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 xml:space="preserve">O-RU, O-DU, </w:t>
            </w:r>
            <w:r w:rsidR="00926A05" w:rsidRPr="009F5366">
              <w:rPr>
                <w:rFonts w:ascii="Meiryo UI" w:eastAsia="Meiryo UI" w:hAnsi="Meiryo UI"/>
                <w:sz w:val="18"/>
                <w:szCs w:val="18"/>
              </w:rPr>
              <w:t xml:space="preserve">OFH M, OFH CUS, F1U, F1C, </w:t>
            </w:r>
            <w:r w:rsidRPr="009F5366">
              <w:rPr>
                <w:rFonts w:ascii="Meiryo UI" w:eastAsia="Meiryo UI" w:hAnsi="Meiryo UI"/>
                <w:sz w:val="18"/>
                <w:szCs w:val="18"/>
              </w:rPr>
              <w:t>O-</w:t>
            </w:r>
            <w:r w:rsidR="00926A05" w:rsidRPr="009F5366">
              <w:rPr>
                <w:rFonts w:ascii="Meiryo UI" w:eastAsia="Meiryo UI" w:hAnsi="Meiryo UI"/>
                <w:sz w:val="18"/>
                <w:szCs w:val="18"/>
              </w:rPr>
              <w:t>CU, O-Cloud, O1, O2, XnU, XnC, NgU, NgC, E1, SMO</w:t>
            </w:r>
          </w:p>
        </w:tc>
        <w:tc>
          <w:tcPr>
            <w:cnfStyle w:val="000010000000" w:firstRow="0" w:lastRow="0" w:firstColumn="0" w:lastColumn="0" w:oddVBand="1" w:evenVBand="0" w:oddHBand="0" w:evenHBand="0" w:firstRowFirstColumn="0" w:firstRowLastColumn="0" w:lastRowFirstColumn="0" w:lastRowLastColumn="0"/>
            <w:tcW w:w="1332" w:type="pct"/>
            <w:hideMark/>
          </w:tcPr>
          <w:p w14:paraId="3B91CEB8" w14:textId="412E2693" w:rsidR="00926A05" w:rsidRPr="009F5366" w:rsidRDefault="00C932A1" w:rsidP="00605BAE">
            <w:pPr>
              <w:jc w:val="left"/>
              <w:rPr>
                <w:rFonts w:ascii="Meiryo UI" w:eastAsia="Meiryo UI" w:hAnsi="Meiryo UI"/>
                <w:sz w:val="18"/>
                <w:szCs w:val="18"/>
              </w:rPr>
            </w:pPr>
            <w:r w:rsidRPr="009F5366">
              <w:rPr>
                <w:rFonts w:ascii="Meiryo UI" w:eastAsia="Meiryo UI" w:hAnsi="Meiryo UI"/>
                <w:sz w:val="18"/>
                <w:szCs w:val="18"/>
              </w:rPr>
              <w:t xml:space="preserve">O-RU, O-DU, </w:t>
            </w:r>
            <w:r w:rsidR="00926A05" w:rsidRPr="009F5366">
              <w:rPr>
                <w:rFonts w:ascii="Meiryo UI" w:eastAsia="Meiryo UI" w:hAnsi="Meiryo UI"/>
                <w:sz w:val="18"/>
                <w:szCs w:val="18"/>
              </w:rPr>
              <w:t xml:space="preserve">OFH M, OFH CUS, F1U, F1C, </w:t>
            </w:r>
            <w:r w:rsidRPr="009F5366">
              <w:rPr>
                <w:rFonts w:ascii="Meiryo UI" w:eastAsia="Meiryo UI" w:hAnsi="Meiryo UI"/>
                <w:sz w:val="18"/>
                <w:szCs w:val="18"/>
              </w:rPr>
              <w:t>O-</w:t>
            </w:r>
            <w:r w:rsidR="00926A05" w:rsidRPr="009F5366">
              <w:rPr>
                <w:rFonts w:ascii="Meiryo UI" w:eastAsia="Meiryo UI" w:hAnsi="Meiryo UI"/>
                <w:sz w:val="18"/>
                <w:szCs w:val="18"/>
              </w:rPr>
              <w:t>CU, O-Cloud, O1, O2, XnU, XnC, NgU, NgC, E1, SMO</w:t>
            </w:r>
          </w:p>
        </w:tc>
      </w:tr>
      <w:tr w:rsidR="007A5DDA" w:rsidRPr="00C1601A" w14:paraId="34DF4BB7" w14:textId="77777777" w:rsidTr="00605BAE">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21" w:type="pct"/>
            <w:hideMark/>
          </w:tcPr>
          <w:p w14:paraId="173250F2"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Medium</w:t>
            </w:r>
          </w:p>
        </w:tc>
        <w:tc>
          <w:tcPr>
            <w:cnfStyle w:val="000010000000" w:firstRow="0" w:lastRow="0" w:firstColumn="0" w:lastColumn="0" w:oddVBand="1" w:evenVBand="0" w:oddHBand="0" w:evenHBand="0" w:firstRowFirstColumn="0" w:firstRowLastColumn="0" w:lastRowFirstColumn="0" w:lastRowLastColumn="0"/>
            <w:tcW w:w="1475" w:type="pct"/>
            <w:hideMark/>
          </w:tcPr>
          <w:p w14:paraId="00580C1D"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Near-RT RIC, xApp, E2, Non-RT RIC, rApp, A1, R1, SMO, O1, O2, OFH M</w:t>
            </w:r>
          </w:p>
        </w:tc>
        <w:tc>
          <w:tcPr>
            <w:tcW w:w="1473" w:type="pct"/>
            <w:hideMark/>
          </w:tcPr>
          <w:p w14:paraId="4CD570DA" w14:textId="77777777" w:rsidR="00926A05" w:rsidRPr="009F5366" w:rsidRDefault="00926A05" w:rsidP="00605BAE">
            <w:pPr>
              <w:jc w:val="left"/>
              <w:cnfStyle w:val="000000100000" w:firstRow="0" w:lastRow="0" w:firstColumn="0" w:lastColumn="0" w:oddVBand="0" w:evenVBand="0" w:oddHBand="1"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Near-RT RIC, xApp, E2, Non-RT RIC, rApp, A1, R1</w:t>
            </w:r>
          </w:p>
        </w:tc>
        <w:tc>
          <w:tcPr>
            <w:cnfStyle w:val="000010000000" w:firstRow="0" w:lastRow="0" w:firstColumn="0" w:lastColumn="0" w:oddVBand="1" w:evenVBand="0" w:oddHBand="0" w:evenHBand="0" w:firstRowFirstColumn="0" w:firstRowLastColumn="0" w:lastRowFirstColumn="0" w:lastRowLastColumn="0"/>
            <w:tcW w:w="1332" w:type="pct"/>
            <w:hideMark/>
          </w:tcPr>
          <w:p w14:paraId="33573D81" w14:textId="77777777" w:rsidR="00926A05" w:rsidRPr="009F5366" w:rsidRDefault="00926A05" w:rsidP="00605BAE">
            <w:pPr>
              <w:jc w:val="left"/>
              <w:rPr>
                <w:rFonts w:ascii="Meiryo UI" w:eastAsia="Meiryo UI" w:hAnsi="Meiryo UI"/>
                <w:sz w:val="18"/>
                <w:szCs w:val="18"/>
              </w:rPr>
            </w:pPr>
            <w:r w:rsidRPr="009F5366">
              <w:rPr>
                <w:rFonts w:ascii="Meiryo UI" w:eastAsia="Meiryo UI" w:hAnsi="Meiryo UI"/>
                <w:sz w:val="18"/>
                <w:szCs w:val="18"/>
              </w:rPr>
              <w:t>Near-RT RIC, xApp, E2, Non-RT RIC, rApp, A1, R1</w:t>
            </w:r>
          </w:p>
        </w:tc>
      </w:tr>
      <w:tr w:rsidR="00C476A0" w:rsidRPr="00C1601A" w14:paraId="533CEF81" w14:textId="77777777" w:rsidTr="00605BAE">
        <w:trPr>
          <w:trHeight w:val="325"/>
        </w:trPr>
        <w:tc>
          <w:tcPr>
            <w:cnfStyle w:val="001000000000" w:firstRow="0" w:lastRow="0" w:firstColumn="1" w:lastColumn="0" w:oddVBand="0" w:evenVBand="0" w:oddHBand="0" w:evenHBand="0" w:firstRowFirstColumn="0" w:firstRowLastColumn="0" w:lastRowFirstColumn="0" w:lastRowLastColumn="0"/>
            <w:tcW w:w="721" w:type="pct"/>
            <w:hideMark/>
          </w:tcPr>
          <w:p w14:paraId="75687AC0"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Low</w:t>
            </w:r>
          </w:p>
        </w:tc>
        <w:tc>
          <w:tcPr>
            <w:cnfStyle w:val="000010000000" w:firstRow="0" w:lastRow="0" w:firstColumn="0" w:lastColumn="0" w:oddVBand="1" w:evenVBand="0" w:oddHBand="0" w:evenHBand="0" w:firstRowFirstColumn="0" w:firstRowLastColumn="0" w:lastRowFirstColumn="0" w:lastRowLastColumn="0"/>
            <w:tcW w:w="1475" w:type="pct"/>
            <w:hideMark/>
          </w:tcPr>
          <w:p w14:paraId="443A1EB2"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w:t>
            </w:r>
          </w:p>
        </w:tc>
        <w:tc>
          <w:tcPr>
            <w:tcW w:w="1473" w:type="pct"/>
            <w:hideMark/>
          </w:tcPr>
          <w:p w14:paraId="04B871C1" w14:textId="77777777" w:rsidR="00926A05" w:rsidRPr="009F5366" w:rsidRDefault="00926A05" w:rsidP="00926A05">
            <w:pPr>
              <w:cnfStyle w:val="000000000000" w:firstRow="0" w:lastRow="0" w:firstColumn="0" w:lastColumn="0" w:oddVBand="0" w:evenVBand="0" w:oddHBand="0" w:evenHBand="0" w:firstRowFirstColumn="0" w:firstRowLastColumn="0" w:lastRowFirstColumn="0" w:lastRowLastColumn="0"/>
              <w:rPr>
                <w:rFonts w:ascii="Meiryo UI" w:eastAsia="Meiryo UI" w:hAnsi="Meiryo UI"/>
                <w:sz w:val="18"/>
                <w:szCs w:val="18"/>
              </w:rPr>
            </w:pPr>
            <w:r w:rsidRPr="009F5366">
              <w:rPr>
                <w:rFonts w:ascii="Meiryo UI" w:eastAsia="Meiryo UI" w:hAnsi="Meiryo UI"/>
                <w:sz w:val="18"/>
                <w:szCs w:val="18"/>
              </w:rPr>
              <w:t>-</w:t>
            </w:r>
          </w:p>
        </w:tc>
        <w:tc>
          <w:tcPr>
            <w:cnfStyle w:val="000010000000" w:firstRow="0" w:lastRow="0" w:firstColumn="0" w:lastColumn="0" w:oddVBand="1" w:evenVBand="0" w:oddHBand="0" w:evenHBand="0" w:firstRowFirstColumn="0" w:firstRowLastColumn="0" w:lastRowFirstColumn="0" w:lastRowLastColumn="0"/>
            <w:tcW w:w="1332" w:type="pct"/>
            <w:hideMark/>
          </w:tcPr>
          <w:p w14:paraId="32F0997C" w14:textId="77777777" w:rsidR="00926A05" w:rsidRPr="009F5366" w:rsidRDefault="00926A05" w:rsidP="00926A05">
            <w:pPr>
              <w:rPr>
                <w:rFonts w:ascii="Meiryo UI" w:eastAsia="Meiryo UI" w:hAnsi="Meiryo UI"/>
                <w:sz w:val="18"/>
                <w:szCs w:val="18"/>
              </w:rPr>
            </w:pPr>
            <w:r w:rsidRPr="009F5366">
              <w:rPr>
                <w:rFonts w:ascii="Meiryo UI" w:eastAsia="Meiryo UI" w:hAnsi="Meiryo UI"/>
                <w:sz w:val="18"/>
                <w:szCs w:val="18"/>
              </w:rPr>
              <w:t>-</w:t>
            </w:r>
          </w:p>
        </w:tc>
      </w:tr>
    </w:tbl>
    <w:p w14:paraId="41A630CF" w14:textId="4BCB7F4B" w:rsidR="001E1775" w:rsidRPr="009F5366" w:rsidRDefault="001E1775" w:rsidP="001E1775">
      <w:pPr>
        <w:pStyle w:val="Caption"/>
        <w:rPr>
          <w:rFonts w:ascii="Meiryo UI" w:eastAsia="Meiryo UI" w:hAnsi="Meiryo UI"/>
          <w:sz w:val="18"/>
          <w:szCs w:val="18"/>
        </w:rPr>
      </w:pPr>
      <w:bookmarkStart w:id="74" w:name="_Ref129947122"/>
      <w:bookmarkStart w:id="75" w:name="_Ref127269503"/>
      <w:bookmarkStart w:id="76" w:name="_Ref127116135"/>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10</w:t>
      </w:r>
      <w:r w:rsidRPr="009F5366">
        <w:rPr>
          <w:rFonts w:ascii="Meiryo UI" w:eastAsia="Meiryo UI" w:hAnsi="Meiryo UI"/>
          <w:noProof/>
          <w:sz w:val="18"/>
          <w:szCs w:val="18"/>
        </w:rPr>
        <w:fldChar w:fldCharType="end"/>
      </w:r>
      <w:bookmarkEnd w:id="74"/>
      <w:r w:rsidR="00F41698" w:rsidRPr="009F5366">
        <w:rPr>
          <w:rFonts w:ascii="Meiryo UI" w:eastAsia="Meiryo UI" w:hAnsi="Meiryo UI"/>
          <w:sz w:val="18"/>
          <w:szCs w:val="18"/>
        </w:rPr>
        <w:t>: Service impact</w:t>
      </w:r>
    </w:p>
    <w:bookmarkEnd w:id="75"/>
    <w:bookmarkEnd w:id="76"/>
    <w:p w14:paraId="7612F94B" w14:textId="77777777" w:rsidR="00A2606A" w:rsidRPr="009F5366" w:rsidRDefault="00A2606A">
      <w:pPr>
        <w:rPr>
          <w:rFonts w:ascii="Meiryo UI" w:eastAsia="Meiryo UI" w:hAnsi="Meiryo UI"/>
          <w:sz w:val="18"/>
          <w:szCs w:val="18"/>
        </w:rPr>
      </w:pPr>
    </w:p>
    <w:p w14:paraId="6762EE91" w14:textId="6233E99F" w:rsidR="00001F46" w:rsidRPr="009F5366" w:rsidRDefault="005B0176">
      <w:pPr>
        <w:rPr>
          <w:rFonts w:ascii="Meiryo UI" w:eastAsia="Meiryo UI" w:hAnsi="Meiryo UI"/>
          <w:sz w:val="18"/>
          <w:szCs w:val="18"/>
        </w:rPr>
      </w:pPr>
      <w:r w:rsidRPr="009F5366">
        <w:rPr>
          <w:rFonts w:ascii="Meiryo UI" w:eastAsia="Meiryo UI" w:hAnsi="Meiryo UI"/>
          <w:sz w:val="18"/>
          <w:szCs w:val="18"/>
        </w:rPr>
        <w:t xml:space="preserve">The second </w:t>
      </w:r>
      <w:r w:rsidR="007919DD" w:rsidRPr="009F5366">
        <w:rPr>
          <w:rFonts w:ascii="Meiryo UI" w:eastAsia="Meiryo UI" w:hAnsi="Meiryo UI"/>
          <w:sz w:val="18"/>
          <w:szCs w:val="18"/>
        </w:rPr>
        <w:t xml:space="preserve">aspect </w:t>
      </w:r>
      <w:r w:rsidR="00F15177" w:rsidRPr="009F5366">
        <w:rPr>
          <w:rFonts w:ascii="Meiryo UI" w:eastAsia="Meiryo UI" w:hAnsi="Meiryo UI"/>
          <w:sz w:val="18"/>
          <w:szCs w:val="18"/>
        </w:rPr>
        <w:t xml:space="preserve">affecting </w:t>
      </w:r>
      <w:r w:rsidR="001D382D" w:rsidRPr="009F5366">
        <w:rPr>
          <w:rFonts w:ascii="Meiryo UI" w:eastAsia="Meiryo UI" w:hAnsi="Meiryo UI"/>
          <w:sz w:val="18"/>
          <w:szCs w:val="18"/>
        </w:rPr>
        <w:t xml:space="preserve">a </w:t>
      </w:r>
      <w:r w:rsidR="00F15177" w:rsidRPr="009F5366">
        <w:rPr>
          <w:rFonts w:ascii="Meiryo UI" w:eastAsia="Meiryo UI" w:hAnsi="Meiryo UI"/>
          <w:sz w:val="18"/>
          <w:szCs w:val="18"/>
        </w:rPr>
        <w:t xml:space="preserve">threat impact </w:t>
      </w:r>
      <w:r w:rsidR="001D382D" w:rsidRPr="009F5366">
        <w:rPr>
          <w:rFonts w:ascii="Meiryo UI" w:eastAsia="Meiryo UI" w:hAnsi="Meiryo UI"/>
          <w:sz w:val="18"/>
          <w:szCs w:val="18"/>
        </w:rPr>
        <w:t xml:space="preserve">rating </w:t>
      </w:r>
      <w:r w:rsidR="00F15177" w:rsidRPr="009F5366">
        <w:rPr>
          <w:rFonts w:ascii="Meiryo UI" w:eastAsia="Meiryo UI" w:hAnsi="Meiryo UI"/>
          <w:sz w:val="18"/>
          <w:szCs w:val="18"/>
        </w:rPr>
        <w:t>is the Scale of impact.</w:t>
      </w:r>
      <w:r w:rsidRPr="009F5366">
        <w:rPr>
          <w:rFonts w:ascii="Meiryo UI" w:eastAsia="Meiryo UI" w:hAnsi="Meiryo UI"/>
          <w:sz w:val="18"/>
          <w:szCs w:val="18"/>
        </w:rPr>
        <w:t xml:space="preserve"> </w:t>
      </w:r>
      <w:r w:rsidR="00F41698" w:rsidRPr="009F5366">
        <w:rPr>
          <w:rFonts w:ascii="Meiryo UI" w:eastAsia="Meiryo UI" w:hAnsi="Meiryo UI"/>
          <w:sz w:val="18"/>
          <w:szCs w:val="18"/>
        </w:rPr>
        <w:fldChar w:fldCharType="begin"/>
      </w:r>
      <w:r w:rsidR="00F41698" w:rsidRPr="009F5366">
        <w:rPr>
          <w:rFonts w:ascii="Meiryo UI" w:eastAsia="Meiryo UI" w:hAnsi="Meiryo UI"/>
          <w:sz w:val="18"/>
          <w:szCs w:val="18"/>
        </w:rPr>
        <w:instrText xml:space="preserve"> REF _Ref129947180 \h </w:instrText>
      </w:r>
      <w:r w:rsidR="00C1601A" w:rsidRPr="009F5366">
        <w:rPr>
          <w:rFonts w:ascii="Meiryo UI" w:eastAsia="Meiryo UI" w:hAnsi="Meiryo UI"/>
          <w:sz w:val="18"/>
          <w:szCs w:val="18"/>
        </w:rPr>
        <w:instrText xml:space="preserve"> \* MERGEFORMAT </w:instrText>
      </w:r>
      <w:r w:rsidR="00F41698" w:rsidRPr="009F5366">
        <w:rPr>
          <w:rFonts w:ascii="Meiryo UI" w:eastAsia="Meiryo UI" w:hAnsi="Meiryo UI"/>
          <w:sz w:val="18"/>
          <w:szCs w:val="18"/>
        </w:rPr>
      </w:r>
      <w:r w:rsidR="00F41698"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11</w:t>
      </w:r>
      <w:r w:rsidR="00F41698" w:rsidRPr="009F5366">
        <w:rPr>
          <w:rFonts w:ascii="Meiryo UI" w:eastAsia="Meiryo UI" w:hAnsi="Meiryo UI"/>
          <w:sz w:val="18"/>
          <w:szCs w:val="18"/>
        </w:rPr>
        <w:fldChar w:fldCharType="end"/>
      </w:r>
      <w:r w:rsidR="002A1C75" w:rsidRPr="009F5366">
        <w:rPr>
          <w:rFonts w:ascii="Meiryo UI" w:eastAsia="Meiryo UI" w:hAnsi="Meiryo UI"/>
          <w:sz w:val="18"/>
          <w:szCs w:val="18"/>
        </w:rPr>
        <w:t xml:space="preserve"> </w:t>
      </w:r>
      <w:r w:rsidR="00E604A6" w:rsidRPr="009F5366">
        <w:rPr>
          <w:rFonts w:ascii="Meiryo UI" w:eastAsia="Meiryo UI" w:hAnsi="Meiryo UI"/>
          <w:sz w:val="18"/>
          <w:szCs w:val="18"/>
        </w:rPr>
        <w:t xml:space="preserve">shows the </w:t>
      </w:r>
      <w:r w:rsidR="00A9585E" w:rsidRPr="009F5366">
        <w:rPr>
          <w:rFonts w:ascii="Meiryo UI" w:eastAsia="Meiryo UI" w:hAnsi="Meiryo UI"/>
          <w:sz w:val="18"/>
          <w:szCs w:val="18"/>
        </w:rPr>
        <w:t xml:space="preserve">assigned </w:t>
      </w:r>
      <w:r w:rsidRPr="009F5366">
        <w:rPr>
          <w:rFonts w:ascii="Meiryo UI" w:eastAsia="Meiryo UI" w:hAnsi="Meiryo UI"/>
          <w:sz w:val="18"/>
          <w:szCs w:val="18"/>
        </w:rPr>
        <w:t xml:space="preserve">Scale of </w:t>
      </w:r>
      <w:r w:rsidR="00E604A6" w:rsidRPr="009F5366">
        <w:rPr>
          <w:rFonts w:ascii="Meiryo UI" w:eastAsia="Meiryo UI" w:hAnsi="Meiryo UI"/>
          <w:sz w:val="18"/>
          <w:szCs w:val="18"/>
        </w:rPr>
        <w:t xml:space="preserve">impact </w:t>
      </w:r>
      <w:r w:rsidR="00A9585E" w:rsidRPr="009F5366">
        <w:rPr>
          <w:rFonts w:ascii="Meiryo UI" w:eastAsia="Meiryo UI" w:hAnsi="Meiryo UI"/>
          <w:sz w:val="18"/>
          <w:szCs w:val="18"/>
        </w:rPr>
        <w:t>ratings for each component and interface</w:t>
      </w:r>
      <w:r w:rsidR="00E604A6" w:rsidRPr="009F5366">
        <w:rPr>
          <w:rFonts w:ascii="Meiryo UI" w:eastAsia="Meiryo UI" w:hAnsi="Meiryo UI"/>
          <w:sz w:val="18"/>
          <w:szCs w:val="18"/>
        </w:rPr>
        <w:t xml:space="preserve">. </w:t>
      </w:r>
      <w:r w:rsidR="005F16DF" w:rsidRPr="009F5366">
        <w:rPr>
          <w:rFonts w:ascii="Meiryo UI" w:eastAsia="Meiryo UI" w:hAnsi="Meiryo UI"/>
          <w:sz w:val="18"/>
          <w:szCs w:val="18"/>
        </w:rPr>
        <w:t xml:space="preserve">This </w:t>
      </w:r>
      <w:r w:rsidR="00EF1FD2" w:rsidRPr="009F5366">
        <w:rPr>
          <w:rFonts w:ascii="Meiryo UI" w:eastAsia="Meiryo UI" w:hAnsi="Meiryo UI"/>
          <w:sz w:val="18"/>
          <w:szCs w:val="18"/>
        </w:rPr>
        <w:t xml:space="preserve">rating is </w:t>
      </w:r>
      <w:r w:rsidR="00F72C65" w:rsidRPr="009F5366">
        <w:rPr>
          <w:rFonts w:ascii="Meiryo UI" w:eastAsia="Meiryo UI" w:hAnsi="Meiryo UI"/>
          <w:sz w:val="18"/>
          <w:szCs w:val="18"/>
        </w:rPr>
        <w:t xml:space="preserve">determined based on </w:t>
      </w:r>
      <w:r w:rsidR="001C0FEE" w:rsidRPr="009F5366">
        <w:rPr>
          <w:rFonts w:ascii="Meiryo UI" w:eastAsia="Meiryo UI" w:hAnsi="Meiryo UI"/>
          <w:sz w:val="18"/>
          <w:szCs w:val="18"/>
        </w:rPr>
        <w:t xml:space="preserve">how </w:t>
      </w:r>
      <w:r w:rsidR="00EF1FD2" w:rsidRPr="009F5366">
        <w:rPr>
          <w:rFonts w:ascii="Meiryo UI" w:eastAsia="Meiryo UI" w:hAnsi="Meiryo UI"/>
          <w:sz w:val="18"/>
          <w:szCs w:val="18"/>
        </w:rPr>
        <w:t>a breach</w:t>
      </w:r>
      <w:r w:rsidR="001C0FEE" w:rsidRPr="009F5366">
        <w:rPr>
          <w:rFonts w:ascii="Meiryo UI" w:eastAsia="Meiryo UI" w:hAnsi="Meiryo UI"/>
          <w:sz w:val="18"/>
          <w:szCs w:val="18"/>
        </w:rPr>
        <w:t xml:space="preserve"> </w:t>
      </w:r>
      <w:r w:rsidR="00BB4B95" w:rsidRPr="009F5366">
        <w:rPr>
          <w:rFonts w:ascii="Meiryo UI" w:eastAsia="Meiryo UI" w:hAnsi="Meiryo UI"/>
          <w:sz w:val="18"/>
          <w:szCs w:val="18"/>
        </w:rPr>
        <w:t xml:space="preserve">of a single component/interfaces </w:t>
      </w:r>
      <w:r w:rsidR="001C0FEE" w:rsidRPr="009F5366">
        <w:rPr>
          <w:rFonts w:ascii="Meiryo UI" w:eastAsia="Meiryo UI" w:hAnsi="Meiryo UI"/>
          <w:sz w:val="18"/>
          <w:szCs w:val="18"/>
        </w:rPr>
        <w:t xml:space="preserve">would affect the entire network. </w:t>
      </w:r>
      <w:r w:rsidR="00405EB2" w:rsidRPr="009F5366">
        <w:rPr>
          <w:rFonts w:ascii="Meiryo UI" w:eastAsia="Meiryo UI" w:hAnsi="Meiryo UI"/>
          <w:sz w:val="18"/>
          <w:szCs w:val="18"/>
        </w:rPr>
        <w:t xml:space="preserve">If a </w:t>
      </w:r>
      <w:r w:rsidR="008F5871" w:rsidRPr="009F5366">
        <w:rPr>
          <w:rFonts w:ascii="Meiryo UI" w:eastAsia="Meiryo UI" w:hAnsi="Meiryo UI"/>
          <w:sz w:val="18"/>
          <w:szCs w:val="18"/>
        </w:rPr>
        <w:t>compromised component/interface has to potential to</w:t>
      </w:r>
      <w:r w:rsidR="00405EB2" w:rsidRPr="009F5366">
        <w:rPr>
          <w:rFonts w:ascii="Meiryo UI" w:eastAsia="Meiryo UI" w:hAnsi="Meiryo UI"/>
          <w:sz w:val="18"/>
          <w:szCs w:val="18"/>
        </w:rPr>
        <w:t xml:space="preserve"> </w:t>
      </w:r>
      <w:r w:rsidR="00996525" w:rsidRPr="009F5366">
        <w:rPr>
          <w:rFonts w:ascii="Meiryo UI" w:eastAsia="Meiryo UI" w:hAnsi="Meiryo UI"/>
          <w:sz w:val="18"/>
          <w:szCs w:val="18"/>
        </w:rPr>
        <w:t xml:space="preserve">impact the service in large parts of the network, </w:t>
      </w:r>
      <w:r w:rsidR="00D30981" w:rsidRPr="009F5366">
        <w:rPr>
          <w:rFonts w:ascii="Meiryo UI" w:eastAsia="Meiryo UI" w:hAnsi="Meiryo UI"/>
          <w:sz w:val="18"/>
          <w:szCs w:val="18"/>
        </w:rPr>
        <w:t xml:space="preserve">the assumed Scale of impact is high. In contrast, </w:t>
      </w:r>
      <w:r w:rsidR="005D7AFD" w:rsidRPr="009F5366">
        <w:rPr>
          <w:rFonts w:ascii="Meiryo UI" w:eastAsia="Meiryo UI" w:hAnsi="Meiryo UI"/>
          <w:sz w:val="18"/>
          <w:szCs w:val="18"/>
        </w:rPr>
        <w:t xml:space="preserve">if </w:t>
      </w:r>
      <w:r w:rsidR="003561C6" w:rsidRPr="009F5366">
        <w:rPr>
          <w:rFonts w:ascii="Meiryo UI" w:eastAsia="Meiryo UI" w:hAnsi="Meiryo UI"/>
          <w:sz w:val="18"/>
          <w:szCs w:val="18"/>
        </w:rPr>
        <w:t xml:space="preserve">the compromise of a component/interface </w:t>
      </w:r>
      <w:r w:rsidR="00A275C5" w:rsidRPr="009F5366">
        <w:rPr>
          <w:rFonts w:ascii="Meiryo UI" w:eastAsia="Meiryo UI" w:hAnsi="Meiryo UI"/>
          <w:sz w:val="18"/>
          <w:szCs w:val="18"/>
        </w:rPr>
        <w:t xml:space="preserve">only </w:t>
      </w:r>
      <w:r w:rsidR="00576485" w:rsidRPr="009F5366">
        <w:rPr>
          <w:rFonts w:ascii="Meiryo UI" w:eastAsia="Meiryo UI" w:hAnsi="Meiryo UI"/>
          <w:sz w:val="18"/>
          <w:szCs w:val="18"/>
        </w:rPr>
        <w:t xml:space="preserve">impacts </w:t>
      </w:r>
      <w:r w:rsidR="00DF7072" w:rsidRPr="009F5366">
        <w:rPr>
          <w:rFonts w:ascii="Meiryo UI" w:eastAsia="Meiryo UI" w:hAnsi="Meiryo UI"/>
          <w:sz w:val="18"/>
          <w:szCs w:val="18"/>
        </w:rPr>
        <w:t>a</w:t>
      </w:r>
      <w:r w:rsidR="004D3F42" w:rsidRPr="009F5366">
        <w:rPr>
          <w:rFonts w:ascii="Meiryo UI" w:eastAsia="Meiryo UI" w:hAnsi="Meiryo UI"/>
          <w:sz w:val="18"/>
          <w:szCs w:val="18"/>
        </w:rPr>
        <w:t xml:space="preserve"> small, geographically limited are</w:t>
      </w:r>
      <w:r w:rsidR="001E43C2" w:rsidRPr="009F5366">
        <w:rPr>
          <w:rFonts w:ascii="Meiryo UI" w:eastAsia="Meiryo UI" w:hAnsi="Meiryo UI"/>
          <w:sz w:val="18"/>
          <w:szCs w:val="18"/>
        </w:rPr>
        <w:t>a</w:t>
      </w:r>
      <w:r w:rsidR="004D3F42" w:rsidRPr="009F5366">
        <w:rPr>
          <w:rFonts w:ascii="Meiryo UI" w:eastAsia="Meiryo UI" w:hAnsi="Meiryo UI"/>
          <w:sz w:val="18"/>
          <w:szCs w:val="18"/>
        </w:rPr>
        <w:t xml:space="preserve"> of the network, </w:t>
      </w:r>
      <w:r w:rsidR="00752B9B" w:rsidRPr="009F5366">
        <w:rPr>
          <w:rFonts w:ascii="Meiryo UI" w:eastAsia="Meiryo UI" w:hAnsi="Meiryo UI"/>
          <w:sz w:val="18"/>
          <w:szCs w:val="18"/>
        </w:rPr>
        <w:t>the Scale of impact is lower.</w:t>
      </w:r>
      <w:r w:rsidR="005D7AFD" w:rsidRPr="009F5366">
        <w:rPr>
          <w:rFonts w:ascii="Meiryo UI" w:eastAsia="Meiryo UI" w:hAnsi="Meiryo UI"/>
          <w:sz w:val="18"/>
          <w:szCs w:val="18"/>
        </w:rPr>
        <w:t xml:space="preserve"> </w:t>
      </w:r>
    </w:p>
    <w:p w14:paraId="5642FA1B" w14:textId="660A57FA" w:rsidR="00E50C2B" w:rsidRPr="009F5366" w:rsidRDefault="001C0FEE">
      <w:pPr>
        <w:rPr>
          <w:rFonts w:ascii="Meiryo UI" w:eastAsia="Meiryo UI" w:hAnsi="Meiryo UI"/>
          <w:sz w:val="18"/>
          <w:szCs w:val="18"/>
        </w:rPr>
      </w:pPr>
      <w:r w:rsidRPr="009F5366">
        <w:rPr>
          <w:rFonts w:ascii="Meiryo UI" w:eastAsia="Meiryo UI" w:hAnsi="Meiryo UI"/>
          <w:sz w:val="18"/>
          <w:szCs w:val="18"/>
        </w:rPr>
        <w:t xml:space="preserve">Because </w:t>
      </w:r>
      <w:r w:rsidR="00F5671A" w:rsidRPr="009F5366">
        <w:rPr>
          <w:rFonts w:ascii="Meiryo UI" w:eastAsia="Meiryo UI" w:hAnsi="Meiryo UI"/>
          <w:sz w:val="18"/>
          <w:szCs w:val="18"/>
        </w:rPr>
        <w:t xml:space="preserve">all </w:t>
      </w:r>
      <w:r w:rsidRPr="009F5366">
        <w:rPr>
          <w:rFonts w:ascii="Meiryo UI" w:eastAsia="Meiryo UI" w:hAnsi="Meiryo UI"/>
          <w:sz w:val="18"/>
          <w:szCs w:val="18"/>
        </w:rPr>
        <w:t xml:space="preserve">O-RAN </w:t>
      </w:r>
      <w:r w:rsidR="005B2E94" w:rsidRPr="009F5366">
        <w:rPr>
          <w:rFonts w:ascii="Meiryo UI" w:eastAsia="Meiryo UI" w:hAnsi="Meiryo UI"/>
          <w:sz w:val="18"/>
          <w:szCs w:val="18"/>
        </w:rPr>
        <w:t xml:space="preserve">functions </w:t>
      </w:r>
      <w:r w:rsidRPr="009F5366">
        <w:rPr>
          <w:rFonts w:ascii="Meiryo UI" w:eastAsia="Meiryo UI" w:hAnsi="Meiryo UI"/>
          <w:sz w:val="18"/>
          <w:szCs w:val="18"/>
        </w:rPr>
        <w:t xml:space="preserve">rely on </w:t>
      </w:r>
      <w:r w:rsidR="00F5671A" w:rsidRPr="009F5366">
        <w:rPr>
          <w:rFonts w:ascii="Meiryo UI" w:eastAsia="Meiryo UI" w:hAnsi="Meiryo UI"/>
          <w:sz w:val="18"/>
          <w:szCs w:val="18"/>
        </w:rPr>
        <w:t>central system</w:t>
      </w:r>
      <w:r w:rsidR="005B2E94" w:rsidRPr="009F5366">
        <w:rPr>
          <w:rFonts w:ascii="Meiryo UI" w:eastAsia="Meiryo UI" w:hAnsi="Meiryo UI"/>
          <w:sz w:val="18"/>
          <w:szCs w:val="18"/>
        </w:rPr>
        <w:t xml:space="preserve"> components</w:t>
      </w:r>
      <w:r w:rsidRPr="009F5366">
        <w:rPr>
          <w:rFonts w:ascii="Meiryo UI" w:eastAsia="Meiryo UI" w:hAnsi="Meiryo UI"/>
          <w:sz w:val="18"/>
          <w:szCs w:val="18"/>
        </w:rPr>
        <w:t xml:space="preserve">, </w:t>
      </w:r>
      <w:r w:rsidR="005B2E94" w:rsidRPr="009F5366">
        <w:rPr>
          <w:rFonts w:ascii="Meiryo UI" w:eastAsia="Meiryo UI" w:hAnsi="Meiryo UI"/>
          <w:sz w:val="18"/>
          <w:szCs w:val="18"/>
        </w:rPr>
        <w:t xml:space="preserve">such as the </w:t>
      </w:r>
      <w:r w:rsidRPr="009F5366">
        <w:rPr>
          <w:rFonts w:ascii="Meiryo UI" w:eastAsia="Meiryo UI" w:hAnsi="Meiryo UI"/>
          <w:sz w:val="18"/>
          <w:szCs w:val="18"/>
        </w:rPr>
        <w:t>O-Cloud</w:t>
      </w:r>
      <w:r w:rsidR="00A40BBC" w:rsidRPr="009F5366">
        <w:rPr>
          <w:rFonts w:ascii="Meiryo UI" w:eastAsia="Meiryo UI" w:hAnsi="Meiryo UI"/>
          <w:sz w:val="18"/>
          <w:szCs w:val="18"/>
        </w:rPr>
        <w:t xml:space="preserve"> and the SMO, </w:t>
      </w:r>
      <w:r w:rsidR="00E37353" w:rsidRPr="009F5366">
        <w:rPr>
          <w:rFonts w:ascii="Meiryo UI" w:eastAsia="Meiryo UI" w:hAnsi="Meiryo UI"/>
          <w:sz w:val="18"/>
          <w:szCs w:val="18"/>
        </w:rPr>
        <w:t xml:space="preserve">which are connected to essential </w:t>
      </w:r>
      <w:r w:rsidRPr="009F5366">
        <w:rPr>
          <w:rFonts w:ascii="Meiryo UI" w:eastAsia="Meiryo UI" w:hAnsi="Meiryo UI"/>
          <w:sz w:val="18"/>
          <w:szCs w:val="18"/>
        </w:rPr>
        <w:t xml:space="preserve">management </w:t>
      </w:r>
      <w:r w:rsidR="00237A3B" w:rsidRPr="009F5366">
        <w:rPr>
          <w:rFonts w:ascii="Meiryo UI" w:eastAsia="Meiryo UI" w:hAnsi="Meiryo UI"/>
          <w:sz w:val="18"/>
          <w:szCs w:val="18"/>
        </w:rPr>
        <w:t xml:space="preserve">interfaces, these </w:t>
      </w:r>
      <w:r w:rsidR="00AC1323" w:rsidRPr="009F5366">
        <w:rPr>
          <w:rFonts w:ascii="Meiryo UI" w:eastAsia="Meiryo UI" w:hAnsi="Meiryo UI"/>
          <w:sz w:val="18"/>
          <w:szCs w:val="18"/>
        </w:rPr>
        <w:t xml:space="preserve">parts of the system </w:t>
      </w:r>
      <w:r w:rsidR="00977BAB" w:rsidRPr="009F5366">
        <w:rPr>
          <w:rFonts w:ascii="Meiryo UI" w:eastAsia="Meiryo UI" w:hAnsi="Meiryo UI"/>
          <w:sz w:val="18"/>
          <w:szCs w:val="18"/>
        </w:rPr>
        <w:t xml:space="preserve">are </w:t>
      </w:r>
      <w:r w:rsidR="00AC1323" w:rsidRPr="009F5366">
        <w:rPr>
          <w:rFonts w:ascii="Meiryo UI" w:eastAsia="Meiryo UI" w:hAnsi="Meiryo UI"/>
          <w:sz w:val="18"/>
          <w:szCs w:val="18"/>
        </w:rPr>
        <w:t>assigned a “High” rating</w:t>
      </w:r>
      <w:r w:rsidRPr="009F5366">
        <w:rPr>
          <w:rFonts w:ascii="Meiryo UI" w:eastAsia="Meiryo UI" w:hAnsi="Meiryo UI"/>
          <w:sz w:val="18"/>
          <w:szCs w:val="18"/>
        </w:rPr>
        <w:t>.</w:t>
      </w:r>
      <w:r w:rsidR="00E80835" w:rsidRPr="009F5366">
        <w:rPr>
          <w:rFonts w:ascii="Meiryo UI" w:eastAsia="Meiryo UI" w:hAnsi="Meiryo UI"/>
          <w:sz w:val="18"/>
          <w:szCs w:val="18"/>
        </w:rPr>
        <w:t xml:space="preserve"> </w:t>
      </w:r>
      <w:r w:rsidR="008751AF" w:rsidRPr="009F5366">
        <w:rPr>
          <w:rFonts w:ascii="Meiryo UI" w:eastAsia="Meiryo UI" w:hAnsi="Meiryo UI"/>
          <w:sz w:val="18"/>
          <w:szCs w:val="18"/>
        </w:rPr>
        <w:t xml:space="preserve">Comparatively, </w:t>
      </w:r>
      <w:r w:rsidR="004E0ED5" w:rsidRPr="009F5366">
        <w:rPr>
          <w:rFonts w:ascii="Meiryo UI" w:eastAsia="Meiryo UI" w:hAnsi="Meiryo UI"/>
          <w:sz w:val="18"/>
          <w:szCs w:val="18"/>
        </w:rPr>
        <w:t xml:space="preserve">components such as the </w:t>
      </w:r>
      <w:r w:rsidR="00F37915" w:rsidRPr="009F5366">
        <w:rPr>
          <w:rFonts w:ascii="Meiryo UI" w:eastAsia="Meiryo UI" w:hAnsi="Meiryo UI"/>
          <w:sz w:val="18"/>
          <w:szCs w:val="18"/>
        </w:rPr>
        <w:t>O-DU</w:t>
      </w:r>
      <w:r w:rsidR="00353A99" w:rsidRPr="009F5366">
        <w:rPr>
          <w:rFonts w:ascii="Meiryo UI" w:eastAsia="Meiryo UI" w:hAnsi="Meiryo UI"/>
          <w:sz w:val="18"/>
          <w:szCs w:val="18"/>
        </w:rPr>
        <w:t xml:space="preserve">, </w:t>
      </w:r>
      <w:r w:rsidR="00F37915" w:rsidRPr="009F5366">
        <w:rPr>
          <w:rFonts w:ascii="Meiryo UI" w:eastAsia="Meiryo UI" w:hAnsi="Meiryo UI"/>
          <w:sz w:val="18"/>
          <w:szCs w:val="18"/>
        </w:rPr>
        <w:t>O-</w:t>
      </w:r>
      <w:r w:rsidR="00353A99" w:rsidRPr="009F5366">
        <w:rPr>
          <w:rFonts w:ascii="Meiryo UI" w:eastAsia="Meiryo UI" w:hAnsi="Meiryo UI"/>
          <w:sz w:val="18"/>
          <w:szCs w:val="18"/>
        </w:rPr>
        <w:t>CU, Near-RT RIC, xApp</w:t>
      </w:r>
      <w:r w:rsidR="000874CD" w:rsidRPr="009F5366">
        <w:rPr>
          <w:rFonts w:ascii="Meiryo UI" w:eastAsia="Meiryo UI" w:hAnsi="Meiryo UI"/>
          <w:sz w:val="18"/>
          <w:szCs w:val="18"/>
        </w:rPr>
        <w:t>,</w:t>
      </w:r>
      <w:r w:rsidR="00353A99" w:rsidRPr="009F5366">
        <w:rPr>
          <w:rFonts w:ascii="Meiryo UI" w:eastAsia="Meiryo UI" w:hAnsi="Meiryo UI"/>
          <w:sz w:val="18"/>
          <w:szCs w:val="18"/>
        </w:rPr>
        <w:t xml:space="preserve"> and associated interfaces</w:t>
      </w:r>
      <w:r w:rsidR="008751AF" w:rsidRPr="009F5366">
        <w:rPr>
          <w:rFonts w:ascii="Meiryo UI" w:eastAsia="Meiryo UI" w:hAnsi="Meiryo UI"/>
          <w:sz w:val="18"/>
          <w:szCs w:val="18"/>
        </w:rPr>
        <w:t xml:space="preserve"> only affect a limited area of the network and thus, are rated “Medium”</w:t>
      </w:r>
      <w:r w:rsidR="00353A99" w:rsidRPr="009F5366">
        <w:rPr>
          <w:rFonts w:ascii="Meiryo UI" w:eastAsia="Meiryo UI" w:hAnsi="Meiryo UI"/>
          <w:sz w:val="18"/>
          <w:szCs w:val="18"/>
        </w:rPr>
        <w:t>.</w:t>
      </w:r>
      <w:r w:rsidR="00B9600B" w:rsidRPr="009F5366">
        <w:rPr>
          <w:rFonts w:ascii="Meiryo UI" w:eastAsia="Meiryo UI" w:hAnsi="Meiryo UI"/>
          <w:sz w:val="18"/>
          <w:szCs w:val="18"/>
        </w:rPr>
        <w:t xml:space="preserve"> The least impact on the overall network is assumed when individual </w:t>
      </w:r>
      <w:r w:rsidR="00F37915" w:rsidRPr="009F5366">
        <w:rPr>
          <w:rFonts w:ascii="Meiryo UI" w:eastAsia="Meiryo UI" w:hAnsi="Meiryo UI"/>
          <w:sz w:val="18"/>
          <w:szCs w:val="18"/>
        </w:rPr>
        <w:t>O-</w:t>
      </w:r>
      <w:r w:rsidR="00B9600B" w:rsidRPr="009F5366">
        <w:rPr>
          <w:rFonts w:ascii="Meiryo UI" w:eastAsia="Meiryo UI" w:hAnsi="Meiryo UI"/>
          <w:sz w:val="18"/>
          <w:szCs w:val="18"/>
        </w:rPr>
        <w:t xml:space="preserve">RUs and Open Fronthaul interfaces are </w:t>
      </w:r>
      <w:r w:rsidR="00CB7D4E" w:rsidRPr="009F5366">
        <w:rPr>
          <w:rFonts w:ascii="Meiryo UI" w:eastAsia="Meiryo UI" w:hAnsi="Meiryo UI"/>
          <w:sz w:val="18"/>
          <w:szCs w:val="18"/>
        </w:rPr>
        <w:t>compromised</w:t>
      </w:r>
      <w:r w:rsidR="00D8073D">
        <w:rPr>
          <w:rFonts w:ascii="Meiryo UI" w:eastAsia="Meiryo UI" w:hAnsi="Meiryo UI"/>
          <w:sz w:val="18"/>
          <w:szCs w:val="18"/>
        </w:rPr>
        <w:t xml:space="preserve"> and </w:t>
      </w:r>
      <w:r w:rsidR="00A93C38">
        <w:rPr>
          <w:rFonts w:ascii="Meiryo UI" w:eastAsia="Meiryo UI" w:hAnsi="Meiryo UI"/>
          <w:sz w:val="18"/>
          <w:szCs w:val="18"/>
        </w:rPr>
        <w:t>rated “Low”</w:t>
      </w:r>
      <w:r w:rsidR="00CB7D4E" w:rsidRPr="009F5366">
        <w:rPr>
          <w:rFonts w:ascii="Meiryo UI" w:eastAsia="Meiryo UI" w:hAnsi="Meiryo UI"/>
          <w:sz w:val="18"/>
          <w:szCs w:val="18"/>
        </w:rPr>
        <w:t>.</w:t>
      </w:r>
    </w:p>
    <w:p w14:paraId="4623C677" w14:textId="77777777" w:rsidR="00A2606A" w:rsidRPr="009F5366" w:rsidRDefault="00A2606A">
      <w:pPr>
        <w:rPr>
          <w:rFonts w:ascii="Meiryo UI" w:eastAsia="Meiryo UI" w:hAnsi="Meiryo UI"/>
          <w:sz w:val="18"/>
          <w:szCs w:val="18"/>
        </w:rPr>
      </w:pPr>
    </w:p>
    <w:tbl>
      <w:tblPr>
        <w:tblStyle w:val="ListTable3-Accent3"/>
        <w:tblW w:w="5000" w:type="pct"/>
        <w:tblLook w:val="00A0" w:firstRow="1" w:lastRow="0" w:firstColumn="1" w:lastColumn="0" w:noHBand="0" w:noVBand="0"/>
      </w:tblPr>
      <w:tblGrid>
        <w:gridCol w:w="1724"/>
        <w:gridCol w:w="6770"/>
      </w:tblGrid>
      <w:tr w:rsidR="00B80488" w:rsidRPr="00C1601A" w14:paraId="7D2EEABA" w14:textId="77777777" w:rsidTr="002420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5" w:type="pct"/>
          </w:tcPr>
          <w:p w14:paraId="585DB971" w14:textId="27171DB9" w:rsidR="00B80488" w:rsidRPr="009F5366" w:rsidRDefault="001950ED">
            <w:pPr>
              <w:rPr>
                <w:rFonts w:ascii="Meiryo UI" w:eastAsia="Meiryo UI" w:hAnsi="Meiryo UI"/>
                <w:sz w:val="18"/>
                <w:szCs w:val="18"/>
              </w:rPr>
            </w:pPr>
            <w:r w:rsidRPr="009F5366">
              <w:rPr>
                <w:rFonts w:ascii="Meiryo UI" w:eastAsia="Meiryo UI" w:hAnsi="Meiryo UI"/>
                <w:sz w:val="18"/>
                <w:szCs w:val="18"/>
              </w:rPr>
              <w:t xml:space="preserve">Scale of </w:t>
            </w:r>
            <w:r w:rsidR="00B80488" w:rsidRPr="009F5366">
              <w:rPr>
                <w:rFonts w:ascii="Meiryo UI" w:eastAsia="Meiryo UI" w:hAnsi="Meiryo UI"/>
                <w:sz w:val="18"/>
                <w:szCs w:val="18"/>
              </w:rPr>
              <w:t>impact</w:t>
            </w:r>
          </w:p>
        </w:tc>
        <w:tc>
          <w:tcPr>
            <w:cnfStyle w:val="000010000000" w:firstRow="0" w:lastRow="0" w:firstColumn="0" w:lastColumn="0" w:oddVBand="1" w:evenVBand="0" w:oddHBand="0" w:evenHBand="0" w:firstRowFirstColumn="0" w:firstRowLastColumn="0" w:lastRowFirstColumn="0" w:lastRowLastColumn="0"/>
            <w:tcW w:w="3985" w:type="pct"/>
          </w:tcPr>
          <w:p w14:paraId="1EA00D67" w14:textId="0BEBFA95" w:rsidR="00B80488" w:rsidRPr="009F5366" w:rsidRDefault="00B80488">
            <w:pPr>
              <w:rPr>
                <w:rFonts w:ascii="Meiryo UI" w:eastAsia="Meiryo UI" w:hAnsi="Meiryo UI"/>
                <w:sz w:val="18"/>
                <w:szCs w:val="18"/>
              </w:rPr>
            </w:pPr>
            <w:r w:rsidRPr="009F5366">
              <w:rPr>
                <w:rFonts w:ascii="Meiryo UI" w:eastAsia="Meiryo UI" w:hAnsi="Meiryo UI"/>
                <w:sz w:val="18"/>
                <w:szCs w:val="18"/>
              </w:rPr>
              <w:t>Network components</w:t>
            </w:r>
            <w:r w:rsidR="0049242E" w:rsidRPr="009F5366">
              <w:rPr>
                <w:rFonts w:ascii="Meiryo UI" w:eastAsia="Meiryo UI" w:hAnsi="Meiryo UI"/>
                <w:sz w:val="18"/>
                <w:szCs w:val="18"/>
              </w:rPr>
              <w:t xml:space="preserve"> / interfaces</w:t>
            </w:r>
          </w:p>
        </w:tc>
      </w:tr>
      <w:tr w:rsidR="00B80488" w:rsidRPr="00C1601A" w14:paraId="6AA77738" w14:textId="77777777" w:rsidTr="00242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0BEFD843" w14:textId="54C2D334" w:rsidR="00B80488" w:rsidRPr="009F5366" w:rsidRDefault="00B80488">
            <w:pPr>
              <w:rPr>
                <w:rFonts w:ascii="Meiryo UI" w:eastAsia="Meiryo UI" w:hAnsi="Meiryo UI"/>
                <w:sz w:val="18"/>
                <w:szCs w:val="18"/>
              </w:rPr>
            </w:pPr>
            <w:r w:rsidRPr="009F5366">
              <w:rPr>
                <w:rFonts w:ascii="Meiryo UI" w:eastAsia="Meiryo UI" w:hAnsi="Meiryo UI"/>
                <w:sz w:val="18"/>
                <w:szCs w:val="18"/>
              </w:rPr>
              <w:t>High</w:t>
            </w:r>
          </w:p>
        </w:tc>
        <w:tc>
          <w:tcPr>
            <w:cnfStyle w:val="000010000000" w:firstRow="0" w:lastRow="0" w:firstColumn="0" w:lastColumn="0" w:oddVBand="1" w:evenVBand="0" w:oddHBand="0" w:evenHBand="0" w:firstRowFirstColumn="0" w:firstRowLastColumn="0" w:lastRowFirstColumn="0" w:lastRowLastColumn="0"/>
            <w:tcW w:w="3985" w:type="pct"/>
          </w:tcPr>
          <w:p w14:paraId="0B482B08" w14:textId="1E669A0B" w:rsidR="00B80488" w:rsidRPr="009F5366" w:rsidRDefault="0063128E">
            <w:pPr>
              <w:rPr>
                <w:rFonts w:ascii="Meiryo UI" w:eastAsia="Meiryo UI" w:hAnsi="Meiryo UI"/>
                <w:sz w:val="18"/>
                <w:szCs w:val="18"/>
              </w:rPr>
            </w:pPr>
            <w:r w:rsidRPr="009F5366">
              <w:rPr>
                <w:rFonts w:ascii="Meiryo UI" w:eastAsia="Meiryo UI" w:hAnsi="Meiryo UI"/>
                <w:sz w:val="18"/>
                <w:szCs w:val="18"/>
              </w:rPr>
              <w:t>SMO, O1, O-Cloud, O2, E2, Non-RT RIC, rApp, R1, A1</w:t>
            </w:r>
          </w:p>
        </w:tc>
      </w:tr>
      <w:tr w:rsidR="00B80488" w:rsidRPr="00C1601A" w14:paraId="64163031" w14:textId="77777777" w:rsidTr="002420AB">
        <w:tc>
          <w:tcPr>
            <w:cnfStyle w:val="001000000000" w:firstRow="0" w:lastRow="0" w:firstColumn="1" w:lastColumn="0" w:oddVBand="0" w:evenVBand="0" w:oddHBand="0" w:evenHBand="0" w:firstRowFirstColumn="0" w:firstRowLastColumn="0" w:lastRowFirstColumn="0" w:lastRowLastColumn="0"/>
            <w:tcW w:w="1015" w:type="pct"/>
          </w:tcPr>
          <w:p w14:paraId="35958AB8" w14:textId="6D37F3B7" w:rsidR="00B80488" w:rsidRPr="009F5366" w:rsidRDefault="00B80488">
            <w:pPr>
              <w:rPr>
                <w:rFonts w:ascii="Meiryo UI" w:eastAsia="Meiryo UI" w:hAnsi="Meiryo UI"/>
                <w:sz w:val="18"/>
                <w:szCs w:val="18"/>
              </w:rPr>
            </w:pPr>
            <w:r w:rsidRPr="009F5366">
              <w:rPr>
                <w:rFonts w:ascii="Meiryo UI" w:eastAsia="Meiryo UI" w:hAnsi="Meiryo UI"/>
                <w:sz w:val="18"/>
                <w:szCs w:val="18"/>
              </w:rPr>
              <w:t>Medium</w:t>
            </w:r>
          </w:p>
        </w:tc>
        <w:tc>
          <w:tcPr>
            <w:cnfStyle w:val="000010000000" w:firstRow="0" w:lastRow="0" w:firstColumn="0" w:lastColumn="0" w:oddVBand="1" w:evenVBand="0" w:oddHBand="0" w:evenHBand="0" w:firstRowFirstColumn="0" w:firstRowLastColumn="0" w:lastRowFirstColumn="0" w:lastRowLastColumn="0"/>
            <w:tcW w:w="3985" w:type="pct"/>
          </w:tcPr>
          <w:p w14:paraId="44F7737C" w14:textId="101B7947" w:rsidR="00B80488" w:rsidRPr="009F5366" w:rsidRDefault="00E50C2B">
            <w:pPr>
              <w:rPr>
                <w:rFonts w:ascii="Meiryo UI" w:eastAsia="Meiryo UI" w:hAnsi="Meiryo UI"/>
                <w:sz w:val="18"/>
                <w:szCs w:val="18"/>
              </w:rPr>
            </w:pPr>
            <w:r w:rsidRPr="009F5366">
              <w:rPr>
                <w:rFonts w:ascii="Meiryo UI" w:eastAsia="Meiryo UI" w:hAnsi="Meiryo UI"/>
                <w:sz w:val="18"/>
                <w:szCs w:val="18"/>
              </w:rPr>
              <w:t xml:space="preserve">F1U, F1C, </w:t>
            </w:r>
            <w:r w:rsidR="00F37915" w:rsidRPr="009F5366">
              <w:rPr>
                <w:rFonts w:ascii="Meiryo UI" w:eastAsia="Meiryo UI" w:hAnsi="Meiryo UI"/>
                <w:sz w:val="18"/>
                <w:szCs w:val="18"/>
              </w:rPr>
              <w:t>O-CU</w:t>
            </w:r>
            <w:r w:rsidR="005D4384" w:rsidRPr="009F5366">
              <w:rPr>
                <w:rFonts w:ascii="Meiryo UI" w:eastAsia="Meiryo UI" w:hAnsi="Meiryo UI"/>
                <w:sz w:val="18"/>
                <w:szCs w:val="18"/>
              </w:rPr>
              <w:t xml:space="preserve">, </w:t>
            </w:r>
            <w:r w:rsidR="00BF6524" w:rsidRPr="00852A08">
              <w:rPr>
                <w:rFonts w:ascii="Meiryo UI" w:eastAsia="Meiryo UI" w:hAnsi="Meiryo UI"/>
                <w:sz w:val="18"/>
                <w:szCs w:val="18"/>
              </w:rPr>
              <w:t>O-DU,</w:t>
            </w:r>
            <w:r w:rsidR="00BF6524" w:rsidRPr="00BF6524">
              <w:rPr>
                <w:rFonts w:ascii="Meiryo UI" w:eastAsia="Meiryo UI" w:hAnsi="Meiryo UI"/>
                <w:sz w:val="18"/>
                <w:szCs w:val="18"/>
              </w:rPr>
              <w:t xml:space="preserve"> </w:t>
            </w:r>
            <w:r w:rsidR="005D4384" w:rsidRPr="009F5366">
              <w:rPr>
                <w:rFonts w:ascii="Meiryo UI" w:eastAsia="Meiryo UI" w:hAnsi="Meiryo UI"/>
                <w:sz w:val="18"/>
                <w:szCs w:val="18"/>
              </w:rPr>
              <w:t>Near-RT RIC</w:t>
            </w:r>
            <w:r w:rsidRPr="009F5366">
              <w:rPr>
                <w:rFonts w:ascii="Meiryo UI" w:eastAsia="Meiryo UI" w:hAnsi="Meiryo UI"/>
                <w:sz w:val="18"/>
                <w:szCs w:val="18"/>
              </w:rPr>
              <w:t xml:space="preserve">, </w:t>
            </w:r>
            <w:r w:rsidR="005D4384" w:rsidRPr="009F5366">
              <w:rPr>
                <w:rFonts w:ascii="Meiryo UI" w:eastAsia="Meiryo UI" w:hAnsi="Meiryo UI"/>
                <w:sz w:val="18"/>
                <w:szCs w:val="18"/>
              </w:rPr>
              <w:t>xApp</w:t>
            </w:r>
            <w:r w:rsidRPr="009F5366">
              <w:rPr>
                <w:rFonts w:ascii="Meiryo UI" w:eastAsia="Meiryo UI" w:hAnsi="Meiryo UI"/>
                <w:sz w:val="18"/>
                <w:szCs w:val="18"/>
              </w:rPr>
              <w:t xml:space="preserve">, </w:t>
            </w:r>
            <w:r w:rsidR="005D4384" w:rsidRPr="009F5366">
              <w:rPr>
                <w:rFonts w:ascii="Meiryo UI" w:eastAsia="Meiryo UI" w:hAnsi="Meiryo UI"/>
                <w:sz w:val="18"/>
                <w:szCs w:val="18"/>
              </w:rPr>
              <w:t>XnU</w:t>
            </w:r>
            <w:r w:rsidRPr="009F5366">
              <w:rPr>
                <w:rFonts w:ascii="Meiryo UI" w:eastAsia="Meiryo UI" w:hAnsi="Meiryo UI"/>
                <w:sz w:val="18"/>
                <w:szCs w:val="18"/>
              </w:rPr>
              <w:t xml:space="preserve">, </w:t>
            </w:r>
            <w:r w:rsidR="005D4384" w:rsidRPr="009F5366">
              <w:rPr>
                <w:rFonts w:ascii="Meiryo UI" w:eastAsia="Meiryo UI" w:hAnsi="Meiryo UI"/>
                <w:sz w:val="18"/>
                <w:szCs w:val="18"/>
              </w:rPr>
              <w:t>XnC</w:t>
            </w:r>
            <w:r w:rsidRPr="009F5366">
              <w:rPr>
                <w:rFonts w:ascii="Meiryo UI" w:eastAsia="Meiryo UI" w:hAnsi="Meiryo UI"/>
                <w:sz w:val="18"/>
                <w:szCs w:val="18"/>
              </w:rPr>
              <w:t xml:space="preserve">, </w:t>
            </w:r>
            <w:r w:rsidR="005D4384" w:rsidRPr="009F5366">
              <w:rPr>
                <w:rFonts w:ascii="Meiryo UI" w:eastAsia="Meiryo UI" w:hAnsi="Meiryo UI"/>
                <w:sz w:val="18"/>
                <w:szCs w:val="18"/>
              </w:rPr>
              <w:t>NgU</w:t>
            </w:r>
            <w:r w:rsidRPr="009F5366">
              <w:rPr>
                <w:rFonts w:ascii="Meiryo UI" w:eastAsia="Meiryo UI" w:hAnsi="Meiryo UI"/>
                <w:sz w:val="18"/>
                <w:szCs w:val="18"/>
              </w:rPr>
              <w:t xml:space="preserve">, </w:t>
            </w:r>
            <w:r w:rsidR="005D4384" w:rsidRPr="009F5366">
              <w:rPr>
                <w:rFonts w:ascii="Meiryo UI" w:eastAsia="Meiryo UI" w:hAnsi="Meiryo UI"/>
                <w:sz w:val="18"/>
                <w:szCs w:val="18"/>
              </w:rPr>
              <w:t>NgC</w:t>
            </w:r>
            <w:r w:rsidRPr="009F5366">
              <w:rPr>
                <w:rFonts w:ascii="Meiryo UI" w:eastAsia="Meiryo UI" w:hAnsi="Meiryo UI"/>
                <w:sz w:val="18"/>
                <w:szCs w:val="18"/>
              </w:rPr>
              <w:t xml:space="preserve">, </w:t>
            </w:r>
            <w:r w:rsidR="005D4384" w:rsidRPr="009F5366">
              <w:rPr>
                <w:rFonts w:ascii="Meiryo UI" w:eastAsia="Meiryo UI" w:hAnsi="Meiryo UI"/>
                <w:sz w:val="18"/>
                <w:szCs w:val="18"/>
              </w:rPr>
              <w:t>E1</w:t>
            </w:r>
          </w:p>
        </w:tc>
      </w:tr>
      <w:tr w:rsidR="00B80488" w:rsidRPr="00C1601A" w14:paraId="3826D1A0" w14:textId="77777777" w:rsidTr="00242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4243A0F7" w14:textId="0E44EA78" w:rsidR="00B80488" w:rsidRPr="009F5366" w:rsidRDefault="00B80488">
            <w:pPr>
              <w:rPr>
                <w:rFonts w:ascii="Meiryo UI" w:eastAsia="Meiryo UI" w:hAnsi="Meiryo UI"/>
                <w:sz w:val="18"/>
                <w:szCs w:val="18"/>
              </w:rPr>
            </w:pPr>
            <w:r w:rsidRPr="009F5366">
              <w:rPr>
                <w:rFonts w:ascii="Meiryo UI" w:eastAsia="Meiryo UI" w:hAnsi="Meiryo UI"/>
                <w:sz w:val="18"/>
                <w:szCs w:val="18"/>
              </w:rPr>
              <w:t>Low</w:t>
            </w:r>
          </w:p>
        </w:tc>
        <w:tc>
          <w:tcPr>
            <w:cnfStyle w:val="000010000000" w:firstRow="0" w:lastRow="0" w:firstColumn="0" w:lastColumn="0" w:oddVBand="1" w:evenVBand="0" w:oddHBand="0" w:evenHBand="0" w:firstRowFirstColumn="0" w:firstRowLastColumn="0" w:lastRowFirstColumn="0" w:lastRowLastColumn="0"/>
            <w:tcW w:w="3985" w:type="pct"/>
          </w:tcPr>
          <w:p w14:paraId="3783036A" w14:textId="591B46AC" w:rsidR="00B80488" w:rsidRPr="00852A08" w:rsidRDefault="00F37915" w:rsidP="00A2606A">
            <w:pPr>
              <w:keepNext/>
              <w:rPr>
                <w:rFonts w:ascii="Meiryo UI" w:eastAsia="Meiryo UI" w:hAnsi="Meiryo UI"/>
                <w:sz w:val="18"/>
                <w:szCs w:val="18"/>
              </w:rPr>
            </w:pPr>
            <w:r w:rsidRPr="00852A08">
              <w:rPr>
                <w:rFonts w:ascii="Meiryo UI" w:eastAsia="Meiryo UI" w:hAnsi="Meiryo UI"/>
                <w:sz w:val="18"/>
                <w:szCs w:val="18"/>
              </w:rPr>
              <w:t>O-</w:t>
            </w:r>
            <w:r w:rsidR="0024390A" w:rsidRPr="00852A08">
              <w:rPr>
                <w:rFonts w:ascii="Meiryo UI" w:eastAsia="Meiryo UI" w:hAnsi="Meiryo UI"/>
                <w:sz w:val="18"/>
                <w:szCs w:val="18"/>
              </w:rPr>
              <w:t xml:space="preserve">RU, </w:t>
            </w:r>
            <w:r w:rsidR="00377B2A" w:rsidRPr="00852A08">
              <w:rPr>
                <w:rFonts w:ascii="Meiryo UI" w:eastAsia="Meiryo UI" w:hAnsi="Meiryo UI"/>
                <w:sz w:val="18"/>
                <w:szCs w:val="18"/>
              </w:rPr>
              <w:t>Open Fronthaul</w:t>
            </w:r>
            <w:r w:rsidR="0024390A" w:rsidRPr="00852A08">
              <w:rPr>
                <w:rFonts w:ascii="Meiryo UI" w:eastAsia="Meiryo UI" w:hAnsi="Meiryo UI"/>
                <w:sz w:val="18"/>
                <w:szCs w:val="18"/>
              </w:rPr>
              <w:t xml:space="preserve"> M Plane, </w:t>
            </w:r>
            <w:r w:rsidR="00377B2A" w:rsidRPr="00852A08">
              <w:rPr>
                <w:rFonts w:ascii="Meiryo UI" w:eastAsia="Meiryo UI" w:hAnsi="Meiryo UI"/>
                <w:sz w:val="18"/>
                <w:szCs w:val="18"/>
              </w:rPr>
              <w:t>Open Fronthaul</w:t>
            </w:r>
            <w:r w:rsidR="0024390A" w:rsidRPr="00852A08">
              <w:rPr>
                <w:rFonts w:ascii="Meiryo UI" w:eastAsia="Meiryo UI" w:hAnsi="Meiryo UI"/>
                <w:sz w:val="18"/>
                <w:szCs w:val="18"/>
              </w:rPr>
              <w:t xml:space="preserve"> CUS Plane</w:t>
            </w:r>
          </w:p>
        </w:tc>
      </w:tr>
    </w:tbl>
    <w:p w14:paraId="2A240067" w14:textId="420F7951" w:rsidR="00F41698" w:rsidRPr="009F5366" w:rsidRDefault="00F41698" w:rsidP="00F41698">
      <w:pPr>
        <w:pStyle w:val="Caption"/>
        <w:rPr>
          <w:rFonts w:ascii="Meiryo UI" w:eastAsia="Meiryo UI" w:hAnsi="Meiryo UI"/>
          <w:sz w:val="18"/>
          <w:szCs w:val="18"/>
        </w:rPr>
      </w:pPr>
      <w:bookmarkStart w:id="77" w:name="_Ref129947180"/>
      <w:bookmarkStart w:id="78" w:name="_Ref127269534"/>
      <w:bookmarkStart w:id="79" w:name="_Ref127116143"/>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11</w:t>
      </w:r>
      <w:r w:rsidRPr="009F5366">
        <w:rPr>
          <w:rFonts w:ascii="Meiryo UI" w:eastAsia="Meiryo UI" w:hAnsi="Meiryo UI"/>
          <w:noProof/>
          <w:sz w:val="18"/>
          <w:szCs w:val="18"/>
        </w:rPr>
        <w:fldChar w:fldCharType="end"/>
      </w:r>
      <w:bookmarkEnd w:id="77"/>
      <w:r w:rsidRPr="009F5366">
        <w:rPr>
          <w:rFonts w:ascii="Meiryo UI" w:eastAsia="Meiryo UI" w:hAnsi="Meiryo UI"/>
          <w:sz w:val="18"/>
          <w:szCs w:val="18"/>
        </w:rPr>
        <w:t>: Scale of Impact</w:t>
      </w:r>
    </w:p>
    <w:bookmarkEnd w:id="78"/>
    <w:bookmarkEnd w:id="79"/>
    <w:p w14:paraId="17B4C97D" w14:textId="77777777" w:rsidR="00A2606A" w:rsidRPr="009F5366" w:rsidRDefault="00A2606A" w:rsidP="00A2606A">
      <w:pPr>
        <w:rPr>
          <w:rFonts w:ascii="Meiryo UI" w:eastAsia="Meiryo UI" w:hAnsi="Meiryo UI"/>
          <w:sz w:val="18"/>
          <w:szCs w:val="18"/>
        </w:rPr>
      </w:pPr>
    </w:p>
    <w:p w14:paraId="6AD97118" w14:textId="47B6A734" w:rsidR="001950ED" w:rsidRPr="009F5366" w:rsidRDefault="009046B6">
      <w:pPr>
        <w:rPr>
          <w:rFonts w:ascii="Meiryo UI" w:eastAsia="Meiryo UI" w:hAnsi="Meiryo UI"/>
          <w:sz w:val="18"/>
          <w:szCs w:val="18"/>
        </w:rPr>
      </w:pPr>
      <w:r w:rsidRPr="009F5366">
        <w:rPr>
          <w:rFonts w:ascii="Meiryo UI" w:eastAsia="Meiryo UI" w:hAnsi="Meiryo UI"/>
          <w:sz w:val="18"/>
          <w:szCs w:val="18"/>
        </w:rPr>
        <w:t xml:space="preserve">Aside from impact, the </w:t>
      </w:r>
      <w:r w:rsidR="009834F2" w:rsidRPr="009F5366">
        <w:rPr>
          <w:rFonts w:ascii="Meiryo UI" w:eastAsia="Meiryo UI" w:hAnsi="Meiryo UI"/>
          <w:sz w:val="18"/>
          <w:szCs w:val="18"/>
        </w:rPr>
        <w:t xml:space="preserve">second factor </w:t>
      </w:r>
      <w:r w:rsidR="00321EBE" w:rsidRPr="009F5366">
        <w:rPr>
          <w:rFonts w:ascii="Meiryo UI" w:eastAsia="Meiryo UI" w:hAnsi="Meiryo UI"/>
          <w:sz w:val="18"/>
          <w:szCs w:val="18"/>
        </w:rPr>
        <w:t>affecting</w:t>
      </w:r>
      <w:r w:rsidR="009834F2" w:rsidRPr="009F5366">
        <w:rPr>
          <w:rFonts w:ascii="Meiryo UI" w:eastAsia="Meiryo UI" w:hAnsi="Meiryo UI"/>
          <w:sz w:val="18"/>
          <w:szCs w:val="18"/>
        </w:rPr>
        <w:t xml:space="preserve"> the risk rating is the likelihood of a threat. </w:t>
      </w:r>
      <w:r w:rsidR="00E73E56" w:rsidRPr="009F5366">
        <w:rPr>
          <w:rFonts w:ascii="Meiryo UI" w:eastAsia="Meiryo UI" w:hAnsi="Meiryo UI"/>
          <w:sz w:val="18"/>
          <w:szCs w:val="18"/>
        </w:rPr>
        <w:t xml:space="preserve">As outlined in section 2.4.2 (Risk rating), the aspects </w:t>
      </w:r>
      <w:r w:rsidR="00321EBE" w:rsidRPr="009F5366">
        <w:rPr>
          <w:rFonts w:ascii="Meiryo UI" w:eastAsia="Meiryo UI" w:hAnsi="Meiryo UI"/>
          <w:sz w:val="18"/>
          <w:szCs w:val="18"/>
        </w:rPr>
        <w:t xml:space="preserve">considered for determining the likelihood are </w:t>
      </w:r>
      <w:r w:rsidR="00067F8D">
        <w:rPr>
          <w:rFonts w:ascii="Meiryo UI" w:eastAsia="Meiryo UI" w:hAnsi="Meiryo UI"/>
          <w:sz w:val="18"/>
          <w:szCs w:val="18"/>
        </w:rPr>
        <w:t>exposure</w:t>
      </w:r>
      <w:r w:rsidR="00067F8D" w:rsidRPr="009F5366">
        <w:rPr>
          <w:rFonts w:ascii="Meiryo UI" w:eastAsia="Meiryo UI" w:hAnsi="Meiryo UI"/>
          <w:sz w:val="18"/>
          <w:szCs w:val="18"/>
        </w:rPr>
        <w:t xml:space="preserve"> </w:t>
      </w:r>
      <w:r w:rsidR="00FF5739" w:rsidRPr="009F5366">
        <w:rPr>
          <w:rFonts w:ascii="Meiryo UI" w:eastAsia="Meiryo UI" w:hAnsi="Meiryo UI"/>
          <w:sz w:val="18"/>
          <w:szCs w:val="18"/>
        </w:rPr>
        <w:t xml:space="preserve">of a component/interface as well as the Attacker value. </w:t>
      </w:r>
    </w:p>
    <w:p w14:paraId="6F4F6DF4" w14:textId="757F3F9D" w:rsidR="005256AD" w:rsidRPr="009F5366" w:rsidRDefault="0058662D">
      <w:pPr>
        <w:rPr>
          <w:rFonts w:ascii="Meiryo UI" w:eastAsia="Meiryo UI" w:hAnsi="Meiryo UI"/>
          <w:sz w:val="18"/>
          <w:szCs w:val="18"/>
        </w:rPr>
      </w:pPr>
      <w:r w:rsidRPr="009F5366">
        <w:rPr>
          <w:rFonts w:ascii="Meiryo UI" w:eastAsia="Meiryo UI" w:hAnsi="Meiryo UI"/>
          <w:sz w:val="18"/>
          <w:szCs w:val="18"/>
        </w:rPr>
        <w:t>E</w:t>
      </w:r>
      <w:r w:rsidR="00F80045" w:rsidRPr="009F5366">
        <w:rPr>
          <w:rFonts w:ascii="Meiryo UI" w:eastAsia="Meiryo UI" w:hAnsi="Meiryo UI"/>
          <w:sz w:val="18"/>
          <w:szCs w:val="18"/>
        </w:rPr>
        <w:t xml:space="preserve">xposure </w:t>
      </w:r>
      <w:r w:rsidR="007A5DDA" w:rsidRPr="009F5366">
        <w:rPr>
          <w:rFonts w:ascii="Meiryo UI" w:eastAsia="Meiryo UI" w:hAnsi="Meiryo UI"/>
          <w:sz w:val="18"/>
          <w:szCs w:val="18"/>
        </w:rPr>
        <w:t>of a given component or interface</w:t>
      </w:r>
      <w:r w:rsidR="00F80045" w:rsidRPr="009F5366">
        <w:rPr>
          <w:rFonts w:ascii="Meiryo UI" w:eastAsia="Meiryo UI" w:hAnsi="Meiryo UI"/>
          <w:sz w:val="18"/>
          <w:szCs w:val="18"/>
        </w:rPr>
        <w:t xml:space="preserve"> is greater for those </w:t>
      </w:r>
      <w:r w:rsidR="00710CD0" w:rsidRPr="009F5366">
        <w:rPr>
          <w:rFonts w:ascii="Meiryo UI" w:eastAsia="Meiryo UI" w:hAnsi="Meiryo UI"/>
          <w:sz w:val="18"/>
          <w:szCs w:val="18"/>
        </w:rPr>
        <w:t xml:space="preserve">RAN components deployed </w:t>
      </w:r>
      <w:r w:rsidR="004664F6" w:rsidRPr="009F5366">
        <w:rPr>
          <w:rFonts w:ascii="Meiryo UI" w:eastAsia="Meiryo UI" w:hAnsi="Meiryo UI"/>
          <w:sz w:val="18"/>
          <w:szCs w:val="18"/>
        </w:rPr>
        <w:t xml:space="preserve">in </w:t>
      </w:r>
      <w:r w:rsidR="007A5DDA" w:rsidRPr="009F5366">
        <w:rPr>
          <w:rFonts w:ascii="Meiryo UI" w:eastAsia="Meiryo UI" w:hAnsi="Meiryo UI"/>
          <w:sz w:val="18"/>
          <w:szCs w:val="18"/>
        </w:rPr>
        <w:t xml:space="preserve">large </w:t>
      </w:r>
      <w:r w:rsidR="004664F6" w:rsidRPr="009F5366">
        <w:rPr>
          <w:rFonts w:ascii="Meiryo UI" w:eastAsia="Meiryo UI" w:hAnsi="Meiryo UI"/>
          <w:sz w:val="18"/>
          <w:szCs w:val="18"/>
        </w:rPr>
        <w:t xml:space="preserve">numbers and </w:t>
      </w:r>
      <w:r w:rsidR="007A5DDA" w:rsidRPr="009F5366">
        <w:rPr>
          <w:rFonts w:ascii="Meiryo UI" w:eastAsia="Meiryo UI" w:hAnsi="Meiryo UI"/>
          <w:sz w:val="18"/>
          <w:szCs w:val="18"/>
        </w:rPr>
        <w:t xml:space="preserve">insecure </w:t>
      </w:r>
      <w:r w:rsidR="00710CD0" w:rsidRPr="009F5366">
        <w:rPr>
          <w:rFonts w:ascii="Meiryo UI" w:eastAsia="Meiryo UI" w:hAnsi="Meiryo UI"/>
          <w:sz w:val="18"/>
          <w:szCs w:val="18"/>
        </w:rPr>
        <w:t>locations</w:t>
      </w:r>
      <w:r w:rsidR="000B6047" w:rsidRPr="009F5366">
        <w:rPr>
          <w:rFonts w:ascii="Meiryo UI" w:eastAsia="Meiryo UI" w:hAnsi="Meiryo UI"/>
          <w:sz w:val="18"/>
          <w:szCs w:val="18"/>
        </w:rPr>
        <w:t>, providing malicious actors with more opportunit</w:t>
      </w:r>
      <w:r w:rsidRPr="009F5366">
        <w:rPr>
          <w:rFonts w:ascii="Meiryo UI" w:eastAsia="Meiryo UI" w:hAnsi="Meiryo UI"/>
          <w:sz w:val="18"/>
          <w:szCs w:val="18"/>
        </w:rPr>
        <w:t>ies</w:t>
      </w:r>
      <w:r w:rsidR="000023EC" w:rsidRPr="009F5366">
        <w:rPr>
          <w:rFonts w:ascii="Meiryo UI" w:eastAsia="Meiryo UI" w:hAnsi="Meiryo UI"/>
          <w:sz w:val="18"/>
          <w:szCs w:val="18"/>
        </w:rPr>
        <w:t>.</w:t>
      </w:r>
      <w:r w:rsidR="009D79A6" w:rsidRPr="009F5366">
        <w:rPr>
          <w:rFonts w:ascii="Meiryo UI" w:eastAsia="Meiryo UI" w:hAnsi="Meiryo UI"/>
          <w:sz w:val="18"/>
          <w:szCs w:val="18"/>
        </w:rPr>
        <w:t xml:space="preserve"> </w:t>
      </w:r>
      <w:r w:rsidR="00F41698" w:rsidRPr="009F5366">
        <w:rPr>
          <w:rFonts w:ascii="Meiryo UI" w:eastAsia="Meiryo UI" w:hAnsi="Meiryo UI"/>
          <w:sz w:val="18"/>
          <w:szCs w:val="18"/>
        </w:rPr>
        <w:fldChar w:fldCharType="begin"/>
      </w:r>
      <w:r w:rsidR="00F41698" w:rsidRPr="009F5366">
        <w:rPr>
          <w:rFonts w:ascii="Meiryo UI" w:eastAsia="Meiryo UI" w:hAnsi="Meiryo UI"/>
          <w:sz w:val="18"/>
          <w:szCs w:val="18"/>
        </w:rPr>
        <w:instrText xml:space="preserve"> REF _Ref129947205 \h </w:instrText>
      </w:r>
      <w:r w:rsidR="00C1601A" w:rsidRPr="009F5366">
        <w:rPr>
          <w:rFonts w:ascii="Meiryo UI" w:eastAsia="Meiryo UI" w:hAnsi="Meiryo UI"/>
          <w:sz w:val="18"/>
          <w:szCs w:val="18"/>
        </w:rPr>
        <w:instrText xml:space="preserve"> \* MERGEFORMAT </w:instrText>
      </w:r>
      <w:r w:rsidR="00F41698" w:rsidRPr="009F5366">
        <w:rPr>
          <w:rFonts w:ascii="Meiryo UI" w:eastAsia="Meiryo UI" w:hAnsi="Meiryo UI"/>
          <w:sz w:val="18"/>
          <w:szCs w:val="18"/>
        </w:rPr>
      </w:r>
      <w:r w:rsidR="00F41698"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12</w:t>
      </w:r>
      <w:r w:rsidR="00F41698" w:rsidRPr="009F5366">
        <w:rPr>
          <w:rFonts w:ascii="Meiryo UI" w:eastAsia="Meiryo UI" w:hAnsi="Meiryo UI"/>
          <w:sz w:val="18"/>
          <w:szCs w:val="18"/>
        </w:rPr>
        <w:fldChar w:fldCharType="end"/>
      </w:r>
      <w:r w:rsidR="002A1C75" w:rsidRPr="009F5366">
        <w:rPr>
          <w:rFonts w:ascii="Meiryo UI" w:eastAsia="Meiryo UI" w:hAnsi="Meiryo UI"/>
          <w:sz w:val="18"/>
          <w:szCs w:val="18"/>
        </w:rPr>
        <w:t xml:space="preserve"> </w:t>
      </w:r>
      <w:r w:rsidR="00621F43" w:rsidRPr="009F5366">
        <w:rPr>
          <w:rFonts w:ascii="Meiryo UI" w:eastAsia="Meiryo UI" w:hAnsi="Meiryo UI"/>
          <w:sz w:val="18"/>
          <w:szCs w:val="18"/>
        </w:rPr>
        <w:t xml:space="preserve">shows </w:t>
      </w:r>
      <w:r w:rsidR="007332E3" w:rsidRPr="009F5366">
        <w:rPr>
          <w:rFonts w:ascii="Meiryo UI" w:eastAsia="Meiryo UI" w:hAnsi="Meiryo UI"/>
          <w:sz w:val="18"/>
          <w:szCs w:val="18"/>
        </w:rPr>
        <w:t>the E</w:t>
      </w:r>
      <w:r w:rsidR="004664F6" w:rsidRPr="009F5366">
        <w:rPr>
          <w:rFonts w:ascii="Meiryo UI" w:eastAsia="Meiryo UI" w:hAnsi="Meiryo UI"/>
          <w:sz w:val="18"/>
          <w:szCs w:val="18"/>
        </w:rPr>
        <w:t xml:space="preserve">xposure rating assigned to </w:t>
      </w:r>
      <w:r w:rsidR="00D55E03" w:rsidRPr="009F5366">
        <w:rPr>
          <w:rFonts w:ascii="Meiryo UI" w:eastAsia="Meiryo UI" w:hAnsi="Meiryo UI"/>
          <w:sz w:val="18"/>
          <w:szCs w:val="18"/>
        </w:rPr>
        <w:t>each component</w:t>
      </w:r>
      <w:r w:rsidR="00EA5BE1" w:rsidRPr="009F5366">
        <w:rPr>
          <w:rFonts w:ascii="Meiryo UI" w:eastAsia="Meiryo UI" w:hAnsi="Meiryo UI"/>
          <w:sz w:val="18"/>
          <w:szCs w:val="18"/>
        </w:rPr>
        <w:t>/</w:t>
      </w:r>
      <w:r w:rsidR="00D55E03" w:rsidRPr="009F5366">
        <w:rPr>
          <w:rFonts w:ascii="Meiryo UI" w:eastAsia="Meiryo UI" w:hAnsi="Meiryo UI"/>
          <w:sz w:val="18"/>
          <w:szCs w:val="18"/>
        </w:rPr>
        <w:t>interface</w:t>
      </w:r>
      <w:r w:rsidR="00621F43" w:rsidRPr="009F5366">
        <w:rPr>
          <w:rFonts w:ascii="Meiryo UI" w:eastAsia="Meiryo UI" w:hAnsi="Meiryo UI"/>
          <w:sz w:val="18"/>
          <w:szCs w:val="18"/>
        </w:rPr>
        <w:t>.</w:t>
      </w:r>
      <w:r w:rsidR="00581B79" w:rsidRPr="009F5366">
        <w:rPr>
          <w:rFonts w:ascii="Meiryo UI" w:eastAsia="Meiryo UI" w:hAnsi="Meiryo UI"/>
          <w:sz w:val="18"/>
          <w:szCs w:val="18"/>
        </w:rPr>
        <w:t xml:space="preserve"> </w:t>
      </w:r>
      <w:r w:rsidR="00057460" w:rsidRPr="009F5366">
        <w:rPr>
          <w:rFonts w:ascii="Meiryo UI" w:eastAsia="Meiryo UI" w:hAnsi="Meiryo UI"/>
          <w:sz w:val="18"/>
          <w:szCs w:val="18"/>
        </w:rPr>
        <w:t>Fr</w:t>
      </w:r>
      <w:r w:rsidR="005B27B1" w:rsidRPr="009F5366">
        <w:rPr>
          <w:rFonts w:ascii="Meiryo UI" w:eastAsia="Meiryo UI" w:hAnsi="Meiryo UI"/>
          <w:sz w:val="18"/>
          <w:szCs w:val="18"/>
        </w:rPr>
        <w:t xml:space="preserve">onthaul and </w:t>
      </w:r>
      <w:r w:rsidR="00170176" w:rsidRPr="009F5366">
        <w:rPr>
          <w:rFonts w:ascii="Meiryo UI" w:eastAsia="Meiryo UI" w:hAnsi="Meiryo UI"/>
          <w:sz w:val="18"/>
          <w:szCs w:val="18"/>
        </w:rPr>
        <w:t xml:space="preserve">midhaul components have been rated “High” because they are assumed to be deployed in </w:t>
      </w:r>
      <w:r w:rsidR="00846A70" w:rsidRPr="009F5366">
        <w:rPr>
          <w:rFonts w:ascii="Meiryo UI" w:eastAsia="Meiryo UI" w:hAnsi="Meiryo UI"/>
          <w:sz w:val="18"/>
          <w:szCs w:val="18"/>
        </w:rPr>
        <w:t>physically accessible</w:t>
      </w:r>
      <w:r w:rsidR="00170176" w:rsidRPr="009F5366">
        <w:rPr>
          <w:rFonts w:ascii="Meiryo UI" w:eastAsia="Meiryo UI" w:hAnsi="Meiryo UI"/>
          <w:sz w:val="18"/>
          <w:szCs w:val="18"/>
        </w:rPr>
        <w:t xml:space="preserve"> locations</w:t>
      </w:r>
      <w:r w:rsidR="00846A70" w:rsidRPr="009F5366">
        <w:rPr>
          <w:rFonts w:ascii="Meiryo UI" w:eastAsia="Meiryo UI" w:hAnsi="Meiryo UI"/>
          <w:sz w:val="18"/>
          <w:szCs w:val="18"/>
        </w:rPr>
        <w:t>, such as on street poles or on roof tops</w:t>
      </w:r>
      <w:r w:rsidR="00170176" w:rsidRPr="009F5366">
        <w:rPr>
          <w:rFonts w:ascii="Meiryo UI" w:eastAsia="Meiryo UI" w:hAnsi="Meiryo UI"/>
          <w:sz w:val="18"/>
          <w:szCs w:val="18"/>
        </w:rPr>
        <w:t xml:space="preserve">. </w:t>
      </w:r>
      <w:r w:rsidR="007428E8" w:rsidRPr="009F5366">
        <w:rPr>
          <w:rFonts w:ascii="Meiryo UI" w:eastAsia="Meiryo UI" w:hAnsi="Meiryo UI"/>
          <w:sz w:val="18"/>
          <w:szCs w:val="18"/>
        </w:rPr>
        <w:t xml:space="preserve">Components such as the O-CU </w:t>
      </w:r>
      <w:r w:rsidR="00DB0D7B" w:rsidRPr="009F5366">
        <w:rPr>
          <w:rFonts w:ascii="Meiryo UI" w:eastAsia="Meiryo UI" w:hAnsi="Meiryo UI"/>
          <w:sz w:val="18"/>
          <w:szCs w:val="18"/>
        </w:rPr>
        <w:t xml:space="preserve">and associated interfaces </w:t>
      </w:r>
      <w:r w:rsidR="007428E8" w:rsidRPr="009F5366">
        <w:rPr>
          <w:rFonts w:ascii="Meiryo UI" w:eastAsia="Meiryo UI" w:hAnsi="Meiryo UI"/>
          <w:sz w:val="18"/>
          <w:szCs w:val="18"/>
        </w:rPr>
        <w:t>are ra</w:t>
      </w:r>
      <w:r w:rsidR="007B5A7F" w:rsidRPr="009F5366">
        <w:rPr>
          <w:rFonts w:ascii="Meiryo UI" w:eastAsia="Meiryo UI" w:hAnsi="Meiryo UI"/>
          <w:sz w:val="18"/>
          <w:szCs w:val="18"/>
        </w:rPr>
        <w:t>ted “Medium”</w:t>
      </w:r>
      <w:r w:rsidR="00DB0D7B" w:rsidRPr="009F5366">
        <w:rPr>
          <w:rFonts w:ascii="Meiryo UI" w:eastAsia="Meiryo UI" w:hAnsi="Meiryo UI"/>
          <w:sz w:val="18"/>
          <w:szCs w:val="18"/>
        </w:rPr>
        <w:t xml:space="preserve">, because they are assumed to be deployed in </w:t>
      </w:r>
      <w:r w:rsidR="00B5174F" w:rsidRPr="009F5366">
        <w:rPr>
          <w:rFonts w:ascii="Meiryo UI" w:eastAsia="Meiryo UI" w:hAnsi="Meiryo UI"/>
          <w:sz w:val="18"/>
          <w:szCs w:val="18"/>
        </w:rPr>
        <w:t>local</w:t>
      </w:r>
      <w:r w:rsidR="00DB0D7B" w:rsidRPr="009F5366">
        <w:rPr>
          <w:rFonts w:ascii="Meiryo UI" w:eastAsia="Meiryo UI" w:hAnsi="Meiryo UI"/>
          <w:sz w:val="18"/>
          <w:szCs w:val="18"/>
        </w:rPr>
        <w:t xml:space="preserve"> data centers </w:t>
      </w:r>
      <w:r w:rsidR="00B5174F" w:rsidRPr="009F5366">
        <w:rPr>
          <w:rFonts w:ascii="Meiryo UI" w:eastAsia="Meiryo UI" w:hAnsi="Meiryo UI"/>
          <w:sz w:val="18"/>
          <w:szCs w:val="18"/>
        </w:rPr>
        <w:t xml:space="preserve">to </w:t>
      </w:r>
      <w:r w:rsidR="00DB0D7B" w:rsidRPr="009F5366">
        <w:rPr>
          <w:rFonts w:ascii="Meiryo UI" w:eastAsia="Meiryo UI" w:hAnsi="Meiryo UI"/>
          <w:sz w:val="18"/>
          <w:szCs w:val="18"/>
        </w:rPr>
        <w:t xml:space="preserve">which </w:t>
      </w:r>
      <w:r w:rsidR="00B5174F" w:rsidRPr="009F5366">
        <w:rPr>
          <w:rFonts w:ascii="Meiryo UI" w:eastAsia="Meiryo UI" w:hAnsi="Meiryo UI"/>
          <w:sz w:val="18"/>
          <w:szCs w:val="18"/>
        </w:rPr>
        <w:t>access is restricted</w:t>
      </w:r>
      <w:r w:rsidR="000052A9" w:rsidRPr="009F5366">
        <w:rPr>
          <w:rFonts w:ascii="Meiryo UI" w:eastAsia="Meiryo UI" w:hAnsi="Meiryo UI"/>
          <w:sz w:val="18"/>
          <w:szCs w:val="18"/>
        </w:rPr>
        <w:t xml:space="preserve">, but potentially shared between different </w:t>
      </w:r>
      <w:r w:rsidR="0042534C" w:rsidRPr="009F5366">
        <w:rPr>
          <w:rFonts w:ascii="Meiryo UI" w:eastAsia="Meiryo UI" w:hAnsi="Meiryo UI"/>
          <w:sz w:val="18"/>
          <w:szCs w:val="18"/>
        </w:rPr>
        <w:t>tenants</w:t>
      </w:r>
      <w:r w:rsidR="000330EF" w:rsidRPr="009F5366">
        <w:rPr>
          <w:rFonts w:ascii="Meiryo UI" w:eastAsia="Meiryo UI" w:hAnsi="Meiryo UI"/>
          <w:sz w:val="18"/>
          <w:szCs w:val="18"/>
        </w:rPr>
        <w:t>, as described in section 2.3.1 (Deployment Assumptions</w:t>
      </w:r>
      <w:r w:rsidR="005B3A7B" w:rsidRPr="009F5366">
        <w:rPr>
          <w:rFonts w:ascii="Meiryo UI" w:eastAsia="Meiryo UI" w:hAnsi="Meiryo UI"/>
          <w:sz w:val="18"/>
          <w:szCs w:val="18"/>
        </w:rPr>
        <w:t>).</w:t>
      </w:r>
      <w:r w:rsidR="00827CD5" w:rsidRPr="009F5366">
        <w:rPr>
          <w:rFonts w:ascii="Meiryo UI" w:eastAsia="Meiryo UI" w:hAnsi="Meiryo UI"/>
          <w:sz w:val="18"/>
          <w:szCs w:val="18"/>
        </w:rPr>
        <w:t xml:space="preserve"> Lastly, </w:t>
      </w:r>
      <w:r w:rsidR="00B10942" w:rsidRPr="009F5366">
        <w:rPr>
          <w:rFonts w:ascii="Meiryo UI" w:eastAsia="Meiryo UI" w:hAnsi="Meiryo UI"/>
          <w:sz w:val="18"/>
          <w:szCs w:val="18"/>
        </w:rPr>
        <w:t xml:space="preserve">the SMO, Non-RT RIC, rApps and associated interfaces </w:t>
      </w:r>
      <w:r w:rsidR="00C51465" w:rsidRPr="009F5366">
        <w:rPr>
          <w:rFonts w:ascii="Meiryo UI" w:eastAsia="Meiryo UI" w:hAnsi="Meiryo UI"/>
          <w:sz w:val="18"/>
          <w:szCs w:val="18"/>
        </w:rPr>
        <w:t xml:space="preserve">have been assigned a “Low” rating, </w:t>
      </w:r>
      <w:r w:rsidR="00FB04B0" w:rsidRPr="009F5366">
        <w:rPr>
          <w:rFonts w:ascii="Meiryo UI" w:eastAsia="Meiryo UI" w:hAnsi="Meiryo UI"/>
          <w:sz w:val="18"/>
          <w:szCs w:val="18"/>
        </w:rPr>
        <w:t xml:space="preserve">as they would likely be deployed </w:t>
      </w:r>
      <w:r w:rsidR="001C5251" w:rsidRPr="009F5366">
        <w:rPr>
          <w:rFonts w:ascii="Meiryo UI" w:eastAsia="Meiryo UI" w:hAnsi="Meiryo UI"/>
          <w:sz w:val="18"/>
          <w:szCs w:val="18"/>
        </w:rPr>
        <w:t xml:space="preserve">on network operator premises or </w:t>
      </w:r>
      <w:r w:rsidR="002B6230" w:rsidRPr="009F5366">
        <w:rPr>
          <w:rFonts w:ascii="Meiryo UI" w:eastAsia="Meiryo UI" w:hAnsi="Meiryo UI"/>
          <w:sz w:val="18"/>
          <w:szCs w:val="18"/>
        </w:rPr>
        <w:t>in large</w:t>
      </w:r>
      <w:r w:rsidR="00BF2437" w:rsidRPr="009F5366">
        <w:rPr>
          <w:rFonts w:ascii="Meiryo UI" w:eastAsia="Meiryo UI" w:hAnsi="Meiryo UI"/>
          <w:sz w:val="18"/>
          <w:szCs w:val="18"/>
        </w:rPr>
        <w:t xml:space="preserve"> data centers</w:t>
      </w:r>
      <w:r w:rsidR="002B6230" w:rsidRPr="009F5366">
        <w:rPr>
          <w:rFonts w:ascii="Meiryo UI" w:eastAsia="Meiryo UI" w:hAnsi="Meiryo UI"/>
          <w:sz w:val="18"/>
          <w:szCs w:val="18"/>
        </w:rPr>
        <w:t xml:space="preserve"> that are physically secured</w:t>
      </w:r>
      <w:r w:rsidR="00BF2437" w:rsidRPr="009F5366">
        <w:rPr>
          <w:rFonts w:ascii="Meiryo UI" w:eastAsia="Meiryo UI" w:hAnsi="Meiryo UI"/>
          <w:sz w:val="18"/>
          <w:szCs w:val="18"/>
        </w:rPr>
        <w:t>.</w:t>
      </w:r>
    </w:p>
    <w:p w14:paraId="0AF3C93F" w14:textId="77777777" w:rsidR="00A2606A" w:rsidRPr="009F5366" w:rsidRDefault="00A2606A">
      <w:pPr>
        <w:rPr>
          <w:rFonts w:ascii="Meiryo UI" w:eastAsia="Meiryo UI" w:hAnsi="Meiryo UI"/>
          <w:sz w:val="18"/>
          <w:szCs w:val="18"/>
        </w:rPr>
      </w:pPr>
    </w:p>
    <w:tbl>
      <w:tblPr>
        <w:tblStyle w:val="ListTable3-Accent3"/>
        <w:tblW w:w="5000" w:type="pct"/>
        <w:tblLook w:val="00A0" w:firstRow="1" w:lastRow="0" w:firstColumn="1" w:lastColumn="0" w:noHBand="0" w:noVBand="0"/>
      </w:tblPr>
      <w:tblGrid>
        <w:gridCol w:w="1223"/>
        <w:gridCol w:w="7271"/>
      </w:tblGrid>
      <w:tr w:rsidR="0049242E" w:rsidRPr="00C1601A" w14:paraId="03D6E6B9" w14:textId="77777777" w:rsidTr="002420AB">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720" w:type="pct"/>
          </w:tcPr>
          <w:p w14:paraId="112666BE" w14:textId="111BFED8" w:rsidR="0049242E" w:rsidRPr="009F5366" w:rsidRDefault="0049242E" w:rsidP="008F46E5">
            <w:pPr>
              <w:rPr>
                <w:rFonts w:ascii="Meiryo UI" w:eastAsia="Meiryo UI" w:hAnsi="Meiryo UI"/>
                <w:sz w:val="18"/>
                <w:szCs w:val="18"/>
              </w:rPr>
            </w:pPr>
            <w:r w:rsidRPr="009F5366">
              <w:rPr>
                <w:rFonts w:ascii="Meiryo UI" w:eastAsia="Meiryo UI" w:hAnsi="Meiryo UI"/>
                <w:sz w:val="18"/>
                <w:szCs w:val="18"/>
              </w:rPr>
              <w:t>Exposure</w:t>
            </w:r>
          </w:p>
        </w:tc>
        <w:tc>
          <w:tcPr>
            <w:cnfStyle w:val="000010000000" w:firstRow="0" w:lastRow="0" w:firstColumn="0" w:lastColumn="0" w:oddVBand="1" w:evenVBand="0" w:oddHBand="0" w:evenHBand="0" w:firstRowFirstColumn="0" w:firstRowLastColumn="0" w:lastRowFirstColumn="0" w:lastRowLastColumn="0"/>
            <w:tcW w:w="4280" w:type="pct"/>
          </w:tcPr>
          <w:p w14:paraId="094053AE" w14:textId="1AD4A001" w:rsidR="0049242E" w:rsidRPr="009F5366" w:rsidRDefault="0049242E" w:rsidP="008F46E5">
            <w:pPr>
              <w:rPr>
                <w:rFonts w:ascii="Meiryo UI" w:eastAsia="Meiryo UI" w:hAnsi="Meiryo UI"/>
                <w:sz w:val="18"/>
                <w:szCs w:val="18"/>
              </w:rPr>
            </w:pPr>
            <w:r w:rsidRPr="009F5366">
              <w:rPr>
                <w:rFonts w:ascii="Meiryo UI" w:eastAsia="Meiryo UI" w:hAnsi="Meiryo UI"/>
                <w:sz w:val="18"/>
                <w:szCs w:val="18"/>
              </w:rPr>
              <w:t>Network components / interfaces</w:t>
            </w:r>
          </w:p>
        </w:tc>
      </w:tr>
      <w:tr w:rsidR="0049242E" w:rsidRPr="00A213BC" w14:paraId="48683D2E" w14:textId="77777777" w:rsidTr="002420AB">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720" w:type="pct"/>
          </w:tcPr>
          <w:p w14:paraId="665DF6A2" w14:textId="77777777" w:rsidR="0049242E" w:rsidRPr="009F5366" w:rsidRDefault="0049242E" w:rsidP="008F46E5">
            <w:pPr>
              <w:rPr>
                <w:rFonts w:ascii="Meiryo UI" w:eastAsia="Meiryo UI" w:hAnsi="Meiryo UI"/>
                <w:sz w:val="18"/>
                <w:szCs w:val="18"/>
              </w:rPr>
            </w:pPr>
            <w:r w:rsidRPr="009F5366">
              <w:rPr>
                <w:rFonts w:ascii="Meiryo UI" w:eastAsia="Meiryo UI" w:hAnsi="Meiryo UI"/>
                <w:sz w:val="18"/>
                <w:szCs w:val="18"/>
              </w:rPr>
              <w:t>High</w:t>
            </w:r>
          </w:p>
        </w:tc>
        <w:tc>
          <w:tcPr>
            <w:cnfStyle w:val="000010000000" w:firstRow="0" w:lastRow="0" w:firstColumn="0" w:lastColumn="0" w:oddVBand="1" w:evenVBand="0" w:oddHBand="0" w:evenHBand="0" w:firstRowFirstColumn="0" w:firstRowLastColumn="0" w:lastRowFirstColumn="0" w:lastRowLastColumn="0"/>
            <w:tcW w:w="4280" w:type="pct"/>
          </w:tcPr>
          <w:p w14:paraId="3DCBA43B" w14:textId="5C7AECEE" w:rsidR="0049242E" w:rsidRPr="009F5366" w:rsidRDefault="00F37915" w:rsidP="008F46E5">
            <w:pPr>
              <w:rPr>
                <w:rFonts w:ascii="Meiryo UI" w:eastAsia="Meiryo UI" w:hAnsi="Meiryo UI"/>
                <w:sz w:val="18"/>
                <w:szCs w:val="18"/>
                <w:lang w:val="de-DE"/>
              </w:rPr>
            </w:pPr>
            <w:r w:rsidRPr="009F5366">
              <w:rPr>
                <w:rFonts w:ascii="Meiryo UI" w:eastAsia="Meiryo UI" w:hAnsi="Meiryo UI"/>
                <w:sz w:val="18"/>
                <w:szCs w:val="18"/>
                <w:lang w:val="de-DE"/>
              </w:rPr>
              <w:t>O-</w:t>
            </w:r>
            <w:r w:rsidR="00BF543B" w:rsidRPr="009F5366">
              <w:rPr>
                <w:rFonts w:ascii="Meiryo UI" w:eastAsia="Meiryo UI" w:hAnsi="Meiryo UI"/>
                <w:sz w:val="18"/>
                <w:szCs w:val="18"/>
                <w:lang w:val="de-DE"/>
              </w:rPr>
              <w:t xml:space="preserve">RU, </w:t>
            </w:r>
            <w:r w:rsidRPr="009F5366">
              <w:rPr>
                <w:rFonts w:ascii="Meiryo UI" w:eastAsia="Meiryo UI" w:hAnsi="Meiryo UI"/>
                <w:sz w:val="18"/>
                <w:szCs w:val="18"/>
                <w:lang w:val="de-DE"/>
              </w:rPr>
              <w:t>O-DU</w:t>
            </w:r>
            <w:r w:rsidR="00BF543B" w:rsidRPr="009F5366">
              <w:rPr>
                <w:rFonts w:ascii="Meiryo UI" w:eastAsia="Meiryo UI" w:hAnsi="Meiryo UI"/>
                <w:sz w:val="18"/>
                <w:szCs w:val="18"/>
                <w:lang w:val="de-DE"/>
              </w:rPr>
              <w:t>, O1, OFH M</w:t>
            </w:r>
            <w:r w:rsidR="000678E2" w:rsidRPr="009F5366">
              <w:rPr>
                <w:rFonts w:ascii="Meiryo UI" w:eastAsia="Meiryo UI" w:hAnsi="Meiryo UI"/>
                <w:sz w:val="18"/>
                <w:szCs w:val="18"/>
                <w:lang w:val="de-DE"/>
              </w:rPr>
              <w:t xml:space="preserve"> Plane</w:t>
            </w:r>
            <w:r w:rsidR="00BF543B" w:rsidRPr="009F5366">
              <w:rPr>
                <w:rFonts w:ascii="Meiryo UI" w:eastAsia="Meiryo UI" w:hAnsi="Meiryo UI"/>
                <w:sz w:val="18"/>
                <w:szCs w:val="18"/>
                <w:lang w:val="de-DE"/>
              </w:rPr>
              <w:t>, OFH CUS</w:t>
            </w:r>
            <w:r w:rsidR="000678E2" w:rsidRPr="009F5366">
              <w:rPr>
                <w:rFonts w:ascii="Meiryo UI" w:eastAsia="Meiryo UI" w:hAnsi="Meiryo UI"/>
                <w:sz w:val="18"/>
                <w:szCs w:val="18"/>
                <w:lang w:val="de-DE"/>
              </w:rPr>
              <w:t xml:space="preserve"> Plane</w:t>
            </w:r>
            <w:r w:rsidR="00BF543B" w:rsidRPr="009F5366">
              <w:rPr>
                <w:rFonts w:ascii="Meiryo UI" w:eastAsia="Meiryo UI" w:hAnsi="Meiryo UI"/>
                <w:sz w:val="18"/>
                <w:szCs w:val="18"/>
                <w:lang w:val="de-DE"/>
              </w:rPr>
              <w:t>, E2, F1U, F1C</w:t>
            </w:r>
          </w:p>
        </w:tc>
      </w:tr>
      <w:tr w:rsidR="0049242E" w:rsidRPr="00C1601A" w14:paraId="32D57012" w14:textId="77777777" w:rsidTr="002420AB">
        <w:trPr>
          <w:trHeight w:val="751"/>
        </w:trPr>
        <w:tc>
          <w:tcPr>
            <w:cnfStyle w:val="001000000000" w:firstRow="0" w:lastRow="0" w:firstColumn="1" w:lastColumn="0" w:oddVBand="0" w:evenVBand="0" w:oddHBand="0" w:evenHBand="0" w:firstRowFirstColumn="0" w:firstRowLastColumn="0" w:lastRowFirstColumn="0" w:lastRowLastColumn="0"/>
            <w:tcW w:w="720" w:type="pct"/>
          </w:tcPr>
          <w:p w14:paraId="61FFEE11" w14:textId="77777777" w:rsidR="0049242E" w:rsidRPr="009F5366" w:rsidRDefault="0049242E" w:rsidP="008F46E5">
            <w:pPr>
              <w:rPr>
                <w:rFonts w:ascii="Meiryo UI" w:eastAsia="Meiryo UI" w:hAnsi="Meiryo UI"/>
                <w:sz w:val="18"/>
                <w:szCs w:val="18"/>
              </w:rPr>
            </w:pPr>
            <w:r w:rsidRPr="009F5366">
              <w:rPr>
                <w:rFonts w:ascii="Meiryo UI" w:eastAsia="Meiryo UI" w:hAnsi="Meiryo UI"/>
                <w:sz w:val="18"/>
                <w:szCs w:val="18"/>
              </w:rPr>
              <w:lastRenderedPageBreak/>
              <w:t>Medium</w:t>
            </w:r>
          </w:p>
        </w:tc>
        <w:tc>
          <w:tcPr>
            <w:cnfStyle w:val="000010000000" w:firstRow="0" w:lastRow="0" w:firstColumn="0" w:lastColumn="0" w:oddVBand="1" w:evenVBand="0" w:oddHBand="0" w:evenHBand="0" w:firstRowFirstColumn="0" w:firstRowLastColumn="0" w:lastRowFirstColumn="0" w:lastRowLastColumn="0"/>
            <w:tcW w:w="4280" w:type="pct"/>
          </w:tcPr>
          <w:p w14:paraId="325CF2A5" w14:textId="72E04B50" w:rsidR="0049242E" w:rsidRPr="009F5366" w:rsidRDefault="00F37915" w:rsidP="008F46E5">
            <w:pPr>
              <w:rPr>
                <w:rFonts w:ascii="Meiryo UI" w:eastAsia="Meiryo UI" w:hAnsi="Meiryo UI"/>
                <w:sz w:val="18"/>
                <w:szCs w:val="18"/>
              </w:rPr>
            </w:pPr>
            <w:r w:rsidRPr="009F5366">
              <w:rPr>
                <w:rFonts w:ascii="Meiryo UI" w:eastAsia="Meiryo UI" w:hAnsi="Meiryo UI"/>
                <w:sz w:val="18"/>
                <w:szCs w:val="18"/>
              </w:rPr>
              <w:t>O-</w:t>
            </w:r>
            <w:r w:rsidR="008561D0" w:rsidRPr="009F5366">
              <w:rPr>
                <w:rFonts w:ascii="Meiryo UI" w:eastAsia="Meiryo UI" w:hAnsi="Meiryo UI"/>
                <w:sz w:val="18"/>
                <w:szCs w:val="18"/>
              </w:rPr>
              <w:t>CU, O-Cloud</w:t>
            </w:r>
            <w:r w:rsidR="0049242E" w:rsidRPr="009F5366">
              <w:rPr>
                <w:rFonts w:ascii="Meiryo UI" w:eastAsia="Meiryo UI" w:hAnsi="Meiryo UI"/>
                <w:sz w:val="18"/>
                <w:szCs w:val="18"/>
              </w:rPr>
              <w:t>, Near-RT RIC, xApp, XnU, XnC, NgU, NgC, E1</w:t>
            </w:r>
          </w:p>
        </w:tc>
      </w:tr>
      <w:tr w:rsidR="0049242E" w:rsidRPr="00C1601A" w14:paraId="4EE79B66" w14:textId="77777777" w:rsidTr="002420A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0" w:type="pct"/>
          </w:tcPr>
          <w:p w14:paraId="41392AFF" w14:textId="77777777" w:rsidR="0049242E" w:rsidRPr="009F5366" w:rsidRDefault="0049242E" w:rsidP="008F46E5">
            <w:pPr>
              <w:rPr>
                <w:rFonts w:ascii="Meiryo UI" w:eastAsia="Meiryo UI" w:hAnsi="Meiryo UI"/>
                <w:sz w:val="18"/>
                <w:szCs w:val="18"/>
              </w:rPr>
            </w:pPr>
            <w:r w:rsidRPr="009F5366">
              <w:rPr>
                <w:rFonts w:ascii="Meiryo UI" w:eastAsia="Meiryo UI" w:hAnsi="Meiryo UI"/>
                <w:sz w:val="18"/>
                <w:szCs w:val="18"/>
              </w:rPr>
              <w:t>Low</w:t>
            </w:r>
          </w:p>
        </w:tc>
        <w:tc>
          <w:tcPr>
            <w:cnfStyle w:val="000010000000" w:firstRow="0" w:lastRow="0" w:firstColumn="0" w:lastColumn="0" w:oddVBand="1" w:evenVBand="0" w:oddHBand="0" w:evenHBand="0" w:firstRowFirstColumn="0" w:firstRowLastColumn="0" w:lastRowFirstColumn="0" w:lastRowLastColumn="0"/>
            <w:tcW w:w="4280" w:type="pct"/>
          </w:tcPr>
          <w:p w14:paraId="493344EA" w14:textId="7722F1D1" w:rsidR="0049242E" w:rsidRPr="009F5366" w:rsidRDefault="00D75591" w:rsidP="00A2606A">
            <w:pPr>
              <w:keepNext/>
              <w:rPr>
                <w:rFonts w:ascii="Meiryo UI" w:eastAsia="Meiryo UI" w:hAnsi="Meiryo UI"/>
                <w:sz w:val="18"/>
                <w:szCs w:val="18"/>
              </w:rPr>
            </w:pPr>
            <w:r w:rsidRPr="009F5366">
              <w:rPr>
                <w:rFonts w:ascii="Meiryo UI" w:eastAsia="Meiryo UI" w:hAnsi="Meiryo UI"/>
                <w:sz w:val="18"/>
                <w:szCs w:val="18"/>
              </w:rPr>
              <w:t>SMO, rApp, O2, A1, Non-RT RIC, R1</w:t>
            </w:r>
          </w:p>
        </w:tc>
      </w:tr>
    </w:tbl>
    <w:p w14:paraId="5A72BCA2" w14:textId="14CCA2D5" w:rsidR="00F41698" w:rsidRPr="009F5366" w:rsidRDefault="00F41698" w:rsidP="00F41698">
      <w:pPr>
        <w:pStyle w:val="Caption"/>
        <w:rPr>
          <w:rFonts w:ascii="Meiryo UI" w:eastAsia="Meiryo UI" w:hAnsi="Meiryo UI"/>
          <w:sz w:val="18"/>
          <w:szCs w:val="18"/>
        </w:rPr>
      </w:pPr>
      <w:bookmarkStart w:id="80" w:name="_Ref129947205"/>
      <w:bookmarkStart w:id="81" w:name="_Ref127269567"/>
      <w:bookmarkStart w:id="82" w:name="_Ref127116158"/>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12</w:t>
      </w:r>
      <w:r w:rsidRPr="009F5366">
        <w:rPr>
          <w:rFonts w:ascii="Meiryo UI" w:eastAsia="Meiryo UI" w:hAnsi="Meiryo UI"/>
          <w:noProof/>
          <w:sz w:val="18"/>
          <w:szCs w:val="18"/>
        </w:rPr>
        <w:fldChar w:fldCharType="end"/>
      </w:r>
      <w:bookmarkEnd w:id="80"/>
      <w:r w:rsidRPr="009F5366">
        <w:rPr>
          <w:rFonts w:ascii="Meiryo UI" w:eastAsia="Meiryo UI" w:hAnsi="Meiryo UI"/>
          <w:sz w:val="18"/>
          <w:szCs w:val="18"/>
        </w:rPr>
        <w:t>: Exposure</w:t>
      </w:r>
    </w:p>
    <w:bookmarkEnd w:id="81"/>
    <w:bookmarkEnd w:id="82"/>
    <w:p w14:paraId="7D12AC38" w14:textId="77777777" w:rsidR="00A2606A" w:rsidRPr="009F5366" w:rsidRDefault="00A2606A" w:rsidP="00A2606A">
      <w:pPr>
        <w:rPr>
          <w:rFonts w:ascii="Meiryo UI" w:eastAsia="Meiryo UI" w:hAnsi="Meiryo UI"/>
          <w:sz w:val="18"/>
          <w:szCs w:val="18"/>
        </w:rPr>
      </w:pPr>
    </w:p>
    <w:p w14:paraId="7C817913" w14:textId="5B8325AD" w:rsidR="00FD4B34" w:rsidRPr="009F5366" w:rsidRDefault="004F2650">
      <w:pPr>
        <w:rPr>
          <w:rFonts w:ascii="Meiryo UI" w:eastAsia="Meiryo UI" w:hAnsi="Meiryo UI"/>
          <w:sz w:val="18"/>
          <w:szCs w:val="18"/>
        </w:rPr>
      </w:pPr>
      <w:r w:rsidRPr="009F5366">
        <w:rPr>
          <w:rFonts w:ascii="Meiryo UI" w:eastAsia="Meiryo UI" w:hAnsi="Meiryo UI"/>
          <w:sz w:val="18"/>
          <w:szCs w:val="18"/>
        </w:rPr>
        <w:t>The</w:t>
      </w:r>
      <w:r w:rsidR="006D4740" w:rsidRPr="009F5366">
        <w:rPr>
          <w:rFonts w:ascii="Meiryo UI" w:eastAsia="Meiryo UI" w:hAnsi="Meiryo UI"/>
          <w:sz w:val="18"/>
          <w:szCs w:val="18"/>
        </w:rPr>
        <w:t xml:space="preserve"> </w:t>
      </w:r>
      <w:r w:rsidR="00204EEF" w:rsidRPr="009F5366">
        <w:rPr>
          <w:rFonts w:ascii="Meiryo UI" w:eastAsia="Meiryo UI" w:hAnsi="Meiryo UI"/>
          <w:sz w:val="18"/>
          <w:szCs w:val="18"/>
        </w:rPr>
        <w:t>A</w:t>
      </w:r>
      <w:r w:rsidRPr="009F5366">
        <w:rPr>
          <w:rFonts w:ascii="Meiryo UI" w:eastAsia="Meiryo UI" w:hAnsi="Meiryo UI"/>
          <w:sz w:val="18"/>
          <w:szCs w:val="18"/>
        </w:rPr>
        <w:t>ttacker</w:t>
      </w:r>
      <w:r w:rsidR="006D4740" w:rsidRPr="009F5366">
        <w:rPr>
          <w:rFonts w:ascii="Meiryo UI" w:eastAsia="Meiryo UI" w:hAnsi="Meiryo UI"/>
          <w:sz w:val="18"/>
          <w:szCs w:val="18"/>
        </w:rPr>
        <w:t xml:space="preserve"> </w:t>
      </w:r>
      <w:r w:rsidR="00933D5C" w:rsidRPr="009F5366">
        <w:rPr>
          <w:rFonts w:ascii="Meiryo UI" w:eastAsia="Meiryo UI" w:hAnsi="Meiryo UI"/>
          <w:sz w:val="18"/>
          <w:szCs w:val="18"/>
        </w:rPr>
        <w:t xml:space="preserve">value </w:t>
      </w:r>
      <w:r w:rsidR="00980A0F" w:rsidRPr="009F5366">
        <w:rPr>
          <w:rFonts w:ascii="Meiryo UI" w:eastAsia="Meiryo UI" w:hAnsi="Meiryo UI"/>
          <w:sz w:val="18"/>
          <w:szCs w:val="18"/>
        </w:rPr>
        <w:t xml:space="preserve">is </w:t>
      </w:r>
      <w:r w:rsidR="009E56BA" w:rsidRPr="009F5366">
        <w:rPr>
          <w:rFonts w:ascii="Meiryo UI" w:eastAsia="Meiryo UI" w:hAnsi="Meiryo UI"/>
          <w:sz w:val="18"/>
          <w:szCs w:val="18"/>
        </w:rPr>
        <w:t>determined</w:t>
      </w:r>
      <w:r w:rsidR="00315B3C" w:rsidRPr="009F5366">
        <w:rPr>
          <w:rFonts w:ascii="Meiryo UI" w:eastAsia="Meiryo UI" w:hAnsi="Meiryo UI"/>
          <w:sz w:val="18"/>
          <w:szCs w:val="18"/>
        </w:rPr>
        <w:t xml:space="preserve"> by </w:t>
      </w:r>
      <w:r w:rsidR="00980A0F" w:rsidRPr="009F5366">
        <w:rPr>
          <w:rFonts w:ascii="Meiryo UI" w:eastAsia="Meiryo UI" w:hAnsi="Meiryo UI"/>
          <w:sz w:val="18"/>
          <w:szCs w:val="18"/>
        </w:rPr>
        <w:t xml:space="preserve">the </w:t>
      </w:r>
      <w:r w:rsidR="009B449F" w:rsidRPr="009F5366">
        <w:rPr>
          <w:rFonts w:ascii="Meiryo UI" w:eastAsia="Meiryo UI" w:hAnsi="Meiryo UI"/>
          <w:sz w:val="18"/>
          <w:szCs w:val="18"/>
        </w:rPr>
        <w:t>sensit</w:t>
      </w:r>
      <w:r w:rsidR="009E6B1F" w:rsidRPr="009F5366">
        <w:rPr>
          <w:rFonts w:ascii="Meiryo UI" w:eastAsia="Meiryo UI" w:hAnsi="Meiryo UI"/>
          <w:sz w:val="18"/>
          <w:szCs w:val="18"/>
        </w:rPr>
        <w:t>iv</w:t>
      </w:r>
      <w:r w:rsidR="009B449F" w:rsidRPr="009F5366">
        <w:rPr>
          <w:rFonts w:ascii="Meiryo UI" w:eastAsia="Meiryo UI" w:hAnsi="Meiryo UI"/>
          <w:sz w:val="18"/>
          <w:szCs w:val="18"/>
        </w:rPr>
        <w:t xml:space="preserve">ity </w:t>
      </w:r>
      <w:r w:rsidR="006D4740" w:rsidRPr="009F5366">
        <w:rPr>
          <w:rFonts w:ascii="Meiryo UI" w:eastAsia="Meiryo UI" w:hAnsi="Meiryo UI"/>
          <w:sz w:val="18"/>
          <w:szCs w:val="18"/>
        </w:rPr>
        <w:t xml:space="preserve">of </w:t>
      </w:r>
      <w:r w:rsidR="00212C93" w:rsidRPr="009F5366">
        <w:rPr>
          <w:rFonts w:ascii="Meiryo UI" w:eastAsia="Meiryo UI" w:hAnsi="Meiryo UI"/>
          <w:sz w:val="18"/>
          <w:szCs w:val="18"/>
        </w:rPr>
        <w:t xml:space="preserve">a given </w:t>
      </w:r>
      <w:r w:rsidR="00980A0F" w:rsidRPr="009F5366">
        <w:rPr>
          <w:rFonts w:ascii="Meiryo UI" w:eastAsia="Meiryo UI" w:hAnsi="Meiryo UI"/>
          <w:sz w:val="18"/>
          <w:szCs w:val="18"/>
        </w:rPr>
        <w:t xml:space="preserve">component </w:t>
      </w:r>
      <w:r w:rsidR="00212C93" w:rsidRPr="009F5366">
        <w:rPr>
          <w:rFonts w:ascii="Meiryo UI" w:eastAsia="Meiryo UI" w:hAnsi="Meiryo UI"/>
          <w:sz w:val="18"/>
          <w:szCs w:val="18"/>
        </w:rPr>
        <w:t xml:space="preserve">or </w:t>
      </w:r>
      <w:r w:rsidR="00980A0F" w:rsidRPr="009F5366">
        <w:rPr>
          <w:rFonts w:ascii="Meiryo UI" w:eastAsia="Meiryo UI" w:hAnsi="Meiryo UI"/>
          <w:sz w:val="18"/>
          <w:szCs w:val="18"/>
        </w:rPr>
        <w:t xml:space="preserve">the </w:t>
      </w:r>
      <w:r w:rsidR="00212C93" w:rsidRPr="009F5366">
        <w:rPr>
          <w:rFonts w:ascii="Meiryo UI" w:eastAsia="Meiryo UI" w:hAnsi="Meiryo UI"/>
          <w:sz w:val="18"/>
          <w:szCs w:val="18"/>
        </w:rPr>
        <w:t xml:space="preserve">sensitivity </w:t>
      </w:r>
      <w:r w:rsidR="00980A0F" w:rsidRPr="009F5366">
        <w:rPr>
          <w:rFonts w:ascii="Meiryo UI" w:eastAsia="Meiryo UI" w:hAnsi="Meiryo UI"/>
          <w:sz w:val="18"/>
          <w:szCs w:val="18"/>
        </w:rPr>
        <w:t>of data carried over a given interface</w:t>
      </w:r>
      <w:r w:rsidR="00D10B29" w:rsidRPr="009F5366">
        <w:rPr>
          <w:rFonts w:ascii="Meiryo UI" w:eastAsia="Meiryo UI" w:hAnsi="Meiryo UI"/>
          <w:sz w:val="18"/>
          <w:szCs w:val="18"/>
        </w:rPr>
        <w:t>.</w:t>
      </w:r>
      <w:r w:rsidR="00315B3C" w:rsidRPr="009F5366">
        <w:rPr>
          <w:rFonts w:ascii="Meiryo UI" w:eastAsia="Meiryo UI" w:hAnsi="Meiryo UI"/>
          <w:sz w:val="18"/>
          <w:szCs w:val="18"/>
        </w:rPr>
        <w:t xml:space="preserve"> Central components </w:t>
      </w:r>
      <w:r w:rsidR="002918AF" w:rsidRPr="009F5366">
        <w:rPr>
          <w:rFonts w:ascii="Meiryo UI" w:eastAsia="Meiryo UI" w:hAnsi="Meiryo UI"/>
          <w:sz w:val="18"/>
          <w:szCs w:val="18"/>
        </w:rPr>
        <w:t xml:space="preserve">that would allow attackers to </w:t>
      </w:r>
      <w:r w:rsidR="00053BB3" w:rsidRPr="009F5366">
        <w:rPr>
          <w:rFonts w:ascii="Meiryo UI" w:eastAsia="Meiryo UI" w:hAnsi="Meiryo UI"/>
          <w:sz w:val="18"/>
          <w:szCs w:val="18"/>
        </w:rPr>
        <w:t>negatively influence</w:t>
      </w:r>
      <w:r w:rsidR="00A2606A" w:rsidRPr="009F5366">
        <w:rPr>
          <w:rFonts w:ascii="Meiryo UI" w:eastAsia="Meiryo UI" w:hAnsi="Meiryo UI"/>
          <w:sz w:val="18"/>
          <w:szCs w:val="18"/>
        </w:rPr>
        <w:t xml:space="preserve"> </w:t>
      </w:r>
      <w:r w:rsidR="00053BB3" w:rsidRPr="009F5366">
        <w:rPr>
          <w:rFonts w:ascii="Meiryo UI" w:eastAsia="Meiryo UI" w:hAnsi="Meiryo UI"/>
          <w:sz w:val="18"/>
          <w:szCs w:val="18"/>
        </w:rPr>
        <w:t xml:space="preserve">large parts of a network deployment, if compromised, will have a higher value </w:t>
      </w:r>
      <w:r w:rsidR="00E76D35" w:rsidRPr="009F5366">
        <w:rPr>
          <w:rFonts w:ascii="Meiryo UI" w:eastAsia="Meiryo UI" w:hAnsi="Meiryo UI"/>
          <w:sz w:val="18"/>
          <w:szCs w:val="18"/>
        </w:rPr>
        <w:t xml:space="preserve">for attackers </w:t>
      </w:r>
      <w:r w:rsidR="00053BB3" w:rsidRPr="009F5366">
        <w:rPr>
          <w:rFonts w:ascii="Meiryo UI" w:eastAsia="Meiryo UI" w:hAnsi="Meiryo UI"/>
          <w:sz w:val="18"/>
          <w:szCs w:val="18"/>
        </w:rPr>
        <w:t xml:space="preserve">than </w:t>
      </w:r>
      <w:r w:rsidR="00CF1534" w:rsidRPr="009F5366">
        <w:rPr>
          <w:rFonts w:ascii="Meiryo UI" w:eastAsia="Meiryo UI" w:hAnsi="Meiryo UI"/>
          <w:sz w:val="18"/>
          <w:szCs w:val="18"/>
        </w:rPr>
        <w:t xml:space="preserve">those on the far edge of the network. Similarly, </w:t>
      </w:r>
      <w:r w:rsidR="005D3375" w:rsidRPr="009F5366">
        <w:rPr>
          <w:rFonts w:ascii="Meiryo UI" w:eastAsia="Meiryo UI" w:hAnsi="Meiryo UI"/>
          <w:sz w:val="18"/>
          <w:szCs w:val="18"/>
        </w:rPr>
        <w:t xml:space="preserve">interfaces carrying management </w:t>
      </w:r>
      <w:r w:rsidR="00AB6243" w:rsidRPr="009F5366">
        <w:rPr>
          <w:rFonts w:ascii="Meiryo UI" w:eastAsia="Meiryo UI" w:hAnsi="Meiryo UI"/>
          <w:sz w:val="18"/>
          <w:szCs w:val="18"/>
        </w:rPr>
        <w:t xml:space="preserve">traffic that potentially contains sensitive </w:t>
      </w:r>
      <w:r w:rsidR="005D3375" w:rsidRPr="009F5366">
        <w:rPr>
          <w:rFonts w:ascii="Meiryo UI" w:eastAsia="Meiryo UI" w:hAnsi="Meiryo UI"/>
          <w:sz w:val="18"/>
          <w:szCs w:val="18"/>
        </w:rPr>
        <w:t>information</w:t>
      </w:r>
      <w:r w:rsidR="00AB6243" w:rsidRPr="009F5366">
        <w:rPr>
          <w:rFonts w:ascii="Meiryo UI" w:eastAsia="Meiryo UI" w:hAnsi="Meiryo UI"/>
          <w:sz w:val="18"/>
          <w:szCs w:val="18"/>
        </w:rPr>
        <w:t xml:space="preserve"> about the network</w:t>
      </w:r>
      <w:r w:rsidR="005D3375" w:rsidRPr="009F5366">
        <w:rPr>
          <w:rFonts w:ascii="Meiryo UI" w:eastAsia="Meiryo UI" w:hAnsi="Meiryo UI"/>
          <w:sz w:val="18"/>
          <w:szCs w:val="18"/>
        </w:rPr>
        <w:t xml:space="preserve">, such as O1 and O2 will be </w:t>
      </w:r>
      <w:r w:rsidR="00AB6243" w:rsidRPr="009F5366">
        <w:rPr>
          <w:rFonts w:ascii="Meiryo UI" w:eastAsia="Meiryo UI" w:hAnsi="Meiryo UI"/>
          <w:sz w:val="18"/>
          <w:szCs w:val="18"/>
        </w:rPr>
        <w:t xml:space="preserve">more valuable to an </w:t>
      </w:r>
      <w:r w:rsidR="006D4740" w:rsidRPr="009F5366">
        <w:rPr>
          <w:rFonts w:ascii="Meiryo UI" w:eastAsia="Meiryo UI" w:hAnsi="Meiryo UI"/>
          <w:sz w:val="18"/>
          <w:szCs w:val="18"/>
        </w:rPr>
        <w:t xml:space="preserve">attacker </w:t>
      </w:r>
      <w:r w:rsidR="00AB6243" w:rsidRPr="009F5366">
        <w:rPr>
          <w:rFonts w:ascii="Meiryo UI" w:eastAsia="Meiryo UI" w:hAnsi="Meiryo UI"/>
          <w:sz w:val="18"/>
          <w:szCs w:val="18"/>
        </w:rPr>
        <w:t xml:space="preserve">than </w:t>
      </w:r>
      <w:r w:rsidR="003A13E5" w:rsidRPr="009F5366">
        <w:rPr>
          <w:rFonts w:ascii="Meiryo UI" w:eastAsia="Meiryo UI" w:hAnsi="Meiryo UI"/>
          <w:sz w:val="18"/>
          <w:szCs w:val="18"/>
        </w:rPr>
        <w:t>interfaces carrying User Plane or Control Plane traffic</w:t>
      </w:r>
      <w:r w:rsidR="005A0E79" w:rsidRPr="009F5366">
        <w:rPr>
          <w:rFonts w:ascii="Meiryo UI" w:eastAsia="Meiryo UI" w:hAnsi="Meiryo UI"/>
          <w:sz w:val="18"/>
          <w:szCs w:val="18"/>
        </w:rPr>
        <w:t>, such as XnU</w:t>
      </w:r>
      <w:r w:rsidR="00B83171" w:rsidRPr="009F5366">
        <w:rPr>
          <w:rFonts w:ascii="Meiryo UI" w:eastAsia="Meiryo UI" w:hAnsi="Meiryo UI"/>
          <w:sz w:val="18"/>
          <w:szCs w:val="18"/>
        </w:rPr>
        <w:t>,</w:t>
      </w:r>
      <w:r w:rsidR="005A0E79" w:rsidRPr="009F5366">
        <w:rPr>
          <w:rFonts w:ascii="Meiryo UI" w:eastAsia="Meiryo UI" w:hAnsi="Meiryo UI"/>
          <w:sz w:val="18"/>
          <w:szCs w:val="18"/>
        </w:rPr>
        <w:t xml:space="preserve"> XnC</w:t>
      </w:r>
      <w:r w:rsidR="003540DE" w:rsidRPr="009F5366">
        <w:rPr>
          <w:rFonts w:ascii="Meiryo UI" w:eastAsia="Meiryo UI" w:hAnsi="Meiryo UI"/>
          <w:sz w:val="18"/>
          <w:szCs w:val="18"/>
        </w:rPr>
        <w:t xml:space="preserve">, </w:t>
      </w:r>
      <w:r w:rsidR="00092FA5" w:rsidRPr="009F5366">
        <w:rPr>
          <w:rFonts w:ascii="Meiryo UI" w:eastAsia="Meiryo UI" w:hAnsi="Meiryo UI"/>
          <w:sz w:val="18"/>
          <w:szCs w:val="18"/>
        </w:rPr>
        <w:t>NgU, and NgC</w:t>
      </w:r>
      <w:r w:rsidR="003A13E5" w:rsidRPr="009F5366">
        <w:rPr>
          <w:rFonts w:ascii="Meiryo UI" w:eastAsia="Meiryo UI" w:hAnsi="Meiryo UI"/>
          <w:sz w:val="18"/>
          <w:szCs w:val="18"/>
        </w:rPr>
        <w:t xml:space="preserve">. </w:t>
      </w:r>
      <w:r w:rsidR="00D8449D" w:rsidRPr="009F5366">
        <w:rPr>
          <w:rFonts w:ascii="Meiryo UI" w:eastAsia="Meiryo UI" w:hAnsi="Meiryo UI"/>
          <w:sz w:val="18"/>
          <w:szCs w:val="18"/>
        </w:rPr>
        <w:t xml:space="preserve">A special case </w:t>
      </w:r>
      <w:r w:rsidR="00C62CEF" w:rsidRPr="009F5366">
        <w:rPr>
          <w:rFonts w:ascii="Meiryo UI" w:eastAsia="Meiryo UI" w:hAnsi="Meiryo UI"/>
          <w:sz w:val="18"/>
          <w:szCs w:val="18"/>
        </w:rPr>
        <w:t>is</w:t>
      </w:r>
      <w:r w:rsidR="002241F5" w:rsidRPr="009F5366">
        <w:rPr>
          <w:rFonts w:ascii="Meiryo UI" w:eastAsia="Meiryo UI" w:hAnsi="Meiryo UI"/>
          <w:sz w:val="18"/>
          <w:szCs w:val="18"/>
        </w:rPr>
        <w:t xml:space="preserve"> </w:t>
      </w:r>
      <w:r w:rsidR="006A3514" w:rsidRPr="009F5366">
        <w:rPr>
          <w:rFonts w:ascii="Meiryo UI" w:eastAsia="Meiryo UI" w:hAnsi="Meiryo UI"/>
          <w:sz w:val="18"/>
          <w:szCs w:val="18"/>
        </w:rPr>
        <w:t xml:space="preserve">the </w:t>
      </w:r>
      <w:r w:rsidR="005A0E79" w:rsidRPr="009F5366">
        <w:rPr>
          <w:rFonts w:ascii="Meiryo UI" w:eastAsia="Meiryo UI" w:hAnsi="Meiryo UI"/>
          <w:sz w:val="18"/>
          <w:szCs w:val="18"/>
        </w:rPr>
        <w:t xml:space="preserve">fronthaul and </w:t>
      </w:r>
      <w:r w:rsidR="00092FA5" w:rsidRPr="009F5366">
        <w:rPr>
          <w:rFonts w:ascii="Meiryo UI" w:eastAsia="Meiryo UI" w:hAnsi="Meiryo UI"/>
          <w:sz w:val="18"/>
          <w:szCs w:val="18"/>
        </w:rPr>
        <w:t>midhaul interfaces</w:t>
      </w:r>
      <w:r w:rsidR="00AB6243" w:rsidRPr="009F5366">
        <w:rPr>
          <w:rFonts w:ascii="Meiryo UI" w:eastAsia="Meiryo UI" w:hAnsi="Meiryo UI"/>
          <w:sz w:val="18"/>
          <w:szCs w:val="18"/>
        </w:rPr>
        <w:t xml:space="preserve"> that </w:t>
      </w:r>
      <w:r w:rsidR="00BF1BC7" w:rsidRPr="009F5366">
        <w:rPr>
          <w:rFonts w:ascii="Meiryo UI" w:eastAsia="Meiryo UI" w:hAnsi="Meiryo UI"/>
          <w:sz w:val="18"/>
          <w:szCs w:val="18"/>
        </w:rPr>
        <w:t xml:space="preserve">are assumed to be protected at a higher </w:t>
      </w:r>
      <w:r w:rsidR="00255527" w:rsidRPr="009F5366">
        <w:rPr>
          <w:rFonts w:ascii="Meiryo UI" w:eastAsia="Meiryo UI" w:hAnsi="Meiryo UI"/>
          <w:sz w:val="18"/>
          <w:szCs w:val="18"/>
        </w:rPr>
        <w:t xml:space="preserve">protocol </w:t>
      </w:r>
      <w:r w:rsidR="00BF1BC7" w:rsidRPr="009F5366">
        <w:rPr>
          <w:rFonts w:ascii="Meiryo UI" w:eastAsia="Meiryo UI" w:hAnsi="Meiryo UI"/>
          <w:sz w:val="18"/>
          <w:szCs w:val="18"/>
        </w:rPr>
        <w:t>layer</w:t>
      </w:r>
      <w:r w:rsidR="004D60E1" w:rsidRPr="009F5366">
        <w:rPr>
          <w:rFonts w:ascii="Meiryo UI" w:eastAsia="Meiryo UI" w:hAnsi="Meiryo UI"/>
          <w:sz w:val="18"/>
          <w:szCs w:val="18"/>
        </w:rPr>
        <w:t>.</w:t>
      </w:r>
      <w:r w:rsidR="00C25E9C" w:rsidRPr="009F5366">
        <w:rPr>
          <w:rFonts w:ascii="Meiryo UI" w:eastAsia="Meiryo UI" w:hAnsi="Meiryo UI"/>
          <w:sz w:val="18"/>
          <w:szCs w:val="18"/>
        </w:rPr>
        <w:t xml:space="preserve"> </w:t>
      </w:r>
      <w:r w:rsidR="00DF6D5B">
        <w:rPr>
          <w:rFonts w:ascii="Meiryo UI" w:eastAsia="Meiryo UI" w:hAnsi="Meiryo UI"/>
          <w:sz w:val="18"/>
          <w:szCs w:val="18"/>
        </w:rPr>
        <w:t>Specifically</w:t>
      </w:r>
      <w:r w:rsidR="00FE1AAC" w:rsidRPr="009F5366">
        <w:rPr>
          <w:rFonts w:ascii="Meiryo UI" w:eastAsia="Meiryo UI" w:hAnsi="Meiryo UI"/>
          <w:sz w:val="18"/>
          <w:szCs w:val="18"/>
        </w:rPr>
        <w:t>,</w:t>
      </w:r>
      <w:r w:rsidR="00D35B2F" w:rsidRPr="009F5366">
        <w:rPr>
          <w:rFonts w:ascii="Meiryo UI" w:eastAsia="Meiryo UI" w:hAnsi="Meiryo UI"/>
          <w:sz w:val="18"/>
          <w:szCs w:val="18"/>
        </w:rPr>
        <w:t xml:space="preserve"> Open Fronthaul CUS Plane, F1-U, </w:t>
      </w:r>
      <w:r w:rsidR="00FE1AAC" w:rsidRPr="009F5366">
        <w:rPr>
          <w:rFonts w:ascii="Meiryo UI" w:eastAsia="Meiryo UI" w:hAnsi="Meiryo UI"/>
          <w:sz w:val="18"/>
          <w:szCs w:val="18"/>
        </w:rPr>
        <w:t xml:space="preserve">and </w:t>
      </w:r>
      <w:r w:rsidR="00D35B2F" w:rsidRPr="009F5366">
        <w:rPr>
          <w:rFonts w:ascii="Meiryo UI" w:eastAsia="Meiryo UI" w:hAnsi="Meiryo UI"/>
          <w:sz w:val="18"/>
          <w:szCs w:val="18"/>
        </w:rPr>
        <w:t>F1-C</w:t>
      </w:r>
      <w:r w:rsidR="004D60E1" w:rsidRPr="009F5366">
        <w:rPr>
          <w:rFonts w:ascii="Meiryo UI" w:eastAsia="Meiryo UI" w:hAnsi="Meiryo UI"/>
          <w:sz w:val="18"/>
          <w:szCs w:val="18"/>
        </w:rPr>
        <w:t xml:space="preserve"> have been assigned the value “Mitigated”</w:t>
      </w:r>
      <w:r w:rsidR="00D35B2F" w:rsidRPr="009F5366">
        <w:rPr>
          <w:rFonts w:ascii="Meiryo UI" w:eastAsia="Meiryo UI" w:hAnsi="Meiryo UI"/>
          <w:sz w:val="18"/>
          <w:szCs w:val="18"/>
        </w:rPr>
        <w:t>.</w:t>
      </w:r>
      <w:r w:rsidR="001B29E8" w:rsidRPr="009F5366">
        <w:rPr>
          <w:rFonts w:ascii="Meiryo UI" w:eastAsia="Meiryo UI" w:hAnsi="Meiryo UI"/>
          <w:sz w:val="18"/>
          <w:szCs w:val="18"/>
        </w:rPr>
        <w:t xml:space="preserve"> </w:t>
      </w:r>
      <w:r w:rsidR="0020441F" w:rsidRPr="009F5366">
        <w:rPr>
          <w:rFonts w:ascii="Meiryo UI" w:eastAsia="Meiryo UI" w:hAnsi="Meiryo UI"/>
          <w:sz w:val="18"/>
          <w:szCs w:val="18"/>
        </w:rPr>
        <w:t xml:space="preserve">Due to </w:t>
      </w:r>
      <w:r w:rsidR="001410B2" w:rsidRPr="009F5366">
        <w:rPr>
          <w:rFonts w:ascii="Meiryo UI" w:eastAsia="Meiryo UI" w:hAnsi="Meiryo UI"/>
          <w:sz w:val="18"/>
          <w:szCs w:val="18"/>
        </w:rPr>
        <w:t xml:space="preserve">the </w:t>
      </w:r>
      <w:r w:rsidR="00A55811" w:rsidRPr="009F5366">
        <w:rPr>
          <w:rFonts w:ascii="Meiryo UI" w:eastAsia="Meiryo UI" w:hAnsi="Meiryo UI"/>
          <w:sz w:val="18"/>
          <w:szCs w:val="18"/>
        </w:rPr>
        <w:t>mitigation</w:t>
      </w:r>
      <w:r w:rsidR="00EE5787" w:rsidRPr="009F5366">
        <w:rPr>
          <w:rFonts w:ascii="Meiryo UI" w:eastAsia="Meiryo UI" w:hAnsi="Meiryo UI"/>
          <w:sz w:val="18"/>
          <w:szCs w:val="18"/>
        </w:rPr>
        <w:t xml:space="preserve"> measures</w:t>
      </w:r>
      <w:r w:rsidR="00C62CEF" w:rsidRPr="009F5366">
        <w:rPr>
          <w:rFonts w:ascii="Meiryo UI" w:eastAsia="Meiryo UI" w:hAnsi="Meiryo UI"/>
          <w:sz w:val="18"/>
          <w:szCs w:val="18"/>
        </w:rPr>
        <w:t xml:space="preserve"> described in section 2.3.2 (Security assumptions)</w:t>
      </w:r>
      <w:r w:rsidR="0020441F" w:rsidRPr="009F5366">
        <w:rPr>
          <w:rFonts w:ascii="Meiryo UI" w:eastAsia="Meiryo UI" w:hAnsi="Meiryo UI"/>
          <w:sz w:val="18"/>
          <w:szCs w:val="18"/>
        </w:rPr>
        <w:t xml:space="preserve">, </w:t>
      </w:r>
      <w:r w:rsidR="00C25E9C" w:rsidRPr="009F5366">
        <w:rPr>
          <w:rFonts w:ascii="Meiryo UI" w:eastAsia="Meiryo UI" w:hAnsi="Meiryo UI"/>
          <w:sz w:val="18"/>
          <w:szCs w:val="18"/>
        </w:rPr>
        <w:t xml:space="preserve">it is assumed that </w:t>
      </w:r>
      <w:r w:rsidR="00B95983" w:rsidRPr="009F5366">
        <w:rPr>
          <w:rFonts w:ascii="Meiryo UI" w:eastAsia="Meiryo UI" w:hAnsi="Meiryo UI"/>
          <w:sz w:val="18"/>
          <w:szCs w:val="18"/>
        </w:rPr>
        <w:t>information carried over those interfaces</w:t>
      </w:r>
      <w:r w:rsidR="00440558" w:rsidRPr="009F5366">
        <w:rPr>
          <w:rFonts w:ascii="Meiryo UI" w:eastAsia="Meiryo UI" w:hAnsi="Meiryo UI"/>
          <w:sz w:val="18"/>
          <w:szCs w:val="18"/>
        </w:rPr>
        <w:t xml:space="preserve"> would </w:t>
      </w:r>
      <w:r w:rsidR="00B95983" w:rsidRPr="009F5366">
        <w:rPr>
          <w:rFonts w:ascii="Meiryo UI" w:eastAsia="Meiryo UI" w:hAnsi="Meiryo UI"/>
          <w:sz w:val="18"/>
          <w:szCs w:val="18"/>
        </w:rPr>
        <w:t>be of no value to an attacker</w:t>
      </w:r>
      <w:r w:rsidR="00657F16" w:rsidRPr="009F5366">
        <w:rPr>
          <w:rFonts w:ascii="Meiryo UI" w:eastAsia="Meiryo UI" w:hAnsi="Meiryo UI"/>
          <w:sz w:val="18"/>
          <w:szCs w:val="18"/>
        </w:rPr>
        <w:t>, even if the interface is compromised</w:t>
      </w:r>
      <w:r w:rsidR="008704AA" w:rsidRPr="009F5366">
        <w:rPr>
          <w:rFonts w:ascii="Meiryo UI" w:eastAsia="Meiryo UI" w:hAnsi="Meiryo UI"/>
          <w:sz w:val="18"/>
          <w:szCs w:val="18"/>
        </w:rPr>
        <w:t>.</w:t>
      </w:r>
      <w:r w:rsidR="003958BF" w:rsidRPr="009F5366">
        <w:rPr>
          <w:rFonts w:ascii="Meiryo UI" w:eastAsia="Meiryo UI" w:hAnsi="Meiryo UI"/>
          <w:sz w:val="18"/>
          <w:szCs w:val="18"/>
        </w:rPr>
        <w:t xml:space="preserve"> </w:t>
      </w:r>
      <w:r w:rsidR="00050979" w:rsidRPr="009F5366">
        <w:rPr>
          <w:rFonts w:ascii="Meiryo UI" w:eastAsia="Meiryo UI" w:hAnsi="Meiryo UI"/>
          <w:sz w:val="18"/>
          <w:szCs w:val="18"/>
        </w:rPr>
        <w:fldChar w:fldCharType="begin"/>
      </w:r>
      <w:r w:rsidR="00050979" w:rsidRPr="009F5366">
        <w:rPr>
          <w:rFonts w:ascii="Meiryo UI" w:eastAsia="Meiryo UI" w:hAnsi="Meiryo UI"/>
          <w:sz w:val="18"/>
          <w:szCs w:val="18"/>
        </w:rPr>
        <w:instrText xml:space="preserve"> REF _Ref129947262 \h </w:instrText>
      </w:r>
      <w:r w:rsidR="00C1601A" w:rsidRPr="009F5366">
        <w:rPr>
          <w:rFonts w:ascii="Meiryo UI" w:eastAsia="Meiryo UI" w:hAnsi="Meiryo UI"/>
          <w:sz w:val="18"/>
          <w:szCs w:val="18"/>
        </w:rPr>
        <w:instrText xml:space="preserve"> \* MERGEFORMAT </w:instrText>
      </w:r>
      <w:r w:rsidR="00050979" w:rsidRPr="009F5366">
        <w:rPr>
          <w:rFonts w:ascii="Meiryo UI" w:eastAsia="Meiryo UI" w:hAnsi="Meiryo UI"/>
          <w:sz w:val="18"/>
          <w:szCs w:val="18"/>
        </w:rPr>
      </w:r>
      <w:r w:rsidR="00050979"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13</w:t>
      </w:r>
      <w:r w:rsidR="00050979" w:rsidRPr="009F5366">
        <w:rPr>
          <w:rFonts w:ascii="Meiryo UI" w:eastAsia="Meiryo UI" w:hAnsi="Meiryo UI"/>
          <w:sz w:val="18"/>
          <w:szCs w:val="18"/>
        </w:rPr>
        <w:fldChar w:fldCharType="end"/>
      </w:r>
      <w:r w:rsidR="002A1C75" w:rsidRPr="009F5366">
        <w:rPr>
          <w:rFonts w:ascii="Meiryo UI" w:eastAsia="Meiryo UI" w:hAnsi="Meiryo UI"/>
          <w:sz w:val="18"/>
          <w:szCs w:val="18"/>
        </w:rPr>
        <w:t xml:space="preserve"> </w:t>
      </w:r>
      <w:r w:rsidR="00D10B29" w:rsidRPr="009F5366">
        <w:rPr>
          <w:rFonts w:ascii="Meiryo UI" w:eastAsia="Meiryo UI" w:hAnsi="Meiryo UI"/>
          <w:sz w:val="18"/>
          <w:szCs w:val="18"/>
        </w:rPr>
        <w:t xml:space="preserve">summarizes the assigned </w:t>
      </w:r>
      <w:r w:rsidR="005C2D78" w:rsidRPr="009F5366">
        <w:rPr>
          <w:rFonts w:ascii="Meiryo UI" w:eastAsia="Meiryo UI" w:hAnsi="Meiryo UI"/>
          <w:sz w:val="18"/>
          <w:szCs w:val="18"/>
        </w:rPr>
        <w:t xml:space="preserve">Attacker </w:t>
      </w:r>
      <w:r w:rsidR="00D10B29" w:rsidRPr="009F5366">
        <w:rPr>
          <w:rFonts w:ascii="Meiryo UI" w:eastAsia="Meiryo UI" w:hAnsi="Meiryo UI"/>
          <w:sz w:val="18"/>
          <w:szCs w:val="18"/>
        </w:rPr>
        <w:t xml:space="preserve">value ratings </w:t>
      </w:r>
      <w:r w:rsidR="00862D48" w:rsidRPr="009F5366">
        <w:rPr>
          <w:rFonts w:ascii="Meiryo UI" w:eastAsia="Meiryo UI" w:hAnsi="Meiryo UI"/>
          <w:sz w:val="18"/>
          <w:szCs w:val="18"/>
        </w:rPr>
        <w:t xml:space="preserve">for each </w:t>
      </w:r>
      <w:r w:rsidR="00D10B29" w:rsidRPr="009F5366">
        <w:rPr>
          <w:rFonts w:ascii="Meiryo UI" w:eastAsia="Meiryo UI" w:hAnsi="Meiryo UI"/>
          <w:sz w:val="18"/>
          <w:szCs w:val="18"/>
        </w:rPr>
        <w:t>component and interface</w:t>
      </w:r>
      <w:r w:rsidR="006D4740" w:rsidRPr="009F5366">
        <w:rPr>
          <w:rFonts w:ascii="Meiryo UI" w:eastAsia="Meiryo UI" w:hAnsi="Meiryo UI"/>
          <w:sz w:val="18"/>
          <w:szCs w:val="18"/>
        </w:rPr>
        <w:t>.</w:t>
      </w:r>
    </w:p>
    <w:p w14:paraId="71A7B095" w14:textId="77777777" w:rsidR="004F2650" w:rsidRPr="009F5366" w:rsidRDefault="004F2650">
      <w:pPr>
        <w:rPr>
          <w:rFonts w:ascii="Meiryo UI" w:eastAsia="Meiryo UI" w:hAnsi="Meiryo UI"/>
          <w:sz w:val="18"/>
          <w:szCs w:val="18"/>
        </w:rPr>
      </w:pPr>
    </w:p>
    <w:tbl>
      <w:tblPr>
        <w:tblStyle w:val="ListTable3-Accent3"/>
        <w:tblW w:w="5000" w:type="pct"/>
        <w:tblLook w:val="00A0" w:firstRow="1" w:lastRow="0" w:firstColumn="1" w:lastColumn="0" w:noHBand="0" w:noVBand="0"/>
      </w:tblPr>
      <w:tblGrid>
        <w:gridCol w:w="1638"/>
        <w:gridCol w:w="6856"/>
      </w:tblGrid>
      <w:tr w:rsidR="00104E5A" w:rsidRPr="00C1601A" w14:paraId="426B3BB0" w14:textId="77777777" w:rsidTr="002420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 w:type="pct"/>
          </w:tcPr>
          <w:p w14:paraId="2A1BCECF" w14:textId="6E6FF438" w:rsidR="00786F81" w:rsidRPr="009F5366" w:rsidRDefault="00786F81" w:rsidP="00B233AF">
            <w:pPr>
              <w:rPr>
                <w:rFonts w:ascii="Meiryo UI" w:eastAsia="Meiryo UI" w:hAnsi="Meiryo UI"/>
                <w:sz w:val="18"/>
                <w:szCs w:val="18"/>
              </w:rPr>
            </w:pPr>
            <w:r w:rsidRPr="009F5366">
              <w:rPr>
                <w:rFonts w:ascii="Meiryo UI" w:eastAsia="Meiryo UI" w:hAnsi="Meiryo UI"/>
                <w:sz w:val="18"/>
                <w:szCs w:val="18"/>
              </w:rPr>
              <w:t>Attacker value</w:t>
            </w:r>
          </w:p>
        </w:tc>
        <w:tc>
          <w:tcPr>
            <w:cnfStyle w:val="000010000000" w:firstRow="0" w:lastRow="0" w:firstColumn="0" w:lastColumn="0" w:oddVBand="1" w:evenVBand="0" w:oddHBand="0" w:evenHBand="0" w:firstRowFirstColumn="0" w:firstRowLastColumn="0" w:lastRowFirstColumn="0" w:lastRowLastColumn="0"/>
            <w:tcW w:w="4036" w:type="pct"/>
          </w:tcPr>
          <w:p w14:paraId="07D99D11" w14:textId="77777777" w:rsidR="00786F81" w:rsidRPr="009F5366" w:rsidRDefault="00786F81" w:rsidP="00B233AF">
            <w:pPr>
              <w:rPr>
                <w:rFonts w:ascii="Meiryo UI" w:eastAsia="Meiryo UI" w:hAnsi="Meiryo UI"/>
                <w:sz w:val="18"/>
                <w:szCs w:val="18"/>
              </w:rPr>
            </w:pPr>
            <w:r w:rsidRPr="009F5366">
              <w:rPr>
                <w:rFonts w:ascii="Meiryo UI" w:eastAsia="Meiryo UI" w:hAnsi="Meiryo UI"/>
                <w:sz w:val="18"/>
                <w:szCs w:val="18"/>
              </w:rPr>
              <w:t>Network components / interfaces</w:t>
            </w:r>
          </w:p>
        </w:tc>
      </w:tr>
      <w:tr w:rsidR="001A0C1B" w:rsidRPr="00C1601A" w14:paraId="6E1AEBC8" w14:textId="77777777" w:rsidTr="00242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26DDB6B7" w14:textId="77777777" w:rsidR="00786F81" w:rsidRPr="009F5366" w:rsidRDefault="00786F81" w:rsidP="00B233AF">
            <w:pPr>
              <w:rPr>
                <w:rFonts w:ascii="Meiryo UI" w:eastAsia="Meiryo UI" w:hAnsi="Meiryo UI"/>
                <w:sz w:val="18"/>
                <w:szCs w:val="18"/>
              </w:rPr>
            </w:pPr>
            <w:r w:rsidRPr="009F5366">
              <w:rPr>
                <w:rFonts w:ascii="Meiryo UI" w:eastAsia="Meiryo UI" w:hAnsi="Meiryo UI"/>
                <w:sz w:val="18"/>
                <w:szCs w:val="18"/>
              </w:rPr>
              <w:t>High</w:t>
            </w:r>
          </w:p>
        </w:tc>
        <w:tc>
          <w:tcPr>
            <w:cnfStyle w:val="000010000000" w:firstRow="0" w:lastRow="0" w:firstColumn="0" w:lastColumn="0" w:oddVBand="1" w:evenVBand="0" w:oddHBand="0" w:evenHBand="0" w:firstRowFirstColumn="0" w:firstRowLastColumn="0" w:lastRowFirstColumn="0" w:lastRowLastColumn="0"/>
            <w:tcW w:w="4036" w:type="pct"/>
          </w:tcPr>
          <w:p w14:paraId="22B753EA" w14:textId="17971196" w:rsidR="00786F81" w:rsidRPr="009F5366" w:rsidRDefault="00557E71" w:rsidP="00B233AF">
            <w:pPr>
              <w:rPr>
                <w:rFonts w:ascii="Meiryo UI" w:eastAsia="Meiryo UI" w:hAnsi="Meiryo UI"/>
                <w:sz w:val="18"/>
                <w:szCs w:val="18"/>
              </w:rPr>
            </w:pPr>
            <w:r w:rsidRPr="009F5366">
              <w:rPr>
                <w:rFonts w:ascii="Meiryo UI" w:eastAsia="Meiryo UI" w:hAnsi="Meiryo UI"/>
                <w:sz w:val="18"/>
                <w:szCs w:val="18"/>
              </w:rPr>
              <w:t>SMO, O-Cloud, rApp, O1, O2, A1, E2, Non-RT RIC, R1</w:t>
            </w:r>
          </w:p>
        </w:tc>
      </w:tr>
      <w:tr w:rsidR="00786F81" w:rsidRPr="00C1601A" w14:paraId="7917B592" w14:textId="77777777" w:rsidTr="002420AB">
        <w:tc>
          <w:tcPr>
            <w:cnfStyle w:val="001000000000" w:firstRow="0" w:lastRow="0" w:firstColumn="1" w:lastColumn="0" w:oddVBand="0" w:evenVBand="0" w:oddHBand="0" w:evenHBand="0" w:firstRowFirstColumn="0" w:firstRowLastColumn="0" w:lastRowFirstColumn="0" w:lastRowLastColumn="0"/>
            <w:tcW w:w="964" w:type="pct"/>
          </w:tcPr>
          <w:p w14:paraId="19D44534" w14:textId="77777777" w:rsidR="00786F81" w:rsidRPr="009F5366" w:rsidRDefault="00786F81" w:rsidP="00B233AF">
            <w:pPr>
              <w:rPr>
                <w:rFonts w:ascii="Meiryo UI" w:eastAsia="Meiryo UI" w:hAnsi="Meiryo UI"/>
                <w:sz w:val="18"/>
                <w:szCs w:val="18"/>
              </w:rPr>
            </w:pPr>
            <w:r w:rsidRPr="009F5366">
              <w:rPr>
                <w:rFonts w:ascii="Meiryo UI" w:eastAsia="Meiryo UI" w:hAnsi="Meiryo UI"/>
                <w:sz w:val="18"/>
                <w:szCs w:val="18"/>
              </w:rPr>
              <w:t>Medium</w:t>
            </w:r>
          </w:p>
        </w:tc>
        <w:tc>
          <w:tcPr>
            <w:cnfStyle w:val="000010000000" w:firstRow="0" w:lastRow="0" w:firstColumn="0" w:lastColumn="0" w:oddVBand="1" w:evenVBand="0" w:oddHBand="0" w:evenHBand="0" w:firstRowFirstColumn="0" w:firstRowLastColumn="0" w:lastRowFirstColumn="0" w:lastRowLastColumn="0"/>
            <w:tcW w:w="4036" w:type="pct"/>
          </w:tcPr>
          <w:p w14:paraId="7F6FA4F1" w14:textId="40AC215B" w:rsidR="00786F81" w:rsidRPr="009F5366" w:rsidRDefault="00F37915" w:rsidP="00B233AF">
            <w:pPr>
              <w:rPr>
                <w:rFonts w:ascii="Meiryo UI" w:eastAsia="Meiryo UI" w:hAnsi="Meiryo UI"/>
                <w:sz w:val="18"/>
                <w:szCs w:val="18"/>
              </w:rPr>
            </w:pPr>
            <w:r w:rsidRPr="009F5366">
              <w:rPr>
                <w:rFonts w:ascii="Meiryo UI" w:eastAsia="Meiryo UI" w:hAnsi="Meiryo UI"/>
                <w:sz w:val="18"/>
                <w:szCs w:val="18"/>
              </w:rPr>
              <w:t>O-</w:t>
            </w:r>
            <w:r w:rsidR="00397A07" w:rsidRPr="009F5366">
              <w:rPr>
                <w:rFonts w:ascii="Meiryo UI" w:eastAsia="Meiryo UI" w:hAnsi="Meiryo UI"/>
                <w:sz w:val="18"/>
                <w:szCs w:val="18"/>
              </w:rPr>
              <w:t xml:space="preserve">CU, </w:t>
            </w:r>
            <w:r w:rsidR="0017172D" w:rsidRPr="009F5366">
              <w:rPr>
                <w:rFonts w:ascii="Meiryo UI" w:eastAsia="Meiryo UI" w:hAnsi="Meiryo UI"/>
                <w:sz w:val="18"/>
                <w:szCs w:val="18"/>
              </w:rPr>
              <w:t>Near-RT RIC, xApp, XnU, XnC, NgU, NgC, E1</w:t>
            </w:r>
            <w:r w:rsidR="00CA41E4" w:rsidRPr="009F5366">
              <w:rPr>
                <w:rFonts w:ascii="Meiryo UI" w:eastAsia="Meiryo UI" w:hAnsi="Meiryo UI"/>
                <w:sz w:val="18"/>
                <w:szCs w:val="18"/>
              </w:rPr>
              <w:t>, OFH M Plane</w:t>
            </w:r>
          </w:p>
        </w:tc>
      </w:tr>
      <w:tr w:rsidR="001A0C1B" w:rsidRPr="00C1601A" w14:paraId="49592A5D" w14:textId="77777777" w:rsidTr="00242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1D9DA457" w14:textId="77777777" w:rsidR="00786F81" w:rsidRPr="009F5366" w:rsidRDefault="00786F81" w:rsidP="00B233AF">
            <w:pPr>
              <w:rPr>
                <w:rFonts w:ascii="Meiryo UI" w:eastAsia="Meiryo UI" w:hAnsi="Meiryo UI"/>
                <w:sz w:val="18"/>
                <w:szCs w:val="18"/>
              </w:rPr>
            </w:pPr>
            <w:r w:rsidRPr="009F5366">
              <w:rPr>
                <w:rFonts w:ascii="Meiryo UI" w:eastAsia="Meiryo UI" w:hAnsi="Meiryo UI"/>
                <w:sz w:val="18"/>
                <w:szCs w:val="18"/>
              </w:rPr>
              <w:t>Low</w:t>
            </w:r>
          </w:p>
        </w:tc>
        <w:tc>
          <w:tcPr>
            <w:cnfStyle w:val="000010000000" w:firstRow="0" w:lastRow="0" w:firstColumn="0" w:lastColumn="0" w:oddVBand="1" w:evenVBand="0" w:oddHBand="0" w:evenHBand="0" w:firstRowFirstColumn="0" w:firstRowLastColumn="0" w:lastRowFirstColumn="0" w:lastRowLastColumn="0"/>
            <w:tcW w:w="4036" w:type="pct"/>
          </w:tcPr>
          <w:p w14:paraId="43B672A6" w14:textId="11A17442" w:rsidR="00786F81" w:rsidRPr="009F5366" w:rsidRDefault="00D8449D" w:rsidP="00A2606A">
            <w:pPr>
              <w:keepNext/>
              <w:rPr>
                <w:rFonts w:ascii="Meiryo UI" w:eastAsia="Meiryo UI" w:hAnsi="Meiryo UI"/>
                <w:sz w:val="18"/>
                <w:szCs w:val="18"/>
                <w:lang w:val="de-DE"/>
              </w:rPr>
            </w:pPr>
            <w:r w:rsidRPr="009F5366">
              <w:rPr>
                <w:rFonts w:ascii="Meiryo UI" w:eastAsia="Meiryo UI" w:hAnsi="Meiryo UI"/>
                <w:sz w:val="18"/>
                <w:szCs w:val="18"/>
                <w:lang w:val="de-DE"/>
              </w:rPr>
              <w:t>-</w:t>
            </w:r>
          </w:p>
        </w:tc>
      </w:tr>
      <w:tr w:rsidR="00294649" w:rsidRPr="00A213BC" w14:paraId="3018172E" w14:textId="77777777" w:rsidTr="002420AB">
        <w:tc>
          <w:tcPr>
            <w:cnfStyle w:val="001000000000" w:firstRow="0" w:lastRow="0" w:firstColumn="1" w:lastColumn="0" w:oddVBand="0" w:evenVBand="0" w:oddHBand="0" w:evenHBand="0" w:firstRowFirstColumn="0" w:firstRowLastColumn="0" w:lastRowFirstColumn="0" w:lastRowLastColumn="0"/>
            <w:tcW w:w="964" w:type="pct"/>
          </w:tcPr>
          <w:p w14:paraId="0F9BF74E" w14:textId="0BB58367" w:rsidR="00F37F7B" w:rsidRPr="009F5366" w:rsidRDefault="00D8449D" w:rsidP="00B233AF">
            <w:pPr>
              <w:rPr>
                <w:rFonts w:ascii="Meiryo UI" w:eastAsia="Meiryo UI" w:hAnsi="Meiryo UI"/>
                <w:sz w:val="18"/>
                <w:szCs w:val="18"/>
              </w:rPr>
            </w:pPr>
            <w:r w:rsidRPr="009F5366">
              <w:rPr>
                <w:rFonts w:ascii="Meiryo UI" w:eastAsia="Meiryo UI" w:hAnsi="Meiryo UI"/>
                <w:sz w:val="18"/>
                <w:szCs w:val="18"/>
              </w:rPr>
              <w:t>Mitigated</w:t>
            </w:r>
          </w:p>
        </w:tc>
        <w:tc>
          <w:tcPr>
            <w:cnfStyle w:val="000010000000" w:firstRow="0" w:lastRow="0" w:firstColumn="0" w:lastColumn="0" w:oddVBand="1" w:evenVBand="0" w:oddHBand="0" w:evenHBand="0" w:firstRowFirstColumn="0" w:firstRowLastColumn="0" w:lastRowFirstColumn="0" w:lastRowLastColumn="0"/>
            <w:tcW w:w="4036" w:type="pct"/>
          </w:tcPr>
          <w:p w14:paraId="6D6B3750" w14:textId="33BA50DA" w:rsidR="00F37F7B" w:rsidRPr="009F5366" w:rsidDel="00F37915" w:rsidRDefault="00D8449D" w:rsidP="00A2606A">
            <w:pPr>
              <w:keepNext/>
              <w:rPr>
                <w:rFonts w:ascii="Meiryo UI" w:eastAsia="Meiryo UI" w:hAnsi="Meiryo UI"/>
                <w:sz w:val="18"/>
                <w:szCs w:val="18"/>
                <w:lang w:val="de-DE"/>
              </w:rPr>
            </w:pPr>
            <w:r w:rsidRPr="009F5366">
              <w:rPr>
                <w:rFonts w:ascii="Meiryo UI" w:eastAsia="Meiryo UI" w:hAnsi="Meiryo UI"/>
                <w:sz w:val="18"/>
                <w:szCs w:val="18"/>
                <w:lang w:val="de-DE"/>
              </w:rPr>
              <w:t>O-RU, OFH CUS Plane, O-DU, F1U, F1C</w:t>
            </w:r>
          </w:p>
        </w:tc>
      </w:tr>
    </w:tbl>
    <w:p w14:paraId="7D3C2AF2" w14:textId="090DAD49" w:rsidR="007B16D4" w:rsidRPr="009F5366" w:rsidRDefault="007B16D4" w:rsidP="007B16D4">
      <w:pPr>
        <w:pStyle w:val="Caption"/>
        <w:rPr>
          <w:rFonts w:ascii="Meiryo UI" w:eastAsia="Meiryo UI" w:hAnsi="Meiryo UI"/>
          <w:sz w:val="18"/>
          <w:szCs w:val="18"/>
        </w:rPr>
      </w:pPr>
      <w:bookmarkStart w:id="83" w:name="_Ref129947262"/>
      <w:bookmarkStart w:id="84" w:name="_Ref127269606"/>
      <w:bookmarkStart w:id="85" w:name="_Ref127116174"/>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13</w:t>
      </w:r>
      <w:r w:rsidRPr="009F5366">
        <w:rPr>
          <w:rFonts w:ascii="Meiryo UI" w:eastAsia="Meiryo UI" w:hAnsi="Meiryo UI"/>
          <w:noProof/>
          <w:sz w:val="18"/>
          <w:szCs w:val="18"/>
        </w:rPr>
        <w:fldChar w:fldCharType="end"/>
      </w:r>
      <w:bookmarkEnd w:id="83"/>
      <w:r w:rsidRPr="009F5366">
        <w:rPr>
          <w:rFonts w:ascii="Meiryo UI" w:eastAsia="Meiryo UI" w:hAnsi="Meiryo UI"/>
          <w:sz w:val="18"/>
          <w:szCs w:val="18"/>
        </w:rPr>
        <w:t>: Attacker value</w:t>
      </w:r>
    </w:p>
    <w:bookmarkEnd w:id="84"/>
    <w:bookmarkEnd w:id="85"/>
    <w:p w14:paraId="197E0AD6" w14:textId="77777777" w:rsidR="00A2606A" w:rsidRPr="009F5366" w:rsidRDefault="00A2606A" w:rsidP="00A2606A">
      <w:pPr>
        <w:rPr>
          <w:rFonts w:ascii="Meiryo UI" w:eastAsia="Meiryo UI" w:hAnsi="Meiryo UI"/>
          <w:sz w:val="18"/>
          <w:szCs w:val="18"/>
        </w:rPr>
      </w:pPr>
    </w:p>
    <w:p w14:paraId="335222EF" w14:textId="3AED78CB" w:rsidR="00F00EA9" w:rsidRPr="009F5366" w:rsidRDefault="00B76B75" w:rsidP="00A9006B">
      <w:pPr>
        <w:pStyle w:val="Caption"/>
        <w:rPr>
          <w:rFonts w:ascii="Meiryo UI" w:eastAsia="Meiryo UI" w:hAnsi="Meiryo UI"/>
          <w:b w:val="0"/>
          <w:sz w:val="18"/>
          <w:szCs w:val="18"/>
        </w:rPr>
      </w:pPr>
      <w:r w:rsidRPr="009F5366">
        <w:rPr>
          <w:rFonts w:ascii="Meiryo UI" w:eastAsia="Meiryo UI" w:hAnsi="Meiryo UI"/>
          <w:b w:val="0"/>
          <w:sz w:val="18"/>
          <w:szCs w:val="18"/>
        </w:rPr>
        <w:t xml:space="preserve">Based on the </w:t>
      </w:r>
      <w:r w:rsidR="00445718" w:rsidRPr="009F5366">
        <w:rPr>
          <w:rFonts w:ascii="Meiryo UI" w:eastAsia="Meiryo UI" w:hAnsi="Meiryo UI"/>
          <w:b w:val="0"/>
          <w:sz w:val="18"/>
          <w:szCs w:val="18"/>
        </w:rPr>
        <w:t xml:space="preserve">above ratings for </w:t>
      </w:r>
      <w:r w:rsidR="00F127AE" w:rsidRPr="009F5366">
        <w:rPr>
          <w:rFonts w:ascii="Meiryo UI" w:eastAsia="Meiryo UI" w:hAnsi="Meiryo UI"/>
          <w:b w:val="0"/>
          <w:sz w:val="18"/>
          <w:szCs w:val="18"/>
        </w:rPr>
        <w:t xml:space="preserve">Service </w:t>
      </w:r>
      <w:r w:rsidR="00445718" w:rsidRPr="009F5366">
        <w:rPr>
          <w:rFonts w:ascii="Meiryo UI" w:eastAsia="Meiryo UI" w:hAnsi="Meiryo UI"/>
          <w:b w:val="0"/>
          <w:sz w:val="18"/>
          <w:szCs w:val="18"/>
        </w:rPr>
        <w:t xml:space="preserve">impact, </w:t>
      </w:r>
      <w:r w:rsidR="00EF2416" w:rsidRPr="009F5366">
        <w:rPr>
          <w:rFonts w:ascii="Meiryo UI" w:eastAsia="Meiryo UI" w:hAnsi="Meiryo UI"/>
          <w:b w:val="0"/>
          <w:sz w:val="18"/>
          <w:szCs w:val="18"/>
        </w:rPr>
        <w:t xml:space="preserve">Scale of </w:t>
      </w:r>
      <w:r w:rsidR="00445718" w:rsidRPr="009F5366">
        <w:rPr>
          <w:rFonts w:ascii="Meiryo UI" w:eastAsia="Meiryo UI" w:hAnsi="Meiryo UI"/>
          <w:b w:val="0"/>
          <w:sz w:val="18"/>
          <w:szCs w:val="18"/>
        </w:rPr>
        <w:t xml:space="preserve">impact, </w:t>
      </w:r>
      <w:r w:rsidR="00EF2416" w:rsidRPr="009F5366">
        <w:rPr>
          <w:rFonts w:ascii="Meiryo UI" w:eastAsia="Meiryo UI" w:hAnsi="Meiryo UI"/>
          <w:b w:val="0"/>
          <w:sz w:val="18"/>
          <w:szCs w:val="18"/>
        </w:rPr>
        <w:t>Exposure</w:t>
      </w:r>
      <w:r w:rsidR="00445718" w:rsidRPr="009F5366">
        <w:rPr>
          <w:rFonts w:ascii="Meiryo UI" w:eastAsia="Meiryo UI" w:hAnsi="Meiryo UI"/>
          <w:b w:val="0"/>
          <w:sz w:val="18"/>
          <w:szCs w:val="18"/>
        </w:rPr>
        <w:t xml:space="preserve">, and </w:t>
      </w:r>
      <w:r w:rsidR="00EF2416" w:rsidRPr="009F5366">
        <w:rPr>
          <w:rFonts w:ascii="Meiryo UI" w:eastAsia="Meiryo UI" w:hAnsi="Meiryo UI"/>
          <w:b w:val="0"/>
          <w:sz w:val="18"/>
          <w:szCs w:val="18"/>
        </w:rPr>
        <w:t xml:space="preserve">Attacker </w:t>
      </w:r>
      <w:r w:rsidR="00445718" w:rsidRPr="009F5366">
        <w:rPr>
          <w:rFonts w:ascii="Meiryo UI" w:eastAsia="Meiryo UI" w:hAnsi="Meiryo UI"/>
          <w:b w:val="0"/>
          <w:sz w:val="18"/>
          <w:szCs w:val="18"/>
        </w:rPr>
        <w:t xml:space="preserve">value, a </w:t>
      </w:r>
      <w:r w:rsidR="00EF2416" w:rsidRPr="009F5366">
        <w:rPr>
          <w:rFonts w:ascii="Meiryo UI" w:eastAsia="Meiryo UI" w:hAnsi="Meiryo UI"/>
          <w:b w:val="0"/>
          <w:sz w:val="18"/>
          <w:szCs w:val="18"/>
        </w:rPr>
        <w:t>consolidated</w:t>
      </w:r>
      <w:r w:rsidR="00445718" w:rsidRPr="009F5366">
        <w:rPr>
          <w:rFonts w:ascii="Meiryo UI" w:eastAsia="Meiryo UI" w:hAnsi="Meiryo UI"/>
          <w:b w:val="0"/>
          <w:sz w:val="18"/>
          <w:szCs w:val="18"/>
        </w:rPr>
        <w:t xml:space="preserve"> risk rating </w:t>
      </w:r>
      <w:r w:rsidR="00EF2416" w:rsidRPr="009F5366">
        <w:rPr>
          <w:rFonts w:ascii="Meiryo UI" w:eastAsia="Meiryo UI" w:hAnsi="Meiryo UI"/>
          <w:b w:val="0"/>
          <w:sz w:val="18"/>
          <w:szCs w:val="18"/>
        </w:rPr>
        <w:t xml:space="preserve">is </w:t>
      </w:r>
      <w:r w:rsidR="001E1A84" w:rsidRPr="009F5366">
        <w:rPr>
          <w:rFonts w:ascii="Meiryo UI" w:eastAsia="Meiryo UI" w:hAnsi="Meiryo UI"/>
          <w:b w:val="0"/>
          <w:sz w:val="18"/>
          <w:szCs w:val="18"/>
        </w:rPr>
        <w:t xml:space="preserve">calculated for each </w:t>
      </w:r>
      <w:r w:rsidR="00EF2416" w:rsidRPr="009F5366">
        <w:rPr>
          <w:rFonts w:ascii="Meiryo UI" w:eastAsia="Meiryo UI" w:hAnsi="Meiryo UI"/>
          <w:b w:val="0"/>
          <w:sz w:val="18"/>
          <w:szCs w:val="18"/>
        </w:rPr>
        <w:t>threat previously identified</w:t>
      </w:r>
      <w:r w:rsidR="00445718" w:rsidRPr="009F5366">
        <w:rPr>
          <w:rFonts w:ascii="Meiryo UI" w:eastAsia="Meiryo UI" w:hAnsi="Meiryo UI"/>
          <w:b w:val="0"/>
          <w:sz w:val="18"/>
          <w:szCs w:val="18"/>
        </w:rPr>
        <w:t xml:space="preserve"> </w:t>
      </w:r>
      <w:r w:rsidR="005F3B42" w:rsidRPr="009F5366">
        <w:rPr>
          <w:rFonts w:ascii="Meiryo UI" w:eastAsia="Meiryo UI" w:hAnsi="Meiryo UI"/>
          <w:b w:val="0"/>
          <w:sz w:val="18"/>
          <w:szCs w:val="18"/>
        </w:rPr>
        <w:t xml:space="preserve">as </w:t>
      </w:r>
      <w:r w:rsidR="00D372B6" w:rsidRPr="009F5366">
        <w:rPr>
          <w:rFonts w:ascii="Meiryo UI" w:eastAsia="Meiryo UI" w:hAnsi="Meiryo UI"/>
          <w:b w:val="0"/>
          <w:sz w:val="18"/>
          <w:szCs w:val="18"/>
        </w:rPr>
        <w:t xml:space="preserve">described in </w:t>
      </w:r>
      <w:r w:rsidR="001472B2" w:rsidRPr="009F5366">
        <w:rPr>
          <w:rFonts w:ascii="Meiryo UI" w:eastAsia="Meiryo UI" w:hAnsi="Meiryo UI"/>
          <w:b w:val="0"/>
          <w:sz w:val="18"/>
          <w:szCs w:val="18"/>
        </w:rPr>
        <w:t>section</w:t>
      </w:r>
      <w:r w:rsidR="00D372B6" w:rsidRPr="009F5366">
        <w:rPr>
          <w:rFonts w:ascii="Meiryo UI" w:eastAsia="Meiryo UI" w:hAnsi="Meiryo UI"/>
          <w:b w:val="0"/>
          <w:sz w:val="18"/>
          <w:szCs w:val="18"/>
        </w:rPr>
        <w:t xml:space="preserve"> </w:t>
      </w:r>
      <w:r w:rsidR="00E20D8D" w:rsidRPr="009F5366">
        <w:rPr>
          <w:rFonts w:ascii="Meiryo UI" w:eastAsia="Meiryo UI" w:hAnsi="Meiryo UI"/>
          <w:b w:val="0"/>
          <w:sz w:val="18"/>
          <w:szCs w:val="18"/>
        </w:rPr>
        <w:t xml:space="preserve">2.4.2 (Risk rating). </w:t>
      </w:r>
      <w:r w:rsidR="003668EB" w:rsidRPr="009F5366">
        <w:rPr>
          <w:rFonts w:ascii="Meiryo UI" w:eastAsia="Meiryo UI" w:hAnsi="Meiryo UI"/>
          <w:b w:val="0"/>
          <w:sz w:val="18"/>
          <w:szCs w:val="18"/>
        </w:rPr>
        <w:fldChar w:fldCharType="begin"/>
      </w:r>
      <w:r w:rsidR="003668EB" w:rsidRPr="009F5366">
        <w:rPr>
          <w:rFonts w:ascii="Meiryo UI" w:eastAsia="Meiryo UI" w:hAnsi="Meiryo UI"/>
          <w:b w:val="0"/>
          <w:sz w:val="18"/>
          <w:szCs w:val="18"/>
        </w:rPr>
        <w:instrText xml:space="preserve"> REF _Ref129947586 \h  \* MERGEFORMAT </w:instrText>
      </w:r>
      <w:r w:rsidR="003668EB" w:rsidRPr="009F5366">
        <w:rPr>
          <w:rFonts w:ascii="Meiryo UI" w:eastAsia="Meiryo UI" w:hAnsi="Meiryo UI"/>
          <w:b w:val="0"/>
          <w:sz w:val="18"/>
          <w:szCs w:val="18"/>
        </w:rPr>
      </w:r>
      <w:r w:rsidR="003668EB" w:rsidRPr="009F5366">
        <w:rPr>
          <w:rFonts w:ascii="Meiryo UI" w:eastAsia="Meiryo UI" w:hAnsi="Meiryo UI"/>
          <w:b w:val="0"/>
          <w:sz w:val="18"/>
          <w:szCs w:val="18"/>
        </w:rPr>
        <w:fldChar w:fldCharType="separate"/>
      </w:r>
      <w:r w:rsidR="00E07050" w:rsidRPr="00E07050">
        <w:rPr>
          <w:rFonts w:ascii="Meiryo UI" w:eastAsia="Meiryo UI" w:hAnsi="Meiryo UI"/>
          <w:b w:val="0"/>
          <w:sz w:val="18"/>
          <w:szCs w:val="18"/>
        </w:rPr>
        <w:t xml:space="preserve">Figure </w:t>
      </w:r>
      <w:r w:rsidR="00E07050" w:rsidRPr="00E07050">
        <w:rPr>
          <w:rFonts w:ascii="Meiryo UI" w:eastAsia="Meiryo UI" w:hAnsi="Meiryo UI"/>
          <w:b w:val="0"/>
          <w:noProof/>
          <w:sz w:val="18"/>
          <w:szCs w:val="18"/>
        </w:rPr>
        <w:t>5</w:t>
      </w:r>
      <w:r w:rsidR="003668EB" w:rsidRPr="009F5366">
        <w:rPr>
          <w:rFonts w:ascii="Meiryo UI" w:eastAsia="Meiryo UI" w:hAnsi="Meiryo UI"/>
          <w:b w:val="0"/>
          <w:sz w:val="18"/>
          <w:szCs w:val="18"/>
        </w:rPr>
        <w:fldChar w:fldCharType="end"/>
      </w:r>
      <w:r w:rsidR="00E75456" w:rsidRPr="009F5366">
        <w:rPr>
          <w:rFonts w:ascii="Meiryo UI" w:eastAsia="Meiryo UI" w:hAnsi="Meiryo UI"/>
          <w:b w:val="0"/>
          <w:sz w:val="18"/>
          <w:szCs w:val="18"/>
        </w:rPr>
        <w:t xml:space="preserve"> </w:t>
      </w:r>
      <w:r w:rsidR="00D55F72" w:rsidRPr="009F5366">
        <w:rPr>
          <w:rFonts w:ascii="Meiryo UI" w:eastAsia="Meiryo UI" w:hAnsi="Meiryo UI"/>
          <w:b w:val="0"/>
          <w:bCs w:val="0"/>
          <w:sz w:val="18"/>
          <w:szCs w:val="18"/>
        </w:rPr>
        <w:t>i</w:t>
      </w:r>
      <w:r w:rsidR="001E1A84" w:rsidRPr="009F5366">
        <w:rPr>
          <w:rFonts w:ascii="Meiryo UI" w:eastAsia="Meiryo UI" w:hAnsi="Meiryo UI"/>
          <w:b w:val="0"/>
          <w:sz w:val="18"/>
          <w:szCs w:val="18"/>
        </w:rPr>
        <w:t xml:space="preserve">llustrates </w:t>
      </w:r>
      <w:r w:rsidR="00967C50" w:rsidRPr="009F5366">
        <w:rPr>
          <w:rFonts w:ascii="Meiryo UI" w:eastAsia="Meiryo UI" w:hAnsi="Meiryo UI"/>
          <w:b w:val="0"/>
          <w:sz w:val="18"/>
          <w:szCs w:val="18"/>
        </w:rPr>
        <w:t>t</w:t>
      </w:r>
      <w:r w:rsidR="002159AE" w:rsidRPr="009F5366">
        <w:rPr>
          <w:rFonts w:ascii="Meiryo UI" w:eastAsia="Meiryo UI" w:hAnsi="Meiryo UI"/>
          <w:b w:val="0"/>
          <w:sz w:val="18"/>
          <w:szCs w:val="18"/>
        </w:rPr>
        <w:t xml:space="preserve">he </w:t>
      </w:r>
      <w:r w:rsidR="001E1A84" w:rsidRPr="009F5366">
        <w:rPr>
          <w:rFonts w:ascii="Meiryo UI" w:eastAsia="Meiryo UI" w:hAnsi="Meiryo UI"/>
          <w:b w:val="0"/>
          <w:sz w:val="18"/>
          <w:szCs w:val="18"/>
        </w:rPr>
        <w:t>distribution</w:t>
      </w:r>
      <w:r w:rsidR="002159AE" w:rsidRPr="009F5366">
        <w:rPr>
          <w:rFonts w:ascii="Meiryo UI" w:eastAsia="Meiryo UI" w:hAnsi="Meiryo UI"/>
          <w:b w:val="0"/>
          <w:sz w:val="18"/>
          <w:szCs w:val="18"/>
        </w:rPr>
        <w:t xml:space="preserve"> of </w:t>
      </w:r>
      <w:r w:rsidR="001E1A84" w:rsidRPr="009F5366">
        <w:rPr>
          <w:rFonts w:ascii="Meiryo UI" w:eastAsia="Meiryo UI" w:hAnsi="Meiryo UI"/>
          <w:b w:val="0"/>
          <w:sz w:val="18"/>
          <w:szCs w:val="18"/>
        </w:rPr>
        <w:t>risk ratings as well as the</w:t>
      </w:r>
      <w:r w:rsidR="002F420D" w:rsidRPr="009F5366">
        <w:rPr>
          <w:rFonts w:ascii="Meiryo UI" w:eastAsia="Meiryo UI" w:hAnsi="Meiryo UI"/>
          <w:b w:val="0"/>
          <w:sz w:val="18"/>
          <w:szCs w:val="18"/>
        </w:rPr>
        <w:t xml:space="preserve"> </w:t>
      </w:r>
      <w:r w:rsidR="00F077C9" w:rsidRPr="009F5366">
        <w:rPr>
          <w:rFonts w:ascii="Meiryo UI" w:eastAsia="Meiryo UI" w:hAnsi="Meiryo UI"/>
          <w:b w:val="0"/>
          <w:sz w:val="18"/>
          <w:szCs w:val="18"/>
        </w:rPr>
        <w:t>network</w:t>
      </w:r>
      <w:r w:rsidR="001E1A84" w:rsidRPr="009F5366">
        <w:rPr>
          <w:rFonts w:ascii="Meiryo UI" w:eastAsia="Meiryo UI" w:hAnsi="Meiryo UI"/>
          <w:b w:val="0"/>
          <w:sz w:val="18"/>
          <w:szCs w:val="18"/>
        </w:rPr>
        <w:t xml:space="preserve"> components</w:t>
      </w:r>
      <w:r w:rsidR="00F077C9" w:rsidRPr="009F5366">
        <w:rPr>
          <w:rFonts w:ascii="Meiryo UI" w:eastAsia="Meiryo UI" w:hAnsi="Meiryo UI"/>
          <w:b w:val="0"/>
          <w:sz w:val="18"/>
          <w:szCs w:val="18"/>
        </w:rPr>
        <w:t>/interfaces</w:t>
      </w:r>
      <w:r w:rsidR="008B3AD4" w:rsidRPr="009F5366">
        <w:rPr>
          <w:rFonts w:ascii="Meiryo UI" w:eastAsia="Meiryo UI" w:hAnsi="Meiryo UI"/>
          <w:b w:val="0"/>
          <w:sz w:val="18"/>
          <w:szCs w:val="18"/>
        </w:rPr>
        <w:t xml:space="preserve"> </w:t>
      </w:r>
      <w:r w:rsidR="00AA0E6A" w:rsidRPr="009F5366">
        <w:rPr>
          <w:rFonts w:ascii="Meiryo UI" w:eastAsia="Meiryo UI" w:hAnsi="Meiryo UI"/>
          <w:b w:val="0"/>
          <w:sz w:val="18"/>
          <w:szCs w:val="18"/>
        </w:rPr>
        <w:t xml:space="preserve">with the most </w:t>
      </w:r>
      <w:r w:rsidR="002937B2" w:rsidRPr="009F5366">
        <w:rPr>
          <w:rFonts w:ascii="Meiryo UI" w:eastAsia="Meiryo UI" w:hAnsi="Meiryo UI"/>
          <w:b w:val="0"/>
          <w:sz w:val="18"/>
          <w:szCs w:val="18"/>
        </w:rPr>
        <w:t>h</w:t>
      </w:r>
      <w:r w:rsidR="00AA0E6A" w:rsidRPr="009F5366">
        <w:rPr>
          <w:rFonts w:ascii="Meiryo UI" w:eastAsia="Meiryo UI" w:hAnsi="Meiryo UI"/>
          <w:b w:val="0"/>
          <w:sz w:val="18"/>
          <w:szCs w:val="18"/>
        </w:rPr>
        <w:t>igh</w:t>
      </w:r>
      <w:r w:rsidR="002937B2" w:rsidRPr="009F5366">
        <w:rPr>
          <w:rFonts w:ascii="Meiryo UI" w:eastAsia="Meiryo UI" w:hAnsi="Meiryo UI"/>
          <w:b w:val="0"/>
          <w:sz w:val="18"/>
          <w:szCs w:val="18"/>
        </w:rPr>
        <w:t>-</w:t>
      </w:r>
      <w:r w:rsidR="00AA0E6A" w:rsidRPr="009F5366">
        <w:rPr>
          <w:rFonts w:ascii="Meiryo UI" w:eastAsia="Meiryo UI" w:hAnsi="Meiryo UI"/>
          <w:b w:val="0"/>
          <w:sz w:val="18"/>
          <w:szCs w:val="18"/>
        </w:rPr>
        <w:t>rated threats</w:t>
      </w:r>
      <w:r w:rsidR="00AE46BC" w:rsidRPr="009F5366">
        <w:rPr>
          <w:rFonts w:ascii="Meiryo UI" w:eastAsia="Meiryo UI" w:hAnsi="Meiryo UI"/>
          <w:b w:val="0"/>
          <w:sz w:val="18"/>
          <w:szCs w:val="18"/>
        </w:rPr>
        <w:t>.</w:t>
      </w:r>
    </w:p>
    <w:p w14:paraId="530E1798" w14:textId="77777777" w:rsidR="009B381B" w:rsidRPr="009F5366" w:rsidRDefault="009B381B" w:rsidP="0041562B">
      <w:pPr>
        <w:rPr>
          <w:rFonts w:ascii="Meiryo UI" w:eastAsia="Meiryo UI" w:hAnsi="Meiryo UI"/>
          <w:sz w:val="18"/>
          <w:szCs w:val="18"/>
        </w:rPr>
      </w:pPr>
    </w:p>
    <w:p w14:paraId="2957D49D" w14:textId="77777777" w:rsidR="00E75456" w:rsidRPr="009F5366" w:rsidRDefault="00754760" w:rsidP="00BE140C">
      <w:pPr>
        <w:keepNext/>
        <w:rPr>
          <w:rFonts w:ascii="Meiryo UI" w:eastAsia="Meiryo UI" w:hAnsi="Meiryo UI"/>
          <w:sz w:val="18"/>
          <w:szCs w:val="18"/>
        </w:rPr>
      </w:pPr>
      <w:r w:rsidRPr="009F5366">
        <w:rPr>
          <w:rFonts w:ascii="Meiryo UI" w:eastAsia="Meiryo UI" w:hAnsi="Meiryo UI"/>
          <w:noProof/>
          <w:sz w:val="18"/>
          <w:szCs w:val="18"/>
          <w:lang w:val="en-AU" w:eastAsia="en-AU"/>
        </w:rPr>
        <w:lastRenderedPageBreak/>
        <w:drawing>
          <wp:inline distT="0" distB="0" distL="0" distR="0" wp14:anchorId="03ADEF2B" wp14:editId="03F72508">
            <wp:extent cx="5400040" cy="1866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866265"/>
                    </a:xfrm>
                    <a:prstGeom prst="rect">
                      <a:avLst/>
                    </a:prstGeom>
                  </pic:spPr>
                </pic:pic>
              </a:graphicData>
            </a:graphic>
          </wp:inline>
        </w:drawing>
      </w:r>
    </w:p>
    <w:p w14:paraId="4B595DF4" w14:textId="7A92236D" w:rsidR="003668EB" w:rsidRPr="009F5366" w:rsidRDefault="003668EB" w:rsidP="003668EB">
      <w:pPr>
        <w:pStyle w:val="Caption"/>
        <w:rPr>
          <w:rFonts w:ascii="Meiryo UI" w:eastAsia="Meiryo UI" w:hAnsi="Meiryo UI"/>
          <w:sz w:val="18"/>
          <w:szCs w:val="18"/>
        </w:rPr>
      </w:pPr>
      <w:bookmarkStart w:id="86" w:name="_Ref129947586"/>
      <w:bookmarkStart w:id="87" w:name="_Ref129015778"/>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5</w:t>
      </w:r>
      <w:r w:rsidRPr="009F5366">
        <w:rPr>
          <w:rFonts w:ascii="Meiryo UI" w:eastAsia="Meiryo UI" w:hAnsi="Meiryo UI"/>
          <w:noProof/>
          <w:sz w:val="18"/>
          <w:szCs w:val="18"/>
        </w:rPr>
        <w:fldChar w:fldCharType="end"/>
      </w:r>
      <w:bookmarkEnd w:id="86"/>
      <w:r w:rsidRPr="009F5366">
        <w:rPr>
          <w:rFonts w:ascii="Meiryo UI" w:eastAsia="Meiryo UI" w:hAnsi="Meiryo UI"/>
          <w:sz w:val="18"/>
          <w:szCs w:val="18"/>
        </w:rPr>
        <w:t>: Overall risk rating and highest risk component</w:t>
      </w:r>
    </w:p>
    <w:bookmarkEnd w:id="87"/>
    <w:p w14:paraId="5D65269E" w14:textId="77777777" w:rsidR="00E75456" w:rsidRPr="009F5366" w:rsidRDefault="00E75456" w:rsidP="00BE140C">
      <w:pPr>
        <w:pStyle w:val="Caption"/>
        <w:rPr>
          <w:rFonts w:ascii="Meiryo UI" w:eastAsia="Meiryo UI" w:hAnsi="Meiryo UI"/>
          <w:sz w:val="18"/>
          <w:szCs w:val="18"/>
        </w:rPr>
      </w:pPr>
    </w:p>
    <w:p w14:paraId="24EB8E52" w14:textId="4F1C1BDA" w:rsidR="00460D06" w:rsidRPr="009F5366" w:rsidRDefault="00435ACF" w:rsidP="00B353E4">
      <w:pPr>
        <w:rPr>
          <w:rFonts w:ascii="Meiryo UI" w:eastAsia="Meiryo UI" w:hAnsi="Meiryo UI"/>
          <w:sz w:val="18"/>
          <w:szCs w:val="18"/>
        </w:rPr>
      </w:pPr>
      <w:r w:rsidRPr="009F5366">
        <w:rPr>
          <w:rFonts w:ascii="Meiryo UI" w:eastAsia="Meiryo UI" w:hAnsi="Meiryo UI"/>
          <w:sz w:val="18"/>
          <w:szCs w:val="18"/>
        </w:rPr>
        <w:t xml:space="preserve">The results indicate that </w:t>
      </w:r>
      <w:r w:rsidR="00295246" w:rsidRPr="009F5366">
        <w:rPr>
          <w:rFonts w:ascii="Meiryo UI" w:eastAsia="Meiryo UI" w:hAnsi="Meiryo UI"/>
          <w:sz w:val="18"/>
          <w:szCs w:val="18"/>
        </w:rPr>
        <w:t>4</w:t>
      </w:r>
      <w:r w:rsidR="004C5F48" w:rsidRPr="009F5366">
        <w:rPr>
          <w:rFonts w:ascii="Meiryo UI" w:eastAsia="Meiryo UI" w:hAnsi="Meiryo UI"/>
          <w:sz w:val="18"/>
          <w:szCs w:val="18"/>
        </w:rPr>
        <w:t>6</w:t>
      </w:r>
      <w:r w:rsidR="00295246" w:rsidRPr="009F5366">
        <w:rPr>
          <w:rFonts w:ascii="Meiryo UI" w:eastAsia="Meiryo UI" w:hAnsi="Meiryo UI"/>
          <w:sz w:val="18"/>
          <w:szCs w:val="18"/>
        </w:rPr>
        <w:t xml:space="preserve">% of security threats are rated </w:t>
      </w:r>
      <w:r w:rsidR="00215A39" w:rsidRPr="009F5366">
        <w:rPr>
          <w:rFonts w:ascii="Meiryo UI" w:eastAsia="Meiryo UI" w:hAnsi="Meiryo UI"/>
          <w:sz w:val="18"/>
          <w:szCs w:val="18"/>
        </w:rPr>
        <w:t>“High”</w:t>
      </w:r>
      <w:r w:rsidR="00295246" w:rsidRPr="009F5366">
        <w:rPr>
          <w:rFonts w:ascii="Meiryo UI" w:eastAsia="Meiryo UI" w:hAnsi="Meiryo UI"/>
          <w:sz w:val="18"/>
          <w:szCs w:val="18"/>
        </w:rPr>
        <w:t xml:space="preserve">, </w:t>
      </w:r>
      <w:r w:rsidR="004C5F48" w:rsidRPr="009F5366">
        <w:rPr>
          <w:rFonts w:ascii="Meiryo UI" w:eastAsia="Meiryo UI" w:hAnsi="Meiryo UI"/>
          <w:sz w:val="18"/>
          <w:szCs w:val="18"/>
        </w:rPr>
        <w:t>33</w:t>
      </w:r>
      <w:r w:rsidR="00295246" w:rsidRPr="009F5366">
        <w:rPr>
          <w:rFonts w:ascii="Meiryo UI" w:eastAsia="Meiryo UI" w:hAnsi="Meiryo UI"/>
          <w:sz w:val="18"/>
          <w:szCs w:val="18"/>
        </w:rPr>
        <w:t xml:space="preserve">% are rated </w:t>
      </w:r>
      <w:r w:rsidR="00215A39" w:rsidRPr="009F5366">
        <w:rPr>
          <w:rFonts w:ascii="Meiryo UI" w:eastAsia="Meiryo UI" w:hAnsi="Meiryo UI"/>
          <w:sz w:val="18"/>
          <w:szCs w:val="18"/>
        </w:rPr>
        <w:t>“Medium”</w:t>
      </w:r>
      <w:r w:rsidR="00295246" w:rsidRPr="009F5366">
        <w:rPr>
          <w:rFonts w:ascii="Meiryo UI" w:eastAsia="Meiryo UI" w:hAnsi="Meiryo UI"/>
          <w:sz w:val="18"/>
          <w:szCs w:val="18"/>
        </w:rPr>
        <w:t xml:space="preserve">, and </w:t>
      </w:r>
      <w:r w:rsidR="004C5F48" w:rsidRPr="009F5366">
        <w:rPr>
          <w:rFonts w:ascii="Meiryo UI" w:eastAsia="Meiryo UI" w:hAnsi="Meiryo UI"/>
          <w:sz w:val="18"/>
          <w:szCs w:val="18"/>
        </w:rPr>
        <w:t>21</w:t>
      </w:r>
      <w:r w:rsidR="00295246" w:rsidRPr="009F5366">
        <w:rPr>
          <w:rFonts w:ascii="Meiryo UI" w:eastAsia="Meiryo UI" w:hAnsi="Meiryo UI"/>
          <w:sz w:val="18"/>
          <w:szCs w:val="18"/>
        </w:rPr>
        <w:t xml:space="preserve">% are rated </w:t>
      </w:r>
      <w:r w:rsidR="00215A39" w:rsidRPr="009F5366">
        <w:rPr>
          <w:rFonts w:ascii="Meiryo UI" w:eastAsia="Meiryo UI" w:hAnsi="Meiryo UI"/>
          <w:sz w:val="18"/>
          <w:szCs w:val="18"/>
        </w:rPr>
        <w:t>“Low”</w:t>
      </w:r>
      <w:r w:rsidR="00295246" w:rsidRPr="009F5366">
        <w:rPr>
          <w:rFonts w:ascii="Meiryo UI" w:eastAsia="Meiryo UI" w:hAnsi="Meiryo UI"/>
          <w:sz w:val="18"/>
          <w:szCs w:val="18"/>
        </w:rPr>
        <w:t xml:space="preserve">. In the underlying calculations, components/interfaces associated with high-risk threats have high or medium impact and likelihood, and components/interfaces associated with medium-risk threats have medium impact and likelihood. Conversely, components/interfaces associated with low-risk threats are calculated based on low impact and medium likelihood. </w:t>
      </w:r>
      <w:r w:rsidR="005A1608" w:rsidRPr="009F5366">
        <w:rPr>
          <w:rFonts w:ascii="Meiryo UI" w:eastAsia="Meiryo UI" w:hAnsi="Meiryo UI"/>
          <w:sz w:val="18"/>
          <w:szCs w:val="18"/>
        </w:rPr>
        <w:t>Importantly</w:t>
      </w:r>
      <w:r w:rsidR="00295246" w:rsidRPr="009F5366">
        <w:rPr>
          <w:rFonts w:ascii="Meiryo UI" w:eastAsia="Meiryo UI" w:hAnsi="Meiryo UI"/>
          <w:sz w:val="18"/>
          <w:szCs w:val="18"/>
        </w:rPr>
        <w:t xml:space="preserve">, </w:t>
      </w:r>
      <w:r w:rsidR="007B5297" w:rsidRPr="009F5366">
        <w:rPr>
          <w:rFonts w:ascii="Meiryo UI" w:eastAsia="Meiryo UI" w:hAnsi="Meiryo UI"/>
          <w:sz w:val="18"/>
          <w:szCs w:val="18"/>
        </w:rPr>
        <w:t xml:space="preserve">this </w:t>
      </w:r>
      <w:r w:rsidR="00295246" w:rsidRPr="009F5366">
        <w:rPr>
          <w:rFonts w:ascii="Meiryo UI" w:eastAsia="Meiryo UI" w:hAnsi="Meiryo UI"/>
          <w:sz w:val="18"/>
          <w:szCs w:val="18"/>
        </w:rPr>
        <w:t>do</w:t>
      </w:r>
      <w:r w:rsidR="007B5297" w:rsidRPr="009F5366">
        <w:rPr>
          <w:rFonts w:ascii="Meiryo UI" w:eastAsia="Meiryo UI" w:hAnsi="Meiryo UI"/>
          <w:sz w:val="18"/>
          <w:szCs w:val="18"/>
        </w:rPr>
        <w:t>es</w:t>
      </w:r>
      <w:r w:rsidR="00295246" w:rsidRPr="009F5366">
        <w:rPr>
          <w:rFonts w:ascii="Meiryo UI" w:eastAsia="Meiryo UI" w:hAnsi="Meiryo UI"/>
          <w:sz w:val="18"/>
          <w:szCs w:val="18"/>
        </w:rPr>
        <w:t xml:space="preserve"> not mean that components</w:t>
      </w:r>
      <w:r w:rsidR="005A1608" w:rsidRPr="009F5366">
        <w:rPr>
          <w:rFonts w:ascii="Meiryo UI" w:eastAsia="Meiryo UI" w:hAnsi="Meiryo UI"/>
          <w:sz w:val="18"/>
          <w:szCs w:val="18"/>
        </w:rPr>
        <w:t>/interfaces</w:t>
      </w:r>
      <w:r w:rsidR="00295246" w:rsidRPr="009F5366">
        <w:rPr>
          <w:rFonts w:ascii="Meiryo UI" w:eastAsia="Meiryo UI" w:hAnsi="Meiryo UI"/>
          <w:sz w:val="18"/>
          <w:szCs w:val="18"/>
        </w:rPr>
        <w:t xml:space="preserve"> with higher ratings are more important than </w:t>
      </w:r>
      <w:r w:rsidR="007B5297" w:rsidRPr="009F5366">
        <w:rPr>
          <w:rFonts w:ascii="Meiryo UI" w:eastAsia="Meiryo UI" w:hAnsi="Meiryo UI"/>
          <w:sz w:val="18"/>
          <w:szCs w:val="18"/>
        </w:rPr>
        <w:t>others</w:t>
      </w:r>
      <w:r w:rsidR="00295246" w:rsidRPr="009F5366">
        <w:rPr>
          <w:rFonts w:ascii="Meiryo UI" w:eastAsia="Meiryo UI" w:hAnsi="Meiryo UI"/>
          <w:sz w:val="18"/>
          <w:szCs w:val="18"/>
        </w:rPr>
        <w:t xml:space="preserve">, only that failure to protect </w:t>
      </w:r>
      <w:r w:rsidR="00890253" w:rsidRPr="009F5366">
        <w:rPr>
          <w:rFonts w:ascii="Meiryo UI" w:eastAsia="Meiryo UI" w:hAnsi="Meiryo UI"/>
          <w:sz w:val="18"/>
          <w:szCs w:val="18"/>
        </w:rPr>
        <w:t>them</w:t>
      </w:r>
      <w:r w:rsidR="00295246" w:rsidRPr="009F5366">
        <w:rPr>
          <w:rFonts w:ascii="Meiryo UI" w:eastAsia="Meiryo UI" w:hAnsi="Meiryo UI"/>
          <w:sz w:val="18"/>
          <w:szCs w:val="18"/>
        </w:rPr>
        <w:t xml:space="preserve"> </w:t>
      </w:r>
      <w:r w:rsidR="00890253" w:rsidRPr="009F5366">
        <w:rPr>
          <w:rFonts w:ascii="Meiryo UI" w:eastAsia="Meiryo UI" w:hAnsi="Meiryo UI"/>
          <w:sz w:val="18"/>
          <w:szCs w:val="18"/>
        </w:rPr>
        <w:t xml:space="preserve">is associated with a </w:t>
      </w:r>
      <w:r w:rsidR="00521289" w:rsidRPr="009F5366">
        <w:rPr>
          <w:rFonts w:ascii="Meiryo UI" w:eastAsia="Meiryo UI" w:hAnsi="Meiryo UI"/>
          <w:sz w:val="18"/>
          <w:szCs w:val="18"/>
        </w:rPr>
        <w:t xml:space="preserve">higher </w:t>
      </w:r>
      <w:r w:rsidR="00890253" w:rsidRPr="009F5366">
        <w:rPr>
          <w:rFonts w:ascii="Meiryo UI" w:eastAsia="Meiryo UI" w:hAnsi="Meiryo UI"/>
          <w:sz w:val="18"/>
          <w:szCs w:val="18"/>
        </w:rPr>
        <w:t xml:space="preserve">risk of </w:t>
      </w:r>
      <w:r w:rsidR="00295246" w:rsidRPr="009F5366">
        <w:rPr>
          <w:rFonts w:ascii="Meiryo UI" w:eastAsia="Meiryo UI" w:hAnsi="Meiryo UI"/>
          <w:sz w:val="18"/>
          <w:szCs w:val="18"/>
        </w:rPr>
        <w:t>affect</w:t>
      </w:r>
      <w:r w:rsidR="00890253" w:rsidRPr="009F5366">
        <w:rPr>
          <w:rFonts w:ascii="Meiryo UI" w:eastAsia="Meiryo UI" w:hAnsi="Meiryo UI"/>
          <w:sz w:val="18"/>
          <w:szCs w:val="18"/>
        </w:rPr>
        <w:t>ing</w:t>
      </w:r>
      <w:r w:rsidR="00295246" w:rsidRPr="009F5366">
        <w:rPr>
          <w:rFonts w:ascii="Meiryo UI" w:eastAsia="Meiryo UI" w:hAnsi="Meiryo UI"/>
          <w:sz w:val="18"/>
          <w:szCs w:val="18"/>
        </w:rPr>
        <w:t xml:space="preserve"> the </w:t>
      </w:r>
      <w:r w:rsidR="007F5947" w:rsidRPr="009F5366">
        <w:rPr>
          <w:rFonts w:ascii="Meiryo UI" w:eastAsia="Meiryo UI" w:hAnsi="Meiryo UI"/>
          <w:sz w:val="18"/>
          <w:szCs w:val="18"/>
        </w:rPr>
        <w:t xml:space="preserve">broader </w:t>
      </w:r>
      <w:r w:rsidR="00890253" w:rsidRPr="009F5366">
        <w:rPr>
          <w:rFonts w:ascii="Meiryo UI" w:eastAsia="Meiryo UI" w:hAnsi="Meiryo UI"/>
          <w:sz w:val="18"/>
          <w:szCs w:val="18"/>
        </w:rPr>
        <w:t xml:space="preserve">network and </w:t>
      </w:r>
      <w:r w:rsidR="00234107" w:rsidRPr="009F5366">
        <w:rPr>
          <w:rFonts w:ascii="Meiryo UI" w:eastAsia="Meiryo UI" w:hAnsi="Meiryo UI"/>
          <w:sz w:val="18"/>
          <w:szCs w:val="18"/>
        </w:rPr>
        <w:t xml:space="preserve">network </w:t>
      </w:r>
      <w:r w:rsidR="00890253" w:rsidRPr="009F5366">
        <w:rPr>
          <w:rFonts w:ascii="Meiryo UI" w:eastAsia="Meiryo UI" w:hAnsi="Meiryo UI"/>
          <w:sz w:val="18"/>
          <w:szCs w:val="18"/>
        </w:rPr>
        <w:t>service</w:t>
      </w:r>
      <w:r w:rsidR="00295246" w:rsidRPr="009F5366">
        <w:rPr>
          <w:rFonts w:ascii="Meiryo UI" w:eastAsia="Meiryo UI" w:hAnsi="Meiryo UI"/>
          <w:sz w:val="18"/>
          <w:szCs w:val="18"/>
        </w:rPr>
        <w:t>.</w:t>
      </w:r>
    </w:p>
    <w:p w14:paraId="7431AA55" w14:textId="2FB106FE" w:rsidR="007E1096" w:rsidRPr="009F5366" w:rsidRDefault="006E3A5E" w:rsidP="00B353E4">
      <w:pPr>
        <w:rPr>
          <w:rFonts w:ascii="Meiryo UI" w:eastAsia="Meiryo UI" w:hAnsi="Meiryo UI"/>
          <w:sz w:val="18"/>
          <w:szCs w:val="18"/>
        </w:rPr>
      </w:pPr>
      <w:r w:rsidRPr="009F5366">
        <w:rPr>
          <w:rFonts w:ascii="Meiryo UI" w:eastAsia="Meiryo UI" w:hAnsi="Meiryo UI"/>
          <w:sz w:val="18"/>
          <w:szCs w:val="18"/>
        </w:rPr>
        <w:t>As shown on the right</w:t>
      </w:r>
      <w:r w:rsidR="00F724A2" w:rsidRPr="009F5366">
        <w:rPr>
          <w:rFonts w:ascii="Meiryo UI" w:eastAsia="Meiryo UI" w:hAnsi="Meiryo UI"/>
          <w:sz w:val="18"/>
          <w:szCs w:val="18"/>
        </w:rPr>
        <w:t xml:space="preserve">-hand side of </w:t>
      </w:r>
      <w:r w:rsidR="00F724A2" w:rsidRPr="009F5366">
        <w:rPr>
          <w:rFonts w:ascii="Meiryo UI" w:eastAsia="Meiryo UI" w:hAnsi="Meiryo UI"/>
          <w:sz w:val="18"/>
          <w:szCs w:val="18"/>
        </w:rPr>
        <w:fldChar w:fldCharType="begin"/>
      </w:r>
      <w:r w:rsidR="00F724A2" w:rsidRPr="009F5366">
        <w:rPr>
          <w:rFonts w:ascii="Meiryo UI" w:eastAsia="Meiryo UI" w:hAnsi="Meiryo UI"/>
          <w:sz w:val="18"/>
          <w:szCs w:val="18"/>
        </w:rPr>
        <w:fldChar w:fldCharType="separate"/>
      </w:r>
      <w:r w:rsidR="0047253B" w:rsidRPr="009F5366">
        <w:rPr>
          <w:rFonts w:ascii="Meiryo UI" w:eastAsia="Meiryo UI" w:hAnsi="Meiryo UI" w:hint="eastAsia"/>
          <w:b/>
          <w:bCs/>
          <w:sz w:val="18"/>
          <w:szCs w:val="18"/>
        </w:rPr>
        <w:t>エラー</w:t>
      </w:r>
      <w:r w:rsidR="0047253B" w:rsidRPr="009F5366">
        <w:rPr>
          <w:rFonts w:ascii="Meiryo UI" w:eastAsia="Meiryo UI" w:hAnsi="Meiryo UI"/>
          <w:b/>
          <w:bCs/>
          <w:sz w:val="18"/>
          <w:szCs w:val="18"/>
        </w:rPr>
        <w:t xml:space="preserve">! </w:t>
      </w:r>
      <w:r w:rsidR="0047253B" w:rsidRPr="009F5366">
        <w:rPr>
          <w:rFonts w:ascii="Meiryo UI" w:eastAsia="Meiryo UI" w:hAnsi="Meiryo UI" w:hint="eastAsia"/>
          <w:b/>
          <w:bCs/>
          <w:sz w:val="18"/>
          <w:szCs w:val="18"/>
        </w:rPr>
        <w:t>参照元が見つかりません。</w:t>
      </w:r>
      <w:r w:rsidR="00F724A2" w:rsidRPr="009F5366">
        <w:rPr>
          <w:rFonts w:ascii="Meiryo UI" w:eastAsia="Meiryo UI" w:hAnsi="Meiryo UI"/>
          <w:sz w:val="18"/>
          <w:szCs w:val="18"/>
        </w:rPr>
        <w:fldChar w:fldCharType="end"/>
      </w:r>
      <w:r w:rsidRPr="009F5366">
        <w:rPr>
          <w:rFonts w:ascii="Meiryo UI" w:eastAsia="Meiryo UI" w:hAnsi="Meiryo UI"/>
          <w:sz w:val="18"/>
          <w:szCs w:val="18"/>
        </w:rPr>
        <w:t>, a total of 10 components and interfaces (</w:t>
      </w:r>
      <w:r w:rsidR="00572692" w:rsidRPr="009F5366">
        <w:rPr>
          <w:rFonts w:ascii="Meiryo UI" w:eastAsia="Meiryo UI" w:hAnsi="Meiryo UI"/>
          <w:sz w:val="18"/>
          <w:szCs w:val="18"/>
        </w:rPr>
        <w:t xml:space="preserve">i.e., </w:t>
      </w:r>
      <w:r w:rsidRPr="009F5366">
        <w:rPr>
          <w:rFonts w:ascii="Meiryo UI" w:eastAsia="Meiryo UI" w:hAnsi="Meiryo UI"/>
          <w:sz w:val="18"/>
          <w:szCs w:val="18"/>
        </w:rPr>
        <w:t>O-Cloud, R1, Non-RT RIC, rA</w:t>
      </w:r>
      <w:r w:rsidR="00657640" w:rsidRPr="009F5366">
        <w:rPr>
          <w:rFonts w:ascii="Meiryo UI" w:eastAsia="Meiryo UI" w:hAnsi="Meiryo UI"/>
          <w:sz w:val="18"/>
          <w:szCs w:val="18"/>
        </w:rPr>
        <w:t>pp</w:t>
      </w:r>
      <w:r w:rsidRPr="009F5366">
        <w:rPr>
          <w:rFonts w:ascii="Meiryo UI" w:eastAsia="Meiryo UI" w:hAnsi="Meiryo UI"/>
          <w:sz w:val="18"/>
          <w:szCs w:val="18"/>
        </w:rPr>
        <w:t xml:space="preserve">, A1, SMO, O2, O1, E2, and OFH M) </w:t>
      </w:r>
      <w:r w:rsidR="003B5DAD" w:rsidRPr="009F5366">
        <w:rPr>
          <w:rFonts w:ascii="Meiryo UI" w:eastAsia="Meiryo UI" w:hAnsi="Meiryo UI"/>
          <w:sz w:val="18"/>
          <w:szCs w:val="18"/>
        </w:rPr>
        <w:t>are</w:t>
      </w:r>
      <w:r w:rsidRPr="009F5366">
        <w:rPr>
          <w:rFonts w:ascii="Meiryo UI" w:eastAsia="Meiryo UI" w:hAnsi="Meiryo UI"/>
          <w:sz w:val="18"/>
          <w:szCs w:val="18"/>
        </w:rPr>
        <w:t xml:space="preserve"> mapped to the most high-risk threats. The O-Cloud is the component</w:t>
      </w:r>
      <w:r w:rsidR="002937B2" w:rsidRPr="009F5366">
        <w:rPr>
          <w:rFonts w:ascii="Meiryo UI" w:eastAsia="Meiryo UI" w:hAnsi="Meiryo UI"/>
          <w:sz w:val="18"/>
          <w:szCs w:val="18"/>
        </w:rPr>
        <w:t xml:space="preserve"> connected to the most high-rated risks</w:t>
      </w:r>
      <w:r w:rsidRPr="009F5366">
        <w:rPr>
          <w:rFonts w:ascii="Meiryo UI" w:eastAsia="Meiryo UI" w:hAnsi="Meiryo UI"/>
          <w:sz w:val="18"/>
          <w:szCs w:val="18"/>
        </w:rPr>
        <w:t xml:space="preserve">, accounting for </w:t>
      </w:r>
      <w:r w:rsidR="004C5F48" w:rsidRPr="009F5366">
        <w:rPr>
          <w:rFonts w:ascii="Meiryo UI" w:eastAsia="Meiryo UI" w:hAnsi="Meiryo UI"/>
          <w:sz w:val="18"/>
          <w:szCs w:val="18"/>
        </w:rPr>
        <w:t>18</w:t>
      </w:r>
      <w:r w:rsidRPr="009F5366">
        <w:rPr>
          <w:rFonts w:ascii="Meiryo UI" w:eastAsia="Meiryo UI" w:hAnsi="Meiryo UI"/>
          <w:sz w:val="18"/>
          <w:szCs w:val="18"/>
        </w:rPr>
        <w:t xml:space="preserve">% </w:t>
      </w:r>
      <w:r w:rsidR="002937B2" w:rsidRPr="009F5366">
        <w:rPr>
          <w:rFonts w:ascii="Meiryo UI" w:eastAsia="Meiryo UI" w:hAnsi="Meiryo UI"/>
          <w:sz w:val="18"/>
          <w:szCs w:val="18"/>
        </w:rPr>
        <w:t>due to</w:t>
      </w:r>
      <w:r w:rsidRPr="009F5366">
        <w:rPr>
          <w:rFonts w:ascii="Meiryo UI" w:eastAsia="Meiryo UI" w:hAnsi="Meiryo UI"/>
          <w:sz w:val="18"/>
          <w:szCs w:val="18"/>
        </w:rPr>
        <w:t xml:space="preserve"> its </w:t>
      </w:r>
      <w:r w:rsidR="002937B2" w:rsidRPr="009F5366">
        <w:rPr>
          <w:rFonts w:ascii="Meiryo UI" w:eastAsia="Meiryo UI" w:hAnsi="Meiryo UI"/>
          <w:sz w:val="18"/>
          <w:szCs w:val="18"/>
        </w:rPr>
        <w:t>essential</w:t>
      </w:r>
      <w:r w:rsidRPr="009F5366">
        <w:rPr>
          <w:rFonts w:ascii="Meiryo UI" w:eastAsia="Meiryo UI" w:hAnsi="Meiryo UI"/>
          <w:sz w:val="18"/>
          <w:szCs w:val="18"/>
        </w:rPr>
        <w:t xml:space="preserve"> role </w:t>
      </w:r>
      <w:r w:rsidR="002937B2" w:rsidRPr="009F5366">
        <w:rPr>
          <w:rFonts w:ascii="Meiryo UI" w:eastAsia="Meiryo UI" w:hAnsi="Meiryo UI"/>
          <w:sz w:val="18"/>
          <w:szCs w:val="18"/>
        </w:rPr>
        <w:t xml:space="preserve">for </w:t>
      </w:r>
      <w:r w:rsidRPr="009F5366">
        <w:rPr>
          <w:rFonts w:ascii="Meiryo UI" w:eastAsia="Meiryo UI" w:hAnsi="Meiryo UI"/>
          <w:sz w:val="18"/>
          <w:szCs w:val="18"/>
        </w:rPr>
        <w:t xml:space="preserve">the </w:t>
      </w:r>
      <w:r w:rsidR="002937B2" w:rsidRPr="009F5366">
        <w:rPr>
          <w:rFonts w:ascii="Meiryo UI" w:eastAsia="Meiryo UI" w:hAnsi="Meiryo UI"/>
          <w:sz w:val="18"/>
          <w:szCs w:val="18"/>
        </w:rPr>
        <w:t xml:space="preserve">Open RAN </w:t>
      </w:r>
      <w:r w:rsidRPr="009F5366">
        <w:rPr>
          <w:rFonts w:ascii="Meiryo UI" w:eastAsia="Meiryo UI" w:hAnsi="Meiryo UI"/>
          <w:sz w:val="18"/>
          <w:szCs w:val="18"/>
        </w:rPr>
        <w:t>system. In short, O-Cloud is the underlying infrastructure that provides cloud computing capabilities to host various RAN network functions.</w:t>
      </w:r>
      <w:r w:rsidR="005E36E0" w:rsidRPr="009F5366">
        <w:rPr>
          <w:rFonts w:ascii="Meiryo UI" w:eastAsia="Meiryo UI" w:hAnsi="Meiryo UI"/>
          <w:sz w:val="18"/>
          <w:szCs w:val="18"/>
        </w:rPr>
        <w:t xml:space="preserve"> As such, O-Cloud is associated with a wide</w:t>
      </w:r>
      <w:r w:rsidR="00930EA3" w:rsidRPr="009F5366">
        <w:rPr>
          <w:rFonts w:ascii="Meiryo UI" w:eastAsia="Meiryo UI" w:hAnsi="Meiryo UI"/>
          <w:sz w:val="18"/>
          <w:szCs w:val="18"/>
        </w:rPr>
        <w:t>r</w:t>
      </w:r>
      <w:r w:rsidR="005E36E0" w:rsidRPr="009F5366">
        <w:rPr>
          <w:rFonts w:ascii="Meiryo UI" w:eastAsia="Meiryo UI" w:hAnsi="Meiryo UI"/>
          <w:sz w:val="18"/>
          <w:szCs w:val="18"/>
        </w:rPr>
        <w:t xml:space="preserve"> range of threats compared to the other components/interfaces, ranging from threats concerning hardware resources, VM</w:t>
      </w:r>
      <w:r w:rsidR="00930EA3" w:rsidRPr="009F5366">
        <w:rPr>
          <w:rFonts w:ascii="Meiryo UI" w:eastAsia="Meiryo UI" w:hAnsi="Meiryo UI"/>
          <w:sz w:val="18"/>
          <w:szCs w:val="18"/>
        </w:rPr>
        <w:t>s</w:t>
      </w:r>
      <w:r w:rsidR="005E36E0" w:rsidRPr="009F5366">
        <w:rPr>
          <w:rFonts w:ascii="Meiryo UI" w:eastAsia="Meiryo UI" w:hAnsi="Meiryo UI"/>
          <w:sz w:val="18"/>
          <w:szCs w:val="18"/>
        </w:rPr>
        <w:t xml:space="preserve">/containers, </w:t>
      </w:r>
      <w:r w:rsidR="00930EA3" w:rsidRPr="009F5366">
        <w:rPr>
          <w:rFonts w:ascii="Meiryo UI" w:eastAsia="Meiryo UI" w:hAnsi="Meiryo UI"/>
          <w:sz w:val="18"/>
          <w:szCs w:val="18"/>
        </w:rPr>
        <w:t xml:space="preserve">the </w:t>
      </w:r>
      <w:r w:rsidR="005E36E0" w:rsidRPr="009F5366">
        <w:rPr>
          <w:rFonts w:ascii="Meiryo UI" w:eastAsia="Meiryo UI" w:hAnsi="Meiryo UI"/>
          <w:sz w:val="18"/>
          <w:szCs w:val="18"/>
        </w:rPr>
        <w:t>virtualization layer,</w:t>
      </w:r>
      <w:r w:rsidR="00CB6F7D" w:rsidRPr="009F5366">
        <w:rPr>
          <w:rFonts w:ascii="Meiryo UI" w:eastAsia="Meiryo UI" w:hAnsi="Meiryo UI"/>
          <w:sz w:val="18"/>
          <w:szCs w:val="18"/>
        </w:rPr>
        <w:t xml:space="preserve"> to threats that </w:t>
      </w:r>
      <w:r w:rsidR="008E0D72" w:rsidRPr="009F5366">
        <w:rPr>
          <w:rFonts w:ascii="Meiryo UI" w:eastAsia="Meiryo UI" w:hAnsi="Meiryo UI"/>
          <w:sz w:val="18"/>
          <w:szCs w:val="18"/>
        </w:rPr>
        <w:t>also affect other parts of O-RAN, such as</w:t>
      </w:r>
      <w:r w:rsidR="00CB6F7D" w:rsidRPr="009F5366">
        <w:rPr>
          <w:rFonts w:ascii="Meiryo UI" w:eastAsia="Meiryo UI" w:hAnsi="Meiryo UI"/>
          <w:sz w:val="18"/>
          <w:szCs w:val="18"/>
        </w:rPr>
        <w:t xml:space="preserve"> </w:t>
      </w:r>
      <w:r w:rsidR="00230591" w:rsidRPr="009F5366">
        <w:rPr>
          <w:rFonts w:ascii="Meiryo UI" w:eastAsia="Meiryo UI" w:hAnsi="Meiryo UI"/>
          <w:sz w:val="18"/>
          <w:szCs w:val="18"/>
        </w:rPr>
        <w:t>software flaws</w:t>
      </w:r>
      <w:r w:rsidR="00C5672A" w:rsidRPr="009F5366">
        <w:rPr>
          <w:rFonts w:ascii="Meiryo UI" w:eastAsia="Meiryo UI" w:hAnsi="Meiryo UI"/>
          <w:sz w:val="18"/>
          <w:szCs w:val="18"/>
        </w:rPr>
        <w:t xml:space="preserve"> and</w:t>
      </w:r>
      <w:r w:rsidR="00230591" w:rsidRPr="009F5366">
        <w:rPr>
          <w:rFonts w:ascii="Meiryo UI" w:eastAsia="Meiryo UI" w:hAnsi="Meiryo UI"/>
          <w:sz w:val="18"/>
          <w:szCs w:val="18"/>
        </w:rPr>
        <w:t xml:space="preserve"> </w:t>
      </w:r>
      <w:r w:rsidR="00C5672A" w:rsidRPr="009F5366">
        <w:rPr>
          <w:rFonts w:ascii="Meiryo UI" w:eastAsia="Meiryo UI" w:hAnsi="Meiryo UI"/>
          <w:sz w:val="18"/>
          <w:szCs w:val="18"/>
        </w:rPr>
        <w:t>secure network communication</w:t>
      </w:r>
      <w:r w:rsidR="005E36E0" w:rsidRPr="009F5366">
        <w:rPr>
          <w:rFonts w:ascii="Meiryo UI" w:eastAsia="Meiryo UI" w:hAnsi="Meiryo UI"/>
          <w:sz w:val="18"/>
          <w:szCs w:val="18"/>
        </w:rPr>
        <w:t xml:space="preserve">. </w:t>
      </w:r>
      <w:r w:rsidR="00B31662" w:rsidRPr="009F5366">
        <w:rPr>
          <w:rFonts w:ascii="Meiryo UI" w:eastAsia="Meiryo UI" w:hAnsi="Meiryo UI"/>
          <w:sz w:val="18"/>
          <w:szCs w:val="18"/>
        </w:rPr>
        <w:t xml:space="preserve">This is highlighted by </w:t>
      </w:r>
      <w:r w:rsidR="003668EB" w:rsidRPr="009F5366">
        <w:rPr>
          <w:rFonts w:ascii="Meiryo UI" w:eastAsia="Meiryo UI" w:hAnsi="Meiryo UI"/>
          <w:sz w:val="18"/>
          <w:szCs w:val="18"/>
        </w:rPr>
        <w:fldChar w:fldCharType="begin"/>
      </w:r>
      <w:r w:rsidR="003668EB" w:rsidRPr="009F5366">
        <w:rPr>
          <w:rFonts w:ascii="Meiryo UI" w:eastAsia="Meiryo UI" w:hAnsi="Meiryo UI"/>
          <w:sz w:val="18"/>
          <w:szCs w:val="18"/>
        </w:rPr>
        <w:instrText xml:space="preserve"> REF _Ref129947638 \h </w:instrText>
      </w:r>
      <w:r w:rsidR="00C1601A" w:rsidRPr="009F5366">
        <w:rPr>
          <w:rFonts w:ascii="Meiryo UI" w:eastAsia="Meiryo UI" w:hAnsi="Meiryo UI"/>
          <w:sz w:val="18"/>
          <w:szCs w:val="18"/>
        </w:rPr>
        <w:instrText xml:space="preserve"> \* MERGEFORMAT </w:instrText>
      </w:r>
      <w:r w:rsidR="003668EB" w:rsidRPr="009F5366">
        <w:rPr>
          <w:rFonts w:ascii="Meiryo UI" w:eastAsia="Meiryo UI" w:hAnsi="Meiryo UI"/>
          <w:sz w:val="18"/>
          <w:szCs w:val="18"/>
        </w:rPr>
      </w:r>
      <w:r w:rsidR="003668EB"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6</w:t>
      </w:r>
      <w:r w:rsidR="003668EB" w:rsidRPr="009F5366">
        <w:rPr>
          <w:rFonts w:ascii="Meiryo UI" w:eastAsia="Meiryo UI" w:hAnsi="Meiryo UI"/>
          <w:sz w:val="18"/>
          <w:szCs w:val="18"/>
        </w:rPr>
        <w:fldChar w:fldCharType="end"/>
      </w:r>
      <w:r w:rsidR="00B31662" w:rsidRPr="009F5366">
        <w:rPr>
          <w:rFonts w:ascii="Meiryo UI" w:eastAsia="Meiryo UI" w:hAnsi="Meiryo UI"/>
          <w:sz w:val="18"/>
          <w:szCs w:val="18"/>
        </w:rPr>
        <w:t xml:space="preserve"> which shows the distribution of threats </w:t>
      </w:r>
      <w:r w:rsidR="00D04BD9" w:rsidRPr="009F5366">
        <w:rPr>
          <w:rFonts w:ascii="Meiryo UI" w:eastAsia="Meiryo UI" w:hAnsi="Meiryo UI"/>
          <w:sz w:val="18"/>
          <w:szCs w:val="18"/>
        </w:rPr>
        <w:t xml:space="preserve">per O-RAN component/interface. Whereas the majority of </w:t>
      </w:r>
      <w:r w:rsidR="00C8643D" w:rsidRPr="009F5366">
        <w:rPr>
          <w:rFonts w:ascii="Meiryo UI" w:eastAsia="Meiryo UI" w:hAnsi="Meiryo UI"/>
          <w:sz w:val="18"/>
          <w:szCs w:val="18"/>
        </w:rPr>
        <w:t>components/interfaces</w:t>
      </w:r>
      <w:r w:rsidR="00A35B22" w:rsidRPr="009F5366">
        <w:rPr>
          <w:rFonts w:ascii="Meiryo UI" w:eastAsia="Meiryo UI" w:hAnsi="Meiryo UI"/>
          <w:sz w:val="18"/>
          <w:szCs w:val="18"/>
        </w:rPr>
        <w:t xml:space="preserve"> is affected by </w:t>
      </w:r>
      <w:r w:rsidR="00411194" w:rsidRPr="009F5366">
        <w:rPr>
          <w:rFonts w:ascii="Meiryo UI" w:eastAsia="Meiryo UI" w:hAnsi="Meiryo UI"/>
          <w:sz w:val="18"/>
          <w:szCs w:val="18"/>
        </w:rPr>
        <w:t xml:space="preserve">approximately the same number of threats, the O-Cloud </w:t>
      </w:r>
      <w:r w:rsidR="008F598A" w:rsidRPr="009F5366">
        <w:rPr>
          <w:rFonts w:ascii="Meiryo UI" w:eastAsia="Meiryo UI" w:hAnsi="Meiryo UI"/>
          <w:sz w:val="18"/>
          <w:szCs w:val="18"/>
        </w:rPr>
        <w:t>has a notably higher number of threats associated to it.</w:t>
      </w:r>
    </w:p>
    <w:p w14:paraId="542E8DD8" w14:textId="45395E0A" w:rsidR="00F53C4A" w:rsidRDefault="00F53C4A" w:rsidP="00F53C4A">
      <w:pPr>
        <w:rPr>
          <w:rFonts w:ascii="Meiryo UI" w:eastAsia="Meiryo UI" w:hAnsi="Meiryo UI"/>
          <w:sz w:val="18"/>
          <w:szCs w:val="18"/>
        </w:rPr>
      </w:pPr>
    </w:p>
    <w:p w14:paraId="1BBBB7BF" w14:textId="03D92C0C" w:rsidR="001E38BC" w:rsidRPr="009F5366" w:rsidRDefault="00A333F3" w:rsidP="00F53C4A">
      <w:pPr>
        <w:rPr>
          <w:rFonts w:ascii="Meiryo UI" w:eastAsia="Meiryo UI" w:hAnsi="Meiryo UI"/>
          <w:sz w:val="18"/>
          <w:szCs w:val="18"/>
        </w:rPr>
      </w:pPr>
      <w:r>
        <w:rPr>
          <w:noProof/>
          <w:lang w:val="en-AU" w:eastAsia="en-AU"/>
        </w:rPr>
        <w:lastRenderedPageBreak/>
        <w:drawing>
          <wp:inline distT="0" distB="0" distL="0" distR="0" wp14:anchorId="74FAA7D6" wp14:editId="5003A76B">
            <wp:extent cx="5400040" cy="2547620"/>
            <wp:effectExtent l="0" t="0" r="10160" b="5080"/>
            <wp:docPr id="15" name="Chart 15">
              <a:extLst xmlns:a="http://schemas.openxmlformats.org/drawingml/2006/main">
                <a:ext uri="{FF2B5EF4-FFF2-40B4-BE49-F238E27FC236}">
                  <a16:creationId xmlns:a16="http://schemas.microsoft.com/office/drawing/2014/main" id="{77A073F6-BE91-4FEE-9AAE-332BC0CE2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1B1D6E" w14:textId="526EA8A2" w:rsidR="00F53C4A" w:rsidRPr="009F5366" w:rsidRDefault="00F53C4A" w:rsidP="003668EB">
      <w:pPr>
        <w:pStyle w:val="Caption"/>
        <w:rPr>
          <w:rFonts w:ascii="Meiryo UI" w:eastAsia="Meiryo UI" w:hAnsi="Meiryo UI"/>
          <w:b w:val="0"/>
          <w:sz w:val="18"/>
          <w:szCs w:val="18"/>
        </w:rPr>
      </w:pPr>
      <w:bookmarkStart w:id="88" w:name="_Ref128482871"/>
      <w:bookmarkStart w:id="89" w:name="_Ref129947638"/>
      <w:r w:rsidRPr="009F5366">
        <w:rPr>
          <w:rFonts w:ascii="Meiryo UI" w:eastAsia="Meiryo UI" w:hAnsi="Meiryo UI"/>
          <w:sz w:val="18"/>
          <w:szCs w:val="18"/>
        </w:rPr>
        <w:t xml:space="preserve">Figure </w:t>
      </w:r>
      <w:r w:rsidRPr="009F5366">
        <w:rPr>
          <w:rFonts w:ascii="Meiryo UI" w:eastAsia="Meiryo UI" w:hAnsi="Meiryo UI"/>
          <w:bCs w:val="0"/>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bCs w:val="0"/>
          <w:sz w:val="18"/>
          <w:szCs w:val="18"/>
        </w:rPr>
        <w:fldChar w:fldCharType="separate"/>
      </w:r>
      <w:r w:rsidR="00E07050">
        <w:rPr>
          <w:rFonts w:ascii="Meiryo UI" w:eastAsia="Meiryo UI" w:hAnsi="Meiryo UI"/>
          <w:noProof/>
          <w:sz w:val="18"/>
          <w:szCs w:val="18"/>
        </w:rPr>
        <w:t>6</w:t>
      </w:r>
      <w:r w:rsidRPr="009F5366">
        <w:rPr>
          <w:rFonts w:ascii="Meiryo UI" w:eastAsia="Meiryo UI" w:hAnsi="Meiryo UI"/>
          <w:bCs w:val="0"/>
          <w:sz w:val="18"/>
          <w:szCs w:val="18"/>
        </w:rPr>
        <w:fldChar w:fldCharType="end"/>
      </w:r>
      <w:bookmarkEnd w:id="88"/>
      <w:bookmarkEnd w:id="89"/>
      <w:r w:rsidRPr="009F5366">
        <w:rPr>
          <w:rFonts w:ascii="Meiryo UI" w:eastAsia="Meiryo UI" w:hAnsi="Meiryo UI"/>
          <w:sz w:val="18"/>
          <w:szCs w:val="18"/>
        </w:rPr>
        <w:t>: STRIDE distribution for each O-RAN component/interface</w:t>
      </w:r>
    </w:p>
    <w:p w14:paraId="3D03B17F" w14:textId="77777777" w:rsidR="008B3AD4" w:rsidRPr="009F5366" w:rsidRDefault="008B3AD4" w:rsidP="004331BB">
      <w:pPr>
        <w:rPr>
          <w:rFonts w:ascii="Meiryo UI" w:eastAsia="Meiryo UI" w:hAnsi="Meiryo UI"/>
          <w:sz w:val="18"/>
          <w:szCs w:val="18"/>
        </w:rPr>
      </w:pPr>
    </w:p>
    <w:p w14:paraId="3807C593" w14:textId="73AC5FA1" w:rsidR="006465AC" w:rsidRPr="009F5366" w:rsidRDefault="006465AC">
      <w:pPr>
        <w:pStyle w:val="Heading4"/>
        <w:ind w:left="840"/>
        <w:rPr>
          <w:rFonts w:ascii="Meiryo UI" w:eastAsia="Meiryo UI" w:hAnsi="Meiryo UI"/>
          <w:sz w:val="18"/>
          <w:szCs w:val="18"/>
        </w:rPr>
      </w:pPr>
      <w:r w:rsidRPr="009F5366">
        <w:rPr>
          <w:rFonts w:ascii="Meiryo UI" w:eastAsia="Meiryo UI" w:hAnsi="Meiryo UI"/>
          <w:sz w:val="18"/>
          <w:szCs w:val="18"/>
        </w:rPr>
        <w:t>Security risks unique to Open RAN</w:t>
      </w:r>
    </w:p>
    <w:p w14:paraId="49A26235" w14:textId="2235A214" w:rsidR="000C6513" w:rsidRPr="009F5366" w:rsidRDefault="000061AF" w:rsidP="009C1999">
      <w:pPr>
        <w:rPr>
          <w:rFonts w:ascii="Meiryo UI" w:eastAsia="Meiryo UI" w:hAnsi="Meiryo UI"/>
          <w:sz w:val="18"/>
          <w:szCs w:val="18"/>
        </w:rPr>
      </w:pPr>
      <w:r w:rsidRPr="009F5366">
        <w:rPr>
          <w:rFonts w:ascii="Meiryo UI" w:eastAsia="Meiryo UI" w:hAnsi="Meiryo UI"/>
          <w:sz w:val="18"/>
          <w:szCs w:val="18"/>
        </w:rPr>
        <w:t xml:space="preserve">Open RAN </w:t>
      </w:r>
      <w:r w:rsidR="00E65246" w:rsidRPr="009F5366">
        <w:rPr>
          <w:rFonts w:ascii="Meiryo UI" w:eastAsia="Meiryo UI" w:hAnsi="Meiryo UI"/>
          <w:sz w:val="18"/>
          <w:szCs w:val="18"/>
        </w:rPr>
        <w:t xml:space="preserve">is a new approach to deploying radio access networks in a </w:t>
      </w:r>
      <w:r w:rsidR="009C1999" w:rsidRPr="009F5366">
        <w:rPr>
          <w:rFonts w:ascii="Meiryo UI" w:eastAsia="Meiryo UI" w:hAnsi="Meiryo UI"/>
          <w:sz w:val="18"/>
          <w:szCs w:val="18"/>
        </w:rPr>
        <w:t>disaggregated</w:t>
      </w:r>
      <w:r w:rsidR="008107CB" w:rsidRPr="009F5366">
        <w:rPr>
          <w:rFonts w:ascii="Meiryo UI" w:eastAsia="Meiryo UI" w:hAnsi="Meiryo UI"/>
          <w:sz w:val="18"/>
          <w:szCs w:val="18"/>
        </w:rPr>
        <w:t xml:space="preserve">, interoperable, and extensible manner. As established before, Open RAN as defined by the O-RAN Alliance builds on established standards </w:t>
      </w:r>
      <w:r w:rsidR="00F62F61" w:rsidRPr="009F5366">
        <w:rPr>
          <w:rFonts w:ascii="Meiryo UI" w:eastAsia="Meiryo UI" w:hAnsi="Meiryo UI"/>
          <w:sz w:val="18"/>
          <w:szCs w:val="18"/>
        </w:rPr>
        <w:t xml:space="preserve">defined in the 3GPP technical </w:t>
      </w:r>
      <w:r w:rsidR="008107CB" w:rsidRPr="009F5366">
        <w:rPr>
          <w:rFonts w:ascii="Meiryo UI" w:eastAsia="Meiryo UI" w:hAnsi="Meiryo UI"/>
          <w:sz w:val="18"/>
          <w:szCs w:val="18"/>
        </w:rPr>
        <w:t>specifications</w:t>
      </w:r>
      <w:r w:rsidR="00F62F61" w:rsidRPr="009F5366">
        <w:rPr>
          <w:rFonts w:ascii="Meiryo UI" w:eastAsia="Meiryo UI" w:hAnsi="Meiryo UI"/>
          <w:sz w:val="18"/>
          <w:szCs w:val="18"/>
        </w:rPr>
        <w:t xml:space="preserve">. </w:t>
      </w:r>
      <w:r w:rsidR="00E41EFC" w:rsidRPr="009F5366">
        <w:rPr>
          <w:rFonts w:ascii="Meiryo UI" w:eastAsia="Meiryo UI" w:hAnsi="Meiryo UI"/>
          <w:sz w:val="18"/>
          <w:szCs w:val="18"/>
        </w:rPr>
        <w:t xml:space="preserve">Its most important </w:t>
      </w:r>
      <w:r w:rsidR="00304FBB" w:rsidRPr="009F5366">
        <w:rPr>
          <w:rFonts w:ascii="Meiryo UI" w:eastAsia="Meiryo UI" w:hAnsi="Meiryo UI"/>
          <w:sz w:val="18"/>
          <w:szCs w:val="18"/>
        </w:rPr>
        <w:t>accomplishment</w:t>
      </w:r>
      <w:r w:rsidR="00E41EFC" w:rsidRPr="009F5366">
        <w:rPr>
          <w:rFonts w:ascii="Meiryo UI" w:eastAsia="Meiryo UI" w:hAnsi="Meiryo UI"/>
          <w:sz w:val="18"/>
          <w:szCs w:val="18"/>
        </w:rPr>
        <w:t xml:space="preserve"> </w:t>
      </w:r>
      <w:r w:rsidR="00FC3C0A" w:rsidRPr="009F5366">
        <w:rPr>
          <w:rFonts w:ascii="Meiryo UI" w:eastAsia="Meiryo UI" w:hAnsi="Meiryo UI"/>
          <w:sz w:val="18"/>
          <w:szCs w:val="18"/>
        </w:rPr>
        <w:t xml:space="preserve">is </w:t>
      </w:r>
      <w:r w:rsidR="00304FBB" w:rsidRPr="009F5366">
        <w:rPr>
          <w:rFonts w:ascii="Meiryo UI" w:eastAsia="Meiryo UI" w:hAnsi="Meiryo UI"/>
          <w:sz w:val="18"/>
          <w:szCs w:val="18"/>
        </w:rPr>
        <w:t xml:space="preserve">arguably </w:t>
      </w:r>
      <w:r w:rsidR="00FC3C0A" w:rsidRPr="009F5366">
        <w:rPr>
          <w:rFonts w:ascii="Meiryo UI" w:eastAsia="Meiryo UI" w:hAnsi="Meiryo UI"/>
          <w:sz w:val="18"/>
          <w:szCs w:val="18"/>
        </w:rPr>
        <w:t xml:space="preserve">that functional RAN components are clearly defined and </w:t>
      </w:r>
      <w:r w:rsidR="00CB6354" w:rsidRPr="009F5366">
        <w:rPr>
          <w:rFonts w:ascii="Meiryo UI" w:eastAsia="Meiryo UI" w:hAnsi="Meiryo UI"/>
          <w:sz w:val="18"/>
          <w:szCs w:val="18"/>
        </w:rPr>
        <w:t>communication</w:t>
      </w:r>
      <w:r w:rsidR="00FC3C0A" w:rsidRPr="009F5366">
        <w:rPr>
          <w:rFonts w:ascii="Meiryo UI" w:eastAsia="Meiryo UI" w:hAnsi="Meiryo UI"/>
          <w:sz w:val="18"/>
          <w:szCs w:val="18"/>
        </w:rPr>
        <w:t xml:space="preserve"> between them </w:t>
      </w:r>
      <w:r w:rsidR="00CB6354" w:rsidRPr="009F5366">
        <w:rPr>
          <w:rFonts w:ascii="Meiryo UI" w:eastAsia="Meiryo UI" w:hAnsi="Meiryo UI"/>
          <w:sz w:val="18"/>
          <w:szCs w:val="18"/>
        </w:rPr>
        <w:t>is</w:t>
      </w:r>
      <w:r w:rsidR="00F82C24" w:rsidRPr="009F5366">
        <w:rPr>
          <w:rFonts w:ascii="Meiryo UI" w:eastAsia="Meiryo UI" w:hAnsi="Meiryo UI"/>
          <w:sz w:val="18"/>
          <w:szCs w:val="18"/>
        </w:rPr>
        <w:t xml:space="preserve"> carried</w:t>
      </w:r>
      <w:r w:rsidR="00CB6354" w:rsidRPr="009F5366">
        <w:rPr>
          <w:rFonts w:ascii="Meiryo UI" w:eastAsia="Meiryo UI" w:hAnsi="Meiryo UI"/>
          <w:sz w:val="18"/>
          <w:szCs w:val="18"/>
        </w:rPr>
        <w:t xml:space="preserve"> </w:t>
      </w:r>
      <w:r w:rsidR="00F82C24" w:rsidRPr="009F5366">
        <w:rPr>
          <w:rFonts w:ascii="Meiryo UI" w:eastAsia="Meiryo UI" w:hAnsi="Meiryo UI"/>
          <w:sz w:val="18"/>
          <w:szCs w:val="18"/>
        </w:rPr>
        <w:t xml:space="preserve">out via </w:t>
      </w:r>
      <w:r w:rsidR="00CB6354" w:rsidRPr="009F5366">
        <w:rPr>
          <w:rFonts w:ascii="Meiryo UI" w:eastAsia="Meiryo UI" w:hAnsi="Meiryo UI"/>
          <w:sz w:val="18"/>
          <w:szCs w:val="18"/>
        </w:rPr>
        <w:t>standardized</w:t>
      </w:r>
      <w:r w:rsidR="00F82C24" w:rsidRPr="009F5366">
        <w:rPr>
          <w:rFonts w:ascii="Meiryo UI" w:eastAsia="Meiryo UI" w:hAnsi="Meiryo UI"/>
          <w:sz w:val="18"/>
          <w:szCs w:val="18"/>
        </w:rPr>
        <w:t xml:space="preserve"> interfaces</w:t>
      </w:r>
      <w:r w:rsidR="00CB6354" w:rsidRPr="009F5366">
        <w:rPr>
          <w:rFonts w:ascii="Meiryo UI" w:eastAsia="Meiryo UI" w:hAnsi="Meiryo UI"/>
          <w:sz w:val="18"/>
          <w:szCs w:val="18"/>
        </w:rPr>
        <w:t xml:space="preserve">. </w:t>
      </w:r>
      <w:r w:rsidR="009906ED" w:rsidRPr="009F5366">
        <w:rPr>
          <w:rFonts w:ascii="Meiryo UI" w:eastAsia="Meiryo UI" w:hAnsi="Meiryo UI"/>
          <w:sz w:val="18"/>
          <w:szCs w:val="18"/>
        </w:rPr>
        <w:t xml:space="preserve">However, the fact that interfaces </w:t>
      </w:r>
      <w:r w:rsidR="00AD050F" w:rsidRPr="009F5366">
        <w:rPr>
          <w:rFonts w:ascii="Meiryo UI" w:eastAsia="Meiryo UI" w:hAnsi="Meiryo UI"/>
          <w:sz w:val="18"/>
          <w:szCs w:val="18"/>
        </w:rPr>
        <w:t xml:space="preserve">are specified in open </w:t>
      </w:r>
      <w:r w:rsidR="009906ED" w:rsidRPr="009F5366">
        <w:rPr>
          <w:rFonts w:ascii="Meiryo UI" w:eastAsia="Meiryo UI" w:hAnsi="Meiryo UI"/>
          <w:sz w:val="18"/>
          <w:szCs w:val="18"/>
        </w:rPr>
        <w:t>standard</w:t>
      </w:r>
      <w:r w:rsidR="00AD050F" w:rsidRPr="009F5366">
        <w:rPr>
          <w:rFonts w:ascii="Meiryo UI" w:eastAsia="Meiryo UI" w:hAnsi="Meiryo UI"/>
          <w:sz w:val="18"/>
          <w:szCs w:val="18"/>
        </w:rPr>
        <w:t>s</w:t>
      </w:r>
      <w:r w:rsidR="009906ED" w:rsidRPr="009F5366">
        <w:rPr>
          <w:rFonts w:ascii="Meiryo UI" w:eastAsia="Meiryo UI" w:hAnsi="Meiryo UI"/>
          <w:sz w:val="18"/>
          <w:szCs w:val="18"/>
        </w:rPr>
        <w:t xml:space="preserve"> does not mean that</w:t>
      </w:r>
      <w:r w:rsidR="000E2820" w:rsidRPr="009F5366">
        <w:rPr>
          <w:rFonts w:ascii="Meiryo UI" w:eastAsia="Meiryo UI" w:hAnsi="Meiryo UI"/>
          <w:sz w:val="18"/>
          <w:szCs w:val="18"/>
        </w:rPr>
        <w:t>,</w:t>
      </w:r>
      <w:r w:rsidR="009906ED" w:rsidRPr="009F5366">
        <w:rPr>
          <w:rFonts w:ascii="Meiryo UI" w:eastAsia="Meiryo UI" w:hAnsi="Meiryo UI"/>
          <w:sz w:val="18"/>
          <w:szCs w:val="18"/>
        </w:rPr>
        <w:t xml:space="preserve"> from a technical point of view</w:t>
      </w:r>
      <w:r w:rsidR="000E2820" w:rsidRPr="009F5366">
        <w:rPr>
          <w:rFonts w:ascii="Meiryo UI" w:eastAsia="Meiryo UI" w:hAnsi="Meiryo UI"/>
          <w:sz w:val="18"/>
          <w:szCs w:val="18"/>
        </w:rPr>
        <w:t>,</w:t>
      </w:r>
      <w:r w:rsidR="009906ED" w:rsidRPr="009F5366">
        <w:rPr>
          <w:rFonts w:ascii="Meiryo UI" w:eastAsia="Meiryo UI" w:hAnsi="Meiryo UI"/>
          <w:sz w:val="18"/>
          <w:szCs w:val="18"/>
        </w:rPr>
        <w:t xml:space="preserve"> Open RAN is truly different from traditional RAN in its internal way of working. </w:t>
      </w:r>
      <w:r w:rsidR="00F82C24" w:rsidRPr="009F5366">
        <w:rPr>
          <w:rFonts w:ascii="Meiryo UI" w:eastAsia="Meiryo UI" w:hAnsi="Meiryo UI"/>
          <w:sz w:val="18"/>
          <w:szCs w:val="18"/>
        </w:rPr>
        <w:t>Considering the above</w:t>
      </w:r>
      <w:r w:rsidR="009C1999" w:rsidRPr="009F5366">
        <w:rPr>
          <w:rFonts w:ascii="Meiryo UI" w:eastAsia="Meiryo UI" w:hAnsi="Meiryo UI"/>
          <w:sz w:val="18"/>
          <w:szCs w:val="18"/>
        </w:rPr>
        <w:t xml:space="preserve">, determining whether a given security threat is specific to Open RAN is not entirely </w:t>
      </w:r>
      <w:r w:rsidR="009F394E" w:rsidRPr="009F5366">
        <w:rPr>
          <w:rFonts w:ascii="Meiryo UI" w:eastAsia="Meiryo UI" w:hAnsi="Meiryo UI"/>
          <w:sz w:val="18"/>
          <w:szCs w:val="18"/>
        </w:rPr>
        <w:t>straightforward</w:t>
      </w:r>
      <w:r w:rsidR="009C1999" w:rsidRPr="009F5366">
        <w:rPr>
          <w:rFonts w:ascii="Meiryo UI" w:eastAsia="Meiryo UI" w:hAnsi="Meiryo UI"/>
          <w:sz w:val="18"/>
          <w:szCs w:val="18"/>
        </w:rPr>
        <w:t xml:space="preserve">. </w:t>
      </w:r>
      <w:r w:rsidR="00CB7ED2" w:rsidRPr="009F5366">
        <w:rPr>
          <w:rFonts w:ascii="Meiryo UI" w:eastAsia="Meiryo UI" w:hAnsi="Meiryo UI"/>
          <w:sz w:val="18"/>
          <w:szCs w:val="18"/>
        </w:rPr>
        <w:t>C</w:t>
      </w:r>
      <w:r w:rsidR="009C1999" w:rsidRPr="009F5366">
        <w:rPr>
          <w:rFonts w:ascii="Meiryo UI" w:eastAsia="Meiryo UI" w:hAnsi="Meiryo UI"/>
          <w:sz w:val="18"/>
          <w:szCs w:val="18"/>
        </w:rPr>
        <w:t xml:space="preserve">ertain interfaces </w:t>
      </w:r>
      <w:r w:rsidR="00CB7ED2" w:rsidRPr="009F5366">
        <w:rPr>
          <w:rFonts w:ascii="Meiryo UI" w:eastAsia="Meiryo UI" w:hAnsi="Meiryo UI"/>
          <w:sz w:val="18"/>
          <w:szCs w:val="18"/>
        </w:rPr>
        <w:t xml:space="preserve">specified by the O-RAN Alliance may </w:t>
      </w:r>
      <w:r w:rsidR="009C1999" w:rsidRPr="009F5366">
        <w:rPr>
          <w:rFonts w:ascii="Meiryo UI" w:eastAsia="Meiryo UI" w:hAnsi="Meiryo UI"/>
          <w:sz w:val="18"/>
          <w:szCs w:val="18"/>
        </w:rPr>
        <w:t xml:space="preserve">not completely </w:t>
      </w:r>
      <w:r w:rsidR="00CB7ED2" w:rsidRPr="009F5366">
        <w:rPr>
          <w:rFonts w:ascii="Meiryo UI" w:eastAsia="Meiryo UI" w:hAnsi="Meiryo UI"/>
          <w:sz w:val="18"/>
          <w:szCs w:val="18"/>
        </w:rPr>
        <w:t>new but</w:t>
      </w:r>
      <w:r w:rsidR="009C1999" w:rsidRPr="009F5366">
        <w:rPr>
          <w:rFonts w:ascii="Meiryo UI" w:eastAsia="Meiryo UI" w:hAnsi="Meiryo UI"/>
          <w:sz w:val="18"/>
          <w:szCs w:val="18"/>
        </w:rPr>
        <w:t xml:space="preserve"> were previously implemented by network equipment vendors in a non-standard manner (e.g., fronthaul interface</w:t>
      </w:r>
      <w:r w:rsidR="00C42A84" w:rsidRPr="009F5366">
        <w:rPr>
          <w:rFonts w:ascii="Meiryo UI" w:eastAsia="Meiryo UI" w:hAnsi="Meiryo UI"/>
          <w:sz w:val="18"/>
          <w:szCs w:val="18"/>
        </w:rPr>
        <w:t>, management and orchestration systems</w:t>
      </w:r>
      <w:r w:rsidR="009C1999" w:rsidRPr="009F5366">
        <w:rPr>
          <w:rFonts w:ascii="Meiryo UI" w:eastAsia="Meiryo UI" w:hAnsi="Meiryo UI"/>
          <w:sz w:val="18"/>
          <w:szCs w:val="18"/>
        </w:rPr>
        <w:t xml:space="preserve">). </w:t>
      </w:r>
      <w:r w:rsidR="00EB4728" w:rsidRPr="009F5366">
        <w:rPr>
          <w:rFonts w:ascii="Meiryo UI" w:eastAsia="Meiryo UI" w:hAnsi="Meiryo UI"/>
          <w:sz w:val="18"/>
          <w:szCs w:val="18"/>
        </w:rPr>
        <w:t xml:space="preserve">For example, the </w:t>
      </w:r>
      <w:r w:rsidR="00EB4728" w:rsidRPr="455F4571">
        <w:rPr>
          <w:rFonts w:ascii="Meiryo UI" w:eastAsia="Meiryo UI" w:hAnsi="Meiryo UI"/>
          <w:sz w:val="18"/>
          <w:szCs w:val="18"/>
        </w:rPr>
        <w:t xml:space="preserve">Open </w:t>
      </w:r>
      <w:r w:rsidR="22F64000" w:rsidRPr="455F4571">
        <w:rPr>
          <w:rFonts w:ascii="Meiryo UI" w:eastAsia="Meiryo UI" w:hAnsi="Meiryo UI"/>
          <w:sz w:val="18"/>
          <w:szCs w:val="18"/>
        </w:rPr>
        <w:t>Fronthaul</w:t>
      </w:r>
      <w:r w:rsidR="00EB4728" w:rsidRPr="009F5366">
        <w:rPr>
          <w:rFonts w:ascii="Meiryo UI" w:eastAsia="Meiryo UI" w:hAnsi="Meiryo UI"/>
          <w:sz w:val="18"/>
          <w:szCs w:val="18"/>
        </w:rPr>
        <w:t xml:space="preserve"> interface was previously non-standardized.</w:t>
      </w:r>
      <w:r w:rsidR="001062A0" w:rsidRPr="009F5366">
        <w:rPr>
          <w:rFonts w:ascii="Meiryo UI" w:eastAsia="Meiryo UI" w:hAnsi="Meiryo UI"/>
          <w:sz w:val="18"/>
          <w:szCs w:val="18"/>
        </w:rPr>
        <w:t xml:space="preserve"> Although </w:t>
      </w:r>
      <w:r w:rsidR="00846A9B" w:rsidRPr="009F5366">
        <w:rPr>
          <w:rFonts w:ascii="Meiryo UI" w:eastAsia="Meiryo UI" w:hAnsi="Meiryo UI"/>
          <w:sz w:val="18"/>
          <w:szCs w:val="18"/>
        </w:rPr>
        <w:t xml:space="preserve">the </w:t>
      </w:r>
      <w:r w:rsidR="00ED5999" w:rsidRPr="009F5366">
        <w:rPr>
          <w:rFonts w:ascii="Meiryo UI" w:eastAsia="Meiryo UI" w:hAnsi="Meiryo UI"/>
          <w:sz w:val="18"/>
          <w:szCs w:val="18"/>
        </w:rPr>
        <w:t xml:space="preserve">interface itself is one of the key developments of the O-RAN </w:t>
      </w:r>
      <w:r w:rsidR="002E6EE7" w:rsidRPr="009F5366">
        <w:rPr>
          <w:rFonts w:ascii="Meiryo UI" w:eastAsia="Meiryo UI" w:hAnsi="Meiryo UI"/>
          <w:sz w:val="18"/>
          <w:szCs w:val="18"/>
        </w:rPr>
        <w:t>architecture</w:t>
      </w:r>
      <w:r w:rsidR="00ED5999" w:rsidRPr="009F5366">
        <w:rPr>
          <w:rFonts w:ascii="Meiryo UI" w:eastAsia="Meiryo UI" w:hAnsi="Meiryo UI"/>
          <w:sz w:val="18"/>
          <w:szCs w:val="18"/>
        </w:rPr>
        <w:t xml:space="preserve"> over </w:t>
      </w:r>
      <w:r w:rsidR="002E6EE7" w:rsidRPr="009F5366">
        <w:rPr>
          <w:rFonts w:ascii="Meiryo UI" w:eastAsia="Meiryo UI" w:hAnsi="Meiryo UI"/>
          <w:sz w:val="18"/>
          <w:szCs w:val="18"/>
        </w:rPr>
        <w:t xml:space="preserve">that of </w:t>
      </w:r>
      <w:r w:rsidR="00ED5999" w:rsidRPr="009F5366">
        <w:rPr>
          <w:rFonts w:ascii="Meiryo UI" w:eastAsia="Meiryo UI" w:hAnsi="Meiryo UI"/>
          <w:sz w:val="18"/>
          <w:szCs w:val="18"/>
        </w:rPr>
        <w:t xml:space="preserve">traditional RAN </w:t>
      </w:r>
      <w:r w:rsidR="002E6EE7" w:rsidRPr="009F5366">
        <w:rPr>
          <w:rFonts w:ascii="Meiryo UI" w:eastAsia="Meiryo UI" w:hAnsi="Meiryo UI"/>
          <w:sz w:val="18"/>
          <w:szCs w:val="18"/>
        </w:rPr>
        <w:t xml:space="preserve">deployments, </w:t>
      </w:r>
      <w:r w:rsidR="00825357" w:rsidRPr="009F5366">
        <w:rPr>
          <w:rFonts w:ascii="Meiryo UI" w:eastAsia="Meiryo UI" w:hAnsi="Meiryo UI"/>
          <w:sz w:val="18"/>
          <w:szCs w:val="18"/>
        </w:rPr>
        <w:t xml:space="preserve">its </w:t>
      </w:r>
      <w:r w:rsidR="000804C9" w:rsidRPr="009F5366">
        <w:rPr>
          <w:rFonts w:ascii="Meiryo UI" w:eastAsia="Meiryo UI" w:hAnsi="Meiryo UI"/>
          <w:sz w:val="18"/>
          <w:szCs w:val="18"/>
        </w:rPr>
        <w:t>specification does not affect the potential security</w:t>
      </w:r>
      <w:r w:rsidR="00545A78" w:rsidRPr="009F5366">
        <w:rPr>
          <w:rFonts w:ascii="Meiryo UI" w:eastAsia="Meiryo UI" w:hAnsi="Meiryo UI"/>
          <w:sz w:val="18"/>
          <w:szCs w:val="18"/>
        </w:rPr>
        <w:t xml:space="preserve"> </w:t>
      </w:r>
      <w:r w:rsidR="000804C9" w:rsidRPr="009F5366">
        <w:rPr>
          <w:rFonts w:ascii="Meiryo UI" w:eastAsia="Meiryo UI" w:hAnsi="Meiryo UI"/>
          <w:sz w:val="18"/>
          <w:szCs w:val="18"/>
        </w:rPr>
        <w:t xml:space="preserve">risks that the interface is subject to. </w:t>
      </w:r>
      <w:r w:rsidR="00A00AFE" w:rsidRPr="009F5366">
        <w:rPr>
          <w:rFonts w:ascii="Meiryo UI" w:eastAsia="Meiryo UI" w:hAnsi="Meiryo UI"/>
          <w:sz w:val="18"/>
          <w:szCs w:val="18"/>
        </w:rPr>
        <w:t xml:space="preserve">Rather, the open specification </w:t>
      </w:r>
      <w:r w:rsidR="00186E47" w:rsidRPr="009F5366">
        <w:rPr>
          <w:rFonts w:ascii="Meiryo UI" w:eastAsia="Meiryo UI" w:hAnsi="Meiryo UI"/>
          <w:sz w:val="18"/>
          <w:szCs w:val="18"/>
        </w:rPr>
        <w:t xml:space="preserve">allows for </w:t>
      </w:r>
      <w:r w:rsidR="008A3242" w:rsidRPr="009F5366">
        <w:rPr>
          <w:rFonts w:ascii="Meiryo UI" w:eastAsia="Meiryo UI" w:hAnsi="Meiryo UI"/>
          <w:sz w:val="18"/>
          <w:szCs w:val="18"/>
        </w:rPr>
        <w:t xml:space="preserve">testing and verification </w:t>
      </w:r>
      <w:r w:rsidR="00FE6887" w:rsidRPr="009F5366">
        <w:rPr>
          <w:rFonts w:ascii="Meiryo UI" w:eastAsia="Meiryo UI" w:hAnsi="Meiryo UI"/>
          <w:sz w:val="18"/>
          <w:szCs w:val="18"/>
        </w:rPr>
        <w:t xml:space="preserve">of an interface that previously </w:t>
      </w:r>
      <w:r w:rsidR="00DE1C51" w:rsidRPr="009F5366">
        <w:rPr>
          <w:rFonts w:ascii="Meiryo UI" w:eastAsia="Meiryo UI" w:hAnsi="Meiryo UI"/>
          <w:sz w:val="18"/>
          <w:szCs w:val="18"/>
        </w:rPr>
        <w:t>relied on security by obscurity</w:t>
      </w:r>
      <w:r w:rsidR="00FE6887" w:rsidRPr="009F5366">
        <w:rPr>
          <w:rFonts w:ascii="Meiryo UI" w:eastAsia="Meiryo UI" w:hAnsi="Meiryo UI"/>
          <w:sz w:val="18"/>
          <w:szCs w:val="18"/>
        </w:rPr>
        <w:t xml:space="preserve">. </w:t>
      </w:r>
      <w:r w:rsidR="00410E8B" w:rsidRPr="009F5366">
        <w:rPr>
          <w:rFonts w:ascii="Meiryo UI" w:eastAsia="Meiryo UI" w:hAnsi="Meiryo UI"/>
          <w:sz w:val="18"/>
          <w:szCs w:val="18"/>
        </w:rPr>
        <w:t>T</w:t>
      </w:r>
      <w:r w:rsidR="008C131B" w:rsidRPr="009F5366">
        <w:rPr>
          <w:rFonts w:ascii="Meiryo UI" w:eastAsia="Meiryo UI" w:hAnsi="Meiryo UI"/>
          <w:sz w:val="18"/>
          <w:szCs w:val="18"/>
        </w:rPr>
        <w:t xml:space="preserve">esting and verification may be performed by the MNOs </w:t>
      </w:r>
      <w:r w:rsidR="007B55EE" w:rsidRPr="009F5366">
        <w:rPr>
          <w:rFonts w:ascii="Meiryo UI" w:eastAsia="Meiryo UI" w:hAnsi="Meiryo UI"/>
          <w:sz w:val="18"/>
          <w:szCs w:val="18"/>
        </w:rPr>
        <w:t>and</w:t>
      </w:r>
      <w:r w:rsidR="008C131B" w:rsidRPr="009F5366">
        <w:rPr>
          <w:rFonts w:ascii="Meiryo UI" w:eastAsia="Meiryo UI" w:hAnsi="Meiryo UI"/>
          <w:sz w:val="18"/>
          <w:szCs w:val="18"/>
        </w:rPr>
        <w:t xml:space="preserve"> by any other party, such as security researchers. </w:t>
      </w:r>
      <w:r w:rsidR="00527280" w:rsidRPr="009F5366">
        <w:rPr>
          <w:rFonts w:ascii="Meiryo UI" w:eastAsia="Meiryo UI" w:hAnsi="Meiryo UI"/>
          <w:sz w:val="18"/>
          <w:szCs w:val="18"/>
        </w:rPr>
        <w:t xml:space="preserve">This </w:t>
      </w:r>
      <w:r w:rsidR="000826FB" w:rsidRPr="009F5366">
        <w:rPr>
          <w:rFonts w:ascii="Meiryo UI" w:eastAsia="Meiryo UI" w:hAnsi="Meiryo UI"/>
          <w:sz w:val="18"/>
          <w:szCs w:val="18"/>
        </w:rPr>
        <w:t xml:space="preserve">public </w:t>
      </w:r>
      <w:r w:rsidR="00527280" w:rsidRPr="009F5366">
        <w:rPr>
          <w:rFonts w:ascii="Meiryo UI" w:eastAsia="Meiryo UI" w:hAnsi="Meiryo UI"/>
          <w:sz w:val="18"/>
          <w:szCs w:val="18"/>
        </w:rPr>
        <w:t xml:space="preserve">review </w:t>
      </w:r>
      <w:r w:rsidR="003D104A" w:rsidRPr="009F5366">
        <w:rPr>
          <w:rFonts w:ascii="Meiryo UI" w:eastAsia="Meiryo UI" w:hAnsi="Meiryo UI"/>
          <w:sz w:val="18"/>
          <w:szCs w:val="18"/>
        </w:rPr>
        <w:t xml:space="preserve">process </w:t>
      </w:r>
      <w:r w:rsidR="00531D0F" w:rsidRPr="009F5366">
        <w:rPr>
          <w:rFonts w:ascii="Meiryo UI" w:eastAsia="Meiryo UI" w:hAnsi="Meiryo UI"/>
          <w:sz w:val="18"/>
          <w:szCs w:val="18"/>
        </w:rPr>
        <w:t>can</w:t>
      </w:r>
      <w:r w:rsidR="003D104A" w:rsidRPr="009F5366">
        <w:rPr>
          <w:rFonts w:ascii="Meiryo UI" w:eastAsia="Meiryo UI" w:hAnsi="Meiryo UI"/>
          <w:sz w:val="18"/>
          <w:szCs w:val="18"/>
        </w:rPr>
        <w:t xml:space="preserve"> </w:t>
      </w:r>
      <w:r w:rsidR="00531D0F" w:rsidRPr="009F5366">
        <w:rPr>
          <w:rFonts w:ascii="Meiryo UI" w:eastAsia="Meiryo UI" w:hAnsi="Meiryo UI"/>
          <w:sz w:val="18"/>
          <w:szCs w:val="18"/>
        </w:rPr>
        <w:t xml:space="preserve">help </w:t>
      </w:r>
      <w:r w:rsidR="003D104A" w:rsidRPr="009F5366">
        <w:rPr>
          <w:rFonts w:ascii="Meiryo UI" w:eastAsia="Meiryo UI" w:hAnsi="Meiryo UI"/>
          <w:sz w:val="18"/>
          <w:szCs w:val="18"/>
        </w:rPr>
        <w:t xml:space="preserve">to </w:t>
      </w:r>
      <w:r w:rsidR="00531D0F" w:rsidRPr="009F5366">
        <w:rPr>
          <w:rFonts w:ascii="Meiryo UI" w:eastAsia="Meiryo UI" w:hAnsi="Meiryo UI"/>
          <w:sz w:val="18"/>
          <w:szCs w:val="18"/>
        </w:rPr>
        <w:t>improve</w:t>
      </w:r>
      <w:r w:rsidR="003D104A" w:rsidRPr="009F5366">
        <w:rPr>
          <w:rFonts w:ascii="Meiryo UI" w:eastAsia="Meiryo UI" w:hAnsi="Meiryo UI"/>
          <w:sz w:val="18"/>
          <w:szCs w:val="18"/>
        </w:rPr>
        <w:t xml:space="preserve"> </w:t>
      </w:r>
      <w:r w:rsidR="00B91964" w:rsidRPr="009F5366">
        <w:rPr>
          <w:rFonts w:ascii="Meiryo UI" w:eastAsia="Meiryo UI" w:hAnsi="Meiryo UI"/>
          <w:sz w:val="18"/>
          <w:szCs w:val="18"/>
        </w:rPr>
        <w:t>security.</w:t>
      </w:r>
      <w:r w:rsidR="00531D0F" w:rsidRPr="009F5366">
        <w:rPr>
          <w:rFonts w:ascii="Meiryo UI" w:eastAsia="Meiryo UI" w:hAnsi="Meiryo UI"/>
          <w:sz w:val="18"/>
          <w:szCs w:val="18"/>
        </w:rPr>
        <w:t xml:space="preserve"> </w:t>
      </w:r>
      <w:r w:rsidR="00247EDA" w:rsidRPr="009F5366">
        <w:rPr>
          <w:rFonts w:ascii="Meiryo UI" w:eastAsia="Meiryo UI" w:hAnsi="Meiryo UI"/>
          <w:sz w:val="18"/>
          <w:szCs w:val="18"/>
        </w:rPr>
        <w:t>A</w:t>
      </w:r>
      <w:r w:rsidR="00214EF1" w:rsidRPr="009F5366">
        <w:rPr>
          <w:rFonts w:ascii="Meiryo UI" w:eastAsia="Meiryo UI" w:hAnsi="Meiryo UI"/>
          <w:sz w:val="18"/>
          <w:szCs w:val="18"/>
        </w:rPr>
        <w:t xml:space="preserve"> similar </w:t>
      </w:r>
      <w:r w:rsidR="00247EDA" w:rsidRPr="009F5366">
        <w:rPr>
          <w:rFonts w:ascii="Meiryo UI" w:eastAsia="Meiryo UI" w:hAnsi="Meiryo UI"/>
          <w:sz w:val="18"/>
          <w:szCs w:val="18"/>
        </w:rPr>
        <w:t xml:space="preserve">approach </w:t>
      </w:r>
      <w:r w:rsidR="00B60572" w:rsidRPr="009F5366">
        <w:rPr>
          <w:rFonts w:ascii="Meiryo UI" w:eastAsia="Meiryo UI" w:hAnsi="Meiryo UI"/>
          <w:sz w:val="18"/>
          <w:szCs w:val="18"/>
        </w:rPr>
        <w:t>can be observed</w:t>
      </w:r>
      <w:r w:rsidR="00247EDA" w:rsidRPr="009F5366">
        <w:rPr>
          <w:rFonts w:ascii="Meiryo UI" w:eastAsia="Meiryo UI" w:hAnsi="Meiryo UI"/>
          <w:sz w:val="18"/>
          <w:szCs w:val="18"/>
        </w:rPr>
        <w:t xml:space="preserve"> in</w:t>
      </w:r>
      <w:r w:rsidR="00B60572" w:rsidRPr="009F5366">
        <w:rPr>
          <w:rFonts w:ascii="Meiryo UI" w:eastAsia="Meiryo UI" w:hAnsi="Meiryo UI"/>
          <w:sz w:val="18"/>
          <w:szCs w:val="18"/>
        </w:rPr>
        <w:t xml:space="preserve"> cryptography</w:t>
      </w:r>
      <w:r w:rsidR="00DB3D9E" w:rsidRPr="009F5366">
        <w:rPr>
          <w:rFonts w:ascii="Meiryo UI" w:eastAsia="Meiryo UI" w:hAnsi="Meiryo UI"/>
          <w:sz w:val="18"/>
          <w:szCs w:val="18"/>
        </w:rPr>
        <w:t>. For example,</w:t>
      </w:r>
      <w:r w:rsidR="00247EDA" w:rsidRPr="009F5366">
        <w:rPr>
          <w:rFonts w:ascii="Meiryo UI" w:eastAsia="Meiryo UI" w:hAnsi="Meiryo UI"/>
          <w:sz w:val="18"/>
          <w:szCs w:val="18"/>
        </w:rPr>
        <w:t xml:space="preserve"> cryptographic algorithms are only considered trusted if their specification is publicly available (e.g., AES).</w:t>
      </w:r>
      <w:r w:rsidR="00F7372E" w:rsidRPr="009F5366">
        <w:rPr>
          <w:rFonts w:ascii="Meiryo UI" w:eastAsia="Meiryo UI" w:hAnsi="Meiryo UI"/>
          <w:sz w:val="18"/>
          <w:szCs w:val="18"/>
        </w:rPr>
        <w:t xml:space="preserve"> </w:t>
      </w:r>
    </w:p>
    <w:p w14:paraId="79DA7BB9" w14:textId="4073854D" w:rsidR="009C1999" w:rsidRPr="009F5366" w:rsidRDefault="000C6513" w:rsidP="009C1999">
      <w:pPr>
        <w:rPr>
          <w:rFonts w:ascii="Meiryo UI" w:eastAsia="Meiryo UI" w:hAnsi="Meiryo UI"/>
          <w:sz w:val="18"/>
          <w:szCs w:val="18"/>
        </w:rPr>
      </w:pPr>
      <w:r w:rsidRPr="009F5366">
        <w:rPr>
          <w:rFonts w:ascii="Meiryo UI" w:eastAsia="Meiryo UI" w:hAnsi="Meiryo UI"/>
          <w:sz w:val="18"/>
          <w:szCs w:val="18"/>
        </w:rPr>
        <w:t xml:space="preserve">Taking </w:t>
      </w:r>
      <w:r w:rsidR="005B6EC0" w:rsidRPr="009F5366">
        <w:rPr>
          <w:rFonts w:ascii="Meiryo UI" w:eastAsia="Meiryo UI" w:hAnsi="Meiryo UI"/>
          <w:sz w:val="18"/>
          <w:szCs w:val="18"/>
        </w:rPr>
        <w:t>into account the above</w:t>
      </w:r>
      <w:r w:rsidR="009C6AB2" w:rsidRPr="009F5366">
        <w:rPr>
          <w:rFonts w:ascii="Meiryo UI" w:eastAsia="Meiryo UI" w:hAnsi="Meiryo UI"/>
          <w:sz w:val="18"/>
          <w:szCs w:val="18"/>
        </w:rPr>
        <w:t>, this</w:t>
      </w:r>
      <w:r w:rsidR="004179C7" w:rsidRPr="009F5366">
        <w:rPr>
          <w:rFonts w:ascii="Meiryo UI" w:eastAsia="Meiryo UI" w:hAnsi="Meiryo UI"/>
          <w:sz w:val="18"/>
          <w:szCs w:val="18"/>
        </w:rPr>
        <w:t xml:space="preserve"> risk analysis takes </w:t>
      </w:r>
      <w:r w:rsidR="00BC4762">
        <w:rPr>
          <w:rFonts w:ascii="Meiryo UI" w:eastAsia="Meiryo UI" w:hAnsi="Meiryo UI"/>
          <w:sz w:val="18"/>
          <w:szCs w:val="18"/>
        </w:rPr>
        <w:t>an</w:t>
      </w:r>
      <w:r w:rsidR="004179C7" w:rsidRPr="009F5366">
        <w:rPr>
          <w:rFonts w:ascii="Meiryo UI" w:eastAsia="Meiryo UI" w:hAnsi="Meiryo UI"/>
          <w:sz w:val="18"/>
          <w:szCs w:val="18"/>
        </w:rPr>
        <w:t xml:space="preserve"> approach</w:t>
      </w:r>
      <w:r w:rsidR="000530FA" w:rsidRPr="009F5366">
        <w:rPr>
          <w:rFonts w:ascii="Meiryo UI" w:eastAsia="Meiryo UI" w:hAnsi="Meiryo UI"/>
          <w:sz w:val="18"/>
          <w:szCs w:val="18"/>
        </w:rPr>
        <w:t xml:space="preserve"> in that </w:t>
      </w:r>
      <w:r w:rsidR="009C1999" w:rsidRPr="009F5366">
        <w:rPr>
          <w:rFonts w:ascii="Meiryo UI" w:eastAsia="Meiryo UI" w:hAnsi="Meiryo UI"/>
          <w:sz w:val="18"/>
          <w:szCs w:val="18"/>
        </w:rPr>
        <w:t>only those risks associated to the following components and interfaces are considered unique to Open RAN deployments:</w:t>
      </w:r>
    </w:p>
    <w:p w14:paraId="402B28F7" w14:textId="77777777" w:rsidR="00AD6AC9" w:rsidRPr="009F5366" w:rsidRDefault="009C1999" w:rsidP="00AD6AC9">
      <w:pPr>
        <w:pStyle w:val="ListParagraph"/>
        <w:rPr>
          <w:rFonts w:ascii="Meiryo UI" w:eastAsia="Meiryo UI" w:hAnsi="Meiryo UI"/>
          <w:sz w:val="18"/>
          <w:szCs w:val="18"/>
        </w:rPr>
      </w:pPr>
      <w:r w:rsidRPr="009F5366">
        <w:rPr>
          <w:rFonts w:ascii="Meiryo UI" w:eastAsia="Meiryo UI" w:hAnsi="Meiryo UI"/>
          <w:sz w:val="18"/>
          <w:szCs w:val="18"/>
        </w:rPr>
        <w:t xml:space="preserve">- Near-RT RIC </w:t>
      </w:r>
      <w:r w:rsidR="00AD6AC9" w:rsidRPr="009F5366">
        <w:rPr>
          <w:rFonts w:ascii="Meiryo UI" w:eastAsia="Meiryo UI" w:hAnsi="Meiryo UI"/>
          <w:sz w:val="18"/>
          <w:szCs w:val="18"/>
        </w:rPr>
        <w:t xml:space="preserve">and </w:t>
      </w:r>
      <w:r w:rsidRPr="009F5366">
        <w:rPr>
          <w:rFonts w:ascii="Meiryo UI" w:eastAsia="Meiryo UI" w:hAnsi="Meiryo UI"/>
          <w:sz w:val="18"/>
          <w:szCs w:val="18"/>
        </w:rPr>
        <w:t>Non-RT RIC</w:t>
      </w:r>
      <w:r w:rsidR="00AD6AC9" w:rsidRPr="009F5366">
        <w:rPr>
          <w:rFonts w:ascii="Meiryo UI" w:eastAsia="Meiryo UI" w:hAnsi="Meiryo UI"/>
          <w:sz w:val="18"/>
          <w:szCs w:val="18"/>
        </w:rPr>
        <w:t>;</w:t>
      </w:r>
    </w:p>
    <w:p w14:paraId="411688B8" w14:textId="1CF2E08B" w:rsidR="009C1999" w:rsidRPr="009F5366" w:rsidRDefault="00AD6AC9">
      <w:pPr>
        <w:pStyle w:val="ListParagraph"/>
        <w:rPr>
          <w:rFonts w:ascii="Meiryo UI" w:eastAsia="Meiryo UI" w:hAnsi="Meiryo UI"/>
          <w:sz w:val="18"/>
          <w:szCs w:val="18"/>
        </w:rPr>
      </w:pPr>
      <w:r w:rsidRPr="009F5366">
        <w:rPr>
          <w:rFonts w:ascii="Meiryo UI" w:eastAsia="Meiryo UI" w:hAnsi="Meiryo UI"/>
          <w:sz w:val="18"/>
          <w:szCs w:val="18"/>
        </w:rPr>
        <w:t>-</w:t>
      </w:r>
      <w:r w:rsidR="009C1999" w:rsidRPr="009F5366">
        <w:rPr>
          <w:rFonts w:ascii="Meiryo UI" w:eastAsia="Meiryo UI" w:hAnsi="Meiryo UI"/>
          <w:sz w:val="18"/>
          <w:szCs w:val="18"/>
        </w:rPr>
        <w:t xml:space="preserve"> </w:t>
      </w:r>
      <w:r w:rsidRPr="009F5366">
        <w:rPr>
          <w:rFonts w:ascii="Meiryo UI" w:eastAsia="Meiryo UI" w:hAnsi="Meiryo UI"/>
          <w:sz w:val="18"/>
          <w:szCs w:val="18"/>
        </w:rPr>
        <w:t xml:space="preserve">xApps, </w:t>
      </w:r>
      <w:r w:rsidR="009C1999" w:rsidRPr="009F5366">
        <w:rPr>
          <w:rFonts w:ascii="Meiryo UI" w:eastAsia="Meiryo UI" w:hAnsi="Meiryo UI"/>
          <w:sz w:val="18"/>
          <w:szCs w:val="18"/>
        </w:rPr>
        <w:t>rApps</w:t>
      </w:r>
      <w:r w:rsidRPr="009F5366">
        <w:rPr>
          <w:rFonts w:ascii="Meiryo UI" w:eastAsia="Meiryo UI" w:hAnsi="Meiryo UI"/>
          <w:sz w:val="18"/>
          <w:szCs w:val="18"/>
        </w:rPr>
        <w:t xml:space="preserve">, and </w:t>
      </w:r>
      <w:r w:rsidR="00C205F7" w:rsidRPr="009F5366">
        <w:rPr>
          <w:rFonts w:ascii="Meiryo UI" w:eastAsia="Meiryo UI" w:hAnsi="Meiryo UI"/>
          <w:sz w:val="18"/>
          <w:szCs w:val="18"/>
        </w:rPr>
        <w:t xml:space="preserve">associated </w:t>
      </w:r>
      <w:r w:rsidRPr="009F5366">
        <w:rPr>
          <w:rFonts w:ascii="Meiryo UI" w:eastAsia="Meiryo UI" w:hAnsi="Meiryo UI"/>
          <w:sz w:val="18"/>
          <w:szCs w:val="18"/>
        </w:rPr>
        <w:t xml:space="preserve">Machine Learning </w:t>
      </w:r>
      <w:r w:rsidR="00C205F7" w:rsidRPr="009F5366">
        <w:rPr>
          <w:rFonts w:ascii="Meiryo UI" w:eastAsia="Meiryo UI" w:hAnsi="Meiryo UI"/>
          <w:sz w:val="18"/>
          <w:szCs w:val="18"/>
        </w:rPr>
        <w:t>(ML) models</w:t>
      </w:r>
      <w:r w:rsidR="009C1999" w:rsidRPr="009F5366">
        <w:rPr>
          <w:rFonts w:ascii="Meiryo UI" w:eastAsia="Meiryo UI" w:hAnsi="Meiryo UI"/>
          <w:sz w:val="18"/>
          <w:szCs w:val="18"/>
        </w:rPr>
        <w:t>;</w:t>
      </w:r>
    </w:p>
    <w:p w14:paraId="1887D1EA" w14:textId="77777777" w:rsidR="009C1999" w:rsidRPr="009F5366" w:rsidRDefault="009C1999" w:rsidP="009C1999">
      <w:pPr>
        <w:pStyle w:val="ListParagraph"/>
        <w:rPr>
          <w:rFonts w:ascii="Meiryo UI" w:eastAsia="Meiryo UI" w:hAnsi="Meiryo UI"/>
          <w:sz w:val="18"/>
          <w:szCs w:val="18"/>
        </w:rPr>
      </w:pPr>
      <w:r w:rsidRPr="009F5366">
        <w:rPr>
          <w:rFonts w:ascii="Meiryo UI" w:eastAsia="Meiryo UI" w:hAnsi="Meiryo UI"/>
          <w:sz w:val="18"/>
          <w:szCs w:val="18"/>
        </w:rPr>
        <w:t>- Interfaces A1, E2, and R1.</w:t>
      </w:r>
    </w:p>
    <w:p w14:paraId="7175E14E" w14:textId="32C33BDB" w:rsidR="00656058" w:rsidRPr="00E0580E" w:rsidRDefault="006E1D3C" w:rsidP="009F5366">
      <w:pPr>
        <w:pStyle w:val="Caption"/>
        <w:rPr>
          <w:b w:val="0"/>
          <w:bCs w:val="0"/>
        </w:rPr>
      </w:pPr>
      <w:r w:rsidRPr="006E1D3C">
        <w:rPr>
          <w:rFonts w:ascii="Meiryo UI" w:eastAsia="Meiryo UI" w:hAnsi="Meiryo UI"/>
          <w:b w:val="0"/>
          <w:bCs w:val="0"/>
          <w:sz w:val="18"/>
          <w:szCs w:val="18"/>
        </w:rPr>
        <w:lastRenderedPageBreak/>
        <w:t>In contrast, risks that are associated to the increased virtualization and disaggregation of the RAN are generic and may affect non-Open RAN deployments as well.</w:t>
      </w:r>
      <w:r w:rsidR="00043904" w:rsidRPr="00521483">
        <w:rPr>
          <w:rFonts w:ascii="Meiryo UI" w:eastAsia="Meiryo UI" w:hAnsi="Meiryo UI"/>
          <w:b w:val="0"/>
          <w:bCs w:val="0"/>
          <w:sz w:val="18"/>
          <w:szCs w:val="18"/>
        </w:rPr>
        <w:t xml:space="preserve"> </w:t>
      </w:r>
      <w:r w:rsidR="00032BA9" w:rsidRPr="00521483">
        <w:rPr>
          <w:rFonts w:ascii="Meiryo UI" w:eastAsia="Meiryo UI" w:hAnsi="Meiryo UI"/>
          <w:b w:val="0"/>
          <w:bCs w:val="0"/>
          <w:sz w:val="18"/>
          <w:szCs w:val="18"/>
        </w:rPr>
        <w:t xml:space="preserve">Namely, O-Cloud, </w:t>
      </w:r>
      <w:r w:rsidR="00F37915" w:rsidRPr="00521483">
        <w:rPr>
          <w:rFonts w:ascii="Meiryo UI" w:eastAsia="Meiryo UI" w:hAnsi="Meiryo UI"/>
          <w:b w:val="0"/>
          <w:bCs w:val="0"/>
          <w:sz w:val="18"/>
          <w:szCs w:val="18"/>
        </w:rPr>
        <w:t>O-CU</w:t>
      </w:r>
      <w:r w:rsidR="00032BA9" w:rsidRPr="00521483">
        <w:rPr>
          <w:rFonts w:ascii="Meiryo UI" w:eastAsia="Meiryo UI" w:hAnsi="Meiryo UI"/>
          <w:b w:val="0"/>
          <w:bCs w:val="0"/>
          <w:sz w:val="18"/>
          <w:szCs w:val="18"/>
        </w:rPr>
        <w:t xml:space="preserve">, </w:t>
      </w:r>
      <w:r w:rsidR="00F37915" w:rsidRPr="00521483">
        <w:rPr>
          <w:rFonts w:ascii="Meiryo UI" w:eastAsia="Meiryo UI" w:hAnsi="Meiryo UI"/>
          <w:b w:val="0"/>
          <w:bCs w:val="0"/>
          <w:sz w:val="18"/>
          <w:szCs w:val="18"/>
        </w:rPr>
        <w:t>O-</w:t>
      </w:r>
      <w:r w:rsidR="00032BA9" w:rsidRPr="00521483">
        <w:rPr>
          <w:rFonts w:ascii="Meiryo UI" w:eastAsia="Meiryo UI" w:hAnsi="Meiryo UI"/>
          <w:b w:val="0"/>
          <w:bCs w:val="0"/>
          <w:sz w:val="18"/>
          <w:szCs w:val="18"/>
        </w:rPr>
        <w:t>DU</w:t>
      </w:r>
      <w:r w:rsidR="00E14B96" w:rsidRPr="00521483">
        <w:rPr>
          <w:rFonts w:ascii="Meiryo UI" w:eastAsia="Meiryo UI" w:hAnsi="Meiryo UI"/>
          <w:b w:val="0"/>
          <w:bCs w:val="0"/>
          <w:sz w:val="18"/>
          <w:szCs w:val="18"/>
        </w:rPr>
        <w:t>,</w:t>
      </w:r>
      <w:r w:rsidR="00305374" w:rsidRPr="00521483">
        <w:rPr>
          <w:rFonts w:ascii="Meiryo UI" w:eastAsia="Meiryo UI" w:hAnsi="Meiryo UI"/>
          <w:b w:val="0"/>
          <w:bCs w:val="0"/>
          <w:sz w:val="18"/>
          <w:szCs w:val="18"/>
        </w:rPr>
        <w:t xml:space="preserve"> </w:t>
      </w:r>
      <w:r w:rsidR="00032BA9" w:rsidRPr="00521483">
        <w:rPr>
          <w:rFonts w:ascii="Meiryo UI" w:eastAsia="Meiryo UI" w:hAnsi="Meiryo UI"/>
          <w:b w:val="0"/>
          <w:bCs w:val="0"/>
          <w:sz w:val="18"/>
          <w:szCs w:val="18"/>
        </w:rPr>
        <w:t xml:space="preserve">and </w:t>
      </w:r>
      <w:r w:rsidR="00E14B96" w:rsidRPr="00521483">
        <w:rPr>
          <w:rFonts w:ascii="Meiryo UI" w:eastAsia="Meiryo UI" w:hAnsi="Meiryo UI"/>
          <w:b w:val="0"/>
          <w:bCs w:val="0"/>
          <w:sz w:val="18"/>
          <w:szCs w:val="18"/>
        </w:rPr>
        <w:t>related interfaces</w:t>
      </w:r>
      <w:r w:rsidR="00032BA9" w:rsidRPr="00521483">
        <w:rPr>
          <w:rFonts w:ascii="Meiryo UI" w:eastAsia="Meiryo UI" w:hAnsi="Meiryo UI"/>
          <w:b w:val="0"/>
          <w:bCs w:val="0"/>
          <w:sz w:val="18"/>
          <w:szCs w:val="18"/>
        </w:rPr>
        <w:t xml:space="preserve"> are considered </w:t>
      </w:r>
      <w:r w:rsidR="00596D22" w:rsidRPr="00521483">
        <w:rPr>
          <w:rFonts w:ascii="Meiryo UI" w:eastAsia="Meiryo UI" w:hAnsi="Meiryo UI"/>
          <w:b w:val="0"/>
          <w:bCs w:val="0"/>
          <w:sz w:val="18"/>
          <w:szCs w:val="18"/>
        </w:rPr>
        <w:t xml:space="preserve">not unique to this type of deployment. </w:t>
      </w:r>
      <w:r w:rsidR="00684504" w:rsidRPr="00521483">
        <w:rPr>
          <w:rFonts w:ascii="Meiryo UI" w:eastAsia="Meiryo UI" w:hAnsi="Meiryo UI"/>
          <w:b w:val="0"/>
          <w:bCs w:val="0"/>
          <w:sz w:val="18"/>
          <w:szCs w:val="18"/>
        </w:rPr>
        <w:t xml:space="preserve">It can be argued that </w:t>
      </w:r>
      <w:r w:rsidR="00A344CB" w:rsidRPr="00521483">
        <w:rPr>
          <w:rFonts w:ascii="Meiryo UI" w:eastAsia="Meiryo UI" w:hAnsi="Meiryo UI"/>
          <w:b w:val="0"/>
          <w:bCs w:val="0"/>
          <w:sz w:val="18"/>
          <w:szCs w:val="18"/>
        </w:rPr>
        <w:t xml:space="preserve">the initiatives that resulted </w:t>
      </w:r>
      <w:r w:rsidR="001E76D1" w:rsidRPr="00521483">
        <w:rPr>
          <w:rFonts w:ascii="Meiryo UI" w:eastAsia="Meiryo UI" w:hAnsi="Meiryo UI"/>
          <w:b w:val="0"/>
          <w:bCs w:val="0"/>
          <w:sz w:val="18"/>
          <w:szCs w:val="18"/>
        </w:rPr>
        <w:t xml:space="preserve">in </w:t>
      </w:r>
      <w:r w:rsidR="008A1842" w:rsidRPr="00521483">
        <w:rPr>
          <w:rFonts w:ascii="Meiryo UI" w:eastAsia="Meiryo UI" w:hAnsi="Meiryo UI"/>
          <w:b w:val="0"/>
          <w:bCs w:val="0"/>
          <w:sz w:val="18"/>
          <w:szCs w:val="18"/>
        </w:rPr>
        <w:t>the</w:t>
      </w:r>
      <w:r w:rsidR="001E76D1" w:rsidRPr="00521483">
        <w:rPr>
          <w:rFonts w:ascii="Meiryo UI" w:eastAsia="Meiryo UI" w:hAnsi="Meiryo UI"/>
          <w:b w:val="0"/>
          <w:bCs w:val="0"/>
          <w:sz w:val="18"/>
          <w:szCs w:val="18"/>
        </w:rPr>
        <w:t xml:space="preserve"> O-RAN specifications </w:t>
      </w:r>
      <w:r w:rsidR="00C41B21" w:rsidRPr="00521483">
        <w:rPr>
          <w:rFonts w:ascii="Meiryo UI" w:eastAsia="Meiryo UI" w:hAnsi="Meiryo UI"/>
          <w:b w:val="0"/>
          <w:bCs w:val="0"/>
          <w:sz w:val="18"/>
          <w:szCs w:val="18"/>
        </w:rPr>
        <w:t xml:space="preserve">were </w:t>
      </w:r>
      <w:r w:rsidR="001A1DED" w:rsidRPr="00521483">
        <w:rPr>
          <w:rFonts w:ascii="Meiryo UI" w:eastAsia="Meiryo UI" w:hAnsi="Meiryo UI"/>
          <w:b w:val="0"/>
          <w:bCs w:val="0"/>
          <w:sz w:val="18"/>
          <w:szCs w:val="18"/>
        </w:rPr>
        <w:t>the initial driver</w:t>
      </w:r>
      <w:r w:rsidR="00C41B21" w:rsidRPr="00521483">
        <w:rPr>
          <w:rFonts w:ascii="Meiryo UI" w:eastAsia="Meiryo UI" w:hAnsi="Meiryo UI"/>
          <w:b w:val="0"/>
          <w:bCs w:val="0"/>
          <w:sz w:val="18"/>
          <w:szCs w:val="18"/>
        </w:rPr>
        <w:t xml:space="preserve"> </w:t>
      </w:r>
      <w:r w:rsidR="001A1DED" w:rsidRPr="00521483">
        <w:rPr>
          <w:rFonts w:ascii="Meiryo UI" w:eastAsia="Meiryo UI" w:hAnsi="Meiryo UI"/>
          <w:b w:val="0"/>
          <w:bCs w:val="0"/>
          <w:sz w:val="18"/>
          <w:szCs w:val="18"/>
        </w:rPr>
        <w:t>for</w:t>
      </w:r>
      <w:r w:rsidR="00C41B21" w:rsidRPr="00521483">
        <w:rPr>
          <w:rFonts w:ascii="Meiryo UI" w:eastAsia="Meiryo UI" w:hAnsi="Meiryo UI"/>
          <w:b w:val="0"/>
          <w:bCs w:val="0"/>
          <w:sz w:val="18"/>
          <w:szCs w:val="18"/>
        </w:rPr>
        <w:t xml:space="preserve"> these </w:t>
      </w:r>
      <w:r w:rsidR="00860A64" w:rsidRPr="00521483">
        <w:rPr>
          <w:rFonts w:ascii="Meiryo UI" w:eastAsia="Meiryo UI" w:hAnsi="Meiryo UI"/>
          <w:b w:val="0"/>
          <w:bCs w:val="0"/>
          <w:sz w:val="18"/>
          <w:szCs w:val="18"/>
        </w:rPr>
        <w:t xml:space="preserve">RAN </w:t>
      </w:r>
      <w:r w:rsidR="000D39D0" w:rsidRPr="00521483">
        <w:rPr>
          <w:rFonts w:ascii="Meiryo UI" w:eastAsia="Meiryo UI" w:hAnsi="Meiryo UI"/>
          <w:b w:val="0"/>
          <w:bCs w:val="0"/>
          <w:sz w:val="18"/>
          <w:szCs w:val="18"/>
        </w:rPr>
        <w:t xml:space="preserve">technology changes. However, </w:t>
      </w:r>
      <w:r w:rsidR="00E50A37" w:rsidRPr="00521483">
        <w:rPr>
          <w:rFonts w:ascii="Meiryo UI" w:eastAsia="Meiryo UI" w:hAnsi="Meiryo UI"/>
          <w:b w:val="0"/>
          <w:bCs w:val="0"/>
          <w:sz w:val="18"/>
          <w:szCs w:val="18"/>
        </w:rPr>
        <w:t xml:space="preserve">due to </w:t>
      </w:r>
      <w:r w:rsidR="00860A64" w:rsidRPr="00521483">
        <w:rPr>
          <w:rFonts w:ascii="Meiryo UI" w:eastAsia="Meiryo UI" w:hAnsi="Meiryo UI"/>
          <w:b w:val="0"/>
          <w:bCs w:val="0"/>
          <w:sz w:val="18"/>
          <w:szCs w:val="18"/>
        </w:rPr>
        <w:t>other</w:t>
      </w:r>
      <w:r w:rsidR="00D63102" w:rsidRPr="00521483">
        <w:rPr>
          <w:rFonts w:ascii="Meiryo UI" w:eastAsia="Meiryo UI" w:hAnsi="Meiryo UI"/>
          <w:b w:val="0"/>
          <w:bCs w:val="0"/>
          <w:sz w:val="18"/>
          <w:szCs w:val="18"/>
        </w:rPr>
        <w:t xml:space="preserve"> </w:t>
      </w:r>
      <w:r w:rsidR="00E50A37" w:rsidRPr="00521483">
        <w:rPr>
          <w:rFonts w:ascii="Meiryo UI" w:eastAsia="Meiryo UI" w:hAnsi="Meiryo UI"/>
          <w:b w:val="0"/>
          <w:bCs w:val="0"/>
          <w:sz w:val="18"/>
          <w:szCs w:val="18"/>
        </w:rPr>
        <w:t>industry</w:t>
      </w:r>
      <w:r w:rsidR="00D63102" w:rsidRPr="00521483">
        <w:rPr>
          <w:rFonts w:ascii="Meiryo UI" w:eastAsia="Meiryo UI" w:hAnsi="Meiryo UI"/>
          <w:b w:val="0"/>
          <w:bCs w:val="0"/>
          <w:sz w:val="18"/>
          <w:szCs w:val="18"/>
        </w:rPr>
        <w:t xml:space="preserve"> developments such as </w:t>
      </w:r>
      <w:r w:rsidR="00A55894" w:rsidRPr="00521483">
        <w:rPr>
          <w:rFonts w:ascii="Meiryo UI" w:eastAsia="Meiryo UI" w:hAnsi="Meiryo UI"/>
          <w:b w:val="0"/>
          <w:bCs w:val="0"/>
          <w:sz w:val="18"/>
          <w:szCs w:val="18"/>
        </w:rPr>
        <w:t xml:space="preserve">the proliferation of </w:t>
      </w:r>
      <w:r w:rsidR="00D63102" w:rsidRPr="00521483">
        <w:rPr>
          <w:rFonts w:ascii="Meiryo UI" w:eastAsia="Meiryo UI" w:hAnsi="Meiryo UI"/>
          <w:b w:val="0"/>
          <w:bCs w:val="0"/>
          <w:sz w:val="18"/>
          <w:szCs w:val="18"/>
        </w:rPr>
        <w:t>C</w:t>
      </w:r>
      <w:r w:rsidR="00BB592A" w:rsidRPr="00521483">
        <w:rPr>
          <w:rFonts w:ascii="Meiryo UI" w:eastAsia="Meiryo UI" w:hAnsi="Meiryo UI"/>
          <w:b w:val="0"/>
          <w:bCs w:val="0"/>
          <w:sz w:val="18"/>
          <w:szCs w:val="18"/>
        </w:rPr>
        <w:t xml:space="preserve">loud RAN </w:t>
      </w:r>
      <w:r w:rsidR="00A55894" w:rsidRPr="00521483">
        <w:rPr>
          <w:rFonts w:ascii="Meiryo UI" w:eastAsia="Meiryo UI" w:hAnsi="Meiryo UI"/>
          <w:b w:val="0"/>
          <w:bCs w:val="0"/>
          <w:sz w:val="18"/>
          <w:szCs w:val="18"/>
        </w:rPr>
        <w:t xml:space="preserve">and </w:t>
      </w:r>
      <w:r w:rsidR="009B17A8" w:rsidRPr="00521483">
        <w:rPr>
          <w:rFonts w:ascii="Meiryo UI" w:eastAsia="Meiryo UI" w:hAnsi="Meiryo UI"/>
          <w:b w:val="0"/>
          <w:bCs w:val="0"/>
          <w:sz w:val="18"/>
          <w:szCs w:val="18"/>
        </w:rPr>
        <w:t>the introduction of functional splits in the 3GPP technical specifications</w:t>
      </w:r>
      <w:r w:rsidR="00860A64" w:rsidRPr="00521483">
        <w:rPr>
          <w:rFonts w:ascii="Meiryo UI" w:eastAsia="Meiryo UI" w:hAnsi="Meiryo UI"/>
          <w:b w:val="0"/>
          <w:bCs w:val="0"/>
          <w:sz w:val="18"/>
          <w:szCs w:val="18"/>
        </w:rPr>
        <w:t>,</w:t>
      </w:r>
      <w:r w:rsidR="009B17A8" w:rsidRPr="00521483">
        <w:rPr>
          <w:rFonts w:ascii="Meiryo UI" w:eastAsia="Meiryo UI" w:hAnsi="Meiryo UI"/>
          <w:b w:val="0"/>
          <w:bCs w:val="0"/>
          <w:sz w:val="18"/>
          <w:szCs w:val="18"/>
        </w:rPr>
        <w:t xml:space="preserve"> </w:t>
      </w:r>
      <w:r w:rsidR="00532C71" w:rsidRPr="00521483">
        <w:rPr>
          <w:rFonts w:ascii="Meiryo UI" w:eastAsia="Meiryo UI" w:hAnsi="Meiryo UI"/>
          <w:b w:val="0"/>
          <w:bCs w:val="0"/>
          <w:sz w:val="18"/>
          <w:szCs w:val="18"/>
        </w:rPr>
        <w:t>these are by no means unique to Open RAN.</w:t>
      </w:r>
      <w:r w:rsidR="0032694D" w:rsidRPr="00521483">
        <w:rPr>
          <w:rFonts w:ascii="Meiryo UI" w:eastAsia="Meiryo UI" w:hAnsi="Meiryo UI"/>
          <w:b w:val="0"/>
          <w:bCs w:val="0"/>
          <w:sz w:val="18"/>
          <w:szCs w:val="18"/>
        </w:rPr>
        <w:t xml:space="preserve"> </w:t>
      </w:r>
      <w:r w:rsidR="00CD517E" w:rsidRPr="00E0580E">
        <w:rPr>
          <w:rFonts w:ascii="Meiryo UI" w:eastAsia="Meiryo UI" w:hAnsi="Meiryo UI"/>
          <w:b w:val="0"/>
          <w:bCs w:val="0"/>
          <w:sz w:val="18"/>
          <w:szCs w:val="18"/>
        </w:rPr>
        <w:t xml:space="preserve">Figure 7 </w:t>
      </w:r>
      <w:r w:rsidR="001B24A6" w:rsidRPr="00E0580E">
        <w:rPr>
          <w:rFonts w:ascii="Meiryo UI" w:eastAsia="Meiryo UI" w:hAnsi="Meiryo UI"/>
          <w:b w:val="0"/>
          <w:bCs w:val="0"/>
          <w:sz w:val="18"/>
          <w:szCs w:val="18"/>
        </w:rPr>
        <w:t xml:space="preserve">illustrates </w:t>
      </w:r>
      <w:r w:rsidR="000F73F0" w:rsidRPr="00E0580E">
        <w:rPr>
          <w:rFonts w:ascii="Meiryo UI" w:eastAsia="Meiryo UI" w:hAnsi="Meiryo UI"/>
          <w:b w:val="0"/>
          <w:bCs w:val="0"/>
          <w:sz w:val="18"/>
          <w:szCs w:val="18"/>
        </w:rPr>
        <w:t xml:space="preserve">the </w:t>
      </w:r>
      <w:r w:rsidR="00D70983" w:rsidRPr="00E0580E">
        <w:rPr>
          <w:rFonts w:ascii="Meiryo UI" w:eastAsia="Meiryo UI" w:hAnsi="Meiryo UI"/>
          <w:b w:val="0"/>
          <w:bCs w:val="0"/>
          <w:sz w:val="18"/>
          <w:szCs w:val="18"/>
        </w:rPr>
        <w:t>percentage of</w:t>
      </w:r>
      <w:r w:rsidR="000F73F0" w:rsidRPr="00E0580E">
        <w:rPr>
          <w:rFonts w:ascii="Meiryo UI" w:eastAsia="Meiryo UI" w:hAnsi="Meiryo UI"/>
          <w:b w:val="0"/>
          <w:bCs w:val="0"/>
          <w:sz w:val="18"/>
          <w:szCs w:val="18"/>
        </w:rPr>
        <w:t xml:space="preserve"> </w:t>
      </w:r>
      <w:r w:rsidR="00D70983" w:rsidRPr="00E0580E">
        <w:rPr>
          <w:rFonts w:ascii="Meiryo UI" w:eastAsia="Meiryo UI" w:hAnsi="Meiryo UI"/>
          <w:b w:val="0"/>
          <w:bCs w:val="0"/>
          <w:sz w:val="18"/>
          <w:szCs w:val="18"/>
        </w:rPr>
        <w:t>Open RAN specific threats among</w:t>
      </w:r>
      <w:r w:rsidR="000F73F0" w:rsidRPr="00E0580E">
        <w:rPr>
          <w:rFonts w:ascii="Meiryo UI" w:eastAsia="Meiryo UI" w:hAnsi="Meiryo UI"/>
          <w:b w:val="0"/>
          <w:bCs w:val="0"/>
          <w:sz w:val="18"/>
          <w:szCs w:val="18"/>
        </w:rPr>
        <w:t xml:space="preserve"> high-</w:t>
      </w:r>
      <w:r w:rsidR="004941F9" w:rsidRPr="00E0580E">
        <w:rPr>
          <w:rFonts w:ascii="Meiryo UI" w:eastAsia="Meiryo UI" w:hAnsi="Meiryo UI"/>
          <w:b w:val="0"/>
          <w:bCs w:val="0"/>
          <w:sz w:val="18"/>
          <w:szCs w:val="18"/>
        </w:rPr>
        <w:t xml:space="preserve">rated </w:t>
      </w:r>
      <w:r w:rsidR="000F73F0" w:rsidRPr="00E0580E">
        <w:rPr>
          <w:rFonts w:ascii="Meiryo UI" w:eastAsia="Meiryo UI" w:hAnsi="Meiryo UI"/>
          <w:b w:val="0"/>
          <w:bCs w:val="0"/>
          <w:sz w:val="18"/>
          <w:szCs w:val="18"/>
        </w:rPr>
        <w:t>risk</w:t>
      </w:r>
      <w:r w:rsidR="004941F9" w:rsidRPr="00E0580E">
        <w:rPr>
          <w:rFonts w:ascii="Meiryo UI" w:eastAsia="Meiryo UI" w:hAnsi="Meiryo UI"/>
          <w:b w:val="0"/>
          <w:bCs w:val="0"/>
          <w:sz w:val="18"/>
          <w:szCs w:val="18"/>
        </w:rPr>
        <w:t>s</w:t>
      </w:r>
      <w:r w:rsidR="000F73F0" w:rsidRPr="00E0580E">
        <w:rPr>
          <w:rFonts w:ascii="Meiryo UI" w:eastAsia="Meiryo UI" w:hAnsi="Meiryo UI"/>
          <w:b w:val="0"/>
          <w:bCs w:val="0"/>
          <w:sz w:val="18"/>
          <w:szCs w:val="18"/>
        </w:rPr>
        <w:t xml:space="preserve"> </w:t>
      </w:r>
      <w:r w:rsidR="00C80A23" w:rsidRPr="00E0580E">
        <w:rPr>
          <w:rFonts w:ascii="Meiryo UI" w:eastAsia="Meiryo UI" w:hAnsi="Meiryo UI"/>
          <w:b w:val="0"/>
          <w:bCs w:val="0"/>
          <w:sz w:val="18"/>
          <w:szCs w:val="18"/>
        </w:rPr>
        <w:t xml:space="preserve">as well as </w:t>
      </w:r>
      <w:r w:rsidR="00A325A1" w:rsidRPr="00E0580E">
        <w:rPr>
          <w:rFonts w:ascii="Meiryo UI" w:eastAsia="Meiryo UI" w:hAnsi="Meiryo UI"/>
          <w:b w:val="0"/>
          <w:bCs w:val="0"/>
          <w:sz w:val="18"/>
          <w:szCs w:val="18"/>
        </w:rPr>
        <w:t xml:space="preserve">the </w:t>
      </w:r>
      <w:r w:rsidR="004941F9" w:rsidRPr="00E0580E">
        <w:rPr>
          <w:rFonts w:ascii="Meiryo UI" w:eastAsia="Meiryo UI" w:hAnsi="Meiryo UI"/>
          <w:b w:val="0"/>
          <w:bCs w:val="0"/>
          <w:sz w:val="18"/>
          <w:szCs w:val="18"/>
        </w:rPr>
        <w:t xml:space="preserve">overall </w:t>
      </w:r>
      <w:r w:rsidR="00A325A1" w:rsidRPr="00E0580E">
        <w:rPr>
          <w:rFonts w:ascii="Meiryo UI" w:eastAsia="Meiryo UI" w:hAnsi="Meiryo UI"/>
          <w:b w:val="0"/>
          <w:bCs w:val="0"/>
          <w:sz w:val="18"/>
          <w:szCs w:val="18"/>
        </w:rPr>
        <w:t>risk rating of Open RAN specific threats.</w:t>
      </w:r>
    </w:p>
    <w:p w14:paraId="59B3B3CA" w14:textId="77777777" w:rsidR="00A206B8" w:rsidRDefault="00A206B8" w:rsidP="0065791B"/>
    <w:p w14:paraId="701A53B8" w14:textId="7E0F7DE1" w:rsidR="0011771C" w:rsidRDefault="004B00CE" w:rsidP="0064160D">
      <w:r w:rsidRPr="004B00CE">
        <w:rPr>
          <w:noProof/>
          <w:lang w:val="en-AU" w:eastAsia="en-AU"/>
        </w:rPr>
        <w:drawing>
          <wp:inline distT="0" distB="0" distL="0" distR="0" wp14:anchorId="58B11488" wp14:editId="1A89ED38">
            <wp:extent cx="5400040" cy="1804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04670"/>
                    </a:xfrm>
                    <a:prstGeom prst="rect">
                      <a:avLst/>
                    </a:prstGeom>
                  </pic:spPr>
                </pic:pic>
              </a:graphicData>
            </a:graphic>
          </wp:inline>
        </w:drawing>
      </w:r>
    </w:p>
    <w:p w14:paraId="6D9D31D6" w14:textId="1F833668" w:rsidR="002035E2" w:rsidRPr="009F5366" w:rsidRDefault="002035E2" w:rsidP="002035E2">
      <w:pPr>
        <w:pStyle w:val="Caption"/>
        <w:rPr>
          <w:rFonts w:ascii="Meiryo UI" w:eastAsia="Meiryo UI" w:hAnsi="Meiryo UI"/>
          <w:sz w:val="18"/>
          <w:szCs w:val="18"/>
          <w:highlight w:val="yellow"/>
        </w:rPr>
      </w:pPr>
      <w:bookmarkStart w:id="90" w:name="_Ref129947688"/>
      <w:bookmarkStart w:id="91" w:name="_Ref127269025"/>
      <w:bookmarkStart w:id="92" w:name="_Ref127196716"/>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7</w:t>
      </w:r>
      <w:r w:rsidRPr="009F5366">
        <w:rPr>
          <w:rFonts w:ascii="Meiryo UI" w:eastAsia="Meiryo UI" w:hAnsi="Meiryo UI"/>
          <w:noProof/>
          <w:sz w:val="18"/>
          <w:szCs w:val="18"/>
        </w:rPr>
        <w:fldChar w:fldCharType="end"/>
      </w:r>
      <w:bookmarkEnd w:id="90"/>
      <w:r w:rsidRPr="009F5366">
        <w:rPr>
          <w:rFonts w:ascii="Meiryo UI" w:eastAsia="Meiryo UI" w:hAnsi="Meiryo UI"/>
          <w:sz w:val="18"/>
          <w:szCs w:val="18"/>
        </w:rPr>
        <w:t>: Perc</w:t>
      </w:r>
      <w:r w:rsidR="0081542C" w:rsidRPr="009F5366">
        <w:rPr>
          <w:rFonts w:ascii="Meiryo UI" w:eastAsia="Meiryo UI" w:hAnsi="Meiryo UI"/>
          <w:sz w:val="18"/>
          <w:szCs w:val="18"/>
        </w:rPr>
        <w:t>entage of high-risk threats and risk rating of Open RAN specific threats</w:t>
      </w:r>
    </w:p>
    <w:bookmarkEnd w:id="91"/>
    <w:bookmarkEnd w:id="92"/>
    <w:p w14:paraId="5C5D4FA6" w14:textId="77777777" w:rsidR="007B752E" w:rsidRPr="009F5366" w:rsidRDefault="007B752E" w:rsidP="00DB728A">
      <w:pPr>
        <w:rPr>
          <w:rFonts w:ascii="Meiryo UI" w:eastAsia="Meiryo UI" w:hAnsi="Meiryo UI"/>
          <w:sz w:val="18"/>
          <w:szCs w:val="18"/>
        </w:rPr>
      </w:pPr>
    </w:p>
    <w:p w14:paraId="2E251BE0" w14:textId="01F12DFD" w:rsidR="000C1967" w:rsidRPr="009F5366" w:rsidRDefault="008F3E7D">
      <w:pPr>
        <w:rPr>
          <w:rFonts w:ascii="Meiryo UI" w:eastAsia="Meiryo UI" w:hAnsi="Meiryo UI"/>
          <w:sz w:val="18"/>
          <w:szCs w:val="18"/>
        </w:rPr>
      </w:pPr>
      <w:r w:rsidRPr="009F5366">
        <w:rPr>
          <w:rFonts w:ascii="Meiryo UI" w:eastAsia="Meiryo UI" w:hAnsi="Meiryo UI"/>
          <w:sz w:val="18"/>
          <w:szCs w:val="18"/>
        </w:rPr>
        <w:t xml:space="preserve">Out of total threats only </w:t>
      </w:r>
      <w:r w:rsidR="004C5F48" w:rsidRPr="009F5366">
        <w:rPr>
          <w:rFonts w:ascii="Meiryo UI" w:eastAsia="Meiryo UI" w:hAnsi="Meiryo UI"/>
          <w:sz w:val="18"/>
          <w:szCs w:val="18"/>
        </w:rPr>
        <w:t>4</w:t>
      </w:r>
      <w:r w:rsidRPr="009F5366">
        <w:rPr>
          <w:rFonts w:ascii="Meiryo UI" w:eastAsia="Meiryo UI" w:hAnsi="Meiryo UI"/>
          <w:sz w:val="18"/>
          <w:szCs w:val="18"/>
        </w:rPr>
        <w:t>% are considered unique to Open RAN, while the remaining 9</w:t>
      </w:r>
      <w:r w:rsidR="000775C1" w:rsidRPr="009F5366">
        <w:rPr>
          <w:rFonts w:ascii="Meiryo UI" w:eastAsia="Meiryo UI" w:hAnsi="Meiryo UI"/>
          <w:sz w:val="18"/>
          <w:szCs w:val="18"/>
        </w:rPr>
        <w:t>6</w:t>
      </w:r>
      <w:r w:rsidRPr="009F5366">
        <w:rPr>
          <w:rFonts w:ascii="Meiryo UI" w:eastAsia="Meiryo UI" w:hAnsi="Meiryo UI"/>
          <w:sz w:val="18"/>
          <w:szCs w:val="18"/>
        </w:rPr>
        <w:t xml:space="preserve">% of the threats are common. The total number of threats unique to Open RAN is 55. </w:t>
      </w:r>
      <w:r w:rsidR="00053F7B" w:rsidRPr="009F5366">
        <w:rPr>
          <w:rFonts w:ascii="Meiryo UI" w:eastAsia="Meiryo UI" w:hAnsi="Meiryo UI"/>
          <w:sz w:val="18"/>
          <w:szCs w:val="18"/>
        </w:rPr>
        <w:t xml:space="preserve">For </w:t>
      </w:r>
      <w:r w:rsidR="00487D36" w:rsidRPr="009F5366">
        <w:rPr>
          <w:rFonts w:ascii="Meiryo UI" w:eastAsia="Meiryo UI" w:hAnsi="Meiryo UI"/>
          <w:sz w:val="18"/>
          <w:szCs w:val="18"/>
        </w:rPr>
        <w:t>reference</w:t>
      </w:r>
      <w:r w:rsidR="00053F7B" w:rsidRPr="009F5366">
        <w:rPr>
          <w:rFonts w:ascii="Meiryo UI" w:eastAsia="Meiryo UI" w:hAnsi="Meiryo UI"/>
          <w:sz w:val="18"/>
          <w:szCs w:val="18"/>
        </w:rPr>
        <w:t>,</w:t>
      </w:r>
      <w:r w:rsidR="00487D36" w:rsidRPr="009F5366">
        <w:rPr>
          <w:rFonts w:ascii="Meiryo UI" w:eastAsia="Meiryo UI" w:hAnsi="Meiryo UI"/>
          <w:sz w:val="18"/>
          <w:szCs w:val="18"/>
        </w:rPr>
        <w:t xml:space="preserve"> appendix A2 contains a list of</w:t>
      </w:r>
      <w:r w:rsidR="00644F60" w:rsidRPr="009F5366">
        <w:rPr>
          <w:rFonts w:ascii="Meiryo UI" w:eastAsia="Meiryo UI" w:hAnsi="Meiryo UI"/>
          <w:sz w:val="18"/>
          <w:szCs w:val="18"/>
        </w:rPr>
        <w:t xml:space="preserve"> Open RAN specific threats</w:t>
      </w:r>
      <w:r w:rsidR="004C1A47" w:rsidRPr="009F5366">
        <w:rPr>
          <w:rFonts w:ascii="Meiryo UI" w:eastAsia="Meiryo UI" w:hAnsi="Meiryo UI"/>
          <w:sz w:val="18"/>
          <w:szCs w:val="18"/>
        </w:rPr>
        <w:t>, along with their corresponding</w:t>
      </w:r>
      <w:r w:rsidR="00601AFF" w:rsidRPr="009F5366">
        <w:rPr>
          <w:rFonts w:ascii="Meiryo UI" w:eastAsia="Meiryo UI" w:hAnsi="Meiryo UI"/>
          <w:sz w:val="18"/>
          <w:szCs w:val="18"/>
        </w:rPr>
        <w:t xml:space="preserve"> risk </w:t>
      </w:r>
      <w:r w:rsidR="004C1A47" w:rsidRPr="009F5366">
        <w:rPr>
          <w:rFonts w:ascii="Meiryo UI" w:eastAsia="Meiryo UI" w:hAnsi="Meiryo UI"/>
          <w:sz w:val="18"/>
          <w:szCs w:val="18"/>
        </w:rPr>
        <w:t>ratings</w:t>
      </w:r>
      <w:r w:rsidR="00644F60" w:rsidRPr="009F5366">
        <w:rPr>
          <w:rFonts w:ascii="Meiryo UI" w:eastAsia="Meiryo UI" w:hAnsi="Meiryo UI"/>
          <w:sz w:val="18"/>
          <w:szCs w:val="18"/>
        </w:rPr>
        <w:t>.</w:t>
      </w:r>
      <w:r w:rsidR="00053F7B" w:rsidRPr="009F5366">
        <w:rPr>
          <w:rFonts w:ascii="Meiryo UI" w:eastAsia="Meiryo UI" w:hAnsi="Meiryo UI"/>
          <w:sz w:val="18"/>
          <w:szCs w:val="18"/>
        </w:rPr>
        <w:t xml:space="preserve"> </w:t>
      </w:r>
      <w:r w:rsidRPr="009F5366">
        <w:rPr>
          <w:rFonts w:ascii="Meiryo UI" w:eastAsia="Meiryo UI" w:hAnsi="Meiryo UI"/>
          <w:sz w:val="18"/>
          <w:szCs w:val="18"/>
        </w:rPr>
        <w:t>Out of those, 67% pose a high risk to the system, and 33% pose a medium risk. Accordingly</w:t>
      </w:r>
      <w:r w:rsidR="004941F9" w:rsidRPr="009F5366">
        <w:rPr>
          <w:rFonts w:ascii="Meiryo UI" w:eastAsia="Meiryo UI" w:hAnsi="Meiryo UI"/>
          <w:sz w:val="18"/>
          <w:szCs w:val="18"/>
        </w:rPr>
        <w:t>, the risk analysis</w:t>
      </w:r>
      <w:r w:rsidR="001B5B4F" w:rsidRPr="009F5366">
        <w:rPr>
          <w:rFonts w:ascii="Meiryo UI" w:eastAsia="Meiryo UI" w:hAnsi="Meiryo UI"/>
          <w:sz w:val="18"/>
          <w:szCs w:val="18"/>
        </w:rPr>
        <w:t xml:space="preserve"> </w:t>
      </w:r>
      <w:r w:rsidR="007B5DEB" w:rsidRPr="009F5366">
        <w:rPr>
          <w:rFonts w:ascii="Meiryo UI" w:eastAsia="Meiryo UI" w:hAnsi="Meiryo UI"/>
          <w:sz w:val="18"/>
          <w:szCs w:val="18"/>
        </w:rPr>
        <w:t xml:space="preserve">shows </w:t>
      </w:r>
      <w:r w:rsidR="001B5B4F" w:rsidRPr="009F5366">
        <w:rPr>
          <w:rFonts w:ascii="Meiryo UI" w:eastAsia="Meiryo UI" w:hAnsi="Meiryo UI"/>
          <w:sz w:val="18"/>
          <w:szCs w:val="18"/>
        </w:rPr>
        <w:t xml:space="preserve">that </w:t>
      </w:r>
      <w:r w:rsidR="00F24852" w:rsidRPr="009F5366">
        <w:rPr>
          <w:rFonts w:ascii="Meiryo UI" w:eastAsia="Meiryo UI" w:hAnsi="Meiryo UI"/>
          <w:sz w:val="18"/>
          <w:szCs w:val="18"/>
        </w:rPr>
        <w:t>five out of ten</w:t>
      </w:r>
      <w:r w:rsidR="001B5B4F" w:rsidRPr="009F5366">
        <w:rPr>
          <w:rFonts w:ascii="Meiryo UI" w:eastAsia="Meiryo UI" w:hAnsi="Meiryo UI"/>
          <w:sz w:val="18"/>
          <w:szCs w:val="18"/>
        </w:rPr>
        <w:t xml:space="preserve"> </w:t>
      </w:r>
      <w:r w:rsidR="002A2E74" w:rsidRPr="009F5366">
        <w:rPr>
          <w:rFonts w:ascii="Meiryo UI" w:eastAsia="Meiryo UI" w:hAnsi="Meiryo UI"/>
          <w:sz w:val="18"/>
          <w:szCs w:val="18"/>
        </w:rPr>
        <w:t xml:space="preserve">highest-risk </w:t>
      </w:r>
      <w:r w:rsidR="00736E54" w:rsidRPr="009F5366">
        <w:rPr>
          <w:rFonts w:ascii="Meiryo UI" w:eastAsia="Meiryo UI" w:hAnsi="Meiryo UI"/>
          <w:sz w:val="18"/>
          <w:szCs w:val="18"/>
        </w:rPr>
        <w:t>components/interfaces</w:t>
      </w:r>
      <w:r w:rsidR="00801C5A" w:rsidRPr="009F5366">
        <w:rPr>
          <w:rFonts w:ascii="Meiryo UI" w:eastAsia="Meiryo UI" w:hAnsi="Meiryo UI"/>
          <w:sz w:val="18"/>
          <w:szCs w:val="18"/>
        </w:rPr>
        <w:t xml:space="preserve"> </w:t>
      </w:r>
      <w:r w:rsidR="002A2E74" w:rsidRPr="009F5366">
        <w:rPr>
          <w:rFonts w:ascii="Meiryo UI" w:eastAsia="Meiryo UI" w:hAnsi="Meiryo UI"/>
          <w:sz w:val="18"/>
          <w:szCs w:val="18"/>
        </w:rPr>
        <w:t xml:space="preserve">are unique to Open RAN </w:t>
      </w:r>
      <w:r w:rsidR="00801C5A" w:rsidRPr="009F5366">
        <w:rPr>
          <w:rFonts w:ascii="Meiryo UI" w:eastAsia="Meiryo UI" w:hAnsi="Meiryo UI"/>
          <w:sz w:val="18"/>
          <w:szCs w:val="18"/>
        </w:rPr>
        <w:t xml:space="preserve">(i.e., Non-RT RIC, </w:t>
      </w:r>
      <w:r w:rsidR="00C63427" w:rsidRPr="009F5366">
        <w:rPr>
          <w:rFonts w:ascii="Meiryo UI" w:eastAsia="Meiryo UI" w:hAnsi="Meiryo UI"/>
          <w:sz w:val="18"/>
          <w:szCs w:val="18"/>
        </w:rPr>
        <w:t xml:space="preserve">rApp, </w:t>
      </w:r>
      <w:r w:rsidR="00021217" w:rsidRPr="009F5366">
        <w:rPr>
          <w:rFonts w:ascii="Meiryo UI" w:eastAsia="Meiryo UI" w:hAnsi="Meiryo UI"/>
          <w:sz w:val="18"/>
          <w:szCs w:val="18"/>
        </w:rPr>
        <w:t>A1, E2, and R1)</w:t>
      </w:r>
      <w:r w:rsidR="00736E54" w:rsidRPr="009F5366">
        <w:rPr>
          <w:rFonts w:ascii="Meiryo UI" w:eastAsia="Meiryo UI" w:hAnsi="Meiryo UI"/>
          <w:sz w:val="18"/>
          <w:szCs w:val="18"/>
        </w:rPr>
        <w:t xml:space="preserve">. </w:t>
      </w:r>
    </w:p>
    <w:p w14:paraId="7B5F3CFE" w14:textId="6DFA85BC" w:rsidR="001F31F0" w:rsidRPr="009F5366" w:rsidRDefault="001F31F0" w:rsidP="00A9006B">
      <w:pPr>
        <w:rPr>
          <w:rFonts w:ascii="Meiryo UI" w:eastAsia="Meiryo UI" w:hAnsi="Meiryo UI"/>
          <w:sz w:val="18"/>
          <w:szCs w:val="18"/>
        </w:rPr>
      </w:pPr>
    </w:p>
    <w:p w14:paraId="3B461026" w14:textId="3EE975A2" w:rsidR="006A6B11" w:rsidRPr="009F5366" w:rsidRDefault="005C65E9">
      <w:pPr>
        <w:pStyle w:val="Heading4"/>
        <w:ind w:left="840"/>
        <w:rPr>
          <w:rFonts w:ascii="Meiryo UI" w:eastAsia="Meiryo UI" w:hAnsi="Meiryo UI"/>
          <w:sz w:val="18"/>
          <w:szCs w:val="18"/>
        </w:rPr>
      </w:pPr>
      <w:r w:rsidRPr="009F5366">
        <w:rPr>
          <w:rFonts w:ascii="Meiryo UI" w:eastAsia="Meiryo UI" w:hAnsi="Meiryo UI"/>
          <w:sz w:val="18"/>
          <w:szCs w:val="18"/>
        </w:rPr>
        <w:t>S</w:t>
      </w:r>
      <w:r w:rsidR="00DD13E6" w:rsidRPr="009F5366">
        <w:rPr>
          <w:rFonts w:ascii="Meiryo UI" w:eastAsia="Meiryo UI" w:hAnsi="Meiryo UI"/>
          <w:sz w:val="18"/>
          <w:szCs w:val="18"/>
        </w:rPr>
        <w:t xml:space="preserve">ecurity risks </w:t>
      </w:r>
      <w:r w:rsidR="0007553F" w:rsidRPr="009F5366">
        <w:rPr>
          <w:rFonts w:ascii="Meiryo UI" w:eastAsia="Meiryo UI" w:hAnsi="Meiryo UI"/>
          <w:sz w:val="18"/>
          <w:szCs w:val="18"/>
        </w:rPr>
        <w:t>independent of Open RAN</w:t>
      </w:r>
    </w:p>
    <w:p w14:paraId="1778689B" w14:textId="20B72468" w:rsidR="00BB0D10" w:rsidRPr="009F5366" w:rsidRDefault="003A72A7" w:rsidP="00C42A84">
      <w:pPr>
        <w:rPr>
          <w:rFonts w:ascii="Meiryo UI" w:eastAsia="Meiryo UI" w:hAnsi="Meiryo UI"/>
          <w:sz w:val="18"/>
          <w:szCs w:val="18"/>
        </w:rPr>
      </w:pPr>
      <w:r w:rsidRPr="009F5366">
        <w:rPr>
          <w:rFonts w:ascii="Meiryo UI" w:eastAsia="Meiryo UI" w:hAnsi="Meiryo UI"/>
          <w:sz w:val="18"/>
          <w:szCs w:val="18"/>
        </w:rPr>
        <w:t xml:space="preserve">As an extension </w:t>
      </w:r>
      <w:r w:rsidR="00672436" w:rsidRPr="009F5366">
        <w:rPr>
          <w:rFonts w:ascii="Meiryo UI" w:eastAsia="Meiryo UI" w:hAnsi="Meiryo UI"/>
          <w:sz w:val="18"/>
          <w:szCs w:val="18"/>
        </w:rPr>
        <w:t xml:space="preserve">to the </w:t>
      </w:r>
      <w:r w:rsidRPr="009F5366">
        <w:rPr>
          <w:rFonts w:ascii="Meiryo UI" w:eastAsia="Meiryo UI" w:hAnsi="Meiryo UI"/>
          <w:sz w:val="18"/>
          <w:szCs w:val="18"/>
        </w:rPr>
        <w:t xml:space="preserve">3GPP </w:t>
      </w:r>
      <w:r w:rsidR="00672436" w:rsidRPr="009F5366">
        <w:rPr>
          <w:rFonts w:ascii="Meiryo UI" w:eastAsia="Meiryo UI" w:hAnsi="Meiryo UI"/>
          <w:sz w:val="18"/>
          <w:szCs w:val="18"/>
        </w:rPr>
        <w:t xml:space="preserve">technical </w:t>
      </w:r>
      <w:r w:rsidRPr="009F5366">
        <w:rPr>
          <w:rFonts w:ascii="Meiryo UI" w:eastAsia="Meiryo UI" w:hAnsi="Meiryo UI"/>
          <w:sz w:val="18"/>
          <w:szCs w:val="18"/>
        </w:rPr>
        <w:t xml:space="preserve">specifications, </w:t>
      </w:r>
      <w:r w:rsidR="00F816B3" w:rsidRPr="009F5366">
        <w:rPr>
          <w:rFonts w:ascii="Meiryo UI" w:eastAsia="Meiryo UI" w:hAnsi="Meiryo UI"/>
          <w:sz w:val="18"/>
          <w:szCs w:val="18"/>
        </w:rPr>
        <w:t>Open RAN shares the majority of general security risks with traditional RAN deployments.</w:t>
      </w:r>
      <w:r w:rsidR="00672436" w:rsidRPr="009F5366">
        <w:rPr>
          <w:rFonts w:ascii="Meiryo UI" w:eastAsia="Meiryo UI" w:hAnsi="Meiryo UI"/>
          <w:sz w:val="18"/>
          <w:szCs w:val="18"/>
        </w:rPr>
        <w:t xml:space="preserve"> </w:t>
      </w:r>
      <w:r w:rsidR="005F0363" w:rsidRPr="009F5366">
        <w:rPr>
          <w:rFonts w:ascii="Meiryo UI" w:eastAsia="Meiryo UI" w:hAnsi="Meiryo UI"/>
          <w:sz w:val="18"/>
          <w:szCs w:val="18"/>
        </w:rPr>
        <w:t>Among others, t</w:t>
      </w:r>
      <w:r w:rsidR="00CE1983" w:rsidRPr="009F5366">
        <w:rPr>
          <w:rFonts w:ascii="Meiryo UI" w:eastAsia="Meiryo UI" w:hAnsi="Meiryo UI"/>
          <w:sz w:val="18"/>
          <w:szCs w:val="18"/>
        </w:rPr>
        <w:t xml:space="preserve">hese </w:t>
      </w:r>
      <w:r w:rsidR="005F0363" w:rsidRPr="009F5366">
        <w:rPr>
          <w:rFonts w:ascii="Meiryo UI" w:eastAsia="Meiryo UI" w:hAnsi="Meiryo UI"/>
          <w:sz w:val="18"/>
          <w:szCs w:val="18"/>
        </w:rPr>
        <w:t xml:space="preserve">include design flaws, </w:t>
      </w:r>
      <w:r w:rsidR="00967250" w:rsidRPr="009F5366">
        <w:rPr>
          <w:rFonts w:ascii="Meiryo UI" w:eastAsia="Meiryo UI" w:hAnsi="Meiryo UI"/>
          <w:sz w:val="18"/>
          <w:szCs w:val="18"/>
        </w:rPr>
        <w:t xml:space="preserve">cloud security risks, </w:t>
      </w:r>
      <w:r w:rsidR="008E567F" w:rsidRPr="009F5366">
        <w:rPr>
          <w:rFonts w:ascii="Meiryo UI" w:eastAsia="Meiryo UI" w:hAnsi="Meiryo UI"/>
          <w:sz w:val="18"/>
          <w:szCs w:val="18"/>
        </w:rPr>
        <w:t xml:space="preserve">network security </w:t>
      </w:r>
      <w:r w:rsidR="00967250" w:rsidRPr="009F5366">
        <w:rPr>
          <w:rFonts w:ascii="Meiryo UI" w:eastAsia="Meiryo UI" w:hAnsi="Meiryo UI"/>
          <w:sz w:val="18"/>
          <w:szCs w:val="18"/>
        </w:rPr>
        <w:t>risks</w:t>
      </w:r>
      <w:r w:rsidR="00F33774" w:rsidRPr="009F5366">
        <w:rPr>
          <w:rFonts w:ascii="Meiryo UI" w:eastAsia="Meiryo UI" w:hAnsi="Meiryo UI"/>
          <w:sz w:val="18"/>
          <w:szCs w:val="18"/>
        </w:rPr>
        <w:t xml:space="preserve">, </w:t>
      </w:r>
      <w:r w:rsidR="008E567F" w:rsidRPr="009F5366">
        <w:rPr>
          <w:rFonts w:ascii="Meiryo UI" w:eastAsia="Meiryo UI" w:hAnsi="Meiryo UI"/>
          <w:sz w:val="18"/>
          <w:szCs w:val="18"/>
        </w:rPr>
        <w:t xml:space="preserve">software security </w:t>
      </w:r>
      <w:r w:rsidR="005F0363" w:rsidRPr="009F5366">
        <w:rPr>
          <w:rFonts w:ascii="Meiryo UI" w:eastAsia="Meiryo UI" w:hAnsi="Meiryo UI"/>
          <w:sz w:val="18"/>
          <w:szCs w:val="18"/>
        </w:rPr>
        <w:t xml:space="preserve">considerations, or </w:t>
      </w:r>
      <w:r w:rsidR="00967250" w:rsidRPr="009F5366">
        <w:rPr>
          <w:rFonts w:ascii="Meiryo UI" w:eastAsia="Meiryo UI" w:hAnsi="Meiryo UI"/>
          <w:sz w:val="18"/>
          <w:szCs w:val="18"/>
        </w:rPr>
        <w:t>risks</w:t>
      </w:r>
      <w:r w:rsidR="005F0363" w:rsidRPr="009F5366">
        <w:rPr>
          <w:rFonts w:ascii="Meiryo UI" w:eastAsia="Meiryo UI" w:hAnsi="Meiryo UI"/>
          <w:sz w:val="18"/>
          <w:szCs w:val="18"/>
        </w:rPr>
        <w:t xml:space="preserve"> </w:t>
      </w:r>
      <w:r w:rsidR="00967250" w:rsidRPr="009F5366">
        <w:rPr>
          <w:rFonts w:ascii="Meiryo UI" w:eastAsia="Meiryo UI" w:hAnsi="Meiryo UI"/>
          <w:sz w:val="18"/>
          <w:szCs w:val="18"/>
        </w:rPr>
        <w:t xml:space="preserve">pertaining </w:t>
      </w:r>
      <w:r w:rsidR="00DB14B9" w:rsidRPr="009F5366">
        <w:rPr>
          <w:rFonts w:ascii="Meiryo UI" w:eastAsia="Meiryo UI" w:hAnsi="Meiryo UI"/>
          <w:sz w:val="18"/>
          <w:szCs w:val="18"/>
        </w:rPr>
        <w:t xml:space="preserve">to existing </w:t>
      </w:r>
      <w:r w:rsidR="00F33774" w:rsidRPr="009F5366">
        <w:rPr>
          <w:rFonts w:ascii="Meiryo UI" w:eastAsia="Meiryo UI" w:hAnsi="Meiryo UI"/>
          <w:sz w:val="18"/>
          <w:szCs w:val="18"/>
        </w:rPr>
        <w:t xml:space="preserve">RAN </w:t>
      </w:r>
      <w:r w:rsidR="00DB14B9" w:rsidRPr="009F5366">
        <w:rPr>
          <w:rFonts w:ascii="Meiryo UI" w:eastAsia="Meiryo UI" w:hAnsi="Meiryo UI"/>
          <w:sz w:val="18"/>
          <w:szCs w:val="18"/>
        </w:rPr>
        <w:t>components</w:t>
      </w:r>
      <w:r w:rsidR="005F0363" w:rsidRPr="009F5366">
        <w:rPr>
          <w:rFonts w:ascii="Meiryo UI" w:eastAsia="Meiryo UI" w:hAnsi="Meiryo UI"/>
          <w:sz w:val="18"/>
          <w:szCs w:val="18"/>
        </w:rPr>
        <w:t xml:space="preserve">, such as </w:t>
      </w:r>
      <w:r w:rsidR="00F37915" w:rsidRPr="009F5366">
        <w:rPr>
          <w:rFonts w:ascii="Meiryo UI" w:eastAsia="Meiryo UI" w:hAnsi="Meiryo UI"/>
          <w:sz w:val="18"/>
          <w:szCs w:val="18"/>
        </w:rPr>
        <w:t>O-RU</w:t>
      </w:r>
      <w:r w:rsidR="005F0363" w:rsidRPr="009F5366">
        <w:rPr>
          <w:rFonts w:ascii="Meiryo UI" w:eastAsia="Meiryo UI" w:hAnsi="Meiryo UI"/>
          <w:sz w:val="18"/>
          <w:szCs w:val="18"/>
        </w:rPr>
        <w:t xml:space="preserve">, </w:t>
      </w:r>
      <w:r w:rsidR="00F37915" w:rsidRPr="009F5366">
        <w:rPr>
          <w:rFonts w:ascii="Meiryo UI" w:eastAsia="Meiryo UI" w:hAnsi="Meiryo UI"/>
          <w:sz w:val="18"/>
          <w:szCs w:val="18"/>
        </w:rPr>
        <w:t>O-</w:t>
      </w:r>
      <w:r w:rsidR="005F0363" w:rsidRPr="009F5366">
        <w:rPr>
          <w:rFonts w:ascii="Meiryo UI" w:eastAsia="Meiryo UI" w:hAnsi="Meiryo UI"/>
          <w:sz w:val="18"/>
          <w:szCs w:val="18"/>
        </w:rPr>
        <w:t xml:space="preserve">DU, or </w:t>
      </w:r>
      <w:r w:rsidR="00F37915" w:rsidRPr="009F5366">
        <w:rPr>
          <w:rFonts w:ascii="Meiryo UI" w:eastAsia="Meiryo UI" w:hAnsi="Meiryo UI"/>
          <w:sz w:val="18"/>
          <w:szCs w:val="18"/>
        </w:rPr>
        <w:t>O-CU</w:t>
      </w:r>
      <w:r w:rsidR="00F33774" w:rsidRPr="009F5366">
        <w:rPr>
          <w:rFonts w:ascii="Meiryo UI" w:eastAsia="Meiryo UI" w:hAnsi="Meiryo UI"/>
          <w:sz w:val="18"/>
          <w:szCs w:val="18"/>
        </w:rPr>
        <w:t>.</w:t>
      </w:r>
      <w:r w:rsidR="00967250" w:rsidRPr="009F5366">
        <w:rPr>
          <w:rFonts w:ascii="Meiryo UI" w:eastAsia="Meiryo UI" w:hAnsi="Meiryo UI"/>
          <w:sz w:val="18"/>
          <w:szCs w:val="18"/>
        </w:rPr>
        <w:t xml:space="preserve"> </w:t>
      </w:r>
      <w:r w:rsidR="00321302" w:rsidRPr="009F5366">
        <w:rPr>
          <w:rFonts w:ascii="Meiryo UI" w:eastAsia="Meiryo UI" w:hAnsi="Meiryo UI"/>
          <w:sz w:val="18"/>
          <w:szCs w:val="18"/>
        </w:rPr>
        <w:t xml:space="preserve">By and large, none of these are particularly new to mobile network operators, but some of them may </w:t>
      </w:r>
      <w:r w:rsidR="008125D2" w:rsidRPr="009F5366">
        <w:rPr>
          <w:rFonts w:ascii="Meiryo UI" w:eastAsia="Meiryo UI" w:hAnsi="Meiryo UI"/>
          <w:sz w:val="18"/>
          <w:szCs w:val="18"/>
        </w:rPr>
        <w:t xml:space="preserve">be </w:t>
      </w:r>
      <w:r w:rsidR="00E35234" w:rsidRPr="009F5366">
        <w:rPr>
          <w:rFonts w:ascii="Meiryo UI" w:eastAsia="Meiryo UI" w:hAnsi="Meiryo UI"/>
          <w:sz w:val="18"/>
          <w:szCs w:val="18"/>
        </w:rPr>
        <w:t xml:space="preserve">affected </w:t>
      </w:r>
      <w:r w:rsidR="00760910" w:rsidRPr="009F5366">
        <w:rPr>
          <w:rFonts w:ascii="Meiryo UI" w:eastAsia="Meiryo UI" w:hAnsi="Meiryo UI"/>
          <w:sz w:val="18"/>
          <w:szCs w:val="18"/>
        </w:rPr>
        <w:t>by the RAN deployment approach.</w:t>
      </w:r>
      <w:r w:rsidR="00771797" w:rsidRPr="009F5366">
        <w:rPr>
          <w:rFonts w:ascii="Meiryo UI" w:eastAsia="Meiryo UI" w:hAnsi="Meiryo UI"/>
          <w:sz w:val="18"/>
          <w:szCs w:val="18"/>
        </w:rPr>
        <w:t xml:space="preserve"> </w:t>
      </w:r>
    </w:p>
    <w:p w14:paraId="60D34853" w14:textId="3912E4E3" w:rsidR="00013041" w:rsidRPr="009F5366" w:rsidRDefault="00013041" w:rsidP="005246CD">
      <w:pPr>
        <w:rPr>
          <w:rFonts w:ascii="Meiryo UI" w:eastAsia="Meiryo UI" w:hAnsi="Meiryo UI"/>
          <w:sz w:val="18"/>
          <w:szCs w:val="18"/>
        </w:rPr>
      </w:pPr>
      <w:r w:rsidRPr="009F5366">
        <w:rPr>
          <w:rFonts w:ascii="Meiryo UI" w:eastAsia="Meiryo UI" w:hAnsi="Meiryo UI"/>
          <w:sz w:val="18"/>
          <w:szCs w:val="18"/>
        </w:rPr>
        <w:t xml:space="preserve">This document uses the </w:t>
      </w:r>
      <w:r w:rsidR="00EF60E3" w:rsidRPr="009F5366">
        <w:rPr>
          <w:rFonts w:ascii="Meiryo UI" w:eastAsia="Meiryo UI" w:hAnsi="Meiryo UI"/>
          <w:sz w:val="18"/>
          <w:szCs w:val="18"/>
        </w:rPr>
        <w:t>assumption</w:t>
      </w:r>
      <w:r w:rsidRPr="009F5366">
        <w:rPr>
          <w:rFonts w:ascii="Meiryo UI" w:eastAsia="Meiryo UI" w:hAnsi="Meiryo UI"/>
          <w:sz w:val="18"/>
          <w:szCs w:val="18"/>
        </w:rPr>
        <w:t xml:space="preserve"> that a component or interface is not specific to Open RAN if its functionality already exists in traditional RAN, regardless of whether it was newly specified by O-RAN specifications or not. Therefore, this risk analysis </w:t>
      </w:r>
      <w:r w:rsidR="001F6F57" w:rsidRPr="009F5366">
        <w:rPr>
          <w:rFonts w:ascii="Meiryo UI" w:eastAsia="Meiryo UI" w:hAnsi="Meiryo UI"/>
          <w:sz w:val="18"/>
          <w:szCs w:val="18"/>
        </w:rPr>
        <w:t>considers the risks associated to the following components and interfaces are considered independent of Open RAN deployments:</w:t>
      </w:r>
    </w:p>
    <w:p w14:paraId="17043455" w14:textId="4D81B345" w:rsidR="00082F9E" w:rsidRPr="009F5366" w:rsidRDefault="00D03DD6" w:rsidP="00D03DD6">
      <w:pPr>
        <w:pStyle w:val="ListParagraph"/>
        <w:rPr>
          <w:rFonts w:ascii="Meiryo UI" w:eastAsia="Meiryo UI" w:hAnsi="Meiryo UI"/>
          <w:sz w:val="18"/>
          <w:szCs w:val="18"/>
        </w:rPr>
      </w:pPr>
      <w:r w:rsidRPr="009F5366">
        <w:rPr>
          <w:rFonts w:ascii="Meiryo UI" w:eastAsia="Meiryo UI" w:hAnsi="Meiryo UI"/>
          <w:sz w:val="18"/>
          <w:szCs w:val="18"/>
        </w:rPr>
        <w:t xml:space="preserve">- </w:t>
      </w:r>
      <w:r w:rsidR="00366D80" w:rsidRPr="009F5366">
        <w:rPr>
          <w:rFonts w:ascii="Meiryo UI" w:eastAsia="Meiryo UI" w:hAnsi="Meiryo UI"/>
          <w:sz w:val="18"/>
          <w:szCs w:val="18"/>
        </w:rPr>
        <w:t xml:space="preserve">Existing RAN components, such as </w:t>
      </w:r>
      <w:r w:rsidR="00C62795" w:rsidRPr="009F5366">
        <w:rPr>
          <w:rFonts w:ascii="Meiryo UI" w:eastAsia="Meiryo UI" w:hAnsi="Meiryo UI"/>
          <w:sz w:val="18"/>
          <w:szCs w:val="18"/>
        </w:rPr>
        <w:t>O-</w:t>
      </w:r>
      <w:r w:rsidR="00082F9E" w:rsidRPr="009F5366">
        <w:rPr>
          <w:rFonts w:ascii="Meiryo UI" w:eastAsia="Meiryo UI" w:hAnsi="Meiryo UI"/>
          <w:sz w:val="18"/>
          <w:szCs w:val="18"/>
        </w:rPr>
        <w:t xml:space="preserve">RU, </w:t>
      </w:r>
      <w:r w:rsidR="00C62795" w:rsidRPr="009F5366">
        <w:rPr>
          <w:rFonts w:ascii="Meiryo UI" w:eastAsia="Meiryo UI" w:hAnsi="Meiryo UI"/>
          <w:sz w:val="18"/>
          <w:szCs w:val="18"/>
        </w:rPr>
        <w:t>O-</w:t>
      </w:r>
      <w:r w:rsidR="00082F9E" w:rsidRPr="009F5366">
        <w:rPr>
          <w:rFonts w:ascii="Meiryo UI" w:eastAsia="Meiryo UI" w:hAnsi="Meiryo UI"/>
          <w:sz w:val="18"/>
          <w:szCs w:val="18"/>
        </w:rPr>
        <w:t xml:space="preserve">CU, </w:t>
      </w:r>
      <w:r w:rsidR="00366D80" w:rsidRPr="009F5366">
        <w:rPr>
          <w:rFonts w:ascii="Meiryo UI" w:eastAsia="Meiryo UI" w:hAnsi="Meiryo UI"/>
          <w:sz w:val="18"/>
          <w:szCs w:val="18"/>
        </w:rPr>
        <w:t xml:space="preserve">and </w:t>
      </w:r>
      <w:r w:rsidR="00C62795" w:rsidRPr="009F5366">
        <w:rPr>
          <w:rFonts w:ascii="Meiryo UI" w:eastAsia="Meiryo UI" w:hAnsi="Meiryo UI"/>
          <w:sz w:val="18"/>
          <w:szCs w:val="18"/>
        </w:rPr>
        <w:t>O-</w:t>
      </w:r>
      <w:r w:rsidR="00082F9E" w:rsidRPr="009F5366">
        <w:rPr>
          <w:rFonts w:ascii="Meiryo UI" w:eastAsia="Meiryo UI" w:hAnsi="Meiryo UI"/>
          <w:sz w:val="18"/>
          <w:szCs w:val="18"/>
        </w:rPr>
        <w:t>DU</w:t>
      </w:r>
      <w:r w:rsidR="003F60FC" w:rsidRPr="009F5366">
        <w:rPr>
          <w:rFonts w:ascii="Meiryo UI" w:eastAsia="Meiryo UI" w:hAnsi="Meiryo UI"/>
          <w:sz w:val="18"/>
          <w:szCs w:val="18"/>
        </w:rPr>
        <w:t>;</w:t>
      </w:r>
    </w:p>
    <w:p w14:paraId="23348233" w14:textId="3C30813A" w:rsidR="00D03DD6" w:rsidRPr="009F5366" w:rsidRDefault="00D03DD6" w:rsidP="00D03DD6">
      <w:pPr>
        <w:pStyle w:val="ListParagraph"/>
        <w:rPr>
          <w:rFonts w:ascii="Meiryo UI" w:eastAsia="Meiryo UI" w:hAnsi="Meiryo UI"/>
          <w:sz w:val="18"/>
          <w:szCs w:val="18"/>
        </w:rPr>
      </w:pPr>
      <w:r w:rsidRPr="009F5366">
        <w:rPr>
          <w:rFonts w:ascii="Meiryo UI" w:eastAsia="Meiryo UI" w:hAnsi="Meiryo UI"/>
          <w:sz w:val="18"/>
          <w:szCs w:val="18"/>
        </w:rPr>
        <w:lastRenderedPageBreak/>
        <w:t xml:space="preserve">- </w:t>
      </w:r>
      <w:r w:rsidR="008834B7" w:rsidRPr="009F5366">
        <w:rPr>
          <w:rFonts w:ascii="Meiryo UI" w:eastAsia="Meiryo UI" w:hAnsi="Meiryo UI"/>
          <w:sz w:val="18"/>
          <w:szCs w:val="18"/>
        </w:rPr>
        <w:t>SMO</w:t>
      </w:r>
      <w:r w:rsidR="008F6F63" w:rsidRPr="009F5366">
        <w:rPr>
          <w:rFonts w:ascii="Meiryo UI" w:eastAsia="Meiryo UI" w:hAnsi="Meiryo UI"/>
          <w:sz w:val="18"/>
          <w:szCs w:val="18"/>
        </w:rPr>
        <w:t>;</w:t>
      </w:r>
    </w:p>
    <w:p w14:paraId="59235EB2" w14:textId="7317F1D4" w:rsidR="00082F9E" w:rsidRPr="009F5366" w:rsidRDefault="00D03DD6" w:rsidP="00D03DD6">
      <w:pPr>
        <w:pStyle w:val="ListParagraph"/>
        <w:rPr>
          <w:rFonts w:ascii="Meiryo UI" w:eastAsia="Meiryo UI" w:hAnsi="Meiryo UI"/>
          <w:sz w:val="18"/>
          <w:szCs w:val="18"/>
        </w:rPr>
      </w:pPr>
      <w:r w:rsidRPr="009F5366">
        <w:rPr>
          <w:rFonts w:ascii="Meiryo UI" w:eastAsia="Meiryo UI" w:hAnsi="Meiryo UI"/>
          <w:sz w:val="18"/>
          <w:szCs w:val="18"/>
        </w:rPr>
        <w:t>-</w:t>
      </w:r>
      <w:r w:rsidR="00CB1D05" w:rsidRPr="009F5366">
        <w:rPr>
          <w:rFonts w:ascii="Meiryo UI" w:eastAsia="Meiryo UI" w:hAnsi="Meiryo UI"/>
          <w:sz w:val="18"/>
          <w:szCs w:val="18"/>
        </w:rPr>
        <w:t xml:space="preserve"> O-Cloud</w:t>
      </w:r>
      <w:r w:rsidR="008F6F63" w:rsidRPr="009F5366">
        <w:rPr>
          <w:rFonts w:ascii="Meiryo UI" w:eastAsia="Meiryo UI" w:hAnsi="Meiryo UI"/>
          <w:sz w:val="18"/>
          <w:szCs w:val="18"/>
        </w:rPr>
        <w:t>;</w:t>
      </w:r>
    </w:p>
    <w:p w14:paraId="733B7B4A" w14:textId="5235A9F0" w:rsidR="008834B7" w:rsidRPr="009F5366" w:rsidRDefault="00082F9E">
      <w:pPr>
        <w:pStyle w:val="ListParagraph"/>
        <w:rPr>
          <w:rFonts w:ascii="Meiryo UI" w:eastAsia="Meiryo UI" w:hAnsi="Meiryo UI"/>
          <w:sz w:val="18"/>
          <w:szCs w:val="18"/>
        </w:rPr>
      </w:pPr>
      <w:r w:rsidRPr="009F5366">
        <w:rPr>
          <w:rFonts w:ascii="Meiryo UI" w:eastAsia="Meiryo UI" w:hAnsi="Meiryo UI"/>
          <w:sz w:val="18"/>
          <w:szCs w:val="18"/>
        </w:rPr>
        <w:t xml:space="preserve">- Interfaces </w:t>
      </w:r>
      <w:r w:rsidR="00CB1D05" w:rsidRPr="009F5366">
        <w:rPr>
          <w:rFonts w:ascii="Meiryo UI" w:eastAsia="Meiryo UI" w:hAnsi="Meiryo UI"/>
          <w:sz w:val="18"/>
          <w:szCs w:val="18"/>
        </w:rPr>
        <w:t xml:space="preserve">O1, O2, </w:t>
      </w:r>
      <w:r w:rsidR="00E37FE2" w:rsidRPr="009F5366">
        <w:rPr>
          <w:rFonts w:ascii="Meiryo UI" w:eastAsia="Meiryo UI" w:hAnsi="Meiryo UI"/>
          <w:sz w:val="18"/>
          <w:szCs w:val="18"/>
        </w:rPr>
        <w:t>OFH M, O</w:t>
      </w:r>
      <w:r w:rsidR="007665D6" w:rsidRPr="009F5366">
        <w:rPr>
          <w:rFonts w:ascii="Meiryo UI" w:eastAsia="Meiryo UI" w:hAnsi="Meiryo UI"/>
          <w:sz w:val="18"/>
          <w:szCs w:val="18"/>
        </w:rPr>
        <w:t>FH CUS, XnU, XnC, NgU, NgC, E1, F1U</w:t>
      </w:r>
      <w:r w:rsidR="00357F93" w:rsidRPr="009F5366">
        <w:rPr>
          <w:rFonts w:ascii="Meiryo UI" w:eastAsia="Meiryo UI" w:hAnsi="Meiryo UI"/>
          <w:sz w:val="18"/>
          <w:szCs w:val="18"/>
        </w:rPr>
        <w:t>,</w:t>
      </w:r>
      <w:r w:rsidR="007B1B6C" w:rsidRPr="009F5366">
        <w:rPr>
          <w:rFonts w:ascii="Meiryo UI" w:eastAsia="Meiryo UI" w:hAnsi="Meiryo UI"/>
          <w:sz w:val="18"/>
          <w:szCs w:val="18"/>
        </w:rPr>
        <w:t xml:space="preserve"> and</w:t>
      </w:r>
      <w:r w:rsidR="00357F93" w:rsidRPr="009F5366">
        <w:rPr>
          <w:rFonts w:ascii="Meiryo UI" w:eastAsia="Meiryo UI" w:hAnsi="Meiryo UI"/>
          <w:sz w:val="18"/>
          <w:szCs w:val="18"/>
        </w:rPr>
        <w:t xml:space="preserve"> </w:t>
      </w:r>
      <w:r w:rsidR="007665D6" w:rsidRPr="009F5366">
        <w:rPr>
          <w:rFonts w:ascii="Meiryo UI" w:eastAsia="Meiryo UI" w:hAnsi="Meiryo UI"/>
          <w:sz w:val="18"/>
          <w:szCs w:val="18"/>
        </w:rPr>
        <w:t>F1C</w:t>
      </w:r>
      <w:r w:rsidR="00357F93" w:rsidRPr="009F5366">
        <w:rPr>
          <w:rFonts w:ascii="Meiryo UI" w:eastAsia="Meiryo UI" w:hAnsi="Meiryo UI"/>
          <w:sz w:val="18"/>
          <w:szCs w:val="18"/>
        </w:rPr>
        <w:t>.</w:t>
      </w:r>
    </w:p>
    <w:p w14:paraId="584FE03D" w14:textId="77777777" w:rsidR="00C33AED" w:rsidRPr="009F5366" w:rsidRDefault="00C33AED" w:rsidP="00BE140C">
      <w:pPr>
        <w:pStyle w:val="ListParagraph"/>
        <w:rPr>
          <w:rFonts w:ascii="Meiryo UI" w:eastAsia="Meiryo UI" w:hAnsi="Meiryo UI"/>
          <w:sz w:val="18"/>
          <w:szCs w:val="18"/>
        </w:rPr>
      </w:pPr>
    </w:p>
    <w:p w14:paraId="62ABFF58" w14:textId="243B56F1" w:rsidR="003B2E0C" w:rsidRPr="009F5366" w:rsidRDefault="0081542C" w:rsidP="00C42A84">
      <w:pPr>
        <w:rPr>
          <w:rFonts w:ascii="Meiryo UI" w:eastAsia="Meiryo UI" w:hAnsi="Meiryo UI"/>
          <w:sz w:val="18"/>
          <w:szCs w:val="18"/>
        </w:rPr>
      </w:pP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REF _Ref129947721 \h </w:instrText>
      </w:r>
      <w:r w:rsidR="00BA53CA" w:rsidRPr="009F5366">
        <w:rPr>
          <w:rFonts w:ascii="Meiryo UI" w:eastAsia="Meiryo UI" w:hAnsi="Meiryo UI"/>
          <w:sz w:val="18"/>
          <w:szCs w:val="18"/>
        </w:rPr>
        <w:instrText xml:space="preserve"> \* MERGEFORMAT </w:instrText>
      </w:r>
      <w:r w:rsidRPr="009F5366">
        <w:rPr>
          <w:rFonts w:ascii="Meiryo UI" w:eastAsia="Meiryo UI" w:hAnsi="Meiryo UI"/>
          <w:sz w:val="18"/>
          <w:szCs w:val="18"/>
        </w:rPr>
      </w:r>
      <w:r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8</w:t>
      </w:r>
      <w:r w:rsidRPr="009F5366">
        <w:rPr>
          <w:rFonts w:ascii="Meiryo UI" w:eastAsia="Meiryo UI" w:hAnsi="Meiryo UI"/>
          <w:sz w:val="18"/>
          <w:szCs w:val="18"/>
        </w:rPr>
        <w:fldChar w:fldCharType="end"/>
      </w:r>
      <w:r w:rsidR="00DF0755" w:rsidRPr="009F5366">
        <w:rPr>
          <w:rFonts w:ascii="Meiryo UI" w:eastAsia="Meiryo UI" w:hAnsi="Meiryo UI"/>
          <w:sz w:val="18"/>
          <w:szCs w:val="18"/>
        </w:rPr>
        <w:t xml:space="preserve"> </w:t>
      </w:r>
      <w:r w:rsidR="008934E6" w:rsidRPr="009F5366">
        <w:rPr>
          <w:rFonts w:ascii="Meiryo UI" w:eastAsia="Meiryo UI" w:hAnsi="Meiryo UI"/>
          <w:sz w:val="18"/>
          <w:szCs w:val="18"/>
        </w:rPr>
        <w:t xml:space="preserve">illustrates the distribution of </w:t>
      </w:r>
      <w:r w:rsidR="002D19A4" w:rsidRPr="009F5366">
        <w:rPr>
          <w:rFonts w:ascii="Meiryo UI" w:eastAsia="Meiryo UI" w:hAnsi="Meiryo UI"/>
          <w:sz w:val="18"/>
          <w:szCs w:val="18"/>
        </w:rPr>
        <w:t xml:space="preserve">threats per </w:t>
      </w:r>
      <w:r w:rsidR="00A852CF" w:rsidRPr="009F5366">
        <w:rPr>
          <w:rFonts w:ascii="Meiryo UI" w:eastAsia="Meiryo UI" w:hAnsi="Meiryo UI"/>
          <w:sz w:val="18"/>
          <w:szCs w:val="18"/>
        </w:rPr>
        <w:t>life cycle</w:t>
      </w:r>
      <w:r w:rsidR="00AB6FB1" w:rsidRPr="009F5366">
        <w:rPr>
          <w:rFonts w:ascii="Meiryo UI" w:eastAsia="Meiryo UI" w:hAnsi="Meiryo UI"/>
          <w:sz w:val="18"/>
          <w:szCs w:val="18"/>
        </w:rPr>
        <w:t xml:space="preserve"> </w:t>
      </w:r>
      <w:r w:rsidR="002D19A4" w:rsidRPr="009F5366">
        <w:rPr>
          <w:rFonts w:ascii="Meiryo UI" w:eastAsia="Meiryo UI" w:hAnsi="Meiryo UI"/>
          <w:sz w:val="18"/>
          <w:szCs w:val="18"/>
        </w:rPr>
        <w:t xml:space="preserve">phase, which influences the distribution of mitigation owners. </w:t>
      </w:r>
      <w:r w:rsidR="00D72725" w:rsidRPr="009F5366">
        <w:rPr>
          <w:rFonts w:ascii="Meiryo UI" w:eastAsia="Meiryo UI" w:hAnsi="Meiryo UI"/>
          <w:sz w:val="18"/>
          <w:szCs w:val="18"/>
        </w:rPr>
        <w:t>T</w:t>
      </w:r>
      <w:r w:rsidR="0097569E" w:rsidRPr="009F5366">
        <w:rPr>
          <w:rFonts w:ascii="Meiryo UI" w:eastAsia="Meiryo UI" w:hAnsi="Meiryo UI"/>
          <w:sz w:val="18"/>
          <w:szCs w:val="18"/>
        </w:rPr>
        <w:t xml:space="preserve">he majority of threats relate to </w:t>
      </w:r>
      <w:r w:rsidR="00122039" w:rsidRPr="009F5366">
        <w:rPr>
          <w:rFonts w:ascii="Meiryo UI" w:eastAsia="Meiryo UI" w:hAnsi="Meiryo UI"/>
          <w:sz w:val="18"/>
          <w:szCs w:val="18"/>
        </w:rPr>
        <w:t xml:space="preserve">the four </w:t>
      </w:r>
      <w:r w:rsidR="00A852CF" w:rsidRPr="009F5366">
        <w:rPr>
          <w:rFonts w:ascii="Meiryo UI" w:eastAsia="Meiryo UI" w:hAnsi="Meiryo UI"/>
          <w:sz w:val="18"/>
          <w:szCs w:val="18"/>
        </w:rPr>
        <w:t>life cycle</w:t>
      </w:r>
      <w:r w:rsidR="00AB6FB1" w:rsidRPr="009F5366">
        <w:rPr>
          <w:rFonts w:ascii="Meiryo UI" w:eastAsia="Meiryo UI" w:hAnsi="Meiryo UI"/>
          <w:sz w:val="18"/>
          <w:szCs w:val="18"/>
        </w:rPr>
        <w:t xml:space="preserve"> </w:t>
      </w:r>
      <w:r w:rsidR="00122039" w:rsidRPr="009F5366">
        <w:rPr>
          <w:rFonts w:ascii="Meiryo UI" w:eastAsia="Meiryo UI" w:hAnsi="Meiryo UI"/>
          <w:sz w:val="18"/>
          <w:szCs w:val="18"/>
        </w:rPr>
        <w:t>phases after analysis and design</w:t>
      </w:r>
      <w:r w:rsidR="00D72725" w:rsidRPr="009F5366">
        <w:rPr>
          <w:rFonts w:ascii="Meiryo UI" w:eastAsia="Meiryo UI" w:hAnsi="Meiryo UI"/>
          <w:sz w:val="18"/>
          <w:szCs w:val="18"/>
        </w:rPr>
        <w:t>.</w:t>
      </w:r>
      <w:r w:rsidR="00122039" w:rsidRPr="009F5366">
        <w:rPr>
          <w:rFonts w:ascii="Meiryo UI" w:eastAsia="Meiryo UI" w:hAnsi="Meiryo UI"/>
          <w:sz w:val="18"/>
          <w:szCs w:val="18"/>
        </w:rPr>
        <w:t xml:space="preserve"> </w:t>
      </w:r>
      <w:r w:rsidR="00D72725" w:rsidRPr="009F5366">
        <w:rPr>
          <w:rFonts w:ascii="Meiryo UI" w:eastAsia="Meiryo UI" w:hAnsi="Meiryo UI"/>
          <w:sz w:val="18"/>
          <w:szCs w:val="18"/>
        </w:rPr>
        <w:t xml:space="preserve">Accordingly, </w:t>
      </w:r>
      <w:r w:rsidR="00122039" w:rsidRPr="009F5366">
        <w:rPr>
          <w:rFonts w:ascii="Meiryo UI" w:eastAsia="Meiryo UI" w:hAnsi="Meiryo UI"/>
          <w:sz w:val="18"/>
          <w:szCs w:val="18"/>
        </w:rPr>
        <w:t xml:space="preserve">the majority of </w:t>
      </w:r>
      <w:r w:rsidR="007F4215" w:rsidRPr="009F5366">
        <w:rPr>
          <w:rFonts w:ascii="Meiryo UI" w:eastAsia="Meiryo UI" w:hAnsi="Meiryo UI"/>
          <w:sz w:val="18"/>
          <w:szCs w:val="18"/>
        </w:rPr>
        <w:t xml:space="preserve">threats </w:t>
      </w:r>
      <w:r w:rsidR="00D72725" w:rsidRPr="009F5366">
        <w:rPr>
          <w:rFonts w:ascii="Meiryo UI" w:eastAsia="Meiryo UI" w:hAnsi="Meiryo UI"/>
          <w:sz w:val="18"/>
          <w:szCs w:val="18"/>
        </w:rPr>
        <w:t xml:space="preserve">is </w:t>
      </w:r>
      <w:r w:rsidR="007F4215" w:rsidRPr="009F5366">
        <w:rPr>
          <w:rFonts w:ascii="Meiryo UI" w:eastAsia="Meiryo UI" w:hAnsi="Meiryo UI"/>
          <w:sz w:val="18"/>
          <w:szCs w:val="18"/>
        </w:rPr>
        <w:t xml:space="preserve">assumed to be managed by either Open RAN vendors </w:t>
      </w:r>
      <w:r w:rsidR="002A7B3A" w:rsidRPr="009F5366">
        <w:rPr>
          <w:rFonts w:ascii="Meiryo UI" w:eastAsia="Meiryo UI" w:hAnsi="Meiryo UI"/>
          <w:sz w:val="18"/>
          <w:szCs w:val="18"/>
        </w:rPr>
        <w:t>or</w:t>
      </w:r>
      <w:r w:rsidR="007F4215" w:rsidRPr="009F5366">
        <w:rPr>
          <w:rFonts w:ascii="Meiryo UI" w:eastAsia="Meiryo UI" w:hAnsi="Meiryo UI"/>
          <w:sz w:val="18"/>
          <w:szCs w:val="18"/>
        </w:rPr>
        <w:t xml:space="preserve"> </w:t>
      </w:r>
      <w:r w:rsidR="00D72725" w:rsidRPr="009F5366">
        <w:rPr>
          <w:rFonts w:ascii="Meiryo UI" w:eastAsia="Meiryo UI" w:hAnsi="Meiryo UI"/>
          <w:sz w:val="18"/>
          <w:szCs w:val="18"/>
        </w:rPr>
        <w:t>MNO</w:t>
      </w:r>
      <w:r w:rsidR="006E5F5C" w:rsidRPr="009F5366">
        <w:rPr>
          <w:rFonts w:ascii="Meiryo UI" w:eastAsia="Meiryo UI" w:hAnsi="Meiryo UI"/>
          <w:sz w:val="18"/>
          <w:szCs w:val="18"/>
        </w:rPr>
        <w:t>.</w:t>
      </w:r>
      <w:r w:rsidR="00D72725" w:rsidRPr="009F5366">
        <w:rPr>
          <w:rFonts w:ascii="Meiryo UI" w:eastAsia="Meiryo UI" w:hAnsi="Meiryo UI"/>
          <w:sz w:val="18"/>
          <w:szCs w:val="18"/>
        </w:rPr>
        <w:t xml:space="preserve"> </w:t>
      </w:r>
      <w:r w:rsidR="006E5F5C" w:rsidRPr="009F5366">
        <w:rPr>
          <w:rFonts w:ascii="Meiryo UI" w:eastAsia="Meiryo UI" w:hAnsi="Meiryo UI"/>
          <w:sz w:val="18"/>
          <w:szCs w:val="18"/>
        </w:rPr>
        <w:t>A</w:t>
      </w:r>
      <w:r w:rsidR="002A7B3A" w:rsidRPr="009F5366">
        <w:rPr>
          <w:rFonts w:ascii="Meiryo UI" w:eastAsia="Meiryo UI" w:hAnsi="Meiryo UI"/>
          <w:sz w:val="18"/>
          <w:szCs w:val="18"/>
        </w:rPr>
        <w:t xml:space="preserve"> smaller part fal</w:t>
      </w:r>
      <w:r w:rsidR="006E5F5C" w:rsidRPr="009F5366">
        <w:rPr>
          <w:rFonts w:ascii="Meiryo UI" w:eastAsia="Meiryo UI" w:hAnsi="Meiryo UI"/>
          <w:sz w:val="18"/>
          <w:szCs w:val="18"/>
        </w:rPr>
        <w:t>ls</w:t>
      </w:r>
      <w:r w:rsidR="002A7B3A" w:rsidRPr="009F5366">
        <w:rPr>
          <w:rFonts w:ascii="Meiryo UI" w:eastAsia="Meiryo UI" w:hAnsi="Meiryo UI"/>
          <w:sz w:val="18"/>
          <w:szCs w:val="18"/>
        </w:rPr>
        <w:t xml:space="preserve"> under the responsibility of the infrastructure provider</w:t>
      </w:r>
      <w:r w:rsidR="006E5F5C" w:rsidRPr="009F5366">
        <w:rPr>
          <w:rFonts w:ascii="Meiryo UI" w:eastAsia="Meiryo UI" w:hAnsi="Meiryo UI"/>
          <w:sz w:val="18"/>
          <w:szCs w:val="18"/>
        </w:rPr>
        <w:t xml:space="preserve">, which is primarily expected to address threats against the </w:t>
      </w:r>
      <w:r w:rsidR="00BB0D10" w:rsidRPr="009F5366">
        <w:rPr>
          <w:rFonts w:ascii="Meiryo UI" w:eastAsia="Meiryo UI" w:hAnsi="Meiryo UI"/>
          <w:sz w:val="18"/>
          <w:szCs w:val="18"/>
        </w:rPr>
        <w:t>underlying platform the Open RAN system is deployed on</w:t>
      </w:r>
      <w:r w:rsidR="002A7B3A" w:rsidRPr="009F5366">
        <w:rPr>
          <w:rFonts w:ascii="Meiryo UI" w:eastAsia="Meiryo UI" w:hAnsi="Meiryo UI"/>
          <w:sz w:val="18"/>
          <w:szCs w:val="18"/>
        </w:rPr>
        <w:t xml:space="preserve">. </w:t>
      </w:r>
      <w:r w:rsidR="00D3486D" w:rsidRPr="009F5366">
        <w:rPr>
          <w:rFonts w:ascii="Meiryo UI" w:eastAsia="Meiryo UI" w:hAnsi="Meiryo UI"/>
          <w:sz w:val="18"/>
          <w:szCs w:val="18"/>
        </w:rPr>
        <w:t xml:space="preserve">Of course, this distribution is not clearly determined and will depend on the operational model </w:t>
      </w:r>
      <w:r w:rsidR="00D96180" w:rsidRPr="009F5366">
        <w:rPr>
          <w:rFonts w:ascii="Meiryo UI" w:eastAsia="Meiryo UI" w:hAnsi="Meiryo UI"/>
          <w:sz w:val="18"/>
          <w:szCs w:val="18"/>
        </w:rPr>
        <w:t xml:space="preserve">chosen by the MNO and the way it distributes security responsibility among </w:t>
      </w:r>
      <w:r w:rsidR="00554CD2" w:rsidRPr="009F5366">
        <w:rPr>
          <w:rFonts w:ascii="Meiryo UI" w:eastAsia="Meiryo UI" w:hAnsi="Meiryo UI"/>
          <w:sz w:val="18"/>
          <w:szCs w:val="18"/>
        </w:rPr>
        <w:t>other Open RAN stakeholders.</w:t>
      </w:r>
      <w:r w:rsidR="00D96180" w:rsidRPr="009F5366">
        <w:rPr>
          <w:rFonts w:ascii="Meiryo UI" w:eastAsia="Meiryo UI" w:hAnsi="Meiryo UI"/>
          <w:sz w:val="18"/>
          <w:szCs w:val="18"/>
        </w:rPr>
        <w:t xml:space="preserve"> </w:t>
      </w:r>
      <w:r w:rsidR="00554CD2" w:rsidRPr="009F5366">
        <w:rPr>
          <w:rFonts w:ascii="Meiryo UI" w:eastAsia="Meiryo UI" w:hAnsi="Meiryo UI"/>
          <w:sz w:val="18"/>
          <w:szCs w:val="18"/>
        </w:rPr>
        <w:t xml:space="preserve">For example, </w:t>
      </w:r>
      <w:r w:rsidR="0068158D" w:rsidRPr="009F5366">
        <w:rPr>
          <w:rFonts w:ascii="Meiryo UI" w:eastAsia="Meiryo UI" w:hAnsi="Meiryo UI"/>
          <w:sz w:val="18"/>
          <w:szCs w:val="18"/>
        </w:rPr>
        <w:t xml:space="preserve">part of the mitigations assigned to the MNO may instead be outsources to </w:t>
      </w:r>
      <w:r w:rsidR="007F290D" w:rsidRPr="009F5366">
        <w:rPr>
          <w:rFonts w:ascii="Meiryo UI" w:eastAsia="Meiryo UI" w:hAnsi="Meiryo UI"/>
          <w:sz w:val="18"/>
          <w:szCs w:val="18"/>
        </w:rPr>
        <w:t xml:space="preserve">a system integrator that could take fulfil certain tasks during integration &amp; deployment and even operations &amp; maintenance. </w:t>
      </w:r>
    </w:p>
    <w:p w14:paraId="4D8E0046" w14:textId="77777777" w:rsidR="009D3AF3" w:rsidRPr="009F5366" w:rsidRDefault="009D3AF3" w:rsidP="00C42A84">
      <w:pPr>
        <w:rPr>
          <w:rFonts w:ascii="Meiryo UI" w:eastAsia="Meiryo UI" w:hAnsi="Meiryo UI"/>
          <w:sz w:val="18"/>
          <w:szCs w:val="18"/>
        </w:rPr>
      </w:pPr>
    </w:p>
    <w:p w14:paraId="335C8A2D" w14:textId="39D8919D" w:rsidR="00DC65C2" w:rsidRPr="009F5366" w:rsidRDefault="00D151A2" w:rsidP="00DB7025">
      <w:pPr>
        <w:rPr>
          <w:rFonts w:ascii="Meiryo UI" w:eastAsia="Meiryo UI" w:hAnsi="Meiryo UI"/>
          <w:sz w:val="18"/>
          <w:szCs w:val="18"/>
        </w:rPr>
      </w:pPr>
      <w:r w:rsidRPr="009F5366">
        <w:rPr>
          <w:rFonts w:ascii="Meiryo UI" w:eastAsia="Meiryo UI" w:hAnsi="Meiryo UI"/>
          <w:noProof/>
          <w:sz w:val="18"/>
          <w:szCs w:val="18"/>
          <w:lang w:val="en-AU" w:eastAsia="en-AU"/>
        </w:rPr>
        <w:drawing>
          <wp:inline distT="0" distB="0" distL="0" distR="0" wp14:anchorId="636013F9" wp14:editId="3BD3C183">
            <wp:extent cx="5400040" cy="165616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1656167"/>
                    </a:xfrm>
                    <a:prstGeom prst="rect">
                      <a:avLst/>
                    </a:prstGeom>
                  </pic:spPr>
                </pic:pic>
              </a:graphicData>
            </a:graphic>
          </wp:inline>
        </w:drawing>
      </w:r>
    </w:p>
    <w:p w14:paraId="493D9C3B" w14:textId="568F90E5" w:rsidR="00DF0755" w:rsidRPr="009F5366" w:rsidRDefault="00DF0755" w:rsidP="009F30AC">
      <w:pPr>
        <w:pStyle w:val="Caption"/>
        <w:rPr>
          <w:rFonts w:ascii="Meiryo UI" w:eastAsia="Meiryo UI" w:hAnsi="Meiryo UI"/>
          <w:sz w:val="18"/>
          <w:szCs w:val="18"/>
        </w:rPr>
      </w:pPr>
      <w:bookmarkStart w:id="93" w:name="_Ref127269048"/>
      <w:bookmarkStart w:id="94" w:name="_Ref129947721"/>
      <w:bookmarkStart w:id="95" w:name="_Ref127168569"/>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SEQ Figure \* ARABIC</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8</w:t>
      </w:r>
      <w:r w:rsidRPr="009F5366">
        <w:rPr>
          <w:rFonts w:ascii="Meiryo UI" w:eastAsia="Meiryo UI" w:hAnsi="Meiryo UI"/>
          <w:sz w:val="18"/>
          <w:szCs w:val="18"/>
        </w:rPr>
        <w:fldChar w:fldCharType="end"/>
      </w:r>
      <w:bookmarkEnd w:id="93"/>
      <w:bookmarkEnd w:id="94"/>
      <w:r w:rsidRPr="009F5366">
        <w:rPr>
          <w:rFonts w:ascii="Meiryo UI" w:eastAsia="Meiryo UI" w:hAnsi="Meiryo UI"/>
          <w:sz w:val="18"/>
          <w:szCs w:val="18"/>
        </w:rPr>
        <w:t>: Distribution of mitigation owners</w:t>
      </w:r>
    </w:p>
    <w:bookmarkEnd w:id="95"/>
    <w:p w14:paraId="06CEB264" w14:textId="77777777" w:rsidR="0037285D" w:rsidRPr="009F5366" w:rsidRDefault="0037285D" w:rsidP="00F93E39">
      <w:pPr>
        <w:rPr>
          <w:rFonts w:ascii="Meiryo UI" w:eastAsia="Meiryo UI" w:hAnsi="Meiryo UI"/>
          <w:sz w:val="18"/>
          <w:szCs w:val="18"/>
        </w:rPr>
      </w:pPr>
    </w:p>
    <w:p w14:paraId="1431734E" w14:textId="5C88B510" w:rsidR="00EE4684" w:rsidRPr="009F5366" w:rsidRDefault="00EE4684" w:rsidP="00BE140C">
      <w:pPr>
        <w:pStyle w:val="Heading2"/>
        <w:numPr>
          <w:ilvl w:val="0"/>
          <w:numId w:val="0"/>
        </w:numPr>
        <w:rPr>
          <w:rFonts w:ascii="Meiryo UI" w:eastAsia="Meiryo UI" w:hAnsi="Meiryo UI"/>
          <w:sz w:val="18"/>
          <w:szCs w:val="18"/>
        </w:rPr>
      </w:pPr>
      <w:bookmarkStart w:id="96" w:name="_Toc129963990"/>
      <w:bookmarkStart w:id="97" w:name="_Ref134806468"/>
      <w:r w:rsidRPr="009F5366">
        <w:rPr>
          <w:rFonts w:ascii="Meiryo UI" w:eastAsia="Meiryo UI" w:hAnsi="Meiryo UI"/>
          <w:sz w:val="18"/>
          <w:szCs w:val="18"/>
        </w:rPr>
        <w:t>3.</w:t>
      </w:r>
      <w:r w:rsidR="00067E67" w:rsidRPr="009F5366">
        <w:rPr>
          <w:rFonts w:ascii="Meiryo UI" w:eastAsia="Meiryo UI" w:hAnsi="Meiryo UI"/>
          <w:sz w:val="18"/>
          <w:szCs w:val="18"/>
        </w:rPr>
        <w:t>2</w:t>
      </w:r>
      <w:r w:rsidRPr="009F5366">
        <w:rPr>
          <w:rFonts w:ascii="Meiryo UI" w:eastAsia="Meiryo UI" w:hAnsi="Meiryo UI"/>
          <w:sz w:val="18"/>
          <w:szCs w:val="18"/>
        </w:rPr>
        <w:tab/>
      </w:r>
      <w:r w:rsidR="0007553F" w:rsidRPr="009F5366">
        <w:rPr>
          <w:rFonts w:ascii="Meiryo UI" w:eastAsia="Meiryo UI" w:hAnsi="Meiryo UI"/>
          <w:sz w:val="18"/>
          <w:szCs w:val="18"/>
        </w:rPr>
        <w:t xml:space="preserve">Potential </w:t>
      </w:r>
      <w:r w:rsidR="001458D2" w:rsidRPr="009F5366">
        <w:rPr>
          <w:rFonts w:ascii="Meiryo UI" w:eastAsia="Meiryo UI" w:hAnsi="Meiryo UI"/>
          <w:sz w:val="18"/>
          <w:szCs w:val="18"/>
        </w:rPr>
        <w:t>Open RAN security challenges</w:t>
      </w:r>
      <w:bookmarkEnd w:id="96"/>
      <w:bookmarkEnd w:id="97"/>
    </w:p>
    <w:p w14:paraId="422B719F" w14:textId="599640C1" w:rsidR="00902249" w:rsidRPr="009F5366" w:rsidRDefault="00ED1AF3" w:rsidP="00902249">
      <w:pPr>
        <w:rPr>
          <w:rFonts w:ascii="Meiryo UI" w:eastAsia="Meiryo UI" w:hAnsi="Meiryo UI"/>
          <w:sz w:val="18"/>
          <w:szCs w:val="18"/>
        </w:rPr>
      </w:pPr>
      <w:r w:rsidRPr="009F5366">
        <w:rPr>
          <w:rFonts w:ascii="Meiryo UI" w:eastAsia="Meiryo UI" w:hAnsi="Meiryo UI"/>
          <w:sz w:val="18"/>
          <w:szCs w:val="18"/>
        </w:rPr>
        <w:t xml:space="preserve">Previously published reports </w:t>
      </w:r>
      <w:r w:rsidR="00082029" w:rsidRPr="009F5366">
        <w:rPr>
          <w:rFonts w:ascii="Meiryo UI" w:eastAsia="Meiryo UI" w:hAnsi="Meiryo UI"/>
          <w:sz w:val="18"/>
          <w:szCs w:val="18"/>
        </w:rPr>
        <w:t xml:space="preserve">identified </w:t>
      </w:r>
      <w:r w:rsidR="001D71E4" w:rsidRPr="009F5366">
        <w:rPr>
          <w:rFonts w:ascii="Meiryo UI" w:eastAsia="Meiryo UI" w:hAnsi="Meiryo UI"/>
          <w:sz w:val="18"/>
          <w:szCs w:val="18"/>
        </w:rPr>
        <w:t xml:space="preserve">certain </w:t>
      </w:r>
      <w:r w:rsidR="0085309D" w:rsidRPr="009F5366">
        <w:rPr>
          <w:rFonts w:ascii="Meiryo UI" w:eastAsia="Meiryo UI" w:hAnsi="Meiryo UI"/>
          <w:sz w:val="18"/>
          <w:szCs w:val="18"/>
        </w:rPr>
        <w:t xml:space="preserve">security </w:t>
      </w:r>
      <w:r w:rsidR="001D71E4" w:rsidRPr="009F5366">
        <w:rPr>
          <w:rFonts w:ascii="Meiryo UI" w:eastAsia="Meiryo UI" w:hAnsi="Meiryo UI"/>
          <w:sz w:val="18"/>
          <w:szCs w:val="18"/>
        </w:rPr>
        <w:t xml:space="preserve">risks that </w:t>
      </w:r>
      <w:r w:rsidR="003A4912" w:rsidRPr="009F5366">
        <w:rPr>
          <w:rFonts w:ascii="Meiryo UI" w:eastAsia="Meiryo UI" w:hAnsi="Meiryo UI"/>
          <w:sz w:val="18"/>
          <w:szCs w:val="18"/>
        </w:rPr>
        <w:t xml:space="preserve">are introduced </w:t>
      </w:r>
      <w:r w:rsidR="0010603A" w:rsidRPr="009F5366">
        <w:rPr>
          <w:rFonts w:ascii="Meiryo UI" w:eastAsia="Meiryo UI" w:hAnsi="Meiryo UI"/>
          <w:sz w:val="18"/>
          <w:szCs w:val="18"/>
        </w:rPr>
        <w:t xml:space="preserve">or </w:t>
      </w:r>
      <w:r w:rsidR="009B477B" w:rsidRPr="009F5366">
        <w:rPr>
          <w:rFonts w:ascii="Meiryo UI" w:eastAsia="Meiryo UI" w:hAnsi="Meiryo UI"/>
          <w:sz w:val="18"/>
          <w:szCs w:val="18"/>
        </w:rPr>
        <w:t xml:space="preserve">further increased by </w:t>
      </w:r>
      <w:r w:rsidR="009D0AB5" w:rsidRPr="009F5366">
        <w:rPr>
          <w:rFonts w:ascii="Meiryo UI" w:eastAsia="Meiryo UI" w:hAnsi="Meiryo UI"/>
          <w:sz w:val="18"/>
          <w:szCs w:val="18"/>
        </w:rPr>
        <w:t xml:space="preserve">the introduction of </w:t>
      </w:r>
      <w:r w:rsidR="009B477B" w:rsidRPr="009F5366">
        <w:rPr>
          <w:rFonts w:ascii="Meiryo UI" w:eastAsia="Meiryo UI" w:hAnsi="Meiryo UI"/>
          <w:sz w:val="18"/>
          <w:szCs w:val="18"/>
        </w:rPr>
        <w:t>Open RAN</w:t>
      </w:r>
      <w:r w:rsidR="00E94689" w:rsidRPr="009F5366">
        <w:rPr>
          <w:rFonts w:ascii="Meiryo UI" w:eastAsia="Meiryo UI" w:hAnsi="Meiryo UI"/>
          <w:sz w:val="18"/>
          <w:szCs w:val="18"/>
        </w:rPr>
        <w:t>, as summarized in section 2</w:t>
      </w:r>
      <w:r w:rsidR="00954AAA" w:rsidRPr="009F5366">
        <w:rPr>
          <w:rFonts w:ascii="Meiryo UI" w:eastAsia="Meiryo UI" w:hAnsi="Meiryo UI"/>
          <w:sz w:val="18"/>
          <w:szCs w:val="18"/>
        </w:rPr>
        <w:t>.5 (Previously published views on Open RAN security)</w:t>
      </w:r>
      <w:r w:rsidR="0085309D" w:rsidRPr="009F5366">
        <w:rPr>
          <w:rFonts w:ascii="Meiryo UI" w:eastAsia="Meiryo UI" w:hAnsi="Meiryo UI"/>
          <w:sz w:val="18"/>
          <w:szCs w:val="18"/>
        </w:rPr>
        <w:t>.</w:t>
      </w:r>
      <w:r w:rsidR="00C31464" w:rsidRPr="009F5366">
        <w:rPr>
          <w:rFonts w:ascii="Meiryo UI" w:eastAsia="Meiryo UI" w:hAnsi="Meiryo UI"/>
          <w:sz w:val="18"/>
          <w:szCs w:val="18"/>
        </w:rPr>
        <w:t xml:space="preserve"> </w:t>
      </w:r>
      <w:r w:rsidR="00966455" w:rsidRPr="009F5366">
        <w:rPr>
          <w:rFonts w:ascii="Meiryo UI" w:eastAsia="Meiryo UI" w:hAnsi="Meiryo UI"/>
          <w:sz w:val="18"/>
          <w:szCs w:val="18"/>
        </w:rPr>
        <w:t>T</w:t>
      </w:r>
      <w:r w:rsidR="00961625" w:rsidRPr="009F5366">
        <w:rPr>
          <w:rFonts w:ascii="Meiryo UI" w:eastAsia="Meiryo UI" w:hAnsi="Meiryo UI"/>
          <w:sz w:val="18"/>
          <w:szCs w:val="18"/>
        </w:rPr>
        <w:t xml:space="preserve">he detailed view of concrete security </w:t>
      </w:r>
      <w:r w:rsidR="001A5D19" w:rsidRPr="009F5366">
        <w:rPr>
          <w:rFonts w:ascii="Meiryo UI" w:eastAsia="Meiryo UI" w:hAnsi="Meiryo UI"/>
          <w:sz w:val="18"/>
          <w:szCs w:val="18"/>
        </w:rPr>
        <w:t xml:space="preserve">risks developed in the </w:t>
      </w:r>
      <w:r w:rsidR="00E56219" w:rsidRPr="009F5366">
        <w:rPr>
          <w:rFonts w:ascii="Meiryo UI" w:eastAsia="Meiryo UI" w:hAnsi="Meiryo UI"/>
          <w:sz w:val="18"/>
          <w:szCs w:val="18"/>
        </w:rPr>
        <w:t xml:space="preserve">current chapter </w:t>
      </w:r>
      <w:r w:rsidR="00AD284B" w:rsidRPr="009F5366">
        <w:rPr>
          <w:rFonts w:ascii="Meiryo UI" w:eastAsia="Meiryo UI" w:hAnsi="Meiryo UI"/>
          <w:sz w:val="18"/>
          <w:szCs w:val="18"/>
        </w:rPr>
        <w:t xml:space="preserve">allows for a validation of </w:t>
      </w:r>
      <w:r w:rsidR="00231A23" w:rsidRPr="009F5366">
        <w:rPr>
          <w:rFonts w:ascii="Meiryo UI" w:eastAsia="Meiryo UI" w:hAnsi="Meiryo UI"/>
          <w:sz w:val="18"/>
          <w:szCs w:val="18"/>
        </w:rPr>
        <w:t xml:space="preserve">some of </w:t>
      </w:r>
      <w:r w:rsidR="00AD284B" w:rsidRPr="009F5366">
        <w:rPr>
          <w:rFonts w:ascii="Meiryo UI" w:eastAsia="Meiryo UI" w:hAnsi="Meiryo UI"/>
          <w:sz w:val="18"/>
          <w:szCs w:val="18"/>
        </w:rPr>
        <w:t>these findings</w:t>
      </w:r>
      <w:r w:rsidR="00377DC3" w:rsidRPr="009F5366">
        <w:rPr>
          <w:rFonts w:ascii="Meiryo UI" w:eastAsia="Meiryo UI" w:hAnsi="Meiryo UI"/>
          <w:sz w:val="18"/>
          <w:szCs w:val="18"/>
        </w:rPr>
        <w:t xml:space="preserve">. In the following, </w:t>
      </w:r>
      <w:r w:rsidR="004872C6" w:rsidRPr="009F5366">
        <w:rPr>
          <w:rFonts w:ascii="Meiryo UI" w:eastAsia="Meiryo UI" w:hAnsi="Meiryo UI"/>
          <w:sz w:val="18"/>
          <w:szCs w:val="18"/>
        </w:rPr>
        <w:t xml:space="preserve">previously </w:t>
      </w:r>
      <w:r w:rsidR="006C4964" w:rsidRPr="009F5366">
        <w:rPr>
          <w:rFonts w:ascii="Meiryo UI" w:eastAsia="Meiryo UI" w:hAnsi="Meiryo UI"/>
          <w:sz w:val="18"/>
          <w:szCs w:val="18"/>
        </w:rPr>
        <w:t xml:space="preserve">highlighted Open RAN threats </w:t>
      </w:r>
      <w:r w:rsidR="00092305" w:rsidRPr="009F5366">
        <w:rPr>
          <w:rFonts w:ascii="Meiryo UI" w:eastAsia="Meiryo UI" w:hAnsi="Meiryo UI"/>
          <w:sz w:val="18"/>
          <w:szCs w:val="18"/>
        </w:rPr>
        <w:t xml:space="preserve">are discussed </w:t>
      </w:r>
      <w:r w:rsidR="001306BA" w:rsidRPr="009F5366">
        <w:rPr>
          <w:rFonts w:ascii="Meiryo UI" w:eastAsia="Meiryo UI" w:hAnsi="Meiryo UI"/>
          <w:sz w:val="18"/>
          <w:szCs w:val="18"/>
        </w:rPr>
        <w:t xml:space="preserve">in the context of </w:t>
      </w:r>
      <w:r w:rsidR="002A4A33" w:rsidRPr="009F5366">
        <w:rPr>
          <w:rFonts w:ascii="Meiryo UI" w:eastAsia="Meiryo UI" w:hAnsi="Meiryo UI"/>
          <w:sz w:val="18"/>
          <w:szCs w:val="18"/>
        </w:rPr>
        <w:t>the</w:t>
      </w:r>
      <w:r w:rsidR="001306BA" w:rsidRPr="009F5366">
        <w:rPr>
          <w:rFonts w:ascii="Meiryo UI" w:eastAsia="Meiryo UI" w:hAnsi="Meiryo UI"/>
          <w:sz w:val="18"/>
          <w:szCs w:val="18"/>
        </w:rPr>
        <w:t xml:space="preserve"> data obtained from </w:t>
      </w:r>
      <w:r w:rsidR="002A4A33" w:rsidRPr="009F5366">
        <w:rPr>
          <w:rFonts w:ascii="Meiryo UI" w:eastAsia="Meiryo UI" w:hAnsi="Meiryo UI"/>
          <w:sz w:val="18"/>
          <w:szCs w:val="18"/>
        </w:rPr>
        <w:t>the</w:t>
      </w:r>
      <w:r w:rsidR="001306BA" w:rsidRPr="009F5366">
        <w:rPr>
          <w:rFonts w:ascii="Meiryo UI" w:eastAsia="Meiryo UI" w:hAnsi="Meiryo UI"/>
          <w:sz w:val="18"/>
          <w:szCs w:val="18"/>
        </w:rPr>
        <w:t xml:space="preserve"> </w:t>
      </w:r>
      <w:r w:rsidR="00F143C4" w:rsidRPr="009F5366">
        <w:rPr>
          <w:rFonts w:ascii="Meiryo UI" w:eastAsia="Meiryo UI" w:hAnsi="Meiryo UI"/>
          <w:sz w:val="18"/>
          <w:szCs w:val="18"/>
        </w:rPr>
        <w:t xml:space="preserve">performed </w:t>
      </w:r>
      <w:r w:rsidR="001306BA" w:rsidRPr="009F5366">
        <w:rPr>
          <w:rFonts w:ascii="Meiryo UI" w:eastAsia="Meiryo UI" w:hAnsi="Meiryo UI"/>
          <w:sz w:val="18"/>
          <w:szCs w:val="18"/>
        </w:rPr>
        <w:t>risk assessment</w:t>
      </w:r>
      <w:r w:rsidR="002A4A33" w:rsidRPr="009F5366">
        <w:rPr>
          <w:rFonts w:ascii="Meiryo UI" w:eastAsia="Meiryo UI" w:hAnsi="Meiryo UI"/>
          <w:sz w:val="18"/>
          <w:szCs w:val="18"/>
        </w:rPr>
        <w:t>.</w:t>
      </w:r>
    </w:p>
    <w:p w14:paraId="3C2F5454" w14:textId="77777777" w:rsidR="00902249" w:rsidRPr="009F5366" w:rsidRDefault="00902249" w:rsidP="00BE140C">
      <w:pPr>
        <w:rPr>
          <w:rFonts w:ascii="Meiryo UI" w:eastAsia="Meiryo UI" w:hAnsi="Meiryo UI"/>
          <w:sz w:val="18"/>
          <w:szCs w:val="18"/>
        </w:rPr>
      </w:pPr>
    </w:p>
    <w:p w14:paraId="001935AD" w14:textId="63BD0310" w:rsidR="008F4AC6" w:rsidRPr="009F5366" w:rsidRDefault="00321402" w:rsidP="00D63D67">
      <w:pPr>
        <w:pStyle w:val="Heading4"/>
        <w:ind w:left="840"/>
        <w:rPr>
          <w:rFonts w:ascii="Meiryo UI" w:eastAsia="Meiryo UI" w:hAnsi="Meiryo UI"/>
          <w:sz w:val="18"/>
          <w:szCs w:val="18"/>
        </w:rPr>
      </w:pPr>
      <w:r w:rsidRPr="009F5366">
        <w:rPr>
          <w:rFonts w:ascii="Meiryo UI" w:eastAsia="Meiryo UI" w:hAnsi="Meiryo UI"/>
          <w:sz w:val="18"/>
          <w:szCs w:val="18"/>
        </w:rPr>
        <w:t xml:space="preserve">Increased </w:t>
      </w:r>
      <w:r w:rsidR="00F16FD6" w:rsidRPr="009F5366">
        <w:rPr>
          <w:rFonts w:ascii="Meiryo UI" w:eastAsia="Meiryo UI" w:hAnsi="Meiryo UI"/>
          <w:sz w:val="18"/>
          <w:szCs w:val="18"/>
        </w:rPr>
        <w:t xml:space="preserve">RAN attack </w:t>
      </w:r>
      <w:r w:rsidR="00D63D67" w:rsidRPr="009F5366">
        <w:rPr>
          <w:rFonts w:ascii="Meiryo UI" w:eastAsia="Meiryo UI" w:hAnsi="Meiryo UI"/>
          <w:sz w:val="18"/>
          <w:szCs w:val="18"/>
        </w:rPr>
        <w:t>surface</w:t>
      </w:r>
    </w:p>
    <w:p w14:paraId="2AC5B536" w14:textId="6B643F2F" w:rsidR="0005575A" w:rsidRPr="009F5366" w:rsidRDefault="00175AFA" w:rsidP="006D2175">
      <w:pPr>
        <w:rPr>
          <w:rFonts w:ascii="Meiryo UI" w:eastAsia="Meiryo UI" w:hAnsi="Meiryo UI"/>
          <w:sz w:val="18"/>
          <w:szCs w:val="18"/>
        </w:rPr>
      </w:pPr>
      <w:r w:rsidRPr="009F5366">
        <w:rPr>
          <w:rFonts w:ascii="Meiryo UI" w:eastAsia="Meiryo UI" w:hAnsi="Meiryo UI"/>
          <w:sz w:val="18"/>
          <w:szCs w:val="18"/>
        </w:rPr>
        <w:t xml:space="preserve">The </w:t>
      </w:r>
      <w:r w:rsidR="00337447" w:rsidRPr="009F5366">
        <w:rPr>
          <w:rFonts w:ascii="Meiryo UI" w:eastAsia="Meiryo UI" w:hAnsi="Meiryo UI"/>
          <w:sz w:val="18"/>
          <w:szCs w:val="18"/>
        </w:rPr>
        <w:t>large</w:t>
      </w:r>
      <w:r w:rsidRPr="009F5366">
        <w:rPr>
          <w:rFonts w:ascii="Meiryo UI" w:eastAsia="Meiryo UI" w:hAnsi="Meiryo UI"/>
          <w:sz w:val="18"/>
          <w:szCs w:val="18"/>
        </w:rPr>
        <w:t xml:space="preserve"> </w:t>
      </w:r>
      <w:r w:rsidR="00CC614E" w:rsidRPr="009F5366">
        <w:rPr>
          <w:rFonts w:ascii="Meiryo UI" w:eastAsia="Meiryo UI" w:hAnsi="Meiryo UI"/>
          <w:sz w:val="18"/>
          <w:szCs w:val="18"/>
        </w:rPr>
        <w:t>number of</w:t>
      </w:r>
      <w:r w:rsidR="00781529" w:rsidRPr="009F5366">
        <w:rPr>
          <w:rFonts w:ascii="Meiryo UI" w:eastAsia="Meiryo UI" w:hAnsi="Meiryo UI"/>
          <w:sz w:val="18"/>
          <w:szCs w:val="18"/>
        </w:rPr>
        <w:t xml:space="preserve"> security threats </w:t>
      </w:r>
      <w:r w:rsidR="00421C0E" w:rsidRPr="009F5366">
        <w:rPr>
          <w:rFonts w:ascii="Meiryo UI" w:eastAsia="Meiryo UI" w:hAnsi="Meiryo UI"/>
          <w:sz w:val="18"/>
          <w:szCs w:val="18"/>
        </w:rPr>
        <w:t xml:space="preserve">(i.e., 1338) </w:t>
      </w:r>
      <w:r w:rsidR="007E0CAC" w:rsidRPr="009F5366">
        <w:rPr>
          <w:rFonts w:ascii="Meiryo UI" w:eastAsia="Meiryo UI" w:hAnsi="Meiryo UI"/>
          <w:sz w:val="18"/>
          <w:szCs w:val="18"/>
        </w:rPr>
        <w:t xml:space="preserve">against Open RAN components and interfaces </w:t>
      </w:r>
      <w:r w:rsidR="006160FB" w:rsidRPr="009F5366">
        <w:rPr>
          <w:rFonts w:ascii="Meiryo UI" w:eastAsia="Meiryo UI" w:hAnsi="Meiryo UI"/>
          <w:sz w:val="18"/>
          <w:szCs w:val="18"/>
        </w:rPr>
        <w:t xml:space="preserve">shows that the </w:t>
      </w:r>
      <w:r w:rsidR="00780D6B" w:rsidRPr="009F5366">
        <w:rPr>
          <w:rFonts w:ascii="Meiryo UI" w:eastAsia="Meiryo UI" w:hAnsi="Meiryo UI"/>
          <w:sz w:val="18"/>
          <w:szCs w:val="18"/>
        </w:rPr>
        <w:t>system</w:t>
      </w:r>
      <w:r w:rsidR="006160FB" w:rsidRPr="009F5366">
        <w:rPr>
          <w:rFonts w:ascii="Meiryo UI" w:eastAsia="Meiryo UI" w:hAnsi="Meiryo UI"/>
          <w:sz w:val="18"/>
          <w:szCs w:val="18"/>
        </w:rPr>
        <w:t xml:space="preserve"> </w:t>
      </w:r>
      <w:r w:rsidR="00EA1BE9" w:rsidRPr="009F5366">
        <w:rPr>
          <w:rFonts w:ascii="Meiryo UI" w:eastAsia="Meiryo UI" w:hAnsi="Meiryo UI"/>
          <w:sz w:val="18"/>
          <w:szCs w:val="18"/>
        </w:rPr>
        <w:t xml:space="preserve">exposes a </w:t>
      </w:r>
      <w:r w:rsidR="008073B4" w:rsidRPr="009F5366">
        <w:rPr>
          <w:rFonts w:ascii="Meiryo UI" w:eastAsia="Meiryo UI" w:hAnsi="Meiryo UI"/>
          <w:sz w:val="18"/>
          <w:szCs w:val="18"/>
        </w:rPr>
        <w:t>significant attack surface</w:t>
      </w:r>
      <w:r w:rsidR="00A26B77" w:rsidRPr="009F5366">
        <w:rPr>
          <w:rFonts w:ascii="Meiryo UI" w:eastAsia="Meiryo UI" w:hAnsi="Meiryo UI"/>
          <w:sz w:val="18"/>
          <w:szCs w:val="18"/>
        </w:rPr>
        <w:t xml:space="preserve"> to malicious actors</w:t>
      </w:r>
      <w:r w:rsidR="008073B4" w:rsidRPr="009F5366">
        <w:rPr>
          <w:rFonts w:ascii="Meiryo UI" w:eastAsia="Meiryo UI" w:hAnsi="Meiryo UI"/>
          <w:sz w:val="18"/>
          <w:szCs w:val="18"/>
        </w:rPr>
        <w:t xml:space="preserve">. However, as </w:t>
      </w:r>
      <w:r w:rsidR="00AC5D27" w:rsidRPr="009F5366">
        <w:rPr>
          <w:rFonts w:ascii="Meiryo UI" w:eastAsia="Meiryo UI" w:hAnsi="Meiryo UI"/>
          <w:sz w:val="18"/>
          <w:szCs w:val="18"/>
        </w:rPr>
        <w:t xml:space="preserve">previously </w:t>
      </w:r>
      <w:r w:rsidR="00FD3C0E" w:rsidRPr="009F5366">
        <w:rPr>
          <w:rFonts w:ascii="Meiryo UI" w:eastAsia="Meiryo UI" w:hAnsi="Meiryo UI"/>
          <w:sz w:val="18"/>
          <w:szCs w:val="18"/>
        </w:rPr>
        <w:t>outlined</w:t>
      </w:r>
      <w:r w:rsidR="00751DE8" w:rsidRPr="009F5366">
        <w:rPr>
          <w:rFonts w:ascii="Meiryo UI" w:eastAsia="Meiryo UI" w:hAnsi="Meiryo UI"/>
          <w:sz w:val="18"/>
          <w:szCs w:val="18"/>
        </w:rPr>
        <w:t xml:space="preserve">, </w:t>
      </w:r>
      <w:r w:rsidR="009C4C10" w:rsidRPr="009F5366">
        <w:rPr>
          <w:rFonts w:ascii="Meiryo UI" w:eastAsia="Meiryo UI" w:hAnsi="Meiryo UI"/>
          <w:sz w:val="18"/>
          <w:szCs w:val="18"/>
        </w:rPr>
        <w:t xml:space="preserve">very few </w:t>
      </w:r>
      <w:r w:rsidR="00AC5D27" w:rsidRPr="009F5366">
        <w:rPr>
          <w:rFonts w:ascii="Meiryo UI" w:eastAsia="Meiryo UI" w:hAnsi="Meiryo UI"/>
          <w:sz w:val="18"/>
          <w:szCs w:val="18"/>
        </w:rPr>
        <w:t xml:space="preserve">of </w:t>
      </w:r>
      <w:r w:rsidR="00FD3C0E" w:rsidRPr="009F5366">
        <w:rPr>
          <w:rFonts w:ascii="Meiryo UI" w:eastAsia="Meiryo UI" w:hAnsi="Meiryo UI"/>
          <w:sz w:val="18"/>
          <w:szCs w:val="18"/>
        </w:rPr>
        <w:t xml:space="preserve">these </w:t>
      </w:r>
      <w:r w:rsidR="00A30B01" w:rsidRPr="009F5366">
        <w:rPr>
          <w:rFonts w:ascii="Meiryo UI" w:eastAsia="Meiryo UI" w:hAnsi="Meiryo UI"/>
          <w:sz w:val="18"/>
          <w:szCs w:val="18"/>
        </w:rPr>
        <w:t>threats</w:t>
      </w:r>
      <w:r w:rsidR="00FD5882" w:rsidRPr="009F5366">
        <w:rPr>
          <w:rFonts w:ascii="Meiryo UI" w:eastAsia="Meiryo UI" w:hAnsi="Meiryo UI"/>
          <w:sz w:val="18"/>
          <w:szCs w:val="18"/>
        </w:rPr>
        <w:t xml:space="preserve"> are actually new</w:t>
      </w:r>
      <w:r w:rsidR="004F17AF" w:rsidRPr="009F5366">
        <w:rPr>
          <w:rFonts w:ascii="Meiryo UI" w:eastAsia="Meiryo UI" w:hAnsi="Meiryo UI"/>
          <w:sz w:val="18"/>
          <w:szCs w:val="18"/>
        </w:rPr>
        <w:t xml:space="preserve"> and unique to Open RAN</w:t>
      </w:r>
      <w:r w:rsidR="00FD5882" w:rsidRPr="009F5366">
        <w:rPr>
          <w:rFonts w:ascii="Meiryo UI" w:eastAsia="Meiryo UI" w:hAnsi="Meiryo UI"/>
          <w:sz w:val="18"/>
          <w:szCs w:val="18"/>
        </w:rPr>
        <w:t xml:space="preserve">. </w:t>
      </w:r>
      <w:r w:rsidR="002E02CE" w:rsidRPr="009F5366">
        <w:rPr>
          <w:rFonts w:ascii="Meiryo UI" w:eastAsia="Meiryo UI" w:hAnsi="Meiryo UI"/>
          <w:sz w:val="18"/>
          <w:szCs w:val="18"/>
        </w:rPr>
        <w:t xml:space="preserve">While the </w:t>
      </w:r>
      <w:r w:rsidR="00BC51E9" w:rsidRPr="009F5366">
        <w:rPr>
          <w:rFonts w:ascii="Meiryo UI" w:eastAsia="Meiryo UI" w:hAnsi="Meiryo UI"/>
          <w:sz w:val="18"/>
          <w:szCs w:val="18"/>
        </w:rPr>
        <w:t>associated</w:t>
      </w:r>
      <w:r w:rsidR="002E02CE" w:rsidRPr="009F5366">
        <w:rPr>
          <w:rFonts w:ascii="Meiryo UI" w:eastAsia="Meiryo UI" w:hAnsi="Meiryo UI"/>
          <w:sz w:val="18"/>
          <w:szCs w:val="18"/>
        </w:rPr>
        <w:t xml:space="preserve"> components/interfaces </w:t>
      </w:r>
      <w:r w:rsidR="00DE3A48" w:rsidRPr="009F5366">
        <w:rPr>
          <w:rFonts w:ascii="Meiryo UI" w:eastAsia="Meiryo UI" w:hAnsi="Meiryo UI"/>
          <w:sz w:val="18"/>
          <w:szCs w:val="18"/>
        </w:rPr>
        <w:t xml:space="preserve">may </w:t>
      </w:r>
      <w:r w:rsidR="009D4647" w:rsidRPr="009F5366">
        <w:rPr>
          <w:rFonts w:ascii="Meiryo UI" w:eastAsia="Meiryo UI" w:hAnsi="Meiryo UI"/>
          <w:sz w:val="18"/>
          <w:szCs w:val="18"/>
        </w:rPr>
        <w:t>not</w:t>
      </w:r>
      <w:r w:rsidR="00DE3A48" w:rsidRPr="009F5366">
        <w:rPr>
          <w:rFonts w:ascii="Meiryo UI" w:eastAsia="Meiryo UI" w:hAnsi="Meiryo UI"/>
          <w:sz w:val="18"/>
          <w:szCs w:val="18"/>
        </w:rPr>
        <w:t xml:space="preserve"> have been</w:t>
      </w:r>
      <w:r w:rsidR="00105A87" w:rsidRPr="009F5366">
        <w:rPr>
          <w:rFonts w:ascii="Meiryo UI" w:eastAsia="Meiryo UI" w:hAnsi="Meiryo UI"/>
          <w:sz w:val="18"/>
          <w:szCs w:val="18"/>
        </w:rPr>
        <w:t xml:space="preserve"> </w:t>
      </w:r>
      <w:r w:rsidR="00BC51E9" w:rsidRPr="009F5366">
        <w:rPr>
          <w:rFonts w:ascii="Meiryo UI" w:eastAsia="Meiryo UI" w:hAnsi="Meiryo UI"/>
          <w:sz w:val="18"/>
          <w:szCs w:val="18"/>
        </w:rPr>
        <w:t xml:space="preserve">openly specified before, </w:t>
      </w:r>
      <w:r w:rsidR="0011477C" w:rsidRPr="009F5366">
        <w:rPr>
          <w:rFonts w:ascii="Meiryo UI" w:eastAsia="Meiryo UI" w:hAnsi="Meiryo UI"/>
          <w:sz w:val="18"/>
          <w:szCs w:val="18"/>
        </w:rPr>
        <w:t xml:space="preserve">the threats themselves </w:t>
      </w:r>
      <w:r w:rsidR="00ED4D3D" w:rsidRPr="009F5366">
        <w:rPr>
          <w:rFonts w:ascii="Meiryo UI" w:eastAsia="Meiryo UI" w:hAnsi="Meiryo UI"/>
          <w:sz w:val="18"/>
          <w:szCs w:val="18"/>
        </w:rPr>
        <w:t xml:space="preserve">are similar to those </w:t>
      </w:r>
      <w:r w:rsidR="008E6C61" w:rsidRPr="009F5366">
        <w:rPr>
          <w:rFonts w:ascii="Meiryo UI" w:eastAsia="Meiryo UI" w:hAnsi="Meiryo UI"/>
          <w:sz w:val="18"/>
          <w:szCs w:val="18"/>
        </w:rPr>
        <w:t>affecting traditional RAN deployments</w:t>
      </w:r>
      <w:r w:rsidR="002026C0" w:rsidRPr="009F5366">
        <w:rPr>
          <w:rFonts w:ascii="Meiryo UI" w:eastAsia="Meiryo UI" w:hAnsi="Meiryo UI"/>
          <w:sz w:val="18"/>
          <w:szCs w:val="18"/>
        </w:rPr>
        <w:t>.</w:t>
      </w:r>
      <w:r w:rsidR="00264AEF" w:rsidRPr="009F5366">
        <w:rPr>
          <w:rFonts w:ascii="Meiryo UI" w:eastAsia="Meiryo UI" w:hAnsi="Meiryo UI"/>
          <w:sz w:val="18"/>
          <w:szCs w:val="18"/>
        </w:rPr>
        <w:t xml:space="preserve"> </w:t>
      </w:r>
      <w:r w:rsidR="00EC0C70" w:rsidRPr="009F5366">
        <w:rPr>
          <w:rFonts w:ascii="Meiryo UI" w:eastAsia="Meiryo UI" w:hAnsi="Meiryo UI"/>
          <w:sz w:val="18"/>
          <w:szCs w:val="18"/>
        </w:rPr>
        <w:lastRenderedPageBreak/>
        <w:t>Simply b</w:t>
      </w:r>
      <w:r w:rsidR="008B5F84" w:rsidRPr="009F5366">
        <w:rPr>
          <w:rFonts w:ascii="Meiryo UI" w:eastAsia="Meiryo UI" w:hAnsi="Meiryo UI"/>
          <w:sz w:val="18"/>
          <w:szCs w:val="18"/>
        </w:rPr>
        <w:t xml:space="preserve">ased on the </w:t>
      </w:r>
      <w:r w:rsidR="005A4E44" w:rsidRPr="009F5366">
        <w:rPr>
          <w:rFonts w:ascii="Meiryo UI" w:eastAsia="Meiryo UI" w:hAnsi="Meiryo UI"/>
          <w:sz w:val="18"/>
          <w:szCs w:val="18"/>
        </w:rPr>
        <w:t xml:space="preserve">number of </w:t>
      </w:r>
      <w:r w:rsidR="00313042" w:rsidRPr="009F5366">
        <w:rPr>
          <w:rFonts w:ascii="Meiryo UI" w:eastAsia="Meiryo UI" w:hAnsi="Meiryo UI"/>
          <w:sz w:val="18"/>
          <w:szCs w:val="18"/>
        </w:rPr>
        <w:t xml:space="preserve">Open RAN specific </w:t>
      </w:r>
      <w:r w:rsidR="005A4E44" w:rsidRPr="009F5366">
        <w:rPr>
          <w:rFonts w:ascii="Meiryo UI" w:eastAsia="Meiryo UI" w:hAnsi="Meiryo UI"/>
          <w:sz w:val="18"/>
          <w:szCs w:val="18"/>
        </w:rPr>
        <w:t xml:space="preserve">threats, </w:t>
      </w:r>
      <w:r w:rsidR="00233F26" w:rsidRPr="009F5366">
        <w:rPr>
          <w:rFonts w:ascii="Meiryo UI" w:eastAsia="Meiryo UI" w:hAnsi="Meiryo UI"/>
          <w:sz w:val="18"/>
          <w:szCs w:val="18"/>
        </w:rPr>
        <w:t xml:space="preserve">one </w:t>
      </w:r>
      <w:r w:rsidR="008E6C61" w:rsidRPr="009F5366">
        <w:rPr>
          <w:rFonts w:ascii="Meiryo UI" w:eastAsia="Meiryo UI" w:hAnsi="Meiryo UI"/>
          <w:sz w:val="18"/>
          <w:szCs w:val="18"/>
        </w:rPr>
        <w:t xml:space="preserve">may </w:t>
      </w:r>
      <w:r w:rsidR="00233F26" w:rsidRPr="009F5366">
        <w:rPr>
          <w:rFonts w:ascii="Meiryo UI" w:eastAsia="Meiryo UI" w:hAnsi="Meiryo UI"/>
          <w:sz w:val="18"/>
          <w:szCs w:val="18"/>
        </w:rPr>
        <w:t xml:space="preserve">conclude that </w:t>
      </w:r>
      <w:r w:rsidR="002E68DC" w:rsidRPr="009F5366">
        <w:rPr>
          <w:rFonts w:ascii="Meiryo UI" w:eastAsia="Meiryo UI" w:hAnsi="Meiryo UI"/>
          <w:sz w:val="18"/>
          <w:szCs w:val="18"/>
        </w:rPr>
        <w:t xml:space="preserve">Open RAN only increases the </w:t>
      </w:r>
      <w:r w:rsidR="0005575A" w:rsidRPr="009F5366">
        <w:rPr>
          <w:rFonts w:ascii="Meiryo UI" w:eastAsia="Meiryo UI" w:hAnsi="Meiryo UI"/>
          <w:sz w:val="18"/>
          <w:szCs w:val="18"/>
        </w:rPr>
        <w:t>attack surface of the RAN marginally.</w:t>
      </w:r>
      <w:r w:rsidR="00014210" w:rsidRPr="009F5366">
        <w:rPr>
          <w:rFonts w:ascii="Meiryo UI" w:eastAsia="Meiryo UI" w:hAnsi="Meiryo UI"/>
          <w:sz w:val="18"/>
          <w:szCs w:val="18"/>
        </w:rPr>
        <w:t xml:space="preserve"> </w:t>
      </w:r>
    </w:p>
    <w:p w14:paraId="4AAE766D" w14:textId="77777777" w:rsidR="00881488" w:rsidRPr="009F5366" w:rsidRDefault="00881488" w:rsidP="00881488">
      <w:pPr>
        <w:rPr>
          <w:rFonts w:ascii="Meiryo UI" w:eastAsia="Meiryo UI" w:hAnsi="Meiryo UI"/>
          <w:sz w:val="18"/>
          <w:szCs w:val="18"/>
        </w:rPr>
      </w:pPr>
    </w:p>
    <w:p w14:paraId="5F18F38B" w14:textId="644D3424" w:rsidR="007E369D" w:rsidRPr="009F5366" w:rsidRDefault="00B33929" w:rsidP="00BE140C">
      <w:pPr>
        <w:pStyle w:val="Heading4"/>
        <w:ind w:left="840"/>
        <w:rPr>
          <w:rFonts w:ascii="Meiryo UI" w:eastAsia="Meiryo UI" w:hAnsi="Meiryo UI"/>
          <w:sz w:val="18"/>
          <w:szCs w:val="18"/>
        </w:rPr>
      </w:pPr>
      <w:r w:rsidRPr="009F5366">
        <w:rPr>
          <w:rFonts w:ascii="Meiryo UI" w:eastAsia="Meiryo UI" w:hAnsi="Meiryo UI"/>
          <w:sz w:val="18"/>
          <w:szCs w:val="18"/>
        </w:rPr>
        <w:t xml:space="preserve">AI/ML related </w:t>
      </w:r>
      <w:r w:rsidR="00412A36" w:rsidRPr="009F5366">
        <w:rPr>
          <w:rFonts w:ascii="Meiryo UI" w:eastAsia="Meiryo UI" w:hAnsi="Meiryo UI"/>
          <w:sz w:val="18"/>
          <w:szCs w:val="18"/>
        </w:rPr>
        <w:t>risks</w:t>
      </w:r>
    </w:p>
    <w:p w14:paraId="6B2ACDC1" w14:textId="0AD25993" w:rsidR="00D8028F" w:rsidRPr="00D8028F" w:rsidRDefault="00D8028F" w:rsidP="00D8028F">
      <w:pPr>
        <w:rPr>
          <w:rStyle w:val="normaltextrun"/>
          <w:rFonts w:ascii="Meiryo UI" w:eastAsia="Meiryo UI" w:hAnsi="Meiryo UI"/>
          <w:color w:val="000000"/>
          <w:sz w:val="18"/>
          <w:szCs w:val="18"/>
          <w:bdr w:val="none" w:sz="0" w:space="0" w:color="auto" w:frame="1"/>
          <w:lang w:val="en-GB"/>
        </w:rPr>
      </w:pPr>
      <w:r w:rsidRPr="00D8028F">
        <w:rPr>
          <w:rStyle w:val="normaltextrun"/>
          <w:rFonts w:ascii="Meiryo UI" w:eastAsia="Meiryo UI" w:hAnsi="Meiryo UI"/>
          <w:color w:val="000000"/>
          <w:sz w:val="18"/>
          <w:szCs w:val="18"/>
          <w:bdr w:val="none" w:sz="0" w:space="0" w:color="auto" w:frame="1"/>
          <w:lang w:val="en-GB"/>
        </w:rPr>
        <w:t xml:space="preserve">The use of AI/ML in RANs for intelligent optimisation and automation is a development specific to Open RANs, which is seen as having benefits such as reducing human error in RANs and reducing TCO. </w:t>
      </w:r>
    </w:p>
    <w:p w14:paraId="6BB9F838" w14:textId="740A4E77" w:rsidR="00D8028F" w:rsidRPr="00D8028F" w:rsidRDefault="00D8028F" w:rsidP="00D8028F">
      <w:pPr>
        <w:rPr>
          <w:rStyle w:val="normaltextrun"/>
          <w:rFonts w:ascii="Meiryo UI" w:eastAsia="Meiryo UI" w:hAnsi="Meiryo UI"/>
          <w:color w:val="000000"/>
          <w:sz w:val="18"/>
          <w:szCs w:val="18"/>
          <w:bdr w:val="none" w:sz="0" w:space="0" w:color="auto" w:frame="1"/>
          <w:lang w:val="en-GB"/>
        </w:rPr>
      </w:pPr>
      <w:r w:rsidRPr="00D8028F">
        <w:rPr>
          <w:rStyle w:val="normaltextrun"/>
          <w:rFonts w:ascii="Meiryo UI" w:eastAsia="Meiryo UI" w:hAnsi="Meiryo UI"/>
          <w:color w:val="000000"/>
          <w:sz w:val="18"/>
          <w:szCs w:val="18"/>
          <w:bdr w:val="none" w:sz="0" w:space="0" w:color="auto" w:frame="1"/>
          <w:lang w:val="en-GB"/>
        </w:rPr>
        <w:t xml:space="preserve">Although the number of relevant threats in this risk assessment is small (16 out of 1388) and the affected components are limited (Near-RT RICs, Non-RT RICs, xApps and rApps), depending on the scale at which these technologies are used in the network, the security risk may be considered medium to high. AI/ML has new security challenges, such as data poisoning (attacks that alter the training data used to generate deep learning models to make incorrect decisions). </w:t>
      </w:r>
    </w:p>
    <w:p w14:paraId="03DE6672" w14:textId="148CCAF3" w:rsidR="00D8028F" w:rsidRPr="00D8028F" w:rsidRDefault="00D8028F" w:rsidP="00D8028F">
      <w:pPr>
        <w:rPr>
          <w:rStyle w:val="normaltextrun"/>
          <w:rFonts w:ascii="Meiryo UI" w:eastAsia="Meiryo UI" w:hAnsi="Meiryo UI"/>
          <w:color w:val="000000"/>
          <w:sz w:val="18"/>
          <w:szCs w:val="18"/>
          <w:bdr w:val="none" w:sz="0" w:space="0" w:color="auto" w:frame="1"/>
          <w:lang w:val="en-GB"/>
        </w:rPr>
      </w:pPr>
      <w:r w:rsidRPr="00D8028F">
        <w:rPr>
          <w:rStyle w:val="normaltextrun"/>
          <w:rFonts w:ascii="Meiryo UI" w:eastAsia="Meiryo UI" w:hAnsi="Meiryo UI"/>
          <w:color w:val="000000"/>
          <w:sz w:val="18"/>
          <w:szCs w:val="18"/>
          <w:bdr w:val="none" w:sz="0" w:space="0" w:color="auto" w:frame="1"/>
          <w:lang w:val="en-GB"/>
        </w:rPr>
        <w:t xml:space="preserve">What is more, best practices to address these challenges have yet to be studied and documented by the industry. </w:t>
      </w:r>
    </w:p>
    <w:p w14:paraId="060CDB9D" w14:textId="77777777" w:rsidR="00D8028F" w:rsidRPr="00D8028F" w:rsidRDefault="00D8028F" w:rsidP="00D8028F">
      <w:pPr>
        <w:rPr>
          <w:rStyle w:val="normaltextrun"/>
          <w:rFonts w:ascii="Meiryo UI" w:eastAsia="Meiryo UI" w:hAnsi="Meiryo UI"/>
          <w:color w:val="000000"/>
          <w:sz w:val="18"/>
          <w:szCs w:val="18"/>
          <w:bdr w:val="none" w:sz="0" w:space="0" w:color="auto" w:frame="1"/>
          <w:lang w:val="en-GB"/>
        </w:rPr>
      </w:pPr>
      <w:r w:rsidRPr="00D8028F">
        <w:rPr>
          <w:rStyle w:val="normaltextrun"/>
          <w:rFonts w:ascii="Meiryo UI" w:eastAsia="Meiryo UI" w:hAnsi="Meiryo UI"/>
          <w:color w:val="000000"/>
          <w:sz w:val="18"/>
          <w:szCs w:val="18"/>
          <w:bdr w:val="none" w:sz="0" w:space="0" w:color="auto" w:frame="1"/>
          <w:lang w:val="en-GB"/>
        </w:rPr>
        <w:t xml:space="preserve">However, AI/ML is widely used in society, not only in the networking field, and research is ongoing on security risks and mitigation measures for this technology. The results of such research and best practices in other fields can also be used to mitigate security risks in RANs. </w:t>
      </w:r>
    </w:p>
    <w:p w14:paraId="5E017E0B" w14:textId="77777777" w:rsidR="007E369D" w:rsidRPr="009F5366" w:rsidRDefault="007E369D" w:rsidP="00881488">
      <w:pPr>
        <w:rPr>
          <w:rFonts w:ascii="Meiryo UI" w:eastAsia="Meiryo UI" w:hAnsi="Meiryo UI"/>
          <w:sz w:val="18"/>
          <w:szCs w:val="18"/>
        </w:rPr>
      </w:pPr>
    </w:p>
    <w:p w14:paraId="2409515A" w14:textId="743A87F9" w:rsidR="006E3A6A" w:rsidRPr="009F5366" w:rsidRDefault="006E3A6A" w:rsidP="006E3A6A">
      <w:pPr>
        <w:pStyle w:val="Heading4"/>
        <w:ind w:left="840"/>
        <w:rPr>
          <w:rFonts w:ascii="Meiryo UI" w:eastAsia="Meiryo UI" w:hAnsi="Meiryo UI"/>
          <w:sz w:val="18"/>
          <w:szCs w:val="18"/>
        </w:rPr>
      </w:pPr>
      <w:r w:rsidRPr="009F5366">
        <w:rPr>
          <w:rFonts w:ascii="Meiryo UI" w:eastAsia="Meiryo UI" w:hAnsi="Meiryo UI"/>
          <w:sz w:val="18"/>
          <w:szCs w:val="18"/>
        </w:rPr>
        <w:t xml:space="preserve">Cloud </w:t>
      </w:r>
      <w:r w:rsidR="00EB2B3A" w:rsidRPr="009F5366">
        <w:rPr>
          <w:rFonts w:ascii="Meiryo UI" w:eastAsia="Meiryo UI" w:hAnsi="Meiryo UI"/>
          <w:sz w:val="18"/>
          <w:szCs w:val="18"/>
        </w:rPr>
        <w:t xml:space="preserve">related </w:t>
      </w:r>
      <w:r w:rsidRPr="009F5366">
        <w:rPr>
          <w:rFonts w:ascii="Meiryo UI" w:eastAsia="Meiryo UI" w:hAnsi="Meiryo UI"/>
          <w:sz w:val="18"/>
          <w:szCs w:val="18"/>
        </w:rPr>
        <w:t>risks</w:t>
      </w:r>
    </w:p>
    <w:p w14:paraId="1482A471" w14:textId="07E7A866" w:rsidR="006E3A6A" w:rsidRPr="009F5366" w:rsidRDefault="006E3A6A" w:rsidP="006E3A6A">
      <w:pPr>
        <w:rPr>
          <w:rFonts w:ascii="Meiryo UI" w:eastAsia="Meiryo UI" w:hAnsi="Meiryo UI"/>
          <w:sz w:val="18"/>
          <w:szCs w:val="18"/>
        </w:rPr>
      </w:pPr>
      <w:r w:rsidRPr="009F5366">
        <w:rPr>
          <w:rFonts w:ascii="Meiryo UI" w:eastAsia="Meiryo UI" w:hAnsi="Meiryo UI"/>
          <w:sz w:val="18"/>
          <w:szCs w:val="18"/>
        </w:rPr>
        <w:t xml:space="preserve">With increased centralization </w:t>
      </w:r>
      <w:r w:rsidR="002734CD" w:rsidRPr="009F5366">
        <w:rPr>
          <w:rFonts w:ascii="Meiryo UI" w:eastAsia="Meiryo UI" w:hAnsi="Meiryo UI"/>
          <w:sz w:val="18"/>
          <w:szCs w:val="18"/>
        </w:rPr>
        <w:t>of components</w:t>
      </w:r>
      <w:r w:rsidRPr="009F5366">
        <w:rPr>
          <w:rFonts w:ascii="Meiryo UI" w:eastAsia="Meiryo UI" w:hAnsi="Meiryo UI"/>
          <w:sz w:val="18"/>
          <w:szCs w:val="18"/>
        </w:rPr>
        <w:t xml:space="preserve"> </w:t>
      </w:r>
      <w:r w:rsidR="002734CD" w:rsidRPr="009F5366">
        <w:rPr>
          <w:rFonts w:ascii="Meiryo UI" w:eastAsia="Meiryo UI" w:hAnsi="Meiryo UI"/>
          <w:sz w:val="18"/>
          <w:szCs w:val="18"/>
        </w:rPr>
        <w:t>in</w:t>
      </w:r>
      <w:r w:rsidRPr="009F5366">
        <w:rPr>
          <w:rFonts w:ascii="Meiryo UI" w:eastAsia="Meiryo UI" w:hAnsi="Meiryo UI"/>
          <w:sz w:val="18"/>
          <w:szCs w:val="18"/>
        </w:rPr>
        <w:t xml:space="preserve"> the O-Cloud, the RAN becomes more dependent on this common platform providing compute, network, and storage resources to different RAN resources. </w:t>
      </w:r>
      <w:r w:rsidR="00462779" w:rsidRPr="009F5366">
        <w:rPr>
          <w:rFonts w:ascii="Meiryo UI" w:eastAsia="Meiryo UI" w:hAnsi="Meiryo UI"/>
          <w:sz w:val="18"/>
          <w:szCs w:val="18"/>
        </w:rPr>
        <w:t>T</w:t>
      </w:r>
      <w:r w:rsidR="00AA6976" w:rsidRPr="009F5366">
        <w:rPr>
          <w:rFonts w:ascii="Meiryo UI" w:eastAsia="Meiryo UI" w:hAnsi="Meiryo UI"/>
          <w:sz w:val="18"/>
          <w:szCs w:val="18"/>
        </w:rPr>
        <w:t xml:space="preserve">his introduces a single point of failure that did not exist in traditional RAN deployments. </w:t>
      </w:r>
      <w:r w:rsidR="000F50D4" w:rsidRPr="009F5366">
        <w:rPr>
          <w:rFonts w:ascii="Meiryo UI" w:eastAsia="Meiryo UI" w:hAnsi="Meiryo UI"/>
          <w:sz w:val="18"/>
          <w:szCs w:val="18"/>
        </w:rPr>
        <w:t>A</w:t>
      </w:r>
      <w:r w:rsidRPr="009F5366">
        <w:rPr>
          <w:rFonts w:ascii="Meiryo UI" w:eastAsia="Meiryo UI" w:hAnsi="Meiryo UI"/>
          <w:sz w:val="18"/>
          <w:szCs w:val="18"/>
        </w:rPr>
        <w:t xml:space="preserve"> compromise of the O-Cloud affects any other O-RAN components deployed on top of it, incl. </w:t>
      </w:r>
      <w:r w:rsidR="00F37915" w:rsidRPr="009F5366">
        <w:rPr>
          <w:rFonts w:ascii="Meiryo UI" w:eastAsia="Meiryo UI" w:hAnsi="Meiryo UI"/>
          <w:sz w:val="18"/>
          <w:szCs w:val="18"/>
        </w:rPr>
        <w:t>O-</w:t>
      </w:r>
      <w:r w:rsidRPr="009F5366">
        <w:rPr>
          <w:rFonts w:ascii="Meiryo UI" w:eastAsia="Meiryo UI" w:hAnsi="Meiryo UI"/>
          <w:sz w:val="18"/>
          <w:szCs w:val="18"/>
        </w:rPr>
        <w:t xml:space="preserve">DU, </w:t>
      </w:r>
      <w:r w:rsidR="00F37915" w:rsidRPr="009F5366">
        <w:rPr>
          <w:rFonts w:ascii="Meiryo UI" w:eastAsia="Meiryo UI" w:hAnsi="Meiryo UI"/>
          <w:sz w:val="18"/>
          <w:szCs w:val="18"/>
        </w:rPr>
        <w:t>O-CU</w:t>
      </w:r>
      <w:r w:rsidRPr="009F5366">
        <w:rPr>
          <w:rFonts w:ascii="Meiryo UI" w:eastAsia="Meiryo UI" w:hAnsi="Meiryo UI"/>
          <w:sz w:val="18"/>
          <w:szCs w:val="18"/>
        </w:rPr>
        <w:t xml:space="preserve">, Near-RT RIC, xApps, and parts of the SMO. </w:t>
      </w:r>
      <w:r w:rsidR="00494E1E" w:rsidRPr="009F5366">
        <w:rPr>
          <w:rFonts w:ascii="Meiryo UI" w:eastAsia="Meiryo UI" w:hAnsi="Meiryo UI"/>
          <w:sz w:val="18"/>
          <w:szCs w:val="18"/>
        </w:rPr>
        <w:t xml:space="preserve">This is also reflected by the large number of </w:t>
      </w:r>
      <w:r w:rsidR="00367B8F" w:rsidRPr="009F5366">
        <w:rPr>
          <w:rFonts w:ascii="Meiryo UI" w:eastAsia="Meiryo UI" w:hAnsi="Meiryo UI"/>
          <w:sz w:val="18"/>
          <w:szCs w:val="18"/>
        </w:rPr>
        <w:t>O-Cloud security threats rated</w:t>
      </w:r>
      <w:r w:rsidR="00EC31C0" w:rsidRPr="009F5366">
        <w:rPr>
          <w:rFonts w:ascii="Meiryo UI" w:eastAsia="Meiryo UI" w:hAnsi="Meiryo UI"/>
          <w:sz w:val="18"/>
          <w:szCs w:val="18"/>
        </w:rPr>
        <w:t xml:space="preserve"> “High” (i.e., </w:t>
      </w:r>
      <w:r w:rsidR="00DC2B94" w:rsidRPr="009F5366">
        <w:rPr>
          <w:rFonts w:ascii="Meiryo UI" w:eastAsia="Meiryo UI" w:hAnsi="Meiryo UI"/>
          <w:sz w:val="18"/>
          <w:szCs w:val="18"/>
        </w:rPr>
        <w:t>112 or 18%</w:t>
      </w:r>
      <w:r w:rsidR="00EC31C0" w:rsidRPr="009F5366">
        <w:rPr>
          <w:rFonts w:ascii="Meiryo UI" w:eastAsia="Meiryo UI" w:hAnsi="Meiryo UI"/>
          <w:sz w:val="18"/>
          <w:szCs w:val="18"/>
        </w:rPr>
        <w:t>)</w:t>
      </w:r>
      <w:r w:rsidR="002734CD" w:rsidRPr="009F5366">
        <w:rPr>
          <w:rFonts w:ascii="Meiryo UI" w:eastAsia="Meiryo UI" w:hAnsi="Meiryo UI"/>
          <w:sz w:val="18"/>
          <w:szCs w:val="18"/>
        </w:rPr>
        <w:t>.</w:t>
      </w:r>
      <w:r w:rsidR="00DD4DE9" w:rsidRPr="009F5366">
        <w:rPr>
          <w:rFonts w:ascii="Meiryo UI" w:eastAsia="Meiryo UI" w:hAnsi="Meiryo UI"/>
          <w:sz w:val="18"/>
          <w:szCs w:val="18"/>
        </w:rPr>
        <w:t xml:space="preserve"> </w:t>
      </w:r>
    </w:p>
    <w:p w14:paraId="72EB461C" w14:textId="5DE10DE0" w:rsidR="006E3A6A" w:rsidRPr="009540E1" w:rsidRDefault="006E3A6A" w:rsidP="006E3A6A">
      <w:pPr>
        <w:rPr>
          <w:rFonts w:ascii="Meiryo UI" w:eastAsia="Meiryo UI" w:hAnsi="Meiryo UI"/>
          <w:sz w:val="18"/>
          <w:szCs w:val="18"/>
        </w:rPr>
      </w:pPr>
      <w:r w:rsidRPr="009F5366">
        <w:rPr>
          <w:rFonts w:ascii="Meiryo UI" w:eastAsia="Meiryo UI" w:hAnsi="Meiryo UI"/>
          <w:sz w:val="18"/>
          <w:szCs w:val="18"/>
        </w:rPr>
        <w:t xml:space="preserve">While cloud computing risks may not be entirely new to MNOs, moving essential network resources like the RAN into the cloud </w:t>
      </w:r>
      <w:r w:rsidR="00545776" w:rsidRPr="009F5366">
        <w:rPr>
          <w:rFonts w:ascii="Meiryo UI" w:eastAsia="Meiryo UI" w:hAnsi="Meiryo UI"/>
          <w:sz w:val="18"/>
          <w:szCs w:val="18"/>
        </w:rPr>
        <w:t>–</w:t>
      </w:r>
      <w:r w:rsidRPr="009F5366">
        <w:rPr>
          <w:rFonts w:ascii="Meiryo UI" w:eastAsia="Meiryo UI" w:hAnsi="Meiryo UI"/>
          <w:sz w:val="18"/>
          <w:szCs w:val="18"/>
        </w:rPr>
        <w:t>instead of business IT applications</w:t>
      </w:r>
      <w:r w:rsidR="00545776" w:rsidRPr="009F5366">
        <w:rPr>
          <w:rFonts w:ascii="Meiryo UI" w:eastAsia="Meiryo UI" w:hAnsi="Meiryo UI"/>
          <w:sz w:val="18"/>
          <w:szCs w:val="18"/>
        </w:rPr>
        <w:t>–</w:t>
      </w:r>
      <w:r w:rsidRPr="009F5366">
        <w:rPr>
          <w:rFonts w:ascii="Meiryo UI" w:eastAsia="Meiryo UI" w:hAnsi="Meiryo UI"/>
          <w:sz w:val="18"/>
          <w:szCs w:val="18"/>
        </w:rPr>
        <w:t xml:space="preserve"> </w:t>
      </w:r>
      <w:r w:rsidR="009540E1">
        <w:rPr>
          <w:rFonts w:ascii="Meiryo UI" w:eastAsia="Meiryo UI" w:hAnsi="Meiryo UI"/>
          <w:sz w:val="18"/>
          <w:szCs w:val="18"/>
        </w:rPr>
        <w:t>could</w:t>
      </w:r>
      <w:r w:rsidR="009540E1" w:rsidRPr="009540E1">
        <w:rPr>
          <w:rFonts w:ascii="Meiryo UI" w:eastAsia="Meiryo UI" w:hAnsi="Meiryo UI"/>
          <w:sz w:val="18"/>
          <w:szCs w:val="18"/>
        </w:rPr>
        <w:t xml:space="preserve"> </w:t>
      </w:r>
      <w:r w:rsidRPr="009540E1">
        <w:rPr>
          <w:rFonts w:ascii="Meiryo UI" w:eastAsia="Meiryo UI" w:hAnsi="Meiryo UI"/>
          <w:sz w:val="18"/>
          <w:szCs w:val="18"/>
        </w:rPr>
        <w:t>pose significant challenges.</w:t>
      </w:r>
    </w:p>
    <w:p w14:paraId="7E409DE2" w14:textId="77777777" w:rsidR="00D63D67" w:rsidRPr="009540E1" w:rsidRDefault="00D63D67" w:rsidP="006D2175">
      <w:pPr>
        <w:rPr>
          <w:rFonts w:ascii="Meiryo UI" w:eastAsia="Meiryo UI" w:hAnsi="Meiryo UI"/>
          <w:sz w:val="18"/>
          <w:szCs w:val="18"/>
        </w:rPr>
      </w:pPr>
    </w:p>
    <w:p w14:paraId="65B2045C" w14:textId="6C8CE145" w:rsidR="00D63D67" w:rsidRPr="009540E1" w:rsidRDefault="00A20200" w:rsidP="00252483">
      <w:pPr>
        <w:pStyle w:val="Heading4"/>
        <w:ind w:left="840"/>
        <w:rPr>
          <w:rFonts w:ascii="Meiryo UI" w:eastAsia="Meiryo UI" w:hAnsi="Meiryo UI"/>
          <w:sz w:val="18"/>
          <w:szCs w:val="18"/>
        </w:rPr>
      </w:pPr>
      <w:r w:rsidRPr="00A20200">
        <w:rPr>
          <w:rFonts w:ascii="Meiryo UI" w:eastAsia="Meiryo UI" w:hAnsi="Meiryo UI"/>
          <w:sz w:val="18"/>
          <w:szCs w:val="18"/>
        </w:rPr>
        <w:t>Unreliable</w:t>
      </w:r>
      <w:r w:rsidRPr="00A20200" w:rsidDel="00A20200">
        <w:rPr>
          <w:rFonts w:ascii="Meiryo UI" w:eastAsia="Meiryo UI" w:hAnsi="Meiryo UI"/>
          <w:sz w:val="18"/>
          <w:szCs w:val="18"/>
        </w:rPr>
        <w:t xml:space="preserve"> </w:t>
      </w:r>
      <w:r w:rsidR="00C068CB" w:rsidRPr="009540E1">
        <w:rPr>
          <w:rFonts w:ascii="Meiryo UI" w:eastAsia="Meiryo UI" w:hAnsi="Meiryo UI"/>
          <w:sz w:val="18"/>
          <w:szCs w:val="18"/>
        </w:rPr>
        <w:t>vendors</w:t>
      </w:r>
      <w:r w:rsidR="009D4497" w:rsidRPr="009540E1">
        <w:rPr>
          <w:rFonts w:ascii="Meiryo UI" w:eastAsia="Meiryo UI" w:hAnsi="Meiryo UI"/>
          <w:sz w:val="18"/>
          <w:szCs w:val="18"/>
        </w:rPr>
        <w:t xml:space="preserve"> and </w:t>
      </w:r>
      <w:r w:rsidR="0090401C" w:rsidRPr="009540E1">
        <w:rPr>
          <w:rFonts w:ascii="Meiryo UI" w:eastAsia="Meiryo UI" w:hAnsi="Meiryo UI"/>
          <w:sz w:val="18"/>
          <w:szCs w:val="18"/>
        </w:rPr>
        <w:t>open-source software related risks</w:t>
      </w:r>
    </w:p>
    <w:p w14:paraId="789AAD87" w14:textId="2D08FD2B" w:rsidR="006A2FBC" w:rsidRPr="009540E1" w:rsidRDefault="004756B8">
      <w:pPr>
        <w:rPr>
          <w:rFonts w:ascii="Meiryo UI" w:eastAsia="Meiryo UI" w:hAnsi="Meiryo UI"/>
          <w:sz w:val="18"/>
          <w:szCs w:val="18"/>
        </w:rPr>
      </w:pPr>
      <w:r w:rsidRPr="009540E1">
        <w:rPr>
          <w:rFonts w:ascii="Meiryo UI" w:eastAsia="Meiryo UI" w:hAnsi="Meiryo UI"/>
          <w:sz w:val="18"/>
          <w:szCs w:val="18"/>
        </w:rPr>
        <w:t xml:space="preserve">Previous reports highlighted </w:t>
      </w:r>
      <w:r w:rsidR="00B55604" w:rsidRPr="009540E1">
        <w:rPr>
          <w:rFonts w:ascii="Meiryo UI" w:eastAsia="Meiryo UI" w:hAnsi="Meiryo UI"/>
          <w:sz w:val="18"/>
          <w:szCs w:val="18"/>
        </w:rPr>
        <w:t xml:space="preserve">the </w:t>
      </w:r>
      <w:r w:rsidR="00730CF3" w:rsidRPr="009540E1">
        <w:rPr>
          <w:rFonts w:ascii="Meiryo UI" w:eastAsia="Meiryo UI" w:hAnsi="Meiryo UI"/>
          <w:sz w:val="18"/>
          <w:szCs w:val="18"/>
        </w:rPr>
        <w:t xml:space="preserve">risk of </w:t>
      </w:r>
      <w:r w:rsidR="006D4B91" w:rsidRPr="009540E1">
        <w:rPr>
          <w:rFonts w:ascii="Meiryo UI" w:eastAsia="Meiryo UI" w:hAnsi="Meiryo UI"/>
          <w:sz w:val="18"/>
          <w:szCs w:val="18"/>
        </w:rPr>
        <w:t xml:space="preserve">potentially </w:t>
      </w:r>
      <w:r w:rsidR="00F30831" w:rsidRPr="009540E1">
        <w:rPr>
          <w:rFonts w:ascii="Meiryo UI" w:eastAsia="Meiryo UI" w:hAnsi="Meiryo UI"/>
          <w:sz w:val="18"/>
          <w:szCs w:val="18"/>
        </w:rPr>
        <w:t xml:space="preserve">untrusted vendors and </w:t>
      </w:r>
      <w:r w:rsidR="00E116B0" w:rsidRPr="009540E1">
        <w:rPr>
          <w:rFonts w:ascii="Meiryo UI" w:eastAsia="Meiryo UI" w:hAnsi="Meiryo UI"/>
          <w:sz w:val="18"/>
          <w:szCs w:val="18"/>
        </w:rPr>
        <w:t xml:space="preserve">the </w:t>
      </w:r>
      <w:r w:rsidR="005E2EB6" w:rsidRPr="009540E1">
        <w:rPr>
          <w:rFonts w:ascii="Meiryo UI" w:eastAsia="Meiryo UI" w:hAnsi="Meiryo UI"/>
          <w:sz w:val="18"/>
          <w:szCs w:val="18"/>
        </w:rPr>
        <w:t xml:space="preserve">components supplied by them, </w:t>
      </w:r>
      <w:r w:rsidR="00FF5691" w:rsidRPr="009540E1">
        <w:rPr>
          <w:rFonts w:ascii="Meiryo UI" w:eastAsia="Meiryo UI" w:hAnsi="Meiryo UI"/>
          <w:sz w:val="18"/>
          <w:szCs w:val="18"/>
        </w:rPr>
        <w:t>particularly</w:t>
      </w:r>
      <w:r w:rsidR="005E2EB6" w:rsidRPr="009540E1">
        <w:rPr>
          <w:rFonts w:ascii="Meiryo UI" w:eastAsia="Meiryo UI" w:hAnsi="Meiryo UI"/>
          <w:sz w:val="18"/>
          <w:szCs w:val="18"/>
        </w:rPr>
        <w:t xml:space="preserve"> </w:t>
      </w:r>
      <w:r w:rsidR="00A51578" w:rsidRPr="009540E1">
        <w:rPr>
          <w:rFonts w:ascii="Meiryo UI" w:eastAsia="Meiryo UI" w:hAnsi="Meiryo UI"/>
          <w:sz w:val="18"/>
          <w:szCs w:val="18"/>
        </w:rPr>
        <w:t>x</w:t>
      </w:r>
      <w:r w:rsidR="005E2EB6" w:rsidRPr="009540E1">
        <w:rPr>
          <w:rFonts w:ascii="Meiryo UI" w:eastAsia="Meiryo UI" w:hAnsi="Meiryo UI"/>
          <w:sz w:val="18"/>
          <w:szCs w:val="18"/>
        </w:rPr>
        <w:t>Apps</w:t>
      </w:r>
      <w:r w:rsidR="00A51578" w:rsidRPr="009540E1">
        <w:rPr>
          <w:rFonts w:ascii="Meiryo UI" w:eastAsia="Meiryo UI" w:hAnsi="Meiryo UI"/>
          <w:sz w:val="18"/>
          <w:szCs w:val="18"/>
        </w:rPr>
        <w:t xml:space="preserve"> and rApps</w:t>
      </w:r>
      <w:r w:rsidR="005E2EB6" w:rsidRPr="009540E1">
        <w:rPr>
          <w:rFonts w:ascii="Meiryo UI" w:eastAsia="Meiryo UI" w:hAnsi="Meiryo UI"/>
          <w:sz w:val="18"/>
          <w:szCs w:val="18"/>
        </w:rPr>
        <w:t>.</w:t>
      </w:r>
      <w:r w:rsidR="001E21CA" w:rsidRPr="009540E1">
        <w:rPr>
          <w:rFonts w:ascii="Meiryo UI" w:eastAsia="Meiryo UI" w:hAnsi="Meiryo UI"/>
          <w:sz w:val="18"/>
          <w:szCs w:val="18"/>
        </w:rPr>
        <w:t xml:space="preserve"> </w:t>
      </w:r>
      <w:r w:rsidR="007F40DF" w:rsidRPr="009540E1">
        <w:rPr>
          <w:rFonts w:ascii="Meiryo UI" w:eastAsia="Meiryo UI" w:hAnsi="Meiryo UI"/>
          <w:sz w:val="18"/>
          <w:szCs w:val="18"/>
        </w:rPr>
        <w:t xml:space="preserve">As third-party extensions to the RAN Intelligent Controllers, </w:t>
      </w:r>
      <w:r w:rsidR="00325946" w:rsidRPr="009540E1">
        <w:rPr>
          <w:rFonts w:ascii="Meiryo UI" w:eastAsia="Meiryo UI" w:hAnsi="Meiryo UI"/>
          <w:sz w:val="18"/>
          <w:szCs w:val="18"/>
        </w:rPr>
        <w:t>t</w:t>
      </w:r>
      <w:r w:rsidR="00603520" w:rsidRPr="009540E1">
        <w:rPr>
          <w:rFonts w:ascii="Meiryo UI" w:eastAsia="Meiryo UI" w:hAnsi="Meiryo UI"/>
          <w:sz w:val="18"/>
          <w:szCs w:val="18"/>
        </w:rPr>
        <w:t xml:space="preserve">he barrier to entry </w:t>
      </w:r>
      <w:r w:rsidR="00A2049D" w:rsidRPr="009540E1">
        <w:rPr>
          <w:rFonts w:ascii="Meiryo UI" w:eastAsia="Meiryo UI" w:hAnsi="Meiryo UI"/>
          <w:sz w:val="18"/>
          <w:szCs w:val="18"/>
        </w:rPr>
        <w:t xml:space="preserve">for </w:t>
      </w:r>
      <w:r w:rsidR="0051306F" w:rsidRPr="009540E1">
        <w:rPr>
          <w:rFonts w:ascii="Meiryo UI" w:eastAsia="Meiryo UI" w:hAnsi="Meiryo UI"/>
          <w:sz w:val="18"/>
          <w:szCs w:val="18"/>
        </w:rPr>
        <w:t xml:space="preserve">new, </w:t>
      </w:r>
      <w:r w:rsidR="00E93B69" w:rsidRPr="009540E1">
        <w:rPr>
          <w:rFonts w:ascii="Meiryo UI" w:eastAsia="Meiryo UI" w:hAnsi="Meiryo UI"/>
          <w:sz w:val="18"/>
          <w:szCs w:val="18"/>
        </w:rPr>
        <w:t xml:space="preserve">less mature vendors is </w:t>
      </w:r>
      <w:r w:rsidR="00636DC0" w:rsidRPr="009540E1">
        <w:rPr>
          <w:rFonts w:ascii="Meiryo UI" w:eastAsia="Meiryo UI" w:hAnsi="Meiryo UI"/>
          <w:sz w:val="18"/>
          <w:szCs w:val="18"/>
        </w:rPr>
        <w:t xml:space="preserve">particularly </w:t>
      </w:r>
      <w:r w:rsidR="005C736F" w:rsidRPr="009540E1">
        <w:rPr>
          <w:rFonts w:ascii="Meiryo UI" w:eastAsia="Meiryo UI" w:hAnsi="Meiryo UI"/>
          <w:sz w:val="18"/>
          <w:szCs w:val="18"/>
        </w:rPr>
        <w:t xml:space="preserve">low </w:t>
      </w:r>
      <w:r w:rsidR="005068BF" w:rsidRPr="009540E1">
        <w:rPr>
          <w:rFonts w:ascii="Meiryo UI" w:eastAsia="Meiryo UI" w:hAnsi="Meiryo UI"/>
          <w:sz w:val="18"/>
          <w:szCs w:val="18"/>
        </w:rPr>
        <w:t>with regard</w:t>
      </w:r>
      <w:r w:rsidR="008F754F" w:rsidRPr="009540E1">
        <w:rPr>
          <w:rFonts w:ascii="Meiryo UI" w:eastAsia="Meiryo UI" w:hAnsi="Meiryo UI"/>
          <w:sz w:val="18"/>
          <w:szCs w:val="18"/>
        </w:rPr>
        <w:t xml:space="preserve"> to these components</w:t>
      </w:r>
      <w:r w:rsidR="007A0955" w:rsidRPr="009540E1">
        <w:rPr>
          <w:rFonts w:ascii="Meiryo UI" w:eastAsia="Meiryo UI" w:hAnsi="Meiryo UI"/>
          <w:sz w:val="18"/>
          <w:szCs w:val="18"/>
        </w:rPr>
        <w:t>.</w:t>
      </w:r>
      <w:r w:rsidR="00B95E5A" w:rsidRPr="009540E1">
        <w:rPr>
          <w:rFonts w:ascii="Meiryo UI" w:eastAsia="Meiryo UI" w:hAnsi="Meiryo UI"/>
          <w:sz w:val="18"/>
          <w:szCs w:val="18"/>
        </w:rPr>
        <w:t xml:space="preserve"> </w:t>
      </w:r>
      <w:r w:rsidR="00455F6B" w:rsidRPr="009540E1">
        <w:rPr>
          <w:rFonts w:ascii="Meiryo UI" w:eastAsia="Meiryo UI" w:hAnsi="Meiryo UI"/>
          <w:sz w:val="18"/>
          <w:szCs w:val="18"/>
        </w:rPr>
        <w:t>At the same time, t</w:t>
      </w:r>
      <w:r w:rsidR="00D24C40" w:rsidRPr="009540E1">
        <w:rPr>
          <w:rFonts w:ascii="Meiryo UI" w:eastAsia="Meiryo UI" w:hAnsi="Meiryo UI"/>
          <w:sz w:val="18"/>
          <w:szCs w:val="18"/>
        </w:rPr>
        <w:t xml:space="preserve">he number of </w:t>
      </w:r>
      <w:r w:rsidR="00D77A82" w:rsidRPr="009540E1">
        <w:rPr>
          <w:rFonts w:ascii="Meiryo UI" w:eastAsia="Meiryo UI" w:hAnsi="Meiryo UI"/>
          <w:sz w:val="18"/>
          <w:szCs w:val="18"/>
        </w:rPr>
        <w:t xml:space="preserve">security threats </w:t>
      </w:r>
      <w:r w:rsidR="008D79C4" w:rsidRPr="009540E1">
        <w:rPr>
          <w:rFonts w:ascii="Meiryo UI" w:eastAsia="Meiryo UI" w:hAnsi="Meiryo UI"/>
          <w:sz w:val="18"/>
          <w:szCs w:val="18"/>
        </w:rPr>
        <w:t xml:space="preserve">associated to </w:t>
      </w:r>
      <w:r w:rsidR="005D17E0" w:rsidRPr="009540E1">
        <w:rPr>
          <w:rFonts w:ascii="Meiryo UI" w:eastAsia="Meiryo UI" w:hAnsi="Meiryo UI"/>
          <w:sz w:val="18"/>
          <w:szCs w:val="18"/>
        </w:rPr>
        <w:t xml:space="preserve">them </w:t>
      </w:r>
      <w:r w:rsidR="00D77A82" w:rsidRPr="009540E1">
        <w:rPr>
          <w:rFonts w:ascii="Meiryo UI" w:eastAsia="Meiryo UI" w:hAnsi="Meiryo UI"/>
          <w:sz w:val="18"/>
          <w:szCs w:val="18"/>
        </w:rPr>
        <w:t>is substantial</w:t>
      </w:r>
      <w:r w:rsidR="002974A0" w:rsidRPr="009540E1">
        <w:rPr>
          <w:rFonts w:ascii="Meiryo UI" w:eastAsia="Meiryo UI" w:hAnsi="Meiryo UI"/>
          <w:sz w:val="18"/>
          <w:szCs w:val="18"/>
        </w:rPr>
        <w:t>, at 123 out of 1338</w:t>
      </w:r>
      <w:r w:rsidR="00D77A82" w:rsidRPr="009540E1">
        <w:rPr>
          <w:rFonts w:ascii="Meiryo UI" w:eastAsia="Meiryo UI" w:hAnsi="Meiryo UI"/>
          <w:sz w:val="18"/>
          <w:szCs w:val="18"/>
        </w:rPr>
        <w:t xml:space="preserve">. </w:t>
      </w:r>
      <w:r w:rsidR="00EB5AFD" w:rsidRPr="009540E1">
        <w:rPr>
          <w:rFonts w:ascii="Meiryo UI" w:eastAsia="Meiryo UI" w:hAnsi="Meiryo UI"/>
          <w:sz w:val="18"/>
          <w:szCs w:val="18"/>
        </w:rPr>
        <w:t xml:space="preserve">What is more, since the functionality of these components </w:t>
      </w:r>
      <w:r w:rsidR="007B3CC2" w:rsidRPr="009540E1">
        <w:rPr>
          <w:rFonts w:ascii="Meiryo UI" w:eastAsia="Meiryo UI" w:hAnsi="Meiryo UI"/>
          <w:sz w:val="18"/>
          <w:szCs w:val="18"/>
        </w:rPr>
        <w:t xml:space="preserve">is not clearly </w:t>
      </w:r>
      <w:r w:rsidR="00F854CA" w:rsidRPr="009540E1">
        <w:rPr>
          <w:rFonts w:ascii="Meiryo UI" w:eastAsia="Meiryo UI" w:hAnsi="Meiryo UI"/>
          <w:sz w:val="18"/>
          <w:szCs w:val="18"/>
        </w:rPr>
        <w:t xml:space="preserve">defined by the O-RAN specifications, </w:t>
      </w:r>
      <w:r w:rsidR="009F2929" w:rsidRPr="009540E1">
        <w:rPr>
          <w:rFonts w:ascii="Meiryo UI" w:eastAsia="Meiryo UI" w:hAnsi="Meiryo UI"/>
          <w:sz w:val="18"/>
          <w:szCs w:val="18"/>
        </w:rPr>
        <w:t xml:space="preserve">the </w:t>
      </w:r>
      <w:r w:rsidR="001B64C9" w:rsidRPr="009540E1">
        <w:rPr>
          <w:rFonts w:ascii="Meiryo UI" w:eastAsia="Meiryo UI" w:hAnsi="Meiryo UI"/>
          <w:sz w:val="18"/>
          <w:szCs w:val="18"/>
        </w:rPr>
        <w:t xml:space="preserve">potential </w:t>
      </w:r>
      <w:r w:rsidR="009F2929" w:rsidRPr="009540E1">
        <w:rPr>
          <w:rFonts w:ascii="Meiryo UI" w:eastAsia="Meiryo UI" w:hAnsi="Meiryo UI"/>
          <w:sz w:val="18"/>
          <w:szCs w:val="18"/>
        </w:rPr>
        <w:t xml:space="preserve">impact </w:t>
      </w:r>
      <w:r w:rsidR="00584EBD" w:rsidRPr="009540E1">
        <w:rPr>
          <w:rFonts w:ascii="Meiryo UI" w:eastAsia="Meiryo UI" w:hAnsi="Meiryo UI"/>
          <w:sz w:val="18"/>
          <w:szCs w:val="18"/>
        </w:rPr>
        <w:t>of</w:t>
      </w:r>
      <w:r w:rsidR="009F2929" w:rsidRPr="009540E1">
        <w:rPr>
          <w:rFonts w:ascii="Meiryo UI" w:eastAsia="Meiryo UI" w:hAnsi="Meiryo UI"/>
          <w:sz w:val="18"/>
          <w:szCs w:val="18"/>
        </w:rPr>
        <w:t xml:space="preserve"> </w:t>
      </w:r>
      <w:r w:rsidR="00616214" w:rsidRPr="009540E1">
        <w:rPr>
          <w:rFonts w:ascii="Meiryo UI" w:eastAsia="Meiryo UI" w:hAnsi="Meiryo UI"/>
          <w:sz w:val="18"/>
          <w:szCs w:val="18"/>
        </w:rPr>
        <w:t>compromised or intentionally mali</w:t>
      </w:r>
      <w:r w:rsidR="00390C54" w:rsidRPr="009540E1">
        <w:rPr>
          <w:rFonts w:ascii="Meiryo UI" w:eastAsia="Meiryo UI" w:hAnsi="Meiryo UI"/>
          <w:sz w:val="18"/>
          <w:szCs w:val="18"/>
        </w:rPr>
        <w:t xml:space="preserve">cious </w:t>
      </w:r>
      <w:r w:rsidR="00072DBB" w:rsidRPr="009540E1">
        <w:rPr>
          <w:rFonts w:ascii="Meiryo UI" w:eastAsia="Meiryo UI" w:hAnsi="Meiryo UI"/>
          <w:sz w:val="18"/>
          <w:szCs w:val="18"/>
        </w:rPr>
        <w:t xml:space="preserve">xApps/rApps </w:t>
      </w:r>
      <w:r w:rsidR="001B64C9" w:rsidRPr="009540E1">
        <w:rPr>
          <w:rFonts w:ascii="Meiryo UI" w:eastAsia="Meiryo UI" w:hAnsi="Meiryo UI"/>
          <w:sz w:val="18"/>
          <w:szCs w:val="18"/>
        </w:rPr>
        <w:t>is medium to</w:t>
      </w:r>
      <w:r w:rsidR="00584EBD" w:rsidRPr="009540E1">
        <w:rPr>
          <w:rFonts w:ascii="Meiryo UI" w:eastAsia="Meiryo UI" w:hAnsi="Meiryo UI"/>
          <w:sz w:val="18"/>
          <w:szCs w:val="18"/>
        </w:rPr>
        <w:t xml:space="preserve"> high</w:t>
      </w:r>
      <w:r w:rsidR="00F854CA" w:rsidRPr="009540E1">
        <w:rPr>
          <w:rFonts w:ascii="Meiryo UI" w:eastAsia="Meiryo UI" w:hAnsi="Meiryo UI"/>
          <w:sz w:val="18"/>
          <w:szCs w:val="18"/>
        </w:rPr>
        <w:t xml:space="preserve">. </w:t>
      </w:r>
      <w:r w:rsidR="0096750C" w:rsidRPr="009540E1">
        <w:rPr>
          <w:rFonts w:ascii="Meiryo UI" w:eastAsia="Meiryo UI" w:hAnsi="Meiryo UI"/>
          <w:sz w:val="18"/>
          <w:szCs w:val="18"/>
        </w:rPr>
        <w:t xml:space="preserve">This </w:t>
      </w:r>
      <w:r w:rsidR="00D5125C" w:rsidRPr="009540E1">
        <w:rPr>
          <w:rFonts w:ascii="Meiryo UI" w:eastAsia="Meiryo UI" w:hAnsi="Meiryo UI"/>
          <w:sz w:val="18"/>
          <w:szCs w:val="18"/>
        </w:rPr>
        <w:t xml:space="preserve">emphasizes the </w:t>
      </w:r>
      <w:r w:rsidR="00AF4488" w:rsidRPr="009540E1">
        <w:rPr>
          <w:rFonts w:ascii="Meiryo UI" w:eastAsia="Meiryo UI" w:hAnsi="Meiryo UI"/>
          <w:sz w:val="18"/>
          <w:szCs w:val="18"/>
        </w:rPr>
        <w:t>importan</w:t>
      </w:r>
      <w:r w:rsidR="00D5125C" w:rsidRPr="009540E1">
        <w:rPr>
          <w:rFonts w:ascii="Meiryo UI" w:eastAsia="Meiryo UI" w:hAnsi="Meiryo UI"/>
          <w:sz w:val="18"/>
          <w:szCs w:val="18"/>
        </w:rPr>
        <w:t>ce</w:t>
      </w:r>
      <w:r w:rsidR="00AF4488" w:rsidRPr="009540E1">
        <w:rPr>
          <w:rFonts w:ascii="Meiryo UI" w:eastAsia="Meiryo UI" w:hAnsi="Meiryo UI"/>
          <w:sz w:val="18"/>
          <w:szCs w:val="18"/>
        </w:rPr>
        <w:t xml:space="preserve"> for </w:t>
      </w:r>
      <w:r w:rsidR="00E56248" w:rsidRPr="009540E1">
        <w:rPr>
          <w:rFonts w:ascii="Meiryo UI" w:eastAsia="Meiryo UI" w:hAnsi="Meiryo UI"/>
          <w:sz w:val="18"/>
          <w:szCs w:val="18"/>
        </w:rPr>
        <w:t>every stakeholder in th</w:t>
      </w:r>
      <w:r w:rsidR="000B2CA8" w:rsidRPr="009540E1">
        <w:rPr>
          <w:rFonts w:ascii="Meiryo UI" w:eastAsia="Meiryo UI" w:hAnsi="Meiryo UI"/>
          <w:sz w:val="18"/>
          <w:szCs w:val="18"/>
        </w:rPr>
        <w:t>e</w:t>
      </w:r>
      <w:r w:rsidR="00E56248" w:rsidRPr="009540E1">
        <w:rPr>
          <w:rFonts w:ascii="Meiryo UI" w:eastAsia="Meiryo UI" w:hAnsi="Meiryo UI"/>
          <w:sz w:val="18"/>
          <w:szCs w:val="18"/>
        </w:rPr>
        <w:t xml:space="preserve"> supply chain</w:t>
      </w:r>
      <w:r w:rsidR="00D5125C" w:rsidRPr="009540E1">
        <w:rPr>
          <w:rFonts w:ascii="Meiryo UI" w:eastAsia="Meiryo UI" w:hAnsi="Meiryo UI"/>
          <w:sz w:val="18"/>
          <w:szCs w:val="18"/>
        </w:rPr>
        <w:t xml:space="preserve"> to </w:t>
      </w:r>
      <w:r w:rsidR="00A37EFD" w:rsidRPr="009540E1">
        <w:rPr>
          <w:rFonts w:ascii="Meiryo UI" w:eastAsia="Meiryo UI" w:hAnsi="Meiryo UI"/>
          <w:sz w:val="18"/>
          <w:szCs w:val="18"/>
        </w:rPr>
        <w:t xml:space="preserve">analyze </w:t>
      </w:r>
      <w:r w:rsidR="00B9209B" w:rsidRPr="009540E1">
        <w:rPr>
          <w:rFonts w:ascii="Meiryo UI" w:eastAsia="Meiryo UI" w:hAnsi="Meiryo UI"/>
          <w:sz w:val="18"/>
          <w:szCs w:val="18"/>
        </w:rPr>
        <w:t xml:space="preserve">and </w:t>
      </w:r>
      <w:r w:rsidR="00A37EFD" w:rsidRPr="009540E1">
        <w:rPr>
          <w:rFonts w:ascii="Meiryo UI" w:eastAsia="Meiryo UI" w:hAnsi="Meiryo UI"/>
          <w:sz w:val="18"/>
          <w:szCs w:val="18"/>
        </w:rPr>
        <w:t xml:space="preserve">test </w:t>
      </w:r>
      <w:r w:rsidR="000B2CA8" w:rsidRPr="009540E1">
        <w:rPr>
          <w:rFonts w:ascii="Meiryo UI" w:eastAsia="Meiryo UI" w:hAnsi="Meiryo UI"/>
          <w:sz w:val="18"/>
          <w:szCs w:val="18"/>
        </w:rPr>
        <w:t xml:space="preserve">their </w:t>
      </w:r>
      <w:r w:rsidR="002E7F59" w:rsidRPr="009540E1">
        <w:rPr>
          <w:rFonts w:ascii="Meiryo UI" w:eastAsia="Meiryo UI" w:hAnsi="Meiryo UI"/>
          <w:sz w:val="18"/>
          <w:szCs w:val="18"/>
        </w:rPr>
        <w:t>technology dependencies</w:t>
      </w:r>
      <w:r w:rsidR="00A37EFD" w:rsidRPr="009540E1">
        <w:rPr>
          <w:rFonts w:ascii="Meiryo UI" w:eastAsia="Meiryo UI" w:hAnsi="Meiryo UI"/>
          <w:sz w:val="18"/>
          <w:szCs w:val="18"/>
        </w:rPr>
        <w:t xml:space="preserve"> and harden the resulting products</w:t>
      </w:r>
      <w:r w:rsidR="00AA30B8" w:rsidRPr="009540E1">
        <w:rPr>
          <w:rFonts w:ascii="Meiryo UI" w:eastAsia="Meiryo UI" w:hAnsi="Meiryo UI"/>
          <w:sz w:val="18"/>
          <w:szCs w:val="18"/>
        </w:rPr>
        <w:t xml:space="preserve"> –</w:t>
      </w:r>
      <w:r w:rsidR="002B6527" w:rsidRPr="009540E1">
        <w:rPr>
          <w:rFonts w:ascii="Meiryo UI" w:eastAsia="Meiryo UI" w:hAnsi="Meiryo UI"/>
          <w:sz w:val="18"/>
          <w:szCs w:val="18"/>
        </w:rPr>
        <w:t xml:space="preserve"> both</w:t>
      </w:r>
      <w:r w:rsidR="00E56248" w:rsidRPr="009540E1">
        <w:rPr>
          <w:rFonts w:ascii="Meiryo UI" w:eastAsia="Meiryo UI" w:hAnsi="Meiryo UI"/>
          <w:sz w:val="18"/>
          <w:szCs w:val="18"/>
        </w:rPr>
        <w:t xml:space="preserve"> Open RAN vendors </w:t>
      </w:r>
      <w:r w:rsidR="006A2B2B" w:rsidRPr="009540E1">
        <w:rPr>
          <w:rFonts w:ascii="Meiryo UI" w:eastAsia="Meiryo UI" w:hAnsi="Meiryo UI"/>
          <w:sz w:val="18"/>
          <w:szCs w:val="18"/>
        </w:rPr>
        <w:t xml:space="preserve">as well as network operators </w:t>
      </w:r>
      <w:r w:rsidR="004C73C0" w:rsidRPr="009540E1">
        <w:rPr>
          <w:rFonts w:ascii="Meiryo UI" w:eastAsia="Meiryo UI" w:hAnsi="Meiryo UI"/>
          <w:sz w:val="18"/>
          <w:szCs w:val="18"/>
        </w:rPr>
        <w:t xml:space="preserve">integrating </w:t>
      </w:r>
      <w:r w:rsidR="00B14716" w:rsidRPr="009540E1">
        <w:rPr>
          <w:rFonts w:ascii="Meiryo UI" w:eastAsia="Meiryo UI" w:hAnsi="Meiryo UI"/>
          <w:sz w:val="18"/>
          <w:szCs w:val="18"/>
        </w:rPr>
        <w:t xml:space="preserve">network </w:t>
      </w:r>
      <w:r w:rsidR="00B96ED3" w:rsidRPr="009540E1">
        <w:rPr>
          <w:rFonts w:ascii="Meiryo UI" w:eastAsia="Meiryo UI" w:hAnsi="Meiryo UI"/>
          <w:sz w:val="18"/>
          <w:szCs w:val="18"/>
        </w:rPr>
        <w:t xml:space="preserve">components </w:t>
      </w:r>
      <w:r w:rsidR="004C73C0" w:rsidRPr="009540E1">
        <w:rPr>
          <w:rFonts w:ascii="Meiryo UI" w:eastAsia="Meiryo UI" w:hAnsi="Meiryo UI"/>
          <w:sz w:val="18"/>
          <w:szCs w:val="18"/>
        </w:rPr>
        <w:t xml:space="preserve">into a </w:t>
      </w:r>
      <w:r w:rsidR="00F42CFA" w:rsidRPr="009540E1">
        <w:rPr>
          <w:rFonts w:ascii="Meiryo UI" w:eastAsia="Meiryo UI" w:hAnsi="Meiryo UI"/>
          <w:sz w:val="18"/>
          <w:szCs w:val="18"/>
        </w:rPr>
        <w:t xml:space="preserve">complete </w:t>
      </w:r>
      <w:r w:rsidR="004C73C0" w:rsidRPr="009540E1">
        <w:rPr>
          <w:rFonts w:ascii="Meiryo UI" w:eastAsia="Meiryo UI" w:hAnsi="Meiryo UI"/>
          <w:sz w:val="18"/>
          <w:szCs w:val="18"/>
        </w:rPr>
        <w:t>deployment</w:t>
      </w:r>
      <w:r w:rsidR="00E3234E" w:rsidRPr="009540E1">
        <w:rPr>
          <w:rFonts w:ascii="Meiryo UI" w:eastAsia="Meiryo UI" w:hAnsi="Meiryo UI"/>
          <w:sz w:val="18"/>
          <w:szCs w:val="18"/>
        </w:rPr>
        <w:t>.</w:t>
      </w:r>
    </w:p>
    <w:p w14:paraId="5FB3B405" w14:textId="5EC6A100" w:rsidR="006E3A6A" w:rsidRPr="009540E1" w:rsidRDefault="001969DE" w:rsidP="003E3CD8">
      <w:pPr>
        <w:rPr>
          <w:rFonts w:ascii="Meiryo UI" w:eastAsia="Meiryo UI" w:hAnsi="Meiryo UI"/>
          <w:sz w:val="18"/>
          <w:szCs w:val="18"/>
        </w:rPr>
      </w:pPr>
      <w:r w:rsidRPr="009540E1">
        <w:rPr>
          <w:rFonts w:ascii="Meiryo UI" w:eastAsia="Meiryo UI" w:hAnsi="Meiryo UI"/>
          <w:sz w:val="18"/>
          <w:szCs w:val="18"/>
        </w:rPr>
        <w:t xml:space="preserve">Another </w:t>
      </w:r>
      <w:r w:rsidR="00737FAD" w:rsidRPr="009540E1">
        <w:rPr>
          <w:rFonts w:ascii="Meiryo UI" w:eastAsia="Meiryo UI" w:hAnsi="Meiryo UI"/>
          <w:sz w:val="18"/>
          <w:szCs w:val="18"/>
        </w:rPr>
        <w:t xml:space="preserve">category of </w:t>
      </w:r>
      <w:r w:rsidRPr="009540E1">
        <w:rPr>
          <w:rFonts w:ascii="Meiryo UI" w:eastAsia="Meiryo UI" w:hAnsi="Meiryo UI"/>
          <w:sz w:val="18"/>
          <w:szCs w:val="18"/>
        </w:rPr>
        <w:t>untrusted component</w:t>
      </w:r>
      <w:r w:rsidR="00737FAD" w:rsidRPr="009540E1">
        <w:rPr>
          <w:rFonts w:ascii="Meiryo UI" w:eastAsia="Meiryo UI" w:hAnsi="Meiryo UI"/>
          <w:sz w:val="18"/>
          <w:szCs w:val="18"/>
        </w:rPr>
        <w:t>s is</w:t>
      </w:r>
      <w:r w:rsidRPr="009540E1">
        <w:rPr>
          <w:rFonts w:ascii="Meiryo UI" w:eastAsia="Meiryo UI" w:hAnsi="Meiryo UI"/>
          <w:sz w:val="18"/>
          <w:szCs w:val="18"/>
        </w:rPr>
        <w:t xml:space="preserve"> </w:t>
      </w:r>
      <w:r w:rsidR="00737FAD" w:rsidRPr="009540E1">
        <w:rPr>
          <w:rFonts w:ascii="Meiryo UI" w:eastAsia="Meiryo UI" w:hAnsi="Meiryo UI"/>
          <w:sz w:val="18"/>
          <w:szCs w:val="18"/>
        </w:rPr>
        <w:t>o</w:t>
      </w:r>
      <w:r w:rsidR="00FC06D3" w:rsidRPr="009540E1">
        <w:rPr>
          <w:rFonts w:ascii="Meiryo UI" w:eastAsia="Meiryo UI" w:hAnsi="Meiryo UI"/>
          <w:sz w:val="18"/>
          <w:szCs w:val="18"/>
        </w:rPr>
        <w:t>pen-source software (OSS)</w:t>
      </w:r>
      <w:r w:rsidR="00DF35D2" w:rsidRPr="009540E1">
        <w:rPr>
          <w:rFonts w:ascii="Meiryo UI" w:eastAsia="Meiryo UI" w:hAnsi="Meiryo UI"/>
          <w:sz w:val="18"/>
          <w:szCs w:val="18"/>
        </w:rPr>
        <w:t>.</w:t>
      </w:r>
      <w:r w:rsidR="00FC06D3" w:rsidRPr="009540E1">
        <w:rPr>
          <w:rFonts w:ascii="Meiryo UI" w:eastAsia="Meiryo UI" w:hAnsi="Meiryo UI"/>
          <w:sz w:val="18"/>
          <w:szCs w:val="18"/>
        </w:rPr>
        <w:t xml:space="preserve"> </w:t>
      </w:r>
      <w:r w:rsidR="00F8453C" w:rsidRPr="009540E1">
        <w:rPr>
          <w:rFonts w:ascii="Meiryo UI" w:eastAsia="Meiryo UI" w:hAnsi="Meiryo UI"/>
          <w:sz w:val="18"/>
          <w:szCs w:val="18"/>
        </w:rPr>
        <w:t xml:space="preserve">Given </w:t>
      </w:r>
      <w:r w:rsidR="000A19FC" w:rsidRPr="009540E1">
        <w:rPr>
          <w:rFonts w:ascii="Meiryo UI" w:eastAsia="Meiryo UI" w:hAnsi="Meiryo UI"/>
          <w:sz w:val="18"/>
          <w:szCs w:val="18"/>
        </w:rPr>
        <w:t xml:space="preserve">its </w:t>
      </w:r>
      <w:r w:rsidR="00F8453C" w:rsidRPr="009540E1">
        <w:rPr>
          <w:rFonts w:ascii="Meiryo UI" w:eastAsia="Meiryo UI" w:hAnsi="Meiryo UI"/>
          <w:sz w:val="18"/>
          <w:szCs w:val="18"/>
        </w:rPr>
        <w:t xml:space="preserve">widespread use </w:t>
      </w:r>
      <w:r w:rsidR="000A19FC" w:rsidRPr="009540E1">
        <w:rPr>
          <w:rFonts w:ascii="Meiryo UI" w:eastAsia="Meiryo UI" w:hAnsi="Meiryo UI"/>
          <w:sz w:val="18"/>
          <w:szCs w:val="18"/>
        </w:rPr>
        <w:t xml:space="preserve">even in commercial solutions, </w:t>
      </w:r>
      <w:r w:rsidR="00DF35D2" w:rsidRPr="009540E1">
        <w:rPr>
          <w:rFonts w:ascii="Meiryo UI" w:eastAsia="Meiryo UI" w:hAnsi="Meiryo UI"/>
          <w:sz w:val="18"/>
          <w:szCs w:val="18"/>
        </w:rPr>
        <w:t xml:space="preserve">OSS </w:t>
      </w:r>
      <w:r w:rsidR="00FC06D3" w:rsidRPr="009540E1">
        <w:rPr>
          <w:rFonts w:ascii="Meiryo UI" w:eastAsia="Meiryo UI" w:hAnsi="Meiryo UI"/>
          <w:sz w:val="18"/>
          <w:szCs w:val="18"/>
        </w:rPr>
        <w:t>could potentially affect almost any component in the entire Open RAN system</w:t>
      </w:r>
      <w:r w:rsidR="00883167" w:rsidRPr="009540E1">
        <w:rPr>
          <w:rFonts w:ascii="Meiryo UI" w:eastAsia="Meiryo UI" w:hAnsi="Meiryo UI"/>
          <w:sz w:val="18"/>
          <w:szCs w:val="18"/>
        </w:rPr>
        <w:t>.</w:t>
      </w:r>
      <w:r w:rsidR="00FC06D3" w:rsidRPr="009540E1">
        <w:rPr>
          <w:rFonts w:ascii="Meiryo UI" w:eastAsia="Meiryo UI" w:hAnsi="Meiryo UI"/>
          <w:sz w:val="18"/>
          <w:szCs w:val="18"/>
        </w:rPr>
        <w:t xml:space="preserve"> </w:t>
      </w:r>
      <w:r w:rsidR="00883167" w:rsidRPr="009540E1">
        <w:rPr>
          <w:rFonts w:ascii="Meiryo UI" w:eastAsia="Meiryo UI" w:hAnsi="Meiryo UI"/>
          <w:sz w:val="18"/>
          <w:szCs w:val="18"/>
        </w:rPr>
        <w:t xml:space="preserve">This is </w:t>
      </w:r>
      <w:r w:rsidR="00FC06D3" w:rsidRPr="009540E1">
        <w:rPr>
          <w:rFonts w:ascii="Meiryo UI" w:eastAsia="Meiryo UI" w:hAnsi="Meiryo UI"/>
          <w:sz w:val="18"/>
          <w:szCs w:val="18"/>
        </w:rPr>
        <w:lastRenderedPageBreak/>
        <w:t>highlighted by the fact that there is a large number of threats (i.e., 230 out of 1338) connected to this topic. It is important to note that OSS is not a threat that is unique to Open RAN. Already today, network elements make use of open-source components and network vendors as well as operators have to manage the associated security threats. However, the diversification of suppliers and technology components used in the RAN may make it even more difficult to keep track of all software components, incl. OSS.</w:t>
      </w:r>
      <w:r w:rsidR="00EA56C7" w:rsidRPr="009540E1">
        <w:rPr>
          <w:rFonts w:ascii="Meiryo UI" w:eastAsia="Meiryo UI" w:hAnsi="Meiryo UI"/>
          <w:sz w:val="18"/>
          <w:szCs w:val="18"/>
        </w:rPr>
        <w:t xml:space="preserve"> </w:t>
      </w:r>
      <w:r w:rsidR="00A72003" w:rsidRPr="009540E1">
        <w:rPr>
          <w:rFonts w:ascii="Meiryo UI" w:eastAsia="Meiryo UI" w:hAnsi="Meiryo UI"/>
          <w:sz w:val="18"/>
          <w:szCs w:val="18"/>
        </w:rPr>
        <w:t xml:space="preserve">This </w:t>
      </w:r>
      <w:r w:rsidR="00EB7692" w:rsidRPr="009540E1">
        <w:rPr>
          <w:rFonts w:ascii="Meiryo UI" w:eastAsia="Meiryo UI" w:hAnsi="Meiryo UI"/>
          <w:sz w:val="18"/>
          <w:szCs w:val="18"/>
        </w:rPr>
        <w:t>introduces additional</w:t>
      </w:r>
      <w:r w:rsidR="00A77408" w:rsidRPr="009540E1">
        <w:rPr>
          <w:rFonts w:ascii="Meiryo UI" w:eastAsia="Meiryo UI" w:hAnsi="Meiryo UI"/>
          <w:sz w:val="18"/>
          <w:szCs w:val="18"/>
        </w:rPr>
        <w:t xml:space="preserve"> </w:t>
      </w:r>
      <w:r w:rsidR="00411441" w:rsidRPr="009540E1">
        <w:rPr>
          <w:rFonts w:ascii="Meiryo UI" w:eastAsia="Meiryo UI" w:hAnsi="Meiryo UI"/>
          <w:sz w:val="18"/>
          <w:szCs w:val="18"/>
        </w:rPr>
        <w:t xml:space="preserve">challenges </w:t>
      </w:r>
      <w:r w:rsidR="00EB7692" w:rsidRPr="009540E1">
        <w:rPr>
          <w:rFonts w:ascii="Meiryo UI" w:eastAsia="Meiryo UI" w:hAnsi="Meiryo UI"/>
          <w:sz w:val="18"/>
          <w:szCs w:val="18"/>
        </w:rPr>
        <w:t>for testing and hardening in order to</w:t>
      </w:r>
      <w:r w:rsidR="001A4BC9" w:rsidRPr="009540E1">
        <w:rPr>
          <w:rFonts w:ascii="Meiryo UI" w:eastAsia="Meiryo UI" w:hAnsi="Meiryo UI"/>
          <w:sz w:val="18"/>
          <w:szCs w:val="18"/>
        </w:rPr>
        <w:t xml:space="preserve"> ensuring </w:t>
      </w:r>
      <w:r w:rsidR="00B1253D" w:rsidRPr="009540E1">
        <w:rPr>
          <w:rFonts w:ascii="Meiryo UI" w:eastAsia="Meiryo UI" w:hAnsi="Meiryo UI"/>
          <w:sz w:val="18"/>
          <w:szCs w:val="18"/>
        </w:rPr>
        <w:t>a cons</w:t>
      </w:r>
      <w:r w:rsidR="00F011C3" w:rsidRPr="009540E1">
        <w:rPr>
          <w:rFonts w:ascii="Meiryo UI" w:eastAsia="Meiryo UI" w:hAnsi="Meiryo UI"/>
          <w:sz w:val="18"/>
          <w:szCs w:val="18"/>
        </w:rPr>
        <w:t xml:space="preserve">istent security </w:t>
      </w:r>
      <w:r w:rsidR="00EB7692" w:rsidRPr="009540E1">
        <w:rPr>
          <w:rFonts w:ascii="Meiryo UI" w:eastAsia="Meiryo UI" w:hAnsi="Meiryo UI"/>
          <w:sz w:val="18"/>
          <w:szCs w:val="18"/>
        </w:rPr>
        <w:t>posture.</w:t>
      </w:r>
      <w:r w:rsidR="00A23150" w:rsidRPr="009540E1">
        <w:rPr>
          <w:rFonts w:ascii="Meiryo UI" w:eastAsia="Meiryo UI" w:hAnsi="Meiryo UI"/>
          <w:sz w:val="18"/>
          <w:szCs w:val="18"/>
        </w:rPr>
        <w:t xml:space="preserve"> Whereas the technology stack </w:t>
      </w:r>
      <w:r w:rsidR="006A4E54" w:rsidRPr="009540E1">
        <w:rPr>
          <w:rFonts w:ascii="Meiryo UI" w:eastAsia="Meiryo UI" w:hAnsi="Meiryo UI"/>
          <w:sz w:val="18"/>
          <w:szCs w:val="18"/>
        </w:rPr>
        <w:t xml:space="preserve">of a network deployment supplied by a single vendor may be fairly homogenous, </w:t>
      </w:r>
      <w:r w:rsidR="00FE3C0E" w:rsidRPr="009540E1">
        <w:rPr>
          <w:rFonts w:ascii="Meiryo UI" w:eastAsia="Meiryo UI" w:hAnsi="Meiryo UI"/>
          <w:sz w:val="18"/>
          <w:szCs w:val="18"/>
        </w:rPr>
        <w:t xml:space="preserve">there is a chance </w:t>
      </w:r>
      <w:r w:rsidR="008D1E06" w:rsidRPr="009540E1">
        <w:rPr>
          <w:rFonts w:ascii="Meiryo UI" w:eastAsia="Meiryo UI" w:hAnsi="Meiryo UI"/>
          <w:sz w:val="18"/>
          <w:szCs w:val="18"/>
        </w:rPr>
        <w:t xml:space="preserve">for Open RAN deployments to contain multiple different versions of the same software </w:t>
      </w:r>
      <w:r w:rsidR="00F74567" w:rsidRPr="009540E1">
        <w:rPr>
          <w:rFonts w:ascii="Meiryo UI" w:eastAsia="Meiryo UI" w:hAnsi="Meiryo UI"/>
          <w:sz w:val="18"/>
          <w:szCs w:val="18"/>
        </w:rPr>
        <w:t>which all need to be hardened</w:t>
      </w:r>
      <w:r w:rsidR="009C0F9F" w:rsidRPr="009540E1">
        <w:rPr>
          <w:rFonts w:ascii="Meiryo UI" w:eastAsia="Meiryo UI" w:hAnsi="Meiryo UI"/>
          <w:sz w:val="18"/>
          <w:szCs w:val="18"/>
        </w:rPr>
        <w:t xml:space="preserve"> appropriately</w:t>
      </w:r>
      <w:r w:rsidR="00EB7692" w:rsidRPr="009540E1">
        <w:rPr>
          <w:rFonts w:ascii="Meiryo UI" w:eastAsia="Meiryo UI" w:hAnsi="Meiryo UI"/>
          <w:sz w:val="18"/>
          <w:szCs w:val="18"/>
        </w:rPr>
        <w:t>.</w:t>
      </w:r>
    </w:p>
    <w:p w14:paraId="51B1EAEC" w14:textId="77777777" w:rsidR="00B079E3" w:rsidRPr="009540E1" w:rsidRDefault="00B079E3">
      <w:pPr>
        <w:rPr>
          <w:rFonts w:ascii="Meiryo UI" w:eastAsia="Meiryo UI" w:hAnsi="Meiryo UI"/>
          <w:sz w:val="18"/>
          <w:szCs w:val="18"/>
        </w:rPr>
      </w:pPr>
    </w:p>
    <w:p w14:paraId="5D2E0045" w14:textId="45BD2065" w:rsidR="006C4941" w:rsidRPr="009540E1" w:rsidRDefault="00321402" w:rsidP="0049539F">
      <w:pPr>
        <w:pStyle w:val="Heading4"/>
        <w:ind w:left="840"/>
        <w:rPr>
          <w:rFonts w:ascii="Meiryo UI" w:eastAsia="Meiryo UI" w:hAnsi="Meiryo UI"/>
          <w:sz w:val="18"/>
          <w:szCs w:val="18"/>
        </w:rPr>
      </w:pPr>
      <w:r w:rsidRPr="009540E1">
        <w:rPr>
          <w:rFonts w:ascii="Meiryo UI" w:eastAsia="Meiryo UI" w:hAnsi="Meiryo UI"/>
          <w:sz w:val="18"/>
          <w:szCs w:val="18"/>
        </w:rPr>
        <w:t>S</w:t>
      </w:r>
      <w:r w:rsidR="00B9048C" w:rsidRPr="009540E1">
        <w:rPr>
          <w:rFonts w:ascii="Meiryo UI" w:eastAsia="Meiryo UI" w:hAnsi="Meiryo UI"/>
          <w:sz w:val="18"/>
          <w:szCs w:val="18"/>
        </w:rPr>
        <w:t>takeholder management</w:t>
      </w:r>
      <w:r w:rsidRPr="009540E1">
        <w:rPr>
          <w:rFonts w:ascii="Meiryo UI" w:eastAsia="Meiryo UI" w:hAnsi="Meiryo UI"/>
          <w:sz w:val="18"/>
          <w:szCs w:val="18"/>
        </w:rPr>
        <w:t xml:space="preserve"> and process challenges</w:t>
      </w:r>
    </w:p>
    <w:p w14:paraId="5D431161" w14:textId="1DCB3EC7" w:rsidR="00F631ED" w:rsidRPr="009540E1" w:rsidRDefault="00167B0A">
      <w:pPr>
        <w:rPr>
          <w:rFonts w:ascii="Meiryo UI" w:eastAsia="Meiryo UI" w:hAnsi="Meiryo UI"/>
          <w:sz w:val="18"/>
          <w:szCs w:val="18"/>
        </w:rPr>
      </w:pPr>
      <w:r w:rsidRPr="009540E1">
        <w:rPr>
          <w:rFonts w:ascii="Meiryo UI" w:eastAsia="Meiryo UI" w:hAnsi="Meiryo UI"/>
          <w:sz w:val="18"/>
          <w:szCs w:val="18"/>
        </w:rPr>
        <w:t xml:space="preserve">A component-based risk assessment as described in this document </w:t>
      </w:r>
      <w:r w:rsidR="00332CFB" w:rsidRPr="009540E1">
        <w:rPr>
          <w:rFonts w:ascii="Meiryo UI" w:eastAsia="Meiryo UI" w:hAnsi="Meiryo UI"/>
          <w:sz w:val="18"/>
          <w:szCs w:val="18"/>
        </w:rPr>
        <w:t>can</w:t>
      </w:r>
      <w:r w:rsidRPr="009540E1">
        <w:rPr>
          <w:rFonts w:ascii="Meiryo UI" w:eastAsia="Meiryo UI" w:hAnsi="Meiryo UI"/>
          <w:sz w:val="18"/>
          <w:szCs w:val="18"/>
        </w:rPr>
        <w:t xml:space="preserve">not yield concrete evidence about potential process </w:t>
      </w:r>
      <w:r w:rsidR="00656C2B" w:rsidRPr="009540E1">
        <w:rPr>
          <w:rFonts w:ascii="Meiryo UI" w:eastAsia="Meiryo UI" w:hAnsi="Meiryo UI"/>
          <w:sz w:val="18"/>
          <w:szCs w:val="18"/>
        </w:rPr>
        <w:t xml:space="preserve">challenges </w:t>
      </w:r>
      <w:r w:rsidR="009715D7" w:rsidRPr="009540E1">
        <w:rPr>
          <w:rFonts w:ascii="Meiryo UI" w:eastAsia="Meiryo UI" w:hAnsi="Meiryo UI"/>
          <w:sz w:val="18"/>
          <w:szCs w:val="18"/>
        </w:rPr>
        <w:t xml:space="preserve">associated with the </w:t>
      </w:r>
      <w:r w:rsidR="00C51F2D" w:rsidRPr="009540E1">
        <w:rPr>
          <w:rFonts w:ascii="Meiryo UI" w:eastAsia="Meiryo UI" w:hAnsi="Meiryo UI"/>
          <w:sz w:val="18"/>
          <w:szCs w:val="18"/>
        </w:rPr>
        <w:t>transition to</w:t>
      </w:r>
      <w:r w:rsidR="00826F4D" w:rsidRPr="009540E1">
        <w:rPr>
          <w:rFonts w:ascii="Meiryo UI" w:eastAsia="Meiryo UI" w:hAnsi="Meiryo UI"/>
          <w:sz w:val="18"/>
          <w:szCs w:val="18"/>
        </w:rPr>
        <w:t xml:space="preserve"> </w:t>
      </w:r>
      <w:r w:rsidR="00CE3F55" w:rsidRPr="009540E1">
        <w:rPr>
          <w:rFonts w:ascii="Meiryo UI" w:eastAsia="Meiryo UI" w:hAnsi="Meiryo UI"/>
          <w:sz w:val="18"/>
          <w:szCs w:val="18"/>
        </w:rPr>
        <w:t xml:space="preserve">Open RAN. However, </w:t>
      </w:r>
      <w:r w:rsidR="00F63A68" w:rsidRPr="009540E1">
        <w:rPr>
          <w:rFonts w:ascii="Meiryo UI" w:eastAsia="Meiryo UI" w:hAnsi="Meiryo UI"/>
          <w:sz w:val="18"/>
          <w:szCs w:val="18"/>
        </w:rPr>
        <w:t xml:space="preserve">due to the </w:t>
      </w:r>
      <w:r w:rsidR="00852560" w:rsidRPr="009540E1">
        <w:rPr>
          <w:rFonts w:ascii="Meiryo UI" w:eastAsia="Meiryo UI" w:hAnsi="Meiryo UI"/>
          <w:sz w:val="18"/>
          <w:szCs w:val="18"/>
        </w:rPr>
        <w:t xml:space="preserve">addition </w:t>
      </w:r>
      <w:r w:rsidR="00275FE2" w:rsidRPr="009540E1">
        <w:rPr>
          <w:rFonts w:ascii="Meiryo UI" w:eastAsia="Meiryo UI" w:hAnsi="Meiryo UI"/>
          <w:sz w:val="18"/>
          <w:szCs w:val="18"/>
        </w:rPr>
        <w:t>of new stakeholders</w:t>
      </w:r>
      <w:r w:rsidR="00BE781B" w:rsidRPr="009540E1">
        <w:rPr>
          <w:rFonts w:ascii="Meiryo UI" w:eastAsia="Meiryo UI" w:hAnsi="Meiryo UI"/>
          <w:sz w:val="18"/>
          <w:szCs w:val="18"/>
        </w:rPr>
        <w:t xml:space="preserve"> in the Open RAN life</w:t>
      </w:r>
      <w:r w:rsidR="009D70C7" w:rsidRPr="009540E1">
        <w:rPr>
          <w:rFonts w:ascii="Meiryo UI" w:eastAsia="Meiryo UI" w:hAnsi="Meiryo UI"/>
          <w:sz w:val="18"/>
          <w:szCs w:val="18"/>
        </w:rPr>
        <w:t xml:space="preserve"> </w:t>
      </w:r>
      <w:r w:rsidR="00BE781B" w:rsidRPr="009540E1">
        <w:rPr>
          <w:rFonts w:ascii="Meiryo UI" w:eastAsia="Meiryo UI" w:hAnsi="Meiryo UI"/>
          <w:sz w:val="18"/>
          <w:szCs w:val="18"/>
        </w:rPr>
        <w:t>cycle</w:t>
      </w:r>
      <w:r w:rsidR="001C7BF5" w:rsidRPr="009540E1">
        <w:rPr>
          <w:rFonts w:ascii="Meiryo UI" w:eastAsia="Meiryo UI" w:hAnsi="Meiryo UI"/>
          <w:sz w:val="18"/>
          <w:szCs w:val="18"/>
        </w:rPr>
        <w:t xml:space="preserve">, </w:t>
      </w:r>
      <w:r w:rsidR="00CA20B3" w:rsidRPr="009540E1">
        <w:rPr>
          <w:rFonts w:ascii="Meiryo UI" w:eastAsia="Meiryo UI" w:hAnsi="Meiryo UI"/>
          <w:sz w:val="18"/>
          <w:szCs w:val="18"/>
        </w:rPr>
        <w:t xml:space="preserve">it is fair to assume that </w:t>
      </w:r>
      <w:r w:rsidR="007E435A" w:rsidRPr="009540E1">
        <w:rPr>
          <w:rFonts w:ascii="Meiryo UI" w:eastAsia="Meiryo UI" w:hAnsi="Meiryo UI"/>
          <w:sz w:val="18"/>
          <w:szCs w:val="18"/>
        </w:rPr>
        <w:t xml:space="preserve">alignment </w:t>
      </w:r>
      <w:r w:rsidR="00C050C9" w:rsidRPr="009540E1">
        <w:rPr>
          <w:rFonts w:ascii="Meiryo UI" w:eastAsia="Meiryo UI" w:hAnsi="Meiryo UI"/>
          <w:sz w:val="18"/>
          <w:szCs w:val="18"/>
        </w:rPr>
        <w:t xml:space="preserve">between different parties </w:t>
      </w:r>
      <w:r w:rsidR="00551083" w:rsidRPr="009540E1">
        <w:rPr>
          <w:rFonts w:ascii="Meiryo UI" w:eastAsia="Meiryo UI" w:hAnsi="Meiryo UI"/>
          <w:sz w:val="18"/>
          <w:szCs w:val="18"/>
        </w:rPr>
        <w:t>will be</w:t>
      </w:r>
      <w:r w:rsidR="00C050C9" w:rsidRPr="009540E1">
        <w:rPr>
          <w:rFonts w:ascii="Meiryo UI" w:eastAsia="Meiryo UI" w:hAnsi="Meiryo UI"/>
          <w:sz w:val="18"/>
          <w:szCs w:val="18"/>
        </w:rPr>
        <w:t xml:space="preserve"> more </w:t>
      </w:r>
      <w:r w:rsidR="00551083" w:rsidRPr="009540E1">
        <w:rPr>
          <w:rFonts w:ascii="Meiryo UI" w:eastAsia="Meiryo UI" w:hAnsi="Meiryo UI"/>
          <w:sz w:val="18"/>
          <w:szCs w:val="18"/>
        </w:rPr>
        <w:t>complex</w:t>
      </w:r>
      <w:r w:rsidR="00C050C9" w:rsidRPr="009540E1">
        <w:rPr>
          <w:rFonts w:ascii="Meiryo UI" w:eastAsia="Meiryo UI" w:hAnsi="Meiryo UI"/>
          <w:sz w:val="18"/>
          <w:szCs w:val="18"/>
        </w:rPr>
        <w:t xml:space="preserve"> than </w:t>
      </w:r>
      <w:r w:rsidR="00F7632A" w:rsidRPr="009540E1">
        <w:rPr>
          <w:rFonts w:ascii="Meiryo UI" w:eastAsia="Meiryo UI" w:hAnsi="Meiryo UI"/>
          <w:sz w:val="18"/>
          <w:szCs w:val="18"/>
        </w:rPr>
        <w:t xml:space="preserve">a single RAN vendor taking </w:t>
      </w:r>
      <w:r w:rsidR="00765891" w:rsidRPr="009540E1">
        <w:rPr>
          <w:rFonts w:ascii="Meiryo UI" w:eastAsia="Meiryo UI" w:hAnsi="Meiryo UI"/>
          <w:sz w:val="18"/>
          <w:szCs w:val="18"/>
        </w:rPr>
        <w:t xml:space="preserve">primary </w:t>
      </w:r>
      <w:r w:rsidR="00F7632A" w:rsidRPr="009540E1">
        <w:rPr>
          <w:rFonts w:ascii="Meiryo UI" w:eastAsia="Meiryo UI" w:hAnsi="Meiryo UI"/>
          <w:sz w:val="18"/>
          <w:szCs w:val="18"/>
        </w:rPr>
        <w:t xml:space="preserve">responsibility for the </w:t>
      </w:r>
      <w:r w:rsidR="00765891" w:rsidRPr="009540E1">
        <w:rPr>
          <w:rFonts w:ascii="Meiryo UI" w:eastAsia="Meiryo UI" w:hAnsi="Meiryo UI"/>
          <w:sz w:val="18"/>
          <w:szCs w:val="18"/>
        </w:rPr>
        <w:t>security</w:t>
      </w:r>
      <w:r w:rsidR="00F7632A" w:rsidRPr="009540E1">
        <w:rPr>
          <w:rFonts w:ascii="Meiryo UI" w:eastAsia="Meiryo UI" w:hAnsi="Meiryo UI"/>
          <w:sz w:val="18"/>
          <w:szCs w:val="18"/>
        </w:rPr>
        <w:t xml:space="preserve"> of RAN components</w:t>
      </w:r>
      <w:r w:rsidR="00765891" w:rsidRPr="009540E1">
        <w:rPr>
          <w:rFonts w:ascii="Meiryo UI" w:eastAsia="Meiryo UI" w:hAnsi="Meiryo UI"/>
          <w:sz w:val="18"/>
          <w:szCs w:val="18"/>
        </w:rPr>
        <w:t>, as is the case</w:t>
      </w:r>
      <w:r w:rsidR="00F7632A" w:rsidRPr="009540E1">
        <w:rPr>
          <w:rFonts w:ascii="Meiryo UI" w:eastAsia="Meiryo UI" w:hAnsi="Meiryo UI"/>
          <w:sz w:val="18"/>
          <w:szCs w:val="18"/>
        </w:rPr>
        <w:t xml:space="preserve"> </w:t>
      </w:r>
      <w:r w:rsidR="00E057C1" w:rsidRPr="009540E1">
        <w:rPr>
          <w:rFonts w:ascii="Meiryo UI" w:eastAsia="Meiryo UI" w:hAnsi="Meiryo UI"/>
          <w:sz w:val="18"/>
          <w:szCs w:val="18"/>
        </w:rPr>
        <w:t>with traditional RAN</w:t>
      </w:r>
      <w:r w:rsidR="00275FE2" w:rsidRPr="009540E1">
        <w:rPr>
          <w:rFonts w:ascii="Meiryo UI" w:eastAsia="Meiryo UI" w:hAnsi="Meiryo UI"/>
          <w:sz w:val="18"/>
          <w:szCs w:val="18"/>
        </w:rPr>
        <w:t xml:space="preserve">. </w:t>
      </w:r>
      <w:r w:rsidR="00314503" w:rsidRPr="009540E1">
        <w:rPr>
          <w:rFonts w:ascii="Meiryo UI" w:eastAsia="Meiryo UI" w:hAnsi="Meiryo UI"/>
          <w:sz w:val="18"/>
          <w:szCs w:val="18"/>
        </w:rPr>
        <w:t>For example, i</w:t>
      </w:r>
      <w:r w:rsidR="00D067D5" w:rsidRPr="009540E1">
        <w:rPr>
          <w:rFonts w:ascii="Meiryo UI" w:eastAsia="Meiryo UI" w:hAnsi="Meiryo UI"/>
          <w:sz w:val="18"/>
          <w:szCs w:val="18"/>
        </w:rPr>
        <w:t xml:space="preserve">f the transition to Open RAN is accompanied with a </w:t>
      </w:r>
      <w:r w:rsidR="00827618" w:rsidRPr="009540E1">
        <w:rPr>
          <w:rFonts w:ascii="Meiryo UI" w:eastAsia="Meiryo UI" w:hAnsi="Meiryo UI"/>
          <w:sz w:val="18"/>
          <w:szCs w:val="18"/>
        </w:rPr>
        <w:t>move into the cloud</w:t>
      </w:r>
      <w:r w:rsidR="00275FE2" w:rsidRPr="009540E1">
        <w:rPr>
          <w:rFonts w:ascii="Meiryo UI" w:eastAsia="Meiryo UI" w:hAnsi="Meiryo UI"/>
          <w:sz w:val="18"/>
          <w:szCs w:val="18"/>
        </w:rPr>
        <w:t xml:space="preserve">, MNOs will likely depend on the infrastructure provider </w:t>
      </w:r>
      <w:r w:rsidR="00C57B55" w:rsidRPr="009540E1">
        <w:rPr>
          <w:rFonts w:ascii="Meiryo UI" w:eastAsia="Meiryo UI" w:hAnsi="Meiryo UI"/>
          <w:sz w:val="18"/>
          <w:szCs w:val="18"/>
        </w:rPr>
        <w:t xml:space="preserve">for certain security controls. </w:t>
      </w:r>
      <w:r w:rsidR="00B74FF3" w:rsidRPr="009540E1">
        <w:rPr>
          <w:rFonts w:ascii="Meiryo UI" w:eastAsia="Meiryo UI" w:hAnsi="Meiryo UI"/>
          <w:sz w:val="18"/>
          <w:szCs w:val="18"/>
        </w:rPr>
        <w:t>I</w:t>
      </w:r>
      <w:r w:rsidR="00C57B55" w:rsidRPr="009540E1">
        <w:rPr>
          <w:rFonts w:ascii="Meiryo UI" w:eastAsia="Meiryo UI" w:hAnsi="Meiryo UI"/>
          <w:sz w:val="18"/>
          <w:szCs w:val="18"/>
        </w:rPr>
        <w:t xml:space="preserve">f specialized </w:t>
      </w:r>
      <w:r w:rsidR="00D368A4" w:rsidRPr="009540E1">
        <w:rPr>
          <w:rFonts w:ascii="Meiryo UI" w:eastAsia="Meiryo UI" w:hAnsi="Meiryo UI"/>
          <w:sz w:val="18"/>
          <w:szCs w:val="18"/>
        </w:rPr>
        <w:t xml:space="preserve">service providers </w:t>
      </w:r>
      <w:r w:rsidR="00C57B55" w:rsidRPr="009540E1">
        <w:rPr>
          <w:rFonts w:ascii="Meiryo UI" w:eastAsia="Meiryo UI" w:hAnsi="Meiryo UI"/>
          <w:sz w:val="18"/>
          <w:szCs w:val="18"/>
        </w:rPr>
        <w:t xml:space="preserve">are used to support </w:t>
      </w:r>
      <w:r w:rsidR="00D368A4" w:rsidRPr="009540E1">
        <w:rPr>
          <w:rFonts w:ascii="Meiryo UI" w:eastAsia="Meiryo UI" w:hAnsi="Meiryo UI"/>
          <w:sz w:val="18"/>
          <w:szCs w:val="18"/>
        </w:rPr>
        <w:t xml:space="preserve">integration and deployment tasks, </w:t>
      </w:r>
      <w:r w:rsidR="00441C88" w:rsidRPr="009540E1">
        <w:rPr>
          <w:rFonts w:ascii="Meiryo UI" w:eastAsia="Meiryo UI" w:hAnsi="Meiryo UI"/>
          <w:sz w:val="18"/>
          <w:szCs w:val="18"/>
        </w:rPr>
        <w:t>yet another external dependency is introduced into the Open RAN life</w:t>
      </w:r>
      <w:r w:rsidR="009D70C7" w:rsidRPr="009540E1">
        <w:rPr>
          <w:rFonts w:ascii="Meiryo UI" w:eastAsia="Meiryo UI" w:hAnsi="Meiryo UI"/>
          <w:sz w:val="18"/>
          <w:szCs w:val="18"/>
        </w:rPr>
        <w:t xml:space="preserve"> </w:t>
      </w:r>
      <w:r w:rsidR="00441C88" w:rsidRPr="009540E1">
        <w:rPr>
          <w:rFonts w:ascii="Meiryo UI" w:eastAsia="Meiryo UI" w:hAnsi="Meiryo UI"/>
          <w:sz w:val="18"/>
          <w:szCs w:val="18"/>
        </w:rPr>
        <w:t>cycle</w:t>
      </w:r>
      <w:r w:rsidR="006E59C9" w:rsidRPr="009540E1">
        <w:rPr>
          <w:rFonts w:ascii="Meiryo UI" w:eastAsia="Meiryo UI" w:hAnsi="Meiryo UI"/>
          <w:sz w:val="18"/>
          <w:szCs w:val="18"/>
        </w:rPr>
        <w:t xml:space="preserve">. </w:t>
      </w:r>
      <w:r w:rsidR="005E7C46" w:rsidRPr="009540E1">
        <w:rPr>
          <w:rFonts w:ascii="Meiryo UI" w:eastAsia="Meiryo UI" w:hAnsi="Meiryo UI"/>
          <w:sz w:val="18"/>
          <w:szCs w:val="18"/>
        </w:rPr>
        <w:t xml:space="preserve">While these external parties </w:t>
      </w:r>
      <w:r w:rsidR="00363A41" w:rsidRPr="009540E1">
        <w:rPr>
          <w:rFonts w:ascii="Meiryo UI" w:eastAsia="Meiryo UI" w:hAnsi="Meiryo UI"/>
          <w:sz w:val="18"/>
          <w:szCs w:val="18"/>
        </w:rPr>
        <w:t>can be made</w:t>
      </w:r>
      <w:r w:rsidR="005E7C46" w:rsidRPr="009540E1">
        <w:rPr>
          <w:rFonts w:ascii="Meiryo UI" w:eastAsia="Meiryo UI" w:hAnsi="Meiryo UI"/>
          <w:sz w:val="18"/>
          <w:szCs w:val="18"/>
        </w:rPr>
        <w:t xml:space="preserve"> responsible for </w:t>
      </w:r>
      <w:r w:rsidR="00905F90" w:rsidRPr="009540E1">
        <w:rPr>
          <w:rFonts w:ascii="Meiryo UI" w:eastAsia="Meiryo UI" w:hAnsi="Meiryo UI"/>
          <w:sz w:val="18"/>
          <w:szCs w:val="18"/>
        </w:rPr>
        <w:t>implementing appropriate security controls, it is important to not</w:t>
      </w:r>
      <w:r w:rsidR="00F511C4" w:rsidRPr="009540E1">
        <w:rPr>
          <w:rFonts w:ascii="Meiryo UI" w:eastAsia="Meiryo UI" w:hAnsi="Meiryo UI"/>
          <w:sz w:val="18"/>
          <w:szCs w:val="18"/>
        </w:rPr>
        <w:t>e</w:t>
      </w:r>
      <w:r w:rsidR="00905F90" w:rsidRPr="009540E1">
        <w:rPr>
          <w:rFonts w:ascii="Meiryo UI" w:eastAsia="Meiryo UI" w:hAnsi="Meiryo UI"/>
          <w:sz w:val="18"/>
          <w:szCs w:val="18"/>
        </w:rPr>
        <w:t xml:space="preserve"> that </w:t>
      </w:r>
      <w:r w:rsidR="000E106E" w:rsidRPr="009540E1">
        <w:rPr>
          <w:rFonts w:ascii="Meiryo UI" w:eastAsia="Meiryo UI" w:hAnsi="Meiryo UI"/>
          <w:sz w:val="18"/>
          <w:szCs w:val="18"/>
        </w:rPr>
        <w:t xml:space="preserve">accountability always remains with the MNO. As the </w:t>
      </w:r>
      <w:r w:rsidR="007B56F7" w:rsidRPr="009540E1">
        <w:rPr>
          <w:rFonts w:ascii="Meiryo UI" w:eastAsia="Meiryo UI" w:hAnsi="Meiryo UI"/>
          <w:sz w:val="18"/>
          <w:szCs w:val="18"/>
        </w:rPr>
        <w:t xml:space="preserve">party providing </w:t>
      </w:r>
      <w:r w:rsidR="008E3482" w:rsidRPr="009540E1">
        <w:rPr>
          <w:rFonts w:ascii="Meiryo UI" w:eastAsia="Meiryo UI" w:hAnsi="Meiryo UI"/>
          <w:sz w:val="18"/>
          <w:szCs w:val="18"/>
        </w:rPr>
        <w:t>telecommunication services</w:t>
      </w:r>
      <w:r w:rsidR="00A1331D" w:rsidRPr="009540E1">
        <w:rPr>
          <w:rFonts w:ascii="Meiryo UI" w:eastAsia="Meiryo UI" w:hAnsi="Meiryo UI"/>
          <w:sz w:val="18"/>
          <w:szCs w:val="18"/>
        </w:rPr>
        <w:t xml:space="preserve"> and </w:t>
      </w:r>
      <w:r w:rsidR="008634D3" w:rsidRPr="009540E1">
        <w:rPr>
          <w:rFonts w:ascii="Meiryo UI" w:eastAsia="Meiryo UI" w:hAnsi="Meiryo UI"/>
          <w:sz w:val="18"/>
          <w:szCs w:val="18"/>
        </w:rPr>
        <w:t>thus</w:t>
      </w:r>
      <w:r w:rsidR="00B441F3" w:rsidRPr="009540E1">
        <w:rPr>
          <w:rFonts w:ascii="Meiryo UI" w:eastAsia="Meiryo UI" w:hAnsi="Meiryo UI"/>
          <w:sz w:val="18"/>
          <w:szCs w:val="18"/>
        </w:rPr>
        <w:t>,</w:t>
      </w:r>
      <w:r w:rsidR="00B637E0" w:rsidRPr="009540E1">
        <w:rPr>
          <w:rFonts w:ascii="Meiryo UI" w:eastAsia="Meiryo UI" w:hAnsi="Meiryo UI"/>
          <w:sz w:val="18"/>
          <w:szCs w:val="18"/>
        </w:rPr>
        <w:t xml:space="preserve"> </w:t>
      </w:r>
      <w:r w:rsidR="00AE3340" w:rsidRPr="009540E1">
        <w:rPr>
          <w:rFonts w:ascii="Meiryo UI" w:eastAsia="Meiryo UI" w:hAnsi="Meiryo UI"/>
          <w:sz w:val="18"/>
          <w:szCs w:val="18"/>
        </w:rPr>
        <w:t>the party</w:t>
      </w:r>
      <w:r w:rsidR="008634D3" w:rsidRPr="009540E1">
        <w:rPr>
          <w:rFonts w:ascii="Meiryo UI" w:eastAsia="Meiryo UI" w:hAnsi="Meiryo UI"/>
          <w:sz w:val="18"/>
          <w:szCs w:val="18"/>
        </w:rPr>
        <w:t xml:space="preserve"> </w:t>
      </w:r>
      <w:r w:rsidR="00A1331D" w:rsidRPr="009540E1">
        <w:rPr>
          <w:rFonts w:ascii="Meiryo UI" w:eastAsia="Meiryo UI" w:hAnsi="Meiryo UI"/>
          <w:sz w:val="18"/>
          <w:szCs w:val="18"/>
        </w:rPr>
        <w:t>bound to regulatory requirements</w:t>
      </w:r>
      <w:r w:rsidR="008E3482" w:rsidRPr="009540E1">
        <w:rPr>
          <w:rFonts w:ascii="Meiryo UI" w:eastAsia="Meiryo UI" w:hAnsi="Meiryo UI"/>
          <w:sz w:val="18"/>
          <w:szCs w:val="18"/>
        </w:rPr>
        <w:t xml:space="preserve">, </w:t>
      </w:r>
      <w:r w:rsidR="00AC4E13" w:rsidRPr="009540E1">
        <w:rPr>
          <w:rFonts w:ascii="Meiryo UI" w:eastAsia="Meiryo UI" w:hAnsi="Meiryo UI"/>
          <w:sz w:val="18"/>
          <w:szCs w:val="18"/>
        </w:rPr>
        <w:t xml:space="preserve">the MNO </w:t>
      </w:r>
      <w:r w:rsidR="00493F28" w:rsidRPr="009540E1">
        <w:rPr>
          <w:rFonts w:ascii="Meiryo UI" w:eastAsia="Meiryo UI" w:hAnsi="Meiryo UI"/>
          <w:sz w:val="18"/>
          <w:szCs w:val="18"/>
        </w:rPr>
        <w:t xml:space="preserve">is required to ensure that </w:t>
      </w:r>
      <w:r w:rsidR="001960BC" w:rsidRPr="009540E1">
        <w:rPr>
          <w:rFonts w:ascii="Meiryo UI" w:eastAsia="Meiryo UI" w:hAnsi="Meiryo UI"/>
          <w:sz w:val="18"/>
          <w:szCs w:val="18"/>
        </w:rPr>
        <w:t xml:space="preserve">its vendors </w:t>
      </w:r>
      <w:r w:rsidR="00493F28" w:rsidRPr="009540E1">
        <w:rPr>
          <w:rFonts w:ascii="Meiryo UI" w:eastAsia="Meiryo UI" w:hAnsi="Meiryo UI"/>
          <w:sz w:val="18"/>
          <w:szCs w:val="18"/>
        </w:rPr>
        <w:t xml:space="preserve">and service providers are </w:t>
      </w:r>
      <w:r w:rsidR="00687789" w:rsidRPr="009540E1">
        <w:rPr>
          <w:rFonts w:ascii="Meiryo UI" w:eastAsia="Meiryo UI" w:hAnsi="Meiryo UI"/>
          <w:sz w:val="18"/>
          <w:szCs w:val="18"/>
        </w:rPr>
        <w:t>suitable</w:t>
      </w:r>
      <w:r w:rsidR="00A1331D" w:rsidRPr="009540E1">
        <w:rPr>
          <w:rFonts w:ascii="Meiryo UI" w:eastAsia="Meiryo UI" w:hAnsi="Meiryo UI"/>
          <w:sz w:val="18"/>
          <w:szCs w:val="18"/>
        </w:rPr>
        <w:t>.</w:t>
      </w:r>
    </w:p>
    <w:p w14:paraId="038CD13B" w14:textId="79D113DE" w:rsidR="00B37F22" w:rsidRPr="009540E1" w:rsidRDefault="00B37F22">
      <w:pPr>
        <w:rPr>
          <w:rFonts w:ascii="Meiryo UI" w:eastAsia="Meiryo UI" w:hAnsi="Meiryo UI"/>
          <w:sz w:val="18"/>
          <w:szCs w:val="18"/>
        </w:rPr>
      </w:pPr>
      <w:r w:rsidRPr="009540E1">
        <w:rPr>
          <w:rFonts w:ascii="Meiryo UI" w:eastAsia="Meiryo UI" w:hAnsi="Meiryo UI"/>
          <w:sz w:val="18"/>
          <w:szCs w:val="18"/>
        </w:rPr>
        <w:t xml:space="preserve">Beyond </w:t>
      </w:r>
      <w:r w:rsidR="008E5E9F" w:rsidRPr="009540E1">
        <w:rPr>
          <w:rFonts w:ascii="Meiryo UI" w:eastAsia="Meiryo UI" w:hAnsi="Meiryo UI"/>
          <w:sz w:val="18"/>
          <w:szCs w:val="18"/>
        </w:rPr>
        <w:t xml:space="preserve">the </w:t>
      </w:r>
      <w:r w:rsidR="007B0516" w:rsidRPr="009540E1">
        <w:rPr>
          <w:rFonts w:ascii="Meiryo UI" w:eastAsia="Meiryo UI" w:hAnsi="Meiryo UI"/>
          <w:sz w:val="18"/>
          <w:szCs w:val="18"/>
        </w:rPr>
        <w:t xml:space="preserve">expected increase in </w:t>
      </w:r>
      <w:r w:rsidR="008E5E9F" w:rsidRPr="009540E1">
        <w:rPr>
          <w:rFonts w:ascii="Meiryo UI" w:eastAsia="Meiryo UI" w:hAnsi="Meiryo UI"/>
          <w:sz w:val="18"/>
          <w:szCs w:val="18"/>
        </w:rPr>
        <w:t xml:space="preserve">complexity </w:t>
      </w:r>
      <w:r w:rsidR="007B0516" w:rsidRPr="009540E1">
        <w:rPr>
          <w:rFonts w:ascii="Meiryo UI" w:eastAsia="Meiryo UI" w:hAnsi="Meiryo UI"/>
          <w:sz w:val="18"/>
          <w:szCs w:val="18"/>
        </w:rPr>
        <w:t xml:space="preserve">due to additional stakeholders, it is difficult to make generic statements about the </w:t>
      </w:r>
      <w:r w:rsidR="00BB70E5" w:rsidRPr="009540E1">
        <w:rPr>
          <w:rFonts w:ascii="Meiryo UI" w:eastAsia="Meiryo UI" w:hAnsi="Meiryo UI"/>
          <w:sz w:val="18"/>
          <w:szCs w:val="18"/>
        </w:rPr>
        <w:t xml:space="preserve">process </w:t>
      </w:r>
      <w:r w:rsidR="00893821" w:rsidRPr="009540E1">
        <w:rPr>
          <w:rFonts w:ascii="Meiryo UI" w:eastAsia="Meiryo UI" w:hAnsi="Meiryo UI"/>
          <w:sz w:val="18"/>
          <w:szCs w:val="18"/>
        </w:rPr>
        <w:t xml:space="preserve">related security </w:t>
      </w:r>
      <w:r w:rsidR="00C94CF8" w:rsidRPr="009540E1">
        <w:rPr>
          <w:rFonts w:ascii="Meiryo UI" w:eastAsia="Meiryo UI" w:hAnsi="Meiryo UI"/>
          <w:sz w:val="18"/>
          <w:szCs w:val="18"/>
        </w:rPr>
        <w:t>challenges</w:t>
      </w:r>
      <w:r w:rsidR="00BB70E5" w:rsidRPr="009540E1">
        <w:rPr>
          <w:rFonts w:ascii="Meiryo UI" w:eastAsia="Meiryo UI" w:hAnsi="Meiryo UI"/>
          <w:sz w:val="18"/>
          <w:szCs w:val="18"/>
        </w:rPr>
        <w:t xml:space="preserve"> </w:t>
      </w:r>
      <w:r w:rsidR="00893821" w:rsidRPr="009540E1">
        <w:rPr>
          <w:rFonts w:ascii="Meiryo UI" w:eastAsia="Meiryo UI" w:hAnsi="Meiryo UI"/>
          <w:sz w:val="18"/>
          <w:szCs w:val="18"/>
        </w:rPr>
        <w:t>introduced by</w:t>
      </w:r>
      <w:r w:rsidR="00BB70E5" w:rsidRPr="009540E1">
        <w:rPr>
          <w:rFonts w:ascii="Meiryo UI" w:eastAsia="Meiryo UI" w:hAnsi="Meiryo UI"/>
          <w:sz w:val="18"/>
          <w:szCs w:val="18"/>
        </w:rPr>
        <w:t xml:space="preserve"> </w:t>
      </w:r>
      <w:r w:rsidR="006264D9" w:rsidRPr="009540E1">
        <w:rPr>
          <w:rFonts w:ascii="Meiryo UI" w:eastAsia="Meiryo UI" w:hAnsi="Meiryo UI"/>
          <w:sz w:val="18"/>
          <w:szCs w:val="18"/>
        </w:rPr>
        <w:t>Open RAN.</w:t>
      </w:r>
      <w:r w:rsidR="00BB70E5" w:rsidRPr="009540E1">
        <w:rPr>
          <w:rFonts w:ascii="Meiryo UI" w:eastAsia="Meiryo UI" w:hAnsi="Meiryo UI"/>
          <w:sz w:val="18"/>
          <w:szCs w:val="18"/>
        </w:rPr>
        <w:t xml:space="preserve"> This is because there is no </w:t>
      </w:r>
      <w:r w:rsidR="007A40DF" w:rsidRPr="009540E1">
        <w:rPr>
          <w:rFonts w:ascii="Meiryo UI" w:eastAsia="Meiryo UI" w:hAnsi="Meiryo UI"/>
          <w:sz w:val="18"/>
          <w:szCs w:val="18"/>
        </w:rPr>
        <w:t>standard</w:t>
      </w:r>
      <w:r w:rsidR="00BB70E5" w:rsidRPr="009540E1">
        <w:rPr>
          <w:rFonts w:ascii="Meiryo UI" w:eastAsia="Meiryo UI" w:hAnsi="Meiryo UI"/>
          <w:sz w:val="18"/>
          <w:szCs w:val="18"/>
        </w:rPr>
        <w:t xml:space="preserve"> way of sourcing, </w:t>
      </w:r>
      <w:r w:rsidR="007A40DF" w:rsidRPr="009540E1">
        <w:rPr>
          <w:rFonts w:ascii="Meiryo UI" w:eastAsia="Meiryo UI" w:hAnsi="Meiryo UI"/>
          <w:sz w:val="18"/>
          <w:szCs w:val="18"/>
        </w:rPr>
        <w:t xml:space="preserve">integrating, and deploying Open RAN. Rather, </w:t>
      </w:r>
      <w:r w:rsidR="00BD770D" w:rsidRPr="009540E1">
        <w:rPr>
          <w:rFonts w:ascii="Meiryo UI" w:eastAsia="Meiryo UI" w:hAnsi="Meiryo UI"/>
          <w:sz w:val="18"/>
          <w:szCs w:val="18"/>
        </w:rPr>
        <w:t xml:space="preserve">it is up to the MNO to define security roles and responsibilities as part of its operating </w:t>
      </w:r>
      <w:r w:rsidR="00C627B6" w:rsidRPr="009540E1">
        <w:rPr>
          <w:rFonts w:ascii="Meiryo UI" w:eastAsia="Meiryo UI" w:hAnsi="Meiryo UI"/>
          <w:sz w:val="18"/>
          <w:szCs w:val="18"/>
        </w:rPr>
        <w:t>model and</w:t>
      </w:r>
      <w:r w:rsidR="006B688D" w:rsidRPr="009540E1">
        <w:rPr>
          <w:rFonts w:ascii="Meiryo UI" w:eastAsia="Meiryo UI" w:hAnsi="Meiryo UI"/>
          <w:sz w:val="18"/>
          <w:szCs w:val="18"/>
        </w:rPr>
        <w:t xml:space="preserve"> enforce them throughout the Open RAN life</w:t>
      </w:r>
      <w:r w:rsidR="009D70C7" w:rsidRPr="009540E1">
        <w:rPr>
          <w:rFonts w:ascii="Meiryo UI" w:eastAsia="Meiryo UI" w:hAnsi="Meiryo UI"/>
          <w:sz w:val="18"/>
          <w:szCs w:val="18"/>
        </w:rPr>
        <w:t xml:space="preserve"> </w:t>
      </w:r>
      <w:r w:rsidR="006B688D" w:rsidRPr="009540E1">
        <w:rPr>
          <w:rFonts w:ascii="Meiryo UI" w:eastAsia="Meiryo UI" w:hAnsi="Meiryo UI"/>
          <w:sz w:val="18"/>
          <w:szCs w:val="18"/>
        </w:rPr>
        <w:t>cycle</w:t>
      </w:r>
      <w:r w:rsidR="00BD770D" w:rsidRPr="009540E1">
        <w:rPr>
          <w:rFonts w:ascii="Meiryo UI" w:eastAsia="Meiryo UI" w:hAnsi="Meiryo UI"/>
          <w:sz w:val="18"/>
          <w:szCs w:val="18"/>
        </w:rPr>
        <w:t>.</w:t>
      </w:r>
    </w:p>
    <w:p w14:paraId="0438B62E" w14:textId="77777777" w:rsidR="006C4941" w:rsidRPr="009540E1" w:rsidRDefault="006C4941" w:rsidP="00A9006B">
      <w:pPr>
        <w:rPr>
          <w:rFonts w:ascii="Meiryo UI" w:eastAsia="Meiryo UI" w:hAnsi="Meiryo UI"/>
          <w:sz w:val="18"/>
          <w:szCs w:val="18"/>
        </w:rPr>
      </w:pPr>
    </w:p>
    <w:p w14:paraId="1D610462" w14:textId="21AC68EE" w:rsidR="00EE4684" w:rsidRPr="009540E1" w:rsidRDefault="00802871" w:rsidP="00BE140C">
      <w:pPr>
        <w:pStyle w:val="Heading2"/>
        <w:numPr>
          <w:ilvl w:val="0"/>
          <w:numId w:val="0"/>
        </w:numPr>
        <w:rPr>
          <w:rFonts w:ascii="Meiryo UI" w:eastAsia="Meiryo UI" w:hAnsi="Meiryo UI"/>
          <w:sz w:val="18"/>
          <w:szCs w:val="18"/>
        </w:rPr>
      </w:pPr>
      <w:bookmarkStart w:id="98" w:name="_Toc129963991"/>
      <w:bookmarkStart w:id="99" w:name="_Ref134806477"/>
      <w:r w:rsidRPr="009540E1">
        <w:rPr>
          <w:rFonts w:ascii="Meiryo UI" w:eastAsia="Meiryo UI" w:hAnsi="Meiryo UI"/>
          <w:sz w:val="18"/>
          <w:szCs w:val="18"/>
        </w:rPr>
        <w:t>3.</w:t>
      </w:r>
      <w:r w:rsidR="00067E67" w:rsidRPr="009540E1">
        <w:rPr>
          <w:rFonts w:ascii="Meiryo UI" w:eastAsia="Meiryo UI" w:hAnsi="Meiryo UI"/>
          <w:sz w:val="18"/>
          <w:szCs w:val="18"/>
        </w:rPr>
        <w:t>3</w:t>
      </w:r>
      <w:r w:rsidRPr="009540E1">
        <w:rPr>
          <w:rFonts w:ascii="Meiryo UI" w:eastAsia="Meiryo UI" w:hAnsi="Meiryo UI"/>
          <w:sz w:val="18"/>
          <w:szCs w:val="18"/>
        </w:rPr>
        <w:tab/>
      </w:r>
      <w:r w:rsidR="0007553F" w:rsidRPr="009540E1">
        <w:rPr>
          <w:rFonts w:ascii="Meiryo UI" w:eastAsia="Meiryo UI" w:hAnsi="Meiryo UI"/>
          <w:sz w:val="18"/>
          <w:szCs w:val="18"/>
        </w:rPr>
        <w:t xml:space="preserve">Potential </w:t>
      </w:r>
      <w:r w:rsidR="001458D2" w:rsidRPr="009540E1">
        <w:rPr>
          <w:rFonts w:ascii="Meiryo UI" w:eastAsia="Meiryo UI" w:hAnsi="Meiryo UI"/>
          <w:sz w:val="18"/>
          <w:szCs w:val="18"/>
        </w:rPr>
        <w:t>security advantages of Open RAN</w:t>
      </w:r>
      <w:bookmarkEnd w:id="98"/>
      <w:bookmarkEnd w:id="99"/>
    </w:p>
    <w:p w14:paraId="7AC18A43" w14:textId="6AE5673E" w:rsidR="00623A18" w:rsidRPr="009540E1" w:rsidRDefault="00803BFB">
      <w:pPr>
        <w:widowControl/>
        <w:jc w:val="left"/>
        <w:rPr>
          <w:rFonts w:ascii="Meiryo UI" w:eastAsia="Meiryo UI" w:hAnsi="Meiryo UI"/>
          <w:sz w:val="18"/>
          <w:szCs w:val="18"/>
        </w:rPr>
      </w:pPr>
      <w:r w:rsidRPr="009540E1">
        <w:rPr>
          <w:rFonts w:ascii="Meiryo UI" w:eastAsia="Meiryo UI" w:hAnsi="Meiryo UI"/>
          <w:sz w:val="18"/>
          <w:szCs w:val="18"/>
        </w:rPr>
        <w:t xml:space="preserve">Similar to </w:t>
      </w:r>
      <w:r w:rsidR="004A18DE" w:rsidRPr="009540E1">
        <w:rPr>
          <w:rFonts w:ascii="Meiryo UI" w:eastAsia="Meiryo UI" w:hAnsi="Meiryo UI"/>
          <w:sz w:val="18"/>
          <w:szCs w:val="18"/>
        </w:rPr>
        <w:t>the</w:t>
      </w:r>
      <w:r w:rsidR="007B03B5" w:rsidRPr="009540E1">
        <w:rPr>
          <w:rFonts w:ascii="Meiryo UI" w:eastAsia="Meiryo UI" w:hAnsi="Meiryo UI"/>
          <w:sz w:val="18"/>
          <w:szCs w:val="18"/>
        </w:rPr>
        <w:t xml:space="preserve"> </w:t>
      </w:r>
      <w:r w:rsidR="00AD69F6" w:rsidRPr="009540E1">
        <w:rPr>
          <w:rFonts w:ascii="Meiryo UI" w:eastAsia="Meiryo UI" w:hAnsi="Meiryo UI"/>
          <w:sz w:val="18"/>
          <w:szCs w:val="18"/>
        </w:rPr>
        <w:t>security challenges,</w:t>
      </w:r>
      <w:r w:rsidR="007B03B5" w:rsidRPr="009540E1">
        <w:rPr>
          <w:rFonts w:ascii="Meiryo UI" w:eastAsia="Meiryo UI" w:hAnsi="Meiryo UI"/>
          <w:sz w:val="18"/>
          <w:szCs w:val="18"/>
        </w:rPr>
        <w:t xml:space="preserve"> </w:t>
      </w:r>
      <w:r w:rsidR="00E3626C" w:rsidRPr="009540E1">
        <w:rPr>
          <w:rFonts w:ascii="Meiryo UI" w:eastAsia="Meiryo UI" w:hAnsi="Meiryo UI"/>
          <w:sz w:val="18"/>
          <w:szCs w:val="18"/>
        </w:rPr>
        <w:t xml:space="preserve">some of the previous </w:t>
      </w:r>
      <w:r w:rsidR="00070FCF" w:rsidRPr="009540E1">
        <w:rPr>
          <w:rFonts w:ascii="Meiryo UI" w:eastAsia="Meiryo UI" w:hAnsi="Meiryo UI"/>
          <w:sz w:val="18"/>
          <w:szCs w:val="18"/>
        </w:rPr>
        <w:t>reports summarized in section 2.</w:t>
      </w:r>
      <w:r w:rsidR="00DF63DE" w:rsidRPr="009540E1">
        <w:rPr>
          <w:rFonts w:ascii="Meiryo UI" w:eastAsia="Meiryo UI" w:hAnsi="Meiryo UI"/>
          <w:sz w:val="18"/>
          <w:szCs w:val="18"/>
        </w:rPr>
        <w:t>5</w:t>
      </w:r>
      <w:r w:rsidR="00EC1EF6" w:rsidRPr="009540E1">
        <w:rPr>
          <w:rFonts w:ascii="Meiryo UI" w:eastAsia="Meiryo UI" w:hAnsi="Meiryo UI"/>
          <w:sz w:val="18"/>
          <w:szCs w:val="18"/>
        </w:rPr>
        <w:t xml:space="preserve"> (Previously published views on Open RAN security)</w:t>
      </w:r>
      <w:r w:rsidR="00F95E00" w:rsidRPr="009540E1">
        <w:rPr>
          <w:rFonts w:ascii="Meiryo UI" w:eastAsia="Meiryo UI" w:hAnsi="Meiryo UI"/>
          <w:sz w:val="18"/>
          <w:szCs w:val="18"/>
        </w:rPr>
        <w:t xml:space="preserve"> also pointed to potential security </w:t>
      </w:r>
      <w:r w:rsidR="00C376E0" w:rsidRPr="009540E1">
        <w:rPr>
          <w:rFonts w:ascii="Meiryo UI" w:eastAsia="Meiryo UI" w:hAnsi="Meiryo UI"/>
          <w:sz w:val="18"/>
          <w:szCs w:val="18"/>
        </w:rPr>
        <w:t xml:space="preserve">opportunities </w:t>
      </w:r>
      <w:r w:rsidR="004A18DE" w:rsidRPr="009540E1">
        <w:rPr>
          <w:rFonts w:ascii="Meiryo UI" w:eastAsia="Meiryo UI" w:hAnsi="Meiryo UI"/>
          <w:sz w:val="18"/>
          <w:szCs w:val="18"/>
        </w:rPr>
        <w:t>of Open RAN</w:t>
      </w:r>
      <w:r w:rsidR="00070FCF" w:rsidRPr="009540E1">
        <w:rPr>
          <w:rFonts w:ascii="Meiryo UI" w:eastAsia="Meiryo UI" w:hAnsi="Meiryo UI"/>
          <w:sz w:val="18"/>
          <w:szCs w:val="18"/>
        </w:rPr>
        <w:t xml:space="preserve">. These include </w:t>
      </w:r>
      <w:r w:rsidR="00311CC4" w:rsidRPr="009540E1">
        <w:rPr>
          <w:rFonts w:ascii="Meiryo UI" w:eastAsia="Meiryo UI" w:hAnsi="Meiryo UI"/>
          <w:sz w:val="18"/>
          <w:szCs w:val="18"/>
        </w:rPr>
        <w:t>openness</w:t>
      </w:r>
      <w:r w:rsidR="00164C03" w:rsidRPr="009540E1">
        <w:rPr>
          <w:rFonts w:ascii="Meiryo UI" w:eastAsia="Meiryo UI" w:hAnsi="Meiryo UI"/>
          <w:sz w:val="18"/>
          <w:szCs w:val="18"/>
        </w:rPr>
        <w:t xml:space="preserve"> and interoperability</w:t>
      </w:r>
      <w:r w:rsidR="00311CC4" w:rsidRPr="009540E1">
        <w:rPr>
          <w:rFonts w:ascii="Meiryo UI" w:eastAsia="Meiryo UI" w:hAnsi="Meiryo UI"/>
          <w:sz w:val="18"/>
          <w:szCs w:val="18"/>
        </w:rPr>
        <w:t xml:space="preserve">, </w:t>
      </w:r>
      <w:r w:rsidR="001B18DA" w:rsidRPr="009540E1">
        <w:rPr>
          <w:rFonts w:ascii="Meiryo UI" w:eastAsia="Meiryo UI" w:hAnsi="Meiryo UI"/>
          <w:sz w:val="18"/>
          <w:szCs w:val="18"/>
        </w:rPr>
        <w:t>virtualization</w:t>
      </w:r>
      <w:r w:rsidR="00164C03" w:rsidRPr="009540E1">
        <w:rPr>
          <w:rFonts w:ascii="Meiryo UI" w:eastAsia="Meiryo UI" w:hAnsi="Meiryo UI"/>
          <w:sz w:val="18"/>
          <w:szCs w:val="18"/>
        </w:rPr>
        <w:t xml:space="preserve"> and </w:t>
      </w:r>
      <w:r w:rsidR="00311CC4" w:rsidRPr="009540E1">
        <w:rPr>
          <w:rFonts w:ascii="Meiryo UI" w:eastAsia="Meiryo UI" w:hAnsi="Meiryo UI"/>
          <w:sz w:val="18"/>
          <w:szCs w:val="18"/>
        </w:rPr>
        <w:t>cloudification</w:t>
      </w:r>
      <w:r w:rsidR="001B18DA" w:rsidRPr="009540E1">
        <w:rPr>
          <w:rFonts w:ascii="Meiryo UI" w:eastAsia="Meiryo UI" w:hAnsi="Meiryo UI"/>
          <w:sz w:val="18"/>
          <w:szCs w:val="18"/>
        </w:rPr>
        <w:t xml:space="preserve"> </w:t>
      </w:r>
      <w:r w:rsidR="00164C03" w:rsidRPr="009540E1">
        <w:rPr>
          <w:rFonts w:ascii="Meiryo UI" w:eastAsia="Meiryo UI" w:hAnsi="Meiryo UI"/>
          <w:sz w:val="18"/>
          <w:szCs w:val="18"/>
        </w:rPr>
        <w:t xml:space="preserve">as well as </w:t>
      </w:r>
      <w:r w:rsidR="004B2489" w:rsidRPr="009540E1">
        <w:rPr>
          <w:rFonts w:ascii="Meiryo UI" w:eastAsia="Meiryo UI" w:hAnsi="Meiryo UI"/>
          <w:sz w:val="18"/>
          <w:szCs w:val="18"/>
        </w:rPr>
        <w:t>automation.</w:t>
      </w:r>
      <w:r w:rsidR="008F7595" w:rsidRPr="009540E1">
        <w:rPr>
          <w:rFonts w:ascii="Meiryo UI" w:eastAsia="Meiryo UI" w:hAnsi="Meiryo UI"/>
          <w:sz w:val="18"/>
          <w:szCs w:val="18"/>
        </w:rPr>
        <w:t xml:space="preserve"> </w:t>
      </w:r>
      <w:r w:rsidR="00202393" w:rsidRPr="009540E1">
        <w:rPr>
          <w:rFonts w:ascii="Meiryo UI" w:eastAsia="Meiryo UI" w:hAnsi="Meiryo UI"/>
          <w:sz w:val="18"/>
          <w:szCs w:val="18"/>
        </w:rPr>
        <w:t xml:space="preserve">While </w:t>
      </w:r>
      <w:r w:rsidR="00540A7B" w:rsidRPr="009540E1">
        <w:rPr>
          <w:rFonts w:ascii="Meiryo UI" w:eastAsia="Meiryo UI" w:hAnsi="Meiryo UI"/>
          <w:sz w:val="18"/>
          <w:szCs w:val="18"/>
        </w:rPr>
        <w:t xml:space="preserve">these aspects </w:t>
      </w:r>
      <w:r w:rsidR="00022F25" w:rsidRPr="009540E1">
        <w:rPr>
          <w:rFonts w:ascii="Meiryo UI" w:eastAsia="Meiryo UI" w:hAnsi="Meiryo UI"/>
          <w:sz w:val="18"/>
          <w:szCs w:val="18"/>
        </w:rPr>
        <w:t xml:space="preserve">provide the potential </w:t>
      </w:r>
      <w:r w:rsidR="00D01B0B" w:rsidRPr="009540E1">
        <w:rPr>
          <w:rFonts w:ascii="Meiryo UI" w:eastAsia="Meiryo UI" w:hAnsi="Meiryo UI"/>
          <w:sz w:val="18"/>
          <w:szCs w:val="18"/>
        </w:rPr>
        <w:t>for improvement</w:t>
      </w:r>
      <w:r w:rsidR="00022F25" w:rsidRPr="009540E1">
        <w:rPr>
          <w:rFonts w:ascii="Meiryo UI" w:eastAsia="Meiryo UI" w:hAnsi="Meiryo UI"/>
          <w:sz w:val="18"/>
          <w:szCs w:val="18"/>
        </w:rPr>
        <w:t>, it is important to not</w:t>
      </w:r>
      <w:r w:rsidR="00D01B0B" w:rsidRPr="009540E1">
        <w:rPr>
          <w:rFonts w:ascii="Meiryo UI" w:eastAsia="Meiryo UI" w:hAnsi="Meiryo UI"/>
          <w:sz w:val="18"/>
          <w:szCs w:val="18"/>
        </w:rPr>
        <w:t>e</w:t>
      </w:r>
      <w:r w:rsidR="00022F25" w:rsidRPr="009540E1">
        <w:rPr>
          <w:rFonts w:ascii="Meiryo UI" w:eastAsia="Meiryo UI" w:hAnsi="Meiryo UI"/>
          <w:sz w:val="18"/>
          <w:szCs w:val="18"/>
        </w:rPr>
        <w:t xml:space="preserve"> that </w:t>
      </w:r>
      <w:r w:rsidR="00A718FA" w:rsidRPr="009540E1">
        <w:rPr>
          <w:rFonts w:ascii="Meiryo UI" w:eastAsia="Meiryo UI" w:hAnsi="Meiryo UI"/>
          <w:sz w:val="18"/>
          <w:szCs w:val="18"/>
        </w:rPr>
        <w:t xml:space="preserve">security gains </w:t>
      </w:r>
      <w:r w:rsidR="00557BF0" w:rsidRPr="009540E1">
        <w:rPr>
          <w:rFonts w:ascii="Meiryo UI" w:eastAsia="Meiryo UI" w:hAnsi="Meiryo UI"/>
          <w:sz w:val="18"/>
          <w:szCs w:val="18"/>
        </w:rPr>
        <w:t>will</w:t>
      </w:r>
      <w:r w:rsidR="00A718FA" w:rsidRPr="009540E1">
        <w:rPr>
          <w:rFonts w:ascii="Meiryo UI" w:eastAsia="Meiryo UI" w:hAnsi="Meiryo UI"/>
          <w:sz w:val="18"/>
          <w:szCs w:val="18"/>
        </w:rPr>
        <w:t xml:space="preserve"> not come automatically</w:t>
      </w:r>
      <w:r w:rsidR="003A4E42" w:rsidRPr="009540E1">
        <w:rPr>
          <w:rFonts w:ascii="Meiryo UI" w:eastAsia="Meiryo UI" w:hAnsi="Meiryo UI"/>
          <w:sz w:val="18"/>
          <w:szCs w:val="18"/>
        </w:rPr>
        <w:t xml:space="preserve"> </w:t>
      </w:r>
      <w:r w:rsidR="00557BF0" w:rsidRPr="009540E1">
        <w:rPr>
          <w:rFonts w:ascii="Meiryo UI" w:eastAsia="Meiryo UI" w:hAnsi="Meiryo UI"/>
          <w:sz w:val="18"/>
          <w:szCs w:val="18"/>
        </w:rPr>
        <w:t>but</w:t>
      </w:r>
      <w:r w:rsidR="003A4E42" w:rsidRPr="009540E1">
        <w:rPr>
          <w:rFonts w:ascii="Meiryo UI" w:eastAsia="Meiryo UI" w:hAnsi="Meiryo UI"/>
          <w:sz w:val="18"/>
          <w:szCs w:val="18"/>
        </w:rPr>
        <w:t xml:space="preserve"> require</w:t>
      </w:r>
      <w:r w:rsidR="00F743A8" w:rsidRPr="009540E1">
        <w:rPr>
          <w:rFonts w:ascii="Meiryo UI" w:eastAsia="Meiryo UI" w:hAnsi="Meiryo UI"/>
          <w:sz w:val="18"/>
          <w:szCs w:val="18"/>
        </w:rPr>
        <w:t xml:space="preserve"> effort at every stage of the </w:t>
      </w:r>
      <w:r w:rsidR="007C058A" w:rsidRPr="009540E1">
        <w:rPr>
          <w:rFonts w:ascii="Meiryo UI" w:eastAsia="Meiryo UI" w:hAnsi="Meiryo UI"/>
          <w:sz w:val="18"/>
          <w:szCs w:val="18"/>
        </w:rPr>
        <w:t xml:space="preserve">solution </w:t>
      </w:r>
      <w:r w:rsidR="00A852CF" w:rsidRPr="009540E1">
        <w:rPr>
          <w:rFonts w:ascii="Meiryo UI" w:eastAsia="Meiryo UI" w:hAnsi="Meiryo UI"/>
          <w:sz w:val="18"/>
          <w:szCs w:val="18"/>
        </w:rPr>
        <w:t xml:space="preserve">life </w:t>
      </w:r>
      <w:r w:rsidR="009577BA" w:rsidRPr="009540E1">
        <w:rPr>
          <w:rFonts w:ascii="Meiryo UI" w:eastAsia="Meiryo UI" w:hAnsi="Meiryo UI"/>
          <w:sz w:val="18"/>
          <w:szCs w:val="18"/>
        </w:rPr>
        <w:t>cycle to</w:t>
      </w:r>
      <w:r w:rsidR="007C058A" w:rsidRPr="009540E1">
        <w:rPr>
          <w:rFonts w:ascii="Meiryo UI" w:eastAsia="Meiryo UI" w:hAnsi="Meiryo UI"/>
          <w:sz w:val="18"/>
          <w:szCs w:val="18"/>
        </w:rPr>
        <w:t xml:space="preserve"> </w:t>
      </w:r>
      <w:r w:rsidR="00042190" w:rsidRPr="009540E1">
        <w:rPr>
          <w:rFonts w:ascii="Meiryo UI" w:eastAsia="Meiryo UI" w:hAnsi="Meiryo UI"/>
          <w:sz w:val="18"/>
          <w:szCs w:val="18"/>
        </w:rPr>
        <w:t>come to fruition</w:t>
      </w:r>
      <w:r w:rsidR="008665A6" w:rsidRPr="009540E1">
        <w:rPr>
          <w:rFonts w:ascii="Meiryo UI" w:eastAsia="Meiryo UI" w:hAnsi="Meiryo UI"/>
          <w:sz w:val="18"/>
          <w:szCs w:val="18"/>
        </w:rPr>
        <w:t>.</w:t>
      </w:r>
    </w:p>
    <w:p w14:paraId="1777D1F8" w14:textId="77777777" w:rsidR="00623A18" w:rsidRPr="009540E1" w:rsidRDefault="00623A18">
      <w:pPr>
        <w:widowControl/>
        <w:jc w:val="left"/>
        <w:rPr>
          <w:rFonts w:ascii="Meiryo UI" w:eastAsia="Meiryo UI" w:hAnsi="Meiryo UI"/>
          <w:sz w:val="18"/>
          <w:szCs w:val="18"/>
        </w:rPr>
      </w:pPr>
    </w:p>
    <w:p w14:paraId="2ACC03B3" w14:textId="003C68F8" w:rsidR="00623A18" w:rsidRPr="009540E1" w:rsidRDefault="00A56534" w:rsidP="00A9006B">
      <w:pPr>
        <w:pStyle w:val="Heading4"/>
        <w:ind w:left="840"/>
        <w:rPr>
          <w:rFonts w:ascii="Meiryo UI" w:eastAsia="Meiryo UI" w:hAnsi="Meiryo UI"/>
          <w:sz w:val="18"/>
          <w:szCs w:val="18"/>
        </w:rPr>
      </w:pPr>
      <w:r w:rsidRPr="009540E1">
        <w:rPr>
          <w:rFonts w:ascii="Meiryo UI" w:eastAsia="Meiryo UI" w:hAnsi="Meiryo UI"/>
          <w:sz w:val="18"/>
          <w:szCs w:val="18"/>
        </w:rPr>
        <w:t>Openness</w:t>
      </w:r>
      <w:r w:rsidR="00042791" w:rsidRPr="009540E1">
        <w:rPr>
          <w:rFonts w:ascii="Meiryo UI" w:eastAsia="Meiryo UI" w:hAnsi="Meiryo UI"/>
          <w:sz w:val="18"/>
          <w:szCs w:val="18"/>
        </w:rPr>
        <w:t xml:space="preserve"> and interoperability</w:t>
      </w:r>
    </w:p>
    <w:p w14:paraId="4DCA9842" w14:textId="30900201" w:rsidR="00623A18" w:rsidRPr="000A2AC4" w:rsidRDefault="003E5D2F">
      <w:pPr>
        <w:widowControl/>
        <w:jc w:val="left"/>
        <w:rPr>
          <w:rFonts w:ascii="Meiryo UI" w:eastAsia="Meiryo UI" w:hAnsi="Meiryo UI"/>
          <w:sz w:val="18"/>
          <w:szCs w:val="18"/>
        </w:rPr>
      </w:pPr>
      <w:r w:rsidRPr="009540E1">
        <w:rPr>
          <w:rFonts w:ascii="Meiryo UI" w:eastAsia="Meiryo UI" w:hAnsi="Meiryo UI"/>
          <w:sz w:val="18"/>
          <w:szCs w:val="18"/>
        </w:rPr>
        <w:t xml:space="preserve">Although </w:t>
      </w:r>
      <w:r w:rsidR="007D19BA" w:rsidRPr="009540E1">
        <w:rPr>
          <w:rFonts w:ascii="Meiryo UI" w:eastAsia="Meiryo UI" w:hAnsi="Meiryo UI"/>
          <w:sz w:val="18"/>
          <w:szCs w:val="18"/>
        </w:rPr>
        <w:t xml:space="preserve">the </w:t>
      </w:r>
      <w:r w:rsidR="00212834" w:rsidRPr="009540E1">
        <w:rPr>
          <w:rFonts w:ascii="Meiryo UI" w:eastAsia="Meiryo UI" w:hAnsi="Meiryo UI"/>
          <w:sz w:val="18"/>
          <w:szCs w:val="18"/>
        </w:rPr>
        <w:t xml:space="preserve">disaggregation of RAN functions necessarily exposes </w:t>
      </w:r>
      <w:r w:rsidR="00E34C90" w:rsidRPr="009540E1">
        <w:rPr>
          <w:rFonts w:ascii="Meiryo UI" w:eastAsia="Meiryo UI" w:hAnsi="Meiryo UI"/>
          <w:sz w:val="18"/>
          <w:szCs w:val="18"/>
        </w:rPr>
        <w:t xml:space="preserve">interfaces previously contained in a black box, </w:t>
      </w:r>
      <w:r w:rsidR="0087034A" w:rsidRPr="009540E1">
        <w:rPr>
          <w:rFonts w:ascii="Meiryo UI" w:eastAsia="Meiryo UI" w:hAnsi="Meiryo UI"/>
          <w:sz w:val="18"/>
          <w:szCs w:val="18"/>
        </w:rPr>
        <w:t>the</w:t>
      </w:r>
      <w:r w:rsidR="006353D3" w:rsidRPr="009540E1">
        <w:rPr>
          <w:rFonts w:ascii="Meiryo UI" w:eastAsia="Meiryo UI" w:hAnsi="Meiryo UI"/>
          <w:sz w:val="18"/>
          <w:szCs w:val="18"/>
        </w:rPr>
        <w:t xml:space="preserve"> use of open technical specifications </w:t>
      </w:r>
      <w:r w:rsidR="00206CE3" w:rsidRPr="009540E1">
        <w:rPr>
          <w:rFonts w:ascii="Meiryo UI" w:eastAsia="Meiryo UI" w:hAnsi="Meiryo UI"/>
          <w:sz w:val="18"/>
          <w:szCs w:val="18"/>
        </w:rPr>
        <w:t xml:space="preserve">is what allows network operators to test and verify associated security </w:t>
      </w:r>
      <w:r w:rsidR="00206CE3" w:rsidRPr="009540E1">
        <w:rPr>
          <w:rFonts w:ascii="Meiryo UI" w:eastAsia="Meiryo UI" w:hAnsi="Meiryo UI"/>
          <w:sz w:val="18"/>
          <w:szCs w:val="18"/>
        </w:rPr>
        <w:lastRenderedPageBreak/>
        <w:t xml:space="preserve">controls. </w:t>
      </w:r>
      <w:r w:rsidR="00DE49C2" w:rsidRPr="009540E1">
        <w:rPr>
          <w:rFonts w:ascii="Meiryo UI" w:eastAsia="Meiryo UI" w:hAnsi="Meiryo UI"/>
          <w:sz w:val="18"/>
          <w:szCs w:val="18"/>
        </w:rPr>
        <w:t xml:space="preserve">Whereas </w:t>
      </w:r>
      <w:r w:rsidR="009E02C2" w:rsidRPr="009540E1">
        <w:rPr>
          <w:rFonts w:ascii="Meiryo UI" w:eastAsia="Meiryo UI" w:hAnsi="Meiryo UI"/>
          <w:sz w:val="18"/>
          <w:szCs w:val="18"/>
        </w:rPr>
        <w:t xml:space="preserve">previously, MNOs </w:t>
      </w:r>
      <w:r w:rsidR="009B4D92" w:rsidRPr="009540E1">
        <w:rPr>
          <w:rFonts w:ascii="Meiryo UI" w:eastAsia="Meiryo UI" w:hAnsi="Meiryo UI"/>
          <w:sz w:val="18"/>
          <w:szCs w:val="18"/>
        </w:rPr>
        <w:t xml:space="preserve">had to trust that their RAN vendor </w:t>
      </w:r>
      <w:r w:rsidR="00642755" w:rsidRPr="009540E1">
        <w:rPr>
          <w:rFonts w:ascii="Meiryo UI" w:eastAsia="Meiryo UI" w:hAnsi="Meiryo UI"/>
          <w:sz w:val="18"/>
          <w:szCs w:val="18"/>
        </w:rPr>
        <w:t xml:space="preserve">to </w:t>
      </w:r>
      <w:r w:rsidR="00B2217B" w:rsidRPr="009540E1">
        <w:rPr>
          <w:rFonts w:ascii="Meiryo UI" w:eastAsia="Meiryo UI" w:hAnsi="Meiryo UI"/>
          <w:sz w:val="18"/>
          <w:szCs w:val="18"/>
        </w:rPr>
        <w:t>protect</w:t>
      </w:r>
      <w:r w:rsidR="00642755" w:rsidRPr="009540E1">
        <w:rPr>
          <w:rFonts w:ascii="Meiryo UI" w:eastAsia="Meiryo UI" w:hAnsi="Meiryo UI"/>
          <w:sz w:val="18"/>
          <w:szCs w:val="18"/>
        </w:rPr>
        <w:t xml:space="preserve"> non-standard interfaces appropriately,</w:t>
      </w:r>
      <w:r w:rsidR="00B2217B" w:rsidRPr="009540E1">
        <w:rPr>
          <w:rFonts w:ascii="Meiryo UI" w:eastAsia="Meiryo UI" w:hAnsi="Meiryo UI"/>
          <w:sz w:val="18"/>
          <w:szCs w:val="18"/>
        </w:rPr>
        <w:t xml:space="preserve"> </w:t>
      </w:r>
      <w:r w:rsidR="00DE76DC" w:rsidRPr="009540E1">
        <w:rPr>
          <w:rFonts w:ascii="Meiryo UI" w:eastAsia="Meiryo UI" w:hAnsi="Meiryo UI"/>
          <w:sz w:val="18"/>
          <w:szCs w:val="18"/>
        </w:rPr>
        <w:t xml:space="preserve">the O-RAN specifications </w:t>
      </w:r>
      <w:r w:rsidR="00A253E1" w:rsidRPr="009540E1">
        <w:rPr>
          <w:rFonts w:ascii="Meiryo UI" w:eastAsia="Meiryo UI" w:hAnsi="Meiryo UI"/>
          <w:sz w:val="18"/>
          <w:szCs w:val="18"/>
        </w:rPr>
        <w:t>can</w:t>
      </w:r>
      <w:r w:rsidR="00DE76DC" w:rsidRPr="009540E1">
        <w:rPr>
          <w:rFonts w:ascii="Meiryo UI" w:eastAsia="Meiryo UI" w:hAnsi="Meiryo UI"/>
          <w:sz w:val="18"/>
          <w:szCs w:val="18"/>
        </w:rPr>
        <w:t xml:space="preserve"> provide a clearly </w:t>
      </w:r>
      <w:r w:rsidR="00A253E1" w:rsidRPr="009540E1">
        <w:rPr>
          <w:rFonts w:ascii="Meiryo UI" w:eastAsia="Meiryo UI" w:hAnsi="Meiryo UI"/>
          <w:sz w:val="18"/>
          <w:szCs w:val="18"/>
        </w:rPr>
        <w:t xml:space="preserve">defined </w:t>
      </w:r>
      <w:r w:rsidR="00E143D4" w:rsidRPr="009540E1">
        <w:rPr>
          <w:rFonts w:ascii="Meiryo UI" w:eastAsia="Meiryo UI" w:hAnsi="Meiryo UI"/>
          <w:sz w:val="18"/>
          <w:szCs w:val="18"/>
        </w:rPr>
        <w:t>industry standard.</w:t>
      </w:r>
      <w:r w:rsidR="000B1FE9" w:rsidRPr="009540E1">
        <w:rPr>
          <w:rFonts w:ascii="Meiryo UI" w:eastAsia="Meiryo UI" w:hAnsi="Meiryo UI"/>
          <w:sz w:val="18"/>
          <w:szCs w:val="18"/>
        </w:rPr>
        <w:t xml:space="preserve"> </w:t>
      </w:r>
      <w:r w:rsidR="006105FD" w:rsidRPr="009540E1">
        <w:rPr>
          <w:rFonts w:ascii="Meiryo UI" w:eastAsia="Meiryo UI" w:hAnsi="Meiryo UI"/>
          <w:sz w:val="18"/>
          <w:szCs w:val="18"/>
        </w:rPr>
        <w:t xml:space="preserve">For the O-RAN technical specifications to </w:t>
      </w:r>
      <w:r w:rsidR="0020341E" w:rsidRPr="009540E1">
        <w:rPr>
          <w:rFonts w:ascii="Meiryo UI" w:eastAsia="Meiryo UI" w:hAnsi="Meiryo UI"/>
          <w:sz w:val="18"/>
          <w:szCs w:val="18"/>
        </w:rPr>
        <w:t>facilitate</w:t>
      </w:r>
      <w:r w:rsidR="00F31B10" w:rsidRPr="009540E1">
        <w:rPr>
          <w:rFonts w:ascii="Meiryo UI" w:eastAsia="Meiryo UI" w:hAnsi="Meiryo UI"/>
          <w:sz w:val="18"/>
          <w:szCs w:val="18"/>
        </w:rPr>
        <w:t xml:space="preserve"> improve</w:t>
      </w:r>
      <w:r w:rsidR="009578D0" w:rsidRPr="009540E1">
        <w:rPr>
          <w:rFonts w:ascii="Meiryo UI" w:eastAsia="Meiryo UI" w:hAnsi="Meiryo UI"/>
          <w:sz w:val="18"/>
          <w:szCs w:val="18"/>
        </w:rPr>
        <w:t>ments</w:t>
      </w:r>
      <w:r w:rsidR="00F31B10" w:rsidRPr="009540E1">
        <w:rPr>
          <w:rFonts w:ascii="Meiryo UI" w:eastAsia="Meiryo UI" w:hAnsi="Meiryo UI"/>
          <w:sz w:val="18"/>
          <w:szCs w:val="18"/>
        </w:rPr>
        <w:t xml:space="preserve"> </w:t>
      </w:r>
      <w:r w:rsidR="009578D0" w:rsidRPr="009540E1">
        <w:rPr>
          <w:rFonts w:ascii="Meiryo UI" w:eastAsia="Meiryo UI" w:hAnsi="Meiryo UI"/>
          <w:sz w:val="18"/>
          <w:szCs w:val="18"/>
        </w:rPr>
        <w:t>to</w:t>
      </w:r>
      <w:r w:rsidR="00F31B10" w:rsidRPr="009540E1">
        <w:rPr>
          <w:rFonts w:ascii="Meiryo UI" w:eastAsia="Meiryo UI" w:hAnsi="Meiryo UI"/>
          <w:sz w:val="18"/>
          <w:szCs w:val="18"/>
        </w:rPr>
        <w:t xml:space="preserve"> RAN security, they n</w:t>
      </w:r>
      <w:r w:rsidR="00F31B10" w:rsidRPr="00B13994">
        <w:rPr>
          <w:rFonts w:ascii="Meiryo UI" w:eastAsia="Meiryo UI" w:hAnsi="Meiryo UI"/>
          <w:sz w:val="18"/>
          <w:szCs w:val="18"/>
        </w:rPr>
        <w:t xml:space="preserve">eed to be </w:t>
      </w:r>
      <w:r w:rsidR="000414CE" w:rsidRPr="00B13994">
        <w:rPr>
          <w:rFonts w:ascii="Meiryo UI" w:eastAsia="Meiryo UI" w:hAnsi="Meiryo UI"/>
          <w:sz w:val="18"/>
          <w:szCs w:val="18"/>
        </w:rPr>
        <w:t xml:space="preserve">unambiguous and </w:t>
      </w:r>
      <w:r w:rsidR="00711231" w:rsidRPr="00B13994">
        <w:rPr>
          <w:rFonts w:ascii="Meiryo UI" w:eastAsia="Meiryo UI" w:hAnsi="Meiryo UI"/>
          <w:sz w:val="18"/>
          <w:szCs w:val="18"/>
        </w:rPr>
        <w:t xml:space="preserve">contain </w:t>
      </w:r>
      <w:r w:rsidR="00415846" w:rsidRPr="00B13994">
        <w:rPr>
          <w:rFonts w:ascii="Meiryo UI" w:eastAsia="Meiryo UI" w:hAnsi="Meiryo UI"/>
          <w:sz w:val="18"/>
          <w:szCs w:val="18"/>
        </w:rPr>
        <w:t>minimal</w:t>
      </w:r>
      <w:r w:rsidR="0031406D" w:rsidRPr="00B13994">
        <w:rPr>
          <w:rFonts w:ascii="Meiryo UI" w:eastAsia="Meiryo UI" w:hAnsi="Meiryo UI"/>
          <w:sz w:val="18"/>
          <w:szCs w:val="18"/>
        </w:rPr>
        <w:t xml:space="preserve"> optionality</w:t>
      </w:r>
      <w:r w:rsidR="00415846" w:rsidRPr="00B13994">
        <w:rPr>
          <w:rFonts w:ascii="Meiryo UI" w:eastAsia="Meiryo UI" w:hAnsi="Meiryo UI"/>
          <w:sz w:val="18"/>
          <w:szCs w:val="18"/>
        </w:rPr>
        <w:t>.</w:t>
      </w:r>
      <w:r w:rsidR="000A2AC4" w:rsidRPr="00B13994">
        <w:rPr>
          <w:rFonts w:ascii="Meiryo UI" w:eastAsia="Meiryo UI" w:hAnsi="Meiryo UI"/>
          <w:sz w:val="18"/>
          <w:szCs w:val="18"/>
        </w:rPr>
        <w:t xml:space="preserve"> In addition, the openness of the interface can make it available for inspection and monitoring in live environments as well; this provides increased opportunities for security monitoring and detecti</w:t>
      </w:r>
      <w:r w:rsidR="00BD78D3" w:rsidRPr="00B13994">
        <w:rPr>
          <w:rFonts w:ascii="Meiryo UI" w:eastAsia="Meiryo UI" w:hAnsi="Meiryo UI"/>
          <w:sz w:val="18"/>
          <w:szCs w:val="18"/>
        </w:rPr>
        <w:t>ng</w:t>
      </w:r>
      <w:r w:rsidR="000A2AC4" w:rsidRPr="00B13994">
        <w:rPr>
          <w:rFonts w:ascii="Meiryo UI" w:eastAsia="Meiryo UI" w:hAnsi="Meiryo UI"/>
          <w:sz w:val="18"/>
          <w:szCs w:val="18"/>
        </w:rPr>
        <w:t xml:space="preserve"> malicious activity.</w:t>
      </w:r>
    </w:p>
    <w:p w14:paraId="3E14614B" w14:textId="77777777" w:rsidR="005731F8" w:rsidRPr="009540E1" w:rsidRDefault="005731F8">
      <w:pPr>
        <w:widowControl/>
        <w:jc w:val="left"/>
        <w:rPr>
          <w:rFonts w:ascii="Meiryo UI" w:eastAsia="Meiryo UI" w:hAnsi="Meiryo UI"/>
          <w:sz w:val="18"/>
          <w:szCs w:val="18"/>
        </w:rPr>
      </w:pPr>
    </w:p>
    <w:p w14:paraId="4AA8E6C8" w14:textId="77777777" w:rsidR="00D503C9" w:rsidRPr="009540E1" w:rsidRDefault="00623A18" w:rsidP="00A9006B">
      <w:pPr>
        <w:pStyle w:val="Heading4"/>
        <w:ind w:left="840"/>
        <w:rPr>
          <w:rFonts w:ascii="Meiryo UI" w:eastAsia="Meiryo UI" w:hAnsi="Meiryo UI"/>
          <w:sz w:val="18"/>
          <w:szCs w:val="18"/>
        </w:rPr>
      </w:pPr>
      <w:r w:rsidRPr="009540E1">
        <w:rPr>
          <w:rFonts w:ascii="Meiryo UI" w:eastAsia="Meiryo UI" w:hAnsi="Meiryo UI"/>
          <w:sz w:val="18"/>
          <w:szCs w:val="18"/>
        </w:rPr>
        <w:t>Virtualization and cloud</w:t>
      </w:r>
      <w:r w:rsidR="00D503C9" w:rsidRPr="009540E1">
        <w:rPr>
          <w:rFonts w:ascii="Meiryo UI" w:eastAsia="Meiryo UI" w:hAnsi="Meiryo UI"/>
          <w:sz w:val="18"/>
          <w:szCs w:val="18"/>
        </w:rPr>
        <w:t>ification</w:t>
      </w:r>
    </w:p>
    <w:p w14:paraId="73649507" w14:textId="16A65A9E" w:rsidR="00D503C9" w:rsidRPr="009540E1" w:rsidRDefault="00A059B3">
      <w:pPr>
        <w:widowControl/>
        <w:jc w:val="left"/>
        <w:rPr>
          <w:rFonts w:ascii="Meiryo UI" w:eastAsia="Meiryo UI" w:hAnsi="Meiryo UI"/>
          <w:sz w:val="18"/>
          <w:szCs w:val="18"/>
        </w:rPr>
      </w:pPr>
      <w:r w:rsidRPr="009540E1">
        <w:rPr>
          <w:rFonts w:ascii="Meiryo UI" w:eastAsia="Meiryo UI" w:hAnsi="Meiryo UI"/>
          <w:sz w:val="18"/>
          <w:szCs w:val="18"/>
        </w:rPr>
        <w:t>As the risk analysis show</w:t>
      </w:r>
      <w:r w:rsidR="000B7D1A" w:rsidRPr="009540E1">
        <w:rPr>
          <w:rFonts w:ascii="Meiryo UI" w:eastAsia="Meiryo UI" w:hAnsi="Meiryo UI"/>
          <w:sz w:val="18"/>
          <w:szCs w:val="18"/>
        </w:rPr>
        <w:t xml:space="preserve">s, the majority of </w:t>
      </w:r>
      <w:r w:rsidR="007F5F49" w:rsidRPr="009540E1">
        <w:rPr>
          <w:rFonts w:ascii="Meiryo UI" w:eastAsia="Meiryo UI" w:hAnsi="Meiryo UI"/>
          <w:sz w:val="18"/>
          <w:szCs w:val="18"/>
        </w:rPr>
        <w:t xml:space="preserve">significant </w:t>
      </w:r>
      <w:r w:rsidR="000B7D1A" w:rsidRPr="009540E1">
        <w:rPr>
          <w:rFonts w:ascii="Meiryo UI" w:eastAsia="Meiryo UI" w:hAnsi="Meiryo UI"/>
          <w:sz w:val="18"/>
          <w:szCs w:val="18"/>
        </w:rPr>
        <w:t xml:space="preserve">security risks are associated </w:t>
      </w:r>
      <w:r w:rsidR="007F5F49" w:rsidRPr="009540E1">
        <w:rPr>
          <w:rFonts w:ascii="Meiryo UI" w:eastAsia="Meiryo UI" w:hAnsi="Meiryo UI"/>
          <w:sz w:val="18"/>
          <w:szCs w:val="18"/>
        </w:rPr>
        <w:t xml:space="preserve">to the O-Cloud, which includes the infrastructure, the virtualization layer, and </w:t>
      </w:r>
      <w:r w:rsidR="00CA7D21" w:rsidRPr="009540E1">
        <w:rPr>
          <w:rFonts w:ascii="Meiryo UI" w:eastAsia="Meiryo UI" w:hAnsi="Meiryo UI"/>
          <w:sz w:val="18"/>
          <w:szCs w:val="18"/>
        </w:rPr>
        <w:t xml:space="preserve">virtual deployment units (i.e., virtual machines and containers). </w:t>
      </w:r>
      <w:r w:rsidR="00BE48FE" w:rsidRPr="009540E1">
        <w:rPr>
          <w:rFonts w:ascii="Meiryo UI" w:eastAsia="Meiryo UI" w:hAnsi="Meiryo UI"/>
          <w:sz w:val="18"/>
          <w:szCs w:val="18"/>
        </w:rPr>
        <w:t xml:space="preserve">At the same time, </w:t>
      </w:r>
      <w:r w:rsidR="007B338C" w:rsidRPr="009540E1">
        <w:rPr>
          <w:rFonts w:ascii="Meiryo UI" w:eastAsia="Meiryo UI" w:hAnsi="Meiryo UI"/>
          <w:sz w:val="18"/>
          <w:szCs w:val="18"/>
        </w:rPr>
        <w:t>address</w:t>
      </w:r>
      <w:r w:rsidR="00D12A58" w:rsidRPr="009540E1">
        <w:rPr>
          <w:rFonts w:ascii="Meiryo UI" w:eastAsia="Meiryo UI" w:hAnsi="Meiryo UI"/>
          <w:sz w:val="18"/>
          <w:szCs w:val="18"/>
        </w:rPr>
        <w:t>ing</w:t>
      </w:r>
      <w:r w:rsidR="007B338C" w:rsidRPr="009540E1">
        <w:rPr>
          <w:rFonts w:ascii="Meiryo UI" w:eastAsia="Meiryo UI" w:hAnsi="Meiryo UI"/>
          <w:sz w:val="18"/>
          <w:szCs w:val="18"/>
        </w:rPr>
        <w:t xml:space="preserve"> </w:t>
      </w:r>
      <w:r w:rsidR="0041371B" w:rsidRPr="009540E1">
        <w:rPr>
          <w:rFonts w:ascii="Meiryo UI" w:eastAsia="Meiryo UI" w:hAnsi="Meiryo UI"/>
          <w:sz w:val="18"/>
          <w:szCs w:val="18"/>
        </w:rPr>
        <w:t xml:space="preserve">security </w:t>
      </w:r>
      <w:r w:rsidR="007B338C" w:rsidRPr="009540E1">
        <w:rPr>
          <w:rFonts w:ascii="Meiryo UI" w:eastAsia="Meiryo UI" w:hAnsi="Meiryo UI"/>
          <w:sz w:val="18"/>
          <w:szCs w:val="18"/>
        </w:rPr>
        <w:t xml:space="preserve">threats </w:t>
      </w:r>
      <w:r w:rsidR="0041371B" w:rsidRPr="009540E1">
        <w:rPr>
          <w:rFonts w:ascii="Meiryo UI" w:eastAsia="Meiryo UI" w:hAnsi="Meiryo UI"/>
          <w:sz w:val="18"/>
          <w:szCs w:val="18"/>
        </w:rPr>
        <w:t xml:space="preserve">to these lower layers </w:t>
      </w:r>
      <w:r w:rsidR="00BF32BD" w:rsidRPr="009540E1">
        <w:rPr>
          <w:rFonts w:ascii="Meiryo UI" w:eastAsia="Meiryo UI" w:hAnsi="Meiryo UI"/>
          <w:sz w:val="18"/>
          <w:szCs w:val="18"/>
        </w:rPr>
        <w:t>of the technology stack</w:t>
      </w:r>
      <w:r w:rsidR="00714AE6" w:rsidRPr="009540E1">
        <w:rPr>
          <w:rFonts w:ascii="Meiryo UI" w:eastAsia="Meiryo UI" w:hAnsi="Meiryo UI"/>
          <w:sz w:val="18"/>
          <w:szCs w:val="18"/>
        </w:rPr>
        <w:t xml:space="preserve"> </w:t>
      </w:r>
      <w:r w:rsidR="00634839" w:rsidRPr="009540E1">
        <w:rPr>
          <w:rFonts w:ascii="Meiryo UI" w:eastAsia="Meiryo UI" w:hAnsi="Meiryo UI"/>
          <w:sz w:val="18"/>
          <w:szCs w:val="18"/>
        </w:rPr>
        <w:t xml:space="preserve">in a </w:t>
      </w:r>
      <w:r w:rsidR="003F3509" w:rsidRPr="009540E1">
        <w:rPr>
          <w:rFonts w:ascii="Meiryo UI" w:eastAsia="Meiryo UI" w:hAnsi="Meiryo UI"/>
          <w:sz w:val="18"/>
          <w:szCs w:val="18"/>
        </w:rPr>
        <w:t xml:space="preserve">centrally and in a </w:t>
      </w:r>
      <w:r w:rsidR="008F004B" w:rsidRPr="009540E1">
        <w:rPr>
          <w:rFonts w:ascii="Meiryo UI" w:eastAsia="Meiryo UI" w:hAnsi="Meiryo UI"/>
          <w:i/>
          <w:iCs/>
          <w:sz w:val="18"/>
          <w:szCs w:val="18"/>
        </w:rPr>
        <w:t>de-facto</w:t>
      </w:r>
      <w:r w:rsidR="008F004B" w:rsidRPr="009540E1">
        <w:rPr>
          <w:rFonts w:ascii="Meiryo UI" w:eastAsia="Meiryo UI" w:hAnsi="Meiryo UI"/>
          <w:sz w:val="18"/>
          <w:szCs w:val="18"/>
        </w:rPr>
        <w:t xml:space="preserve"> standardized</w:t>
      </w:r>
      <w:r w:rsidR="00634839" w:rsidRPr="009540E1">
        <w:rPr>
          <w:rFonts w:ascii="Meiryo UI" w:eastAsia="Meiryo UI" w:hAnsi="Meiryo UI"/>
          <w:sz w:val="18"/>
          <w:szCs w:val="18"/>
        </w:rPr>
        <w:t xml:space="preserve"> manner</w:t>
      </w:r>
      <w:r w:rsidR="008F004B" w:rsidRPr="009540E1">
        <w:rPr>
          <w:rFonts w:ascii="Meiryo UI" w:eastAsia="Meiryo UI" w:hAnsi="Meiryo UI"/>
          <w:sz w:val="18"/>
          <w:szCs w:val="18"/>
        </w:rPr>
        <w:t xml:space="preserve"> can </w:t>
      </w:r>
      <w:r w:rsidR="007A0E58" w:rsidRPr="009540E1">
        <w:rPr>
          <w:rFonts w:ascii="Meiryo UI" w:eastAsia="Meiryo UI" w:hAnsi="Meiryo UI"/>
          <w:sz w:val="18"/>
          <w:szCs w:val="18"/>
        </w:rPr>
        <w:t>improve the security posture of large parts of the deployment</w:t>
      </w:r>
      <w:r w:rsidR="00714AE6" w:rsidRPr="009540E1">
        <w:rPr>
          <w:rFonts w:ascii="Meiryo UI" w:eastAsia="Meiryo UI" w:hAnsi="Meiryo UI"/>
          <w:sz w:val="18"/>
          <w:szCs w:val="18"/>
        </w:rPr>
        <w:t>.</w:t>
      </w:r>
      <w:r w:rsidR="00314C71" w:rsidRPr="009540E1">
        <w:rPr>
          <w:rFonts w:ascii="Meiryo UI" w:eastAsia="Meiryo UI" w:hAnsi="Meiryo UI"/>
          <w:sz w:val="18"/>
          <w:szCs w:val="18"/>
        </w:rPr>
        <w:t xml:space="preserve"> While </w:t>
      </w:r>
      <w:r w:rsidR="00325251" w:rsidRPr="009540E1">
        <w:rPr>
          <w:rFonts w:ascii="Meiryo UI" w:eastAsia="Meiryo UI" w:hAnsi="Meiryo UI"/>
          <w:sz w:val="18"/>
          <w:szCs w:val="18"/>
        </w:rPr>
        <w:t>in traditional RAN,</w:t>
      </w:r>
      <w:r w:rsidR="00314C71" w:rsidRPr="009540E1">
        <w:rPr>
          <w:rFonts w:ascii="Meiryo UI" w:eastAsia="Meiryo UI" w:hAnsi="Meiryo UI"/>
          <w:sz w:val="18"/>
          <w:szCs w:val="18"/>
        </w:rPr>
        <w:t xml:space="preserve"> </w:t>
      </w:r>
      <w:r w:rsidR="00D6403E" w:rsidRPr="009540E1">
        <w:rPr>
          <w:rFonts w:ascii="Meiryo UI" w:eastAsia="Meiryo UI" w:hAnsi="Meiryo UI"/>
          <w:sz w:val="18"/>
          <w:szCs w:val="18"/>
        </w:rPr>
        <w:t xml:space="preserve">platform </w:t>
      </w:r>
      <w:r w:rsidR="007B72C8" w:rsidRPr="009540E1">
        <w:rPr>
          <w:rFonts w:ascii="Meiryo UI" w:eastAsia="Meiryo UI" w:hAnsi="Meiryo UI"/>
          <w:sz w:val="18"/>
          <w:szCs w:val="18"/>
        </w:rPr>
        <w:t xml:space="preserve">security needed to be addressed separately for each </w:t>
      </w:r>
      <w:r w:rsidR="00114701" w:rsidRPr="009540E1">
        <w:rPr>
          <w:rFonts w:ascii="Meiryo UI" w:eastAsia="Meiryo UI" w:hAnsi="Meiryo UI"/>
          <w:sz w:val="18"/>
          <w:szCs w:val="18"/>
        </w:rPr>
        <w:t xml:space="preserve">deployment site, these </w:t>
      </w:r>
      <w:r w:rsidR="005B6D78" w:rsidRPr="009540E1">
        <w:rPr>
          <w:rFonts w:ascii="Meiryo UI" w:eastAsia="Meiryo UI" w:hAnsi="Meiryo UI"/>
          <w:sz w:val="18"/>
          <w:szCs w:val="18"/>
        </w:rPr>
        <w:t xml:space="preserve">issues can be </w:t>
      </w:r>
      <w:r w:rsidR="002D24B8" w:rsidRPr="009540E1">
        <w:rPr>
          <w:rFonts w:ascii="Meiryo UI" w:eastAsia="Meiryo UI" w:hAnsi="Meiryo UI"/>
          <w:sz w:val="18"/>
          <w:szCs w:val="18"/>
        </w:rPr>
        <w:t>taken care of</w:t>
      </w:r>
      <w:r w:rsidR="00F56FC6" w:rsidRPr="009540E1">
        <w:rPr>
          <w:rFonts w:ascii="Meiryo UI" w:eastAsia="Meiryo UI" w:hAnsi="Meiryo UI"/>
          <w:sz w:val="18"/>
          <w:szCs w:val="18"/>
        </w:rPr>
        <w:t xml:space="preserve"> </w:t>
      </w:r>
      <w:r w:rsidR="00C35FD4" w:rsidRPr="009540E1">
        <w:rPr>
          <w:rFonts w:ascii="Meiryo UI" w:eastAsia="Meiryo UI" w:hAnsi="Meiryo UI"/>
          <w:sz w:val="18"/>
          <w:szCs w:val="18"/>
        </w:rPr>
        <w:t xml:space="preserve">much more efficiently </w:t>
      </w:r>
      <w:r w:rsidR="00F56FC6" w:rsidRPr="009540E1">
        <w:rPr>
          <w:rFonts w:ascii="Meiryo UI" w:eastAsia="Meiryo UI" w:hAnsi="Meiryo UI"/>
          <w:sz w:val="18"/>
          <w:szCs w:val="18"/>
        </w:rPr>
        <w:t>when deploying in a cloud environment.</w:t>
      </w:r>
      <w:r w:rsidR="000267B3" w:rsidRPr="009540E1">
        <w:rPr>
          <w:rFonts w:ascii="Meiryo UI" w:eastAsia="Meiryo UI" w:hAnsi="Meiryo UI"/>
          <w:sz w:val="18"/>
          <w:szCs w:val="18"/>
        </w:rPr>
        <w:t xml:space="preserve"> However, d</w:t>
      </w:r>
      <w:r w:rsidR="009928B7" w:rsidRPr="009540E1">
        <w:rPr>
          <w:rFonts w:ascii="Meiryo UI" w:eastAsia="Meiryo UI" w:hAnsi="Meiryo UI"/>
          <w:sz w:val="18"/>
          <w:szCs w:val="18"/>
        </w:rPr>
        <w:t>oing</w:t>
      </w:r>
      <w:r w:rsidR="00C35FD4" w:rsidRPr="009540E1">
        <w:rPr>
          <w:rFonts w:ascii="Meiryo UI" w:eastAsia="Meiryo UI" w:hAnsi="Meiryo UI"/>
          <w:sz w:val="18"/>
          <w:szCs w:val="18"/>
        </w:rPr>
        <w:t xml:space="preserve"> so </w:t>
      </w:r>
      <w:r w:rsidR="00321EB3" w:rsidRPr="009540E1">
        <w:rPr>
          <w:rFonts w:ascii="Meiryo UI" w:eastAsia="Meiryo UI" w:hAnsi="Meiryo UI"/>
          <w:sz w:val="18"/>
          <w:szCs w:val="18"/>
        </w:rPr>
        <w:t xml:space="preserve">also </w:t>
      </w:r>
      <w:r w:rsidR="00C35FD4" w:rsidRPr="009540E1">
        <w:rPr>
          <w:rFonts w:ascii="Meiryo UI" w:eastAsia="Meiryo UI" w:hAnsi="Meiryo UI"/>
          <w:sz w:val="18"/>
          <w:szCs w:val="18"/>
        </w:rPr>
        <w:t xml:space="preserve">requires </w:t>
      </w:r>
      <w:r w:rsidR="001C6E57" w:rsidRPr="009540E1">
        <w:rPr>
          <w:rFonts w:ascii="Meiryo UI" w:eastAsia="Meiryo UI" w:hAnsi="Meiryo UI"/>
          <w:sz w:val="18"/>
          <w:szCs w:val="18"/>
        </w:rPr>
        <w:t xml:space="preserve">streamlining </w:t>
      </w:r>
      <w:r w:rsidR="00321EB3" w:rsidRPr="009540E1">
        <w:rPr>
          <w:rFonts w:ascii="Meiryo UI" w:eastAsia="Meiryo UI" w:hAnsi="Meiryo UI"/>
          <w:sz w:val="18"/>
          <w:szCs w:val="18"/>
        </w:rPr>
        <w:t xml:space="preserve">of the technology stack. </w:t>
      </w:r>
      <w:r w:rsidR="00960969" w:rsidRPr="009540E1">
        <w:rPr>
          <w:rFonts w:ascii="Meiryo UI" w:eastAsia="Meiryo UI" w:hAnsi="Meiryo UI"/>
          <w:sz w:val="18"/>
          <w:szCs w:val="18"/>
        </w:rPr>
        <w:t>For example, i</w:t>
      </w:r>
      <w:r w:rsidR="00321EB3" w:rsidRPr="009540E1">
        <w:rPr>
          <w:rFonts w:ascii="Meiryo UI" w:eastAsia="Meiryo UI" w:hAnsi="Meiryo UI"/>
          <w:sz w:val="18"/>
          <w:szCs w:val="18"/>
        </w:rPr>
        <w:t>f Open RAN component</w:t>
      </w:r>
      <w:r w:rsidR="00A8396F" w:rsidRPr="009540E1">
        <w:rPr>
          <w:rFonts w:ascii="Meiryo UI" w:eastAsia="Meiryo UI" w:hAnsi="Meiryo UI"/>
          <w:sz w:val="18"/>
          <w:szCs w:val="18"/>
        </w:rPr>
        <w:t>s</w:t>
      </w:r>
      <w:r w:rsidR="00321EB3" w:rsidRPr="009540E1">
        <w:rPr>
          <w:rFonts w:ascii="Meiryo UI" w:eastAsia="Meiryo UI" w:hAnsi="Meiryo UI"/>
          <w:sz w:val="18"/>
          <w:szCs w:val="18"/>
        </w:rPr>
        <w:t xml:space="preserve"> require different </w:t>
      </w:r>
      <w:r w:rsidR="008B6095" w:rsidRPr="009540E1">
        <w:rPr>
          <w:rFonts w:ascii="Meiryo UI" w:eastAsia="Meiryo UI" w:hAnsi="Meiryo UI"/>
          <w:sz w:val="18"/>
          <w:szCs w:val="18"/>
        </w:rPr>
        <w:t xml:space="preserve">virtualization </w:t>
      </w:r>
      <w:r w:rsidR="00B73793" w:rsidRPr="009540E1">
        <w:rPr>
          <w:rFonts w:ascii="Meiryo UI" w:eastAsia="Meiryo UI" w:hAnsi="Meiryo UI"/>
          <w:sz w:val="18"/>
          <w:szCs w:val="18"/>
        </w:rPr>
        <w:t>platform</w:t>
      </w:r>
      <w:r w:rsidR="00A8396F" w:rsidRPr="009540E1">
        <w:rPr>
          <w:rFonts w:ascii="Meiryo UI" w:eastAsia="Meiryo UI" w:hAnsi="Meiryo UI"/>
          <w:sz w:val="18"/>
          <w:szCs w:val="18"/>
        </w:rPr>
        <w:t xml:space="preserve">s, </w:t>
      </w:r>
      <w:r w:rsidR="00960969" w:rsidRPr="009540E1">
        <w:rPr>
          <w:rFonts w:ascii="Meiryo UI" w:eastAsia="Meiryo UI" w:hAnsi="Meiryo UI"/>
          <w:sz w:val="18"/>
          <w:szCs w:val="18"/>
        </w:rPr>
        <w:t xml:space="preserve">depend on </w:t>
      </w:r>
      <w:r w:rsidR="0068590B" w:rsidRPr="009540E1">
        <w:rPr>
          <w:rFonts w:ascii="Meiryo UI" w:eastAsia="Meiryo UI" w:hAnsi="Meiryo UI"/>
          <w:sz w:val="18"/>
          <w:szCs w:val="18"/>
        </w:rPr>
        <w:t>specific</w:t>
      </w:r>
      <w:r w:rsidR="00A8396F" w:rsidRPr="009540E1">
        <w:rPr>
          <w:rFonts w:ascii="Meiryo UI" w:eastAsia="Meiryo UI" w:hAnsi="Meiryo UI"/>
          <w:sz w:val="18"/>
          <w:szCs w:val="18"/>
        </w:rPr>
        <w:t xml:space="preserve"> hardware support, </w:t>
      </w:r>
      <w:r w:rsidR="0068590B" w:rsidRPr="009540E1">
        <w:rPr>
          <w:rFonts w:ascii="Meiryo UI" w:eastAsia="Meiryo UI" w:hAnsi="Meiryo UI"/>
          <w:sz w:val="18"/>
          <w:szCs w:val="18"/>
        </w:rPr>
        <w:t xml:space="preserve">or a </w:t>
      </w:r>
      <w:r w:rsidR="00A216FD" w:rsidRPr="009540E1">
        <w:rPr>
          <w:rFonts w:ascii="Meiryo UI" w:eastAsia="Meiryo UI" w:hAnsi="Meiryo UI"/>
          <w:sz w:val="18"/>
          <w:szCs w:val="18"/>
        </w:rPr>
        <w:t xml:space="preserve">certain operating system, </w:t>
      </w:r>
      <w:r w:rsidR="00ED6CDC" w:rsidRPr="009540E1">
        <w:rPr>
          <w:rFonts w:ascii="Meiryo UI" w:eastAsia="Meiryo UI" w:hAnsi="Meiryo UI"/>
          <w:sz w:val="18"/>
          <w:szCs w:val="18"/>
        </w:rPr>
        <w:t>it may be difficult to fully leverage the cloud benefits</w:t>
      </w:r>
      <w:r w:rsidR="00B73793" w:rsidRPr="009540E1">
        <w:rPr>
          <w:rFonts w:ascii="Meiryo UI" w:eastAsia="Meiryo UI" w:hAnsi="Meiryo UI"/>
          <w:sz w:val="18"/>
          <w:szCs w:val="18"/>
        </w:rPr>
        <w:t>.</w:t>
      </w:r>
    </w:p>
    <w:p w14:paraId="01BBA6C4" w14:textId="77777777" w:rsidR="00415846" w:rsidRPr="009540E1" w:rsidRDefault="00415846">
      <w:pPr>
        <w:widowControl/>
        <w:jc w:val="left"/>
        <w:rPr>
          <w:rFonts w:ascii="Meiryo UI" w:eastAsia="Meiryo UI" w:hAnsi="Meiryo UI"/>
          <w:sz w:val="18"/>
          <w:szCs w:val="18"/>
        </w:rPr>
      </w:pPr>
    </w:p>
    <w:p w14:paraId="5A28B735" w14:textId="06EF2BFB" w:rsidR="004A1070" w:rsidRPr="009540E1" w:rsidRDefault="00D503C9" w:rsidP="00A9006B">
      <w:pPr>
        <w:pStyle w:val="Heading4"/>
        <w:ind w:left="840"/>
        <w:rPr>
          <w:rFonts w:ascii="Meiryo UI" w:eastAsia="Meiryo UI" w:hAnsi="Meiryo UI"/>
          <w:sz w:val="18"/>
          <w:szCs w:val="18"/>
        </w:rPr>
      </w:pPr>
      <w:r w:rsidRPr="009540E1">
        <w:rPr>
          <w:rFonts w:ascii="Meiryo UI" w:eastAsia="Meiryo UI" w:hAnsi="Meiryo UI"/>
          <w:sz w:val="18"/>
          <w:szCs w:val="18"/>
        </w:rPr>
        <w:t>Automation</w:t>
      </w:r>
    </w:p>
    <w:p w14:paraId="0BBE5020" w14:textId="3A2F76D4" w:rsidR="00ED6CDC" w:rsidRPr="009540E1" w:rsidRDefault="002717CE" w:rsidP="00A9006B">
      <w:pPr>
        <w:rPr>
          <w:rFonts w:ascii="Meiryo UI" w:eastAsia="Meiryo UI" w:hAnsi="Meiryo UI"/>
          <w:sz w:val="18"/>
          <w:szCs w:val="18"/>
        </w:rPr>
      </w:pPr>
      <w:r w:rsidRPr="009540E1">
        <w:rPr>
          <w:rFonts w:ascii="Meiryo UI" w:eastAsia="Meiryo UI" w:hAnsi="Meiryo UI"/>
          <w:sz w:val="18"/>
          <w:szCs w:val="18"/>
        </w:rPr>
        <w:t>With Open RAN comes the</w:t>
      </w:r>
      <w:r w:rsidR="00E27E51" w:rsidRPr="009540E1">
        <w:rPr>
          <w:rFonts w:ascii="Meiryo UI" w:eastAsia="Meiryo UI" w:hAnsi="Meiryo UI"/>
          <w:sz w:val="18"/>
          <w:szCs w:val="18"/>
        </w:rPr>
        <w:t xml:space="preserve"> potential to </w:t>
      </w:r>
      <w:r w:rsidR="00AD7CC4" w:rsidRPr="009540E1">
        <w:rPr>
          <w:rFonts w:ascii="Meiryo UI" w:eastAsia="Meiryo UI" w:hAnsi="Meiryo UI"/>
          <w:sz w:val="18"/>
          <w:szCs w:val="18"/>
        </w:rPr>
        <w:t>automate</w:t>
      </w:r>
      <w:r w:rsidR="003177FC" w:rsidRPr="009540E1">
        <w:rPr>
          <w:rFonts w:ascii="Meiryo UI" w:eastAsia="Meiryo UI" w:hAnsi="Meiryo UI"/>
          <w:sz w:val="18"/>
          <w:szCs w:val="18"/>
        </w:rPr>
        <w:t xml:space="preserve"> a lot of manual tasks</w:t>
      </w:r>
      <w:r w:rsidRPr="009540E1">
        <w:rPr>
          <w:rFonts w:ascii="Meiryo UI" w:eastAsia="Meiryo UI" w:hAnsi="Meiryo UI"/>
          <w:sz w:val="18"/>
          <w:szCs w:val="18"/>
        </w:rPr>
        <w:t xml:space="preserve">, in part thanks to new functions such as the RAN </w:t>
      </w:r>
      <w:r w:rsidR="006B6638" w:rsidRPr="009540E1">
        <w:rPr>
          <w:rFonts w:ascii="Meiryo UI" w:eastAsia="Meiryo UI" w:hAnsi="Meiryo UI"/>
          <w:sz w:val="18"/>
          <w:szCs w:val="18"/>
        </w:rPr>
        <w:t xml:space="preserve">Intelligent Controllers and associated RAN Apps, but also due to the </w:t>
      </w:r>
      <w:r w:rsidR="004B7AFD" w:rsidRPr="009540E1">
        <w:rPr>
          <w:rFonts w:ascii="Meiryo UI" w:eastAsia="Meiryo UI" w:hAnsi="Meiryo UI"/>
          <w:sz w:val="18"/>
          <w:szCs w:val="18"/>
        </w:rPr>
        <w:t xml:space="preserve">shared cloud platform which can help to improve operational visibility and configuration management. </w:t>
      </w:r>
      <w:r w:rsidR="00004228" w:rsidRPr="009540E1">
        <w:rPr>
          <w:rFonts w:ascii="Meiryo UI" w:eastAsia="Meiryo UI" w:hAnsi="Meiryo UI"/>
          <w:sz w:val="18"/>
          <w:szCs w:val="18"/>
        </w:rPr>
        <w:t xml:space="preserve">However, </w:t>
      </w:r>
      <w:r w:rsidR="0080701F" w:rsidRPr="009540E1">
        <w:rPr>
          <w:rFonts w:ascii="Meiryo UI" w:eastAsia="Meiryo UI" w:hAnsi="Meiryo UI"/>
          <w:sz w:val="18"/>
          <w:szCs w:val="18"/>
        </w:rPr>
        <w:t xml:space="preserve">one should not expect </w:t>
      </w:r>
      <w:r w:rsidR="00A82C3B" w:rsidRPr="009540E1">
        <w:rPr>
          <w:rFonts w:ascii="Meiryo UI" w:eastAsia="Meiryo UI" w:hAnsi="Meiryo UI"/>
          <w:sz w:val="18"/>
          <w:szCs w:val="18"/>
        </w:rPr>
        <w:t xml:space="preserve">automation to be a feature provided “out-of-the-box”. </w:t>
      </w:r>
      <w:r w:rsidR="006A0241" w:rsidRPr="009540E1">
        <w:rPr>
          <w:rFonts w:ascii="Meiryo UI" w:eastAsia="Meiryo UI" w:hAnsi="Meiryo UI"/>
          <w:sz w:val="18"/>
          <w:szCs w:val="18"/>
        </w:rPr>
        <w:t xml:space="preserve">Considering </w:t>
      </w:r>
      <w:r w:rsidR="00A32968" w:rsidRPr="009540E1">
        <w:rPr>
          <w:rFonts w:ascii="Meiryo UI" w:eastAsia="Meiryo UI" w:hAnsi="Meiryo UI"/>
          <w:sz w:val="18"/>
          <w:szCs w:val="18"/>
        </w:rPr>
        <w:t xml:space="preserve">that Open RAN is also expected to lead </w:t>
      </w:r>
      <w:r w:rsidR="00D93CB2" w:rsidRPr="009540E1">
        <w:rPr>
          <w:rFonts w:ascii="Meiryo UI" w:eastAsia="Meiryo UI" w:hAnsi="Meiryo UI"/>
          <w:sz w:val="18"/>
          <w:szCs w:val="18"/>
        </w:rPr>
        <w:t xml:space="preserve">to a diversified supplier ecosystem, </w:t>
      </w:r>
      <w:r w:rsidR="004F005C" w:rsidRPr="009540E1">
        <w:rPr>
          <w:rFonts w:ascii="Meiryo UI" w:eastAsia="Meiryo UI" w:hAnsi="Meiryo UI"/>
          <w:sz w:val="18"/>
          <w:szCs w:val="18"/>
        </w:rPr>
        <w:t xml:space="preserve">ensuring full interoperability </w:t>
      </w:r>
      <w:r w:rsidR="00376D0C" w:rsidRPr="009540E1">
        <w:rPr>
          <w:rFonts w:ascii="Meiryo UI" w:eastAsia="Meiryo UI" w:hAnsi="Meiryo UI"/>
          <w:sz w:val="18"/>
          <w:szCs w:val="18"/>
        </w:rPr>
        <w:t xml:space="preserve">to the level of </w:t>
      </w:r>
      <w:r w:rsidR="00847EE6" w:rsidRPr="009540E1">
        <w:rPr>
          <w:rFonts w:ascii="Meiryo UI" w:eastAsia="Meiryo UI" w:hAnsi="Meiryo UI"/>
          <w:sz w:val="18"/>
          <w:szCs w:val="18"/>
        </w:rPr>
        <w:t xml:space="preserve">intelligent automation will require significant integration efforts. </w:t>
      </w:r>
      <w:r w:rsidR="00F31151" w:rsidRPr="009540E1">
        <w:rPr>
          <w:rFonts w:ascii="Meiryo UI" w:eastAsia="Meiryo UI" w:hAnsi="Meiryo UI"/>
          <w:sz w:val="18"/>
          <w:szCs w:val="18"/>
        </w:rPr>
        <w:t>Without RAN technology suppliers f</w:t>
      </w:r>
      <w:r w:rsidR="00FF2F49" w:rsidRPr="009540E1">
        <w:rPr>
          <w:rFonts w:ascii="Meiryo UI" w:eastAsia="Meiryo UI" w:hAnsi="Meiryo UI"/>
          <w:sz w:val="18"/>
          <w:szCs w:val="18"/>
        </w:rPr>
        <w:t xml:space="preserve">illing this role, it will be on MNOs </w:t>
      </w:r>
      <w:r w:rsidR="00B978D1" w:rsidRPr="009540E1">
        <w:rPr>
          <w:rFonts w:ascii="Meiryo UI" w:eastAsia="Meiryo UI" w:hAnsi="Meiryo UI"/>
          <w:sz w:val="18"/>
          <w:szCs w:val="18"/>
        </w:rPr>
        <w:t>–</w:t>
      </w:r>
      <w:r w:rsidR="00FF2F49" w:rsidRPr="009540E1">
        <w:rPr>
          <w:rFonts w:ascii="Meiryo UI" w:eastAsia="Meiryo UI" w:hAnsi="Meiryo UI"/>
          <w:sz w:val="18"/>
          <w:szCs w:val="18"/>
        </w:rPr>
        <w:t xml:space="preserve">or </w:t>
      </w:r>
      <w:r w:rsidR="00FD0642" w:rsidRPr="009540E1">
        <w:rPr>
          <w:rFonts w:ascii="Meiryo UI" w:eastAsia="Meiryo UI" w:hAnsi="Meiryo UI"/>
          <w:sz w:val="18"/>
          <w:szCs w:val="18"/>
        </w:rPr>
        <w:t xml:space="preserve">specialized </w:t>
      </w:r>
      <w:r w:rsidR="00B978D1" w:rsidRPr="009540E1">
        <w:rPr>
          <w:rFonts w:ascii="Meiryo UI" w:eastAsia="Meiryo UI" w:hAnsi="Meiryo UI"/>
          <w:sz w:val="18"/>
          <w:szCs w:val="18"/>
        </w:rPr>
        <w:t xml:space="preserve">system integrators on behalf of them– to </w:t>
      </w:r>
      <w:r w:rsidR="00830106" w:rsidRPr="009540E1">
        <w:rPr>
          <w:rFonts w:ascii="Meiryo UI" w:eastAsia="Meiryo UI" w:hAnsi="Meiryo UI"/>
          <w:sz w:val="18"/>
          <w:szCs w:val="18"/>
        </w:rPr>
        <w:t xml:space="preserve">manage </w:t>
      </w:r>
      <w:r w:rsidR="00FD0642" w:rsidRPr="009540E1">
        <w:rPr>
          <w:rFonts w:ascii="Meiryo UI" w:eastAsia="Meiryo UI" w:hAnsi="Meiryo UI"/>
          <w:sz w:val="18"/>
          <w:szCs w:val="18"/>
        </w:rPr>
        <w:t>this</w:t>
      </w:r>
      <w:r w:rsidR="00830106" w:rsidRPr="009540E1">
        <w:rPr>
          <w:rFonts w:ascii="Meiryo UI" w:eastAsia="Meiryo UI" w:hAnsi="Meiryo UI"/>
          <w:sz w:val="18"/>
          <w:szCs w:val="18"/>
        </w:rPr>
        <w:t xml:space="preserve"> integration.</w:t>
      </w:r>
    </w:p>
    <w:p w14:paraId="2A0D380D" w14:textId="06C8A32D" w:rsidR="00FC5487" w:rsidRDefault="00FC5487">
      <w:pPr>
        <w:widowControl/>
        <w:jc w:val="left"/>
      </w:pPr>
      <w:r>
        <w:br w:type="page"/>
      </w:r>
    </w:p>
    <w:p w14:paraId="3A4EAB80" w14:textId="79D35278" w:rsidR="000154E9" w:rsidRPr="009540E1" w:rsidRDefault="002D4F25" w:rsidP="000154E9">
      <w:pPr>
        <w:pStyle w:val="Heading4"/>
        <w:ind w:left="840"/>
        <w:rPr>
          <w:rFonts w:ascii="Meiryo UI" w:eastAsia="Meiryo UI" w:hAnsi="Meiryo UI"/>
          <w:sz w:val="18"/>
          <w:szCs w:val="18"/>
        </w:rPr>
      </w:pPr>
      <w:r>
        <w:rPr>
          <w:rFonts w:ascii="Meiryo UI" w:eastAsia="Meiryo UI" w:hAnsi="Meiryo UI" w:hint="eastAsia"/>
          <w:sz w:val="18"/>
          <w:szCs w:val="18"/>
        </w:rPr>
        <w:lastRenderedPageBreak/>
        <w:t>Mitigation of supply chain risk and cost reduction</w:t>
      </w:r>
    </w:p>
    <w:p w14:paraId="0D6AF265" w14:textId="2AA84C4B" w:rsidR="000154E9" w:rsidRDefault="00145863" w:rsidP="000154E9">
      <w:pPr>
        <w:widowControl/>
        <w:jc w:val="left"/>
        <w:rPr>
          <w:rStyle w:val="eop"/>
          <w:rFonts w:ascii="Meiryo UI" w:eastAsia="Meiryo UI" w:hAnsi="Meiryo UI"/>
          <w:color w:val="000000"/>
          <w:sz w:val="18"/>
          <w:szCs w:val="18"/>
          <w:shd w:val="clear" w:color="auto" w:fill="FFFFFF"/>
        </w:rPr>
      </w:pPr>
      <w:r>
        <w:rPr>
          <w:rStyle w:val="normaltextrun"/>
          <w:rFonts w:ascii="Meiryo UI" w:eastAsia="Meiryo UI" w:hAnsi="Meiryo UI" w:hint="eastAsia"/>
          <w:color w:val="000000"/>
          <w:sz w:val="18"/>
          <w:szCs w:val="18"/>
          <w:shd w:val="clear" w:color="auto" w:fill="FFFFFF"/>
        </w:rPr>
        <w:t>In conventional vertically integrated RANs, it is difficult to change only some components such as CU/DU/RU to another vendor's equipment because the equipment configuration includes each vendor's own interfaces. If this vendor lock-in situation persists for a long time, it is assumed that the specifications and operational methods of base stations will become increasingly 'black boxed'. Furthermore, as the procurement of products is dependent on a specific vendor, if procurement from that vendor stagnates or is disrupted for some reason, there is a potential for so-called supply chain risk, in which the entire service may become unavailable.</w:t>
      </w:r>
      <w:r>
        <w:rPr>
          <w:rStyle w:val="eop"/>
          <w:rFonts w:ascii="Meiryo UI" w:eastAsia="Meiryo UI" w:hAnsi="Meiryo UI" w:hint="eastAsia"/>
          <w:color w:val="000000"/>
          <w:sz w:val="18"/>
          <w:szCs w:val="18"/>
          <w:shd w:val="clear" w:color="auto" w:fill="FFFFFF"/>
        </w:rPr>
        <w:t> </w:t>
      </w:r>
    </w:p>
    <w:p w14:paraId="677119EE" w14:textId="43CD71FD" w:rsidR="00FF6D43" w:rsidRDefault="00FF6D43" w:rsidP="000154E9">
      <w:pPr>
        <w:widowControl/>
        <w:jc w:val="left"/>
        <w:rPr>
          <w:rStyle w:val="eop"/>
          <w:rFonts w:ascii="Meiryo UI" w:eastAsia="Meiryo UI" w:hAnsi="Meiryo UI"/>
          <w:color w:val="000000"/>
          <w:sz w:val="18"/>
          <w:szCs w:val="18"/>
          <w:shd w:val="clear" w:color="auto" w:fill="FFFFFF"/>
        </w:rPr>
      </w:pPr>
      <w:r>
        <w:rPr>
          <w:rStyle w:val="normaltextrun"/>
          <w:rFonts w:ascii="Meiryo UI" w:eastAsia="Meiryo UI" w:hAnsi="Meiryo UI" w:hint="eastAsia"/>
          <w:color w:val="000000"/>
          <w:sz w:val="18"/>
          <w:szCs w:val="18"/>
          <w:shd w:val="clear" w:color="auto" w:fill="FFFFFF"/>
        </w:rPr>
        <w:t>Open RAN, on the other hand, not only eliminates vendor lock-in and reduces supply chain risk by making the interfaces open, but also allows operators to build networks at lower prices than vertically integrated RANs due to the price competition principle.</w:t>
      </w:r>
      <w:r>
        <w:rPr>
          <w:rStyle w:val="eop"/>
          <w:rFonts w:ascii="Meiryo UI" w:eastAsia="Meiryo UI" w:hAnsi="Meiryo UI" w:hint="eastAsia"/>
          <w:color w:val="000000"/>
          <w:sz w:val="18"/>
          <w:szCs w:val="18"/>
          <w:shd w:val="clear" w:color="auto" w:fill="FFFFFF"/>
        </w:rPr>
        <w:t> </w:t>
      </w:r>
    </w:p>
    <w:p w14:paraId="210D162E" w14:textId="77777777" w:rsidR="00FF6D43" w:rsidRDefault="00FF6D43" w:rsidP="000154E9">
      <w:pPr>
        <w:widowControl/>
        <w:jc w:val="left"/>
        <w:rPr>
          <w:rFonts w:asciiTheme="majorHAnsi" w:eastAsiaTheme="majorEastAsia" w:hAnsiTheme="majorHAnsi" w:cstheme="majorBidi"/>
          <w:sz w:val="24"/>
          <w:szCs w:val="24"/>
        </w:rPr>
      </w:pPr>
    </w:p>
    <w:p w14:paraId="137F067F" w14:textId="609269ED" w:rsidR="00A41A58" w:rsidRPr="009F5366" w:rsidRDefault="00171C6B" w:rsidP="00BE140C">
      <w:pPr>
        <w:pStyle w:val="Heading1"/>
        <w:numPr>
          <w:ilvl w:val="0"/>
          <w:numId w:val="0"/>
        </w:numPr>
        <w:rPr>
          <w:rFonts w:ascii="Meiryo UI" w:eastAsia="Meiryo UI" w:hAnsi="Meiryo UI"/>
          <w:sz w:val="18"/>
          <w:szCs w:val="18"/>
        </w:rPr>
      </w:pPr>
      <w:bookmarkStart w:id="100" w:name="_Toc129963992"/>
      <w:bookmarkStart w:id="101" w:name="_Ref134806482"/>
      <w:r w:rsidRPr="009F5366">
        <w:rPr>
          <w:rFonts w:ascii="Meiryo UI" w:eastAsia="Meiryo UI" w:hAnsi="Meiryo UI"/>
          <w:sz w:val="18"/>
          <w:szCs w:val="18"/>
        </w:rPr>
        <w:t>4</w:t>
      </w:r>
      <w:r w:rsidRPr="009F5366">
        <w:rPr>
          <w:rFonts w:ascii="Meiryo UI" w:eastAsia="Meiryo UI" w:hAnsi="Meiryo UI"/>
          <w:sz w:val="18"/>
          <w:szCs w:val="18"/>
        </w:rPr>
        <w:tab/>
      </w:r>
      <w:r w:rsidR="00A41A58" w:rsidRPr="009F5366">
        <w:rPr>
          <w:rFonts w:ascii="Meiryo UI" w:eastAsia="Meiryo UI" w:hAnsi="Meiryo UI"/>
          <w:sz w:val="18"/>
          <w:szCs w:val="18"/>
        </w:rPr>
        <w:t xml:space="preserve">Risk </w:t>
      </w:r>
      <w:r w:rsidR="0010184B" w:rsidRPr="009F5366">
        <w:rPr>
          <w:rFonts w:ascii="Meiryo UI" w:eastAsia="Meiryo UI" w:hAnsi="Meiryo UI"/>
          <w:sz w:val="18"/>
          <w:szCs w:val="18"/>
        </w:rPr>
        <w:t>m</w:t>
      </w:r>
      <w:r w:rsidR="00A41A58" w:rsidRPr="009F5366">
        <w:rPr>
          <w:rFonts w:ascii="Meiryo UI" w:eastAsia="Meiryo UI" w:hAnsi="Meiryo UI"/>
          <w:sz w:val="18"/>
          <w:szCs w:val="18"/>
        </w:rPr>
        <w:t xml:space="preserve">itigation </w:t>
      </w:r>
      <w:r w:rsidR="0010184B" w:rsidRPr="009F5366">
        <w:rPr>
          <w:rFonts w:ascii="Meiryo UI" w:eastAsia="Meiryo UI" w:hAnsi="Meiryo UI"/>
          <w:sz w:val="18"/>
          <w:szCs w:val="18"/>
        </w:rPr>
        <w:t>m</w:t>
      </w:r>
      <w:r w:rsidR="00A41A58" w:rsidRPr="009F5366">
        <w:rPr>
          <w:rFonts w:ascii="Meiryo UI" w:eastAsia="Meiryo UI" w:hAnsi="Meiryo UI"/>
          <w:sz w:val="18"/>
          <w:szCs w:val="18"/>
        </w:rPr>
        <w:t>easures</w:t>
      </w:r>
      <w:bookmarkEnd w:id="100"/>
      <w:bookmarkEnd w:id="101"/>
    </w:p>
    <w:p w14:paraId="6507912A" w14:textId="3D86F8E0" w:rsidR="002059CC" w:rsidRPr="009F5366" w:rsidRDefault="00755892" w:rsidP="00755892">
      <w:pPr>
        <w:rPr>
          <w:rFonts w:ascii="Meiryo UI" w:eastAsia="Meiryo UI" w:hAnsi="Meiryo UI"/>
          <w:sz w:val="18"/>
          <w:szCs w:val="18"/>
        </w:rPr>
      </w:pPr>
      <w:r w:rsidRPr="009F5366">
        <w:rPr>
          <w:rFonts w:ascii="Meiryo UI" w:eastAsia="Meiryo UI" w:hAnsi="Meiryo UI"/>
          <w:sz w:val="18"/>
          <w:szCs w:val="18"/>
        </w:rPr>
        <w:t xml:space="preserve">As discussed in the previous chapter, Open RAN </w:t>
      </w:r>
      <w:r w:rsidR="00077E77" w:rsidRPr="009F5366">
        <w:rPr>
          <w:rFonts w:ascii="Meiryo UI" w:eastAsia="Meiryo UI" w:hAnsi="Meiryo UI"/>
          <w:sz w:val="18"/>
          <w:szCs w:val="18"/>
        </w:rPr>
        <w:t xml:space="preserve">is </w:t>
      </w:r>
      <w:r w:rsidR="00C742DE" w:rsidRPr="009F5366">
        <w:rPr>
          <w:rFonts w:ascii="Meiryo UI" w:eastAsia="Meiryo UI" w:hAnsi="Meiryo UI"/>
          <w:sz w:val="18"/>
          <w:szCs w:val="18"/>
        </w:rPr>
        <w:t xml:space="preserve">affected by </w:t>
      </w:r>
      <w:r w:rsidR="00077E77" w:rsidRPr="009F5366">
        <w:rPr>
          <w:rFonts w:ascii="Meiryo UI" w:eastAsia="Meiryo UI" w:hAnsi="Meiryo UI"/>
          <w:sz w:val="18"/>
          <w:szCs w:val="18"/>
        </w:rPr>
        <w:t xml:space="preserve">many </w:t>
      </w:r>
      <w:r w:rsidR="00C742DE" w:rsidRPr="009F5366">
        <w:rPr>
          <w:rFonts w:ascii="Meiryo UI" w:eastAsia="Meiryo UI" w:hAnsi="Meiryo UI"/>
          <w:sz w:val="18"/>
          <w:szCs w:val="18"/>
        </w:rPr>
        <w:t xml:space="preserve">of the same security risks </w:t>
      </w:r>
      <w:r w:rsidR="00EC034C" w:rsidRPr="009F5366">
        <w:rPr>
          <w:rFonts w:ascii="Meiryo UI" w:eastAsia="Meiryo UI" w:hAnsi="Meiryo UI"/>
          <w:sz w:val="18"/>
          <w:szCs w:val="18"/>
        </w:rPr>
        <w:t>as traditional RAN deployments</w:t>
      </w:r>
      <w:r w:rsidR="004B3E49" w:rsidRPr="009F5366">
        <w:rPr>
          <w:rFonts w:ascii="Meiryo UI" w:eastAsia="Meiryo UI" w:hAnsi="Meiryo UI"/>
          <w:sz w:val="18"/>
          <w:szCs w:val="18"/>
        </w:rPr>
        <w:t xml:space="preserve">. Beyond these common security risks, </w:t>
      </w:r>
      <w:r w:rsidR="00593F7D" w:rsidRPr="009F5366">
        <w:rPr>
          <w:rFonts w:ascii="Meiryo UI" w:eastAsia="Meiryo UI" w:hAnsi="Meiryo UI"/>
          <w:sz w:val="18"/>
          <w:szCs w:val="18"/>
        </w:rPr>
        <w:t xml:space="preserve">there are also </w:t>
      </w:r>
      <w:r w:rsidR="00CD2C43" w:rsidRPr="009F5366">
        <w:rPr>
          <w:rFonts w:ascii="Meiryo UI" w:eastAsia="Meiryo UI" w:hAnsi="Meiryo UI"/>
          <w:sz w:val="18"/>
          <w:szCs w:val="18"/>
        </w:rPr>
        <w:t>those</w:t>
      </w:r>
      <w:r w:rsidR="0095679C" w:rsidRPr="009F5366">
        <w:rPr>
          <w:rFonts w:ascii="Meiryo UI" w:eastAsia="Meiryo UI" w:hAnsi="Meiryo UI"/>
          <w:sz w:val="18"/>
          <w:szCs w:val="18"/>
        </w:rPr>
        <w:t xml:space="preserve"> </w:t>
      </w:r>
      <w:r w:rsidR="00593F7D" w:rsidRPr="009F5366">
        <w:rPr>
          <w:rFonts w:ascii="Meiryo UI" w:eastAsia="Meiryo UI" w:hAnsi="Meiryo UI"/>
          <w:sz w:val="18"/>
          <w:szCs w:val="18"/>
        </w:rPr>
        <w:t xml:space="preserve">which </w:t>
      </w:r>
      <w:r w:rsidR="0037556C" w:rsidRPr="009F5366">
        <w:rPr>
          <w:rFonts w:ascii="Meiryo UI" w:eastAsia="Meiryo UI" w:hAnsi="Meiryo UI"/>
          <w:sz w:val="18"/>
          <w:szCs w:val="18"/>
        </w:rPr>
        <w:t>are either</w:t>
      </w:r>
      <w:r w:rsidR="0095679C" w:rsidRPr="009F5366">
        <w:rPr>
          <w:rFonts w:ascii="Meiryo UI" w:eastAsia="Meiryo UI" w:hAnsi="Meiryo UI"/>
          <w:sz w:val="18"/>
          <w:szCs w:val="18"/>
        </w:rPr>
        <w:t xml:space="preserve"> new or more pronounced</w:t>
      </w:r>
      <w:r w:rsidR="00AB3661" w:rsidRPr="009F5366">
        <w:rPr>
          <w:rFonts w:ascii="Meiryo UI" w:eastAsia="Meiryo UI" w:hAnsi="Meiryo UI"/>
          <w:sz w:val="18"/>
          <w:szCs w:val="18"/>
        </w:rPr>
        <w:t xml:space="preserve"> </w:t>
      </w:r>
      <w:r w:rsidR="00CD2C43" w:rsidRPr="009F5366">
        <w:rPr>
          <w:rFonts w:ascii="Meiryo UI" w:eastAsia="Meiryo UI" w:hAnsi="Meiryo UI"/>
          <w:sz w:val="18"/>
          <w:szCs w:val="18"/>
        </w:rPr>
        <w:t>due to</w:t>
      </w:r>
      <w:r w:rsidR="00AB3661" w:rsidRPr="009F5366">
        <w:rPr>
          <w:rFonts w:ascii="Meiryo UI" w:eastAsia="Meiryo UI" w:hAnsi="Meiryo UI"/>
          <w:sz w:val="18"/>
          <w:szCs w:val="18"/>
        </w:rPr>
        <w:t xml:space="preserve"> Open RAN</w:t>
      </w:r>
      <w:r w:rsidR="004E4849" w:rsidRPr="009F5366">
        <w:rPr>
          <w:rFonts w:ascii="Meiryo UI" w:eastAsia="Meiryo UI" w:hAnsi="Meiryo UI"/>
          <w:sz w:val="18"/>
          <w:szCs w:val="18"/>
        </w:rPr>
        <w:t xml:space="preserve">, such as AI/ML </w:t>
      </w:r>
      <w:r w:rsidR="00593F7D" w:rsidRPr="009F5366">
        <w:rPr>
          <w:rFonts w:ascii="Meiryo UI" w:eastAsia="Meiryo UI" w:hAnsi="Meiryo UI"/>
          <w:sz w:val="18"/>
          <w:szCs w:val="18"/>
        </w:rPr>
        <w:t>related</w:t>
      </w:r>
      <w:r w:rsidR="00E65156" w:rsidRPr="009F5366">
        <w:rPr>
          <w:rFonts w:ascii="Meiryo UI" w:eastAsia="Meiryo UI" w:hAnsi="Meiryo UI"/>
          <w:sz w:val="18"/>
          <w:szCs w:val="18"/>
        </w:rPr>
        <w:t xml:space="preserve"> risks </w:t>
      </w:r>
      <w:r w:rsidR="004E4849" w:rsidRPr="009F5366">
        <w:rPr>
          <w:rFonts w:ascii="Meiryo UI" w:eastAsia="Meiryo UI" w:hAnsi="Meiryo UI"/>
          <w:sz w:val="18"/>
          <w:szCs w:val="18"/>
        </w:rPr>
        <w:t>and cloud security risks.</w:t>
      </w:r>
      <w:r w:rsidR="0095679C" w:rsidRPr="009F5366">
        <w:rPr>
          <w:rFonts w:ascii="Meiryo UI" w:eastAsia="Meiryo UI" w:hAnsi="Meiryo UI"/>
          <w:sz w:val="18"/>
          <w:szCs w:val="18"/>
        </w:rPr>
        <w:t xml:space="preserve"> </w:t>
      </w:r>
      <w:r w:rsidR="00B619A2" w:rsidRPr="009F5366">
        <w:rPr>
          <w:rFonts w:ascii="Meiryo UI" w:eastAsia="Meiryo UI" w:hAnsi="Meiryo UI"/>
          <w:sz w:val="18"/>
          <w:szCs w:val="18"/>
        </w:rPr>
        <w:t>The O-RAN technical specifications already provide certain security requirements to mitigate some of these risks.</w:t>
      </w:r>
      <w:r w:rsidR="00B619A2" w:rsidRPr="00BA53CA">
        <w:rPr>
          <w:rFonts w:ascii="Meiryo UI" w:eastAsia="Meiryo UI" w:hAnsi="Meiryo UI"/>
          <w:sz w:val="18"/>
          <w:szCs w:val="18"/>
        </w:rPr>
        <w:t xml:space="preserve"> </w:t>
      </w:r>
      <w:r w:rsidR="00B619A2" w:rsidRPr="009F5366">
        <w:rPr>
          <w:rFonts w:ascii="Meiryo UI" w:eastAsia="Meiryo UI" w:hAnsi="Meiryo UI"/>
          <w:sz w:val="18"/>
          <w:szCs w:val="18"/>
        </w:rPr>
        <w:t>One example is the O-RAN Security Requirements Specification [9].</w:t>
      </w:r>
    </w:p>
    <w:p w14:paraId="5B40EF0C" w14:textId="0B5C0265" w:rsidR="00F136D7" w:rsidRPr="009F5366" w:rsidRDefault="00F136D7" w:rsidP="00B2654D">
      <w:pPr>
        <w:rPr>
          <w:rFonts w:ascii="Meiryo UI" w:eastAsia="Meiryo UI" w:hAnsi="Meiryo UI"/>
          <w:sz w:val="18"/>
          <w:szCs w:val="18"/>
        </w:rPr>
      </w:pPr>
      <w:r w:rsidRPr="009F5366">
        <w:rPr>
          <w:rFonts w:ascii="Meiryo UI" w:eastAsia="Meiryo UI" w:hAnsi="Meiryo UI"/>
          <w:sz w:val="18"/>
          <w:szCs w:val="18"/>
        </w:rPr>
        <w:t>Th</w:t>
      </w:r>
      <w:r w:rsidR="00F756B5" w:rsidRPr="009F5366">
        <w:rPr>
          <w:rFonts w:ascii="Meiryo UI" w:eastAsia="Meiryo UI" w:hAnsi="Meiryo UI"/>
          <w:sz w:val="18"/>
          <w:szCs w:val="18"/>
        </w:rPr>
        <w:t>is</w:t>
      </w:r>
      <w:r w:rsidRPr="009F5366">
        <w:rPr>
          <w:rFonts w:ascii="Meiryo UI" w:eastAsia="Meiryo UI" w:hAnsi="Meiryo UI"/>
          <w:sz w:val="18"/>
          <w:szCs w:val="18"/>
        </w:rPr>
        <w:t xml:space="preserve"> chapter </w:t>
      </w:r>
      <w:r w:rsidR="00D7676B" w:rsidRPr="00D7676B">
        <w:rPr>
          <w:rFonts w:ascii="Meiryo UI" w:eastAsia="Meiryo UI" w:hAnsi="Meiryo UI"/>
          <w:sz w:val="18"/>
          <w:szCs w:val="18"/>
        </w:rPr>
        <w:t xml:space="preserve">considers all identified risks, not just 4% of risks (55 risks) </w:t>
      </w:r>
      <w:r w:rsidR="00D7676B">
        <w:rPr>
          <w:rFonts w:ascii="Meiryo UI" w:eastAsia="Meiryo UI" w:hAnsi="Meiryo UI" w:hint="eastAsia"/>
          <w:sz w:val="18"/>
          <w:szCs w:val="18"/>
        </w:rPr>
        <w:t>a</w:t>
      </w:r>
      <w:r w:rsidR="00D7676B">
        <w:rPr>
          <w:rFonts w:ascii="Meiryo UI" w:eastAsia="Meiryo UI" w:hAnsi="Meiryo UI"/>
          <w:sz w:val="18"/>
          <w:szCs w:val="18"/>
        </w:rPr>
        <w:t xml:space="preserve">nd </w:t>
      </w:r>
      <w:r w:rsidR="00295BE0" w:rsidRPr="009F5366">
        <w:rPr>
          <w:rFonts w:ascii="Meiryo UI" w:eastAsia="Meiryo UI" w:hAnsi="Meiryo UI"/>
          <w:sz w:val="18"/>
          <w:szCs w:val="18"/>
        </w:rPr>
        <w:t>describes</w:t>
      </w:r>
      <w:r w:rsidRPr="009F5366">
        <w:rPr>
          <w:rFonts w:ascii="Meiryo UI" w:eastAsia="Meiryo UI" w:hAnsi="Meiryo UI"/>
          <w:sz w:val="18"/>
          <w:szCs w:val="18"/>
        </w:rPr>
        <w:t xml:space="preserve"> </w:t>
      </w:r>
      <w:r w:rsidR="00562ED9" w:rsidRPr="009F5366">
        <w:rPr>
          <w:rFonts w:ascii="Meiryo UI" w:eastAsia="Meiryo UI" w:hAnsi="Meiryo UI"/>
          <w:sz w:val="18"/>
          <w:szCs w:val="18"/>
        </w:rPr>
        <w:t xml:space="preserve">an </w:t>
      </w:r>
      <w:r w:rsidR="00C5515B" w:rsidRPr="009F5366">
        <w:rPr>
          <w:rFonts w:ascii="Meiryo UI" w:eastAsia="Meiryo UI" w:hAnsi="Meiryo UI"/>
          <w:sz w:val="18"/>
          <w:szCs w:val="18"/>
        </w:rPr>
        <w:t>analysis</w:t>
      </w:r>
      <w:r w:rsidRPr="009F5366">
        <w:rPr>
          <w:rFonts w:ascii="Meiryo UI" w:eastAsia="Meiryo UI" w:hAnsi="Meiryo UI"/>
          <w:sz w:val="18"/>
          <w:szCs w:val="18"/>
        </w:rPr>
        <w:t xml:space="preserve"> </w:t>
      </w:r>
      <w:r w:rsidR="00562ED9" w:rsidRPr="009F5366">
        <w:rPr>
          <w:rFonts w:ascii="Meiryo UI" w:eastAsia="Meiryo UI" w:hAnsi="Meiryo UI"/>
          <w:sz w:val="18"/>
          <w:szCs w:val="18"/>
        </w:rPr>
        <w:t xml:space="preserve">of the O-RAN </w:t>
      </w:r>
      <w:r w:rsidR="002F7F46" w:rsidRPr="009F5366">
        <w:rPr>
          <w:rFonts w:ascii="Meiryo UI" w:eastAsia="Meiryo UI" w:hAnsi="Meiryo UI"/>
          <w:sz w:val="18"/>
          <w:szCs w:val="18"/>
        </w:rPr>
        <w:t xml:space="preserve">documents </w:t>
      </w:r>
      <w:r w:rsidRPr="009F5366">
        <w:rPr>
          <w:rFonts w:ascii="Meiryo UI" w:eastAsia="Meiryo UI" w:hAnsi="Meiryo UI"/>
          <w:sz w:val="18"/>
          <w:szCs w:val="18"/>
        </w:rPr>
        <w:t xml:space="preserve">carried out to </w:t>
      </w:r>
      <w:r w:rsidR="00295BE0" w:rsidRPr="009F5366">
        <w:rPr>
          <w:rFonts w:ascii="Meiryo UI" w:eastAsia="Meiryo UI" w:hAnsi="Meiryo UI"/>
          <w:sz w:val="18"/>
          <w:szCs w:val="18"/>
        </w:rPr>
        <w:t>determine</w:t>
      </w:r>
      <w:r w:rsidRPr="009F5366">
        <w:rPr>
          <w:rFonts w:ascii="Meiryo UI" w:eastAsia="Meiryo UI" w:hAnsi="Meiryo UI"/>
          <w:sz w:val="18"/>
          <w:szCs w:val="18"/>
        </w:rPr>
        <w:t xml:space="preserve"> </w:t>
      </w:r>
      <w:r w:rsidR="002F7F46" w:rsidRPr="009F5366">
        <w:rPr>
          <w:rFonts w:ascii="Meiryo UI" w:eastAsia="Meiryo UI" w:hAnsi="Meiryo UI"/>
          <w:sz w:val="18"/>
          <w:szCs w:val="18"/>
        </w:rPr>
        <w:t xml:space="preserve">the coverage of the security requirements and controls defined by the </w:t>
      </w:r>
      <w:r w:rsidR="00FC2026" w:rsidRPr="009F5366">
        <w:rPr>
          <w:rFonts w:ascii="Meiryo UI" w:eastAsia="Meiryo UI" w:hAnsi="Meiryo UI"/>
          <w:sz w:val="18"/>
          <w:szCs w:val="18"/>
        </w:rPr>
        <w:t>O-RAN Alliance</w:t>
      </w:r>
      <w:r w:rsidR="002F7F46" w:rsidRPr="009F5366">
        <w:rPr>
          <w:rFonts w:ascii="Meiryo UI" w:eastAsia="Meiryo UI" w:hAnsi="Meiryo UI"/>
          <w:sz w:val="18"/>
          <w:szCs w:val="18"/>
        </w:rPr>
        <w:t xml:space="preserve">. </w:t>
      </w:r>
      <w:r w:rsidR="00B63D83" w:rsidRPr="009F5366">
        <w:rPr>
          <w:rFonts w:ascii="Meiryo UI" w:eastAsia="Meiryo UI" w:hAnsi="Meiryo UI"/>
          <w:sz w:val="18"/>
          <w:szCs w:val="18"/>
        </w:rPr>
        <w:t xml:space="preserve">Moreover, supplementary mitigating measures </w:t>
      </w:r>
      <w:r w:rsidR="004849E2" w:rsidRPr="009F5366">
        <w:rPr>
          <w:rFonts w:ascii="Meiryo UI" w:eastAsia="Meiryo UI" w:hAnsi="Meiryo UI"/>
          <w:sz w:val="18"/>
          <w:szCs w:val="18"/>
        </w:rPr>
        <w:t xml:space="preserve">based on established </w:t>
      </w:r>
      <w:r w:rsidR="008577FF" w:rsidRPr="009F5366">
        <w:rPr>
          <w:rFonts w:ascii="Meiryo UI" w:eastAsia="Meiryo UI" w:hAnsi="Meiryo UI"/>
          <w:sz w:val="18"/>
          <w:szCs w:val="18"/>
        </w:rPr>
        <w:t xml:space="preserve">industry </w:t>
      </w:r>
      <w:r w:rsidR="004849E2" w:rsidRPr="009F5366">
        <w:rPr>
          <w:rFonts w:ascii="Meiryo UI" w:eastAsia="Meiryo UI" w:hAnsi="Meiryo UI"/>
          <w:sz w:val="18"/>
          <w:szCs w:val="18"/>
        </w:rPr>
        <w:t>standards and best practices are documented for each phase of the Open RAN life</w:t>
      </w:r>
      <w:r w:rsidR="009D70C7" w:rsidRPr="009F5366">
        <w:rPr>
          <w:rFonts w:ascii="Meiryo UI" w:eastAsia="Meiryo UI" w:hAnsi="Meiryo UI"/>
          <w:sz w:val="18"/>
          <w:szCs w:val="18"/>
        </w:rPr>
        <w:t xml:space="preserve"> </w:t>
      </w:r>
      <w:r w:rsidR="004849E2" w:rsidRPr="009F5366">
        <w:rPr>
          <w:rFonts w:ascii="Meiryo UI" w:eastAsia="Meiryo UI" w:hAnsi="Meiryo UI"/>
          <w:sz w:val="18"/>
          <w:szCs w:val="18"/>
        </w:rPr>
        <w:t>cycle.</w:t>
      </w:r>
    </w:p>
    <w:p w14:paraId="0986B563" w14:textId="77777777" w:rsidR="00260D57" w:rsidRPr="009F5366" w:rsidRDefault="00260D57" w:rsidP="00B2654D">
      <w:pPr>
        <w:rPr>
          <w:rFonts w:ascii="Meiryo UI" w:eastAsia="Meiryo UI" w:hAnsi="Meiryo UI"/>
          <w:sz w:val="18"/>
          <w:szCs w:val="18"/>
        </w:rPr>
      </w:pPr>
    </w:p>
    <w:p w14:paraId="68579FA4" w14:textId="2B946802" w:rsidR="00803D35" w:rsidRPr="009F5366" w:rsidRDefault="00463818" w:rsidP="00BE140C">
      <w:pPr>
        <w:pStyle w:val="Heading2"/>
        <w:numPr>
          <w:ilvl w:val="0"/>
          <w:numId w:val="0"/>
        </w:numPr>
        <w:rPr>
          <w:rFonts w:ascii="Meiryo UI" w:eastAsia="Meiryo UI" w:hAnsi="Meiryo UI"/>
          <w:sz w:val="18"/>
          <w:szCs w:val="18"/>
        </w:rPr>
      </w:pPr>
      <w:bookmarkStart w:id="102" w:name="_Toc129963993"/>
      <w:bookmarkStart w:id="103" w:name="_Ref134806487"/>
      <w:r w:rsidRPr="009F5366">
        <w:rPr>
          <w:rFonts w:ascii="Meiryo UI" w:eastAsia="Meiryo UI" w:hAnsi="Meiryo UI"/>
          <w:sz w:val="18"/>
          <w:szCs w:val="18"/>
        </w:rPr>
        <w:t>4.1</w:t>
      </w:r>
      <w:r w:rsidRPr="009F5366">
        <w:rPr>
          <w:rFonts w:ascii="Meiryo UI" w:eastAsia="Meiryo UI" w:hAnsi="Meiryo UI"/>
          <w:sz w:val="18"/>
          <w:szCs w:val="18"/>
        </w:rPr>
        <w:tab/>
      </w:r>
      <w:r w:rsidR="00CF0F55" w:rsidRPr="009F5366">
        <w:rPr>
          <w:rFonts w:ascii="Meiryo UI" w:eastAsia="Meiryo UI" w:hAnsi="Meiryo UI"/>
          <w:sz w:val="18"/>
          <w:szCs w:val="18"/>
        </w:rPr>
        <w:t>M</w:t>
      </w:r>
      <w:r w:rsidR="00EC1F2E" w:rsidRPr="009F5366">
        <w:rPr>
          <w:rFonts w:ascii="Meiryo UI" w:eastAsia="Meiryo UI" w:hAnsi="Meiryo UI"/>
          <w:sz w:val="18"/>
          <w:szCs w:val="18"/>
        </w:rPr>
        <w:t>itigation</w:t>
      </w:r>
      <w:r w:rsidR="00CF0F55" w:rsidRPr="009F5366">
        <w:rPr>
          <w:rFonts w:ascii="Meiryo UI" w:eastAsia="Meiryo UI" w:hAnsi="Meiryo UI"/>
          <w:sz w:val="18"/>
          <w:szCs w:val="18"/>
        </w:rPr>
        <w:t xml:space="preserve"> measures defined by O-RAN specifications</w:t>
      </w:r>
      <w:bookmarkEnd w:id="102"/>
      <w:bookmarkEnd w:id="103"/>
    </w:p>
    <w:p w14:paraId="50CD88D7" w14:textId="3EE17021" w:rsidR="00C834B5" w:rsidRPr="009F5366" w:rsidRDefault="00C834B5" w:rsidP="00BE140C">
      <w:pPr>
        <w:pStyle w:val="Heading3"/>
        <w:ind w:left="840"/>
        <w:rPr>
          <w:rFonts w:ascii="Meiryo UI" w:eastAsia="Meiryo UI" w:hAnsi="Meiryo UI"/>
          <w:sz w:val="18"/>
          <w:szCs w:val="18"/>
        </w:rPr>
      </w:pPr>
      <w:bookmarkStart w:id="104" w:name="_Toc129963994"/>
      <w:bookmarkStart w:id="105" w:name="_Ref134806493"/>
      <w:r w:rsidRPr="009F5366">
        <w:rPr>
          <w:rFonts w:ascii="Meiryo UI" w:eastAsia="Meiryo UI" w:hAnsi="Meiryo UI"/>
          <w:sz w:val="18"/>
          <w:szCs w:val="18"/>
        </w:rPr>
        <w:t>4.1.1</w:t>
      </w:r>
      <w:r w:rsidRPr="009F5366">
        <w:rPr>
          <w:rFonts w:ascii="Meiryo UI" w:eastAsia="Meiryo UI" w:hAnsi="Meiryo UI"/>
          <w:sz w:val="18"/>
          <w:szCs w:val="18"/>
        </w:rPr>
        <w:tab/>
      </w:r>
      <w:r w:rsidR="00CF0F55" w:rsidRPr="009F5366">
        <w:rPr>
          <w:rFonts w:ascii="Meiryo UI" w:eastAsia="Meiryo UI" w:hAnsi="Meiryo UI"/>
          <w:sz w:val="18"/>
          <w:szCs w:val="18"/>
        </w:rPr>
        <w:t>Specification analysis</w:t>
      </w:r>
      <w:bookmarkEnd w:id="104"/>
      <w:bookmarkEnd w:id="105"/>
    </w:p>
    <w:p w14:paraId="383B4A6D" w14:textId="458B9CE4" w:rsidR="00C3671A" w:rsidRPr="009F5366" w:rsidRDefault="00D70BFB" w:rsidP="00B2654D">
      <w:pPr>
        <w:rPr>
          <w:rFonts w:ascii="Meiryo UI" w:eastAsia="Meiryo UI" w:hAnsi="Meiryo UI"/>
          <w:sz w:val="18"/>
          <w:szCs w:val="18"/>
        </w:rPr>
      </w:pPr>
      <w:r w:rsidRPr="009F5366">
        <w:rPr>
          <w:rFonts w:ascii="Meiryo UI" w:eastAsia="Meiryo UI" w:hAnsi="Meiryo UI"/>
          <w:sz w:val="18"/>
          <w:szCs w:val="18"/>
        </w:rPr>
        <w:t xml:space="preserve">Similar to the </w:t>
      </w:r>
      <w:r w:rsidR="00DD093F" w:rsidRPr="009F5366">
        <w:rPr>
          <w:rFonts w:ascii="Meiryo UI" w:eastAsia="Meiryo UI" w:hAnsi="Meiryo UI"/>
          <w:sz w:val="18"/>
          <w:szCs w:val="18"/>
        </w:rPr>
        <w:t xml:space="preserve">risk analysis described in Chapter 3, </w:t>
      </w:r>
      <w:r w:rsidR="00526780" w:rsidRPr="009F5366">
        <w:rPr>
          <w:rFonts w:ascii="Meiryo UI" w:eastAsia="Meiryo UI" w:hAnsi="Meiryo UI"/>
          <w:sz w:val="18"/>
          <w:szCs w:val="18"/>
        </w:rPr>
        <w:t xml:space="preserve">the </w:t>
      </w:r>
      <w:r w:rsidR="00994F18" w:rsidRPr="009F5366">
        <w:rPr>
          <w:rFonts w:ascii="Meiryo UI" w:eastAsia="Meiryo UI" w:hAnsi="Meiryo UI"/>
          <w:sz w:val="18"/>
          <w:szCs w:val="18"/>
        </w:rPr>
        <w:t xml:space="preserve">analysis </w:t>
      </w:r>
      <w:r w:rsidR="00F94FF7" w:rsidRPr="009F5366">
        <w:rPr>
          <w:rFonts w:ascii="Meiryo UI" w:eastAsia="Meiryo UI" w:hAnsi="Meiryo UI"/>
          <w:sz w:val="18"/>
          <w:szCs w:val="18"/>
        </w:rPr>
        <w:t>of</w:t>
      </w:r>
      <w:r w:rsidR="00526780" w:rsidRPr="009F5366">
        <w:rPr>
          <w:rFonts w:ascii="Meiryo UI" w:eastAsia="Meiryo UI" w:hAnsi="Meiryo UI"/>
          <w:sz w:val="18"/>
          <w:szCs w:val="18"/>
        </w:rPr>
        <w:t xml:space="preserve"> mitigati</w:t>
      </w:r>
      <w:r w:rsidR="00CC7280" w:rsidRPr="009F5366">
        <w:rPr>
          <w:rFonts w:ascii="Meiryo UI" w:eastAsia="Meiryo UI" w:hAnsi="Meiryo UI"/>
          <w:sz w:val="18"/>
          <w:szCs w:val="18"/>
        </w:rPr>
        <w:t>n</w:t>
      </w:r>
      <w:r w:rsidR="005B7AD3" w:rsidRPr="009F5366">
        <w:rPr>
          <w:rFonts w:ascii="Meiryo UI" w:eastAsia="Meiryo UI" w:hAnsi="Meiryo UI"/>
          <w:sz w:val="18"/>
          <w:szCs w:val="18"/>
        </w:rPr>
        <w:t>g</w:t>
      </w:r>
      <w:r w:rsidR="00526780" w:rsidRPr="009F5366">
        <w:rPr>
          <w:rFonts w:ascii="Meiryo UI" w:eastAsia="Meiryo UI" w:hAnsi="Meiryo UI"/>
          <w:sz w:val="18"/>
          <w:szCs w:val="18"/>
        </w:rPr>
        <w:t xml:space="preserve"> measures </w:t>
      </w:r>
      <w:r w:rsidR="00165115" w:rsidRPr="009F5366">
        <w:rPr>
          <w:rFonts w:ascii="Meiryo UI" w:eastAsia="Meiryo UI" w:hAnsi="Meiryo UI"/>
          <w:sz w:val="18"/>
          <w:szCs w:val="18"/>
        </w:rPr>
        <w:t>is</w:t>
      </w:r>
      <w:r w:rsidR="00C236FA" w:rsidRPr="009F5366">
        <w:rPr>
          <w:rFonts w:ascii="Meiryo UI" w:eastAsia="Meiryo UI" w:hAnsi="Meiryo UI"/>
          <w:sz w:val="18"/>
          <w:szCs w:val="18"/>
        </w:rPr>
        <w:t xml:space="preserve"> conducted </w:t>
      </w:r>
      <w:r w:rsidR="00A32B05" w:rsidRPr="009F5366">
        <w:rPr>
          <w:rFonts w:ascii="Meiryo UI" w:eastAsia="Meiryo UI" w:hAnsi="Meiryo UI"/>
          <w:sz w:val="18"/>
          <w:szCs w:val="18"/>
        </w:rPr>
        <w:t>based on</w:t>
      </w:r>
      <w:r w:rsidR="00165115" w:rsidRPr="009F5366">
        <w:rPr>
          <w:rFonts w:ascii="Meiryo UI" w:eastAsia="Meiryo UI" w:hAnsi="Meiryo UI"/>
          <w:sz w:val="18"/>
          <w:szCs w:val="18"/>
        </w:rPr>
        <w:t xml:space="preserve"> </w:t>
      </w:r>
      <w:r w:rsidR="005A2D31" w:rsidRPr="009F5366">
        <w:rPr>
          <w:rFonts w:ascii="Meiryo UI" w:eastAsia="Meiryo UI" w:hAnsi="Meiryo UI"/>
          <w:sz w:val="18"/>
          <w:szCs w:val="18"/>
        </w:rPr>
        <w:t xml:space="preserve">the </w:t>
      </w:r>
      <w:r w:rsidR="00643960" w:rsidRPr="009F5366">
        <w:rPr>
          <w:rFonts w:ascii="Meiryo UI" w:eastAsia="Meiryo UI" w:hAnsi="Meiryo UI"/>
          <w:sz w:val="18"/>
          <w:szCs w:val="18"/>
        </w:rPr>
        <w:t xml:space="preserve">O-RAN </w:t>
      </w:r>
      <w:r w:rsidR="00A87945" w:rsidRPr="009F5366">
        <w:rPr>
          <w:rFonts w:ascii="Meiryo UI" w:eastAsia="Meiryo UI" w:hAnsi="Meiryo UI"/>
          <w:sz w:val="18"/>
          <w:szCs w:val="18"/>
        </w:rPr>
        <w:t xml:space="preserve">specifications, specifically, </w:t>
      </w:r>
      <w:r w:rsidR="000A5720" w:rsidRPr="009F5366">
        <w:rPr>
          <w:rFonts w:ascii="Meiryo UI" w:eastAsia="Meiryo UI" w:hAnsi="Meiryo UI"/>
          <w:sz w:val="18"/>
          <w:szCs w:val="18"/>
        </w:rPr>
        <w:t xml:space="preserve">the </w:t>
      </w:r>
      <w:r w:rsidR="00643960" w:rsidRPr="009F5366">
        <w:rPr>
          <w:rFonts w:ascii="Meiryo UI" w:eastAsia="Meiryo UI" w:hAnsi="Meiryo UI"/>
          <w:sz w:val="18"/>
          <w:szCs w:val="18"/>
        </w:rPr>
        <w:t xml:space="preserve">O-RAN Threat Modeling and Remediation Analysis </w:t>
      </w:r>
      <w:sdt>
        <w:sdtPr>
          <w:rPr>
            <w:rFonts w:ascii="Meiryo UI" w:eastAsia="Meiryo UI" w:hAnsi="Meiryo UI"/>
            <w:sz w:val="18"/>
            <w:szCs w:val="18"/>
          </w:rPr>
          <w:id w:val="1332180632"/>
          <w:citation/>
        </w:sdtPr>
        <w:sdtEndPr/>
        <w:sdtContent>
          <w:r w:rsidR="00643960" w:rsidRPr="009F5366">
            <w:rPr>
              <w:rFonts w:ascii="Meiryo UI" w:eastAsia="Meiryo UI" w:hAnsi="Meiryo UI"/>
              <w:sz w:val="18"/>
              <w:szCs w:val="18"/>
            </w:rPr>
            <w:fldChar w:fldCharType="begin"/>
          </w:r>
          <w:r w:rsidR="00D22DBB" w:rsidRPr="009F5366">
            <w:rPr>
              <w:rFonts w:ascii="Meiryo UI" w:eastAsia="Meiryo UI" w:hAnsi="Meiryo UI"/>
              <w:sz w:val="18"/>
              <w:szCs w:val="18"/>
            </w:rPr>
            <w:instrText xml:space="preserve">CITATION ORA22 \l 1033 </w:instrText>
          </w:r>
          <w:r w:rsidR="00643960" w:rsidRPr="009F5366">
            <w:rPr>
              <w:rFonts w:ascii="Meiryo UI" w:eastAsia="Meiryo UI" w:hAnsi="Meiryo UI"/>
              <w:sz w:val="18"/>
              <w:szCs w:val="18"/>
            </w:rPr>
            <w:fldChar w:fldCharType="separate"/>
          </w:r>
          <w:r w:rsidR="006263AE">
            <w:rPr>
              <w:rFonts w:ascii="Meiryo UI" w:eastAsia="Meiryo UI" w:hAnsi="Meiryo UI"/>
              <w:noProof/>
              <w:sz w:val="18"/>
              <w:szCs w:val="18"/>
            </w:rPr>
            <w:t>[2]</w:t>
          </w:r>
          <w:r w:rsidR="00643960" w:rsidRPr="009F5366">
            <w:rPr>
              <w:rFonts w:ascii="Meiryo UI" w:eastAsia="Meiryo UI" w:hAnsi="Meiryo UI"/>
              <w:sz w:val="18"/>
              <w:szCs w:val="18"/>
            </w:rPr>
            <w:fldChar w:fldCharType="end"/>
          </w:r>
        </w:sdtContent>
      </w:sdt>
      <w:r w:rsidR="00165115" w:rsidRPr="009F5366">
        <w:rPr>
          <w:rFonts w:ascii="Meiryo UI" w:eastAsia="Meiryo UI" w:hAnsi="Meiryo UI"/>
          <w:sz w:val="18"/>
          <w:szCs w:val="18"/>
        </w:rPr>
        <w:t xml:space="preserve"> </w:t>
      </w:r>
      <w:r w:rsidR="00643960" w:rsidRPr="009F5366">
        <w:rPr>
          <w:rFonts w:ascii="Meiryo UI" w:eastAsia="Meiryo UI" w:hAnsi="Meiryo UI"/>
          <w:sz w:val="18"/>
          <w:szCs w:val="18"/>
        </w:rPr>
        <w:t xml:space="preserve">and the O-RAN Security Requirements Specification </w:t>
      </w:r>
      <w:sdt>
        <w:sdtPr>
          <w:rPr>
            <w:rFonts w:ascii="Meiryo UI" w:eastAsia="Meiryo UI" w:hAnsi="Meiryo UI"/>
            <w:sz w:val="18"/>
            <w:szCs w:val="18"/>
          </w:rPr>
          <w:id w:val="144787495"/>
          <w:citation/>
        </w:sdtPr>
        <w:sdtEndPr/>
        <w:sdtContent>
          <w:r w:rsidR="00643960" w:rsidRPr="009F5366">
            <w:rPr>
              <w:rFonts w:ascii="Meiryo UI" w:eastAsia="Meiryo UI" w:hAnsi="Meiryo UI"/>
              <w:sz w:val="18"/>
              <w:szCs w:val="18"/>
            </w:rPr>
            <w:fldChar w:fldCharType="begin"/>
          </w:r>
          <w:r w:rsidR="00D22DBB" w:rsidRPr="009F5366">
            <w:rPr>
              <w:rFonts w:ascii="Meiryo UI" w:eastAsia="Meiryo UI" w:hAnsi="Meiryo UI"/>
              <w:sz w:val="18"/>
              <w:szCs w:val="18"/>
            </w:rPr>
            <w:instrText xml:space="preserve">CITATION SRS \l 1033 </w:instrText>
          </w:r>
          <w:r w:rsidR="00643960" w:rsidRPr="009F5366">
            <w:rPr>
              <w:rFonts w:ascii="Meiryo UI" w:eastAsia="Meiryo UI" w:hAnsi="Meiryo UI"/>
              <w:sz w:val="18"/>
              <w:szCs w:val="18"/>
            </w:rPr>
            <w:fldChar w:fldCharType="separate"/>
          </w:r>
          <w:r w:rsidR="006263AE">
            <w:rPr>
              <w:rFonts w:ascii="Meiryo UI" w:eastAsia="Meiryo UI" w:hAnsi="Meiryo UI"/>
              <w:noProof/>
              <w:sz w:val="18"/>
              <w:szCs w:val="18"/>
            </w:rPr>
            <w:t>[9]</w:t>
          </w:r>
          <w:r w:rsidR="00643960" w:rsidRPr="009F5366">
            <w:rPr>
              <w:rFonts w:ascii="Meiryo UI" w:eastAsia="Meiryo UI" w:hAnsi="Meiryo UI"/>
              <w:sz w:val="18"/>
              <w:szCs w:val="18"/>
            </w:rPr>
            <w:fldChar w:fldCharType="end"/>
          </w:r>
        </w:sdtContent>
      </w:sdt>
      <w:r w:rsidR="00A90C79" w:rsidRPr="009F5366">
        <w:rPr>
          <w:rFonts w:ascii="Meiryo UI" w:eastAsia="Meiryo UI" w:hAnsi="Meiryo UI"/>
          <w:sz w:val="18"/>
          <w:szCs w:val="18"/>
        </w:rPr>
        <w:t xml:space="preserve"> </w:t>
      </w:r>
      <w:r w:rsidR="00A90C79" w:rsidRPr="009F5366">
        <w:rPr>
          <w:rFonts w:ascii="Meiryo UI" w:eastAsia="Meiryo UI" w:hAnsi="Meiryo UI"/>
          <w:noProof/>
          <w:sz w:val="18"/>
          <w:szCs w:val="18"/>
        </w:rPr>
        <w:t>.</w:t>
      </w:r>
      <w:r w:rsidR="006604B7" w:rsidRPr="009F5366">
        <w:rPr>
          <w:rFonts w:ascii="Meiryo UI" w:eastAsia="Meiryo UI" w:hAnsi="Meiryo UI"/>
          <w:sz w:val="18"/>
          <w:szCs w:val="18"/>
        </w:rPr>
        <w:t xml:space="preserve"> </w:t>
      </w:r>
      <w:r w:rsidR="0068581E" w:rsidRPr="009F5366">
        <w:rPr>
          <w:rFonts w:ascii="Meiryo UI" w:eastAsia="Meiryo UI" w:hAnsi="Meiryo UI"/>
          <w:sz w:val="18"/>
          <w:szCs w:val="18"/>
        </w:rPr>
        <w:t xml:space="preserve">The purpose of </w:t>
      </w:r>
      <w:r w:rsidR="00B34D39" w:rsidRPr="009F5366">
        <w:rPr>
          <w:rFonts w:ascii="Meiryo UI" w:eastAsia="Meiryo UI" w:hAnsi="Meiryo UI"/>
          <w:sz w:val="18"/>
          <w:szCs w:val="18"/>
        </w:rPr>
        <w:t>th</w:t>
      </w:r>
      <w:r w:rsidR="00294BC9" w:rsidRPr="009F5366">
        <w:rPr>
          <w:rFonts w:ascii="Meiryo UI" w:eastAsia="Meiryo UI" w:hAnsi="Meiryo UI"/>
          <w:sz w:val="18"/>
          <w:szCs w:val="18"/>
        </w:rPr>
        <w:t>is</w:t>
      </w:r>
      <w:r w:rsidR="0068581E" w:rsidRPr="009F5366">
        <w:rPr>
          <w:rFonts w:ascii="Meiryo UI" w:eastAsia="Meiryo UI" w:hAnsi="Meiryo UI"/>
          <w:sz w:val="18"/>
          <w:szCs w:val="18"/>
        </w:rPr>
        <w:t xml:space="preserve"> analysis is to assess the</w:t>
      </w:r>
      <w:r w:rsidR="0084272B" w:rsidRPr="009F5366">
        <w:rPr>
          <w:rFonts w:ascii="Meiryo UI" w:eastAsia="Meiryo UI" w:hAnsi="Meiryo UI"/>
          <w:sz w:val="18"/>
          <w:szCs w:val="18"/>
        </w:rPr>
        <w:t xml:space="preserve"> coverage of</w:t>
      </w:r>
      <w:r w:rsidR="008D0F19" w:rsidRPr="009F5366">
        <w:rPr>
          <w:rFonts w:ascii="Meiryo UI" w:eastAsia="Meiryo UI" w:hAnsi="Meiryo UI"/>
          <w:sz w:val="18"/>
          <w:szCs w:val="18"/>
        </w:rPr>
        <w:t xml:space="preserve"> </w:t>
      </w:r>
      <w:r w:rsidR="00AF6517" w:rsidRPr="009F5366">
        <w:rPr>
          <w:rFonts w:ascii="Meiryo UI" w:eastAsia="Meiryo UI" w:hAnsi="Meiryo UI"/>
          <w:sz w:val="18"/>
          <w:szCs w:val="18"/>
        </w:rPr>
        <w:t xml:space="preserve">security requirements and controls defined by the O-RAN </w:t>
      </w:r>
      <w:r w:rsidR="00BA5282" w:rsidRPr="009F5366">
        <w:rPr>
          <w:rFonts w:ascii="Meiryo UI" w:eastAsia="Meiryo UI" w:hAnsi="Meiryo UI"/>
          <w:sz w:val="18"/>
          <w:szCs w:val="18"/>
        </w:rPr>
        <w:t>Alliance</w:t>
      </w:r>
      <w:r w:rsidR="00485E73" w:rsidRPr="009F5366">
        <w:rPr>
          <w:rFonts w:ascii="Meiryo UI" w:eastAsia="Meiryo UI" w:hAnsi="Meiryo UI"/>
          <w:sz w:val="18"/>
          <w:szCs w:val="18"/>
        </w:rPr>
        <w:t xml:space="preserve"> with regard to the threats identified in section </w:t>
      </w:r>
      <w:r w:rsidR="006E2C9A" w:rsidRPr="009F5366">
        <w:rPr>
          <w:rFonts w:ascii="Meiryo UI" w:eastAsia="Meiryo UI" w:hAnsi="Meiryo UI"/>
          <w:sz w:val="18"/>
          <w:szCs w:val="18"/>
        </w:rPr>
        <w:t>3.1 (Security risks associated to Open RAN)</w:t>
      </w:r>
      <w:r w:rsidR="00BA5282" w:rsidRPr="009F5366">
        <w:rPr>
          <w:rFonts w:ascii="Meiryo UI" w:eastAsia="Meiryo UI" w:hAnsi="Meiryo UI"/>
          <w:sz w:val="18"/>
          <w:szCs w:val="18"/>
        </w:rPr>
        <w:t>.</w:t>
      </w:r>
      <w:r w:rsidR="0068581E" w:rsidRPr="009F5366">
        <w:rPr>
          <w:rFonts w:ascii="Meiryo UI" w:eastAsia="Meiryo UI" w:hAnsi="Meiryo UI"/>
          <w:sz w:val="18"/>
          <w:szCs w:val="18"/>
        </w:rPr>
        <w:t xml:space="preserve"> </w:t>
      </w:r>
      <w:r w:rsidR="00DB31D1" w:rsidRPr="009F5366">
        <w:rPr>
          <w:rFonts w:ascii="Meiryo UI" w:eastAsia="Meiryo UI" w:hAnsi="Meiryo UI"/>
          <w:sz w:val="18"/>
          <w:szCs w:val="18"/>
        </w:rPr>
        <w:t xml:space="preserve">This </w:t>
      </w:r>
      <w:r w:rsidR="001956A4" w:rsidRPr="009F5366">
        <w:rPr>
          <w:rFonts w:ascii="Meiryo UI" w:eastAsia="Meiryo UI" w:hAnsi="Meiryo UI"/>
          <w:sz w:val="18"/>
          <w:szCs w:val="18"/>
        </w:rPr>
        <w:t xml:space="preserve">way, </w:t>
      </w:r>
      <w:r w:rsidR="00631518" w:rsidRPr="009F5366">
        <w:rPr>
          <w:rFonts w:ascii="Meiryo UI" w:eastAsia="Meiryo UI" w:hAnsi="Meiryo UI"/>
          <w:sz w:val="18"/>
          <w:szCs w:val="18"/>
        </w:rPr>
        <w:t xml:space="preserve">potential control gaps can be identified </w:t>
      </w:r>
      <w:r w:rsidR="00A90C79" w:rsidRPr="009F5366">
        <w:rPr>
          <w:rFonts w:ascii="Meiryo UI" w:eastAsia="Meiryo UI" w:hAnsi="Meiryo UI"/>
          <w:sz w:val="18"/>
          <w:szCs w:val="18"/>
        </w:rPr>
        <w:t>which</w:t>
      </w:r>
      <w:r w:rsidR="00631518" w:rsidRPr="009F5366">
        <w:rPr>
          <w:rFonts w:ascii="Meiryo UI" w:eastAsia="Meiryo UI" w:hAnsi="Meiryo UI"/>
          <w:sz w:val="18"/>
          <w:szCs w:val="18"/>
        </w:rPr>
        <w:t xml:space="preserve"> may </w:t>
      </w:r>
      <w:r w:rsidR="00A90C79" w:rsidRPr="009F5366">
        <w:rPr>
          <w:rFonts w:ascii="Meiryo UI" w:eastAsia="Meiryo UI" w:hAnsi="Meiryo UI"/>
          <w:sz w:val="18"/>
          <w:szCs w:val="18"/>
        </w:rPr>
        <w:t xml:space="preserve">need to be addressed by </w:t>
      </w:r>
      <w:r w:rsidR="009F2C93" w:rsidRPr="009F5366">
        <w:rPr>
          <w:rFonts w:ascii="Meiryo UI" w:eastAsia="Meiryo UI" w:hAnsi="Meiryo UI"/>
          <w:sz w:val="18"/>
          <w:szCs w:val="18"/>
        </w:rPr>
        <w:t>supplement</w:t>
      </w:r>
      <w:r w:rsidR="00A90C79" w:rsidRPr="009F5366">
        <w:rPr>
          <w:rFonts w:ascii="Meiryo UI" w:eastAsia="Meiryo UI" w:hAnsi="Meiryo UI"/>
          <w:sz w:val="18"/>
          <w:szCs w:val="18"/>
        </w:rPr>
        <w:t xml:space="preserve">ary </w:t>
      </w:r>
      <w:r w:rsidR="00041988" w:rsidRPr="009F5366">
        <w:rPr>
          <w:rFonts w:ascii="Meiryo UI" w:eastAsia="Meiryo UI" w:hAnsi="Meiryo UI"/>
          <w:sz w:val="18"/>
          <w:szCs w:val="18"/>
        </w:rPr>
        <w:t xml:space="preserve">mitigation </w:t>
      </w:r>
      <w:r w:rsidR="00A90C79" w:rsidRPr="009F5366">
        <w:rPr>
          <w:rFonts w:ascii="Meiryo UI" w:eastAsia="Meiryo UI" w:hAnsi="Meiryo UI"/>
          <w:sz w:val="18"/>
          <w:szCs w:val="18"/>
        </w:rPr>
        <w:t>measures</w:t>
      </w:r>
      <w:r w:rsidR="0068581E" w:rsidRPr="009F5366">
        <w:rPr>
          <w:rFonts w:ascii="Meiryo UI" w:eastAsia="Meiryo UI" w:hAnsi="Meiryo UI"/>
          <w:sz w:val="18"/>
          <w:szCs w:val="18"/>
        </w:rPr>
        <w:t>.</w:t>
      </w:r>
      <w:r w:rsidR="007C3621" w:rsidRPr="009F5366">
        <w:rPr>
          <w:rFonts w:ascii="Meiryo UI" w:eastAsia="Meiryo UI" w:hAnsi="Meiryo UI"/>
          <w:sz w:val="18"/>
          <w:szCs w:val="18"/>
        </w:rPr>
        <w:t xml:space="preserve"> </w:t>
      </w:r>
    </w:p>
    <w:p w14:paraId="19E71F48" w14:textId="77777777" w:rsidR="00A90C79" w:rsidRPr="009F5366" w:rsidRDefault="00A90C79" w:rsidP="00B2654D">
      <w:pPr>
        <w:rPr>
          <w:rFonts w:ascii="Meiryo UI" w:eastAsia="Meiryo UI" w:hAnsi="Meiryo UI"/>
          <w:sz w:val="18"/>
          <w:szCs w:val="18"/>
        </w:rPr>
      </w:pPr>
    </w:p>
    <w:p w14:paraId="43E9A0C6" w14:textId="7684A9B4" w:rsidR="00EC700C" w:rsidRPr="009F5366" w:rsidRDefault="006A38FE" w:rsidP="00BE140C">
      <w:pPr>
        <w:rPr>
          <w:rFonts w:ascii="Meiryo UI" w:eastAsia="Meiryo UI" w:hAnsi="Meiryo UI"/>
          <w:sz w:val="18"/>
          <w:szCs w:val="18"/>
        </w:rPr>
      </w:pPr>
      <w:r w:rsidRPr="009F5366">
        <w:rPr>
          <w:rFonts w:ascii="Meiryo UI" w:eastAsia="Meiryo UI" w:hAnsi="Meiryo UI"/>
          <w:sz w:val="18"/>
          <w:szCs w:val="18"/>
        </w:rPr>
        <w:t xml:space="preserve">In </w:t>
      </w:r>
      <w:r w:rsidR="008577FF" w:rsidRPr="009F5366">
        <w:rPr>
          <w:rFonts w:ascii="Meiryo UI" w:eastAsia="Meiryo UI" w:hAnsi="Meiryo UI"/>
          <w:sz w:val="18"/>
          <w:szCs w:val="18"/>
        </w:rPr>
        <w:t xml:space="preserve">the </w:t>
      </w:r>
      <w:r w:rsidRPr="009F5366">
        <w:rPr>
          <w:rFonts w:ascii="Meiryo UI" w:eastAsia="Meiryo UI" w:hAnsi="Meiryo UI"/>
          <w:sz w:val="18"/>
          <w:szCs w:val="18"/>
        </w:rPr>
        <w:t>first step</w:t>
      </w:r>
      <w:r w:rsidR="00853B44" w:rsidRPr="009F5366">
        <w:rPr>
          <w:rFonts w:ascii="Meiryo UI" w:eastAsia="Meiryo UI" w:hAnsi="Meiryo UI"/>
          <w:sz w:val="18"/>
          <w:szCs w:val="18"/>
        </w:rPr>
        <w:t xml:space="preserve"> of this analysis</w:t>
      </w:r>
      <w:r w:rsidR="00D87A35" w:rsidRPr="009F5366">
        <w:rPr>
          <w:rFonts w:ascii="Meiryo UI" w:eastAsia="Meiryo UI" w:hAnsi="Meiryo UI"/>
          <w:sz w:val="18"/>
          <w:szCs w:val="18"/>
        </w:rPr>
        <w:t>,</w:t>
      </w:r>
      <w:r w:rsidR="000F2560" w:rsidRPr="009F5366">
        <w:rPr>
          <w:rFonts w:ascii="Meiryo UI" w:eastAsia="Meiryo UI" w:hAnsi="Meiryo UI"/>
          <w:sz w:val="18"/>
          <w:szCs w:val="18"/>
        </w:rPr>
        <w:t xml:space="preserve"> </w:t>
      </w:r>
      <w:r w:rsidR="00CC5F4F" w:rsidRPr="009F5366">
        <w:rPr>
          <w:rFonts w:ascii="Meiryo UI" w:eastAsia="Meiryo UI" w:hAnsi="Meiryo UI"/>
          <w:sz w:val="18"/>
          <w:szCs w:val="18"/>
        </w:rPr>
        <w:t xml:space="preserve">the relation between </w:t>
      </w:r>
      <w:r w:rsidR="00015837" w:rsidRPr="009F5366">
        <w:rPr>
          <w:rFonts w:ascii="Meiryo UI" w:eastAsia="Meiryo UI" w:hAnsi="Meiryo UI"/>
          <w:sz w:val="18"/>
          <w:szCs w:val="18"/>
        </w:rPr>
        <w:t xml:space="preserve">O-RAN </w:t>
      </w:r>
      <w:r w:rsidR="00041988" w:rsidRPr="009F5366">
        <w:rPr>
          <w:rFonts w:ascii="Meiryo UI" w:eastAsia="Meiryo UI" w:hAnsi="Meiryo UI"/>
          <w:sz w:val="18"/>
          <w:szCs w:val="18"/>
        </w:rPr>
        <w:t>security principles</w:t>
      </w:r>
      <w:r w:rsidR="00D166C4" w:rsidRPr="009F5366">
        <w:rPr>
          <w:rFonts w:ascii="Meiryo UI" w:eastAsia="Meiryo UI" w:hAnsi="Meiryo UI"/>
          <w:sz w:val="18"/>
          <w:szCs w:val="18"/>
        </w:rPr>
        <w:t xml:space="preserve"> </w:t>
      </w:r>
      <w:r w:rsidR="00CC5F4F" w:rsidRPr="009F5366">
        <w:rPr>
          <w:rFonts w:ascii="Meiryo UI" w:eastAsia="Meiryo UI" w:hAnsi="Meiryo UI"/>
          <w:sz w:val="18"/>
          <w:szCs w:val="18"/>
        </w:rPr>
        <w:t xml:space="preserve">and </w:t>
      </w:r>
      <w:r w:rsidR="00041988" w:rsidRPr="009F5366">
        <w:rPr>
          <w:rFonts w:ascii="Meiryo UI" w:eastAsia="Meiryo UI" w:hAnsi="Meiryo UI"/>
          <w:sz w:val="18"/>
          <w:szCs w:val="18"/>
        </w:rPr>
        <w:t xml:space="preserve">O-RAN </w:t>
      </w:r>
      <w:r w:rsidR="00D87A35" w:rsidRPr="009F5366">
        <w:rPr>
          <w:rFonts w:ascii="Meiryo UI" w:eastAsia="Meiryo UI" w:hAnsi="Meiryo UI"/>
          <w:sz w:val="18"/>
          <w:szCs w:val="18"/>
        </w:rPr>
        <w:t>components</w:t>
      </w:r>
      <w:r w:rsidR="00041988" w:rsidRPr="009F5366">
        <w:rPr>
          <w:rFonts w:ascii="Meiryo UI" w:eastAsia="Meiryo UI" w:hAnsi="Meiryo UI"/>
          <w:sz w:val="18"/>
          <w:szCs w:val="18"/>
        </w:rPr>
        <w:t>/</w:t>
      </w:r>
      <w:r w:rsidR="00D87A35" w:rsidRPr="009F5366">
        <w:rPr>
          <w:rFonts w:ascii="Meiryo UI" w:eastAsia="Meiryo UI" w:hAnsi="Meiryo UI"/>
          <w:sz w:val="18"/>
          <w:szCs w:val="18"/>
        </w:rPr>
        <w:t xml:space="preserve">interfaces </w:t>
      </w:r>
      <w:r w:rsidR="00CC5F4F" w:rsidRPr="009F5366" w:rsidDel="004B32BF">
        <w:rPr>
          <w:rFonts w:ascii="Meiryo UI" w:eastAsia="Meiryo UI" w:hAnsi="Meiryo UI"/>
          <w:sz w:val="18"/>
          <w:szCs w:val="18"/>
        </w:rPr>
        <w:t>is</w:t>
      </w:r>
      <w:r w:rsidR="00CC5F4F" w:rsidRPr="009F5366">
        <w:rPr>
          <w:rFonts w:ascii="Meiryo UI" w:eastAsia="Meiryo UI" w:hAnsi="Meiryo UI"/>
          <w:sz w:val="18"/>
          <w:szCs w:val="18"/>
        </w:rPr>
        <w:t xml:space="preserve"> assessed</w:t>
      </w:r>
      <w:r w:rsidR="000F4809" w:rsidRPr="009F5366">
        <w:rPr>
          <w:rFonts w:ascii="Meiryo UI" w:eastAsia="Meiryo UI" w:hAnsi="Meiryo UI"/>
          <w:sz w:val="18"/>
          <w:szCs w:val="18"/>
        </w:rPr>
        <w:t xml:space="preserve">. </w:t>
      </w:r>
      <w:r w:rsidR="00B103E1" w:rsidRPr="009F5366">
        <w:rPr>
          <w:rFonts w:ascii="Meiryo UI" w:eastAsia="Meiryo UI" w:hAnsi="Meiryo UI"/>
          <w:sz w:val="18"/>
          <w:szCs w:val="18"/>
        </w:rPr>
        <w:t>S</w:t>
      </w:r>
      <w:r w:rsidR="00041988" w:rsidRPr="009F5366">
        <w:rPr>
          <w:rFonts w:ascii="Meiryo UI" w:eastAsia="Meiryo UI" w:hAnsi="Meiryo UI"/>
          <w:sz w:val="18"/>
          <w:szCs w:val="18"/>
        </w:rPr>
        <w:t>ecurity principles</w:t>
      </w:r>
      <w:r w:rsidR="00E85C2D" w:rsidRPr="009F5366">
        <w:rPr>
          <w:rFonts w:ascii="Meiryo UI" w:eastAsia="Meiryo UI" w:hAnsi="Meiryo UI"/>
          <w:sz w:val="18"/>
          <w:szCs w:val="18"/>
        </w:rPr>
        <w:t>, defined in the O-RAN Threat Modeling and Remediation Analysis</w:t>
      </w:r>
      <w:r w:rsidR="00B103E1" w:rsidRPr="009F5366">
        <w:rPr>
          <w:rFonts w:ascii="Meiryo UI" w:eastAsia="Meiryo UI" w:hAnsi="Meiryo UI"/>
          <w:sz w:val="18"/>
          <w:szCs w:val="18"/>
        </w:rPr>
        <w:t>,</w:t>
      </w:r>
      <w:r w:rsidR="00CC1BB7" w:rsidRPr="009F5366">
        <w:rPr>
          <w:rFonts w:ascii="Meiryo UI" w:eastAsia="Meiryo UI" w:hAnsi="Meiryo UI"/>
          <w:sz w:val="18"/>
          <w:szCs w:val="18"/>
        </w:rPr>
        <w:t xml:space="preserve"> </w:t>
      </w:r>
      <w:r w:rsidR="00CB21A6" w:rsidRPr="009F5366">
        <w:rPr>
          <w:rFonts w:ascii="Meiryo UI" w:eastAsia="Meiryo UI" w:hAnsi="Meiryo UI"/>
          <w:sz w:val="18"/>
          <w:szCs w:val="18"/>
        </w:rPr>
        <w:t xml:space="preserve">are </w:t>
      </w:r>
      <w:r w:rsidR="001B37EE" w:rsidRPr="009F5366">
        <w:rPr>
          <w:rFonts w:ascii="Meiryo UI" w:eastAsia="Meiryo UI" w:hAnsi="Meiryo UI"/>
          <w:sz w:val="18"/>
          <w:szCs w:val="18"/>
        </w:rPr>
        <w:t>goals</w:t>
      </w:r>
      <w:r w:rsidR="00B103E1" w:rsidRPr="009F5366">
        <w:rPr>
          <w:rFonts w:ascii="Meiryo UI" w:eastAsia="Meiryo UI" w:hAnsi="Meiryo UI"/>
          <w:sz w:val="18"/>
          <w:szCs w:val="18"/>
        </w:rPr>
        <w:t xml:space="preserve"> </w:t>
      </w:r>
      <w:r w:rsidR="00CB21A6" w:rsidRPr="009F5366">
        <w:rPr>
          <w:rFonts w:ascii="Meiryo UI" w:eastAsia="Meiryo UI" w:hAnsi="Meiryo UI"/>
          <w:sz w:val="18"/>
          <w:szCs w:val="18"/>
        </w:rPr>
        <w:t xml:space="preserve">to </w:t>
      </w:r>
      <w:r w:rsidR="00EC700C" w:rsidRPr="009F5366">
        <w:rPr>
          <w:rFonts w:ascii="Meiryo UI" w:eastAsia="Meiryo UI" w:hAnsi="Meiryo UI"/>
          <w:sz w:val="18"/>
          <w:szCs w:val="18"/>
        </w:rPr>
        <w:t xml:space="preserve">be achieved </w:t>
      </w:r>
      <w:r w:rsidR="0031765A" w:rsidRPr="009F5366">
        <w:rPr>
          <w:rFonts w:ascii="Meiryo UI" w:eastAsia="Meiryo UI" w:hAnsi="Meiryo UI"/>
          <w:sz w:val="18"/>
          <w:szCs w:val="18"/>
        </w:rPr>
        <w:t>for</w:t>
      </w:r>
      <w:r w:rsidR="00EC700C" w:rsidRPr="009F5366">
        <w:rPr>
          <w:rFonts w:ascii="Meiryo UI" w:eastAsia="Meiryo UI" w:hAnsi="Meiryo UI"/>
          <w:sz w:val="18"/>
          <w:szCs w:val="18"/>
        </w:rPr>
        <w:t xml:space="preserve"> the protect</w:t>
      </w:r>
      <w:r w:rsidR="0031765A" w:rsidRPr="009F5366">
        <w:rPr>
          <w:rFonts w:ascii="Meiryo UI" w:eastAsia="Meiryo UI" w:hAnsi="Meiryo UI"/>
          <w:sz w:val="18"/>
          <w:szCs w:val="18"/>
        </w:rPr>
        <w:t>ion</w:t>
      </w:r>
      <w:r w:rsidR="00EC700C" w:rsidRPr="009F5366">
        <w:rPr>
          <w:rFonts w:ascii="Meiryo UI" w:eastAsia="Meiryo UI" w:hAnsi="Meiryo UI"/>
          <w:sz w:val="18"/>
          <w:szCs w:val="18"/>
        </w:rPr>
        <w:t xml:space="preserve"> </w:t>
      </w:r>
      <w:r w:rsidR="0031765A" w:rsidRPr="009F5366">
        <w:rPr>
          <w:rFonts w:ascii="Meiryo UI" w:eastAsia="Meiryo UI" w:hAnsi="Meiryo UI"/>
          <w:sz w:val="18"/>
          <w:szCs w:val="18"/>
        </w:rPr>
        <w:t xml:space="preserve">of the </w:t>
      </w:r>
      <w:r w:rsidR="00EC700C" w:rsidRPr="009F5366">
        <w:rPr>
          <w:rFonts w:ascii="Meiryo UI" w:eastAsia="Meiryo UI" w:hAnsi="Meiryo UI"/>
          <w:sz w:val="18"/>
          <w:szCs w:val="18"/>
        </w:rPr>
        <w:t xml:space="preserve">O-RAN system and the data processed. </w:t>
      </w:r>
      <w:r w:rsidR="00CC5F4F" w:rsidRPr="009F5366">
        <w:rPr>
          <w:rFonts w:ascii="Meiryo UI" w:eastAsia="Meiryo UI" w:hAnsi="Meiryo UI"/>
          <w:sz w:val="18"/>
          <w:szCs w:val="18"/>
        </w:rPr>
        <w:t>As such, t</w:t>
      </w:r>
      <w:r w:rsidR="00EC700C" w:rsidRPr="009F5366">
        <w:rPr>
          <w:rFonts w:ascii="Meiryo UI" w:eastAsia="Meiryo UI" w:hAnsi="Meiryo UI"/>
          <w:sz w:val="18"/>
          <w:szCs w:val="18"/>
        </w:rPr>
        <w:t>he</w:t>
      </w:r>
      <w:r w:rsidR="000F2560" w:rsidRPr="009F5366">
        <w:rPr>
          <w:rFonts w:ascii="Meiryo UI" w:eastAsia="Meiryo UI" w:hAnsi="Meiryo UI"/>
          <w:sz w:val="18"/>
          <w:szCs w:val="18"/>
        </w:rPr>
        <w:t xml:space="preserve">y </w:t>
      </w:r>
      <w:r w:rsidR="00EC700C" w:rsidRPr="009F5366">
        <w:rPr>
          <w:rFonts w:ascii="Meiryo UI" w:eastAsia="Meiryo UI" w:hAnsi="Meiryo UI"/>
          <w:sz w:val="18"/>
          <w:szCs w:val="18"/>
        </w:rPr>
        <w:t xml:space="preserve">outline high-level security measures to address </w:t>
      </w:r>
      <w:r w:rsidR="007A53BE" w:rsidRPr="009F5366">
        <w:rPr>
          <w:rFonts w:ascii="Meiryo UI" w:eastAsia="Meiryo UI" w:hAnsi="Meiryo UI"/>
          <w:sz w:val="18"/>
          <w:szCs w:val="18"/>
        </w:rPr>
        <w:t xml:space="preserve">the </w:t>
      </w:r>
      <w:r w:rsidR="00EC700C" w:rsidRPr="009F5366">
        <w:rPr>
          <w:rFonts w:ascii="Meiryo UI" w:eastAsia="Meiryo UI" w:hAnsi="Meiryo UI"/>
          <w:sz w:val="18"/>
          <w:szCs w:val="18"/>
        </w:rPr>
        <w:t>threats</w:t>
      </w:r>
      <w:r w:rsidR="007A53BE" w:rsidRPr="009F5366">
        <w:rPr>
          <w:rFonts w:ascii="Meiryo UI" w:eastAsia="Meiryo UI" w:hAnsi="Meiryo UI"/>
          <w:sz w:val="18"/>
          <w:szCs w:val="18"/>
        </w:rPr>
        <w:t xml:space="preserve"> discussed in section 3.1.1 (Result of the threat </w:t>
      </w:r>
      <w:r w:rsidR="007A53BE" w:rsidRPr="009F5366">
        <w:rPr>
          <w:rFonts w:ascii="Meiryo UI" w:eastAsia="Meiryo UI" w:hAnsi="Meiryo UI"/>
          <w:sz w:val="18"/>
          <w:szCs w:val="18"/>
        </w:rPr>
        <w:lastRenderedPageBreak/>
        <w:t>identification)</w:t>
      </w:r>
      <w:r w:rsidR="00EC700C" w:rsidRPr="009F5366">
        <w:rPr>
          <w:rFonts w:ascii="Meiryo UI" w:eastAsia="Meiryo UI" w:hAnsi="Meiryo UI"/>
          <w:sz w:val="18"/>
          <w:szCs w:val="18"/>
        </w:rPr>
        <w:t>.</w:t>
      </w:r>
      <w:r w:rsidR="00C521B4" w:rsidRPr="009F5366">
        <w:rPr>
          <w:rFonts w:ascii="Meiryo UI" w:eastAsia="Meiryo UI" w:hAnsi="Meiryo UI"/>
          <w:sz w:val="18"/>
          <w:szCs w:val="18"/>
        </w:rPr>
        <w:t xml:space="preserve"> </w:t>
      </w:r>
      <w:r w:rsidR="00050979" w:rsidRPr="009F5366">
        <w:rPr>
          <w:rFonts w:ascii="Meiryo UI" w:eastAsia="Meiryo UI" w:hAnsi="Meiryo UI"/>
          <w:sz w:val="18"/>
          <w:szCs w:val="18"/>
        </w:rPr>
        <w:fldChar w:fldCharType="begin"/>
      </w:r>
      <w:r w:rsidR="00050979" w:rsidRPr="009F5366">
        <w:rPr>
          <w:rFonts w:ascii="Meiryo UI" w:eastAsia="Meiryo UI" w:hAnsi="Meiryo UI"/>
          <w:sz w:val="18"/>
          <w:szCs w:val="18"/>
        </w:rPr>
        <w:instrText xml:space="preserve"> REF _Ref129947310 \h </w:instrText>
      </w:r>
      <w:r w:rsidR="00BA53CA" w:rsidRPr="009F5366">
        <w:rPr>
          <w:rFonts w:ascii="Meiryo UI" w:eastAsia="Meiryo UI" w:hAnsi="Meiryo UI"/>
          <w:sz w:val="18"/>
          <w:szCs w:val="18"/>
        </w:rPr>
        <w:instrText xml:space="preserve"> \* MERGEFORMAT </w:instrText>
      </w:r>
      <w:r w:rsidR="00050979" w:rsidRPr="009F5366">
        <w:rPr>
          <w:rFonts w:ascii="Meiryo UI" w:eastAsia="Meiryo UI" w:hAnsi="Meiryo UI"/>
          <w:sz w:val="18"/>
          <w:szCs w:val="18"/>
        </w:rPr>
      </w:r>
      <w:r w:rsidR="00050979"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14</w:t>
      </w:r>
      <w:r w:rsidR="00050979" w:rsidRPr="009F5366">
        <w:rPr>
          <w:rFonts w:ascii="Meiryo UI" w:eastAsia="Meiryo UI" w:hAnsi="Meiryo UI"/>
          <w:sz w:val="18"/>
          <w:szCs w:val="18"/>
        </w:rPr>
        <w:fldChar w:fldCharType="end"/>
      </w:r>
      <w:r w:rsidR="00EC700C" w:rsidRPr="009F5366">
        <w:rPr>
          <w:rFonts w:ascii="Meiryo UI" w:eastAsia="Meiryo UI" w:hAnsi="Meiryo UI"/>
          <w:sz w:val="18"/>
          <w:szCs w:val="18"/>
        </w:rPr>
        <w:t xml:space="preserve"> </w:t>
      </w:r>
      <w:r w:rsidR="00F9586D" w:rsidRPr="009F5366">
        <w:rPr>
          <w:rFonts w:ascii="Meiryo UI" w:eastAsia="Meiryo UI" w:hAnsi="Meiryo UI"/>
          <w:sz w:val="18"/>
          <w:szCs w:val="18"/>
        </w:rPr>
        <w:t>shows</w:t>
      </w:r>
      <w:r w:rsidR="00EC700C" w:rsidRPr="009F5366">
        <w:rPr>
          <w:rFonts w:ascii="Meiryo UI" w:eastAsia="Meiryo UI" w:hAnsi="Meiryo UI"/>
          <w:sz w:val="18"/>
          <w:szCs w:val="18"/>
        </w:rPr>
        <w:t xml:space="preserve"> </w:t>
      </w:r>
      <w:r w:rsidR="00EF0870" w:rsidRPr="009F5366">
        <w:rPr>
          <w:rFonts w:ascii="Meiryo UI" w:eastAsia="Meiryo UI" w:hAnsi="Meiryo UI"/>
          <w:sz w:val="18"/>
          <w:szCs w:val="18"/>
        </w:rPr>
        <w:t xml:space="preserve">the </w:t>
      </w:r>
      <w:r w:rsidR="00EC700C" w:rsidRPr="009F5366">
        <w:rPr>
          <w:rFonts w:ascii="Meiryo UI" w:eastAsia="Meiryo UI" w:hAnsi="Meiryo UI"/>
          <w:sz w:val="18"/>
          <w:szCs w:val="18"/>
        </w:rPr>
        <w:t xml:space="preserve">list of </w:t>
      </w:r>
      <w:r w:rsidR="00041988" w:rsidRPr="009F5366">
        <w:rPr>
          <w:rFonts w:ascii="Meiryo UI" w:eastAsia="Meiryo UI" w:hAnsi="Meiryo UI"/>
          <w:sz w:val="18"/>
          <w:szCs w:val="18"/>
        </w:rPr>
        <w:t>security principles</w:t>
      </w:r>
      <w:r w:rsidR="00710316" w:rsidRPr="009F5366">
        <w:rPr>
          <w:rFonts w:ascii="Meiryo UI" w:eastAsia="Meiryo UI" w:hAnsi="Meiryo UI"/>
          <w:sz w:val="18"/>
          <w:szCs w:val="18"/>
        </w:rPr>
        <w:t>.</w:t>
      </w:r>
    </w:p>
    <w:p w14:paraId="14FC63BD" w14:textId="7F4F551A" w:rsidR="00EC700C" w:rsidRPr="009F5366" w:rsidRDefault="00EC700C" w:rsidP="00BE140C">
      <w:pPr>
        <w:rPr>
          <w:rFonts w:ascii="Meiryo UI" w:eastAsia="Meiryo UI" w:hAnsi="Meiryo UI"/>
          <w:sz w:val="18"/>
          <w:szCs w:val="18"/>
        </w:rPr>
      </w:pPr>
    </w:p>
    <w:tbl>
      <w:tblPr>
        <w:tblStyle w:val="ListTable4-Accent3"/>
        <w:tblW w:w="5000" w:type="pct"/>
        <w:tblCellMar>
          <w:left w:w="57" w:type="dxa"/>
          <w:right w:w="57" w:type="dxa"/>
        </w:tblCellMar>
        <w:tblLook w:val="0420" w:firstRow="1" w:lastRow="0" w:firstColumn="0" w:lastColumn="0" w:noHBand="0" w:noVBand="1"/>
      </w:tblPr>
      <w:tblGrid>
        <w:gridCol w:w="1359"/>
        <w:gridCol w:w="2426"/>
        <w:gridCol w:w="4709"/>
      </w:tblGrid>
      <w:tr w:rsidR="00BB281E" w:rsidRPr="00BA53CA" w14:paraId="746D6C5F" w14:textId="77777777" w:rsidTr="000019C6">
        <w:trPr>
          <w:cnfStyle w:val="100000000000" w:firstRow="1" w:lastRow="0" w:firstColumn="0" w:lastColumn="0" w:oddVBand="0" w:evenVBand="0" w:oddHBand="0" w:evenHBand="0" w:firstRowFirstColumn="0" w:firstRowLastColumn="0" w:lastRowFirstColumn="0" w:lastRowLastColumn="0"/>
          <w:trHeight w:val="379"/>
        </w:trPr>
        <w:tc>
          <w:tcPr>
            <w:tcW w:w="800" w:type="pct"/>
          </w:tcPr>
          <w:p w14:paraId="318AFD10" w14:textId="77777777" w:rsidR="00EC700C" w:rsidRPr="009F5366" w:rsidRDefault="00EC700C" w:rsidP="00F97C81">
            <w:pPr>
              <w:rPr>
                <w:rFonts w:ascii="Meiryo UI" w:eastAsia="Meiryo UI" w:hAnsi="Meiryo UI"/>
                <w:sz w:val="18"/>
                <w:szCs w:val="18"/>
              </w:rPr>
            </w:pPr>
            <w:r w:rsidRPr="009F5366">
              <w:rPr>
                <w:rFonts w:ascii="Meiryo UI" w:eastAsia="Meiryo UI" w:hAnsi="Meiryo UI"/>
                <w:sz w:val="18"/>
                <w:szCs w:val="18"/>
              </w:rPr>
              <w:t>ID</w:t>
            </w:r>
          </w:p>
        </w:tc>
        <w:tc>
          <w:tcPr>
            <w:tcW w:w="1428" w:type="pct"/>
          </w:tcPr>
          <w:p w14:paraId="3C1B1984" w14:textId="77777777" w:rsidR="00EC700C" w:rsidRPr="009F5366" w:rsidRDefault="00EC700C" w:rsidP="00F97C81">
            <w:pPr>
              <w:rPr>
                <w:rFonts w:ascii="Meiryo UI" w:eastAsia="Meiryo UI" w:hAnsi="Meiryo UI"/>
                <w:sz w:val="18"/>
                <w:szCs w:val="18"/>
              </w:rPr>
            </w:pPr>
            <w:r w:rsidRPr="009F5366">
              <w:rPr>
                <w:rFonts w:ascii="Meiryo UI" w:eastAsia="Meiryo UI" w:hAnsi="Meiryo UI"/>
                <w:sz w:val="18"/>
                <w:szCs w:val="18"/>
              </w:rPr>
              <w:t>Security Principle</w:t>
            </w:r>
          </w:p>
        </w:tc>
        <w:tc>
          <w:tcPr>
            <w:tcW w:w="2772" w:type="pct"/>
          </w:tcPr>
          <w:p w14:paraId="76AEBA76" w14:textId="77777777" w:rsidR="00EC700C" w:rsidRPr="009F5366" w:rsidRDefault="00EC700C" w:rsidP="00F97C81">
            <w:pPr>
              <w:rPr>
                <w:rFonts w:ascii="Meiryo UI" w:eastAsia="Meiryo UI" w:hAnsi="Meiryo UI"/>
                <w:sz w:val="18"/>
                <w:szCs w:val="18"/>
              </w:rPr>
            </w:pPr>
            <w:r w:rsidRPr="009F5366">
              <w:rPr>
                <w:rFonts w:ascii="Meiryo UI" w:eastAsia="Meiryo UI" w:hAnsi="Meiryo UI"/>
                <w:sz w:val="18"/>
                <w:szCs w:val="18"/>
              </w:rPr>
              <w:t>Description</w:t>
            </w:r>
          </w:p>
        </w:tc>
      </w:tr>
      <w:tr w:rsidR="00BB281E" w:rsidRPr="00BA53CA" w14:paraId="6B471487" w14:textId="77777777" w:rsidTr="000019C6">
        <w:trPr>
          <w:cnfStyle w:val="000000100000" w:firstRow="0" w:lastRow="0" w:firstColumn="0" w:lastColumn="0" w:oddVBand="0" w:evenVBand="0" w:oddHBand="1" w:evenHBand="0" w:firstRowFirstColumn="0" w:firstRowLastColumn="0" w:lastRowFirstColumn="0" w:lastRowLastColumn="0"/>
          <w:trHeight w:val="250"/>
        </w:trPr>
        <w:tc>
          <w:tcPr>
            <w:tcW w:w="800" w:type="pct"/>
            <w:noWrap/>
          </w:tcPr>
          <w:p w14:paraId="75E535FA" w14:textId="71EFACA3" w:rsidR="00EC700C" w:rsidRPr="009F5366" w:rsidRDefault="0050100D" w:rsidP="00F97C81">
            <w:pPr>
              <w:rPr>
                <w:rFonts w:ascii="Meiryo UI" w:eastAsia="Meiryo UI" w:hAnsi="Meiryo UI"/>
                <w:sz w:val="18"/>
                <w:szCs w:val="18"/>
              </w:rPr>
            </w:pPr>
            <w:r w:rsidRPr="009F5366">
              <w:rPr>
                <w:rFonts w:ascii="Meiryo UI" w:eastAsia="Meiryo UI" w:hAnsi="Meiryo UI"/>
                <w:sz w:val="18"/>
                <w:szCs w:val="18"/>
              </w:rPr>
              <w:t>SP-AUTH</w:t>
            </w:r>
          </w:p>
        </w:tc>
        <w:tc>
          <w:tcPr>
            <w:tcW w:w="1428" w:type="pct"/>
          </w:tcPr>
          <w:p w14:paraId="75549F5E" w14:textId="6B241A73" w:rsidR="00EC700C" w:rsidRPr="009F5366" w:rsidRDefault="0050100D" w:rsidP="00F97C81">
            <w:pPr>
              <w:jc w:val="left"/>
              <w:rPr>
                <w:rFonts w:ascii="Meiryo UI" w:eastAsia="Meiryo UI" w:hAnsi="Meiryo UI"/>
                <w:sz w:val="18"/>
                <w:szCs w:val="18"/>
              </w:rPr>
            </w:pPr>
            <w:r w:rsidRPr="009F5366">
              <w:rPr>
                <w:rFonts w:ascii="Meiryo UI" w:eastAsia="Meiryo UI" w:hAnsi="Meiryo UI"/>
                <w:sz w:val="18"/>
                <w:szCs w:val="18"/>
              </w:rPr>
              <w:t>Mutual Authentication</w:t>
            </w:r>
          </w:p>
        </w:tc>
        <w:tc>
          <w:tcPr>
            <w:tcW w:w="2772" w:type="pct"/>
          </w:tcPr>
          <w:p w14:paraId="4A72DA8D" w14:textId="157242BC" w:rsidR="00EC700C" w:rsidRPr="009F5366" w:rsidRDefault="0050100D" w:rsidP="00F97C81">
            <w:pPr>
              <w:widowControl/>
              <w:jc w:val="left"/>
              <w:rPr>
                <w:rFonts w:ascii="Meiryo UI" w:eastAsia="Meiryo UI" w:hAnsi="Meiryo UI" w:cs="Arial"/>
                <w:kern w:val="0"/>
                <w:sz w:val="18"/>
                <w:szCs w:val="18"/>
              </w:rPr>
            </w:pPr>
            <w:r w:rsidRPr="009F5366">
              <w:rPr>
                <w:rFonts w:ascii="Meiryo UI" w:eastAsia="Meiryo UI" w:hAnsi="Meiryo UI"/>
                <w:sz w:val="18"/>
                <w:szCs w:val="18"/>
              </w:rPr>
              <w:t>A mutual authentication protection with a unique identifier and one or more credentials should be implemented.</w:t>
            </w:r>
          </w:p>
        </w:tc>
      </w:tr>
      <w:tr w:rsidR="00BB281E" w:rsidRPr="00BA53CA" w14:paraId="437E4B32" w14:textId="77777777" w:rsidTr="000019C6">
        <w:trPr>
          <w:trHeight w:val="268"/>
        </w:trPr>
        <w:tc>
          <w:tcPr>
            <w:tcW w:w="800" w:type="pct"/>
            <w:noWrap/>
          </w:tcPr>
          <w:p w14:paraId="650824A8" w14:textId="5BE1BA0B" w:rsidR="00EC700C" w:rsidRPr="009F5366" w:rsidRDefault="0050100D" w:rsidP="00F97C81">
            <w:pPr>
              <w:rPr>
                <w:rFonts w:ascii="Meiryo UI" w:eastAsia="Meiryo UI" w:hAnsi="Meiryo UI"/>
                <w:sz w:val="18"/>
                <w:szCs w:val="18"/>
              </w:rPr>
            </w:pPr>
            <w:r w:rsidRPr="009F5366">
              <w:rPr>
                <w:rFonts w:ascii="Meiryo UI" w:eastAsia="Meiryo UI" w:hAnsi="Meiryo UI"/>
                <w:sz w:val="18"/>
                <w:szCs w:val="18"/>
              </w:rPr>
              <w:t>SP-ACC</w:t>
            </w:r>
          </w:p>
        </w:tc>
        <w:tc>
          <w:tcPr>
            <w:tcW w:w="1428" w:type="pct"/>
          </w:tcPr>
          <w:p w14:paraId="0473377F" w14:textId="0635B9A0" w:rsidR="00EC700C" w:rsidRPr="009F5366" w:rsidRDefault="0050100D" w:rsidP="00F97C81">
            <w:pPr>
              <w:jc w:val="left"/>
              <w:rPr>
                <w:rFonts w:ascii="Meiryo UI" w:eastAsia="Meiryo UI" w:hAnsi="Meiryo UI"/>
                <w:sz w:val="18"/>
                <w:szCs w:val="18"/>
              </w:rPr>
            </w:pPr>
            <w:r w:rsidRPr="009F5366">
              <w:rPr>
                <w:rFonts w:ascii="Meiryo UI" w:eastAsia="Meiryo UI" w:hAnsi="Meiryo UI"/>
                <w:sz w:val="18"/>
                <w:szCs w:val="18"/>
              </w:rPr>
              <w:t>Access Control</w:t>
            </w:r>
          </w:p>
        </w:tc>
        <w:tc>
          <w:tcPr>
            <w:tcW w:w="2772" w:type="pct"/>
          </w:tcPr>
          <w:p w14:paraId="5324BD48" w14:textId="0CD4E1FF" w:rsidR="00EC700C" w:rsidRPr="009F5366" w:rsidRDefault="0050100D" w:rsidP="00F97C81">
            <w:pPr>
              <w:widowControl/>
              <w:jc w:val="left"/>
              <w:rPr>
                <w:rFonts w:ascii="Meiryo UI" w:eastAsia="Meiryo UI" w:hAnsi="Meiryo UI" w:cs="Arial"/>
                <w:kern w:val="0"/>
                <w:sz w:val="18"/>
                <w:szCs w:val="18"/>
              </w:rPr>
            </w:pPr>
            <w:r w:rsidRPr="009F5366">
              <w:rPr>
                <w:rFonts w:ascii="Meiryo UI" w:eastAsia="Meiryo UI" w:hAnsi="Meiryo UI"/>
                <w:sz w:val="18"/>
                <w:szCs w:val="18"/>
              </w:rPr>
              <w:t>An access control protection is recommended to prevent unauthorized access to the system should be implemented</w:t>
            </w:r>
          </w:p>
        </w:tc>
      </w:tr>
      <w:tr w:rsidR="00BB281E" w:rsidRPr="00BA53CA" w14:paraId="3435990F"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5F17A769" w14:textId="11BABD72" w:rsidR="00EC700C" w:rsidRPr="009F5366" w:rsidRDefault="0050100D" w:rsidP="00F97C81">
            <w:pPr>
              <w:rPr>
                <w:rFonts w:ascii="Meiryo UI" w:eastAsia="Meiryo UI" w:hAnsi="Meiryo UI"/>
                <w:sz w:val="18"/>
                <w:szCs w:val="18"/>
              </w:rPr>
            </w:pPr>
            <w:r w:rsidRPr="009F5366">
              <w:rPr>
                <w:rFonts w:ascii="Meiryo UI" w:eastAsia="Meiryo UI" w:hAnsi="Meiryo UI"/>
                <w:sz w:val="18"/>
                <w:szCs w:val="18"/>
              </w:rPr>
              <w:t>SP-CRYPTO</w:t>
            </w:r>
          </w:p>
        </w:tc>
        <w:tc>
          <w:tcPr>
            <w:tcW w:w="1428" w:type="pct"/>
          </w:tcPr>
          <w:p w14:paraId="297E56B7" w14:textId="784C3BE9" w:rsidR="00EC700C" w:rsidRPr="009F5366" w:rsidRDefault="0050100D" w:rsidP="00F97C81">
            <w:pPr>
              <w:jc w:val="left"/>
              <w:rPr>
                <w:rFonts w:ascii="Meiryo UI" w:eastAsia="Meiryo UI" w:hAnsi="Meiryo UI"/>
                <w:sz w:val="18"/>
                <w:szCs w:val="18"/>
              </w:rPr>
            </w:pPr>
            <w:r w:rsidRPr="009F5366">
              <w:rPr>
                <w:rFonts w:ascii="Meiryo UI" w:eastAsia="Meiryo UI" w:hAnsi="Meiryo UI"/>
                <w:sz w:val="18"/>
                <w:szCs w:val="18"/>
              </w:rPr>
              <w:t>Secure cryptographic, key management and PKI</w:t>
            </w:r>
          </w:p>
        </w:tc>
        <w:tc>
          <w:tcPr>
            <w:tcW w:w="2772" w:type="pct"/>
          </w:tcPr>
          <w:p w14:paraId="6ED16FB6" w14:textId="29E1DA3D" w:rsidR="00EC700C" w:rsidRPr="009F5366" w:rsidRDefault="0057266A" w:rsidP="007E44AE">
            <w:pPr>
              <w:rPr>
                <w:rFonts w:ascii="Meiryo UI" w:eastAsia="Meiryo UI" w:hAnsi="Meiryo UI" w:cs="Arial"/>
                <w:kern w:val="0"/>
                <w:sz w:val="18"/>
                <w:szCs w:val="18"/>
              </w:rPr>
            </w:pPr>
            <w:r w:rsidRPr="009F5366">
              <w:rPr>
                <w:rFonts w:ascii="Meiryo UI" w:eastAsia="Meiryo UI" w:hAnsi="Meiryo UI"/>
                <w:sz w:val="18"/>
                <w:szCs w:val="18"/>
              </w:rPr>
              <w:t>It is recommended to use</w:t>
            </w:r>
            <w:r w:rsidR="00071F21" w:rsidRPr="009F5366">
              <w:rPr>
                <w:rFonts w:ascii="Meiryo UI" w:eastAsia="Meiryo UI" w:hAnsi="Meiryo UI"/>
                <w:sz w:val="18"/>
                <w:szCs w:val="18"/>
              </w:rPr>
              <w:t xml:space="preserve"> s</w:t>
            </w:r>
            <w:r w:rsidR="0050100D" w:rsidRPr="009F5366">
              <w:rPr>
                <w:rFonts w:ascii="Meiryo UI" w:eastAsia="Meiryo UI" w:hAnsi="Meiryo UI"/>
                <w:sz w:val="18"/>
                <w:szCs w:val="18"/>
              </w:rPr>
              <w:t>ecure</w:t>
            </w:r>
            <w:r w:rsidR="00071F21" w:rsidRPr="009F5366">
              <w:rPr>
                <w:rFonts w:ascii="Meiryo UI" w:eastAsia="Meiryo UI" w:hAnsi="Meiryo UI"/>
                <w:sz w:val="18"/>
                <w:szCs w:val="18"/>
              </w:rPr>
              <w:t xml:space="preserve"> and unbroken</w:t>
            </w:r>
            <w:r w:rsidR="0050100D" w:rsidRPr="009F5366">
              <w:rPr>
                <w:rFonts w:ascii="Meiryo UI" w:eastAsia="Meiryo UI" w:hAnsi="Meiryo UI"/>
                <w:sz w:val="18"/>
                <w:szCs w:val="18"/>
              </w:rPr>
              <w:t xml:space="preserve"> cryptographic</w:t>
            </w:r>
            <w:r w:rsidR="00071F21" w:rsidRPr="009F5366">
              <w:rPr>
                <w:rFonts w:ascii="Meiryo UI" w:eastAsia="Meiryo UI" w:hAnsi="Meiryo UI"/>
                <w:sz w:val="18"/>
                <w:szCs w:val="18"/>
              </w:rPr>
              <w:t xml:space="preserve"> schemes and protocols, </w:t>
            </w:r>
            <w:r w:rsidR="00760713" w:rsidRPr="009F5366">
              <w:rPr>
                <w:rFonts w:ascii="Meiryo UI" w:eastAsia="Meiryo UI" w:hAnsi="Meiryo UI"/>
                <w:sz w:val="18"/>
                <w:szCs w:val="18"/>
              </w:rPr>
              <w:t xml:space="preserve">a </w:t>
            </w:r>
            <w:r w:rsidR="002F3DEB" w:rsidRPr="009F5366">
              <w:rPr>
                <w:rFonts w:ascii="Meiryo UI" w:eastAsia="Meiryo UI" w:hAnsi="Meiryo UI"/>
                <w:sz w:val="18"/>
                <w:szCs w:val="18"/>
              </w:rPr>
              <w:t xml:space="preserve">reliable </w:t>
            </w:r>
            <w:r w:rsidR="002B1914" w:rsidRPr="009F5366">
              <w:rPr>
                <w:rFonts w:ascii="Meiryo UI" w:eastAsia="Meiryo UI" w:hAnsi="Meiryo UI"/>
                <w:sz w:val="18"/>
                <w:szCs w:val="18"/>
              </w:rPr>
              <w:t>PKI for authentication</w:t>
            </w:r>
            <w:r w:rsidR="00760713" w:rsidRPr="009F5366">
              <w:rPr>
                <w:rFonts w:ascii="Meiryo UI" w:eastAsia="Meiryo UI" w:hAnsi="Meiryo UI"/>
                <w:sz w:val="18"/>
                <w:szCs w:val="18"/>
              </w:rPr>
              <w:t xml:space="preserve">, </w:t>
            </w:r>
            <w:r w:rsidR="002B1914" w:rsidRPr="009F5366">
              <w:rPr>
                <w:rFonts w:ascii="Meiryo UI" w:eastAsia="Meiryo UI" w:hAnsi="Meiryo UI"/>
                <w:sz w:val="18"/>
                <w:szCs w:val="18"/>
              </w:rPr>
              <w:t xml:space="preserve">and </w:t>
            </w:r>
            <w:r w:rsidR="006F6FDE" w:rsidRPr="009F5366">
              <w:rPr>
                <w:rFonts w:ascii="Meiryo UI" w:eastAsia="Meiryo UI" w:hAnsi="Meiryo UI"/>
                <w:sz w:val="18"/>
                <w:szCs w:val="18"/>
              </w:rPr>
              <w:t xml:space="preserve">certificates should be issued by a trusted Certificated Authority (CA). </w:t>
            </w:r>
            <w:r w:rsidR="001E5D7B" w:rsidRPr="009F5366">
              <w:rPr>
                <w:rFonts w:ascii="Meiryo UI" w:eastAsia="Meiryo UI" w:hAnsi="Meiryo UI"/>
                <w:sz w:val="18"/>
                <w:szCs w:val="18"/>
              </w:rPr>
              <w:t>A secure key management of O-RAN keys should be also implemented</w:t>
            </w:r>
            <w:r w:rsidR="00BB281E" w:rsidRPr="009F5366">
              <w:rPr>
                <w:rFonts w:ascii="Meiryo UI" w:eastAsia="Meiryo UI" w:hAnsi="Meiryo UI"/>
                <w:sz w:val="18"/>
                <w:szCs w:val="18"/>
              </w:rPr>
              <w:t xml:space="preserve"> to manage all steps of the key life cycle.</w:t>
            </w:r>
          </w:p>
        </w:tc>
      </w:tr>
      <w:tr w:rsidR="00BB281E" w:rsidRPr="00BA53CA" w14:paraId="3FF487BE" w14:textId="77777777" w:rsidTr="000019C6">
        <w:trPr>
          <w:trHeight w:val="268"/>
        </w:trPr>
        <w:tc>
          <w:tcPr>
            <w:tcW w:w="800" w:type="pct"/>
            <w:noWrap/>
          </w:tcPr>
          <w:p w14:paraId="64903B66" w14:textId="7DAB67BA" w:rsidR="00EC700C" w:rsidRPr="009F5366" w:rsidRDefault="0050100D" w:rsidP="00F97C81">
            <w:pPr>
              <w:rPr>
                <w:rFonts w:ascii="Meiryo UI" w:eastAsia="Meiryo UI" w:hAnsi="Meiryo UI"/>
                <w:sz w:val="18"/>
                <w:szCs w:val="18"/>
              </w:rPr>
            </w:pPr>
            <w:r w:rsidRPr="009F5366">
              <w:rPr>
                <w:rFonts w:ascii="Meiryo UI" w:eastAsia="Meiryo UI" w:hAnsi="Meiryo UI"/>
                <w:sz w:val="18"/>
                <w:szCs w:val="18"/>
              </w:rPr>
              <w:t>SP-TCOMM</w:t>
            </w:r>
          </w:p>
        </w:tc>
        <w:tc>
          <w:tcPr>
            <w:tcW w:w="1428" w:type="pct"/>
          </w:tcPr>
          <w:p w14:paraId="0C439964" w14:textId="113CA396" w:rsidR="00EC700C" w:rsidRPr="009F5366" w:rsidRDefault="0050100D" w:rsidP="00F97C81">
            <w:pPr>
              <w:jc w:val="left"/>
              <w:rPr>
                <w:rFonts w:ascii="Meiryo UI" w:eastAsia="Meiryo UI" w:hAnsi="Meiryo UI"/>
                <w:sz w:val="18"/>
                <w:szCs w:val="18"/>
              </w:rPr>
            </w:pPr>
            <w:r w:rsidRPr="009F5366">
              <w:rPr>
                <w:rFonts w:ascii="Meiryo UI" w:eastAsia="Meiryo UI" w:hAnsi="Meiryo UI"/>
                <w:sz w:val="18"/>
                <w:szCs w:val="18"/>
              </w:rPr>
              <w:t>Trusted Communication</w:t>
            </w:r>
          </w:p>
        </w:tc>
        <w:tc>
          <w:tcPr>
            <w:tcW w:w="2772" w:type="pct"/>
          </w:tcPr>
          <w:p w14:paraId="186042EF" w14:textId="7115A4EE" w:rsidR="00EC700C" w:rsidRPr="009F5366" w:rsidRDefault="0050100D" w:rsidP="00F97C81">
            <w:pPr>
              <w:widowControl/>
              <w:jc w:val="left"/>
              <w:rPr>
                <w:rFonts w:ascii="Meiryo UI" w:eastAsia="Meiryo UI" w:hAnsi="Meiryo UI" w:cs="Arial"/>
                <w:kern w:val="0"/>
                <w:sz w:val="18"/>
                <w:szCs w:val="18"/>
              </w:rPr>
            </w:pPr>
            <w:r w:rsidRPr="009F5366">
              <w:rPr>
                <w:rFonts w:ascii="Meiryo UI" w:eastAsia="Meiryo UI" w:hAnsi="Meiryo UI"/>
                <w:sz w:val="18"/>
                <w:szCs w:val="18"/>
              </w:rPr>
              <w:t>Integrity, confidentiality, availability, authenticity, and replay protection of data in transit should be ensured.</w:t>
            </w:r>
          </w:p>
        </w:tc>
      </w:tr>
      <w:tr w:rsidR="00BB281E" w:rsidRPr="00BA53CA" w14:paraId="214AE818"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2308515A" w14:textId="0ECEC173" w:rsidR="00EC700C" w:rsidRPr="009F5366" w:rsidRDefault="0050100D" w:rsidP="00F97C81">
            <w:pPr>
              <w:rPr>
                <w:rFonts w:ascii="Meiryo UI" w:eastAsia="Meiryo UI" w:hAnsi="Meiryo UI"/>
                <w:sz w:val="18"/>
                <w:szCs w:val="18"/>
              </w:rPr>
            </w:pPr>
            <w:r w:rsidRPr="009F5366">
              <w:rPr>
                <w:rFonts w:ascii="Meiryo UI" w:eastAsia="Meiryo UI" w:hAnsi="Meiryo UI"/>
                <w:sz w:val="18"/>
                <w:szCs w:val="18"/>
              </w:rPr>
              <w:t>SP-SS</w:t>
            </w:r>
          </w:p>
        </w:tc>
        <w:tc>
          <w:tcPr>
            <w:tcW w:w="1428" w:type="pct"/>
          </w:tcPr>
          <w:p w14:paraId="1125AE8F" w14:textId="6D6B1E8F" w:rsidR="00EC700C" w:rsidRPr="009F5366" w:rsidRDefault="0050100D" w:rsidP="00F97C81">
            <w:pPr>
              <w:jc w:val="left"/>
              <w:rPr>
                <w:rFonts w:ascii="Meiryo UI" w:eastAsia="Meiryo UI" w:hAnsi="Meiryo UI"/>
                <w:sz w:val="18"/>
                <w:szCs w:val="18"/>
              </w:rPr>
            </w:pPr>
            <w:r w:rsidRPr="009F5366">
              <w:rPr>
                <w:rFonts w:ascii="Meiryo UI" w:eastAsia="Meiryo UI" w:hAnsi="Meiryo UI"/>
                <w:sz w:val="18"/>
                <w:szCs w:val="18"/>
              </w:rPr>
              <w:t>Secure storage</w:t>
            </w:r>
          </w:p>
        </w:tc>
        <w:tc>
          <w:tcPr>
            <w:tcW w:w="2772" w:type="pct"/>
          </w:tcPr>
          <w:p w14:paraId="6DA654A6" w14:textId="36E23543" w:rsidR="00EC700C" w:rsidRPr="009F5366" w:rsidRDefault="0050100D" w:rsidP="00BE140C">
            <w:pPr>
              <w:rPr>
                <w:rFonts w:ascii="Meiryo UI" w:eastAsia="Meiryo UI" w:hAnsi="Meiryo UI" w:cs="Arial"/>
                <w:kern w:val="0"/>
                <w:sz w:val="18"/>
                <w:szCs w:val="18"/>
              </w:rPr>
            </w:pPr>
            <w:r w:rsidRPr="009F5366">
              <w:rPr>
                <w:rFonts w:ascii="Meiryo UI" w:eastAsia="Meiryo UI" w:hAnsi="Meiryo UI"/>
                <w:sz w:val="18"/>
                <w:szCs w:val="18"/>
              </w:rPr>
              <w:t>Integrity, confidentiality, availability of data at rest should be ensured.</w:t>
            </w:r>
          </w:p>
        </w:tc>
      </w:tr>
      <w:tr w:rsidR="00BB281E" w:rsidRPr="00BA53CA" w14:paraId="4751CD93" w14:textId="77777777" w:rsidTr="000019C6">
        <w:trPr>
          <w:trHeight w:val="268"/>
        </w:trPr>
        <w:tc>
          <w:tcPr>
            <w:tcW w:w="800" w:type="pct"/>
            <w:noWrap/>
          </w:tcPr>
          <w:p w14:paraId="44007674" w14:textId="7ACB5504"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SP-SB</w:t>
            </w:r>
          </w:p>
        </w:tc>
        <w:tc>
          <w:tcPr>
            <w:tcW w:w="1428" w:type="pct"/>
          </w:tcPr>
          <w:p w14:paraId="60CD1CFA" w14:textId="63E08D1A"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Secure boot and self-configuration</w:t>
            </w:r>
          </w:p>
        </w:tc>
        <w:tc>
          <w:tcPr>
            <w:tcW w:w="2772" w:type="pct"/>
          </w:tcPr>
          <w:p w14:paraId="37DD7EAF" w14:textId="09EEFB2D"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A secure boot process through establishing a chain of trust should be implemented to ensure the security of all layers from the underlying hardware, firmware, and configuration.</w:t>
            </w:r>
          </w:p>
        </w:tc>
      </w:tr>
      <w:tr w:rsidR="00BB281E" w:rsidRPr="00BA53CA" w14:paraId="4C6774BE"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00C088AA" w14:textId="6BB7A4B7"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SP-UPDT</w:t>
            </w:r>
          </w:p>
        </w:tc>
        <w:tc>
          <w:tcPr>
            <w:tcW w:w="1428" w:type="pct"/>
          </w:tcPr>
          <w:p w14:paraId="75479EF9" w14:textId="543F425C"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Secure Update</w:t>
            </w:r>
          </w:p>
        </w:tc>
        <w:tc>
          <w:tcPr>
            <w:tcW w:w="2772" w:type="pct"/>
          </w:tcPr>
          <w:p w14:paraId="57AA9FA8" w14:textId="4EDC0803"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A secure update management process should be in place, including continuous monitoring and patching.</w:t>
            </w:r>
          </w:p>
        </w:tc>
      </w:tr>
      <w:tr w:rsidR="00BB281E" w:rsidRPr="00BA53CA" w14:paraId="709418D2" w14:textId="77777777" w:rsidTr="000019C6">
        <w:trPr>
          <w:trHeight w:val="268"/>
        </w:trPr>
        <w:tc>
          <w:tcPr>
            <w:tcW w:w="800" w:type="pct"/>
            <w:noWrap/>
          </w:tcPr>
          <w:p w14:paraId="1E887E03" w14:textId="393EB038"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SP-RECO</w:t>
            </w:r>
          </w:p>
        </w:tc>
        <w:tc>
          <w:tcPr>
            <w:tcW w:w="1428" w:type="pct"/>
          </w:tcPr>
          <w:p w14:paraId="7556FEFF" w14:textId="37F4CA69"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Recoverability &amp; Backup</w:t>
            </w:r>
          </w:p>
        </w:tc>
        <w:tc>
          <w:tcPr>
            <w:tcW w:w="2772" w:type="pct"/>
          </w:tcPr>
          <w:p w14:paraId="25816889" w14:textId="29636784"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A secure recoverability process and backup system should be implemented to prepare against malicious attacks.</w:t>
            </w:r>
          </w:p>
        </w:tc>
      </w:tr>
      <w:tr w:rsidR="00BB281E" w:rsidRPr="00BA53CA" w14:paraId="1EF72E3E"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648189AE" w14:textId="320B05F8"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SP-OPNS</w:t>
            </w:r>
          </w:p>
        </w:tc>
        <w:tc>
          <w:tcPr>
            <w:tcW w:w="1428" w:type="pct"/>
          </w:tcPr>
          <w:p w14:paraId="588BCBD3" w14:textId="25B2CCC1"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Security management of risks in open-source components</w:t>
            </w:r>
          </w:p>
        </w:tc>
        <w:tc>
          <w:tcPr>
            <w:tcW w:w="2772" w:type="pct"/>
          </w:tcPr>
          <w:p w14:paraId="47A48312" w14:textId="77777777" w:rsidR="0050100D" w:rsidRPr="009F5366" w:rsidRDefault="0050100D" w:rsidP="00BE140C">
            <w:pPr>
              <w:rPr>
                <w:rFonts w:ascii="Meiryo UI" w:eastAsia="Meiryo UI" w:hAnsi="Meiryo UI"/>
                <w:sz w:val="18"/>
                <w:szCs w:val="18"/>
              </w:rPr>
            </w:pPr>
            <w:r w:rsidRPr="009F5366">
              <w:rPr>
                <w:rFonts w:ascii="Meiryo UI" w:eastAsia="Meiryo UI" w:hAnsi="Meiryo UI"/>
                <w:sz w:val="18"/>
                <w:szCs w:val="18"/>
              </w:rPr>
              <w:t>It is recommended to apply industry coding best practices, maintain SBOMs, and perform security analysis to mitigate the risk of open-source vulnerabilities.</w:t>
            </w:r>
          </w:p>
          <w:p w14:paraId="061741E9" w14:textId="77777777" w:rsidR="0050100D" w:rsidRPr="009F5366" w:rsidRDefault="0050100D">
            <w:pPr>
              <w:rPr>
                <w:rFonts w:ascii="Meiryo UI" w:eastAsia="Meiryo UI" w:hAnsi="Meiryo UI"/>
                <w:sz w:val="18"/>
                <w:szCs w:val="18"/>
              </w:rPr>
            </w:pPr>
          </w:p>
        </w:tc>
      </w:tr>
      <w:tr w:rsidR="00BB281E" w:rsidRPr="00BA53CA" w14:paraId="400F8630" w14:textId="77777777" w:rsidTr="000019C6">
        <w:trPr>
          <w:trHeight w:val="268"/>
        </w:trPr>
        <w:tc>
          <w:tcPr>
            <w:tcW w:w="800" w:type="pct"/>
            <w:noWrap/>
          </w:tcPr>
          <w:p w14:paraId="202E92EA" w14:textId="52EFC8E0"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SP-ASSU</w:t>
            </w:r>
          </w:p>
        </w:tc>
        <w:tc>
          <w:tcPr>
            <w:tcW w:w="1428" w:type="pct"/>
          </w:tcPr>
          <w:p w14:paraId="35C6D142" w14:textId="5FF02ED2"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Security Assurance</w:t>
            </w:r>
          </w:p>
        </w:tc>
        <w:tc>
          <w:tcPr>
            <w:tcW w:w="2772" w:type="pct"/>
          </w:tcPr>
          <w:p w14:paraId="2779E150" w14:textId="587E1E3D" w:rsidR="0050100D" w:rsidRPr="009F5366" w:rsidRDefault="0050100D" w:rsidP="00BE140C">
            <w:pPr>
              <w:rPr>
                <w:rFonts w:ascii="Meiryo UI" w:eastAsia="Meiryo UI" w:hAnsi="Meiryo UI"/>
                <w:sz w:val="18"/>
                <w:szCs w:val="18"/>
              </w:rPr>
            </w:pPr>
            <w:r w:rsidRPr="009F5366">
              <w:rPr>
                <w:rFonts w:ascii="Meiryo UI" w:eastAsia="Meiryo UI" w:hAnsi="Meiryo UI"/>
                <w:sz w:val="18"/>
                <w:szCs w:val="18"/>
              </w:rPr>
              <w:t xml:space="preserve">Security assurance of hardware and software used in the Open RAN system should be pursued (e.g., 3GPP SCAS and </w:t>
            </w:r>
            <w:r w:rsidR="006E3548" w:rsidRPr="009F5366">
              <w:rPr>
                <w:rFonts w:ascii="Meiryo UI" w:eastAsia="Meiryo UI" w:hAnsi="Meiryo UI"/>
                <w:sz w:val="18"/>
                <w:szCs w:val="18"/>
              </w:rPr>
              <w:t xml:space="preserve">the security requirements and test cases </w:t>
            </w:r>
            <w:r w:rsidR="00A01EDF" w:rsidRPr="009F5366">
              <w:rPr>
                <w:rFonts w:ascii="Meiryo UI" w:eastAsia="Meiryo UI" w:hAnsi="Meiryo UI"/>
                <w:sz w:val="18"/>
                <w:szCs w:val="18"/>
              </w:rPr>
              <w:t xml:space="preserve">provided by the </w:t>
            </w:r>
            <w:r w:rsidRPr="009F5366">
              <w:rPr>
                <w:rFonts w:ascii="Meiryo UI" w:eastAsia="Meiryo UI" w:hAnsi="Meiryo UI"/>
                <w:sz w:val="18"/>
                <w:szCs w:val="18"/>
              </w:rPr>
              <w:t xml:space="preserve">O-RAN </w:t>
            </w:r>
            <w:r w:rsidR="00A01EDF" w:rsidRPr="009F5366">
              <w:rPr>
                <w:rFonts w:ascii="Meiryo UI" w:eastAsia="Meiryo UI" w:hAnsi="Meiryo UI"/>
                <w:sz w:val="18"/>
                <w:szCs w:val="18"/>
              </w:rPr>
              <w:t>Alliance</w:t>
            </w:r>
            <w:r w:rsidRPr="009F5366">
              <w:rPr>
                <w:rFonts w:ascii="Meiryo UI" w:eastAsia="Meiryo UI" w:hAnsi="Meiryo UI"/>
                <w:sz w:val="18"/>
                <w:szCs w:val="18"/>
              </w:rPr>
              <w:t>).</w:t>
            </w:r>
          </w:p>
          <w:p w14:paraId="275697EF" w14:textId="77777777" w:rsidR="0050100D" w:rsidRPr="009F5366" w:rsidRDefault="0050100D">
            <w:pPr>
              <w:rPr>
                <w:rFonts w:ascii="Meiryo UI" w:eastAsia="Meiryo UI" w:hAnsi="Meiryo UI"/>
                <w:sz w:val="18"/>
                <w:szCs w:val="18"/>
              </w:rPr>
            </w:pPr>
          </w:p>
        </w:tc>
      </w:tr>
      <w:tr w:rsidR="00BB281E" w:rsidRPr="00BA53CA" w14:paraId="5CD8A30D"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103B5FE3" w14:textId="4EE5E228"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SP-PRV</w:t>
            </w:r>
          </w:p>
        </w:tc>
        <w:tc>
          <w:tcPr>
            <w:tcW w:w="1428" w:type="pct"/>
          </w:tcPr>
          <w:p w14:paraId="50DA36AB" w14:textId="2178740D"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Privacy</w:t>
            </w:r>
          </w:p>
        </w:tc>
        <w:tc>
          <w:tcPr>
            <w:tcW w:w="2772" w:type="pct"/>
          </w:tcPr>
          <w:p w14:paraId="5E702898" w14:textId="04D5A0B7"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Privacy of subscribers’ information should be ensured.</w:t>
            </w:r>
          </w:p>
        </w:tc>
      </w:tr>
      <w:tr w:rsidR="00BB281E" w:rsidRPr="00BA53CA" w14:paraId="2E5EEF57" w14:textId="77777777" w:rsidTr="000019C6">
        <w:trPr>
          <w:trHeight w:val="268"/>
        </w:trPr>
        <w:tc>
          <w:tcPr>
            <w:tcW w:w="800" w:type="pct"/>
            <w:noWrap/>
          </w:tcPr>
          <w:p w14:paraId="2EFF4C26" w14:textId="45C1F96C"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SP-SLC</w:t>
            </w:r>
          </w:p>
        </w:tc>
        <w:tc>
          <w:tcPr>
            <w:tcW w:w="1428" w:type="pct"/>
          </w:tcPr>
          <w:p w14:paraId="13191AAF" w14:textId="67C3D2B1"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 xml:space="preserve">Continuous security development, testing, logging, </w:t>
            </w:r>
            <w:r w:rsidRPr="009F5366">
              <w:rPr>
                <w:rFonts w:ascii="Meiryo UI" w:eastAsia="Meiryo UI" w:hAnsi="Meiryo UI"/>
                <w:sz w:val="18"/>
                <w:szCs w:val="18"/>
              </w:rPr>
              <w:lastRenderedPageBreak/>
              <w:t>monitoring, and vulnerability handling</w:t>
            </w:r>
          </w:p>
        </w:tc>
        <w:tc>
          <w:tcPr>
            <w:tcW w:w="2772" w:type="pct"/>
          </w:tcPr>
          <w:p w14:paraId="45216CFD" w14:textId="6B14636C"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lastRenderedPageBreak/>
              <w:t>A CI/CD process should be integrated along with continuous testing, logging, monitoring, and vulnerability management.</w:t>
            </w:r>
          </w:p>
        </w:tc>
      </w:tr>
      <w:tr w:rsidR="00BB281E" w:rsidRPr="00BA53CA" w14:paraId="1C53796A"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61311CA3" w14:textId="713C9E8F"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SP-ISO</w:t>
            </w:r>
          </w:p>
        </w:tc>
        <w:tc>
          <w:tcPr>
            <w:tcW w:w="1428" w:type="pct"/>
          </w:tcPr>
          <w:p w14:paraId="34247D3F" w14:textId="66615754"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Robust Isolation</w:t>
            </w:r>
          </w:p>
        </w:tc>
        <w:tc>
          <w:tcPr>
            <w:tcW w:w="2772" w:type="pct"/>
          </w:tcPr>
          <w:p w14:paraId="76E5A02B" w14:textId="5466A906"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Security isolation should be ensured for all resources used in the O-RAN system.</w:t>
            </w:r>
          </w:p>
        </w:tc>
      </w:tr>
      <w:tr w:rsidR="00BB281E" w:rsidRPr="00BA53CA" w14:paraId="2A2E3353" w14:textId="77777777" w:rsidTr="000019C6">
        <w:trPr>
          <w:trHeight w:val="268"/>
        </w:trPr>
        <w:tc>
          <w:tcPr>
            <w:tcW w:w="800" w:type="pct"/>
            <w:noWrap/>
          </w:tcPr>
          <w:p w14:paraId="357609D3" w14:textId="6F57B6DB"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SP-PHY</w:t>
            </w:r>
          </w:p>
        </w:tc>
        <w:tc>
          <w:tcPr>
            <w:tcW w:w="1428" w:type="pct"/>
          </w:tcPr>
          <w:p w14:paraId="0C63A478" w14:textId="383405C5"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Physical security</w:t>
            </w:r>
          </w:p>
        </w:tc>
        <w:tc>
          <w:tcPr>
            <w:tcW w:w="2772" w:type="pct"/>
          </w:tcPr>
          <w:p w14:paraId="65A947A3" w14:textId="066DBC73"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The O-RAN system should be housed in a physically secure environment and protected against threats from physical access.</w:t>
            </w:r>
          </w:p>
        </w:tc>
      </w:tr>
      <w:tr w:rsidR="00BB281E" w:rsidRPr="00BA53CA" w14:paraId="5096AA15" w14:textId="77777777" w:rsidTr="000019C6">
        <w:trPr>
          <w:cnfStyle w:val="000000100000" w:firstRow="0" w:lastRow="0" w:firstColumn="0" w:lastColumn="0" w:oddVBand="0" w:evenVBand="0" w:oddHBand="1" w:evenHBand="0" w:firstRowFirstColumn="0" w:firstRowLastColumn="0" w:lastRowFirstColumn="0" w:lastRowLastColumn="0"/>
          <w:trHeight w:val="268"/>
        </w:trPr>
        <w:tc>
          <w:tcPr>
            <w:tcW w:w="800" w:type="pct"/>
            <w:noWrap/>
          </w:tcPr>
          <w:p w14:paraId="30EA35F6" w14:textId="593269D5"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SP-CLD</w:t>
            </w:r>
          </w:p>
        </w:tc>
        <w:tc>
          <w:tcPr>
            <w:tcW w:w="1428" w:type="pct"/>
          </w:tcPr>
          <w:p w14:paraId="2424FE6D" w14:textId="569DD567"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Secure cloud computing and virtualization</w:t>
            </w:r>
          </w:p>
        </w:tc>
        <w:tc>
          <w:tcPr>
            <w:tcW w:w="2772" w:type="pct"/>
          </w:tcPr>
          <w:p w14:paraId="3A417031" w14:textId="74E16B68" w:rsidR="0050100D" w:rsidRPr="009F5366" w:rsidRDefault="0050100D" w:rsidP="00DD7E0A">
            <w:pPr>
              <w:rPr>
                <w:rFonts w:ascii="Meiryo UI" w:eastAsia="Meiryo UI" w:hAnsi="Meiryo UI"/>
                <w:sz w:val="18"/>
                <w:szCs w:val="18"/>
              </w:rPr>
            </w:pPr>
            <w:r w:rsidRPr="009F5366">
              <w:rPr>
                <w:rFonts w:ascii="Meiryo UI" w:eastAsia="Meiryo UI" w:hAnsi="Meiryo UI"/>
                <w:sz w:val="18"/>
                <w:szCs w:val="18"/>
              </w:rPr>
              <w:t>Protection of underlying hardware, firmware and virtualization software should be implemented.</w:t>
            </w:r>
          </w:p>
        </w:tc>
      </w:tr>
      <w:tr w:rsidR="00BB281E" w:rsidRPr="00BA53CA" w14:paraId="4F3B8CEB" w14:textId="77777777" w:rsidTr="000019C6">
        <w:trPr>
          <w:trHeight w:val="268"/>
        </w:trPr>
        <w:tc>
          <w:tcPr>
            <w:tcW w:w="800" w:type="pct"/>
            <w:noWrap/>
          </w:tcPr>
          <w:p w14:paraId="42A40C22" w14:textId="464FC489" w:rsidR="0050100D" w:rsidRPr="009F5366" w:rsidRDefault="0050100D" w:rsidP="002B4BB6">
            <w:pPr>
              <w:rPr>
                <w:rFonts w:ascii="Meiryo UI" w:eastAsia="Meiryo UI" w:hAnsi="Meiryo UI"/>
                <w:sz w:val="18"/>
                <w:szCs w:val="18"/>
              </w:rPr>
            </w:pPr>
            <w:r w:rsidRPr="009F5366">
              <w:rPr>
                <w:rFonts w:ascii="Meiryo UI" w:eastAsia="Meiryo UI" w:hAnsi="Meiryo UI"/>
                <w:sz w:val="18"/>
                <w:szCs w:val="18"/>
              </w:rPr>
              <w:t>SP-ROB</w:t>
            </w:r>
          </w:p>
        </w:tc>
        <w:tc>
          <w:tcPr>
            <w:tcW w:w="1428" w:type="pct"/>
          </w:tcPr>
          <w:p w14:paraId="2A724593" w14:textId="3F76B945" w:rsidR="0050100D" w:rsidRPr="009F5366" w:rsidRDefault="0050100D" w:rsidP="002B4BB6">
            <w:pPr>
              <w:jc w:val="left"/>
              <w:rPr>
                <w:rFonts w:ascii="Meiryo UI" w:eastAsia="Meiryo UI" w:hAnsi="Meiryo UI"/>
                <w:sz w:val="18"/>
                <w:szCs w:val="18"/>
              </w:rPr>
            </w:pPr>
            <w:r w:rsidRPr="009F5366">
              <w:rPr>
                <w:rFonts w:ascii="Meiryo UI" w:eastAsia="Meiryo UI" w:hAnsi="Meiryo UI"/>
                <w:sz w:val="18"/>
                <w:szCs w:val="18"/>
              </w:rPr>
              <w:t>Robustness</w:t>
            </w:r>
          </w:p>
        </w:tc>
        <w:tc>
          <w:tcPr>
            <w:tcW w:w="2772" w:type="pct"/>
          </w:tcPr>
          <w:p w14:paraId="7CE3EE57" w14:textId="14B4D188" w:rsidR="0050100D" w:rsidRPr="009F5366" w:rsidRDefault="0050100D" w:rsidP="00BC119C">
            <w:pPr>
              <w:rPr>
                <w:rFonts w:ascii="Meiryo UI" w:eastAsia="Meiryo UI" w:hAnsi="Meiryo UI"/>
                <w:sz w:val="18"/>
                <w:szCs w:val="18"/>
              </w:rPr>
            </w:pPr>
            <w:r w:rsidRPr="009F5366">
              <w:rPr>
                <w:rFonts w:ascii="Meiryo UI" w:eastAsia="Meiryo UI" w:hAnsi="Meiryo UI"/>
                <w:sz w:val="18"/>
                <w:szCs w:val="18"/>
              </w:rPr>
              <w:t>Robustness of software or hardware resources, as well as the cognitive radio channel should be ensured.</w:t>
            </w:r>
          </w:p>
        </w:tc>
      </w:tr>
    </w:tbl>
    <w:p w14:paraId="04B72E65" w14:textId="02765CD9" w:rsidR="00050979" w:rsidRPr="009F5366" w:rsidRDefault="00050979" w:rsidP="00050979">
      <w:pPr>
        <w:pStyle w:val="Caption"/>
        <w:rPr>
          <w:rFonts w:ascii="Meiryo UI" w:eastAsia="Meiryo UI" w:hAnsi="Meiryo UI"/>
          <w:b w:val="0"/>
          <w:bCs w:val="0"/>
          <w:sz w:val="18"/>
          <w:szCs w:val="18"/>
        </w:rPr>
      </w:pPr>
      <w:bookmarkStart w:id="106" w:name="_Ref129947310"/>
      <w:r w:rsidRPr="009F5366">
        <w:rPr>
          <w:rFonts w:ascii="Meiryo UI" w:eastAsia="Meiryo UI" w:hAnsi="Meiryo UI"/>
          <w:sz w:val="18"/>
          <w:szCs w:val="18"/>
        </w:rPr>
        <w:t xml:space="preserve">Table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Table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14</w:t>
      </w:r>
      <w:r w:rsidRPr="009F5366">
        <w:rPr>
          <w:rFonts w:ascii="Meiryo UI" w:eastAsia="Meiryo UI" w:hAnsi="Meiryo UI"/>
          <w:noProof/>
          <w:sz w:val="18"/>
          <w:szCs w:val="18"/>
        </w:rPr>
        <w:fldChar w:fldCharType="end"/>
      </w:r>
      <w:bookmarkEnd w:id="106"/>
      <w:r w:rsidRPr="009F5366">
        <w:rPr>
          <w:rFonts w:ascii="Meiryo UI" w:eastAsia="Meiryo UI" w:hAnsi="Meiryo UI"/>
          <w:sz w:val="18"/>
          <w:szCs w:val="18"/>
        </w:rPr>
        <w:t>: Security principles</w:t>
      </w:r>
    </w:p>
    <w:p w14:paraId="7315BC5E" w14:textId="77777777" w:rsidR="0050100D" w:rsidRPr="009F5366" w:rsidRDefault="0050100D" w:rsidP="00B2654D">
      <w:pPr>
        <w:rPr>
          <w:rFonts w:ascii="Meiryo UI" w:eastAsia="Meiryo UI" w:hAnsi="Meiryo UI"/>
          <w:sz w:val="18"/>
          <w:szCs w:val="18"/>
        </w:rPr>
      </w:pPr>
    </w:p>
    <w:p w14:paraId="51726CDE" w14:textId="686F29F7" w:rsidR="00186BA0" w:rsidRPr="009F5366" w:rsidRDefault="00800AEF" w:rsidP="00B2654D">
      <w:pPr>
        <w:rPr>
          <w:rFonts w:ascii="Meiryo UI" w:eastAsia="Meiryo UI" w:hAnsi="Meiryo UI"/>
          <w:sz w:val="18"/>
          <w:szCs w:val="18"/>
        </w:rPr>
      </w:pPr>
      <w:r w:rsidRPr="009F5366">
        <w:rPr>
          <w:rFonts w:ascii="Meiryo UI" w:eastAsia="Meiryo UI" w:hAnsi="Meiryo UI"/>
          <w:sz w:val="18"/>
          <w:szCs w:val="18"/>
        </w:rPr>
        <w:t>The most recent</w:t>
      </w:r>
      <w:r w:rsidR="007417A3" w:rsidRPr="009F5366">
        <w:rPr>
          <w:rFonts w:ascii="Meiryo UI" w:eastAsia="Meiryo UI" w:hAnsi="Meiryo UI"/>
          <w:sz w:val="18"/>
          <w:szCs w:val="18"/>
        </w:rPr>
        <w:t xml:space="preserve"> version of the O-RAN Threat Modeling and Remediation Analysis</w:t>
      </w:r>
      <w:r w:rsidR="00CA0317" w:rsidRPr="009F5366">
        <w:rPr>
          <w:rFonts w:ascii="Meiryo UI" w:eastAsia="Meiryo UI" w:hAnsi="Meiryo UI"/>
          <w:sz w:val="18"/>
          <w:szCs w:val="18"/>
        </w:rPr>
        <w:t xml:space="preserve"> </w:t>
      </w:r>
      <w:r w:rsidR="008719C8" w:rsidRPr="009F5366">
        <w:rPr>
          <w:rFonts w:ascii="Meiryo UI" w:eastAsia="Meiryo UI" w:hAnsi="Meiryo UI"/>
          <w:sz w:val="18"/>
          <w:szCs w:val="18"/>
        </w:rPr>
        <w:t xml:space="preserve">contains a mapping between </w:t>
      </w:r>
      <w:r w:rsidR="00641A10" w:rsidRPr="009F5366">
        <w:rPr>
          <w:rFonts w:ascii="Meiryo UI" w:eastAsia="Meiryo UI" w:hAnsi="Meiryo UI"/>
          <w:sz w:val="18"/>
          <w:szCs w:val="18"/>
        </w:rPr>
        <w:t xml:space="preserve">security </w:t>
      </w:r>
      <w:r w:rsidR="000E6816" w:rsidRPr="009F5366">
        <w:rPr>
          <w:rFonts w:ascii="Meiryo UI" w:eastAsia="Meiryo UI" w:hAnsi="Meiryo UI"/>
          <w:sz w:val="18"/>
          <w:szCs w:val="18"/>
        </w:rPr>
        <w:t>principles</w:t>
      </w:r>
      <w:r w:rsidR="00641A10" w:rsidRPr="009F5366">
        <w:rPr>
          <w:rFonts w:ascii="Meiryo UI" w:eastAsia="Meiryo UI" w:hAnsi="Meiryo UI"/>
          <w:sz w:val="18"/>
          <w:szCs w:val="18"/>
        </w:rPr>
        <w:t xml:space="preserve"> and security threats</w:t>
      </w:r>
      <w:r w:rsidR="000C27A9" w:rsidRPr="009F5366">
        <w:rPr>
          <w:rFonts w:ascii="Meiryo UI" w:eastAsia="Meiryo UI" w:hAnsi="Meiryo UI"/>
          <w:sz w:val="18"/>
          <w:szCs w:val="18"/>
        </w:rPr>
        <w:t xml:space="preserve"> (e.g., the general threat T-O-RAN-01 relates to SP-UPDT, SP-ASSU, and SP-SLC)</w:t>
      </w:r>
      <w:r w:rsidR="00641A10" w:rsidRPr="009F5366">
        <w:rPr>
          <w:rFonts w:ascii="Meiryo UI" w:eastAsia="Meiryo UI" w:hAnsi="Meiryo UI"/>
          <w:sz w:val="18"/>
          <w:szCs w:val="18"/>
        </w:rPr>
        <w:t>.</w:t>
      </w:r>
      <w:r w:rsidR="008719C8" w:rsidRPr="009F5366">
        <w:rPr>
          <w:rFonts w:ascii="Meiryo UI" w:eastAsia="Meiryo UI" w:hAnsi="Meiryo UI"/>
          <w:sz w:val="18"/>
          <w:szCs w:val="18"/>
        </w:rPr>
        <w:t xml:space="preserve"> </w:t>
      </w:r>
      <w:r w:rsidR="00BD1CA3" w:rsidRPr="009F5366">
        <w:rPr>
          <w:rFonts w:ascii="Meiryo UI" w:eastAsia="Meiryo UI" w:hAnsi="Meiryo UI"/>
          <w:sz w:val="18"/>
          <w:szCs w:val="18"/>
        </w:rPr>
        <w:t xml:space="preserve">The mapping </w:t>
      </w:r>
      <w:r w:rsidR="00E00F08" w:rsidRPr="009F5366">
        <w:rPr>
          <w:rFonts w:ascii="Meiryo UI" w:eastAsia="Meiryo UI" w:hAnsi="Meiryo UI"/>
          <w:sz w:val="18"/>
          <w:szCs w:val="18"/>
        </w:rPr>
        <w:t>appears</w:t>
      </w:r>
      <w:r w:rsidR="00BD1CA3" w:rsidRPr="009F5366">
        <w:rPr>
          <w:rFonts w:ascii="Meiryo UI" w:eastAsia="Meiryo UI" w:hAnsi="Meiryo UI"/>
          <w:sz w:val="18"/>
          <w:szCs w:val="18"/>
        </w:rPr>
        <w:t xml:space="preserve"> to be incomplete, </w:t>
      </w:r>
      <w:r w:rsidR="00D25F0E" w:rsidRPr="009F5366">
        <w:rPr>
          <w:rFonts w:ascii="Meiryo UI" w:eastAsia="Meiryo UI" w:hAnsi="Meiryo UI"/>
          <w:sz w:val="18"/>
          <w:szCs w:val="18"/>
        </w:rPr>
        <w:t xml:space="preserve">as it only covers 83 of the </w:t>
      </w:r>
      <w:r w:rsidR="00667CE1" w:rsidRPr="009F5366">
        <w:rPr>
          <w:rFonts w:ascii="Meiryo UI" w:eastAsia="Meiryo UI" w:hAnsi="Meiryo UI"/>
          <w:sz w:val="18"/>
          <w:szCs w:val="18"/>
        </w:rPr>
        <w:t>122</w:t>
      </w:r>
      <w:r w:rsidR="00E00F08" w:rsidRPr="009F5366">
        <w:rPr>
          <w:rFonts w:ascii="Meiryo UI" w:eastAsia="Meiryo UI" w:hAnsi="Meiryo UI"/>
          <w:sz w:val="18"/>
          <w:szCs w:val="18"/>
        </w:rPr>
        <w:t xml:space="preserve"> </w:t>
      </w:r>
      <w:r w:rsidR="00D25F0E" w:rsidRPr="009F5366">
        <w:rPr>
          <w:rFonts w:ascii="Meiryo UI" w:eastAsia="Meiryo UI" w:hAnsi="Meiryo UI"/>
          <w:sz w:val="18"/>
          <w:szCs w:val="18"/>
        </w:rPr>
        <w:t xml:space="preserve">identified </w:t>
      </w:r>
      <w:r w:rsidR="00E00F08" w:rsidRPr="009F5366">
        <w:rPr>
          <w:rFonts w:ascii="Meiryo UI" w:eastAsia="Meiryo UI" w:hAnsi="Meiryo UI"/>
          <w:sz w:val="18"/>
          <w:szCs w:val="18"/>
        </w:rPr>
        <w:t>security threats</w:t>
      </w:r>
      <w:r w:rsidR="00457DDB" w:rsidRPr="009F5366">
        <w:rPr>
          <w:rStyle w:val="FootnoteReference"/>
          <w:rFonts w:ascii="Meiryo UI" w:eastAsia="Meiryo UI" w:hAnsi="Meiryo UI"/>
          <w:sz w:val="18"/>
          <w:szCs w:val="18"/>
        </w:rPr>
        <w:footnoteReference w:id="2"/>
      </w:r>
      <w:r w:rsidR="00E00F08" w:rsidRPr="009F5366">
        <w:rPr>
          <w:rFonts w:ascii="Meiryo UI" w:eastAsia="Meiryo UI" w:hAnsi="Meiryo UI"/>
          <w:sz w:val="18"/>
          <w:szCs w:val="18"/>
        </w:rPr>
        <w:t xml:space="preserve">. </w:t>
      </w:r>
      <w:r w:rsidR="007A1B55" w:rsidRPr="009F5366">
        <w:rPr>
          <w:rFonts w:ascii="Meiryo UI" w:eastAsia="Meiryo UI" w:hAnsi="Meiryo UI"/>
          <w:sz w:val="18"/>
          <w:szCs w:val="18"/>
        </w:rPr>
        <w:t xml:space="preserve">The document does not provide details on how each security principles addresses </w:t>
      </w:r>
      <w:r w:rsidR="00CF2A37" w:rsidRPr="009F5366">
        <w:rPr>
          <w:rFonts w:ascii="Meiryo UI" w:eastAsia="Meiryo UI" w:hAnsi="Meiryo UI"/>
          <w:sz w:val="18"/>
          <w:szCs w:val="18"/>
        </w:rPr>
        <w:t xml:space="preserve">the </w:t>
      </w:r>
      <w:r w:rsidR="007A1B55" w:rsidRPr="009F5366">
        <w:rPr>
          <w:rFonts w:ascii="Meiryo UI" w:eastAsia="Meiryo UI" w:hAnsi="Meiryo UI"/>
          <w:sz w:val="18"/>
          <w:szCs w:val="18"/>
        </w:rPr>
        <w:t>individual threats</w:t>
      </w:r>
      <w:r w:rsidR="001F4C95" w:rsidRPr="009F5366">
        <w:rPr>
          <w:rFonts w:ascii="Meiryo UI" w:eastAsia="Meiryo UI" w:hAnsi="Meiryo UI"/>
          <w:sz w:val="18"/>
          <w:szCs w:val="18"/>
        </w:rPr>
        <w:t xml:space="preserve">. </w:t>
      </w:r>
    </w:p>
    <w:p w14:paraId="525B7BB0" w14:textId="19E9DCEF" w:rsidR="007417A3" w:rsidRPr="009F5366" w:rsidRDefault="006C62ED" w:rsidP="00B2654D">
      <w:pPr>
        <w:rPr>
          <w:rFonts w:ascii="Meiryo UI" w:eastAsia="Meiryo UI" w:hAnsi="Meiryo UI"/>
          <w:sz w:val="18"/>
          <w:szCs w:val="18"/>
        </w:rPr>
      </w:pPr>
      <w:r w:rsidRPr="009F5366">
        <w:rPr>
          <w:rFonts w:ascii="Meiryo UI" w:eastAsia="Meiryo UI" w:hAnsi="Meiryo UI"/>
          <w:sz w:val="18"/>
          <w:szCs w:val="18"/>
        </w:rPr>
        <w:t xml:space="preserve">In order to </w:t>
      </w:r>
      <w:r w:rsidR="005F72BE" w:rsidRPr="009F5366">
        <w:rPr>
          <w:rFonts w:ascii="Meiryo UI" w:eastAsia="Meiryo UI" w:hAnsi="Meiryo UI"/>
          <w:sz w:val="18"/>
          <w:szCs w:val="18"/>
        </w:rPr>
        <w:t>assess the coverage of</w:t>
      </w:r>
      <w:r w:rsidR="007A1B55" w:rsidRPr="009F5366">
        <w:rPr>
          <w:rFonts w:ascii="Meiryo UI" w:eastAsia="Meiryo UI" w:hAnsi="Meiryo UI"/>
          <w:sz w:val="18"/>
          <w:szCs w:val="18"/>
        </w:rPr>
        <w:t xml:space="preserve"> </w:t>
      </w:r>
      <w:r w:rsidR="00BC062B" w:rsidRPr="009F5366">
        <w:rPr>
          <w:rFonts w:ascii="Meiryo UI" w:eastAsia="Meiryo UI" w:hAnsi="Meiryo UI"/>
          <w:sz w:val="18"/>
          <w:szCs w:val="18"/>
        </w:rPr>
        <w:t xml:space="preserve">security requirements and controls defined in the O-RAN specifications </w:t>
      </w:r>
      <w:r w:rsidR="00985D51" w:rsidRPr="009F5366">
        <w:rPr>
          <w:rFonts w:ascii="Meiryo UI" w:eastAsia="Meiryo UI" w:hAnsi="Meiryo UI"/>
          <w:sz w:val="18"/>
          <w:szCs w:val="18"/>
        </w:rPr>
        <w:t xml:space="preserve">per component, it is necessary to </w:t>
      </w:r>
      <w:r w:rsidR="00935582" w:rsidRPr="009F5366">
        <w:rPr>
          <w:rFonts w:ascii="Meiryo UI" w:eastAsia="Meiryo UI" w:hAnsi="Meiryo UI"/>
          <w:sz w:val="18"/>
          <w:szCs w:val="18"/>
        </w:rPr>
        <w:t xml:space="preserve">establish a connection between </w:t>
      </w:r>
      <w:r w:rsidR="00684A50" w:rsidRPr="009F5366">
        <w:rPr>
          <w:rFonts w:ascii="Meiryo UI" w:eastAsia="Meiryo UI" w:hAnsi="Meiryo UI"/>
          <w:sz w:val="18"/>
          <w:szCs w:val="18"/>
        </w:rPr>
        <w:t xml:space="preserve">security principles and </w:t>
      </w:r>
      <w:r w:rsidR="00303A30" w:rsidRPr="009F5366">
        <w:rPr>
          <w:rFonts w:ascii="Meiryo UI" w:eastAsia="Meiryo UI" w:hAnsi="Meiryo UI"/>
          <w:sz w:val="18"/>
          <w:szCs w:val="18"/>
        </w:rPr>
        <w:t>O-RAN</w:t>
      </w:r>
      <w:r w:rsidR="00684A50" w:rsidRPr="009F5366">
        <w:rPr>
          <w:rFonts w:ascii="Meiryo UI" w:eastAsia="Meiryo UI" w:hAnsi="Meiryo UI"/>
          <w:sz w:val="18"/>
          <w:szCs w:val="18"/>
        </w:rPr>
        <w:t xml:space="preserve"> components/interfaces</w:t>
      </w:r>
      <w:r w:rsidR="00E929A0" w:rsidRPr="009F5366">
        <w:rPr>
          <w:rFonts w:ascii="Meiryo UI" w:eastAsia="Meiryo UI" w:hAnsi="Meiryo UI"/>
          <w:sz w:val="18"/>
          <w:szCs w:val="18"/>
        </w:rPr>
        <w:t xml:space="preserve">. </w:t>
      </w:r>
      <w:r w:rsidR="006F347A" w:rsidRPr="009F5366">
        <w:rPr>
          <w:rFonts w:ascii="Meiryo UI" w:eastAsia="Meiryo UI" w:hAnsi="Meiryo UI"/>
          <w:sz w:val="18"/>
          <w:szCs w:val="18"/>
        </w:rPr>
        <w:t xml:space="preserve">Although the </w:t>
      </w:r>
      <w:r w:rsidR="00842C85" w:rsidRPr="009F5366">
        <w:rPr>
          <w:rFonts w:ascii="Meiryo UI" w:eastAsia="Meiryo UI" w:hAnsi="Meiryo UI"/>
          <w:sz w:val="18"/>
          <w:szCs w:val="18"/>
        </w:rPr>
        <w:t>current version of the O-RAN Threat Modeling and Remediation Analysis</w:t>
      </w:r>
      <w:r w:rsidR="006F347A" w:rsidRPr="009F5366">
        <w:rPr>
          <w:rFonts w:ascii="Meiryo UI" w:eastAsia="Meiryo UI" w:hAnsi="Meiryo UI"/>
          <w:sz w:val="18"/>
          <w:szCs w:val="18"/>
        </w:rPr>
        <w:t xml:space="preserve"> </w:t>
      </w:r>
      <w:r w:rsidR="00C436C6" w:rsidRPr="009F5366">
        <w:rPr>
          <w:rFonts w:ascii="Meiryo UI" w:eastAsia="Meiryo UI" w:hAnsi="Meiryo UI"/>
          <w:sz w:val="18"/>
          <w:szCs w:val="18"/>
        </w:rPr>
        <w:t>doe</w:t>
      </w:r>
      <w:r w:rsidR="00FA43DF" w:rsidRPr="009F5366">
        <w:rPr>
          <w:rFonts w:ascii="Meiryo UI" w:eastAsia="Meiryo UI" w:hAnsi="Meiryo UI"/>
          <w:sz w:val="18"/>
          <w:szCs w:val="18"/>
        </w:rPr>
        <w:t>s</w:t>
      </w:r>
      <w:r w:rsidR="00C436C6" w:rsidRPr="009F5366">
        <w:rPr>
          <w:rFonts w:ascii="Meiryo UI" w:eastAsia="Meiryo UI" w:hAnsi="Meiryo UI"/>
          <w:sz w:val="18"/>
          <w:szCs w:val="18"/>
        </w:rPr>
        <w:t xml:space="preserve"> not </w:t>
      </w:r>
      <w:r w:rsidR="00E929A0" w:rsidRPr="009F5366">
        <w:rPr>
          <w:rFonts w:ascii="Meiryo UI" w:eastAsia="Meiryo UI" w:hAnsi="Meiryo UI"/>
          <w:sz w:val="18"/>
          <w:szCs w:val="18"/>
        </w:rPr>
        <w:t>contain this information</w:t>
      </w:r>
      <w:r w:rsidR="008442AF" w:rsidRPr="009F5366">
        <w:rPr>
          <w:rFonts w:ascii="Meiryo UI" w:eastAsia="Meiryo UI" w:hAnsi="Meiryo UI"/>
          <w:sz w:val="18"/>
          <w:szCs w:val="18"/>
        </w:rPr>
        <w:t xml:space="preserve">, </w:t>
      </w:r>
      <w:r w:rsidR="006A5E9C" w:rsidRPr="009F5366">
        <w:rPr>
          <w:rFonts w:ascii="Meiryo UI" w:eastAsia="Meiryo UI" w:hAnsi="Meiryo UI"/>
          <w:sz w:val="18"/>
          <w:szCs w:val="18"/>
        </w:rPr>
        <w:t xml:space="preserve">such a </w:t>
      </w:r>
      <w:r w:rsidR="00C60064" w:rsidRPr="009F5366">
        <w:rPr>
          <w:rFonts w:ascii="Meiryo UI" w:eastAsia="Meiryo UI" w:hAnsi="Meiryo UI"/>
          <w:sz w:val="18"/>
          <w:szCs w:val="18"/>
        </w:rPr>
        <w:t>mapping</w:t>
      </w:r>
      <w:r w:rsidR="008442AF" w:rsidRPr="009F5366">
        <w:rPr>
          <w:rFonts w:ascii="Meiryo UI" w:eastAsia="Meiryo UI" w:hAnsi="Meiryo UI"/>
          <w:sz w:val="18"/>
          <w:szCs w:val="18"/>
        </w:rPr>
        <w:t xml:space="preserve"> </w:t>
      </w:r>
      <w:r w:rsidR="0085364A" w:rsidRPr="009F5366">
        <w:rPr>
          <w:rFonts w:ascii="Meiryo UI" w:eastAsia="Meiryo UI" w:hAnsi="Meiryo UI"/>
          <w:sz w:val="18"/>
          <w:szCs w:val="18"/>
        </w:rPr>
        <w:t xml:space="preserve">can </w:t>
      </w:r>
      <w:r w:rsidR="00BE678E" w:rsidRPr="009F5366">
        <w:rPr>
          <w:rFonts w:ascii="Meiryo UI" w:eastAsia="Meiryo UI" w:hAnsi="Meiryo UI"/>
          <w:sz w:val="18"/>
          <w:szCs w:val="18"/>
        </w:rPr>
        <w:t xml:space="preserve">still be </w:t>
      </w:r>
      <w:r w:rsidR="0085364A" w:rsidRPr="009F5366">
        <w:rPr>
          <w:rFonts w:ascii="Meiryo UI" w:eastAsia="Meiryo UI" w:hAnsi="Meiryo UI"/>
          <w:sz w:val="18"/>
          <w:szCs w:val="18"/>
        </w:rPr>
        <w:t xml:space="preserve">performed </w:t>
      </w:r>
      <w:r w:rsidR="00286B20" w:rsidRPr="009F5366">
        <w:rPr>
          <w:rFonts w:ascii="Meiryo UI" w:eastAsia="Meiryo UI" w:hAnsi="Meiryo UI"/>
          <w:sz w:val="18"/>
          <w:szCs w:val="18"/>
        </w:rPr>
        <w:t>via the security threats that are meant to be addressed by the security</w:t>
      </w:r>
      <w:r w:rsidR="00041988" w:rsidRPr="009F5366">
        <w:rPr>
          <w:rFonts w:ascii="Meiryo UI" w:eastAsia="Meiryo UI" w:hAnsi="Meiryo UI"/>
          <w:sz w:val="18"/>
          <w:szCs w:val="18"/>
        </w:rPr>
        <w:t xml:space="preserve"> principles</w:t>
      </w:r>
      <w:r w:rsidR="00286B20" w:rsidRPr="009F5366">
        <w:rPr>
          <w:rFonts w:ascii="Meiryo UI" w:eastAsia="Meiryo UI" w:hAnsi="Meiryo UI"/>
          <w:sz w:val="18"/>
          <w:szCs w:val="18"/>
        </w:rPr>
        <w:t xml:space="preserve"> and that affect </w:t>
      </w:r>
      <w:r w:rsidR="009E2804" w:rsidRPr="009F5366">
        <w:rPr>
          <w:rFonts w:ascii="Meiryo UI" w:eastAsia="Meiryo UI" w:hAnsi="Meiryo UI"/>
          <w:sz w:val="18"/>
          <w:szCs w:val="18"/>
        </w:rPr>
        <w:t>certain</w:t>
      </w:r>
      <w:r w:rsidR="00286B20" w:rsidRPr="009F5366">
        <w:rPr>
          <w:rFonts w:ascii="Meiryo UI" w:eastAsia="Meiryo UI" w:hAnsi="Meiryo UI"/>
          <w:sz w:val="18"/>
          <w:szCs w:val="18"/>
        </w:rPr>
        <w:t xml:space="preserve"> </w:t>
      </w:r>
      <w:r w:rsidR="009E2804" w:rsidRPr="009F5366">
        <w:rPr>
          <w:rFonts w:ascii="Meiryo UI" w:eastAsia="Meiryo UI" w:hAnsi="Meiryo UI"/>
          <w:sz w:val="18"/>
          <w:szCs w:val="18"/>
        </w:rPr>
        <w:t>O-RAN</w:t>
      </w:r>
      <w:r w:rsidR="00286B20" w:rsidRPr="009F5366">
        <w:rPr>
          <w:rFonts w:ascii="Meiryo UI" w:eastAsia="Meiryo UI" w:hAnsi="Meiryo UI"/>
          <w:sz w:val="18"/>
          <w:szCs w:val="18"/>
        </w:rPr>
        <w:t xml:space="preserve"> components/interfaces</w:t>
      </w:r>
      <w:r w:rsidR="007417A3" w:rsidRPr="009F5366">
        <w:rPr>
          <w:rFonts w:ascii="Meiryo UI" w:eastAsia="Meiryo UI" w:hAnsi="Meiryo UI"/>
          <w:sz w:val="18"/>
          <w:szCs w:val="18"/>
        </w:rPr>
        <w:t>.</w:t>
      </w:r>
      <w:r w:rsidR="00CA581E" w:rsidRPr="009F5366">
        <w:rPr>
          <w:rFonts w:ascii="Meiryo UI" w:eastAsia="Meiryo UI" w:hAnsi="Meiryo UI"/>
          <w:sz w:val="18"/>
          <w:szCs w:val="18"/>
        </w:rPr>
        <w:t xml:space="preserve"> </w:t>
      </w:r>
    </w:p>
    <w:p w14:paraId="7A1AB946" w14:textId="77777777" w:rsidR="00DA0891" w:rsidRPr="009F5366" w:rsidRDefault="00DA0891" w:rsidP="007F7BDF">
      <w:pPr>
        <w:rPr>
          <w:rFonts w:ascii="Meiryo UI" w:eastAsia="Meiryo UI" w:hAnsi="Meiryo UI"/>
          <w:sz w:val="18"/>
          <w:szCs w:val="18"/>
        </w:rPr>
      </w:pPr>
    </w:p>
    <w:p w14:paraId="3B3516E5" w14:textId="72DBD8A5" w:rsidR="00792681" w:rsidRPr="009F5366" w:rsidRDefault="006A38FE" w:rsidP="007F7BDF">
      <w:pPr>
        <w:rPr>
          <w:rFonts w:ascii="Meiryo UI" w:eastAsia="Meiryo UI" w:hAnsi="Meiryo UI"/>
          <w:sz w:val="18"/>
          <w:szCs w:val="18"/>
        </w:rPr>
      </w:pPr>
      <w:r w:rsidRPr="009F5366">
        <w:rPr>
          <w:rFonts w:ascii="Meiryo UI" w:eastAsia="Meiryo UI" w:hAnsi="Meiryo UI"/>
          <w:sz w:val="18"/>
          <w:szCs w:val="18"/>
        </w:rPr>
        <w:t xml:space="preserve">In </w:t>
      </w:r>
      <w:r w:rsidR="00047FB9" w:rsidRPr="009F5366">
        <w:rPr>
          <w:rFonts w:ascii="Meiryo UI" w:eastAsia="Meiryo UI" w:hAnsi="Meiryo UI"/>
          <w:sz w:val="18"/>
          <w:szCs w:val="18"/>
        </w:rPr>
        <w:t xml:space="preserve">the </w:t>
      </w:r>
      <w:r w:rsidRPr="009F5366">
        <w:rPr>
          <w:rFonts w:ascii="Meiryo UI" w:eastAsia="Meiryo UI" w:hAnsi="Meiryo UI"/>
          <w:sz w:val="18"/>
          <w:szCs w:val="18"/>
        </w:rPr>
        <w:t>second step</w:t>
      </w:r>
      <w:r w:rsidR="00853B44" w:rsidRPr="009F5366">
        <w:rPr>
          <w:rFonts w:ascii="Meiryo UI" w:eastAsia="Meiryo UI" w:hAnsi="Meiryo UI"/>
          <w:sz w:val="18"/>
          <w:szCs w:val="18"/>
        </w:rPr>
        <w:t xml:space="preserve"> of this analysis</w:t>
      </w:r>
      <w:r w:rsidR="00D87A35" w:rsidRPr="009F5366">
        <w:rPr>
          <w:rFonts w:ascii="Meiryo UI" w:eastAsia="Meiryo UI" w:hAnsi="Meiryo UI"/>
          <w:sz w:val="18"/>
          <w:szCs w:val="18"/>
        </w:rPr>
        <w:t xml:space="preserve">, the </w:t>
      </w:r>
      <w:r w:rsidR="00041988" w:rsidRPr="009F5366">
        <w:rPr>
          <w:rFonts w:ascii="Meiryo UI" w:eastAsia="Meiryo UI" w:hAnsi="Meiryo UI"/>
          <w:sz w:val="18"/>
          <w:szCs w:val="18"/>
        </w:rPr>
        <w:t>security principles</w:t>
      </w:r>
      <w:r w:rsidR="00D87A35" w:rsidRPr="009F5366">
        <w:rPr>
          <w:rFonts w:ascii="Meiryo UI" w:eastAsia="Meiryo UI" w:hAnsi="Meiryo UI"/>
          <w:sz w:val="18"/>
          <w:szCs w:val="18"/>
        </w:rPr>
        <w:t xml:space="preserve"> </w:t>
      </w:r>
      <w:r w:rsidR="007D4290" w:rsidRPr="009F5366">
        <w:rPr>
          <w:rFonts w:ascii="Meiryo UI" w:eastAsia="Meiryo UI" w:hAnsi="Meiryo UI"/>
          <w:sz w:val="18"/>
          <w:szCs w:val="18"/>
        </w:rPr>
        <w:t>are</w:t>
      </w:r>
      <w:r w:rsidR="00D87A35" w:rsidRPr="009F5366">
        <w:rPr>
          <w:rFonts w:ascii="Meiryo UI" w:eastAsia="Meiryo UI" w:hAnsi="Meiryo UI"/>
          <w:sz w:val="18"/>
          <w:szCs w:val="18"/>
        </w:rPr>
        <w:t xml:space="preserve"> </w:t>
      </w:r>
      <w:r w:rsidR="007D4290" w:rsidRPr="009F5366">
        <w:rPr>
          <w:rFonts w:ascii="Meiryo UI" w:eastAsia="Meiryo UI" w:hAnsi="Meiryo UI"/>
          <w:sz w:val="18"/>
          <w:szCs w:val="18"/>
        </w:rPr>
        <w:t>correlated</w:t>
      </w:r>
      <w:r w:rsidR="00D87A35" w:rsidRPr="009F5366">
        <w:rPr>
          <w:rFonts w:ascii="Meiryo UI" w:eastAsia="Meiryo UI" w:hAnsi="Meiryo UI"/>
          <w:sz w:val="18"/>
          <w:szCs w:val="18"/>
        </w:rPr>
        <w:t xml:space="preserve"> to the </w:t>
      </w:r>
      <w:r w:rsidR="009209A7" w:rsidRPr="009F5366">
        <w:rPr>
          <w:rFonts w:ascii="Meiryo UI" w:eastAsia="Meiryo UI" w:hAnsi="Meiryo UI"/>
          <w:sz w:val="18"/>
          <w:szCs w:val="18"/>
        </w:rPr>
        <w:t xml:space="preserve">related </w:t>
      </w:r>
      <w:r w:rsidR="00D87A35" w:rsidRPr="009F5366">
        <w:rPr>
          <w:rFonts w:ascii="Meiryo UI" w:eastAsia="Meiryo UI" w:hAnsi="Meiryo UI"/>
          <w:sz w:val="18"/>
          <w:szCs w:val="18"/>
        </w:rPr>
        <w:t xml:space="preserve">security requirements and security controls. </w:t>
      </w:r>
      <w:r w:rsidR="00481E18" w:rsidRPr="009F5366">
        <w:rPr>
          <w:rFonts w:ascii="Meiryo UI" w:eastAsia="Meiryo UI" w:hAnsi="Meiryo UI"/>
          <w:sz w:val="18"/>
          <w:szCs w:val="18"/>
        </w:rPr>
        <w:t>The O-RAN Security Requirements Specification define</w:t>
      </w:r>
      <w:r w:rsidR="00CC5F4F" w:rsidRPr="009F5366">
        <w:rPr>
          <w:rFonts w:ascii="Meiryo UI" w:eastAsia="Meiryo UI" w:hAnsi="Meiryo UI"/>
          <w:sz w:val="18"/>
          <w:szCs w:val="18"/>
        </w:rPr>
        <w:t>s</w:t>
      </w:r>
      <w:r w:rsidR="00481E18" w:rsidRPr="009F5366">
        <w:rPr>
          <w:rFonts w:ascii="Meiryo UI" w:eastAsia="Meiryo UI" w:hAnsi="Meiryo UI"/>
          <w:sz w:val="18"/>
          <w:szCs w:val="18"/>
        </w:rPr>
        <w:t xml:space="preserve"> </w:t>
      </w:r>
      <w:r w:rsidR="0068392E" w:rsidRPr="009F5366">
        <w:rPr>
          <w:rFonts w:ascii="Meiryo UI" w:eastAsia="Meiryo UI" w:hAnsi="Meiryo UI"/>
          <w:sz w:val="18"/>
          <w:szCs w:val="18"/>
        </w:rPr>
        <w:t xml:space="preserve">a set of </w:t>
      </w:r>
      <w:r w:rsidR="00481E18" w:rsidRPr="009F5366">
        <w:rPr>
          <w:rFonts w:ascii="Meiryo UI" w:eastAsia="Meiryo UI" w:hAnsi="Meiryo UI"/>
          <w:sz w:val="18"/>
          <w:szCs w:val="18"/>
        </w:rPr>
        <w:t>security requirements and associated security controls to protect O-RAN components</w:t>
      </w:r>
      <w:r w:rsidR="007D4290" w:rsidRPr="009F5366">
        <w:rPr>
          <w:rFonts w:ascii="Meiryo UI" w:eastAsia="Meiryo UI" w:hAnsi="Meiryo UI"/>
          <w:sz w:val="18"/>
          <w:szCs w:val="18"/>
        </w:rPr>
        <w:t xml:space="preserve"> and interfaces</w:t>
      </w:r>
      <w:r w:rsidR="00481E18" w:rsidRPr="009F5366">
        <w:rPr>
          <w:rFonts w:ascii="Meiryo UI" w:eastAsia="Meiryo UI" w:hAnsi="Meiryo UI"/>
          <w:sz w:val="18"/>
          <w:szCs w:val="18"/>
        </w:rPr>
        <w:t>. The</w:t>
      </w:r>
      <w:r w:rsidR="007D4290" w:rsidRPr="009F5366">
        <w:rPr>
          <w:rFonts w:ascii="Meiryo UI" w:eastAsia="Meiryo UI" w:hAnsi="Meiryo UI"/>
          <w:sz w:val="18"/>
          <w:szCs w:val="18"/>
        </w:rPr>
        <w:t>se</w:t>
      </w:r>
      <w:r w:rsidR="00481E18" w:rsidRPr="009F5366">
        <w:rPr>
          <w:rFonts w:ascii="Meiryo UI" w:eastAsia="Meiryo UI" w:hAnsi="Meiryo UI"/>
          <w:sz w:val="18"/>
          <w:szCs w:val="18"/>
        </w:rPr>
        <w:t xml:space="preserve"> </w:t>
      </w:r>
      <w:r w:rsidR="007D4290" w:rsidRPr="009F5366">
        <w:rPr>
          <w:rFonts w:ascii="Meiryo UI" w:eastAsia="Meiryo UI" w:hAnsi="Meiryo UI"/>
          <w:sz w:val="18"/>
          <w:szCs w:val="18"/>
        </w:rPr>
        <w:t xml:space="preserve">comprise both </w:t>
      </w:r>
      <w:r w:rsidR="00481E18" w:rsidRPr="009F5366">
        <w:rPr>
          <w:rFonts w:ascii="Meiryo UI" w:eastAsia="Meiryo UI" w:hAnsi="Meiryo UI"/>
          <w:sz w:val="18"/>
          <w:szCs w:val="18"/>
        </w:rPr>
        <w:t xml:space="preserve">specific </w:t>
      </w:r>
      <w:r w:rsidR="007D4290" w:rsidRPr="009F5366">
        <w:rPr>
          <w:rFonts w:ascii="Meiryo UI" w:eastAsia="Meiryo UI" w:hAnsi="Meiryo UI"/>
          <w:sz w:val="18"/>
          <w:szCs w:val="18"/>
        </w:rPr>
        <w:t xml:space="preserve">requirements on </w:t>
      </w:r>
      <w:r w:rsidR="00747755" w:rsidRPr="009F5366">
        <w:rPr>
          <w:rFonts w:ascii="Meiryo UI" w:eastAsia="Meiryo UI" w:hAnsi="Meiryo UI"/>
          <w:sz w:val="18"/>
          <w:szCs w:val="18"/>
        </w:rPr>
        <w:t>O-RAN</w:t>
      </w:r>
      <w:r w:rsidR="00481E18" w:rsidRPr="009F5366">
        <w:rPr>
          <w:rFonts w:ascii="Meiryo UI" w:eastAsia="Meiryo UI" w:hAnsi="Meiryo UI"/>
          <w:sz w:val="18"/>
          <w:szCs w:val="18"/>
        </w:rPr>
        <w:t xml:space="preserve"> components and interfaces</w:t>
      </w:r>
      <w:r w:rsidR="007D4290" w:rsidRPr="009F5366">
        <w:rPr>
          <w:rFonts w:ascii="Meiryo UI" w:eastAsia="Meiryo UI" w:hAnsi="Meiryo UI"/>
          <w:sz w:val="18"/>
          <w:szCs w:val="18"/>
        </w:rPr>
        <w:t xml:space="preserve"> as well as </w:t>
      </w:r>
      <w:r w:rsidR="00C96DD2" w:rsidRPr="009F5366">
        <w:rPr>
          <w:rFonts w:ascii="Meiryo UI" w:eastAsia="Meiryo UI" w:hAnsi="Meiryo UI"/>
          <w:sz w:val="18"/>
          <w:szCs w:val="18"/>
        </w:rPr>
        <w:t xml:space="preserve">general requirements that </w:t>
      </w:r>
      <w:r w:rsidR="00A937C7" w:rsidRPr="009F5366">
        <w:rPr>
          <w:rFonts w:ascii="Meiryo UI" w:eastAsia="Meiryo UI" w:hAnsi="Meiryo UI"/>
          <w:sz w:val="18"/>
          <w:szCs w:val="18"/>
        </w:rPr>
        <w:t xml:space="preserve">are </w:t>
      </w:r>
      <w:r w:rsidR="00C96DD2" w:rsidRPr="009F5366">
        <w:rPr>
          <w:rFonts w:ascii="Meiryo UI" w:eastAsia="Meiryo UI" w:hAnsi="Meiryo UI"/>
          <w:sz w:val="18"/>
          <w:szCs w:val="18"/>
        </w:rPr>
        <w:t>appl</w:t>
      </w:r>
      <w:r w:rsidR="00A937C7" w:rsidRPr="009F5366">
        <w:rPr>
          <w:rFonts w:ascii="Meiryo UI" w:eastAsia="Meiryo UI" w:hAnsi="Meiryo UI"/>
          <w:sz w:val="18"/>
          <w:szCs w:val="18"/>
        </w:rPr>
        <w:t xml:space="preserve">icable </w:t>
      </w:r>
      <w:r w:rsidR="00C96DD2" w:rsidRPr="009F5366">
        <w:rPr>
          <w:rFonts w:ascii="Meiryo UI" w:eastAsia="Meiryo UI" w:hAnsi="Meiryo UI"/>
          <w:sz w:val="18"/>
          <w:szCs w:val="18"/>
        </w:rPr>
        <w:t xml:space="preserve">to the entire </w:t>
      </w:r>
      <w:r w:rsidR="007D4290" w:rsidRPr="009F5366">
        <w:rPr>
          <w:rFonts w:ascii="Meiryo UI" w:eastAsia="Meiryo UI" w:hAnsi="Meiryo UI"/>
          <w:sz w:val="18"/>
          <w:szCs w:val="18"/>
        </w:rPr>
        <w:t xml:space="preserve">O-RAN </w:t>
      </w:r>
      <w:r w:rsidR="00C96DD2" w:rsidRPr="009F5366">
        <w:rPr>
          <w:rFonts w:ascii="Meiryo UI" w:eastAsia="Meiryo UI" w:hAnsi="Meiryo UI"/>
          <w:sz w:val="18"/>
          <w:szCs w:val="18"/>
        </w:rPr>
        <w:t>system</w:t>
      </w:r>
      <w:r w:rsidR="00481E18" w:rsidRPr="009F5366">
        <w:rPr>
          <w:rFonts w:ascii="Meiryo UI" w:eastAsia="Meiryo UI" w:hAnsi="Meiryo UI"/>
          <w:sz w:val="18"/>
          <w:szCs w:val="18"/>
        </w:rPr>
        <w:t>.</w:t>
      </w:r>
      <w:r w:rsidR="00603F92" w:rsidRPr="009F5366">
        <w:rPr>
          <w:rFonts w:ascii="Meiryo UI" w:eastAsia="Meiryo UI" w:hAnsi="Meiryo UI"/>
          <w:sz w:val="18"/>
          <w:szCs w:val="18"/>
        </w:rPr>
        <w:t xml:space="preserve"> Although </w:t>
      </w:r>
      <w:r w:rsidR="00032FAB" w:rsidRPr="009F5366">
        <w:rPr>
          <w:rFonts w:ascii="Meiryo UI" w:eastAsia="Meiryo UI" w:hAnsi="Meiryo UI"/>
          <w:sz w:val="18"/>
          <w:szCs w:val="18"/>
        </w:rPr>
        <w:t xml:space="preserve">the document states that </w:t>
      </w:r>
      <w:r w:rsidR="00792681" w:rsidRPr="009F5366">
        <w:rPr>
          <w:rFonts w:ascii="Meiryo UI" w:eastAsia="Meiryo UI" w:hAnsi="Meiryo UI"/>
          <w:sz w:val="18"/>
          <w:szCs w:val="18"/>
        </w:rPr>
        <w:t xml:space="preserve">the </w:t>
      </w:r>
      <w:r w:rsidR="000B0E3B" w:rsidRPr="009F5366">
        <w:rPr>
          <w:rFonts w:ascii="Meiryo UI" w:eastAsia="Meiryo UI" w:hAnsi="Meiryo UI"/>
          <w:sz w:val="18"/>
          <w:szCs w:val="18"/>
        </w:rPr>
        <w:t xml:space="preserve">security </w:t>
      </w:r>
      <w:r w:rsidR="005B524A" w:rsidRPr="009F5366">
        <w:rPr>
          <w:rFonts w:ascii="Meiryo UI" w:eastAsia="Meiryo UI" w:hAnsi="Meiryo UI"/>
          <w:sz w:val="18"/>
          <w:szCs w:val="18"/>
        </w:rPr>
        <w:t>requirements are based on security principles, no direct mapping is provided.</w:t>
      </w:r>
      <w:r w:rsidR="000B0E3B" w:rsidRPr="009F5366">
        <w:rPr>
          <w:rFonts w:ascii="Meiryo UI" w:eastAsia="Meiryo UI" w:hAnsi="Meiryo UI"/>
          <w:sz w:val="18"/>
          <w:szCs w:val="18"/>
        </w:rPr>
        <w:t xml:space="preserve"> </w:t>
      </w:r>
      <w:r w:rsidR="0087546C" w:rsidRPr="009F5366">
        <w:rPr>
          <w:rFonts w:ascii="Meiryo UI" w:eastAsia="Meiryo UI" w:hAnsi="Meiryo UI"/>
          <w:sz w:val="18"/>
          <w:szCs w:val="18"/>
        </w:rPr>
        <w:t>The connection between the two</w:t>
      </w:r>
      <w:r w:rsidR="00603F92" w:rsidRPr="009F5366">
        <w:rPr>
          <w:rFonts w:ascii="Meiryo UI" w:eastAsia="Meiryo UI" w:hAnsi="Meiryo UI"/>
          <w:sz w:val="18"/>
          <w:szCs w:val="18"/>
        </w:rPr>
        <w:t xml:space="preserve"> </w:t>
      </w:r>
      <w:r w:rsidR="0087546C" w:rsidRPr="009F5366">
        <w:rPr>
          <w:rFonts w:ascii="Meiryo UI" w:eastAsia="Meiryo UI" w:hAnsi="Meiryo UI"/>
          <w:sz w:val="18"/>
          <w:szCs w:val="18"/>
        </w:rPr>
        <w:t xml:space="preserve">was established </w:t>
      </w:r>
      <w:r w:rsidR="00A803E2" w:rsidRPr="009F5366">
        <w:rPr>
          <w:rFonts w:ascii="Meiryo UI" w:eastAsia="Meiryo UI" w:hAnsi="Meiryo UI"/>
          <w:sz w:val="18"/>
          <w:szCs w:val="18"/>
        </w:rPr>
        <w:t xml:space="preserve">retroactively </w:t>
      </w:r>
      <w:r w:rsidR="0087546C" w:rsidRPr="009F5366">
        <w:rPr>
          <w:rFonts w:ascii="Meiryo UI" w:eastAsia="Meiryo UI" w:hAnsi="Meiryo UI"/>
          <w:sz w:val="18"/>
          <w:szCs w:val="18"/>
        </w:rPr>
        <w:t xml:space="preserve">as part of this analysis </w:t>
      </w:r>
      <w:r w:rsidR="00A803E2" w:rsidRPr="009F5366">
        <w:rPr>
          <w:rFonts w:ascii="Meiryo UI" w:eastAsia="Meiryo UI" w:hAnsi="Meiryo UI"/>
          <w:sz w:val="18"/>
          <w:szCs w:val="18"/>
        </w:rPr>
        <w:t>in order to assess the coverage of security requirements and security controls</w:t>
      </w:r>
      <w:r w:rsidR="0087546C" w:rsidRPr="009F5366">
        <w:rPr>
          <w:rFonts w:ascii="Meiryo UI" w:eastAsia="Meiryo UI" w:hAnsi="Meiryo UI"/>
          <w:sz w:val="18"/>
          <w:szCs w:val="18"/>
        </w:rPr>
        <w:t xml:space="preserve">. </w:t>
      </w:r>
      <w:r w:rsidR="00A803E2" w:rsidRPr="009F5366">
        <w:rPr>
          <w:rFonts w:ascii="Meiryo UI" w:eastAsia="Meiryo UI" w:hAnsi="Meiryo UI"/>
          <w:sz w:val="18"/>
          <w:szCs w:val="18"/>
        </w:rPr>
        <w:t>The</w:t>
      </w:r>
      <w:r w:rsidR="00571605" w:rsidRPr="009F5366">
        <w:rPr>
          <w:rFonts w:ascii="Meiryo UI" w:eastAsia="Meiryo UI" w:hAnsi="Meiryo UI"/>
          <w:sz w:val="18"/>
          <w:szCs w:val="18"/>
        </w:rPr>
        <w:t xml:space="preserve"> correlation</w:t>
      </w:r>
      <w:r w:rsidR="00A803E2" w:rsidRPr="009F5366">
        <w:rPr>
          <w:rFonts w:ascii="Meiryo UI" w:eastAsia="Meiryo UI" w:hAnsi="Meiryo UI"/>
          <w:sz w:val="18"/>
          <w:szCs w:val="18"/>
        </w:rPr>
        <w:t xml:space="preserve"> with security principles</w:t>
      </w:r>
      <w:r w:rsidR="00571605" w:rsidRPr="009F5366">
        <w:rPr>
          <w:rFonts w:ascii="Meiryo UI" w:eastAsia="Meiryo UI" w:hAnsi="Meiryo UI"/>
          <w:sz w:val="18"/>
          <w:szCs w:val="18"/>
        </w:rPr>
        <w:t xml:space="preserve"> was </w:t>
      </w:r>
      <w:r w:rsidR="00A442B3" w:rsidRPr="009F5366">
        <w:rPr>
          <w:rFonts w:ascii="Meiryo UI" w:eastAsia="Meiryo UI" w:hAnsi="Meiryo UI"/>
          <w:sz w:val="18"/>
          <w:szCs w:val="18"/>
        </w:rPr>
        <w:t>performed</w:t>
      </w:r>
      <w:r w:rsidR="00571605" w:rsidRPr="009F5366">
        <w:rPr>
          <w:rFonts w:ascii="Meiryo UI" w:eastAsia="Meiryo UI" w:hAnsi="Meiryo UI"/>
          <w:sz w:val="18"/>
          <w:szCs w:val="18"/>
        </w:rPr>
        <w:t xml:space="preserve"> </w:t>
      </w:r>
      <w:r w:rsidR="00C6592A" w:rsidRPr="009F5366">
        <w:rPr>
          <w:rFonts w:ascii="Meiryo UI" w:eastAsia="Meiryo UI" w:hAnsi="Meiryo UI"/>
          <w:sz w:val="18"/>
          <w:szCs w:val="18"/>
        </w:rPr>
        <w:t>based on</w:t>
      </w:r>
      <w:r w:rsidR="00571605" w:rsidRPr="009F5366">
        <w:rPr>
          <w:rFonts w:ascii="Meiryo UI" w:eastAsia="Meiryo UI" w:hAnsi="Meiryo UI"/>
          <w:sz w:val="18"/>
          <w:szCs w:val="18"/>
        </w:rPr>
        <w:t xml:space="preserve"> the content of the security requirements and security controls</w:t>
      </w:r>
      <w:r w:rsidR="00205E71" w:rsidRPr="009F5366">
        <w:rPr>
          <w:rFonts w:ascii="Meiryo UI" w:eastAsia="Meiryo UI" w:hAnsi="Meiryo UI"/>
          <w:sz w:val="18"/>
          <w:szCs w:val="18"/>
        </w:rPr>
        <w:t xml:space="preserve"> using professional judgement</w:t>
      </w:r>
      <w:r w:rsidR="00571605" w:rsidRPr="009F5366">
        <w:rPr>
          <w:rFonts w:ascii="Meiryo UI" w:eastAsia="Meiryo UI" w:hAnsi="Meiryo UI"/>
          <w:sz w:val="18"/>
          <w:szCs w:val="18"/>
        </w:rPr>
        <w:t xml:space="preserve">. </w:t>
      </w:r>
    </w:p>
    <w:p w14:paraId="5E928390" w14:textId="127C81C6" w:rsidR="00481E18" w:rsidRPr="009F5366" w:rsidRDefault="00571605" w:rsidP="007F7BDF">
      <w:pPr>
        <w:rPr>
          <w:rFonts w:ascii="Meiryo UI" w:eastAsia="Meiryo UI" w:hAnsi="Meiryo UI"/>
          <w:sz w:val="18"/>
          <w:szCs w:val="18"/>
        </w:rPr>
      </w:pPr>
      <w:r w:rsidRPr="009F5366">
        <w:rPr>
          <w:rFonts w:ascii="Meiryo UI" w:eastAsia="Meiryo UI" w:hAnsi="Meiryo UI"/>
          <w:sz w:val="18"/>
          <w:szCs w:val="18"/>
        </w:rPr>
        <w:t>For instance, if a given component/interface is connected</w:t>
      </w:r>
      <w:r w:rsidR="00ED2509" w:rsidRPr="009F5366">
        <w:rPr>
          <w:rFonts w:ascii="Meiryo UI" w:eastAsia="Meiryo UI" w:hAnsi="Meiryo UI"/>
          <w:sz w:val="18"/>
          <w:szCs w:val="18"/>
        </w:rPr>
        <w:t xml:space="preserve"> </w:t>
      </w:r>
      <w:r w:rsidRPr="009F5366">
        <w:rPr>
          <w:rFonts w:ascii="Meiryo UI" w:eastAsia="Meiryo UI" w:hAnsi="Meiryo UI"/>
          <w:sz w:val="18"/>
          <w:szCs w:val="18"/>
        </w:rPr>
        <w:t xml:space="preserve">to </w:t>
      </w:r>
      <w:r w:rsidR="00615AE6" w:rsidRPr="009F5366">
        <w:rPr>
          <w:rFonts w:ascii="Meiryo UI" w:eastAsia="Meiryo UI" w:hAnsi="Meiryo UI"/>
          <w:sz w:val="18"/>
          <w:szCs w:val="18"/>
        </w:rPr>
        <w:t xml:space="preserve">the </w:t>
      </w:r>
      <w:r w:rsidR="00205E71" w:rsidRPr="009F5366">
        <w:rPr>
          <w:rFonts w:ascii="Meiryo UI" w:eastAsia="Meiryo UI" w:hAnsi="Meiryo UI"/>
          <w:sz w:val="18"/>
          <w:szCs w:val="18"/>
        </w:rPr>
        <w:t>s</w:t>
      </w:r>
      <w:r w:rsidR="00615AE6" w:rsidRPr="009F5366">
        <w:rPr>
          <w:rFonts w:ascii="Meiryo UI" w:eastAsia="Meiryo UI" w:hAnsi="Meiryo UI"/>
          <w:sz w:val="18"/>
          <w:szCs w:val="18"/>
        </w:rPr>
        <w:t xml:space="preserve">ecurity </w:t>
      </w:r>
      <w:r w:rsidR="00205E71" w:rsidRPr="009F5366">
        <w:rPr>
          <w:rFonts w:ascii="Meiryo UI" w:eastAsia="Meiryo UI" w:hAnsi="Meiryo UI"/>
          <w:sz w:val="18"/>
          <w:szCs w:val="18"/>
        </w:rPr>
        <w:t>p</w:t>
      </w:r>
      <w:r w:rsidR="00615AE6" w:rsidRPr="009F5366">
        <w:rPr>
          <w:rFonts w:ascii="Meiryo UI" w:eastAsia="Meiryo UI" w:hAnsi="Meiryo UI"/>
          <w:sz w:val="18"/>
          <w:szCs w:val="18"/>
        </w:rPr>
        <w:t xml:space="preserve">rinciple </w:t>
      </w:r>
      <w:r w:rsidR="001A7E3B" w:rsidRPr="009F5366">
        <w:rPr>
          <w:rFonts w:ascii="Meiryo UI" w:eastAsia="Meiryo UI" w:hAnsi="Meiryo UI"/>
          <w:sz w:val="18"/>
          <w:szCs w:val="18"/>
        </w:rPr>
        <w:t>“</w:t>
      </w:r>
      <w:r w:rsidR="00615AE6" w:rsidRPr="009F5366">
        <w:rPr>
          <w:rFonts w:ascii="Meiryo UI" w:eastAsia="Meiryo UI" w:hAnsi="Meiryo UI"/>
          <w:sz w:val="18"/>
          <w:szCs w:val="18"/>
        </w:rPr>
        <w:t>SP-AUTH”</w:t>
      </w:r>
      <w:r w:rsidR="00326E8C" w:rsidRPr="009F5366">
        <w:rPr>
          <w:rFonts w:ascii="Meiryo UI" w:eastAsia="Meiryo UI" w:hAnsi="Meiryo UI"/>
          <w:sz w:val="18"/>
          <w:szCs w:val="18"/>
        </w:rPr>
        <w:t xml:space="preserve">, </w:t>
      </w:r>
      <w:r w:rsidR="00226AF2" w:rsidRPr="009F5366">
        <w:rPr>
          <w:rFonts w:ascii="Meiryo UI" w:eastAsia="Meiryo UI" w:hAnsi="Meiryo UI"/>
          <w:sz w:val="18"/>
          <w:szCs w:val="18"/>
        </w:rPr>
        <w:t>in this analysis</w:t>
      </w:r>
      <w:r w:rsidR="00915CAE" w:rsidRPr="009F5366">
        <w:rPr>
          <w:rFonts w:ascii="Meiryo UI" w:eastAsia="Meiryo UI" w:hAnsi="Meiryo UI"/>
          <w:sz w:val="18"/>
          <w:szCs w:val="18"/>
        </w:rPr>
        <w:t xml:space="preserve"> </w:t>
      </w:r>
      <w:r w:rsidR="00326E8C" w:rsidRPr="009F5366">
        <w:rPr>
          <w:rFonts w:ascii="Meiryo UI" w:eastAsia="Meiryo UI" w:hAnsi="Meiryo UI"/>
          <w:sz w:val="18"/>
          <w:szCs w:val="18"/>
        </w:rPr>
        <w:lastRenderedPageBreak/>
        <w:t xml:space="preserve">mutual authentication protection </w:t>
      </w:r>
      <w:r w:rsidR="00915CAE" w:rsidRPr="009F5366">
        <w:rPr>
          <w:rFonts w:ascii="Meiryo UI" w:eastAsia="Meiryo UI" w:hAnsi="Meiryo UI"/>
          <w:sz w:val="18"/>
          <w:szCs w:val="18"/>
        </w:rPr>
        <w:t>was</w:t>
      </w:r>
      <w:r w:rsidR="00326E8C" w:rsidRPr="009F5366">
        <w:rPr>
          <w:rFonts w:ascii="Meiryo UI" w:eastAsia="Meiryo UI" w:hAnsi="Meiryo UI"/>
          <w:sz w:val="18"/>
          <w:szCs w:val="18"/>
        </w:rPr>
        <w:t xml:space="preserve"> derived as the relevant security requirement and implementing TLS/mTLS </w:t>
      </w:r>
      <w:r w:rsidR="002317E1" w:rsidRPr="009F5366">
        <w:rPr>
          <w:rFonts w:ascii="Meiryo UI" w:eastAsia="Meiryo UI" w:hAnsi="Meiryo UI"/>
          <w:sz w:val="18"/>
          <w:szCs w:val="18"/>
        </w:rPr>
        <w:t>was determined to be</w:t>
      </w:r>
      <w:r w:rsidR="00326E8C" w:rsidRPr="009F5366">
        <w:rPr>
          <w:rFonts w:ascii="Meiryo UI" w:eastAsia="Meiryo UI" w:hAnsi="Meiryo UI"/>
          <w:sz w:val="18"/>
          <w:szCs w:val="18"/>
        </w:rPr>
        <w:t xml:space="preserve"> the corresponding security control to address the security requirement.</w:t>
      </w:r>
    </w:p>
    <w:p w14:paraId="31661D79" w14:textId="77777777" w:rsidR="006A7379" w:rsidRDefault="006A7379" w:rsidP="007F7BDF"/>
    <w:p w14:paraId="23B1FDA9" w14:textId="4D8B54D5" w:rsidR="00227E07" w:rsidRPr="009F5366" w:rsidRDefault="00407A4C" w:rsidP="00593E6A">
      <w:pPr>
        <w:rPr>
          <w:rFonts w:ascii="Meiryo UI" w:eastAsia="Meiryo UI" w:hAnsi="Meiryo UI"/>
          <w:sz w:val="18"/>
          <w:szCs w:val="18"/>
        </w:rPr>
      </w:pPr>
      <w:r w:rsidRPr="009F5366">
        <w:rPr>
          <w:rFonts w:ascii="Meiryo UI" w:eastAsia="Meiryo UI" w:hAnsi="Meiryo UI"/>
          <w:sz w:val="18"/>
          <w:szCs w:val="18"/>
        </w:rPr>
        <w:t>In the third and final step</w:t>
      </w:r>
      <w:r w:rsidR="00853B44" w:rsidRPr="009F5366">
        <w:rPr>
          <w:rFonts w:ascii="Meiryo UI" w:eastAsia="Meiryo UI" w:hAnsi="Meiryo UI"/>
          <w:sz w:val="18"/>
          <w:szCs w:val="18"/>
        </w:rPr>
        <w:t xml:space="preserve"> of this analysis</w:t>
      </w:r>
      <w:r w:rsidR="00D87A35" w:rsidRPr="009F5366">
        <w:rPr>
          <w:rFonts w:ascii="Meiryo UI" w:eastAsia="Meiryo UI" w:hAnsi="Meiryo UI"/>
          <w:sz w:val="18"/>
          <w:szCs w:val="18"/>
        </w:rPr>
        <w:t xml:space="preserve">, the result of the previous </w:t>
      </w:r>
      <w:r w:rsidR="006A38FE" w:rsidRPr="009F5366">
        <w:rPr>
          <w:rFonts w:ascii="Meiryo UI" w:eastAsia="Meiryo UI" w:hAnsi="Meiryo UI"/>
          <w:sz w:val="18"/>
          <w:szCs w:val="18"/>
        </w:rPr>
        <w:t xml:space="preserve">two </w:t>
      </w:r>
      <w:r w:rsidR="00D87A35" w:rsidRPr="009F5366">
        <w:rPr>
          <w:rFonts w:ascii="Meiryo UI" w:eastAsia="Meiryo UI" w:hAnsi="Meiryo UI"/>
          <w:sz w:val="18"/>
          <w:szCs w:val="18"/>
        </w:rPr>
        <w:t xml:space="preserve">steps </w:t>
      </w:r>
      <w:r w:rsidR="007D4290" w:rsidRPr="009F5366">
        <w:rPr>
          <w:rFonts w:ascii="Meiryo UI" w:eastAsia="Meiryo UI" w:hAnsi="Meiryo UI"/>
          <w:sz w:val="18"/>
          <w:szCs w:val="18"/>
        </w:rPr>
        <w:t xml:space="preserve">is </w:t>
      </w:r>
      <w:r w:rsidR="00D87A35" w:rsidRPr="009F5366">
        <w:rPr>
          <w:rFonts w:ascii="Meiryo UI" w:eastAsia="Meiryo UI" w:hAnsi="Meiryo UI"/>
          <w:sz w:val="18"/>
          <w:szCs w:val="18"/>
        </w:rPr>
        <w:t>used to determine</w:t>
      </w:r>
      <w:r w:rsidR="00FE46C5" w:rsidRPr="009F5366">
        <w:rPr>
          <w:rFonts w:ascii="Meiryo UI" w:eastAsia="Meiryo UI" w:hAnsi="Meiryo UI"/>
          <w:sz w:val="18"/>
          <w:szCs w:val="18"/>
        </w:rPr>
        <w:t xml:space="preserve"> </w:t>
      </w:r>
      <w:r w:rsidR="007D4290" w:rsidRPr="009F5366">
        <w:rPr>
          <w:rFonts w:ascii="Meiryo UI" w:eastAsia="Meiryo UI" w:hAnsi="Meiryo UI"/>
          <w:sz w:val="18"/>
          <w:szCs w:val="18"/>
        </w:rPr>
        <w:t xml:space="preserve">the </w:t>
      </w:r>
      <w:r w:rsidR="004B5915" w:rsidRPr="009F5366">
        <w:rPr>
          <w:rFonts w:ascii="Meiryo UI" w:eastAsia="Meiryo UI" w:hAnsi="Meiryo UI"/>
          <w:sz w:val="18"/>
          <w:szCs w:val="18"/>
        </w:rPr>
        <w:t xml:space="preserve">coverage of </w:t>
      </w:r>
      <w:r w:rsidR="005B7DF8" w:rsidRPr="009F5366">
        <w:rPr>
          <w:rFonts w:ascii="Meiryo UI" w:eastAsia="Meiryo UI" w:hAnsi="Meiryo UI"/>
          <w:sz w:val="18"/>
          <w:szCs w:val="18"/>
        </w:rPr>
        <w:t>the security requirements and control</w:t>
      </w:r>
      <w:r w:rsidR="004B5915" w:rsidRPr="009F5366">
        <w:rPr>
          <w:rFonts w:ascii="Meiryo UI" w:eastAsia="Meiryo UI" w:hAnsi="Meiryo UI"/>
          <w:sz w:val="18"/>
          <w:szCs w:val="18"/>
        </w:rPr>
        <w:t>s</w:t>
      </w:r>
      <w:r w:rsidR="00227E07" w:rsidRPr="009F5366">
        <w:rPr>
          <w:rFonts w:ascii="Meiryo UI" w:eastAsia="Meiryo UI" w:hAnsi="Meiryo UI"/>
          <w:sz w:val="18"/>
          <w:szCs w:val="18"/>
        </w:rPr>
        <w:t xml:space="preserve"> as they pertain to </w:t>
      </w:r>
      <w:r w:rsidR="00593E6A" w:rsidRPr="009F5366">
        <w:rPr>
          <w:rFonts w:ascii="Meiryo UI" w:eastAsia="Meiryo UI" w:hAnsi="Meiryo UI"/>
          <w:sz w:val="18"/>
          <w:szCs w:val="18"/>
        </w:rPr>
        <w:t>(1) s</w:t>
      </w:r>
      <w:r w:rsidR="00A94567" w:rsidRPr="009F5366">
        <w:rPr>
          <w:rFonts w:ascii="Meiryo UI" w:eastAsia="Meiryo UI" w:hAnsi="Meiryo UI"/>
          <w:sz w:val="18"/>
          <w:szCs w:val="18"/>
        </w:rPr>
        <w:t xml:space="preserve">ecurity </w:t>
      </w:r>
      <w:r w:rsidR="004B5915" w:rsidRPr="009F5366">
        <w:rPr>
          <w:rFonts w:ascii="Meiryo UI" w:eastAsia="Meiryo UI" w:hAnsi="Meiryo UI"/>
          <w:sz w:val="18"/>
          <w:szCs w:val="18"/>
        </w:rPr>
        <w:t>th</w:t>
      </w:r>
      <w:r w:rsidR="00A94567" w:rsidRPr="009F5366">
        <w:rPr>
          <w:rFonts w:ascii="Meiryo UI" w:eastAsia="Meiryo UI" w:hAnsi="Meiryo UI"/>
          <w:sz w:val="18"/>
          <w:szCs w:val="18"/>
        </w:rPr>
        <w:t>r</w:t>
      </w:r>
      <w:r w:rsidR="004B5915" w:rsidRPr="009F5366">
        <w:rPr>
          <w:rFonts w:ascii="Meiryo UI" w:eastAsia="Meiryo UI" w:hAnsi="Meiryo UI"/>
          <w:sz w:val="18"/>
          <w:szCs w:val="18"/>
        </w:rPr>
        <w:t xml:space="preserve">eats in </w:t>
      </w:r>
      <w:r w:rsidR="00A94567" w:rsidRPr="009F5366">
        <w:rPr>
          <w:rFonts w:ascii="Meiryo UI" w:eastAsia="Meiryo UI" w:hAnsi="Meiryo UI"/>
          <w:sz w:val="18"/>
          <w:szCs w:val="18"/>
        </w:rPr>
        <w:t xml:space="preserve">different </w:t>
      </w:r>
      <w:r w:rsidR="00A852CF" w:rsidRPr="009F5366">
        <w:rPr>
          <w:rFonts w:ascii="Meiryo UI" w:eastAsia="Meiryo UI" w:hAnsi="Meiryo UI"/>
          <w:sz w:val="18"/>
          <w:szCs w:val="18"/>
        </w:rPr>
        <w:t xml:space="preserve">life </w:t>
      </w:r>
      <w:r w:rsidR="009F71F6" w:rsidRPr="009F5366">
        <w:rPr>
          <w:rFonts w:ascii="Meiryo UI" w:eastAsia="Meiryo UI" w:hAnsi="Meiryo UI"/>
          <w:sz w:val="18"/>
          <w:szCs w:val="18"/>
        </w:rPr>
        <w:t>cycle phases</w:t>
      </w:r>
      <w:r w:rsidR="00227E07" w:rsidRPr="009F5366">
        <w:rPr>
          <w:rFonts w:ascii="Meiryo UI" w:eastAsia="Meiryo UI" w:hAnsi="Meiryo UI"/>
          <w:sz w:val="18"/>
          <w:szCs w:val="18"/>
        </w:rPr>
        <w:t xml:space="preserve"> and</w:t>
      </w:r>
      <w:r w:rsidR="00593E6A" w:rsidRPr="009F5366">
        <w:rPr>
          <w:rFonts w:ascii="Meiryo UI" w:eastAsia="Meiryo UI" w:hAnsi="Meiryo UI"/>
          <w:sz w:val="18"/>
          <w:szCs w:val="18"/>
        </w:rPr>
        <w:t xml:space="preserve"> </w:t>
      </w:r>
      <w:r w:rsidR="00352EE2" w:rsidRPr="009F5366">
        <w:rPr>
          <w:rFonts w:ascii="Meiryo UI" w:eastAsia="Meiryo UI" w:hAnsi="Meiryo UI"/>
          <w:sz w:val="18"/>
          <w:szCs w:val="18"/>
        </w:rPr>
        <w:t>(2) i</w:t>
      </w:r>
      <w:r w:rsidR="00227E07" w:rsidRPr="009F5366">
        <w:rPr>
          <w:rFonts w:ascii="Meiryo UI" w:eastAsia="Meiryo UI" w:hAnsi="Meiryo UI"/>
          <w:sz w:val="18"/>
          <w:szCs w:val="18"/>
        </w:rPr>
        <w:t>ndividual O-RAN c</w:t>
      </w:r>
      <w:r w:rsidR="00D03591" w:rsidRPr="009F5366">
        <w:rPr>
          <w:rFonts w:ascii="Meiryo UI" w:eastAsia="Meiryo UI" w:hAnsi="Meiryo UI"/>
          <w:sz w:val="18"/>
          <w:szCs w:val="18"/>
        </w:rPr>
        <w:t>omponents and interfaces</w:t>
      </w:r>
      <w:r w:rsidR="00227E07" w:rsidRPr="009F5366">
        <w:rPr>
          <w:rFonts w:ascii="Meiryo UI" w:eastAsia="Meiryo UI" w:hAnsi="Meiryo UI"/>
          <w:sz w:val="18"/>
          <w:szCs w:val="18"/>
        </w:rPr>
        <w:t>.</w:t>
      </w:r>
    </w:p>
    <w:p w14:paraId="5752CB1A" w14:textId="77777777" w:rsidR="00373F64" w:rsidRPr="009F5366" w:rsidRDefault="00373F64" w:rsidP="00EC2CF5">
      <w:pPr>
        <w:rPr>
          <w:rFonts w:ascii="Meiryo UI" w:eastAsia="Meiryo UI" w:hAnsi="Meiryo UI"/>
          <w:sz w:val="18"/>
          <w:szCs w:val="18"/>
        </w:rPr>
      </w:pPr>
    </w:p>
    <w:p w14:paraId="2D8239BD" w14:textId="3B006C10" w:rsidR="00EC2CF5" w:rsidRPr="009F5366" w:rsidRDefault="00B619A2" w:rsidP="00F537EB">
      <w:pPr>
        <w:rPr>
          <w:rFonts w:ascii="Meiryo UI" w:eastAsia="Meiryo UI" w:hAnsi="Meiryo UI"/>
          <w:sz w:val="18"/>
          <w:szCs w:val="18"/>
        </w:rPr>
      </w:pPr>
      <w:r w:rsidRPr="009F5366">
        <w:rPr>
          <w:rFonts w:ascii="Meiryo UI" w:eastAsia="Meiryo UI" w:hAnsi="Meiryo UI"/>
          <w:sz w:val="18"/>
          <w:szCs w:val="18"/>
        </w:rPr>
        <w:t xml:space="preserve">The process described above is illustrated by </w:t>
      </w:r>
      <w:r w:rsidR="00BB035E">
        <w:rPr>
          <w:rFonts w:ascii="Meiryo UI" w:eastAsia="Meiryo UI" w:hAnsi="Meiryo UI"/>
          <w:sz w:val="18"/>
          <w:szCs w:val="18"/>
        </w:rPr>
        <w:fldChar w:fldCharType="begin"/>
      </w:r>
      <w:r w:rsidR="00BB035E">
        <w:rPr>
          <w:rFonts w:ascii="Meiryo UI" w:eastAsia="Meiryo UI" w:hAnsi="Meiryo UI"/>
          <w:sz w:val="18"/>
          <w:szCs w:val="18"/>
        </w:rPr>
        <w:instrText xml:space="preserve"> REF _Ref130563530 </w:instrText>
      </w:r>
      <w:r w:rsidR="00BB035E">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9</w:t>
      </w:r>
      <w:r w:rsidR="00BB035E">
        <w:rPr>
          <w:rFonts w:ascii="Meiryo UI" w:eastAsia="Meiryo UI" w:hAnsi="Meiryo UI"/>
          <w:sz w:val="18"/>
          <w:szCs w:val="18"/>
        </w:rPr>
        <w:fldChar w:fldCharType="end"/>
      </w:r>
      <w:r w:rsidR="00BB035E">
        <w:rPr>
          <w:rFonts w:ascii="Meiryo UI" w:eastAsia="Meiryo UI" w:hAnsi="Meiryo UI" w:hint="eastAsia"/>
          <w:sz w:val="18"/>
          <w:szCs w:val="18"/>
        </w:rPr>
        <w:t xml:space="preserve">　</w:t>
      </w:r>
      <w:r w:rsidRPr="009F5366">
        <w:rPr>
          <w:rFonts w:ascii="Meiryo UI" w:eastAsia="Meiryo UI" w:hAnsi="Meiryo UI"/>
          <w:sz w:val="18"/>
          <w:szCs w:val="18"/>
        </w:rPr>
        <w:t>Security threats are linked to an affected component/interface, which is in turn connected to related security principles.</w:t>
      </w:r>
      <w:r w:rsidRPr="00BA53CA">
        <w:rPr>
          <w:rFonts w:ascii="Meiryo UI" w:eastAsia="Meiryo UI" w:hAnsi="Meiryo UI"/>
          <w:sz w:val="18"/>
          <w:szCs w:val="18"/>
        </w:rPr>
        <w:t xml:space="preserve"> </w:t>
      </w:r>
      <w:r w:rsidRPr="009F5366">
        <w:rPr>
          <w:rFonts w:ascii="Meiryo UI" w:eastAsia="Meiryo UI" w:hAnsi="Meiryo UI"/>
          <w:sz w:val="18"/>
          <w:szCs w:val="18"/>
        </w:rPr>
        <w:t>From security principles, security requirements are derived which are addressed by security controls.</w:t>
      </w:r>
      <w:r w:rsidRPr="00BA53CA">
        <w:rPr>
          <w:rFonts w:ascii="Meiryo UI" w:eastAsia="Meiryo UI" w:hAnsi="Meiryo UI"/>
          <w:sz w:val="18"/>
          <w:szCs w:val="18"/>
        </w:rPr>
        <w:t xml:space="preserve"> </w:t>
      </w:r>
      <w:r w:rsidRPr="009F5366">
        <w:rPr>
          <w:rFonts w:ascii="Meiryo UI" w:eastAsia="Meiryo UI" w:hAnsi="Meiryo UI"/>
          <w:sz w:val="18"/>
          <w:szCs w:val="18"/>
        </w:rPr>
        <w:t>For example, the A1 interface is affected by a variety of potential security threats, as shown below:</w:t>
      </w:r>
      <w:r w:rsidRPr="009F5366" w:rsidDel="00B619A2">
        <w:rPr>
          <w:rFonts w:ascii="Meiryo UI" w:eastAsia="Meiryo UI" w:hAnsi="Meiryo UI"/>
          <w:sz w:val="18"/>
          <w:szCs w:val="18"/>
        </w:rPr>
        <w:t xml:space="preserve"> </w:t>
      </w:r>
    </w:p>
    <w:p w14:paraId="32342E57" w14:textId="4158219B" w:rsidR="00EC2CF5" w:rsidRPr="009F5366" w:rsidRDefault="007C428A" w:rsidP="00BE140C">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threats against open-source code (T-OPENSRC-01, T-OPENSRC-02, T-OPENSRC-03)</w:t>
      </w:r>
      <w:r w:rsidR="00EC2CF5" w:rsidRPr="009F5366">
        <w:rPr>
          <w:rFonts w:ascii="Meiryo UI" w:eastAsia="Meiryo UI" w:hAnsi="Meiryo UI"/>
          <w:sz w:val="18"/>
          <w:szCs w:val="18"/>
        </w:rPr>
        <w:t>;</w:t>
      </w:r>
    </w:p>
    <w:p w14:paraId="66E1CB00" w14:textId="4B0B787A" w:rsidR="00EC2CF5" w:rsidRPr="009F5366" w:rsidRDefault="007C428A" w:rsidP="00BE140C">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general threats against the entire O-RAN system (T-O-RAN-01, T-O-RAN-02, T-O-RAN-03, T-O-RAN-06, T-O-RAN-07, T-O-RAN-08, T-O-RAN-09)</w:t>
      </w:r>
      <w:r w:rsidR="00EC2CF5" w:rsidRPr="009F5366">
        <w:rPr>
          <w:rFonts w:ascii="Meiryo UI" w:eastAsia="Meiryo UI" w:hAnsi="Meiryo UI"/>
          <w:sz w:val="18"/>
          <w:szCs w:val="18"/>
        </w:rPr>
        <w:t>;</w:t>
      </w:r>
      <w:r w:rsidR="00C15C9D" w:rsidRPr="009F5366">
        <w:rPr>
          <w:rFonts w:ascii="Meiryo UI" w:eastAsia="Meiryo UI" w:hAnsi="Meiryo UI"/>
          <w:sz w:val="18"/>
          <w:szCs w:val="18"/>
        </w:rPr>
        <w:t xml:space="preserve"> and</w:t>
      </w:r>
    </w:p>
    <w:p w14:paraId="5028BBDA" w14:textId="7FF36978" w:rsidR="00EC2CF5" w:rsidRPr="009F5366" w:rsidRDefault="007C428A" w:rsidP="00566CBD">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physical threats (T-PHYS-01)</w:t>
      </w:r>
      <w:r w:rsidR="00C15C9D" w:rsidRPr="009F5366">
        <w:rPr>
          <w:rFonts w:ascii="Meiryo UI" w:eastAsia="Meiryo UI" w:hAnsi="Meiryo UI"/>
          <w:sz w:val="18"/>
          <w:szCs w:val="18"/>
        </w:rPr>
        <w:t>.</w:t>
      </w:r>
    </w:p>
    <w:p w14:paraId="6C62CBDF" w14:textId="77777777" w:rsidR="00EC2CF5" w:rsidRPr="009F5366" w:rsidRDefault="00EC2CF5" w:rsidP="00EC2CF5">
      <w:pPr>
        <w:rPr>
          <w:rFonts w:ascii="Meiryo UI" w:eastAsia="Meiryo UI" w:hAnsi="Meiryo UI"/>
          <w:sz w:val="18"/>
          <w:szCs w:val="18"/>
        </w:rPr>
      </w:pPr>
    </w:p>
    <w:p w14:paraId="5B4CB4B7" w14:textId="7DFCCBCE" w:rsidR="00D14592" w:rsidRPr="009F5366" w:rsidRDefault="00052D85">
      <w:pPr>
        <w:rPr>
          <w:rFonts w:ascii="Meiryo UI" w:eastAsia="Meiryo UI" w:hAnsi="Meiryo UI"/>
          <w:sz w:val="18"/>
          <w:szCs w:val="18"/>
        </w:rPr>
      </w:pPr>
      <w:r w:rsidRPr="009F5366">
        <w:rPr>
          <w:rFonts w:ascii="Meiryo UI" w:eastAsia="Meiryo UI" w:hAnsi="Meiryo UI"/>
          <w:sz w:val="18"/>
          <w:szCs w:val="18"/>
        </w:rPr>
        <w:t xml:space="preserve">The </w:t>
      </w:r>
      <w:r w:rsidR="00DA03DF" w:rsidRPr="009F5366">
        <w:rPr>
          <w:rFonts w:ascii="Meiryo UI" w:eastAsia="Meiryo UI" w:hAnsi="Meiryo UI"/>
          <w:sz w:val="18"/>
          <w:szCs w:val="18"/>
        </w:rPr>
        <w:t xml:space="preserve">security threats affecting the </w:t>
      </w:r>
      <w:r w:rsidR="00EC2CF5" w:rsidRPr="009F5366">
        <w:rPr>
          <w:rFonts w:ascii="Meiryo UI" w:eastAsia="Meiryo UI" w:hAnsi="Meiryo UI"/>
          <w:sz w:val="18"/>
          <w:szCs w:val="18"/>
        </w:rPr>
        <w:t xml:space="preserve">A1 </w:t>
      </w:r>
      <w:r w:rsidRPr="009F5366">
        <w:rPr>
          <w:rFonts w:ascii="Meiryo UI" w:eastAsia="Meiryo UI" w:hAnsi="Meiryo UI"/>
          <w:sz w:val="18"/>
          <w:szCs w:val="18"/>
        </w:rPr>
        <w:t xml:space="preserve">interface </w:t>
      </w:r>
      <w:r w:rsidR="00DA03DF" w:rsidRPr="009F5366">
        <w:rPr>
          <w:rFonts w:ascii="Meiryo UI" w:eastAsia="Meiryo UI" w:hAnsi="Meiryo UI"/>
          <w:sz w:val="18"/>
          <w:szCs w:val="18"/>
        </w:rPr>
        <w:t>are</w:t>
      </w:r>
      <w:r w:rsidRPr="009F5366">
        <w:rPr>
          <w:rFonts w:ascii="Meiryo UI" w:eastAsia="Meiryo UI" w:hAnsi="Meiryo UI"/>
          <w:sz w:val="18"/>
          <w:szCs w:val="18"/>
        </w:rPr>
        <w:t xml:space="preserve"> connected to the </w:t>
      </w:r>
      <w:r w:rsidR="00041988" w:rsidRPr="009F5366">
        <w:rPr>
          <w:rFonts w:ascii="Meiryo UI" w:eastAsia="Meiryo UI" w:hAnsi="Meiryo UI"/>
          <w:sz w:val="18"/>
          <w:szCs w:val="18"/>
        </w:rPr>
        <w:t>security principles</w:t>
      </w:r>
      <w:r w:rsidRPr="009F5366">
        <w:rPr>
          <w:rFonts w:ascii="Meiryo UI" w:eastAsia="Meiryo UI" w:hAnsi="Meiryo UI"/>
          <w:sz w:val="18"/>
          <w:szCs w:val="18"/>
        </w:rPr>
        <w:t xml:space="preserve"> SP-AUTH, SP-ACC, </w:t>
      </w:r>
      <w:r w:rsidR="00853618" w:rsidRPr="009F5366">
        <w:rPr>
          <w:rFonts w:ascii="Meiryo UI" w:eastAsia="Meiryo UI" w:hAnsi="Meiryo UI"/>
          <w:sz w:val="18"/>
          <w:szCs w:val="18"/>
        </w:rPr>
        <w:t xml:space="preserve">and </w:t>
      </w:r>
      <w:r w:rsidRPr="009F5366">
        <w:rPr>
          <w:rFonts w:ascii="Meiryo UI" w:eastAsia="Meiryo UI" w:hAnsi="Meiryo UI"/>
          <w:sz w:val="18"/>
          <w:szCs w:val="18"/>
        </w:rPr>
        <w:t xml:space="preserve">SP-TCOMM, which map to the existing security requirements REQ-SEC-A1-1 and REQ-SEC-A1-2. </w:t>
      </w:r>
      <w:r w:rsidR="00227E07" w:rsidRPr="009F5366">
        <w:rPr>
          <w:rFonts w:ascii="Meiryo UI" w:eastAsia="Meiryo UI" w:hAnsi="Meiryo UI"/>
          <w:sz w:val="18"/>
          <w:szCs w:val="18"/>
        </w:rPr>
        <w:t>Finally,</w:t>
      </w:r>
      <w:r w:rsidRPr="009F5366">
        <w:rPr>
          <w:rFonts w:ascii="Meiryo UI" w:eastAsia="Meiryo UI" w:hAnsi="Meiryo UI"/>
          <w:sz w:val="18"/>
          <w:szCs w:val="18"/>
        </w:rPr>
        <w:t xml:space="preserve"> the security controls SEC-CTL-A1, SEC-CTL-A1-2, and SEC-CTL-A1-3 </w:t>
      </w:r>
      <w:r w:rsidR="00853618" w:rsidRPr="009F5366">
        <w:rPr>
          <w:rFonts w:ascii="Meiryo UI" w:eastAsia="Meiryo UI" w:hAnsi="Meiryo UI"/>
          <w:sz w:val="18"/>
          <w:szCs w:val="18"/>
        </w:rPr>
        <w:t>address</w:t>
      </w:r>
      <w:r w:rsidRPr="009F5366">
        <w:rPr>
          <w:rFonts w:ascii="Meiryo UI" w:eastAsia="Meiryo UI" w:hAnsi="Meiryo UI"/>
          <w:sz w:val="18"/>
          <w:szCs w:val="18"/>
        </w:rPr>
        <w:t xml:space="preserve"> the security requirements.</w:t>
      </w:r>
    </w:p>
    <w:p w14:paraId="682FC7D2" w14:textId="77777777" w:rsidR="00456A71" w:rsidRPr="009F5366" w:rsidRDefault="00456A71" w:rsidP="00456A71">
      <w:pPr>
        <w:keepNext/>
        <w:jc w:val="left"/>
        <w:rPr>
          <w:rFonts w:ascii="Meiryo UI" w:eastAsia="Meiryo UI" w:hAnsi="Meiryo UI"/>
          <w:sz w:val="18"/>
          <w:szCs w:val="18"/>
        </w:rPr>
      </w:pPr>
      <w:r w:rsidRPr="009F5366">
        <w:rPr>
          <w:rFonts w:ascii="Meiryo UI" w:eastAsia="Meiryo UI" w:hAnsi="Meiryo UI"/>
          <w:noProof/>
          <w:sz w:val="18"/>
          <w:szCs w:val="18"/>
          <w:lang w:val="en-AU" w:eastAsia="en-AU"/>
        </w:rPr>
        <w:drawing>
          <wp:inline distT="0" distB="0" distL="0" distR="0" wp14:anchorId="31534709" wp14:editId="0AF8F79B">
            <wp:extent cx="5400040" cy="303720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550EC7AA" w14:textId="04AB865C" w:rsidR="004357A0" w:rsidRPr="009F5366" w:rsidRDefault="00456A71" w:rsidP="00456A71">
      <w:pPr>
        <w:pStyle w:val="Caption"/>
        <w:jc w:val="left"/>
        <w:rPr>
          <w:rFonts w:ascii="Meiryo UI" w:eastAsia="Meiryo UI" w:hAnsi="Meiryo UI"/>
          <w:sz w:val="18"/>
          <w:szCs w:val="18"/>
        </w:rPr>
      </w:pPr>
      <w:bookmarkStart w:id="107" w:name="_Ref130563530"/>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9</w:t>
      </w:r>
      <w:r w:rsidRPr="009F5366">
        <w:rPr>
          <w:rFonts w:ascii="Meiryo UI" w:eastAsia="Meiryo UI" w:hAnsi="Meiryo UI"/>
          <w:noProof/>
          <w:sz w:val="18"/>
          <w:szCs w:val="18"/>
        </w:rPr>
        <w:fldChar w:fldCharType="end"/>
      </w:r>
      <w:bookmarkEnd w:id="107"/>
      <w:r w:rsidRPr="009F5366">
        <w:rPr>
          <w:rFonts w:ascii="Meiryo UI" w:eastAsia="Meiryo UI" w:hAnsi="Meiryo UI"/>
          <w:sz w:val="18"/>
          <w:szCs w:val="18"/>
        </w:rPr>
        <w:t>: Mapping processes of the specification analysis</w:t>
      </w:r>
    </w:p>
    <w:p w14:paraId="28AA376D" w14:textId="77777777" w:rsidR="00C834B5" w:rsidRPr="009F5366" w:rsidRDefault="00C834B5" w:rsidP="00B2654D">
      <w:pPr>
        <w:rPr>
          <w:rFonts w:ascii="Meiryo UI" w:eastAsia="Meiryo UI" w:hAnsi="Meiryo UI"/>
          <w:sz w:val="18"/>
          <w:szCs w:val="18"/>
        </w:rPr>
      </w:pPr>
    </w:p>
    <w:p w14:paraId="30C32583" w14:textId="05CEC5DC" w:rsidR="007B6F44" w:rsidRPr="009F5366" w:rsidRDefault="007B6F44" w:rsidP="007B6F44">
      <w:pPr>
        <w:pStyle w:val="Heading3"/>
        <w:ind w:left="840"/>
        <w:rPr>
          <w:rFonts w:ascii="Meiryo UI" w:eastAsia="Meiryo UI" w:hAnsi="Meiryo UI"/>
          <w:sz w:val="18"/>
          <w:szCs w:val="18"/>
        </w:rPr>
      </w:pPr>
      <w:bookmarkStart w:id="108" w:name="_Toc129963995"/>
      <w:bookmarkStart w:id="109" w:name="_Ref134806500"/>
      <w:r w:rsidRPr="009F5366">
        <w:rPr>
          <w:rFonts w:ascii="Meiryo UI" w:eastAsia="Meiryo UI" w:hAnsi="Meiryo UI"/>
          <w:sz w:val="18"/>
          <w:szCs w:val="18"/>
        </w:rPr>
        <w:lastRenderedPageBreak/>
        <w:t>4.1.2</w:t>
      </w:r>
      <w:r w:rsidRPr="009F5366">
        <w:rPr>
          <w:rFonts w:ascii="Meiryo UI" w:eastAsia="Meiryo UI" w:hAnsi="Meiryo UI"/>
          <w:sz w:val="18"/>
          <w:szCs w:val="18"/>
        </w:rPr>
        <w:tab/>
      </w:r>
      <w:r w:rsidR="00CF0F55" w:rsidRPr="009F5366">
        <w:rPr>
          <w:rFonts w:ascii="Meiryo UI" w:eastAsia="Meiryo UI" w:hAnsi="Meiryo UI"/>
          <w:sz w:val="18"/>
          <w:szCs w:val="18"/>
        </w:rPr>
        <w:t>Analysis r</w:t>
      </w:r>
      <w:r w:rsidR="003F0ABF" w:rsidRPr="009F5366">
        <w:rPr>
          <w:rFonts w:ascii="Meiryo UI" w:eastAsia="Meiryo UI" w:hAnsi="Meiryo UI"/>
          <w:sz w:val="18"/>
          <w:szCs w:val="18"/>
        </w:rPr>
        <w:t>esults</w:t>
      </w:r>
      <w:bookmarkEnd w:id="108"/>
      <w:bookmarkEnd w:id="109"/>
    </w:p>
    <w:p w14:paraId="3D27176C" w14:textId="287700C2" w:rsidR="004104BB" w:rsidRPr="009F5366" w:rsidRDefault="00B90D2F" w:rsidP="004104BB">
      <w:pPr>
        <w:pStyle w:val="Heading4"/>
        <w:ind w:left="840"/>
        <w:rPr>
          <w:rFonts w:ascii="Meiryo UI" w:eastAsia="Meiryo UI" w:hAnsi="Meiryo UI"/>
          <w:sz w:val="18"/>
          <w:szCs w:val="18"/>
        </w:rPr>
      </w:pPr>
      <w:r w:rsidRPr="009F5366">
        <w:rPr>
          <w:rFonts w:ascii="Meiryo UI" w:eastAsia="Meiryo UI" w:hAnsi="Meiryo UI"/>
          <w:sz w:val="18"/>
          <w:szCs w:val="18"/>
        </w:rPr>
        <w:t>C</w:t>
      </w:r>
      <w:r w:rsidR="004104BB" w:rsidRPr="009F5366">
        <w:rPr>
          <w:rFonts w:ascii="Meiryo UI" w:eastAsia="Meiryo UI" w:hAnsi="Meiryo UI"/>
          <w:sz w:val="18"/>
          <w:szCs w:val="18"/>
        </w:rPr>
        <w:t xml:space="preserve">overage of </w:t>
      </w:r>
      <w:r w:rsidR="00EC7A95" w:rsidRPr="009F5366">
        <w:rPr>
          <w:rFonts w:ascii="Meiryo UI" w:eastAsia="Meiryo UI" w:hAnsi="Meiryo UI"/>
          <w:sz w:val="18"/>
          <w:szCs w:val="18"/>
        </w:rPr>
        <w:t>O-RAN life</w:t>
      </w:r>
      <w:r w:rsidR="003A6EA8" w:rsidRPr="009F5366">
        <w:rPr>
          <w:rFonts w:ascii="Meiryo UI" w:eastAsia="Meiryo UI" w:hAnsi="Meiryo UI"/>
          <w:sz w:val="18"/>
          <w:szCs w:val="18"/>
        </w:rPr>
        <w:t xml:space="preserve"> </w:t>
      </w:r>
      <w:r w:rsidR="00EC7A95" w:rsidRPr="009F5366">
        <w:rPr>
          <w:rFonts w:ascii="Meiryo UI" w:eastAsia="Meiryo UI" w:hAnsi="Meiryo UI"/>
          <w:sz w:val="18"/>
          <w:szCs w:val="18"/>
        </w:rPr>
        <w:t>cycle</w:t>
      </w:r>
      <w:r w:rsidR="00030A63" w:rsidRPr="009F5366">
        <w:rPr>
          <w:rFonts w:ascii="Meiryo UI" w:eastAsia="Meiryo UI" w:hAnsi="Meiryo UI"/>
          <w:sz w:val="18"/>
          <w:szCs w:val="18"/>
        </w:rPr>
        <w:t xml:space="preserve"> phases</w:t>
      </w:r>
    </w:p>
    <w:p w14:paraId="01348571" w14:textId="670C5CC5" w:rsidR="005A56A0" w:rsidRPr="009F5366" w:rsidRDefault="00712E1A" w:rsidP="005E6152">
      <w:pPr>
        <w:rPr>
          <w:rFonts w:ascii="Meiryo UI" w:eastAsia="Meiryo UI" w:hAnsi="Meiryo UI"/>
          <w:sz w:val="18"/>
          <w:szCs w:val="18"/>
        </w:rPr>
      </w:pPr>
      <w:r w:rsidRPr="009F5366">
        <w:rPr>
          <w:rFonts w:ascii="Meiryo UI" w:eastAsia="Meiryo UI" w:hAnsi="Meiryo UI"/>
          <w:sz w:val="18"/>
          <w:szCs w:val="18"/>
        </w:rPr>
        <w:t xml:space="preserve">Based on the analysis described in 4.1.1 (Specification analysis), </w:t>
      </w:r>
      <w:r w:rsidR="00850157" w:rsidRPr="009F5366">
        <w:rPr>
          <w:rFonts w:ascii="Meiryo UI" w:eastAsia="Meiryo UI" w:hAnsi="Meiryo UI"/>
          <w:sz w:val="18"/>
          <w:szCs w:val="18"/>
        </w:rPr>
        <w:t xml:space="preserve">the </w:t>
      </w:r>
      <w:r w:rsidR="00B03C7D" w:rsidRPr="009F5366">
        <w:rPr>
          <w:rFonts w:ascii="Meiryo UI" w:eastAsia="Meiryo UI" w:hAnsi="Meiryo UI"/>
          <w:sz w:val="18"/>
          <w:szCs w:val="18"/>
        </w:rPr>
        <w:t xml:space="preserve">affected components and interfaces are </w:t>
      </w:r>
      <w:r w:rsidR="00850157" w:rsidRPr="009F5366">
        <w:rPr>
          <w:rFonts w:ascii="Meiryo UI" w:eastAsia="Meiryo UI" w:hAnsi="Meiryo UI"/>
          <w:sz w:val="18"/>
          <w:szCs w:val="18"/>
        </w:rPr>
        <w:t xml:space="preserve">found to be </w:t>
      </w:r>
      <w:r w:rsidR="00B03C7D" w:rsidRPr="009F5366">
        <w:rPr>
          <w:rFonts w:ascii="Meiryo UI" w:eastAsia="Meiryo UI" w:hAnsi="Meiryo UI"/>
          <w:sz w:val="18"/>
          <w:szCs w:val="18"/>
        </w:rPr>
        <w:t>subjec</w:t>
      </w:r>
      <w:r w:rsidR="000C55F8" w:rsidRPr="009F5366">
        <w:rPr>
          <w:rFonts w:ascii="Meiryo UI" w:eastAsia="Meiryo UI" w:hAnsi="Meiryo UI"/>
          <w:sz w:val="18"/>
          <w:szCs w:val="18"/>
        </w:rPr>
        <w:t>t</w:t>
      </w:r>
      <w:r w:rsidR="00B03C7D" w:rsidRPr="009F5366">
        <w:rPr>
          <w:rFonts w:ascii="Meiryo UI" w:eastAsia="Meiryo UI" w:hAnsi="Meiryo UI"/>
          <w:sz w:val="18"/>
          <w:szCs w:val="18"/>
        </w:rPr>
        <w:t xml:space="preserve"> to multiple </w:t>
      </w:r>
      <w:r w:rsidR="00B46AC5" w:rsidRPr="009F5366">
        <w:rPr>
          <w:rFonts w:ascii="Meiryo UI" w:eastAsia="Meiryo UI" w:hAnsi="Meiryo UI"/>
          <w:sz w:val="18"/>
          <w:szCs w:val="18"/>
        </w:rPr>
        <w:t xml:space="preserve">identified threats, </w:t>
      </w:r>
      <w:r w:rsidR="00C75B4F" w:rsidRPr="009F5366">
        <w:rPr>
          <w:rFonts w:ascii="Meiryo UI" w:eastAsia="Meiryo UI" w:hAnsi="Meiryo UI"/>
          <w:sz w:val="18"/>
          <w:szCs w:val="18"/>
        </w:rPr>
        <w:t xml:space="preserve">and as a result, several </w:t>
      </w:r>
      <w:r w:rsidR="00FC6D90" w:rsidRPr="009F5366">
        <w:rPr>
          <w:rFonts w:ascii="Meiryo UI" w:eastAsia="Meiryo UI" w:hAnsi="Meiryo UI"/>
          <w:sz w:val="18"/>
          <w:szCs w:val="18"/>
        </w:rPr>
        <w:t>security principles</w:t>
      </w:r>
      <w:r w:rsidR="00C75B4F" w:rsidRPr="009F5366">
        <w:rPr>
          <w:rFonts w:ascii="Meiryo UI" w:eastAsia="Meiryo UI" w:hAnsi="Meiryo UI"/>
          <w:sz w:val="18"/>
          <w:szCs w:val="18"/>
        </w:rPr>
        <w:t xml:space="preserve"> have been linked to these components and inte</w:t>
      </w:r>
      <w:r w:rsidR="0004329B" w:rsidRPr="009F5366">
        <w:rPr>
          <w:rFonts w:ascii="Meiryo UI" w:eastAsia="Meiryo UI" w:hAnsi="Meiryo UI"/>
          <w:sz w:val="18"/>
          <w:szCs w:val="18"/>
        </w:rPr>
        <w:t>rfaces, with some overlap. However,</w:t>
      </w:r>
      <w:r w:rsidR="007B5431" w:rsidRPr="009F5366">
        <w:rPr>
          <w:rFonts w:ascii="Meiryo UI" w:eastAsia="Meiryo UI" w:hAnsi="Meiryo UI"/>
          <w:sz w:val="18"/>
          <w:szCs w:val="18"/>
        </w:rPr>
        <w:t xml:space="preserve"> not all security principles </w:t>
      </w:r>
      <w:r w:rsidR="00251CCA" w:rsidRPr="009F5366">
        <w:rPr>
          <w:rFonts w:ascii="Meiryo UI" w:eastAsia="Meiryo UI" w:hAnsi="Meiryo UI"/>
          <w:sz w:val="18"/>
          <w:szCs w:val="18"/>
        </w:rPr>
        <w:t xml:space="preserve">associated with these components/interfaces </w:t>
      </w:r>
      <w:r w:rsidR="005B5D27" w:rsidRPr="009F5366">
        <w:rPr>
          <w:rFonts w:ascii="Meiryo UI" w:eastAsia="Meiryo UI" w:hAnsi="Meiryo UI"/>
          <w:sz w:val="18"/>
          <w:szCs w:val="18"/>
        </w:rPr>
        <w:t xml:space="preserve">could be linked to relevant </w:t>
      </w:r>
      <w:r w:rsidR="0029441A" w:rsidRPr="009F5366">
        <w:rPr>
          <w:rFonts w:ascii="Meiryo UI" w:eastAsia="Meiryo UI" w:hAnsi="Meiryo UI"/>
          <w:sz w:val="18"/>
          <w:szCs w:val="18"/>
        </w:rPr>
        <w:t>security requirements</w:t>
      </w:r>
      <w:r w:rsidR="0026634E" w:rsidRPr="009F5366">
        <w:rPr>
          <w:rFonts w:ascii="Meiryo UI" w:eastAsia="Meiryo UI" w:hAnsi="Meiryo UI"/>
          <w:sz w:val="18"/>
          <w:szCs w:val="18"/>
        </w:rPr>
        <w:t xml:space="preserve"> due to incomplete </w:t>
      </w:r>
      <w:r w:rsidR="000C66FA" w:rsidRPr="009F5366">
        <w:rPr>
          <w:rFonts w:ascii="Meiryo UI" w:eastAsia="Meiryo UI" w:hAnsi="Meiryo UI"/>
          <w:sz w:val="18"/>
          <w:szCs w:val="18"/>
        </w:rPr>
        <w:t xml:space="preserve">documentation </w:t>
      </w:r>
      <w:r w:rsidR="005E56A3" w:rsidRPr="009F5366">
        <w:rPr>
          <w:rFonts w:ascii="Meiryo UI" w:eastAsia="Meiryo UI" w:hAnsi="Meiryo UI"/>
          <w:sz w:val="18"/>
          <w:szCs w:val="18"/>
        </w:rPr>
        <w:t xml:space="preserve">of </w:t>
      </w:r>
      <w:r w:rsidR="00382148" w:rsidRPr="009F5366">
        <w:rPr>
          <w:rFonts w:ascii="Meiryo UI" w:eastAsia="Meiryo UI" w:hAnsi="Meiryo UI"/>
          <w:sz w:val="18"/>
          <w:szCs w:val="18"/>
        </w:rPr>
        <w:t xml:space="preserve">the security requirements </w:t>
      </w:r>
      <w:r w:rsidR="00A24993" w:rsidRPr="009F5366">
        <w:rPr>
          <w:rFonts w:ascii="Meiryo UI" w:eastAsia="Meiryo UI" w:hAnsi="Meiryo UI"/>
          <w:sz w:val="18"/>
          <w:szCs w:val="18"/>
        </w:rPr>
        <w:t xml:space="preserve">in the O-RAN Security Requirements Specification. </w:t>
      </w:r>
      <w:r w:rsidR="009605E2" w:rsidRPr="009F5366">
        <w:rPr>
          <w:rFonts w:ascii="Meiryo UI" w:eastAsia="Meiryo UI" w:hAnsi="Meiryo UI"/>
          <w:sz w:val="18"/>
          <w:szCs w:val="18"/>
        </w:rPr>
        <w:t>At this</w:t>
      </w:r>
      <w:r w:rsidR="0038417D" w:rsidRPr="009F5366">
        <w:rPr>
          <w:rFonts w:ascii="Meiryo UI" w:eastAsia="Meiryo UI" w:hAnsi="Meiryo UI"/>
          <w:sz w:val="18"/>
          <w:szCs w:val="18"/>
        </w:rPr>
        <w:t xml:space="preserve"> stage</w:t>
      </w:r>
      <w:r w:rsidR="009605E2" w:rsidRPr="009F5366">
        <w:rPr>
          <w:rFonts w:ascii="Meiryo UI" w:eastAsia="Meiryo UI" w:hAnsi="Meiryo UI"/>
          <w:sz w:val="18"/>
          <w:szCs w:val="18"/>
        </w:rPr>
        <w:t xml:space="preserve">, the security requirements </w:t>
      </w:r>
      <w:r w:rsidR="0038417D" w:rsidRPr="009F5366">
        <w:rPr>
          <w:rFonts w:ascii="Meiryo UI" w:eastAsia="Meiryo UI" w:hAnsi="Meiryo UI"/>
          <w:sz w:val="18"/>
          <w:szCs w:val="18"/>
        </w:rPr>
        <w:t>primarily</w:t>
      </w:r>
      <w:r w:rsidR="009605E2" w:rsidRPr="009F5366">
        <w:rPr>
          <w:rFonts w:ascii="Meiryo UI" w:eastAsia="Meiryo UI" w:hAnsi="Meiryo UI"/>
          <w:sz w:val="18"/>
          <w:szCs w:val="18"/>
        </w:rPr>
        <w:t xml:space="preserve"> focus on the following security principles: SP-SCC, SP-AUTH, SP-TCOMM, SP-SB, SP-SS, SP-CRYPTO, SP-UPDT, SP-ASSU, and SP-CLD. In particular, the majority of security requirements pertain to SP-ACC, SP-SB, SP-TCOMM, and SP-CLD. As previously mentioned in </w:t>
      </w:r>
      <w:r w:rsidR="009605E2" w:rsidRPr="009F5366">
        <w:rPr>
          <w:rFonts w:ascii="Meiryo UI" w:eastAsia="Meiryo UI" w:hAnsi="Meiryo UI"/>
          <w:sz w:val="18"/>
          <w:szCs w:val="18"/>
        </w:rPr>
        <w:fldChar w:fldCharType="begin"/>
      </w:r>
      <w:r w:rsidR="009605E2" w:rsidRPr="009F5366">
        <w:rPr>
          <w:rFonts w:ascii="Meiryo UI" w:eastAsia="Meiryo UI" w:hAnsi="Meiryo UI"/>
          <w:sz w:val="18"/>
          <w:szCs w:val="18"/>
        </w:rPr>
        <w:instrText xml:space="preserve"> REF _Ref129947310 \h </w:instrText>
      </w:r>
      <w:r w:rsidR="00BA53CA" w:rsidRPr="009F5366">
        <w:rPr>
          <w:rFonts w:ascii="Meiryo UI" w:eastAsia="Meiryo UI" w:hAnsi="Meiryo UI"/>
          <w:sz w:val="18"/>
          <w:szCs w:val="18"/>
        </w:rPr>
        <w:instrText xml:space="preserve"> \* MERGEFORMAT </w:instrText>
      </w:r>
      <w:r w:rsidR="009605E2" w:rsidRPr="009F5366">
        <w:rPr>
          <w:rFonts w:ascii="Meiryo UI" w:eastAsia="Meiryo UI" w:hAnsi="Meiryo UI"/>
          <w:sz w:val="18"/>
          <w:szCs w:val="18"/>
        </w:rPr>
      </w:r>
      <w:r w:rsidR="009605E2"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Table </w:t>
      </w:r>
      <w:r w:rsidR="00E07050">
        <w:rPr>
          <w:rFonts w:ascii="Meiryo UI" w:eastAsia="Meiryo UI" w:hAnsi="Meiryo UI"/>
          <w:noProof/>
          <w:sz w:val="18"/>
          <w:szCs w:val="18"/>
        </w:rPr>
        <w:t>14</w:t>
      </w:r>
      <w:r w:rsidR="009605E2" w:rsidRPr="009F5366">
        <w:rPr>
          <w:rFonts w:ascii="Meiryo UI" w:eastAsia="Meiryo UI" w:hAnsi="Meiryo UI"/>
          <w:sz w:val="18"/>
          <w:szCs w:val="18"/>
        </w:rPr>
        <w:fldChar w:fldCharType="end"/>
      </w:r>
      <w:r w:rsidR="009605E2" w:rsidRPr="009F5366">
        <w:rPr>
          <w:rFonts w:ascii="Meiryo UI" w:eastAsia="Meiryo UI" w:hAnsi="Meiryo UI"/>
          <w:sz w:val="18"/>
          <w:szCs w:val="18"/>
        </w:rPr>
        <w:t>, security principles SP-ACC and SP-TCOMM a</w:t>
      </w:r>
      <w:r w:rsidR="00807004" w:rsidRPr="009F5366">
        <w:rPr>
          <w:rFonts w:ascii="Meiryo UI" w:eastAsia="Meiryo UI" w:hAnsi="Meiryo UI"/>
          <w:sz w:val="18"/>
          <w:szCs w:val="18"/>
        </w:rPr>
        <w:t>im</w:t>
      </w:r>
      <w:r w:rsidR="009605E2" w:rsidRPr="009F5366">
        <w:rPr>
          <w:rFonts w:ascii="Meiryo UI" w:eastAsia="Meiryo UI" w:hAnsi="Meiryo UI"/>
          <w:sz w:val="18"/>
          <w:szCs w:val="18"/>
        </w:rPr>
        <w:t xml:space="preserve"> to ensure the confidentiality, integrity, authenticity, and availability of data being transmitted between components, with SP-SB for secure boot protection, and SP-CLD for protecting the underlying O-Cloud environment. For instance, a requirement to achieve SP-TCOMM described in the O-RAN specifications is the mutual authentication of communication between xApps and Near RT RIC platform APIs. </w:t>
      </w:r>
      <w:r w:rsidR="00AF20CB" w:rsidRPr="009F5366">
        <w:rPr>
          <w:rFonts w:ascii="Meiryo UI" w:eastAsia="Meiryo UI" w:hAnsi="Meiryo UI"/>
          <w:sz w:val="18"/>
          <w:szCs w:val="18"/>
        </w:rPr>
        <w:t>While</w:t>
      </w:r>
      <w:r w:rsidR="009605E2" w:rsidRPr="009F5366">
        <w:rPr>
          <w:rFonts w:ascii="Meiryo UI" w:eastAsia="Meiryo UI" w:hAnsi="Meiryo UI"/>
          <w:sz w:val="18"/>
          <w:szCs w:val="18"/>
        </w:rPr>
        <w:t xml:space="preserve"> the listed security principles have corresponding security requirements, others such as SP-PRV on privacy aspects lack such security requirements.</w:t>
      </w:r>
    </w:p>
    <w:p w14:paraId="50A5D976" w14:textId="77777777" w:rsidR="005A56A0" w:rsidRPr="009F5366" w:rsidRDefault="005A56A0" w:rsidP="005E6152">
      <w:pPr>
        <w:rPr>
          <w:rFonts w:ascii="Meiryo UI" w:eastAsia="Meiryo UI" w:hAnsi="Meiryo UI"/>
          <w:sz w:val="18"/>
          <w:szCs w:val="18"/>
        </w:rPr>
      </w:pPr>
    </w:p>
    <w:p w14:paraId="4B8D40F9" w14:textId="638FB124" w:rsidR="001E4369" w:rsidRPr="009F5366" w:rsidRDefault="00152D3D" w:rsidP="00EE5BF7">
      <w:pPr>
        <w:rPr>
          <w:rFonts w:ascii="Meiryo UI" w:eastAsia="Meiryo UI" w:hAnsi="Meiryo UI"/>
          <w:sz w:val="18"/>
          <w:szCs w:val="18"/>
        </w:rPr>
      </w:pPr>
      <w:r w:rsidRPr="009F5366">
        <w:rPr>
          <w:rFonts w:ascii="Meiryo UI" w:eastAsia="Meiryo UI" w:hAnsi="Meiryo UI"/>
          <w:sz w:val="18"/>
          <w:szCs w:val="18"/>
        </w:rPr>
        <w:t xml:space="preserve">Similarly, </w:t>
      </w:r>
      <w:r w:rsidR="00FF17AB" w:rsidRPr="009F5366">
        <w:rPr>
          <w:rFonts w:ascii="Meiryo UI" w:eastAsia="Meiryo UI" w:hAnsi="Meiryo UI"/>
          <w:sz w:val="18"/>
          <w:szCs w:val="18"/>
        </w:rPr>
        <w:t xml:space="preserve">the </w:t>
      </w:r>
      <w:r w:rsidR="00CF472D" w:rsidRPr="009F5366">
        <w:rPr>
          <w:rFonts w:ascii="Meiryo UI" w:eastAsia="Meiryo UI" w:hAnsi="Meiryo UI"/>
          <w:sz w:val="18"/>
          <w:szCs w:val="18"/>
        </w:rPr>
        <w:t xml:space="preserve">relation between </w:t>
      </w:r>
      <w:r w:rsidR="00FF17AB" w:rsidRPr="009F5366">
        <w:rPr>
          <w:rFonts w:ascii="Meiryo UI" w:eastAsia="Meiryo UI" w:hAnsi="Meiryo UI"/>
          <w:sz w:val="18"/>
          <w:szCs w:val="18"/>
        </w:rPr>
        <w:t xml:space="preserve">security </w:t>
      </w:r>
      <w:r w:rsidR="00CF472D" w:rsidRPr="009F5366">
        <w:rPr>
          <w:rFonts w:ascii="Meiryo UI" w:eastAsia="Meiryo UI" w:hAnsi="Meiryo UI"/>
          <w:sz w:val="18"/>
          <w:szCs w:val="18"/>
        </w:rPr>
        <w:t>requirements and controls appears to be incomplete</w:t>
      </w:r>
      <w:r w:rsidR="001417AA" w:rsidRPr="009F5366">
        <w:rPr>
          <w:rFonts w:ascii="Meiryo UI" w:eastAsia="Meiryo UI" w:hAnsi="Meiryo UI"/>
          <w:sz w:val="18"/>
          <w:szCs w:val="18"/>
        </w:rPr>
        <w:t>.</w:t>
      </w:r>
      <w:r w:rsidR="00CF472D" w:rsidRPr="009F5366">
        <w:rPr>
          <w:rFonts w:ascii="Meiryo UI" w:eastAsia="Meiryo UI" w:hAnsi="Meiryo UI"/>
          <w:sz w:val="18"/>
          <w:szCs w:val="18"/>
        </w:rPr>
        <w:t xml:space="preserve"> </w:t>
      </w:r>
      <w:r w:rsidR="006553F8" w:rsidRPr="009F5366">
        <w:rPr>
          <w:rFonts w:ascii="Meiryo UI" w:eastAsia="Meiryo UI" w:hAnsi="Meiryo UI"/>
          <w:sz w:val="18"/>
          <w:szCs w:val="18"/>
        </w:rPr>
        <w:t>Ideally, it should be possible to trace back e</w:t>
      </w:r>
      <w:r w:rsidR="007F0BB3" w:rsidRPr="009F5366">
        <w:rPr>
          <w:rFonts w:ascii="Meiryo UI" w:eastAsia="Meiryo UI" w:hAnsi="Meiryo UI"/>
          <w:sz w:val="18"/>
          <w:szCs w:val="18"/>
        </w:rPr>
        <w:t xml:space="preserve">ach security control </w:t>
      </w:r>
      <w:r w:rsidR="006553F8" w:rsidRPr="009F5366">
        <w:rPr>
          <w:rFonts w:ascii="Meiryo UI" w:eastAsia="Meiryo UI" w:hAnsi="Meiryo UI"/>
          <w:sz w:val="18"/>
          <w:szCs w:val="18"/>
        </w:rPr>
        <w:t xml:space="preserve">to </w:t>
      </w:r>
      <w:r w:rsidR="007F0BB3" w:rsidRPr="009F5366">
        <w:rPr>
          <w:rFonts w:ascii="Meiryo UI" w:eastAsia="Meiryo UI" w:hAnsi="Meiryo UI"/>
          <w:sz w:val="18"/>
          <w:szCs w:val="18"/>
        </w:rPr>
        <w:t>a specific security requirement</w:t>
      </w:r>
      <w:r w:rsidR="006553F8" w:rsidRPr="009F5366">
        <w:rPr>
          <w:rFonts w:ascii="Meiryo UI" w:eastAsia="Meiryo UI" w:hAnsi="Meiryo UI"/>
          <w:sz w:val="18"/>
          <w:szCs w:val="18"/>
        </w:rPr>
        <w:t xml:space="preserve"> that is addresses</w:t>
      </w:r>
      <w:r w:rsidR="007F0BB3" w:rsidRPr="009F5366">
        <w:rPr>
          <w:rFonts w:ascii="Meiryo UI" w:eastAsia="Meiryo UI" w:hAnsi="Meiryo UI"/>
          <w:sz w:val="18"/>
          <w:szCs w:val="18"/>
        </w:rPr>
        <w:t xml:space="preserve">. </w:t>
      </w:r>
      <w:r w:rsidR="001417AA" w:rsidRPr="009F5366">
        <w:rPr>
          <w:rFonts w:ascii="Meiryo UI" w:eastAsia="Meiryo UI" w:hAnsi="Meiryo UI"/>
          <w:sz w:val="18"/>
          <w:szCs w:val="18"/>
        </w:rPr>
        <w:t xml:space="preserve">However, </w:t>
      </w:r>
      <w:r w:rsidR="00DB7520" w:rsidRPr="009F5366">
        <w:rPr>
          <w:rFonts w:ascii="Meiryo UI" w:eastAsia="Meiryo UI" w:hAnsi="Meiryo UI"/>
          <w:sz w:val="18"/>
          <w:szCs w:val="18"/>
        </w:rPr>
        <w:t xml:space="preserve">such </w:t>
      </w:r>
      <w:r w:rsidR="00683B85" w:rsidRPr="009F5366">
        <w:rPr>
          <w:rFonts w:ascii="Meiryo UI" w:eastAsia="Meiryo UI" w:hAnsi="Meiryo UI"/>
          <w:sz w:val="18"/>
          <w:szCs w:val="18"/>
        </w:rPr>
        <w:t xml:space="preserve">a </w:t>
      </w:r>
      <w:r w:rsidR="00DB7520" w:rsidRPr="009F5366">
        <w:rPr>
          <w:rFonts w:ascii="Meiryo UI" w:eastAsia="Meiryo UI" w:hAnsi="Meiryo UI"/>
          <w:sz w:val="18"/>
          <w:szCs w:val="18"/>
        </w:rPr>
        <w:t xml:space="preserve">clear </w:t>
      </w:r>
      <w:r w:rsidR="00683B85" w:rsidRPr="009F5366">
        <w:rPr>
          <w:rFonts w:ascii="Meiryo UI" w:eastAsia="Meiryo UI" w:hAnsi="Meiryo UI"/>
          <w:sz w:val="18"/>
          <w:szCs w:val="18"/>
        </w:rPr>
        <w:t xml:space="preserve">mapping between </w:t>
      </w:r>
      <w:r w:rsidR="00DB7520" w:rsidRPr="009F5366">
        <w:rPr>
          <w:rFonts w:ascii="Meiryo UI" w:eastAsia="Meiryo UI" w:hAnsi="Meiryo UI"/>
          <w:sz w:val="18"/>
          <w:szCs w:val="18"/>
        </w:rPr>
        <w:t xml:space="preserve">controls and </w:t>
      </w:r>
      <w:r w:rsidR="00926278" w:rsidRPr="009F5366">
        <w:rPr>
          <w:rFonts w:ascii="Meiryo UI" w:eastAsia="Meiryo UI" w:hAnsi="Meiryo UI"/>
          <w:sz w:val="18"/>
          <w:szCs w:val="18"/>
        </w:rPr>
        <w:t xml:space="preserve">requirements </w:t>
      </w:r>
      <w:r w:rsidR="003658B3" w:rsidRPr="009F5366">
        <w:rPr>
          <w:rFonts w:ascii="Meiryo UI" w:eastAsia="Meiryo UI" w:hAnsi="Meiryo UI"/>
          <w:sz w:val="18"/>
          <w:szCs w:val="18"/>
        </w:rPr>
        <w:t xml:space="preserve">is not </w:t>
      </w:r>
      <w:r w:rsidR="00DB7520" w:rsidRPr="009F5366">
        <w:rPr>
          <w:rFonts w:ascii="Meiryo UI" w:eastAsia="Meiryo UI" w:hAnsi="Meiryo UI"/>
          <w:sz w:val="18"/>
          <w:szCs w:val="18"/>
        </w:rPr>
        <w:t xml:space="preserve">always </w:t>
      </w:r>
      <w:r w:rsidR="003658B3" w:rsidRPr="009F5366">
        <w:rPr>
          <w:rFonts w:ascii="Meiryo UI" w:eastAsia="Meiryo UI" w:hAnsi="Meiryo UI"/>
          <w:sz w:val="18"/>
          <w:szCs w:val="18"/>
        </w:rPr>
        <w:t>possible</w:t>
      </w:r>
      <w:r w:rsidR="00260D46" w:rsidRPr="009F5366">
        <w:rPr>
          <w:rFonts w:ascii="Meiryo UI" w:eastAsia="Meiryo UI" w:hAnsi="Meiryo UI"/>
          <w:sz w:val="18"/>
          <w:szCs w:val="18"/>
        </w:rPr>
        <w:t>, based on the current version of the O-RAN specifications</w:t>
      </w:r>
      <w:r w:rsidR="00170759" w:rsidRPr="009F5366">
        <w:rPr>
          <w:rFonts w:ascii="Meiryo UI" w:eastAsia="Meiryo UI" w:hAnsi="Meiryo UI"/>
          <w:sz w:val="18"/>
          <w:szCs w:val="18"/>
        </w:rPr>
        <w:t xml:space="preserve">. </w:t>
      </w:r>
      <w:r w:rsidR="006E6DDA" w:rsidRPr="009F5366">
        <w:rPr>
          <w:rFonts w:ascii="Meiryo UI" w:eastAsia="Meiryo UI" w:hAnsi="Meiryo UI"/>
          <w:sz w:val="18"/>
          <w:szCs w:val="18"/>
        </w:rPr>
        <w:t>In some s</w:t>
      </w:r>
      <w:r w:rsidR="00B83184" w:rsidRPr="009F5366">
        <w:rPr>
          <w:rFonts w:ascii="Meiryo UI" w:eastAsia="Meiryo UI" w:hAnsi="Meiryo UI"/>
          <w:sz w:val="18"/>
          <w:szCs w:val="18"/>
        </w:rPr>
        <w:t>cenarios, more th</w:t>
      </w:r>
      <w:r w:rsidR="00F869A9" w:rsidRPr="009F5366">
        <w:rPr>
          <w:rFonts w:ascii="Meiryo UI" w:eastAsia="Meiryo UI" w:hAnsi="Meiryo UI"/>
          <w:sz w:val="18"/>
          <w:szCs w:val="18"/>
        </w:rPr>
        <w:t xml:space="preserve">an one control is </w:t>
      </w:r>
      <w:r w:rsidR="00B27624" w:rsidRPr="009F5366">
        <w:rPr>
          <w:rFonts w:ascii="Meiryo UI" w:eastAsia="Meiryo UI" w:hAnsi="Meiryo UI"/>
          <w:sz w:val="18"/>
          <w:szCs w:val="18"/>
        </w:rPr>
        <w:t xml:space="preserve">needed </w:t>
      </w:r>
      <w:r w:rsidR="00F869A9" w:rsidRPr="009F5366">
        <w:rPr>
          <w:rFonts w:ascii="Meiryo UI" w:eastAsia="Meiryo UI" w:hAnsi="Meiryo UI"/>
          <w:sz w:val="18"/>
          <w:szCs w:val="18"/>
        </w:rPr>
        <w:t xml:space="preserve">to </w:t>
      </w:r>
      <w:r w:rsidR="00B27624" w:rsidRPr="009F5366">
        <w:rPr>
          <w:rFonts w:ascii="Meiryo UI" w:eastAsia="Meiryo UI" w:hAnsi="Meiryo UI"/>
          <w:sz w:val="18"/>
          <w:szCs w:val="18"/>
        </w:rPr>
        <w:t xml:space="preserve">fully </w:t>
      </w:r>
      <w:r w:rsidR="00D526CC" w:rsidRPr="009F5366">
        <w:rPr>
          <w:rFonts w:ascii="Meiryo UI" w:eastAsia="Meiryo UI" w:hAnsi="Meiryo UI"/>
          <w:sz w:val="18"/>
          <w:szCs w:val="18"/>
        </w:rPr>
        <w:t xml:space="preserve">address a </w:t>
      </w:r>
      <w:r w:rsidR="00B27624" w:rsidRPr="009F5366">
        <w:rPr>
          <w:rFonts w:ascii="Meiryo UI" w:eastAsia="Meiryo UI" w:hAnsi="Meiryo UI"/>
          <w:sz w:val="18"/>
          <w:szCs w:val="18"/>
        </w:rPr>
        <w:t xml:space="preserve">broad </w:t>
      </w:r>
      <w:r w:rsidR="00D526CC" w:rsidRPr="009F5366">
        <w:rPr>
          <w:rFonts w:ascii="Meiryo UI" w:eastAsia="Meiryo UI" w:hAnsi="Meiryo UI"/>
          <w:sz w:val="18"/>
          <w:szCs w:val="18"/>
        </w:rPr>
        <w:t>security requirement</w:t>
      </w:r>
      <w:r w:rsidR="006676F1" w:rsidRPr="009F5366">
        <w:rPr>
          <w:rFonts w:ascii="Meiryo UI" w:eastAsia="Meiryo UI" w:hAnsi="Meiryo UI"/>
          <w:sz w:val="18"/>
          <w:szCs w:val="18"/>
        </w:rPr>
        <w:t xml:space="preserve"> </w:t>
      </w:r>
      <w:r w:rsidR="009F271C" w:rsidRPr="009F5366">
        <w:rPr>
          <w:rFonts w:ascii="Meiryo UI" w:eastAsia="Meiryo UI" w:hAnsi="Meiryo UI"/>
          <w:sz w:val="18"/>
          <w:szCs w:val="18"/>
        </w:rPr>
        <w:t xml:space="preserve">(e.g., </w:t>
      </w:r>
      <w:r w:rsidR="007853EB" w:rsidRPr="009F5366">
        <w:rPr>
          <w:rFonts w:ascii="Meiryo UI" w:eastAsia="Meiryo UI" w:hAnsi="Meiryo UI"/>
          <w:sz w:val="18"/>
          <w:szCs w:val="18"/>
        </w:rPr>
        <w:t xml:space="preserve">Both mTLS and OAuth </w:t>
      </w:r>
      <w:r w:rsidR="001E4EDD" w:rsidRPr="009F5366">
        <w:rPr>
          <w:rFonts w:ascii="Meiryo UI" w:eastAsia="Meiryo UI" w:hAnsi="Meiryo UI"/>
          <w:sz w:val="18"/>
          <w:szCs w:val="18"/>
        </w:rPr>
        <w:t xml:space="preserve">are needed to </w:t>
      </w:r>
      <w:r w:rsidR="007853EB" w:rsidRPr="009F5366">
        <w:rPr>
          <w:rFonts w:ascii="Meiryo UI" w:eastAsia="Meiryo UI" w:hAnsi="Meiryo UI"/>
          <w:sz w:val="18"/>
          <w:szCs w:val="18"/>
        </w:rPr>
        <w:t xml:space="preserve">address </w:t>
      </w:r>
      <w:r w:rsidR="0049728B" w:rsidRPr="009F5366">
        <w:rPr>
          <w:rFonts w:ascii="Meiryo UI" w:eastAsia="Meiryo UI" w:hAnsi="Meiryo UI"/>
          <w:sz w:val="18"/>
          <w:szCs w:val="18"/>
        </w:rPr>
        <w:t xml:space="preserve">the requirement for </w:t>
      </w:r>
      <w:r w:rsidR="00E52761" w:rsidRPr="009F5366">
        <w:rPr>
          <w:rFonts w:ascii="Meiryo UI" w:eastAsia="Meiryo UI" w:hAnsi="Meiryo UI"/>
          <w:sz w:val="18"/>
          <w:szCs w:val="18"/>
        </w:rPr>
        <w:t>mutual authentication and authorization</w:t>
      </w:r>
      <w:r w:rsidR="0049728B" w:rsidRPr="009F5366">
        <w:rPr>
          <w:rFonts w:ascii="Meiryo UI" w:eastAsia="Meiryo UI" w:hAnsi="Meiryo UI"/>
          <w:sz w:val="18"/>
          <w:szCs w:val="18"/>
        </w:rPr>
        <w:t xml:space="preserve"> of an interface</w:t>
      </w:r>
      <w:r w:rsidR="009F271C" w:rsidRPr="009F5366">
        <w:rPr>
          <w:rFonts w:ascii="Meiryo UI" w:eastAsia="Meiryo UI" w:hAnsi="Meiryo UI"/>
          <w:sz w:val="18"/>
          <w:szCs w:val="18"/>
        </w:rPr>
        <w:t>)</w:t>
      </w:r>
      <w:r w:rsidR="00B30621" w:rsidRPr="009F5366">
        <w:rPr>
          <w:rFonts w:ascii="Meiryo UI" w:eastAsia="Meiryo UI" w:hAnsi="Meiryo UI"/>
          <w:sz w:val="18"/>
          <w:szCs w:val="18"/>
        </w:rPr>
        <w:t xml:space="preserve">. Moreover, </w:t>
      </w:r>
      <w:r w:rsidR="00831DB9" w:rsidRPr="009F5366">
        <w:rPr>
          <w:rFonts w:ascii="Meiryo UI" w:eastAsia="Meiryo UI" w:hAnsi="Meiryo UI"/>
          <w:sz w:val="18"/>
          <w:szCs w:val="18"/>
        </w:rPr>
        <w:t>certain</w:t>
      </w:r>
      <w:r w:rsidR="00B30621" w:rsidRPr="009F5366">
        <w:rPr>
          <w:rFonts w:ascii="Meiryo UI" w:eastAsia="Meiryo UI" w:hAnsi="Meiryo UI"/>
          <w:sz w:val="18"/>
          <w:szCs w:val="18"/>
        </w:rPr>
        <w:t xml:space="preserve"> security requirements have no corresponding security controls </w:t>
      </w:r>
      <w:r w:rsidR="00F93F48" w:rsidRPr="009F5366">
        <w:rPr>
          <w:rFonts w:ascii="Meiryo UI" w:eastAsia="Meiryo UI" w:hAnsi="Meiryo UI"/>
          <w:sz w:val="18"/>
          <w:szCs w:val="18"/>
        </w:rPr>
        <w:t>at all.</w:t>
      </w:r>
    </w:p>
    <w:p w14:paraId="7C013E8F" w14:textId="77777777" w:rsidR="00231CF7" w:rsidRPr="009F5366" w:rsidRDefault="00231CF7" w:rsidP="00EE5BF7">
      <w:pPr>
        <w:rPr>
          <w:rFonts w:ascii="Meiryo UI" w:eastAsia="Meiryo UI" w:hAnsi="Meiryo UI"/>
          <w:sz w:val="18"/>
          <w:szCs w:val="18"/>
        </w:rPr>
      </w:pPr>
    </w:p>
    <w:p w14:paraId="16681C95" w14:textId="249AB7CC" w:rsidR="00EE5BF7" w:rsidRPr="009F5366" w:rsidRDefault="00D60CE6" w:rsidP="00EE5BF7">
      <w:pPr>
        <w:rPr>
          <w:rFonts w:ascii="Meiryo UI" w:eastAsia="Meiryo UI" w:hAnsi="Meiryo UI"/>
          <w:sz w:val="18"/>
          <w:szCs w:val="18"/>
        </w:rPr>
      </w:pPr>
      <w:r w:rsidRPr="009F5366">
        <w:rPr>
          <w:rFonts w:ascii="Meiryo UI" w:eastAsia="Meiryo UI" w:hAnsi="Meiryo UI"/>
          <w:sz w:val="18"/>
          <w:szCs w:val="18"/>
        </w:rPr>
        <w:t xml:space="preserve">As described in </w:t>
      </w:r>
      <w:r w:rsidR="00891E8B" w:rsidRPr="009F5366">
        <w:rPr>
          <w:rFonts w:ascii="Meiryo UI" w:eastAsia="Meiryo UI" w:hAnsi="Meiryo UI"/>
          <w:sz w:val="18"/>
          <w:szCs w:val="18"/>
        </w:rPr>
        <w:t>section</w:t>
      </w:r>
      <w:r w:rsidRPr="009F5366">
        <w:rPr>
          <w:rFonts w:ascii="Meiryo UI" w:eastAsia="Meiryo UI" w:hAnsi="Meiryo UI"/>
          <w:sz w:val="18"/>
          <w:szCs w:val="18"/>
        </w:rPr>
        <w:t xml:space="preserve"> 4.1.1 (Specification analysis), the security requirements </w:t>
      </w:r>
      <w:r w:rsidR="00952EE1" w:rsidRPr="009F5366">
        <w:rPr>
          <w:rFonts w:ascii="Meiryo UI" w:eastAsia="Meiryo UI" w:hAnsi="Meiryo UI"/>
          <w:sz w:val="18"/>
          <w:szCs w:val="18"/>
        </w:rPr>
        <w:t>are categorized into two main types</w:t>
      </w:r>
      <w:r w:rsidR="00415F76" w:rsidRPr="009F5366">
        <w:rPr>
          <w:rFonts w:ascii="Meiryo UI" w:eastAsia="Meiryo UI" w:hAnsi="Meiryo UI"/>
          <w:sz w:val="18"/>
          <w:szCs w:val="18"/>
        </w:rPr>
        <w:t xml:space="preserve">: </w:t>
      </w:r>
      <w:r w:rsidRPr="009F5366">
        <w:rPr>
          <w:rFonts w:ascii="Meiryo UI" w:eastAsia="Meiryo UI" w:hAnsi="Meiryo UI"/>
          <w:sz w:val="18"/>
          <w:szCs w:val="18"/>
        </w:rPr>
        <w:t>specific requirements for individual O-RAN components</w:t>
      </w:r>
      <w:r w:rsidR="008B6346" w:rsidRPr="009F5366">
        <w:rPr>
          <w:rFonts w:ascii="Meiryo UI" w:eastAsia="Meiryo UI" w:hAnsi="Meiryo UI"/>
          <w:sz w:val="18"/>
          <w:szCs w:val="18"/>
        </w:rPr>
        <w:t xml:space="preserve"> and interfaces</w:t>
      </w:r>
      <w:r w:rsidR="00415F76" w:rsidRPr="009F5366">
        <w:rPr>
          <w:rFonts w:ascii="Meiryo UI" w:eastAsia="Meiryo UI" w:hAnsi="Meiryo UI"/>
          <w:sz w:val="18"/>
          <w:szCs w:val="18"/>
        </w:rPr>
        <w:t xml:space="preserve">, and </w:t>
      </w:r>
      <w:r w:rsidRPr="009F5366">
        <w:rPr>
          <w:rFonts w:ascii="Meiryo UI" w:eastAsia="Meiryo UI" w:hAnsi="Meiryo UI"/>
          <w:sz w:val="18"/>
          <w:szCs w:val="18"/>
        </w:rPr>
        <w:t>general requirements</w:t>
      </w:r>
      <w:r w:rsidR="00107310" w:rsidRPr="009F5366">
        <w:rPr>
          <w:rFonts w:ascii="Meiryo UI" w:eastAsia="Meiryo UI" w:hAnsi="Meiryo UI"/>
          <w:sz w:val="18"/>
          <w:szCs w:val="18"/>
        </w:rPr>
        <w:t xml:space="preserve">, </w:t>
      </w:r>
      <w:r w:rsidR="00891E8B" w:rsidRPr="009F5366">
        <w:rPr>
          <w:rFonts w:ascii="Meiryo UI" w:eastAsia="Meiryo UI" w:hAnsi="Meiryo UI"/>
          <w:sz w:val="18"/>
          <w:szCs w:val="18"/>
        </w:rPr>
        <w:t xml:space="preserve">to </w:t>
      </w:r>
      <w:r w:rsidR="00107310" w:rsidRPr="009F5366">
        <w:rPr>
          <w:rFonts w:ascii="Meiryo UI" w:eastAsia="Meiryo UI" w:hAnsi="Meiryo UI"/>
          <w:sz w:val="18"/>
          <w:szCs w:val="18"/>
        </w:rPr>
        <w:t xml:space="preserve">which the O-RAN document </w:t>
      </w:r>
      <w:r w:rsidR="00F0536F" w:rsidRPr="009F5366">
        <w:rPr>
          <w:rFonts w:ascii="Meiryo UI" w:eastAsia="Meiryo UI" w:hAnsi="Meiryo UI"/>
          <w:sz w:val="18"/>
          <w:szCs w:val="18"/>
        </w:rPr>
        <w:t xml:space="preserve">refers to as </w:t>
      </w:r>
      <w:r w:rsidRPr="009F5366">
        <w:rPr>
          <w:rFonts w:ascii="Meiryo UI" w:eastAsia="Meiryo UI" w:hAnsi="Meiryo UI"/>
          <w:sz w:val="18"/>
          <w:szCs w:val="18"/>
        </w:rPr>
        <w:t xml:space="preserve">transversal requirements. </w:t>
      </w:r>
      <w:r w:rsidR="00196FFC" w:rsidRPr="009F5366">
        <w:rPr>
          <w:rFonts w:ascii="Meiryo UI" w:eastAsia="Meiryo UI" w:hAnsi="Meiryo UI"/>
          <w:sz w:val="18"/>
          <w:szCs w:val="18"/>
        </w:rPr>
        <w:t>T</w:t>
      </w:r>
      <w:r w:rsidRPr="009F5366">
        <w:rPr>
          <w:rFonts w:ascii="Meiryo UI" w:eastAsia="Meiryo UI" w:hAnsi="Meiryo UI"/>
          <w:sz w:val="18"/>
          <w:szCs w:val="18"/>
        </w:rPr>
        <w:t xml:space="preserve">he focus of the specific requirements is </w:t>
      </w:r>
      <w:r w:rsidR="00196FFC" w:rsidRPr="009F5366">
        <w:rPr>
          <w:rFonts w:ascii="Meiryo UI" w:eastAsia="Meiryo UI" w:hAnsi="Meiryo UI"/>
          <w:sz w:val="18"/>
          <w:szCs w:val="18"/>
        </w:rPr>
        <w:t>the design</w:t>
      </w:r>
      <w:r w:rsidRPr="009F5366">
        <w:rPr>
          <w:rFonts w:ascii="Meiryo UI" w:eastAsia="Meiryo UI" w:hAnsi="Meiryo UI"/>
          <w:sz w:val="18"/>
          <w:szCs w:val="18"/>
        </w:rPr>
        <w:t xml:space="preserve"> </w:t>
      </w:r>
      <w:r w:rsidR="00A13416" w:rsidRPr="009F5366">
        <w:rPr>
          <w:rFonts w:ascii="Meiryo UI" w:eastAsia="Meiryo UI" w:hAnsi="Meiryo UI"/>
          <w:sz w:val="18"/>
          <w:szCs w:val="18"/>
        </w:rPr>
        <w:t>of</w:t>
      </w:r>
      <w:r w:rsidRPr="009F5366">
        <w:rPr>
          <w:rFonts w:ascii="Meiryo UI" w:eastAsia="Meiryo UI" w:hAnsi="Meiryo UI"/>
          <w:sz w:val="18"/>
          <w:szCs w:val="18"/>
        </w:rPr>
        <w:t xml:space="preserve"> individual components</w:t>
      </w:r>
      <w:r w:rsidR="00A95347" w:rsidRPr="009F5366">
        <w:rPr>
          <w:rFonts w:ascii="Meiryo UI" w:eastAsia="Meiryo UI" w:hAnsi="Meiryo UI"/>
          <w:sz w:val="18"/>
          <w:szCs w:val="18"/>
        </w:rPr>
        <w:t xml:space="preserve"> and </w:t>
      </w:r>
      <w:r w:rsidRPr="009F5366">
        <w:rPr>
          <w:rFonts w:ascii="Meiryo UI" w:eastAsia="Meiryo UI" w:hAnsi="Meiryo UI"/>
          <w:sz w:val="18"/>
          <w:szCs w:val="18"/>
        </w:rPr>
        <w:t>interfaces</w:t>
      </w:r>
      <w:r w:rsidR="00A13416" w:rsidRPr="009F5366">
        <w:rPr>
          <w:rFonts w:ascii="Meiryo UI" w:eastAsia="Meiryo UI" w:hAnsi="Meiryo UI"/>
          <w:sz w:val="18"/>
          <w:szCs w:val="18"/>
        </w:rPr>
        <w:t>. That is, all of them relate to the Analysis &amp; design phase of the Open RAN life cycle. In contrast, t</w:t>
      </w:r>
      <w:r w:rsidRPr="009F5366">
        <w:rPr>
          <w:rFonts w:ascii="Meiryo UI" w:eastAsia="Meiryo UI" w:hAnsi="Meiryo UI"/>
          <w:sz w:val="18"/>
          <w:szCs w:val="18"/>
        </w:rPr>
        <w:t xml:space="preserve">ransversal requirements </w:t>
      </w:r>
      <w:r w:rsidR="00C6375A" w:rsidRPr="009F5366">
        <w:rPr>
          <w:rFonts w:ascii="Meiryo UI" w:eastAsia="Meiryo UI" w:hAnsi="Meiryo UI"/>
          <w:sz w:val="18"/>
          <w:szCs w:val="18"/>
        </w:rPr>
        <w:t xml:space="preserve">are </w:t>
      </w:r>
      <w:r w:rsidR="00060FCB" w:rsidRPr="009F5366">
        <w:rPr>
          <w:rFonts w:ascii="Meiryo UI" w:eastAsia="Meiryo UI" w:hAnsi="Meiryo UI"/>
          <w:sz w:val="18"/>
          <w:szCs w:val="18"/>
        </w:rPr>
        <w:t>phrased</w:t>
      </w:r>
      <w:r w:rsidR="00C6375A" w:rsidRPr="009F5366">
        <w:rPr>
          <w:rFonts w:ascii="Meiryo UI" w:eastAsia="Meiryo UI" w:hAnsi="Meiryo UI"/>
          <w:sz w:val="18"/>
          <w:szCs w:val="18"/>
        </w:rPr>
        <w:t xml:space="preserve"> more </w:t>
      </w:r>
      <w:r w:rsidR="00060FCB" w:rsidRPr="009F5366">
        <w:rPr>
          <w:rFonts w:ascii="Meiryo UI" w:eastAsia="Meiryo UI" w:hAnsi="Meiryo UI"/>
          <w:sz w:val="18"/>
          <w:szCs w:val="18"/>
        </w:rPr>
        <w:t xml:space="preserve">broadly and </w:t>
      </w:r>
      <w:r w:rsidRPr="009F5366">
        <w:rPr>
          <w:rFonts w:ascii="Meiryo UI" w:eastAsia="Meiryo UI" w:hAnsi="Meiryo UI"/>
          <w:sz w:val="18"/>
          <w:szCs w:val="18"/>
        </w:rPr>
        <w:t>appl</w:t>
      </w:r>
      <w:r w:rsidR="00CE4D1C" w:rsidRPr="009F5366">
        <w:rPr>
          <w:rFonts w:ascii="Meiryo UI" w:eastAsia="Meiryo UI" w:hAnsi="Meiryo UI"/>
          <w:sz w:val="18"/>
          <w:szCs w:val="18"/>
        </w:rPr>
        <w:t>y</w:t>
      </w:r>
      <w:r w:rsidRPr="009F5366">
        <w:rPr>
          <w:rFonts w:ascii="Meiryo UI" w:eastAsia="Meiryo UI" w:hAnsi="Meiryo UI"/>
          <w:sz w:val="18"/>
          <w:szCs w:val="18"/>
        </w:rPr>
        <w:t xml:space="preserve"> across the entire O-RAN system.</w:t>
      </w:r>
      <w:r w:rsidR="00A95347" w:rsidRPr="009F5366">
        <w:rPr>
          <w:rFonts w:ascii="Meiryo UI" w:eastAsia="Meiryo UI" w:hAnsi="Meiryo UI"/>
          <w:sz w:val="18"/>
          <w:szCs w:val="18"/>
        </w:rPr>
        <w:t xml:space="preserve"> </w:t>
      </w:r>
      <w:r w:rsidR="00725BC3" w:rsidRPr="009F5366">
        <w:rPr>
          <w:rFonts w:ascii="Meiryo UI" w:eastAsia="Meiryo UI" w:hAnsi="Meiryo UI"/>
          <w:sz w:val="18"/>
          <w:szCs w:val="18"/>
        </w:rPr>
        <w:t>The O-RAN document</w:t>
      </w:r>
      <w:r w:rsidR="006F39B6" w:rsidRPr="009F5366">
        <w:rPr>
          <w:rFonts w:ascii="Meiryo UI" w:eastAsia="Meiryo UI" w:hAnsi="Meiryo UI"/>
          <w:sz w:val="18"/>
          <w:szCs w:val="18"/>
        </w:rPr>
        <w:t xml:space="preserve"> in the latest version</w:t>
      </w:r>
      <w:r w:rsidR="00725BC3" w:rsidRPr="009F5366">
        <w:rPr>
          <w:rFonts w:ascii="Meiryo UI" w:eastAsia="Meiryo UI" w:hAnsi="Meiryo UI"/>
          <w:sz w:val="18"/>
          <w:szCs w:val="18"/>
        </w:rPr>
        <w:t xml:space="preserve"> outlines </w:t>
      </w:r>
      <w:r w:rsidR="005A7B38" w:rsidRPr="009F5366">
        <w:rPr>
          <w:rFonts w:ascii="Meiryo UI" w:eastAsia="Meiryo UI" w:hAnsi="Meiryo UI"/>
          <w:sz w:val="18"/>
          <w:szCs w:val="18"/>
        </w:rPr>
        <w:t xml:space="preserve">seven </w:t>
      </w:r>
      <w:r w:rsidR="00D4068A" w:rsidRPr="009F5366">
        <w:rPr>
          <w:rFonts w:ascii="Meiryo UI" w:eastAsia="Meiryo UI" w:hAnsi="Meiryo UI"/>
          <w:sz w:val="18"/>
          <w:szCs w:val="18"/>
        </w:rPr>
        <w:t>groups</w:t>
      </w:r>
      <w:r w:rsidR="005A7B38" w:rsidRPr="009F5366">
        <w:rPr>
          <w:rFonts w:ascii="Meiryo UI" w:eastAsia="Meiryo UI" w:hAnsi="Meiryo UI"/>
          <w:sz w:val="18"/>
          <w:szCs w:val="18"/>
        </w:rPr>
        <w:t xml:space="preserve"> of </w:t>
      </w:r>
      <w:r w:rsidR="00744CA2" w:rsidRPr="009F5366">
        <w:rPr>
          <w:rFonts w:ascii="Meiryo UI" w:eastAsia="Meiryo UI" w:hAnsi="Meiryo UI"/>
          <w:sz w:val="18"/>
          <w:szCs w:val="18"/>
        </w:rPr>
        <w:t xml:space="preserve">transversal </w:t>
      </w:r>
      <w:r w:rsidR="007218A1" w:rsidRPr="009F5366">
        <w:rPr>
          <w:rFonts w:ascii="Meiryo UI" w:eastAsia="Meiryo UI" w:hAnsi="Meiryo UI"/>
          <w:sz w:val="18"/>
          <w:szCs w:val="18"/>
        </w:rPr>
        <w:t>requirements</w:t>
      </w:r>
      <w:r w:rsidR="00322C94" w:rsidRPr="009F5366">
        <w:rPr>
          <w:rFonts w:ascii="Meiryo UI" w:eastAsia="Meiryo UI" w:hAnsi="Meiryo UI"/>
          <w:sz w:val="18"/>
          <w:szCs w:val="18"/>
        </w:rPr>
        <w:t>, including</w:t>
      </w:r>
      <w:r w:rsidR="00F52D44" w:rsidRPr="009F5366">
        <w:rPr>
          <w:rFonts w:ascii="Meiryo UI" w:eastAsia="Meiryo UI" w:hAnsi="Meiryo UI"/>
          <w:sz w:val="18"/>
          <w:szCs w:val="18"/>
        </w:rPr>
        <w:t xml:space="preserve"> </w:t>
      </w:r>
      <w:r w:rsidR="00EE5BF7" w:rsidRPr="009F5366">
        <w:rPr>
          <w:rFonts w:ascii="Meiryo UI" w:eastAsia="Meiryo UI" w:hAnsi="Meiryo UI"/>
          <w:sz w:val="18"/>
          <w:szCs w:val="18"/>
        </w:rPr>
        <w:t>software bills of material (SBOM)</w:t>
      </w:r>
      <w:r w:rsidR="009F07AD" w:rsidRPr="009F5366">
        <w:rPr>
          <w:rFonts w:ascii="Meiryo UI" w:eastAsia="Meiryo UI" w:hAnsi="Meiryo UI"/>
          <w:sz w:val="18"/>
          <w:szCs w:val="18"/>
        </w:rPr>
        <w:t xml:space="preserve">, </w:t>
      </w:r>
      <w:r w:rsidR="00725ADB" w:rsidRPr="009F5366">
        <w:rPr>
          <w:rFonts w:ascii="Meiryo UI" w:eastAsia="Meiryo UI" w:hAnsi="Meiryo UI"/>
          <w:sz w:val="18"/>
          <w:szCs w:val="18"/>
        </w:rPr>
        <w:t>network protocols and services</w:t>
      </w:r>
      <w:r w:rsidR="008B5130" w:rsidRPr="009F5366">
        <w:rPr>
          <w:rFonts w:ascii="Meiryo UI" w:eastAsia="Meiryo UI" w:hAnsi="Meiryo UI"/>
          <w:sz w:val="18"/>
          <w:szCs w:val="18"/>
        </w:rPr>
        <w:t xml:space="preserve">, and </w:t>
      </w:r>
      <w:r w:rsidR="0084369B" w:rsidRPr="009F5366">
        <w:rPr>
          <w:rFonts w:ascii="Meiryo UI" w:eastAsia="Meiryo UI" w:hAnsi="Meiryo UI"/>
          <w:sz w:val="18"/>
          <w:szCs w:val="18"/>
        </w:rPr>
        <w:t>robustness</w:t>
      </w:r>
      <w:r w:rsidR="008B5130" w:rsidRPr="009F5366">
        <w:rPr>
          <w:rFonts w:ascii="Meiryo UI" w:eastAsia="Meiryo UI" w:hAnsi="Meiryo UI"/>
          <w:sz w:val="18"/>
          <w:szCs w:val="18"/>
        </w:rPr>
        <w:t xml:space="preserve"> of common transport protocols</w:t>
      </w:r>
      <w:r w:rsidR="00725ADB" w:rsidRPr="009F5366">
        <w:rPr>
          <w:rFonts w:ascii="Meiryo UI" w:eastAsia="Meiryo UI" w:hAnsi="Meiryo UI"/>
          <w:sz w:val="18"/>
          <w:szCs w:val="18"/>
        </w:rPr>
        <w:t>.</w:t>
      </w:r>
      <w:r w:rsidR="00E872F4" w:rsidRPr="009F5366">
        <w:rPr>
          <w:rFonts w:ascii="Meiryo UI" w:eastAsia="Meiryo UI" w:hAnsi="Meiryo UI"/>
          <w:sz w:val="18"/>
          <w:szCs w:val="18"/>
        </w:rPr>
        <w:t xml:space="preserve"> </w:t>
      </w:r>
      <w:r w:rsidR="00322C94" w:rsidRPr="009F5366">
        <w:rPr>
          <w:rFonts w:ascii="Meiryo UI" w:eastAsia="Meiryo UI" w:hAnsi="Meiryo UI"/>
          <w:sz w:val="18"/>
          <w:szCs w:val="18"/>
        </w:rPr>
        <w:t>E</w:t>
      </w:r>
      <w:r w:rsidR="00E872F4" w:rsidRPr="009F5366">
        <w:rPr>
          <w:rFonts w:ascii="Meiryo UI" w:eastAsia="Meiryo UI" w:hAnsi="Meiryo UI"/>
          <w:sz w:val="18"/>
          <w:szCs w:val="18"/>
        </w:rPr>
        <w:t xml:space="preserve">ach group </w:t>
      </w:r>
      <w:r w:rsidR="00401492" w:rsidRPr="009F5366">
        <w:rPr>
          <w:rFonts w:ascii="Meiryo UI" w:eastAsia="Meiryo UI" w:hAnsi="Meiryo UI"/>
          <w:sz w:val="18"/>
          <w:szCs w:val="18"/>
        </w:rPr>
        <w:t xml:space="preserve">includes a </w:t>
      </w:r>
      <w:r w:rsidR="0017497F" w:rsidRPr="009F5366">
        <w:rPr>
          <w:rFonts w:ascii="Meiryo UI" w:eastAsia="Meiryo UI" w:hAnsi="Meiryo UI"/>
          <w:sz w:val="18"/>
          <w:szCs w:val="18"/>
        </w:rPr>
        <w:t xml:space="preserve">number of </w:t>
      </w:r>
      <w:r w:rsidR="00505ACD" w:rsidRPr="009F5366">
        <w:rPr>
          <w:rFonts w:ascii="Meiryo UI" w:eastAsia="Meiryo UI" w:hAnsi="Meiryo UI"/>
          <w:sz w:val="18"/>
          <w:szCs w:val="18"/>
        </w:rPr>
        <w:t xml:space="preserve">requirements that are applicable to later phases of the life cycle. </w:t>
      </w:r>
      <w:r w:rsidR="00067710" w:rsidRPr="009F5366">
        <w:rPr>
          <w:rFonts w:ascii="Meiryo UI" w:eastAsia="Meiryo UI" w:hAnsi="Meiryo UI"/>
          <w:sz w:val="18"/>
          <w:szCs w:val="18"/>
        </w:rPr>
        <w:t xml:space="preserve">For example, </w:t>
      </w:r>
      <w:r w:rsidR="00860D00" w:rsidRPr="009F5366">
        <w:rPr>
          <w:rFonts w:ascii="Meiryo UI" w:eastAsia="Meiryo UI" w:hAnsi="Meiryo UI"/>
          <w:sz w:val="18"/>
          <w:szCs w:val="18"/>
        </w:rPr>
        <w:t xml:space="preserve">the requirements associated with the SBOM are most relevant to the Sourcing &amp; procurement phase, while documentation of a list </w:t>
      </w:r>
      <w:r w:rsidR="00D65CE3" w:rsidRPr="009F5366">
        <w:rPr>
          <w:rFonts w:ascii="Meiryo UI" w:eastAsia="Meiryo UI" w:hAnsi="Meiryo UI"/>
          <w:sz w:val="18"/>
          <w:szCs w:val="18"/>
        </w:rPr>
        <w:t xml:space="preserve">of protocols supported on the O-RAN components and </w:t>
      </w:r>
      <w:r w:rsidR="00B9246E" w:rsidRPr="009F5366">
        <w:rPr>
          <w:rFonts w:ascii="Meiryo UI" w:eastAsia="Meiryo UI" w:hAnsi="Meiryo UI"/>
          <w:sz w:val="18"/>
          <w:szCs w:val="18"/>
        </w:rPr>
        <w:t xml:space="preserve">disabling the unused protocols can be applicable to both </w:t>
      </w:r>
      <w:r w:rsidR="00F879A5" w:rsidRPr="009F5366">
        <w:rPr>
          <w:rFonts w:ascii="Meiryo UI" w:eastAsia="Meiryo UI" w:hAnsi="Meiryo UI"/>
          <w:sz w:val="18"/>
          <w:szCs w:val="18"/>
        </w:rPr>
        <w:t xml:space="preserve">Sourcing &amp; procurement and Integration &amp; deployment phases. </w:t>
      </w:r>
      <w:r w:rsidR="00E80F37" w:rsidRPr="009F5366">
        <w:rPr>
          <w:rFonts w:ascii="Meiryo UI" w:eastAsia="Meiryo UI" w:hAnsi="Meiryo UI"/>
          <w:sz w:val="18"/>
          <w:szCs w:val="18"/>
        </w:rPr>
        <w:t xml:space="preserve">Meanwhile, robust </w:t>
      </w:r>
      <w:r w:rsidR="00E80F37" w:rsidRPr="009F5366">
        <w:rPr>
          <w:rFonts w:ascii="Meiryo UI" w:eastAsia="Meiryo UI" w:hAnsi="Meiryo UI"/>
          <w:sz w:val="18"/>
          <w:szCs w:val="18"/>
        </w:rPr>
        <w:lastRenderedPageBreak/>
        <w:t>implementation is a requirement for the Implementation &amp; test phase.</w:t>
      </w:r>
      <w:r w:rsidR="00456A71" w:rsidRPr="009F5366">
        <w:rPr>
          <w:rFonts w:ascii="Meiryo UI" w:eastAsia="Meiryo UI" w:hAnsi="Meiryo UI"/>
          <w:sz w:val="18"/>
          <w:szCs w:val="18"/>
        </w:rPr>
        <w:t xml:space="preserve"> </w:t>
      </w:r>
      <w:r w:rsidR="00EC5A4F" w:rsidRPr="009F5366">
        <w:rPr>
          <w:rFonts w:ascii="Meiryo UI" w:eastAsia="Meiryo UI" w:hAnsi="Meiryo UI"/>
          <w:sz w:val="18"/>
          <w:szCs w:val="18"/>
        </w:rPr>
        <w:t xml:space="preserve">The </w:t>
      </w:r>
      <w:r w:rsidR="00732991" w:rsidRPr="009F5366">
        <w:rPr>
          <w:rFonts w:ascii="Meiryo UI" w:eastAsia="Meiryo UI" w:hAnsi="Meiryo UI"/>
          <w:sz w:val="18"/>
          <w:szCs w:val="18"/>
        </w:rPr>
        <w:t xml:space="preserve">O-RAN </w:t>
      </w:r>
      <w:r w:rsidR="005352E9" w:rsidRPr="009F5366">
        <w:rPr>
          <w:rFonts w:ascii="Meiryo UI" w:eastAsia="Meiryo UI" w:hAnsi="Meiryo UI"/>
          <w:sz w:val="18"/>
          <w:szCs w:val="18"/>
        </w:rPr>
        <w:t>Security Requirements Specification</w:t>
      </w:r>
      <w:r w:rsidR="00060D9A" w:rsidRPr="009F5366">
        <w:rPr>
          <w:rFonts w:ascii="Meiryo UI" w:eastAsia="Meiryo UI" w:hAnsi="Meiryo UI"/>
          <w:sz w:val="18"/>
          <w:szCs w:val="18"/>
        </w:rPr>
        <w:t xml:space="preserve"> </w:t>
      </w:r>
      <w:r w:rsidR="00634439" w:rsidRPr="009F5366">
        <w:rPr>
          <w:rFonts w:ascii="Meiryo UI" w:eastAsia="Meiryo UI" w:hAnsi="Meiryo UI"/>
          <w:sz w:val="18"/>
          <w:szCs w:val="18"/>
        </w:rPr>
        <w:t xml:space="preserve">also </w:t>
      </w:r>
      <w:r w:rsidR="00060D9A" w:rsidRPr="009F5366">
        <w:rPr>
          <w:rFonts w:ascii="Meiryo UI" w:eastAsia="Meiryo UI" w:hAnsi="Meiryo UI"/>
          <w:sz w:val="18"/>
          <w:szCs w:val="18"/>
        </w:rPr>
        <w:t>provides a brief explanation of the importance of addressing the transversal requirements</w:t>
      </w:r>
      <w:r w:rsidR="00634439" w:rsidRPr="009F5366">
        <w:rPr>
          <w:rFonts w:ascii="Meiryo UI" w:eastAsia="Meiryo UI" w:hAnsi="Meiryo UI"/>
          <w:sz w:val="18"/>
          <w:szCs w:val="18"/>
        </w:rPr>
        <w:t xml:space="preserve">. </w:t>
      </w:r>
      <w:r w:rsidR="00D118A1" w:rsidRPr="009F5366">
        <w:rPr>
          <w:rFonts w:ascii="Meiryo UI" w:eastAsia="Meiryo UI" w:hAnsi="Meiryo UI"/>
          <w:sz w:val="18"/>
          <w:szCs w:val="18"/>
        </w:rPr>
        <w:t xml:space="preserve">However, the document does not specify </w:t>
      </w:r>
      <w:r w:rsidR="00732588" w:rsidRPr="009F5366">
        <w:rPr>
          <w:rFonts w:ascii="Meiryo UI" w:eastAsia="Meiryo UI" w:hAnsi="Meiryo UI"/>
          <w:sz w:val="18"/>
          <w:szCs w:val="18"/>
        </w:rPr>
        <w:t>concrete</w:t>
      </w:r>
      <w:r w:rsidR="00D118A1" w:rsidRPr="009F5366">
        <w:rPr>
          <w:rFonts w:ascii="Meiryo UI" w:eastAsia="Meiryo UI" w:hAnsi="Meiryo UI"/>
          <w:sz w:val="18"/>
          <w:szCs w:val="18"/>
        </w:rPr>
        <w:t xml:space="preserve"> security controls</w:t>
      </w:r>
      <w:r w:rsidR="00732588" w:rsidRPr="009F5366">
        <w:rPr>
          <w:rFonts w:ascii="Meiryo UI" w:eastAsia="Meiryo UI" w:hAnsi="Meiryo UI"/>
          <w:sz w:val="18"/>
          <w:szCs w:val="18"/>
        </w:rPr>
        <w:t xml:space="preserve"> in order to </w:t>
      </w:r>
      <w:r w:rsidR="006671F3" w:rsidRPr="009F5366">
        <w:rPr>
          <w:rFonts w:ascii="Meiryo UI" w:eastAsia="Meiryo UI" w:hAnsi="Meiryo UI"/>
          <w:sz w:val="18"/>
          <w:szCs w:val="18"/>
        </w:rPr>
        <w:t>do so</w:t>
      </w:r>
      <w:r w:rsidR="00D118A1" w:rsidRPr="009F5366">
        <w:rPr>
          <w:rFonts w:ascii="Meiryo UI" w:eastAsia="Meiryo UI" w:hAnsi="Meiryo UI"/>
          <w:sz w:val="18"/>
          <w:szCs w:val="18"/>
        </w:rPr>
        <w:t xml:space="preserve">. </w:t>
      </w:r>
      <w:r w:rsidR="00732588" w:rsidRPr="009F5366">
        <w:rPr>
          <w:rFonts w:ascii="Meiryo UI" w:eastAsia="Meiryo UI" w:hAnsi="Meiryo UI"/>
          <w:sz w:val="18"/>
          <w:szCs w:val="18"/>
        </w:rPr>
        <w:t>Furthermore</w:t>
      </w:r>
      <w:r w:rsidR="00634439" w:rsidRPr="009F5366">
        <w:rPr>
          <w:rFonts w:ascii="Meiryo UI" w:eastAsia="Meiryo UI" w:hAnsi="Meiryo UI"/>
          <w:sz w:val="18"/>
          <w:szCs w:val="18"/>
        </w:rPr>
        <w:t xml:space="preserve">, no explanation </w:t>
      </w:r>
      <w:r w:rsidR="003359C6" w:rsidRPr="009F5366">
        <w:rPr>
          <w:rFonts w:ascii="Meiryo UI" w:eastAsia="Meiryo UI" w:hAnsi="Meiryo UI"/>
          <w:sz w:val="18"/>
          <w:szCs w:val="18"/>
        </w:rPr>
        <w:t xml:space="preserve">is </w:t>
      </w:r>
      <w:r w:rsidR="00634439" w:rsidRPr="009F5366">
        <w:rPr>
          <w:rFonts w:ascii="Meiryo UI" w:eastAsia="Meiryo UI" w:hAnsi="Meiryo UI"/>
          <w:sz w:val="18"/>
          <w:szCs w:val="18"/>
        </w:rPr>
        <w:t xml:space="preserve">provided on the </w:t>
      </w:r>
      <w:r w:rsidR="00651B11" w:rsidRPr="009F5366">
        <w:rPr>
          <w:rFonts w:ascii="Meiryo UI" w:eastAsia="Meiryo UI" w:hAnsi="Meiryo UI"/>
          <w:sz w:val="18"/>
          <w:szCs w:val="18"/>
        </w:rPr>
        <w:t>criteria</w:t>
      </w:r>
      <w:r w:rsidR="00634439" w:rsidRPr="009F5366">
        <w:rPr>
          <w:rFonts w:ascii="Meiryo UI" w:eastAsia="Meiryo UI" w:hAnsi="Meiryo UI"/>
          <w:sz w:val="18"/>
          <w:szCs w:val="18"/>
        </w:rPr>
        <w:t xml:space="preserve"> used to select </w:t>
      </w:r>
      <w:r w:rsidR="00651B11" w:rsidRPr="009F5366">
        <w:rPr>
          <w:rFonts w:ascii="Meiryo UI" w:eastAsia="Meiryo UI" w:hAnsi="Meiryo UI"/>
          <w:sz w:val="18"/>
          <w:szCs w:val="18"/>
        </w:rPr>
        <w:t>these</w:t>
      </w:r>
      <w:r w:rsidR="00634439" w:rsidRPr="009F5366">
        <w:rPr>
          <w:rFonts w:ascii="Meiryo UI" w:eastAsia="Meiryo UI" w:hAnsi="Meiryo UI"/>
          <w:sz w:val="18"/>
          <w:szCs w:val="18"/>
        </w:rPr>
        <w:t xml:space="preserve"> requirements, </w:t>
      </w:r>
      <w:r w:rsidR="009D48AB" w:rsidRPr="009F5366">
        <w:rPr>
          <w:rFonts w:ascii="Meiryo UI" w:eastAsia="Meiryo UI" w:hAnsi="Meiryo UI"/>
          <w:sz w:val="18"/>
          <w:szCs w:val="18"/>
        </w:rPr>
        <w:t>or</w:t>
      </w:r>
      <w:r w:rsidR="00634439" w:rsidRPr="009F5366">
        <w:rPr>
          <w:rFonts w:ascii="Meiryo UI" w:eastAsia="Meiryo UI" w:hAnsi="Meiryo UI"/>
          <w:sz w:val="18"/>
          <w:szCs w:val="18"/>
        </w:rPr>
        <w:t xml:space="preserve"> the </w:t>
      </w:r>
      <w:r w:rsidR="009D48AB" w:rsidRPr="009F5366">
        <w:rPr>
          <w:rFonts w:ascii="Meiryo UI" w:eastAsia="Meiryo UI" w:hAnsi="Meiryo UI"/>
          <w:sz w:val="18"/>
          <w:szCs w:val="18"/>
        </w:rPr>
        <w:t>responsibilities of different</w:t>
      </w:r>
      <w:r w:rsidR="00634439" w:rsidRPr="009F5366">
        <w:rPr>
          <w:rFonts w:ascii="Meiryo UI" w:eastAsia="Meiryo UI" w:hAnsi="Meiryo UI"/>
          <w:sz w:val="18"/>
          <w:szCs w:val="18"/>
        </w:rPr>
        <w:t xml:space="preserve"> stakeholders </w:t>
      </w:r>
      <w:r w:rsidR="007935C8" w:rsidRPr="009F5366">
        <w:rPr>
          <w:rFonts w:ascii="Meiryo UI" w:eastAsia="Meiryo UI" w:hAnsi="Meiryo UI"/>
          <w:sz w:val="18"/>
          <w:szCs w:val="18"/>
        </w:rPr>
        <w:t>for</w:t>
      </w:r>
      <w:r w:rsidR="00FF0EDE" w:rsidRPr="009F5366">
        <w:rPr>
          <w:rFonts w:ascii="Meiryo UI" w:eastAsia="Meiryo UI" w:hAnsi="Meiryo UI"/>
          <w:sz w:val="18"/>
          <w:szCs w:val="18"/>
        </w:rPr>
        <w:t xml:space="preserve"> </w:t>
      </w:r>
      <w:r w:rsidR="006F4BFE" w:rsidRPr="009F5366">
        <w:rPr>
          <w:rFonts w:ascii="Meiryo UI" w:eastAsia="Meiryo UI" w:hAnsi="Meiryo UI"/>
          <w:sz w:val="18"/>
          <w:szCs w:val="18"/>
        </w:rPr>
        <w:t>the</w:t>
      </w:r>
      <w:r w:rsidR="00FF0EDE" w:rsidRPr="009F5366">
        <w:rPr>
          <w:rFonts w:ascii="Meiryo UI" w:eastAsia="Meiryo UI" w:hAnsi="Meiryo UI"/>
          <w:sz w:val="18"/>
          <w:szCs w:val="18"/>
        </w:rPr>
        <w:t>ir</w:t>
      </w:r>
      <w:r w:rsidR="006F4BFE" w:rsidRPr="009F5366">
        <w:rPr>
          <w:rFonts w:ascii="Meiryo UI" w:eastAsia="Meiryo UI" w:hAnsi="Meiryo UI"/>
          <w:sz w:val="18"/>
          <w:szCs w:val="18"/>
        </w:rPr>
        <w:t xml:space="preserve"> enforcement</w:t>
      </w:r>
      <w:r w:rsidR="00651B11" w:rsidRPr="009F5366">
        <w:rPr>
          <w:rFonts w:ascii="Meiryo UI" w:eastAsia="Meiryo UI" w:hAnsi="Meiryo UI"/>
          <w:sz w:val="18"/>
          <w:szCs w:val="18"/>
        </w:rPr>
        <w:t>.</w:t>
      </w:r>
    </w:p>
    <w:p w14:paraId="32775CF4" w14:textId="3DB6EEED" w:rsidR="006F4BFE" w:rsidRPr="009F5366" w:rsidRDefault="00D118A1" w:rsidP="00852851">
      <w:pPr>
        <w:jc w:val="center"/>
        <w:rPr>
          <w:rFonts w:ascii="Meiryo UI" w:eastAsia="Meiryo UI" w:hAnsi="Meiryo UI"/>
          <w:sz w:val="18"/>
          <w:szCs w:val="18"/>
        </w:rPr>
      </w:pPr>
      <w:r w:rsidRPr="009F5366">
        <w:rPr>
          <w:rFonts w:ascii="Meiryo UI" w:eastAsia="Meiryo UI" w:hAnsi="Meiryo UI"/>
          <w:noProof/>
          <w:sz w:val="18"/>
          <w:szCs w:val="18"/>
          <w:lang w:val="en-AU" w:eastAsia="en-AU"/>
        </w:rPr>
        <w:drawing>
          <wp:inline distT="0" distB="0" distL="0" distR="0" wp14:anchorId="2DF8D1FD" wp14:editId="3AB5A62C">
            <wp:extent cx="3697357" cy="230075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6689" cy="2306564"/>
                    </a:xfrm>
                    <a:prstGeom prst="rect">
                      <a:avLst/>
                    </a:prstGeom>
                  </pic:spPr>
                </pic:pic>
              </a:graphicData>
            </a:graphic>
          </wp:inline>
        </w:drawing>
      </w:r>
    </w:p>
    <w:p w14:paraId="7E539B4C" w14:textId="687181AE" w:rsidR="00D118A1" w:rsidRPr="009F5366" w:rsidRDefault="00D118A1" w:rsidP="00D118A1">
      <w:pPr>
        <w:pStyle w:val="Caption"/>
        <w:jc w:val="left"/>
        <w:rPr>
          <w:rFonts w:ascii="Meiryo UI" w:eastAsia="Meiryo UI" w:hAnsi="Meiryo UI"/>
          <w:sz w:val="18"/>
          <w:szCs w:val="18"/>
        </w:rPr>
      </w:pPr>
      <w:bookmarkStart w:id="110" w:name="_Ref130563472"/>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10</w:t>
      </w:r>
      <w:r w:rsidRPr="009F5366">
        <w:rPr>
          <w:rFonts w:ascii="Meiryo UI" w:eastAsia="Meiryo UI" w:hAnsi="Meiryo UI"/>
          <w:noProof/>
          <w:sz w:val="18"/>
          <w:szCs w:val="18"/>
        </w:rPr>
        <w:fldChar w:fldCharType="end"/>
      </w:r>
      <w:bookmarkEnd w:id="110"/>
      <w:r w:rsidRPr="009F5366">
        <w:rPr>
          <w:rFonts w:ascii="Meiryo UI" w:eastAsia="Meiryo UI" w:hAnsi="Meiryo UI"/>
          <w:sz w:val="18"/>
          <w:szCs w:val="18"/>
        </w:rPr>
        <w:t>: Percentage of Security requirements and security controls per life cycle phase</w:t>
      </w:r>
    </w:p>
    <w:p w14:paraId="3AACBA04" w14:textId="77777777" w:rsidR="00D118A1" w:rsidRPr="009F5366" w:rsidRDefault="00D118A1" w:rsidP="00EE5BF7">
      <w:pPr>
        <w:rPr>
          <w:rFonts w:ascii="Meiryo UI" w:eastAsia="Meiryo UI" w:hAnsi="Meiryo UI"/>
          <w:sz w:val="18"/>
          <w:szCs w:val="18"/>
        </w:rPr>
      </w:pPr>
    </w:p>
    <w:p w14:paraId="2E75A085" w14:textId="2915DCAF" w:rsidR="003567B7" w:rsidRPr="009F5366" w:rsidRDefault="00456A71" w:rsidP="00D118A1">
      <w:pPr>
        <w:rPr>
          <w:rFonts w:ascii="Meiryo UI" w:eastAsia="Meiryo UI" w:hAnsi="Meiryo UI"/>
          <w:sz w:val="18"/>
          <w:szCs w:val="18"/>
        </w:rPr>
      </w:pP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REF _Ref130563472 \h </w:instrText>
      </w:r>
      <w:r w:rsidR="00BA53CA" w:rsidRPr="009F5366">
        <w:rPr>
          <w:rFonts w:ascii="Meiryo UI" w:eastAsia="Meiryo UI" w:hAnsi="Meiryo UI"/>
          <w:sz w:val="18"/>
          <w:szCs w:val="18"/>
        </w:rPr>
        <w:instrText xml:space="preserve"> \* MERGEFORMAT </w:instrText>
      </w:r>
      <w:r w:rsidRPr="009F5366">
        <w:rPr>
          <w:rFonts w:ascii="Meiryo UI" w:eastAsia="Meiryo UI" w:hAnsi="Meiryo UI"/>
          <w:sz w:val="18"/>
          <w:szCs w:val="18"/>
        </w:rPr>
      </w:r>
      <w:r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10</w:t>
      </w:r>
      <w:r w:rsidRPr="009F5366">
        <w:rPr>
          <w:rFonts w:ascii="Meiryo UI" w:eastAsia="Meiryo UI" w:hAnsi="Meiryo UI"/>
          <w:sz w:val="18"/>
          <w:szCs w:val="18"/>
        </w:rPr>
        <w:fldChar w:fldCharType="end"/>
      </w:r>
      <w:r w:rsidR="00551D2A" w:rsidRPr="009F5366">
        <w:rPr>
          <w:rFonts w:ascii="Meiryo UI" w:eastAsia="Meiryo UI" w:hAnsi="Meiryo UI"/>
          <w:sz w:val="18"/>
          <w:szCs w:val="18"/>
        </w:rPr>
        <w:t xml:space="preserve"> </w:t>
      </w:r>
      <w:r w:rsidR="00ED000B" w:rsidRPr="009F5366">
        <w:rPr>
          <w:rFonts w:ascii="Meiryo UI" w:eastAsia="Meiryo UI" w:hAnsi="Meiryo UI"/>
          <w:sz w:val="18"/>
          <w:szCs w:val="18"/>
        </w:rPr>
        <w:t xml:space="preserve">illustrates </w:t>
      </w:r>
      <w:r w:rsidR="005B4266" w:rsidRPr="009F5366">
        <w:rPr>
          <w:rFonts w:ascii="Meiryo UI" w:eastAsia="Meiryo UI" w:hAnsi="Meiryo UI"/>
          <w:sz w:val="18"/>
          <w:szCs w:val="18"/>
        </w:rPr>
        <w:t xml:space="preserve">the </w:t>
      </w:r>
      <w:r w:rsidR="00C4088D" w:rsidRPr="009F5366">
        <w:rPr>
          <w:rFonts w:ascii="Meiryo UI" w:eastAsia="Meiryo UI" w:hAnsi="Meiryo UI"/>
          <w:sz w:val="18"/>
          <w:szCs w:val="18"/>
        </w:rPr>
        <w:t>distribution</w:t>
      </w:r>
      <w:r w:rsidR="005B4266" w:rsidRPr="009F5366">
        <w:rPr>
          <w:rFonts w:ascii="Meiryo UI" w:eastAsia="Meiryo UI" w:hAnsi="Meiryo UI"/>
          <w:sz w:val="18"/>
          <w:szCs w:val="18"/>
        </w:rPr>
        <w:t xml:space="preserve"> of security requirements and security controls </w:t>
      </w:r>
      <w:r w:rsidR="00C4088D" w:rsidRPr="009F5366">
        <w:rPr>
          <w:rFonts w:ascii="Meiryo UI" w:eastAsia="Meiryo UI" w:hAnsi="Meiryo UI"/>
          <w:sz w:val="18"/>
          <w:szCs w:val="18"/>
        </w:rPr>
        <w:t>over different</w:t>
      </w:r>
      <w:r w:rsidR="005B4266" w:rsidRPr="009F5366">
        <w:rPr>
          <w:rFonts w:ascii="Meiryo UI" w:eastAsia="Meiryo UI" w:hAnsi="Meiryo UI"/>
          <w:sz w:val="18"/>
          <w:szCs w:val="18"/>
        </w:rPr>
        <w:t xml:space="preserve"> phases</w:t>
      </w:r>
      <w:r w:rsidR="00ED000B" w:rsidRPr="009F5366">
        <w:rPr>
          <w:rFonts w:ascii="Meiryo UI" w:eastAsia="Meiryo UI" w:hAnsi="Meiryo UI"/>
          <w:sz w:val="18"/>
          <w:szCs w:val="18"/>
        </w:rPr>
        <w:t xml:space="preserve"> of the Open RAN life cycle</w:t>
      </w:r>
      <w:r w:rsidR="005B4266" w:rsidRPr="009F5366">
        <w:rPr>
          <w:rFonts w:ascii="Meiryo UI" w:eastAsia="Meiryo UI" w:hAnsi="Meiryo UI"/>
          <w:sz w:val="18"/>
          <w:szCs w:val="18"/>
        </w:rPr>
        <w:t xml:space="preserve">. </w:t>
      </w:r>
      <w:r w:rsidR="00D118A1" w:rsidRPr="009F5366">
        <w:rPr>
          <w:rFonts w:ascii="Meiryo UI" w:eastAsia="Meiryo UI" w:hAnsi="Meiryo UI"/>
          <w:sz w:val="18"/>
          <w:szCs w:val="18"/>
        </w:rPr>
        <w:t>With 88%, t</w:t>
      </w:r>
      <w:r w:rsidR="004825E3" w:rsidRPr="009F5366">
        <w:rPr>
          <w:rFonts w:ascii="Meiryo UI" w:eastAsia="Meiryo UI" w:hAnsi="Meiryo UI"/>
          <w:sz w:val="18"/>
          <w:szCs w:val="18"/>
        </w:rPr>
        <w:t xml:space="preserve">he majority </w:t>
      </w:r>
      <w:r w:rsidR="00C4088D" w:rsidRPr="009F5366">
        <w:rPr>
          <w:rFonts w:ascii="Meiryo UI" w:eastAsia="Meiryo UI" w:hAnsi="Meiryo UI"/>
          <w:sz w:val="18"/>
          <w:szCs w:val="18"/>
        </w:rPr>
        <w:t>relate</w:t>
      </w:r>
      <w:r w:rsidR="00D118A1" w:rsidRPr="009F5366">
        <w:rPr>
          <w:rFonts w:ascii="Meiryo UI" w:eastAsia="Meiryo UI" w:hAnsi="Meiryo UI"/>
          <w:sz w:val="18"/>
          <w:szCs w:val="18"/>
        </w:rPr>
        <w:t>s</w:t>
      </w:r>
      <w:r w:rsidR="002E3055" w:rsidRPr="009F5366">
        <w:rPr>
          <w:rFonts w:ascii="Meiryo UI" w:eastAsia="Meiryo UI" w:hAnsi="Meiryo UI"/>
          <w:sz w:val="18"/>
          <w:szCs w:val="18"/>
        </w:rPr>
        <w:t xml:space="preserve"> to</w:t>
      </w:r>
      <w:r w:rsidR="004825E3" w:rsidRPr="009F5366">
        <w:rPr>
          <w:rFonts w:ascii="Meiryo UI" w:eastAsia="Meiryo UI" w:hAnsi="Meiryo UI"/>
          <w:sz w:val="18"/>
          <w:szCs w:val="18"/>
        </w:rPr>
        <w:t xml:space="preserve"> the Analysis &amp; design phase</w:t>
      </w:r>
      <w:r w:rsidR="001B5071" w:rsidRPr="009F5366">
        <w:rPr>
          <w:rFonts w:ascii="Meiryo UI" w:eastAsia="Meiryo UI" w:hAnsi="Meiryo UI"/>
          <w:sz w:val="18"/>
          <w:szCs w:val="18"/>
        </w:rPr>
        <w:t>.</w:t>
      </w:r>
      <w:r w:rsidR="004825E3" w:rsidRPr="009F5366">
        <w:rPr>
          <w:rFonts w:ascii="Meiryo UI" w:eastAsia="Meiryo UI" w:hAnsi="Meiryo UI"/>
          <w:sz w:val="18"/>
          <w:szCs w:val="18"/>
        </w:rPr>
        <w:t xml:space="preserve"> </w:t>
      </w:r>
      <w:r w:rsidR="00380E17" w:rsidRPr="009F5366">
        <w:rPr>
          <w:rFonts w:ascii="Meiryo UI" w:eastAsia="Meiryo UI" w:hAnsi="Meiryo UI"/>
          <w:sz w:val="18"/>
          <w:szCs w:val="18"/>
        </w:rPr>
        <w:t xml:space="preserve">The afore-mentioned transversal requirements account for the remaining 12%, which address later life cycle phases. </w:t>
      </w:r>
      <w:r w:rsidR="00DD7724" w:rsidRPr="009F5366">
        <w:rPr>
          <w:rFonts w:ascii="Meiryo UI" w:eastAsia="Meiryo UI" w:hAnsi="Meiryo UI"/>
          <w:sz w:val="18"/>
          <w:szCs w:val="18"/>
        </w:rPr>
        <w:t xml:space="preserve">This finding is expected, as technical specifications –such as those developed by the O-RAN Alliance and 3GPP– are primarily concerned with ensuring an interoperable design of system components and associated security requirements and controls. Security </w:t>
      </w:r>
      <w:r w:rsidR="0044344E" w:rsidRPr="009F5366">
        <w:rPr>
          <w:rFonts w:ascii="Meiryo UI" w:eastAsia="Meiryo UI" w:hAnsi="Meiryo UI"/>
          <w:sz w:val="18"/>
          <w:szCs w:val="18"/>
        </w:rPr>
        <w:t xml:space="preserve">requirements and </w:t>
      </w:r>
      <w:r w:rsidR="00DD7724" w:rsidRPr="009F5366">
        <w:rPr>
          <w:rFonts w:ascii="Meiryo UI" w:eastAsia="Meiryo UI" w:hAnsi="Meiryo UI"/>
          <w:sz w:val="18"/>
          <w:szCs w:val="18"/>
        </w:rPr>
        <w:t>controls beyond that, which are often deployment specific, are usually less suitable to be addressed in specifications that apply to the industry as a whole.</w:t>
      </w:r>
      <w:r w:rsidR="001B5071" w:rsidRPr="009F5366">
        <w:rPr>
          <w:rFonts w:ascii="Meiryo UI" w:eastAsia="Meiryo UI" w:hAnsi="Meiryo UI"/>
          <w:sz w:val="18"/>
          <w:szCs w:val="18"/>
        </w:rPr>
        <w:t xml:space="preserve"> </w:t>
      </w:r>
    </w:p>
    <w:p w14:paraId="214341C8" w14:textId="77777777" w:rsidR="00205E55" w:rsidRPr="009F5366" w:rsidRDefault="00205E55" w:rsidP="00205E55">
      <w:pPr>
        <w:rPr>
          <w:rFonts w:ascii="Meiryo UI" w:eastAsia="Meiryo UI" w:hAnsi="Meiryo UI"/>
          <w:sz w:val="18"/>
          <w:szCs w:val="18"/>
          <w:highlight w:val="yellow"/>
        </w:rPr>
      </w:pPr>
    </w:p>
    <w:p w14:paraId="0FD0C8B0" w14:textId="3ED9E579" w:rsidR="00EC7A95" w:rsidRPr="009F5366" w:rsidRDefault="00EC7A95" w:rsidP="00EC7A95">
      <w:pPr>
        <w:pStyle w:val="Heading4"/>
        <w:ind w:left="840"/>
        <w:rPr>
          <w:rFonts w:ascii="Meiryo UI" w:eastAsia="Meiryo UI" w:hAnsi="Meiryo UI"/>
          <w:sz w:val="18"/>
          <w:szCs w:val="18"/>
        </w:rPr>
      </w:pPr>
      <w:r w:rsidRPr="009F5366">
        <w:rPr>
          <w:rFonts w:ascii="Meiryo UI" w:eastAsia="Meiryo UI" w:hAnsi="Meiryo UI"/>
          <w:sz w:val="18"/>
          <w:szCs w:val="18"/>
        </w:rPr>
        <w:t>Coverage of O-RAN components and interfaces</w:t>
      </w:r>
    </w:p>
    <w:p w14:paraId="5A1A65EA" w14:textId="3752474E" w:rsidR="00EF5E07" w:rsidRPr="009F5366" w:rsidRDefault="00885BD7" w:rsidP="0094496B">
      <w:pPr>
        <w:rPr>
          <w:rFonts w:ascii="Meiryo UI" w:eastAsia="Meiryo UI" w:hAnsi="Meiryo UI"/>
          <w:sz w:val="18"/>
          <w:szCs w:val="18"/>
        </w:rPr>
      </w:pPr>
      <w:r w:rsidRPr="009F5366">
        <w:rPr>
          <w:rFonts w:ascii="Meiryo UI" w:eastAsia="Meiryo UI" w:hAnsi="Meiryo UI"/>
          <w:sz w:val="18"/>
          <w:szCs w:val="18"/>
        </w:rPr>
        <w:t xml:space="preserve">Aside from the </w:t>
      </w:r>
      <w:r w:rsidR="003A6EA8" w:rsidRPr="009F5366">
        <w:rPr>
          <w:rFonts w:ascii="Meiryo UI" w:eastAsia="Meiryo UI" w:hAnsi="Meiryo UI"/>
          <w:sz w:val="18"/>
          <w:szCs w:val="18"/>
        </w:rPr>
        <w:t xml:space="preserve">life cycle </w:t>
      </w:r>
      <w:r w:rsidRPr="009F5366">
        <w:rPr>
          <w:rFonts w:ascii="Meiryo UI" w:eastAsia="Meiryo UI" w:hAnsi="Meiryo UI"/>
          <w:sz w:val="18"/>
          <w:szCs w:val="18"/>
        </w:rPr>
        <w:t>perspective</w:t>
      </w:r>
      <w:r w:rsidR="003A6EA8" w:rsidRPr="009F5366">
        <w:rPr>
          <w:rFonts w:ascii="Meiryo UI" w:eastAsia="Meiryo UI" w:hAnsi="Meiryo UI"/>
          <w:sz w:val="18"/>
          <w:szCs w:val="18"/>
        </w:rPr>
        <w:t>, the existing security requirements and controls are further assessed based on the O-RAN components and interfaces covered.</w:t>
      </w:r>
      <w:r w:rsidR="00BE789F" w:rsidRPr="009F5366">
        <w:rPr>
          <w:rFonts w:ascii="Meiryo UI" w:eastAsia="Meiryo UI" w:hAnsi="Meiryo UI"/>
          <w:sz w:val="18"/>
          <w:szCs w:val="18"/>
        </w:rPr>
        <w:t xml:space="preserve"> </w:t>
      </w:r>
      <w:r w:rsidR="00BE789F" w:rsidRPr="009F5366">
        <w:rPr>
          <w:rFonts w:ascii="Meiryo UI" w:eastAsia="Meiryo UI" w:hAnsi="Meiryo UI"/>
          <w:sz w:val="18"/>
          <w:szCs w:val="18"/>
        </w:rPr>
        <w:fldChar w:fldCharType="begin"/>
      </w:r>
      <w:r w:rsidR="00BE789F" w:rsidRPr="009F5366">
        <w:rPr>
          <w:rFonts w:ascii="Meiryo UI" w:eastAsia="Meiryo UI" w:hAnsi="Meiryo UI"/>
          <w:sz w:val="18"/>
          <w:szCs w:val="18"/>
        </w:rPr>
        <w:instrText xml:space="preserve"> REF _Ref130569717 \h </w:instrText>
      </w:r>
      <w:r w:rsidR="00BA53CA" w:rsidRPr="009F5366">
        <w:rPr>
          <w:rFonts w:ascii="Meiryo UI" w:eastAsia="Meiryo UI" w:hAnsi="Meiryo UI"/>
          <w:sz w:val="18"/>
          <w:szCs w:val="18"/>
        </w:rPr>
        <w:instrText xml:space="preserve"> \* MERGEFORMAT </w:instrText>
      </w:r>
      <w:r w:rsidR="00BE789F" w:rsidRPr="009F5366">
        <w:rPr>
          <w:rFonts w:ascii="Meiryo UI" w:eastAsia="Meiryo UI" w:hAnsi="Meiryo UI"/>
          <w:sz w:val="18"/>
          <w:szCs w:val="18"/>
        </w:rPr>
      </w:r>
      <w:r w:rsidR="00BE789F"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11</w:t>
      </w:r>
      <w:r w:rsidR="00BE789F" w:rsidRPr="009F5366">
        <w:rPr>
          <w:rFonts w:ascii="Meiryo UI" w:eastAsia="Meiryo UI" w:hAnsi="Meiryo UI"/>
          <w:sz w:val="18"/>
          <w:szCs w:val="18"/>
        </w:rPr>
        <w:fldChar w:fldCharType="end"/>
      </w:r>
      <w:r w:rsidR="002752CB" w:rsidRPr="009F5366">
        <w:rPr>
          <w:rFonts w:ascii="Meiryo UI" w:eastAsia="Meiryo UI" w:hAnsi="Meiryo UI"/>
          <w:sz w:val="18"/>
          <w:szCs w:val="18"/>
        </w:rPr>
        <w:t xml:space="preserve"> </w:t>
      </w:r>
      <w:r w:rsidR="002719A3" w:rsidRPr="009F5366">
        <w:rPr>
          <w:rFonts w:ascii="Meiryo UI" w:eastAsia="Meiryo UI" w:hAnsi="Meiryo UI"/>
          <w:sz w:val="18"/>
          <w:szCs w:val="18"/>
        </w:rPr>
        <w:t xml:space="preserve">shows the O-RAN components and interfaces for which </w:t>
      </w:r>
      <w:r w:rsidR="00C921E6" w:rsidRPr="009F5366">
        <w:rPr>
          <w:rFonts w:ascii="Meiryo UI" w:eastAsia="Meiryo UI" w:hAnsi="Meiryo UI"/>
          <w:sz w:val="18"/>
          <w:szCs w:val="18"/>
        </w:rPr>
        <w:t xml:space="preserve">dedicated security </w:t>
      </w:r>
      <w:r w:rsidR="006843AD" w:rsidRPr="009F5366">
        <w:rPr>
          <w:rFonts w:ascii="Meiryo UI" w:eastAsia="Meiryo UI" w:hAnsi="Meiryo UI"/>
          <w:sz w:val="18"/>
          <w:szCs w:val="18"/>
        </w:rPr>
        <w:t xml:space="preserve">requirements and security </w:t>
      </w:r>
      <w:r w:rsidR="00C921E6" w:rsidRPr="009F5366">
        <w:rPr>
          <w:rFonts w:ascii="Meiryo UI" w:eastAsia="Meiryo UI" w:hAnsi="Meiryo UI"/>
          <w:sz w:val="18"/>
          <w:szCs w:val="18"/>
        </w:rPr>
        <w:t>controls have been defined</w:t>
      </w:r>
      <w:r w:rsidR="006843AD" w:rsidRPr="009F5366">
        <w:rPr>
          <w:rFonts w:ascii="Meiryo UI" w:eastAsia="Meiryo UI" w:hAnsi="Meiryo UI"/>
          <w:sz w:val="18"/>
          <w:szCs w:val="18"/>
        </w:rPr>
        <w:t>.</w:t>
      </w:r>
      <w:r w:rsidR="00251944" w:rsidRPr="009F5366">
        <w:rPr>
          <w:rFonts w:ascii="Meiryo UI" w:eastAsia="Meiryo UI" w:hAnsi="Meiryo UI"/>
          <w:sz w:val="18"/>
          <w:szCs w:val="18"/>
        </w:rPr>
        <w:t xml:space="preserve"> Note that this </w:t>
      </w:r>
      <w:r w:rsidR="007F2338" w:rsidRPr="009F5366">
        <w:rPr>
          <w:rFonts w:ascii="Meiryo UI" w:eastAsia="Meiryo UI" w:hAnsi="Meiryo UI"/>
          <w:sz w:val="18"/>
          <w:szCs w:val="18"/>
        </w:rPr>
        <w:t xml:space="preserve">view does not take into account the afore-mentioned transversal </w:t>
      </w:r>
      <w:r w:rsidR="00B35BAC" w:rsidRPr="009F5366">
        <w:rPr>
          <w:rFonts w:ascii="Meiryo UI" w:eastAsia="Meiryo UI" w:hAnsi="Meiryo UI"/>
          <w:sz w:val="18"/>
          <w:szCs w:val="18"/>
        </w:rPr>
        <w:t>requirements</w:t>
      </w:r>
      <w:r w:rsidR="007F2338" w:rsidRPr="009F5366">
        <w:rPr>
          <w:rFonts w:ascii="Meiryo UI" w:eastAsia="Meiryo UI" w:hAnsi="Meiryo UI"/>
          <w:sz w:val="18"/>
          <w:szCs w:val="18"/>
        </w:rPr>
        <w:t>, which apply across multiple components/interfaces.</w:t>
      </w:r>
    </w:p>
    <w:p w14:paraId="3FA0D4BC" w14:textId="77777777" w:rsidR="00BE789F" w:rsidRDefault="007F2338" w:rsidP="00BE789F">
      <w:pPr>
        <w:keepNext/>
      </w:pPr>
      <w:r>
        <w:rPr>
          <w:noProof/>
          <w:lang w:val="en-AU" w:eastAsia="en-AU"/>
        </w:rPr>
        <w:lastRenderedPageBreak/>
        <w:drawing>
          <wp:inline distT="0" distB="0" distL="0" distR="0" wp14:anchorId="63DA7EB3" wp14:editId="00D50F91">
            <wp:extent cx="5400040" cy="3825432"/>
            <wp:effectExtent l="0" t="0" r="1016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AB49FE" w14:textId="392E3943" w:rsidR="002752CB" w:rsidRPr="009F5366" w:rsidRDefault="00BE789F" w:rsidP="00BE789F">
      <w:pPr>
        <w:pStyle w:val="Caption"/>
        <w:rPr>
          <w:rFonts w:ascii="Meiryo UI" w:eastAsia="Meiryo UI" w:hAnsi="Meiryo UI"/>
          <w:sz w:val="18"/>
          <w:szCs w:val="18"/>
        </w:rPr>
      </w:pPr>
      <w:bookmarkStart w:id="111" w:name="_Ref130569717"/>
      <w:r w:rsidRPr="009F5366">
        <w:rPr>
          <w:rFonts w:ascii="Meiryo UI" w:eastAsia="Meiryo UI" w:hAnsi="Meiryo UI"/>
          <w:sz w:val="18"/>
          <w:szCs w:val="18"/>
        </w:rPr>
        <w:t xml:space="preserve">Figure </w:t>
      </w:r>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SEQ Figure \* ARABIC </w:instrText>
      </w:r>
      <w:r w:rsidRPr="009F5366">
        <w:rPr>
          <w:rFonts w:ascii="Meiryo UI" w:eastAsia="Meiryo UI" w:hAnsi="Meiryo UI"/>
          <w:sz w:val="18"/>
          <w:szCs w:val="18"/>
        </w:rPr>
        <w:fldChar w:fldCharType="separate"/>
      </w:r>
      <w:r w:rsidR="00E07050">
        <w:rPr>
          <w:rFonts w:ascii="Meiryo UI" w:eastAsia="Meiryo UI" w:hAnsi="Meiryo UI"/>
          <w:noProof/>
          <w:sz w:val="18"/>
          <w:szCs w:val="18"/>
        </w:rPr>
        <w:t>11</w:t>
      </w:r>
      <w:r w:rsidRPr="009F5366">
        <w:rPr>
          <w:rFonts w:ascii="Meiryo UI" w:eastAsia="Meiryo UI" w:hAnsi="Meiryo UI"/>
          <w:noProof/>
          <w:sz w:val="18"/>
          <w:szCs w:val="18"/>
        </w:rPr>
        <w:fldChar w:fldCharType="end"/>
      </w:r>
      <w:bookmarkEnd w:id="111"/>
      <w:r w:rsidRPr="009F5366">
        <w:rPr>
          <w:rFonts w:ascii="Meiryo UI" w:eastAsia="Meiryo UI" w:hAnsi="Meiryo UI"/>
          <w:sz w:val="18"/>
          <w:szCs w:val="18"/>
        </w:rPr>
        <w:t>: Number of security requirements and controls per O-RAN component/interface</w:t>
      </w:r>
    </w:p>
    <w:p w14:paraId="66E07B69" w14:textId="77777777" w:rsidR="005803CB" w:rsidRPr="009F5366" w:rsidRDefault="005803CB" w:rsidP="0094496B">
      <w:pPr>
        <w:rPr>
          <w:rFonts w:ascii="Meiryo UI" w:eastAsia="Meiryo UI" w:hAnsi="Meiryo UI"/>
          <w:sz w:val="18"/>
          <w:szCs w:val="18"/>
        </w:rPr>
      </w:pPr>
    </w:p>
    <w:p w14:paraId="73A08CD5" w14:textId="6AD93C1B" w:rsidR="006843AD" w:rsidRPr="009F5366" w:rsidRDefault="004F639F" w:rsidP="00665906">
      <w:pPr>
        <w:rPr>
          <w:rFonts w:ascii="Meiryo UI" w:eastAsia="Meiryo UI" w:hAnsi="Meiryo UI"/>
          <w:sz w:val="18"/>
          <w:szCs w:val="18"/>
        </w:rPr>
      </w:pPr>
      <w:r w:rsidRPr="009F5366">
        <w:rPr>
          <w:rFonts w:ascii="Meiryo UI" w:eastAsia="Meiryo UI" w:hAnsi="Meiryo UI"/>
          <w:sz w:val="18"/>
          <w:szCs w:val="18"/>
        </w:rPr>
        <w:t>T</w:t>
      </w:r>
      <w:r w:rsidR="00302059" w:rsidRPr="009F5366">
        <w:rPr>
          <w:rFonts w:ascii="Meiryo UI" w:eastAsia="Meiryo UI" w:hAnsi="Meiryo UI"/>
          <w:sz w:val="18"/>
          <w:szCs w:val="18"/>
        </w:rPr>
        <w:t>h</w:t>
      </w:r>
      <w:r w:rsidR="00DC010C" w:rsidRPr="009F5366">
        <w:rPr>
          <w:rFonts w:ascii="Meiryo UI" w:eastAsia="Meiryo UI" w:hAnsi="Meiryo UI"/>
          <w:sz w:val="18"/>
          <w:szCs w:val="18"/>
        </w:rPr>
        <w:t>e</w:t>
      </w:r>
      <w:r w:rsidR="00302059" w:rsidRPr="009F5366">
        <w:rPr>
          <w:rFonts w:ascii="Meiryo UI" w:eastAsia="Meiryo UI" w:hAnsi="Meiryo UI"/>
          <w:sz w:val="18"/>
          <w:szCs w:val="18"/>
        </w:rPr>
        <w:t xml:space="preserve"> data</w:t>
      </w:r>
      <w:r w:rsidR="00FF6C31" w:rsidRPr="009F5366">
        <w:rPr>
          <w:rFonts w:ascii="Meiryo UI" w:eastAsia="Meiryo UI" w:hAnsi="Meiryo UI"/>
          <w:sz w:val="18"/>
          <w:szCs w:val="18"/>
        </w:rPr>
        <w:t xml:space="preserve"> </w:t>
      </w:r>
      <w:r w:rsidR="00DA7371" w:rsidRPr="009F5366">
        <w:rPr>
          <w:rFonts w:ascii="Meiryo UI" w:eastAsia="Meiryo UI" w:hAnsi="Meiryo UI"/>
          <w:sz w:val="18"/>
          <w:szCs w:val="18"/>
        </w:rPr>
        <w:t xml:space="preserve">shows that </w:t>
      </w:r>
      <w:r w:rsidRPr="009F5366">
        <w:rPr>
          <w:rFonts w:ascii="Meiryo UI" w:eastAsia="Meiryo UI" w:hAnsi="Meiryo UI"/>
          <w:sz w:val="18"/>
          <w:szCs w:val="18"/>
        </w:rPr>
        <w:t>the</w:t>
      </w:r>
      <w:r w:rsidR="00DA7371" w:rsidRPr="009F5366">
        <w:rPr>
          <w:rFonts w:ascii="Meiryo UI" w:eastAsia="Meiryo UI" w:hAnsi="Meiryo UI"/>
          <w:sz w:val="18"/>
          <w:szCs w:val="18"/>
        </w:rPr>
        <w:t xml:space="preserve"> </w:t>
      </w:r>
      <w:r w:rsidR="0055345D" w:rsidRPr="009F5366">
        <w:rPr>
          <w:rFonts w:ascii="Meiryo UI" w:eastAsia="Meiryo UI" w:hAnsi="Meiryo UI"/>
          <w:sz w:val="18"/>
          <w:szCs w:val="18"/>
        </w:rPr>
        <w:t xml:space="preserve">O-RAN specifications </w:t>
      </w:r>
      <w:r w:rsidR="00DC010C" w:rsidRPr="009F5366">
        <w:rPr>
          <w:rFonts w:ascii="Meiryo UI" w:eastAsia="Meiryo UI" w:hAnsi="Meiryo UI"/>
          <w:sz w:val="18"/>
          <w:szCs w:val="18"/>
        </w:rPr>
        <w:t>define requirements and controls for</w:t>
      </w:r>
      <w:r w:rsidR="00B443B9" w:rsidRPr="009F5366">
        <w:rPr>
          <w:rFonts w:ascii="Meiryo UI" w:eastAsia="Meiryo UI" w:hAnsi="Meiryo UI"/>
          <w:sz w:val="18"/>
          <w:szCs w:val="18"/>
        </w:rPr>
        <w:t xml:space="preserve"> m</w:t>
      </w:r>
      <w:r w:rsidR="0025181A" w:rsidRPr="009F5366">
        <w:rPr>
          <w:rFonts w:ascii="Meiryo UI" w:eastAsia="Meiryo UI" w:hAnsi="Meiryo UI"/>
          <w:sz w:val="18"/>
          <w:szCs w:val="18"/>
        </w:rPr>
        <w:t>ost o</w:t>
      </w:r>
      <w:r w:rsidR="00A83FF8" w:rsidRPr="009F5366">
        <w:rPr>
          <w:rFonts w:ascii="Meiryo UI" w:eastAsia="Meiryo UI" w:hAnsi="Meiryo UI"/>
          <w:sz w:val="18"/>
          <w:szCs w:val="18"/>
        </w:rPr>
        <w:t xml:space="preserve">f </w:t>
      </w:r>
      <w:r w:rsidR="00CD7387" w:rsidRPr="009F5366">
        <w:rPr>
          <w:rFonts w:ascii="Meiryo UI" w:eastAsia="Meiryo UI" w:hAnsi="Meiryo UI"/>
          <w:sz w:val="18"/>
          <w:szCs w:val="18"/>
        </w:rPr>
        <w:t>components</w:t>
      </w:r>
      <w:r w:rsidR="008D4291" w:rsidRPr="009F5366">
        <w:rPr>
          <w:rFonts w:ascii="Meiryo UI" w:eastAsia="Meiryo UI" w:hAnsi="Meiryo UI"/>
          <w:sz w:val="18"/>
          <w:szCs w:val="18"/>
        </w:rPr>
        <w:t>/interfaces</w:t>
      </w:r>
      <w:r w:rsidR="00CD7387" w:rsidRPr="009F5366">
        <w:rPr>
          <w:rFonts w:ascii="Meiryo UI" w:eastAsia="Meiryo UI" w:hAnsi="Meiryo UI"/>
          <w:sz w:val="18"/>
          <w:szCs w:val="18"/>
        </w:rPr>
        <w:t xml:space="preserve"> </w:t>
      </w:r>
      <w:r w:rsidR="000C7A10" w:rsidRPr="009F5366">
        <w:rPr>
          <w:rFonts w:ascii="Meiryo UI" w:eastAsia="Meiryo UI" w:hAnsi="Meiryo UI"/>
          <w:sz w:val="18"/>
          <w:szCs w:val="18"/>
        </w:rPr>
        <w:t xml:space="preserve">that are affected by </w:t>
      </w:r>
      <w:r w:rsidR="008E7F3C" w:rsidRPr="009F5366">
        <w:rPr>
          <w:rFonts w:ascii="Meiryo UI" w:eastAsia="Meiryo UI" w:hAnsi="Meiryo UI"/>
          <w:sz w:val="18"/>
          <w:szCs w:val="18"/>
        </w:rPr>
        <w:t xml:space="preserve">high-risk </w:t>
      </w:r>
      <w:r w:rsidR="000C7A10" w:rsidRPr="009F5366">
        <w:rPr>
          <w:rFonts w:ascii="Meiryo UI" w:eastAsia="Meiryo UI" w:hAnsi="Meiryo UI"/>
          <w:sz w:val="18"/>
          <w:szCs w:val="18"/>
        </w:rPr>
        <w:t xml:space="preserve">threats as per the risk assessment in </w:t>
      </w:r>
      <w:r w:rsidR="0076035F" w:rsidRPr="009F5366">
        <w:rPr>
          <w:rFonts w:ascii="Meiryo UI" w:eastAsia="Meiryo UI" w:hAnsi="Meiryo UI"/>
          <w:sz w:val="18"/>
          <w:szCs w:val="18"/>
        </w:rPr>
        <w:t xml:space="preserve">section </w:t>
      </w:r>
      <w:r w:rsidR="001F7373" w:rsidRPr="009F5366">
        <w:rPr>
          <w:rFonts w:ascii="Meiryo UI" w:eastAsia="Meiryo UI" w:hAnsi="Meiryo UI"/>
          <w:sz w:val="18"/>
          <w:szCs w:val="18"/>
        </w:rPr>
        <w:t>3.</w:t>
      </w:r>
      <w:r w:rsidR="008803AC" w:rsidRPr="009F5366">
        <w:rPr>
          <w:rFonts w:ascii="Meiryo UI" w:eastAsia="Meiryo UI" w:hAnsi="Meiryo UI"/>
          <w:sz w:val="18"/>
          <w:szCs w:val="18"/>
        </w:rPr>
        <w:t>1</w:t>
      </w:r>
      <w:r w:rsidR="00757BF2" w:rsidRPr="009F5366">
        <w:rPr>
          <w:rFonts w:ascii="Meiryo UI" w:eastAsia="Meiryo UI" w:hAnsi="Meiryo UI"/>
          <w:sz w:val="18"/>
          <w:szCs w:val="18"/>
        </w:rPr>
        <w:t>.</w:t>
      </w:r>
      <w:r w:rsidR="00D445D9" w:rsidRPr="009F5366">
        <w:rPr>
          <w:rFonts w:ascii="Meiryo UI" w:eastAsia="Meiryo UI" w:hAnsi="Meiryo UI"/>
          <w:sz w:val="18"/>
          <w:szCs w:val="18"/>
        </w:rPr>
        <w:t>2 (</w:t>
      </w:r>
      <w:r w:rsidR="00FC1CB5" w:rsidRPr="009F5366">
        <w:rPr>
          <w:rFonts w:ascii="Meiryo UI" w:eastAsia="Meiryo UI" w:hAnsi="Meiryo UI"/>
          <w:sz w:val="18"/>
          <w:szCs w:val="18"/>
        </w:rPr>
        <w:t>Result of the risk rating</w:t>
      </w:r>
      <w:r w:rsidR="00D445D9" w:rsidRPr="009F5366">
        <w:rPr>
          <w:rFonts w:ascii="Meiryo UI" w:eastAsia="Meiryo UI" w:hAnsi="Meiryo UI"/>
          <w:sz w:val="18"/>
          <w:szCs w:val="18"/>
        </w:rPr>
        <w:t>)</w:t>
      </w:r>
      <w:r w:rsidR="00DC010C" w:rsidRPr="009F5366">
        <w:rPr>
          <w:rFonts w:ascii="Meiryo UI" w:eastAsia="Meiryo UI" w:hAnsi="Meiryo UI"/>
          <w:sz w:val="18"/>
          <w:szCs w:val="18"/>
        </w:rPr>
        <w:t>.</w:t>
      </w:r>
      <w:r w:rsidR="00DA7371" w:rsidRPr="009F5366">
        <w:rPr>
          <w:rFonts w:ascii="Meiryo UI" w:eastAsia="Meiryo UI" w:hAnsi="Meiryo UI"/>
          <w:sz w:val="18"/>
          <w:szCs w:val="18"/>
        </w:rPr>
        <w:t xml:space="preserve"> </w:t>
      </w:r>
      <w:r w:rsidR="00DC010C" w:rsidRPr="009F5366">
        <w:rPr>
          <w:rFonts w:ascii="Meiryo UI" w:eastAsia="Meiryo UI" w:hAnsi="Meiryo UI"/>
          <w:sz w:val="18"/>
          <w:szCs w:val="18"/>
        </w:rPr>
        <w:t xml:space="preserve">This includes the </w:t>
      </w:r>
      <w:r w:rsidR="00DA7371" w:rsidRPr="009F5366">
        <w:rPr>
          <w:rFonts w:ascii="Meiryo UI" w:eastAsia="Meiryo UI" w:hAnsi="Meiryo UI"/>
          <w:sz w:val="18"/>
          <w:szCs w:val="18"/>
        </w:rPr>
        <w:t xml:space="preserve">O-Cloud, </w:t>
      </w:r>
      <w:r w:rsidR="00DC010C" w:rsidRPr="009F5366">
        <w:rPr>
          <w:rFonts w:ascii="Meiryo UI" w:eastAsia="Meiryo UI" w:hAnsi="Meiryo UI"/>
          <w:sz w:val="18"/>
          <w:szCs w:val="18"/>
        </w:rPr>
        <w:t>Non</w:t>
      </w:r>
      <w:r w:rsidR="00471579" w:rsidRPr="009F5366">
        <w:rPr>
          <w:rFonts w:ascii="Meiryo UI" w:eastAsia="Meiryo UI" w:hAnsi="Meiryo UI"/>
          <w:sz w:val="18"/>
          <w:szCs w:val="18"/>
        </w:rPr>
        <w:t>-</w:t>
      </w:r>
      <w:r w:rsidR="00502AA7" w:rsidRPr="009F5366">
        <w:rPr>
          <w:rFonts w:ascii="Meiryo UI" w:eastAsia="Meiryo UI" w:hAnsi="Meiryo UI"/>
          <w:sz w:val="18"/>
          <w:szCs w:val="18"/>
        </w:rPr>
        <w:t xml:space="preserve">RT RIC, rApps, </w:t>
      </w:r>
      <w:r w:rsidR="00C4777E" w:rsidRPr="009F5366">
        <w:rPr>
          <w:rFonts w:ascii="Meiryo UI" w:eastAsia="Meiryo UI" w:hAnsi="Meiryo UI"/>
          <w:sz w:val="18"/>
          <w:szCs w:val="18"/>
        </w:rPr>
        <w:t xml:space="preserve">and </w:t>
      </w:r>
      <w:r w:rsidR="009477DC" w:rsidRPr="009F5366">
        <w:rPr>
          <w:rFonts w:ascii="Meiryo UI" w:eastAsia="Meiryo UI" w:hAnsi="Meiryo UI"/>
          <w:sz w:val="18"/>
          <w:szCs w:val="18"/>
        </w:rPr>
        <w:t xml:space="preserve">the </w:t>
      </w:r>
      <w:r w:rsidR="00C4777E" w:rsidRPr="009F5366">
        <w:rPr>
          <w:rFonts w:ascii="Meiryo UI" w:eastAsia="Meiryo UI" w:hAnsi="Meiryo UI"/>
          <w:sz w:val="18"/>
          <w:szCs w:val="18"/>
        </w:rPr>
        <w:t xml:space="preserve">interfaces </w:t>
      </w:r>
      <w:r w:rsidR="00237EF0" w:rsidRPr="009F5366">
        <w:rPr>
          <w:rFonts w:ascii="Meiryo UI" w:eastAsia="Meiryo UI" w:hAnsi="Meiryo UI"/>
          <w:sz w:val="18"/>
          <w:szCs w:val="18"/>
        </w:rPr>
        <w:t xml:space="preserve">O1, </w:t>
      </w:r>
      <w:r w:rsidR="00F01E9A" w:rsidRPr="009F5366">
        <w:rPr>
          <w:rFonts w:ascii="Meiryo UI" w:eastAsia="Meiryo UI" w:hAnsi="Meiryo UI"/>
          <w:sz w:val="18"/>
          <w:szCs w:val="18"/>
        </w:rPr>
        <w:t xml:space="preserve">O2, </w:t>
      </w:r>
      <w:r w:rsidR="00C4777E" w:rsidRPr="009F5366">
        <w:rPr>
          <w:rFonts w:ascii="Meiryo UI" w:eastAsia="Meiryo UI" w:hAnsi="Meiryo UI"/>
          <w:sz w:val="18"/>
          <w:szCs w:val="18"/>
        </w:rPr>
        <w:t>R1</w:t>
      </w:r>
      <w:r w:rsidR="002C69FA" w:rsidRPr="009F5366">
        <w:rPr>
          <w:rFonts w:ascii="Meiryo UI" w:eastAsia="Meiryo UI" w:hAnsi="Meiryo UI"/>
          <w:sz w:val="18"/>
          <w:szCs w:val="18"/>
        </w:rPr>
        <w:t>, A1</w:t>
      </w:r>
      <w:r w:rsidR="00471579" w:rsidRPr="009F5366">
        <w:rPr>
          <w:rFonts w:ascii="Meiryo UI" w:eastAsia="Meiryo UI" w:hAnsi="Meiryo UI"/>
          <w:sz w:val="18"/>
          <w:szCs w:val="18"/>
        </w:rPr>
        <w:t xml:space="preserve">, </w:t>
      </w:r>
      <w:r w:rsidR="00237EF0" w:rsidRPr="009F5366">
        <w:rPr>
          <w:rFonts w:ascii="Meiryo UI" w:eastAsia="Meiryo UI" w:hAnsi="Meiryo UI"/>
          <w:sz w:val="18"/>
          <w:szCs w:val="18"/>
        </w:rPr>
        <w:t>E2</w:t>
      </w:r>
      <w:r w:rsidR="00471579" w:rsidRPr="009F5366">
        <w:rPr>
          <w:rFonts w:ascii="Meiryo UI" w:eastAsia="Meiryo UI" w:hAnsi="Meiryo UI"/>
          <w:sz w:val="18"/>
          <w:szCs w:val="18"/>
        </w:rPr>
        <w:t>,</w:t>
      </w:r>
      <w:r w:rsidR="00C4777E" w:rsidRPr="009F5366">
        <w:rPr>
          <w:rFonts w:ascii="Meiryo UI" w:eastAsia="Meiryo UI" w:hAnsi="Meiryo UI"/>
          <w:sz w:val="18"/>
          <w:szCs w:val="18"/>
        </w:rPr>
        <w:t xml:space="preserve"> and </w:t>
      </w:r>
      <w:r w:rsidR="00471579" w:rsidRPr="455F4571">
        <w:rPr>
          <w:rFonts w:ascii="Meiryo UI" w:eastAsia="Meiryo UI" w:hAnsi="Meiryo UI"/>
          <w:sz w:val="18"/>
          <w:szCs w:val="18"/>
        </w:rPr>
        <w:t xml:space="preserve">Open </w:t>
      </w:r>
      <w:r w:rsidR="22F64000" w:rsidRPr="455F4571">
        <w:rPr>
          <w:rFonts w:ascii="Meiryo UI" w:eastAsia="Meiryo UI" w:hAnsi="Meiryo UI"/>
          <w:sz w:val="18"/>
          <w:szCs w:val="18"/>
        </w:rPr>
        <w:t>Fronthaul</w:t>
      </w:r>
      <w:r w:rsidR="00237EF0" w:rsidRPr="009F5366">
        <w:rPr>
          <w:rFonts w:ascii="Meiryo UI" w:eastAsia="Meiryo UI" w:hAnsi="Meiryo UI"/>
          <w:sz w:val="18"/>
          <w:szCs w:val="18"/>
        </w:rPr>
        <w:t xml:space="preserve">. </w:t>
      </w:r>
      <w:r w:rsidR="008837F9" w:rsidRPr="009F5366">
        <w:rPr>
          <w:rFonts w:ascii="Meiryo UI" w:eastAsia="Meiryo UI" w:hAnsi="Meiryo UI"/>
          <w:sz w:val="18"/>
          <w:szCs w:val="18"/>
        </w:rPr>
        <w:t>Aspects concerning c</w:t>
      </w:r>
      <w:r w:rsidR="00CC7CC2" w:rsidRPr="009F5366">
        <w:rPr>
          <w:rFonts w:ascii="Meiryo UI" w:eastAsia="Meiryo UI" w:hAnsi="Meiryo UI"/>
          <w:sz w:val="18"/>
          <w:szCs w:val="18"/>
        </w:rPr>
        <w:t xml:space="preserve">omponents and interfaces defined by 3GPP </w:t>
      </w:r>
      <w:r w:rsidR="009477DC" w:rsidRPr="009F5366">
        <w:rPr>
          <w:rFonts w:ascii="Meiryo UI" w:eastAsia="Meiryo UI" w:hAnsi="Meiryo UI"/>
          <w:sz w:val="18"/>
          <w:szCs w:val="18"/>
        </w:rPr>
        <w:t xml:space="preserve">are not </w:t>
      </w:r>
      <w:r w:rsidR="000A792D" w:rsidRPr="009F5366">
        <w:rPr>
          <w:rFonts w:ascii="Meiryo UI" w:eastAsia="Meiryo UI" w:hAnsi="Meiryo UI"/>
          <w:sz w:val="18"/>
          <w:szCs w:val="18"/>
        </w:rPr>
        <w:t xml:space="preserve">covered by the O-RAN specifications, </w:t>
      </w:r>
      <w:r w:rsidR="00FD2B28" w:rsidRPr="009F5366">
        <w:rPr>
          <w:rFonts w:ascii="Meiryo UI" w:eastAsia="Meiryo UI" w:hAnsi="Meiryo UI"/>
          <w:sz w:val="18"/>
          <w:szCs w:val="18"/>
        </w:rPr>
        <w:t xml:space="preserve">such as </w:t>
      </w:r>
      <w:r w:rsidR="00913420" w:rsidRPr="009F5366">
        <w:rPr>
          <w:rFonts w:ascii="Meiryo UI" w:eastAsia="Meiryo UI" w:hAnsi="Meiryo UI"/>
          <w:sz w:val="18"/>
          <w:szCs w:val="18"/>
        </w:rPr>
        <w:t xml:space="preserve">the </w:t>
      </w:r>
      <w:r w:rsidR="00FD2B28" w:rsidRPr="009F5366">
        <w:rPr>
          <w:rFonts w:ascii="Meiryo UI" w:eastAsia="Meiryo UI" w:hAnsi="Meiryo UI"/>
          <w:sz w:val="18"/>
          <w:szCs w:val="18"/>
        </w:rPr>
        <w:t xml:space="preserve">mid-haul interfaces </w:t>
      </w:r>
      <w:r w:rsidR="009A7450" w:rsidRPr="009F5366">
        <w:rPr>
          <w:rFonts w:ascii="Meiryo UI" w:eastAsia="Meiryo UI" w:hAnsi="Meiryo UI"/>
          <w:sz w:val="18"/>
          <w:szCs w:val="18"/>
        </w:rPr>
        <w:t>F1</w:t>
      </w:r>
      <w:r w:rsidR="008419F3" w:rsidRPr="009F5366">
        <w:rPr>
          <w:rFonts w:ascii="Meiryo UI" w:eastAsia="Meiryo UI" w:hAnsi="Meiryo UI"/>
          <w:sz w:val="18"/>
          <w:szCs w:val="18"/>
        </w:rPr>
        <w:t xml:space="preserve"> and E1. However, </w:t>
      </w:r>
      <w:r w:rsidR="009C17D1" w:rsidRPr="009F5366">
        <w:rPr>
          <w:rFonts w:ascii="Meiryo UI" w:eastAsia="Meiryo UI" w:hAnsi="Meiryo UI"/>
          <w:sz w:val="18"/>
          <w:szCs w:val="18"/>
        </w:rPr>
        <w:t xml:space="preserve">the </w:t>
      </w:r>
      <w:r w:rsidR="008C03B6" w:rsidRPr="009F5366">
        <w:rPr>
          <w:rFonts w:ascii="Meiryo UI" w:eastAsia="Meiryo UI" w:hAnsi="Meiryo UI"/>
          <w:sz w:val="18"/>
          <w:szCs w:val="18"/>
        </w:rPr>
        <w:t xml:space="preserve">specification </w:t>
      </w:r>
      <w:r w:rsidR="00A14E72" w:rsidRPr="009F5366">
        <w:rPr>
          <w:rFonts w:ascii="Meiryo UI" w:eastAsia="Meiryo UI" w:hAnsi="Meiryo UI"/>
          <w:sz w:val="18"/>
          <w:szCs w:val="18"/>
        </w:rPr>
        <w:t>suggest</w:t>
      </w:r>
      <w:r w:rsidR="008C03B6" w:rsidRPr="009F5366">
        <w:rPr>
          <w:rFonts w:ascii="Meiryo UI" w:eastAsia="Meiryo UI" w:hAnsi="Meiryo UI"/>
          <w:sz w:val="18"/>
          <w:szCs w:val="18"/>
        </w:rPr>
        <w:t>s</w:t>
      </w:r>
      <w:r w:rsidR="00A14E72" w:rsidRPr="009F5366">
        <w:rPr>
          <w:rFonts w:ascii="Meiryo UI" w:eastAsia="Meiryo UI" w:hAnsi="Meiryo UI"/>
          <w:sz w:val="18"/>
          <w:szCs w:val="18"/>
        </w:rPr>
        <w:t xml:space="preserve"> that </w:t>
      </w:r>
      <w:r w:rsidR="008C03B6" w:rsidRPr="009F5366">
        <w:rPr>
          <w:rFonts w:ascii="Meiryo UI" w:eastAsia="Meiryo UI" w:hAnsi="Meiryo UI"/>
          <w:sz w:val="18"/>
          <w:szCs w:val="18"/>
        </w:rPr>
        <w:t xml:space="preserve">additional requirements and controls may be defined </w:t>
      </w:r>
      <w:r w:rsidR="00702921" w:rsidRPr="009F5366">
        <w:rPr>
          <w:rFonts w:ascii="Meiryo UI" w:eastAsia="Meiryo UI" w:hAnsi="Meiryo UI"/>
          <w:sz w:val="18"/>
          <w:szCs w:val="18"/>
        </w:rPr>
        <w:t>in the future for O-RU, O-DU, O-CU, and O-eNB.</w:t>
      </w:r>
    </w:p>
    <w:p w14:paraId="6975B43C" w14:textId="77777777" w:rsidR="006843AD" w:rsidRPr="009F5366" w:rsidRDefault="006843AD" w:rsidP="00665906">
      <w:pPr>
        <w:rPr>
          <w:rFonts w:ascii="Meiryo UI" w:eastAsia="Meiryo UI" w:hAnsi="Meiryo UI"/>
          <w:sz w:val="18"/>
          <w:szCs w:val="18"/>
        </w:rPr>
      </w:pPr>
    </w:p>
    <w:p w14:paraId="2375AD1E" w14:textId="3DC00E6D" w:rsidR="00147917" w:rsidRPr="009F5366" w:rsidRDefault="007D7C23" w:rsidP="007B6F44">
      <w:pPr>
        <w:rPr>
          <w:rFonts w:ascii="Meiryo UI" w:eastAsia="Meiryo UI" w:hAnsi="Meiryo UI"/>
          <w:sz w:val="18"/>
          <w:szCs w:val="18"/>
        </w:rPr>
      </w:pPr>
      <w:r w:rsidRPr="009F5366">
        <w:rPr>
          <w:rFonts w:ascii="Meiryo UI" w:eastAsia="Meiryo UI" w:hAnsi="Meiryo UI"/>
          <w:sz w:val="18"/>
          <w:szCs w:val="18"/>
        </w:rPr>
        <w:t xml:space="preserve">The largest number of security requirements and controls </w:t>
      </w:r>
      <w:r w:rsidR="003622B5" w:rsidRPr="009F5366">
        <w:rPr>
          <w:rFonts w:ascii="Meiryo UI" w:eastAsia="Meiryo UI" w:hAnsi="Meiryo UI"/>
          <w:sz w:val="18"/>
          <w:szCs w:val="18"/>
        </w:rPr>
        <w:t>defined so far</w:t>
      </w:r>
      <w:r w:rsidRPr="009F5366">
        <w:rPr>
          <w:rFonts w:ascii="Meiryo UI" w:eastAsia="Meiryo UI" w:hAnsi="Meiryo UI"/>
          <w:sz w:val="18"/>
          <w:szCs w:val="18"/>
        </w:rPr>
        <w:t xml:space="preserve"> </w:t>
      </w:r>
      <w:r w:rsidR="00E13BD9" w:rsidRPr="009F5366">
        <w:rPr>
          <w:rFonts w:ascii="Meiryo UI" w:eastAsia="Meiryo UI" w:hAnsi="Meiryo UI"/>
          <w:sz w:val="18"/>
          <w:szCs w:val="18"/>
        </w:rPr>
        <w:t xml:space="preserve">focuses on the O-Cloud. </w:t>
      </w:r>
      <w:r w:rsidR="008717CF" w:rsidRPr="009F5366">
        <w:rPr>
          <w:rFonts w:ascii="Meiryo UI" w:eastAsia="Meiryo UI" w:hAnsi="Meiryo UI"/>
          <w:sz w:val="18"/>
          <w:szCs w:val="18"/>
        </w:rPr>
        <w:t>In total,</w:t>
      </w:r>
      <w:r w:rsidR="00A52828" w:rsidRPr="009F5366">
        <w:rPr>
          <w:rFonts w:ascii="Meiryo UI" w:eastAsia="Meiryo UI" w:hAnsi="Meiryo UI"/>
          <w:sz w:val="18"/>
          <w:szCs w:val="18"/>
        </w:rPr>
        <w:t xml:space="preserve"> </w:t>
      </w:r>
      <w:r w:rsidR="00304FF9" w:rsidRPr="009F5366">
        <w:rPr>
          <w:rFonts w:ascii="Meiryo UI" w:eastAsia="Meiryo UI" w:hAnsi="Meiryo UI"/>
          <w:sz w:val="18"/>
          <w:szCs w:val="18"/>
        </w:rPr>
        <w:t xml:space="preserve">there are </w:t>
      </w:r>
      <w:r w:rsidR="00DB5A14" w:rsidRPr="009F5366">
        <w:rPr>
          <w:rFonts w:ascii="Meiryo UI" w:eastAsia="Meiryo UI" w:hAnsi="Meiryo UI"/>
          <w:sz w:val="18"/>
          <w:szCs w:val="18"/>
        </w:rPr>
        <w:t xml:space="preserve">35 security requirements and 10 security controls </w:t>
      </w:r>
      <w:r w:rsidR="00304FF9" w:rsidRPr="009F5366">
        <w:rPr>
          <w:rFonts w:ascii="Meiryo UI" w:eastAsia="Meiryo UI" w:hAnsi="Meiryo UI"/>
          <w:sz w:val="18"/>
          <w:szCs w:val="18"/>
        </w:rPr>
        <w:t xml:space="preserve">defined </w:t>
      </w:r>
      <w:r w:rsidR="00DB5A14" w:rsidRPr="009F5366">
        <w:rPr>
          <w:rFonts w:ascii="Meiryo UI" w:eastAsia="Meiryo UI" w:hAnsi="Meiryo UI"/>
          <w:sz w:val="18"/>
          <w:szCs w:val="18"/>
        </w:rPr>
        <w:t xml:space="preserve">for this component. </w:t>
      </w:r>
      <w:r w:rsidR="00E13BD9" w:rsidRPr="009F5366">
        <w:rPr>
          <w:rFonts w:ascii="Meiryo UI" w:eastAsia="Meiryo UI" w:hAnsi="Meiryo UI"/>
          <w:sz w:val="18"/>
          <w:szCs w:val="18"/>
        </w:rPr>
        <w:t>Just as the security threats</w:t>
      </w:r>
      <w:r w:rsidR="00E36376" w:rsidRPr="009F5366">
        <w:rPr>
          <w:rFonts w:ascii="Meiryo UI" w:eastAsia="Meiryo UI" w:hAnsi="Meiryo UI"/>
          <w:sz w:val="18"/>
          <w:szCs w:val="18"/>
        </w:rPr>
        <w:t xml:space="preserve"> analyzed in section 3.</w:t>
      </w:r>
      <w:r w:rsidR="008A15EF" w:rsidRPr="009F5366">
        <w:rPr>
          <w:rFonts w:ascii="Meiryo UI" w:eastAsia="Meiryo UI" w:hAnsi="Meiryo UI"/>
          <w:sz w:val="18"/>
          <w:szCs w:val="18"/>
        </w:rPr>
        <w:t>1</w:t>
      </w:r>
      <w:r w:rsidR="00DB7EB2" w:rsidRPr="009F5366">
        <w:rPr>
          <w:rFonts w:ascii="Meiryo UI" w:eastAsia="Meiryo UI" w:hAnsi="Meiryo UI"/>
          <w:sz w:val="18"/>
          <w:szCs w:val="18"/>
        </w:rPr>
        <w:t xml:space="preserve"> (Security risks associated with Open RAN)</w:t>
      </w:r>
      <w:r w:rsidR="00E13BD9" w:rsidRPr="009F5366">
        <w:rPr>
          <w:rFonts w:ascii="Meiryo UI" w:eastAsia="Meiryo UI" w:hAnsi="Meiryo UI"/>
          <w:sz w:val="18"/>
          <w:szCs w:val="18"/>
        </w:rPr>
        <w:t xml:space="preserve">, </w:t>
      </w:r>
      <w:r w:rsidR="0072687A" w:rsidRPr="009F5366">
        <w:rPr>
          <w:rFonts w:ascii="Meiryo UI" w:eastAsia="Meiryo UI" w:hAnsi="Meiryo UI"/>
          <w:sz w:val="18"/>
          <w:szCs w:val="18"/>
        </w:rPr>
        <w:t xml:space="preserve">these </w:t>
      </w:r>
      <w:r w:rsidR="00970A92" w:rsidRPr="009F5366">
        <w:rPr>
          <w:rFonts w:ascii="Meiryo UI" w:eastAsia="Meiryo UI" w:hAnsi="Meiryo UI"/>
          <w:sz w:val="18"/>
          <w:szCs w:val="18"/>
        </w:rPr>
        <w:t>apply</w:t>
      </w:r>
      <w:r w:rsidR="008A42CF" w:rsidRPr="009F5366">
        <w:rPr>
          <w:rFonts w:ascii="Meiryo UI" w:eastAsia="Meiryo UI" w:hAnsi="Meiryo UI"/>
          <w:sz w:val="18"/>
          <w:szCs w:val="18"/>
        </w:rPr>
        <w:t xml:space="preserve"> not </w:t>
      </w:r>
      <w:r w:rsidR="00970A92" w:rsidRPr="009F5366">
        <w:rPr>
          <w:rFonts w:ascii="Meiryo UI" w:eastAsia="Meiryo UI" w:hAnsi="Meiryo UI"/>
          <w:sz w:val="18"/>
          <w:szCs w:val="18"/>
        </w:rPr>
        <w:t>just</w:t>
      </w:r>
      <w:r w:rsidR="008A42CF" w:rsidRPr="009F5366">
        <w:rPr>
          <w:rFonts w:ascii="Meiryo UI" w:eastAsia="Meiryo UI" w:hAnsi="Meiryo UI"/>
          <w:sz w:val="18"/>
          <w:szCs w:val="18"/>
        </w:rPr>
        <w:t xml:space="preserve"> </w:t>
      </w:r>
      <w:r w:rsidR="00B13109" w:rsidRPr="009F5366">
        <w:rPr>
          <w:rFonts w:ascii="Meiryo UI" w:eastAsia="Meiryo UI" w:hAnsi="Meiryo UI"/>
          <w:sz w:val="18"/>
          <w:szCs w:val="18"/>
        </w:rPr>
        <w:t xml:space="preserve">to </w:t>
      </w:r>
      <w:r w:rsidR="008A42CF" w:rsidRPr="009F5366">
        <w:rPr>
          <w:rFonts w:ascii="Meiryo UI" w:eastAsia="Meiryo UI" w:hAnsi="Meiryo UI"/>
          <w:sz w:val="18"/>
          <w:szCs w:val="18"/>
        </w:rPr>
        <w:t xml:space="preserve">the </w:t>
      </w:r>
      <w:r w:rsidR="00873917" w:rsidRPr="009F5366">
        <w:rPr>
          <w:rFonts w:ascii="Meiryo UI" w:eastAsia="Meiryo UI" w:hAnsi="Meiryo UI"/>
          <w:sz w:val="18"/>
          <w:szCs w:val="18"/>
        </w:rPr>
        <w:t xml:space="preserve">cloud environment itself but also </w:t>
      </w:r>
      <w:r w:rsidR="00B13109" w:rsidRPr="009F5366">
        <w:rPr>
          <w:rFonts w:ascii="Meiryo UI" w:eastAsia="Meiryo UI" w:hAnsi="Meiryo UI"/>
          <w:sz w:val="18"/>
          <w:szCs w:val="18"/>
        </w:rPr>
        <w:t>the</w:t>
      </w:r>
      <w:r w:rsidR="008C39BB" w:rsidRPr="009F5366">
        <w:rPr>
          <w:rFonts w:ascii="Meiryo UI" w:eastAsia="Meiryo UI" w:hAnsi="Meiryo UI"/>
          <w:sz w:val="18"/>
          <w:szCs w:val="18"/>
        </w:rPr>
        <w:t xml:space="preserve"> </w:t>
      </w:r>
      <w:r w:rsidR="00EF624D" w:rsidRPr="009F5366">
        <w:rPr>
          <w:rFonts w:ascii="Meiryo UI" w:eastAsia="Meiryo UI" w:hAnsi="Meiryo UI"/>
          <w:sz w:val="18"/>
          <w:szCs w:val="18"/>
        </w:rPr>
        <w:t>virtualized workloads</w:t>
      </w:r>
      <w:r w:rsidR="008C39BB" w:rsidRPr="009F5366">
        <w:rPr>
          <w:rFonts w:ascii="Meiryo UI" w:eastAsia="Meiryo UI" w:hAnsi="Meiryo UI"/>
          <w:sz w:val="18"/>
          <w:szCs w:val="18"/>
        </w:rPr>
        <w:t xml:space="preserve">, for example, </w:t>
      </w:r>
      <w:r w:rsidR="005F1983" w:rsidRPr="009F5366">
        <w:rPr>
          <w:rFonts w:ascii="Meiryo UI" w:eastAsia="Meiryo UI" w:hAnsi="Meiryo UI"/>
          <w:sz w:val="18"/>
          <w:szCs w:val="18"/>
        </w:rPr>
        <w:t>r</w:t>
      </w:r>
      <w:r w:rsidR="00A37D69" w:rsidRPr="009F5366">
        <w:rPr>
          <w:rFonts w:ascii="Meiryo UI" w:eastAsia="Meiryo UI" w:hAnsi="Meiryo UI"/>
          <w:sz w:val="18"/>
          <w:szCs w:val="18"/>
        </w:rPr>
        <w:t xml:space="preserve">equirements on how to secure </w:t>
      </w:r>
      <w:r w:rsidR="008C39BB" w:rsidRPr="009F5366">
        <w:rPr>
          <w:rFonts w:ascii="Meiryo UI" w:eastAsia="Meiryo UI" w:hAnsi="Meiryo UI"/>
          <w:sz w:val="18"/>
          <w:szCs w:val="18"/>
        </w:rPr>
        <w:t>software images</w:t>
      </w:r>
      <w:r w:rsidR="00964793" w:rsidRPr="009F5366">
        <w:rPr>
          <w:rFonts w:ascii="Meiryo UI" w:eastAsia="Meiryo UI" w:hAnsi="Meiryo UI"/>
          <w:sz w:val="18"/>
          <w:szCs w:val="18"/>
        </w:rPr>
        <w:t>.</w:t>
      </w:r>
      <w:r w:rsidR="00D8545B" w:rsidRPr="009F5366">
        <w:rPr>
          <w:rFonts w:ascii="Meiryo UI" w:eastAsia="Meiryo UI" w:hAnsi="Meiryo UI"/>
          <w:sz w:val="18"/>
          <w:szCs w:val="18"/>
        </w:rPr>
        <w:t xml:space="preserve"> Specifically, the O-RAN </w:t>
      </w:r>
      <w:r w:rsidR="00E11711" w:rsidRPr="009F5366">
        <w:rPr>
          <w:rFonts w:ascii="Meiryo UI" w:eastAsia="Meiryo UI" w:hAnsi="Meiryo UI"/>
          <w:sz w:val="18"/>
          <w:szCs w:val="18"/>
        </w:rPr>
        <w:t>Security Requirements S</w:t>
      </w:r>
      <w:r w:rsidR="00D8545B" w:rsidRPr="009F5366">
        <w:rPr>
          <w:rFonts w:ascii="Meiryo UI" w:eastAsia="Meiryo UI" w:hAnsi="Meiryo UI"/>
          <w:sz w:val="18"/>
          <w:szCs w:val="18"/>
        </w:rPr>
        <w:t xml:space="preserve">pecification </w:t>
      </w:r>
      <w:r w:rsidR="00DC540C" w:rsidRPr="009F5366">
        <w:rPr>
          <w:rFonts w:ascii="Meiryo UI" w:eastAsia="Meiryo UI" w:hAnsi="Meiryo UI"/>
          <w:sz w:val="18"/>
          <w:szCs w:val="18"/>
        </w:rPr>
        <w:t>outlines seven areas</w:t>
      </w:r>
      <w:r w:rsidR="00BF3CD9" w:rsidRPr="009F5366">
        <w:rPr>
          <w:rFonts w:ascii="Meiryo UI" w:eastAsia="Meiryo UI" w:hAnsi="Meiryo UI"/>
          <w:sz w:val="18"/>
          <w:szCs w:val="18"/>
        </w:rPr>
        <w:t xml:space="preserve"> </w:t>
      </w:r>
      <w:r w:rsidR="00D154F0" w:rsidRPr="009F5366">
        <w:rPr>
          <w:rFonts w:ascii="Meiryo UI" w:eastAsia="Meiryo UI" w:hAnsi="Meiryo UI"/>
          <w:sz w:val="18"/>
          <w:szCs w:val="18"/>
        </w:rPr>
        <w:t>associated to</w:t>
      </w:r>
      <w:r w:rsidR="00BF3CD9" w:rsidRPr="009F5366">
        <w:rPr>
          <w:rFonts w:ascii="Meiryo UI" w:eastAsia="Meiryo UI" w:hAnsi="Meiryo UI"/>
          <w:sz w:val="18"/>
          <w:szCs w:val="18"/>
        </w:rPr>
        <w:t xml:space="preserve"> the </w:t>
      </w:r>
      <w:r w:rsidR="00DC540C" w:rsidRPr="009F5366">
        <w:rPr>
          <w:rFonts w:ascii="Meiryo UI" w:eastAsia="Meiryo UI" w:hAnsi="Meiryo UI"/>
          <w:sz w:val="18"/>
          <w:szCs w:val="18"/>
        </w:rPr>
        <w:t xml:space="preserve">security of </w:t>
      </w:r>
      <w:r w:rsidR="000B4A01" w:rsidRPr="009F5366">
        <w:rPr>
          <w:rFonts w:ascii="Meiryo UI" w:eastAsia="Meiryo UI" w:hAnsi="Meiryo UI"/>
          <w:sz w:val="18"/>
          <w:szCs w:val="18"/>
        </w:rPr>
        <w:t xml:space="preserve">the </w:t>
      </w:r>
      <w:r w:rsidR="00BF3CD9" w:rsidRPr="009F5366">
        <w:rPr>
          <w:rFonts w:ascii="Meiryo UI" w:eastAsia="Meiryo UI" w:hAnsi="Meiryo UI"/>
          <w:sz w:val="18"/>
          <w:szCs w:val="18"/>
        </w:rPr>
        <w:t>O-Cloud</w:t>
      </w:r>
      <w:r w:rsidR="00855822" w:rsidRPr="009F5366">
        <w:rPr>
          <w:rFonts w:ascii="Meiryo UI" w:eastAsia="Meiryo UI" w:hAnsi="Meiryo UI"/>
          <w:sz w:val="18"/>
          <w:szCs w:val="18"/>
        </w:rPr>
        <w:t xml:space="preserve">: </w:t>
      </w:r>
      <w:r w:rsidR="00A408F1" w:rsidRPr="009F5366">
        <w:rPr>
          <w:rFonts w:ascii="Meiryo UI" w:eastAsia="Meiryo UI" w:hAnsi="Meiryo UI"/>
          <w:sz w:val="18"/>
          <w:szCs w:val="18"/>
        </w:rPr>
        <w:t>Generic requirements</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Software Package Protection at the O-Cloud Network Functions and Applications Layer</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Software Package Protection at the O-Cloud Infrastructure Layer</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O-Cloud Virtualization and Isolation</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Secure update</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Secure storage of cryptographic keys and sensitive data</w:t>
      </w:r>
      <w:r w:rsidR="00336773" w:rsidRPr="009F5366">
        <w:rPr>
          <w:rFonts w:ascii="Meiryo UI" w:eastAsia="Meiryo UI" w:hAnsi="Meiryo UI"/>
          <w:sz w:val="18"/>
          <w:szCs w:val="18"/>
        </w:rPr>
        <w:t>,</w:t>
      </w:r>
      <w:r w:rsidR="00A408F1" w:rsidRPr="009F5366">
        <w:rPr>
          <w:rFonts w:ascii="Meiryo UI" w:eastAsia="Meiryo UI" w:hAnsi="Meiryo UI"/>
          <w:sz w:val="18"/>
          <w:szCs w:val="18"/>
        </w:rPr>
        <w:t xml:space="preserve"> and</w:t>
      </w:r>
      <w:r w:rsidR="00336773" w:rsidRPr="009F5366">
        <w:rPr>
          <w:rFonts w:ascii="Meiryo UI" w:eastAsia="Meiryo UI" w:hAnsi="Meiryo UI"/>
          <w:sz w:val="18"/>
          <w:szCs w:val="18"/>
        </w:rPr>
        <w:t xml:space="preserve"> </w:t>
      </w:r>
      <w:r w:rsidR="00A408F1" w:rsidRPr="009F5366">
        <w:rPr>
          <w:rFonts w:ascii="Meiryo UI" w:eastAsia="Meiryo UI" w:hAnsi="Meiryo UI"/>
          <w:sz w:val="18"/>
          <w:szCs w:val="18"/>
        </w:rPr>
        <w:t>Chain of Trust.</w:t>
      </w:r>
      <w:r w:rsidR="0082521A" w:rsidRPr="009F5366">
        <w:rPr>
          <w:rFonts w:ascii="Meiryo UI" w:eastAsia="Meiryo UI" w:hAnsi="Meiryo UI"/>
          <w:sz w:val="18"/>
          <w:szCs w:val="18"/>
        </w:rPr>
        <w:t xml:space="preserve"> </w:t>
      </w:r>
      <w:r w:rsidR="00336773" w:rsidRPr="009F5366">
        <w:rPr>
          <w:rFonts w:ascii="Meiryo UI" w:eastAsia="Meiryo UI" w:hAnsi="Meiryo UI"/>
          <w:sz w:val="18"/>
          <w:szCs w:val="18"/>
        </w:rPr>
        <w:t xml:space="preserve">With </w:t>
      </w:r>
      <w:r w:rsidR="0082521A" w:rsidRPr="009F5366">
        <w:rPr>
          <w:rFonts w:ascii="Meiryo UI" w:eastAsia="Meiryo UI" w:hAnsi="Meiryo UI"/>
          <w:sz w:val="18"/>
          <w:szCs w:val="18"/>
        </w:rPr>
        <w:t xml:space="preserve">the </w:t>
      </w:r>
      <w:r w:rsidR="00336773" w:rsidRPr="009F5366">
        <w:rPr>
          <w:rFonts w:ascii="Meiryo UI" w:eastAsia="Meiryo UI" w:hAnsi="Meiryo UI"/>
          <w:sz w:val="18"/>
          <w:szCs w:val="18"/>
        </w:rPr>
        <w:t xml:space="preserve">exception of </w:t>
      </w:r>
      <w:r w:rsidR="0082521A" w:rsidRPr="009F5366">
        <w:rPr>
          <w:rFonts w:ascii="Meiryo UI" w:eastAsia="Meiryo UI" w:hAnsi="Meiryo UI"/>
          <w:sz w:val="18"/>
          <w:szCs w:val="18"/>
        </w:rPr>
        <w:t>Software Package Protection at the O-Cloud Infrastructure Layer</w:t>
      </w:r>
      <w:r w:rsidR="00336773" w:rsidRPr="009F5366">
        <w:rPr>
          <w:rFonts w:ascii="Meiryo UI" w:eastAsia="Meiryo UI" w:hAnsi="Meiryo UI"/>
          <w:sz w:val="18"/>
          <w:szCs w:val="18"/>
        </w:rPr>
        <w:t xml:space="preserve">, </w:t>
      </w:r>
      <w:r w:rsidR="000B4A01" w:rsidRPr="009F5366">
        <w:rPr>
          <w:rFonts w:ascii="Meiryo UI" w:eastAsia="Meiryo UI" w:hAnsi="Meiryo UI"/>
          <w:sz w:val="18"/>
          <w:szCs w:val="18"/>
        </w:rPr>
        <w:t>s</w:t>
      </w:r>
      <w:r w:rsidR="0082521A" w:rsidRPr="009F5366">
        <w:rPr>
          <w:rFonts w:ascii="Meiryo UI" w:eastAsia="Meiryo UI" w:hAnsi="Meiryo UI"/>
          <w:sz w:val="18"/>
          <w:szCs w:val="18"/>
        </w:rPr>
        <w:t>ecurity requirements and</w:t>
      </w:r>
      <w:r w:rsidR="00336773" w:rsidRPr="009F5366">
        <w:rPr>
          <w:rFonts w:ascii="Meiryo UI" w:eastAsia="Meiryo UI" w:hAnsi="Meiryo UI"/>
          <w:sz w:val="18"/>
          <w:szCs w:val="18"/>
        </w:rPr>
        <w:t>/or</w:t>
      </w:r>
      <w:r w:rsidR="0082521A" w:rsidRPr="009F5366">
        <w:rPr>
          <w:rFonts w:ascii="Meiryo UI" w:eastAsia="Meiryo UI" w:hAnsi="Meiryo UI"/>
          <w:sz w:val="18"/>
          <w:szCs w:val="18"/>
        </w:rPr>
        <w:t xml:space="preserve"> controls have </w:t>
      </w:r>
      <w:r w:rsidR="0082521A" w:rsidRPr="009F5366">
        <w:rPr>
          <w:rFonts w:ascii="Meiryo UI" w:eastAsia="Meiryo UI" w:hAnsi="Meiryo UI"/>
          <w:sz w:val="18"/>
          <w:szCs w:val="18"/>
        </w:rPr>
        <w:lastRenderedPageBreak/>
        <w:t>been defined for all of the</w:t>
      </w:r>
      <w:r w:rsidR="00336773" w:rsidRPr="009F5366">
        <w:rPr>
          <w:rFonts w:ascii="Meiryo UI" w:eastAsia="Meiryo UI" w:hAnsi="Meiryo UI"/>
          <w:sz w:val="18"/>
          <w:szCs w:val="18"/>
        </w:rPr>
        <w:t>m.</w:t>
      </w:r>
    </w:p>
    <w:p w14:paraId="016F2644" w14:textId="733229AA" w:rsidR="00FE28EB" w:rsidRPr="009F5366" w:rsidRDefault="00FE28EB" w:rsidP="007B6F44">
      <w:pPr>
        <w:rPr>
          <w:rFonts w:ascii="Meiryo UI" w:eastAsia="Meiryo UI" w:hAnsi="Meiryo UI"/>
          <w:sz w:val="18"/>
          <w:szCs w:val="18"/>
          <w:lang w:eastAsia="fr-FR"/>
        </w:rPr>
      </w:pPr>
      <w:r w:rsidRPr="009F5366">
        <w:rPr>
          <w:rFonts w:ascii="Meiryo UI" w:eastAsia="Meiryo UI" w:hAnsi="Meiryo UI"/>
          <w:sz w:val="18"/>
          <w:szCs w:val="18"/>
          <w:lang w:val="en-GB" w:eastAsia="fr-FR"/>
        </w:rPr>
        <w:t xml:space="preserve">Security requirements defined for the </w:t>
      </w:r>
      <w:r w:rsidR="00227D01" w:rsidRPr="009F5366">
        <w:rPr>
          <w:rFonts w:ascii="Meiryo UI" w:eastAsia="Meiryo UI" w:hAnsi="Meiryo UI"/>
          <w:sz w:val="18"/>
          <w:szCs w:val="18"/>
          <w:lang w:val="en-GB" w:eastAsia="fr-FR"/>
        </w:rPr>
        <w:t>management</w:t>
      </w:r>
      <w:r w:rsidRPr="009F5366">
        <w:rPr>
          <w:rFonts w:ascii="Meiryo UI" w:eastAsia="Meiryo UI" w:hAnsi="Meiryo UI"/>
          <w:sz w:val="18"/>
          <w:szCs w:val="18"/>
          <w:lang w:val="en-GB" w:eastAsia="fr-FR"/>
        </w:rPr>
        <w:t xml:space="preserve"> interface</w:t>
      </w:r>
      <w:r w:rsidR="00227D01" w:rsidRPr="009F5366">
        <w:rPr>
          <w:rFonts w:ascii="Meiryo UI" w:eastAsia="Meiryo UI" w:hAnsi="Meiryo UI"/>
          <w:sz w:val="18"/>
          <w:szCs w:val="18"/>
          <w:lang w:val="en-GB" w:eastAsia="fr-FR"/>
        </w:rPr>
        <w:t xml:space="preserve"> </w:t>
      </w:r>
      <w:r w:rsidRPr="009F5366">
        <w:rPr>
          <w:rFonts w:ascii="Meiryo UI" w:eastAsia="Meiryo UI" w:hAnsi="Meiryo UI"/>
          <w:sz w:val="18"/>
          <w:szCs w:val="18"/>
          <w:lang w:val="en-GB" w:eastAsia="fr-FR"/>
        </w:rPr>
        <w:t xml:space="preserve">O1 focus primarily </w:t>
      </w:r>
      <w:r w:rsidR="00F109A5" w:rsidRPr="009F5366">
        <w:rPr>
          <w:rFonts w:ascii="Meiryo UI" w:eastAsia="Meiryo UI" w:hAnsi="Meiryo UI"/>
          <w:sz w:val="18"/>
          <w:szCs w:val="18"/>
          <w:lang w:val="en-GB" w:eastAsia="fr-FR"/>
        </w:rPr>
        <w:t xml:space="preserve">on </w:t>
      </w:r>
      <w:r w:rsidR="00F50B06" w:rsidRPr="009F5366">
        <w:rPr>
          <w:rFonts w:ascii="Meiryo UI" w:eastAsia="Meiryo UI" w:hAnsi="Meiryo UI"/>
          <w:sz w:val="18"/>
          <w:szCs w:val="18"/>
          <w:lang w:val="en-GB" w:eastAsia="fr-FR"/>
        </w:rPr>
        <w:t>network protection at transport layer</w:t>
      </w:r>
      <w:r w:rsidR="00A1778C" w:rsidRPr="009F5366">
        <w:rPr>
          <w:rFonts w:ascii="Meiryo UI" w:eastAsia="Meiryo UI" w:hAnsi="Meiryo UI"/>
          <w:sz w:val="18"/>
          <w:szCs w:val="18"/>
          <w:lang w:val="en-GB" w:eastAsia="fr-FR"/>
        </w:rPr>
        <w:t xml:space="preserve">, </w:t>
      </w:r>
      <w:r w:rsidR="00F50B06" w:rsidRPr="009F5366">
        <w:rPr>
          <w:rFonts w:ascii="Meiryo UI" w:eastAsia="Meiryo UI" w:hAnsi="Meiryo UI"/>
          <w:sz w:val="18"/>
          <w:szCs w:val="18"/>
          <w:lang w:val="en-GB" w:eastAsia="fr-FR"/>
        </w:rPr>
        <w:t xml:space="preserve">the </w:t>
      </w:r>
      <w:r w:rsidR="00A1778C" w:rsidRPr="009F5366">
        <w:rPr>
          <w:rFonts w:ascii="Meiryo UI" w:eastAsia="Meiryo UI" w:hAnsi="Meiryo UI"/>
          <w:sz w:val="18"/>
          <w:szCs w:val="18"/>
          <w:lang w:val="en-GB" w:eastAsia="fr-FR"/>
        </w:rPr>
        <w:t>NETCONF protocol,</w:t>
      </w:r>
      <w:r w:rsidR="00F50B06" w:rsidRPr="009F5366">
        <w:rPr>
          <w:rFonts w:ascii="Meiryo UI" w:eastAsia="Meiryo UI" w:hAnsi="Meiryo UI"/>
          <w:sz w:val="18"/>
          <w:szCs w:val="18"/>
          <w:lang w:val="en-GB" w:eastAsia="fr-FR"/>
        </w:rPr>
        <w:t xml:space="preserve"> and the </w:t>
      </w:r>
      <w:r w:rsidR="00A1778C" w:rsidRPr="009F5366">
        <w:rPr>
          <w:rFonts w:ascii="Meiryo UI" w:eastAsia="Meiryo UI" w:hAnsi="Meiryo UI"/>
          <w:sz w:val="18"/>
          <w:szCs w:val="18"/>
          <w:lang w:val="en-GB" w:eastAsia="fr-FR"/>
        </w:rPr>
        <w:t xml:space="preserve">associated </w:t>
      </w:r>
      <w:r w:rsidR="00F50B06" w:rsidRPr="009F5366">
        <w:rPr>
          <w:rFonts w:ascii="Meiryo UI" w:eastAsia="Meiryo UI" w:hAnsi="Meiryo UI"/>
          <w:sz w:val="18"/>
          <w:szCs w:val="18"/>
          <w:lang w:val="en-GB"/>
        </w:rPr>
        <w:t>network configuration access control model (NACM).</w:t>
      </w:r>
      <w:r w:rsidR="00550033" w:rsidRPr="009F5366">
        <w:rPr>
          <w:rFonts w:ascii="Meiryo UI" w:eastAsia="Meiryo UI" w:hAnsi="Meiryo UI"/>
          <w:sz w:val="18"/>
          <w:szCs w:val="18"/>
          <w:lang w:val="en-GB"/>
        </w:rPr>
        <w:t xml:space="preserve"> While the latter </w:t>
      </w:r>
      <w:r w:rsidR="00CA2D0D" w:rsidRPr="009F5366">
        <w:rPr>
          <w:rFonts w:ascii="Meiryo UI" w:eastAsia="Meiryo UI" w:hAnsi="Meiryo UI"/>
          <w:sz w:val="18"/>
          <w:szCs w:val="18"/>
          <w:lang w:val="en-GB"/>
        </w:rPr>
        <w:t xml:space="preserve">two are needed to enforce </w:t>
      </w:r>
      <w:r w:rsidR="005279F9" w:rsidRPr="009F5366">
        <w:rPr>
          <w:rFonts w:ascii="Meiryo UI" w:eastAsia="Meiryo UI" w:hAnsi="Meiryo UI"/>
          <w:sz w:val="18"/>
          <w:szCs w:val="18"/>
          <w:lang w:val="en-GB"/>
        </w:rPr>
        <w:t>a</w:t>
      </w:r>
      <w:r w:rsidR="00CA2D0D" w:rsidRPr="009F5366">
        <w:rPr>
          <w:rFonts w:ascii="Meiryo UI" w:eastAsia="Meiryo UI" w:hAnsi="Meiryo UI"/>
          <w:sz w:val="18"/>
          <w:szCs w:val="18"/>
          <w:lang w:val="en-GB"/>
        </w:rPr>
        <w:t xml:space="preserve">ccess </w:t>
      </w:r>
      <w:r w:rsidR="005279F9" w:rsidRPr="009F5366">
        <w:rPr>
          <w:rFonts w:ascii="Meiryo UI" w:eastAsia="Meiryo UI" w:hAnsi="Meiryo UI"/>
          <w:sz w:val="18"/>
          <w:szCs w:val="18"/>
          <w:lang w:val="en-GB"/>
        </w:rPr>
        <w:t>c</w:t>
      </w:r>
      <w:r w:rsidR="00CA2D0D" w:rsidRPr="009F5366">
        <w:rPr>
          <w:rFonts w:ascii="Meiryo UI" w:eastAsia="Meiryo UI" w:hAnsi="Meiryo UI"/>
          <w:sz w:val="18"/>
          <w:szCs w:val="18"/>
          <w:lang w:val="en-GB"/>
        </w:rPr>
        <w:t xml:space="preserve">ontrol, </w:t>
      </w:r>
      <w:r w:rsidR="00FA2D1A" w:rsidRPr="009F5366">
        <w:rPr>
          <w:rFonts w:ascii="Meiryo UI" w:eastAsia="Meiryo UI" w:hAnsi="Meiryo UI"/>
          <w:sz w:val="18"/>
          <w:szCs w:val="18"/>
          <w:lang w:val="en-GB"/>
        </w:rPr>
        <w:t xml:space="preserve">Transport Layer Security (TLS) ensures </w:t>
      </w:r>
      <w:r w:rsidR="00651B29" w:rsidRPr="009F5366">
        <w:rPr>
          <w:rFonts w:ascii="Meiryo UI" w:eastAsia="Meiryo UI" w:hAnsi="Meiryo UI"/>
          <w:sz w:val="18"/>
          <w:szCs w:val="18"/>
          <w:lang w:val="en-GB"/>
        </w:rPr>
        <w:t>c</w:t>
      </w:r>
      <w:r w:rsidR="00B95673" w:rsidRPr="009F5366">
        <w:rPr>
          <w:rFonts w:ascii="Meiryo UI" w:eastAsia="Meiryo UI" w:hAnsi="Meiryo UI"/>
          <w:sz w:val="18"/>
          <w:szCs w:val="18"/>
          <w:lang w:val="en-GB"/>
        </w:rPr>
        <w:t xml:space="preserve">onfidentiality, </w:t>
      </w:r>
      <w:r w:rsidR="00651B29" w:rsidRPr="009F5366">
        <w:rPr>
          <w:rFonts w:ascii="Meiryo UI" w:eastAsia="Meiryo UI" w:hAnsi="Meiryo UI"/>
          <w:sz w:val="18"/>
          <w:szCs w:val="18"/>
          <w:lang w:val="en-GB"/>
        </w:rPr>
        <w:t>i</w:t>
      </w:r>
      <w:r w:rsidR="00B95673" w:rsidRPr="009F5366">
        <w:rPr>
          <w:rFonts w:ascii="Meiryo UI" w:eastAsia="Meiryo UI" w:hAnsi="Meiryo UI"/>
          <w:sz w:val="18"/>
          <w:szCs w:val="18"/>
          <w:lang w:val="en-GB"/>
        </w:rPr>
        <w:t>ntegrity</w:t>
      </w:r>
      <w:r w:rsidR="00651B29" w:rsidRPr="009F5366">
        <w:rPr>
          <w:rFonts w:ascii="Meiryo UI" w:eastAsia="Meiryo UI" w:hAnsi="Meiryo UI"/>
          <w:sz w:val="18"/>
          <w:szCs w:val="18"/>
          <w:lang w:val="en-GB"/>
        </w:rPr>
        <w:t>,</w:t>
      </w:r>
      <w:r w:rsidR="00B95673" w:rsidRPr="009F5366">
        <w:rPr>
          <w:rFonts w:ascii="Meiryo UI" w:eastAsia="Meiryo UI" w:hAnsi="Meiryo UI"/>
          <w:sz w:val="18"/>
          <w:szCs w:val="18"/>
          <w:lang w:val="en-GB"/>
        </w:rPr>
        <w:t xml:space="preserve"> and </w:t>
      </w:r>
      <w:r w:rsidR="00651B29" w:rsidRPr="009F5366">
        <w:rPr>
          <w:rFonts w:ascii="Meiryo UI" w:eastAsia="Meiryo UI" w:hAnsi="Meiryo UI"/>
          <w:sz w:val="18"/>
          <w:szCs w:val="18"/>
          <w:lang w:val="en-GB"/>
        </w:rPr>
        <w:t>mutual authentication</w:t>
      </w:r>
      <w:r w:rsidR="00B95673" w:rsidRPr="009F5366">
        <w:rPr>
          <w:rFonts w:ascii="Meiryo UI" w:eastAsia="Meiryo UI" w:hAnsi="Meiryo UI"/>
          <w:sz w:val="18"/>
          <w:szCs w:val="18"/>
          <w:lang w:val="en-GB"/>
        </w:rPr>
        <w:t xml:space="preserve">. Which </w:t>
      </w:r>
      <w:r w:rsidR="002B0FA7" w:rsidRPr="009F5366">
        <w:rPr>
          <w:rFonts w:ascii="Meiryo UI" w:eastAsia="Meiryo UI" w:hAnsi="Meiryo UI"/>
          <w:sz w:val="18"/>
          <w:szCs w:val="18"/>
          <w:lang w:val="en-GB"/>
        </w:rPr>
        <w:t>TLS version</w:t>
      </w:r>
      <w:r w:rsidR="0017597F" w:rsidRPr="009F5366">
        <w:rPr>
          <w:rFonts w:ascii="Meiryo UI" w:eastAsia="Meiryo UI" w:hAnsi="Meiryo UI"/>
          <w:sz w:val="18"/>
          <w:szCs w:val="18"/>
          <w:lang w:val="en-GB"/>
        </w:rPr>
        <w:t xml:space="preserve"> to use and how to profile </w:t>
      </w:r>
      <w:r w:rsidR="0091542F" w:rsidRPr="009F5366">
        <w:rPr>
          <w:rFonts w:ascii="Meiryo UI" w:eastAsia="Meiryo UI" w:hAnsi="Meiryo UI"/>
          <w:sz w:val="18"/>
          <w:szCs w:val="18"/>
          <w:lang w:val="en-GB"/>
        </w:rPr>
        <w:t xml:space="preserve">the </w:t>
      </w:r>
      <w:r w:rsidR="00D11F9B" w:rsidRPr="009F5366">
        <w:rPr>
          <w:rFonts w:ascii="Meiryo UI" w:eastAsia="Meiryo UI" w:hAnsi="Meiryo UI"/>
          <w:sz w:val="18"/>
          <w:szCs w:val="18"/>
          <w:lang w:val="en-GB"/>
        </w:rPr>
        <w:t xml:space="preserve">protocol is defined in the dedicated O-RAN </w:t>
      </w:r>
      <w:r w:rsidR="0061498A" w:rsidRPr="009F5366">
        <w:rPr>
          <w:rFonts w:ascii="Meiryo UI" w:eastAsia="Meiryo UI" w:hAnsi="Meiryo UI"/>
          <w:sz w:val="18"/>
          <w:szCs w:val="18"/>
          <w:lang w:val="en-GB"/>
        </w:rPr>
        <w:t xml:space="preserve">Security Protocol Specifications </w:t>
      </w:r>
      <w:sdt>
        <w:sdtPr>
          <w:rPr>
            <w:rFonts w:ascii="Meiryo UI" w:eastAsia="Meiryo UI" w:hAnsi="Meiryo UI"/>
            <w:sz w:val="18"/>
            <w:szCs w:val="18"/>
            <w:lang w:val="en-GB"/>
          </w:rPr>
          <w:id w:val="-584378538"/>
          <w:citation/>
        </w:sdtPr>
        <w:sdtEndPr/>
        <w:sdtContent>
          <w:r w:rsidR="00D11F9B" w:rsidRPr="009F5366">
            <w:rPr>
              <w:rFonts w:ascii="Meiryo UI" w:eastAsia="Meiryo UI" w:hAnsi="Meiryo UI"/>
              <w:sz w:val="18"/>
              <w:szCs w:val="18"/>
              <w:lang w:val="en-GB"/>
            </w:rPr>
            <w:fldChar w:fldCharType="begin"/>
          </w:r>
          <w:r w:rsidR="00D11F9B" w:rsidRPr="009F5366">
            <w:rPr>
              <w:rFonts w:ascii="Meiryo UI" w:eastAsia="Meiryo UI" w:hAnsi="Meiryo UI"/>
              <w:sz w:val="18"/>
              <w:szCs w:val="18"/>
            </w:rPr>
            <w:instrText xml:space="preserve"> CITATION SPS22 \l 1033 </w:instrText>
          </w:r>
          <w:r w:rsidR="00D11F9B" w:rsidRPr="009F5366">
            <w:rPr>
              <w:rFonts w:ascii="Meiryo UI" w:eastAsia="Meiryo UI" w:hAnsi="Meiryo UI"/>
              <w:sz w:val="18"/>
              <w:szCs w:val="18"/>
              <w:lang w:val="en-GB"/>
            </w:rPr>
            <w:fldChar w:fldCharType="separate"/>
          </w:r>
          <w:r w:rsidR="006263AE">
            <w:rPr>
              <w:rFonts w:ascii="Meiryo UI" w:eastAsia="Meiryo UI" w:hAnsi="Meiryo UI"/>
              <w:noProof/>
              <w:sz w:val="18"/>
              <w:szCs w:val="18"/>
            </w:rPr>
            <w:t>[10]</w:t>
          </w:r>
          <w:r w:rsidR="00D11F9B" w:rsidRPr="009F5366">
            <w:rPr>
              <w:rFonts w:ascii="Meiryo UI" w:eastAsia="Meiryo UI" w:hAnsi="Meiryo UI"/>
              <w:sz w:val="18"/>
              <w:szCs w:val="18"/>
              <w:lang w:val="en-GB"/>
            </w:rPr>
            <w:fldChar w:fldCharType="end"/>
          </w:r>
        </w:sdtContent>
      </w:sdt>
      <w:r w:rsidR="0061498A" w:rsidRPr="009F5366">
        <w:rPr>
          <w:rFonts w:ascii="Meiryo UI" w:eastAsia="Meiryo UI" w:hAnsi="Meiryo UI"/>
          <w:sz w:val="18"/>
          <w:szCs w:val="18"/>
          <w:lang w:val="en-GB"/>
        </w:rPr>
        <w:t>.</w:t>
      </w:r>
      <w:r w:rsidR="00CD67F8" w:rsidRPr="009F5366">
        <w:rPr>
          <w:rFonts w:ascii="Meiryo UI" w:eastAsia="Meiryo UI" w:hAnsi="Meiryo UI"/>
          <w:sz w:val="18"/>
          <w:szCs w:val="18"/>
          <w:lang w:val="en-GB"/>
        </w:rPr>
        <w:t xml:space="preserve"> </w:t>
      </w:r>
    </w:p>
    <w:p w14:paraId="1484B84A" w14:textId="25C026C4" w:rsidR="007B73F1" w:rsidRPr="009F5366" w:rsidRDefault="00EA7502" w:rsidP="007B6F44">
      <w:pPr>
        <w:rPr>
          <w:rFonts w:ascii="Meiryo UI" w:eastAsia="Meiryo UI" w:hAnsi="Meiryo UI"/>
          <w:sz w:val="18"/>
          <w:szCs w:val="18"/>
        </w:rPr>
      </w:pPr>
      <w:r w:rsidRPr="009F5366">
        <w:rPr>
          <w:rFonts w:ascii="Meiryo UI" w:eastAsia="Meiryo UI" w:hAnsi="Meiryo UI"/>
          <w:sz w:val="18"/>
          <w:szCs w:val="18"/>
        </w:rPr>
        <w:t>The SMO</w:t>
      </w:r>
      <w:r w:rsidR="00033E05" w:rsidRPr="009F5366">
        <w:rPr>
          <w:rFonts w:ascii="Meiryo UI" w:eastAsia="Meiryo UI" w:hAnsi="Meiryo UI"/>
          <w:sz w:val="18"/>
          <w:szCs w:val="18"/>
        </w:rPr>
        <w:t xml:space="preserve">, </w:t>
      </w:r>
      <w:r w:rsidR="00814CC6" w:rsidRPr="009F5366">
        <w:rPr>
          <w:rFonts w:ascii="Meiryo UI" w:eastAsia="Meiryo UI" w:hAnsi="Meiryo UI"/>
          <w:sz w:val="18"/>
          <w:szCs w:val="18"/>
        </w:rPr>
        <w:t xml:space="preserve">also </w:t>
      </w:r>
      <w:r w:rsidR="00033E05" w:rsidRPr="009F5366">
        <w:rPr>
          <w:rFonts w:ascii="Meiryo UI" w:eastAsia="Meiryo UI" w:hAnsi="Meiryo UI"/>
          <w:sz w:val="18"/>
          <w:szCs w:val="18"/>
        </w:rPr>
        <w:t>identified as one of the high-risk components</w:t>
      </w:r>
      <w:r w:rsidR="009822EF" w:rsidRPr="009F5366">
        <w:rPr>
          <w:rFonts w:ascii="Meiryo UI" w:eastAsia="Meiryo UI" w:hAnsi="Meiryo UI"/>
          <w:sz w:val="18"/>
          <w:szCs w:val="18"/>
        </w:rPr>
        <w:t xml:space="preserve">, is addressed by 11 security requirements in the O-RAN specifications. Notably, </w:t>
      </w:r>
      <w:r w:rsidR="00DF7C81" w:rsidRPr="009F5366">
        <w:rPr>
          <w:rFonts w:ascii="Meiryo UI" w:eastAsia="Meiryo UI" w:hAnsi="Meiryo UI"/>
          <w:sz w:val="18"/>
          <w:szCs w:val="18"/>
        </w:rPr>
        <w:t xml:space="preserve">these requirements focus solely on </w:t>
      </w:r>
      <w:r w:rsidR="00E33038" w:rsidRPr="009F5366">
        <w:rPr>
          <w:rFonts w:ascii="Meiryo UI" w:eastAsia="Meiryo UI" w:hAnsi="Meiryo UI"/>
          <w:color w:val="000000" w:themeColor="text1"/>
          <w:sz w:val="18"/>
          <w:szCs w:val="18"/>
          <w:lang w:val="en-GB"/>
        </w:rPr>
        <w:t>securing event logs in SMO</w:t>
      </w:r>
      <w:r w:rsidR="006C3BF6" w:rsidRPr="009F5366">
        <w:rPr>
          <w:rFonts w:ascii="Meiryo UI" w:eastAsia="Meiryo UI" w:hAnsi="Meiryo UI"/>
          <w:color w:val="000000" w:themeColor="text1"/>
          <w:sz w:val="18"/>
          <w:szCs w:val="18"/>
          <w:lang w:val="en-GB"/>
        </w:rPr>
        <w:t xml:space="preserve"> at this point</w:t>
      </w:r>
      <w:r w:rsidR="00E33038" w:rsidRPr="009F5366">
        <w:rPr>
          <w:rFonts w:ascii="Meiryo UI" w:eastAsia="Meiryo UI" w:hAnsi="Meiryo UI"/>
          <w:color w:val="000000" w:themeColor="text1"/>
          <w:sz w:val="18"/>
          <w:szCs w:val="18"/>
          <w:lang w:val="en-GB"/>
        </w:rPr>
        <w:t>.</w:t>
      </w:r>
      <w:r w:rsidR="006C3BF6" w:rsidRPr="009F5366">
        <w:rPr>
          <w:rFonts w:ascii="Meiryo UI" w:eastAsia="Meiryo UI" w:hAnsi="Meiryo UI"/>
          <w:color w:val="000000" w:themeColor="text1"/>
          <w:sz w:val="18"/>
          <w:szCs w:val="18"/>
          <w:lang w:val="en-GB"/>
        </w:rPr>
        <w:t xml:space="preserve"> </w:t>
      </w:r>
      <w:r w:rsidR="0093213B" w:rsidRPr="009F5366">
        <w:rPr>
          <w:rFonts w:ascii="Meiryo UI" w:eastAsia="Meiryo UI" w:hAnsi="Meiryo UI"/>
          <w:color w:val="000000" w:themeColor="text1"/>
          <w:sz w:val="18"/>
          <w:szCs w:val="18"/>
          <w:lang w:val="en-GB"/>
        </w:rPr>
        <w:t>Th</w:t>
      </w:r>
      <w:r w:rsidR="007F1DD5" w:rsidRPr="009F5366">
        <w:rPr>
          <w:rFonts w:ascii="Meiryo UI" w:eastAsia="Meiryo UI" w:hAnsi="Meiryo UI"/>
          <w:color w:val="000000" w:themeColor="text1"/>
          <w:sz w:val="18"/>
          <w:szCs w:val="18"/>
          <w:lang w:val="en-GB"/>
        </w:rPr>
        <w:t xml:space="preserve">is partial coverage </w:t>
      </w:r>
      <w:r w:rsidR="008D77FC" w:rsidRPr="009F5366">
        <w:rPr>
          <w:rFonts w:ascii="Meiryo UI" w:eastAsia="Meiryo UI" w:hAnsi="Meiryo UI"/>
          <w:color w:val="000000" w:themeColor="text1"/>
          <w:sz w:val="18"/>
          <w:szCs w:val="18"/>
          <w:lang w:val="en-GB"/>
        </w:rPr>
        <w:t xml:space="preserve">of SMO </w:t>
      </w:r>
      <w:r w:rsidR="00E62825" w:rsidRPr="009F5366">
        <w:rPr>
          <w:rFonts w:ascii="Meiryo UI" w:eastAsia="Meiryo UI" w:hAnsi="Meiryo UI"/>
          <w:color w:val="000000" w:themeColor="text1"/>
          <w:sz w:val="18"/>
          <w:szCs w:val="18"/>
          <w:lang w:val="en-GB"/>
        </w:rPr>
        <w:t>security aspects</w:t>
      </w:r>
      <w:r w:rsidR="008D77FC" w:rsidRPr="009F5366">
        <w:rPr>
          <w:rFonts w:ascii="Meiryo UI" w:eastAsia="Meiryo UI" w:hAnsi="Meiryo UI"/>
          <w:color w:val="000000" w:themeColor="text1"/>
          <w:sz w:val="18"/>
          <w:szCs w:val="18"/>
          <w:lang w:val="en-GB"/>
        </w:rPr>
        <w:t xml:space="preserve"> </w:t>
      </w:r>
      <w:r w:rsidR="00745E13" w:rsidRPr="009F5366">
        <w:rPr>
          <w:rFonts w:ascii="Meiryo UI" w:eastAsia="Meiryo UI" w:hAnsi="Meiryo UI"/>
          <w:color w:val="000000" w:themeColor="text1"/>
          <w:sz w:val="18"/>
          <w:szCs w:val="18"/>
          <w:lang w:val="en-GB"/>
        </w:rPr>
        <w:t>highlights</w:t>
      </w:r>
      <w:r w:rsidR="008D77FC" w:rsidRPr="009F5366">
        <w:rPr>
          <w:rFonts w:ascii="Meiryo UI" w:eastAsia="Meiryo UI" w:hAnsi="Meiryo UI"/>
          <w:color w:val="000000" w:themeColor="text1"/>
          <w:sz w:val="18"/>
          <w:szCs w:val="18"/>
          <w:lang w:val="en-GB"/>
        </w:rPr>
        <w:t xml:space="preserve"> that the O-RAN Security Requirements Specification is still under development. </w:t>
      </w:r>
      <w:r w:rsidR="00933682" w:rsidRPr="009F5366">
        <w:rPr>
          <w:rFonts w:ascii="Meiryo UI" w:eastAsia="Meiryo UI" w:hAnsi="Meiryo UI"/>
          <w:color w:val="000000" w:themeColor="text1"/>
          <w:sz w:val="18"/>
          <w:szCs w:val="18"/>
          <w:lang w:val="en-GB"/>
        </w:rPr>
        <w:t xml:space="preserve">In fact, </w:t>
      </w:r>
      <w:r w:rsidR="00F33F2C" w:rsidRPr="009F5366">
        <w:rPr>
          <w:rFonts w:ascii="Meiryo UI" w:eastAsia="Meiryo UI" w:hAnsi="Meiryo UI"/>
          <w:color w:val="000000" w:themeColor="text1"/>
          <w:sz w:val="18"/>
          <w:szCs w:val="18"/>
          <w:lang w:val="en-GB"/>
        </w:rPr>
        <w:t xml:space="preserve">an </w:t>
      </w:r>
      <w:r w:rsidR="00933682" w:rsidRPr="009F5366">
        <w:rPr>
          <w:rFonts w:ascii="Meiryo UI" w:eastAsia="Meiryo UI" w:hAnsi="Meiryo UI"/>
          <w:color w:val="000000" w:themeColor="text1"/>
          <w:sz w:val="18"/>
          <w:szCs w:val="18"/>
          <w:lang w:val="en-GB"/>
        </w:rPr>
        <w:t>Editor’s Note</w:t>
      </w:r>
      <w:r w:rsidR="00F33F2C" w:rsidRPr="009F5366">
        <w:rPr>
          <w:rFonts w:ascii="Meiryo UI" w:eastAsia="Meiryo UI" w:hAnsi="Meiryo UI"/>
          <w:color w:val="000000" w:themeColor="text1"/>
          <w:sz w:val="18"/>
          <w:szCs w:val="18"/>
          <w:lang w:val="en-GB"/>
        </w:rPr>
        <w:t xml:space="preserve"> explicitly mentions that the same section is to be updated in the future.</w:t>
      </w:r>
    </w:p>
    <w:p w14:paraId="2BD76965" w14:textId="20C3E95C" w:rsidR="00D64540" w:rsidRPr="009F5366" w:rsidRDefault="00B5618B" w:rsidP="007B6F44">
      <w:pPr>
        <w:rPr>
          <w:rFonts w:ascii="Meiryo UI" w:eastAsia="Meiryo UI" w:hAnsi="Meiryo UI"/>
          <w:sz w:val="18"/>
          <w:szCs w:val="18"/>
          <w:lang w:val="en-GB"/>
        </w:rPr>
      </w:pPr>
      <w:r w:rsidRPr="009F5366">
        <w:rPr>
          <w:rFonts w:ascii="Meiryo UI" w:eastAsia="Meiryo UI" w:hAnsi="Meiryo UI"/>
          <w:sz w:val="18"/>
          <w:szCs w:val="18"/>
        </w:rPr>
        <w:t>The 14 r</w:t>
      </w:r>
      <w:r w:rsidR="00696E16" w:rsidRPr="009F5366">
        <w:rPr>
          <w:rFonts w:ascii="Meiryo UI" w:eastAsia="Meiryo UI" w:hAnsi="Meiryo UI"/>
          <w:sz w:val="18"/>
          <w:szCs w:val="18"/>
        </w:rPr>
        <w:t xml:space="preserve">equirements and </w:t>
      </w:r>
      <w:r w:rsidRPr="009F5366">
        <w:rPr>
          <w:rFonts w:ascii="Meiryo UI" w:eastAsia="Meiryo UI" w:hAnsi="Meiryo UI"/>
          <w:sz w:val="18"/>
          <w:szCs w:val="18"/>
        </w:rPr>
        <w:t>6</w:t>
      </w:r>
      <w:r w:rsidR="00696E16" w:rsidRPr="009F5366">
        <w:rPr>
          <w:rFonts w:ascii="Meiryo UI" w:eastAsia="Meiryo UI" w:hAnsi="Meiryo UI"/>
          <w:sz w:val="18"/>
          <w:szCs w:val="18"/>
        </w:rPr>
        <w:t xml:space="preserve"> controls defined for the RAN Intelligent Controllers and associated RAN Apps </w:t>
      </w:r>
      <w:r w:rsidR="00022C2A" w:rsidRPr="009F5366">
        <w:rPr>
          <w:rFonts w:ascii="Meiryo UI" w:eastAsia="Meiryo UI" w:hAnsi="Meiryo UI"/>
          <w:sz w:val="18"/>
          <w:szCs w:val="18"/>
        </w:rPr>
        <w:t>primarily relate to</w:t>
      </w:r>
      <w:r w:rsidR="00696E16" w:rsidRPr="009F5366">
        <w:rPr>
          <w:rFonts w:ascii="Meiryo UI" w:eastAsia="Meiryo UI" w:hAnsi="Meiryo UI"/>
          <w:sz w:val="18"/>
          <w:szCs w:val="18"/>
        </w:rPr>
        <w:t xml:space="preserve"> authentication and authorization</w:t>
      </w:r>
      <w:r w:rsidR="008B2D78" w:rsidRPr="009F5366">
        <w:rPr>
          <w:rFonts w:ascii="Meiryo UI" w:eastAsia="Meiryo UI" w:hAnsi="Meiryo UI"/>
          <w:sz w:val="18"/>
          <w:szCs w:val="18"/>
        </w:rPr>
        <w:t xml:space="preserve">, the protection of information exchanged between </w:t>
      </w:r>
      <w:r w:rsidR="00022C2A" w:rsidRPr="009F5366">
        <w:rPr>
          <w:rFonts w:ascii="Meiryo UI" w:eastAsia="Meiryo UI" w:hAnsi="Meiryo UI"/>
          <w:sz w:val="18"/>
          <w:szCs w:val="18"/>
        </w:rPr>
        <w:t>these components</w:t>
      </w:r>
      <w:r w:rsidR="008B2D78" w:rsidRPr="009F5366">
        <w:rPr>
          <w:rFonts w:ascii="Meiryo UI" w:eastAsia="Meiryo UI" w:hAnsi="Meiryo UI"/>
          <w:sz w:val="18"/>
          <w:szCs w:val="18"/>
        </w:rPr>
        <w:t xml:space="preserve">, and the ability to </w:t>
      </w:r>
      <w:r w:rsidR="008B2D78" w:rsidRPr="009F5366">
        <w:rPr>
          <w:rFonts w:ascii="Meiryo UI" w:eastAsia="Meiryo UI" w:hAnsi="Meiryo UI"/>
          <w:sz w:val="18"/>
          <w:szCs w:val="18"/>
          <w:lang w:val="en-GB"/>
        </w:rPr>
        <w:t>recover from DDoS attacks.</w:t>
      </w:r>
    </w:p>
    <w:p w14:paraId="333C371A" w14:textId="19057D5C" w:rsidR="006B7EEC" w:rsidRPr="009F5366" w:rsidRDefault="00D64540" w:rsidP="007B6F44">
      <w:pPr>
        <w:rPr>
          <w:rFonts w:ascii="Meiryo UI" w:eastAsia="Meiryo UI" w:hAnsi="Meiryo UI"/>
          <w:sz w:val="18"/>
          <w:szCs w:val="18"/>
          <w:lang w:val="en-GB"/>
        </w:rPr>
      </w:pPr>
      <w:r w:rsidRPr="009F5366">
        <w:rPr>
          <w:rFonts w:ascii="Meiryo UI" w:eastAsia="Meiryo UI" w:hAnsi="Meiryo UI"/>
          <w:sz w:val="18"/>
          <w:szCs w:val="18"/>
          <w:lang w:val="en-GB"/>
        </w:rPr>
        <w:t>The Open Fronthaul interface</w:t>
      </w:r>
      <w:r w:rsidR="007E11DA" w:rsidRPr="009F5366">
        <w:rPr>
          <w:rFonts w:ascii="Meiryo UI" w:eastAsia="Meiryo UI" w:hAnsi="Meiryo UI"/>
          <w:sz w:val="18"/>
          <w:szCs w:val="18"/>
          <w:lang w:val="en-GB"/>
        </w:rPr>
        <w:t xml:space="preserve"> is addressed by </w:t>
      </w:r>
      <w:r w:rsidR="003F2F0D" w:rsidRPr="009F5366">
        <w:rPr>
          <w:rFonts w:ascii="Meiryo UI" w:eastAsia="Meiryo UI" w:hAnsi="Meiryo UI"/>
          <w:sz w:val="18"/>
          <w:szCs w:val="18"/>
          <w:lang w:val="en-GB"/>
        </w:rPr>
        <w:t xml:space="preserve">generic </w:t>
      </w:r>
      <w:r w:rsidR="00B43C9E" w:rsidRPr="009F5366">
        <w:rPr>
          <w:rFonts w:ascii="Meiryo UI" w:eastAsia="Meiryo UI" w:hAnsi="Meiryo UI"/>
          <w:sz w:val="18"/>
          <w:szCs w:val="18"/>
          <w:lang w:val="en-GB"/>
        </w:rPr>
        <w:t xml:space="preserve">requirements </w:t>
      </w:r>
      <w:r w:rsidR="00993FFF" w:rsidRPr="009F5366">
        <w:rPr>
          <w:rFonts w:ascii="Meiryo UI" w:eastAsia="Meiryo UI" w:hAnsi="Meiryo UI"/>
          <w:sz w:val="18"/>
          <w:szCs w:val="18"/>
          <w:lang w:val="en-GB"/>
        </w:rPr>
        <w:t xml:space="preserve">for </w:t>
      </w:r>
      <w:r w:rsidR="007E7DE3" w:rsidRPr="009F5366">
        <w:rPr>
          <w:rFonts w:ascii="Meiryo UI" w:eastAsia="Meiryo UI" w:hAnsi="Meiryo UI"/>
          <w:sz w:val="18"/>
          <w:szCs w:val="18"/>
          <w:lang w:val="en-GB"/>
        </w:rPr>
        <w:t xml:space="preserve">the </w:t>
      </w:r>
      <w:r w:rsidR="00CE70E2" w:rsidRPr="009F5366">
        <w:rPr>
          <w:rFonts w:ascii="Meiryo UI" w:eastAsia="Meiryo UI" w:hAnsi="Meiryo UI"/>
          <w:sz w:val="18"/>
          <w:szCs w:val="18"/>
          <w:lang w:val="en-GB"/>
        </w:rPr>
        <w:t>p</w:t>
      </w:r>
      <w:r w:rsidR="00133BBE" w:rsidRPr="009F5366">
        <w:rPr>
          <w:rFonts w:ascii="Meiryo UI" w:eastAsia="Meiryo UI" w:hAnsi="Meiryo UI"/>
          <w:sz w:val="18"/>
          <w:szCs w:val="18"/>
          <w:lang w:val="en-GB"/>
        </w:rPr>
        <w:t>oint-to-</w:t>
      </w:r>
      <w:r w:rsidR="00CE70E2" w:rsidRPr="009F5366">
        <w:rPr>
          <w:rFonts w:ascii="Meiryo UI" w:eastAsia="Meiryo UI" w:hAnsi="Meiryo UI"/>
          <w:sz w:val="18"/>
          <w:szCs w:val="18"/>
          <w:lang w:val="en-GB"/>
        </w:rPr>
        <w:t>p</w:t>
      </w:r>
      <w:r w:rsidR="00133BBE" w:rsidRPr="009F5366">
        <w:rPr>
          <w:rFonts w:ascii="Meiryo UI" w:eastAsia="Meiryo UI" w:hAnsi="Meiryo UI"/>
          <w:sz w:val="18"/>
          <w:szCs w:val="18"/>
          <w:lang w:val="en-GB"/>
        </w:rPr>
        <w:t xml:space="preserve">oint LAN </w:t>
      </w:r>
      <w:r w:rsidR="00DD10CA" w:rsidRPr="009F5366">
        <w:rPr>
          <w:rFonts w:ascii="Meiryo UI" w:eastAsia="Meiryo UI" w:hAnsi="Meiryo UI"/>
          <w:sz w:val="18"/>
          <w:szCs w:val="18"/>
          <w:lang w:val="en-GB"/>
        </w:rPr>
        <w:t>s</w:t>
      </w:r>
      <w:r w:rsidR="00133BBE" w:rsidRPr="009F5366">
        <w:rPr>
          <w:rFonts w:ascii="Meiryo UI" w:eastAsia="Meiryo UI" w:hAnsi="Meiryo UI"/>
          <w:sz w:val="18"/>
          <w:szCs w:val="18"/>
          <w:lang w:val="en-GB"/>
        </w:rPr>
        <w:t>egment</w:t>
      </w:r>
      <w:r w:rsidR="002B28C7" w:rsidRPr="009F5366">
        <w:rPr>
          <w:rFonts w:ascii="Meiryo UI" w:eastAsia="Meiryo UI" w:hAnsi="Meiryo UI"/>
          <w:sz w:val="18"/>
          <w:szCs w:val="18"/>
          <w:lang w:val="en-GB"/>
        </w:rPr>
        <w:t xml:space="preserve"> as well as </w:t>
      </w:r>
      <w:r w:rsidR="002411E3" w:rsidRPr="009F5366">
        <w:rPr>
          <w:rFonts w:ascii="Meiryo UI" w:eastAsia="Meiryo UI" w:hAnsi="Meiryo UI"/>
          <w:sz w:val="18"/>
          <w:szCs w:val="18"/>
          <w:lang w:val="en-GB"/>
        </w:rPr>
        <w:t xml:space="preserve">dedicated requirements and controls for each traffic plane carried over </w:t>
      </w:r>
      <w:r w:rsidR="007F0855" w:rsidRPr="009F5366">
        <w:rPr>
          <w:rFonts w:ascii="Meiryo UI" w:eastAsia="Meiryo UI" w:hAnsi="Meiryo UI"/>
          <w:sz w:val="18"/>
          <w:szCs w:val="18"/>
          <w:lang w:val="en-GB"/>
        </w:rPr>
        <w:t>this LAN</w:t>
      </w:r>
      <w:r w:rsidR="00133BBE" w:rsidRPr="009F5366">
        <w:rPr>
          <w:rFonts w:ascii="Meiryo UI" w:eastAsia="Meiryo UI" w:hAnsi="Meiryo UI"/>
          <w:sz w:val="18"/>
          <w:szCs w:val="18"/>
          <w:lang w:val="en-GB"/>
        </w:rPr>
        <w:t xml:space="preserve">. </w:t>
      </w:r>
      <w:r w:rsidR="00DD10CA" w:rsidRPr="009F5366">
        <w:rPr>
          <w:rFonts w:ascii="Meiryo UI" w:eastAsia="Meiryo UI" w:hAnsi="Meiryo UI"/>
          <w:sz w:val="18"/>
          <w:szCs w:val="18"/>
          <w:lang w:val="en-GB"/>
        </w:rPr>
        <w:t>For the Synchronization Plane</w:t>
      </w:r>
      <w:r w:rsidR="00362122" w:rsidRPr="009F5366">
        <w:rPr>
          <w:rFonts w:ascii="Meiryo UI" w:eastAsia="Meiryo UI" w:hAnsi="Meiryo UI"/>
          <w:sz w:val="18"/>
          <w:szCs w:val="18"/>
          <w:lang w:val="en-GB"/>
        </w:rPr>
        <w:t xml:space="preserve">, </w:t>
      </w:r>
      <w:r w:rsidR="0088780F" w:rsidRPr="009F5366">
        <w:rPr>
          <w:rFonts w:ascii="Meiryo UI" w:eastAsia="Meiryo UI" w:hAnsi="Meiryo UI"/>
          <w:sz w:val="18"/>
          <w:szCs w:val="18"/>
          <w:lang w:val="en-GB"/>
        </w:rPr>
        <w:t xml:space="preserve">requirements </w:t>
      </w:r>
      <w:r w:rsidR="00784EF3" w:rsidRPr="009F5366">
        <w:rPr>
          <w:rFonts w:ascii="Meiryo UI" w:eastAsia="Meiryo UI" w:hAnsi="Meiryo UI"/>
          <w:sz w:val="18"/>
          <w:szCs w:val="18"/>
          <w:lang w:val="en-GB"/>
        </w:rPr>
        <w:t>and controls</w:t>
      </w:r>
      <w:r w:rsidR="0088780F" w:rsidRPr="009F5366">
        <w:rPr>
          <w:rFonts w:ascii="Meiryo UI" w:eastAsia="Meiryo UI" w:hAnsi="Meiryo UI"/>
          <w:sz w:val="18"/>
          <w:szCs w:val="18"/>
          <w:lang w:val="en-GB"/>
        </w:rPr>
        <w:t xml:space="preserve"> </w:t>
      </w:r>
      <w:r w:rsidR="007F0855" w:rsidRPr="009F5366">
        <w:rPr>
          <w:rFonts w:ascii="Meiryo UI" w:eastAsia="Meiryo UI" w:hAnsi="Meiryo UI"/>
          <w:sz w:val="18"/>
          <w:szCs w:val="18"/>
          <w:lang w:val="en-GB"/>
        </w:rPr>
        <w:t>are defined</w:t>
      </w:r>
      <w:r w:rsidR="0088780F" w:rsidRPr="009F5366">
        <w:rPr>
          <w:rFonts w:ascii="Meiryo UI" w:eastAsia="Meiryo UI" w:hAnsi="Meiryo UI"/>
          <w:sz w:val="18"/>
          <w:szCs w:val="18"/>
          <w:lang w:val="en-GB"/>
        </w:rPr>
        <w:t xml:space="preserve"> to protect the </w:t>
      </w:r>
      <w:r w:rsidR="005E2152" w:rsidRPr="009F5366">
        <w:rPr>
          <w:rFonts w:ascii="Meiryo UI" w:eastAsia="Meiryo UI" w:hAnsi="Meiryo UI"/>
          <w:sz w:val="18"/>
          <w:szCs w:val="18"/>
          <w:lang w:val="en-GB"/>
        </w:rPr>
        <w:t xml:space="preserve">authenticity and </w:t>
      </w:r>
      <w:r w:rsidR="0088780F" w:rsidRPr="009F5366">
        <w:rPr>
          <w:rFonts w:ascii="Meiryo UI" w:eastAsia="Meiryo UI" w:hAnsi="Meiryo UI"/>
          <w:sz w:val="18"/>
          <w:szCs w:val="18"/>
          <w:lang w:val="en-GB"/>
        </w:rPr>
        <w:t xml:space="preserve">integrity </w:t>
      </w:r>
      <w:r w:rsidR="005E2152" w:rsidRPr="009F5366">
        <w:rPr>
          <w:rFonts w:ascii="Meiryo UI" w:eastAsia="Meiryo UI" w:hAnsi="Meiryo UI"/>
          <w:sz w:val="18"/>
          <w:szCs w:val="18"/>
          <w:lang w:val="en-GB"/>
        </w:rPr>
        <w:t xml:space="preserve">of time </w:t>
      </w:r>
      <w:r w:rsidR="00A57471" w:rsidRPr="009F5366">
        <w:rPr>
          <w:rFonts w:ascii="Meiryo UI" w:eastAsia="Meiryo UI" w:hAnsi="Meiryo UI"/>
          <w:sz w:val="18"/>
          <w:szCs w:val="18"/>
          <w:lang w:val="en-GB"/>
        </w:rPr>
        <w:t xml:space="preserve">information </w:t>
      </w:r>
      <w:r w:rsidR="006F0618" w:rsidRPr="009F5366">
        <w:rPr>
          <w:rFonts w:ascii="Meiryo UI" w:eastAsia="Meiryo UI" w:hAnsi="Meiryo UI"/>
          <w:sz w:val="18"/>
          <w:szCs w:val="18"/>
          <w:lang w:val="en-GB"/>
        </w:rPr>
        <w:t>and</w:t>
      </w:r>
      <w:r w:rsidR="009B49E5" w:rsidRPr="009F5366">
        <w:rPr>
          <w:rFonts w:ascii="Meiryo UI" w:eastAsia="Meiryo UI" w:hAnsi="Meiryo UI"/>
          <w:sz w:val="18"/>
          <w:szCs w:val="18"/>
          <w:lang w:val="en-GB"/>
        </w:rPr>
        <w:t xml:space="preserve"> </w:t>
      </w:r>
      <w:r w:rsidR="005A5628" w:rsidRPr="009F5366">
        <w:rPr>
          <w:rFonts w:ascii="Meiryo UI" w:eastAsia="Meiryo UI" w:hAnsi="Meiryo UI"/>
          <w:sz w:val="18"/>
          <w:szCs w:val="18"/>
          <w:lang w:val="en-GB"/>
        </w:rPr>
        <w:t>to</w:t>
      </w:r>
      <w:r w:rsidR="009B49E5" w:rsidRPr="009F5366">
        <w:rPr>
          <w:rFonts w:ascii="Meiryo UI" w:eastAsia="Meiryo UI" w:hAnsi="Meiryo UI"/>
          <w:sz w:val="18"/>
          <w:szCs w:val="18"/>
          <w:lang w:val="en-GB"/>
        </w:rPr>
        <w:t xml:space="preserve"> </w:t>
      </w:r>
      <w:r w:rsidR="00F86AC4" w:rsidRPr="009F5366">
        <w:rPr>
          <w:rFonts w:ascii="Meiryo UI" w:eastAsia="Meiryo UI" w:hAnsi="Meiryo UI"/>
          <w:sz w:val="18"/>
          <w:szCs w:val="18"/>
          <w:lang w:val="en-GB"/>
        </w:rPr>
        <w:t xml:space="preserve">enable </w:t>
      </w:r>
      <w:r w:rsidR="009762DF" w:rsidRPr="009F5366">
        <w:rPr>
          <w:rFonts w:ascii="Meiryo UI" w:eastAsia="Meiryo UI" w:hAnsi="Meiryo UI"/>
          <w:sz w:val="18"/>
          <w:szCs w:val="18"/>
          <w:lang w:val="en-GB"/>
        </w:rPr>
        <w:t xml:space="preserve">redundancy </w:t>
      </w:r>
      <w:r w:rsidR="009D5E4B" w:rsidRPr="009F5366">
        <w:rPr>
          <w:rFonts w:ascii="Meiryo UI" w:eastAsia="Meiryo UI" w:hAnsi="Meiryo UI"/>
          <w:sz w:val="18"/>
          <w:szCs w:val="18"/>
          <w:lang w:val="en-GB"/>
        </w:rPr>
        <w:t>of time sources</w:t>
      </w:r>
      <w:r w:rsidR="009762DF" w:rsidRPr="009F5366">
        <w:rPr>
          <w:rFonts w:ascii="Meiryo UI" w:eastAsia="Meiryo UI" w:hAnsi="Meiryo UI"/>
          <w:sz w:val="18"/>
          <w:szCs w:val="18"/>
          <w:lang w:val="en-GB"/>
        </w:rPr>
        <w:t>.</w:t>
      </w:r>
      <w:r w:rsidR="00CF3B6E" w:rsidRPr="009F5366">
        <w:rPr>
          <w:rFonts w:ascii="Meiryo UI" w:eastAsia="Meiryo UI" w:hAnsi="Meiryo UI"/>
          <w:sz w:val="18"/>
          <w:szCs w:val="18"/>
          <w:lang w:val="en-GB"/>
        </w:rPr>
        <w:t xml:space="preserve"> </w:t>
      </w:r>
      <w:r w:rsidR="00585433" w:rsidRPr="009F5366">
        <w:rPr>
          <w:rFonts w:ascii="Meiryo UI" w:eastAsia="Meiryo UI" w:hAnsi="Meiryo UI"/>
          <w:sz w:val="18"/>
          <w:szCs w:val="18"/>
          <w:lang w:val="en-GB"/>
        </w:rPr>
        <w:t>With regards to</w:t>
      </w:r>
      <w:r w:rsidR="00C94DFE" w:rsidRPr="009F5366">
        <w:rPr>
          <w:rFonts w:ascii="Meiryo UI" w:eastAsia="Meiryo UI" w:hAnsi="Meiryo UI"/>
          <w:sz w:val="18"/>
          <w:szCs w:val="18"/>
          <w:lang w:val="en-GB"/>
        </w:rPr>
        <w:t xml:space="preserve"> the Management Plane</w:t>
      </w:r>
      <w:r w:rsidR="00CB4770" w:rsidRPr="009F5366">
        <w:rPr>
          <w:rFonts w:ascii="Meiryo UI" w:eastAsia="Meiryo UI" w:hAnsi="Meiryo UI"/>
          <w:sz w:val="18"/>
          <w:szCs w:val="18"/>
          <w:lang w:val="en-GB"/>
        </w:rPr>
        <w:t xml:space="preserve">, the security requirements specification points to the O-RAN Management Plane Specification </w:t>
      </w:r>
      <w:sdt>
        <w:sdtPr>
          <w:rPr>
            <w:rFonts w:ascii="Meiryo UI" w:eastAsia="Meiryo UI" w:hAnsi="Meiryo UI"/>
            <w:sz w:val="18"/>
            <w:szCs w:val="18"/>
            <w:lang w:val="en-GB"/>
          </w:rPr>
          <w:id w:val="-233248151"/>
          <w:lock w:val="contentLocked"/>
          <w:citation/>
        </w:sdtPr>
        <w:sdtEndPr/>
        <w:sdtContent>
          <w:r w:rsidR="00CB4770" w:rsidRPr="00BA53CA">
            <w:rPr>
              <w:rFonts w:ascii="Meiryo UI" w:eastAsia="Meiryo UI" w:hAnsi="Meiryo UI"/>
              <w:sz w:val="18"/>
              <w:szCs w:val="18"/>
              <w:lang w:val="en-GB"/>
            </w:rPr>
            <w:fldChar w:fldCharType="begin"/>
          </w:r>
          <w:r w:rsidR="00CB4770" w:rsidRPr="00BA53CA">
            <w:rPr>
              <w:rFonts w:ascii="Meiryo UI" w:eastAsia="Meiryo UI" w:hAnsi="Meiryo UI"/>
              <w:sz w:val="18"/>
              <w:szCs w:val="18"/>
            </w:rPr>
            <w:instrText xml:space="preserve"> CITATION MPS21 \l 1033 </w:instrText>
          </w:r>
          <w:r w:rsidR="00CB4770" w:rsidRPr="00BA53CA">
            <w:rPr>
              <w:rFonts w:ascii="Meiryo UI" w:eastAsia="Meiryo UI" w:hAnsi="Meiryo UI"/>
              <w:sz w:val="18"/>
              <w:szCs w:val="18"/>
              <w:lang w:val="en-GB"/>
            </w:rPr>
            <w:fldChar w:fldCharType="separate"/>
          </w:r>
          <w:r w:rsidR="006263AE">
            <w:rPr>
              <w:rFonts w:ascii="Meiryo UI" w:eastAsia="Meiryo UI" w:hAnsi="Meiryo UI"/>
              <w:noProof/>
              <w:sz w:val="18"/>
              <w:szCs w:val="18"/>
            </w:rPr>
            <w:t>[11]</w:t>
          </w:r>
          <w:r w:rsidR="00CB4770" w:rsidRPr="00BA53CA">
            <w:rPr>
              <w:rFonts w:ascii="Meiryo UI" w:eastAsia="Meiryo UI" w:hAnsi="Meiryo UI"/>
              <w:sz w:val="18"/>
              <w:szCs w:val="18"/>
              <w:lang w:val="en-GB"/>
            </w:rPr>
            <w:fldChar w:fldCharType="end"/>
          </w:r>
        </w:sdtContent>
      </w:sdt>
      <w:r w:rsidR="00585433" w:rsidRPr="009F5366">
        <w:rPr>
          <w:rFonts w:ascii="Meiryo UI" w:eastAsia="Meiryo UI" w:hAnsi="Meiryo UI"/>
          <w:sz w:val="18"/>
          <w:szCs w:val="18"/>
          <w:lang w:val="en-GB"/>
        </w:rPr>
        <w:t xml:space="preserve"> for security requirements and controls</w:t>
      </w:r>
      <w:r w:rsidR="00C94DFE" w:rsidRPr="009F5366">
        <w:rPr>
          <w:rFonts w:ascii="Meiryo UI" w:eastAsia="Meiryo UI" w:hAnsi="Meiryo UI"/>
          <w:sz w:val="18"/>
          <w:szCs w:val="18"/>
          <w:lang w:val="en-GB"/>
        </w:rPr>
        <w:t>.</w:t>
      </w:r>
      <w:r w:rsidR="00DD10CA" w:rsidRPr="009F5366">
        <w:rPr>
          <w:rFonts w:ascii="Meiryo UI" w:eastAsia="Meiryo UI" w:hAnsi="Meiryo UI"/>
          <w:sz w:val="18"/>
          <w:szCs w:val="18"/>
          <w:lang w:val="en-GB"/>
        </w:rPr>
        <w:t xml:space="preserve"> </w:t>
      </w:r>
      <w:r w:rsidR="006B7EEC" w:rsidRPr="009F5366">
        <w:rPr>
          <w:rFonts w:ascii="Meiryo UI" w:eastAsia="Meiryo UI" w:hAnsi="Meiryo UI"/>
          <w:sz w:val="18"/>
          <w:szCs w:val="18"/>
          <w:lang w:val="en-GB"/>
        </w:rPr>
        <w:t xml:space="preserve">No security </w:t>
      </w:r>
      <w:r w:rsidR="00B84AD5" w:rsidRPr="009F5366">
        <w:rPr>
          <w:rFonts w:ascii="Meiryo UI" w:eastAsia="Meiryo UI" w:hAnsi="Meiryo UI"/>
          <w:sz w:val="18"/>
          <w:szCs w:val="18"/>
          <w:lang w:val="en-GB"/>
        </w:rPr>
        <w:t xml:space="preserve">requirements or </w:t>
      </w:r>
      <w:r w:rsidR="006B7EEC" w:rsidRPr="009F5366">
        <w:rPr>
          <w:rFonts w:ascii="Meiryo UI" w:eastAsia="Meiryo UI" w:hAnsi="Meiryo UI"/>
          <w:sz w:val="18"/>
          <w:szCs w:val="18"/>
          <w:lang w:val="en-GB"/>
        </w:rPr>
        <w:t xml:space="preserve">controls </w:t>
      </w:r>
      <w:r w:rsidR="00B84AD5" w:rsidRPr="009F5366">
        <w:rPr>
          <w:rFonts w:ascii="Meiryo UI" w:eastAsia="Meiryo UI" w:hAnsi="Meiryo UI"/>
          <w:sz w:val="18"/>
          <w:szCs w:val="18"/>
          <w:lang w:val="en-GB"/>
        </w:rPr>
        <w:t>are defined for the U</w:t>
      </w:r>
      <w:r w:rsidR="00DD10CA" w:rsidRPr="009F5366">
        <w:rPr>
          <w:rFonts w:ascii="Meiryo UI" w:eastAsia="Meiryo UI" w:hAnsi="Meiryo UI"/>
          <w:sz w:val="18"/>
          <w:szCs w:val="18"/>
          <w:lang w:val="en-GB"/>
        </w:rPr>
        <w:t xml:space="preserve">ser </w:t>
      </w:r>
      <w:r w:rsidR="00B84AD5" w:rsidRPr="009F5366">
        <w:rPr>
          <w:rFonts w:ascii="Meiryo UI" w:eastAsia="Meiryo UI" w:hAnsi="Meiryo UI"/>
          <w:sz w:val="18"/>
          <w:szCs w:val="18"/>
          <w:lang w:val="en-GB"/>
        </w:rPr>
        <w:t xml:space="preserve">Plane </w:t>
      </w:r>
      <w:r w:rsidR="00DE0263" w:rsidRPr="009F5366">
        <w:rPr>
          <w:rFonts w:ascii="Meiryo UI" w:eastAsia="Meiryo UI" w:hAnsi="Meiryo UI"/>
          <w:sz w:val="18"/>
          <w:szCs w:val="18"/>
          <w:lang w:val="en-GB"/>
        </w:rPr>
        <w:t xml:space="preserve">of </w:t>
      </w:r>
      <w:r w:rsidR="00DE0263" w:rsidRPr="00BA53CA">
        <w:rPr>
          <w:rFonts w:ascii="Meiryo UI" w:eastAsia="Meiryo UI" w:hAnsi="Meiryo UI"/>
          <w:sz w:val="18"/>
          <w:szCs w:val="18"/>
          <w:lang w:val="en-GB"/>
        </w:rPr>
        <w:t xml:space="preserve">Open </w:t>
      </w:r>
      <w:r w:rsidR="22F64000" w:rsidRPr="00BA53CA">
        <w:rPr>
          <w:rFonts w:ascii="Meiryo UI" w:eastAsia="Meiryo UI" w:hAnsi="Meiryo UI"/>
          <w:sz w:val="18"/>
          <w:szCs w:val="18"/>
          <w:lang w:val="en-GB"/>
        </w:rPr>
        <w:t>Fronthaul</w:t>
      </w:r>
      <w:r w:rsidR="00DE0263" w:rsidRPr="009F5366">
        <w:rPr>
          <w:rFonts w:ascii="Meiryo UI" w:eastAsia="Meiryo UI" w:hAnsi="Meiryo UI"/>
          <w:sz w:val="18"/>
          <w:szCs w:val="18"/>
          <w:lang w:val="en-GB"/>
        </w:rPr>
        <w:t xml:space="preserve">, </w:t>
      </w:r>
      <w:r w:rsidR="005A2169" w:rsidRPr="009F5366">
        <w:rPr>
          <w:rFonts w:ascii="Meiryo UI" w:eastAsia="Meiryo UI" w:hAnsi="Meiryo UI"/>
          <w:sz w:val="18"/>
          <w:szCs w:val="18"/>
          <w:lang w:val="en-GB"/>
        </w:rPr>
        <w:t>since it</w:t>
      </w:r>
      <w:r w:rsidR="00DE0263" w:rsidRPr="009F5366">
        <w:rPr>
          <w:rFonts w:ascii="Meiryo UI" w:eastAsia="Meiryo UI" w:hAnsi="Meiryo UI"/>
          <w:sz w:val="18"/>
          <w:szCs w:val="18"/>
          <w:lang w:val="en-GB"/>
        </w:rPr>
        <w:t xml:space="preserve"> is </w:t>
      </w:r>
      <w:r w:rsidR="00F16CAC" w:rsidRPr="009F5366">
        <w:rPr>
          <w:rFonts w:ascii="Meiryo UI" w:eastAsia="Meiryo UI" w:hAnsi="Meiryo UI"/>
          <w:sz w:val="18"/>
          <w:szCs w:val="18"/>
          <w:lang w:val="en-GB"/>
        </w:rPr>
        <w:t xml:space="preserve">protected by the PDCP protocol, as also </w:t>
      </w:r>
      <w:r w:rsidR="000F15EA" w:rsidRPr="009F5366">
        <w:rPr>
          <w:rFonts w:ascii="Meiryo UI" w:eastAsia="Meiryo UI" w:hAnsi="Meiryo UI"/>
          <w:sz w:val="18"/>
          <w:szCs w:val="18"/>
          <w:lang w:val="en-GB"/>
        </w:rPr>
        <w:t xml:space="preserve">described in section </w:t>
      </w:r>
      <w:r w:rsidR="00823E44" w:rsidRPr="009F5366">
        <w:rPr>
          <w:rFonts w:ascii="Meiryo UI" w:eastAsia="Meiryo UI" w:hAnsi="Meiryo UI"/>
          <w:sz w:val="18"/>
          <w:szCs w:val="18"/>
          <w:lang w:val="en-GB"/>
        </w:rPr>
        <w:t>2.3.2 (Security assumptions) of this document.</w:t>
      </w:r>
    </w:p>
    <w:p w14:paraId="53BF33B1" w14:textId="77777777" w:rsidR="0097502D" w:rsidRPr="009F5366" w:rsidRDefault="0097502D" w:rsidP="007B6F44">
      <w:pPr>
        <w:rPr>
          <w:rFonts w:ascii="Meiryo UI" w:eastAsia="Meiryo UI" w:hAnsi="Meiryo UI"/>
          <w:sz w:val="18"/>
          <w:szCs w:val="18"/>
        </w:rPr>
      </w:pPr>
    </w:p>
    <w:p w14:paraId="67118E72" w14:textId="2B8EACEA" w:rsidR="00130B51" w:rsidRPr="009F5366" w:rsidRDefault="00725FD4" w:rsidP="00BE140C">
      <w:pPr>
        <w:pStyle w:val="Heading3"/>
        <w:ind w:left="840"/>
        <w:rPr>
          <w:rFonts w:ascii="Meiryo UI" w:eastAsia="Meiryo UI" w:hAnsi="Meiryo UI"/>
          <w:sz w:val="18"/>
          <w:szCs w:val="18"/>
        </w:rPr>
      </w:pPr>
      <w:bookmarkStart w:id="112" w:name="_Toc129963996"/>
      <w:bookmarkStart w:id="113" w:name="_Ref134806506"/>
      <w:r w:rsidRPr="009F5366">
        <w:rPr>
          <w:rFonts w:ascii="Meiryo UI" w:eastAsia="Meiryo UI" w:hAnsi="Meiryo UI"/>
          <w:sz w:val="18"/>
          <w:szCs w:val="18"/>
        </w:rPr>
        <w:t>4.1.3</w:t>
      </w:r>
      <w:r w:rsidRPr="009F5366">
        <w:rPr>
          <w:rFonts w:ascii="Meiryo UI" w:eastAsia="Meiryo UI" w:hAnsi="Meiryo UI"/>
          <w:sz w:val="18"/>
          <w:szCs w:val="18"/>
        </w:rPr>
        <w:tab/>
        <w:t xml:space="preserve">Summary of </w:t>
      </w:r>
      <w:r w:rsidR="008C24DE" w:rsidRPr="009F5366">
        <w:rPr>
          <w:rFonts w:ascii="Meiryo UI" w:eastAsia="Meiryo UI" w:hAnsi="Meiryo UI"/>
          <w:sz w:val="18"/>
          <w:szCs w:val="18"/>
        </w:rPr>
        <w:t xml:space="preserve">O-RAN defined </w:t>
      </w:r>
      <w:r w:rsidRPr="009F5366">
        <w:rPr>
          <w:rFonts w:ascii="Meiryo UI" w:eastAsia="Meiryo UI" w:hAnsi="Meiryo UI"/>
          <w:sz w:val="18"/>
          <w:szCs w:val="18"/>
        </w:rPr>
        <w:t>mitigating measures</w:t>
      </w:r>
      <w:bookmarkEnd w:id="112"/>
      <w:bookmarkEnd w:id="113"/>
    </w:p>
    <w:p w14:paraId="32E23EE6" w14:textId="372FA4D0" w:rsidR="00B0013F" w:rsidRPr="009F5366" w:rsidRDefault="00343EDE" w:rsidP="007B6F44">
      <w:pPr>
        <w:rPr>
          <w:rFonts w:ascii="Meiryo UI" w:eastAsia="Meiryo UI" w:hAnsi="Meiryo UI"/>
          <w:sz w:val="18"/>
          <w:szCs w:val="18"/>
        </w:rPr>
      </w:pPr>
      <w:r w:rsidRPr="009F5366">
        <w:rPr>
          <w:rFonts w:ascii="Meiryo UI" w:eastAsia="Meiryo UI" w:hAnsi="Meiryo UI"/>
          <w:sz w:val="18"/>
          <w:szCs w:val="18"/>
        </w:rPr>
        <w:t xml:space="preserve">The following key findings have been derived from </w:t>
      </w:r>
      <w:r w:rsidR="004007C5" w:rsidRPr="009F5366">
        <w:rPr>
          <w:rFonts w:ascii="Meiryo UI" w:eastAsia="Meiryo UI" w:hAnsi="Meiryo UI"/>
          <w:sz w:val="18"/>
          <w:szCs w:val="18"/>
        </w:rPr>
        <w:t xml:space="preserve">the </w:t>
      </w:r>
      <w:r w:rsidR="00BB5D8B" w:rsidRPr="009F5366">
        <w:rPr>
          <w:rFonts w:ascii="Meiryo UI" w:eastAsia="Meiryo UI" w:hAnsi="Meiryo UI"/>
          <w:sz w:val="18"/>
          <w:szCs w:val="18"/>
        </w:rPr>
        <w:t>analysis o</w:t>
      </w:r>
      <w:r w:rsidRPr="009F5366">
        <w:rPr>
          <w:rFonts w:ascii="Meiryo UI" w:eastAsia="Meiryo UI" w:hAnsi="Meiryo UI"/>
          <w:sz w:val="18"/>
          <w:szCs w:val="18"/>
        </w:rPr>
        <w:t>f</w:t>
      </w:r>
      <w:r w:rsidR="00BB5D8B" w:rsidRPr="009F5366">
        <w:rPr>
          <w:rFonts w:ascii="Meiryo UI" w:eastAsia="Meiryo UI" w:hAnsi="Meiryo UI"/>
          <w:sz w:val="18"/>
          <w:szCs w:val="18"/>
        </w:rPr>
        <w:t xml:space="preserve"> mitigation measures defined by O-RAN specifications</w:t>
      </w:r>
      <w:r w:rsidRPr="009F5366">
        <w:rPr>
          <w:rFonts w:ascii="Meiryo UI" w:eastAsia="Meiryo UI" w:hAnsi="Meiryo UI"/>
          <w:sz w:val="18"/>
          <w:szCs w:val="18"/>
        </w:rPr>
        <w:t>:</w:t>
      </w:r>
    </w:p>
    <w:p w14:paraId="3BB81C5B" w14:textId="1FDF69D5" w:rsidR="00A115DF" w:rsidRPr="009F5366" w:rsidRDefault="004B128D" w:rsidP="004B128D">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The O-RAN specifications primarily address Analysis &amp; </w:t>
      </w:r>
      <w:r w:rsidR="001050AF" w:rsidRPr="009F5366">
        <w:rPr>
          <w:rFonts w:ascii="Meiryo UI" w:eastAsia="Meiryo UI" w:hAnsi="Meiryo UI"/>
          <w:sz w:val="18"/>
          <w:szCs w:val="18"/>
        </w:rPr>
        <w:t>d</w:t>
      </w:r>
      <w:r w:rsidRPr="009F5366">
        <w:rPr>
          <w:rFonts w:ascii="Meiryo UI" w:eastAsia="Meiryo UI" w:hAnsi="Meiryo UI"/>
          <w:sz w:val="18"/>
          <w:szCs w:val="18"/>
        </w:rPr>
        <w:t xml:space="preserve">esign and thus, can only provide limited protection </w:t>
      </w:r>
      <w:r w:rsidR="001050AF" w:rsidRPr="009F5366">
        <w:rPr>
          <w:rFonts w:ascii="Meiryo UI" w:eastAsia="Meiryo UI" w:hAnsi="Meiryo UI"/>
          <w:sz w:val="18"/>
          <w:szCs w:val="18"/>
        </w:rPr>
        <w:t>throughout</w:t>
      </w:r>
      <w:r w:rsidRPr="009F5366">
        <w:rPr>
          <w:rFonts w:ascii="Meiryo UI" w:eastAsia="Meiryo UI" w:hAnsi="Meiryo UI"/>
          <w:sz w:val="18"/>
          <w:szCs w:val="18"/>
        </w:rPr>
        <w:t xml:space="preserve"> the </w:t>
      </w:r>
      <w:r w:rsidR="001050AF" w:rsidRPr="009F5366">
        <w:rPr>
          <w:rFonts w:ascii="Meiryo UI" w:eastAsia="Meiryo UI" w:hAnsi="Meiryo UI"/>
          <w:sz w:val="18"/>
          <w:szCs w:val="18"/>
        </w:rPr>
        <w:t>Open RAN life cycle</w:t>
      </w:r>
      <w:r w:rsidR="00ED1148" w:rsidRPr="009F5366">
        <w:rPr>
          <w:rFonts w:ascii="Meiryo UI" w:eastAsia="Meiryo UI" w:hAnsi="Meiryo UI"/>
          <w:sz w:val="18"/>
          <w:szCs w:val="18"/>
        </w:rPr>
        <w:t>.</w:t>
      </w:r>
    </w:p>
    <w:p w14:paraId="51B9C824" w14:textId="61D6C1AA" w:rsidR="00E70E49" w:rsidRPr="009F5366" w:rsidRDefault="004B128D">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The </w:t>
      </w:r>
      <w:r w:rsidR="00F1584D" w:rsidRPr="009F5366">
        <w:rPr>
          <w:rFonts w:ascii="Meiryo UI" w:eastAsia="Meiryo UI" w:hAnsi="Meiryo UI"/>
          <w:sz w:val="18"/>
          <w:szCs w:val="18"/>
        </w:rPr>
        <w:t xml:space="preserve">O-RAN specifications do not contain details on how each </w:t>
      </w:r>
      <w:r w:rsidR="00E04D66" w:rsidRPr="009F5366">
        <w:rPr>
          <w:rFonts w:ascii="Meiryo UI" w:eastAsia="Meiryo UI" w:hAnsi="Meiryo UI"/>
          <w:sz w:val="18"/>
          <w:szCs w:val="18"/>
        </w:rPr>
        <w:t>S</w:t>
      </w:r>
      <w:r w:rsidR="00F1584D" w:rsidRPr="009F5366">
        <w:rPr>
          <w:rFonts w:ascii="Meiryo UI" w:eastAsia="Meiryo UI" w:hAnsi="Meiryo UI"/>
          <w:sz w:val="18"/>
          <w:szCs w:val="18"/>
        </w:rPr>
        <w:t xml:space="preserve">ecurity </w:t>
      </w:r>
      <w:r w:rsidR="00E04D66" w:rsidRPr="009F5366">
        <w:rPr>
          <w:rFonts w:ascii="Meiryo UI" w:eastAsia="Meiryo UI" w:hAnsi="Meiryo UI"/>
          <w:sz w:val="18"/>
          <w:szCs w:val="18"/>
        </w:rPr>
        <w:t>P</w:t>
      </w:r>
      <w:r w:rsidR="00F1584D" w:rsidRPr="009F5366">
        <w:rPr>
          <w:rFonts w:ascii="Meiryo UI" w:eastAsia="Meiryo UI" w:hAnsi="Meiryo UI"/>
          <w:sz w:val="18"/>
          <w:szCs w:val="18"/>
        </w:rPr>
        <w:t xml:space="preserve">rinciple addresses </w:t>
      </w:r>
      <w:r w:rsidR="00E04D66" w:rsidRPr="009F5366">
        <w:rPr>
          <w:rFonts w:ascii="Meiryo UI" w:eastAsia="Meiryo UI" w:hAnsi="Meiryo UI"/>
          <w:sz w:val="18"/>
          <w:szCs w:val="18"/>
        </w:rPr>
        <w:t xml:space="preserve">the identified security </w:t>
      </w:r>
      <w:r w:rsidR="00F1584D" w:rsidRPr="009F5366">
        <w:rPr>
          <w:rFonts w:ascii="Meiryo UI" w:eastAsia="Meiryo UI" w:hAnsi="Meiryo UI"/>
          <w:sz w:val="18"/>
          <w:szCs w:val="18"/>
        </w:rPr>
        <w:t>threats</w:t>
      </w:r>
      <w:r w:rsidR="00ED1148" w:rsidRPr="009F5366">
        <w:rPr>
          <w:rFonts w:ascii="Meiryo UI" w:eastAsia="Meiryo UI" w:hAnsi="Meiryo UI"/>
          <w:sz w:val="18"/>
          <w:szCs w:val="18"/>
        </w:rPr>
        <w:t>.</w:t>
      </w:r>
    </w:p>
    <w:p w14:paraId="35648AAF" w14:textId="11FEFFD1" w:rsidR="00E70E49" w:rsidRPr="009F5366" w:rsidRDefault="004B128D">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Several </w:t>
      </w:r>
      <w:r w:rsidR="00943E9A" w:rsidRPr="009F5366">
        <w:rPr>
          <w:rFonts w:ascii="Meiryo UI" w:eastAsia="Meiryo UI" w:hAnsi="Meiryo UI"/>
          <w:sz w:val="18"/>
          <w:szCs w:val="18"/>
        </w:rPr>
        <w:t xml:space="preserve">security requirements </w:t>
      </w:r>
      <w:r w:rsidRPr="009F5366">
        <w:rPr>
          <w:rFonts w:ascii="Meiryo UI" w:eastAsia="Meiryo UI" w:hAnsi="Meiryo UI"/>
          <w:sz w:val="18"/>
          <w:szCs w:val="18"/>
        </w:rPr>
        <w:t>lack</w:t>
      </w:r>
      <w:r w:rsidR="00943E9A" w:rsidRPr="009F5366">
        <w:rPr>
          <w:rFonts w:ascii="Meiryo UI" w:eastAsia="Meiryo UI" w:hAnsi="Meiryo UI"/>
          <w:sz w:val="18"/>
          <w:szCs w:val="18"/>
        </w:rPr>
        <w:t xml:space="preserve"> corresponding controls and </w:t>
      </w:r>
      <w:r w:rsidR="00E70E49" w:rsidRPr="009F5366">
        <w:rPr>
          <w:rFonts w:ascii="Meiryo UI" w:eastAsia="Meiryo UI" w:hAnsi="Meiryo UI"/>
          <w:sz w:val="18"/>
          <w:szCs w:val="18"/>
        </w:rPr>
        <w:t xml:space="preserve">vice versa. </w:t>
      </w:r>
      <w:r w:rsidR="00ED1148" w:rsidRPr="009F5366">
        <w:rPr>
          <w:rFonts w:ascii="Meiryo UI" w:eastAsia="Meiryo UI" w:hAnsi="Meiryo UI"/>
          <w:sz w:val="18"/>
          <w:szCs w:val="18"/>
        </w:rPr>
        <w:t>As a result,</w:t>
      </w:r>
      <w:r w:rsidR="00943E9A" w:rsidRPr="009F5366">
        <w:rPr>
          <w:rFonts w:ascii="Meiryo UI" w:eastAsia="Meiryo UI" w:hAnsi="Meiryo UI"/>
          <w:sz w:val="18"/>
          <w:szCs w:val="18"/>
        </w:rPr>
        <w:t xml:space="preserve"> </w:t>
      </w:r>
      <w:r w:rsidR="00E04D66" w:rsidRPr="009F5366">
        <w:rPr>
          <w:rFonts w:ascii="Meiryo UI" w:eastAsia="Meiryo UI" w:hAnsi="Meiryo UI"/>
          <w:sz w:val="18"/>
          <w:szCs w:val="18"/>
        </w:rPr>
        <w:t xml:space="preserve">not </w:t>
      </w:r>
      <w:r w:rsidR="00943E9A" w:rsidRPr="009F5366">
        <w:rPr>
          <w:rFonts w:ascii="Meiryo UI" w:eastAsia="Meiryo UI" w:hAnsi="Meiryo UI"/>
          <w:sz w:val="18"/>
          <w:szCs w:val="18"/>
        </w:rPr>
        <w:t xml:space="preserve">all </w:t>
      </w:r>
      <w:r w:rsidR="00041988" w:rsidRPr="009F5366">
        <w:rPr>
          <w:rFonts w:ascii="Meiryo UI" w:eastAsia="Meiryo UI" w:hAnsi="Meiryo UI"/>
          <w:sz w:val="18"/>
          <w:szCs w:val="18"/>
        </w:rPr>
        <w:t>security principles</w:t>
      </w:r>
      <w:r w:rsidR="00E04D66" w:rsidRPr="009F5366">
        <w:rPr>
          <w:rFonts w:ascii="Meiryo UI" w:eastAsia="Meiryo UI" w:hAnsi="Meiryo UI"/>
          <w:sz w:val="18"/>
          <w:szCs w:val="18"/>
        </w:rPr>
        <w:t xml:space="preserve"> are covered by security controls. </w:t>
      </w:r>
    </w:p>
    <w:p w14:paraId="52EAAB54" w14:textId="77777777" w:rsidR="00E70E49" w:rsidRPr="009F5366" w:rsidRDefault="00E70E49" w:rsidP="00BE140C">
      <w:pPr>
        <w:rPr>
          <w:rFonts w:ascii="Meiryo UI" w:eastAsia="Meiryo UI" w:hAnsi="Meiryo UI"/>
          <w:sz w:val="18"/>
          <w:szCs w:val="18"/>
        </w:rPr>
      </w:pPr>
    </w:p>
    <w:p w14:paraId="7B62A249" w14:textId="460054D7" w:rsidR="0043424E" w:rsidRPr="009F5366" w:rsidRDefault="00E870FE" w:rsidP="00BE140C">
      <w:pPr>
        <w:rPr>
          <w:rFonts w:ascii="Meiryo UI" w:eastAsia="Meiryo UI" w:hAnsi="Meiryo UI"/>
          <w:sz w:val="18"/>
          <w:szCs w:val="18"/>
        </w:rPr>
      </w:pPr>
      <w:r w:rsidRPr="009F5366">
        <w:rPr>
          <w:rFonts w:ascii="Meiryo UI" w:eastAsia="Meiryo UI" w:hAnsi="Meiryo UI"/>
          <w:sz w:val="18"/>
          <w:szCs w:val="18"/>
          <w:lang w:val="en-GB"/>
        </w:rPr>
        <w:t xml:space="preserve">While </w:t>
      </w:r>
      <w:r w:rsidR="00CD59C8" w:rsidRPr="009F5366">
        <w:rPr>
          <w:rFonts w:ascii="Meiryo UI" w:eastAsia="Meiryo UI" w:hAnsi="Meiryo UI"/>
          <w:sz w:val="18"/>
          <w:szCs w:val="18"/>
          <w:lang w:val="en-GB"/>
        </w:rPr>
        <w:t xml:space="preserve">the limited scope of </w:t>
      </w:r>
      <w:r w:rsidR="00365CB7" w:rsidRPr="009F5366">
        <w:rPr>
          <w:rFonts w:ascii="Meiryo UI" w:eastAsia="Meiryo UI" w:hAnsi="Meiryo UI"/>
          <w:sz w:val="18"/>
          <w:szCs w:val="18"/>
          <w:lang w:val="en-GB"/>
        </w:rPr>
        <w:t xml:space="preserve">industry-defined </w:t>
      </w:r>
      <w:r w:rsidR="00CD59C8" w:rsidRPr="009F5366">
        <w:rPr>
          <w:rFonts w:ascii="Meiryo UI" w:eastAsia="Meiryo UI" w:hAnsi="Meiryo UI"/>
          <w:sz w:val="18"/>
          <w:szCs w:val="18"/>
          <w:lang w:val="en-GB"/>
        </w:rPr>
        <w:t>technical specifications</w:t>
      </w:r>
      <w:r w:rsidRPr="009F5366">
        <w:rPr>
          <w:rFonts w:ascii="Meiryo UI" w:eastAsia="Meiryo UI" w:hAnsi="Meiryo UI"/>
          <w:sz w:val="18"/>
          <w:szCs w:val="18"/>
          <w:lang w:val="en-GB"/>
        </w:rPr>
        <w:t xml:space="preserve"> </w:t>
      </w:r>
      <w:r w:rsidR="007F66D1" w:rsidRPr="009F5366">
        <w:rPr>
          <w:rFonts w:ascii="Meiryo UI" w:eastAsia="Meiryo UI" w:hAnsi="Meiryo UI"/>
          <w:sz w:val="18"/>
          <w:szCs w:val="18"/>
          <w:lang w:val="en-GB"/>
        </w:rPr>
        <w:t>is to be expected, t</w:t>
      </w:r>
      <w:r w:rsidR="000D7677" w:rsidRPr="009F5366">
        <w:rPr>
          <w:rFonts w:ascii="Meiryo UI" w:eastAsia="Meiryo UI" w:hAnsi="Meiryo UI"/>
          <w:sz w:val="18"/>
          <w:szCs w:val="18"/>
          <w:lang w:val="en-GB"/>
        </w:rPr>
        <w:t xml:space="preserve">he analysis shows that the </w:t>
      </w:r>
      <w:r w:rsidR="00173002" w:rsidRPr="009F5366">
        <w:rPr>
          <w:rFonts w:ascii="Meiryo UI" w:eastAsia="Meiryo UI" w:hAnsi="Meiryo UI"/>
          <w:sz w:val="18"/>
          <w:szCs w:val="18"/>
          <w:lang w:val="en-GB"/>
        </w:rPr>
        <w:t xml:space="preserve">specification of </w:t>
      </w:r>
      <w:r w:rsidR="000D7677" w:rsidRPr="009F5366">
        <w:rPr>
          <w:rFonts w:ascii="Meiryo UI" w:eastAsia="Meiryo UI" w:hAnsi="Meiryo UI"/>
          <w:sz w:val="18"/>
          <w:szCs w:val="18"/>
          <w:lang w:val="en-GB"/>
        </w:rPr>
        <w:t xml:space="preserve">O-RAN security requirements </w:t>
      </w:r>
      <w:r w:rsidR="00173002" w:rsidRPr="009F5366">
        <w:rPr>
          <w:rFonts w:ascii="Meiryo UI" w:eastAsia="Meiryo UI" w:hAnsi="Meiryo UI"/>
          <w:sz w:val="18"/>
          <w:szCs w:val="18"/>
          <w:lang w:val="en-GB"/>
        </w:rPr>
        <w:t>in part</w:t>
      </w:r>
      <w:r w:rsidR="007022C5" w:rsidRPr="009F5366">
        <w:rPr>
          <w:rFonts w:ascii="Meiryo UI" w:eastAsia="Meiryo UI" w:hAnsi="Meiryo UI"/>
          <w:sz w:val="18"/>
          <w:szCs w:val="18"/>
          <w:lang w:val="en-GB"/>
        </w:rPr>
        <w:t xml:space="preserve">icular </w:t>
      </w:r>
      <w:r w:rsidR="00D03F4F" w:rsidRPr="009F5366">
        <w:rPr>
          <w:rFonts w:ascii="Meiryo UI" w:eastAsia="Meiryo UI" w:hAnsi="Meiryo UI"/>
          <w:sz w:val="18"/>
          <w:szCs w:val="18"/>
          <w:lang w:val="en-GB"/>
        </w:rPr>
        <w:t>is</w:t>
      </w:r>
      <w:r w:rsidR="000D7677" w:rsidRPr="009F5366">
        <w:rPr>
          <w:rFonts w:ascii="Meiryo UI" w:eastAsia="Meiryo UI" w:hAnsi="Meiryo UI"/>
          <w:sz w:val="18"/>
          <w:szCs w:val="18"/>
          <w:lang w:val="en-GB"/>
        </w:rPr>
        <w:t xml:space="preserve"> still a work in progress. Firstly, </w:t>
      </w:r>
      <w:r w:rsidR="00247330" w:rsidRPr="009F5366">
        <w:rPr>
          <w:rFonts w:ascii="Meiryo UI" w:eastAsia="Meiryo UI" w:hAnsi="Meiryo UI"/>
          <w:sz w:val="18"/>
          <w:szCs w:val="18"/>
          <w:lang w:val="en-GB"/>
        </w:rPr>
        <w:t xml:space="preserve">it is positive that the O-RAN Alliance </w:t>
      </w:r>
      <w:r w:rsidR="006B7036" w:rsidRPr="009F5366">
        <w:rPr>
          <w:rFonts w:ascii="Meiryo UI" w:eastAsia="Meiryo UI" w:hAnsi="Meiryo UI"/>
          <w:sz w:val="18"/>
          <w:szCs w:val="18"/>
          <w:lang w:val="en-GB"/>
        </w:rPr>
        <w:t xml:space="preserve">utilizes a structured approach </w:t>
      </w:r>
      <w:r w:rsidR="00EA20C3" w:rsidRPr="009F5366">
        <w:rPr>
          <w:rFonts w:ascii="Meiryo UI" w:eastAsia="Meiryo UI" w:hAnsi="Meiryo UI"/>
          <w:sz w:val="18"/>
          <w:szCs w:val="18"/>
          <w:lang w:val="en-GB"/>
        </w:rPr>
        <w:t>for the definition of</w:t>
      </w:r>
      <w:r w:rsidR="006B7036" w:rsidRPr="009F5366">
        <w:rPr>
          <w:rFonts w:ascii="Meiryo UI" w:eastAsia="Meiryo UI" w:hAnsi="Meiryo UI"/>
          <w:sz w:val="18"/>
          <w:szCs w:val="18"/>
          <w:lang w:val="en-GB"/>
        </w:rPr>
        <w:t xml:space="preserve"> </w:t>
      </w:r>
      <w:r w:rsidR="00EB4BC2" w:rsidRPr="009F5366">
        <w:rPr>
          <w:rFonts w:ascii="Meiryo UI" w:eastAsia="Meiryo UI" w:hAnsi="Meiryo UI"/>
          <w:sz w:val="18"/>
          <w:szCs w:val="18"/>
          <w:lang w:val="en-GB"/>
        </w:rPr>
        <w:t>security requirements and controls</w:t>
      </w:r>
      <w:r w:rsidR="00720E28" w:rsidRPr="009F5366">
        <w:rPr>
          <w:rFonts w:ascii="Meiryo UI" w:eastAsia="Meiryo UI" w:hAnsi="Meiryo UI"/>
          <w:sz w:val="18"/>
          <w:szCs w:val="18"/>
          <w:lang w:val="en-GB"/>
        </w:rPr>
        <w:t>, based on high-level security principles. However, the specifications lack sufficient detail that allow</w:t>
      </w:r>
      <w:r w:rsidR="00655E1B" w:rsidRPr="009F5366">
        <w:rPr>
          <w:rFonts w:ascii="Meiryo UI" w:eastAsia="Meiryo UI" w:hAnsi="Meiryo UI"/>
          <w:sz w:val="18"/>
          <w:szCs w:val="18"/>
          <w:lang w:val="en-GB"/>
        </w:rPr>
        <w:t xml:space="preserve">s readers to </w:t>
      </w:r>
      <w:r w:rsidR="00124AFE" w:rsidRPr="009F5366">
        <w:rPr>
          <w:rFonts w:ascii="Meiryo UI" w:eastAsia="Meiryo UI" w:hAnsi="Meiryo UI"/>
          <w:sz w:val="18"/>
          <w:szCs w:val="18"/>
          <w:lang w:val="en-GB"/>
        </w:rPr>
        <w:t xml:space="preserve">retrace how </w:t>
      </w:r>
      <w:r w:rsidR="00124AFE" w:rsidRPr="009F5366">
        <w:rPr>
          <w:rFonts w:ascii="Meiryo UI" w:eastAsia="Meiryo UI" w:hAnsi="Meiryo UI"/>
          <w:sz w:val="18"/>
          <w:szCs w:val="18"/>
          <w:lang w:val="en-GB"/>
        </w:rPr>
        <w:lastRenderedPageBreak/>
        <w:t xml:space="preserve">these </w:t>
      </w:r>
      <w:r w:rsidR="0049100E" w:rsidRPr="009F5366">
        <w:rPr>
          <w:rFonts w:ascii="Meiryo UI" w:eastAsia="Meiryo UI" w:hAnsi="Meiryo UI"/>
          <w:sz w:val="18"/>
          <w:szCs w:val="18"/>
          <w:lang w:val="en-GB"/>
        </w:rPr>
        <w:t>elements</w:t>
      </w:r>
      <w:r w:rsidR="00124AFE" w:rsidRPr="009F5366">
        <w:rPr>
          <w:rFonts w:ascii="Meiryo UI" w:eastAsia="Meiryo UI" w:hAnsi="Meiryo UI"/>
          <w:sz w:val="18"/>
          <w:szCs w:val="18"/>
          <w:lang w:val="en-GB"/>
        </w:rPr>
        <w:t xml:space="preserve"> relate</w:t>
      </w:r>
      <w:r w:rsidR="00D65D72" w:rsidRPr="009F5366">
        <w:rPr>
          <w:rFonts w:ascii="Meiryo UI" w:eastAsia="Meiryo UI" w:hAnsi="Meiryo UI"/>
          <w:sz w:val="18"/>
          <w:szCs w:val="18"/>
          <w:lang w:val="en-GB"/>
        </w:rPr>
        <w:t xml:space="preserve"> to each </w:t>
      </w:r>
      <w:r w:rsidR="0049100E" w:rsidRPr="009F5366">
        <w:rPr>
          <w:rFonts w:ascii="Meiryo UI" w:eastAsia="Meiryo UI" w:hAnsi="Meiryo UI"/>
          <w:sz w:val="18"/>
          <w:szCs w:val="18"/>
          <w:lang w:val="en-GB"/>
        </w:rPr>
        <w:t>other.</w:t>
      </w:r>
      <w:r w:rsidR="00A27A2C" w:rsidRPr="009F5366">
        <w:rPr>
          <w:rFonts w:ascii="Meiryo UI" w:eastAsia="Meiryo UI" w:hAnsi="Meiryo UI"/>
          <w:sz w:val="18"/>
          <w:szCs w:val="18"/>
          <w:lang w:val="en-GB"/>
        </w:rPr>
        <w:t xml:space="preserve"> </w:t>
      </w:r>
      <w:r w:rsidR="00CE2D66" w:rsidRPr="009F5366">
        <w:rPr>
          <w:rFonts w:ascii="Meiryo UI" w:eastAsia="Meiryo UI" w:hAnsi="Meiryo UI"/>
          <w:sz w:val="18"/>
          <w:szCs w:val="18"/>
          <w:lang w:val="en-GB"/>
        </w:rPr>
        <w:t>Secondly</w:t>
      </w:r>
      <w:r w:rsidR="0049100E" w:rsidRPr="009F5366">
        <w:rPr>
          <w:rFonts w:ascii="Meiryo UI" w:eastAsia="Meiryo UI" w:hAnsi="Meiryo UI"/>
          <w:sz w:val="18"/>
          <w:szCs w:val="18"/>
          <w:lang w:val="en-GB"/>
        </w:rPr>
        <w:t xml:space="preserve">, </w:t>
      </w:r>
      <w:r w:rsidR="00414FB4" w:rsidRPr="009F5366">
        <w:rPr>
          <w:rFonts w:ascii="Meiryo UI" w:eastAsia="Meiryo UI" w:hAnsi="Meiryo UI"/>
          <w:sz w:val="18"/>
          <w:szCs w:val="18"/>
          <w:lang w:val="en-GB"/>
        </w:rPr>
        <w:t xml:space="preserve">missing content in a number of </w:t>
      </w:r>
      <w:r w:rsidR="002C3945" w:rsidRPr="009F5366">
        <w:rPr>
          <w:rFonts w:ascii="Meiryo UI" w:eastAsia="Meiryo UI" w:hAnsi="Meiryo UI"/>
          <w:sz w:val="18"/>
          <w:szCs w:val="18"/>
          <w:lang w:val="en-GB"/>
        </w:rPr>
        <w:t>document sections in the Security Requirements Specification</w:t>
      </w:r>
      <w:r w:rsidR="00D92D34" w:rsidRPr="009F5366">
        <w:rPr>
          <w:rFonts w:ascii="Meiryo UI" w:eastAsia="Meiryo UI" w:hAnsi="Meiryo UI"/>
          <w:sz w:val="18"/>
          <w:szCs w:val="18"/>
          <w:lang w:val="en-GB"/>
        </w:rPr>
        <w:t xml:space="preserve"> </w:t>
      </w:r>
      <w:sdt>
        <w:sdtPr>
          <w:rPr>
            <w:rFonts w:ascii="Meiryo UI" w:eastAsia="Meiryo UI" w:hAnsi="Meiryo UI"/>
            <w:sz w:val="18"/>
            <w:szCs w:val="18"/>
            <w:lang w:val="en-GB"/>
          </w:rPr>
          <w:id w:val="-2093379308"/>
          <w:citation/>
        </w:sdtPr>
        <w:sdtEndPr/>
        <w:sdtContent>
          <w:r w:rsidR="00D92D34" w:rsidRPr="009F5366">
            <w:rPr>
              <w:rFonts w:ascii="Meiryo UI" w:eastAsia="Meiryo UI" w:hAnsi="Meiryo UI"/>
              <w:sz w:val="18"/>
              <w:szCs w:val="18"/>
              <w:lang w:val="en-GB"/>
            </w:rPr>
            <w:fldChar w:fldCharType="begin"/>
          </w:r>
          <w:r w:rsidR="00D92D34" w:rsidRPr="009F5366">
            <w:rPr>
              <w:rFonts w:ascii="Meiryo UI" w:eastAsia="Meiryo UI" w:hAnsi="Meiryo UI"/>
              <w:sz w:val="18"/>
              <w:szCs w:val="18"/>
            </w:rPr>
            <w:instrText xml:space="preserve"> CITATION SRS \l 1033 </w:instrText>
          </w:r>
          <w:r w:rsidR="00D92D34" w:rsidRPr="009F5366">
            <w:rPr>
              <w:rFonts w:ascii="Meiryo UI" w:eastAsia="Meiryo UI" w:hAnsi="Meiryo UI"/>
              <w:sz w:val="18"/>
              <w:szCs w:val="18"/>
              <w:lang w:val="en-GB"/>
            </w:rPr>
            <w:fldChar w:fldCharType="separate"/>
          </w:r>
          <w:r w:rsidR="006263AE">
            <w:rPr>
              <w:rFonts w:ascii="Meiryo UI" w:eastAsia="Meiryo UI" w:hAnsi="Meiryo UI"/>
              <w:noProof/>
              <w:sz w:val="18"/>
              <w:szCs w:val="18"/>
            </w:rPr>
            <w:t>[9]</w:t>
          </w:r>
          <w:r w:rsidR="00D92D34" w:rsidRPr="009F5366">
            <w:rPr>
              <w:rFonts w:ascii="Meiryo UI" w:eastAsia="Meiryo UI" w:hAnsi="Meiryo UI"/>
              <w:sz w:val="18"/>
              <w:szCs w:val="18"/>
              <w:lang w:val="en-GB"/>
            </w:rPr>
            <w:fldChar w:fldCharType="end"/>
          </w:r>
        </w:sdtContent>
      </w:sdt>
      <w:r w:rsidR="002C3945" w:rsidRPr="009F5366">
        <w:rPr>
          <w:rFonts w:ascii="Meiryo UI" w:eastAsia="Meiryo UI" w:hAnsi="Meiryo UI"/>
          <w:sz w:val="18"/>
          <w:szCs w:val="18"/>
          <w:lang w:val="en-GB"/>
        </w:rPr>
        <w:t xml:space="preserve"> as well as </w:t>
      </w:r>
      <w:r w:rsidR="00B32518" w:rsidRPr="009F5366">
        <w:rPr>
          <w:rFonts w:ascii="Meiryo UI" w:eastAsia="Meiryo UI" w:hAnsi="Meiryo UI"/>
          <w:sz w:val="18"/>
          <w:szCs w:val="18"/>
          <w:lang w:val="en-GB"/>
        </w:rPr>
        <w:t xml:space="preserve">corresponding Editor’s Notes highlight that </w:t>
      </w:r>
      <w:r w:rsidR="00D92D34" w:rsidRPr="009F5366">
        <w:rPr>
          <w:rFonts w:ascii="Meiryo UI" w:eastAsia="Meiryo UI" w:hAnsi="Meiryo UI"/>
          <w:sz w:val="18"/>
          <w:szCs w:val="18"/>
          <w:lang w:val="en-GB"/>
        </w:rPr>
        <w:t>the</w:t>
      </w:r>
      <w:r w:rsidR="0033768E" w:rsidRPr="009F5366">
        <w:rPr>
          <w:rFonts w:ascii="Meiryo UI" w:eastAsia="Meiryo UI" w:hAnsi="Meiryo UI"/>
          <w:sz w:val="18"/>
          <w:szCs w:val="18"/>
          <w:lang w:val="en-GB"/>
        </w:rPr>
        <w:t xml:space="preserve"> current </w:t>
      </w:r>
      <w:r w:rsidR="00D92D34" w:rsidRPr="009F5366">
        <w:rPr>
          <w:rFonts w:ascii="Meiryo UI" w:eastAsia="Meiryo UI" w:hAnsi="Meiryo UI"/>
          <w:sz w:val="18"/>
          <w:szCs w:val="18"/>
          <w:lang w:val="en-GB"/>
        </w:rPr>
        <w:t>version of O-RAN specifications still contain obvious gaps.</w:t>
      </w:r>
      <w:r w:rsidR="00CE2D66" w:rsidRPr="009F5366">
        <w:rPr>
          <w:rFonts w:ascii="Meiryo UI" w:eastAsia="Meiryo UI" w:hAnsi="Meiryo UI"/>
          <w:sz w:val="18"/>
          <w:szCs w:val="18"/>
          <w:lang w:val="en-GB"/>
        </w:rPr>
        <w:t xml:space="preserve"> Thirdly, the security requirements and controls defined so far are </w:t>
      </w:r>
      <w:r w:rsidR="00634E60" w:rsidRPr="009F5366">
        <w:rPr>
          <w:rFonts w:ascii="Meiryo UI" w:eastAsia="Meiryo UI" w:hAnsi="Meiryo UI"/>
          <w:sz w:val="18"/>
          <w:szCs w:val="18"/>
          <w:lang w:val="en-GB"/>
        </w:rPr>
        <w:t xml:space="preserve">not always consistently marked as such and are </w:t>
      </w:r>
      <w:r w:rsidR="00CE2D66" w:rsidRPr="009F5366">
        <w:rPr>
          <w:rFonts w:ascii="Meiryo UI" w:eastAsia="Meiryo UI" w:hAnsi="Meiryo UI"/>
          <w:sz w:val="18"/>
          <w:szCs w:val="18"/>
          <w:lang w:val="en-GB"/>
        </w:rPr>
        <w:t>spread across different documents</w:t>
      </w:r>
      <w:r w:rsidR="00634E60" w:rsidRPr="009F5366">
        <w:rPr>
          <w:rFonts w:ascii="Meiryo UI" w:eastAsia="Meiryo UI" w:hAnsi="Meiryo UI"/>
          <w:sz w:val="18"/>
          <w:szCs w:val="18"/>
          <w:lang w:val="en-GB"/>
        </w:rPr>
        <w:t>.</w:t>
      </w:r>
      <w:r w:rsidR="00420BAF" w:rsidRPr="009F5366">
        <w:rPr>
          <w:rFonts w:ascii="Meiryo UI" w:eastAsia="Meiryo UI" w:hAnsi="Meiryo UI"/>
          <w:sz w:val="18"/>
          <w:szCs w:val="18"/>
          <w:lang w:val="en-GB"/>
        </w:rPr>
        <w:t xml:space="preserve"> While the </w:t>
      </w:r>
      <w:r w:rsidR="00E2473F" w:rsidRPr="009F5366">
        <w:rPr>
          <w:rFonts w:ascii="Meiryo UI" w:eastAsia="Meiryo UI" w:hAnsi="Meiryo UI"/>
          <w:sz w:val="18"/>
          <w:szCs w:val="18"/>
          <w:lang w:val="en-GB"/>
        </w:rPr>
        <w:t xml:space="preserve">Security Requirements Specification </w:t>
      </w:r>
      <w:r w:rsidR="006A4DBC" w:rsidRPr="009F5366">
        <w:rPr>
          <w:rFonts w:ascii="Meiryo UI" w:eastAsia="Meiryo UI" w:hAnsi="Meiryo UI"/>
          <w:sz w:val="18"/>
          <w:szCs w:val="18"/>
          <w:lang w:val="en-GB"/>
        </w:rPr>
        <w:t>captures most</w:t>
      </w:r>
      <w:r w:rsidR="00DC6F2F" w:rsidRPr="009F5366">
        <w:rPr>
          <w:rFonts w:ascii="Meiryo UI" w:eastAsia="Meiryo UI" w:hAnsi="Meiryo UI"/>
          <w:sz w:val="18"/>
          <w:szCs w:val="18"/>
          <w:lang w:val="en-GB"/>
        </w:rPr>
        <w:t xml:space="preserve"> security requirements and controls </w:t>
      </w:r>
      <w:r w:rsidR="006A4DBC" w:rsidRPr="009F5366">
        <w:rPr>
          <w:rFonts w:ascii="Meiryo UI" w:eastAsia="Meiryo UI" w:hAnsi="Meiryo UI"/>
          <w:sz w:val="18"/>
          <w:szCs w:val="18"/>
          <w:lang w:val="en-GB"/>
        </w:rPr>
        <w:t xml:space="preserve">and highlights them </w:t>
      </w:r>
      <w:r w:rsidR="00DC6F2F" w:rsidRPr="009F5366">
        <w:rPr>
          <w:rFonts w:ascii="Meiryo UI" w:eastAsia="Meiryo UI" w:hAnsi="Meiryo UI"/>
          <w:sz w:val="18"/>
          <w:szCs w:val="18"/>
          <w:lang w:val="en-GB"/>
        </w:rPr>
        <w:t xml:space="preserve">explicitly, </w:t>
      </w:r>
      <w:r w:rsidR="00C80B7B" w:rsidRPr="009F5366">
        <w:rPr>
          <w:rFonts w:ascii="Meiryo UI" w:eastAsia="Meiryo UI" w:hAnsi="Meiryo UI"/>
          <w:sz w:val="18"/>
          <w:szCs w:val="18"/>
          <w:lang w:val="en-GB"/>
        </w:rPr>
        <w:t xml:space="preserve">centralizing </w:t>
      </w:r>
      <w:r w:rsidR="006A4DBC" w:rsidRPr="009F5366">
        <w:rPr>
          <w:rFonts w:ascii="Meiryo UI" w:eastAsia="Meiryo UI" w:hAnsi="Meiryo UI"/>
          <w:sz w:val="18"/>
          <w:szCs w:val="18"/>
          <w:lang w:val="en-GB"/>
        </w:rPr>
        <w:t xml:space="preserve">requirements and controls </w:t>
      </w:r>
      <w:r w:rsidR="006C19D2" w:rsidRPr="009F5366">
        <w:rPr>
          <w:rFonts w:ascii="Meiryo UI" w:eastAsia="Meiryo UI" w:hAnsi="Meiryo UI"/>
          <w:sz w:val="18"/>
          <w:szCs w:val="18"/>
          <w:lang w:val="en-GB"/>
        </w:rPr>
        <w:t>contained</w:t>
      </w:r>
      <w:r w:rsidR="006A4DBC" w:rsidRPr="009F5366">
        <w:rPr>
          <w:rFonts w:ascii="Meiryo UI" w:eastAsia="Meiryo UI" w:hAnsi="Meiryo UI"/>
          <w:sz w:val="18"/>
          <w:szCs w:val="18"/>
          <w:lang w:val="en-GB"/>
        </w:rPr>
        <w:t xml:space="preserve"> other documents (e.g., O-RAN Management Plane Specification </w:t>
      </w:r>
      <w:sdt>
        <w:sdtPr>
          <w:rPr>
            <w:rFonts w:ascii="Meiryo UI" w:eastAsia="Meiryo UI" w:hAnsi="Meiryo UI"/>
            <w:sz w:val="18"/>
            <w:szCs w:val="18"/>
            <w:lang w:val="en-GB"/>
          </w:rPr>
          <w:id w:val="-1851872064"/>
          <w:citation/>
        </w:sdtPr>
        <w:sdtEndPr/>
        <w:sdtContent>
          <w:r w:rsidR="006A4DBC" w:rsidRPr="009F5366">
            <w:rPr>
              <w:rFonts w:ascii="Meiryo UI" w:eastAsia="Meiryo UI" w:hAnsi="Meiryo UI"/>
              <w:sz w:val="18"/>
              <w:szCs w:val="18"/>
              <w:lang w:val="en-GB"/>
            </w:rPr>
            <w:fldChar w:fldCharType="begin"/>
          </w:r>
          <w:r w:rsidR="00625D3F" w:rsidRPr="00625D3F">
            <w:rPr>
              <w:rFonts w:ascii="Meiryo UI" w:eastAsia="Meiryo UI" w:hAnsi="Meiryo UI"/>
              <w:sz w:val="18"/>
              <w:szCs w:val="18"/>
            </w:rPr>
            <w:instrText xml:space="preserve">CITATION MPS21 \l 1033 </w:instrText>
          </w:r>
          <w:r w:rsidR="006A4DBC" w:rsidRPr="009F5366">
            <w:rPr>
              <w:rFonts w:ascii="Meiryo UI" w:eastAsia="Meiryo UI" w:hAnsi="Meiryo UI"/>
              <w:sz w:val="18"/>
              <w:szCs w:val="18"/>
              <w:lang w:val="en-GB"/>
            </w:rPr>
            <w:fldChar w:fldCharType="separate"/>
          </w:r>
          <w:r w:rsidR="006263AE">
            <w:rPr>
              <w:rFonts w:ascii="Meiryo UI" w:eastAsia="Meiryo UI" w:hAnsi="Meiryo UI"/>
              <w:noProof/>
              <w:sz w:val="18"/>
              <w:szCs w:val="18"/>
            </w:rPr>
            <w:t>[11]</w:t>
          </w:r>
          <w:r w:rsidR="006A4DBC" w:rsidRPr="009F5366">
            <w:rPr>
              <w:rFonts w:ascii="Meiryo UI" w:eastAsia="Meiryo UI" w:hAnsi="Meiryo UI"/>
              <w:sz w:val="18"/>
              <w:szCs w:val="18"/>
              <w:lang w:val="en-GB"/>
            </w:rPr>
            <w:fldChar w:fldCharType="end"/>
          </w:r>
        </w:sdtContent>
      </w:sdt>
      <w:r w:rsidR="006A4DBC" w:rsidRPr="009F5366">
        <w:rPr>
          <w:rFonts w:ascii="Meiryo UI" w:eastAsia="Meiryo UI" w:hAnsi="Meiryo UI"/>
          <w:sz w:val="18"/>
          <w:szCs w:val="18"/>
          <w:lang w:val="en-GB"/>
        </w:rPr>
        <w:t>)</w:t>
      </w:r>
      <w:r w:rsidR="006C19D2" w:rsidRPr="009F5366">
        <w:rPr>
          <w:rFonts w:ascii="Meiryo UI" w:eastAsia="Meiryo UI" w:hAnsi="Meiryo UI"/>
          <w:sz w:val="18"/>
          <w:szCs w:val="18"/>
          <w:lang w:val="en-GB"/>
        </w:rPr>
        <w:t xml:space="preserve"> </w:t>
      </w:r>
      <w:r w:rsidR="005B170D" w:rsidRPr="009F5366">
        <w:rPr>
          <w:rFonts w:ascii="Meiryo UI" w:eastAsia="Meiryo UI" w:hAnsi="Meiryo UI"/>
          <w:sz w:val="18"/>
          <w:szCs w:val="18"/>
          <w:lang w:val="en-GB"/>
        </w:rPr>
        <w:t>c</w:t>
      </w:r>
      <w:r w:rsidR="006C19D2" w:rsidRPr="009F5366">
        <w:rPr>
          <w:rFonts w:ascii="Meiryo UI" w:eastAsia="Meiryo UI" w:hAnsi="Meiryo UI"/>
          <w:sz w:val="18"/>
          <w:szCs w:val="18"/>
          <w:lang w:val="en-GB"/>
        </w:rPr>
        <w:t xml:space="preserve">ould go a long way to </w:t>
      </w:r>
      <w:r w:rsidR="00D92BD8" w:rsidRPr="009F5366">
        <w:rPr>
          <w:rFonts w:ascii="Meiryo UI" w:eastAsia="Meiryo UI" w:hAnsi="Meiryo UI"/>
          <w:sz w:val="18"/>
          <w:szCs w:val="18"/>
          <w:lang w:val="en-GB"/>
        </w:rPr>
        <w:t xml:space="preserve">further </w:t>
      </w:r>
      <w:r w:rsidR="006C19D2" w:rsidRPr="009F5366">
        <w:rPr>
          <w:rFonts w:ascii="Meiryo UI" w:eastAsia="Meiryo UI" w:hAnsi="Meiryo UI"/>
          <w:sz w:val="18"/>
          <w:szCs w:val="18"/>
          <w:lang w:val="en-GB"/>
        </w:rPr>
        <w:t xml:space="preserve">improve the </w:t>
      </w:r>
      <w:r w:rsidR="005B170D" w:rsidRPr="009F5366">
        <w:rPr>
          <w:rFonts w:ascii="Meiryo UI" w:eastAsia="Meiryo UI" w:hAnsi="Meiryo UI"/>
          <w:sz w:val="18"/>
          <w:szCs w:val="18"/>
          <w:lang w:val="en-GB"/>
        </w:rPr>
        <w:t>specifications</w:t>
      </w:r>
      <w:r w:rsidR="006A4DBC" w:rsidRPr="009F5366">
        <w:rPr>
          <w:rFonts w:ascii="Meiryo UI" w:eastAsia="Meiryo UI" w:hAnsi="Meiryo UI"/>
          <w:sz w:val="18"/>
          <w:szCs w:val="18"/>
          <w:lang w:val="en-GB"/>
        </w:rPr>
        <w:t>.</w:t>
      </w:r>
    </w:p>
    <w:p w14:paraId="0F71F95F" w14:textId="77777777" w:rsidR="0043424E" w:rsidRPr="009F5366" w:rsidRDefault="0043424E" w:rsidP="00BE140C">
      <w:pPr>
        <w:rPr>
          <w:rFonts w:ascii="Meiryo UI" w:eastAsia="Meiryo UI" w:hAnsi="Meiryo UI"/>
          <w:sz w:val="18"/>
          <w:szCs w:val="18"/>
        </w:rPr>
      </w:pPr>
    </w:p>
    <w:p w14:paraId="31B88379" w14:textId="637146D6" w:rsidR="00BE560B" w:rsidRPr="009F5366" w:rsidRDefault="00373C31">
      <w:pPr>
        <w:rPr>
          <w:rFonts w:ascii="Meiryo UI" w:eastAsia="Meiryo UI" w:hAnsi="Meiryo UI"/>
          <w:sz w:val="18"/>
          <w:szCs w:val="18"/>
        </w:rPr>
      </w:pPr>
      <w:r w:rsidRPr="009F5366">
        <w:rPr>
          <w:rFonts w:ascii="Meiryo UI" w:eastAsia="Meiryo UI" w:hAnsi="Meiryo UI"/>
          <w:sz w:val="18"/>
          <w:szCs w:val="18"/>
        </w:rPr>
        <w:t>T</w:t>
      </w:r>
      <w:r w:rsidR="00B12099" w:rsidRPr="009F5366">
        <w:rPr>
          <w:rFonts w:ascii="Meiryo UI" w:eastAsia="Meiryo UI" w:hAnsi="Meiryo UI"/>
          <w:sz w:val="18"/>
          <w:szCs w:val="18"/>
        </w:rPr>
        <w:t>he above findings</w:t>
      </w:r>
      <w:r w:rsidR="00BB5D8B" w:rsidRPr="009F5366">
        <w:rPr>
          <w:rFonts w:ascii="Meiryo UI" w:eastAsia="Meiryo UI" w:hAnsi="Meiryo UI"/>
          <w:sz w:val="18"/>
          <w:szCs w:val="18"/>
        </w:rPr>
        <w:t xml:space="preserve"> </w:t>
      </w:r>
      <w:r w:rsidR="008B1C48" w:rsidRPr="009F5366">
        <w:rPr>
          <w:rFonts w:ascii="Meiryo UI" w:eastAsia="Meiryo UI" w:hAnsi="Meiryo UI"/>
          <w:sz w:val="18"/>
          <w:szCs w:val="18"/>
        </w:rPr>
        <w:t>highlight</w:t>
      </w:r>
      <w:r w:rsidR="0029103C" w:rsidRPr="009F5366">
        <w:rPr>
          <w:rFonts w:ascii="Meiryo UI" w:eastAsia="Meiryo UI" w:hAnsi="Meiryo UI"/>
          <w:sz w:val="18"/>
          <w:szCs w:val="18"/>
        </w:rPr>
        <w:t xml:space="preserve"> </w:t>
      </w:r>
      <w:r w:rsidR="0013720A" w:rsidRPr="009F5366">
        <w:rPr>
          <w:rFonts w:ascii="Meiryo UI" w:eastAsia="Meiryo UI" w:hAnsi="Meiryo UI"/>
          <w:sz w:val="18"/>
          <w:szCs w:val="18"/>
        </w:rPr>
        <w:t xml:space="preserve">the </w:t>
      </w:r>
      <w:r w:rsidR="000D0CAE" w:rsidRPr="009F5366">
        <w:rPr>
          <w:rFonts w:ascii="Meiryo UI" w:eastAsia="Meiryo UI" w:hAnsi="Meiryo UI"/>
          <w:sz w:val="18"/>
          <w:szCs w:val="18"/>
        </w:rPr>
        <w:t>necess</w:t>
      </w:r>
      <w:r w:rsidR="0013720A" w:rsidRPr="009F5366">
        <w:rPr>
          <w:rFonts w:ascii="Meiryo UI" w:eastAsia="Meiryo UI" w:hAnsi="Meiryo UI"/>
          <w:sz w:val="18"/>
          <w:szCs w:val="18"/>
        </w:rPr>
        <w:t>ity</w:t>
      </w:r>
      <w:r w:rsidRPr="009F5366">
        <w:rPr>
          <w:rFonts w:ascii="Meiryo UI" w:eastAsia="Meiryo UI" w:hAnsi="Meiryo UI"/>
          <w:sz w:val="18"/>
          <w:szCs w:val="18"/>
        </w:rPr>
        <w:t xml:space="preserve"> </w:t>
      </w:r>
      <w:r w:rsidR="00043D74" w:rsidRPr="009F5366">
        <w:rPr>
          <w:rFonts w:ascii="Meiryo UI" w:eastAsia="Meiryo UI" w:hAnsi="Meiryo UI"/>
          <w:sz w:val="18"/>
          <w:szCs w:val="18"/>
        </w:rPr>
        <w:t xml:space="preserve">to describe </w:t>
      </w:r>
      <w:r w:rsidR="00BA2E30" w:rsidRPr="009F5366">
        <w:rPr>
          <w:rFonts w:ascii="Meiryo UI" w:eastAsia="Meiryo UI" w:hAnsi="Meiryo UI"/>
          <w:sz w:val="18"/>
          <w:szCs w:val="18"/>
        </w:rPr>
        <w:t>supplementary controls</w:t>
      </w:r>
      <w:r w:rsidRPr="009F5366">
        <w:rPr>
          <w:rFonts w:ascii="Meiryo UI" w:eastAsia="Meiryo UI" w:hAnsi="Meiryo UI"/>
          <w:sz w:val="18"/>
          <w:szCs w:val="18"/>
        </w:rPr>
        <w:t xml:space="preserve">, </w:t>
      </w:r>
      <w:r w:rsidR="00FA371E" w:rsidRPr="009F5366">
        <w:rPr>
          <w:rFonts w:ascii="Meiryo UI" w:eastAsia="Meiryo UI" w:hAnsi="Meiryo UI"/>
          <w:sz w:val="18"/>
          <w:szCs w:val="18"/>
        </w:rPr>
        <w:t>beyond</w:t>
      </w:r>
      <w:r w:rsidRPr="009F5366">
        <w:rPr>
          <w:rFonts w:ascii="Meiryo UI" w:eastAsia="Meiryo UI" w:hAnsi="Meiryo UI"/>
          <w:sz w:val="18"/>
          <w:szCs w:val="18"/>
        </w:rPr>
        <w:t xml:space="preserve"> those defined in the technical specifications,</w:t>
      </w:r>
      <w:r w:rsidR="00BA2E30" w:rsidRPr="009F5366">
        <w:rPr>
          <w:rFonts w:ascii="Meiryo UI" w:eastAsia="Meiryo UI" w:hAnsi="Meiryo UI"/>
          <w:sz w:val="18"/>
          <w:szCs w:val="18"/>
        </w:rPr>
        <w:t xml:space="preserve"> </w:t>
      </w:r>
      <w:r w:rsidR="0020388A" w:rsidRPr="009F5366">
        <w:rPr>
          <w:rFonts w:ascii="Meiryo UI" w:eastAsia="Meiryo UI" w:hAnsi="Meiryo UI"/>
          <w:sz w:val="18"/>
          <w:szCs w:val="18"/>
        </w:rPr>
        <w:t>to ensure a comprehensive controls framework during all</w:t>
      </w:r>
      <w:r w:rsidR="00C71202" w:rsidRPr="009F5366">
        <w:rPr>
          <w:rFonts w:ascii="Meiryo UI" w:eastAsia="Meiryo UI" w:hAnsi="Meiryo UI"/>
          <w:sz w:val="18"/>
          <w:szCs w:val="18"/>
        </w:rPr>
        <w:t xml:space="preserve"> stages of the </w:t>
      </w:r>
      <w:r w:rsidR="0020388A" w:rsidRPr="009F5366">
        <w:rPr>
          <w:rFonts w:ascii="Meiryo UI" w:eastAsia="Meiryo UI" w:hAnsi="Meiryo UI"/>
          <w:sz w:val="18"/>
          <w:szCs w:val="18"/>
        </w:rPr>
        <w:t xml:space="preserve">Open RAN </w:t>
      </w:r>
      <w:r w:rsidR="00C71202" w:rsidRPr="009F5366">
        <w:rPr>
          <w:rFonts w:ascii="Meiryo UI" w:eastAsia="Meiryo UI" w:hAnsi="Meiryo UI"/>
          <w:sz w:val="18"/>
          <w:szCs w:val="18"/>
        </w:rPr>
        <w:t>life cycle</w:t>
      </w:r>
      <w:r w:rsidRPr="009F5366">
        <w:rPr>
          <w:rFonts w:ascii="Meiryo UI" w:eastAsia="Meiryo UI" w:hAnsi="Meiryo UI"/>
          <w:sz w:val="18"/>
          <w:szCs w:val="18"/>
        </w:rPr>
        <w:t xml:space="preserve">, </w:t>
      </w:r>
      <w:r w:rsidR="0020388A" w:rsidRPr="009F5366">
        <w:rPr>
          <w:rFonts w:ascii="Meiryo UI" w:eastAsia="Meiryo UI" w:hAnsi="Meiryo UI"/>
          <w:sz w:val="18"/>
          <w:szCs w:val="18"/>
        </w:rPr>
        <w:t>incl</w:t>
      </w:r>
      <w:r w:rsidR="00C71202" w:rsidRPr="009F5366">
        <w:rPr>
          <w:rFonts w:ascii="Meiryo UI" w:eastAsia="Meiryo UI" w:hAnsi="Meiryo UI"/>
          <w:sz w:val="18"/>
          <w:szCs w:val="18"/>
        </w:rPr>
        <w:t>., Implementation &amp; test, Sourcing &amp; procurement, Integration &amp; deployment, and Operations &amp; maintenance.</w:t>
      </w:r>
      <w:r w:rsidR="002B1BB7" w:rsidRPr="009F5366">
        <w:rPr>
          <w:rFonts w:ascii="Meiryo UI" w:eastAsia="Meiryo UI" w:hAnsi="Meiryo UI"/>
          <w:sz w:val="18"/>
          <w:szCs w:val="18"/>
        </w:rPr>
        <w:t xml:space="preserve"> </w:t>
      </w:r>
      <w:r w:rsidR="006B2176" w:rsidRPr="009F5366">
        <w:rPr>
          <w:rFonts w:ascii="Meiryo UI" w:eastAsia="Meiryo UI" w:hAnsi="Meiryo UI"/>
          <w:sz w:val="18"/>
          <w:szCs w:val="18"/>
        </w:rPr>
        <w:t xml:space="preserve">In this document, </w:t>
      </w:r>
      <w:r w:rsidR="00035450" w:rsidRPr="009F5366">
        <w:rPr>
          <w:rFonts w:ascii="Meiryo UI" w:eastAsia="Meiryo UI" w:hAnsi="Meiryo UI"/>
          <w:sz w:val="18"/>
          <w:szCs w:val="18"/>
        </w:rPr>
        <w:t>the</w:t>
      </w:r>
      <w:r w:rsidR="006B2176" w:rsidRPr="009F5366">
        <w:rPr>
          <w:rFonts w:ascii="Meiryo UI" w:eastAsia="Meiryo UI" w:hAnsi="Meiryo UI"/>
          <w:sz w:val="18"/>
          <w:szCs w:val="18"/>
        </w:rPr>
        <w:t xml:space="preserve"> r</w:t>
      </w:r>
      <w:r w:rsidR="002418EA" w:rsidRPr="009F5366">
        <w:rPr>
          <w:rFonts w:ascii="Meiryo UI" w:eastAsia="Meiryo UI" w:hAnsi="Meiryo UI"/>
          <w:sz w:val="18"/>
          <w:szCs w:val="18"/>
        </w:rPr>
        <w:t>eaders</w:t>
      </w:r>
      <w:r w:rsidR="002B1BB7" w:rsidRPr="009F5366">
        <w:rPr>
          <w:rFonts w:ascii="Meiryo UI" w:eastAsia="Meiryo UI" w:hAnsi="Meiryo UI"/>
          <w:sz w:val="18"/>
          <w:szCs w:val="18"/>
        </w:rPr>
        <w:t xml:space="preserve"> can </w:t>
      </w:r>
      <w:r w:rsidR="002418EA" w:rsidRPr="009F5366">
        <w:rPr>
          <w:rFonts w:ascii="Meiryo UI" w:eastAsia="Meiryo UI" w:hAnsi="Meiryo UI"/>
          <w:sz w:val="18"/>
          <w:szCs w:val="18"/>
        </w:rPr>
        <w:t>secure</w:t>
      </w:r>
      <w:r w:rsidR="002B1BB7" w:rsidRPr="009F5366">
        <w:rPr>
          <w:rFonts w:ascii="Meiryo UI" w:eastAsia="Meiryo UI" w:hAnsi="Meiryo UI"/>
          <w:sz w:val="18"/>
          <w:szCs w:val="18"/>
        </w:rPr>
        <w:t xml:space="preserve"> their posture by implementing the mitigation measures in the </w:t>
      </w:r>
      <w:r w:rsidR="002C3704" w:rsidRPr="009F5366">
        <w:rPr>
          <w:rFonts w:ascii="Meiryo UI" w:eastAsia="Meiryo UI" w:hAnsi="Meiryo UI"/>
          <w:sz w:val="18"/>
          <w:szCs w:val="18"/>
        </w:rPr>
        <w:t xml:space="preserve">next </w:t>
      </w:r>
      <w:r w:rsidR="002B1BB7" w:rsidRPr="009F5366">
        <w:rPr>
          <w:rFonts w:ascii="Meiryo UI" w:eastAsia="Meiryo UI" w:hAnsi="Meiryo UI"/>
          <w:sz w:val="18"/>
          <w:szCs w:val="18"/>
        </w:rPr>
        <w:t>section 4.2 (Supplementary mitigation measures) and utilizing the checklist in the Appendix.</w:t>
      </w:r>
    </w:p>
    <w:p w14:paraId="2BDB9140" w14:textId="77777777" w:rsidR="007B6F44" w:rsidRPr="009F5366" w:rsidRDefault="007B6F44" w:rsidP="007B6F44">
      <w:pPr>
        <w:rPr>
          <w:rFonts w:ascii="Meiryo UI" w:eastAsia="Meiryo UI" w:hAnsi="Meiryo UI"/>
          <w:sz w:val="18"/>
          <w:szCs w:val="18"/>
        </w:rPr>
      </w:pPr>
    </w:p>
    <w:p w14:paraId="60680139" w14:textId="26DF5A8E" w:rsidR="003F1D69" w:rsidRPr="009F5366" w:rsidRDefault="003F1D69" w:rsidP="00BE140C">
      <w:pPr>
        <w:pStyle w:val="Heading2"/>
        <w:numPr>
          <w:ilvl w:val="0"/>
          <w:numId w:val="0"/>
        </w:numPr>
        <w:rPr>
          <w:rFonts w:ascii="Meiryo UI" w:eastAsia="Meiryo UI" w:hAnsi="Meiryo UI"/>
          <w:sz w:val="18"/>
          <w:szCs w:val="18"/>
        </w:rPr>
      </w:pPr>
      <w:bookmarkStart w:id="114" w:name="_Toc129963997"/>
      <w:bookmarkStart w:id="115" w:name="_Ref134806510"/>
      <w:r w:rsidRPr="009F5366">
        <w:rPr>
          <w:rFonts w:ascii="Meiryo UI" w:eastAsia="Meiryo UI" w:hAnsi="Meiryo UI"/>
          <w:sz w:val="18"/>
          <w:szCs w:val="18"/>
        </w:rPr>
        <w:t>4.</w:t>
      </w:r>
      <w:r w:rsidR="002232EE" w:rsidRPr="009F5366">
        <w:rPr>
          <w:rFonts w:ascii="Meiryo UI" w:eastAsia="Meiryo UI" w:hAnsi="Meiryo UI"/>
          <w:sz w:val="18"/>
          <w:szCs w:val="18"/>
        </w:rPr>
        <w:t>2</w:t>
      </w:r>
      <w:r w:rsidRPr="009F5366">
        <w:rPr>
          <w:rFonts w:ascii="Meiryo UI" w:eastAsia="Meiryo UI" w:hAnsi="Meiryo UI"/>
          <w:sz w:val="18"/>
          <w:szCs w:val="18"/>
        </w:rPr>
        <w:tab/>
      </w:r>
      <w:r w:rsidR="00D34F82" w:rsidRPr="009F5366">
        <w:rPr>
          <w:rFonts w:ascii="Meiryo UI" w:eastAsia="Meiryo UI" w:hAnsi="Meiryo UI"/>
          <w:sz w:val="18"/>
          <w:szCs w:val="18"/>
        </w:rPr>
        <w:t>Supplementary m</w:t>
      </w:r>
      <w:r w:rsidR="00234B6C" w:rsidRPr="009F5366">
        <w:rPr>
          <w:rFonts w:ascii="Meiryo UI" w:eastAsia="Meiryo UI" w:hAnsi="Meiryo UI"/>
          <w:sz w:val="18"/>
          <w:szCs w:val="18"/>
        </w:rPr>
        <w:t>itigation measure</w:t>
      </w:r>
      <w:r w:rsidR="00D34F82" w:rsidRPr="009F5366">
        <w:rPr>
          <w:rFonts w:ascii="Meiryo UI" w:eastAsia="Meiryo UI" w:hAnsi="Meiryo UI"/>
          <w:sz w:val="18"/>
          <w:szCs w:val="18"/>
        </w:rPr>
        <w:t>s</w:t>
      </w:r>
      <w:bookmarkEnd w:id="114"/>
      <w:bookmarkEnd w:id="115"/>
    </w:p>
    <w:p w14:paraId="76824ACF" w14:textId="63BBA72C" w:rsidR="0023528F" w:rsidRPr="009F5366" w:rsidRDefault="005328BF" w:rsidP="00B2654D">
      <w:pPr>
        <w:rPr>
          <w:rFonts w:ascii="Meiryo UI" w:eastAsia="Meiryo UI" w:hAnsi="Meiryo UI"/>
          <w:sz w:val="18"/>
          <w:szCs w:val="18"/>
        </w:rPr>
      </w:pPr>
      <w:r w:rsidRPr="009F5366">
        <w:rPr>
          <w:rFonts w:ascii="Meiryo UI" w:eastAsia="Meiryo UI" w:hAnsi="Meiryo UI"/>
          <w:sz w:val="18"/>
          <w:szCs w:val="18"/>
        </w:rPr>
        <w:t xml:space="preserve">To supplement </w:t>
      </w:r>
      <w:r w:rsidR="00905C34" w:rsidRPr="009F5366">
        <w:rPr>
          <w:rFonts w:ascii="Meiryo UI" w:eastAsia="Meiryo UI" w:hAnsi="Meiryo UI"/>
          <w:sz w:val="18"/>
          <w:szCs w:val="18"/>
        </w:rPr>
        <w:t xml:space="preserve">the security requirements and controls </w:t>
      </w:r>
      <w:r w:rsidR="00345149" w:rsidRPr="009F5366">
        <w:rPr>
          <w:rFonts w:ascii="Meiryo UI" w:eastAsia="Meiryo UI" w:hAnsi="Meiryo UI"/>
          <w:sz w:val="18"/>
          <w:szCs w:val="18"/>
        </w:rPr>
        <w:t>in the O-RAN specifications, t</w:t>
      </w:r>
      <w:r w:rsidR="00A56E2A" w:rsidRPr="009F5366">
        <w:rPr>
          <w:rFonts w:ascii="Meiryo UI" w:eastAsia="Meiryo UI" w:hAnsi="Meiryo UI"/>
          <w:sz w:val="18"/>
          <w:szCs w:val="18"/>
        </w:rPr>
        <w:t xml:space="preserve">his section provides recommendations for </w:t>
      </w:r>
      <w:r w:rsidR="00440D02" w:rsidRPr="009F5366">
        <w:rPr>
          <w:rFonts w:ascii="Meiryo UI" w:eastAsia="Meiryo UI" w:hAnsi="Meiryo UI"/>
          <w:sz w:val="18"/>
          <w:szCs w:val="18"/>
        </w:rPr>
        <w:t xml:space="preserve">securing the </w:t>
      </w:r>
      <w:r w:rsidR="00A56E2A" w:rsidRPr="009F5366">
        <w:rPr>
          <w:rFonts w:ascii="Meiryo UI" w:eastAsia="Meiryo UI" w:hAnsi="Meiryo UI"/>
          <w:sz w:val="18"/>
          <w:szCs w:val="18"/>
        </w:rPr>
        <w:t>Open RAN system</w:t>
      </w:r>
      <w:r w:rsidR="00FC1F1E" w:rsidRPr="009F5366">
        <w:rPr>
          <w:rFonts w:ascii="Meiryo UI" w:eastAsia="Meiryo UI" w:hAnsi="Meiryo UI"/>
          <w:sz w:val="18"/>
          <w:szCs w:val="18"/>
        </w:rPr>
        <w:t xml:space="preserve"> beyond the technical specifications</w:t>
      </w:r>
      <w:r w:rsidR="00010CA5" w:rsidRPr="009F5366">
        <w:rPr>
          <w:rFonts w:ascii="Meiryo UI" w:eastAsia="Meiryo UI" w:hAnsi="Meiryo UI"/>
          <w:sz w:val="18"/>
          <w:szCs w:val="18"/>
        </w:rPr>
        <w:t>.</w:t>
      </w:r>
      <w:r w:rsidR="00A56E2A" w:rsidRPr="009F5366">
        <w:rPr>
          <w:rFonts w:ascii="Meiryo UI" w:eastAsia="Meiryo UI" w:hAnsi="Meiryo UI"/>
          <w:sz w:val="18"/>
          <w:szCs w:val="18"/>
        </w:rPr>
        <w:t xml:space="preserve"> </w:t>
      </w:r>
      <w:r w:rsidR="00346305" w:rsidRPr="009F5366">
        <w:rPr>
          <w:rFonts w:ascii="Meiryo UI" w:eastAsia="Meiryo UI" w:hAnsi="Meiryo UI"/>
          <w:sz w:val="18"/>
          <w:szCs w:val="18"/>
        </w:rPr>
        <w:t xml:space="preserve">The mitigating measures </w:t>
      </w:r>
      <w:r w:rsidR="007A79F8" w:rsidRPr="009F5366">
        <w:rPr>
          <w:rFonts w:ascii="Meiryo UI" w:eastAsia="Meiryo UI" w:hAnsi="Meiryo UI"/>
          <w:sz w:val="18"/>
          <w:szCs w:val="18"/>
        </w:rPr>
        <w:t>described</w:t>
      </w:r>
      <w:r w:rsidR="00346305" w:rsidRPr="009F5366">
        <w:rPr>
          <w:rFonts w:ascii="Meiryo UI" w:eastAsia="Meiryo UI" w:hAnsi="Meiryo UI"/>
          <w:sz w:val="18"/>
          <w:szCs w:val="18"/>
        </w:rPr>
        <w:t xml:space="preserve"> </w:t>
      </w:r>
      <w:r w:rsidR="00423B5F" w:rsidRPr="009F5366">
        <w:rPr>
          <w:rFonts w:ascii="Meiryo UI" w:eastAsia="Meiryo UI" w:hAnsi="Meiryo UI"/>
          <w:sz w:val="18"/>
          <w:szCs w:val="18"/>
        </w:rPr>
        <w:t xml:space="preserve">in this section </w:t>
      </w:r>
      <w:r w:rsidR="00346305" w:rsidRPr="009F5366">
        <w:rPr>
          <w:rFonts w:ascii="Meiryo UI" w:eastAsia="Meiryo UI" w:hAnsi="Meiryo UI"/>
          <w:sz w:val="18"/>
          <w:szCs w:val="18"/>
        </w:rPr>
        <w:t xml:space="preserve">are </w:t>
      </w:r>
      <w:r w:rsidR="00894559" w:rsidRPr="009F5366">
        <w:rPr>
          <w:rFonts w:ascii="Meiryo UI" w:eastAsia="Meiryo UI" w:hAnsi="Meiryo UI"/>
          <w:sz w:val="18"/>
          <w:szCs w:val="18"/>
        </w:rPr>
        <w:t>based on industry-standards and best practices</w:t>
      </w:r>
      <w:r w:rsidR="00894559" w:rsidRPr="009F5366" w:rsidDel="00815B2F">
        <w:rPr>
          <w:rFonts w:ascii="Meiryo UI" w:eastAsia="Meiryo UI" w:hAnsi="Meiryo UI"/>
          <w:sz w:val="18"/>
          <w:szCs w:val="18"/>
        </w:rPr>
        <w:t xml:space="preserve"> </w:t>
      </w:r>
      <w:r w:rsidR="00894559" w:rsidRPr="009F5366">
        <w:rPr>
          <w:rFonts w:ascii="Meiryo UI" w:eastAsia="Meiryo UI" w:hAnsi="Meiryo UI"/>
          <w:sz w:val="18"/>
          <w:szCs w:val="18"/>
        </w:rPr>
        <w:t xml:space="preserve">and </w:t>
      </w:r>
      <w:r w:rsidR="00815B2F" w:rsidRPr="009F5366">
        <w:rPr>
          <w:rFonts w:ascii="Meiryo UI" w:eastAsia="Meiryo UI" w:hAnsi="Meiryo UI"/>
          <w:sz w:val="18"/>
          <w:szCs w:val="18"/>
        </w:rPr>
        <w:t>grouped by the</w:t>
      </w:r>
      <w:r w:rsidR="00346305" w:rsidRPr="009F5366">
        <w:rPr>
          <w:rFonts w:ascii="Meiryo UI" w:eastAsia="Meiryo UI" w:hAnsi="Meiryo UI"/>
          <w:sz w:val="18"/>
          <w:szCs w:val="18"/>
        </w:rPr>
        <w:t xml:space="preserve"> life cycle phase</w:t>
      </w:r>
      <w:r w:rsidR="00A14506" w:rsidRPr="009F5366">
        <w:rPr>
          <w:rFonts w:ascii="Meiryo UI" w:eastAsia="Meiryo UI" w:hAnsi="Meiryo UI"/>
          <w:sz w:val="18"/>
          <w:szCs w:val="18"/>
        </w:rPr>
        <w:t xml:space="preserve"> </w:t>
      </w:r>
      <w:r w:rsidR="006D4A90" w:rsidRPr="009F5366">
        <w:rPr>
          <w:rFonts w:ascii="Meiryo UI" w:eastAsia="Meiryo UI" w:hAnsi="Meiryo UI"/>
          <w:sz w:val="18"/>
          <w:szCs w:val="18"/>
        </w:rPr>
        <w:t xml:space="preserve">in which </w:t>
      </w:r>
      <w:r w:rsidR="00A14506" w:rsidRPr="009F5366">
        <w:rPr>
          <w:rFonts w:ascii="Meiryo UI" w:eastAsia="Meiryo UI" w:hAnsi="Meiryo UI"/>
          <w:sz w:val="18"/>
          <w:szCs w:val="18"/>
        </w:rPr>
        <w:t xml:space="preserve">they would typically be </w:t>
      </w:r>
      <w:r w:rsidR="004B2329" w:rsidRPr="009F5366">
        <w:rPr>
          <w:rFonts w:ascii="Meiryo UI" w:eastAsia="Meiryo UI" w:hAnsi="Meiryo UI"/>
          <w:sz w:val="18"/>
          <w:szCs w:val="18"/>
        </w:rPr>
        <w:t>used</w:t>
      </w:r>
      <w:r w:rsidR="00346305" w:rsidRPr="009F5366">
        <w:rPr>
          <w:rFonts w:ascii="Meiryo UI" w:eastAsia="Meiryo UI" w:hAnsi="Meiryo UI"/>
          <w:sz w:val="18"/>
          <w:szCs w:val="18"/>
        </w:rPr>
        <w:t xml:space="preserve">. </w:t>
      </w:r>
      <w:r w:rsidR="00AE5301" w:rsidRPr="009F5366">
        <w:rPr>
          <w:rFonts w:ascii="Meiryo UI" w:eastAsia="Meiryo UI" w:hAnsi="Meiryo UI"/>
          <w:sz w:val="18"/>
          <w:szCs w:val="18"/>
        </w:rPr>
        <w:t>G</w:t>
      </w:r>
      <w:r w:rsidR="00332F7B" w:rsidRPr="009F5366">
        <w:rPr>
          <w:rFonts w:ascii="Meiryo UI" w:eastAsia="Meiryo UI" w:hAnsi="Meiryo UI"/>
          <w:sz w:val="18"/>
          <w:szCs w:val="18"/>
        </w:rPr>
        <w:t xml:space="preserve">rouping </w:t>
      </w:r>
      <w:r w:rsidR="00423B5F" w:rsidRPr="009F5366">
        <w:rPr>
          <w:rFonts w:ascii="Meiryo UI" w:eastAsia="Meiryo UI" w:hAnsi="Meiryo UI"/>
          <w:sz w:val="18"/>
          <w:szCs w:val="18"/>
        </w:rPr>
        <w:t xml:space="preserve">measures </w:t>
      </w:r>
      <w:r w:rsidR="00332F7B" w:rsidRPr="009F5366">
        <w:rPr>
          <w:rFonts w:ascii="Meiryo UI" w:eastAsia="Meiryo UI" w:hAnsi="Meiryo UI"/>
          <w:sz w:val="18"/>
          <w:szCs w:val="18"/>
        </w:rPr>
        <w:t xml:space="preserve">by </w:t>
      </w:r>
      <w:r w:rsidR="00AE5301" w:rsidRPr="009F5366">
        <w:rPr>
          <w:rFonts w:ascii="Meiryo UI" w:eastAsia="Meiryo UI" w:hAnsi="Meiryo UI"/>
          <w:sz w:val="18"/>
          <w:szCs w:val="18"/>
        </w:rPr>
        <w:t>the</w:t>
      </w:r>
      <w:r w:rsidR="0097658A" w:rsidRPr="009F5366">
        <w:rPr>
          <w:rFonts w:ascii="Meiryo UI" w:eastAsia="Meiryo UI" w:hAnsi="Meiryo UI"/>
          <w:sz w:val="18"/>
          <w:szCs w:val="18"/>
        </w:rPr>
        <w:t>ir</w:t>
      </w:r>
      <w:r w:rsidR="00AE5301" w:rsidRPr="009F5366">
        <w:rPr>
          <w:rFonts w:ascii="Meiryo UI" w:eastAsia="Meiryo UI" w:hAnsi="Meiryo UI"/>
          <w:sz w:val="18"/>
          <w:szCs w:val="18"/>
        </w:rPr>
        <w:t xml:space="preserve"> </w:t>
      </w:r>
      <w:r w:rsidR="00423B5F" w:rsidRPr="009F5366">
        <w:rPr>
          <w:rFonts w:ascii="Meiryo UI" w:eastAsia="Meiryo UI" w:hAnsi="Meiryo UI"/>
          <w:sz w:val="18"/>
          <w:szCs w:val="18"/>
        </w:rPr>
        <w:t>life cycle phase</w:t>
      </w:r>
      <w:r w:rsidR="00332F7B" w:rsidRPr="009F5366">
        <w:rPr>
          <w:rFonts w:ascii="Meiryo UI" w:eastAsia="Meiryo UI" w:hAnsi="Meiryo UI"/>
          <w:sz w:val="18"/>
          <w:szCs w:val="18"/>
        </w:rPr>
        <w:t>s</w:t>
      </w:r>
      <w:r w:rsidR="00AE5301" w:rsidRPr="009F5366">
        <w:rPr>
          <w:rFonts w:ascii="Meiryo UI" w:eastAsia="Meiryo UI" w:hAnsi="Meiryo UI"/>
          <w:sz w:val="18"/>
          <w:szCs w:val="18"/>
        </w:rPr>
        <w:t xml:space="preserve"> allows </w:t>
      </w:r>
      <w:r w:rsidR="009B11F1" w:rsidRPr="009F5366">
        <w:rPr>
          <w:rFonts w:ascii="Meiryo UI" w:eastAsia="Meiryo UI" w:hAnsi="Meiryo UI"/>
          <w:sz w:val="18"/>
          <w:szCs w:val="18"/>
        </w:rPr>
        <w:t xml:space="preserve">for </w:t>
      </w:r>
      <w:r w:rsidR="0015269B" w:rsidRPr="009F5366">
        <w:rPr>
          <w:rFonts w:ascii="Meiryo UI" w:eastAsia="Meiryo UI" w:hAnsi="Meiryo UI"/>
          <w:sz w:val="18"/>
          <w:szCs w:val="18"/>
        </w:rPr>
        <w:t xml:space="preserve">an estimation of </w:t>
      </w:r>
      <w:r w:rsidR="00FC1F1E" w:rsidRPr="009F5366">
        <w:rPr>
          <w:rFonts w:ascii="Meiryo UI" w:eastAsia="Meiryo UI" w:hAnsi="Meiryo UI"/>
          <w:sz w:val="18"/>
          <w:szCs w:val="18"/>
        </w:rPr>
        <w:t xml:space="preserve">the associated mitigation owners and </w:t>
      </w:r>
      <w:r w:rsidR="00BB40CF" w:rsidRPr="009F5366">
        <w:rPr>
          <w:rFonts w:ascii="Meiryo UI" w:eastAsia="Meiryo UI" w:hAnsi="Meiryo UI"/>
          <w:sz w:val="18"/>
          <w:szCs w:val="18"/>
        </w:rPr>
        <w:t xml:space="preserve">relevant </w:t>
      </w:r>
      <w:r w:rsidR="00101C62" w:rsidRPr="009F5366">
        <w:rPr>
          <w:rFonts w:ascii="Meiryo UI" w:eastAsia="Meiryo UI" w:hAnsi="Meiryo UI"/>
          <w:sz w:val="18"/>
          <w:szCs w:val="18"/>
        </w:rPr>
        <w:t>security threats</w:t>
      </w:r>
      <w:r w:rsidR="00790327" w:rsidRPr="009F5366">
        <w:rPr>
          <w:rFonts w:ascii="Meiryo UI" w:eastAsia="Meiryo UI" w:hAnsi="Meiryo UI"/>
          <w:sz w:val="18"/>
          <w:szCs w:val="18"/>
        </w:rPr>
        <w:t xml:space="preserve">. </w:t>
      </w:r>
      <w:r w:rsidR="00F77E6E" w:rsidRPr="009F5366">
        <w:rPr>
          <w:rFonts w:ascii="Meiryo UI" w:eastAsia="Meiryo UI" w:hAnsi="Meiryo UI"/>
          <w:sz w:val="18"/>
          <w:szCs w:val="18"/>
        </w:rPr>
        <w:t xml:space="preserve">Although </w:t>
      </w:r>
      <w:r w:rsidR="00E20374" w:rsidRPr="009F5366">
        <w:rPr>
          <w:rFonts w:ascii="Meiryo UI" w:eastAsia="Meiryo UI" w:hAnsi="Meiryo UI"/>
          <w:sz w:val="18"/>
          <w:szCs w:val="18"/>
        </w:rPr>
        <w:t xml:space="preserve">the </w:t>
      </w:r>
      <w:r w:rsidR="00F77E6E" w:rsidRPr="009F5366">
        <w:rPr>
          <w:rFonts w:ascii="Meiryo UI" w:eastAsia="Meiryo UI" w:hAnsi="Meiryo UI"/>
          <w:sz w:val="18"/>
          <w:szCs w:val="18"/>
        </w:rPr>
        <w:t xml:space="preserve">roles and responsibilities </w:t>
      </w:r>
      <w:r w:rsidR="00E20374" w:rsidRPr="009F5366">
        <w:rPr>
          <w:rFonts w:ascii="Meiryo UI" w:eastAsia="Meiryo UI" w:hAnsi="Meiryo UI"/>
          <w:sz w:val="18"/>
          <w:szCs w:val="18"/>
        </w:rPr>
        <w:t xml:space="preserve">in the Open RAN life cycle </w:t>
      </w:r>
      <w:r w:rsidR="008C6F4E" w:rsidRPr="009F5366">
        <w:rPr>
          <w:rFonts w:ascii="Meiryo UI" w:eastAsia="Meiryo UI" w:hAnsi="Meiryo UI"/>
          <w:sz w:val="18"/>
          <w:szCs w:val="18"/>
        </w:rPr>
        <w:t>may shift depending on the agreement between the involved parties</w:t>
      </w:r>
      <w:r w:rsidR="00221142" w:rsidRPr="009F5366">
        <w:rPr>
          <w:rFonts w:ascii="Meiryo UI" w:eastAsia="Meiryo UI" w:hAnsi="Meiryo UI"/>
          <w:sz w:val="18"/>
          <w:szCs w:val="18"/>
        </w:rPr>
        <w:t>, as a whole, t</w:t>
      </w:r>
      <w:r w:rsidR="006F286F" w:rsidRPr="009F5366">
        <w:rPr>
          <w:rFonts w:ascii="Meiryo UI" w:eastAsia="Meiryo UI" w:hAnsi="Meiryo UI"/>
          <w:sz w:val="18"/>
          <w:szCs w:val="18"/>
        </w:rPr>
        <w:t>he</w:t>
      </w:r>
      <w:r w:rsidR="00190176" w:rsidRPr="009F5366">
        <w:rPr>
          <w:rFonts w:ascii="Meiryo UI" w:eastAsia="Meiryo UI" w:hAnsi="Meiryo UI"/>
          <w:sz w:val="18"/>
          <w:szCs w:val="18"/>
        </w:rPr>
        <w:t xml:space="preserve"> </w:t>
      </w:r>
      <w:r w:rsidR="00190176" w:rsidRPr="009F5366" w:rsidDel="002376A7">
        <w:rPr>
          <w:rFonts w:ascii="Meiryo UI" w:eastAsia="Meiryo UI" w:hAnsi="Meiryo UI"/>
          <w:sz w:val="18"/>
          <w:szCs w:val="18"/>
        </w:rPr>
        <w:t>following</w:t>
      </w:r>
      <w:r w:rsidR="00790327" w:rsidRPr="009F5366" w:rsidDel="002376A7">
        <w:rPr>
          <w:rFonts w:ascii="Meiryo UI" w:eastAsia="Meiryo UI" w:hAnsi="Meiryo UI"/>
          <w:sz w:val="18"/>
          <w:szCs w:val="18"/>
        </w:rPr>
        <w:t xml:space="preserve"> </w:t>
      </w:r>
      <w:r w:rsidR="00790327" w:rsidRPr="009F5366">
        <w:rPr>
          <w:rFonts w:ascii="Meiryo UI" w:eastAsia="Meiryo UI" w:hAnsi="Meiryo UI"/>
          <w:sz w:val="18"/>
          <w:szCs w:val="18"/>
        </w:rPr>
        <w:t xml:space="preserve">mitigating measures </w:t>
      </w:r>
      <w:r w:rsidR="006F286F" w:rsidRPr="009F5366">
        <w:rPr>
          <w:rFonts w:ascii="Meiryo UI" w:eastAsia="Meiryo UI" w:hAnsi="Meiryo UI"/>
          <w:sz w:val="18"/>
          <w:szCs w:val="18"/>
        </w:rPr>
        <w:t>can</w:t>
      </w:r>
      <w:r w:rsidR="00790327" w:rsidRPr="009F5366">
        <w:rPr>
          <w:rFonts w:ascii="Meiryo UI" w:eastAsia="Meiryo UI" w:hAnsi="Meiryo UI"/>
          <w:sz w:val="18"/>
          <w:szCs w:val="18"/>
        </w:rPr>
        <w:t xml:space="preserve"> help </w:t>
      </w:r>
      <w:r w:rsidR="00692967" w:rsidRPr="009F5366">
        <w:rPr>
          <w:rFonts w:ascii="Meiryo UI" w:eastAsia="Meiryo UI" w:hAnsi="Meiryo UI"/>
          <w:sz w:val="18"/>
          <w:szCs w:val="18"/>
        </w:rPr>
        <w:t>to</w:t>
      </w:r>
      <w:r w:rsidR="006C6314" w:rsidRPr="009F5366">
        <w:rPr>
          <w:rFonts w:ascii="Meiryo UI" w:eastAsia="Meiryo UI" w:hAnsi="Meiryo UI"/>
          <w:sz w:val="18"/>
          <w:szCs w:val="18"/>
        </w:rPr>
        <w:t xml:space="preserve"> </w:t>
      </w:r>
      <w:r w:rsidR="00E23ED7" w:rsidRPr="009F5366">
        <w:rPr>
          <w:rFonts w:ascii="Meiryo UI" w:eastAsia="Meiryo UI" w:hAnsi="Meiryo UI"/>
          <w:sz w:val="18"/>
          <w:szCs w:val="18"/>
        </w:rPr>
        <w:t>establish a robust security posture for the Open RAN system</w:t>
      </w:r>
      <w:r w:rsidR="00E23ED7" w:rsidRPr="009F5366" w:rsidDel="00CC6F79">
        <w:rPr>
          <w:rFonts w:ascii="Meiryo UI" w:eastAsia="Meiryo UI" w:hAnsi="Meiryo UI"/>
          <w:sz w:val="18"/>
          <w:szCs w:val="18"/>
        </w:rPr>
        <w:t>.</w:t>
      </w:r>
    </w:p>
    <w:p w14:paraId="7C5D239C" w14:textId="77777777" w:rsidR="003F1F5C" w:rsidRPr="009F5366" w:rsidRDefault="003F1F5C" w:rsidP="00B2654D">
      <w:pPr>
        <w:rPr>
          <w:rFonts w:ascii="Meiryo UI" w:eastAsia="Meiryo UI" w:hAnsi="Meiryo UI"/>
          <w:sz w:val="18"/>
          <w:szCs w:val="18"/>
        </w:rPr>
      </w:pPr>
    </w:p>
    <w:p w14:paraId="488EE2DB" w14:textId="34C60850" w:rsidR="00A94DF5" w:rsidRPr="009F5366" w:rsidRDefault="00443C35" w:rsidP="007813AE">
      <w:pPr>
        <w:pStyle w:val="Heading3"/>
        <w:ind w:left="840"/>
        <w:rPr>
          <w:rFonts w:ascii="Meiryo UI" w:eastAsia="Meiryo UI" w:hAnsi="Meiryo UI"/>
          <w:sz w:val="18"/>
          <w:szCs w:val="18"/>
          <w:lang w:eastAsia="ko-KR"/>
        </w:rPr>
      </w:pPr>
      <w:bookmarkStart w:id="116" w:name="_Toc129963998"/>
      <w:bookmarkStart w:id="117" w:name="_Ref134806519"/>
      <w:r w:rsidRPr="009F5366">
        <w:rPr>
          <w:rFonts w:ascii="Meiryo UI" w:eastAsia="Meiryo UI" w:hAnsi="Meiryo UI"/>
          <w:sz w:val="18"/>
          <w:szCs w:val="18"/>
          <w:lang w:eastAsia="ko-KR"/>
        </w:rPr>
        <w:t>4.2.1</w:t>
      </w:r>
      <w:r>
        <w:tab/>
      </w:r>
      <w:r w:rsidR="00A94DF5" w:rsidRPr="009F5366">
        <w:rPr>
          <w:rFonts w:ascii="Meiryo UI" w:eastAsia="Meiryo UI" w:hAnsi="Meiryo UI"/>
          <w:sz w:val="18"/>
          <w:szCs w:val="18"/>
          <w:lang w:eastAsia="ko-KR"/>
        </w:rPr>
        <w:t xml:space="preserve">Analysis &amp; </w:t>
      </w:r>
      <w:r w:rsidR="003547AA" w:rsidRPr="009F5366">
        <w:rPr>
          <w:rFonts w:ascii="Meiryo UI" w:eastAsia="Meiryo UI" w:hAnsi="Meiryo UI"/>
          <w:sz w:val="18"/>
          <w:szCs w:val="18"/>
          <w:lang w:eastAsia="ko-KR"/>
        </w:rPr>
        <w:t>d</w:t>
      </w:r>
      <w:r w:rsidR="00A94DF5" w:rsidRPr="009F5366">
        <w:rPr>
          <w:rFonts w:ascii="Meiryo UI" w:eastAsia="Meiryo UI" w:hAnsi="Meiryo UI"/>
          <w:sz w:val="18"/>
          <w:szCs w:val="18"/>
          <w:lang w:eastAsia="ko-KR"/>
        </w:rPr>
        <w:t>esign</w:t>
      </w:r>
      <w:bookmarkEnd w:id="116"/>
      <w:bookmarkEnd w:id="117"/>
    </w:p>
    <w:p w14:paraId="6AAC2AF6" w14:textId="2087307C" w:rsidR="67587052" w:rsidRPr="009F5366" w:rsidRDefault="00E824C8" w:rsidP="009F5366">
      <w:pPr>
        <w:pStyle w:val="Heading4"/>
        <w:ind w:left="840"/>
        <w:rPr>
          <w:rFonts w:ascii="Meiryo UI" w:eastAsia="Meiryo UI" w:hAnsi="Meiryo UI"/>
          <w:sz w:val="18"/>
          <w:szCs w:val="18"/>
        </w:rPr>
      </w:pPr>
      <w:r>
        <w:rPr>
          <w:rFonts w:ascii="Meiryo UI" w:eastAsia="Meiryo UI" w:hAnsi="Meiryo UI"/>
          <w:sz w:val="18"/>
          <w:szCs w:val="18"/>
        </w:rPr>
        <w:t>General statement</w:t>
      </w:r>
    </w:p>
    <w:p w14:paraId="78E9D85D" w14:textId="4FE1BE72" w:rsidR="00132910" w:rsidRPr="009F5366" w:rsidRDefault="00E63C2F" w:rsidP="00A94DF5">
      <w:pPr>
        <w:rPr>
          <w:rFonts w:ascii="Meiryo UI" w:eastAsia="Meiryo UI" w:hAnsi="Meiryo UI"/>
          <w:sz w:val="18"/>
          <w:szCs w:val="18"/>
        </w:rPr>
      </w:pPr>
      <w:r w:rsidRPr="009F5366">
        <w:rPr>
          <w:rFonts w:ascii="Meiryo UI" w:eastAsia="Meiryo UI" w:hAnsi="Meiryo UI"/>
          <w:sz w:val="18"/>
          <w:szCs w:val="18"/>
        </w:rPr>
        <w:t>T</w:t>
      </w:r>
      <w:r w:rsidR="00A94DF5" w:rsidRPr="009F5366">
        <w:rPr>
          <w:rFonts w:ascii="Meiryo UI" w:eastAsia="Meiryo UI" w:hAnsi="Meiryo UI"/>
          <w:sz w:val="18"/>
          <w:szCs w:val="18"/>
        </w:rPr>
        <w:t xml:space="preserve">he </w:t>
      </w:r>
      <w:r w:rsidR="000D4C58" w:rsidRPr="009F5366">
        <w:rPr>
          <w:rFonts w:ascii="Meiryo UI" w:eastAsia="Meiryo UI" w:hAnsi="Meiryo UI"/>
          <w:sz w:val="18"/>
          <w:szCs w:val="18"/>
        </w:rPr>
        <w:t>A</w:t>
      </w:r>
      <w:r w:rsidR="00A94DF5" w:rsidRPr="009F5366">
        <w:rPr>
          <w:rFonts w:ascii="Meiryo UI" w:eastAsia="Meiryo UI" w:hAnsi="Meiryo UI"/>
          <w:sz w:val="18"/>
          <w:szCs w:val="18"/>
        </w:rPr>
        <w:t xml:space="preserve">nalysis &amp; </w:t>
      </w:r>
      <w:r w:rsidR="005B7AD3" w:rsidRPr="009F5366">
        <w:rPr>
          <w:rFonts w:ascii="Meiryo UI" w:eastAsia="Meiryo UI" w:hAnsi="Meiryo UI"/>
          <w:sz w:val="18"/>
          <w:szCs w:val="18"/>
        </w:rPr>
        <w:t>d</w:t>
      </w:r>
      <w:r w:rsidR="00A94DF5" w:rsidRPr="009F5366">
        <w:rPr>
          <w:rFonts w:ascii="Meiryo UI" w:eastAsia="Meiryo UI" w:hAnsi="Meiryo UI"/>
          <w:sz w:val="18"/>
          <w:szCs w:val="18"/>
        </w:rPr>
        <w:t>esign phase</w:t>
      </w:r>
      <w:r w:rsidR="008311A0" w:rsidRPr="009F5366">
        <w:rPr>
          <w:rFonts w:ascii="Meiryo UI" w:eastAsia="Meiryo UI" w:hAnsi="Meiryo UI"/>
          <w:sz w:val="18"/>
          <w:szCs w:val="18"/>
        </w:rPr>
        <w:t xml:space="preserve"> is</w:t>
      </w:r>
      <w:r w:rsidR="009A362A" w:rsidRPr="009F5366">
        <w:rPr>
          <w:rFonts w:ascii="Meiryo UI" w:eastAsia="Meiryo UI" w:hAnsi="Meiryo UI"/>
          <w:sz w:val="18"/>
          <w:szCs w:val="18"/>
        </w:rPr>
        <w:t xml:space="preserve"> </w:t>
      </w:r>
      <w:r w:rsidR="00A57008" w:rsidRPr="009F5366">
        <w:rPr>
          <w:rFonts w:ascii="Meiryo UI" w:eastAsia="Meiryo UI" w:hAnsi="Meiryo UI"/>
          <w:sz w:val="18"/>
          <w:szCs w:val="18"/>
        </w:rPr>
        <w:t>the</w:t>
      </w:r>
      <w:r w:rsidR="00A94DF5" w:rsidRPr="009F5366">
        <w:rPr>
          <w:rFonts w:ascii="Meiryo UI" w:eastAsia="Meiryo UI" w:hAnsi="Meiryo UI"/>
          <w:sz w:val="18"/>
          <w:szCs w:val="18"/>
        </w:rPr>
        <w:t xml:space="preserve"> first step in </w:t>
      </w:r>
      <w:r w:rsidR="008311A0" w:rsidRPr="009F5366">
        <w:rPr>
          <w:rFonts w:ascii="Meiryo UI" w:eastAsia="Meiryo UI" w:hAnsi="Meiryo UI"/>
          <w:sz w:val="18"/>
          <w:szCs w:val="18"/>
        </w:rPr>
        <w:t xml:space="preserve">every </w:t>
      </w:r>
      <w:r w:rsidR="009A362A" w:rsidRPr="009F5366">
        <w:rPr>
          <w:rFonts w:ascii="Meiryo UI" w:eastAsia="Meiryo UI" w:hAnsi="Meiryo UI"/>
          <w:sz w:val="18"/>
          <w:szCs w:val="18"/>
        </w:rPr>
        <w:t>system life</w:t>
      </w:r>
      <w:r w:rsidR="009D70C7" w:rsidRPr="009F5366">
        <w:rPr>
          <w:rFonts w:ascii="Meiryo UI" w:eastAsia="Meiryo UI" w:hAnsi="Meiryo UI"/>
          <w:sz w:val="18"/>
          <w:szCs w:val="18"/>
        </w:rPr>
        <w:t xml:space="preserve"> </w:t>
      </w:r>
      <w:r w:rsidR="009A362A" w:rsidRPr="009F5366">
        <w:rPr>
          <w:rFonts w:ascii="Meiryo UI" w:eastAsia="Meiryo UI" w:hAnsi="Meiryo UI"/>
          <w:sz w:val="18"/>
          <w:szCs w:val="18"/>
        </w:rPr>
        <w:t>cycle</w:t>
      </w:r>
      <w:r w:rsidR="008311A0" w:rsidRPr="009F5366">
        <w:rPr>
          <w:rFonts w:ascii="Meiryo UI" w:eastAsia="Meiryo UI" w:hAnsi="Meiryo UI"/>
          <w:sz w:val="18"/>
          <w:szCs w:val="18"/>
        </w:rPr>
        <w:t xml:space="preserve">. It is here that requirements </w:t>
      </w:r>
      <w:r w:rsidR="00541A8A" w:rsidRPr="009F5366">
        <w:rPr>
          <w:rFonts w:ascii="Meiryo UI" w:eastAsia="Meiryo UI" w:hAnsi="Meiryo UI"/>
          <w:sz w:val="18"/>
          <w:szCs w:val="18"/>
        </w:rPr>
        <w:t xml:space="preserve">on functionality and security </w:t>
      </w:r>
      <w:r w:rsidR="008311A0" w:rsidRPr="009F5366">
        <w:rPr>
          <w:rFonts w:ascii="Meiryo UI" w:eastAsia="Meiryo UI" w:hAnsi="Meiryo UI"/>
          <w:sz w:val="18"/>
          <w:szCs w:val="18"/>
        </w:rPr>
        <w:t xml:space="preserve">are </w:t>
      </w:r>
      <w:r w:rsidR="00BF04C8" w:rsidRPr="009F5366">
        <w:rPr>
          <w:rFonts w:ascii="Meiryo UI" w:eastAsia="Meiryo UI" w:hAnsi="Meiryo UI"/>
          <w:sz w:val="18"/>
          <w:szCs w:val="18"/>
        </w:rPr>
        <w:t>determined</w:t>
      </w:r>
      <w:r w:rsidR="00541A8A" w:rsidRPr="009F5366">
        <w:rPr>
          <w:rFonts w:ascii="Meiryo UI" w:eastAsia="Meiryo UI" w:hAnsi="Meiryo UI"/>
          <w:sz w:val="18"/>
          <w:szCs w:val="18"/>
        </w:rPr>
        <w:t xml:space="preserve">, </w:t>
      </w:r>
      <w:r w:rsidR="00254221" w:rsidRPr="009F5366">
        <w:rPr>
          <w:rFonts w:ascii="Meiryo UI" w:eastAsia="Meiryo UI" w:hAnsi="Meiryo UI"/>
          <w:sz w:val="18"/>
          <w:szCs w:val="18"/>
        </w:rPr>
        <w:t xml:space="preserve">system components and interfaces are defined, </w:t>
      </w:r>
      <w:r w:rsidR="001B05A5" w:rsidRPr="009F5366">
        <w:rPr>
          <w:rFonts w:ascii="Meiryo UI" w:eastAsia="Meiryo UI" w:hAnsi="Meiryo UI"/>
          <w:sz w:val="18"/>
          <w:szCs w:val="18"/>
        </w:rPr>
        <w:t>and the high-level system architecture is developed</w:t>
      </w:r>
      <w:r w:rsidR="00A94DF5" w:rsidRPr="009F5366">
        <w:rPr>
          <w:rFonts w:ascii="Meiryo UI" w:eastAsia="Meiryo UI" w:hAnsi="Meiryo UI"/>
          <w:sz w:val="18"/>
          <w:szCs w:val="18"/>
        </w:rPr>
        <w:t xml:space="preserve">. </w:t>
      </w:r>
      <w:r w:rsidR="00F83F9E" w:rsidRPr="009F5366">
        <w:rPr>
          <w:rFonts w:ascii="Meiryo UI" w:eastAsia="Meiryo UI" w:hAnsi="Meiryo UI"/>
          <w:sz w:val="18"/>
          <w:szCs w:val="18"/>
        </w:rPr>
        <w:t xml:space="preserve">In the case of Open RAN, </w:t>
      </w:r>
      <w:r w:rsidR="00323D40" w:rsidRPr="009F5366">
        <w:rPr>
          <w:rFonts w:ascii="Meiryo UI" w:eastAsia="Meiryo UI" w:hAnsi="Meiryo UI"/>
          <w:sz w:val="18"/>
          <w:szCs w:val="18"/>
        </w:rPr>
        <w:t xml:space="preserve">some of </w:t>
      </w:r>
      <w:r w:rsidR="00F83F9E" w:rsidRPr="009F5366">
        <w:rPr>
          <w:rFonts w:ascii="Meiryo UI" w:eastAsia="Meiryo UI" w:hAnsi="Meiryo UI"/>
          <w:sz w:val="18"/>
          <w:szCs w:val="18"/>
        </w:rPr>
        <w:t xml:space="preserve">this work is done by </w:t>
      </w:r>
      <w:r w:rsidR="00837B19" w:rsidRPr="009F5366">
        <w:rPr>
          <w:rFonts w:ascii="Meiryo UI" w:eastAsia="Meiryo UI" w:hAnsi="Meiryo UI"/>
          <w:sz w:val="18"/>
          <w:szCs w:val="18"/>
        </w:rPr>
        <w:t>industry stakeholders participating in the development of the O-RAN technical specifications.</w:t>
      </w:r>
      <w:r w:rsidR="002C7361" w:rsidRPr="009F5366">
        <w:rPr>
          <w:rFonts w:ascii="Meiryo UI" w:eastAsia="Meiryo UI" w:hAnsi="Meiryo UI"/>
          <w:sz w:val="18"/>
          <w:szCs w:val="18"/>
        </w:rPr>
        <w:t xml:space="preserve"> However, </w:t>
      </w:r>
      <w:r w:rsidR="00CB1DD6" w:rsidRPr="009F5366">
        <w:rPr>
          <w:rFonts w:ascii="Meiryo UI" w:eastAsia="Meiryo UI" w:hAnsi="Meiryo UI"/>
          <w:sz w:val="18"/>
          <w:szCs w:val="18"/>
        </w:rPr>
        <w:t xml:space="preserve">the design work performed internally at Open RAN vendors and MNOs </w:t>
      </w:r>
      <w:r w:rsidR="00234883" w:rsidRPr="009F5366">
        <w:rPr>
          <w:rFonts w:ascii="Meiryo UI" w:eastAsia="Meiryo UI" w:hAnsi="Meiryo UI"/>
          <w:sz w:val="18"/>
          <w:szCs w:val="18"/>
        </w:rPr>
        <w:t xml:space="preserve">may also </w:t>
      </w:r>
      <w:r w:rsidR="00CB1DD6" w:rsidRPr="009F5366">
        <w:rPr>
          <w:rFonts w:ascii="Meiryo UI" w:eastAsia="Meiryo UI" w:hAnsi="Meiryo UI"/>
          <w:sz w:val="18"/>
          <w:szCs w:val="18"/>
        </w:rPr>
        <w:t xml:space="preserve">be </w:t>
      </w:r>
      <w:r w:rsidR="00234883" w:rsidRPr="009F5366">
        <w:rPr>
          <w:rFonts w:ascii="Meiryo UI" w:eastAsia="Meiryo UI" w:hAnsi="Meiryo UI"/>
          <w:sz w:val="18"/>
          <w:szCs w:val="18"/>
        </w:rPr>
        <w:t xml:space="preserve">considered </w:t>
      </w:r>
      <w:r w:rsidR="00CB1DD6" w:rsidRPr="009F5366">
        <w:rPr>
          <w:rFonts w:ascii="Meiryo UI" w:eastAsia="Meiryo UI" w:hAnsi="Meiryo UI"/>
          <w:sz w:val="18"/>
          <w:szCs w:val="18"/>
        </w:rPr>
        <w:t xml:space="preserve">part of this phase, </w:t>
      </w:r>
      <w:r w:rsidR="00CA6461" w:rsidRPr="009F5366">
        <w:rPr>
          <w:rFonts w:ascii="Meiryo UI" w:eastAsia="Meiryo UI" w:hAnsi="Meiryo UI"/>
          <w:sz w:val="18"/>
          <w:szCs w:val="18"/>
        </w:rPr>
        <w:t xml:space="preserve">incl. </w:t>
      </w:r>
      <w:r w:rsidR="006972E3" w:rsidRPr="009F5366">
        <w:rPr>
          <w:rFonts w:ascii="Meiryo UI" w:eastAsia="Meiryo UI" w:hAnsi="Meiryo UI"/>
          <w:sz w:val="18"/>
          <w:szCs w:val="18"/>
        </w:rPr>
        <w:t xml:space="preserve">the design </w:t>
      </w:r>
      <w:r w:rsidR="00622D3C" w:rsidRPr="009F5366">
        <w:rPr>
          <w:rFonts w:ascii="Meiryo UI" w:eastAsia="Meiryo UI" w:hAnsi="Meiryo UI"/>
          <w:sz w:val="18"/>
          <w:szCs w:val="18"/>
        </w:rPr>
        <w:t xml:space="preserve">of specific Open RAN network products or that of </w:t>
      </w:r>
      <w:r w:rsidR="00B71CF5" w:rsidRPr="009F5366">
        <w:rPr>
          <w:rFonts w:ascii="Meiryo UI" w:eastAsia="Meiryo UI" w:hAnsi="Meiryo UI"/>
          <w:sz w:val="18"/>
          <w:szCs w:val="18"/>
        </w:rPr>
        <w:t xml:space="preserve">security controls in the network </w:t>
      </w:r>
      <w:r w:rsidR="005C2D62" w:rsidRPr="009F5366">
        <w:rPr>
          <w:rFonts w:ascii="Meiryo UI" w:eastAsia="Meiryo UI" w:hAnsi="Meiryo UI"/>
          <w:sz w:val="18"/>
          <w:szCs w:val="18"/>
        </w:rPr>
        <w:t>which are usually not standardized, for example</w:t>
      </w:r>
      <w:r w:rsidR="00B71CF5" w:rsidRPr="009F5366">
        <w:rPr>
          <w:rFonts w:ascii="Meiryo UI" w:eastAsia="Meiryo UI" w:hAnsi="Meiryo UI"/>
          <w:sz w:val="18"/>
          <w:szCs w:val="18"/>
        </w:rPr>
        <w:t>, identity management, log collection</w:t>
      </w:r>
      <w:r w:rsidR="00751DE9" w:rsidRPr="009F5366">
        <w:rPr>
          <w:rFonts w:ascii="Meiryo UI" w:eastAsia="Meiryo UI" w:hAnsi="Meiryo UI"/>
          <w:sz w:val="18"/>
          <w:szCs w:val="18"/>
        </w:rPr>
        <w:t>,</w:t>
      </w:r>
      <w:r w:rsidR="00234883" w:rsidRPr="009F5366">
        <w:rPr>
          <w:rFonts w:ascii="Meiryo UI" w:eastAsia="Meiryo UI" w:hAnsi="Meiryo UI"/>
          <w:sz w:val="18"/>
          <w:szCs w:val="18"/>
        </w:rPr>
        <w:t xml:space="preserve"> and monitoring.</w:t>
      </w:r>
    </w:p>
    <w:p w14:paraId="67362D4F" w14:textId="4AB27E84" w:rsidR="006B1064" w:rsidRPr="00BA53CA" w:rsidRDefault="00304F56" w:rsidP="004E69FC">
      <w:pPr>
        <w:rPr>
          <w:rFonts w:ascii="Meiryo UI" w:eastAsia="Meiryo UI" w:hAnsi="Meiryo UI"/>
          <w:sz w:val="18"/>
          <w:szCs w:val="18"/>
        </w:rPr>
      </w:pPr>
      <w:r w:rsidRPr="009F5366">
        <w:rPr>
          <w:rFonts w:ascii="Meiryo UI" w:eastAsia="Meiryo UI" w:hAnsi="Meiryo UI"/>
          <w:sz w:val="18"/>
          <w:szCs w:val="18"/>
        </w:rPr>
        <w:t xml:space="preserve">During this phase, Open RAN vendors have a primary responsibility to securely design Open RAN components that can serve as the foundation for a strong security posture in the final product that will be developed and implemented in later phases. </w:t>
      </w:r>
      <w:r w:rsidR="006A557A" w:rsidRPr="009F5366">
        <w:rPr>
          <w:rFonts w:ascii="Meiryo UI" w:eastAsia="Meiryo UI" w:hAnsi="Meiryo UI"/>
          <w:sz w:val="18"/>
          <w:szCs w:val="18"/>
        </w:rPr>
        <w:t xml:space="preserve">Meanwhile, </w:t>
      </w:r>
      <w:r w:rsidR="00F37760" w:rsidRPr="009F5366">
        <w:rPr>
          <w:rFonts w:ascii="Meiryo UI" w:eastAsia="Meiryo UI" w:hAnsi="Meiryo UI"/>
          <w:sz w:val="18"/>
          <w:szCs w:val="18"/>
        </w:rPr>
        <w:t>MNOs</w:t>
      </w:r>
      <w:r w:rsidR="00794877" w:rsidRPr="009F5366" w:rsidDel="007B4670">
        <w:rPr>
          <w:rFonts w:ascii="Meiryo UI" w:eastAsia="Meiryo UI" w:hAnsi="Meiryo UI"/>
          <w:sz w:val="18"/>
          <w:szCs w:val="18"/>
        </w:rPr>
        <w:t xml:space="preserve"> </w:t>
      </w:r>
      <w:r w:rsidR="00C0408F" w:rsidRPr="009F5366">
        <w:rPr>
          <w:rFonts w:ascii="Meiryo UI" w:eastAsia="Meiryo UI" w:hAnsi="Meiryo UI"/>
          <w:sz w:val="18"/>
          <w:szCs w:val="18"/>
        </w:rPr>
        <w:t xml:space="preserve">need to </w:t>
      </w:r>
      <w:r w:rsidR="00794877" w:rsidRPr="009F5366">
        <w:rPr>
          <w:rFonts w:ascii="Meiryo UI" w:eastAsia="Meiryo UI" w:hAnsi="Meiryo UI"/>
          <w:sz w:val="18"/>
          <w:szCs w:val="18"/>
        </w:rPr>
        <w:t xml:space="preserve">define their </w:t>
      </w:r>
      <w:r w:rsidR="0040234A" w:rsidRPr="009F5366">
        <w:rPr>
          <w:rFonts w:ascii="Meiryo UI" w:eastAsia="Meiryo UI" w:hAnsi="Meiryo UI"/>
          <w:sz w:val="18"/>
          <w:szCs w:val="18"/>
        </w:rPr>
        <w:t xml:space="preserve">security </w:t>
      </w:r>
      <w:r w:rsidR="00CF69DA" w:rsidRPr="009F5366">
        <w:rPr>
          <w:rFonts w:ascii="Meiryo UI" w:eastAsia="Meiryo UI" w:hAnsi="Meiryo UI"/>
          <w:sz w:val="18"/>
          <w:szCs w:val="18"/>
        </w:rPr>
        <w:t xml:space="preserve">architecture and </w:t>
      </w:r>
      <w:r w:rsidR="00794877" w:rsidRPr="009F5366">
        <w:rPr>
          <w:rFonts w:ascii="Meiryo UI" w:eastAsia="Meiryo UI" w:hAnsi="Meiryo UI"/>
          <w:sz w:val="18"/>
          <w:szCs w:val="18"/>
        </w:rPr>
        <w:t xml:space="preserve">requirements </w:t>
      </w:r>
      <w:r w:rsidR="00CF69DA" w:rsidRPr="009F5366">
        <w:rPr>
          <w:rFonts w:ascii="Meiryo UI" w:eastAsia="Meiryo UI" w:hAnsi="Meiryo UI"/>
          <w:sz w:val="18"/>
          <w:szCs w:val="18"/>
        </w:rPr>
        <w:t xml:space="preserve">to </w:t>
      </w:r>
      <w:r w:rsidR="00C25684" w:rsidRPr="009F5366">
        <w:rPr>
          <w:rFonts w:ascii="Meiryo UI" w:eastAsia="Meiryo UI" w:hAnsi="Meiryo UI"/>
          <w:sz w:val="18"/>
          <w:szCs w:val="18"/>
        </w:rPr>
        <w:t>ensure</w:t>
      </w:r>
      <w:r w:rsidR="00CF69DA" w:rsidRPr="009F5366">
        <w:rPr>
          <w:rFonts w:ascii="Meiryo UI" w:eastAsia="Meiryo UI" w:hAnsi="Meiryo UI"/>
          <w:sz w:val="18"/>
          <w:szCs w:val="18"/>
        </w:rPr>
        <w:t xml:space="preserve"> the</w:t>
      </w:r>
      <w:r w:rsidR="00794877" w:rsidRPr="009F5366">
        <w:rPr>
          <w:rFonts w:ascii="Meiryo UI" w:eastAsia="Meiryo UI" w:hAnsi="Meiryo UI"/>
          <w:sz w:val="18"/>
          <w:szCs w:val="18"/>
        </w:rPr>
        <w:t xml:space="preserve"> desired </w:t>
      </w:r>
      <w:r w:rsidR="00C25684" w:rsidRPr="009F5366">
        <w:rPr>
          <w:rFonts w:ascii="Meiryo UI" w:eastAsia="Meiryo UI" w:hAnsi="Meiryo UI"/>
          <w:sz w:val="18"/>
          <w:szCs w:val="18"/>
        </w:rPr>
        <w:t xml:space="preserve">security </w:t>
      </w:r>
      <w:r w:rsidR="00794877" w:rsidRPr="009F5366">
        <w:rPr>
          <w:rFonts w:ascii="Meiryo UI" w:eastAsia="Meiryo UI" w:hAnsi="Meiryo UI"/>
          <w:sz w:val="18"/>
          <w:szCs w:val="18"/>
        </w:rPr>
        <w:t>capabilities and outcome. What sets Open RAN deployment</w:t>
      </w:r>
      <w:r w:rsidR="000544C0" w:rsidRPr="009F5366">
        <w:rPr>
          <w:rFonts w:ascii="Meiryo UI" w:eastAsia="Meiryo UI" w:hAnsi="Meiryo UI"/>
          <w:sz w:val="18"/>
          <w:szCs w:val="18"/>
        </w:rPr>
        <w:t>s</w:t>
      </w:r>
      <w:r w:rsidR="00794877" w:rsidRPr="009F5366">
        <w:rPr>
          <w:rFonts w:ascii="Meiryo UI" w:eastAsia="Meiryo UI" w:hAnsi="Meiryo UI"/>
          <w:sz w:val="18"/>
          <w:szCs w:val="18"/>
        </w:rPr>
        <w:t xml:space="preserve"> apart is </w:t>
      </w:r>
      <w:r w:rsidR="000544C0" w:rsidRPr="009F5366">
        <w:rPr>
          <w:rFonts w:ascii="Meiryo UI" w:eastAsia="Meiryo UI" w:hAnsi="Meiryo UI"/>
          <w:sz w:val="18"/>
          <w:szCs w:val="18"/>
        </w:rPr>
        <w:t>an increase in</w:t>
      </w:r>
      <w:r w:rsidR="00005C80" w:rsidRPr="009F5366">
        <w:rPr>
          <w:rFonts w:ascii="Meiryo UI" w:eastAsia="Meiryo UI" w:hAnsi="Meiryo UI"/>
          <w:sz w:val="18"/>
          <w:szCs w:val="18"/>
        </w:rPr>
        <w:t xml:space="preserve"> </w:t>
      </w:r>
      <w:r w:rsidR="00005C80" w:rsidRPr="009F5366">
        <w:rPr>
          <w:rFonts w:ascii="Meiryo UI" w:eastAsia="Meiryo UI" w:hAnsi="Meiryo UI"/>
          <w:sz w:val="18"/>
          <w:szCs w:val="18"/>
        </w:rPr>
        <w:lastRenderedPageBreak/>
        <w:t>flexibility</w:t>
      </w:r>
      <w:r w:rsidR="00CC41D2" w:rsidRPr="009F5366">
        <w:rPr>
          <w:rFonts w:ascii="Meiryo UI" w:eastAsia="Meiryo UI" w:hAnsi="Meiryo UI"/>
          <w:sz w:val="18"/>
          <w:szCs w:val="18"/>
        </w:rPr>
        <w:t>, which also exten</w:t>
      </w:r>
      <w:r w:rsidR="00E06F99" w:rsidRPr="009F5366">
        <w:rPr>
          <w:rFonts w:ascii="Meiryo UI" w:eastAsia="Meiryo UI" w:hAnsi="Meiryo UI"/>
          <w:sz w:val="18"/>
          <w:szCs w:val="18"/>
        </w:rPr>
        <w:t xml:space="preserve">ds to security </w:t>
      </w:r>
      <w:r w:rsidR="00FE308E" w:rsidRPr="009F5366">
        <w:rPr>
          <w:rFonts w:ascii="Meiryo UI" w:eastAsia="Meiryo UI" w:hAnsi="Meiryo UI"/>
          <w:sz w:val="18"/>
          <w:szCs w:val="18"/>
        </w:rPr>
        <w:t>controls</w:t>
      </w:r>
      <w:r w:rsidR="00005C80" w:rsidRPr="009F5366">
        <w:rPr>
          <w:rFonts w:ascii="Meiryo UI" w:eastAsia="Meiryo UI" w:hAnsi="Meiryo UI"/>
          <w:sz w:val="18"/>
          <w:szCs w:val="18"/>
        </w:rPr>
        <w:t xml:space="preserve">. </w:t>
      </w:r>
      <w:r w:rsidR="00794877" w:rsidRPr="009F5366">
        <w:rPr>
          <w:rFonts w:ascii="Meiryo UI" w:eastAsia="Meiryo UI" w:hAnsi="Meiryo UI"/>
          <w:sz w:val="18"/>
          <w:szCs w:val="18"/>
        </w:rPr>
        <w:t xml:space="preserve">MNOs </w:t>
      </w:r>
      <w:r w:rsidR="00875944" w:rsidRPr="009F5366">
        <w:rPr>
          <w:rFonts w:ascii="Meiryo UI" w:eastAsia="Meiryo UI" w:hAnsi="Meiryo UI"/>
          <w:sz w:val="18"/>
          <w:szCs w:val="18"/>
        </w:rPr>
        <w:t xml:space="preserve">may </w:t>
      </w:r>
      <w:r w:rsidR="007F34BA" w:rsidRPr="009F5366">
        <w:rPr>
          <w:rFonts w:ascii="Meiryo UI" w:eastAsia="Meiryo UI" w:hAnsi="Meiryo UI"/>
          <w:sz w:val="18"/>
          <w:szCs w:val="18"/>
        </w:rPr>
        <w:t xml:space="preserve">choose to </w:t>
      </w:r>
      <w:r w:rsidR="00875944" w:rsidRPr="009F5366">
        <w:rPr>
          <w:rFonts w:ascii="Meiryo UI" w:eastAsia="Meiryo UI" w:hAnsi="Meiryo UI"/>
          <w:sz w:val="18"/>
          <w:szCs w:val="18"/>
        </w:rPr>
        <w:t xml:space="preserve">simply </w:t>
      </w:r>
      <w:r w:rsidR="00AA4AB1" w:rsidRPr="009F5366">
        <w:rPr>
          <w:rFonts w:ascii="Meiryo UI" w:eastAsia="Meiryo UI" w:hAnsi="Meiryo UI"/>
          <w:sz w:val="18"/>
          <w:szCs w:val="18"/>
        </w:rPr>
        <w:t xml:space="preserve">utilize </w:t>
      </w:r>
      <w:r w:rsidR="00794877" w:rsidRPr="009F5366">
        <w:rPr>
          <w:rFonts w:ascii="Meiryo UI" w:eastAsia="Meiryo UI" w:hAnsi="Meiryo UI"/>
          <w:sz w:val="18"/>
          <w:szCs w:val="18"/>
        </w:rPr>
        <w:t xml:space="preserve">the security controls provided by </w:t>
      </w:r>
      <w:r w:rsidR="00421846" w:rsidRPr="009F5366">
        <w:rPr>
          <w:rFonts w:ascii="Meiryo UI" w:eastAsia="Meiryo UI" w:hAnsi="Meiryo UI"/>
          <w:sz w:val="18"/>
          <w:szCs w:val="18"/>
        </w:rPr>
        <w:t xml:space="preserve">their </w:t>
      </w:r>
      <w:r w:rsidR="00794877" w:rsidRPr="009F5366">
        <w:rPr>
          <w:rFonts w:ascii="Meiryo UI" w:eastAsia="Meiryo UI" w:hAnsi="Meiryo UI"/>
          <w:sz w:val="18"/>
          <w:szCs w:val="18"/>
        </w:rPr>
        <w:t>RAN vendor</w:t>
      </w:r>
      <w:r w:rsidR="00421846" w:rsidRPr="009F5366">
        <w:rPr>
          <w:rFonts w:ascii="Meiryo UI" w:eastAsia="Meiryo UI" w:hAnsi="Meiryo UI"/>
          <w:sz w:val="18"/>
          <w:szCs w:val="18"/>
        </w:rPr>
        <w:t>s</w:t>
      </w:r>
      <w:r w:rsidR="00875944" w:rsidRPr="009F5366">
        <w:rPr>
          <w:rFonts w:ascii="Meiryo UI" w:eastAsia="Meiryo UI" w:hAnsi="Meiryo UI"/>
          <w:sz w:val="18"/>
          <w:szCs w:val="18"/>
        </w:rPr>
        <w:t xml:space="preserve"> as they do in traditional RAN deployments. </w:t>
      </w:r>
      <w:r w:rsidR="002A10B1" w:rsidRPr="009F5366">
        <w:rPr>
          <w:rFonts w:ascii="Meiryo UI" w:eastAsia="Meiryo UI" w:hAnsi="Meiryo UI"/>
          <w:sz w:val="18"/>
          <w:szCs w:val="18"/>
        </w:rPr>
        <w:t>Alternatively</w:t>
      </w:r>
      <w:r w:rsidR="00421846" w:rsidRPr="009F5366">
        <w:rPr>
          <w:rFonts w:ascii="Meiryo UI" w:eastAsia="Meiryo UI" w:hAnsi="Meiryo UI"/>
          <w:sz w:val="18"/>
          <w:szCs w:val="18"/>
        </w:rPr>
        <w:t xml:space="preserve">, </w:t>
      </w:r>
      <w:r w:rsidR="00C25684" w:rsidRPr="009F5366">
        <w:rPr>
          <w:rFonts w:ascii="Meiryo UI" w:eastAsia="Meiryo UI" w:hAnsi="Meiryo UI"/>
          <w:sz w:val="18"/>
          <w:szCs w:val="18"/>
        </w:rPr>
        <w:t>the</w:t>
      </w:r>
      <w:r w:rsidR="002A10B1" w:rsidRPr="009F5366">
        <w:rPr>
          <w:rFonts w:ascii="Meiryo UI" w:eastAsia="Meiryo UI" w:hAnsi="Meiryo UI"/>
          <w:sz w:val="18"/>
          <w:szCs w:val="18"/>
        </w:rPr>
        <w:t>y</w:t>
      </w:r>
      <w:r w:rsidR="00C25684" w:rsidRPr="009F5366">
        <w:rPr>
          <w:rFonts w:ascii="Meiryo UI" w:eastAsia="Meiryo UI" w:hAnsi="Meiryo UI"/>
          <w:sz w:val="18"/>
          <w:szCs w:val="18"/>
        </w:rPr>
        <w:t xml:space="preserve"> also have the </w:t>
      </w:r>
      <w:r w:rsidR="002A10B1" w:rsidRPr="009F5366">
        <w:rPr>
          <w:rFonts w:ascii="Meiryo UI" w:eastAsia="Meiryo UI" w:hAnsi="Meiryo UI"/>
          <w:sz w:val="18"/>
          <w:szCs w:val="18"/>
        </w:rPr>
        <w:t xml:space="preserve">option to </w:t>
      </w:r>
      <w:r w:rsidR="001C1927" w:rsidRPr="009F5366">
        <w:rPr>
          <w:rFonts w:ascii="Meiryo UI" w:eastAsia="Meiryo UI" w:hAnsi="Meiryo UI"/>
          <w:sz w:val="18"/>
          <w:szCs w:val="18"/>
        </w:rPr>
        <w:t xml:space="preserve">turn to specialized security vendors or leverage </w:t>
      </w:r>
      <w:r w:rsidR="00B233CB" w:rsidRPr="009F5366">
        <w:rPr>
          <w:rFonts w:ascii="Meiryo UI" w:eastAsia="Meiryo UI" w:hAnsi="Meiryo UI"/>
          <w:sz w:val="18"/>
          <w:szCs w:val="18"/>
        </w:rPr>
        <w:t xml:space="preserve">controls provided by </w:t>
      </w:r>
      <w:r w:rsidR="00473109" w:rsidRPr="009F5366">
        <w:rPr>
          <w:rFonts w:ascii="Meiryo UI" w:eastAsia="Meiryo UI" w:hAnsi="Meiryo UI"/>
          <w:sz w:val="18"/>
          <w:szCs w:val="18"/>
        </w:rPr>
        <w:t xml:space="preserve">other parties, such as </w:t>
      </w:r>
      <w:r w:rsidR="00B233CB" w:rsidRPr="009F5366">
        <w:rPr>
          <w:rFonts w:ascii="Meiryo UI" w:eastAsia="Meiryo UI" w:hAnsi="Meiryo UI"/>
          <w:sz w:val="18"/>
          <w:szCs w:val="18"/>
        </w:rPr>
        <w:t>the infrastructure provider</w:t>
      </w:r>
      <w:r w:rsidR="005D70D3" w:rsidRPr="009F5366">
        <w:rPr>
          <w:rFonts w:ascii="Meiryo UI" w:eastAsia="Meiryo UI" w:hAnsi="Meiryo UI"/>
          <w:sz w:val="18"/>
          <w:szCs w:val="18"/>
        </w:rPr>
        <w:t>.</w:t>
      </w:r>
      <w:r w:rsidR="00794877" w:rsidRPr="009F5366">
        <w:rPr>
          <w:rFonts w:ascii="Meiryo UI" w:eastAsia="Meiryo UI" w:hAnsi="Meiryo UI"/>
          <w:sz w:val="18"/>
          <w:szCs w:val="18"/>
        </w:rPr>
        <w:t xml:space="preserve"> </w:t>
      </w:r>
      <w:r w:rsidR="0059007B" w:rsidRPr="009F5366">
        <w:rPr>
          <w:rFonts w:ascii="Meiryo UI" w:eastAsia="Meiryo UI" w:hAnsi="Meiryo UI"/>
          <w:sz w:val="18"/>
          <w:szCs w:val="18"/>
        </w:rPr>
        <w:t xml:space="preserve">What is more, </w:t>
      </w:r>
      <w:r w:rsidR="0098208D" w:rsidRPr="009F5366">
        <w:rPr>
          <w:rFonts w:ascii="Meiryo UI" w:eastAsia="Meiryo UI" w:hAnsi="Meiryo UI"/>
          <w:sz w:val="18"/>
          <w:szCs w:val="18"/>
        </w:rPr>
        <w:t xml:space="preserve">RAN (security) capabilities </w:t>
      </w:r>
      <w:r w:rsidR="0059007B" w:rsidRPr="009F5366">
        <w:rPr>
          <w:rFonts w:ascii="Meiryo UI" w:eastAsia="Meiryo UI" w:hAnsi="Meiryo UI"/>
          <w:sz w:val="18"/>
          <w:szCs w:val="18"/>
        </w:rPr>
        <w:t xml:space="preserve">may further be extended </w:t>
      </w:r>
      <w:r w:rsidR="0098208D" w:rsidRPr="009F5366">
        <w:rPr>
          <w:rFonts w:ascii="Meiryo UI" w:eastAsia="Meiryo UI" w:hAnsi="Meiryo UI"/>
          <w:sz w:val="18"/>
          <w:szCs w:val="18"/>
        </w:rPr>
        <w:t xml:space="preserve">using </w:t>
      </w:r>
      <w:r w:rsidR="003E7A81" w:rsidRPr="009F5366">
        <w:rPr>
          <w:rFonts w:ascii="Meiryo UI" w:eastAsia="Meiryo UI" w:hAnsi="Meiryo UI"/>
          <w:sz w:val="18"/>
          <w:szCs w:val="18"/>
        </w:rPr>
        <w:t>third-party xApps and rApps.</w:t>
      </w:r>
    </w:p>
    <w:p w14:paraId="0AD24973" w14:textId="41A9A255" w:rsidR="5DCA1EF1" w:rsidRPr="00FC2A12" w:rsidRDefault="6708D9EE" w:rsidP="009F5366">
      <w:pPr>
        <w:pStyle w:val="Heading4"/>
        <w:ind w:left="840"/>
        <w:rPr>
          <w:rFonts w:ascii="Meiryo UI" w:eastAsia="Meiryo UI" w:hAnsi="Meiryo UI"/>
          <w:sz w:val="18"/>
          <w:szCs w:val="18"/>
        </w:rPr>
      </w:pPr>
      <w:r w:rsidRPr="00FC2A12">
        <w:rPr>
          <w:rFonts w:ascii="Meiryo UI" w:eastAsia="Meiryo UI" w:hAnsi="Meiryo UI"/>
          <w:sz w:val="18"/>
          <w:szCs w:val="18"/>
        </w:rPr>
        <w:t>Compliance with O-RAN and 3GPP specifications</w:t>
      </w:r>
    </w:p>
    <w:p w14:paraId="01A9A1CB" w14:textId="55EDEF56" w:rsidR="00E95DBD" w:rsidRPr="009F5366" w:rsidRDefault="001F1A5C" w:rsidP="00E95DBD">
      <w:pPr>
        <w:rPr>
          <w:rFonts w:ascii="Meiryo UI" w:eastAsia="Meiryo UI" w:hAnsi="Meiryo UI"/>
          <w:sz w:val="18"/>
          <w:szCs w:val="18"/>
        </w:rPr>
      </w:pPr>
      <w:r w:rsidRPr="009F5366">
        <w:rPr>
          <w:rFonts w:ascii="Meiryo UI" w:eastAsia="Meiryo UI" w:hAnsi="Meiryo UI"/>
          <w:sz w:val="18"/>
          <w:szCs w:val="18"/>
        </w:rPr>
        <w:t>Th</w:t>
      </w:r>
      <w:r w:rsidR="008407F0" w:rsidRPr="009F5366">
        <w:rPr>
          <w:rFonts w:ascii="Meiryo UI" w:eastAsia="Meiryo UI" w:hAnsi="Meiryo UI"/>
          <w:sz w:val="18"/>
          <w:szCs w:val="18"/>
        </w:rPr>
        <w:t xml:space="preserve">e </w:t>
      </w:r>
      <w:r w:rsidR="009F4964" w:rsidRPr="009F5366">
        <w:rPr>
          <w:rFonts w:ascii="Meiryo UI" w:eastAsia="Meiryo UI" w:hAnsi="Meiryo UI"/>
          <w:sz w:val="18"/>
          <w:szCs w:val="18"/>
        </w:rPr>
        <w:t xml:space="preserve">technical </w:t>
      </w:r>
      <w:r w:rsidR="00A94DF5" w:rsidRPr="009F5366">
        <w:rPr>
          <w:rFonts w:ascii="Meiryo UI" w:eastAsia="Meiryo UI" w:hAnsi="Meiryo UI"/>
          <w:sz w:val="18"/>
          <w:szCs w:val="18"/>
        </w:rPr>
        <w:t xml:space="preserve">specifications by 3GPP and O-RAN </w:t>
      </w:r>
      <w:r w:rsidR="008908E1" w:rsidRPr="009F5366">
        <w:rPr>
          <w:rFonts w:ascii="Meiryo UI" w:eastAsia="Meiryo UI" w:hAnsi="Meiryo UI"/>
          <w:sz w:val="18"/>
          <w:szCs w:val="18"/>
        </w:rPr>
        <w:t>Alliance</w:t>
      </w:r>
      <w:r w:rsidR="008908E1" w:rsidRPr="009F5366" w:rsidDel="004F35D3">
        <w:rPr>
          <w:rFonts w:ascii="Meiryo UI" w:eastAsia="Meiryo UI" w:hAnsi="Meiryo UI"/>
          <w:sz w:val="18"/>
          <w:szCs w:val="18"/>
        </w:rPr>
        <w:t xml:space="preserve"> </w:t>
      </w:r>
      <w:r w:rsidR="004F35D3" w:rsidRPr="009F5366">
        <w:rPr>
          <w:rFonts w:ascii="Meiryo UI" w:eastAsia="Meiryo UI" w:hAnsi="Meiryo UI"/>
          <w:sz w:val="18"/>
          <w:szCs w:val="18"/>
        </w:rPr>
        <w:t xml:space="preserve">provide </w:t>
      </w:r>
      <w:r w:rsidR="00F1466C" w:rsidRPr="009F5366">
        <w:rPr>
          <w:rFonts w:ascii="Meiryo UI" w:eastAsia="Meiryo UI" w:hAnsi="Meiryo UI"/>
          <w:sz w:val="18"/>
          <w:szCs w:val="18"/>
        </w:rPr>
        <w:t>the basis for</w:t>
      </w:r>
      <w:r w:rsidR="00A94DF5" w:rsidRPr="009F5366">
        <w:rPr>
          <w:rFonts w:ascii="Meiryo UI" w:eastAsia="Meiryo UI" w:hAnsi="Meiryo UI"/>
          <w:sz w:val="18"/>
          <w:szCs w:val="18"/>
        </w:rPr>
        <w:t xml:space="preserve"> securing </w:t>
      </w:r>
      <w:r w:rsidR="00DD31BD" w:rsidRPr="009F5366">
        <w:rPr>
          <w:rFonts w:ascii="Meiryo UI" w:eastAsia="Meiryo UI" w:hAnsi="Meiryo UI"/>
          <w:sz w:val="18"/>
          <w:szCs w:val="18"/>
        </w:rPr>
        <w:t xml:space="preserve">network </w:t>
      </w:r>
      <w:r w:rsidR="00483884" w:rsidRPr="009F5366">
        <w:rPr>
          <w:rFonts w:ascii="Meiryo UI" w:eastAsia="Meiryo UI" w:hAnsi="Meiryo UI"/>
          <w:sz w:val="18"/>
          <w:szCs w:val="18"/>
        </w:rPr>
        <w:t>components</w:t>
      </w:r>
      <w:r w:rsidR="00851827" w:rsidRPr="009F5366">
        <w:rPr>
          <w:rFonts w:ascii="Meiryo UI" w:eastAsia="Meiryo UI" w:hAnsi="Meiryo UI"/>
          <w:sz w:val="18"/>
          <w:szCs w:val="18"/>
        </w:rPr>
        <w:t xml:space="preserve"> and interfaces</w:t>
      </w:r>
      <w:r w:rsidR="00A94DF5" w:rsidRPr="009F5366">
        <w:rPr>
          <w:rFonts w:ascii="Meiryo UI" w:eastAsia="Meiryo UI" w:hAnsi="Meiryo UI"/>
          <w:sz w:val="18"/>
          <w:szCs w:val="18"/>
        </w:rPr>
        <w:t xml:space="preserve">. </w:t>
      </w:r>
      <w:r w:rsidR="00255472" w:rsidRPr="009F5366">
        <w:rPr>
          <w:rFonts w:ascii="Meiryo UI" w:eastAsia="Meiryo UI" w:hAnsi="Meiryo UI"/>
          <w:sz w:val="18"/>
          <w:szCs w:val="18"/>
        </w:rPr>
        <w:t xml:space="preserve">While </w:t>
      </w:r>
      <w:r w:rsidR="005B1E18" w:rsidRPr="009F5366">
        <w:rPr>
          <w:rFonts w:ascii="Meiryo UI" w:eastAsia="Meiryo UI" w:hAnsi="Meiryo UI"/>
          <w:sz w:val="18"/>
          <w:szCs w:val="18"/>
        </w:rPr>
        <w:t xml:space="preserve">O-RAN specifications </w:t>
      </w:r>
      <w:r w:rsidR="00851827" w:rsidRPr="009F5366">
        <w:rPr>
          <w:rFonts w:ascii="Meiryo UI" w:eastAsia="Meiryo UI" w:hAnsi="Meiryo UI"/>
          <w:sz w:val="18"/>
          <w:szCs w:val="18"/>
        </w:rPr>
        <w:t xml:space="preserve">focus on </w:t>
      </w:r>
      <w:r w:rsidR="0040658F" w:rsidRPr="009F5366">
        <w:rPr>
          <w:rFonts w:ascii="Meiryo UI" w:eastAsia="Meiryo UI" w:hAnsi="Meiryo UI"/>
          <w:sz w:val="18"/>
          <w:szCs w:val="18"/>
        </w:rPr>
        <w:t xml:space="preserve">O-RAN </w:t>
      </w:r>
      <w:r w:rsidR="001A14BE" w:rsidRPr="009F5366">
        <w:rPr>
          <w:rFonts w:ascii="Meiryo UI" w:eastAsia="Meiryo UI" w:hAnsi="Meiryo UI"/>
          <w:sz w:val="18"/>
          <w:szCs w:val="18"/>
        </w:rPr>
        <w:t xml:space="preserve">components/interfaces specifically, </w:t>
      </w:r>
      <w:r w:rsidR="00A94DF5" w:rsidRPr="009F5366">
        <w:rPr>
          <w:rFonts w:ascii="Meiryo UI" w:eastAsia="Meiryo UI" w:hAnsi="Meiryo UI"/>
          <w:sz w:val="18"/>
          <w:szCs w:val="18"/>
        </w:rPr>
        <w:t xml:space="preserve">the </w:t>
      </w:r>
      <w:r w:rsidR="001A14BE" w:rsidRPr="009F5366">
        <w:rPr>
          <w:rFonts w:ascii="Meiryo UI" w:eastAsia="Meiryo UI" w:hAnsi="Meiryo UI"/>
          <w:sz w:val="18"/>
          <w:szCs w:val="18"/>
        </w:rPr>
        <w:t xml:space="preserve">scope </w:t>
      </w:r>
      <w:r w:rsidR="00D11E29" w:rsidRPr="009F5366">
        <w:rPr>
          <w:rFonts w:ascii="Meiryo UI" w:eastAsia="Meiryo UI" w:hAnsi="Meiryo UI"/>
          <w:sz w:val="18"/>
          <w:szCs w:val="18"/>
        </w:rPr>
        <w:t xml:space="preserve">of </w:t>
      </w:r>
      <w:r w:rsidR="00A94DF5" w:rsidRPr="009F5366">
        <w:rPr>
          <w:rFonts w:ascii="Meiryo UI" w:eastAsia="Meiryo UI" w:hAnsi="Meiryo UI"/>
          <w:sz w:val="18"/>
          <w:szCs w:val="18"/>
        </w:rPr>
        <w:t>3GPP specifications</w:t>
      </w:r>
      <w:r w:rsidR="00D11E29" w:rsidRPr="009F5366">
        <w:rPr>
          <w:rFonts w:ascii="Meiryo UI" w:eastAsia="Meiryo UI" w:hAnsi="Meiryo UI"/>
          <w:sz w:val="18"/>
          <w:szCs w:val="18"/>
        </w:rPr>
        <w:t xml:space="preserve"> goes beyond </w:t>
      </w:r>
      <w:r w:rsidR="00AD4642" w:rsidRPr="009F5366">
        <w:rPr>
          <w:rFonts w:ascii="Meiryo UI" w:eastAsia="Meiryo UI" w:hAnsi="Meiryo UI"/>
          <w:sz w:val="18"/>
          <w:szCs w:val="18"/>
        </w:rPr>
        <w:t>just the RAN</w:t>
      </w:r>
      <w:r w:rsidR="00A94DF5" w:rsidRPr="009F5366">
        <w:rPr>
          <w:rFonts w:ascii="Meiryo UI" w:eastAsia="Meiryo UI" w:hAnsi="Meiryo UI"/>
          <w:sz w:val="18"/>
          <w:szCs w:val="18"/>
        </w:rPr>
        <w:t xml:space="preserve">. One particularly important specification </w:t>
      </w:r>
      <w:r w:rsidR="00FB5437" w:rsidRPr="009F5366">
        <w:rPr>
          <w:rFonts w:ascii="Meiryo UI" w:eastAsia="Meiryo UI" w:hAnsi="Meiryo UI"/>
          <w:sz w:val="18"/>
          <w:szCs w:val="18"/>
        </w:rPr>
        <w:t xml:space="preserve">is </w:t>
      </w:r>
      <w:r w:rsidR="00A94DF5" w:rsidRPr="009F5366">
        <w:rPr>
          <w:rFonts w:ascii="Meiryo UI" w:eastAsia="Meiryo UI" w:hAnsi="Meiryo UI"/>
          <w:sz w:val="18"/>
          <w:szCs w:val="18"/>
        </w:rPr>
        <w:t>3GPP TS 33.501</w:t>
      </w:r>
      <w:sdt>
        <w:sdtPr>
          <w:rPr>
            <w:rFonts w:ascii="Meiryo UI" w:eastAsia="Meiryo UI" w:hAnsi="Meiryo UI"/>
            <w:sz w:val="18"/>
            <w:szCs w:val="18"/>
          </w:rPr>
          <w:id w:val="789474608"/>
          <w:citation/>
        </w:sdtPr>
        <w:sdtEndPr/>
        <w:sdtContent>
          <w:r w:rsidR="0038491F" w:rsidRPr="009F5366">
            <w:rPr>
              <w:rFonts w:ascii="Meiryo UI" w:eastAsia="Meiryo UI" w:hAnsi="Meiryo UI"/>
              <w:sz w:val="18"/>
              <w:szCs w:val="18"/>
            </w:rPr>
            <w:fldChar w:fldCharType="begin"/>
          </w:r>
          <w:r w:rsidR="0019588D" w:rsidRPr="009F5366">
            <w:rPr>
              <w:rFonts w:ascii="Meiryo UI" w:eastAsia="Meiryo UI" w:hAnsi="Meiryo UI"/>
              <w:sz w:val="18"/>
              <w:szCs w:val="18"/>
            </w:rPr>
            <w:instrText xml:space="preserve">CITATION 3GP23 \l 1041 </w:instrText>
          </w:r>
          <w:r w:rsidR="0038491F"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[12]</w:t>
          </w:r>
          <w:r w:rsidR="0038491F" w:rsidRPr="009F5366">
            <w:rPr>
              <w:rFonts w:ascii="Meiryo UI" w:eastAsia="Meiryo UI" w:hAnsi="Meiryo UI"/>
              <w:sz w:val="18"/>
              <w:szCs w:val="18"/>
            </w:rPr>
            <w:fldChar w:fldCharType="end"/>
          </w:r>
        </w:sdtContent>
      </w:sdt>
      <w:r w:rsidR="0038491F" w:rsidRPr="009F5366">
        <w:rPr>
          <w:rFonts w:ascii="Meiryo UI" w:eastAsia="Meiryo UI" w:hAnsi="Meiryo UI"/>
          <w:sz w:val="18"/>
          <w:szCs w:val="18"/>
        </w:rPr>
        <w:t xml:space="preserve">, </w:t>
      </w:r>
      <w:r w:rsidR="00A94DF5" w:rsidRPr="009F5366">
        <w:rPr>
          <w:rFonts w:ascii="Meiryo UI" w:eastAsia="Meiryo UI" w:hAnsi="Meiryo UI"/>
          <w:sz w:val="18"/>
          <w:szCs w:val="18"/>
        </w:rPr>
        <w:t xml:space="preserve">which </w:t>
      </w:r>
      <w:r w:rsidR="00E926DB" w:rsidRPr="009F5366">
        <w:rPr>
          <w:rFonts w:ascii="Meiryo UI" w:eastAsia="Meiryo UI" w:hAnsi="Meiryo UI"/>
          <w:sz w:val="18"/>
          <w:szCs w:val="18"/>
        </w:rPr>
        <w:t xml:space="preserve">defines security aspects </w:t>
      </w:r>
      <w:r w:rsidR="005419FB" w:rsidRPr="009F5366">
        <w:rPr>
          <w:rFonts w:ascii="Meiryo UI" w:eastAsia="Meiryo UI" w:hAnsi="Meiryo UI"/>
          <w:sz w:val="18"/>
          <w:szCs w:val="18"/>
        </w:rPr>
        <w:t>for the 5G System</w:t>
      </w:r>
      <w:r w:rsidR="00A94DF5" w:rsidRPr="009F5366">
        <w:rPr>
          <w:rFonts w:ascii="Meiryo UI" w:eastAsia="Meiryo UI" w:hAnsi="Meiryo UI"/>
          <w:sz w:val="18"/>
          <w:szCs w:val="18"/>
        </w:rPr>
        <w:t>, including network security requirements</w:t>
      </w:r>
      <w:r w:rsidR="005419FB" w:rsidRPr="009F5366">
        <w:rPr>
          <w:rFonts w:ascii="Meiryo UI" w:eastAsia="Meiryo UI" w:hAnsi="Meiryo UI"/>
          <w:sz w:val="18"/>
          <w:szCs w:val="18"/>
        </w:rPr>
        <w:t xml:space="preserve">, security </w:t>
      </w:r>
      <w:r w:rsidR="00A94DF5" w:rsidRPr="009F5366">
        <w:rPr>
          <w:rFonts w:ascii="Meiryo UI" w:eastAsia="Meiryo UI" w:hAnsi="Meiryo UI"/>
          <w:sz w:val="18"/>
          <w:szCs w:val="18"/>
        </w:rPr>
        <w:t xml:space="preserve">procedures, </w:t>
      </w:r>
      <w:r w:rsidR="00F46C30" w:rsidRPr="009F5366">
        <w:rPr>
          <w:rFonts w:ascii="Meiryo UI" w:eastAsia="Meiryo UI" w:hAnsi="Meiryo UI"/>
          <w:sz w:val="18"/>
          <w:szCs w:val="18"/>
        </w:rPr>
        <w:t xml:space="preserve">and </w:t>
      </w:r>
      <w:r w:rsidR="00A94DF5" w:rsidRPr="009F5366">
        <w:rPr>
          <w:rFonts w:ascii="Meiryo UI" w:eastAsia="Meiryo UI" w:hAnsi="Meiryo UI"/>
          <w:sz w:val="18"/>
          <w:szCs w:val="18"/>
        </w:rPr>
        <w:t xml:space="preserve">security protocols. </w:t>
      </w:r>
      <w:r w:rsidR="002E619F" w:rsidRPr="009F5366">
        <w:rPr>
          <w:rFonts w:ascii="Meiryo UI" w:eastAsia="Meiryo UI" w:hAnsi="Meiryo UI"/>
          <w:sz w:val="18"/>
          <w:szCs w:val="18"/>
        </w:rPr>
        <w:t xml:space="preserve">3GPP TS 33.210 </w:t>
      </w:r>
      <w:sdt>
        <w:sdtPr>
          <w:rPr>
            <w:rFonts w:ascii="Meiryo UI" w:eastAsia="Meiryo UI" w:hAnsi="Meiryo UI"/>
            <w:sz w:val="18"/>
            <w:szCs w:val="18"/>
          </w:rPr>
          <w:id w:val="1034926377"/>
          <w:citation/>
        </w:sdtPr>
        <w:sdtEndPr/>
        <w:sdtContent>
          <w:r w:rsidR="002118C1" w:rsidRPr="009F5366">
            <w:rPr>
              <w:rFonts w:ascii="Meiryo UI" w:eastAsia="Meiryo UI" w:hAnsi="Meiryo UI"/>
              <w:sz w:val="18"/>
              <w:szCs w:val="18"/>
            </w:rPr>
            <w:fldChar w:fldCharType="begin"/>
          </w:r>
          <w:r w:rsidR="0019588D" w:rsidRPr="009F5366">
            <w:rPr>
              <w:rFonts w:ascii="Meiryo UI" w:eastAsia="Meiryo UI" w:hAnsi="Meiryo UI"/>
              <w:sz w:val="18"/>
              <w:szCs w:val="18"/>
            </w:rPr>
            <w:instrText xml:space="preserve">CITATION 3GP22 \l 1041 </w:instrText>
          </w:r>
          <w:r w:rsidR="002118C1" w:rsidRPr="009F5366">
            <w:rPr>
              <w:rFonts w:ascii="Meiryo UI" w:eastAsia="Meiryo UI" w:hAnsi="Meiryo UI"/>
              <w:sz w:val="18"/>
              <w:szCs w:val="18"/>
            </w:rPr>
            <w:fldChar w:fldCharType="separate"/>
          </w:r>
          <w:r w:rsidR="006263AE">
            <w:rPr>
              <w:rFonts w:ascii="Meiryo UI" w:eastAsia="Meiryo UI" w:hAnsi="Meiryo UI"/>
              <w:noProof/>
              <w:sz w:val="18"/>
              <w:szCs w:val="18"/>
            </w:rPr>
            <w:t>[13]</w:t>
          </w:r>
          <w:r w:rsidR="002118C1" w:rsidRPr="009F5366">
            <w:rPr>
              <w:rFonts w:ascii="Meiryo UI" w:eastAsia="Meiryo UI" w:hAnsi="Meiryo UI"/>
              <w:sz w:val="18"/>
              <w:szCs w:val="18"/>
            </w:rPr>
            <w:fldChar w:fldCharType="end"/>
          </w:r>
        </w:sdtContent>
      </w:sdt>
      <w:r w:rsidR="003A433D" w:rsidRPr="009F5366">
        <w:rPr>
          <w:rFonts w:ascii="Meiryo UI" w:eastAsia="Meiryo UI" w:hAnsi="Meiryo UI"/>
          <w:sz w:val="18"/>
          <w:szCs w:val="18"/>
        </w:rPr>
        <w:t xml:space="preserve"> </w:t>
      </w:r>
      <w:r w:rsidR="002E619F" w:rsidRPr="009F5366">
        <w:rPr>
          <w:rFonts w:ascii="Meiryo UI" w:eastAsia="Meiryo UI" w:hAnsi="Meiryo UI"/>
          <w:sz w:val="18"/>
          <w:szCs w:val="18"/>
        </w:rPr>
        <w:t xml:space="preserve">goes into further detail, specifying how to profile security protocols. </w:t>
      </w:r>
      <w:r w:rsidR="007601F9" w:rsidRPr="009F5366">
        <w:rPr>
          <w:rFonts w:ascii="Meiryo UI" w:eastAsia="Meiryo UI" w:hAnsi="Meiryo UI"/>
          <w:sz w:val="18"/>
          <w:szCs w:val="18"/>
        </w:rPr>
        <w:t>Together</w:t>
      </w:r>
      <w:r w:rsidR="003A0B3C" w:rsidRPr="009F5366">
        <w:rPr>
          <w:rFonts w:ascii="Meiryo UI" w:eastAsia="Meiryo UI" w:hAnsi="Meiryo UI"/>
          <w:sz w:val="18"/>
          <w:szCs w:val="18"/>
        </w:rPr>
        <w:t xml:space="preserve">, </w:t>
      </w:r>
      <w:r w:rsidR="00A94DF5" w:rsidRPr="009F5366">
        <w:rPr>
          <w:rFonts w:ascii="Meiryo UI" w:eastAsia="Meiryo UI" w:hAnsi="Meiryo UI"/>
          <w:sz w:val="18"/>
          <w:szCs w:val="18"/>
        </w:rPr>
        <w:t xml:space="preserve">3GPP and O-RAN </w:t>
      </w:r>
      <w:r w:rsidR="003A0B3C" w:rsidRPr="009F5366">
        <w:rPr>
          <w:rFonts w:ascii="Meiryo UI" w:eastAsia="Meiryo UI" w:hAnsi="Meiryo UI"/>
          <w:sz w:val="18"/>
          <w:szCs w:val="18"/>
        </w:rPr>
        <w:t xml:space="preserve">technical </w:t>
      </w:r>
      <w:r w:rsidR="00A94DF5" w:rsidRPr="009F5366">
        <w:rPr>
          <w:rFonts w:ascii="Meiryo UI" w:eastAsia="Meiryo UI" w:hAnsi="Meiryo UI"/>
          <w:sz w:val="18"/>
          <w:szCs w:val="18"/>
        </w:rPr>
        <w:t xml:space="preserve">specifications </w:t>
      </w:r>
      <w:r w:rsidR="009601B4" w:rsidRPr="009F5366">
        <w:rPr>
          <w:rFonts w:ascii="Meiryo UI" w:eastAsia="Meiryo UI" w:hAnsi="Meiryo UI"/>
          <w:sz w:val="18"/>
          <w:szCs w:val="18"/>
        </w:rPr>
        <w:t xml:space="preserve">provide the foundation for securing </w:t>
      </w:r>
      <w:r w:rsidR="00450F01" w:rsidRPr="009F5366">
        <w:rPr>
          <w:rFonts w:ascii="Meiryo UI" w:eastAsia="Meiryo UI" w:hAnsi="Meiryo UI"/>
          <w:sz w:val="18"/>
          <w:szCs w:val="18"/>
        </w:rPr>
        <w:t xml:space="preserve">interfaces </w:t>
      </w:r>
      <w:r w:rsidR="00170884" w:rsidRPr="009F5366">
        <w:rPr>
          <w:rFonts w:ascii="Meiryo UI" w:eastAsia="Meiryo UI" w:hAnsi="Meiryo UI"/>
          <w:sz w:val="18"/>
          <w:szCs w:val="18"/>
        </w:rPr>
        <w:t>required to</w:t>
      </w:r>
      <w:r w:rsidR="00450F01" w:rsidRPr="009F5366">
        <w:rPr>
          <w:rFonts w:ascii="Meiryo UI" w:eastAsia="Meiryo UI" w:hAnsi="Meiryo UI"/>
          <w:sz w:val="18"/>
          <w:szCs w:val="18"/>
        </w:rPr>
        <w:t xml:space="preserve"> </w:t>
      </w:r>
      <w:r w:rsidR="00CC74F5" w:rsidRPr="009F5366">
        <w:rPr>
          <w:rFonts w:ascii="Meiryo UI" w:eastAsia="Meiryo UI" w:hAnsi="Meiryo UI"/>
          <w:sz w:val="18"/>
          <w:szCs w:val="18"/>
        </w:rPr>
        <w:t>ensu</w:t>
      </w:r>
      <w:r w:rsidR="00170884" w:rsidRPr="009F5366">
        <w:rPr>
          <w:rFonts w:ascii="Meiryo UI" w:eastAsia="Meiryo UI" w:hAnsi="Meiryo UI"/>
          <w:sz w:val="18"/>
          <w:szCs w:val="18"/>
        </w:rPr>
        <w:t>re</w:t>
      </w:r>
      <w:r w:rsidR="00CC74F5" w:rsidRPr="009F5366">
        <w:rPr>
          <w:rFonts w:ascii="Meiryo UI" w:eastAsia="Meiryo UI" w:hAnsi="Meiryo UI"/>
          <w:sz w:val="18"/>
          <w:szCs w:val="18"/>
        </w:rPr>
        <w:t xml:space="preserve"> </w:t>
      </w:r>
      <w:r w:rsidR="00450F01" w:rsidRPr="009F5366">
        <w:rPr>
          <w:rFonts w:ascii="Meiryo UI" w:eastAsia="Meiryo UI" w:hAnsi="Meiryo UI"/>
          <w:sz w:val="18"/>
          <w:szCs w:val="18"/>
        </w:rPr>
        <w:t>interoperability</w:t>
      </w:r>
      <w:r w:rsidR="00170884" w:rsidRPr="009F5366">
        <w:rPr>
          <w:rFonts w:ascii="Meiryo UI" w:eastAsia="Meiryo UI" w:hAnsi="Meiryo UI"/>
          <w:sz w:val="18"/>
          <w:szCs w:val="18"/>
        </w:rPr>
        <w:t xml:space="preserve"> between Open RAN components.</w:t>
      </w:r>
      <w:r w:rsidR="00A33602" w:rsidRPr="009F5366">
        <w:rPr>
          <w:rFonts w:ascii="Meiryo UI" w:eastAsia="Meiryo UI" w:hAnsi="Meiryo UI"/>
          <w:sz w:val="18"/>
          <w:szCs w:val="18"/>
        </w:rPr>
        <w:t xml:space="preserve"> </w:t>
      </w:r>
      <w:r w:rsidR="00840A25" w:rsidRPr="009F5366">
        <w:rPr>
          <w:rFonts w:ascii="Meiryo UI" w:eastAsia="Meiryo UI" w:hAnsi="Meiryo UI"/>
          <w:sz w:val="18"/>
          <w:szCs w:val="18"/>
        </w:rPr>
        <w:t>While</w:t>
      </w:r>
      <w:r w:rsidR="00A94DF5" w:rsidRPr="009F5366">
        <w:rPr>
          <w:rFonts w:ascii="Meiryo UI" w:eastAsia="Meiryo UI" w:hAnsi="Meiryo UI"/>
          <w:sz w:val="18"/>
          <w:szCs w:val="18"/>
        </w:rPr>
        <w:t xml:space="preserve"> the</w:t>
      </w:r>
      <w:r w:rsidR="00E95DBD" w:rsidRPr="009F5366">
        <w:rPr>
          <w:rFonts w:ascii="Meiryo UI" w:eastAsia="Meiryo UI" w:hAnsi="Meiryo UI"/>
          <w:sz w:val="18"/>
          <w:szCs w:val="18"/>
        </w:rPr>
        <w:t xml:space="preserve"> </w:t>
      </w:r>
      <w:r w:rsidR="00A33602" w:rsidRPr="009F5366">
        <w:rPr>
          <w:rFonts w:ascii="Meiryo UI" w:eastAsia="Meiryo UI" w:hAnsi="Meiryo UI"/>
          <w:sz w:val="18"/>
          <w:szCs w:val="18"/>
        </w:rPr>
        <w:t xml:space="preserve">technical </w:t>
      </w:r>
      <w:r w:rsidR="00A94DF5" w:rsidRPr="009F5366">
        <w:rPr>
          <w:rFonts w:ascii="Meiryo UI" w:eastAsia="Meiryo UI" w:hAnsi="Meiryo UI"/>
          <w:sz w:val="18"/>
          <w:szCs w:val="18"/>
        </w:rPr>
        <w:t>specification</w:t>
      </w:r>
      <w:r w:rsidR="00A33602" w:rsidRPr="009F5366">
        <w:rPr>
          <w:rFonts w:ascii="Meiryo UI" w:eastAsia="Meiryo UI" w:hAnsi="Meiryo UI"/>
          <w:sz w:val="18"/>
          <w:szCs w:val="18"/>
        </w:rPr>
        <w:t>s</w:t>
      </w:r>
      <w:r w:rsidR="00A94DF5" w:rsidRPr="009F5366">
        <w:rPr>
          <w:rFonts w:ascii="Meiryo UI" w:eastAsia="Meiryo UI" w:hAnsi="Meiryo UI"/>
          <w:sz w:val="18"/>
          <w:szCs w:val="18"/>
        </w:rPr>
        <w:t xml:space="preserve"> </w:t>
      </w:r>
      <w:r w:rsidR="00CB586E" w:rsidRPr="009F5366">
        <w:rPr>
          <w:rFonts w:ascii="Meiryo UI" w:eastAsia="Meiryo UI" w:hAnsi="Meiryo UI"/>
          <w:sz w:val="18"/>
          <w:szCs w:val="18"/>
        </w:rPr>
        <w:t xml:space="preserve">already cover </w:t>
      </w:r>
      <w:r w:rsidR="00BE2920" w:rsidRPr="009F5366">
        <w:rPr>
          <w:rFonts w:ascii="Meiryo UI" w:eastAsia="Meiryo UI" w:hAnsi="Meiryo UI"/>
          <w:sz w:val="18"/>
          <w:szCs w:val="18"/>
        </w:rPr>
        <w:t>many security aspects</w:t>
      </w:r>
      <w:r w:rsidR="00A94DF5" w:rsidRPr="009F5366">
        <w:rPr>
          <w:rFonts w:ascii="Meiryo UI" w:eastAsia="Meiryo UI" w:hAnsi="Meiryo UI"/>
          <w:sz w:val="18"/>
          <w:szCs w:val="18"/>
        </w:rPr>
        <w:t>,</w:t>
      </w:r>
      <w:r w:rsidR="005C16BA" w:rsidRPr="009F5366">
        <w:rPr>
          <w:rFonts w:ascii="Meiryo UI" w:eastAsia="Meiryo UI" w:hAnsi="Meiryo UI"/>
          <w:sz w:val="18"/>
          <w:szCs w:val="18"/>
        </w:rPr>
        <w:t xml:space="preserve"> it is important to </w:t>
      </w:r>
      <w:r w:rsidR="00440AAB" w:rsidRPr="009F5366">
        <w:rPr>
          <w:rFonts w:ascii="Meiryo UI" w:eastAsia="Meiryo UI" w:hAnsi="Meiryo UI"/>
          <w:sz w:val="18"/>
          <w:szCs w:val="18"/>
        </w:rPr>
        <w:t xml:space="preserve">consider how to improve them </w:t>
      </w:r>
      <w:r w:rsidR="009075D1" w:rsidRPr="009F5366">
        <w:rPr>
          <w:rFonts w:ascii="Meiryo UI" w:eastAsia="Meiryo UI" w:hAnsi="Meiryo UI"/>
          <w:sz w:val="18"/>
          <w:szCs w:val="18"/>
        </w:rPr>
        <w:t xml:space="preserve">further </w:t>
      </w:r>
      <w:r w:rsidR="00440AAB" w:rsidRPr="009F5366">
        <w:rPr>
          <w:rFonts w:ascii="Meiryo UI" w:eastAsia="Meiryo UI" w:hAnsi="Meiryo UI"/>
          <w:sz w:val="18"/>
          <w:szCs w:val="18"/>
        </w:rPr>
        <w:t xml:space="preserve">and </w:t>
      </w:r>
      <w:r w:rsidR="0084665F" w:rsidRPr="009F5366">
        <w:rPr>
          <w:rFonts w:ascii="Meiryo UI" w:eastAsia="Meiryo UI" w:hAnsi="Meiryo UI"/>
          <w:sz w:val="18"/>
          <w:szCs w:val="18"/>
        </w:rPr>
        <w:t xml:space="preserve">to recognize that </w:t>
      </w:r>
      <w:r w:rsidR="00881F63" w:rsidRPr="009F5366">
        <w:rPr>
          <w:rFonts w:ascii="Meiryo UI" w:eastAsia="Meiryo UI" w:hAnsi="Meiryo UI"/>
          <w:sz w:val="18"/>
          <w:szCs w:val="18"/>
        </w:rPr>
        <w:t>technical specifications</w:t>
      </w:r>
      <w:r w:rsidR="00B308C4" w:rsidRPr="009F5366">
        <w:rPr>
          <w:rFonts w:ascii="Meiryo UI" w:eastAsia="Meiryo UI" w:hAnsi="Meiryo UI"/>
          <w:sz w:val="18"/>
          <w:szCs w:val="18"/>
        </w:rPr>
        <w:t xml:space="preserve"> can only ever be a starting point for a comprehensive security framework</w:t>
      </w:r>
      <w:r w:rsidR="00CC434A" w:rsidRPr="009F5366">
        <w:rPr>
          <w:rFonts w:ascii="Meiryo UI" w:eastAsia="Meiryo UI" w:hAnsi="Meiryo UI"/>
          <w:sz w:val="18"/>
          <w:szCs w:val="18"/>
        </w:rPr>
        <w:t xml:space="preserve">. </w:t>
      </w:r>
      <w:r w:rsidR="00881F63" w:rsidRPr="009F5366">
        <w:rPr>
          <w:rFonts w:ascii="Meiryo UI" w:eastAsia="Meiryo UI" w:hAnsi="Meiryo UI"/>
          <w:sz w:val="18"/>
          <w:szCs w:val="18"/>
        </w:rPr>
        <w:t xml:space="preserve">In addition, </w:t>
      </w:r>
      <w:r w:rsidR="00A94DF5" w:rsidRPr="009F5366">
        <w:rPr>
          <w:rFonts w:ascii="Meiryo UI" w:eastAsia="Meiryo UI" w:hAnsi="Meiryo UI"/>
          <w:sz w:val="18"/>
          <w:szCs w:val="18"/>
        </w:rPr>
        <w:t>MNOs</w:t>
      </w:r>
      <w:r w:rsidR="008E363D" w:rsidRPr="009F5366">
        <w:rPr>
          <w:rFonts w:ascii="Meiryo UI" w:eastAsia="Meiryo UI" w:hAnsi="Meiryo UI"/>
          <w:sz w:val="18"/>
          <w:szCs w:val="18"/>
        </w:rPr>
        <w:t xml:space="preserve">, </w:t>
      </w:r>
      <w:r w:rsidR="00A94DF5" w:rsidRPr="009F5366">
        <w:rPr>
          <w:rFonts w:ascii="Meiryo UI" w:eastAsia="Meiryo UI" w:hAnsi="Meiryo UI"/>
          <w:sz w:val="18"/>
          <w:szCs w:val="18"/>
        </w:rPr>
        <w:t>Open RAN vendors</w:t>
      </w:r>
      <w:r w:rsidR="008E363D" w:rsidRPr="009F5366">
        <w:rPr>
          <w:rFonts w:ascii="Meiryo UI" w:eastAsia="Meiryo UI" w:hAnsi="Meiryo UI"/>
          <w:sz w:val="18"/>
          <w:szCs w:val="18"/>
        </w:rPr>
        <w:t>, and other stakeholders</w:t>
      </w:r>
      <w:r w:rsidR="00A94DF5" w:rsidRPr="009F5366">
        <w:rPr>
          <w:rFonts w:ascii="Meiryo UI" w:eastAsia="Meiryo UI" w:hAnsi="Meiryo UI"/>
          <w:sz w:val="18"/>
          <w:szCs w:val="18"/>
        </w:rPr>
        <w:t xml:space="preserve"> </w:t>
      </w:r>
      <w:r w:rsidR="002C56DF" w:rsidRPr="009F5366">
        <w:rPr>
          <w:rFonts w:ascii="Meiryo UI" w:eastAsia="Meiryo UI" w:hAnsi="Meiryo UI"/>
          <w:sz w:val="18"/>
          <w:szCs w:val="18"/>
        </w:rPr>
        <w:t>also</w:t>
      </w:r>
      <w:r w:rsidR="00A94DF5" w:rsidRPr="009F5366">
        <w:rPr>
          <w:rFonts w:ascii="Meiryo UI" w:eastAsia="Meiryo UI" w:hAnsi="Meiryo UI"/>
          <w:sz w:val="18"/>
          <w:szCs w:val="18"/>
        </w:rPr>
        <w:t xml:space="preserve"> </w:t>
      </w:r>
      <w:r w:rsidR="008E363D" w:rsidRPr="009F5366">
        <w:rPr>
          <w:rFonts w:ascii="Meiryo UI" w:eastAsia="Meiryo UI" w:hAnsi="Meiryo UI"/>
          <w:sz w:val="18"/>
          <w:szCs w:val="18"/>
        </w:rPr>
        <w:t xml:space="preserve">need </w:t>
      </w:r>
      <w:r w:rsidR="00A94DF5" w:rsidRPr="009F5366">
        <w:rPr>
          <w:rFonts w:ascii="Meiryo UI" w:eastAsia="Meiryo UI" w:hAnsi="Meiryo UI"/>
          <w:sz w:val="18"/>
          <w:szCs w:val="18"/>
        </w:rPr>
        <w:t>to consider more widely adopted industry standards and best practices.</w:t>
      </w:r>
    </w:p>
    <w:p w14:paraId="422C974F" w14:textId="26206B63" w:rsidR="00A33602" w:rsidRPr="00FC2A12" w:rsidRDefault="3FD98EF9" w:rsidP="009F5366">
      <w:pPr>
        <w:pStyle w:val="Heading4"/>
        <w:ind w:left="840"/>
        <w:rPr>
          <w:rFonts w:ascii="Meiryo UI" w:eastAsia="Meiryo UI" w:hAnsi="Meiryo UI"/>
          <w:sz w:val="18"/>
          <w:szCs w:val="18"/>
        </w:rPr>
      </w:pPr>
      <w:r w:rsidRPr="00FC2A12">
        <w:rPr>
          <w:rFonts w:ascii="Meiryo UI" w:eastAsia="Meiryo UI" w:hAnsi="Meiryo UI"/>
          <w:sz w:val="18"/>
          <w:szCs w:val="18"/>
        </w:rPr>
        <w:t>Utilization of CSRIC best practices</w:t>
      </w:r>
    </w:p>
    <w:p w14:paraId="0B593E45" w14:textId="5F8ED201" w:rsidR="00E95DBD" w:rsidRPr="00BA53CA" w:rsidRDefault="00E95DBD" w:rsidP="2F732A2D">
      <w:pPr>
        <w:rPr>
          <w:rFonts w:ascii="Meiryo UI" w:eastAsia="Meiryo UI" w:hAnsi="Meiryo UI"/>
          <w:sz w:val="18"/>
          <w:szCs w:val="18"/>
        </w:rPr>
      </w:pPr>
      <w:r w:rsidRPr="00BA53CA">
        <w:rPr>
          <w:rFonts w:ascii="Meiryo UI" w:eastAsia="Meiryo UI" w:hAnsi="Meiryo UI"/>
          <w:sz w:val="18"/>
          <w:szCs w:val="18"/>
        </w:rPr>
        <w:t xml:space="preserve">The US Communications Security, Reliability, and Interoperability Council VIII (CSRIC VIII) </w:t>
      </w:r>
      <w:sdt>
        <w:sdtPr>
          <w:rPr>
            <w:rFonts w:ascii="Meiryo UI" w:eastAsia="Meiryo UI" w:hAnsi="Meiryo UI"/>
            <w:sz w:val="18"/>
            <w:szCs w:val="18"/>
          </w:rPr>
          <w:id w:val="-180436112"/>
          <w:lock w:val="contentLocked"/>
          <w:citation/>
        </w:sdtPr>
        <w:sdtEndPr/>
        <w:sdtContent>
          <w:r w:rsidRPr="00BA53CA">
            <w:rPr>
              <w:rFonts w:ascii="Meiryo UI" w:eastAsia="Meiryo UI" w:hAnsi="Meiryo UI"/>
              <w:sz w:val="18"/>
              <w:szCs w:val="18"/>
            </w:rPr>
            <w:fldChar w:fldCharType="begin"/>
          </w:r>
          <w:r w:rsidRPr="00BA53CA">
            <w:rPr>
              <w:rFonts w:ascii="Meiryo UI" w:eastAsia="Meiryo UI" w:hAnsi="Meiryo UI"/>
              <w:sz w:val="18"/>
              <w:szCs w:val="18"/>
            </w:rPr>
            <w:instrText xml:space="preserve"> CITATION CSR \l 1041 </w:instrText>
          </w:r>
          <w:r w:rsidRPr="00BA53CA">
            <w:rPr>
              <w:rFonts w:ascii="Meiryo UI" w:eastAsia="Meiryo UI" w:hAnsi="Meiryo UI"/>
              <w:sz w:val="18"/>
              <w:szCs w:val="18"/>
            </w:rPr>
            <w:fldChar w:fldCharType="separate"/>
          </w:r>
          <w:r w:rsidR="006263AE">
            <w:rPr>
              <w:rFonts w:ascii="Meiryo UI" w:eastAsia="Meiryo UI" w:hAnsi="Meiryo UI"/>
              <w:noProof/>
              <w:sz w:val="18"/>
              <w:szCs w:val="18"/>
            </w:rPr>
            <w:t>[14]</w:t>
          </w:r>
          <w:r w:rsidRPr="00BA53CA">
            <w:rPr>
              <w:rFonts w:ascii="Meiryo UI" w:eastAsia="Meiryo UI" w:hAnsi="Meiryo UI"/>
              <w:sz w:val="18"/>
              <w:szCs w:val="18"/>
            </w:rPr>
            <w:fldChar w:fldCharType="end"/>
          </w:r>
        </w:sdtContent>
      </w:sdt>
      <w:r w:rsidRPr="00BA53CA">
        <w:rPr>
          <w:rFonts w:ascii="Meiryo UI" w:eastAsia="Meiryo UI" w:hAnsi="Meiryo UI"/>
          <w:sz w:val="18"/>
          <w:szCs w:val="18"/>
        </w:rPr>
        <w:t xml:space="preserve"> recently published a report on “challenges to the development of ORAN technology and recommendations on how to overcome them”, outlining recommendations both for the O-RAN industry as well as specific stakeholder groups (e.g., network operators). As far as the design of O-RAN technology is concerned, CSRIC VIII recommends the industry to strive for improvements to the technical specifications and industry standards, incl. the Open RAN security specifications and “test specifications </w:t>
      </w:r>
      <w:r w:rsidR="0C640954" w:rsidRPr="79BF8125">
        <w:rPr>
          <w:rFonts w:ascii="Meiryo UI" w:eastAsia="Meiryo UI" w:hAnsi="Meiryo UI"/>
          <w:sz w:val="18"/>
          <w:szCs w:val="18"/>
        </w:rPr>
        <w:t>for</w:t>
      </w:r>
      <w:r w:rsidRPr="00BA53CA">
        <w:rPr>
          <w:rFonts w:ascii="Meiryo UI" w:eastAsia="Meiryo UI" w:hAnsi="Meiryo UI"/>
          <w:sz w:val="18"/>
          <w:szCs w:val="18"/>
        </w:rPr>
        <w:t xml:space="preserve"> xApps and rApps to ensure secure integration into the RIC platforms and protection of sensitive data”. It specifically highlights the following best practices related to the design and implementation phase of Open RAN system components:</w:t>
      </w:r>
    </w:p>
    <w:p w14:paraId="79B69FC0" w14:textId="77777777" w:rsidR="00E95DBD" w:rsidRPr="00BA53CA" w:rsidRDefault="00E95DBD" w:rsidP="00E95DBD">
      <w:pPr>
        <w:pStyle w:val="ListParagraph"/>
        <w:numPr>
          <w:ilvl w:val="0"/>
          <w:numId w:val="31"/>
        </w:numPr>
        <w:ind w:leftChars="0"/>
      </w:pPr>
      <w:r>
        <w:t>Open RAN implementations should be based on the principles of Zero Trust Architecture (ZTA).</w:t>
      </w:r>
    </w:p>
    <w:p w14:paraId="6E1B7BEA" w14:textId="77777777" w:rsidR="00E95DBD" w:rsidRPr="00BA53CA" w:rsidRDefault="00E95DBD" w:rsidP="00E95DBD">
      <w:pPr>
        <w:pStyle w:val="ListParagraph"/>
        <w:numPr>
          <w:ilvl w:val="0"/>
          <w:numId w:val="31"/>
        </w:numPr>
        <w:ind w:leftChars="0"/>
      </w:pPr>
      <w:r>
        <w:t>Open RAN architectures should implement defenses to prevent Adversarial Machine Learning (AML) attacks.</w:t>
      </w:r>
    </w:p>
    <w:p w14:paraId="2F6DA0E4" w14:textId="24BC4124" w:rsidR="00E95DBD" w:rsidRPr="00BA53CA" w:rsidRDefault="00E95DBD" w:rsidP="00E95DBD">
      <w:pPr>
        <w:pStyle w:val="ListParagraph"/>
        <w:numPr>
          <w:ilvl w:val="0"/>
          <w:numId w:val="31"/>
        </w:numPr>
        <w:ind w:leftChars="0"/>
      </w:pPr>
      <w:r w:rsidRPr="00BA53CA">
        <w:rPr>
          <w:rFonts w:ascii="Meiryo UI" w:eastAsia="Meiryo UI" w:hAnsi="Meiryo UI"/>
          <w:sz w:val="18"/>
          <w:szCs w:val="18"/>
        </w:rPr>
        <w:t>Putting Security at the core of the Software Development Life Cycle (SDLC) by utilizing best practices such as NIST DevSecOps</w:t>
      </w:r>
      <w:sdt>
        <w:sdtPr>
          <w:rPr>
            <w:rFonts w:ascii="Meiryo UI" w:eastAsia="Meiryo UI" w:hAnsi="Meiryo UI"/>
            <w:sz w:val="18"/>
            <w:szCs w:val="18"/>
          </w:rPr>
          <w:id w:val="-608888477"/>
          <w:lock w:val="contentLocked"/>
          <w:citation/>
        </w:sdtPr>
        <w:sdtEndPr/>
        <w:sdtContent>
          <w:r w:rsidR="00F056D8" w:rsidRPr="00BA53CA">
            <w:rPr>
              <w:rFonts w:ascii="Meiryo UI" w:eastAsia="Meiryo UI" w:hAnsi="Meiryo UI"/>
              <w:sz w:val="18"/>
              <w:szCs w:val="18"/>
            </w:rPr>
            <w:fldChar w:fldCharType="begin"/>
          </w:r>
          <w:r w:rsidR="00F056D8" w:rsidRPr="00BA53CA">
            <w:rPr>
              <w:rFonts w:ascii="Meiryo UI" w:eastAsia="Meiryo UI" w:hAnsi="Meiryo UI"/>
              <w:sz w:val="18"/>
              <w:szCs w:val="18"/>
            </w:rPr>
            <w:instrText xml:space="preserve"> CITATION NISDSO22 \l 1041 </w:instrText>
          </w:r>
          <w:r w:rsidR="00F056D8" w:rsidRPr="00BA53CA">
            <w:rPr>
              <w:rFonts w:ascii="Meiryo UI" w:eastAsia="Meiryo UI" w:hAnsi="Meiryo UI"/>
              <w:sz w:val="18"/>
              <w:szCs w:val="18"/>
            </w:rPr>
            <w:fldChar w:fldCharType="separate"/>
          </w:r>
          <w:r w:rsidR="006263AE">
            <w:rPr>
              <w:rFonts w:ascii="Meiryo UI" w:eastAsia="Meiryo UI" w:hAnsi="Meiryo UI"/>
              <w:noProof/>
              <w:sz w:val="18"/>
              <w:szCs w:val="18"/>
            </w:rPr>
            <w:t xml:space="preserve"> [15]</w:t>
          </w:r>
          <w:r w:rsidR="00F056D8" w:rsidRPr="00BA53CA">
            <w:rPr>
              <w:rFonts w:ascii="Meiryo UI" w:eastAsia="Meiryo UI" w:hAnsi="Meiryo UI"/>
              <w:sz w:val="18"/>
              <w:szCs w:val="18"/>
            </w:rPr>
            <w:fldChar w:fldCharType="end"/>
          </w:r>
        </w:sdtContent>
      </w:sdt>
      <w:r w:rsidRPr="00BA53CA">
        <w:rPr>
          <w:rFonts w:ascii="Meiryo UI" w:eastAsia="Meiryo UI" w:hAnsi="Meiryo UI"/>
          <w:sz w:val="18"/>
          <w:szCs w:val="18"/>
        </w:rPr>
        <w:t>, NIST SSDF</w:t>
      </w:r>
      <w:sdt>
        <w:sdtPr>
          <w:rPr>
            <w:rFonts w:ascii="Meiryo UI" w:eastAsia="Meiryo UI" w:hAnsi="Meiryo UI"/>
            <w:sz w:val="18"/>
            <w:szCs w:val="18"/>
          </w:rPr>
          <w:id w:val="1921442418"/>
          <w:lock w:val="contentLocked"/>
          <w:citation/>
        </w:sdtPr>
        <w:sdtEndPr/>
        <w:sdtContent>
          <w:r w:rsidR="00F056D8" w:rsidRPr="00BA53CA">
            <w:rPr>
              <w:rFonts w:ascii="Meiryo UI" w:eastAsia="Meiryo UI" w:hAnsi="Meiryo UI"/>
              <w:sz w:val="18"/>
              <w:szCs w:val="18"/>
            </w:rPr>
            <w:fldChar w:fldCharType="begin"/>
          </w:r>
          <w:r w:rsidR="00F056D8" w:rsidRPr="00BA53CA">
            <w:rPr>
              <w:rFonts w:ascii="Meiryo UI" w:eastAsia="Meiryo UI" w:hAnsi="Meiryo UI"/>
              <w:sz w:val="18"/>
              <w:szCs w:val="18"/>
            </w:rPr>
            <w:instrText xml:space="preserve"> CITATION NIS222 \l 1041 </w:instrText>
          </w:r>
          <w:r w:rsidR="00F056D8" w:rsidRPr="00BA53CA">
            <w:rPr>
              <w:rFonts w:ascii="Meiryo UI" w:eastAsia="Meiryo UI" w:hAnsi="Meiryo UI"/>
              <w:sz w:val="18"/>
              <w:szCs w:val="18"/>
            </w:rPr>
            <w:fldChar w:fldCharType="separate"/>
          </w:r>
          <w:r w:rsidR="006263AE">
            <w:rPr>
              <w:rFonts w:ascii="Meiryo UI" w:eastAsia="Meiryo UI" w:hAnsi="Meiryo UI"/>
              <w:noProof/>
              <w:sz w:val="18"/>
              <w:szCs w:val="18"/>
            </w:rPr>
            <w:t xml:space="preserve"> [16]</w:t>
          </w:r>
          <w:r w:rsidR="00F056D8" w:rsidRPr="00BA53CA">
            <w:rPr>
              <w:rFonts w:ascii="Meiryo UI" w:eastAsia="Meiryo UI" w:hAnsi="Meiryo UI"/>
              <w:sz w:val="18"/>
              <w:szCs w:val="18"/>
            </w:rPr>
            <w:fldChar w:fldCharType="end"/>
          </w:r>
        </w:sdtContent>
      </w:sdt>
      <w:r w:rsidRPr="00BA53CA">
        <w:rPr>
          <w:rFonts w:ascii="Meiryo UI" w:eastAsia="Meiryo UI" w:hAnsi="Meiryo UI"/>
          <w:sz w:val="18"/>
          <w:szCs w:val="18"/>
        </w:rPr>
        <w:t>, BSA Framework for Secure Software</w:t>
      </w:r>
      <w:sdt>
        <w:sdtPr>
          <w:rPr>
            <w:rFonts w:ascii="Meiryo UI" w:eastAsia="Meiryo UI" w:hAnsi="Meiryo UI"/>
            <w:sz w:val="18"/>
            <w:szCs w:val="18"/>
          </w:rPr>
          <w:id w:val="2069215855"/>
          <w:lock w:val="contentLocked"/>
          <w:citation/>
        </w:sdtPr>
        <w:sdtEndPr/>
        <w:sdtContent>
          <w:r w:rsidR="0038491F" w:rsidRPr="00BA53CA">
            <w:rPr>
              <w:rFonts w:ascii="Meiryo UI" w:eastAsia="Meiryo UI" w:hAnsi="Meiryo UI"/>
              <w:sz w:val="18"/>
              <w:szCs w:val="18"/>
            </w:rPr>
            <w:fldChar w:fldCharType="begin"/>
          </w:r>
          <w:r w:rsidR="0038491F" w:rsidRPr="00BA53CA">
            <w:rPr>
              <w:rFonts w:ascii="Meiryo UI" w:eastAsia="Meiryo UI" w:hAnsi="Meiryo UI"/>
              <w:sz w:val="18"/>
              <w:szCs w:val="18"/>
            </w:rPr>
            <w:instrText xml:space="preserve"> CITATION BSA22 \l 1041 </w:instrText>
          </w:r>
          <w:r w:rsidR="0038491F" w:rsidRPr="00BA53CA">
            <w:rPr>
              <w:rFonts w:ascii="Meiryo UI" w:eastAsia="Meiryo UI" w:hAnsi="Meiryo UI"/>
              <w:sz w:val="18"/>
              <w:szCs w:val="18"/>
            </w:rPr>
            <w:fldChar w:fldCharType="separate"/>
          </w:r>
          <w:r w:rsidR="006263AE">
            <w:rPr>
              <w:rFonts w:ascii="Meiryo UI" w:eastAsia="Meiryo UI" w:hAnsi="Meiryo UI"/>
              <w:noProof/>
              <w:sz w:val="18"/>
              <w:szCs w:val="18"/>
            </w:rPr>
            <w:t xml:space="preserve"> [17]</w:t>
          </w:r>
          <w:r w:rsidR="0038491F" w:rsidRPr="00BA53CA">
            <w:rPr>
              <w:rFonts w:ascii="Meiryo UI" w:eastAsia="Meiryo UI" w:hAnsi="Meiryo UI"/>
              <w:sz w:val="18"/>
              <w:szCs w:val="18"/>
            </w:rPr>
            <w:fldChar w:fldCharType="end"/>
          </w:r>
        </w:sdtContent>
      </w:sdt>
      <w:r w:rsidRPr="00BA53CA">
        <w:rPr>
          <w:rFonts w:ascii="Meiryo UI" w:eastAsia="Meiryo UI" w:hAnsi="Meiryo UI"/>
          <w:sz w:val="18"/>
          <w:szCs w:val="18"/>
        </w:rPr>
        <w:t xml:space="preserve">, or </w:t>
      </w:r>
      <w:r w:rsidRPr="00BA53CA">
        <w:rPr>
          <w:rFonts w:ascii="Meiryo UI" w:eastAsia="Meiryo UI" w:hAnsi="Meiryo UI"/>
          <w:sz w:val="18"/>
          <w:szCs w:val="18"/>
        </w:rPr>
        <w:lastRenderedPageBreak/>
        <w:t>SAFECode</w:t>
      </w:r>
      <w:sdt>
        <w:sdtPr>
          <w:rPr>
            <w:rFonts w:ascii="Meiryo UI" w:eastAsia="Meiryo UI" w:hAnsi="Meiryo UI"/>
            <w:sz w:val="18"/>
            <w:szCs w:val="18"/>
          </w:rPr>
          <w:id w:val="-56561761"/>
          <w:lock w:val="contentLocked"/>
          <w:citation/>
        </w:sdtPr>
        <w:sdtEndPr/>
        <w:sdtContent>
          <w:r w:rsidR="0038491F" w:rsidRPr="00BA53CA">
            <w:rPr>
              <w:rFonts w:ascii="Meiryo UI" w:eastAsia="Meiryo UI" w:hAnsi="Meiryo UI"/>
              <w:sz w:val="18"/>
              <w:szCs w:val="18"/>
            </w:rPr>
            <w:fldChar w:fldCharType="begin"/>
          </w:r>
          <w:r w:rsidR="0038491F" w:rsidRPr="00BA53CA">
            <w:rPr>
              <w:rFonts w:ascii="Meiryo UI" w:eastAsia="Meiryo UI" w:hAnsi="Meiryo UI"/>
              <w:sz w:val="18"/>
              <w:szCs w:val="18"/>
            </w:rPr>
            <w:instrText xml:space="preserve"> CITATION SAF17 \l 1041 </w:instrText>
          </w:r>
          <w:r w:rsidR="0038491F" w:rsidRPr="00BA53CA">
            <w:rPr>
              <w:rFonts w:ascii="Meiryo UI" w:eastAsia="Meiryo UI" w:hAnsi="Meiryo UI"/>
              <w:sz w:val="18"/>
              <w:szCs w:val="18"/>
            </w:rPr>
            <w:fldChar w:fldCharType="separate"/>
          </w:r>
          <w:r w:rsidR="006263AE">
            <w:rPr>
              <w:rFonts w:ascii="Meiryo UI" w:eastAsia="Meiryo UI" w:hAnsi="Meiryo UI"/>
              <w:noProof/>
              <w:sz w:val="18"/>
              <w:szCs w:val="18"/>
            </w:rPr>
            <w:t xml:space="preserve"> [18]</w:t>
          </w:r>
          <w:r w:rsidR="0038491F" w:rsidRPr="00BA53CA">
            <w:rPr>
              <w:rFonts w:ascii="Meiryo UI" w:eastAsia="Meiryo UI" w:hAnsi="Meiryo UI"/>
              <w:sz w:val="18"/>
              <w:szCs w:val="18"/>
            </w:rPr>
            <w:fldChar w:fldCharType="end"/>
          </w:r>
        </w:sdtContent>
      </w:sdt>
      <w:r w:rsidR="0038491F" w:rsidRPr="00BA53CA">
        <w:rPr>
          <w:rFonts w:ascii="Meiryo UI" w:eastAsia="Meiryo UI" w:hAnsi="Meiryo UI"/>
          <w:sz w:val="18"/>
          <w:szCs w:val="18"/>
        </w:rPr>
        <w:t>.</w:t>
      </w:r>
    </w:p>
    <w:p w14:paraId="188521EE" w14:textId="2563C603" w:rsidR="00E95DBD" w:rsidRPr="00BB1903" w:rsidRDefault="0FED89DA" w:rsidP="009F5366">
      <w:pPr>
        <w:pStyle w:val="Heading4"/>
        <w:ind w:left="840"/>
        <w:rPr>
          <w:rFonts w:ascii="Meiryo UI" w:eastAsia="Meiryo UI" w:hAnsi="Meiryo UI"/>
          <w:sz w:val="18"/>
          <w:szCs w:val="20"/>
        </w:rPr>
      </w:pPr>
      <w:r w:rsidRPr="00BB1903">
        <w:rPr>
          <w:rFonts w:ascii="Meiryo UI" w:eastAsia="Meiryo UI" w:hAnsi="Meiryo UI"/>
          <w:sz w:val="18"/>
          <w:szCs w:val="20"/>
        </w:rPr>
        <w:t>Utilization of NIST CSF and NIST 800-53 best practices</w:t>
      </w:r>
    </w:p>
    <w:p w14:paraId="5E06EDBE" w14:textId="45978BB2" w:rsidR="008D37C2" w:rsidRPr="009F5366" w:rsidRDefault="00BF72AA" w:rsidP="00A94DF5">
      <w:pPr>
        <w:rPr>
          <w:rFonts w:ascii="Meiryo UI" w:eastAsia="Meiryo UI" w:hAnsi="Meiryo UI"/>
          <w:sz w:val="18"/>
          <w:szCs w:val="18"/>
        </w:rPr>
      </w:pPr>
      <w:r w:rsidRPr="009F5366">
        <w:rPr>
          <w:rFonts w:ascii="Meiryo UI" w:eastAsia="Meiryo UI" w:hAnsi="Meiryo UI"/>
          <w:sz w:val="18"/>
          <w:szCs w:val="18"/>
        </w:rPr>
        <w:t xml:space="preserve">Other publications, such as the </w:t>
      </w:r>
      <w:r w:rsidR="00A94DF5" w:rsidRPr="009F5366">
        <w:rPr>
          <w:rFonts w:ascii="Meiryo UI" w:eastAsia="Meiryo UI" w:hAnsi="Meiryo UI"/>
          <w:sz w:val="18"/>
          <w:szCs w:val="18"/>
        </w:rPr>
        <w:t>NIST Cybersecurity Framework</w:t>
      </w:r>
      <w:r w:rsidRPr="009F5366">
        <w:rPr>
          <w:rFonts w:ascii="Meiryo UI" w:eastAsia="Meiryo UI" w:hAnsi="Meiryo UI"/>
          <w:sz w:val="18"/>
          <w:szCs w:val="18"/>
        </w:rPr>
        <w:t xml:space="preserve"> (CSF)</w:t>
      </w:r>
      <w:sdt>
        <w:sdtPr>
          <w:rPr>
            <w:rFonts w:ascii="Meiryo UI" w:eastAsia="Meiryo UI" w:hAnsi="Meiryo UI"/>
            <w:sz w:val="18"/>
            <w:szCs w:val="18"/>
          </w:rPr>
          <w:id w:val="2023351353"/>
          <w:citation/>
        </w:sdtPr>
        <w:sdtEndPr/>
        <w:sdtContent>
          <w:r w:rsidR="00A94DF5" w:rsidRPr="009F5366">
            <w:rPr>
              <w:rFonts w:ascii="Meiryo UI" w:eastAsia="Meiryo UI" w:hAnsi="Meiryo UI"/>
              <w:sz w:val="18"/>
              <w:szCs w:val="18"/>
            </w:rPr>
            <w:fldChar w:fldCharType="begin"/>
          </w:r>
          <w:r w:rsidR="00A94DF5" w:rsidRPr="009F5366">
            <w:rPr>
              <w:rFonts w:ascii="Meiryo UI" w:eastAsia="Meiryo UI" w:hAnsi="Meiryo UI"/>
              <w:sz w:val="18"/>
              <w:szCs w:val="18"/>
            </w:rPr>
            <w:instrText xml:space="preserve"> CITATION NIS18 \l 1041 </w:instrText>
          </w:r>
          <w:r w:rsidR="00A94DF5"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[19]</w:t>
          </w:r>
          <w:r w:rsidR="00A94DF5" w:rsidRPr="009F5366">
            <w:rPr>
              <w:rFonts w:ascii="Meiryo UI" w:eastAsia="Meiryo UI" w:hAnsi="Meiryo UI"/>
              <w:sz w:val="18"/>
              <w:szCs w:val="18"/>
            </w:rPr>
            <w:fldChar w:fldCharType="end"/>
          </w:r>
        </w:sdtContent>
      </w:sdt>
      <w:r w:rsidRPr="009F5366">
        <w:rPr>
          <w:rFonts w:ascii="Meiryo UI" w:eastAsia="Meiryo UI" w:hAnsi="Meiryo UI"/>
          <w:sz w:val="18"/>
          <w:szCs w:val="18"/>
        </w:rPr>
        <w:t>,</w:t>
      </w:r>
      <w:r w:rsidR="00A94DF5" w:rsidRPr="009F5366">
        <w:rPr>
          <w:rFonts w:ascii="Meiryo UI" w:eastAsia="Meiryo UI" w:hAnsi="Meiryo UI"/>
          <w:sz w:val="18"/>
          <w:szCs w:val="18"/>
        </w:rPr>
        <w:t xml:space="preserve"> can be utilized to supplement </w:t>
      </w:r>
      <w:r w:rsidR="00224EE5" w:rsidRPr="009F5366">
        <w:rPr>
          <w:rFonts w:ascii="Meiryo UI" w:eastAsia="Meiryo UI" w:hAnsi="Meiryo UI"/>
          <w:sz w:val="18"/>
          <w:szCs w:val="18"/>
        </w:rPr>
        <w:t>technical</w:t>
      </w:r>
      <w:r w:rsidR="00A94DF5" w:rsidRPr="009F5366">
        <w:rPr>
          <w:rFonts w:ascii="Meiryo UI" w:eastAsia="Meiryo UI" w:hAnsi="Meiryo UI"/>
          <w:sz w:val="18"/>
          <w:szCs w:val="18"/>
        </w:rPr>
        <w:t xml:space="preserve"> specifications </w:t>
      </w:r>
      <w:r w:rsidR="00224EE5" w:rsidRPr="009F5366">
        <w:rPr>
          <w:rFonts w:ascii="Meiryo UI" w:eastAsia="Meiryo UI" w:hAnsi="Meiryo UI"/>
          <w:sz w:val="18"/>
          <w:szCs w:val="18"/>
        </w:rPr>
        <w:t>for telecom</w:t>
      </w:r>
      <w:r w:rsidR="00A94DF5" w:rsidRPr="009F5366">
        <w:rPr>
          <w:rFonts w:ascii="Meiryo UI" w:eastAsia="Meiryo UI" w:hAnsi="Meiryo UI"/>
          <w:sz w:val="18"/>
          <w:szCs w:val="18"/>
        </w:rPr>
        <w:t>.</w:t>
      </w:r>
      <w:r w:rsidR="00A94DF5" w:rsidRPr="009F5366" w:rsidDel="00224EE5">
        <w:rPr>
          <w:rFonts w:ascii="Meiryo UI" w:eastAsia="Meiryo UI" w:hAnsi="Meiryo UI"/>
          <w:sz w:val="18"/>
          <w:szCs w:val="18"/>
        </w:rPr>
        <w:t xml:space="preserve"> </w:t>
      </w:r>
      <w:r w:rsidR="00224EE5" w:rsidRPr="009F5366">
        <w:rPr>
          <w:rFonts w:ascii="Meiryo UI" w:eastAsia="Meiryo UI" w:hAnsi="Meiryo UI"/>
          <w:sz w:val="18"/>
          <w:szCs w:val="18"/>
        </w:rPr>
        <w:t>The CSF</w:t>
      </w:r>
      <w:r w:rsidR="00A94DF5" w:rsidRPr="009F5366">
        <w:rPr>
          <w:rFonts w:ascii="Meiryo UI" w:eastAsia="Meiryo UI" w:hAnsi="Meiryo UI"/>
          <w:sz w:val="18"/>
          <w:szCs w:val="18"/>
        </w:rPr>
        <w:t xml:space="preserve"> provides </w:t>
      </w:r>
      <w:r w:rsidR="00596F0E" w:rsidRPr="009F5366">
        <w:rPr>
          <w:rFonts w:ascii="Meiryo UI" w:eastAsia="Meiryo UI" w:hAnsi="Meiryo UI"/>
          <w:sz w:val="18"/>
          <w:szCs w:val="18"/>
        </w:rPr>
        <w:t>comprehensive</w:t>
      </w:r>
      <w:r w:rsidR="00A94DF5" w:rsidRPr="009F5366">
        <w:rPr>
          <w:rFonts w:ascii="Meiryo UI" w:eastAsia="Meiryo UI" w:hAnsi="Meiryo UI"/>
          <w:sz w:val="18"/>
          <w:szCs w:val="18"/>
        </w:rPr>
        <w:t xml:space="preserve"> guidelines and best practices to help organizations enhance their security posture and manage and minimize security risks effectively. </w:t>
      </w:r>
      <w:r w:rsidR="001039EB" w:rsidRPr="009F5366">
        <w:rPr>
          <w:rFonts w:ascii="Meiryo UI" w:eastAsia="Meiryo UI" w:hAnsi="Meiryo UI"/>
          <w:sz w:val="18"/>
          <w:szCs w:val="18"/>
        </w:rPr>
        <w:t xml:space="preserve">The framework is designed in a way that it can easily integrate with the security processes already in place within any organization, regardless of industry. </w:t>
      </w:r>
      <w:r w:rsidR="009F6F36" w:rsidRPr="009F5366">
        <w:rPr>
          <w:rFonts w:ascii="Meiryo UI" w:eastAsia="Meiryo UI" w:hAnsi="Meiryo UI"/>
          <w:sz w:val="18"/>
          <w:szCs w:val="18"/>
        </w:rPr>
        <w:t>It</w:t>
      </w:r>
      <w:r w:rsidR="001039EB" w:rsidRPr="009F5366">
        <w:rPr>
          <w:rFonts w:ascii="Meiryo UI" w:eastAsia="Meiryo UI" w:hAnsi="Meiryo UI"/>
          <w:sz w:val="18"/>
          <w:szCs w:val="18"/>
        </w:rPr>
        <w:t xml:space="preserve"> identifie</w:t>
      </w:r>
      <w:r w:rsidR="009F6F36" w:rsidRPr="009F5366">
        <w:rPr>
          <w:rFonts w:ascii="Meiryo UI" w:eastAsia="Meiryo UI" w:hAnsi="Meiryo UI"/>
          <w:sz w:val="18"/>
          <w:szCs w:val="18"/>
        </w:rPr>
        <w:t>s</w:t>
      </w:r>
      <w:r w:rsidR="001039EB" w:rsidRPr="009F5366">
        <w:rPr>
          <w:rFonts w:ascii="Meiryo UI" w:eastAsia="Meiryo UI" w:hAnsi="Meiryo UI"/>
          <w:sz w:val="18"/>
          <w:szCs w:val="18"/>
        </w:rPr>
        <w:t xml:space="preserve"> five core functions that organizations should perform to manage the cybersecurity risks, which are Identify, Protect, Detect, Respond, and Recover. Each function includes specific activities designed to achieve each function (e.g., Risk assessment under the Identify function), a set of results for each specific activity (e.g., Asset vulnerabilities are identified and documented when the risk assessment is performed), and references to other </w:t>
      </w:r>
      <w:r w:rsidR="002F4FEB" w:rsidRPr="009F5366">
        <w:rPr>
          <w:rFonts w:ascii="Meiryo UI" w:eastAsia="Meiryo UI" w:hAnsi="Meiryo UI"/>
          <w:sz w:val="18"/>
          <w:szCs w:val="18"/>
        </w:rPr>
        <w:t xml:space="preserve">resources </w:t>
      </w:r>
      <w:r w:rsidR="001039EB" w:rsidRPr="009F5366">
        <w:rPr>
          <w:rFonts w:ascii="Meiryo UI" w:eastAsia="Meiryo UI" w:hAnsi="Meiryo UI"/>
          <w:sz w:val="18"/>
          <w:szCs w:val="18"/>
        </w:rPr>
        <w:t>that are most frequently referenced during the framework development process</w:t>
      </w:r>
      <w:r w:rsidR="00A8304E" w:rsidRPr="009F5366">
        <w:rPr>
          <w:rFonts w:ascii="Meiryo UI" w:eastAsia="Meiryo UI" w:hAnsi="Meiryo UI"/>
          <w:sz w:val="18"/>
          <w:szCs w:val="18"/>
        </w:rPr>
        <w:t xml:space="preserve">, </w:t>
      </w:r>
      <w:r w:rsidR="000E4AD7" w:rsidRPr="009F5366">
        <w:rPr>
          <w:rFonts w:ascii="Meiryo UI" w:eastAsia="Meiryo UI" w:hAnsi="Meiryo UI"/>
          <w:sz w:val="18"/>
          <w:szCs w:val="18"/>
        </w:rPr>
        <w:t>for example</w:t>
      </w:r>
      <w:r w:rsidR="001039EB" w:rsidRPr="009F5366">
        <w:rPr>
          <w:rFonts w:ascii="Meiryo UI" w:eastAsia="Meiryo UI" w:hAnsi="Meiryo UI"/>
          <w:sz w:val="18"/>
          <w:szCs w:val="18"/>
        </w:rPr>
        <w:t xml:space="preserve">, </w:t>
      </w:r>
      <w:r w:rsidR="00630DC4" w:rsidRPr="009F5366">
        <w:rPr>
          <w:rFonts w:ascii="Meiryo UI" w:eastAsia="Meiryo UI" w:hAnsi="Meiryo UI"/>
          <w:sz w:val="18"/>
          <w:szCs w:val="18"/>
        </w:rPr>
        <w:t>the</w:t>
      </w:r>
      <w:r w:rsidR="001039EB" w:rsidRPr="009F5366" w:rsidDel="002F4FEB">
        <w:rPr>
          <w:rFonts w:ascii="Meiryo UI" w:eastAsia="Meiryo UI" w:hAnsi="Meiryo UI"/>
          <w:sz w:val="18"/>
          <w:szCs w:val="18"/>
        </w:rPr>
        <w:t xml:space="preserve"> </w:t>
      </w:r>
      <w:r w:rsidR="001039EB" w:rsidRPr="009F5366">
        <w:rPr>
          <w:rFonts w:ascii="Meiryo UI" w:eastAsia="Meiryo UI" w:hAnsi="Meiryo UI"/>
          <w:sz w:val="18"/>
          <w:szCs w:val="18"/>
        </w:rPr>
        <w:t>Control</w:t>
      </w:r>
      <w:r w:rsidR="002F4FEB" w:rsidRPr="009F5366">
        <w:rPr>
          <w:rFonts w:ascii="Meiryo UI" w:eastAsia="Meiryo UI" w:hAnsi="Meiryo UI"/>
          <w:sz w:val="18"/>
          <w:szCs w:val="18"/>
        </w:rPr>
        <w:t>s</w:t>
      </w:r>
      <w:r w:rsidR="00A8304E" w:rsidRPr="009F5366">
        <w:rPr>
          <w:rFonts w:ascii="Meiryo UI" w:eastAsia="Meiryo UI" w:hAnsi="Meiryo UI"/>
          <w:sz w:val="18"/>
          <w:szCs w:val="18"/>
        </w:rPr>
        <w:t xml:space="preserve"> </w:t>
      </w:r>
      <w:r w:rsidR="00630DC4" w:rsidRPr="009F5366">
        <w:rPr>
          <w:rFonts w:ascii="Meiryo UI" w:eastAsia="Meiryo UI" w:hAnsi="Meiryo UI"/>
          <w:sz w:val="18"/>
          <w:szCs w:val="18"/>
        </w:rPr>
        <w:t>defined by the Center for Internet Security (CIS</w:t>
      </w:r>
      <w:r w:rsidR="001039EB" w:rsidRPr="009F5366" w:rsidDel="00A8304E">
        <w:rPr>
          <w:rFonts w:ascii="Meiryo UI" w:eastAsia="Meiryo UI" w:hAnsi="Meiryo UI"/>
          <w:sz w:val="18"/>
          <w:szCs w:val="18"/>
        </w:rPr>
        <w:t>)</w:t>
      </w:r>
      <w:r w:rsidR="001039EB" w:rsidRPr="009F5366">
        <w:rPr>
          <w:rFonts w:ascii="Meiryo UI" w:eastAsia="Meiryo UI" w:hAnsi="Meiryo UI"/>
          <w:sz w:val="18"/>
          <w:szCs w:val="18"/>
        </w:rPr>
        <w:t>.</w:t>
      </w:r>
      <w:r w:rsidR="00630DC4" w:rsidRPr="009F5366">
        <w:rPr>
          <w:rFonts w:ascii="Meiryo UI" w:eastAsia="Meiryo UI" w:hAnsi="Meiryo UI"/>
          <w:sz w:val="18"/>
          <w:szCs w:val="18"/>
        </w:rPr>
        <w:t xml:space="preserve"> </w:t>
      </w:r>
      <w:r w:rsidR="00ED3003" w:rsidRPr="009F5366">
        <w:rPr>
          <w:rFonts w:ascii="Meiryo UI" w:eastAsia="Meiryo UI" w:hAnsi="Meiryo UI"/>
          <w:sz w:val="18"/>
          <w:szCs w:val="18"/>
        </w:rPr>
        <w:t xml:space="preserve">The CIS Controls are a comprehensive set of guidelines that outline necessary security controls an enterprise needs to put in place to protect against cyberattacks. The importance of each security control is described along with requirements, procedures, and associated tools. </w:t>
      </w:r>
      <w:r w:rsidR="00CB721F" w:rsidRPr="009F5366">
        <w:rPr>
          <w:rFonts w:ascii="Meiryo UI" w:eastAsia="Meiryo UI" w:hAnsi="Meiryo UI"/>
          <w:sz w:val="18"/>
          <w:szCs w:val="18"/>
        </w:rPr>
        <w:t>O-RAN</w:t>
      </w:r>
      <w:r w:rsidR="001B7009" w:rsidRPr="009F5366">
        <w:rPr>
          <w:rFonts w:ascii="Meiryo UI" w:eastAsia="Meiryo UI" w:hAnsi="Meiryo UI"/>
          <w:sz w:val="18"/>
          <w:szCs w:val="18"/>
        </w:rPr>
        <w:t xml:space="preserve"> </w:t>
      </w:r>
      <w:r w:rsidR="008F43C9" w:rsidRPr="009F5366">
        <w:rPr>
          <w:rFonts w:ascii="Meiryo UI" w:eastAsia="Meiryo UI" w:hAnsi="Meiryo UI"/>
          <w:sz w:val="18"/>
          <w:szCs w:val="18"/>
        </w:rPr>
        <w:t xml:space="preserve">Technical Reports </w:t>
      </w:r>
      <w:r w:rsidR="00D378A5" w:rsidRPr="009F5366">
        <w:rPr>
          <w:rFonts w:ascii="Meiryo UI" w:eastAsia="Meiryo UI" w:hAnsi="Meiryo UI"/>
          <w:sz w:val="18"/>
          <w:szCs w:val="18"/>
        </w:rPr>
        <w:t>which document s</w:t>
      </w:r>
      <w:r w:rsidR="002B2258" w:rsidRPr="009F5366">
        <w:rPr>
          <w:rFonts w:ascii="Meiryo UI" w:eastAsia="Meiryo UI" w:hAnsi="Meiryo UI"/>
          <w:sz w:val="18"/>
          <w:szCs w:val="18"/>
        </w:rPr>
        <w:t>tud</w:t>
      </w:r>
      <w:r w:rsidR="00D378A5" w:rsidRPr="009F5366">
        <w:rPr>
          <w:rFonts w:ascii="Meiryo UI" w:eastAsia="Meiryo UI" w:hAnsi="Meiryo UI"/>
          <w:sz w:val="18"/>
          <w:szCs w:val="18"/>
        </w:rPr>
        <w:t>ies performed on the s</w:t>
      </w:r>
      <w:r w:rsidR="00034EE4" w:rsidRPr="009F5366">
        <w:rPr>
          <w:rFonts w:ascii="Meiryo UI" w:eastAsia="Meiryo UI" w:hAnsi="Meiryo UI"/>
          <w:sz w:val="18"/>
          <w:szCs w:val="18"/>
        </w:rPr>
        <w:t xml:space="preserve">ecurity </w:t>
      </w:r>
      <w:r w:rsidR="00D378A5" w:rsidRPr="009F5366">
        <w:rPr>
          <w:rFonts w:ascii="Meiryo UI" w:eastAsia="Meiryo UI" w:hAnsi="Meiryo UI"/>
          <w:sz w:val="18"/>
          <w:szCs w:val="18"/>
        </w:rPr>
        <w:t xml:space="preserve">of </w:t>
      </w:r>
      <w:r w:rsidR="003D5387" w:rsidRPr="009F5366">
        <w:rPr>
          <w:rFonts w:ascii="Meiryo UI" w:eastAsia="Meiryo UI" w:hAnsi="Meiryo UI"/>
          <w:sz w:val="18"/>
          <w:szCs w:val="18"/>
        </w:rPr>
        <w:t>individual</w:t>
      </w:r>
      <w:r w:rsidR="00B73C38" w:rsidRPr="009F5366">
        <w:rPr>
          <w:rFonts w:ascii="Meiryo UI" w:eastAsia="Meiryo UI" w:hAnsi="Meiryo UI"/>
          <w:sz w:val="18"/>
          <w:szCs w:val="18"/>
        </w:rPr>
        <w:t xml:space="preserve"> O-RAN components </w:t>
      </w:r>
      <w:r w:rsidR="007F47EF" w:rsidRPr="009F5366">
        <w:rPr>
          <w:rFonts w:ascii="Meiryo UI" w:eastAsia="Meiryo UI" w:hAnsi="Meiryo UI"/>
          <w:sz w:val="18"/>
          <w:szCs w:val="18"/>
        </w:rPr>
        <w:t>also recommen</w:t>
      </w:r>
      <w:r w:rsidR="00F21C4B" w:rsidRPr="009F5366">
        <w:rPr>
          <w:rFonts w:ascii="Meiryo UI" w:eastAsia="Meiryo UI" w:hAnsi="Meiryo UI"/>
          <w:sz w:val="18"/>
          <w:szCs w:val="18"/>
        </w:rPr>
        <w:t xml:space="preserve">d the use of </w:t>
      </w:r>
      <w:r w:rsidR="00630DC4" w:rsidRPr="009F5366">
        <w:rPr>
          <w:rFonts w:ascii="Meiryo UI" w:eastAsia="Meiryo UI" w:hAnsi="Meiryo UI"/>
          <w:sz w:val="18"/>
          <w:szCs w:val="18"/>
        </w:rPr>
        <w:t xml:space="preserve">CIS Controls </w:t>
      </w:r>
      <w:r w:rsidR="00C15465" w:rsidRPr="009F5366">
        <w:rPr>
          <w:rFonts w:ascii="Meiryo UI" w:eastAsia="Meiryo UI" w:hAnsi="Meiryo UI"/>
          <w:sz w:val="18"/>
          <w:szCs w:val="18"/>
        </w:rPr>
        <w:t xml:space="preserve">along with several </w:t>
      </w:r>
      <w:r w:rsidR="00791DBD" w:rsidRPr="009F5366">
        <w:rPr>
          <w:rFonts w:ascii="Meiryo UI" w:eastAsia="Meiryo UI" w:hAnsi="Meiryo UI"/>
          <w:sz w:val="18"/>
          <w:szCs w:val="18"/>
        </w:rPr>
        <w:t>security guidelines and</w:t>
      </w:r>
      <w:r w:rsidR="00C15465" w:rsidRPr="009F5366">
        <w:rPr>
          <w:rFonts w:ascii="Meiryo UI" w:eastAsia="Meiryo UI" w:hAnsi="Meiryo UI"/>
          <w:sz w:val="18"/>
          <w:szCs w:val="18"/>
        </w:rPr>
        <w:t xml:space="preserve"> best practices </w:t>
      </w:r>
      <w:r w:rsidR="00483458" w:rsidRPr="009F5366">
        <w:rPr>
          <w:rFonts w:ascii="Meiryo UI" w:eastAsia="Meiryo UI" w:hAnsi="Meiryo UI"/>
          <w:sz w:val="18"/>
          <w:szCs w:val="18"/>
        </w:rPr>
        <w:t>(</w:t>
      </w:r>
      <w:r w:rsidR="00EC4293" w:rsidRPr="009F5366">
        <w:rPr>
          <w:rFonts w:ascii="Meiryo UI" w:eastAsia="Meiryo UI" w:hAnsi="Meiryo UI"/>
          <w:sz w:val="18"/>
          <w:szCs w:val="18"/>
        </w:rPr>
        <w:t>O-Cloud</w:t>
      </w:r>
      <w:sdt>
        <w:sdtPr>
          <w:rPr>
            <w:rFonts w:ascii="Meiryo UI" w:eastAsia="Meiryo UI" w:hAnsi="Meiryo UI"/>
            <w:sz w:val="18"/>
            <w:szCs w:val="18"/>
          </w:rPr>
          <w:id w:val="-1608493248"/>
          <w:citation/>
        </w:sdtPr>
        <w:sdtEndPr/>
        <w:sdtContent>
          <w:r w:rsidR="00702CAC" w:rsidRPr="009F5366">
            <w:rPr>
              <w:rFonts w:ascii="Meiryo UI" w:eastAsia="Meiryo UI" w:hAnsi="Meiryo UI"/>
              <w:sz w:val="18"/>
              <w:szCs w:val="18"/>
            </w:rPr>
            <w:fldChar w:fldCharType="begin"/>
          </w:r>
          <w:r w:rsidR="00702CAC" w:rsidRPr="009F5366">
            <w:rPr>
              <w:rFonts w:ascii="Meiryo UI" w:eastAsia="Meiryo UI" w:hAnsi="Meiryo UI"/>
              <w:sz w:val="18"/>
              <w:szCs w:val="18"/>
            </w:rPr>
            <w:instrText xml:space="preserve"> CITATION ORASAOC23 \l 1041 </w:instrText>
          </w:r>
          <w:r w:rsidR="00702CAC"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[20]</w:t>
          </w:r>
          <w:r w:rsidR="00702CAC" w:rsidRPr="009F5366">
            <w:rPr>
              <w:rFonts w:ascii="Meiryo UI" w:eastAsia="Meiryo UI" w:hAnsi="Meiryo UI"/>
              <w:sz w:val="18"/>
              <w:szCs w:val="18"/>
            </w:rPr>
            <w:fldChar w:fldCharType="end"/>
          </w:r>
        </w:sdtContent>
      </w:sdt>
      <w:r w:rsidR="00EC4293" w:rsidRPr="009F5366">
        <w:rPr>
          <w:rFonts w:ascii="Meiryo UI" w:eastAsia="Meiryo UI" w:hAnsi="Meiryo UI"/>
          <w:sz w:val="18"/>
          <w:szCs w:val="18"/>
        </w:rPr>
        <w:t>, SMO</w:t>
      </w:r>
      <w:sdt>
        <w:sdtPr>
          <w:rPr>
            <w:rFonts w:ascii="Meiryo UI" w:eastAsia="Meiryo UI" w:hAnsi="Meiryo UI"/>
            <w:sz w:val="18"/>
            <w:szCs w:val="18"/>
          </w:rPr>
          <w:id w:val="-164161925"/>
          <w:citation/>
        </w:sdtPr>
        <w:sdtEndPr/>
        <w:sdtContent>
          <w:r w:rsidR="009D13CB" w:rsidRPr="009F5366">
            <w:rPr>
              <w:rFonts w:ascii="Meiryo UI" w:eastAsia="Meiryo UI" w:hAnsi="Meiryo UI"/>
              <w:sz w:val="18"/>
              <w:szCs w:val="18"/>
            </w:rPr>
            <w:fldChar w:fldCharType="begin"/>
          </w:r>
          <w:r w:rsidR="009D13CB" w:rsidRPr="009F5366">
            <w:rPr>
              <w:rFonts w:ascii="Meiryo UI" w:eastAsia="Meiryo UI" w:hAnsi="Meiryo UI"/>
              <w:sz w:val="18"/>
              <w:szCs w:val="18"/>
            </w:rPr>
            <w:instrText xml:space="preserve"> CITATION ORASAMO23 \l 1041 </w:instrText>
          </w:r>
          <w:r w:rsidR="009D13CB"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[21]</w:t>
          </w:r>
          <w:r w:rsidR="009D13CB" w:rsidRPr="009F5366">
            <w:rPr>
              <w:rFonts w:ascii="Meiryo UI" w:eastAsia="Meiryo UI" w:hAnsi="Meiryo UI"/>
              <w:sz w:val="18"/>
              <w:szCs w:val="18"/>
            </w:rPr>
            <w:fldChar w:fldCharType="end"/>
          </w:r>
        </w:sdtContent>
      </w:sdt>
      <w:r w:rsidR="00EC4293" w:rsidRPr="009F5366">
        <w:rPr>
          <w:rFonts w:ascii="Meiryo UI" w:eastAsia="Meiryo UI" w:hAnsi="Meiryo UI"/>
          <w:sz w:val="18"/>
          <w:szCs w:val="18"/>
        </w:rPr>
        <w:t>, shared O-RU</w:t>
      </w:r>
      <w:sdt>
        <w:sdtPr>
          <w:rPr>
            <w:rFonts w:ascii="Meiryo UI" w:eastAsia="Meiryo UI" w:hAnsi="Meiryo UI"/>
            <w:sz w:val="18"/>
            <w:szCs w:val="18"/>
          </w:rPr>
          <w:id w:val="-2133696778"/>
          <w:citation/>
        </w:sdtPr>
        <w:sdtEndPr/>
        <w:sdtContent>
          <w:r w:rsidR="009D13CB" w:rsidRPr="009F5366">
            <w:rPr>
              <w:rFonts w:ascii="Meiryo UI" w:eastAsia="Meiryo UI" w:hAnsi="Meiryo UI"/>
              <w:sz w:val="18"/>
              <w:szCs w:val="18"/>
            </w:rPr>
            <w:fldChar w:fldCharType="begin"/>
          </w:r>
          <w:r w:rsidR="009D13CB" w:rsidRPr="009F5366">
            <w:rPr>
              <w:rFonts w:ascii="Meiryo UI" w:eastAsia="Meiryo UI" w:hAnsi="Meiryo UI"/>
              <w:sz w:val="18"/>
              <w:szCs w:val="18"/>
            </w:rPr>
            <w:instrText xml:space="preserve"> CITATION ORASAORU23 \l 1041 </w:instrText>
          </w:r>
          <w:r w:rsidR="009D13CB"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[22]</w:t>
          </w:r>
          <w:r w:rsidR="009D13CB" w:rsidRPr="009F5366">
            <w:rPr>
              <w:rFonts w:ascii="Meiryo UI" w:eastAsia="Meiryo UI" w:hAnsi="Meiryo UI"/>
              <w:sz w:val="18"/>
              <w:szCs w:val="18"/>
            </w:rPr>
            <w:fldChar w:fldCharType="end"/>
          </w:r>
        </w:sdtContent>
      </w:sdt>
      <w:r w:rsidR="00483458" w:rsidRPr="009F5366">
        <w:rPr>
          <w:rFonts w:ascii="Meiryo UI" w:eastAsia="Meiryo UI" w:hAnsi="Meiryo UI"/>
          <w:sz w:val="18"/>
          <w:szCs w:val="18"/>
        </w:rPr>
        <w:t>)</w:t>
      </w:r>
      <w:r w:rsidR="00D53CA1" w:rsidRPr="009F5366">
        <w:rPr>
          <w:rFonts w:ascii="Meiryo UI" w:eastAsia="Meiryo UI" w:hAnsi="Meiryo UI"/>
          <w:sz w:val="18"/>
          <w:szCs w:val="18"/>
        </w:rPr>
        <w:t>.</w:t>
      </w:r>
      <w:r w:rsidR="00705E8B" w:rsidRPr="009F5366">
        <w:rPr>
          <w:rFonts w:ascii="Meiryo UI" w:eastAsia="Meiryo UI" w:hAnsi="Meiryo UI"/>
          <w:sz w:val="18"/>
          <w:szCs w:val="18"/>
        </w:rPr>
        <w:t xml:space="preserve"> </w:t>
      </w:r>
    </w:p>
    <w:p w14:paraId="5BAF6470" w14:textId="56CA2734" w:rsidR="00ED3C6C" w:rsidRPr="009F5366" w:rsidRDefault="00E674AC" w:rsidP="00A94DF5">
      <w:pPr>
        <w:rPr>
          <w:rFonts w:ascii="Meiryo UI" w:eastAsia="Meiryo UI" w:hAnsi="Meiryo UI"/>
          <w:sz w:val="18"/>
          <w:szCs w:val="18"/>
        </w:rPr>
      </w:pPr>
      <w:r w:rsidRPr="009F5366" w:rsidDel="00A12435">
        <w:rPr>
          <w:rFonts w:ascii="Meiryo UI" w:eastAsia="Meiryo UI" w:hAnsi="Meiryo UI"/>
          <w:sz w:val="18"/>
          <w:szCs w:val="18"/>
        </w:rPr>
        <w:t>Alternatively</w:t>
      </w:r>
      <w:r w:rsidRPr="009F5366">
        <w:rPr>
          <w:rFonts w:ascii="Meiryo UI" w:eastAsia="Meiryo UI" w:hAnsi="Meiryo UI"/>
          <w:sz w:val="18"/>
          <w:szCs w:val="18"/>
        </w:rPr>
        <w:t xml:space="preserve">, NIST 800-53 </w:t>
      </w:r>
      <w:sdt>
        <w:sdtPr>
          <w:rPr>
            <w:rFonts w:ascii="Meiryo UI" w:eastAsia="Meiryo UI" w:hAnsi="Meiryo UI"/>
            <w:sz w:val="18"/>
            <w:szCs w:val="18"/>
          </w:rPr>
          <w:id w:val="1359465005"/>
          <w:citation/>
        </w:sdtPr>
        <w:sdtEndPr/>
        <w:sdtContent>
          <w:r w:rsidR="00567DBB" w:rsidRPr="009F5366">
            <w:rPr>
              <w:rFonts w:ascii="Meiryo UI" w:eastAsia="Meiryo UI" w:hAnsi="Meiryo UI"/>
              <w:sz w:val="18"/>
              <w:szCs w:val="18"/>
            </w:rPr>
            <w:fldChar w:fldCharType="begin"/>
          </w:r>
          <w:r w:rsidR="00567DBB" w:rsidRPr="009F5366">
            <w:rPr>
              <w:rFonts w:ascii="Meiryo UI" w:eastAsia="Meiryo UI" w:hAnsi="Meiryo UI"/>
              <w:sz w:val="18"/>
              <w:szCs w:val="18"/>
            </w:rPr>
            <w:instrText xml:space="preserve"> CITATION NIS20 \l 1041 </w:instrText>
          </w:r>
          <w:r w:rsidR="00567DBB" w:rsidRPr="009F5366">
            <w:rPr>
              <w:rFonts w:ascii="Meiryo UI" w:eastAsia="Meiryo UI" w:hAnsi="Meiryo UI"/>
              <w:sz w:val="18"/>
              <w:szCs w:val="18"/>
            </w:rPr>
            <w:fldChar w:fldCharType="separate"/>
          </w:r>
          <w:r w:rsidR="006263AE">
            <w:rPr>
              <w:rFonts w:ascii="Meiryo UI" w:eastAsia="Meiryo UI" w:hAnsi="Meiryo UI"/>
              <w:noProof/>
              <w:sz w:val="18"/>
              <w:szCs w:val="18"/>
            </w:rPr>
            <w:t>[23]</w:t>
          </w:r>
          <w:r w:rsidR="00567DBB"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w:t>
      </w:r>
      <w:r w:rsidR="00A12435" w:rsidRPr="009F5366">
        <w:rPr>
          <w:rFonts w:ascii="Meiryo UI" w:eastAsia="Meiryo UI" w:hAnsi="Meiryo UI"/>
          <w:sz w:val="18"/>
          <w:szCs w:val="18"/>
        </w:rPr>
        <w:t xml:space="preserve">may </w:t>
      </w:r>
      <w:r w:rsidR="003D4FDF" w:rsidRPr="009F5366">
        <w:rPr>
          <w:rFonts w:ascii="Meiryo UI" w:eastAsia="Meiryo UI" w:hAnsi="Meiryo UI"/>
          <w:sz w:val="18"/>
          <w:szCs w:val="18"/>
        </w:rPr>
        <w:t xml:space="preserve">also </w:t>
      </w:r>
      <w:r w:rsidR="00A12435" w:rsidRPr="009F5366">
        <w:rPr>
          <w:rFonts w:ascii="Meiryo UI" w:eastAsia="Meiryo UI" w:hAnsi="Meiryo UI"/>
          <w:sz w:val="18"/>
          <w:szCs w:val="18"/>
        </w:rPr>
        <w:t xml:space="preserve">be utilized </w:t>
      </w:r>
      <w:r w:rsidR="00366463" w:rsidRPr="009F5366">
        <w:rPr>
          <w:rFonts w:ascii="Meiryo UI" w:eastAsia="Meiryo UI" w:hAnsi="Meiryo UI"/>
          <w:sz w:val="18"/>
          <w:szCs w:val="18"/>
        </w:rPr>
        <w:t>to identify and define</w:t>
      </w:r>
      <w:r w:rsidR="00A12435" w:rsidRPr="009F5366">
        <w:rPr>
          <w:rFonts w:ascii="Meiryo UI" w:eastAsia="Meiryo UI" w:hAnsi="Meiryo UI"/>
          <w:sz w:val="18"/>
          <w:szCs w:val="18"/>
        </w:rPr>
        <w:t xml:space="preserve"> concrete </w:t>
      </w:r>
      <w:r w:rsidR="000E4AD7" w:rsidRPr="009F5366">
        <w:rPr>
          <w:rFonts w:ascii="Meiryo UI" w:eastAsia="Meiryo UI" w:hAnsi="Meiryo UI"/>
          <w:sz w:val="18"/>
          <w:szCs w:val="18"/>
        </w:rPr>
        <w:t xml:space="preserve">security </w:t>
      </w:r>
      <w:r w:rsidR="00A12435" w:rsidRPr="009F5366">
        <w:rPr>
          <w:rFonts w:ascii="Meiryo UI" w:eastAsia="Meiryo UI" w:hAnsi="Meiryo UI"/>
          <w:sz w:val="18"/>
          <w:szCs w:val="18"/>
        </w:rPr>
        <w:t>controls</w:t>
      </w:r>
      <w:r w:rsidRPr="009F5366">
        <w:rPr>
          <w:rFonts w:ascii="Meiryo UI" w:eastAsia="Meiryo UI" w:hAnsi="Meiryo UI"/>
          <w:sz w:val="18"/>
          <w:szCs w:val="18"/>
        </w:rPr>
        <w:t>.</w:t>
      </w:r>
      <w:r w:rsidR="008D37C2" w:rsidRPr="009F5366">
        <w:rPr>
          <w:rFonts w:ascii="Meiryo UI" w:eastAsia="Meiryo UI" w:hAnsi="Meiryo UI"/>
          <w:sz w:val="18"/>
          <w:szCs w:val="18"/>
        </w:rPr>
        <w:t xml:space="preserve"> </w:t>
      </w:r>
      <w:r w:rsidR="00E856CE" w:rsidRPr="009F5366">
        <w:rPr>
          <w:rFonts w:ascii="Meiryo UI" w:eastAsia="Meiryo UI" w:hAnsi="Meiryo UI"/>
          <w:sz w:val="18"/>
          <w:szCs w:val="18"/>
        </w:rPr>
        <w:t>The documen</w:t>
      </w:r>
      <w:r w:rsidR="00CC26F6" w:rsidRPr="009F5366">
        <w:rPr>
          <w:rFonts w:ascii="Meiryo UI" w:eastAsia="Meiryo UI" w:hAnsi="Meiryo UI"/>
          <w:sz w:val="18"/>
          <w:szCs w:val="18"/>
        </w:rPr>
        <w:t>t</w:t>
      </w:r>
      <w:r w:rsidR="000454C8" w:rsidRPr="009F5366">
        <w:rPr>
          <w:rFonts w:ascii="Meiryo UI" w:eastAsia="Meiryo UI" w:hAnsi="Meiryo UI"/>
          <w:sz w:val="18"/>
          <w:szCs w:val="18"/>
        </w:rPr>
        <w:t>, which is specifically recommended for strong security controls in the afore-mentioned O-RAN Technical Reports,</w:t>
      </w:r>
      <w:r w:rsidR="00CC26F6" w:rsidRPr="009F5366">
        <w:rPr>
          <w:rFonts w:ascii="Meiryo UI" w:eastAsia="Meiryo UI" w:hAnsi="Meiryo UI"/>
          <w:sz w:val="18"/>
          <w:szCs w:val="18"/>
        </w:rPr>
        <w:t xml:space="preserve"> outline</w:t>
      </w:r>
      <w:r w:rsidR="000454C8" w:rsidRPr="009F5366">
        <w:rPr>
          <w:rFonts w:ascii="Meiryo UI" w:eastAsia="Meiryo UI" w:hAnsi="Meiryo UI"/>
          <w:sz w:val="18"/>
          <w:szCs w:val="18"/>
        </w:rPr>
        <w:t>s</w:t>
      </w:r>
      <w:r w:rsidR="00E856CE" w:rsidRPr="009F5366">
        <w:rPr>
          <w:rFonts w:ascii="Meiryo UI" w:eastAsia="Meiryo UI" w:hAnsi="Meiryo UI"/>
          <w:sz w:val="18"/>
          <w:szCs w:val="18"/>
        </w:rPr>
        <w:t xml:space="preserve"> </w:t>
      </w:r>
      <w:r w:rsidR="008556FE" w:rsidRPr="009F5366">
        <w:rPr>
          <w:rFonts w:ascii="Meiryo UI" w:eastAsia="Meiryo UI" w:hAnsi="Meiryo UI"/>
          <w:sz w:val="18"/>
          <w:szCs w:val="18"/>
        </w:rPr>
        <w:t xml:space="preserve">recommended security and privacy controls for </w:t>
      </w:r>
      <w:r w:rsidR="00CC26F6" w:rsidRPr="009F5366">
        <w:rPr>
          <w:rFonts w:ascii="Meiryo UI" w:eastAsia="Meiryo UI" w:hAnsi="Meiryo UI"/>
          <w:sz w:val="18"/>
          <w:szCs w:val="18"/>
        </w:rPr>
        <w:t xml:space="preserve">federal </w:t>
      </w:r>
      <w:r w:rsidR="008556FE" w:rsidRPr="009F5366">
        <w:rPr>
          <w:rFonts w:ascii="Meiryo UI" w:eastAsia="Meiryo UI" w:hAnsi="Meiryo UI"/>
          <w:sz w:val="18"/>
          <w:szCs w:val="18"/>
        </w:rPr>
        <w:t xml:space="preserve">information systems. </w:t>
      </w:r>
      <w:r w:rsidR="00CC26F6" w:rsidRPr="009F5366">
        <w:rPr>
          <w:rFonts w:ascii="Meiryo UI" w:eastAsia="Meiryo UI" w:hAnsi="Meiryo UI"/>
          <w:sz w:val="18"/>
          <w:szCs w:val="18"/>
        </w:rPr>
        <w:t>C</w:t>
      </w:r>
      <w:r w:rsidR="008556FE" w:rsidRPr="009F5366">
        <w:rPr>
          <w:rFonts w:ascii="Meiryo UI" w:eastAsia="Meiryo UI" w:hAnsi="Meiryo UI"/>
          <w:sz w:val="18"/>
          <w:szCs w:val="18"/>
        </w:rPr>
        <w:t xml:space="preserve">ontrols are classified into families (e.g., Access control) and can be viewed as description of protection capabilities appropriate for achieving the specific security and privacy objectives of the organization. </w:t>
      </w:r>
      <w:r w:rsidR="00ED3C6C" w:rsidRPr="009F5366">
        <w:rPr>
          <w:rFonts w:ascii="Meiryo UI" w:eastAsia="Meiryo UI" w:hAnsi="Meiryo UI"/>
          <w:sz w:val="18"/>
          <w:szCs w:val="18"/>
        </w:rPr>
        <w:t xml:space="preserve">The O-RAN </w:t>
      </w:r>
      <w:r w:rsidR="00E138A5" w:rsidRPr="009F5366">
        <w:rPr>
          <w:rFonts w:ascii="Meiryo UI" w:eastAsia="Meiryo UI" w:hAnsi="Meiryo UI"/>
          <w:sz w:val="18"/>
          <w:szCs w:val="18"/>
        </w:rPr>
        <w:t>Technical Reports</w:t>
      </w:r>
      <w:r w:rsidR="00E138A5" w:rsidRPr="009F5366" w:rsidDel="00E138A5">
        <w:rPr>
          <w:rFonts w:ascii="Meiryo UI" w:eastAsia="Meiryo UI" w:hAnsi="Meiryo UI"/>
          <w:sz w:val="18"/>
          <w:szCs w:val="18"/>
        </w:rPr>
        <w:t xml:space="preserve"> </w:t>
      </w:r>
      <w:r w:rsidR="00ED3C6C" w:rsidRPr="009F5366">
        <w:rPr>
          <w:rFonts w:ascii="Meiryo UI" w:eastAsia="Meiryo UI" w:hAnsi="Meiryo UI"/>
          <w:sz w:val="18"/>
          <w:szCs w:val="18"/>
        </w:rPr>
        <w:t xml:space="preserve">highlights the following </w:t>
      </w:r>
      <w:r w:rsidR="00DE0321" w:rsidRPr="009F5366">
        <w:rPr>
          <w:rFonts w:ascii="Meiryo UI" w:eastAsia="Meiryo UI" w:hAnsi="Meiryo UI"/>
          <w:sz w:val="18"/>
          <w:szCs w:val="18"/>
        </w:rPr>
        <w:t>NIST 800-53</w:t>
      </w:r>
      <w:r w:rsidR="00ED3C6C" w:rsidRPr="009F5366">
        <w:rPr>
          <w:rFonts w:ascii="Meiryo UI" w:eastAsia="Meiryo UI" w:hAnsi="Meiryo UI"/>
          <w:sz w:val="18"/>
          <w:szCs w:val="18"/>
        </w:rPr>
        <w:t xml:space="preserve"> </w:t>
      </w:r>
      <w:r w:rsidR="001C3470" w:rsidRPr="009F5366">
        <w:rPr>
          <w:rFonts w:ascii="Meiryo UI" w:eastAsia="Meiryo UI" w:hAnsi="Meiryo UI"/>
          <w:sz w:val="18"/>
          <w:szCs w:val="18"/>
        </w:rPr>
        <w:t xml:space="preserve">control </w:t>
      </w:r>
      <w:r w:rsidR="008F723E" w:rsidRPr="009F5366">
        <w:rPr>
          <w:rFonts w:ascii="Meiryo UI" w:eastAsia="Meiryo UI" w:hAnsi="Meiryo UI"/>
          <w:sz w:val="18"/>
          <w:szCs w:val="18"/>
        </w:rPr>
        <w:t>families</w:t>
      </w:r>
      <w:r w:rsidR="00ED3C6C" w:rsidRPr="009F5366">
        <w:rPr>
          <w:rFonts w:ascii="Meiryo UI" w:eastAsia="Meiryo UI" w:hAnsi="Meiryo UI"/>
          <w:sz w:val="18"/>
          <w:szCs w:val="18"/>
        </w:rPr>
        <w:t xml:space="preserve"> related to security controls for Open RAN system components:</w:t>
      </w:r>
    </w:p>
    <w:p w14:paraId="6E976482" w14:textId="54CAD578" w:rsidR="00731AE3" w:rsidRPr="009F5366" w:rsidRDefault="00731AE3"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Access Controls; </w:t>
      </w:r>
    </w:p>
    <w:p w14:paraId="40F7D187" w14:textId="0C4798ED" w:rsidR="00731AE3" w:rsidRPr="009F5366" w:rsidRDefault="00731AE3"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Risk Assessment;</w:t>
      </w:r>
    </w:p>
    <w:p w14:paraId="7E2DFD15" w14:textId="4C807791" w:rsidR="00731AE3" w:rsidRPr="009F5366" w:rsidRDefault="00731AE3"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System and Communications Protection;</w:t>
      </w:r>
      <w:r w:rsidR="001C3470" w:rsidRPr="009F5366">
        <w:rPr>
          <w:rFonts w:ascii="Meiryo UI" w:eastAsia="Meiryo UI" w:hAnsi="Meiryo UI"/>
          <w:sz w:val="18"/>
          <w:szCs w:val="18"/>
        </w:rPr>
        <w:t xml:space="preserve"> and</w:t>
      </w:r>
    </w:p>
    <w:p w14:paraId="4A29E7FE" w14:textId="79FF2517" w:rsidR="00731AE3" w:rsidRPr="009F5366" w:rsidRDefault="00731AE3" w:rsidP="00731AE3">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System and Information Integrity</w:t>
      </w:r>
      <w:r w:rsidR="001C3470" w:rsidRPr="009F5366">
        <w:rPr>
          <w:rFonts w:ascii="Meiryo UI" w:eastAsia="Meiryo UI" w:hAnsi="Meiryo UI"/>
          <w:sz w:val="18"/>
          <w:szCs w:val="18"/>
        </w:rPr>
        <w:t>.</w:t>
      </w:r>
    </w:p>
    <w:p w14:paraId="76FB5F68" w14:textId="77777777" w:rsidR="001C3470" w:rsidRPr="009F5366" w:rsidRDefault="001C3470" w:rsidP="00157016">
      <w:pPr>
        <w:rPr>
          <w:rFonts w:ascii="Meiryo UI" w:eastAsia="Meiryo UI" w:hAnsi="Meiryo UI"/>
          <w:sz w:val="18"/>
          <w:szCs w:val="18"/>
        </w:rPr>
      </w:pPr>
    </w:p>
    <w:p w14:paraId="45AD0ADA" w14:textId="21B94F92" w:rsidR="00E849C3" w:rsidRPr="009F5366" w:rsidRDefault="006E3FB8" w:rsidP="00A94DF5">
      <w:pPr>
        <w:rPr>
          <w:rFonts w:ascii="Meiryo UI" w:eastAsia="Meiryo UI" w:hAnsi="Meiryo UI"/>
          <w:sz w:val="18"/>
          <w:szCs w:val="18"/>
        </w:rPr>
      </w:pPr>
      <w:r w:rsidRPr="009F5366">
        <w:rPr>
          <w:rFonts w:ascii="Meiryo UI" w:eastAsia="Meiryo UI" w:hAnsi="Meiryo UI"/>
          <w:sz w:val="18"/>
          <w:szCs w:val="18"/>
        </w:rPr>
        <w:t>T</w:t>
      </w:r>
      <w:r w:rsidR="006919D5" w:rsidRPr="009F5366">
        <w:rPr>
          <w:rFonts w:ascii="Meiryo UI" w:eastAsia="Meiryo UI" w:hAnsi="Meiryo UI"/>
          <w:sz w:val="18"/>
          <w:szCs w:val="18"/>
        </w:rPr>
        <w:t xml:space="preserve">he </w:t>
      </w:r>
      <w:r w:rsidR="00746104" w:rsidRPr="009F5366">
        <w:rPr>
          <w:rFonts w:ascii="Meiryo UI" w:eastAsia="Meiryo UI" w:hAnsi="Meiryo UI"/>
          <w:sz w:val="18"/>
          <w:szCs w:val="18"/>
        </w:rPr>
        <w:t xml:space="preserve">O-RAN </w:t>
      </w:r>
      <w:r w:rsidRPr="009F5366">
        <w:rPr>
          <w:rFonts w:ascii="Meiryo UI" w:eastAsia="Meiryo UI" w:hAnsi="Meiryo UI"/>
          <w:sz w:val="18"/>
          <w:szCs w:val="18"/>
        </w:rPr>
        <w:t>Technical Reports</w:t>
      </w:r>
      <w:r w:rsidR="006919D5" w:rsidRPr="009F5366">
        <w:rPr>
          <w:rFonts w:ascii="Meiryo UI" w:eastAsia="Meiryo UI" w:hAnsi="Meiryo UI"/>
          <w:sz w:val="18"/>
          <w:szCs w:val="18"/>
        </w:rPr>
        <w:t xml:space="preserve"> </w:t>
      </w:r>
      <w:r w:rsidRPr="009F5366">
        <w:rPr>
          <w:rFonts w:ascii="Meiryo UI" w:eastAsia="Meiryo UI" w:hAnsi="Meiryo UI"/>
          <w:sz w:val="18"/>
          <w:szCs w:val="18"/>
        </w:rPr>
        <w:t xml:space="preserve">do </w:t>
      </w:r>
      <w:r w:rsidR="006919D5" w:rsidRPr="009F5366">
        <w:rPr>
          <w:rFonts w:ascii="Meiryo UI" w:eastAsia="Meiryo UI" w:hAnsi="Meiryo UI"/>
          <w:sz w:val="18"/>
          <w:szCs w:val="18"/>
        </w:rPr>
        <w:t xml:space="preserve">not provide </w:t>
      </w:r>
      <w:r w:rsidR="00A5562D" w:rsidRPr="009F5366">
        <w:rPr>
          <w:rFonts w:ascii="Meiryo UI" w:eastAsia="Meiryo UI" w:hAnsi="Meiryo UI"/>
          <w:sz w:val="18"/>
          <w:szCs w:val="18"/>
        </w:rPr>
        <w:t xml:space="preserve">a rationale </w:t>
      </w:r>
      <w:r w:rsidR="006919D5" w:rsidRPr="009F5366">
        <w:rPr>
          <w:rFonts w:ascii="Meiryo UI" w:eastAsia="Meiryo UI" w:hAnsi="Meiryo UI"/>
          <w:sz w:val="18"/>
          <w:szCs w:val="18"/>
        </w:rPr>
        <w:t>for how the above recommendations</w:t>
      </w:r>
      <w:r w:rsidR="00643802" w:rsidRPr="009F5366">
        <w:rPr>
          <w:rFonts w:ascii="Meiryo UI" w:eastAsia="Meiryo UI" w:hAnsi="Meiryo UI"/>
          <w:sz w:val="18"/>
          <w:szCs w:val="18"/>
        </w:rPr>
        <w:t xml:space="preserve"> are derived</w:t>
      </w:r>
      <w:r w:rsidR="006919D5" w:rsidRPr="009F5366">
        <w:rPr>
          <w:rFonts w:ascii="Meiryo UI" w:eastAsia="Meiryo UI" w:hAnsi="Meiryo UI"/>
          <w:sz w:val="18"/>
          <w:szCs w:val="18"/>
        </w:rPr>
        <w:t xml:space="preserve">. Given the comprehensiveness </w:t>
      </w:r>
      <w:r w:rsidR="003C63C5" w:rsidRPr="009F5366">
        <w:rPr>
          <w:rFonts w:ascii="Meiryo UI" w:eastAsia="Meiryo UI" w:hAnsi="Meiryo UI"/>
          <w:sz w:val="18"/>
          <w:szCs w:val="18"/>
        </w:rPr>
        <w:t xml:space="preserve">and the broad range of controls </w:t>
      </w:r>
      <w:r w:rsidR="006919D5" w:rsidRPr="009F5366">
        <w:rPr>
          <w:rFonts w:ascii="Meiryo UI" w:eastAsia="Meiryo UI" w:hAnsi="Meiryo UI"/>
          <w:sz w:val="18"/>
          <w:szCs w:val="18"/>
        </w:rPr>
        <w:t xml:space="preserve">of the </w:t>
      </w:r>
      <w:r w:rsidR="00980F0B" w:rsidRPr="009F5366">
        <w:rPr>
          <w:rFonts w:ascii="Meiryo UI" w:eastAsia="Meiryo UI" w:hAnsi="Meiryo UI"/>
          <w:sz w:val="18"/>
          <w:szCs w:val="18"/>
        </w:rPr>
        <w:t>NIST publication</w:t>
      </w:r>
      <w:r w:rsidR="00820A37" w:rsidRPr="009F5366">
        <w:rPr>
          <w:rFonts w:ascii="Meiryo UI" w:eastAsia="Meiryo UI" w:hAnsi="Meiryo UI"/>
          <w:sz w:val="18"/>
          <w:szCs w:val="18"/>
        </w:rPr>
        <w:t xml:space="preserve">, </w:t>
      </w:r>
      <w:r w:rsidR="00A320BA" w:rsidRPr="009F5366">
        <w:rPr>
          <w:rFonts w:ascii="Meiryo UI" w:eastAsia="Meiryo UI" w:hAnsi="Meiryo UI"/>
          <w:sz w:val="18"/>
          <w:szCs w:val="18"/>
        </w:rPr>
        <w:t xml:space="preserve">careful attention is required to determine which </w:t>
      </w:r>
      <w:r w:rsidR="00333465" w:rsidRPr="009F5366">
        <w:rPr>
          <w:rFonts w:ascii="Meiryo UI" w:eastAsia="Meiryo UI" w:hAnsi="Meiryo UI"/>
          <w:sz w:val="18"/>
          <w:szCs w:val="18"/>
        </w:rPr>
        <w:t xml:space="preserve">control </w:t>
      </w:r>
      <w:r w:rsidR="007C24A3" w:rsidRPr="009F5366">
        <w:rPr>
          <w:rFonts w:ascii="Meiryo UI" w:eastAsia="Meiryo UI" w:hAnsi="Meiryo UI"/>
          <w:sz w:val="18"/>
          <w:szCs w:val="18"/>
        </w:rPr>
        <w:t>famil</w:t>
      </w:r>
      <w:r w:rsidR="00333465" w:rsidRPr="009F5366">
        <w:rPr>
          <w:rFonts w:ascii="Meiryo UI" w:eastAsia="Meiryo UI" w:hAnsi="Meiryo UI"/>
          <w:sz w:val="18"/>
          <w:szCs w:val="18"/>
        </w:rPr>
        <w:t xml:space="preserve">ies </w:t>
      </w:r>
      <w:r w:rsidR="00A00101" w:rsidRPr="009F5366">
        <w:rPr>
          <w:rFonts w:ascii="Meiryo UI" w:eastAsia="Meiryo UI" w:hAnsi="Meiryo UI"/>
          <w:sz w:val="18"/>
          <w:szCs w:val="18"/>
        </w:rPr>
        <w:t>are applicable.</w:t>
      </w:r>
      <w:r w:rsidR="00884639" w:rsidRPr="009F5366">
        <w:rPr>
          <w:rFonts w:ascii="Meiryo UI" w:eastAsia="Meiryo UI" w:hAnsi="Meiryo UI"/>
          <w:sz w:val="18"/>
          <w:szCs w:val="18"/>
        </w:rPr>
        <w:t xml:space="preserve"> </w:t>
      </w:r>
    </w:p>
    <w:p w14:paraId="5CA36FC5" w14:textId="407037DB" w:rsidR="00267CFB" w:rsidRPr="009F5366" w:rsidRDefault="004116B0" w:rsidP="00A94DF5">
      <w:pPr>
        <w:rPr>
          <w:rFonts w:ascii="Meiryo UI" w:eastAsia="Meiryo UI" w:hAnsi="Meiryo UI"/>
          <w:sz w:val="18"/>
          <w:szCs w:val="18"/>
        </w:rPr>
      </w:pPr>
      <w:r w:rsidRPr="009F5366">
        <w:rPr>
          <w:rFonts w:ascii="Meiryo UI" w:eastAsia="Meiryo UI" w:hAnsi="Meiryo UI"/>
          <w:sz w:val="18"/>
          <w:szCs w:val="18"/>
        </w:rPr>
        <w:t xml:space="preserve">Open RAN vendors </w:t>
      </w:r>
      <w:r w:rsidR="00863DC2" w:rsidRPr="009F5366">
        <w:rPr>
          <w:rFonts w:ascii="Meiryo UI" w:eastAsia="Meiryo UI" w:hAnsi="Meiryo UI"/>
          <w:sz w:val="18"/>
          <w:szCs w:val="18"/>
        </w:rPr>
        <w:t xml:space="preserve">and MNOs </w:t>
      </w:r>
      <w:r w:rsidRPr="009F5366">
        <w:rPr>
          <w:rFonts w:ascii="Meiryo UI" w:eastAsia="Meiryo UI" w:hAnsi="Meiryo UI"/>
          <w:sz w:val="18"/>
          <w:szCs w:val="18"/>
        </w:rPr>
        <w:t xml:space="preserve">can </w:t>
      </w:r>
      <w:r w:rsidR="000E4AD7" w:rsidRPr="009F5366">
        <w:rPr>
          <w:rFonts w:ascii="Meiryo UI" w:eastAsia="Meiryo UI" w:hAnsi="Meiryo UI"/>
          <w:sz w:val="18"/>
          <w:szCs w:val="18"/>
        </w:rPr>
        <w:t xml:space="preserve">utilize </w:t>
      </w:r>
      <w:r w:rsidR="00E849C3" w:rsidRPr="009F5366">
        <w:rPr>
          <w:rFonts w:ascii="Meiryo UI" w:eastAsia="Meiryo UI" w:hAnsi="Meiryo UI"/>
          <w:sz w:val="18"/>
          <w:szCs w:val="18"/>
        </w:rPr>
        <w:t xml:space="preserve">NIST and CIS </w:t>
      </w:r>
      <w:r w:rsidRPr="009F5366">
        <w:rPr>
          <w:rFonts w:ascii="Meiryo UI" w:eastAsia="Meiryo UI" w:hAnsi="Meiryo UI"/>
          <w:sz w:val="18"/>
          <w:szCs w:val="18"/>
        </w:rPr>
        <w:t>framework</w:t>
      </w:r>
      <w:r w:rsidR="00CC26F6" w:rsidRPr="009F5366">
        <w:rPr>
          <w:rFonts w:ascii="Meiryo UI" w:eastAsia="Meiryo UI" w:hAnsi="Meiryo UI"/>
          <w:sz w:val="18"/>
          <w:szCs w:val="18"/>
        </w:rPr>
        <w:t>s</w:t>
      </w:r>
      <w:r w:rsidRPr="009F5366" w:rsidDel="00E849C3">
        <w:rPr>
          <w:rFonts w:ascii="Meiryo UI" w:eastAsia="Meiryo UI" w:hAnsi="Meiryo UI"/>
          <w:sz w:val="18"/>
          <w:szCs w:val="18"/>
        </w:rPr>
        <w:t xml:space="preserve"> </w:t>
      </w:r>
      <w:r w:rsidRPr="009F5366">
        <w:rPr>
          <w:rFonts w:ascii="Meiryo UI" w:eastAsia="Meiryo UI" w:hAnsi="Meiryo UI"/>
          <w:sz w:val="18"/>
          <w:szCs w:val="18"/>
        </w:rPr>
        <w:t xml:space="preserve">to assess whether sufficient security controls are in place, or as a basis for creating more specific and detailed security controls. </w:t>
      </w:r>
    </w:p>
    <w:p w14:paraId="0EC33C6C" w14:textId="10A503A0" w:rsidR="00A94DF5" w:rsidRPr="009F5366" w:rsidRDefault="00A94DF5" w:rsidP="00A94DF5">
      <w:pPr>
        <w:rPr>
          <w:rFonts w:ascii="Meiryo UI" w:eastAsia="Meiryo UI" w:hAnsi="Meiryo UI"/>
          <w:sz w:val="18"/>
          <w:szCs w:val="18"/>
        </w:rPr>
      </w:pPr>
    </w:p>
    <w:p w14:paraId="5B63CA9C" w14:textId="58743F17" w:rsidR="5835A682" w:rsidRDefault="00443C35" w:rsidP="16DBE1A2">
      <w:pPr>
        <w:pStyle w:val="Heading3"/>
        <w:ind w:left="840"/>
      </w:pPr>
      <w:bookmarkStart w:id="118" w:name="_Toc129963999"/>
      <w:bookmarkStart w:id="119" w:name="_Ref134806526"/>
      <w:r w:rsidRPr="009F5366">
        <w:rPr>
          <w:rFonts w:ascii="Meiryo UI" w:eastAsia="Meiryo UI" w:hAnsi="Meiryo UI"/>
          <w:sz w:val="18"/>
          <w:szCs w:val="18"/>
        </w:rPr>
        <w:lastRenderedPageBreak/>
        <w:t>4.2.2</w:t>
      </w:r>
      <w:r>
        <w:tab/>
      </w:r>
      <w:r w:rsidR="00240366" w:rsidRPr="009F5366">
        <w:rPr>
          <w:rFonts w:ascii="Meiryo UI" w:eastAsia="Meiryo UI" w:hAnsi="Meiryo UI"/>
          <w:sz w:val="18"/>
          <w:szCs w:val="18"/>
        </w:rPr>
        <w:t xml:space="preserve">Implementation &amp; </w:t>
      </w:r>
      <w:r w:rsidR="003547AA" w:rsidRPr="009F5366">
        <w:rPr>
          <w:rFonts w:ascii="Meiryo UI" w:eastAsia="Meiryo UI" w:hAnsi="Meiryo UI"/>
          <w:sz w:val="18"/>
          <w:szCs w:val="18"/>
        </w:rPr>
        <w:t>t</w:t>
      </w:r>
      <w:r w:rsidR="00240366" w:rsidRPr="009F5366">
        <w:rPr>
          <w:rFonts w:ascii="Meiryo UI" w:eastAsia="Meiryo UI" w:hAnsi="Meiryo UI"/>
          <w:sz w:val="18"/>
          <w:szCs w:val="18"/>
        </w:rPr>
        <w:t>est</w:t>
      </w:r>
      <w:bookmarkEnd w:id="118"/>
      <w:bookmarkEnd w:id="119"/>
      <w:r w:rsidR="00760B04">
        <w:tab/>
      </w:r>
    </w:p>
    <w:p w14:paraId="1082EE7E" w14:textId="181C3DEE" w:rsidR="002A2A13" w:rsidRPr="00D9358E" w:rsidRDefault="007755D6" w:rsidP="009F5366">
      <w:pPr>
        <w:pStyle w:val="Heading4"/>
        <w:ind w:left="840"/>
        <w:rPr>
          <w:rFonts w:ascii="Meiryo UI" w:eastAsia="Meiryo UI" w:hAnsi="Meiryo UI"/>
          <w:sz w:val="18"/>
          <w:szCs w:val="18"/>
        </w:rPr>
      </w:pPr>
      <w:r>
        <w:rPr>
          <w:rFonts w:ascii="Meiryo UI" w:eastAsia="Meiryo UI" w:hAnsi="Meiryo UI"/>
          <w:sz w:val="18"/>
          <w:szCs w:val="18"/>
        </w:rPr>
        <w:t>General statement</w:t>
      </w:r>
    </w:p>
    <w:p w14:paraId="11F73E90" w14:textId="2DA0BCD0" w:rsidR="00E61B77" w:rsidRPr="009F5366" w:rsidRDefault="00FD3637" w:rsidP="00B35BB8">
      <w:pPr>
        <w:rPr>
          <w:rFonts w:ascii="Meiryo UI" w:eastAsia="Meiryo UI" w:hAnsi="Meiryo UI"/>
          <w:sz w:val="18"/>
          <w:szCs w:val="18"/>
        </w:rPr>
      </w:pPr>
      <w:r w:rsidRPr="009F5366">
        <w:rPr>
          <w:rFonts w:ascii="Meiryo UI" w:eastAsia="Meiryo UI" w:hAnsi="Meiryo UI"/>
          <w:sz w:val="18"/>
          <w:szCs w:val="18"/>
        </w:rPr>
        <w:t>In</w:t>
      </w:r>
      <w:r w:rsidR="00AB1B03" w:rsidRPr="009F5366">
        <w:rPr>
          <w:rFonts w:ascii="Meiryo UI" w:eastAsia="Meiryo UI" w:hAnsi="Meiryo UI"/>
          <w:sz w:val="18"/>
          <w:szCs w:val="18"/>
        </w:rPr>
        <w:t xml:space="preserve"> t</w:t>
      </w:r>
      <w:r w:rsidR="003E59E8" w:rsidRPr="009F5366">
        <w:rPr>
          <w:rFonts w:ascii="Meiryo UI" w:eastAsia="Meiryo UI" w:hAnsi="Meiryo UI"/>
          <w:sz w:val="18"/>
          <w:szCs w:val="18"/>
        </w:rPr>
        <w:t xml:space="preserve">he </w:t>
      </w:r>
      <w:r w:rsidR="005B7AD3" w:rsidRPr="009F5366">
        <w:rPr>
          <w:rFonts w:ascii="Meiryo UI" w:eastAsia="Meiryo UI" w:hAnsi="Meiryo UI"/>
          <w:sz w:val="18"/>
          <w:szCs w:val="18"/>
        </w:rPr>
        <w:t>Implementation &amp; test</w:t>
      </w:r>
      <w:r w:rsidR="00AB1B03" w:rsidRPr="009F5366">
        <w:rPr>
          <w:rFonts w:ascii="Meiryo UI" w:eastAsia="Meiryo UI" w:hAnsi="Meiryo UI"/>
          <w:sz w:val="18"/>
          <w:szCs w:val="18"/>
        </w:rPr>
        <w:t xml:space="preserve"> </w:t>
      </w:r>
      <w:r w:rsidR="00D7239D" w:rsidRPr="009F5366">
        <w:rPr>
          <w:rFonts w:ascii="Meiryo UI" w:eastAsia="Meiryo UI" w:hAnsi="Meiryo UI"/>
          <w:sz w:val="18"/>
          <w:szCs w:val="18"/>
        </w:rPr>
        <w:t xml:space="preserve">phase, </w:t>
      </w:r>
      <w:r w:rsidR="00DF0F9D" w:rsidRPr="009F5366">
        <w:rPr>
          <w:rFonts w:ascii="Meiryo UI" w:eastAsia="Meiryo UI" w:hAnsi="Meiryo UI"/>
          <w:sz w:val="18"/>
          <w:szCs w:val="18"/>
        </w:rPr>
        <w:t xml:space="preserve">individual components of the Open RAN system </w:t>
      </w:r>
      <w:r w:rsidR="00530B55" w:rsidRPr="009F5366">
        <w:rPr>
          <w:rFonts w:ascii="Meiryo UI" w:eastAsia="Meiryo UI" w:hAnsi="Meiryo UI"/>
          <w:sz w:val="18"/>
          <w:szCs w:val="18"/>
        </w:rPr>
        <w:t xml:space="preserve">designed </w:t>
      </w:r>
      <w:r w:rsidR="00121396" w:rsidRPr="009F5366">
        <w:rPr>
          <w:rFonts w:ascii="Meiryo UI" w:eastAsia="Meiryo UI" w:hAnsi="Meiryo UI"/>
          <w:sz w:val="18"/>
          <w:szCs w:val="18"/>
        </w:rPr>
        <w:t xml:space="preserve">previously </w:t>
      </w:r>
      <w:r w:rsidR="00DF0F9D" w:rsidRPr="009F5366">
        <w:rPr>
          <w:rFonts w:ascii="Meiryo UI" w:eastAsia="Meiryo UI" w:hAnsi="Meiryo UI"/>
          <w:sz w:val="18"/>
          <w:szCs w:val="18"/>
        </w:rPr>
        <w:t xml:space="preserve">are developed </w:t>
      </w:r>
      <w:r w:rsidR="00530B55" w:rsidRPr="009F5366">
        <w:rPr>
          <w:rFonts w:ascii="Meiryo UI" w:eastAsia="Meiryo UI" w:hAnsi="Meiryo UI"/>
          <w:sz w:val="18"/>
          <w:szCs w:val="18"/>
        </w:rPr>
        <w:t xml:space="preserve">and </w:t>
      </w:r>
      <w:r w:rsidR="00472A7F" w:rsidRPr="009F5366">
        <w:rPr>
          <w:rFonts w:ascii="Meiryo UI" w:eastAsia="Meiryo UI" w:hAnsi="Meiryo UI"/>
          <w:sz w:val="18"/>
          <w:szCs w:val="18"/>
        </w:rPr>
        <w:t xml:space="preserve">tested to verify that </w:t>
      </w:r>
      <w:r w:rsidR="00DF0F9D" w:rsidRPr="009F5366">
        <w:rPr>
          <w:rFonts w:ascii="Meiryo UI" w:eastAsia="Meiryo UI" w:hAnsi="Meiryo UI"/>
          <w:sz w:val="18"/>
          <w:szCs w:val="18"/>
        </w:rPr>
        <w:t xml:space="preserve">they </w:t>
      </w:r>
      <w:r w:rsidR="000010D7" w:rsidRPr="009F5366">
        <w:rPr>
          <w:rFonts w:ascii="Meiryo UI" w:eastAsia="Meiryo UI" w:hAnsi="Meiryo UI"/>
          <w:sz w:val="18"/>
          <w:szCs w:val="18"/>
        </w:rPr>
        <w:t xml:space="preserve">meet the </w:t>
      </w:r>
      <w:r w:rsidR="00CE5DE4" w:rsidRPr="009F5366">
        <w:rPr>
          <w:rFonts w:ascii="Meiryo UI" w:eastAsia="Meiryo UI" w:hAnsi="Meiryo UI"/>
          <w:sz w:val="18"/>
          <w:szCs w:val="18"/>
        </w:rPr>
        <w:t>identified security requirements</w:t>
      </w:r>
      <w:r w:rsidR="00DE57B5" w:rsidRPr="009F5366">
        <w:rPr>
          <w:rFonts w:ascii="Meiryo UI" w:eastAsia="Meiryo UI" w:hAnsi="Meiryo UI"/>
          <w:sz w:val="18"/>
          <w:szCs w:val="18"/>
        </w:rPr>
        <w:t xml:space="preserve">. </w:t>
      </w:r>
      <w:r w:rsidR="00736424" w:rsidRPr="009F5366">
        <w:rPr>
          <w:rFonts w:ascii="Meiryo UI" w:eastAsia="Meiryo UI" w:hAnsi="Meiryo UI"/>
          <w:sz w:val="18"/>
          <w:szCs w:val="18"/>
        </w:rPr>
        <w:t xml:space="preserve">The purpose of testing </w:t>
      </w:r>
      <w:r w:rsidR="00CE5DE4" w:rsidRPr="009F5366">
        <w:rPr>
          <w:rFonts w:ascii="Meiryo UI" w:eastAsia="Meiryo UI" w:hAnsi="Meiryo UI"/>
          <w:sz w:val="18"/>
          <w:szCs w:val="18"/>
        </w:rPr>
        <w:t xml:space="preserve">during this stage of the system life cycle </w:t>
      </w:r>
      <w:r w:rsidR="00736424" w:rsidRPr="009F5366">
        <w:rPr>
          <w:rFonts w:ascii="Meiryo UI" w:eastAsia="Meiryo UI" w:hAnsi="Meiryo UI"/>
          <w:sz w:val="18"/>
          <w:szCs w:val="18"/>
        </w:rPr>
        <w:t xml:space="preserve">is to ensure that the individual components </w:t>
      </w:r>
      <w:r w:rsidR="006C202D" w:rsidRPr="009F5366">
        <w:rPr>
          <w:rFonts w:ascii="Meiryo UI" w:eastAsia="Meiryo UI" w:hAnsi="Meiryo UI"/>
          <w:sz w:val="18"/>
          <w:szCs w:val="18"/>
        </w:rPr>
        <w:t>implement</w:t>
      </w:r>
      <w:r w:rsidR="000F218B" w:rsidRPr="009F5366">
        <w:rPr>
          <w:rFonts w:ascii="Meiryo UI" w:eastAsia="Meiryo UI" w:hAnsi="Meiryo UI"/>
          <w:sz w:val="18"/>
          <w:szCs w:val="18"/>
        </w:rPr>
        <w:t xml:space="preserve"> </w:t>
      </w:r>
      <w:r w:rsidR="00087F1F" w:rsidRPr="009F5366">
        <w:rPr>
          <w:rFonts w:ascii="Meiryo UI" w:eastAsia="Meiryo UI" w:hAnsi="Meiryo UI"/>
          <w:sz w:val="18"/>
          <w:szCs w:val="18"/>
        </w:rPr>
        <w:t xml:space="preserve">the </w:t>
      </w:r>
      <w:r w:rsidR="000F218B" w:rsidRPr="009F5366">
        <w:rPr>
          <w:rFonts w:ascii="Meiryo UI" w:eastAsia="Meiryo UI" w:hAnsi="Meiryo UI"/>
          <w:sz w:val="18"/>
          <w:szCs w:val="18"/>
        </w:rPr>
        <w:t xml:space="preserve">required security controls, are </w:t>
      </w:r>
      <w:r w:rsidR="00846B06" w:rsidRPr="009F5366">
        <w:rPr>
          <w:rFonts w:ascii="Meiryo UI" w:eastAsia="Meiryo UI" w:hAnsi="Meiryo UI"/>
          <w:sz w:val="18"/>
          <w:szCs w:val="18"/>
        </w:rPr>
        <w:t xml:space="preserve">developed according to secure </w:t>
      </w:r>
      <w:r w:rsidR="00A87FDD" w:rsidRPr="009F5366">
        <w:rPr>
          <w:rFonts w:ascii="Meiryo UI" w:eastAsia="Meiryo UI" w:hAnsi="Meiryo UI"/>
          <w:sz w:val="18"/>
          <w:szCs w:val="18"/>
        </w:rPr>
        <w:t xml:space="preserve">coding practices, and are </w:t>
      </w:r>
      <w:r w:rsidR="000F218B" w:rsidRPr="009F5366">
        <w:rPr>
          <w:rFonts w:ascii="Meiryo UI" w:eastAsia="Meiryo UI" w:hAnsi="Meiryo UI"/>
          <w:sz w:val="18"/>
          <w:szCs w:val="18"/>
        </w:rPr>
        <w:t>free of known vulnerabilities</w:t>
      </w:r>
      <w:r w:rsidR="00846B06" w:rsidRPr="009F5366">
        <w:rPr>
          <w:rFonts w:ascii="Meiryo UI" w:eastAsia="Meiryo UI" w:hAnsi="Meiryo UI"/>
          <w:sz w:val="18"/>
          <w:szCs w:val="18"/>
        </w:rPr>
        <w:t>.</w:t>
      </w:r>
    </w:p>
    <w:p w14:paraId="27276F22" w14:textId="58D5931E" w:rsidR="00CC4C7C" w:rsidRPr="00BA53CA" w:rsidRDefault="00044A02" w:rsidP="00A440A1">
      <w:pPr>
        <w:rPr>
          <w:rFonts w:ascii="Meiryo UI" w:eastAsia="Meiryo UI" w:hAnsi="Meiryo UI"/>
          <w:sz w:val="18"/>
          <w:szCs w:val="18"/>
        </w:rPr>
      </w:pPr>
      <w:r w:rsidRPr="009F5366">
        <w:rPr>
          <w:rFonts w:ascii="Meiryo UI" w:eastAsia="Meiryo UI" w:hAnsi="Meiryo UI"/>
          <w:sz w:val="18"/>
          <w:szCs w:val="18"/>
        </w:rPr>
        <w:t xml:space="preserve">Open RAN </w:t>
      </w:r>
      <w:r w:rsidR="00927172" w:rsidRPr="009F5366">
        <w:rPr>
          <w:rFonts w:ascii="Meiryo UI" w:eastAsia="Meiryo UI" w:hAnsi="Meiryo UI"/>
          <w:sz w:val="18"/>
          <w:szCs w:val="18"/>
        </w:rPr>
        <w:t xml:space="preserve">differs from traditional </w:t>
      </w:r>
      <w:r w:rsidR="00123487" w:rsidRPr="009F5366">
        <w:rPr>
          <w:rFonts w:ascii="Meiryo UI" w:eastAsia="Meiryo UI" w:hAnsi="Meiryo UI"/>
          <w:sz w:val="18"/>
          <w:szCs w:val="18"/>
        </w:rPr>
        <w:t xml:space="preserve">RAN </w:t>
      </w:r>
      <w:r w:rsidR="004A781D" w:rsidRPr="009F5366">
        <w:rPr>
          <w:rFonts w:ascii="Meiryo UI" w:eastAsia="Meiryo UI" w:hAnsi="Meiryo UI"/>
          <w:sz w:val="18"/>
          <w:szCs w:val="18"/>
        </w:rPr>
        <w:t>deployments</w:t>
      </w:r>
      <w:r w:rsidR="00F56BD9" w:rsidRPr="009F5366">
        <w:rPr>
          <w:rFonts w:ascii="Meiryo UI" w:eastAsia="Meiryo UI" w:hAnsi="Meiryo UI"/>
          <w:sz w:val="18"/>
          <w:szCs w:val="18"/>
        </w:rPr>
        <w:t xml:space="preserve"> </w:t>
      </w:r>
      <w:r w:rsidR="00927172" w:rsidRPr="009F5366">
        <w:rPr>
          <w:rFonts w:ascii="Meiryo UI" w:eastAsia="Meiryo UI" w:hAnsi="Meiryo UI"/>
          <w:sz w:val="18"/>
          <w:szCs w:val="18"/>
        </w:rPr>
        <w:t xml:space="preserve">in that </w:t>
      </w:r>
      <w:r w:rsidR="00F56BD9" w:rsidRPr="009F5366">
        <w:rPr>
          <w:rFonts w:ascii="Meiryo UI" w:eastAsia="Meiryo UI" w:hAnsi="Meiryo UI"/>
          <w:sz w:val="18"/>
          <w:szCs w:val="18"/>
        </w:rPr>
        <w:t>it introduces new network functions</w:t>
      </w:r>
      <w:r w:rsidR="00AF2BA4" w:rsidRPr="009F5366">
        <w:rPr>
          <w:rFonts w:ascii="Meiryo UI" w:eastAsia="Meiryo UI" w:hAnsi="Meiryo UI"/>
          <w:sz w:val="18"/>
          <w:szCs w:val="18"/>
        </w:rPr>
        <w:t xml:space="preserve">, </w:t>
      </w:r>
      <w:r w:rsidR="00F56BD9" w:rsidRPr="009F5366">
        <w:rPr>
          <w:rFonts w:ascii="Meiryo UI" w:eastAsia="Meiryo UI" w:hAnsi="Meiryo UI"/>
          <w:sz w:val="18"/>
          <w:szCs w:val="18"/>
        </w:rPr>
        <w:t>interfaces</w:t>
      </w:r>
      <w:r w:rsidR="00AF2BA4" w:rsidRPr="009F5366">
        <w:rPr>
          <w:rFonts w:ascii="Meiryo UI" w:eastAsia="Meiryo UI" w:hAnsi="Meiryo UI"/>
          <w:sz w:val="18"/>
          <w:szCs w:val="18"/>
        </w:rPr>
        <w:t xml:space="preserve">, </w:t>
      </w:r>
      <w:r w:rsidR="00480946" w:rsidRPr="009F5366">
        <w:rPr>
          <w:rFonts w:ascii="Meiryo UI" w:eastAsia="Meiryo UI" w:hAnsi="Meiryo UI"/>
          <w:sz w:val="18"/>
          <w:szCs w:val="18"/>
        </w:rPr>
        <w:t>and deployment options</w:t>
      </w:r>
      <w:r w:rsidR="00F56BD9" w:rsidRPr="009F5366">
        <w:rPr>
          <w:rFonts w:ascii="Meiryo UI" w:eastAsia="Meiryo UI" w:hAnsi="Meiryo UI"/>
          <w:sz w:val="18"/>
          <w:szCs w:val="18"/>
        </w:rPr>
        <w:t xml:space="preserve">. </w:t>
      </w:r>
      <w:r w:rsidR="00E242D5" w:rsidRPr="009F5366">
        <w:rPr>
          <w:rFonts w:ascii="Meiryo UI" w:eastAsia="Meiryo UI" w:hAnsi="Meiryo UI"/>
          <w:sz w:val="18"/>
          <w:szCs w:val="18"/>
        </w:rPr>
        <w:t xml:space="preserve">In particular, </w:t>
      </w:r>
      <w:r w:rsidR="00334A13" w:rsidRPr="009F5366">
        <w:rPr>
          <w:rFonts w:ascii="Meiryo UI" w:eastAsia="Meiryo UI" w:hAnsi="Meiryo UI"/>
          <w:sz w:val="18"/>
          <w:szCs w:val="18"/>
        </w:rPr>
        <w:t xml:space="preserve">new network functions </w:t>
      </w:r>
      <w:r w:rsidR="00542294" w:rsidRPr="009F5366">
        <w:rPr>
          <w:rFonts w:ascii="Meiryo UI" w:eastAsia="Meiryo UI" w:hAnsi="Meiryo UI"/>
          <w:sz w:val="18"/>
          <w:szCs w:val="18"/>
        </w:rPr>
        <w:t xml:space="preserve">Near-RT RIC and Non-RT RIC with </w:t>
      </w:r>
      <w:r w:rsidR="008469E3" w:rsidRPr="009F5366">
        <w:rPr>
          <w:rFonts w:ascii="Meiryo UI" w:eastAsia="Meiryo UI" w:hAnsi="Meiryo UI"/>
          <w:sz w:val="18"/>
          <w:szCs w:val="18"/>
        </w:rPr>
        <w:t xml:space="preserve">xApps and rApps and </w:t>
      </w:r>
      <w:r w:rsidR="005C31DF" w:rsidRPr="009F5366">
        <w:rPr>
          <w:rFonts w:ascii="Meiryo UI" w:eastAsia="Meiryo UI" w:hAnsi="Meiryo UI"/>
          <w:sz w:val="18"/>
          <w:szCs w:val="18"/>
        </w:rPr>
        <w:t xml:space="preserve">associated </w:t>
      </w:r>
      <w:r w:rsidR="008469E3" w:rsidRPr="009F5366">
        <w:rPr>
          <w:rFonts w:ascii="Meiryo UI" w:eastAsia="Meiryo UI" w:hAnsi="Meiryo UI"/>
          <w:sz w:val="18"/>
          <w:szCs w:val="18"/>
        </w:rPr>
        <w:t>interfaces</w:t>
      </w:r>
      <w:r w:rsidR="00334A13" w:rsidRPr="009F5366">
        <w:rPr>
          <w:rFonts w:ascii="Meiryo UI" w:eastAsia="Meiryo UI" w:hAnsi="Meiryo UI"/>
          <w:sz w:val="18"/>
          <w:szCs w:val="18"/>
        </w:rPr>
        <w:t>, such</w:t>
      </w:r>
      <w:r w:rsidR="008469E3" w:rsidRPr="009F5366">
        <w:rPr>
          <w:rFonts w:ascii="Meiryo UI" w:eastAsia="Meiryo UI" w:hAnsi="Meiryo UI"/>
          <w:sz w:val="18"/>
          <w:szCs w:val="18"/>
        </w:rPr>
        <w:t xml:space="preserve"> as A1 and </w:t>
      </w:r>
      <w:r w:rsidR="005C7523" w:rsidRPr="009F5366">
        <w:rPr>
          <w:rFonts w:ascii="Meiryo UI" w:eastAsia="Meiryo UI" w:hAnsi="Meiryo UI"/>
          <w:sz w:val="18"/>
          <w:szCs w:val="18"/>
        </w:rPr>
        <w:t xml:space="preserve">E2. </w:t>
      </w:r>
      <w:r w:rsidR="00F56BD9" w:rsidRPr="009F5366">
        <w:rPr>
          <w:rFonts w:ascii="Meiryo UI" w:eastAsia="Meiryo UI" w:hAnsi="Meiryo UI"/>
          <w:sz w:val="18"/>
          <w:szCs w:val="18"/>
        </w:rPr>
        <w:t xml:space="preserve">However, </w:t>
      </w:r>
      <w:r w:rsidR="00844B67" w:rsidRPr="009F5366">
        <w:rPr>
          <w:rFonts w:ascii="Meiryo UI" w:eastAsia="Meiryo UI" w:hAnsi="Meiryo UI"/>
          <w:sz w:val="18"/>
          <w:szCs w:val="18"/>
        </w:rPr>
        <w:t xml:space="preserve">the approach to </w:t>
      </w:r>
      <w:r w:rsidR="00480946" w:rsidRPr="009F5366">
        <w:rPr>
          <w:rFonts w:ascii="Meiryo UI" w:eastAsia="Meiryo UI" w:hAnsi="Meiryo UI"/>
          <w:sz w:val="18"/>
          <w:szCs w:val="18"/>
        </w:rPr>
        <w:t>securely implementing the</w:t>
      </w:r>
      <w:r w:rsidR="00DF391F" w:rsidRPr="009F5366">
        <w:rPr>
          <w:rFonts w:ascii="Meiryo UI" w:eastAsia="Meiryo UI" w:hAnsi="Meiryo UI"/>
          <w:sz w:val="18"/>
          <w:szCs w:val="18"/>
        </w:rPr>
        <w:t>se</w:t>
      </w:r>
      <w:r w:rsidR="00480946" w:rsidRPr="009F5366">
        <w:rPr>
          <w:rFonts w:ascii="Meiryo UI" w:eastAsia="Meiryo UI" w:hAnsi="Meiryo UI"/>
          <w:sz w:val="18"/>
          <w:szCs w:val="18"/>
        </w:rPr>
        <w:t xml:space="preserve"> </w:t>
      </w:r>
      <w:r w:rsidR="008532B1" w:rsidRPr="009F5366">
        <w:rPr>
          <w:rFonts w:ascii="Meiryo UI" w:eastAsia="Meiryo UI" w:hAnsi="Meiryo UI"/>
          <w:sz w:val="18"/>
          <w:szCs w:val="18"/>
        </w:rPr>
        <w:t xml:space="preserve">system </w:t>
      </w:r>
      <w:r w:rsidR="00480946" w:rsidRPr="009F5366">
        <w:rPr>
          <w:rFonts w:ascii="Meiryo UI" w:eastAsia="Meiryo UI" w:hAnsi="Meiryo UI"/>
          <w:sz w:val="18"/>
          <w:szCs w:val="18"/>
        </w:rPr>
        <w:t xml:space="preserve">components </w:t>
      </w:r>
      <w:r w:rsidR="008532B1" w:rsidRPr="009F5366">
        <w:rPr>
          <w:rFonts w:ascii="Meiryo UI" w:eastAsia="Meiryo UI" w:hAnsi="Meiryo UI"/>
          <w:sz w:val="18"/>
          <w:szCs w:val="18"/>
        </w:rPr>
        <w:t xml:space="preserve">remains </w:t>
      </w:r>
      <w:r w:rsidR="008C7228" w:rsidRPr="009F5366">
        <w:rPr>
          <w:rFonts w:ascii="Meiryo UI" w:eastAsia="Meiryo UI" w:hAnsi="Meiryo UI"/>
          <w:sz w:val="18"/>
          <w:szCs w:val="18"/>
        </w:rPr>
        <w:t>similar</w:t>
      </w:r>
      <w:r w:rsidR="00915F70" w:rsidRPr="009F5366">
        <w:rPr>
          <w:rFonts w:ascii="Meiryo UI" w:eastAsia="Meiryo UI" w:hAnsi="Meiryo UI"/>
          <w:sz w:val="18"/>
          <w:szCs w:val="18"/>
        </w:rPr>
        <w:t xml:space="preserve">. </w:t>
      </w:r>
      <w:r w:rsidR="00480946" w:rsidRPr="009F5366">
        <w:rPr>
          <w:rFonts w:ascii="Meiryo UI" w:eastAsia="Meiryo UI" w:hAnsi="Meiryo UI"/>
          <w:sz w:val="18"/>
          <w:szCs w:val="18"/>
        </w:rPr>
        <w:t>T</w:t>
      </w:r>
      <w:r w:rsidR="006A61DD" w:rsidRPr="009F5366">
        <w:rPr>
          <w:rFonts w:ascii="Meiryo UI" w:eastAsia="Meiryo UI" w:hAnsi="Meiryo UI"/>
          <w:sz w:val="18"/>
          <w:szCs w:val="18"/>
        </w:rPr>
        <w:t xml:space="preserve">hat is, </w:t>
      </w:r>
      <w:r w:rsidR="00DF391F" w:rsidRPr="009F5366">
        <w:rPr>
          <w:rFonts w:ascii="Meiryo UI" w:eastAsia="Meiryo UI" w:hAnsi="Meiryo UI"/>
          <w:sz w:val="18"/>
          <w:szCs w:val="18"/>
        </w:rPr>
        <w:t>Open RAN vendors</w:t>
      </w:r>
      <w:r w:rsidR="003118CD" w:rsidRPr="009F5366">
        <w:rPr>
          <w:rFonts w:ascii="Meiryo UI" w:eastAsia="Meiryo UI" w:hAnsi="Meiryo UI"/>
          <w:sz w:val="18"/>
          <w:szCs w:val="18"/>
        </w:rPr>
        <w:t xml:space="preserve"> are </w:t>
      </w:r>
      <w:r w:rsidR="002C65FE" w:rsidRPr="009F5366">
        <w:rPr>
          <w:rFonts w:ascii="Meiryo UI" w:eastAsia="Meiryo UI" w:hAnsi="Meiryo UI"/>
          <w:sz w:val="18"/>
          <w:szCs w:val="18"/>
        </w:rPr>
        <w:t>required to practice secure</w:t>
      </w:r>
      <w:r w:rsidR="00AA229D" w:rsidRPr="009F5366">
        <w:rPr>
          <w:rFonts w:ascii="Meiryo UI" w:eastAsia="Meiryo UI" w:hAnsi="Meiryo UI"/>
          <w:sz w:val="18"/>
          <w:szCs w:val="18"/>
        </w:rPr>
        <w:t xml:space="preserve"> system </w:t>
      </w:r>
      <w:r w:rsidR="007A0B4D" w:rsidRPr="009F5366">
        <w:rPr>
          <w:rFonts w:ascii="Meiryo UI" w:eastAsia="Meiryo UI" w:hAnsi="Meiryo UI"/>
          <w:sz w:val="18"/>
          <w:szCs w:val="18"/>
        </w:rPr>
        <w:t xml:space="preserve">engineering and </w:t>
      </w:r>
      <w:r w:rsidR="00E71AAF" w:rsidRPr="009F5366">
        <w:rPr>
          <w:rFonts w:ascii="Meiryo UI" w:eastAsia="Meiryo UI" w:hAnsi="Meiryo UI"/>
          <w:sz w:val="18"/>
          <w:szCs w:val="18"/>
        </w:rPr>
        <w:t xml:space="preserve">software </w:t>
      </w:r>
      <w:r w:rsidR="007A0B4D" w:rsidRPr="009F5366" w:rsidDel="00C67BBA">
        <w:rPr>
          <w:rFonts w:ascii="Meiryo UI" w:eastAsia="Meiryo UI" w:hAnsi="Meiryo UI"/>
          <w:sz w:val="18"/>
          <w:szCs w:val="18"/>
        </w:rPr>
        <w:t>development</w:t>
      </w:r>
      <w:r w:rsidR="00C67BBA" w:rsidRPr="009F5366">
        <w:rPr>
          <w:rFonts w:ascii="Meiryo UI" w:eastAsia="Meiryo UI" w:hAnsi="Meiryo UI"/>
          <w:sz w:val="18"/>
          <w:szCs w:val="18"/>
        </w:rPr>
        <w:t xml:space="preserve"> and</w:t>
      </w:r>
      <w:r w:rsidR="007A0B4D" w:rsidRPr="009F5366">
        <w:rPr>
          <w:rFonts w:ascii="Meiryo UI" w:eastAsia="Meiryo UI" w:hAnsi="Meiryo UI"/>
          <w:sz w:val="18"/>
          <w:szCs w:val="18"/>
        </w:rPr>
        <w:t xml:space="preserve"> </w:t>
      </w:r>
      <w:r w:rsidR="00310F48" w:rsidRPr="009F5366">
        <w:rPr>
          <w:rFonts w:ascii="Meiryo UI" w:eastAsia="Meiryo UI" w:hAnsi="Meiryo UI"/>
          <w:sz w:val="18"/>
          <w:szCs w:val="18"/>
        </w:rPr>
        <w:t>need to ensure that the</w:t>
      </w:r>
      <w:r w:rsidR="00DD5DFA" w:rsidRPr="009F5366">
        <w:rPr>
          <w:rFonts w:ascii="Meiryo UI" w:eastAsia="Meiryo UI" w:hAnsi="Meiryo UI"/>
          <w:sz w:val="18"/>
          <w:szCs w:val="18"/>
        </w:rPr>
        <w:t xml:space="preserve"> resulting</w:t>
      </w:r>
      <w:r w:rsidR="00310F48" w:rsidRPr="009F5366">
        <w:rPr>
          <w:rFonts w:ascii="Meiryo UI" w:eastAsia="Meiryo UI" w:hAnsi="Meiryo UI"/>
          <w:sz w:val="18"/>
          <w:szCs w:val="18"/>
        </w:rPr>
        <w:t xml:space="preserve"> products </w:t>
      </w:r>
      <w:r w:rsidR="00D63F28" w:rsidRPr="009F5366">
        <w:rPr>
          <w:rFonts w:ascii="Meiryo UI" w:eastAsia="Meiryo UI" w:hAnsi="Meiryo UI"/>
          <w:sz w:val="18"/>
          <w:szCs w:val="18"/>
        </w:rPr>
        <w:t>meet the security requirements</w:t>
      </w:r>
      <w:r w:rsidR="00976852" w:rsidRPr="009F5366">
        <w:rPr>
          <w:rFonts w:ascii="Meiryo UI" w:eastAsia="Meiryo UI" w:hAnsi="Meiryo UI"/>
          <w:sz w:val="18"/>
          <w:szCs w:val="18"/>
        </w:rPr>
        <w:t xml:space="preserve"> defined during </w:t>
      </w:r>
      <w:r w:rsidR="003547AA" w:rsidRPr="009F5366">
        <w:rPr>
          <w:rFonts w:ascii="Meiryo UI" w:eastAsia="Meiryo UI" w:hAnsi="Meiryo UI"/>
          <w:sz w:val="18"/>
          <w:szCs w:val="18"/>
        </w:rPr>
        <w:t>Analysis &amp; design</w:t>
      </w:r>
      <w:r w:rsidR="00AB1C92" w:rsidRPr="009F5366">
        <w:rPr>
          <w:rFonts w:ascii="Meiryo UI" w:eastAsia="Meiryo UI" w:hAnsi="Meiryo UI"/>
          <w:sz w:val="18"/>
          <w:szCs w:val="18"/>
        </w:rPr>
        <w:t>.</w:t>
      </w:r>
      <w:r w:rsidR="00413350" w:rsidRPr="009F5366">
        <w:rPr>
          <w:rFonts w:ascii="Meiryo UI" w:eastAsia="Meiryo UI" w:hAnsi="Meiryo UI"/>
          <w:sz w:val="18"/>
          <w:szCs w:val="18"/>
        </w:rPr>
        <w:t xml:space="preserve"> </w:t>
      </w:r>
      <w:r w:rsidR="00CE6D89" w:rsidRPr="009F5366">
        <w:rPr>
          <w:rFonts w:ascii="Meiryo UI" w:eastAsia="Meiryo UI" w:hAnsi="Meiryo UI"/>
          <w:sz w:val="18"/>
          <w:szCs w:val="18"/>
        </w:rPr>
        <w:t>To do so, they</w:t>
      </w:r>
      <w:r w:rsidR="00BE66DB" w:rsidRPr="009F5366">
        <w:rPr>
          <w:rFonts w:ascii="Meiryo UI" w:eastAsia="Meiryo UI" w:hAnsi="Meiryo UI"/>
          <w:sz w:val="18"/>
          <w:szCs w:val="18"/>
        </w:rPr>
        <w:t xml:space="preserve"> may utilize established security guidelines as a reference to identify and adopt best practices </w:t>
      </w:r>
      <w:r w:rsidR="00D57F53" w:rsidRPr="009F5366">
        <w:rPr>
          <w:rFonts w:ascii="Meiryo UI" w:eastAsia="Meiryo UI" w:hAnsi="Meiryo UI"/>
          <w:sz w:val="18"/>
          <w:szCs w:val="18"/>
        </w:rPr>
        <w:t>for</w:t>
      </w:r>
      <w:r w:rsidR="00BE66DB" w:rsidRPr="009F5366">
        <w:rPr>
          <w:rFonts w:ascii="Meiryo UI" w:eastAsia="Meiryo UI" w:hAnsi="Meiryo UI"/>
          <w:sz w:val="18"/>
          <w:szCs w:val="18"/>
        </w:rPr>
        <w:t xml:space="preserve"> </w:t>
      </w:r>
      <w:r w:rsidR="00D57F53" w:rsidRPr="009F5366">
        <w:rPr>
          <w:rFonts w:ascii="Meiryo UI" w:eastAsia="Meiryo UI" w:hAnsi="Meiryo UI"/>
          <w:sz w:val="18"/>
          <w:szCs w:val="18"/>
        </w:rPr>
        <w:t>secure development</w:t>
      </w:r>
      <w:r w:rsidR="00BE66DB" w:rsidRPr="009F5366">
        <w:rPr>
          <w:rFonts w:ascii="Meiryo UI" w:eastAsia="Meiryo UI" w:hAnsi="Meiryo UI"/>
          <w:sz w:val="18"/>
          <w:szCs w:val="18"/>
        </w:rPr>
        <w:t xml:space="preserve"> and test</w:t>
      </w:r>
      <w:r w:rsidR="00D57F53" w:rsidRPr="009F5366">
        <w:rPr>
          <w:rFonts w:ascii="Meiryo UI" w:eastAsia="Meiryo UI" w:hAnsi="Meiryo UI"/>
          <w:sz w:val="18"/>
          <w:szCs w:val="18"/>
        </w:rPr>
        <w:t>ing</w:t>
      </w:r>
      <w:r w:rsidR="00BE66DB" w:rsidRPr="009F5366">
        <w:rPr>
          <w:rFonts w:ascii="Meiryo UI" w:eastAsia="Meiryo UI" w:hAnsi="Meiryo UI"/>
          <w:sz w:val="18"/>
          <w:szCs w:val="18"/>
        </w:rPr>
        <w:t>. These guidelines can be tailored and expanded to align with the</w:t>
      </w:r>
      <w:r w:rsidR="00CB3F49" w:rsidRPr="009F5366">
        <w:rPr>
          <w:rFonts w:ascii="Meiryo UI" w:eastAsia="Meiryo UI" w:hAnsi="Meiryo UI"/>
          <w:sz w:val="18"/>
          <w:szCs w:val="18"/>
        </w:rPr>
        <w:t xml:space="preserve"> specific </w:t>
      </w:r>
      <w:r w:rsidR="00BE66DB" w:rsidRPr="009F5366">
        <w:rPr>
          <w:rFonts w:ascii="Meiryo UI" w:eastAsia="Meiryo UI" w:hAnsi="Meiryo UI"/>
          <w:sz w:val="18"/>
          <w:szCs w:val="18"/>
        </w:rPr>
        <w:t>security requirements</w:t>
      </w:r>
      <w:r w:rsidR="00CB3F49" w:rsidRPr="009F5366">
        <w:rPr>
          <w:rFonts w:ascii="Meiryo UI" w:eastAsia="Meiryo UI" w:hAnsi="Meiryo UI"/>
          <w:sz w:val="18"/>
          <w:szCs w:val="18"/>
        </w:rPr>
        <w:t xml:space="preserve"> of the Open RAN components under development</w:t>
      </w:r>
      <w:r w:rsidR="00BE66DB" w:rsidRPr="009F5366">
        <w:rPr>
          <w:rFonts w:ascii="Meiryo UI" w:eastAsia="Meiryo UI" w:hAnsi="Meiryo UI"/>
          <w:sz w:val="18"/>
          <w:szCs w:val="18"/>
        </w:rPr>
        <w:t>.</w:t>
      </w:r>
    </w:p>
    <w:p w14:paraId="3EA404B5" w14:textId="4758F52C" w:rsidR="7C46E5FC" w:rsidRPr="009F5366" w:rsidRDefault="7C46E5FC" w:rsidP="009F5366">
      <w:pPr>
        <w:pStyle w:val="Heading4"/>
        <w:ind w:left="840"/>
        <w:rPr>
          <w:rFonts w:ascii="Meiryo UI" w:eastAsia="Meiryo UI" w:hAnsi="Meiryo UI"/>
          <w:sz w:val="18"/>
          <w:szCs w:val="18"/>
        </w:rPr>
      </w:pPr>
      <w:r w:rsidRPr="009F5366">
        <w:rPr>
          <w:rFonts w:ascii="Meiryo UI" w:eastAsia="Meiryo UI" w:hAnsi="Meiryo UI"/>
          <w:sz w:val="18"/>
          <w:szCs w:val="18"/>
        </w:rPr>
        <w:t>O-RAN Alliance Test Cases and Specifications</w:t>
      </w:r>
    </w:p>
    <w:p w14:paraId="09013FA7" w14:textId="433E5FA0" w:rsidR="00010E52" w:rsidRPr="009F5366" w:rsidRDefault="00010E52" w:rsidP="00010E52">
      <w:pPr>
        <w:rPr>
          <w:rFonts w:ascii="Meiryo UI" w:eastAsia="Meiryo UI" w:hAnsi="Meiryo UI"/>
          <w:sz w:val="18"/>
          <w:szCs w:val="18"/>
        </w:rPr>
      </w:pPr>
      <w:r w:rsidRPr="009F5366">
        <w:rPr>
          <w:rFonts w:ascii="Meiryo UI" w:eastAsia="Meiryo UI" w:hAnsi="Meiryo UI"/>
          <w:sz w:val="18"/>
          <w:szCs w:val="18"/>
        </w:rPr>
        <w:t>The O-RAN Alliance has published a series of test cases</w:t>
      </w:r>
      <w:r w:rsidR="002A1422" w:rsidRPr="009F5366">
        <w:rPr>
          <w:rFonts w:ascii="Meiryo UI" w:eastAsia="Meiryo UI" w:hAnsi="Meiryo UI"/>
          <w:sz w:val="18"/>
          <w:szCs w:val="18"/>
        </w:rPr>
        <w:t xml:space="preserve"> </w:t>
      </w:r>
      <w:sdt>
        <w:sdtPr>
          <w:rPr>
            <w:rFonts w:ascii="Meiryo UI" w:eastAsia="Meiryo UI" w:hAnsi="Meiryo UI"/>
            <w:sz w:val="18"/>
            <w:szCs w:val="18"/>
          </w:rPr>
          <w:id w:val="1077096635"/>
          <w:citation/>
        </w:sdtPr>
        <w:sdtEndPr/>
        <w:sdtContent>
          <w:r w:rsidR="00DA2700" w:rsidRPr="009F5366">
            <w:rPr>
              <w:rFonts w:ascii="Meiryo UI" w:eastAsia="Meiryo UI" w:hAnsi="Meiryo UI"/>
              <w:sz w:val="18"/>
              <w:szCs w:val="18"/>
            </w:rPr>
            <w:fldChar w:fldCharType="begin"/>
          </w:r>
          <w:r w:rsidR="00DA2700" w:rsidRPr="009F5366">
            <w:rPr>
              <w:rFonts w:ascii="Meiryo UI" w:eastAsia="Meiryo UI" w:hAnsi="Meiryo UI"/>
              <w:sz w:val="18"/>
              <w:szCs w:val="18"/>
            </w:rPr>
            <w:instrText xml:space="preserve"> CITATION ORASTS22 \l 1041 </w:instrText>
          </w:r>
          <w:r w:rsidR="00DA2700" w:rsidRPr="009F5366">
            <w:rPr>
              <w:rFonts w:ascii="Meiryo UI" w:eastAsia="Meiryo UI" w:hAnsi="Meiryo UI"/>
              <w:sz w:val="18"/>
              <w:szCs w:val="18"/>
            </w:rPr>
            <w:fldChar w:fldCharType="separate"/>
          </w:r>
          <w:r w:rsidR="006263AE">
            <w:rPr>
              <w:rFonts w:ascii="Meiryo UI" w:eastAsia="Meiryo UI" w:hAnsi="Meiryo UI"/>
              <w:noProof/>
              <w:sz w:val="18"/>
              <w:szCs w:val="18"/>
            </w:rPr>
            <w:t>[24]</w:t>
          </w:r>
          <w:r w:rsidR="00DA2700" w:rsidRPr="009F5366">
            <w:rPr>
              <w:rFonts w:ascii="Meiryo UI" w:eastAsia="Meiryo UI" w:hAnsi="Meiryo UI"/>
              <w:sz w:val="18"/>
              <w:szCs w:val="18"/>
            </w:rPr>
            <w:fldChar w:fldCharType="end"/>
          </w:r>
        </w:sdtContent>
      </w:sdt>
      <w:r w:rsidR="00DA2700" w:rsidRPr="009F5366">
        <w:rPr>
          <w:rFonts w:ascii="Meiryo UI" w:eastAsia="Meiryo UI" w:hAnsi="Meiryo UI"/>
          <w:sz w:val="18"/>
          <w:szCs w:val="18"/>
        </w:rPr>
        <w:t xml:space="preserve"> </w:t>
      </w:r>
      <w:r w:rsidR="00C9355D" w:rsidRPr="009F5366">
        <w:rPr>
          <w:rFonts w:ascii="Meiryo UI" w:eastAsia="Meiryo UI" w:hAnsi="Meiryo UI"/>
          <w:sz w:val="18"/>
          <w:szCs w:val="18"/>
        </w:rPr>
        <w:t xml:space="preserve">to </w:t>
      </w:r>
      <w:r w:rsidRPr="009F5366">
        <w:rPr>
          <w:rFonts w:ascii="Meiryo UI" w:eastAsia="Meiryo UI" w:hAnsi="Meiryo UI"/>
          <w:sz w:val="18"/>
          <w:szCs w:val="18"/>
        </w:rPr>
        <w:t xml:space="preserve">validate the implementation of security requirements and protocols. </w:t>
      </w:r>
      <w:r w:rsidR="004E2BDF" w:rsidRPr="009F5366">
        <w:rPr>
          <w:rFonts w:ascii="Meiryo UI" w:eastAsia="Meiryo UI" w:hAnsi="Meiryo UI"/>
          <w:sz w:val="18"/>
          <w:szCs w:val="18"/>
        </w:rPr>
        <w:t>T</w:t>
      </w:r>
      <w:r w:rsidRPr="009F5366">
        <w:rPr>
          <w:rFonts w:ascii="Meiryo UI" w:eastAsia="Meiryo UI" w:hAnsi="Meiryo UI"/>
          <w:sz w:val="18"/>
          <w:szCs w:val="18"/>
        </w:rPr>
        <w:t>est cases</w:t>
      </w:r>
      <w:r w:rsidRPr="009F5366" w:rsidDel="00C9355D">
        <w:rPr>
          <w:rFonts w:ascii="Meiryo UI" w:eastAsia="Meiryo UI" w:hAnsi="Meiryo UI"/>
          <w:sz w:val="18"/>
          <w:szCs w:val="18"/>
        </w:rPr>
        <w:t xml:space="preserve"> </w:t>
      </w:r>
      <w:r w:rsidRPr="009F5366">
        <w:rPr>
          <w:rFonts w:ascii="Meiryo UI" w:eastAsia="Meiryo UI" w:hAnsi="Meiryo UI"/>
          <w:sz w:val="18"/>
          <w:szCs w:val="18"/>
        </w:rPr>
        <w:t>are designed to simulate security attacks on O-RAN components, interfaces, and the system as a whole, in order to evaluate the robustness of the O-RAN system and overall impact on service</w:t>
      </w:r>
      <w:r w:rsidR="00803FC0" w:rsidRPr="009F5366">
        <w:rPr>
          <w:rFonts w:ascii="Meiryo UI" w:eastAsia="Meiryo UI" w:hAnsi="Meiryo UI"/>
          <w:sz w:val="18"/>
          <w:szCs w:val="18"/>
        </w:rPr>
        <w:t>, incl.</w:t>
      </w:r>
      <w:r w:rsidR="00701095" w:rsidRPr="009F5366">
        <w:rPr>
          <w:rFonts w:ascii="Meiryo UI" w:eastAsia="Meiryo UI" w:hAnsi="Meiryo UI"/>
          <w:sz w:val="18"/>
          <w:szCs w:val="18"/>
        </w:rPr>
        <w:t>:</w:t>
      </w:r>
    </w:p>
    <w:p w14:paraId="0FF39B93" w14:textId="77777777" w:rsidR="00010E52" w:rsidRPr="009F5366" w:rsidRDefault="00010E52" w:rsidP="00010E52">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Security protocol validation (SSH Server &amp; Client, TLS, DTLS, IPSec, and OAuth 2.0);</w:t>
      </w:r>
    </w:p>
    <w:p w14:paraId="0FA408D5" w14:textId="230A595C" w:rsidR="00010E52" w:rsidRPr="009F5366" w:rsidRDefault="00010E52" w:rsidP="00010E52">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Common network security tests for O-RAN components include service enumeration, password-based authentication, etc.;</w:t>
      </w:r>
      <w:r w:rsidR="00803FC0" w:rsidRPr="009F5366">
        <w:rPr>
          <w:rFonts w:ascii="Meiryo UI" w:eastAsia="Meiryo UI" w:hAnsi="Meiryo UI"/>
          <w:sz w:val="18"/>
          <w:szCs w:val="18"/>
        </w:rPr>
        <w:t xml:space="preserve"> and</w:t>
      </w:r>
    </w:p>
    <w:p w14:paraId="22F39039" w14:textId="789944C3" w:rsidR="00010E52" w:rsidRPr="009F5366" w:rsidRDefault="00010E52" w:rsidP="00010E52">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System security evaluation for O-RAN components include vulnerability scanning, data and information protection, and system logging</w:t>
      </w:r>
      <w:r w:rsidR="00803FC0" w:rsidRPr="009F5366">
        <w:rPr>
          <w:rFonts w:ascii="Meiryo UI" w:eastAsia="Meiryo UI" w:hAnsi="Meiryo UI"/>
          <w:sz w:val="18"/>
          <w:szCs w:val="18"/>
        </w:rPr>
        <w:t>.</w:t>
      </w:r>
    </w:p>
    <w:p w14:paraId="74F0A110" w14:textId="5D3AC2B2" w:rsidR="00010E52" w:rsidRPr="009F5366" w:rsidRDefault="008B5882" w:rsidP="00010E52">
      <w:pPr>
        <w:rPr>
          <w:rFonts w:ascii="Meiryo UI" w:eastAsia="Meiryo UI" w:hAnsi="Meiryo UI"/>
          <w:sz w:val="18"/>
          <w:szCs w:val="18"/>
        </w:rPr>
      </w:pPr>
      <w:r w:rsidRPr="009F5366">
        <w:rPr>
          <w:rFonts w:ascii="Meiryo UI" w:eastAsia="Meiryo UI" w:hAnsi="Meiryo UI"/>
          <w:sz w:val="18"/>
          <w:szCs w:val="18"/>
        </w:rPr>
        <w:t>Currently, t</w:t>
      </w:r>
      <w:r w:rsidR="00010E52" w:rsidRPr="009F5366">
        <w:rPr>
          <w:rFonts w:ascii="Meiryo UI" w:eastAsia="Meiryo UI" w:hAnsi="Meiryo UI"/>
          <w:sz w:val="18"/>
          <w:szCs w:val="18"/>
        </w:rPr>
        <w:t xml:space="preserve">he </w:t>
      </w:r>
      <w:r w:rsidR="00377D67" w:rsidRPr="009F5366">
        <w:rPr>
          <w:rFonts w:ascii="Meiryo UI" w:eastAsia="Meiryo UI" w:hAnsi="Meiryo UI"/>
          <w:sz w:val="18"/>
          <w:szCs w:val="18"/>
        </w:rPr>
        <w:t xml:space="preserve">O-RAN Security Test Specifications </w:t>
      </w:r>
      <w:r w:rsidR="00010E52" w:rsidRPr="009F5366">
        <w:rPr>
          <w:rFonts w:ascii="Meiryo UI" w:eastAsia="Meiryo UI" w:hAnsi="Meiryo UI"/>
          <w:sz w:val="18"/>
          <w:szCs w:val="18"/>
        </w:rPr>
        <w:t xml:space="preserve">does not cover </w:t>
      </w:r>
      <w:r w:rsidR="00B8337B" w:rsidRPr="009F5366">
        <w:rPr>
          <w:rFonts w:ascii="Meiryo UI" w:eastAsia="Meiryo UI" w:hAnsi="Meiryo UI"/>
          <w:sz w:val="18"/>
          <w:szCs w:val="18"/>
        </w:rPr>
        <w:t>test</w:t>
      </w:r>
      <w:r w:rsidR="00ED65FA" w:rsidRPr="009F5366">
        <w:rPr>
          <w:rFonts w:ascii="Meiryo UI" w:eastAsia="Meiryo UI" w:hAnsi="Meiryo UI"/>
          <w:sz w:val="18"/>
          <w:szCs w:val="18"/>
        </w:rPr>
        <w:t xml:space="preserve"> case</w:t>
      </w:r>
      <w:r w:rsidR="00B8337B" w:rsidRPr="009F5366">
        <w:rPr>
          <w:rFonts w:ascii="Meiryo UI" w:eastAsia="Meiryo UI" w:hAnsi="Meiryo UI"/>
          <w:sz w:val="18"/>
          <w:szCs w:val="18"/>
        </w:rPr>
        <w:t>s</w:t>
      </w:r>
      <w:r w:rsidRPr="009F5366">
        <w:rPr>
          <w:rFonts w:ascii="Meiryo UI" w:eastAsia="Meiryo UI" w:hAnsi="Meiryo UI"/>
          <w:sz w:val="18"/>
          <w:szCs w:val="18"/>
        </w:rPr>
        <w:t xml:space="preserve"> for ML</w:t>
      </w:r>
      <w:r w:rsidR="00ED65FA" w:rsidRPr="009F5366">
        <w:rPr>
          <w:rFonts w:ascii="Meiryo UI" w:eastAsia="Meiryo UI" w:hAnsi="Meiryo UI"/>
          <w:sz w:val="18"/>
          <w:szCs w:val="18"/>
        </w:rPr>
        <w:t>-related threats</w:t>
      </w:r>
      <w:r w:rsidR="00010E52" w:rsidRPr="009F5366">
        <w:rPr>
          <w:rFonts w:ascii="Meiryo UI" w:eastAsia="Meiryo UI" w:hAnsi="Meiryo UI"/>
          <w:sz w:val="18"/>
          <w:szCs w:val="18"/>
        </w:rPr>
        <w:t xml:space="preserve">, such as data poisoning and data extraction, and test cases </w:t>
      </w:r>
      <w:r w:rsidR="00ED65FA" w:rsidRPr="009F5366">
        <w:rPr>
          <w:rFonts w:ascii="Meiryo UI" w:eastAsia="Meiryo UI" w:hAnsi="Meiryo UI"/>
          <w:sz w:val="18"/>
          <w:szCs w:val="18"/>
        </w:rPr>
        <w:t xml:space="preserve">for specific </w:t>
      </w:r>
      <w:r w:rsidR="00010E52" w:rsidRPr="009F5366">
        <w:rPr>
          <w:rFonts w:ascii="Meiryo UI" w:eastAsia="Meiryo UI" w:hAnsi="Meiryo UI"/>
          <w:sz w:val="18"/>
          <w:szCs w:val="18"/>
        </w:rPr>
        <w:t>O-RAN components</w:t>
      </w:r>
      <w:r w:rsidR="00ED65FA" w:rsidRPr="009F5366">
        <w:rPr>
          <w:rFonts w:ascii="Meiryo UI" w:eastAsia="Meiryo UI" w:hAnsi="Meiryo UI"/>
          <w:sz w:val="18"/>
          <w:szCs w:val="18"/>
        </w:rPr>
        <w:t xml:space="preserve">, with the exception of the </w:t>
      </w:r>
      <w:r w:rsidR="00010E52" w:rsidRPr="455F4571">
        <w:rPr>
          <w:rFonts w:ascii="Meiryo UI" w:eastAsia="Meiryo UI" w:hAnsi="Meiryo UI"/>
          <w:sz w:val="18"/>
          <w:szCs w:val="18"/>
        </w:rPr>
        <w:t xml:space="preserve">Open </w:t>
      </w:r>
      <w:r w:rsidR="22F64000" w:rsidRPr="455F4571">
        <w:rPr>
          <w:rFonts w:ascii="Meiryo UI" w:eastAsia="Meiryo UI" w:hAnsi="Meiryo UI"/>
          <w:sz w:val="18"/>
          <w:szCs w:val="18"/>
        </w:rPr>
        <w:t>Fronthaul</w:t>
      </w:r>
      <w:r w:rsidR="00010E52" w:rsidRPr="009F5366">
        <w:rPr>
          <w:rFonts w:ascii="Meiryo UI" w:eastAsia="Meiryo UI" w:hAnsi="Meiryo UI"/>
          <w:sz w:val="18"/>
          <w:szCs w:val="18"/>
        </w:rPr>
        <w:t xml:space="preserve"> and </w:t>
      </w:r>
      <w:r w:rsidR="00ED65FA" w:rsidRPr="009F5366">
        <w:rPr>
          <w:rFonts w:ascii="Meiryo UI" w:eastAsia="Meiryo UI" w:hAnsi="Meiryo UI"/>
          <w:sz w:val="18"/>
          <w:szCs w:val="18"/>
        </w:rPr>
        <w:t xml:space="preserve">the </w:t>
      </w:r>
      <w:r w:rsidR="00010E52" w:rsidRPr="009F5366">
        <w:rPr>
          <w:rFonts w:ascii="Meiryo UI" w:eastAsia="Meiryo UI" w:hAnsi="Meiryo UI"/>
          <w:sz w:val="18"/>
          <w:szCs w:val="18"/>
        </w:rPr>
        <w:t>O1 interface.</w:t>
      </w:r>
    </w:p>
    <w:p w14:paraId="3193ADE6" w14:textId="53565A70" w:rsidR="00010E52" w:rsidRPr="009F5366" w:rsidRDefault="000B6B7E"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w:t>
      </w:r>
      <w:r w:rsidR="004F7F43" w:rsidRPr="009F5366">
        <w:rPr>
          <w:rFonts w:ascii="Meiryo UI" w:eastAsia="Meiryo UI" w:hAnsi="Meiryo UI"/>
          <w:sz w:val="18"/>
          <w:szCs w:val="18"/>
        </w:rPr>
        <w:t xml:space="preserve"> of </w:t>
      </w:r>
      <w:r w:rsidR="00E83758" w:rsidRPr="009F5366">
        <w:rPr>
          <w:rFonts w:ascii="Meiryo UI" w:eastAsia="Meiryo UI" w:hAnsi="Meiryo UI"/>
          <w:sz w:val="18"/>
          <w:szCs w:val="18"/>
        </w:rPr>
        <w:t>NESAS</w:t>
      </w:r>
      <w:r w:rsidRPr="009F5366">
        <w:rPr>
          <w:rFonts w:ascii="Meiryo UI" w:eastAsia="Meiryo UI" w:hAnsi="Meiryo UI"/>
          <w:sz w:val="18"/>
          <w:szCs w:val="18"/>
        </w:rPr>
        <w:t xml:space="preserve"> best practices</w:t>
      </w:r>
    </w:p>
    <w:p w14:paraId="4E0336DD" w14:textId="08504F31" w:rsidR="002B112E" w:rsidRPr="009F5366" w:rsidRDefault="00CE6D89">
      <w:pPr>
        <w:rPr>
          <w:rFonts w:ascii="Meiryo UI" w:eastAsia="Meiryo UI" w:hAnsi="Meiryo UI"/>
          <w:sz w:val="18"/>
          <w:szCs w:val="18"/>
        </w:rPr>
      </w:pPr>
      <w:r w:rsidRPr="009F5366">
        <w:rPr>
          <w:rFonts w:ascii="Meiryo UI" w:eastAsia="Meiryo UI" w:hAnsi="Meiryo UI"/>
          <w:sz w:val="18"/>
          <w:szCs w:val="18"/>
        </w:rPr>
        <w:t xml:space="preserve">To ensure </w:t>
      </w:r>
      <w:r w:rsidR="009A6BF9" w:rsidRPr="009F5366">
        <w:rPr>
          <w:rFonts w:ascii="Meiryo UI" w:eastAsia="Meiryo UI" w:hAnsi="Meiryo UI"/>
          <w:sz w:val="18"/>
          <w:szCs w:val="18"/>
        </w:rPr>
        <w:t xml:space="preserve">a </w:t>
      </w:r>
      <w:r w:rsidR="005C4C52" w:rsidRPr="009F5366">
        <w:rPr>
          <w:rFonts w:ascii="Meiryo UI" w:eastAsia="Meiryo UI" w:hAnsi="Meiryo UI"/>
          <w:sz w:val="18"/>
          <w:szCs w:val="18"/>
        </w:rPr>
        <w:t xml:space="preserve">commonly agreed security baseline </w:t>
      </w:r>
      <w:r w:rsidR="002A3FFB" w:rsidRPr="009F5366">
        <w:rPr>
          <w:rFonts w:ascii="Meiryo UI" w:eastAsia="Meiryo UI" w:hAnsi="Meiryo UI"/>
          <w:sz w:val="18"/>
          <w:szCs w:val="18"/>
        </w:rPr>
        <w:t>for network equipment</w:t>
      </w:r>
      <w:r w:rsidR="00255345" w:rsidRPr="009F5366">
        <w:rPr>
          <w:rFonts w:ascii="Meiryo UI" w:eastAsia="Meiryo UI" w:hAnsi="Meiryo UI"/>
          <w:sz w:val="18"/>
          <w:szCs w:val="18"/>
        </w:rPr>
        <w:t>,</w:t>
      </w:r>
      <w:r w:rsidR="00C8717B" w:rsidRPr="009F5366">
        <w:rPr>
          <w:rFonts w:ascii="Meiryo UI" w:eastAsia="Meiryo UI" w:hAnsi="Meiryo UI"/>
          <w:sz w:val="18"/>
          <w:szCs w:val="18"/>
        </w:rPr>
        <w:t xml:space="preserve"> </w:t>
      </w:r>
      <w:r w:rsidR="00B40E3E" w:rsidRPr="009F5366">
        <w:rPr>
          <w:rFonts w:ascii="Meiryo UI" w:eastAsia="Meiryo UI" w:hAnsi="Meiryo UI"/>
          <w:sz w:val="18"/>
          <w:szCs w:val="18"/>
        </w:rPr>
        <w:t xml:space="preserve">3GPP and </w:t>
      </w:r>
      <w:r w:rsidR="00255345" w:rsidRPr="009F5366">
        <w:rPr>
          <w:rFonts w:ascii="Meiryo UI" w:eastAsia="Meiryo UI" w:hAnsi="Meiryo UI"/>
          <w:sz w:val="18"/>
          <w:szCs w:val="18"/>
        </w:rPr>
        <w:t>GSMA ha</w:t>
      </w:r>
      <w:r w:rsidR="00B40E3E" w:rsidRPr="009F5366">
        <w:rPr>
          <w:rFonts w:ascii="Meiryo UI" w:eastAsia="Meiryo UI" w:hAnsi="Meiryo UI"/>
          <w:sz w:val="18"/>
          <w:szCs w:val="18"/>
        </w:rPr>
        <w:t>ve jointly</w:t>
      </w:r>
      <w:r w:rsidR="00C8717B" w:rsidRPr="009F5366">
        <w:rPr>
          <w:rFonts w:ascii="Meiryo UI" w:eastAsia="Meiryo UI" w:hAnsi="Meiryo UI"/>
          <w:sz w:val="18"/>
          <w:szCs w:val="18"/>
        </w:rPr>
        <w:t xml:space="preserve"> </w:t>
      </w:r>
      <w:r w:rsidR="00255345" w:rsidRPr="009F5366">
        <w:rPr>
          <w:rFonts w:ascii="Meiryo UI" w:eastAsia="Meiryo UI" w:hAnsi="Meiryo UI"/>
          <w:sz w:val="18"/>
          <w:szCs w:val="18"/>
        </w:rPr>
        <w:t>established the Network Equipment Security Assurance Scheme (NESAS)</w:t>
      </w:r>
      <w:r w:rsidR="00A11C8A" w:rsidRPr="009F5366">
        <w:rPr>
          <w:rFonts w:ascii="Meiryo UI" w:eastAsia="Meiryo UI" w:hAnsi="Meiryo UI"/>
          <w:sz w:val="18"/>
          <w:szCs w:val="18"/>
        </w:rPr>
        <w:t>.</w:t>
      </w:r>
      <w:r w:rsidR="00255345" w:rsidRPr="009F5366">
        <w:rPr>
          <w:rFonts w:ascii="Meiryo UI" w:eastAsia="Meiryo UI" w:hAnsi="Meiryo UI"/>
          <w:sz w:val="18"/>
          <w:szCs w:val="18"/>
        </w:rPr>
        <w:t xml:space="preserve"> </w:t>
      </w:r>
      <w:r w:rsidR="00A11C8A" w:rsidRPr="009F5366">
        <w:rPr>
          <w:rFonts w:ascii="Meiryo UI" w:eastAsia="Meiryo UI" w:hAnsi="Meiryo UI"/>
          <w:sz w:val="18"/>
          <w:szCs w:val="18"/>
        </w:rPr>
        <w:t xml:space="preserve">NESAS comprises product development and </w:t>
      </w:r>
      <w:r w:rsidR="00A46F02" w:rsidRPr="009F5366">
        <w:rPr>
          <w:rFonts w:ascii="Meiryo UI" w:eastAsia="Meiryo UI" w:hAnsi="Meiryo UI"/>
          <w:sz w:val="18"/>
          <w:szCs w:val="18"/>
        </w:rPr>
        <w:t>sec</w:t>
      </w:r>
      <w:r w:rsidR="00707A83" w:rsidRPr="009F5366">
        <w:rPr>
          <w:rFonts w:ascii="Meiryo UI" w:eastAsia="Meiryo UI" w:hAnsi="Meiryo UI"/>
          <w:sz w:val="18"/>
          <w:szCs w:val="18"/>
        </w:rPr>
        <w:t>urity life cycle requirements</w:t>
      </w:r>
      <w:r w:rsidR="004F615C" w:rsidRPr="009F5366">
        <w:rPr>
          <w:rFonts w:ascii="Meiryo UI" w:eastAsia="Meiryo UI" w:hAnsi="Meiryo UI"/>
          <w:sz w:val="18"/>
          <w:szCs w:val="18"/>
        </w:rPr>
        <w:t xml:space="preserve"> as well as</w:t>
      </w:r>
      <w:r w:rsidR="00005D05" w:rsidRPr="009F5366">
        <w:rPr>
          <w:rFonts w:ascii="Meiryo UI" w:eastAsia="Meiryo UI" w:hAnsi="Meiryo UI"/>
          <w:sz w:val="18"/>
          <w:szCs w:val="18"/>
        </w:rPr>
        <w:t xml:space="preserve"> product security</w:t>
      </w:r>
      <w:r w:rsidR="001A37E7" w:rsidRPr="009F5366">
        <w:rPr>
          <w:rFonts w:ascii="Meiryo UI" w:eastAsia="Meiryo UI" w:hAnsi="Meiryo UI"/>
          <w:sz w:val="18"/>
          <w:szCs w:val="18"/>
        </w:rPr>
        <w:t xml:space="preserve"> requirements</w:t>
      </w:r>
      <w:r w:rsidR="00255345" w:rsidRPr="009F5366">
        <w:rPr>
          <w:rFonts w:ascii="Meiryo UI" w:eastAsia="Meiryo UI" w:hAnsi="Meiryo UI"/>
          <w:sz w:val="18"/>
          <w:szCs w:val="18"/>
        </w:rPr>
        <w:t xml:space="preserve">. </w:t>
      </w:r>
      <w:r w:rsidR="00A11C8A" w:rsidRPr="009F5366">
        <w:rPr>
          <w:rFonts w:ascii="Meiryo UI" w:eastAsia="Meiryo UI" w:hAnsi="Meiryo UI"/>
          <w:sz w:val="18"/>
          <w:szCs w:val="18"/>
        </w:rPr>
        <w:t>C</w:t>
      </w:r>
      <w:r w:rsidR="006E3FC9" w:rsidRPr="009F5366">
        <w:rPr>
          <w:rFonts w:ascii="Meiryo UI" w:eastAsia="Meiryo UI" w:hAnsi="Meiryo UI"/>
          <w:sz w:val="18"/>
          <w:szCs w:val="18"/>
        </w:rPr>
        <w:t xml:space="preserve">ompliance with the NESAS </w:t>
      </w:r>
      <w:r w:rsidR="00CC675A" w:rsidRPr="009F5366">
        <w:rPr>
          <w:rFonts w:ascii="Meiryo UI" w:eastAsia="Meiryo UI" w:hAnsi="Meiryo UI"/>
          <w:sz w:val="18"/>
          <w:szCs w:val="18"/>
        </w:rPr>
        <w:t xml:space="preserve">indicates </w:t>
      </w:r>
      <w:r w:rsidR="006E3FC9" w:rsidRPr="009F5366">
        <w:rPr>
          <w:rFonts w:ascii="Meiryo UI" w:eastAsia="Meiryo UI" w:hAnsi="Meiryo UI"/>
          <w:sz w:val="18"/>
          <w:szCs w:val="18"/>
        </w:rPr>
        <w:t>that the vendor</w:t>
      </w:r>
      <w:r w:rsidR="00AD6F5F" w:rsidRPr="009F5366">
        <w:rPr>
          <w:rFonts w:ascii="Meiryo UI" w:eastAsia="Meiryo UI" w:hAnsi="Meiryo UI"/>
          <w:sz w:val="18"/>
          <w:szCs w:val="18"/>
        </w:rPr>
        <w:t xml:space="preserve"> </w:t>
      </w:r>
      <w:r w:rsidR="00CC675A" w:rsidRPr="009F5366">
        <w:rPr>
          <w:rFonts w:ascii="Meiryo UI" w:eastAsia="Meiryo UI" w:hAnsi="Meiryo UI"/>
          <w:sz w:val="18"/>
          <w:szCs w:val="18"/>
        </w:rPr>
        <w:t xml:space="preserve">has processes in place that enable it to </w:t>
      </w:r>
      <w:r w:rsidR="00AD6F5F" w:rsidRPr="009F5366">
        <w:rPr>
          <w:rFonts w:ascii="Meiryo UI" w:eastAsia="Meiryo UI" w:hAnsi="Meiryo UI"/>
          <w:sz w:val="18"/>
          <w:szCs w:val="18"/>
        </w:rPr>
        <w:t>develop s</w:t>
      </w:r>
      <w:r w:rsidR="006E3FC9" w:rsidRPr="009F5366">
        <w:rPr>
          <w:rFonts w:ascii="Meiryo UI" w:eastAsia="Meiryo UI" w:hAnsi="Meiryo UI"/>
          <w:sz w:val="18"/>
          <w:szCs w:val="18"/>
        </w:rPr>
        <w:t xml:space="preserve">ecure products and that the </w:t>
      </w:r>
      <w:r w:rsidR="00CC675A" w:rsidRPr="009F5366">
        <w:rPr>
          <w:rFonts w:ascii="Meiryo UI" w:eastAsia="Meiryo UI" w:hAnsi="Meiryo UI"/>
          <w:sz w:val="18"/>
          <w:szCs w:val="18"/>
        </w:rPr>
        <w:t xml:space="preserve">resulting </w:t>
      </w:r>
      <w:r w:rsidR="006E3FC9" w:rsidRPr="009F5366">
        <w:rPr>
          <w:rFonts w:ascii="Meiryo UI" w:eastAsia="Meiryo UI" w:hAnsi="Meiryo UI"/>
          <w:sz w:val="18"/>
          <w:szCs w:val="18"/>
        </w:rPr>
        <w:t xml:space="preserve">products comply with </w:t>
      </w:r>
      <w:r w:rsidR="007734EA" w:rsidRPr="009F5366">
        <w:rPr>
          <w:rFonts w:ascii="Meiryo UI" w:eastAsia="Meiryo UI" w:hAnsi="Meiryo UI"/>
          <w:sz w:val="18"/>
          <w:szCs w:val="18"/>
        </w:rPr>
        <w:t xml:space="preserve">technical </w:t>
      </w:r>
      <w:r w:rsidR="006E3FC9" w:rsidRPr="009F5366">
        <w:rPr>
          <w:rFonts w:ascii="Meiryo UI" w:eastAsia="Meiryo UI" w:hAnsi="Meiryo UI"/>
          <w:sz w:val="18"/>
          <w:szCs w:val="18"/>
        </w:rPr>
        <w:t>best practices defined by 3GPP.</w:t>
      </w:r>
      <w:r w:rsidR="00765896" w:rsidRPr="009F5366">
        <w:rPr>
          <w:rFonts w:ascii="Meiryo UI" w:eastAsia="Meiryo UI" w:hAnsi="Meiryo UI"/>
          <w:sz w:val="18"/>
          <w:szCs w:val="18"/>
        </w:rPr>
        <w:t xml:space="preserve"> For the </w:t>
      </w:r>
      <w:r w:rsidR="000C58DC" w:rsidRPr="009F5366">
        <w:rPr>
          <w:rFonts w:ascii="Meiryo UI" w:eastAsia="Meiryo UI" w:hAnsi="Meiryo UI"/>
          <w:sz w:val="18"/>
          <w:szCs w:val="18"/>
        </w:rPr>
        <w:t>I</w:t>
      </w:r>
      <w:r w:rsidR="00765896" w:rsidRPr="009F5366">
        <w:rPr>
          <w:rFonts w:ascii="Meiryo UI" w:eastAsia="Meiryo UI" w:hAnsi="Meiryo UI"/>
          <w:sz w:val="18"/>
          <w:szCs w:val="18"/>
        </w:rPr>
        <w:t xml:space="preserve">mplementation &amp; test phase, NESAS </w:t>
      </w:r>
      <w:r w:rsidR="00273906" w:rsidRPr="009F5366">
        <w:rPr>
          <w:rFonts w:ascii="Meiryo UI" w:eastAsia="Meiryo UI" w:hAnsi="Meiryo UI"/>
          <w:sz w:val="18"/>
          <w:szCs w:val="18"/>
        </w:rPr>
        <w:t xml:space="preserve">requires </w:t>
      </w:r>
      <w:r w:rsidR="007E655E" w:rsidRPr="009F5366">
        <w:rPr>
          <w:rFonts w:ascii="Meiryo UI" w:eastAsia="Meiryo UI" w:hAnsi="Meiryo UI"/>
          <w:sz w:val="18"/>
          <w:szCs w:val="18"/>
        </w:rPr>
        <w:t>vendor</w:t>
      </w:r>
      <w:r w:rsidR="00273906" w:rsidRPr="009F5366">
        <w:rPr>
          <w:rFonts w:ascii="Meiryo UI" w:eastAsia="Meiryo UI" w:hAnsi="Meiryo UI"/>
          <w:sz w:val="18"/>
          <w:szCs w:val="18"/>
        </w:rPr>
        <w:t>s</w:t>
      </w:r>
      <w:r w:rsidR="00765896" w:rsidRPr="009F5366">
        <w:rPr>
          <w:rFonts w:ascii="Meiryo UI" w:eastAsia="Meiryo UI" w:hAnsi="Meiryo UI"/>
          <w:sz w:val="18"/>
          <w:szCs w:val="18"/>
        </w:rPr>
        <w:t xml:space="preserve"> </w:t>
      </w:r>
      <w:r w:rsidR="007E655E" w:rsidRPr="009F5366">
        <w:rPr>
          <w:rFonts w:ascii="Meiryo UI" w:eastAsia="Meiryo UI" w:hAnsi="Meiryo UI"/>
          <w:sz w:val="18"/>
          <w:szCs w:val="18"/>
        </w:rPr>
        <w:t xml:space="preserve">to </w:t>
      </w:r>
      <w:r w:rsidR="00EA12A2" w:rsidRPr="009F5366">
        <w:rPr>
          <w:rFonts w:ascii="Meiryo UI" w:eastAsia="Meiryo UI" w:hAnsi="Meiryo UI"/>
          <w:sz w:val="18"/>
          <w:szCs w:val="18"/>
        </w:rPr>
        <w:t xml:space="preserve">implement </w:t>
      </w:r>
      <w:r w:rsidR="009A54A9" w:rsidRPr="009F5366">
        <w:rPr>
          <w:rFonts w:ascii="Meiryo UI" w:eastAsia="Meiryo UI" w:hAnsi="Meiryo UI"/>
          <w:sz w:val="18"/>
          <w:szCs w:val="18"/>
        </w:rPr>
        <w:t xml:space="preserve">the following security measures </w:t>
      </w:r>
      <w:r w:rsidR="000C58DC" w:rsidRPr="009F5366">
        <w:rPr>
          <w:rFonts w:ascii="Meiryo UI" w:eastAsia="Meiryo UI" w:hAnsi="Meiryo UI"/>
          <w:sz w:val="18"/>
          <w:szCs w:val="18"/>
        </w:rPr>
        <w:t xml:space="preserve">in their development processes </w:t>
      </w:r>
      <w:r w:rsidR="007E655E" w:rsidRPr="009F5366">
        <w:rPr>
          <w:rFonts w:ascii="Meiryo UI" w:eastAsia="Meiryo UI" w:hAnsi="Meiryo UI"/>
          <w:sz w:val="18"/>
          <w:szCs w:val="18"/>
        </w:rPr>
        <w:t>(see GSMA FS.16</w:t>
      </w:r>
      <w:sdt>
        <w:sdtPr>
          <w:rPr>
            <w:rFonts w:ascii="Meiryo UI" w:eastAsia="Meiryo UI" w:hAnsi="Meiryo UI"/>
            <w:sz w:val="18"/>
            <w:szCs w:val="18"/>
          </w:rPr>
          <w:id w:val="-1130854523"/>
          <w:citation/>
        </w:sdtPr>
        <w:sdtEndPr/>
        <w:sdtContent>
          <w:r w:rsidR="00165F1B" w:rsidRPr="009F5366">
            <w:rPr>
              <w:rFonts w:ascii="Meiryo UI" w:eastAsia="Meiryo UI" w:hAnsi="Meiryo UI"/>
              <w:sz w:val="18"/>
              <w:szCs w:val="18"/>
            </w:rPr>
            <w:fldChar w:fldCharType="begin"/>
          </w:r>
          <w:r w:rsidR="00165F1B" w:rsidRPr="009F5366">
            <w:rPr>
              <w:rFonts w:ascii="Meiryo UI" w:eastAsia="Meiryo UI" w:hAnsi="Meiryo UI"/>
              <w:sz w:val="18"/>
              <w:szCs w:val="18"/>
            </w:rPr>
            <w:instrText xml:space="preserve"> CITATION GSMANESAS22 \l 1041 </w:instrText>
          </w:r>
          <w:r w:rsidR="00165F1B"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[25]</w:t>
          </w:r>
          <w:r w:rsidR="00165F1B" w:rsidRPr="009F5366">
            <w:rPr>
              <w:rFonts w:ascii="Meiryo UI" w:eastAsia="Meiryo UI" w:hAnsi="Meiryo UI"/>
              <w:sz w:val="18"/>
              <w:szCs w:val="18"/>
            </w:rPr>
            <w:fldChar w:fldCharType="end"/>
          </w:r>
        </w:sdtContent>
      </w:sdt>
      <w:r w:rsidR="007E655E" w:rsidRPr="009F5366">
        <w:rPr>
          <w:rFonts w:ascii="Meiryo UI" w:eastAsia="Meiryo UI" w:hAnsi="Meiryo UI"/>
          <w:sz w:val="18"/>
          <w:szCs w:val="18"/>
        </w:rPr>
        <w:t>):</w:t>
      </w:r>
    </w:p>
    <w:p w14:paraId="3404992D" w14:textId="3936082E" w:rsidR="007E655E" w:rsidRPr="009F5366" w:rsidRDefault="00170092" w:rsidP="007E655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Source Code Review</w:t>
      </w:r>
      <w:r w:rsidR="00BE306F" w:rsidRPr="009F5366">
        <w:rPr>
          <w:rFonts w:ascii="Meiryo UI" w:eastAsia="Meiryo UI" w:hAnsi="Meiryo UI"/>
          <w:sz w:val="18"/>
          <w:szCs w:val="18"/>
        </w:rPr>
        <w:t>;</w:t>
      </w:r>
    </w:p>
    <w:p w14:paraId="6EBA54F7" w14:textId="68E4AB58" w:rsidR="00170092" w:rsidRPr="009F5366" w:rsidRDefault="00AB578D" w:rsidP="007E655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lastRenderedPageBreak/>
        <w:t>Source Code Governance</w:t>
      </w:r>
      <w:r w:rsidR="00BE306F" w:rsidRPr="009F5366">
        <w:rPr>
          <w:rFonts w:ascii="Meiryo UI" w:eastAsia="Meiryo UI" w:hAnsi="Meiryo UI"/>
          <w:sz w:val="18"/>
          <w:szCs w:val="18"/>
        </w:rPr>
        <w:t>;</w:t>
      </w:r>
    </w:p>
    <w:p w14:paraId="14C9DB7B" w14:textId="278E389F" w:rsidR="00AB578D" w:rsidRPr="009F5366" w:rsidRDefault="00E34447" w:rsidP="007E655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Automated Build Processing</w:t>
      </w:r>
      <w:r w:rsidR="00BE306F" w:rsidRPr="009F5366">
        <w:rPr>
          <w:rFonts w:ascii="Meiryo UI" w:eastAsia="Meiryo UI" w:hAnsi="Meiryo UI"/>
          <w:sz w:val="18"/>
          <w:szCs w:val="18"/>
        </w:rPr>
        <w:t>;</w:t>
      </w:r>
    </w:p>
    <w:p w14:paraId="319A7833" w14:textId="161EE396" w:rsidR="00E34447" w:rsidRPr="009F5366" w:rsidRDefault="00B979EA" w:rsidP="007E655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Build Process Management</w:t>
      </w:r>
      <w:r w:rsidR="00BE306F" w:rsidRPr="009F5366">
        <w:rPr>
          <w:rFonts w:ascii="Meiryo UI" w:eastAsia="Meiryo UI" w:hAnsi="Meiryo UI"/>
          <w:sz w:val="18"/>
          <w:szCs w:val="18"/>
        </w:rPr>
        <w:t>;</w:t>
      </w:r>
    </w:p>
    <w:p w14:paraId="5EECEDB6" w14:textId="3A0DB155" w:rsidR="007E655E" w:rsidRPr="009F5366" w:rsidRDefault="00353AFC" w:rsidP="0082759F">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Security Testing</w:t>
      </w:r>
      <w:r w:rsidR="00BE306F" w:rsidRPr="009F5366">
        <w:rPr>
          <w:rFonts w:ascii="Meiryo UI" w:eastAsia="Meiryo UI" w:hAnsi="Meiryo UI"/>
          <w:sz w:val="18"/>
          <w:szCs w:val="18"/>
        </w:rPr>
        <w:t>;</w:t>
      </w:r>
    </w:p>
    <w:p w14:paraId="17BDF636" w14:textId="77777777" w:rsidR="0082759F" w:rsidRPr="009F5366" w:rsidRDefault="0082759F" w:rsidP="0082759F">
      <w:pPr>
        <w:rPr>
          <w:rFonts w:ascii="Meiryo UI" w:eastAsia="Meiryo UI" w:hAnsi="Meiryo UI"/>
          <w:sz w:val="18"/>
          <w:szCs w:val="18"/>
        </w:rPr>
      </w:pPr>
    </w:p>
    <w:p w14:paraId="77494A92" w14:textId="4168C696" w:rsidR="002C7FAE" w:rsidRDefault="009A54A9" w:rsidP="00732619">
      <w:pPr>
        <w:rPr>
          <w:rFonts w:ascii="Meiryo UI" w:eastAsia="Meiryo UI" w:hAnsi="Meiryo UI"/>
          <w:sz w:val="18"/>
          <w:szCs w:val="18"/>
        </w:rPr>
      </w:pPr>
      <w:r w:rsidRPr="009F5366">
        <w:rPr>
          <w:rFonts w:ascii="Meiryo UI" w:eastAsia="Meiryo UI" w:hAnsi="Meiryo UI"/>
          <w:sz w:val="18"/>
          <w:szCs w:val="18"/>
        </w:rPr>
        <w:t xml:space="preserve">Additionally, </w:t>
      </w:r>
      <w:r w:rsidR="00D55B91" w:rsidRPr="009F5366">
        <w:rPr>
          <w:rFonts w:ascii="Meiryo UI" w:eastAsia="Meiryo UI" w:hAnsi="Meiryo UI"/>
          <w:sz w:val="18"/>
          <w:szCs w:val="18"/>
        </w:rPr>
        <w:t>FS.16</w:t>
      </w:r>
      <w:r w:rsidR="00BC125F" w:rsidRPr="009F5366">
        <w:rPr>
          <w:rFonts w:ascii="Meiryo UI" w:eastAsia="Meiryo UI" w:hAnsi="Meiryo UI"/>
          <w:sz w:val="18"/>
          <w:szCs w:val="18"/>
        </w:rPr>
        <w:t xml:space="preserve"> </w:t>
      </w:r>
      <w:r w:rsidR="0009434D" w:rsidRPr="009F5366">
        <w:rPr>
          <w:rFonts w:ascii="Meiryo UI" w:eastAsia="Meiryo UI" w:hAnsi="Meiryo UI"/>
          <w:sz w:val="18"/>
          <w:szCs w:val="18"/>
        </w:rPr>
        <w:t xml:space="preserve">also </w:t>
      </w:r>
      <w:r w:rsidR="00FE1D13" w:rsidRPr="009F5366">
        <w:rPr>
          <w:rFonts w:ascii="Meiryo UI" w:eastAsia="Meiryo UI" w:hAnsi="Meiryo UI"/>
          <w:sz w:val="18"/>
          <w:szCs w:val="18"/>
        </w:rPr>
        <w:t>contains</w:t>
      </w:r>
      <w:r w:rsidR="00BC125F" w:rsidRPr="009F5366">
        <w:rPr>
          <w:rFonts w:ascii="Meiryo UI" w:eastAsia="Meiryo UI" w:hAnsi="Meiryo UI"/>
          <w:sz w:val="18"/>
          <w:szCs w:val="18"/>
        </w:rPr>
        <w:t xml:space="preserve"> general requirements</w:t>
      </w:r>
      <w:r w:rsidR="000C58DC" w:rsidRPr="009F5366">
        <w:rPr>
          <w:rFonts w:ascii="Meiryo UI" w:eastAsia="Meiryo UI" w:hAnsi="Meiryo UI"/>
          <w:sz w:val="18"/>
          <w:szCs w:val="18"/>
        </w:rPr>
        <w:t xml:space="preserve"> which are relevant during and beyond Implementation &amp; test</w:t>
      </w:r>
      <w:r w:rsidR="00BC125F" w:rsidRPr="009F5366">
        <w:rPr>
          <w:rFonts w:ascii="Meiryo UI" w:eastAsia="Meiryo UI" w:hAnsi="Meiryo UI"/>
          <w:sz w:val="18"/>
          <w:szCs w:val="18"/>
        </w:rPr>
        <w:t xml:space="preserve">, such as </w:t>
      </w:r>
      <w:r w:rsidR="005A2F22" w:rsidRPr="009F5366">
        <w:rPr>
          <w:rFonts w:ascii="Meiryo UI" w:eastAsia="Meiryo UI" w:hAnsi="Meiryo UI"/>
          <w:sz w:val="18"/>
          <w:szCs w:val="18"/>
        </w:rPr>
        <w:t xml:space="preserve">the implementation of </w:t>
      </w:r>
      <w:r w:rsidR="00BC125F" w:rsidRPr="009F5366">
        <w:rPr>
          <w:rFonts w:ascii="Meiryo UI" w:eastAsia="Meiryo UI" w:hAnsi="Meiryo UI"/>
          <w:sz w:val="18"/>
          <w:szCs w:val="18"/>
        </w:rPr>
        <w:t xml:space="preserve">a Version Control System and </w:t>
      </w:r>
      <w:r w:rsidR="002E69CE" w:rsidRPr="009F5366">
        <w:rPr>
          <w:rFonts w:ascii="Meiryo UI" w:eastAsia="Meiryo UI" w:hAnsi="Meiryo UI"/>
          <w:sz w:val="18"/>
          <w:szCs w:val="18"/>
        </w:rPr>
        <w:t xml:space="preserve">a </w:t>
      </w:r>
      <w:r w:rsidR="00BC125F" w:rsidRPr="009F5366">
        <w:rPr>
          <w:rFonts w:ascii="Meiryo UI" w:eastAsia="Meiryo UI" w:hAnsi="Meiryo UI"/>
          <w:sz w:val="18"/>
          <w:szCs w:val="18"/>
        </w:rPr>
        <w:t>Change Tracking</w:t>
      </w:r>
      <w:r w:rsidR="002E69CE" w:rsidRPr="009F5366">
        <w:rPr>
          <w:rFonts w:ascii="Meiryo UI" w:eastAsia="Meiryo UI" w:hAnsi="Meiryo UI"/>
          <w:sz w:val="18"/>
          <w:szCs w:val="18"/>
        </w:rPr>
        <w:t xml:space="preserve"> process</w:t>
      </w:r>
      <w:r w:rsidR="000C58DC" w:rsidRPr="009F5366">
        <w:rPr>
          <w:rFonts w:ascii="Meiryo UI" w:eastAsia="Meiryo UI" w:hAnsi="Meiryo UI"/>
          <w:sz w:val="18"/>
          <w:szCs w:val="18"/>
        </w:rPr>
        <w:t>.</w:t>
      </w:r>
    </w:p>
    <w:p w14:paraId="723B423D" w14:textId="6EBB6048" w:rsidR="007811A2" w:rsidRPr="009F5366" w:rsidRDefault="007811A2"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best practices from other industries</w:t>
      </w:r>
    </w:p>
    <w:p w14:paraId="28B5368B" w14:textId="7990A21C" w:rsidR="002C7FAE" w:rsidRPr="009F5366" w:rsidRDefault="00FD5FFF" w:rsidP="002C7FAE">
      <w:pPr>
        <w:rPr>
          <w:rFonts w:ascii="Meiryo UI" w:eastAsia="Meiryo UI" w:hAnsi="Meiryo UI"/>
          <w:sz w:val="18"/>
          <w:szCs w:val="18"/>
        </w:rPr>
      </w:pPr>
      <w:r w:rsidRPr="009F5366">
        <w:rPr>
          <w:rFonts w:ascii="Meiryo UI" w:eastAsia="Meiryo UI" w:hAnsi="Meiryo UI"/>
          <w:sz w:val="18"/>
          <w:szCs w:val="18"/>
        </w:rPr>
        <w:t xml:space="preserve">Apart from best practices specific to the telecom industry, there are several general best practices </w:t>
      </w:r>
      <w:r w:rsidR="00563FDE" w:rsidRPr="009F5366">
        <w:rPr>
          <w:rFonts w:ascii="Meiryo UI" w:eastAsia="Meiryo UI" w:hAnsi="Meiryo UI"/>
          <w:sz w:val="18"/>
          <w:szCs w:val="18"/>
        </w:rPr>
        <w:t xml:space="preserve">used </w:t>
      </w:r>
      <w:r w:rsidRPr="009F5366">
        <w:rPr>
          <w:rFonts w:ascii="Meiryo UI" w:eastAsia="Meiryo UI" w:hAnsi="Meiryo UI"/>
          <w:sz w:val="18"/>
          <w:szCs w:val="18"/>
        </w:rPr>
        <w:t xml:space="preserve">across industries that can </w:t>
      </w:r>
      <w:r w:rsidR="00563FDE" w:rsidRPr="009F5366">
        <w:rPr>
          <w:rFonts w:ascii="Meiryo UI" w:eastAsia="Meiryo UI" w:hAnsi="Meiryo UI"/>
          <w:sz w:val="18"/>
          <w:szCs w:val="18"/>
        </w:rPr>
        <w:t xml:space="preserve">also </w:t>
      </w:r>
      <w:r w:rsidRPr="009F5366">
        <w:rPr>
          <w:rFonts w:ascii="Meiryo UI" w:eastAsia="Meiryo UI" w:hAnsi="Meiryo UI"/>
          <w:sz w:val="18"/>
          <w:szCs w:val="18"/>
        </w:rPr>
        <w:t>be utilized by Open RAN vendors.</w:t>
      </w:r>
      <w:r w:rsidR="00D52BB5" w:rsidRPr="009F5366">
        <w:rPr>
          <w:rFonts w:ascii="Meiryo UI" w:eastAsia="Meiryo UI" w:hAnsi="Meiryo UI"/>
          <w:sz w:val="18"/>
          <w:szCs w:val="18"/>
        </w:rPr>
        <w:t xml:space="preserve"> </w:t>
      </w:r>
      <w:r w:rsidR="0066097A" w:rsidRPr="009F5366">
        <w:rPr>
          <w:rFonts w:ascii="Meiryo UI" w:eastAsia="Meiryo UI" w:hAnsi="Meiryo UI"/>
          <w:sz w:val="18"/>
          <w:szCs w:val="18"/>
        </w:rPr>
        <w:t xml:space="preserve">One </w:t>
      </w:r>
      <w:r w:rsidR="006B04A8" w:rsidRPr="009F5366">
        <w:rPr>
          <w:rFonts w:ascii="Meiryo UI" w:eastAsia="Meiryo UI" w:hAnsi="Meiryo UI"/>
          <w:sz w:val="18"/>
          <w:szCs w:val="18"/>
        </w:rPr>
        <w:t>example</w:t>
      </w:r>
      <w:r w:rsidR="00064B50" w:rsidRPr="009F5366">
        <w:rPr>
          <w:rFonts w:ascii="Meiryo UI" w:eastAsia="Meiryo UI" w:hAnsi="Meiryo UI"/>
          <w:sz w:val="18"/>
          <w:szCs w:val="18"/>
        </w:rPr>
        <w:t xml:space="preserve"> is the </w:t>
      </w:r>
      <w:r w:rsidR="0066097A" w:rsidRPr="009F5366">
        <w:rPr>
          <w:rFonts w:ascii="Meiryo UI" w:eastAsia="Meiryo UI" w:hAnsi="Meiryo UI"/>
          <w:sz w:val="18"/>
          <w:szCs w:val="18"/>
        </w:rPr>
        <w:t xml:space="preserve">OWASP Secure Coding Practices Quick Reference Guide </w:t>
      </w:r>
      <w:sdt>
        <w:sdtPr>
          <w:rPr>
            <w:rFonts w:ascii="Meiryo UI" w:eastAsia="Meiryo UI" w:hAnsi="Meiryo UI"/>
            <w:sz w:val="18"/>
            <w:szCs w:val="18"/>
          </w:rPr>
          <w:id w:val="-516618510"/>
          <w:citation/>
        </w:sdtPr>
        <w:sdtEndPr/>
        <w:sdtContent>
          <w:r w:rsidR="0066097A" w:rsidRPr="009F5366">
            <w:rPr>
              <w:rFonts w:ascii="Meiryo UI" w:eastAsia="Meiryo UI" w:hAnsi="Meiryo UI"/>
              <w:sz w:val="18"/>
              <w:szCs w:val="18"/>
            </w:rPr>
            <w:fldChar w:fldCharType="begin"/>
          </w:r>
          <w:r w:rsidR="0066097A" w:rsidRPr="009F5366">
            <w:rPr>
              <w:rFonts w:ascii="Meiryo UI" w:eastAsia="Meiryo UI" w:hAnsi="Meiryo UI"/>
              <w:sz w:val="18"/>
              <w:szCs w:val="18"/>
            </w:rPr>
            <w:instrText xml:space="preserve"> CITATION OWA22 \l 1041 </w:instrText>
          </w:r>
          <w:r w:rsidR="0066097A" w:rsidRPr="009F5366">
            <w:rPr>
              <w:rFonts w:ascii="Meiryo UI" w:eastAsia="Meiryo UI" w:hAnsi="Meiryo UI"/>
              <w:sz w:val="18"/>
              <w:szCs w:val="18"/>
            </w:rPr>
            <w:fldChar w:fldCharType="separate"/>
          </w:r>
          <w:r w:rsidR="006263AE">
            <w:rPr>
              <w:rFonts w:ascii="Meiryo UI" w:eastAsia="Meiryo UI" w:hAnsi="Meiryo UI"/>
              <w:noProof/>
              <w:sz w:val="18"/>
              <w:szCs w:val="18"/>
            </w:rPr>
            <w:t>[26]</w:t>
          </w:r>
          <w:r w:rsidR="0066097A" w:rsidRPr="009F5366">
            <w:rPr>
              <w:rFonts w:ascii="Meiryo UI" w:eastAsia="Meiryo UI" w:hAnsi="Meiryo UI"/>
              <w:sz w:val="18"/>
              <w:szCs w:val="18"/>
            </w:rPr>
            <w:fldChar w:fldCharType="end"/>
          </w:r>
        </w:sdtContent>
      </w:sdt>
      <w:r w:rsidR="00064B50" w:rsidRPr="009F5366">
        <w:rPr>
          <w:rFonts w:ascii="Meiryo UI" w:eastAsia="Meiryo UI" w:hAnsi="Meiryo UI"/>
          <w:sz w:val="18"/>
          <w:szCs w:val="18"/>
        </w:rPr>
        <w:t>.</w:t>
      </w:r>
      <w:r w:rsidR="00D52BB5" w:rsidRPr="009F5366">
        <w:rPr>
          <w:rFonts w:ascii="Meiryo UI" w:eastAsia="Meiryo UI" w:hAnsi="Meiryo UI"/>
          <w:sz w:val="18"/>
          <w:szCs w:val="18"/>
        </w:rPr>
        <w:t xml:space="preserve"> </w:t>
      </w:r>
      <w:r w:rsidR="00AC5CA0" w:rsidRPr="009F5366">
        <w:rPr>
          <w:rFonts w:ascii="Meiryo UI" w:eastAsia="Meiryo UI" w:hAnsi="Meiryo UI"/>
          <w:sz w:val="18"/>
          <w:szCs w:val="18"/>
        </w:rPr>
        <w:t xml:space="preserve">The guide is independent of the concrete </w:t>
      </w:r>
      <w:r w:rsidR="007421D7" w:rsidRPr="009F5366">
        <w:rPr>
          <w:rFonts w:ascii="Meiryo UI" w:eastAsia="Meiryo UI" w:hAnsi="Meiryo UI"/>
          <w:sz w:val="18"/>
          <w:szCs w:val="18"/>
        </w:rPr>
        <w:t>functionality</w:t>
      </w:r>
      <w:r w:rsidR="00AC5CA0" w:rsidRPr="009F5366">
        <w:rPr>
          <w:rFonts w:ascii="Meiryo UI" w:eastAsia="Meiryo UI" w:hAnsi="Meiryo UI"/>
          <w:sz w:val="18"/>
          <w:szCs w:val="18"/>
        </w:rPr>
        <w:t xml:space="preserve"> to be developed or the programming language </w:t>
      </w:r>
      <w:r w:rsidR="00AC5CA0" w:rsidRPr="009F5366" w:rsidDel="00A600C0">
        <w:rPr>
          <w:rFonts w:ascii="Meiryo UI" w:eastAsia="Meiryo UI" w:hAnsi="Meiryo UI"/>
          <w:sz w:val="18"/>
          <w:szCs w:val="18"/>
        </w:rPr>
        <w:t>used</w:t>
      </w:r>
      <w:r w:rsidR="00A600C0" w:rsidRPr="009F5366">
        <w:rPr>
          <w:rFonts w:ascii="Meiryo UI" w:eastAsia="Meiryo UI" w:hAnsi="Meiryo UI"/>
          <w:sz w:val="18"/>
          <w:szCs w:val="18"/>
        </w:rPr>
        <w:t xml:space="preserve"> and</w:t>
      </w:r>
      <w:r w:rsidR="00BD1B56" w:rsidRPr="009F5366">
        <w:rPr>
          <w:rFonts w:ascii="Meiryo UI" w:eastAsia="Meiryo UI" w:hAnsi="Meiryo UI"/>
          <w:sz w:val="18"/>
          <w:szCs w:val="18"/>
        </w:rPr>
        <w:t xml:space="preserve"> aims to provide developers with generic</w:t>
      </w:r>
      <w:r w:rsidR="00E95494" w:rsidRPr="009F5366">
        <w:rPr>
          <w:rFonts w:ascii="Meiryo UI" w:eastAsia="Meiryo UI" w:hAnsi="Meiryo UI"/>
          <w:sz w:val="18"/>
          <w:szCs w:val="18"/>
        </w:rPr>
        <w:t xml:space="preserve"> best practices to </w:t>
      </w:r>
      <w:r w:rsidR="00BD1B56" w:rsidRPr="009F5366">
        <w:rPr>
          <w:rFonts w:ascii="Meiryo UI" w:eastAsia="Meiryo UI" w:hAnsi="Meiryo UI"/>
          <w:sz w:val="18"/>
          <w:szCs w:val="18"/>
        </w:rPr>
        <w:t xml:space="preserve">help them </w:t>
      </w:r>
      <w:r w:rsidR="00E95494" w:rsidRPr="009F5366">
        <w:rPr>
          <w:rFonts w:ascii="Meiryo UI" w:eastAsia="Meiryo UI" w:hAnsi="Meiryo UI"/>
          <w:sz w:val="18"/>
          <w:szCs w:val="18"/>
        </w:rPr>
        <w:t>write more secure code.</w:t>
      </w:r>
      <w:r w:rsidR="001B521E" w:rsidRPr="009F5366">
        <w:rPr>
          <w:rFonts w:ascii="Meiryo UI" w:eastAsia="Meiryo UI" w:hAnsi="Meiryo UI"/>
          <w:sz w:val="18"/>
          <w:szCs w:val="18"/>
        </w:rPr>
        <w:t xml:space="preserve"> </w:t>
      </w:r>
    </w:p>
    <w:p w14:paraId="42DE8E23" w14:textId="44CA4AC4" w:rsidR="005816A4" w:rsidRDefault="002C7FAE">
      <w:pPr>
        <w:rPr>
          <w:rFonts w:ascii="Meiryo UI" w:eastAsia="Meiryo UI" w:hAnsi="Meiryo UI"/>
          <w:sz w:val="18"/>
          <w:szCs w:val="18"/>
        </w:rPr>
      </w:pPr>
      <w:r w:rsidRPr="009F5366">
        <w:rPr>
          <w:rFonts w:ascii="Meiryo UI" w:eastAsia="Meiryo UI" w:hAnsi="Meiryo UI"/>
          <w:sz w:val="18"/>
          <w:szCs w:val="18"/>
        </w:rPr>
        <w:t xml:space="preserve">As the Open RAN system is designed to be modular, </w:t>
      </w:r>
      <w:r w:rsidR="00B96429" w:rsidRPr="009F5366">
        <w:rPr>
          <w:rFonts w:ascii="Meiryo UI" w:eastAsia="Meiryo UI" w:hAnsi="Meiryo UI"/>
          <w:sz w:val="18"/>
          <w:szCs w:val="18"/>
        </w:rPr>
        <w:t xml:space="preserve">one particular </w:t>
      </w:r>
      <w:r w:rsidR="00695036" w:rsidRPr="009F5366">
        <w:rPr>
          <w:rFonts w:ascii="Meiryo UI" w:eastAsia="Meiryo UI" w:hAnsi="Meiryo UI"/>
          <w:sz w:val="18"/>
          <w:szCs w:val="18"/>
        </w:rPr>
        <w:t xml:space="preserve">type of </w:t>
      </w:r>
      <w:r w:rsidR="00711294" w:rsidRPr="009F5366">
        <w:rPr>
          <w:rFonts w:ascii="Meiryo UI" w:eastAsia="Meiryo UI" w:hAnsi="Meiryo UI"/>
          <w:sz w:val="18"/>
          <w:szCs w:val="18"/>
        </w:rPr>
        <w:t xml:space="preserve">system component </w:t>
      </w:r>
      <w:r w:rsidR="00695036" w:rsidRPr="009F5366">
        <w:rPr>
          <w:rFonts w:ascii="Meiryo UI" w:eastAsia="Meiryo UI" w:hAnsi="Meiryo UI"/>
          <w:sz w:val="18"/>
          <w:szCs w:val="18"/>
        </w:rPr>
        <w:t>that is becoming</w:t>
      </w:r>
      <w:r w:rsidRPr="009F5366">
        <w:rPr>
          <w:rFonts w:ascii="Meiryo UI" w:eastAsia="Meiryo UI" w:hAnsi="Meiryo UI"/>
          <w:sz w:val="18"/>
          <w:szCs w:val="18"/>
        </w:rPr>
        <w:t xml:space="preserve"> increasingly important</w:t>
      </w:r>
      <w:r w:rsidR="00695036" w:rsidRPr="009F5366">
        <w:rPr>
          <w:rFonts w:ascii="Meiryo UI" w:eastAsia="Meiryo UI" w:hAnsi="Meiryo UI"/>
          <w:sz w:val="18"/>
          <w:szCs w:val="18"/>
        </w:rPr>
        <w:t xml:space="preserve"> </w:t>
      </w:r>
      <w:r w:rsidR="0025267F" w:rsidRPr="009F5366">
        <w:rPr>
          <w:rFonts w:ascii="Meiryo UI" w:eastAsia="Meiryo UI" w:hAnsi="Meiryo UI"/>
          <w:sz w:val="18"/>
          <w:szCs w:val="18"/>
        </w:rPr>
        <w:t>is</w:t>
      </w:r>
      <w:r w:rsidR="00695036" w:rsidRPr="009F5366">
        <w:rPr>
          <w:rFonts w:ascii="Meiryo UI" w:eastAsia="Meiryo UI" w:hAnsi="Meiryo UI"/>
          <w:sz w:val="18"/>
          <w:szCs w:val="18"/>
        </w:rPr>
        <w:t xml:space="preserve"> </w:t>
      </w:r>
      <w:r w:rsidRPr="009F5366">
        <w:rPr>
          <w:rFonts w:ascii="Meiryo UI" w:eastAsia="Meiryo UI" w:hAnsi="Meiryo UI"/>
          <w:sz w:val="18"/>
          <w:szCs w:val="18"/>
        </w:rPr>
        <w:t xml:space="preserve">Application Programming Interfaces (APIs). As such, it is necessary for Open RAN vendors to enforce not only common application security but also API security best practices. </w:t>
      </w:r>
      <w:r w:rsidR="000160CC" w:rsidRPr="009F5366">
        <w:rPr>
          <w:rFonts w:ascii="Meiryo UI" w:eastAsia="Meiryo UI" w:hAnsi="Meiryo UI"/>
          <w:sz w:val="18"/>
          <w:szCs w:val="18"/>
        </w:rPr>
        <w:t>For this purpose,</w:t>
      </w:r>
      <w:r w:rsidRPr="009F5366" w:rsidDel="005714B2">
        <w:rPr>
          <w:rFonts w:ascii="Meiryo UI" w:eastAsia="Meiryo UI" w:hAnsi="Meiryo UI"/>
          <w:sz w:val="18"/>
          <w:szCs w:val="18"/>
        </w:rPr>
        <w:t xml:space="preserve"> </w:t>
      </w:r>
      <w:r w:rsidR="005714B2" w:rsidRPr="009F5366">
        <w:rPr>
          <w:rFonts w:ascii="Meiryo UI" w:eastAsia="Meiryo UI" w:hAnsi="Meiryo UI"/>
          <w:sz w:val="18"/>
          <w:szCs w:val="18"/>
        </w:rPr>
        <w:t>they</w:t>
      </w:r>
      <w:r w:rsidRPr="009F5366">
        <w:rPr>
          <w:rFonts w:ascii="Meiryo UI" w:eastAsia="Meiryo UI" w:hAnsi="Meiryo UI"/>
          <w:sz w:val="18"/>
          <w:szCs w:val="18"/>
        </w:rPr>
        <w:t xml:space="preserve"> can refer to several OWASP publications such as Top 10 Web Application Security Risks </w:t>
      </w:r>
      <w:sdt>
        <w:sdtPr>
          <w:rPr>
            <w:rFonts w:ascii="Meiryo UI" w:eastAsia="Meiryo UI" w:hAnsi="Meiryo UI"/>
            <w:sz w:val="18"/>
            <w:szCs w:val="18"/>
          </w:rPr>
          <w:id w:val="1888371569"/>
          <w:citation/>
        </w:sdtPr>
        <w:sdtEndPr/>
        <w:sdtContent>
          <w:r w:rsidRPr="009F5366">
            <w:rPr>
              <w:rFonts w:ascii="Meiryo UI" w:eastAsia="Meiryo UI" w:hAnsi="Meiryo UI"/>
              <w:sz w:val="18"/>
              <w:szCs w:val="18"/>
            </w:rPr>
            <w:fldChar w:fldCharType="begin"/>
          </w:r>
          <w:r w:rsidRPr="009F5366">
            <w:rPr>
              <w:rFonts w:ascii="Meiryo UI" w:eastAsia="Meiryo UI" w:hAnsi="Meiryo UI"/>
              <w:b/>
              <w:sz w:val="18"/>
              <w:szCs w:val="18"/>
            </w:rPr>
            <w:instrText xml:space="preserve"> CITATION OWA21 \l 1041 </w:instrText>
          </w:r>
          <w:r w:rsidRPr="009F5366">
            <w:rPr>
              <w:rFonts w:ascii="Meiryo UI" w:eastAsia="Meiryo UI" w:hAnsi="Meiryo UI"/>
              <w:sz w:val="18"/>
              <w:szCs w:val="18"/>
            </w:rPr>
            <w:fldChar w:fldCharType="separate"/>
          </w:r>
          <w:r w:rsidR="006263AE">
            <w:rPr>
              <w:rFonts w:ascii="Meiryo UI" w:eastAsia="Meiryo UI" w:hAnsi="Meiryo UI"/>
              <w:noProof/>
              <w:sz w:val="18"/>
              <w:szCs w:val="18"/>
            </w:rPr>
            <w:t>[27]</w:t>
          </w:r>
          <w:r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and Top 10 API Security </w:t>
      </w:r>
      <w:sdt>
        <w:sdtPr>
          <w:rPr>
            <w:rFonts w:ascii="Meiryo UI" w:eastAsia="Meiryo UI" w:hAnsi="Meiryo UI"/>
            <w:sz w:val="18"/>
            <w:szCs w:val="18"/>
          </w:rPr>
          <w:id w:val="-1917081225"/>
          <w:citation/>
        </w:sdtPr>
        <w:sdtEndPr/>
        <w:sdtContent>
          <w:r w:rsidRPr="009F5366">
            <w:rPr>
              <w:rFonts w:ascii="Meiryo UI" w:eastAsia="Meiryo UI" w:hAnsi="Meiryo UI"/>
              <w:sz w:val="18"/>
              <w:szCs w:val="18"/>
            </w:rPr>
            <w:fldChar w:fldCharType="begin"/>
          </w:r>
          <w:r w:rsidRPr="009F5366">
            <w:rPr>
              <w:rFonts w:ascii="Meiryo UI" w:eastAsia="Meiryo UI" w:hAnsi="Meiryo UI"/>
              <w:b/>
              <w:sz w:val="18"/>
              <w:szCs w:val="18"/>
            </w:rPr>
            <w:instrText xml:space="preserve"> CITATION OWA211 \l 1041 </w:instrText>
          </w:r>
          <w:r w:rsidRPr="009F5366">
            <w:rPr>
              <w:rFonts w:ascii="Meiryo UI" w:eastAsia="Meiryo UI" w:hAnsi="Meiryo UI"/>
              <w:sz w:val="18"/>
              <w:szCs w:val="18"/>
            </w:rPr>
            <w:fldChar w:fldCharType="separate"/>
          </w:r>
          <w:r w:rsidR="006263AE">
            <w:rPr>
              <w:rFonts w:ascii="Meiryo UI" w:eastAsia="Meiryo UI" w:hAnsi="Meiryo UI"/>
              <w:noProof/>
              <w:sz w:val="18"/>
              <w:szCs w:val="18"/>
            </w:rPr>
            <w:t>[28]</w:t>
          </w:r>
          <w:r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Each contains a list of the ten most critical and common security risks (e.g., Broken access control and broken user authentication) as well as guidance on how to identify and address them. </w:t>
      </w:r>
    </w:p>
    <w:p w14:paraId="20D8372B" w14:textId="144E596F" w:rsidR="007749E5" w:rsidRPr="009F5366" w:rsidRDefault="007749E5" w:rsidP="009F5366">
      <w:pPr>
        <w:pStyle w:val="Heading4"/>
        <w:ind w:left="840"/>
        <w:rPr>
          <w:rFonts w:ascii="Meiryo UI" w:eastAsia="Meiryo UI" w:hAnsi="Meiryo UI"/>
          <w:sz w:val="18"/>
          <w:szCs w:val="18"/>
        </w:rPr>
      </w:pPr>
      <w:r w:rsidRPr="009F5366">
        <w:rPr>
          <w:rFonts w:ascii="Meiryo UI" w:eastAsia="Meiryo UI" w:hAnsi="Meiryo UI"/>
          <w:sz w:val="18"/>
          <w:szCs w:val="18"/>
        </w:rPr>
        <w:t>Initiatives Related to O-RAN Vendors</w:t>
      </w:r>
    </w:p>
    <w:p w14:paraId="1D945BDD" w14:textId="5585005B" w:rsidR="002C7FAE" w:rsidRPr="009F5366" w:rsidRDefault="002C7FAE">
      <w:pPr>
        <w:rPr>
          <w:rFonts w:ascii="Meiryo UI" w:eastAsia="Meiryo UI" w:hAnsi="Meiryo UI"/>
          <w:sz w:val="18"/>
          <w:szCs w:val="18"/>
        </w:rPr>
      </w:pPr>
      <w:r w:rsidRPr="009F5366">
        <w:rPr>
          <w:rFonts w:ascii="Meiryo UI" w:eastAsia="Meiryo UI" w:hAnsi="Meiryo UI"/>
          <w:sz w:val="18"/>
          <w:szCs w:val="18"/>
          <w:lang w:eastAsia="ko-KR"/>
        </w:rPr>
        <w:t xml:space="preserve">O-RAN vendors </w:t>
      </w:r>
      <w:r w:rsidRPr="009F5366">
        <w:rPr>
          <w:rFonts w:ascii="Meiryo UI" w:eastAsia="Meiryo UI" w:hAnsi="Meiryo UI"/>
          <w:sz w:val="18"/>
          <w:szCs w:val="18"/>
        </w:rPr>
        <w:t>can also leverage reference implementations provided by the O-RAN Software Community (OSC) to develop prototypes for O-RAN solutions. The OSC is an open-source community for O-RAN development founded by a collaboration between O-RAN and the Linux Foundation. The community aims to develop open-source software solutions for Open RAN that are in line with the O-RAN specifications, with the objective of creating deployable open-source solutions.</w:t>
      </w:r>
    </w:p>
    <w:p w14:paraId="6E907E39" w14:textId="794134FA" w:rsidR="002C7FAE" w:rsidRPr="009F5366" w:rsidRDefault="00582065" w:rsidP="009F5366">
      <w:pPr>
        <w:pStyle w:val="Heading4"/>
        <w:ind w:left="840"/>
        <w:rPr>
          <w:rFonts w:ascii="Meiryo UI" w:eastAsia="Meiryo UI" w:hAnsi="Meiryo UI"/>
          <w:sz w:val="18"/>
          <w:szCs w:val="18"/>
        </w:rPr>
      </w:pPr>
      <w:r w:rsidRPr="009F5366">
        <w:rPr>
          <w:rFonts w:ascii="Meiryo UI" w:eastAsia="Meiryo UI" w:hAnsi="Meiryo UI"/>
          <w:sz w:val="18"/>
          <w:szCs w:val="18"/>
        </w:rPr>
        <w:t xml:space="preserve">Utilization </w:t>
      </w:r>
      <w:r w:rsidR="00E7541C" w:rsidRPr="009F5366">
        <w:rPr>
          <w:rFonts w:ascii="Meiryo UI" w:eastAsia="Meiryo UI" w:hAnsi="Meiryo UI"/>
          <w:sz w:val="18"/>
          <w:szCs w:val="18"/>
        </w:rPr>
        <w:t xml:space="preserve">of </w:t>
      </w:r>
      <w:r w:rsidRPr="009F5366">
        <w:rPr>
          <w:rFonts w:ascii="Meiryo UI" w:eastAsia="Meiryo UI" w:hAnsi="Meiryo UI"/>
          <w:sz w:val="18"/>
          <w:szCs w:val="18"/>
        </w:rPr>
        <w:t>Two concepts, DevSecOps and Shift Left</w:t>
      </w:r>
    </w:p>
    <w:p w14:paraId="6E8DA610" w14:textId="45BA73D8" w:rsidR="009703FB" w:rsidRDefault="006D0269">
      <w:pPr>
        <w:rPr>
          <w:rFonts w:ascii="Meiryo UI" w:eastAsia="Meiryo UI" w:hAnsi="Meiryo UI"/>
          <w:sz w:val="18"/>
          <w:szCs w:val="18"/>
        </w:rPr>
      </w:pPr>
      <w:r w:rsidRPr="009F5366">
        <w:rPr>
          <w:rFonts w:ascii="Meiryo UI" w:eastAsia="Meiryo UI" w:hAnsi="Meiryo UI"/>
          <w:sz w:val="18"/>
          <w:szCs w:val="18"/>
        </w:rPr>
        <w:t xml:space="preserve">As far as security </w:t>
      </w:r>
      <w:r w:rsidR="00206DC5" w:rsidRPr="009F5366">
        <w:rPr>
          <w:rFonts w:ascii="Meiryo UI" w:eastAsia="Meiryo UI" w:hAnsi="Meiryo UI"/>
          <w:sz w:val="18"/>
          <w:szCs w:val="18"/>
        </w:rPr>
        <w:t>testing</w:t>
      </w:r>
      <w:r w:rsidRPr="009F5366">
        <w:rPr>
          <w:rFonts w:ascii="Meiryo UI" w:eastAsia="Meiryo UI" w:hAnsi="Meiryo UI"/>
          <w:sz w:val="18"/>
          <w:szCs w:val="18"/>
        </w:rPr>
        <w:t xml:space="preserve"> and enforcement are concerned, t</w:t>
      </w:r>
      <w:r w:rsidR="00995959" w:rsidRPr="009F5366">
        <w:rPr>
          <w:rFonts w:ascii="Meiryo UI" w:eastAsia="Meiryo UI" w:hAnsi="Meiryo UI"/>
          <w:sz w:val="18"/>
          <w:szCs w:val="18"/>
        </w:rPr>
        <w:t xml:space="preserve">wo </w:t>
      </w:r>
      <w:r w:rsidR="00287D00" w:rsidRPr="009F5366">
        <w:rPr>
          <w:rFonts w:ascii="Meiryo UI" w:eastAsia="Meiryo UI" w:hAnsi="Meiryo UI"/>
          <w:sz w:val="18"/>
          <w:szCs w:val="18"/>
        </w:rPr>
        <w:t xml:space="preserve">related </w:t>
      </w:r>
      <w:r w:rsidR="000359D8" w:rsidRPr="009F5366">
        <w:rPr>
          <w:rFonts w:ascii="Meiryo UI" w:eastAsia="Meiryo UI" w:hAnsi="Meiryo UI"/>
          <w:sz w:val="18"/>
          <w:szCs w:val="18"/>
        </w:rPr>
        <w:t>concepts</w:t>
      </w:r>
      <w:r w:rsidR="00C13A3E" w:rsidRPr="009F5366">
        <w:rPr>
          <w:rFonts w:ascii="Meiryo UI" w:eastAsia="Meiryo UI" w:hAnsi="Meiryo UI"/>
          <w:sz w:val="18"/>
          <w:szCs w:val="18"/>
        </w:rPr>
        <w:t xml:space="preserve"> that ha</w:t>
      </w:r>
      <w:r w:rsidR="008D758C" w:rsidRPr="009F5366">
        <w:rPr>
          <w:rFonts w:ascii="Meiryo UI" w:eastAsia="Meiryo UI" w:hAnsi="Meiryo UI"/>
          <w:sz w:val="18"/>
          <w:szCs w:val="18"/>
        </w:rPr>
        <w:t>ve</w:t>
      </w:r>
      <w:r w:rsidR="00C13A3E" w:rsidRPr="009F5366">
        <w:rPr>
          <w:rFonts w:ascii="Meiryo UI" w:eastAsia="Meiryo UI" w:hAnsi="Meiryo UI"/>
          <w:sz w:val="18"/>
          <w:szCs w:val="18"/>
        </w:rPr>
        <w:t xml:space="preserve"> gained </w:t>
      </w:r>
      <w:r w:rsidR="00F6165C" w:rsidRPr="009F5366">
        <w:rPr>
          <w:rFonts w:ascii="Meiryo UI" w:eastAsia="Meiryo UI" w:hAnsi="Meiryo UI"/>
          <w:sz w:val="18"/>
          <w:szCs w:val="18"/>
        </w:rPr>
        <w:t xml:space="preserve">lots of popularity </w:t>
      </w:r>
      <w:r w:rsidR="008D758C" w:rsidRPr="009F5366">
        <w:rPr>
          <w:rFonts w:ascii="Meiryo UI" w:eastAsia="Meiryo UI" w:hAnsi="Meiryo UI"/>
          <w:sz w:val="18"/>
          <w:szCs w:val="18"/>
        </w:rPr>
        <w:t>are DevSecOps and Shift Left</w:t>
      </w:r>
      <w:r w:rsidR="00F6165C" w:rsidRPr="009F5366">
        <w:rPr>
          <w:rFonts w:ascii="Meiryo UI" w:eastAsia="Meiryo UI" w:hAnsi="Meiryo UI"/>
          <w:sz w:val="18"/>
          <w:szCs w:val="18"/>
        </w:rPr>
        <w:t xml:space="preserve">. </w:t>
      </w:r>
      <w:r w:rsidR="006A3197" w:rsidRPr="009F5366">
        <w:rPr>
          <w:rFonts w:ascii="Meiryo UI" w:eastAsia="Meiryo UI" w:hAnsi="Meiryo UI"/>
          <w:sz w:val="18"/>
          <w:szCs w:val="18"/>
        </w:rPr>
        <w:t xml:space="preserve">Together, they try to </w:t>
      </w:r>
      <w:r w:rsidR="00116E0C" w:rsidRPr="009F5366">
        <w:rPr>
          <w:rFonts w:ascii="Meiryo UI" w:eastAsia="Meiryo UI" w:hAnsi="Meiryo UI"/>
          <w:sz w:val="18"/>
          <w:szCs w:val="18"/>
        </w:rPr>
        <w:t>make developers take</w:t>
      </w:r>
      <w:r w:rsidR="0006321A" w:rsidRPr="009F5366">
        <w:rPr>
          <w:rFonts w:ascii="Meiryo UI" w:eastAsia="Meiryo UI" w:hAnsi="Meiryo UI"/>
          <w:sz w:val="18"/>
          <w:szCs w:val="18"/>
        </w:rPr>
        <w:t xml:space="preserve"> ownership </w:t>
      </w:r>
      <w:r w:rsidR="00116E0C" w:rsidRPr="009F5366">
        <w:rPr>
          <w:rFonts w:ascii="Meiryo UI" w:eastAsia="Meiryo UI" w:hAnsi="Meiryo UI"/>
          <w:sz w:val="18"/>
          <w:szCs w:val="18"/>
        </w:rPr>
        <w:t>of</w:t>
      </w:r>
      <w:r w:rsidR="0006321A" w:rsidRPr="009F5366">
        <w:rPr>
          <w:rFonts w:ascii="Meiryo UI" w:eastAsia="Meiryo UI" w:hAnsi="Meiryo UI"/>
          <w:sz w:val="18"/>
          <w:szCs w:val="18"/>
        </w:rPr>
        <w:t xml:space="preserve"> security matters </w:t>
      </w:r>
      <w:r w:rsidR="00116E0C" w:rsidRPr="009F5366">
        <w:rPr>
          <w:rFonts w:ascii="Meiryo UI" w:eastAsia="Meiryo UI" w:hAnsi="Meiryo UI"/>
          <w:sz w:val="18"/>
          <w:szCs w:val="18"/>
        </w:rPr>
        <w:t xml:space="preserve">and </w:t>
      </w:r>
      <w:r w:rsidR="004B349E" w:rsidRPr="009F5366">
        <w:rPr>
          <w:rFonts w:ascii="Meiryo UI" w:eastAsia="Meiryo UI" w:hAnsi="Meiryo UI"/>
          <w:sz w:val="18"/>
          <w:szCs w:val="18"/>
        </w:rPr>
        <w:t>enforce security control</w:t>
      </w:r>
      <w:r w:rsidR="00683B23" w:rsidRPr="009F5366">
        <w:rPr>
          <w:rFonts w:ascii="Meiryo UI" w:eastAsia="Meiryo UI" w:hAnsi="Meiryo UI"/>
          <w:sz w:val="18"/>
          <w:szCs w:val="18"/>
        </w:rPr>
        <w:t>s</w:t>
      </w:r>
      <w:r w:rsidR="004B349E" w:rsidRPr="009F5366">
        <w:rPr>
          <w:rFonts w:ascii="Meiryo UI" w:eastAsia="Meiryo UI" w:hAnsi="Meiryo UI"/>
          <w:sz w:val="18"/>
          <w:szCs w:val="18"/>
        </w:rPr>
        <w:t xml:space="preserve"> as early as possible in the development life</w:t>
      </w:r>
      <w:r w:rsidR="001279EA" w:rsidRPr="009F5366">
        <w:rPr>
          <w:rFonts w:ascii="Meiryo UI" w:eastAsia="Meiryo UI" w:hAnsi="Meiryo UI"/>
          <w:sz w:val="18"/>
          <w:szCs w:val="18"/>
        </w:rPr>
        <w:t xml:space="preserve"> </w:t>
      </w:r>
      <w:r w:rsidR="004B349E" w:rsidRPr="009F5366">
        <w:rPr>
          <w:rFonts w:ascii="Meiryo UI" w:eastAsia="Meiryo UI" w:hAnsi="Meiryo UI"/>
          <w:sz w:val="18"/>
          <w:szCs w:val="18"/>
        </w:rPr>
        <w:t>cycle</w:t>
      </w:r>
      <w:r w:rsidR="0006321A" w:rsidRPr="009F5366">
        <w:rPr>
          <w:rFonts w:ascii="Meiryo UI" w:eastAsia="Meiryo UI" w:hAnsi="Meiryo UI"/>
          <w:sz w:val="18"/>
          <w:szCs w:val="18"/>
        </w:rPr>
        <w:t>.</w:t>
      </w:r>
      <w:r w:rsidR="006A3197" w:rsidRPr="009F5366">
        <w:rPr>
          <w:rFonts w:ascii="Meiryo UI" w:eastAsia="Meiryo UI" w:hAnsi="Meiryo UI"/>
          <w:sz w:val="18"/>
          <w:szCs w:val="18"/>
        </w:rPr>
        <w:t xml:space="preserve"> </w:t>
      </w:r>
      <w:r w:rsidR="002357E5" w:rsidRPr="009F5366">
        <w:rPr>
          <w:rFonts w:ascii="Meiryo UI" w:eastAsia="Meiryo UI" w:hAnsi="Meiryo UI"/>
          <w:sz w:val="18"/>
          <w:szCs w:val="18"/>
        </w:rPr>
        <w:t xml:space="preserve">While DevSecOps </w:t>
      </w:r>
      <w:r w:rsidR="002F63A4" w:rsidRPr="009F5366">
        <w:rPr>
          <w:rFonts w:ascii="Meiryo UI" w:eastAsia="Meiryo UI" w:hAnsi="Meiryo UI"/>
          <w:sz w:val="18"/>
          <w:szCs w:val="18"/>
        </w:rPr>
        <w:t xml:space="preserve">may only be applicable to a limited extent to mobile network components, </w:t>
      </w:r>
      <w:r w:rsidR="002C4891" w:rsidRPr="009F5366">
        <w:rPr>
          <w:rFonts w:ascii="Meiryo UI" w:eastAsia="Meiryo UI" w:hAnsi="Meiryo UI"/>
          <w:sz w:val="18"/>
          <w:szCs w:val="18"/>
        </w:rPr>
        <w:t>because the network operator is usually not implement</w:t>
      </w:r>
      <w:r w:rsidR="00CC00FE" w:rsidRPr="009F5366">
        <w:rPr>
          <w:rFonts w:ascii="Meiryo UI" w:eastAsia="Meiryo UI" w:hAnsi="Meiryo UI"/>
          <w:sz w:val="18"/>
          <w:szCs w:val="18"/>
        </w:rPr>
        <w:t>ing</w:t>
      </w:r>
      <w:r w:rsidR="002C4891" w:rsidRPr="009F5366">
        <w:rPr>
          <w:rFonts w:ascii="Meiryo UI" w:eastAsia="Meiryo UI" w:hAnsi="Meiryo UI"/>
          <w:sz w:val="18"/>
          <w:szCs w:val="18"/>
        </w:rPr>
        <w:t xml:space="preserve"> </w:t>
      </w:r>
      <w:r w:rsidR="00CC00FE" w:rsidRPr="009F5366">
        <w:rPr>
          <w:rFonts w:ascii="Meiryo UI" w:eastAsia="Meiryo UI" w:hAnsi="Meiryo UI"/>
          <w:sz w:val="18"/>
          <w:szCs w:val="18"/>
        </w:rPr>
        <w:t>the individual system components, Shift Left</w:t>
      </w:r>
      <w:r w:rsidR="002C4891" w:rsidRPr="009F5366">
        <w:rPr>
          <w:rFonts w:ascii="Meiryo UI" w:eastAsia="Meiryo UI" w:hAnsi="Meiryo UI"/>
          <w:sz w:val="18"/>
          <w:szCs w:val="18"/>
        </w:rPr>
        <w:t xml:space="preserve"> </w:t>
      </w:r>
      <w:r w:rsidR="00FC4512" w:rsidRPr="009F5366">
        <w:rPr>
          <w:rFonts w:ascii="Meiryo UI" w:eastAsia="Meiryo UI" w:hAnsi="Meiryo UI"/>
          <w:sz w:val="18"/>
          <w:szCs w:val="18"/>
        </w:rPr>
        <w:t>can certainly benefit the Open RAN security life</w:t>
      </w:r>
      <w:r w:rsidR="00813F4C" w:rsidRPr="009F5366">
        <w:rPr>
          <w:rFonts w:ascii="Meiryo UI" w:eastAsia="Meiryo UI" w:hAnsi="Meiryo UI"/>
          <w:sz w:val="18"/>
          <w:szCs w:val="18"/>
        </w:rPr>
        <w:t xml:space="preserve"> </w:t>
      </w:r>
      <w:r w:rsidR="00FC4512" w:rsidRPr="009F5366">
        <w:rPr>
          <w:rFonts w:ascii="Meiryo UI" w:eastAsia="Meiryo UI" w:hAnsi="Meiryo UI"/>
          <w:sz w:val="18"/>
          <w:szCs w:val="18"/>
        </w:rPr>
        <w:t>cycle.</w:t>
      </w:r>
      <w:r w:rsidR="002357E5" w:rsidRPr="009F5366">
        <w:rPr>
          <w:rFonts w:ascii="Meiryo UI" w:eastAsia="Meiryo UI" w:hAnsi="Meiryo UI"/>
          <w:sz w:val="18"/>
          <w:szCs w:val="18"/>
        </w:rPr>
        <w:t xml:space="preserve"> </w:t>
      </w:r>
      <w:r w:rsidR="008631BC" w:rsidRPr="009F5366">
        <w:rPr>
          <w:rFonts w:ascii="Meiryo UI" w:eastAsia="Meiryo UI" w:hAnsi="Meiryo UI"/>
          <w:sz w:val="18"/>
          <w:szCs w:val="18"/>
        </w:rPr>
        <w:t xml:space="preserve">Rather than </w:t>
      </w:r>
      <w:r w:rsidR="006B2FE7" w:rsidRPr="009F5366">
        <w:rPr>
          <w:rFonts w:ascii="Meiryo UI" w:eastAsia="Meiryo UI" w:hAnsi="Meiryo UI"/>
          <w:sz w:val="18"/>
          <w:szCs w:val="18"/>
        </w:rPr>
        <w:t xml:space="preserve">performing security checks at the end of the implementation task, </w:t>
      </w:r>
      <w:r w:rsidR="001E1537" w:rsidRPr="009F5366">
        <w:rPr>
          <w:rFonts w:ascii="Meiryo UI" w:eastAsia="Meiryo UI" w:hAnsi="Meiryo UI"/>
          <w:sz w:val="18"/>
          <w:szCs w:val="18"/>
        </w:rPr>
        <w:t xml:space="preserve">various security checks </w:t>
      </w:r>
      <w:r w:rsidR="00222EC0" w:rsidRPr="009F5366">
        <w:rPr>
          <w:rFonts w:ascii="Meiryo UI" w:eastAsia="Meiryo UI" w:hAnsi="Meiryo UI"/>
          <w:sz w:val="18"/>
          <w:szCs w:val="18"/>
        </w:rPr>
        <w:t xml:space="preserve">are integrated </w:t>
      </w:r>
      <w:r w:rsidR="001E1537" w:rsidRPr="009F5366">
        <w:rPr>
          <w:rFonts w:ascii="Meiryo UI" w:eastAsia="Meiryo UI" w:hAnsi="Meiryo UI"/>
          <w:sz w:val="18"/>
          <w:szCs w:val="18"/>
        </w:rPr>
        <w:t xml:space="preserve">from the first day </w:t>
      </w:r>
      <w:r w:rsidR="00782B22" w:rsidRPr="009F5366">
        <w:rPr>
          <w:rFonts w:ascii="Meiryo UI" w:eastAsia="Meiryo UI" w:hAnsi="Meiryo UI"/>
          <w:sz w:val="18"/>
          <w:szCs w:val="18"/>
        </w:rPr>
        <w:t>of development</w:t>
      </w:r>
      <w:r w:rsidR="001E1537" w:rsidRPr="009F5366">
        <w:rPr>
          <w:rFonts w:ascii="Meiryo UI" w:eastAsia="Meiryo UI" w:hAnsi="Meiryo UI"/>
          <w:sz w:val="18"/>
          <w:szCs w:val="18"/>
        </w:rPr>
        <w:t>.</w:t>
      </w:r>
      <w:r w:rsidR="008631BC" w:rsidRPr="009F5366">
        <w:rPr>
          <w:rFonts w:ascii="Meiryo UI" w:eastAsia="Meiryo UI" w:hAnsi="Meiryo UI"/>
          <w:sz w:val="18"/>
          <w:szCs w:val="18"/>
        </w:rPr>
        <w:t xml:space="preserve"> </w:t>
      </w:r>
      <w:r w:rsidR="00E4209B" w:rsidRPr="009F5366">
        <w:rPr>
          <w:rFonts w:ascii="Meiryo UI" w:eastAsia="Meiryo UI" w:hAnsi="Meiryo UI"/>
          <w:sz w:val="18"/>
          <w:szCs w:val="18"/>
        </w:rPr>
        <w:t xml:space="preserve">The fundamental idea is that </w:t>
      </w:r>
      <w:r w:rsidR="00682819" w:rsidRPr="009F5366">
        <w:rPr>
          <w:rFonts w:ascii="Meiryo UI" w:eastAsia="Meiryo UI" w:hAnsi="Meiryo UI"/>
          <w:sz w:val="18"/>
          <w:szCs w:val="18"/>
        </w:rPr>
        <w:t xml:space="preserve">the earlier </w:t>
      </w:r>
      <w:r w:rsidR="00BA09E8" w:rsidRPr="009F5366">
        <w:rPr>
          <w:rFonts w:ascii="Meiryo UI" w:eastAsia="Meiryo UI" w:hAnsi="Meiryo UI"/>
          <w:sz w:val="18"/>
          <w:szCs w:val="18"/>
        </w:rPr>
        <w:t>a security flaw</w:t>
      </w:r>
      <w:r w:rsidR="00E4209B" w:rsidRPr="009F5366">
        <w:rPr>
          <w:rFonts w:ascii="Meiryo UI" w:eastAsia="Meiryo UI" w:hAnsi="Meiryo UI"/>
          <w:sz w:val="18"/>
          <w:szCs w:val="18"/>
        </w:rPr>
        <w:t xml:space="preserve"> </w:t>
      </w:r>
      <w:r w:rsidR="00682819" w:rsidRPr="009F5366">
        <w:rPr>
          <w:rFonts w:ascii="Meiryo UI" w:eastAsia="Meiryo UI" w:hAnsi="Meiryo UI"/>
          <w:sz w:val="18"/>
          <w:szCs w:val="18"/>
        </w:rPr>
        <w:t>is identified, the easier and cheaper it is to rectify.</w:t>
      </w:r>
      <w:r w:rsidR="008631BC" w:rsidRPr="009F5366">
        <w:rPr>
          <w:rFonts w:ascii="Meiryo UI" w:eastAsia="Meiryo UI" w:hAnsi="Meiryo UI"/>
          <w:sz w:val="18"/>
          <w:szCs w:val="18"/>
        </w:rPr>
        <w:t xml:space="preserve"> </w:t>
      </w:r>
      <w:r w:rsidR="00F72C6D" w:rsidRPr="009F5366">
        <w:rPr>
          <w:rFonts w:ascii="Meiryo UI" w:eastAsia="Meiryo UI" w:hAnsi="Meiryo UI"/>
          <w:sz w:val="18"/>
          <w:szCs w:val="18"/>
        </w:rPr>
        <w:t xml:space="preserve">Further details </w:t>
      </w:r>
      <w:r w:rsidR="000359D8" w:rsidRPr="009F5366">
        <w:rPr>
          <w:rFonts w:ascii="Meiryo UI" w:eastAsia="Meiryo UI" w:hAnsi="Meiryo UI"/>
          <w:sz w:val="18"/>
          <w:szCs w:val="18"/>
        </w:rPr>
        <w:t>on the</w:t>
      </w:r>
      <w:r w:rsidR="000E045C" w:rsidRPr="009F5366">
        <w:rPr>
          <w:rFonts w:ascii="Meiryo UI" w:eastAsia="Meiryo UI" w:hAnsi="Meiryo UI"/>
          <w:sz w:val="18"/>
          <w:szCs w:val="18"/>
        </w:rPr>
        <w:t>se</w:t>
      </w:r>
      <w:r w:rsidR="000359D8" w:rsidRPr="009F5366">
        <w:rPr>
          <w:rFonts w:ascii="Meiryo UI" w:eastAsia="Meiryo UI" w:hAnsi="Meiryo UI"/>
          <w:sz w:val="18"/>
          <w:szCs w:val="18"/>
        </w:rPr>
        <w:t xml:space="preserve"> topic</w:t>
      </w:r>
      <w:r w:rsidR="000E045C" w:rsidRPr="009F5366">
        <w:rPr>
          <w:rFonts w:ascii="Meiryo UI" w:eastAsia="Meiryo UI" w:hAnsi="Meiryo UI"/>
          <w:sz w:val="18"/>
          <w:szCs w:val="18"/>
        </w:rPr>
        <w:t>s</w:t>
      </w:r>
      <w:r w:rsidR="000359D8" w:rsidRPr="009F5366">
        <w:rPr>
          <w:rFonts w:ascii="Meiryo UI" w:eastAsia="Meiryo UI" w:hAnsi="Meiryo UI"/>
          <w:sz w:val="18"/>
          <w:szCs w:val="18"/>
        </w:rPr>
        <w:t xml:space="preserve"> can be found in </w:t>
      </w:r>
      <w:r w:rsidR="002A38C9" w:rsidRPr="009F5366">
        <w:rPr>
          <w:rFonts w:ascii="Meiryo UI" w:eastAsia="Meiryo UI" w:hAnsi="Meiryo UI"/>
          <w:sz w:val="18"/>
          <w:szCs w:val="18"/>
        </w:rPr>
        <w:t xml:space="preserve">the NIST DevSecOps </w:t>
      </w:r>
      <w:r w:rsidR="004C5F1C" w:rsidRPr="009F5366">
        <w:rPr>
          <w:rFonts w:ascii="Meiryo UI" w:eastAsia="Meiryo UI" w:hAnsi="Meiryo UI"/>
          <w:sz w:val="18"/>
          <w:szCs w:val="18"/>
        </w:rPr>
        <w:t xml:space="preserve">resources </w:t>
      </w:r>
      <w:sdt>
        <w:sdtPr>
          <w:rPr>
            <w:rFonts w:ascii="Meiryo UI" w:eastAsia="Meiryo UI" w:hAnsi="Meiryo UI"/>
            <w:sz w:val="18"/>
            <w:szCs w:val="18"/>
          </w:rPr>
          <w:id w:val="-487329123"/>
          <w:citation/>
        </w:sdtPr>
        <w:sdtEndPr/>
        <w:sdtContent>
          <w:r w:rsidR="00596D97" w:rsidRPr="009F5366">
            <w:rPr>
              <w:rFonts w:ascii="Meiryo UI" w:eastAsia="Meiryo UI" w:hAnsi="Meiryo UI"/>
              <w:sz w:val="18"/>
              <w:szCs w:val="18"/>
            </w:rPr>
            <w:fldChar w:fldCharType="begin"/>
          </w:r>
          <w:r w:rsidR="00596D97" w:rsidRPr="009F5366">
            <w:rPr>
              <w:rFonts w:ascii="Meiryo UI" w:eastAsia="Meiryo UI" w:hAnsi="Meiryo UI"/>
              <w:sz w:val="18"/>
              <w:szCs w:val="18"/>
            </w:rPr>
            <w:instrText xml:space="preserve"> CITATION NISDSO22 \l 1041 </w:instrText>
          </w:r>
          <w:r w:rsidR="00596D97" w:rsidRPr="009F5366">
            <w:rPr>
              <w:rFonts w:ascii="Meiryo UI" w:eastAsia="Meiryo UI" w:hAnsi="Meiryo UI"/>
              <w:sz w:val="18"/>
              <w:szCs w:val="18"/>
            </w:rPr>
            <w:fldChar w:fldCharType="separate"/>
          </w:r>
          <w:r w:rsidR="006263AE">
            <w:rPr>
              <w:rFonts w:ascii="Meiryo UI" w:eastAsia="Meiryo UI" w:hAnsi="Meiryo UI"/>
              <w:noProof/>
              <w:sz w:val="18"/>
              <w:szCs w:val="18"/>
            </w:rPr>
            <w:t>[15]</w:t>
          </w:r>
          <w:r w:rsidR="00596D97" w:rsidRPr="009F5366">
            <w:rPr>
              <w:rFonts w:ascii="Meiryo UI" w:eastAsia="Meiryo UI" w:hAnsi="Meiryo UI"/>
              <w:sz w:val="18"/>
              <w:szCs w:val="18"/>
            </w:rPr>
            <w:fldChar w:fldCharType="end"/>
          </w:r>
        </w:sdtContent>
      </w:sdt>
      <w:r w:rsidR="002A38C9" w:rsidRPr="009F5366">
        <w:rPr>
          <w:rFonts w:ascii="Meiryo UI" w:eastAsia="Meiryo UI" w:hAnsi="Meiryo UI"/>
          <w:sz w:val="18"/>
          <w:szCs w:val="18"/>
        </w:rPr>
        <w:t xml:space="preserve"> mentioned earlier</w:t>
      </w:r>
      <w:r w:rsidR="003679DB" w:rsidRPr="009F5366">
        <w:rPr>
          <w:rFonts w:ascii="Meiryo UI" w:eastAsia="Meiryo UI" w:hAnsi="Meiryo UI"/>
          <w:sz w:val="18"/>
          <w:szCs w:val="18"/>
        </w:rPr>
        <w:t xml:space="preserve"> or the OWASP DevSecOps Guideline </w:t>
      </w:r>
      <w:sdt>
        <w:sdtPr>
          <w:rPr>
            <w:rFonts w:ascii="Meiryo UI" w:eastAsia="Meiryo UI" w:hAnsi="Meiryo UI"/>
            <w:sz w:val="18"/>
            <w:szCs w:val="18"/>
          </w:rPr>
          <w:id w:val="1832638687"/>
          <w:citation/>
        </w:sdtPr>
        <w:sdtEndPr/>
        <w:sdtContent>
          <w:r w:rsidR="003679DB" w:rsidRPr="009F5366">
            <w:rPr>
              <w:rFonts w:ascii="Meiryo UI" w:eastAsia="Meiryo UI" w:hAnsi="Meiryo UI"/>
              <w:sz w:val="18"/>
              <w:szCs w:val="18"/>
            </w:rPr>
            <w:fldChar w:fldCharType="begin"/>
          </w:r>
          <w:r w:rsidR="003679DB" w:rsidRPr="009F5366">
            <w:rPr>
              <w:rFonts w:ascii="Meiryo UI" w:eastAsia="Meiryo UI" w:hAnsi="Meiryo UI"/>
              <w:sz w:val="18"/>
              <w:szCs w:val="18"/>
            </w:rPr>
            <w:instrText xml:space="preserve"> CITATION </w:instrText>
          </w:r>
          <w:r w:rsidR="003679DB" w:rsidRPr="009F5366">
            <w:rPr>
              <w:rFonts w:ascii="Meiryo UI" w:eastAsia="Meiryo UI" w:hAnsi="Meiryo UI"/>
              <w:sz w:val="18"/>
              <w:szCs w:val="18"/>
            </w:rPr>
            <w:lastRenderedPageBreak/>
            <w:instrText xml:space="preserve">OWA \l 1041 </w:instrText>
          </w:r>
          <w:r w:rsidR="003679DB" w:rsidRPr="009F5366">
            <w:rPr>
              <w:rFonts w:ascii="Meiryo UI" w:eastAsia="Meiryo UI" w:hAnsi="Meiryo UI"/>
              <w:sz w:val="18"/>
              <w:szCs w:val="18"/>
            </w:rPr>
            <w:fldChar w:fldCharType="separate"/>
          </w:r>
          <w:r w:rsidR="006263AE">
            <w:rPr>
              <w:rFonts w:ascii="Meiryo UI" w:eastAsia="Meiryo UI" w:hAnsi="Meiryo UI"/>
              <w:noProof/>
              <w:sz w:val="18"/>
              <w:szCs w:val="18"/>
            </w:rPr>
            <w:t>[29]</w:t>
          </w:r>
          <w:r w:rsidR="003679DB" w:rsidRPr="009F5366">
            <w:rPr>
              <w:rFonts w:ascii="Meiryo UI" w:eastAsia="Meiryo UI" w:hAnsi="Meiryo UI"/>
              <w:sz w:val="18"/>
              <w:szCs w:val="18"/>
            </w:rPr>
            <w:fldChar w:fldCharType="end"/>
          </w:r>
        </w:sdtContent>
      </w:sdt>
      <w:r w:rsidR="002A38C9" w:rsidRPr="009F5366">
        <w:rPr>
          <w:rFonts w:ascii="Meiryo UI" w:eastAsia="Meiryo UI" w:hAnsi="Meiryo UI"/>
          <w:sz w:val="18"/>
          <w:szCs w:val="18"/>
        </w:rPr>
        <w:t>.</w:t>
      </w:r>
      <w:r w:rsidR="004702A2" w:rsidRPr="009F5366">
        <w:rPr>
          <w:rFonts w:ascii="Meiryo UI" w:eastAsia="Meiryo UI" w:hAnsi="Meiryo UI"/>
          <w:sz w:val="18"/>
          <w:szCs w:val="18"/>
        </w:rPr>
        <w:t xml:space="preserve"> </w:t>
      </w:r>
    </w:p>
    <w:p w14:paraId="4C380C22" w14:textId="26A48590" w:rsidR="00E7541C" w:rsidRPr="009F5366" w:rsidRDefault="000649FE" w:rsidP="009F5366">
      <w:pPr>
        <w:pStyle w:val="Heading4"/>
        <w:ind w:left="840"/>
        <w:rPr>
          <w:rFonts w:ascii="Meiryo UI" w:eastAsia="Meiryo UI" w:hAnsi="Meiryo UI"/>
          <w:sz w:val="18"/>
          <w:szCs w:val="18"/>
        </w:rPr>
      </w:pPr>
      <w:r w:rsidRPr="009F5366">
        <w:rPr>
          <w:rFonts w:ascii="Meiryo UI" w:eastAsia="Meiryo UI" w:hAnsi="Meiryo UI"/>
          <w:sz w:val="18"/>
          <w:szCs w:val="18"/>
        </w:rPr>
        <w:t xml:space="preserve">Utilization of </w:t>
      </w:r>
      <w:r w:rsidR="00D62C70" w:rsidRPr="009F5366">
        <w:rPr>
          <w:rFonts w:ascii="Meiryo UI" w:eastAsia="Meiryo UI" w:hAnsi="Meiryo UI"/>
          <w:sz w:val="18"/>
          <w:szCs w:val="18"/>
        </w:rPr>
        <w:t xml:space="preserve">NIST SSDF </w:t>
      </w:r>
      <w:r w:rsidR="004511BC" w:rsidRPr="009F5366">
        <w:rPr>
          <w:rFonts w:ascii="Meiryo UI" w:eastAsia="Meiryo UI" w:hAnsi="Meiryo UI"/>
          <w:sz w:val="18"/>
          <w:szCs w:val="18"/>
        </w:rPr>
        <w:t>best practices</w:t>
      </w:r>
    </w:p>
    <w:p w14:paraId="0AC7FA7A" w14:textId="72E5CEC6" w:rsidR="002C7FAE" w:rsidRPr="009F5366" w:rsidRDefault="00F40059" w:rsidP="00BE140C">
      <w:pPr>
        <w:rPr>
          <w:rFonts w:ascii="Meiryo UI" w:eastAsia="Meiryo UI" w:hAnsi="Meiryo UI"/>
          <w:sz w:val="18"/>
          <w:szCs w:val="18"/>
        </w:rPr>
      </w:pPr>
      <w:r w:rsidRPr="009F5366">
        <w:rPr>
          <w:rFonts w:ascii="Meiryo UI" w:eastAsia="Meiryo UI" w:hAnsi="Meiryo UI"/>
          <w:sz w:val="18"/>
          <w:szCs w:val="18"/>
        </w:rPr>
        <w:t>The afore-mentioned</w:t>
      </w:r>
      <w:r w:rsidR="007E52B8" w:rsidRPr="009F5366">
        <w:rPr>
          <w:rFonts w:ascii="Meiryo UI" w:eastAsia="Meiryo UI" w:hAnsi="Meiryo UI"/>
          <w:sz w:val="18"/>
          <w:szCs w:val="18"/>
        </w:rPr>
        <w:t xml:space="preserve"> </w:t>
      </w:r>
      <w:r w:rsidR="00E43F95" w:rsidRPr="009F5366">
        <w:rPr>
          <w:rFonts w:ascii="Meiryo UI" w:eastAsia="Meiryo UI" w:hAnsi="Meiryo UI"/>
          <w:sz w:val="18"/>
          <w:szCs w:val="18"/>
        </w:rPr>
        <w:t xml:space="preserve">recommendation by the </w:t>
      </w:r>
      <w:r w:rsidR="007E52B8" w:rsidRPr="009F5366">
        <w:rPr>
          <w:rFonts w:ascii="Meiryo UI" w:eastAsia="Meiryo UI" w:hAnsi="Meiryo UI"/>
          <w:sz w:val="18"/>
          <w:szCs w:val="18"/>
        </w:rPr>
        <w:t xml:space="preserve">CSRIC VIII </w:t>
      </w:r>
      <w:r w:rsidRPr="009F5366">
        <w:rPr>
          <w:rFonts w:ascii="Meiryo UI" w:eastAsia="Meiryo UI" w:hAnsi="Meiryo UI"/>
          <w:sz w:val="18"/>
          <w:szCs w:val="18"/>
        </w:rPr>
        <w:t>group</w:t>
      </w:r>
      <w:r w:rsidR="007E52B8" w:rsidRPr="009F5366">
        <w:rPr>
          <w:rFonts w:ascii="Meiryo UI" w:eastAsia="Meiryo UI" w:hAnsi="Meiryo UI"/>
          <w:sz w:val="18"/>
          <w:szCs w:val="18"/>
        </w:rPr>
        <w:t xml:space="preserve"> to utilize </w:t>
      </w:r>
      <w:r w:rsidR="00E862B8" w:rsidRPr="009F5366">
        <w:rPr>
          <w:rFonts w:ascii="Meiryo UI" w:eastAsia="Meiryo UI" w:hAnsi="Meiryo UI"/>
          <w:sz w:val="18"/>
          <w:szCs w:val="18"/>
        </w:rPr>
        <w:t xml:space="preserve">the </w:t>
      </w:r>
      <w:r w:rsidR="007E52B8" w:rsidRPr="009F5366">
        <w:rPr>
          <w:rFonts w:ascii="Meiryo UI" w:eastAsia="Meiryo UI" w:hAnsi="Meiryo UI"/>
          <w:sz w:val="18"/>
          <w:szCs w:val="18"/>
        </w:rPr>
        <w:t xml:space="preserve">NIST </w:t>
      </w:r>
      <w:r w:rsidR="00E862B8" w:rsidRPr="009F5366">
        <w:rPr>
          <w:rFonts w:ascii="Meiryo UI" w:eastAsia="Meiryo UI" w:hAnsi="Meiryo UI"/>
          <w:sz w:val="18"/>
          <w:szCs w:val="18"/>
        </w:rPr>
        <w:t>Secure Software Development Framework (</w:t>
      </w:r>
      <w:r w:rsidR="007E52B8" w:rsidRPr="009F5366">
        <w:rPr>
          <w:rFonts w:ascii="Meiryo UI" w:eastAsia="Meiryo UI" w:hAnsi="Meiryo UI"/>
          <w:sz w:val="18"/>
          <w:szCs w:val="18"/>
        </w:rPr>
        <w:t>SSDF</w:t>
      </w:r>
      <w:r w:rsidR="00E862B8" w:rsidRPr="009F5366">
        <w:rPr>
          <w:rFonts w:ascii="Meiryo UI" w:eastAsia="Meiryo UI" w:hAnsi="Meiryo UI"/>
          <w:sz w:val="18"/>
          <w:szCs w:val="18"/>
        </w:rPr>
        <w:t>)</w:t>
      </w:r>
      <w:sdt>
        <w:sdtPr>
          <w:rPr>
            <w:rFonts w:ascii="Meiryo UI" w:eastAsia="Meiryo UI" w:hAnsi="Meiryo UI"/>
            <w:sz w:val="18"/>
            <w:szCs w:val="18"/>
          </w:rPr>
          <w:id w:val="-578062909"/>
          <w:citation/>
        </w:sdtPr>
        <w:sdtEndPr/>
        <w:sdtContent>
          <w:r w:rsidR="00E53BF9" w:rsidRPr="009F5366">
            <w:rPr>
              <w:rFonts w:ascii="Meiryo UI" w:eastAsia="Meiryo UI" w:hAnsi="Meiryo UI"/>
              <w:sz w:val="18"/>
              <w:szCs w:val="18"/>
            </w:rPr>
            <w:fldChar w:fldCharType="begin"/>
          </w:r>
          <w:r w:rsidR="00E53BF9" w:rsidRPr="009F5366">
            <w:rPr>
              <w:rFonts w:ascii="Meiryo UI" w:eastAsia="Meiryo UI" w:hAnsi="Meiryo UI"/>
              <w:sz w:val="18"/>
              <w:szCs w:val="18"/>
            </w:rPr>
            <w:instrText xml:space="preserve"> CITATION NIS222 \l 1041 </w:instrText>
          </w:r>
          <w:r w:rsidR="00E53BF9"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[16]</w:t>
          </w:r>
          <w:r w:rsidR="00E53BF9" w:rsidRPr="009F5366">
            <w:rPr>
              <w:rFonts w:ascii="Meiryo UI" w:eastAsia="Meiryo UI" w:hAnsi="Meiryo UI"/>
              <w:sz w:val="18"/>
              <w:szCs w:val="18"/>
            </w:rPr>
            <w:fldChar w:fldCharType="end"/>
          </w:r>
        </w:sdtContent>
      </w:sdt>
      <w:r w:rsidR="00E53BF9" w:rsidRPr="009F5366">
        <w:rPr>
          <w:rFonts w:ascii="Meiryo UI" w:eastAsia="Meiryo UI" w:hAnsi="Meiryo UI"/>
          <w:sz w:val="18"/>
          <w:szCs w:val="18"/>
        </w:rPr>
        <w:t xml:space="preserve"> </w:t>
      </w:r>
      <w:r w:rsidR="009406D8" w:rsidRPr="009F5366">
        <w:rPr>
          <w:rFonts w:ascii="Meiryo UI" w:eastAsia="Meiryo UI" w:hAnsi="Meiryo UI"/>
          <w:sz w:val="18"/>
          <w:szCs w:val="18"/>
        </w:rPr>
        <w:t xml:space="preserve">applies not just during design, but also implementation and test of the </w:t>
      </w:r>
      <w:r w:rsidR="00714F75" w:rsidRPr="009F5366">
        <w:rPr>
          <w:rFonts w:ascii="Meiryo UI" w:eastAsia="Meiryo UI" w:hAnsi="Meiryo UI"/>
          <w:sz w:val="18"/>
          <w:szCs w:val="18"/>
        </w:rPr>
        <w:t>solution</w:t>
      </w:r>
      <w:r w:rsidR="007E52B8" w:rsidRPr="009F5366">
        <w:rPr>
          <w:rFonts w:ascii="Meiryo UI" w:eastAsia="Meiryo UI" w:hAnsi="Meiryo UI"/>
          <w:sz w:val="18"/>
          <w:szCs w:val="18"/>
        </w:rPr>
        <w:t xml:space="preserve">. NIST SSDF is a framework specifically focused on ensuring the secure software development. Open RAN vendors </w:t>
      </w:r>
      <w:r w:rsidR="00B67812" w:rsidRPr="009F5366">
        <w:rPr>
          <w:rFonts w:ascii="Meiryo UI" w:eastAsia="Meiryo UI" w:hAnsi="Meiryo UI"/>
          <w:sz w:val="18"/>
          <w:szCs w:val="18"/>
        </w:rPr>
        <w:t xml:space="preserve">may </w:t>
      </w:r>
      <w:r w:rsidR="007E52B8" w:rsidRPr="009F5366">
        <w:rPr>
          <w:rFonts w:ascii="Meiryo UI" w:eastAsia="Meiryo UI" w:hAnsi="Meiryo UI"/>
          <w:sz w:val="18"/>
          <w:szCs w:val="18"/>
        </w:rPr>
        <w:t xml:space="preserve">leverage </w:t>
      </w:r>
      <w:r w:rsidR="00B67812" w:rsidRPr="009F5366">
        <w:rPr>
          <w:rFonts w:ascii="Meiryo UI" w:eastAsia="Meiryo UI" w:hAnsi="Meiryo UI"/>
          <w:sz w:val="18"/>
          <w:szCs w:val="18"/>
        </w:rPr>
        <w:t>its</w:t>
      </w:r>
      <w:r w:rsidR="007E52B8" w:rsidRPr="009F5366">
        <w:rPr>
          <w:rFonts w:ascii="Meiryo UI" w:eastAsia="Meiryo UI" w:hAnsi="Meiryo UI"/>
          <w:sz w:val="18"/>
          <w:szCs w:val="18"/>
        </w:rPr>
        <w:t xml:space="preserve"> list of high-level best practices </w:t>
      </w:r>
      <w:r w:rsidR="00E952BC" w:rsidRPr="009F5366">
        <w:rPr>
          <w:rFonts w:ascii="Meiryo UI" w:eastAsia="Meiryo UI" w:hAnsi="Meiryo UI"/>
          <w:sz w:val="18"/>
          <w:szCs w:val="18"/>
        </w:rPr>
        <w:t xml:space="preserve">(e.g., </w:t>
      </w:r>
      <w:r w:rsidR="00622CD4" w:rsidRPr="009F5366">
        <w:rPr>
          <w:rFonts w:ascii="Meiryo UI" w:eastAsia="Meiryo UI" w:hAnsi="Meiryo UI"/>
          <w:sz w:val="18"/>
          <w:szCs w:val="18"/>
        </w:rPr>
        <w:t xml:space="preserve">prevent </w:t>
      </w:r>
      <w:r w:rsidR="00E952BC" w:rsidRPr="009F5366">
        <w:rPr>
          <w:rFonts w:ascii="Meiryo UI" w:eastAsia="Meiryo UI" w:hAnsi="Meiryo UI"/>
          <w:sz w:val="18"/>
          <w:szCs w:val="18"/>
        </w:rPr>
        <w:t xml:space="preserve">future reoccurrence of vulnerabilities by identifying root causes </w:t>
      </w:r>
      <w:r w:rsidR="005A18F5" w:rsidRPr="009F5366">
        <w:rPr>
          <w:rFonts w:ascii="Meiryo UI" w:eastAsia="Meiryo UI" w:hAnsi="Meiryo UI"/>
          <w:sz w:val="18"/>
          <w:szCs w:val="18"/>
        </w:rPr>
        <w:t xml:space="preserve">of vulnerabilities) </w:t>
      </w:r>
      <w:r w:rsidR="00B67812" w:rsidRPr="009F5366">
        <w:rPr>
          <w:rFonts w:ascii="Meiryo UI" w:eastAsia="Meiryo UI" w:hAnsi="Meiryo UI"/>
          <w:sz w:val="18"/>
          <w:szCs w:val="18"/>
        </w:rPr>
        <w:t xml:space="preserve">throughout the entire </w:t>
      </w:r>
      <w:r w:rsidR="0070780A" w:rsidRPr="009F5366">
        <w:rPr>
          <w:rFonts w:ascii="Meiryo UI" w:eastAsia="Meiryo UI" w:hAnsi="Meiryo UI"/>
          <w:sz w:val="18"/>
          <w:szCs w:val="18"/>
        </w:rPr>
        <w:t xml:space="preserve">software </w:t>
      </w:r>
      <w:r w:rsidR="00BB7D27" w:rsidRPr="009F5366">
        <w:rPr>
          <w:rFonts w:ascii="Meiryo UI" w:eastAsia="Meiryo UI" w:hAnsi="Meiryo UI"/>
          <w:sz w:val="18"/>
          <w:szCs w:val="18"/>
        </w:rPr>
        <w:t>life cycle</w:t>
      </w:r>
      <w:r w:rsidR="007E52B8" w:rsidRPr="009F5366">
        <w:rPr>
          <w:rFonts w:ascii="Meiryo UI" w:eastAsia="Meiryo UI" w:hAnsi="Meiryo UI"/>
          <w:sz w:val="18"/>
          <w:szCs w:val="18"/>
        </w:rPr>
        <w:t>.</w:t>
      </w:r>
    </w:p>
    <w:p w14:paraId="159E6F10" w14:textId="485A1EF5" w:rsidR="008F297D" w:rsidRPr="009F5366" w:rsidRDefault="000C787A" w:rsidP="00FB6947">
      <w:pPr>
        <w:rPr>
          <w:rFonts w:ascii="Meiryo UI" w:eastAsia="Meiryo UI" w:hAnsi="Meiryo UI"/>
          <w:sz w:val="18"/>
          <w:szCs w:val="18"/>
        </w:rPr>
      </w:pPr>
      <w:sdt>
        <w:sdtPr>
          <w:rPr>
            <w:rFonts w:ascii="Meiryo UI" w:eastAsia="Meiryo UI" w:hAnsi="Meiryo UI"/>
            <w:sz w:val="18"/>
            <w:szCs w:val="18"/>
          </w:rPr>
          <w:id w:val="1264727367"/>
          <w:showingPlcHdr/>
          <w:citation/>
        </w:sdtPr>
        <w:sdtEndPr/>
        <w:sdtContent>
          <w:r w:rsidR="007813AE" w:rsidRPr="009F5366">
            <w:rPr>
              <w:rFonts w:ascii="Meiryo UI" w:eastAsia="Meiryo UI" w:hAnsi="Meiryo UI"/>
              <w:sz w:val="18"/>
              <w:szCs w:val="18"/>
            </w:rPr>
            <w:t xml:space="preserve">     </w:t>
          </w:r>
        </w:sdtContent>
      </w:sdt>
      <w:sdt>
        <w:sdtPr>
          <w:rPr>
            <w:rFonts w:ascii="Meiryo UI" w:eastAsia="Meiryo UI" w:hAnsi="Meiryo UI"/>
            <w:sz w:val="18"/>
            <w:szCs w:val="18"/>
          </w:rPr>
          <w:id w:val="1963150136"/>
          <w:showingPlcHdr/>
          <w:citation/>
        </w:sdtPr>
        <w:sdtEndPr/>
        <w:sdtContent>
          <w:r w:rsidR="007813AE" w:rsidRPr="009F5366">
            <w:rPr>
              <w:rFonts w:ascii="Meiryo UI" w:eastAsia="Meiryo UI" w:hAnsi="Meiryo UI"/>
              <w:sz w:val="18"/>
              <w:szCs w:val="18"/>
            </w:rPr>
            <w:t xml:space="preserve">     </w:t>
          </w:r>
        </w:sdtContent>
      </w:sdt>
    </w:p>
    <w:p w14:paraId="15D9C57B" w14:textId="2007686B" w:rsidR="00354DD5" w:rsidRDefault="00443C35" w:rsidP="007813AE">
      <w:pPr>
        <w:pStyle w:val="Heading3"/>
        <w:ind w:left="840"/>
        <w:rPr>
          <w:rFonts w:ascii="Meiryo UI" w:eastAsia="Meiryo UI" w:hAnsi="Meiryo UI"/>
          <w:sz w:val="18"/>
          <w:szCs w:val="18"/>
        </w:rPr>
      </w:pPr>
      <w:bookmarkStart w:id="120" w:name="_Toc129964000"/>
      <w:bookmarkStart w:id="121" w:name="_Ref134806533"/>
      <w:r w:rsidRPr="009F5366">
        <w:rPr>
          <w:rFonts w:ascii="Meiryo UI" w:eastAsia="Meiryo UI" w:hAnsi="Meiryo UI"/>
          <w:sz w:val="18"/>
          <w:szCs w:val="18"/>
        </w:rPr>
        <w:t>4.2.3</w:t>
      </w:r>
      <w:r w:rsidRPr="009F5366">
        <w:rPr>
          <w:rFonts w:ascii="Meiryo UI" w:eastAsia="Meiryo UI" w:hAnsi="Meiryo UI"/>
          <w:sz w:val="18"/>
          <w:szCs w:val="18"/>
        </w:rPr>
        <w:tab/>
      </w:r>
      <w:r w:rsidR="00240366" w:rsidRPr="009F5366">
        <w:rPr>
          <w:rFonts w:ascii="Meiryo UI" w:eastAsia="Meiryo UI" w:hAnsi="Meiryo UI"/>
          <w:sz w:val="18"/>
          <w:szCs w:val="18"/>
        </w:rPr>
        <w:t xml:space="preserve">Sourcing &amp; </w:t>
      </w:r>
      <w:r w:rsidR="003547AA" w:rsidRPr="009F5366">
        <w:rPr>
          <w:rFonts w:ascii="Meiryo UI" w:eastAsia="Meiryo UI" w:hAnsi="Meiryo UI"/>
          <w:sz w:val="18"/>
          <w:szCs w:val="18"/>
        </w:rPr>
        <w:t>p</w:t>
      </w:r>
      <w:r w:rsidR="00240366" w:rsidRPr="009F5366">
        <w:rPr>
          <w:rFonts w:ascii="Meiryo UI" w:eastAsia="Meiryo UI" w:hAnsi="Meiryo UI"/>
          <w:sz w:val="18"/>
          <w:szCs w:val="18"/>
        </w:rPr>
        <w:t>rocurement</w:t>
      </w:r>
      <w:bookmarkEnd w:id="120"/>
      <w:bookmarkEnd w:id="121"/>
      <w:r w:rsidR="00CC271C" w:rsidRPr="009F5366">
        <w:rPr>
          <w:rFonts w:ascii="Meiryo UI" w:eastAsia="Meiryo UI" w:hAnsi="Meiryo UI"/>
          <w:sz w:val="18"/>
          <w:szCs w:val="18"/>
        </w:rPr>
        <w:tab/>
      </w:r>
    </w:p>
    <w:p w14:paraId="123E185D" w14:textId="71009953" w:rsidR="00A37BAA" w:rsidRPr="009F5366" w:rsidRDefault="001D1802" w:rsidP="009F5366">
      <w:pPr>
        <w:pStyle w:val="Heading4"/>
        <w:ind w:left="840"/>
        <w:rPr>
          <w:rFonts w:ascii="Meiryo UI" w:eastAsia="Meiryo UI" w:hAnsi="Meiryo UI"/>
          <w:sz w:val="18"/>
          <w:szCs w:val="18"/>
        </w:rPr>
      </w:pPr>
      <w:r>
        <w:rPr>
          <w:rFonts w:ascii="Meiryo UI" w:eastAsia="Meiryo UI" w:hAnsi="Meiryo UI"/>
          <w:sz w:val="18"/>
          <w:szCs w:val="18"/>
        </w:rPr>
        <w:t xml:space="preserve">General </w:t>
      </w:r>
      <w:r>
        <w:rPr>
          <w:rFonts w:ascii="Meiryo UI" w:eastAsia="Meiryo UI" w:hAnsi="Meiryo UI" w:hint="eastAsia"/>
          <w:sz w:val="18"/>
          <w:szCs w:val="18"/>
        </w:rPr>
        <w:t>s</w:t>
      </w:r>
      <w:r>
        <w:rPr>
          <w:rFonts w:ascii="Meiryo UI" w:eastAsia="Meiryo UI" w:hAnsi="Meiryo UI"/>
          <w:sz w:val="18"/>
          <w:szCs w:val="18"/>
        </w:rPr>
        <w:t>tatement</w:t>
      </w:r>
    </w:p>
    <w:p w14:paraId="613A1C14" w14:textId="295839A4" w:rsidR="00647E67" w:rsidRDefault="005B7AD3" w:rsidP="00F12D4B">
      <w:pPr>
        <w:rPr>
          <w:rFonts w:ascii="Meiryo UI" w:eastAsia="Meiryo UI" w:hAnsi="Meiryo UI"/>
          <w:sz w:val="18"/>
          <w:szCs w:val="18"/>
        </w:rPr>
      </w:pPr>
      <w:r w:rsidRPr="009F5366">
        <w:rPr>
          <w:rFonts w:ascii="Meiryo UI" w:eastAsia="Meiryo UI" w:hAnsi="Meiryo UI"/>
          <w:sz w:val="18"/>
          <w:szCs w:val="18"/>
        </w:rPr>
        <w:t>Sourcing &amp; procurement</w:t>
      </w:r>
      <w:r w:rsidR="00E8166A" w:rsidRPr="009F5366">
        <w:rPr>
          <w:rFonts w:ascii="Meiryo UI" w:eastAsia="Meiryo UI" w:hAnsi="Meiryo UI"/>
          <w:sz w:val="18"/>
          <w:szCs w:val="18"/>
        </w:rPr>
        <w:t xml:space="preserve"> </w:t>
      </w:r>
      <w:r w:rsidR="00A42EF5" w:rsidRPr="009F5366">
        <w:rPr>
          <w:rFonts w:ascii="Meiryo UI" w:eastAsia="Meiryo UI" w:hAnsi="Meiryo UI"/>
          <w:sz w:val="18"/>
          <w:szCs w:val="18"/>
        </w:rPr>
        <w:t xml:space="preserve">is a life cycle </w:t>
      </w:r>
      <w:r w:rsidR="00E8166A" w:rsidRPr="009F5366">
        <w:rPr>
          <w:rFonts w:ascii="Meiryo UI" w:eastAsia="Meiryo UI" w:hAnsi="Meiryo UI"/>
          <w:sz w:val="18"/>
          <w:szCs w:val="18"/>
        </w:rPr>
        <w:t>phase</w:t>
      </w:r>
      <w:r w:rsidR="00A42EF5" w:rsidRPr="009F5366">
        <w:rPr>
          <w:rFonts w:ascii="Meiryo UI" w:eastAsia="Meiryo UI" w:hAnsi="Meiryo UI"/>
          <w:sz w:val="18"/>
          <w:szCs w:val="18"/>
        </w:rPr>
        <w:t xml:space="preserve"> that concerns both </w:t>
      </w:r>
      <w:r w:rsidR="001F2296" w:rsidRPr="009F5366">
        <w:rPr>
          <w:rFonts w:ascii="Meiryo UI" w:eastAsia="Meiryo UI" w:hAnsi="Meiryo UI"/>
          <w:sz w:val="18"/>
          <w:szCs w:val="18"/>
        </w:rPr>
        <w:t>Open RAN vendors as well as MNOs. On one hand</w:t>
      </w:r>
      <w:r w:rsidR="00E8166A" w:rsidRPr="009F5366">
        <w:rPr>
          <w:rFonts w:ascii="Meiryo UI" w:eastAsia="Meiryo UI" w:hAnsi="Meiryo UI"/>
          <w:sz w:val="18"/>
          <w:szCs w:val="18"/>
        </w:rPr>
        <w:t xml:space="preserve">, </w:t>
      </w:r>
      <w:r w:rsidR="00206103" w:rsidRPr="009F5366">
        <w:rPr>
          <w:rFonts w:ascii="Meiryo UI" w:eastAsia="Meiryo UI" w:hAnsi="Meiryo UI"/>
          <w:sz w:val="18"/>
          <w:szCs w:val="18"/>
        </w:rPr>
        <w:t xml:space="preserve">Open RAN vendors need to securely package and deliver their final products. </w:t>
      </w:r>
      <w:r w:rsidR="0050178E" w:rsidRPr="009F5366">
        <w:rPr>
          <w:rFonts w:ascii="Meiryo UI" w:eastAsia="Meiryo UI" w:hAnsi="Meiryo UI"/>
          <w:sz w:val="18"/>
          <w:szCs w:val="18"/>
        </w:rPr>
        <w:t xml:space="preserve">On the other hand, </w:t>
      </w:r>
      <w:r w:rsidR="00206103" w:rsidRPr="009F5366">
        <w:rPr>
          <w:rFonts w:ascii="Meiryo UI" w:eastAsia="Meiryo UI" w:hAnsi="Meiryo UI"/>
          <w:sz w:val="18"/>
          <w:szCs w:val="18"/>
        </w:rPr>
        <w:t>MNOs assess vendors and their products to perform a selection and</w:t>
      </w:r>
      <w:r w:rsidR="005529FE" w:rsidRPr="009F5366">
        <w:rPr>
          <w:rFonts w:ascii="Meiryo UI" w:eastAsia="Meiryo UI" w:hAnsi="Meiryo UI"/>
          <w:sz w:val="18"/>
          <w:szCs w:val="18"/>
        </w:rPr>
        <w:t>, once a purchasing decision has been made,</w:t>
      </w:r>
      <w:r w:rsidR="00206103" w:rsidRPr="009F5366">
        <w:rPr>
          <w:rFonts w:ascii="Meiryo UI" w:eastAsia="Meiryo UI" w:hAnsi="Meiryo UI"/>
          <w:sz w:val="18"/>
          <w:szCs w:val="18"/>
        </w:rPr>
        <w:t xml:space="preserve"> validate the products received to ensure they perform as expected. </w:t>
      </w:r>
      <w:r w:rsidR="005529FE" w:rsidRPr="009F5366">
        <w:rPr>
          <w:rFonts w:ascii="Meiryo UI" w:eastAsia="Meiryo UI" w:hAnsi="Meiryo UI"/>
          <w:sz w:val="18"/>
          <w:szCs w:val="18"/>
        </w:rPr>
        <w:t xml:space="preserve">For both parties, it is vital to </w:t>
      </w:r>
      <w:r w:rsidR="00F935A5" w:rsidRPr="009F5366">
        <w:rPr>
          <w:rFonts w:ascii="Meiryo UI" w:eastAsia="Meiryo UI" w:hAnsi="Meiryo UI"/>
          <w:sz w:val="18"/>
          <w:szCs w:val="18"/>
        </w:rPr>
        <w:t xml:space="preserve">agree </w:t>
      </w:r>
      <w:r w:rsidR="003D7F8A" w:rsidRPr="009F5366">
        <w:rPr>
          <w:rFonts w:ascii="Meiryo UI" w:eastAsia="Meiryo UI" w:hAnsi="Meiryo UI"/>
          <w:sz w:val="18"/>
          <w:szCs w:val="18"/>
        </w:rPr>
        <w:t xml:space="preserve">clear </w:t>
      </w:r>
      <w:r w:rsidR="00976C9D" w:rsidRPr="009F5366">
        <w:rPr>
          <w:rFonts w:ascii="Meiryo UI" w:eastAsia="Meiryo UI" w:hAnsi="Meiryo UI"/>
          <w:sz w:val="18"/>
          <w:szCs w:val="18"/>
        </w:rPr>
        <w:t>security</w:t>
      </w:r>
      <w:r w:rsidR="003D7F8A" w:rsidRPr="009F5366">
        <w:rPr>
          <w:rFonts w:ascii="Meiryo UI" w:eastAsia="Meiryo UI" w:hAnsi="Meiryo UI"/>
          <w:sz w:val="18"/>
          <w:szCs w:val="18"/>
        </w:rPr>
        <w:t xml:space="preserve"> </w:t>
      </w:r>
      <w:r w:rsidR="005529FE" w:rsidRPr="009F5366">
        <w:rPr>
          <w:rFonts w:ascii="Meiryo UI" w:eastAsia="Meiryo UI" w:hAnsi="Meiryo UI"/>
          <w:sz w:val="18"/>
          <w:szCs w:val="18"/>
        </w:rPr>
        <w:t xml:space="preserve">responsibilities and service level agreements (SLA) in </w:t>
      </w:r>
      <w:r w:rsidR="003D7F8A" w:rsidRPr="009F5366">
        <w:rPr>
          <w:rFonts w:ascii="Meiryo UI" w:eastAsia="Meiryo UI" w:hAnsi="Meiryo UI"/>
          <w:sz w:val="18"/>
          <w:szCs w:val="18"/>
        </w:rPr>
        <w:t>binding contracts.</w:t>
      </w:r>
      <w:r w:rsidR="005529FE" w:rsidRPr="009F5366">
        <w:rPr>
          <w:rFonts w:ascii="Meiryo UI" w:eastAsia="Meiryo UI" w:hAnsi="Meiryo UI"/>
          <w:sz w:val="18"/>
          <w:szCs w:val="18"/>
        </w:rPr>
        <w:t xml:space="preserve"> </w:t>
      </w:r>
    </w:p>
    <w:p w14:paraId="31E21BE2" w14:textId="1933A86E" w:rsidR="00EB411B" w:rsidRPr="009F5366" w:rsidRDefault="00EB411B"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of RF</w:t>
      </w:r>
      <w:r w:rsidR="008C07CD" w:rsidRPr="009F5366">
        <w:rPr>
          <w:rFonts w:ascii="Meiryo UI" w:eastAsia="Meiryo UI" w:hAnsi="Meiryo UI"/>
          <w:sz w:val="18"/>
          <w:szCs w:val="18"/>
        </w:rPr>
        <w:t>P</w:t>
      </w:r>
      <w:r w:rsidRPr="009F5366">
        <w:rPr>
          <w:rFonts w:ascii="Meiryo UI" w:eastAsia="Meiryo UI" w:hAnsi="Meiryo UI"/>
          <w:sz w:val="18"/>
          <w:szCs w:val="18"/>
        </w:rPr>
        <w:t>/RFQ and SBOM by early stage</w:t>
      </w:r>
    </w:p>
    <w:p w14:paraId="0AB6689F" w14:textId="7EAFF843" w:rsidR="00A05BA7" w:rsidRDefault="00540CA1" w:rsidP="00106014">
      <w:pPr>
        <w:rPr>
          <w:rFonts w:ascii="Meiryo UI" w:eastAsia="Meiryo UI" w:hAnsi="Meiryo UI"/>
          <w:sz w:val="18"/>
          <w:szCs w:val="18"/>
        </w:rPr>
      </w:pPr>
      <w:r w:rsidRPr="009F5366">
        <w:rPr>
          <w:rFonts w:ascii="Meiryo UI" w:eastAsia="Meiryo UI" w:hAnsi="Meiryo UI"/>
          <w:sz w:val="18"/>
          <w:szCs w:val="18"/>
        </w:rPr>
        <w:t>When c</w:t>
      </w:r>
      <w:r w:rsidR="004A1EE7" w:rsidRPr="009F5366">
        <w:rPr>
          <w:rFonts w:ascii="Meiryo UI" w:eastAsia="Meiryo UI" w:hAnsi="Meiryo UI"/>
          <w:sz w:val="18"/>
          <w:szCs w:val="18"/>
        </w:rPr>
        <w:t>ompar</w:t>
      </w:r>
      <w:r w:rsidRPr="009F5366">
        <w:rPr>
          <w:rFonts w:ascii="Meiryo UI" w:eastAsia="Meiryo UI" w:hAnsi="Meiryo UI"/>
          <w:sz w:val="18"/>
          <w:szCs w:val="18"/>
        </w:rPr>
        <w:t xml:space="preserve">ing </w:t>
      </w:r>
      <w:r w:rsidR="00472A90" w:rsidRPr="009F5366">
        <w:rPr>
          <w:rFonts w:ascii="Meiryo UI" w:eastAsia="Meiryo UI" w:hAnsi="Meiryo UI"/>
          <w:sz w:val="18"/>
          <w:szCs w:val="18"/>
        </w:rPr>
        <w:t xml:space="preserve">the sourcing of third-party components in Open RAN </w:t>
      </w:r>
      <w:r w:rsidR="004A1EE7" w:rsidRPr="009F5366">
        <w:rPr>
          <w:rFonts w:ascii="Meiryo UI" w:eastAsia="Meiryo UI" w:hAnsi="Meiryo UI"/>
          <w:sz w:val="18"/>
          <w:szCs w:val="18"/>
        </w:rPr>
        <w:t xml:space="preserve">to </w:t>
      </w:r>
      <w:r w:rsidR="00F80BB8" w:rsidRPr="009F5366">
        <w:rPr>
          <w:rFonts w:ascii="Meiryo UI" w:eastAsia="Meiryo UI" w:hAnsi="Meiryo UI"/>
          <w:sz w:val="18"/>
          <w:szCs w:val="18"/>
        </w:rPr>
        <w:t>t</w:t>
      </w:r>
      <w:r w:rsidR="004A1EE7" w:rsidRPr="009F5366">
        <w:rPr>
          <w:rFonts w:ascii="Meiryo UI" w:eastAsia="Meiryo UI" w:hAnsi="Meiryo UI"/>
          <w:sz w:val="18"/>
          <w:szCs w:val="18"/>
        </w:rPr>
        <w:t xml:space="preserve">raditional RAN, the </w:t>
      </w:r>
      <w:r w:rsidR="00472A90" w:rsidRPr="009F5366">
        <w:rPr>
          <w:rFonts w:ascii="Meiryo UI" w:eastAsia="Meiryo UI" w:hAnsi="Meiryo UI"/>
          <w:sz w:val="18"/>
          <w:szCs w:val="18"/>
        </w:rPr>
        <w:t>fundamental</w:t>
      </w:r>
      <w:r w:rsidR="004A1EE7" w:rsidRPr="009F5366">
        <w:rPr>
          <w:rFonts w:ascii="Meiryo UI" w:eastAsia="Meiryo UI" w:hAnsi="Meiryo UI"/>
          <w:sz w:val="18"/>
          <w:szCs w:val="18"/>
        </w:rPr>
        <w:t xml:space="preserve"> </w:t>
      </w:r>
      <w:r w:rsidR="00472A90" w:rsidRPr="009F5366">
        <w:rPr>
          <w:rFonts w:ascii="Meiryo UI" w:eastAsia="Meiryo UI" w:hAnsi="Meiryo UI"/>
          <w:sz w:val="18"/>
          <w:szCs w:val="18"/>
        </w:rPr>
        <w:t>principles</w:t>
      </w:r>
      <w:r w:rsidR="00506A13" w:rsidRPr="009F5366">
        <w:rPr>
          <w:rFonts w:ascii="Meiryo UI" w:eastAsia="Meiryo UI" w:hAnsi="Meiryo UI"/>
          <w:sz w:val="18"/>
          <w:szCs w:val="18"/>
        </w:rPr>
        <w:t xml:space="preserve"> are not different, </w:t>
      </w:r>
      <w:r w:rsidR="0008424F" w:rsidRPr="009F5366">
        <w:rPr>
          <w:rFonts w:ascii="Meiryo UI" w:eastAsia="Meiryo UI" w:hAnsi="Meiryo UI"/>
          <w:sz w:val="18"/>
          <w:szCs w:val="18"/>
        </w:rPr>
        <w:t>as the process itself remains unchanged. However</w:t>
      </w:r>
      <w:r w:rsidR="00724A55" w:rsidRPr="009F5366">
        <w:rPr>
          <w:rFonts w:ascii="Meiryo UI" w:eastAsia="Meiryo UI" w:hAnsi="Meiryo UI"/>
          <w:sz w:val="18"/>
          <w:szCs w:val="18"/>
        </w:rPr>
        <w:t>, sourcing from multiple vendors in Open RAN can lead to increased complexity for MNOs</w:t>
      </w:r>
      <w:r w:rsidR="00E60D86" w:rsidRPr="009F5366">
        <w:rPr>
          <w:rFonts w:ascii="Meiryo UI" w:eastAsia="Meiryo UI" w:hAnsi="Meiryo UI"/>
          <w:sz w:val="18"/>
          <w:szCs w:val="18"/>
        </w:rPr>
        <w:t xml:space="preserve"> as </w:t>
      </w:r>
      <w:r w:rsidR="00536EF9" w:rsidRPr="009F5366">
        <w:rPr>
          <w:rFonts w:ascii="Meiryo UI" w:eastAsia="Meiryo UI" w:hAnsi="Meiryo UI"/>
          <w:sz w:val="18"/>
          <w:szCs w:val="18"/>
        </w:rPr>
        <w:t>opposed to a single vendor</w:t>
      </w:r>
      <w:r w:rsidR="000E5A33" w:rsidRPr="009F5366">
        <w:rPr>
          <w:rFonts w:ascii="Meiryo UI" w:eastAsia="Meiryo UI" w:hAnsi="Meiryo UI"/>
          <w:sz w:val="18"/>
          <w:szCs w:val="18"/>
        </w:rPr>
        <w:t xml:space="preserve">, as it may be more difficult </w:t>
      </w:r>
      <w:r w:rsidR="0095135D" w:rsidRPr="009F5366">
        <w:rPr>
          <w:rFonts w:ascii="Meiryo UI" w:eastAsia="Meiryo UI" w:hAnsi="Meiryo UI"/>
          <w:sz w:val="18"/>
          <w:szCs w:val="18"/>
        </w:rPr>
        <w:t>to ensure that components from different vendors meet</w:t>
      </w:r>
      <w:r w:rsidR="00FB0E3C" w:rsidRPr="009F5366">
        <w:rPr>
          <w:rFonts w:ascii="Meiryo UI" w:eastAsia="Meiryo UI" w:hAnsi="Meiryo UI"/>
          <w:sz w:val="18"/>
          <w:szCs w:val="18"/>
        </w:rPr>
        <w:t xml:space="preserve"> </w:t>
      </w:r>
      <w:r w:rsidR="00E26674" w:rsidRPr="009F5366">
        <w:rPr>
          <w:rFonts w:ascii="Meiryo UI" w:eastAsia="Meiryo UI" w:hAnsi="Meiryo UI"/>
          <w:sz w:val="18"/>
          <w:szCs w:val="18"/>
        </w:rPr>
        <w:t xml:space="preserve">the expected </w:t>
      </w:r>
      <w:r w:rsidR="00FB0E3C" w:rsidRPr="009F5366">
        <w:rPr>
          <w:rFonts w:ascii="Meiryo UI" w:eastAsia="Meiryo UI" w:hAnsi="Meiryo UI"/>
          <w:sz w:val="18"/>
          <w:szCs w:val="18"/>
        </w:rPr>
        <w:t>security requirements</w:t>
      </w:r>
      <w:r w:rsidR="003F684D" w:rsidRPr="009F5366">
        <w:rPr>
          <w:rFonts w:ascii="Meiryo UI" w:eastAsia="Meiryo UI" w:hAnsi="Meiryo UI"/>
          <w:sz w:val="18"/>
          <w:szCs w:val="18"/>
        </w:rPr>
        <w:t xml:space="preserve">. </w:t>
      </w:r>
      <w:r w:rsidR="00E06817" w:rsidRPr="009F5366">
        <w:rPr>
          <w:rFonts w:ascii="Meiryo UI" w:eastAsia="Meiryo UI" w:hAnsi="Meiryo UI"/>
          <w:sz w:val="18"/>
          <w:szCs w:val="18"/>
        </w:rPr>
        <w:t>In order to</w:t>
      </w:r>
      <w:r w:rsidR="00BD777D" w:rsidRPr="009F5366">
        <w:rPr>
          <w:rFonts w:ascii="Meiryo UI" w:eastAsia="Meiryo UI" w:hAnsi="Meiryo UI"/>
          <w:sz w:val="18"/>
          <w:szCs w:val="18"/>
        </w:rPr>
        <w:t xml:space="preserve"> </w:t>
      </w:r>
      <w:r w:rsidR="004039C4" w:rsidRPr="009F5366">
        <w:rPr>
          <w:rFonts w:ascii="Meiryo UI" w:eastAsia="Meiryo UI" w:hAnsi="Meiryo UI"/>
          <w:sz w:val="18"/>
          <w:szCs w:val="18"/>
        </w:rPr>
        <w:t>address</w:t>
      </w:r>
      <w:r w:rsidR="00BD777D" w:rsidRPr="009F5366">
        <w:rPr>
          <w:rFonts w:ascii="Meiryo UI" w:eastAsia="Meiryo UI" w:hAnsi="Meiryo UI"/>
          <w:sz w:val="18"/>
          <w:szCs w:val="18"/>
        </w:rPr>
        <w:t xml:space="preserve"> </w:t>
      </w:r>
      <w:r w:rsidR="00A43AB7" w:rsidRPr="009F5366">
        <w:rPr>
          <w:rFonts w:ascii="Meiryo UI" w:eastAsia="Meiryo UI" w:hAnsi="Meiryo UI"/>
          <w:sz w:val="18"/>
          <w:szCs w:val="18"/>
        </w:rPr>
        <w:t xml:space="preserve">the </w:t>
      </w:r>
      <w:r w:rsidR="00106014" w:rsidRPr="009F5366">
        <w:rPr>
          <w:rFonts w:ascii="Meiryo UI" w:eastAsia="Meiryo UI" w:hAnsi="Meiryo UI"/>
          <w:sz w:val="18"/>
          <w:szCs w:val="18"/>
        </w:rPr>
        <w:t xml:space="preserve">increased </w:t>
      </w:r>
      <w:r w:rsidR="004039C4" w:rsidRPr="009F5366">
        <w:rPr>
          <w:rFonts w:ascii="Meiryo UI" w:eastAsia="Meiryo UI" w:hAnsi="Meiryo UI"/>
          <w:sz w:val="18"/>
          <w:szCs w:val="18"/>
        </w:rPr>
        <w:t xml:space="preserve">complexity </w:t>
      </w:r>
      <w:r w:rsidR="00106014" w:rsidRPr="009F5366">
        <w:rPr>
          <w:rFonts w:ascii="Meiryo UI" w:eastAsia="Meiryo UI" w:hAnsi="Meiryo UI"/>
          <w:sz w:val="18"/>
          <w:szCs w:val="18"/>
        </w:rPr>
        <w:t>and supply chain</w:t>
      </w:r>
      <w:r w:rsidR="009244C3" w:rsidRPr="009F5366">
        <w:rPr>
          <w:rFonts w:ascii="Meiryo UI" w:eastAsia="Meiryo UI" w:hAnsi="Meiryo UI"/>
          <w:sz w:val="18"/>
          <w:szCs w:val="18"/>
        </w:rPr>
        <w:t xml:space="preserve"> risks</w:t>
      </w:r>
      <w:r w:rsidR="001E4E40" w:rsidRPr="009F5366">
        <w:rPr>
          <w:rFonts w:ascii="Meiryo UI" w:eastAsia="Meiryo UI" w:hAnsi="Meiryo UI"/>
          <w:sz w:val="18"/>
          <w:szCs w:val="18"/>
        </w:rPr>
        <w:t xml:space="preserve">, MNOs adopt </w:t>
      </w:r>
      <w:r w:rsidR="006625E7" w:rsidRPr="009F5366">
        <w:rPr>
          <w:rFonts w:ascii="Meiryo UI" w:eastAsia="Meiryo UI" w:hAnsi="Meiryo UI"/>
          <w:sz w:val="18"/>
          <w:szCs w:val="18"/>
        </w:rPr>
        <w:t xml:space="preserve">a </w:t>
      </w:r>
      <w:r w:rsidR="001E4E40" w:rsidRPr="009F5366">
        <w:rPr>
          <w:rFonts w:ascii="Meiryo UI" w:eastAsia="Meiryo UI" w:hAnsi="Meiryo UI"/>
          <w:sz w:val="18"/>
          <w:szCs w:val="18"/>
        </w:rPr>
        <w:t xml:space="preserve">cradle-to-grave approach </w:t>
      </w:r>
      <w:r w:rsidR="00ED75B1" w:rsidRPr="009F5366">
        <w:rPr>
          <w:rFonts w:ascii="Meiryo UI" w:eastAsia="Meiryo UI" w:hAnsi="Meiryo UI"/>
          <w:sz w:val="18"/>
          <w:szCs w:val="18"/>
        </w:rPr>
        <w:t>to effectively source</w:t>
      </w:r>
      <w:r w:rsidR="00DA644C" w:rsidRPr="009F5366">
        <w:rPr>
          <w:rFonts w:ascii="Meiryo UI" w:eastAsia="Meiryo UI" w:hAnsi="Meiryo UI"/>
          <w:sz w:val="18"/>
          <w:szCs w:val="18"/>
        </w:rPr>
        <w:t xml:space="preserve"> and procure</w:t>
      </w:r>
      <w:r w:rsidR="00ED75B1" w:rsidRPr="009F5366">
        <w:rPr>
          <w:rFonts w:ascii="Meiryo UI" w:eastAsia="Meiryo UI" w:hAnsi="Meiryo UI"/>
          <w:sz w:val="18"/>
          <w:szCs w:val="18"/>
        </w:rPr>
        <w:t xml:space="preserve"> RAN components from multiple </w:t>
      </w:r>
      <w:r w:rsidR="000062C0" w:rsidRPr="009F5366">
        <w:rPr>
          <w:rFonts w:ascii="Meiryo UI" w:eastAsia="Meiryo UI" w:hAnsi="Meiryo UI"/>
          <w:sz w:val="18"/>
          <w:szCs w:val="18"/>
        </w:rPr>
        <w:t>suppliers</w:t>
      </w:r>
      <w:r w:rsidR="00EF1280" w:rsidRPr="009F5366">
        <w:rPr>
          <w:rFonts w:ascii="Meiryo UI" w:eastAsia="Meiryo UI" w:hAnsi="Meiryo UI"/>
          <w:sz w:val="18"/>
          <w:szCs w:val="18"/>
        </w:rPr>
        <w:t>. This</w:t>
      </w:r>
      <w:r w:rsidR="00095B88" w:rsidRPr="009F5366">
        <w:rPr>
          <w:rFonts w:ascii="Meiryo UI" w:eastAsia="Meiryo UI" w:hAnsi="Meiryo UI"/>
          <w:sz w:val="18"/>
          <w:szCs w:val="18"/>
        </w:rPr>
        <w:t xml:space="preserve"> involves</w:t>
      </w:r>
      <w:r w:rsidR="00B91B8F" w:rsidRPr="009F5366">
        <w:rPr>
          <w:rFonts w:ascii="Meiryo UI" w:eastAsia="Meiryo UI" w:hAnsi="Meiryo UI"/>
          <w:sz w:val="18"/>
          <w:szCs w:val="18"/>
        </w:rPr>
        <w:t xml:space="preserve"> </w:t>
      </w:r>
      <w:r w:rsidR="006625E7" w:rsidRPr="009F5366">
        <w:rPr>
          <w:rFonts w:ascii="Meiryo UI" w:eastAsia="Meiryo UI" w:hAnsi="Meiryo UI"/>
          <w:sz w:val="18"/>
          <w:szCs w:val="18"/>
        </w:rPr>
        <w:t>specifying clear security requirements</w:t>
      </w:r>
      <w:r w:rsidR="00D653D7" w:rsidRPr="009F5366">
        <w:rPr>
          <w:rFonts w:ascii="Meiryo UI" w:eastAsia="Meiryo UI" w:hAnsi="Meiryo UI"/>
          <w:sz w:val="18"/>
          <w:szCs w:val="18"/>
        </w:rPr>
        <w:t xml:space="preserve"> during the</w:t>
      </w:r>
      <w:r w:rsidR="003D651E" w:rsidRPr="009F5366">
        <w:rPr>
          <w:rFonts w:ascii="Meiryo UI" w:eastAsia="Meiryo UI" w:hAnsi="Meiryo UI"/>
          <w:sz w:val="18"/>
          <w:szCs w:val="18"/>
        </w:rPr>
        <w:t xml:space="preserve"> </w:t>
      </w:r>
      <w:r w:rsidR="00CC032D" w:rsidRPr="009F5366">
        <w:rPr>
          <w:rFonts w:ascii="Meiryo UI" w:eastAsia="Meiryo UI" w:hAnsi="Meiryo UI"/>
          <w:sz w:val="18"/>
          <w:szCs w:val="18"/>
        </w:rPr>
        <w:t>Request for Proposal (</w:t>
      </w:r>
      <w:r w:rsidR="003D651E" w:rsidRPr="009F5366">
        <w:rPr>
          <w:rFonts w:ascii="Meiryo UI" w:eastAsia="Meiryo UI" w:hAnsi="Meiryo UI"/>
          <w:sz w:val="18"/>
          <w:szCs w:val="18"/>
        </w:rPr>
        <w:t>RfP</w:t>
      </w:r>
      <w:r w:rsidR="00CC032D" w:rsidRPr="009F5366">
        <w:rPr>
          <w:rFonts w:ascii="Meiryo UI" w:eastAsia="Meiryo UI" w:hAnsi="Meiryo UI"/>
          <w:sz w:val="18"/>
          <w:szCs w:val="18"/>
        </w:rPr>
        <w:t>)</w:t>
      </w:r>
      <w:r w:rsidR="003D651E" w:rsidRPr="009F5366">
        <w:rPr>
          <w:rFonts w:ascii="Meiryo UI" w:eastAsia="Meiryo UI" w:hAnsi="Meiryo UI"/>
          <w:sz w:val="18"/>
          <w:szCs w:val="18"/>
        </w:rPr>
        <w:t xml:space="preserve"> </w:t>
      </w:r>
      <w:r w:rsidR="00A47FDF" w:rsidRPr="009F5366">
        <w:rPr>
          <w:rFonts w:ascii="Meiryo UI" w:eastAsia="Meiryo UI" w:hAnsi="Meiryo UI"/>
          <w:sz w:val="18"/>
          <w:szCs w:val="18"/>
        </w:rPr>
        <w:t xml:space="preserve">or </w:t>
      </w:r>
      <w:r w:rsidR="00CC032D" w:rsidRPr="009F5366">
        <w:rPr>
          <w:rFonts w:ascii="Meiryo UI" w:eastAsia="Meiryo UI" w:hAnsi="Meiryo UI"/>
          <w:sz w:val="18"/>
          <w:szCs w:val="18"/>
        </w:rPr>
        <w:t>Request for Quotation (</w:t>
      </w:r>
      <w:r w:rsidR="00A47FDF" w:rsidRPr="009F5366">
        <w:rPr>
          <w:rFonts w:ascii="Meiryo UI" w:eastAsia="Meiryo UI" w:hAnsi="Meiryo UI"/>
          <w:sz w:val="18"/>
          <w:szCs w:val="18"/>
        </w:rPr>
        <w:t>RfQ</w:t>
      </w:r>
      <w:r w:rsidR="00CC032D" w:rsidRPr="009F5366">
        <w:rPr>
          <w:rFonts w:ascii="Meiryo UI" w:eastAsia="Meiryo UI" w:hAnsi="Meiryo UI"/>
          <w:sz w:val="18"/>
          <w:szCs w:val="18"/>
        </w:rPr>
        <w:t>)</w:t>
      </w:r>
      <w:r w:rsidR="00A47FDF" w:rsidRPr="009F5366">
        <w:rPr>
          <w:rFonts w:ascii="Meiryo UI" w:eastAsia="Meiryo UI" w:hAnsi="Meiryo UI"/>
          <w:sz w:val="18"/>
          <w:szCs w:val="18"/>
        </w:rPr>
        <w:t xml:space="preserve"> processes </w:t>
      </w:r>
      <w:r w:rsidR="004D4555" w:rsidRPr="009F5366">
        <w:rPr>
          <w:rFonts w:ascii="Meiryo UI" w:eastAsia="Meiryo UI" w:hAnsi="Meiryo UI"/>
          <w:sz w:val="18"/>
          <w:szCs w:val="18"/>
        </w:rPr>
        <w:t>that</w:t>
      </w:r>
      <w:r w:rsidR="00A47FDF" w:rsidRPr="009F5366">
        <w:rPr>
          <w:rFonts w:ascii="Meiryo UI" w:eastAsia="Meiryo UI" w:hAnsi="Meiryo UI"/>
          <w:sz w:val="18"/>
          <w:szCs w:val="18"/>
        </w:rPr>
        <w:t xml:space="preserve"> </w:t>
      </w:r>
      <w:r w:rsidR="00486868" w:rsidRPr="009F5366">
        <w:rPr>
          <w:rFonts w:ascii="Meiryo UI" w:eastAsia="Meiryo UI" w:hAnsi="Meiryo UI"/>
          <w:sz w:val="18"/>
          <w:szCs w:val="18"/>
        </w:rPr>
        <w:t>allow</w:t>
      </w:r>
      <w:r w:rsidR="00D653D7" w:rsidRPr="009F5366">
        <w:rPr>
          <w:rFonts w:ascii="Meiryo UI" w:eastAsia="Meiryo UI" w:hAnsi="Meiryo UI"/>
          <w:sz w:val="18"/>
          <w:szCs w:val="18"/>
        </w:rPr>
        <w:t>s</w:t>
      </w:r>
      <w:r w:rsidR="00486868" w:rsidRPr="009F5366">
        <w:rPr>
          <w:rFonts w:ascii="Meiryo UI" w:eastAsia="Meiryo UI" w:hAnsi="Meiryo UI"/>
          <w:sz w:val="18"/>
          <w:szCs w:val="18"/>
        </w:rPr>
        <w:t xml:space="preserve"> MNO</w:t>
      </w:r>
      <w:r w:rsidR="004346F5" w:rsidRPr="009F5366">
        <w:rPr>
          <w:rFonts w:ascii="Meiryo UI" w:eastAsia="Meiryo UI" w:hAnsi="Meiryo UI"/>
          <w:sz w:val="18"/>
          <w:szCs w:val="18"/>
        </w:rPr>
        <w:t>s</w:t>
      </w:r>
      <w:r w:rsidR="00486868" w:rsidRPr="009F5366">
        <w:rPr>
          <w:rFonts w:ascii="Meiryo UI" w:eastAsia="Meiryo UI" w:hAnsi="Meiryo UI"/>
          <w:sz w:val="18"/>
          <w:szCs w:val="18"/>
        </w:rPr>
        <w:t xml:space="preserve"> to enforce security requirements early on</w:t>
      </w:r>
      <w:r w:rsidR="007C429A" w:rsidRPr="009F5366">
        <w:rPr>
          <w:rFonts w:ascii="Meiryo UI" w:eastAsia="Meiryo UI" w:hAnsi="Meiryo UI"/>
          <w:sz w:val="18"/>
          <w:szCs w:val="18"/>
        </w:rPr>
        <w:t xml:space="preserve"> </w:t>
      </w:r>
      <w:r w:rsidR="000259D9" w:rsidRPr="009F5366">
        <w:rPr>
          <w:rFonts w:ascii="Meiryo UI" w:eastAsia="Meiryo UI" w:hAnsi="Meiryo UI"/>
          <w:sz w:val="18"/>
          <w:szCs w:val="18"/>
        </w:rPr>
        <w:t xml:space="preserve">and </w:t>
      </w:r>
      <w:r w:rsidR="00A47FDF" w:rsidRPr="009F5366">
        <w:rPr>
          <w:rFonts w:ascii="Meiryo UI" w:eastAsia="Meiryo UI" w:hAnsi="Meiryo UI"/>
          <w:sz w:val="18"/>
          <w:szCs w:val="18"/>
        </w:rPr>
        <w:t>help</w:t>
      </w:r>
      <w:r w:rsidR="00D653D7" w:rsidRPr="009F5366">
        <w:rPr>
          <w:rFonts w:ascii="Meiryo UI" w:eastAsia="Meiryo UI" w:hAnsi="Meiryo UI"/>
          <w:sz w:val="18"/>
          <w:szCs w:val="18"/>
        </w:rPr>
        <w:t>s</w:t>
      </w:r>
      <w:r w:rsidR="00A47FDF" w:rsidRPr="009F5366">
        <w:rPr>
          <w:rFonts w:ascii="Meiryo UI" w:eastAsia="Meiryo UI" w:hAnsi="Meiryo UI"/>
          <w:sz w:val="18"/>
          <w:szCs w:val="18"/>
        </w:rPr>
        <w:t xml:space="preserve"> identify suitable vendors and products</w:t>
      </w:r>
      <w:r w:rsidR="003D651E" w:rsidRPr="009F5366">
        <w:rPr>
          <w:rFonts w:ascii="Meiryo UI" w:eastAsia="Meiryo UI" w:hAnsi="Meiryo UI"/>
          <w:sz w:val="18"/>
          <w:szCs w:val="18"/>
        </w:rPr>
        <w:t>.</w:t>
      </w:r>
      <w:r w:rsidR="00945269" w:rsidRPr="009F5366">
        <w:rPr>
          <w:rFonts w:ascii="Meiryo UI" w:eastAsia="Meiryo UI" w:hAnsi="Meiryo UI"/>
          <w:sz w:val="18"/>
          <w:szCs w:val="18"/>
        </w:rPr>
        <w:t xml:space="preserve"> </w:t>
      </w:r>
      <w:r w:rsidR="00C13D49" w:rsidRPr="009F5366">
        <w:rPr>
          <w:rFonts w:ascii="Meiryo UI" w:eastAsia="Meiryo UI" w:hAnsi="Meiryo UI"/>
          <w:sz w:val="18"/>
          <w:szCs w:val="18"/>
        </w:rPr>
        <w:t xml:space="preserve">In </w:t>
      </w:r>
      <w:r w:rsidR="009D747C" w:rsidRPr="009F5366">
        <w:rPr>
          <w:rFonts w:ascii="Meiryo UI" w:eastAsia="Meiryo UI" w:hAnsi="Meiryo UI"/>
          <w:sz w:val="18"/>
          <w:szCs w:val="18"/>
        </w:rPr>
        <w:t>addition,</w:t>
      </w:r>
      <w:r w:rsidR="00631CD7" w:rsidRPr="009F5366">
        <w:rPr>
          <w:rFonts w:ascii="Meiryo UI" w:eastAsia="Meiryo UI" w:hAnsi="Meiryo UI"/>
          <w:sz w:val="18"/>
          <w:szCs w:val="18"/>
        </w:rPr>
        <w:t xml:space="preserve"> MNOs </w:t>
      </w:r>
      <w:r w:rsidR="00004233" w:rsidRPr="009F5366">
        <w:rPr>
          <w:rFonts w:ascii="Meiryo UI" w:eastAsia="Meiryo UI" w:hAnsi="Meiryo UI"/>
          <w:sz w:val="18"/>
          <w:szCs w:val="18"/>
        </w:rPr>
        <w:t>may</w:t>
      </w:r>
      <w:r w:rsidR="00751464" w:rsidRPr="009F5366">
        <w:rPr>
          <w:rFonts w:ascii="Meiryo UI" w:eastAsia="Meiryo UI" w:hAnsi="Meiryo UI"/>
          <w:sz w:val="18"/>
          <w:szCs w:val="18"/>
        </w:rPr>
        <w:t xml:space="preserve"> require</w:t>
      </w:r>
      <w:r w:rsidR="000C04BB" w:rsidRPr="009F5366">
        <w:rPr>
          <w:rFonts w:ascii="Meiryo UI" w:eastAsia="Meiryo UI" w:hAnsi="Meiryo UI"/>
          <w:sz w:val="18"/>
          <w:szCs w:val="18"/>
        </w:rPr>
        <w:t xml:space="preserve"> their</w:t>
      </w:r>
      <w:r w:rsidR="00C13D49" w:rsidRPr="009F5366">
        <w:rPr>
          <w:rFonts w:ascii="Meiryo UI" w:eastAsia="Meiryo UI" w:hAnsi="Meiryo UI"/>
          <w:sz w:val="18"/>
          <w:szCs w:val="18"/>
        </w:rPr>
        <w:t xml:space="preserve"> </w:t>
      </w:r>
      <w:r w:rsidR="000C04BB" w:rsidRPr="009F5366">
        <w:rPr>
          <w:rFonts w:ascii="Meiryo UI" w:eastAsia="Meiryo UI" w:hAnsi="Meiryo UI"/>
          <w:sz w:val="18"/>
          <w:szCs w:val="18"/>
        </w:rPr>
        <w:t>vendor</w:t>
      </w:r>
      <w:r w:rsidR="00607501" w:rsidRPr="009F5366">
        <w:rPr>
          <w:rFonts w:ascii="Meiryo UI" w:eastAsia="Meiryo UI" w:hAnsi="Meiryo UI"/>
          <w:sz w:val="18"/>
          <w:szCs w:val="18"/>
        </w:rPr>
        <w:t xml:space="preserve">s to provide </w:t>
      </w:r>
      <w:r w:rsidR="000C04BB" w:rsidRPr="009F5366">
        <w:rPr>
          <w:rFonts w:ascii="Meiryo UI" w:eastAsia="Meiryo UI" w:hAnsi="Meiryo UI"/>
          <w:sz w:val="18"/>
          <w:szCs w:val="18"/>
        </w:rPr>
        <w:t>detailed</w:t>
      </w:r>
      <w:r w:rsidR="008212FF" w:rsidRPr="009F5366">
        <w:rPr>
          <w:rFonts w:ascii="Meiryo UI" w:eastAsia="Meiryo UI" w:hAnsi="Meiryo UI"/>
          <w:sz w:val="18"/>
          <w:szCs w:val="18"/>
        </w:rPr>
        <w:t xml:space="preserve"> </w:t>
      </w:r>
      <w:r w:rsidR="004804F6" w:rsidRPr="009F5366">
        <w:rPr>
          <w:rFonts w:ascii="Meiryo UI" w:eastAsia="Meiryo UI" w:hAnsi="Meiryo UI"/>
          <w:sz w:val="18"/>
          <w:szCs w:val="18"/>
        </w:rPr>
        <w:t>information</w:t>
      </w:r>
      <w:r w:rsidR="008212FF" w:rsidRPr="009F5366">
        <w:rPr>
          <w:rFonts w:ascii="Meiryo UI" w:eastAsia="Meiryo UI" w:hAnsi="Meiryo UI"/>
          <w:sz w:val="18"/>
          <w:szCs w:val="18"/>
        </w:rPr>
        <w:t xml:space="preserve"> </w:t>
      </w:r>
      <w:r w:rsidR="004804F6" w:rsidRPr="009F5366">
        <w:rPr>
          <w:rFonts w:ascii="Meiryo UI" w:eastAsia="Meiryo UI" w:hAnsi="Meiryo UI"/>
          <w:sz w:val="18"/>
          <w:szCs w:val="18"/>
        </w:rPr>
        <w:t>on the vendor’s security processes and the security of its products</w:t>
      </w:r>
      <w:r w:rsidR="009A3F2C" w:rsidRPr="009F5366">
        <w:rPr>
          <w:rFonts w:ascii="Meiryo UI" w:eastAsia="Meiryo UI" w:hAnsi="Meiryo UI"/>
          <w:sz w:val="18"/>
          <w:szCs w:val="18"/>
        </w:rPr>
        <w:t xml:space="preserve">. </w:t>
      </w:r>
      <w:r w:rsidR="008A1E3D" w:rsidRPr="009F5366">
        <w:rPr>
          <w:rFonts w:ascii="Meiryo UI" w:eastAsia="Meiryo UI" w:hAnsi="Meiryo UI"/>
          <w:sz w:val="18"/>
          <w:szCs w:val="18"/>
        </w:rPr>
        <w:t xml:space="preserve">Part of the </w:t>
      </w:r>
      <w:r w:rsidR="003E52BC" w:rsidRPr="009F5366">
        <w:rPr>
          <w:rFonts w:ascii="Meiryo UI" w:eastAsia="Meiryo UI" w:hAnsi="Meiryo UI"/>
          <w:sz w:val="18"/>
          <w:szCs w:val="18"/>
        </w:rPr>
        <w:t>product security documentation should be a</w:t>
      </w:r>
      <w:r w:rsidR="00CA78FD" w:rsidRPr="009F5366">
        <w:rPr>
          <w:rFonts w:ascii="Meiryo UI" w:eastAsia="Meiryo UI" w:hAnsi="Meiryo UI"/>
          <w:sz w:val="18"/>
          <w:szCs w:val="18"/>
        </w:rPr>
        <w:t xml:space="preserve">n </w:t>
      </w:r>
      <w:r w:rsidR="00496AA3" w:rsidRPr="009F5366">
        <w:rPr>
          <w:rFonts w:ascii="Meiryo UI" w:eastAsia="Meiryo UI" w:hAnsi="Meiryo UI"/>
          <w:sz w:val="18"/>
          <w:szCs w:val="18"/>
        </w:rPr>
        <w:t>SBOM</w:t>
      </w:r>
      <w:r w:rsidR="003E52BC" w:rsidRPr="009F5366">
        <w:rPr>
          <w:rFonts w:ascii="Meiryo UI" w:eastAsia="Meiryo UI" w:hAnsi="Meiryo UI"/>
          <w:sz w:val="18"/>
          <w:szCs w:val="18"/>
        </w:rPr>
        <w:t>, as mentioned in the transvers</w:t>
      </w:r>
      <w:r w:rsidR="00B13994">
        <w:rPr>
          <w:rFonts w:ascii="Meiryo UI" w:eastAsia="Meiryo UI" w:hAnsi="Meiryo UI"/>
          <w:sz w:val="18"/>
          <w:szCs w:val="18"/>
        </w:rPr>
        <w:t>al</w:t>
      </w:r>
      <w:r w:rsidR="003E52BC" w:rsidRPr="009F5366">
        <w:rPr>
          <w:rFonts w:ascii="Meiryo UI" w:eastAsia="Meiryo UI" w:hAnsi="Meiryo UI"/>
          <w:sz w:val="18"/>
          <w:szCs w:val="18"/>
        </w:rPr>
        <w:t xml:space="preserve"> requirements of the O-RAN Security Requirements Specification </w:t>
      </w:r>
      <w:sdt>
        <w:sdtPr>
          <w:rPr>
            <w:rFonts w:ascii="Meiryo UI" w:eastAsia="Meiryo UI" w:hAnsi="Meiryo UI"/>
            <w:sz w:val="18"/>
            <w:szCs w:val="18"/>
          </w:rPr>
          <w:id w:val="-1869052505"/>
          <w:citation/>
        </w:sdtPr>
        <w:sdtEndPr/>
        <w:sdtContent>
          <w:r w:rsidR="003E52BC" w:rsidRPr="009F5366">
            <w:rPr>
              <w:rFonts w:ascii="Meiryo UI" w:eastAsia="Meiryo UI" w:hAnsi="Meiryo UI"/>
              <w:sz w:val="18"/>
              <w:szCs w:val="18"/>
            </w:rPr>
            <w:fldChar w:fldCharType="begin"/>
          </w:r>
          <w:r w:rsidR="003E52BC" w:rsidRPr="009F5366">
            <w:rPr>
              <w:rFonts w:ascii="Meiryo UI" w:eastAsia="Meiryo UI" w:hAnsi="Meiryo UI"/>
              <w:sz w:val="18"/>
              <w:szCs w:val="18"/>
            </w:rPr>
            <w:instrText xml:space="preserve"> CITATION SRS \l 1033 </w:instrText>
          </w:r>
          <w:r w:rsidR="003E52BC" w:rsidRPr="009F5366">
            <w:rPr>
              <w:rFonts w:ascii="Meiryo UI" w:eastAsia="Meiryo UI" w:hAnsi="Meiryo UI"/>
              <w:sz w:val="18"/>
              <w:szCs w:val="18"/>
            </w:rPr>
            <w:fldChar w:fldCharType="separate"/>
          </w:r>
          <w:r w:rsidR="006263AE">
            <w:rPr>
              <w:rFonts w:ascii="Meiryo UI" w:eastAsia="Meiryo UI" w:hAnsi="Meiryo UI"/>
              <w:noProof/>
              <w:sz w:val="18"/>
              <w:szCs w:val="18"/>
            </w:rPr>
            <w:t>[9]</w:t>
          </w:r>
          <w:r w:rsidR="003E52BC" w:rsidRPr="009F5366">
            <w:rPr>
              <w:rFonts w:ascii="Meiryo UI" w:eastAsia="Meiryo UI" w:hAnsi="Meiryo UI"/>
              <w:sz w:val="18"/>
              <w:szCs w:val="18"/>
            </w:rPr>
            <w:fldChar w:fldCharType="end"/>
          </w:r>
        </w:sdtContent>
      </w:sdt>
      <w:r w:rsidR="003E52BC" w:rsidRPr="009F5366">
        <w:rPr>
          <w:rFonts w:ascii="Meiryo UI" w:eastAsia="Meiryo UI" w:hAnsi="Meiryo UI"/>
          <w:sz w:val="18"/>
          <w:szCs w:val="18"/>
        </w:rPr>
        <w:t>.</w:t>
      </w:r>
      <w:r w:rsidR="00323D70" w:rsidRPr="009F5366">
        <w:rPr>
          <w:rFonts w:ascii="Meiryo UI" w:eastAsia="Meiryo UI" w:hAnsi="Meiryo UI"/>
          <w:sz w:val="18"/>
          <w:szCs w:val="18"/>
        </w:rPr>
        <w:t xml:space="preserve"> </w:t>
      </w:r>
      <w:r w:rsidR="00BE4E18" w:rsidRPr="009F5366">
        <w:rPr>
          <w:rFonts w:ascii="Meiryo UI" w:eastAsia="Meiryo UI" w:hAnsi="Meiryo UI"/>
          <w:sz w:val="18"/>
          <w:szCs w:val="18"/>
        </w:rPr>
        <w:t>Such information</w:t>
      </w:r>
      <w:r w:rsidR="00F77602" w:rsidRPr="009F5366">
        <w:rPr>
          <w:rFonts w:ascii="Meiryo UI" w:eastAsia="Meiryo UI" w:hAnsi="Meiryo UI"/>
          <w:sz w:val="18"/>
          <w:szCs w:val="18"/>
        </w:rPr>
        <w:t xml:space="preserve"> about </w:t>
      </w:r>
      <w:r w:rsidR="00F45B9F" w:rsidRPr="009F5366">
        <w:rPr>
          <w:rFonts w:ascii="Meiryo UI" w:eastAsia="Meiryo UI" w:hAnsi="Meiryo UI"/>
          <w:sz w:val="18"/>
          <w:szCs w:val="18"/>
        </w:rPr>
        <w:t>sub</w:t>
      </w:r>
      <w:r w:rsidR="00136077" w:rsidRPr="009F5366">
        <w:rPr>
          <w:rFonts w:ascii="Meiryo UI" w:eastAsia="Meiryo UI" w:hAnsi="Meiryo UI"/>
          <w:sz w:val="18"/>
          <w:szCs w:val="18"/>
        </w:rPr>
        <w:t>components</w:t>
      </w:r>
      <w:r w:rsidR="00F77602" w:rsidRPr="009F5366">
        <w:rPr>
          <w:rFonts w:ascii="Meiryo UI" w:eastAsia="Meiryo UI" w:hAnsi="Meiryo UI"/>
          <w:sz w:val="18"/>
          <w:szCs w:val="18"/>
        </w:rPr>
        <w:t xml:space="preserve"> </w:t>
      </w:r>
      <w:r w:rsidR="00F45B9F" w:rsidRPr="009F5366">
        <w:rPr>
          <w:rFonts w:ascii="Meiryo UI" w:eastAsia="Meiryo UI" w:hAnsi="Meiryo UI"/>
          <w:sz w:val="18"/>
          <w:szCs w:val="18"/>
        </w:rPr>
        <w:t xml:space="preserve">of </w:t>
      </w:r>
      <w:r w:rsidR="00826A18" w:rsidRPr="009F5366">
        <w:rPr>
          <w:rFonts w:ascii="Meiryo UI" w:eastAsia="Meiryo UI" w:hAnsi="Meiryo UI"/>
          <w:sz w:val="18"/>
          <w:szCs w:val="18"/>
        </w:rPr>
        <w:t xml:space="preserve">the supplied </w:t>
      </w:r>
      <w:r w:rsidR="00CA78FD" w:rsidRPr="009F5366">
        <w:rPr>
          <w:rFonts w:ascii="Meiryo UI" w:eastAsia="Meiryo UI" w:hAnsi="Meiryo UI"/>
          <w:sz w:val="18"/>
          <w:szCs w:val="18"/>
        </w:rPr>
        <w:t>product</w:t>
      </w:r>
      <w:r w:rsidR="00826A18" w:rsidRPr="009F5366">
        <w:rPr>
          <w:rFonts w:ascii="Meiryo UI" w:eastAsia="Meiryo UI" w:hAnsi="Meiryo UI"/>
          <w:sz w:val="18"/>
          <w:szCs w:val="18"/>
        </w:rPr>
        <w:t>s</w:t>
      </w:r>
      <w:r w:rsidR="00CA78FD" w:rsidRPr="009F5366">
        <w:rPr>
          <w:rFonts w:ascii="Meiryo UI" w:eastAsia="Meiryo UI" w:hAnsi="Meiryo UI"/>
          <w:sz w:val="18"/>
          <w:szCs w:val="18"/>
        </w:rPr>
        <w:t xml:space="preserve"> </w:t>
      </w:r>
      <w:r w:rsidR="00323D70" w:rsidRPr="009F5366">
        <w:rPr>
          <w:rFonts w:ascii="Meiryo UI" w:eastAsia="Meiryo UI" w:hAnsi="Meiryo UI"/>
          <w:sz w:val="18"/>
          <w:szCs w:val="18"/>
        </w:rPr>
        <w:t xml:space="preserve">can be utilized </w:t>
      </w:r>
      <w:r w:rsidR="00B15D3F" w:rsidRPr="009F5366">
        <w:rPr>
          <w:rFonts w:ascii="Meiryo UI" w:eastAsia="Meiryo UI" w:hAnsi="Meiryo UI"/>
          <w:sz w:val="18"/>
          <w:szCs w:val="18"/>
        </w:rPr>
        <w:t xml:space="preserve">to </w:t>
      </w:r>
      <w:r w:rsidR="00E51797" w:rsidRPr="009F5366">
        <w:rPr>
          <w:rFonts w:ascii="Meiryo UI" w:eastAsia="Meiryo UI" w:hAnsi="Meiryo UI"/>
          <w:sz w:val="18"/>
          <w:szCs w:val="18"/>
        </w:rPr>
        <w:t xml:space="preserve">identify security vulnerabilities </w:t>
      </w:r>
      <w:r w:rsidR="00684EEB" w:rsidRPr="009F5366">
        <w:rPr>
          <w:rFonts w:ascii="Meiryo UI" w:eastAsia="Meiryo UI" w:hAnsi="Meiryo UI"/>
          <w:sz w:val="18"/>
          <w:szCs w:val="18"/>
        </w:rPr>
        <w:t xml:space="preserve">and </w:t>
      </w:r>
      <w:r w:rsidR="00D1457D" w:rsidRPr="009F5366">
        <w:rPr>
          <w:rFonts w:ascii="Meiryo UI" w:eastAsia="Meiryo UI" w:hAnsi="Meiryo UI"/>
          <w:sz w:val="18"/>
          <w:szCs w:val="18"/>
        </w:rPr>
        <w:t>increas</w:t>
      </w:r>
      <w:r w:rsidR="00684EEB" w:rsidRPr="009F5366">
        <w:rPr>
          <w:rFonts w:ascii="Meiryo UI" w:eastAsia="Meiryo UI" w:hAnsi="Meiryo UI"/>
          <w:sz w:val="18"/>
          <w:szCs w:val="18"/>
        </w:rPr>
        <w:t>e</w:t>
      </w:r>
      <w:r w:rsidR="00D1457D" w:rsidRPr="009F5366">
        <w:rPr>
          <w:rFonts w:ascii="Meiryo UI" w:eastAsia="Meiryo UI" w:hAnsi="Meiryo UI"/>
          <w:sz w:val="18"/>
          <w:szCs w:val="18"/>
        </w:rPr>
        <w:t xml:space="preserve"> </w:t>
      </w:r>
      <w:r w:rsidR="00D8228D" w:rsidRPr="009F5366">
        <w:rPr>
          <w:rFonts w:ascii="Meiryo UI" w:eastAsia="Meiryo UI" w:hAnsi="Meiryo UI"/>
          <w:sz w:val="18"/>
          <w:szCs w:val="18"/>
        </w:rPr>
        <w:t xml:space="preserve">the </w:t>
      </w:r>
      <w:r w:rsidR="00D1457D" w:rsidRPr="009F5366">
        <w:rPr>
          <w:rFonts w:ascii="Meiryo UI" w:eastAsia="Meiryo UI" w:hAnsi="Meiryo UI"/>
          <w:sz w:val="18"/>
          <w:szCs w:val="18"/>
        </w:rPr>
        <w:t>trans</w:t>
      </w:r>
      <w:r w:rsidR="00D8228D" w:rsidRPr="009F5366">
        <w:rPr>
          <w:rFonts w:ascii="Meiryo UI" w:eastAsia="Meiryo UI" w:hAnsi="Meiryo UI"/>
          <w:sz w:val="18"/>
          <w:szCs w:val="18"/>
        </w:rPr>
        <w:t>parency and security of the</w:t>
      </w:r>
      <w:r w:rsidR="00B67041" w:rsidRPr="009F5366">
        <w:rPr>
          <w:rFonts w:ascii="Meiryo UI" w:eastAsia="Meiryo UI" w:hAnsi="Meiryo UI"/>
          <w:sz w:val="18"/>
          <w:szCs w:val="18"/>
        </w:rPr>
        <w:t xml:space="preserve"> </w:t>
      </w:r>
      <w:r w:rsidR="00D8228D" w:rsidRPr="009F5366">
        <w:rPr>
          <w:rFonts w:ascii="Meiryo UI" w:eastAsia="Meiryo UI" w:hAnsi="Meiryo UI"/>
          <w:sz w:val="18"/>
          <w:szCs w:val="18"/>
        </w:rPr>
        <w:t xml:space="preserve">MNO </w:t>
      </w:r>
      <w:r w:rsidR="00B67041" w:rsidRPr="009F5366">
        <w:rPr>
          <w:rFonts w:ascii="Meiryo UI" w:eastAsia="Meiryo UI" w:hAnsi="Meiryo UI"/>
          <w:sz w:val="18"/>
          <w:szCs w:val="18"/>
        </w:rPr>
        <w:t xml:space="preserve">supply </w:t>
      </w:r>
      <w:r w:rsidR="00020ED9" w:rsidRPr="009F5366">
        <w:rPr>
          <w:rFonts w:ascii="Meiryo UI" w:eastAsia="Meiryo UI" w:hAnsi="Meiryo UI"/>
          <w:sz w:val="18"/>
          <w:szCs w:val="18"/>
        </w:rPr>
        <w:t>chain</w:t>
      </w:r>
      <w:r w:rsidR="00B67041" w:rsidRPr="009F5366">
        <w:rPr>
          <w:rFonts w:ascii="Meiryo UI" w:eastAsia="Meiryo UI" w:hAnsi="Meiryo UI"/>
          <w:sz w:val="18"/>
          <w:szCs w:val="18"/>
        </w:rPr>
        <w:t>.</w:t>
      </w:r>
      <w:r w:rsidR="00B50C7D" w:rsidRPr="009F5366">
        <w:rPr>
          <w:rFonts w:ascii="Meiryo UI" w:eastAsia="Meiryo UI" w:hAnsi="Meiryo UI"/>
          <w:sz w:val="18"/>
          <w:szCs w:val="18"/>
        </w:rPr>
        <w:t xml:space="preserve"> </w:t>
      </w:r>
      <w:r w:rsidR="00114E9A" w:rsidRPr="009F5366">
        <w:rPr>
          <w:rFonts w:ascii="Meiryo UI" w:eastAsia="Meiryo UI" w:hAnsi="Meiryo UI"/>
          <w:sz w:val="18"/>
          <w:szCs w:val="18"/>
        </w:rPr>
        <w:t xml:space="preserve">Specifically, </w:t>
      </w:r>
      <w:r w:rsidR="003D5867" w:rsidRPr="009F5366">
        <w:rPr>
          <w:rFonts w:ascii="Meiryo UI" w:eastAsia="Meiryo UI" w:hAnsi="Meiryo UI"/>
          <w:sz w:val="18"/>
          <w:szCs w:val="18"/>
        </w:rPr>
        <w:t xml:space="preserve">NTIA provides a definition of Minimum Elements For a Software Bill of Materials </w:t>
      </w:r>
      <w:sdt>
        <w:sdtPr>
          <w:rPr>
            <w:rFonts w:ascii="Meiryo UI" w:eastAsia="Meiryo UI" w:hAnsi="Meiryo UI"/>
            <w:sz w:val="18"/>
            <w:szCs w:val="18"/>
          </w:rPr>
          <w:id w:val="-1321116640"/>
          <w:citation/>
        </w:sdtPr>
        <w:sdtEndPr/>
        <w:sdtContent>
          <w:r w:rsidR="00114E9A" w:rsidRPr="009F5366">
            <w:rPr>
              <w:rFonts w:ascii="Meiryo UI" w:eastAsia="Meiryo UI" w:hAnsi="Meiryo UI"/>
              <w:sz w:val="18"/>
              <w:szCs w:val="18"/>
            </w:rPr>
            <w:fldChar w:fldCharType="begin"/>
          </w:r>
          <w:r w:rsidR="00114E9A" w:rsidRPr="009F5366">
            <w:rPr>
              <w:rFonts w:ascii="Meiryo UI" w:eastAsia="Meiryo UI" w:hAnsi="Meiryo UI"/>
              <w:sz w:val="18"/>
              <w:szCs w:val="18"/>
            </w:rPr>
            <w:instrText xml:space="preserve"> CITATION NTI21 \l 1041 </w:instrText>
          </w:r>
          <w:r w:rsidR="00114E9A" w:rsidRPr="009F5366">
            <w:rPr>
              <w:rFonts w:ascii="Meiryo UI" w:eastAsia="Meiryo UI" w:hAnsi="Meiryo UI"/>
              <w:sz w:val="18"/>
              <w:szCs w:val="18"/>
            </w:rPr>
            <w:fldChar w:fldCharType="separate"/>
          </w:r>
          <w:r w:rsidR="006263AE">
            <w:rPr>
              <w:rFonts w:ascii="Meiryo UI" w:eastAsia="Meiryo UI" w:hAnsi="Meiryo UI"/>
              <w:noProof/>
              <w:sz w:val="18"/>
              <w:szCs w:val="18"/>
            </w:rPr>
            <w:t>[30]</w:t>
          </w:r>
          <w:r w:rsidR="00114E9A" w:rsidRPr="009F5366">
            <w:rPr>
              <w:rFonts w:ascii="Meiryo UI" w:eastAsia="Meiryo UI" w:hAnsi="Meiryo UI"/>
              <w:sz w:val="18"/>
              <w:szCs w:val="18"/>
            </w:rPr>
            <w:fldChar w:fldCharType="end"/>
          </w:r>
        </w:sdtContent>
      </w:sdt>
      <w:r w:rsidR="00114E9A" w:rsidRPr="009F5366">
        <w:rPr>
          <w:rFonts w:ascii="Meiryo UI" w:eastAsia="Meiryo UI" w:hAnsi="Meiryo UI"/>
          <w:sz w:val="18"/>
          <w:szCs w:val="18"/>
        </w:rPr>
        <w:t xml:space="preserve">, </w:t>
      </w:r>
      <w:r w:rsidR="003D5867" w:rsidRPr="009F5366">
        <w:rPr>
          <w:rFonts w:ascii="Meiryo UI" w:eastAsia="Meiryo UI" w:hAnsi="Meiryo UI"/>
          <w:sz w:val="18"/>
          <w:szCs w:val="18"/>
        </w:rPr>
        <w:t>incl. basic use cases and key security features. The document can help MNOs and Open RAN vendors understand the importance of SBOM and ensure that theirs includes the elements required to improve software supply chain security.</w:t>
      </w:r>
      <w:r w:rsidR="00B50C7D" w:rsidRPr="009F5366">
        <w:rPr>
          <w:rFonts w:ascii="Meiryo UI" w:eastAsia="Meiryo UI" w:hAnsi="Meiryo UI"/>
          <w:sz w:val="18"/>
          <w:szCs w:val="18"/>
        </w:rPr>
        <w:t xml:space="preserve"> </w:t>
      </w:r>
    </w:p>
    <w:p w14:paraId="751A51E5" w14:textId="727C1A3D" w:rsidR="00442998" w:rsidRPr="009F5366" w:rsidRDefault="00442998"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of N</w:t>
      </w:r>
      <w:r w:rsidR="00BD634B">
        <w:rPr>
          <w:rFonts w:ascii="Meiryo UI" w:eastAsia="Meiryo UI" w:hAnsi="Meiryo UI"/>
          <w:sz w:val="18"/>
          <w:szCs w:val="18"/>
        </w:rPr>
        <w:t>I</w:t>
      </w:r>
      <w:r w:rsidRPr="009F5366">
        <w:rPr>
          <w:rFonts w:ascii="Meiryo UI" w:eastAsia="Meiryo UI" w:hAnsi="Meiryo UI"/>
          <w:sz w:val="18"/>
          <w:szCs w:val="18"/>
        </w:rPr>
        <w:t>ST SP 800</w:t>
      </w:r>
      <w:r w:rsidR="00D9358E" w:rsidRPr="009F5366">
        <w:rPr>
          <w:rFonts w:ascii="Meiryo UI" w:eastAsia="Meiryo UI" w:hAnsi="Meiryo UI"/>
          <w:sz w:val="18"/>
          <w:szCs w:val="18"/>
        </w:rPr>
        <w:t xml:space="preserve"> best practices</w:t>
      </w:r>
    </w:p>
    <w:p w14:paraId="0E2D885D" w14:textId="208102C5" w:rsidR="00D51546" w:rsidRPr="009F5366" w:rsidRDefault="00D30387" w:rsidP="007F7BDF">
      <w:pPr>
        <w:rPr>
          <w:rFonts w:ascii="Meiryo UI" w:eastAsia="Meiryo UI" w:hAnsi="Meiryo UI"/>
          <w:sz w:val="18"/>
          <w:szCs w:val="18"/>
        </w:rPr>
      </w:pPr>
      <w:r w:rsidRPr="009F5366">
        <w:rPr>
          <w:rFonts w:ascii="Meiryo UI" w:eastAsia="Meiryo UI" w:hAnsi="Meiryo UI"/>
          <w:sz w:val="18"/>
          <w:szCs w:val="18"/>
        </w:rPr>
        <w:t xml:space="preserve">To implement the best practices </w:t>
      </w:r>
      <w:r w:rsidR="000D6223" w:rsidRPr="009F5366">
        <w:rPr>
          <w:rFonts w:ascii="Meiryo UI" w:eastAsia="Meiryo UI" w:hAnsi="Meiryo UI"/>
          <w:sz w:val="18"/>
          <w:szCs w:val="18"/>
        </w:rPr>
        <w:t>mentioned</w:t>
      </w:r>
      <w:r w:rsidR="00540305" w:rsidRPr="009F5366">
        <w:rPr>
          <w:rFonts w:ascii="Meiryo UI" w:eastAsia="Meiryo UI" w:hAnsi="Meiryo UI"/>
          <w:sz w:val="18"/>
          <w:szCs w:val="18"/>
        </w:rPr>
        <w:t xml:space="preserve"> above</w:t>
      </w:r>
      <w:r w:rsidRPr="009F5366">
        <w:rPr>
          <w:rFonts w:ascii="Meiryo UI" w:eastAsia="Meiryo UI" w:hAnsi="Meiryo UI"/>
          <w:sz w:val="18"/>
          <w:szCs w:val="18"/>
        </w:rPr>
        <w:t>,</w:t>
      </w:r>
      <w:r w:rsidR="00BA1816" w:rsidRPr="009F5366">
        <w:rPr>
          <w:rFonts w:ascii="Meiryo UI" w:eastAsia="Meiryo UI" w:hAnsi="Meiryo UI"/>
          <w:sz w:val="18"/>
          <w:szCs w:val="18"/>
        </w:rPr>
        <w:t xml:space="preserve"> both</w:t>
      </w:r>
      <w:r w:rsidRPr="009F5366">
        <w:rPr>
          <w:rFonts w:ascii="Meiryo UI" w:eastAsia="Meiryo UI" w:hAnsi="Meiryo UI"/>
          <w:sz w:val="18"/>
          <w:szCs w:val="18"/>
        </w:rPr>
        <w:t xml:space="preserve"> </w:t>
      </w:r>
      <w:r w:rsidR="00C21FEB" w:rsidRPr="009F5366">
        <w:rPr>
          <w:rFonts w:ascii="Meiryo UI" w:eastAsia="Meiryo UI" w:hAnsi="Meiryo UI"/>
          <w:sz w:val="18"/>
          <w:szCs w:val="18"/>
        </w:rPr>
        <w:t xml:space="preserve">MNOs and </w:t>
      </w:r>
      <w:r w:rsidR="009475B7" w:rsidRPr="009F5366">
        <w:rPr>
          <w:rFonts w:ascii="Meiryo UI" w:eastAsia="Meiryo UI" w:hAnsi="Meiryo UI"/>
          <w:sz w:val="18"/>
          <w:szCs w:val="18"/>
        </w:rPr>
        <w:t xml:space="preserve">Open RAN </w:t>
      </w:r>
      <w:r w:rsidR="00333CB9" w:rsidRPr="009F5366">
        <w:rPr>
          <w:rFonts w:ascii="Meiryo UI" w:eastAsia="Meiryo UI" w:hAnsi="Meiryo UI"/>
          <w:sz w:val="18"/>
          <w:szCs w:val="18"/>
        </w:rPr>
        <w:t>v</w:t>
      </w:r>
      <w:r w:rsidR="009475B7" w:rsidRPr="009F5366">
        <w:rPr>
          <w:rFonts w:ascii="Meiryo UI" w:eastAsia="Meiryo UI" w:hAnsi="Meiryo UI"/>
          <w:sz w:val="18"/>
          <w:szCs w:val="18"/>
        </w:rPr>
        <w:t>endors</w:t>
      </w:r>
      <w:r w:rsidR="00C21FEB" w:rsidRPr="009F5366">
        <w:rPr>
          <w:rFonts w:ascii="Meiryo UI" w:eastAsia="Meiryo UI" w:hAnsi="Meiryo UI"/>
          <w:sz w:val="18"/>
          <w:szCs w:val="18"/>
        </w:rPr>
        <w:t xml:space="preserve"> can refer to </w:t>
      </w:r>
      <w:r w:rsidR="001005D8" w:rsidRPr="009F5366">
        <w:rPr>
          <w:rFonts w:ascii="Meiryo UI" w:eastAsia="Meiryo UI" w:hAnsi="Meiryo UI"/>
          <w:sz w:val="18"/>
          <w:szCs w:val="18"/>
        </w:rPr>
        <w:t xml:space="preserve">the existing </w:t>
      </w:r>
      <w:r w:rsidR="00901D6E" w:rsidRPr="009F5366">
        <w:rPr>
          <w:rFonts w:ascii="Meiryo UI" w:eastAsia="Meiryo UI" w:hAnsi="Meiryo UI"/>
          <w:sz w:val="18"/>
          <w:szCs w:val="18"/>
        </w:rPr>
        <w:t>industrial</w:t>
      </w:r>
      <w:r w:rsidR="004A386A" w:rsidRPr="009F5366">
        <w:rPr>
          <w:rFonts w:ascii="Meiryo UI" w:eastAsia="Meiryo UI" w:hAnsi="Meiryo UI"/>
          <w:sz w:val="18"/>
          <w:szCs w:val="18"/>
        </w:rPr>
        <w:t xml:space="preserve"> guidelines</w:t>
      </w:r>
      <w:r w:rsidR="00C766B5" w:rsidRPr="009F5366">
        <w:rPr>
          <w:rFonts w:ascii="Meiryo UI" w:eastAsia="Meiryo UI" w:hAnsi="Meiryo UI"/>
          <w:sz w:val="18"/>
          <w:szCs w:val="18"/>
        </w:rPr>
        <w:t xml:space="preserve">. </w:t>
      </w:r>
      <w:r w:rsidR="00CE06E8" w:rsidRPr="009F5366">
        <w:rPr>
          <w:rFonts w:ascii="Meiryo UI" w:eastAsia="Meiryo UI" w:hAnsi="Meiryo UI"/>
          <w:sz w:val="18"/>
          <w:szCs w:val="18"/>
        </w:rPr>
        <w:t>Specifically</w:t>
      </w:r>
      <w:r w:rsidR="00C766B5" w:rsidRPr="009F5366">
        <w:rPr>
          <w:rFonts w:ascii="Meiryo UI" w:eastAsia="Meiryo UI" w:hAnsi="Meiryo UI"/>
          <w:sz w:val="18"/>
          <w:szCs w:val="18"/>
        </w:rPr>
        <w:t>, NIST SP 800-161</w:t>
      </w:r>
      <w:sdt>
        <w:sdtPr>
          <w:rPr>
            <w:rFonts w:ascii="Meiryo UI" w:eastAsia="Meiryo UI" w:hAnsi="Meiryo UI"/>
            <w:sz w:val="18"/>
            <w:szCs w:val="18"/>
          </w:rPr>
          <w:id w:val="1112632076"/>
          <w:citation/>
        </w:sdtPr>
        <w:sdtEndPr/>
        <w:sdtContent>
          <w:r w:rsidR="00C766B5" w:rsidRPr="009F5366">
            <w:rPr>
              <w:rFonts w:ascii="Meiryo UI" w:eastAsia="Meiryo UI" w:hAnsi="Meiryo UI"/>
              <w:sz w:val="18"/>
              <w:szCs w:val="18"/>
            </w:rPr>
            <w:fldChar w:fldCharType="begin"/>
          </w:r>
          <w:r w:rsidR="00C766B5" w:rsidRPr="009F5366">
            <w:rPr>
              <w:rFonts w:ascii="Meiryo UI" w:eastAsia="Meiryo UI" w:hAnsi="Meiryo UI"/>
              <w:sz w:val="18"/>
              <w:szCs w:val="18"/>
            </w:rPr>
            <w:instrText xml:space="preserve"> CITATION NIS221 \l 1041 </w:instrText>
          </w:r>
          <w:r w:rsidR="00C766B5"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[31]</w:t>
          </w:r>
          <w:r w:rsidR="00C766B5" w:rsidRPr="009F5366">
            <w:rPr>
              <w:rFonts w:ascii="Meiryo UI" w:eastAsia="Meiryo UI" w:hAnsi="Meiryo UI"/>
              <w:sz w:val="18"/>
              <w:szCs w:val="18"/>
            </w:rPr>
            <w:fldChar w:fldCharType="end"/>
          </w:r>
        </w:sdtContent>
      </w:sdt>
      <w:r w:rsidR="00C766B5" w:rsidRPr="009F5366">
        <w:rPr>
          <w:rFonts w:ascii="Meiryo UI" w:eastAsia="Meiryo UI" w:hAnsi="Meiryo UI"/>
          <w:sz w:val="18"/>
          <w:szCs w:val="18"/>
        </w:rPr>
        <w:t xml:space="preserve"> provides </w:t>
      </w:r>
      <w:r w:rsidR="008B20CC" w:rsidRPr="009F5366">
        <w:rPr>
          <w:rFonts w:ascii="Meiryo UI" w:eastAsia="Meiryo UI" w:hAnsi="Meiryo UI"/>
          <w:sz w:val="18"/>
          <w:szCs w:val="18"/>
        </w:rPr>
        <w:t xml:space="preserve">general </w:t>
      </w:r>
      <w:r w:rsidR="00C766B5" w:rsidRPr="009F5366">
        <w:rPr>
          <w:rFonts w:ascii="Meiryo UI" w:eastAsia="Meiryo UI" w:hAnsi="Meiryo UI"/>
          <w:sz w:val="18"/>
          <w:szCs w:val="18"/>
        </w:rPr>
        <w:t xml:space="preserve">guidance </w:t>
      </w:r>
      <w:r w:rsidR="002402BB" w:rsidRPr="009F5366">
        <w:rPr>
          <w:rFonts w:ascii="Meiryo UI" w:eastAsia="Meiryo UI" w:hAnsi="Meiryo UI"/>
          <w:sz w:val="18"/>
          <w:szCs w:val="18"/>
        </w:rPr>
        <w:t xml:space="preserve">to organizations </w:t>
      </w:r>
      <w:r w:rsidR="00C766B5" w:rsidRPr="009F5366">
        <w:rPr>
          <w:rFonts w:ascii="Meiryo UI" w:eastAsia="Meiryo UI" w:hAnsi="Meiryo UI"/>
          <w:sz w:val="18"/>
          <w:szCs w:val="18"/>
        </w:rPr>
        <w:t xml:space="preserve">on how manage cybersecurity risks throughout the supply chain, including information on identifying, </w:t>
      </w:r>
      <w:r w:rsidR="00C766B5" w:rsidRPr="009F5366">
        <w:rPr>
          <w:rFonts w:ascii="Meiryo UI" w:eastAsia="Meiryo UI" w:hAnsi="Meiryo UI"/>
          <w:sz w:val="18"/>
          <w:szCs w:val="18"/>
        </w:rPr>
        <w:lastRenderedPageBreak/>
        <w:t xml:space="preserve">assessing, selecting, and implementing appropriate risk management processes, as well as implementing mitigating </w:t>
      </w:r>
      <w:r w:rsidR="00333CB9" w:rsidRPr="009F5366">
        <w:rPr>
          <w:rFonts w:ascii="Meiryo UI" w:eastAsia="Meiryo UI" w:hAnsi="Meiryo UI"/>
          <w:sz w:val="18"/>
          <w:szCs w:val="18"/>
        </w:rPr>
        <w:t>measures</w:t>
      </w:r>
      <w:r w:rsidR="00C766B5" w:rsidRPr="009F5366">
        <w:rPr>
          <w:rFonts w:ascii="Meiryo UI" w:eastAsia="Meiryo UI" w:hAnsi="Meiryo UI"/>
          <w:sz w:val="18"/>
          <w:szCs w:val="18"/>
        </w:rPr>
        <w:t xml:space="preserve">. </w:t>
      </w:r>
      <w:r w:rsidR="000A49AE" w:rsidRPr="009F5366">
        <w:rPr>
          <w:rFonts w:ascii="Meiryo UI" w:eastAsia="Meiryo UI" w:hAnsi="Meiryo UI"/>
          <w:sz w:val="18"/>
          <w:szCs w:val="18"/>
        </w:rPr>
        <w:t xml:space="preserve">Open RAN vendors </w:t>
      </w:r>
      <w:r w:rsidR="007734D9" w:rsidRPr="009F5366">
        <w:rPr>
          <w:rFonts w:ascii="Meiryo UI" w:eastAsia="Meiryo UI" w:hAnsi="Meiryo UI"/>
          <w:sz w:val="18"/>
          <w:szCs w:val="18"/>
        </w:rPr>
        <w:t xml:space="preserve">should refer to </w:t>
      </w:r>
      <w:r w:rsidR="000A49AE" w:rsidRPr="009F5366">
        <w:rPr>
          <w:rFonts w:ascii="Meiryo UI" w:eastAsia="Meiryo UI" w:hAnsi="Meiryo UI"/>
          <w:sz w:val="18"/>
          <w:szCs w:val="18"/>
        </w:rPr>
        <w:t xml:space="preserve">section 1.4.5, </w:t>
      </w:r>
      <w:r w:rsidR="007734D9" w:rsidRPr="009F5366">
        <w:rPr>
          <w:rFonts w:ascii="Meiryo UI" w:eastAsia="Meiryo UI" w:hAnsi="Meiryo UI"/>
          <w:sz w:val="18"/>
          <w:szCs w:val="18"/>
        </w:rPr>
        <w:t>which</w:t>
      </w:r>
      <w:r w:rsidR="000A49AE" w:rsidRPr="009F5366">
        <w:rPr>
          <w:rFonts w:ascii="Meiryo UI" w:eastAsia="Meiryo UI" w:hAnsi="Meiryo UI"/>
          <w:sz w:val="18"/>
          <w:szCs w:val="18"/>
        </w:rPr>
        <w:t xml:space="preserve"> points to recommended practices and control for system development, system engineering, and system implementation.</w:t>
      </w:r>
      <w:r w:rsidR="007734D9" w:rsidRPr="009F5366">
        <w:rPr>
          <w:rFonts w:ascii="Meiryo UI" w:eastAsia="Meiryo UI" w:hAnsi="Meiryo UI"/>
          <w:sz w:val="18"/>
          <w:szCs w:val="18"/>
        </w:rPr>
        <w:t xml:space="preserve"> For </w:t>
      </w:r>
      <w:r w:rsidR="00AD62C7" w:rsidRPr="009F5366">
        <w:rPr>
          <w:rFonts w:ascii="Meiryo UI" w:eastAsia="Meiryo UI" w:hAnsi="Meiryo UI"/>
          <w:sz w:val="18"/>
          <w:szCs w:val="18"/>
        </w:rPr>
        <w:t>MNOs</w:t>
      </w:r>
      <w:r w:rsidR="007734D9" w:rsidRPr="009F5366">
        <w:rPr>
          <w:rFonts w:ascii="Meiryo UI" w:eastAsia="Meiryo UI" w:hAnsi="Meiryo UI"/>
          <w:sz w:val="18"/>
          <w:szCs w:val="18"/>
        </w:rPr>
        <w:t>,</w:t>
      </w:r>
      <w:r w:rsidR="00AD62C7" w:rsidRPr="009F5366">
        <w:rPr>
          <w:rFonts w:ascii="Meiryo UI" w:eastAsia="Meiryo UI" w:hAnsi="Meiryo UI"/>
          <w:sz w:val="18"/>
          <w:szCs w:val="18"/>
        </w:rPr>
        <w:t xml:space="preserve"> </w:t>
      </w:r>
      <w:r w:rsidR="007734D9" w:rsidRPr="009F5366">
        <w:rPr>
          <w:rFonts w:ascii="Meiryo UI" w:eastAsia="Meiryo UI" w:hAnsi="Meiryo UI"/>
          <w:sz w:val="18"/>
          <w:szCs w:val="18"/>
        </w:rPr>
        <w:t>section</w:t>
      </w:r>
      <w:r w:rsidR="00496F7C" w:rsidRPr="009F5366" w:rsidDel="007734D9">
        <w:rPr>
          <w:rFonts w:ascii="Meiryo UI" w:eastAsia="Meiryo UI" w:hAnsi="Meiryo UI"/>
          <w:sz w:val="18"/>
          <w:szCs w:val="18"/>
        </w:rPr>
        <w:t xml:space="preserve"> </w:t>
      </w:r>
      <w:r w:rsidR="00496F7C" w:rsidRPr="009F5366">
        <w:rPr>
          <w:rFonts w:ascii="Meiryo UI" w:eastAsia="Meiryo UI" w:hAnsi="Meiryo UI"/>
          <w:sz w:val="18"/>
          <w:szCs w:val="18"/>
        </w:rPr>
        <w:t>1.4.3</w:t>
      </w:r>
      <w:r w:rsidR="007734D9" w:rsidRPr="009F5366">
        <w:rPr>
          <w:rFonts w:ascii="Meiryo UI" w:eastAsia="Meiryo UI" w:hAnsi="Meiryo UI"/>
          <w:sz w:val="18"/>
          <w:szCs w:val="18"/>
        </w:rPr>
        <w:t xml:space="preserve"> is more relevant</w:t>
      </w:r>
      <w:r w:rsidR="00496F7C" w:rsidRPr="009F5366">
        <w:rPr>
          <w:rFonts w:ascii="Meiryo UI" w:eastAsia="Meiryo UI" w:hAnsi="Meiryo UI"/>
          <w:sz w:val="18"/>
          <w:szCs w:val="18"/>
        </w:rPr>
        <w:t xml:space="preserve">, </w:t>
      </w:r>
      <w:r w:rsidR="007734D9" w:rsidRPr="009F5366">
        <w:rPr>
          <w:rFonts w:ascii="Meiryo UI" w:eastAsia="Meiryo UI" w:hAnsi="Meiryo UI"/>
          <w:sz w:val="18"/>
          <w:szCs w:val="18"/>
        </w:rPr>
        <w:t>as it</w:t>
      </w:r>
      <w:r w:rsidR="00496F7C" w:rsidRPr="009F5366">
        <w:rPr>
          <w:rFonts w:ascii="Meiryo UI" w:eastAsia="Meiryo UI" w:hAnsi="Meiryo UI"/>
          <w:sz w:val="18"/>
          <w:szCs w:val="18"/>
        </w:rPr>
        <w:t xml:space="preserve"> </w:t>
      </w:r>
      <w:r w:rsidR="0094294D" w:rsidRPr="009F5366">
        <w:rPr>
          <w:rFonts w:ascii="Meiryo UI" w:eastAsia="Meiryo UI" w:hAnsi="Meiryo UI"/>
          <w:sz w:val="18"/>
          <w:szCs w:val="18"/>
        </w:rPr>
        <w:t xml:space="preserve">introduces recommended </w:t>
      </w:r>
      <w:r w:rsidR="00A332CE" w:rsidRPr="009F5366">
        <w:rPr>
          <w:rFonts w:ascii="Meiryo UI" w:eastAsia="Meiryo UI" w:hAnsi="Meiryo UI"/>
          <w:sz w:val="18"/>
          <w:szCs w:val="18"/>
        </w:rPr>
        <w:t xml:space="preserve">practices and control </w:t>
      </w:r>
      <w:r w:rsidR="0094294D" w:rsidRPr="009F5366">
        <w:rPr>
          <w:rFonts w:ascii="Meiryo UI" w:eastAsia="Meiryo UI" w:hAnsi="Meiryo UI"/>
          <w:sz w:val="18"/>
          <w:szCs w:val="18"/>
        </w:rPr>
        <w:t xml:space="preserve">for acquisition and procurement owners and operators. </w:t>
      </w:r>
      <w:r w:rsidR="00A332CE" w:rsidRPr="009F5366">
        <w:rPr>
          <w:rFonts w:ascii="Meiryo UI" w:eastAsia="Meiryo UI" w:hAnsi="Meiryo UI"/>
          <w:sz w:val="18"/>
          <w:szCs w:val="18"/>
        </w:rPr>
        <w:t xml:space="preserve">Concrete security controls, which are defined in NIST SP 800-53 </w:t>
      </w:r>
      <w:sdt>
        <w:sdtPr>
          <w:rPr>
            <w:rFonts w:ascii="Meiryo UI" w:eastAsia="Meiryo UI" w:hAnsi="Meiryo UI"/>
            <w:sz w:val="18"/>
            <w:szCs w:val="18"/>
          </w:rPr>
          <w:id w:val="-722757931"/>
          <w:citation/>
        </w:sdtPr>
        <w:sdtEndPr/>
        <w:sdtContent>
          <w:r w:rsidR="007B496F" w:rsidRPr="009F5366">
            <w:rPr>
              <w:rFonts w:ascii="Meiryo UI" w:eastAsia="Meiryo UI" w:hAnsi="Meiryo UI"/>
              <w:sz w:val="18"/>
              <w:szCs w:val="18"/>
            </w:rPr>
            <w:fldChar w:fldCharType="begin"/>
          </w:r>
          <w:r w:rsidR="007B496F" w:rsidRPr="009F5366">
            <w:rPr>
              <w:rFonts w:ascii="Meiryo UI" w:eastAsia="Meiryo UI" w:hAnsi="Meiryo UI"/>
              <w:sz w:val="18"/>
              <w:szCs w:val="18"/>
            </w:rPr>
            <w:instrText xml:space="preserve"> CITATION NIS20 \l 1041 </w:instrText>
          </w:r>
          <w:r w:rsidR="007B496F" w:rsidRPr="009F5366">
            <w:rPr>
              <w:rFonts w:ascii="Meiryo UI" w:eastAsia="Meiryo UI" w:hAnsi="Meiryo UI"/>
              <w:sz w:val="18"/>
              <w:szCs w:val="18"/>
            </w:rPr>
            <w:fldChar w:fldCharType="separate"/>
          </w:r>
          <w:r w:rsidR="006263AE">
            <w:rPr>
              <w:rFonts w:ascii="Meiryo UI" w:eastAsia="Meiryo UI" w:hAnsi="Meiryo UI"/>
              <w:noProof/>
              <w:sz w:val="18"/>
              <w:szCs w:val="18"/>
            </w:rPr>
            <w:t>[23]</w:t>
          </w:r>
          <w:r w:rsidR="007B496F" w:rsidRPr="009F5366">
            <w:rPr>
              <w:rFonts w:ascii="Meiryo UI" w:eastAsia="Meiryo UI" w:hAnsi="Meiryo UI"/>
              <w:sz w:val="18"/>
              <w:szCs w:val="18"/>
            </w:rPr>
            <w:fldChar w:fldCharType="end"/>
          </w:r>
        </w:sdtContent>
      </w:sdt>
      <w:r w:rsidR="00A332CE" w:rsidRPr="009F5366">
        <w:rPr>
          <w:rFonts w:ascii="Meiryo UI" w:eastAsia="Meiryo UI" w:hAnsi="Meiryo UI"/>
          <w:sz w:val="18"/>
          <w:szCs w:val="18"/>
        </w:rPr>
        <w:t xml:space="preserve"> include</w:t>
      </w:r>
      <w:r w:rsidR="001A4D76" w:rsidRPr="009F5366">
        <w:rPr>
          <w:rFonts w:ascii="Meiryo UI" w:eastAsia="Meiryo UI" w:hAnsi="Meiryo UI"/>
          <w:sz w:val="18"/>
          <w:szCs w:val="18"/>
        </w:rPr>
        <w:t xml:space="preserve"> the establishment of</w:t>
      </w:r>
      <w:r w:rsidR="00310E55" w:rsidRPr="009F5366">
        <w:rPr>
          <w:rFonts w:ascii="Meiryo UI" w:eastAsia="Meiryo UI" w:hAnsi="Meiryo UI"/>
          <w:sz w:val="18"/>
          <w:szCs w:val="18"/>
        </w:rPr>
        <w:t>, for example</w:t>
      </w:r>
      <w:r w:rsidR="00A332CE" w:rsidRPr="009F5366">
        <w:rPr>
          <w:rFonts w:ascii="Meiryo UI" w:eastAsia="Meiryo UI" w:hAnsi="Meiryo UI"/>
          <w:sz w:val="18"/>
          <w:szCs w:val="18"/>
        </w:rPr>
        <w:t>:</w:t>
      </w:r>
    </w:p>
    <w:p w14:paraId="4D29F9B2" w14:textId="608B7058" w:rsidR="00186834" w:rsidRPr="009F5366" w:rsidRDefault="00054041"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A Supply Chain Risk Management </w:t>
      </w:r>
      <w:r w:rsidR="00E34FAD" w:rsidRPr="009F5366">
        <w:rPr>
          <w:rFonts w:ascii="Meiryo UI" w:eastAsia="Meiryo UI" w:hAnsi="Meiryo UI"/>
          <w:sz w:val="18"/>
          <w:szCs w:val="18"/>
        </w:rPr>
        <w:t xml:space="preserve">(SCRM) </w:t>
      </w:r>
      <w:r w:rsidRPr="009F5366">
        <w:rPr>
          <w:rFonts w:ascii="Meiryo UI" w:eastAsia="Meiryo UI" w:hAnsi="Meiryo UI"/>
          <w:sz w:val="18"/>
          <w:szCs w:val="18"/>
        </w:rPr>
        <w:t>Plan;</w:t>
      </w:r>
    </w:p>
    <w:p w14:paraId="42D066AD" w14:textId="578B22BB" w:rsidR="008F0CE6" w:rsidRPr="009F5366" w:rsidRDefault="00171238"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Processes to v</w:t>
      </w:r>
      <w:r w:rsidR="00060F24" w:rsidRPr="009F5366">
        <w:rPr>
          <w:rFonts w:ascii="Meiryo UI" w:eastAsia="Meiryo UI" w:hAnsi="Meiryo UI"/>
          <w:sz w:val="18"/>
          <w:szCs w:val="18"/>
        </w:rPr>
        <w:t xml:space="preserve">erify the provenance of </w:t>
      </w:r>
      <w:r w:rsidR="00472EE8" w:rsidRPr="009F5366">
        <w:rPr>
          <w:rFonts w:ascii="Meiryo UI" w:eastAsia="Meiryo UI" w:hAnsi="Meiryo UI"/>
          <w:sz w:val="18"/>
          <w:szCs w:val="18"/>
        </w:rPr>
        <w:t>supplied goods;</w:t>
      </w:r>
    </w:p>
    <w:p w14:paraId="7581385C" w14:textId="3665B622" w:rsidR="00472EE8" w:rsidRPr="009F5366" w:rsidRDefault="00CB1381"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A</w:t>
      </w:r>
      <w:r w:rsidR="005A0CB7" w:rsidRPr="009F5366">
        <w:rPr>
          <w:rFonts w:ascii="Meiryo UI" w:eastAsia="Meiryo UI" w:hAnsi="Meiryo UI"/>
          <w:sz w:val="18"/>
          <w:szCs w:val="18"/>
        </w:rPr>
        <w:t>ppropriate a</w:t>
      </w:r>
      <w:r w:rsidRPr="009F5366">
        <w:rPr>
          <w:rFonts w:ascii="Meiryo UI" w:eastAsia="Meiryo UI" w:hAnsi="Meiryo UI"/>
          <w:sz w:val="18"/>
          <w:szCs w:val="18"/>
        </w:rPr>
        <w:t xml:space="preserve">cquisition </w:t>
      </w:r>
      <w:r w:rsidR="005A0CB7" w:rsidRPr="009F5366">
        <w:rPr>
          <w:rFonts w:ascii="Meiryo UI" w:eastAsia="Meiryo UI" w:hAnsi="Meiryo UI"/>
          <w:sz w:val="18"/>
          <w:szCs w:val="18"/>
        </w:rPr>
        <w:t>s</w:t>
      </w:r>
      <w:r w:rsidRPr="009F5366">
        <w:rPr>
          <w:rFonts w:ascii="Meiryo UI" w:eastAsia="Meiryo UI" w:hAnsi="Meiryo UI"/>
          <w:sz w:val="18"/>
          <w:szCs w:val="18"/>
        </w:rPr>
        <w:t xml:space="preserve">trategies, </w:t>
      </w:r>
      <w:r w:rsidR="005A0CB7" w:rsidRPr="009F5366">
        <w:rPr>
          <w:rFonts w:ascii="Meiryo UI" w:eastAsia="Meiryo UI" w:hAnsi="Meiryo UI"/>
          <w:sz w:val="18"/>
          <w:szCs w:val="18"/>
        </w:rPr>
        <w:t>t</w:t>
      </w:r>
      <w:r w:rsidRPr="009F5366">
        <w:rPr>
          <w:rFonts w:ascii="Meiryo UI" w:eastAsia="Meiryo UI" w:hAnsi="Meiryo UI"/>
          <w:sz w:val="18"/>
          <w:szCs w:val="18"/>
        </w:rPr>
        <w:t xml:space="preserve">ools, and </w:t>
      </w:r>
      <w:r w:rsidR="005A0CB7" w:rsidRPr="009F5366">
        <w:rPr>
          <w:rFonts w:ascii="Meiryo UI" w:eastAsia="Meiryo UI" w:hAnsi="Meiryo UI"/>
          <w:sz w:val="18"/>
          <w:szCs w:val="18"/>
        </w:rPr>
        <w:t>m</w:t>
      </w:r>
      <w:r w:rsidRPr="009F5366">
        <w:rPr>
          <w:rFonts w:ascii="Meiryo UI" w:eastAsia="Meiryo UI" w:hAnsi="Meiryo UI"/>
          <w:sz w:val="18"/>
          <w:szCs w:val="18"/>
        </w:rPr>
        <w:t>ethods</w:t>
      </w:r>
      <w:r w:rsidR="00171238" w:rsidRPr="009F5366">
        <w:rPr>
          <w:rFonts w:ascii="Meiryo UI" w:eastAsia="Meiryo UI" w:hAnsi="Meiryo UI"/>
          <w:sz w:val="18"/>
          <w:szCs w:val="18"/>
        </w:rPr>
        <w:t>;</w:t>
      </w:r>
    </w:p>
    <w:p w14:paraId="6AE3DE29" w14:textId="1599B598" w:rsidR="00E34FAD" w:rsidRPr="009F5366" w:rsidRDefault="00C73769" w:rsidP="00310E55">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Supplier assessments and reviews</w:t>
      </w:r>
      <w:r w:rsidR="00E34FAD" w:rsidRPr="009F5366">
        <w:rPr>
          <w:rFonts w:ascii="Meiryo UI" w:eastAsia="Meiryo UI" w:hAnsi="Meiryo UI"/>
          <w:sz w:val="18"/>
          <w:szCs w:val="18"/>
        </w:rPr>
        <w:t>; and</w:t>
      </w:r>
    </w:p>
    <w:p w14:paraId="200F5027" w14:textId="5C58918F" w:rsidR="00D51546" w:rsidRPr="009F5366" w:rsidRDefault="00E34FAD"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Notification agreements</w:t>
      </w:r>
      <w:r w:rsidR="00310E55" w:rsidRPr="009F5366">
        <w:rPr>
          <w:rFonts w:ascii="Meiryo UI" w:eastAsia="Meiryo UI" w:hAnsi="Meiryo UI"/>
          <w:sz w:val="18"/>
          <w:szCs w:val="18"/>
        </w:rPr>
        <w:t>.</w:t>
      </w:r>
    </w:p>
    <w:p w14:paraId="04FC3BEE" w14:textId="77777777" w:rsidR="004D6F02" w:rsidRDefault="004D6F02" w:rsidP="00787992">
      <w:pPr>
        <w:rPr>
          <w:rFonts w:ascii="Meiryo UI" w:eastAsia="Meiryo UI" w:hAnsi="Meiryo UI"/>
          <w:sz w:val="18"/>
          <w:szCs w:val="18"/>
        </w:rPr>
      </w:pPr>
    </w:p>
    <w:p w14:paraId="339CA7CA" w14:textId="420C0D15" w:rsidR="0099254E" w:rsidRPr="009F5366" w:rsidRDefault="0099254E" w:rsidP="009F5366">
      <w:pPr>
        <w:pStyle w:val="Heading4"/>
        <w:ind w:left="840"/>
        <w:rPr>
          <w:rFonts w:ascii="Meiryo UI" w:eastAsia="Meiryo UI" w:hAnsi="Meiryo UI"/>
          <w:sz w:val="18"/>
          <w:szCs w:val="18"/>
        </w:rPr>
      </w:pPr>
      <w:r w:rsidRPr="00114DC5">
        <w:rPr>
          <w:rFonts w:ascii="Meiryo UI" w:eastAsia="Meiryo UI" w:hAnsi="Meiryo UI" w:hint="eastAsia"/>
          <w:sz w:val="18"/>
          <w:szCs w:val="18"/>
        </w:rPr>
        <w:t>U</w:t>
      </w:r>
      <w:r w:rsidRPr="00114DC5">
        <w:rPr>
          <w:rFonts w:ascii="Meiryo UI" w:eastAsia="Meiryo UI" w:hAnsi="Meiryo UI"/>
          <w:sz w:val="18"/>
          <w:szCs w:val="18"/>
        </w:rPr>
        <w:t>tilization of N</w:t>
      </w:r>
      <w:r w:rsidR="00BD634B">
        <w:rPr>
          <w:rFonts w:ascii="Meiryo UI" w:eastAsia="Meiryo UI" w:hAnsi="Meiryo UI"/>
          <w:sz w:val="18"/>
          <w:szCs w:val="18"/>
        </w:rPr>
        <w:t>I</w:t>
      </w:r>
      <w:r w:rsidRPr="00114DC5">
        <w:rPr>
          <w:rFonts w:ascii="Meiryo UI" w:eastAsia="Meiryo UI" w:hAnsi="Meiryo UI"/>
          <w:sz w:val="18"/>
          <w:szCs w:val="18"/>
        </w:rPr>
        <w:t xml:space="preserve">ST </w:t>
      </w:r>
      <w:r>
        <w:rPr>
          <w:rFonts w:ascii="Meiryo UI" w:eastAsia="Meiryo UI" w:hAnsi="Meiryo UI"/>
          <w:sz w:val="18"/>
          <w:szCs w:val="18"/>
        </w:rPr>
        <w:t>IR</w:t>
      </w:r>
      <w:r w:rsidRPr="00114DC5">
        <w:rPr>
          <w:rFonts w:ascii="Meiryo UI" w:eastAsia="Meiryo UI" w:hAnsi="Meiryo UI"/>
          <w:sz w:val="18"/>
          <w:szCs w:val="18"/>
        </w:rPr>
        <w:t xml:space="preserve"> </w:t>
      </w:r>
      <w:r>
        <w:rPr>
          <w:rFonts w:ascii="Meiryo UI" w:eastAsia="Meiryo UI" w:hAnsi="Meiryo UI"/>
          <w:sz w:val="18"/>
          <w:szCs w:val="18"/>
        </w:rPr>
        <w:t>7622</w:t>
      </w:r>
      <w:r w:rsidRPr="00114DC5">
        <w:rPr>
          <w:rFonts w:ascii="Meiryo UI" w:eastAsia="Meiryo UI" w:hAnsi="Meiryo UI"/>
          <w:sz w:val="18"/>
          <w:szCs w:val="18"/>
        </w:rPr>
        <w:t xml:space="preserve"> best practices</w:t>
      </w:r>
    </w:p>
    <w:p w14:paraId="26C5A673" w14:textId="3F26CA95" w:rsidR="00753384" w:rsidRDefault="00AD5C9D">
      <w:pPr>
        <w:rPr>
          <w:rFonts w:ascii="Meiryo UI" w:eastAsia="Meiryo UI" w:hAnsi="Meiryo UI"/>
          <w:sz w:val="18"/>
          <w:szCs w:val="18"/>
        </w:rPr>
      </w:pPr>
      <w:r w:rsidRPr="009F5366">
        <w:rPr>
          <w:rFonts w:ascii="Meiryo UI" w:eastAsia="Meiryo UI" w:hAnsi="Meiryo UI"/>
          <w:sz w:val="18"/>
          <w:szCs w:val="18"/>
        </w:rPr>
        <w:t>NIST</w:t>
      </w:r>
      <w:r w:rsidR="002713DA" w:rsidRPr="009F5366">
        <w:rPr>
          <w:rFonts w:ascii="Meiryo UI" w:eastAsia="Meiryo UI" w:hAnsi="Meiryo UI"/>
          <w:sz w:val="18"/>
          <w:szCs w:val="18"/>
        </w:rPr>
        <w:t xml:space="preserve"> </w:t>
      </w:r>
      <w:r w:rsidRPr="009F5366">
        <w:rPr>
          <w:rFonts w:ascii="Meiryo UI" w:eastAsia="Meiryo UI" w:hAnsi="Meiryo UI"/>
          <w:sz w:val="18"/>
          <w:szCs w:val="18"/>
        </w:rPr>
        <w:t xml:space="preserve">IR 7622 </w:t>
      </w:r>
      <w:sdt>
        <w:sdtPr>
          <w:rPr>
            <w:rFonts w:ascii="Meiryo UI" w:eastAsia="Meiryo UI" w:hAnsi="Meiryo UI"/>
            <w:sz w:val="18"/>
            <w:szCs w:val="18"/>
          </w:rPr>
          <w:id w:val="-1334064110"/>
          <w:citation/>
        </w:sdtPr>
        <w:sdtEndPr/>
        <w:sdtContent>
          <w:r w:rsidR="009C738F" w:rsidRPr="009F5366">
            <w:rPr>
              <w:rFonts w:ascii="Meiryo UI" w:eastAsia="Meiryo UI" w:hAnsi="Meiryo UI"/>
              <w:sz w:val="18"/>
              <w:szCs w:val="18"/>
            </w:rPr>
            <w:fldChar w:fldCharType="begin"/>
          </w:r>
          <w:r w:rsidR="009C738F" w:rsidRPr="009F5366">
            <w:rPr>
              <w:rFonts w:ascii="Meiryo UI" w:eastAsia="Meiryo UI" w:hAnsi="Meiryo UI"/>
              <w:sz w:val="18"/>
              <w:szCs w:val="18"/>
            </w:rPr>
            <w:instrText xml:space="preserve"> CITATION NIS12 \l 1041 </w:instrText>
          </w:r>
          <w:r w:rsidR="009C738F" w:rsidRPr="009F5366">
            <w:rPr>
              <w:rFonts w:ascii="Meiryo UI" w:eastAsia="Meiryo UI" w:hAnsi="Meiryo UI"/>
              <w:sz w:val="18"/>
              <w:szCs w:val="18"/>
            </w:rPr>
            <w:fldChar w:fldCharType="separate"/>
          </w:r>
          <w:r w:rsidR="006263AE">
            <w:rPr>
              <w:rFonts w:ascii="Meiryo UI" w:eastAsia="Meiryo UI" w:hAnsi="Meiryo UI"/>
              <w:noProof/>
              <w:sz w:val="18"/>
              <w:szCs w:val="18"/>
            </w:rPr>
            <w:t>[32]</w:t>
          </w:r>
          <w:r w:rsidR="009C738F" w:rsidRPr="009F5366">
            <w:rPr>
              <w:rFonts w:ascii="Meiryo UI" w:eastAsia="Meiryo UI" w:hAnsi="Meiryo UI"/>
              <w:sz w:val="18"/>
              <w:szCs w:val="18"/>
            </w:rPr>
            <w:fldChar w:fldCharType="end"/>
          </w:r>
        </w:sdtContent>
      </w:sdt>
      <w:r w:rsidR="004A79E4" w:rsidRPr="009F5366">
        <w:rPr>
          <w:rFonts w:ascii="Meiryo UI" w:eastAsia="Meiryo UI" w:hAnsi="Meiryo UI"/>
          <w:sz w:val="18"/>
          <w:szCs w:val="18"/>
        </w:rPr>
        <w:t xml:space="preserve"> is another document that</w:t>
      </w:r>
      <w:r w:rsidRPr="009F5366">
        <w:rPr>
          <w:rFonts w:ascii="Meiryo UI" w:eastAsia="Meiryo UI" w:hAnsi="Meiryo UI"/>
          <w:sz w:val="18"/>
          <w:szCs w:val="18"/>
        </w:rPr>
        <w:t xml:space="preserve"> </w:t>
      </w:r>
      <w:r w:rsidR="00FD5BA9" w:rsidRPr="009F5366">
        <w:rPr>
          <w:rFonts w:ascii="Meiryo UI" w:eastAsia="Meiryo UI" w:hAnsi="Meiryo UI"/>
          <w:sz w:val="18"/>
          <w:szCs w:val="18"/>
        </w:rPr>
        <w:t xml:space="preserve">offers </w:t>
      </w:r>
      <w:r w:rsidR="00DC1A1C" w:rsidRPr="009F5366">
        <w:rPr>
          <w:rFonts w:ascii="Meiryo UI" w:eastAsia="Meiryo UI" w:hAnsi="Meiryo UI"/>
          <w:sz w:val="18"/>
          <w:szCs w:val="18"/>
        </w:rPr>
        <w:t>guidance on managing risks related to the procurement and use of ICT systems</w:t>
      </w:r>
      <w:r w:rsidR="00F70699" w:rsidRPr="009F5366">
        <w:rPr>
          <w:rFonts w:ascii="Meiryo UI" w:eastAsia="Meiryo UI" w:hAnsi="Meiryo UI"/>
          <w:sz w:val="18"/>
          <w:szCs w:val="18"/>
        </w:rPr>
        <w:t xml:space="preserve">, products, and services. It provides a set of practices and considerations for managing supply chain risks </w:t>
      </w:r>
      <w:r w:rsidR="00CE5E62" w:rsidRPr="009F5366">
        <w:rPr>
          <w:rFonts w:ascii="Meiryo UI" w:eastAsia="Meiryo UI" w:hAnsi="Meiryo UI"/>
          <w:sz w:val="18"/>
          <w:szCs w:val="18"/>
        </w:rPr>
        <w:t>specifically for federal information systems. Although this document is primarily aimed at federal departments and agencies, other non-federal organizations can also benefit from it by implementing the high-security level of their supply chain processes. This is because many of the concepts and best practices outlined in th</w:t>
      </w:r>
      <w:r w:rsidR="00EB4CE9" w:rsidRPr="009F5366">
        <w:rPr>
          <w:rFonts w:ascii="Meiryo UI" w:eastAsia="Meiryo UI" w:hAnsi="Meiryo UI"/>
          <w:sz w:val="18"/>
          <w:szCs w:val="18"/>
        </w:rPr>
        <w:t>e</w:t>
      </w:r>
      <w:r w:rsidR="00CE5E62" w:rsidRPr="009F5366">
        <w:rPr>
          <w:rFonts w:ascii="Meiryo UI" w:eastAsia="Meiryo UI" w:hAnsi="Meiryo UI"/>
          <w:sz w:val="18"/>
          <w:szCs w:val="18"/>
        </w:rPr>
        <w:t xml:space="preserve"> document are applicable to other organizations as well. </w:t>
      </w:r>
    </w:p>
    <w:p w14:paraId="24864CBC" w14:textId="0C93D70E" w:rsidR="00915948" w:rsidRPr="009F5366" w:rsidRDefault="00915948" w:rsidP="009F5366">
      <w:pPr>
        <w:pStyle w:val="Heading4"/>
        <w:ind w:left="840"/>
        <w:rPr>
          <w:rFonts w:ascii="Meiryo UI" w:eastAsia="Meiryo UI" w:hAnsi="Meiryo UI"/>
          <w:sz w:val="18"/>
          <w:szCs w:val="18"/>
        </w:rPr>
      </w:pPr>
      <w:r w:rsidRPr="00114DC5">
        <w:rPr>
          <w:rFonts w:ascii="Meiryo UI" w:eastAsia="Meiryo UI" w:hAnsi="Meiryo UI" w:hint="eastAsia"/>
          <w:sz w:val="18"/>
          <w:szCs w:val="18"/>
        </w:rPr>
        <w:t>U</w:t>
      </w:r>
      <w:r w:rsidRPr="00114DC5">
        <w:rPr>
          <w:rFonts w:ascii="Meiryo UI" w:eastAsia="Meiryo UI" w:hAnsi="Meiryo UI"/>
          <w:sz w:val="18"/>
          <w:szCs w:val="18"/>
        </w:rPr>
        <w:t>tilization of ATIS best practices</w:t>
      </w:r>
    </w:p>
    <w:p w14:paraId="04A7D63F" w14:textId="47436279" w:rsidR="00AB7140" w:rsidRPr="009F5366" w:rsidRDefault="00977E3F">
      <w:pPr>
        <w:rPr>
          <w:rFonts w:ascii="Meiryo UI" w:eastAsia="Meiryo UI" w:hAnsi="Meiryo UI"/>
          <w:sz w:val="18"/>
          <w:szCs w:val="18"/>
        </w:rPr>
      </w:pPr>
      <w:r w:rsidRPr="009F5366">
        <w:rPr>
          <w:rFonts w:ascii="Meiryo UI" w:eastAsia="Meiryo UI" w:hAnsi="Meiryo UI"/>
          <w:sz w:val="18"/>
          <w:szCs w:val="18"/>
        </w:rPr>
        <w:t xml:space="preserve">In addition to </w:t>
      </w:r>
      <w:r w:rsidR="008B2C6C" w:rsidRPr="009F5366">
        <w:rPr>
          <w:rFonts w:ascii="Meiryo UI" w:eastAsia="Meiryo UI" w:hAnsi="Meiryo UI"/>
          <w:sz w:val="18"/>
          <w:szCs w:val="18"/>
        </w:rPr>
        <w:t>the</w:t>
      </w:r>
      <w:r w:rsidR="00192E90" w:rsidRPr="009F5366">
        <w:rPr>
          <w:rFonts w:ascii="Meiryo UI" w:eastAsia="Meiryo UI" w:hAnsi="Meiryo UI"/>
          <w:sz w:val="18"/>
          <w:szCs w:val="18"/>
        </w:rPr>
        <w:t>se</w:t>
      </w:r>
      <w:r w:rsidRPr="009F5366">
        <w:rPr>
          <w:rFonts w:ascii="Meiryo UI" w:eastAsia="Meiryo UI" w:hAnsi="Meiryo UI"/>
          <w:sz w:val="18"/>
          <w:szCs w:val="18"/>
        </w:rPr>
        <w:t xml:space="preserve"> NIST </w:t>
      </w:r>
      <w:r w:rsidR="00EE6958" w:rsidRPr="009F5366">
        <w:rPr>
          <w:rFonts w:ascii="Meiryo UI" w:eastAsia="Meiryo UI" w:hAnsi="Meiryo UI"/>
          <w:sz w:val="18"/>
          <w:szCs w:val="18"/>
        </w:rPr>
        <w:t>publications</w:t>
      </w:r>
      <w:r w:rsidRPr="009F5366">
        <w:rPr>
          <w:rFonts w:ascii="Meiryo UI" w:eastAsia="Meiryo UI" w:hAnsi="Meiryo UI"/>
          <w:sz w:val="18"/>
          <w:szCs w:val="18"/>
        </w:rPr>
        <w:t xml:space="preserve">, ATIS provides </w:t>
      </w:r>
      <w:r w:rsidR="00E4071B" w:rsidRPr="009F5366">
        <w:rPr>
          <w:rFonts w:ascii="Meiryo UI" w:eastAsia="Meiryo UI" w:hAnsi="Meiryo UI"/>
          <w:sz w:val="18"/>
          <w:szCs w:val="18"/>
        </w:rPr>
        <w:t>a</w:t>
      </w:r>
      <w:r w:rsidRPr="009F5366">
        <w:rPr>
          <w:rFonts w:ascii="Meiryo UI" w:eastAsia="Meiryo UI" w:hAnsi="Meiryo UI"/>
          <w:sz w:val="18"/>
          <w:szCs w:val="18"/>
        </w:rPr>
        <w:t xml:space="preserve"> </w:t>
      </w:r>
      <w:r w:rsidR="00922EEE" w:rsidRPr="009F5366">
        <w:rPr>
          <w:rFonts w:ascii="Meiryo UI" w:eastAsia="Meiryo UI" w:hAnsi="Meiryo UI"/>
          <w:sz w:val="18"/>
          <w:szCs w:val="18"/>
        </w:rPr>
        <w:t xml:space="preserve">more telecom-specific standard </w:t>
      </w:r>
      <w:r w:rsidRPr="009F5366">
        <w:rPr>
          <w:rFonts w:ascii="Meiryo UI" w:eastAsia="Meiryo UI" w:hAnsi="Meiryo UI"/>
          <w:sz w:val="18"/>
          <w:szCs w:val="18"/>
        </w:rPr>
        <w:t xml:space="preserve">for 5G </w:t>
      </w:r>
      <w:r w:rsidR="002713DA" w:rsidRPr="009F5366">
        <w:rPr>
          <w:rFonts w:ascii="Meiryo UI" w:eastAsia="Meiryo UI" w:hAnsi="Meiryo UI"/>
          <w:sz w:val="18"/>
          <w:szCs w:val="18"/>
        </w:rPr>
        <w:t>network s</w:t>
      </w:r>
      <w:r w:rsidRPr="009F5366">
        <w:rPr>
          <w:rFonts w:ascii="Meiryo UI" w:eastAsia="Meiryo UI" w:hAnsi="Meiryo UI"/>
          <w:sz w:val="18"/>
          <w:szCs w:val="18"/>
        </w:rPr>
        <w:t xml:space="preserve">upply </w:t>
      </w:r>
      <w:r w:rsidR="002713DA" w:rsidRPr="009F5366">
        <w:rPr>
          <w:rFonts w:ascii="Meiryo UI" w:eastAsia="Meiryo UI" w:hAnsi="Meiryo UI"/>
          <w:sz w:val="18"/>
          <w:szCs w:val="18"/>
        </w:rPr>
        <w:t>chains</w:t>
      </w:r>
      <w:r w:rsidR="004F0A83" w:rsidRPr="009F5366">
        <w:rPr>
          <w:rFonts w:ascii="Meiryo UI" w:eastAsia="Meiryo UI" w:hAnsi="Meiryo UI"/>
          <w:sz w:val="18"/>
          <w:szCs w:val="18"/>
        </w:rPr>
        <w:t xml:space="preserve"> </w:t>
      </w:r>
      <w:sdt>
        <w:sdtPr>
          <w:rPr>
            <w:rFonts w:ascii="Meiryo UI" w:eastAsia="Meiryo UI" w:hAnsi="Meiryo UI"/>
            <w:sz w:val="18"/>
            <w:szCs w:val="18"/>
          </w:rPr>
          <w:id w:val="830571714"/>
          <w:citation/>
        </w:sdtPr>
        <w:sdtEndPr/>
        <w:sdtContent>
          <w:r w:rsidR="007561C5" w:rsidRPr="009F5366">
            <w:rPr>
              <w:rFonts w:ascii="Meiryo UI" w:eastAsia="Meiryo UI" w:hAnsi="Meiryo UI"/>
              <w:sz w:val="18"/>
              <w:szCs w:val="18"/>
            </w:rPr>
            <w:fldChar w:fldCharType="begin"/>
          </w:r>
          <w:r w:rsidR="007561C5" w:rsidRPr="009F5366">
            <w:rPr>
              <w:rFonts w:ascii="Meiryo UI" w:eastAsia="Meiryo UI" w:hAnsi="Meiryo UI"/>
              <w:sz w:val="18"/>
              <w:szCs w:val="18"/>
            </w:rPr>
            <w:instrText xml:space="preserve"> CITATION ATI22 \l 1041 </w:instrText>
          </w:r>
          <w:r w:rsidR="007561C5" w:rsidRPr="009F5366">
            <w:rPr>
              <w:rFonts w:ascii="Meiryo UI" w:eastAsia="Meiryo UI" w:hAnsi="Meiryo UI"/>
              <w:sz w:val="18"/>
              <w:szCs w:val="18"/>
            </w:rPr>
            <w:fldChar w:fldCharType="separate"/>
          </w:r>
          <w:r w:rsidR="006263AE">
            <w:rPr>
              <w:rFonts w:ascii="Meiryo UI" w:eastAsia="Meiryo UI" w:hAnsi="Meiryo UI"/>
              <w:noProof/>
              <w:sz w:val="18"/>
              <w:szCs w:val="18"/>
            </w:rPr>
            <w:t>[33]</w:t>
          </w:r>
          <w:r w:rsidR="007561C5" w:rsidRPr="009F5366">
            <w:rPr>
              <w:rFonts w:ascii="Meiryo UI" w:eastAsia="Meiryo UI" w:hAnsi="Meiryo UI"/>
              <w:sz w:val="18"/>
              <w:szCs w:val="18"/>
            </w:rPr>
            <w:fldChar w:fldCharType="end"/>
          </w:r>
        </w:sdtContent>
      </w:sdt>
      <w:r w:rsidR="004F0A83" w:rsidRPr="009F5366">
        <w:rPr>
          <w:rFonts w:ascii="Meiryo UI" w:eastAsia="Meiryo UI" w:hAnsi="Meiryo UI"/>
          <w:sz w:val="18"/>
          <w:szCs w:val="18"/>
        </w:rPr>
        <w:t xml:space="preserve">. </w:t>
      </w:r>
      <w:r w:rsidR="00EA7B0F" w:rsidRPr="009F5366">
        <w:rPr>
          <w:rFonts w:ascii="Meiryo UI" w:eastAsia="Meiryo UI" w:hAnsi="Meiryo UI"/>
          <w:sz w:val="18"/>
          <w:szCs w:val="18"/>
        </w:rPr>
        <w:t>T</w:t>
      </w:r>
      <w:r w:rsidR="004F0A83" w:rsidRPr="009F5366">
        <w:rPr>
          <w:rFonts w:ascii="Meiryo UI" w:eastAsia="Meiryo UI" w:hAnsi="Meiryo UI"/>
          <w:sz w:val="18"/>
          <w:szCs w:val="18"/>
        </w:rPr>
        <w:t xml:space="preserve">he standard describes a number of requirements for the supply chain, each with corresponding </w:t>
      </w:r>
      <w:r w:rsidR="00BC7B21" w:rsidRPr="009F5366">
        <w:rPr>
          <w:rFonts w:ascii="Meiryo UI" w:eastAsia="Meiryo UI" w:hAnsi="Meiryo UI"/>
          <w:sz w:val="18"/>
          <w:szCs w:val="18"/>
        </w:rPr>
        <w:t xml:space="preserve">levels of assurance. </w:t>
      </w:r>
      <w:r w:rsidR="00192E90" w:rsidRPr="009F5366">
        <w:rPr>
          <w:rFonts w:ascii="Meiryo UI" w:eastAsia="Meiryo UI" w:hAnsi="Meiryo UI"/>
          <w:sz w:val="18"/>
          <w:szCs w:val="18"/>
        </w:rPr>
        <w:t xml:space="preserve">In line with the afore-mentioned cradle-to-grave approach, these requirements cover the entire </w:t>
      </w:r>
      <w:r w:rsidR="00F13FC7" w:rsidRPr="009F5366">
        <w:rPr>
          <w:rFonts w:ascii="Meiryo UI" w:eastAsia="Meiryo UI" w:hAnsi="Meiryo UI"/>
          <w:sz w:val="18"/>
          <w:szCs w:val="18"/>
        </w:rPr>
        <w:t>life</w:t>
      </w:r>
      <w:r w:rsidR="00EE6958" w:rsidRPr="009F5366">
        <w:rPr>
          <w:rFonts w:ascii="Meiryo UI" w:eastAsia="Meiryo UI" w:hAnsi="Meiryo UI"/>
          <w:sz w:val="18"/>
          <w:szCs w:val="18"/>
        </w:rPr>
        <w:t xml:space="preserve"> </w:t>
      </w:r>
      <w:r w:rsidR="00F13FC7" w:rsidRPr="009F5366">
        <w:rPr>
          <w:rFonts w:ascii="Meiryo UI" w:eastAsia="Meiryo UI" w:hAnsi="Meiryo UI"/>
          <w:sz w:val="18"/>
          <w:szCs w:val="18"/>
        </w:rPr>
        <w:t xml:space="preserve">cycle of the </w:t>
      </w:r>
      <w:r w:rsidR="00DE2FB3" w:rsidRPr="009F5366">
        <w:rPr>
          <w:rFonts w:ascii="Meiryo UI" w:eastAsia="Meiryo UI" w:hAnsi="Meiryo UI"/>
          <w:sz w:val="18"/>
          <w:szCs w:val="18"/>
        </w:rPr>
        <w:t>procured software and hardware</w:t>
      </w:r>
      <w:r w:rsidR="0039617F" w:rsidRPr="009F5366">
        <w:rPr>
          <w:rFonts w:ascii="Meiryo UI" w:eastAsia="Meiryo UI" w:hAnsi="Meiryo UI"/>
          <w:sz w:val="18"/>
          <w:szCs w:val="18"/>
        </w:rPr>
        <w:t>. The</w:t>
      </w:r>
      <w:r w:rsidR="0039617F" w:rsidRPr="009F5366" w:rsidDel="00FF3C4E">
        <w:rPr>
          <w:rFonts w:ascii="Meiryo UI" w:eastAsia="Meiryo UI" w:hAnsi="Meiryo UI"/>
          <w:sz w:val="18"/>
          <w:szCs w:val="18"/>
        </w:rPr>
        <w:t xml:space="preserve"> </w:t>
      </w:r>
      <w:r w:rsidR="00FF3C4E" w:rsidRPr="009F5366">
        <w:rPr>
          <w:rFonts w:ascii="Meiryo UI" w:eastAsia="Meiryo UI" w:hAnsi="Meiryo UI"/>
          <w:sz w:val="18"/>
          <w:szCs w:val="18"/>
        </w:rPr>
        <w:t>sta</w:t>
      </w:r>
      <w:r w:rsidR="00A07F63" w:rsidRPr="009F5366">
        <w:rPr>
          <w:rFonts w:ascii="Meiryo UI" w:eastAsia="Meiryo UI" w:hAnsi="Meiryo UI"/>
          <w:sz w:val="18"/>
          <w:szCs w:val="18"/>
        </w:rPr>
        <w:t xml:space="preserve">ndard </w:t>
      </w:r>
      <w:r w:rsidR="002E4BCD" w:rsidRPr="009F5366">
        <w:rPr>
          <w:rFonts w:ascii="Meiryo UI" w:eastAsia="Meiryo UI" w:hAnsi="Meiryo UI"/>
          <w:sz w:val="18"/>
          <w:szCs w:val="18"/>
        </w:rPr>
        <w:t>also</w:t>
      </w:r>
      <w:r w:rsidR="00B614E5" w:rsidRPr="009F5366">
        <w:rPr>
          <w:rFonts w:ascii="Meiryo UI" w:eastAsia="Meiryo UI" w:hAnsi="Meiryo UI"/>
          <w:sz w:val="18"/>
          <w:szCs w:val="18"/>
        </w:rPr>
        <w:t xml:space="preserve"> outlines high-level</w:t>
      </w:r>
      <w:r w:rsidR="00A07F63" w:rsidRPr="009F5366">
        <w:rPr>
          <w:rFonts w:ascii="Meiryo UI" w:eastAsia="Meiryo UI" w:hAnsi="Meiryo UI"/>
          <w:sz w:val="18"/>
          <w:szCs w:val="18"/>
        </w:rPr>
        <w:t xml:space="preserve"> </w:t>
      </w:r>
      <w:r w:rsidR="0039617F" w:rsidRPr="009F5366">
        <w:rPr>
          <w:rFonts w:ascii="Meiryo UI" w:eastAsia="Meiryo UI" w:hAnsi="Meiryo UI"/>
          <w:sz w:val="18"/>
          <w:szCs w:val="18"/>
        </w:rPr>
        <w:t>controls and mitigations required</w:t>
      </w:r>
      <w:r w:rsidR="00106F52" w:rsidRPr="009F5366">
        <w:rPr>
          <w:rFonts w:ascii="Meiryo UI" w:eastAsia="Meiryo UI" w:hAnsi="Meiryo UI"/>
          <w:sz w:val="18"/>
          <w:szCs w:val="18"/>
        </w:rPr>
        <w:t xml:space="preserve"> to</w:t>
      </w:r>
      <w:r w:rsidR="0039617F" w:rsidRPr="009F5366">
        <w:rPr>
          <w:rFonts w:ascii="Meiryo UI" w:eastAsia="Meiryo UI" w:hAnsi="Meiryo UI"/>
          <w:sz w:val="18"/>
          <w:szCs w:val="18"/>
        </w:rPr>
        <w:t xml:space="preserve"> meet these requirements</w:t>
      </w:r>
      <w:r w:rsidR="00B614E5" w:rsidRPr="009F5366">
        <w:rPr>
          <w:rFonts w:ascii="Meiryo UI" w:eastAsia="Meiryo UI" w:hAnsi="Meiryo UI"/>
          <w:sz w:val="18"/>
          <w:szCs w:val="18"/>
        </w:rPr>
        <w:t xml:space="preserve">, </w:t>
      </w:r>
      <w:r w:rsidR="00C32F45" w:rsidRPr="009F5366">
        <w:rPr>
          <w:rFonts w:ascii="Meiryo UI" w:eastAsia="Meiryo UI" w:hAnsi="Meiryo UI"/>
          <w:sz w:val="18"/>
          <w:szCs w:val="18"/>
        </w:rPr>
        <w:t>such as</w:t>
      </w:r>
      <w:r w:rsidR="00B614E5" w:rsidRPr="009F5366">
        <w:rPr>
          <w:rFonts w:ascii="Meiryo UI" w:eastAsia="Meiryo UI" w:hAnsi="Meiryo UI"/>
          <w:sz w:val="18"/>
          <w:szCs w:val="18"/>
        </w:rPr>
        <w:t>:</w:t>
      </w:r>
    </w:p>
    <w:p w14:paraId="2EA10AE7" w14:textId="1077B9DB" w:rsidR="00AB7140" w:rsidRPr="009F5366" w:rsidRDefault="00106F52" w:rsidP="00AB714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Solution d</w:t>
      </w:r>
      <w:r w:rsidR="000D19BA" w:rsidRPr="009F5366">
        <w:rPr>
          <w:rFonts w:ascii="Meiryo UI" w:eastAsia="Meiryo UI" w:hAnsi="Meiryo UI"/>
          <w:sz w:val="18"/>
          <w:szCs w:val="18"/>
        </w:rPr>
        <w:t>esign</w:t>
      </w:r>
      <w:r w:rsidR="00AD1554" w:rsidRPr="009F5366">
        <w:rPr>
          <w:rFonts w:ascii="Meiryo UI" w:eastAsia="Meiryo UI" w:hAnsi="Meiryo UI"/>
          <w:sz w:val="18"/>
          <w:szCs w:val="18"/>
        </w:rPr>
        <w:t xml:space="preserve"> (e.g., </w:t>
      </w:r>
      <w:r w:rsidR="00CD6206" w:rsidRPr="009F5366">
        <w:rPr>
          <w:rFonts w:ascii="Meiryo UI" w:eastAsia="Meiryo UI" w:hAnsi="Meiryo UI"/>
          <w:sz w:val="18"/>
          <w:szCs w:val="18"/>
        </w:rPr>
        <w:t>network segregation and zero-trust mechanisms between internal resources/functions</w:t>
      </w:r>
      <w:r w:rsidR="00AD1554" w:rsidRPr="009F5366">
        <w:rPr>
          <w:rFonts w:ascii="Meiryo UI" w:eastAsia="Meiryo UI" w:hAnsi="Meiryo UI"/>
          <w:sz w:val="18"/>
          <w:szCs w:val="18"/>
        </w:rPr>
        <w:t>);</w:t>
      </w:r>
    </w:p>
    <w:p w14:paraId="66F08DA3" w14:textId="465511DB" w:rsidR="00DE2FB3" w:rsidRPr="009F5366" w:rsidRDefault="002C6679"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Inbound </w:t>
      </w:r>
      <w:r w:rsidR="00AB2235" w:rsidRPr="009F5366">
        <w:rPr>
          <w:rFonts w:ascii="Meiryo UI" w:eastAsia="Meiryo UI" w:hAnsi="Meiryo UI"/>
          <w:sz w:val="18"/>
          <w:szCs w:val="18"/>
        </w:rPr>
        <w:t>s</w:t>
      </w:r>
      <w:r w:rsidRPr="009F5366">
        <w:rPr>
          <w:rFonts w:ascii="Meiryo UI" w:eastAsia="Meiryo UI" w:hAnsi="Meiryo UI"/>
          <w:sz w:val="18"/>
          <w:szCs w:val="18"/>
        </w:rPr>
        <w:t>upply</w:t>
      </w:r>
      <w:r w:rsidR="00AD1554" w:rsidRPr="009F5366">
        <w:rPr>
          <w:rFonts w:ascii="Meiryo UI" w:eastAsia="Meiryo UI" w:hAnsi="Meiryo UI"/>
          <w:sz w:val="18"/>
          <w:szCs w:val="18"/>
        </w:rPr>
        <w:t xml:space="preserve"> (e.g., </w:t>
      </w:r>
      <w:r w:rsidR="004223FC" w:rsidRPr="009F5366">
        <w:rPr>
          <w:rFonts w:ascii="Meiryo UI" w:eastAsia="Meiryo UI" w:hAnsi="Meiryo UI"/>
          <w:sz w:val="18"/>
          <w:szCs w:val="18"/>
        </w:rPr>
        <w:t>software scans to identify potential malware</w:t>
      </w:r>
      <w:r w:rsidR="00AD1554" w:rsidRPr="009F5366">
        <w:rPr>
          <w:rFonts w:ascii="Meiryo UI" w:eastAsia="Meiryo UI" w:hAnsi="Meiryo UI"/>
          <w:sz w:val="18"/>
          <w:szCs w:val="18"/>
        </w:rPr>
        <w:t>);</w:t>
      </w:r>
    </w:p>
    <w:p w14:paraId="56048CAF" w14:textId="64B01CD2" w:rsidR="00AB7140" w:rsidRPr="009F5366" w:rsidRDefault="001B15E5"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Build </w:t>
      </w:r>
      <w:r w:rsidR="00AB2235" w:rsidRPr="009F5366">
        <w:rPr>
          <w:rFonts w:ascii="Meiryo UI" w:eastAsia="Meiryo UI" w:hAnsi="Meiryo UI"/>
          <w:sz w:val="18"/>
          <w:szCs w:val="18"/>
        </w:rPr>
        <w:t>e</w:t>
      </w:r>
      <w:r w:rsidRPr="009F5366">
        <w:rPr>
          <w:rFonts w:ascii="Meiryo UI" w:eastAsia="Meiryo UI" w:hAnsi="Meiryo UI"/>
          <w:sz w:val="18"/>
          <w:szCs w:val="18"/>
        </w:rPr>
        <w:t>nvironment</w:t>
      </w:r>
      <w:r w:rsidR="00AD1554" w:rsidRPr="009F5366">
        <w:rPr>
          <w:rFonts w:ascii="Meiryo UI" w:eastAsia="Meiryo UI" w:hAnsi="Meiryo UI"/>
          <w:sz w:val="18"/>
          <w:szCs w:val="18"/>
        </w:rPr>
        <w:t xml:space="preserve"> (e.g., </w:t>
      </w:r>
      <w:r w:rsidR="00FB689D" w:rsidRPr="009F5366">
        <w:rPr>
          <w:rFonts w:ascii="Meiryo UI" w:eastAsia="Meiryo UI" w:hAnsi="Meiryo UI"/>
          <w:sz w:val="18"/>
          <w:szCs w:val="18"/>
        </w:rPr>
        <w:t>verification of the software development environment</w:t>
      </w:r>
      <w:r w:rsidR="00AD1554" w:rsidRPr="009F5366">
        <w:rPr>
          <w:rFonts w:ascii="Meiryo UI" w:eastAsia="Meiryo UI" w:hAnsi="Meiryo UI"/>
          <w:sz w:val="18"/>
          <w:szCs w:val="18"/>
        </w:rPr>
        <w:t>);</w:t>
      </w:r>
    </w:p>
    <w:p w14:paraId="02C46254" w14:textId="39AA0F3F" w:rsidR="001B15E5" w:rsidRPr="009F5366" w:rsidRDefault="00952C1D" w:rsidP="00AB714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Distribution</w:t>
      </w:r>
      <w:r w:rsidR="00AD1554" w:rsidRPr="009F5366">
        <w:rPr>
          <w:rFonts w:ascii="Meiryo UI" w:eastAsia="Meiryo UI" w:hAnsi="Meiryo UI"/>
          <w:sz w:val="18"/>
          <w:szCs w:val="18"/>
        </w:rPr>
        <w:t xml:space="preserve"> (e.g., </w:t>
      </w:r>
      <w:r w:rsidR="00105862" w:rsidRPr="009F5366">
        <w:rPr>
          <w:rFonts w:ascii="Meiryo UI" w:eastAsia="Meiryo UI" w:hAnsi="Meiryo UI"/>
          <w:sz w:val="18"/>
          <w:szCs w:val="18"/>
        </w:rPr>
        <w:t xml:space="preserve">secure software </w:t>
      </w:r>
      <w:r w:rsidR="00667217" w:rsidRPr="009F5366">
        <w:rPr>
          <w:rFonts w:ascii="Meiryo UI" w:eastAsia="Meiryo UI" w:hAnsi="Meiryo UI"/>
          <w:sz w:val="18"/>
          <w:szCs w:val="18"/>
        </w:rPr>
        <w:t>packaging and storage</w:t>
      </w:r>
      <w:r w:rsidR="00AD1554" w:rsidRPr="009F5366">
        <w:rPr>
          <w:rFonts w:ascii="Meiryo UI" w:eastAsia="Meiryo UI" w:hAnsi="Meiryo UI"/>
          <w:sz w:val="18"/>
          <w:szCs w:val="18"/>
        </w:rPr>
        <w:t>);</w:t>
      </w:r>
    </w:p>
    <w:p w14:paraId="13DBE5D5" w14:textId="4236F86D" w:rsidR="00952C1D" w:rsidRPr="009F5366" w:rsidRDefault="00C4217B" w:rsidP="007813A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Delivery and </w:t>
      </w:r>
      <w:r w:rsidR="00AB2235" w:rsidRPr="009F5366">
        <w:rPr>
          <w:rFonts w:ascii="Meiryo UI" w:eastAsia="Meiryo UI" w:hAnsi="Meiryo UI"/>
          <w:sz w:val="18"/>
          <w:szCs w:val="18"/>
        </w:rPr>
        <w:t>i</w:t>
      </w:r>
      <w:r w:rsidRPr="009F5366">
        <w:rPr>
          <w:rFonts w:ascii="Meiryo UI" w:eastAsia="Meiryo UI" w:hAnsi="Meiryo UI"/>
          <w:sz w:val="18"/>
          <w:szCs w:val="18"/>
        </w:rPr>
        <w:t>nstallation</w:t>
      </w:r>
      <w:r w:rsidR="00AD1554" w:rsidRPr="009F5366">
        <w:rPr>
          <w:rFonts w:ascii="Meiryo UI" w:eastAsia="Meiryo UI" w:hAnsi="Meiryo UI"/>
          <w:sz w:val="18"/>
          <w:szCs w:val="18"/>
        </w:rPr>
        <w:t xml:space="preserve"> (e.g., </w:t>
      </w:r>
      <w:r w:rsidR="00105862" w:rsidRPr="009F5366">
        <w:rPr>
          <w:rFonts w:ascii="Meiryo UI" w:eastAsia="Meiryo UI" w:hAnsi="Meiryo UI"/>
          <w:sz w:val="18"/>
          <w:szCs w:val="18"/>
        </w:rPr>
        <w:t>robust tracking and transit capabilities</w:t>
      </w:r>
      <w:r w:rsidR="00AD1554" w:rsidRPr="009F5366">
        <w:rPr>
          <w:rFonts w:ascii="Meiryo UI" w:eastAsia="Meiryo UI" w:hAnsi="Meiryo UI"/>
          <w:sz w:val="18"/>
          <w:szCs w:val="18"/>
        </w:rPr>
        <w:t>)</w:t>
      </w:r>
      <w:r w:rsidRPr="009F5366">
        <w:rPr>
          <w:rFonts w:ascii="Meiryo UI" w:eastAsia="Meiryo UI" w:hAnsi="Meiryo UI"/>
          <w:sz w:val="18"/>
          <w:szCs w:val="18"/>
        </w:rPr>
        <w:t>;</w:t>
      </w:r>
    </w:p>
    <w:p w14:paraId="110CD4F3" w14:textId="5BADDBA4" w:rsidR="00C4217B" w:rsidRPr="009F5366" w:rsidRDefault="00CE475E" w:rsidP="00AB714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Operational</w:t>
      </w:r>
      <w:r w:rsidR="00106F52" w:rsidRPr="009F5366">
        <w:rPr>
          <w:rFonts w:ascii="Meiryo UI" w:eastAsia="Meiryo UI" w:hAnsi="Meiryo UI"/>
          <w:sz w:val="18"/>
          <w:szCs w:val="18"/>
        </w:rPr>
        <w:t xml:space="preserve"> tasks</w:t>
      </w:r>
      <w:r w:rsidR="00D201E3" w:rsidRPr="009F5366">
        <w:rPr>
          <w:rFonts w:ascii="Meiryo UI" w:eastAsia="Meiryo UI" w:hAnsi="Meiryo UI"/>
          <w:sz w:val="18"/>
          <w:szCs w:val="18"/>
        </w:rPr>
        <w:t xml:space="preserve"> (</w:t>
      </w:r>
      <w:r w:rsidR="00653FF4" w:rsidRPr="009F5366">
        <w:rPr>
          <w:rFonts w:ascii="Meiryo UI" w:eastAsia="Meiryo UI" w:hAnsi="Meiryo UI"/>
          <w:sz w:val="18"/>
          <w:szCs w:val="18"/>
        </w:rPr>
        <w:t xml:space="preserve">e.g., </w:t>
      </w:r>
      <w:r w:rsidR="000B65EE" w:rsidRPr="009F5366">
        <w:rPr>
          <w:rFonts w:ascii="Meiryo UI" w:eastAsia="Meiryo UI" w:hAnsi="Meiryo UI"/>
          <w:sz w:val="18"/>
          <w:szCs w:val="18"/>
        </w:rPr>
        <w:t>secure update processes</w:t>
      </w:r>
      <w:r w:rsidR="00D201E3" w:rsidRPr="009F5366">
        <w:rPr>
          <w:rFonts w:ascii="Meiryo UI" w:eastAsia="Meiryo UI" w:hAnsi="Meiryo UI"/>
          <w:sz w:val="18"/>
          <w:szCs w:val="18"/>
        </w:rPr>
        <w:t>)</w:t>
      </w:r>
      <w:r w:rsidRPr="009F5366">
        <w:rPr>
          <w:rFonts w:ascii="Meiryo UI" w:eastAsia="Meiryo UI" w:hAnsi="Meiryo UI"/>
          <w:sz w:val="18"/>
          <w:szCs w:val="18"/>
        </w:rPr>
        <w:t>;</w:t>
      </w:r>
    </w:p>
    <w:p w14:paraId="11237428" w14:textId="4D4376E7" w:rsidR="000503CE" w:rsidRPr="009F5366" w:rsidRDefault="00760A70" w:rsidP="00AB714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Post </w:t>
      </w:r>
      <w:r w:rsidR="00AB2235" w:rsidRPr="009F5366">
        <w:rPr>
          <w:rFonts w:ascii="Meiryo UI" w:eastAsia="Meiryo UI" w:hAnsi="Meiryo UI"/>
          <w:sz w:val="18"/>
          <w:szCs w:val="18"/>
        </w:rPr>
        <w:t>o</w:t>
      </w:r>
      <w:r w:rsidRPr="009F5366">
        <w:rPr>
          <w:rFonts w:ascii="Meiryo UI" w:eastAsia="Meiryo UI" w:hAnsi="Meiryo UI"/>
          <w:sz w:val="18"/>
          <w:szCs w:val="18"/>
        </w:rPr>
        <w:t xml:space="preserve">peration </w:t>
      </w:r>
      <w:r w:rsidR="00106F52" w:rsidRPr="009F5366">
        <w:rPr>
          <w:rFonts w:ascii="Meiryo UI" w:eastAsia="Meiryo UI" w:hAnsi="Meiryo UI"/>
          <w:sz w:val="18"/>
          <w:szCs w:val="18"/>
        </w:rPr>
        <w:t>tasks</w:t>
      </w:r>
      <w:r w:rsidR="00925252" w:rsidRPr="009F5366">
        <w:rPr>
          <w:rFonts w:ascii="Meiryo UI" w:eastAsia="Meiryo UI" w:hAnsi="Meiryo UI"/>
          <w:sz w:val="18"/>
          <w:szCs w:val="18"/>
        </w:rPr>
        <w:t xml:space="preserve"> (e.g., </w:t>
      </w:r>
      <w:r w:rsidR="00D201E3" w:rsidRPr="009F5366">
        <w:rPr>
          <w:rFonts w:ascii="Meiryo UI" w:eastAsia="Meiryo UI" w:hAnsi="Meiryo UI"/>
          <w:sz w:val="18"/>
          <w:szCs w:val="18"/>
        </w:rPr>
        <w:t>data clearing</w:t>
      </w:r>
      <w:r w:rsidR="00925252" w:rsidRPr="009F5366">
        <w:rPr>
          <w:rFonts w:ascii="Meiryo UI" w:eastAsia="Meiryo UI" w:hAnsi="Meiryo UI"/>
          <w:sz w:val="18"/>
          <w:szCs w:val="18"/>
        </w:rPr>
        <w:t>)</w:t>
      </w:r>
      <w:r w:rsidR="000503CE" w:rsidRPr="009F5366">
        <w:rPr>
          <w:rFonts w:ascii="Meiryo UI" w:eastAsia="Meiryo UI" w:hAnsi="Meiryo UI"/>
          <w:sz w:val="18"/>
          <w:szCs w:val="18"/>
        </w:rPr>
        <w:t>; and</w:t>
      </w:r>
    </w:p>
    <w:p w14:paraId="33C7E235" w14:textId="5F1B4BC2" w:rsidR="00CE475E" w:rsidRPr="009F5366" w:rsidRDefault="000503CE" w:rsidP="00AB714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Management</w:t>
      </w:r>
      <w:r w:rsidR="00106F52" w:rsidRPr="009F5366">
        <w:rPr>
          <w:rFonts w:ascii="Meiryo UI" w:eastAsia="Meiryo UI" w:hAnsi="Meiryo UI"/>
          <w:sz w:val="18"/>
          <w:szCs w:val="18"/>
        </w:rPr>
        <w:t xml:space="preserve"> and </w:t>
      </w:r>
      <w:r w:rsidR="00AB2235" w:rsidRPr="009F5366">
        <w:rPr>
          <w:rFonts w:ascii="Meiryo UI" w:eastAsia="Meiryo UI" w:hAnsi="Meiryo UI"/>
          <w:sz w:val="18"/>
          <w:szCs w:val="18"/>
        </w:rPr>
        <w:t>a</w:t>
      </w:r>
      <w:r w:rsidRPr="009F5366">
        <w:rPr>
          <w:rFonts w:ascii="Meiryo UI" w:eastAsia="Meiryo UI" w:hAnsi="Meiryo UI"/>
          <w:sz w:val="18"/>
          <w:szCs w:val="18"/>
        </w:rPr>
        <w:t>dministration</w:t>
      </w:r>
      <w:r w:rsidR="00925252" w:rsidRPr="009F5366">
        <w:rPr>
          <w:rFonts w:ascii="Meiryo UI" w:eastAsia="Meiryo UI" w:hAnsi="Meiryo UI"/>
          <w:sz w:val="18"/>
          <w:szCs w:val="18"/>
        </w:rPr>
        <w:t xml:space="preserve"> (e.g</w:t>
      </w:r>
      <w:r w:rsidR="000B65EE" w:rsidRPr="009F5366">
        <w:rPr>
          <w:rFonts w:ascii="Meiryo UI" w:eastAsia="Meiryo UI" w:hAnsi="Meiryo UI"/>
          <w:sz w:val="18"/>
          <w:szCs w:val="18"/>
        </w:rPr>
        <w:t>.</w:t>
      </w:r>
      <w:r w:rsidR="00925252" w:rsidRPr="009F5366">
        <w:rPr>
          <w:rFonts w:ascii="Meiryo UI" w:eastAsia="Meiryo UI" w:hAnsi="Meiryo UI"/>
          <w:sz w:val="18"/>
          <w:szCs w:val="18"/>
        </w:rPr>
        <w:t xml:space="preserve">, </w:t>
      </w:r>
      <w:r w:rsidR="00BF683D" w:rsidRPr="009F5366">
        <w:rPr>
          <w:rFonts w:ascii="Meiryo UI" w:eastAsia="Meiryo UI" w:hAnsi="Meiryo UI"/>
          <w:sz w:val="18"/>
          <w:szCs w:val="18"/>
        </w:rPr>
        <w:t>certification, accreditation, and security assessments</w:t>
      </w:r>
      <w:r w:rsidR="00925252" w:rsidRPr="009F5366">
        <w:rPr>
          <w:rFonts w:ascii="Meiryo UI" w:eastAsia="Meiryo UI" w:hAnsi="Meiryo UI"/>
          <w:sz w:val="18"/>
          <w:szCs w:val="18"/>
        </w:rPr>
        <w:t>)</w:t>
      </w:r>
      <w:r w:rsidR="00106F52" w:rsidRPr="009F5366">
        <w:rPr>
          <w:rFonts w:ascii="Meiryo UI" w:eastAsia="Meiryo UI" w:hAnsi="Meiryo UI"/>
          <w:sz w:val="18"/>
          <w:szCs w:val="18"/>
        </w:rPr>
        <w:t>.</w:t>
      </w:r>
    </w:p>
    <w:p w14:paraId="735C799E" w14:textId="77777777" w:rsidR="008F297D" w:rsidRPr="009F5366" w:rsidRDefault="008F297D" w:rsidP="007813AE">
      <w:pPr>
        <w:rPr>
          <w:rFonts w:ascii="Meiryo UI" w:eastAsia="Meiryo UI" w:hAnsi="Meiryo UI"/>
          <w:sz w:val="18"/>
          <w:szCs w:val="18"/>
        </w:rPr>
      </w:pPr>
    </w:p>
    <w:p w14:paraId="39FEC75B" w14:textId="50667D3E" w:rsidR="00354DD5" w:rsidRDefault="00443C35" w:rsidP="007813AE">
      <w:pPr>
        <w:pStyle w:val="Heading3"/>
        <w:ind w:left="840"/>
        <w:rPr>
          <w:rFonts w:ascii="Meiryo UI" w:eastAsia="Meiryo UI" w:hAnsi="Meiryo UI"/>
          <w:sz w:val="18"/>
          <w:szCs w:val="18"/>
        </w:rPr>
      </w:pPr>
      <w:bookmarkStart w:id="122" w:name="_Toc129964001"/>
      <w:bookmarkStart w:id="123" w:name="_Ref134806542"/>
      <w:r w:rsidRPr="009F5366">
        <w:rPr>
          <w:rFonts w:ascii="Meiryo UI" w:eastAsia="Meiryo UI" w:hAnsi="Meiryo UI"/>
          <w:sz w:val="18"/>
          <w:szCs w:val="18"/>
        </w:rPr>
        <w:lastRenderedPageBreak/>
        <w:t>4.2.4</w:t>
      </w:r>
      <w:r w:rsidRPr="009F5366">
        <w:rPr>
          <w:rFonts w:ascii="Meiryo UI" w:eastAsia="Meiryo UI" w:hAnsi="Meiryo UI"/>
          <w:sz w:val="18"/>
          <w:szCs w:val="18"/>
        </w:rPr>
        <w:tab/>
      </w:r>
      <w:r w:rsidR="00240366" w:rsidRPr="009F5366">
        <w:rPr>
          <w:rFonts w:ascii="Meiryo UI" w:eastAsia="Meiryo UI" w:hAnsi="Meiryo UI"/>
          <w:sz w:val="18"/>
          <w:szCs w:val="18"/>
        </w:rPr>
        <w:t xml:space="preserve">Integration &amp; </w:t>
      </w:r>
      <w:r w:rsidR="003547AA" w:rsidRPr="009F5366">
        <w:rPr>
          <w:rFonts w:ascii="Meiryo UI" w:eastAsia="Meiryo UI" w:hAnsi="Meiryo UI"/>
          <w:sz w:val="18"/>
          <w:szCs w:val="18"/>
        </w:rPr>
        <w:t>d</w:t>
      </w:r>
      <w:r w:rsidR="00240366" w:rsidRPr="009F5366">
        <w:rPr>
          <w:rFonts w:ascii="Meiryo UI" w:eastAsia="Meiryo UI" w:hAnsi="Meiryo UI"/>
          <w:sz w:val="18"/>
          <w:szCs w:val="18"/>
        </w:rPr>
        <w:t>eployment</w:t>
      </w:r>
      <w:bookmarkEnd w:id="122"/>
      <w:bookmarkEnd w:id="123"/>
    </w:p>
    <w:p w14:paraId="5C245E37" w14:textId="5584FBDF" w:rsidR="00365C5C" w:rsidRPr="00BD3E70" w:rsidRDefault="001D1802" w:rsidP="009F5366">
      <w:pPr>
        <w:pStyle w:val="Heading4"/>
        <w:ind w:left="840"/>
        <w:rPr>
          <w:rFonts w:ascii="Meiryo UI" w:eastAsia="Meiryo UI" w:hAnsi="Meiryo UI"/>
          <w:sz w:val="18"/>
          <w:szCs w:val="18"/>
        </w:rPr>
      </w:pPr>
      <w:r w:rsidRPr="00BD3E70">
        <w:rPr>
          <w:rFonts w:ascii="Meiryo UI" w:eastAsia="Meiryo UI" w:hAnsi="Meiryo UI"/>
          <w:sz w:val="18"/>
          <w:szCs w:val="18"/>
        </w:rPr>
        <w:t>General statement</w:t>
      </w:r>
    </w:p>
    <w:p w14:paraId="2737D53C" w14:textId="0CE8B35C" w:rsidR="00BD204E" w:rsidRPr="009F5366" w:rsidRDefault="00903AC7" w:rsidP="003C676D">
      <w:pPr>
        <w:rPr>
          <w:rFonts w:ascii="Meiryo UI" w:eastAsia="Meiryo UI" w:hAnsi="Meiryo UI"/>
          <w:sz w:val="18"/>
          <w:szCs w:val="18"/>
        </w:rPr>
      </w:pPr>
      <w:r w:rsidRPr="009F5366">
        <w:rPr>
          <w:rFonts w:ascii="Meiryo UI" w:eastAsia="Meiryo UI" w:hAnsi="Meiryo UI"/>
          <w:sz w:val="18"/>
          <w:szCs w:val="18"/>
        </w:rPr>
        <w:t xml:space="preserve">In the </w:t>
      </w:r>
      <w:r w:rsidR="005B7AD3" w:rsidRPr="009F5366">
        <w:rPr>
          <w:rFonts w:ascii="Meiryo UI" w:eastAsia="Meiryo UI" w:hAnsi="Meiryo UI"/>
          <w:sz w:val="18"/>
          <w:szCs w:val="18"/>
        </w:rPr>
        <w:t>Integration &amp; deployment</w:t>
      </w:r>
      <w:r w:rsidRPr="009F5366">
        <w:rPr>
          <w:rFonts w:ascii="Meiryo UI" w:eastAsia="Meiryo UI" w:hAnsi="Meiryo UI"/>
          <w:sz w:val="18"/>
          <w:szCs w:val="18"/>
        </w:rPr>
        <w:t xml:space="preserve"> phase, </w:t>
      </w:r>
      <w:r w:rsidR="00A90ED4" w:rsidRPr="009F5366">
        <w:rPr>
          <w:rFonts w:ascii="Meiryo UI" w:eastAsia="Meiryo UI" w:hAnsi="Meiryo UI"/>
          <w:sz w:val="18"/>
          <w:szCs w:val="18"/>
        </w:rPr>
        <w:t xml:space="preserve">MNOs </w:t>
      </w:r>
      <w:r w:rsidR="004E79A4" w:rsidRPr="009F5366">
        <w:rPr>
          <w:rFonts w:ascii="Meiryo UI" w:eastAsia="Meiryo UI" w:hAnsi="Meiryo UI"/>
          <w:sz w:val="18"/>
          <w:szCs w:val="18"/>
        </w:rPr>
        <w:t>combine</w:t>
      </w:r>
      <w:r w:rsidR="003B5D7C" w:rsidRPr="009F5366">
        <w:rPr>
          <w:rFonts w:ascii="Meiryo UI" w:eastAsia="Meiryo UI" w:hAnsi="Meiryo UI"/>
          <w:sz w:val="18"/>
          <w:szCs w:val="18"/>
        </w:rPr>
        <w:t>, test</w:t>
      </w:r>
      <w:r w:rsidR="00D83F2F" w:rsidRPr="009F5366">
        <w:rPr>
          <w:rFonts w:ascii="Meiryo UI" w:eastAsia="Meiryo UI" w:hAnsi="Meiryo UI"/>
          <w:sz w:val="18"/>
          <w:szCs w:val="18"/>
        </w:rPr>
        <w:t>,</w:t>
      </w:r>
      <w:r w:rsidR="00D04DD7" w:rsidRPr="009F5366">
        <w:rPr>
          <w:rFonts w:ascii="Meiryo UI" w:eastAsia="Meiryo UI" w:hAnsi="Meiryo UI"/>
          <w:sz w:val="18"/>
          <w:szCs w:val="18"/>
        </w:rPr>
        <w:t xml:space="preserve"> and </w:t>
      </w:r>
      <w:r w:rsidR="003B5D7C" w:rsidRPr="009F5366">
        <w:rPr>
          <w:rFonts w:ascii="Meiryo UI" w:eastAsia="Meiryo UI" w:hAnsi="Meiryo UI"/>
          <w:sz w:val="18"/>
          <w:szCs w:val="18"/>
        </w:rPr>
        <w:t xml:space="preserve">roll-out </w:t>
      </w:r>
      <w:r w:rsidRPr="009F5366">
        <w:rPr>
          <w:rFonts w:ascii="Meiryo UI" w:eastAsia="Meiryo UI" w:hAnsi="Meiryo UI"/>
          <w:sz w:val="18"/>
          <w:szCs w:val="18"/>
        </w:rPr>
        <w:t xml:space="preserve">the </w:t>
      </w:r>
      <w:r w:rsidR="009845D3" w:rsidRPr="009F5366">
        <w:rPr>
          <w:rFonts w:ascii="Meiryo UI" w:eastAsia="Meiryo UI" w:hAnsi="Meiryo UI"/>
          <w:sz w:val="18"/>
          <w:szCs w:val="18"/>
        </w:rPr>
        <w:t xml:space="preserve">individual </w:t>
      </w:r>
      <w:r w:rsidRPr="009F5366">
        <w:rPr>
          <w:rFonts w:ascii="Meiryo UI" w:eastAsia="Meiryo UI" w:hAnsi="Meiryo UI"/>
          <w:sz w:val="18"/>
          <w:szCs w:val="18"/>
        </w:rPr>
        <w:t xml:space="preserve">components that have been </w:t>
      </w:r>
      <w:r w:rsidR="007C3B7D" w:rsidRPr="009F5366">
        <w:rPr>
          <w:rFonts w:ascii="Meiryo UI" w:eastAsia="Meiryo UI" w:hAnsi="Meiryo UI"/>
          <w:sz w:val="18"/>
          <w:szCs w:val="18"/>
        </w:rPr>
        <w:t xml:space="preserve">sourced </w:t>
      </w:r>
      <w:r w:rsidR="004E79A4" w:rsidRPr="009F5366">
        <w:rPr>
          <w:rFonts w:ascii="Meiryo UI" w:eastAsia="Meiryo UI" w:hAnsi="Meiryo UI"/>
          <w:sz w:val="18"/>
          <w:szCs w:val="18"/>
        </w:rPr>
        <w:t xml:space="preserve">in the previous phase. </w:t>
      </w:r>
      <w:r w:rsidR="00A73B9A" w:rsidRPr="009F5366">
        <w:rPr>
          <w:rFonts w:ascii="Meiryo UI" w:eastAsia="Meiryo UI" w:hAnsi="Meiryo UI"/>
          <w:sz w:val="18"/>
          <w:szCs w:val="18"/>
        </w:rPr>
        <w:t xml:space="preserve">The aim </w:t>
      </w:r>
      <w:r w:rsidR="00336C75" w:rsidRPr="009F5366">
        <w:rPr>
          <w:rFonts w:ascii="Meiryo UI" w:eastAsia="Meiryo UI" w:hAnsi="Meiryo UI"/>
          <w:sz w:val="18"/>
          <w:szCs w:val="18"/>
        </w:rPr>
        <w:t>is to ensure that all components</w:t>
      </w:r>
      <w:r w:rsidR="00B75C5F" w:rsidRPr="009F5366">
        <w:rPr>
          <w:rFonts w:ascii="Meiryo UI" w:eastAsia="Meiryo UI" w:hAnsi="Meiryo UI"/>
          <w:sz w:val="18"/>
          <w:szCs w:val="18"/>
        </w:rPr>
        <w:t xml:space="preserve"> and </w:t>
      </w:r>
      <w:r w:rsidR="00336C75" w:rsidRPr="009F5366">
        <w:rPr>
          <w:rFonts w:ascii="Meiryo UI" w:eastAsia="Meiryo UI" w:hAnsi="Meiryo UI"/>
          <w:sz w:val="18"/>
          <w:szCs w:val="18"/>
        </w:rPr>
        <w:t xml:space="preserve">interfaces of the network </w:t>
      </w:r>
      <w:r w:rsidR="004D4DC6" w:rsidRPr="009F5366">
        <w:rPr>
          <w:rFonts w:ascii="Meiryo UI" w:eastAsia="Meiryo UI" w:hAnsi="Meiryo UI"/>
          <w:sz w:val="18"/>
          <w:szCs w:val="18"/>
        </w:rPr>
        <w:t>are fully functional</w:t>
      </w:r>
      <w:r w:rsidR="00D63E4D" w:rsidRPr="009F5366">
        <w:rPr>
          <w:rFonts w:ascii="Meiryo UI" w:eastAsia="Meiryo UI" w:hAnsi="Meiryo UI"/>
          <w:sz w:val="18"/>
          <w:szCs w:val="18"/>
        </w:rPr>
        <w:t xml:space="preserve">, are configured correctly, </w:t>
      </w:r>
      <w:r w:rsidR="00E364B9" w:rsidRPr="009F5366">
        <w:rPr>
          <w:rFonts w:ascii="Meiryo UI" w:eastAsia="Meiryo UI" w:hAnsi="Meiryo UI"/>
          <w:sz w:val="18"/>
          <w:szCs w:val="18"/>
        </w:rPr>
        <w:t>and</w:t>
      </w:r>
      <w:r w:rsidR="00DB3701" w:rsidRPr="009F5366">
        <w:rPr>
          <w:rFonts w:ascii="Meiryo UI" w:eastAsia="Meiryo UI" w:hAnsi="Meiryo UI"/>
          <w:sz w:val="18"/>
          <w:szCs w:val="18"/>
        </w:rPr>
        <w:t xml:space="preserve"> </w:t>
      </w:r>
      <w:r w:rsidR="00E629F4" w:rsidRPr="009F5366">
        <w:rPr>
          <w:rFonts w:ascii="Meiryo UI" w:eastAsia="Meiryo UI" w:hAnsi="Meiryo UI"/>
          <w:sz w:val="18"/>
          <w:szCs w:val="18"/>
        </w:rPr>
        <w:t>functionality</w:t>
      </w:r>
      <w:r w:rsidR="00E9033E" w:rsidRPr="009F5366">
        <w:rPr>
          <w:rFonts w:ascii="Meiryo UI" w:eastAsia="Meiryo UI" w:hAnsi="Meiryo UI"/>
          <w:sz w:val="18"/>
          <w:szCs w:val="18"/>
        </w:rPr>
        <w:t xml:space="preserve"> </w:t>
      </w:r>
      <w:r w:rsidR="00D63E4D" w:rsidRPr="009F5366">
        <w:rPr>
          <w:rFonts w:ascii="Meiryo UI" w:eastAsia="Meiryo UI" w:hAnsi="Meiryo UI"/>
          <w:sz w:val="18"/>
          <w:szCs w:val="18"/>
        </w:rPr>
        <w:t xml:space="preserve">and security </w:t>
      </w:r>
      <w:r w:rsidR="00DB3701" w:rsidRPr="009F5366">
        <w:rPr>
          <w:rFonts w:ascii="Meiryo UI" w:eastAsia="Meiryo UI" w:hAnsi="Meiryo UI"/>
          <w:sz w:val="18"/>
          <w:szCs w:val="18"/>
        </w:rPr>
        <w:t xml:space="preserve">meet the </w:t>
      </w:r>
      <w:r w:rsidR="00385E19" w:rsidRPr="009F5366">
        <w:rPr>
          <w:rFonts w:ascii="Meiryo UI" w:eastAsia="Meiryo UI" w:hAnsi="Meiryo UI"/>
          <w:sz w:val="18"/>
          <w:szCs w:val="18"/>
        </w:rPr>
        <w:t>need</w:t>
      </w:r>
      <w:r w:rsidR="00D63E4D" w:rsidRPr="009F5366">
        <w:rPr>
          <w:rFonts w:ascii="Meiryo UI" w:eastAsia="Meiryo UI" w:hAnsi="Meiryo UI"/>
          <w:sz w:val="18"/>
          <w:szCs w:val="18"/>
        </w:rPr>
        <w:t>s</w:t>
      </w:r>
      <w:r w:rsidR="00385E19" w:rsidRPr="009F5366">
        <w:rPr>
          <w:rFonts w:ascii="Meiryo UI" w:eastAsia="Meiryo UI" w:hAnsi="Meiryo UI"/>
          <w:sz w:val="18"/>
          <w:szCs w:val="18"/>
        </w:rPr>
        <w:t xml:space="preserve"> of </w:t>
      </w:r>
      <w:r w:rsidR="00D63E4D" w:rsidRPr="009F5366">
        <w:rPr>
          <w:rFonts w:ascii="Meiryo UI" w:eastAsia="Meiryo UI" w:hAnsi="Meiryo UI"/>
          <w:sz w:val="18"/>
          <w:szCs w:val="18"/>
        </w:rPr>
        <w:t xml:space="preserve">the </w:t>
      </w:r>
      <w:r w:rsidR="00E9033E" w:rsidRPr="009F5366">
        <w:rPr>
          <w:rFonts w:ascii="Meiryo UI" w:eastAsia="Meiryo UI" w:hAnsi="Meiryo UI"/>
          <w:sz w:val="18"/>
          <w:szCs w:val="18"/>
        </w:rPr>
        <w:t>MNO</w:t>
      </w:r>
      <w:r w:rsidR="00E364B9" w:rsidRPr="009F5366">
        <w:rPr>
          <w:rFonts w:ascii="Meiryo UI" w:eastAsia="Meiryo UI" w:hAnsi="Meiryo UI"/>
          <w:sz w:val="18"/>
          <w:szCs w:val="18"/>
        </w:rPr>
        <w:t xml:space="preserve">. </w:t>
      </w:r>
      <w:r w:rsidR="00D63E4D" w:rsidRPr="009F5366">
        <w:rPr>
          <w:rFonts w:ascii="Meiryo UI" w:eastAsia="Meiryo UI" w:hAnsi="Meiryo UI"/>
          <w:sz w:val="18"/>
          <w:szCs w:val="18"/>
        </w:rPr>
        <w:t xml:space="preserve">Usually, this phase also </w:t>
      </w:r>
      <w:r w:rsidR="00BA0F93" w:rsidRPr="009F5366">
        <w:rPr>
          <w:rFonts w:ascii="Meiryo UI" w:eastAsia="Meiryo UI" w:hAnsi="Meiryo UI"/>
          <w:sz w:val="18"/>
          <w:szCs w:val="18"/>
        </w:rPr>
        <w:t xml:space="preserve">relies on the involvement of other stakeholders, such as the </w:t>
      </w:r>
      <w:r w:rsidR="00B75C5F" w:rsidRPr="009F5366">
        <w:rPr>
          <w:rFonts w:ascii="Meiryo UI" w:eastAsia="Meiryo UI" w:hAnsi="Meiryo UI"/>
          <w:sz w:val="18"/>
          <w:szCs w:val="18"/>
        </w:rPr>
        <w:t>Open RAN vendors and Infrastructure providers</w:t>
      </w:r>
      <w:r w:rsidR="00BA0F93" w:rsidRPr="009F5366">
        <w:rPr>
          <w:rFonts w:ascii="Meiryo UI" w:eastAsia="Meiryo UI" w:hAnsi="Meiryo UI"/>
          <w:sz w:val="18"/>
          <w:szCs w:val="18"/>
        </w:rPr>
        <w:t>.</w:t>
      </w:r>
      <w:r w:rsidR="00C81AF2" w:rsidRPr="009F5366">
        <w:rPr>
          <w:rFonts w:ascii="Meiryo UI" w:eastAsia="Meiryo UI" w:hAnsi="Meiryo UI"/>
          <w:sz w:val="18"/>
          <w:szCs w:val="18"/>
        </w:rPr>
        <w:t xml:space="preserve"> Moreover, </w:t>
      </w:r>
      <w:r w:rsidR="00960118" w:rsidRPr="009F5366">
        <w:rPr>
          <w:rFonts w:ascii="Meiryo UI" w:eastAsia="Meiryo UI" w:hAnsi="Meiryo UI"/>
          <w:sz w:val="18"/>
          <w:szCs w:val="18"/>
        </w:rPr>
        <w:t xml:space="preserve">MNOs may also decide to outsource </w:t>
      </w:r>
      <w:r w:rsidR="00A4323B" w:rsidRPr="009F5366">
        <w:rPr>
          <w:rFonts w:ascii="Meiryo UI" w:eastAsia="Meiryo UI" w:hAnsi="Meiryo UI"/>
          <w:sz w:val="18"/>
          <w:szCs w:val="18"/>
        </w:rPr>
        <w:t xml:space="preserve">certain tasks </w:t>
      </w:r>
      <w:r w:rsidR="00466592" w:rsidRPr="009F5366">
        <w:rPr>
          <w:rFonts w:ascii="Meiryo UI" w:eastAsia="Meiryo UI" w:hAnsi="Meiryo UI"/>
          <w:sz w:val="18"/>
          <w:szCs w:val="18"/>
        </w:rPr>
        <w:t xml:space="preserve">during Integration &amp; deployment to specialized </w:t>
      </w:r>
      <w:r w:rsidR="002F68BC" w:rsidRPr="009F5366">
        <w:rPr>
          <w:rFonts w:ascii="Meiryo UI" w:eastAsia="Meiryo UI" w:hAnsi="Meiryo UI"/>
          <w:sz w:val="18"/>
          <w:szCs w:val="18"/>
        </w:rPr>
        <w:t>service providers (e.g., System Integrators).</w:t>
      </w:r>
    </w:p>
    <w:p w14:paraId="12C6188B" w14:textId="48791198" w:rsidR="00E248C9" w:rsidRDefault="00736971" w:rsidP="003C676D">
      <w:pPr>
        <w:rPr>
          <w:rFonts w:ascii="Meiryo UI" w:eastAsia="Meiryo UI" w:hAnsi="Meiryo UI"/>
          <w:sz w:val="18"/>
          <w:szCs w:val="18"/>
        </w:rPr>
      </w:pPr>
      <w:r w:rsidRPr="009F5366">
        <w:rPr>
          <w:rFonts w:ascii="Meiryo UI" w:eastAsia="Meiryo UI" w:hAnsi="Meiryo UI"/>
          <w:sz w:val="18"/>
          <w:szCs w:val="18"/>
        </w:rPr>
        <w:t xml:space="preserve">Given the </w:t>
      </w:r>
      <w:r w:rsidR="002F68BC" w:rsidRPr="009F5366">
        <w:rPr>
          <w:rFonts w:ascii="Meiryo UI" w:eastAsia="Meiryo UI" w:hAnsi="Meiryo UI"/>
          <w:sz w:val="18"/>
          <w:szCs w:val="18"/>
        </w:rPr>
        <w:t xml:space="preserve">disaggregation </w:t>
      </w:r>
      <w:r w:rsidRPr="009F5366">
        <w:rPr>
          <w:rFonts w:ascii="Meiryo UI" w:eastAsia="Meiryo UI" w:hAnsi="Meiryo UI"/>
          <w:sz w:val="18"/>
          <w:szCs w:val="18"/>
        </w:rPr>
        <w:t xml:space="preserve">and newly </w:t>
      </w:r>
      <w:r w:rsidR="00BF06EF" w:rsidRPr="009F5366">
        <w:rPr>
          <w:rFonts w:ascii="Meiryo UI" w:eastAsia="Meiryo UI" w:hAnsi="Meiryo UI"/>
          <w:sz w:val="18"/>
          <w:szCs w:val="18"/>
        </w:rPr>
        <w:t xml:space="preserve">specified </w:t>
      </w:r>
      <w:r w:rsidRPr="009F5366">
        <w:rPr>
          <w:rFonts w:ascii="Meiryo UI" w:eastAsia="Meiryo UI" w:hAnsi="Meiryo UI"/>
          <w:sz w:val="18"/>
          <w:szCs w:val="18"/>
        </w:rPr>
        <w:t>components</w:t>
      </w:r>
      <w:r w:rsidR="00EC1B46" w:rsidRPr="009F5366">
        <w:rPr>
          <w:rFonts w:ascii="Meiryo UI" w:eastAsia="Meiryo UI" w:hAnsi="Meiryo UI"/>
          <w:sz w:val="18"/>
          <w:szCs w:val="18"/>
        </w:rPr>
        <w:t xml:space="preserve"> and </w:t>
      </w:r>
      <w:r w:rsidR="00E203DB" w:rsidRPr="009F5366">
        <w:rPr>
          <w:rFonts w:ascii="Meiryo UI" w:eastAsia="Meiryo UI" w:hAnsi="Meiryo UI"/>
          <w:sz w:val="18"/>
          <w:szCs w:val="18"/>
        </w:rPr>
        <w:t>interfaces</w:t>
      </w:r>
      <w:r w:rsidRPr="009F5366">
        <w:rPr>
          <w:rFonts w:ascii="Meiryo UI" w:eastAsia="Meiryo UI" w:hAnsi="Meiryo UI"/>
          <w:sz w:val="18"/>
          <w:szCs w:val="18"/>
        </w:rPr>
        <w:t xml:space="preserve">, </w:t>
      </w:r>
      <w:r w:rsidR="008126DA" w:rsidRPr="009F5366">
        <w:rPr>
          <w:rFonts w:ascii="Meiryo UI" w:eastAsia="Meiryo UI" w:hAnsi="Meiryo UI"/>
          <w:sz w:val="18"/>
          <w:szCs w:val="18"/>
        </w:rPr>
        <w:t xml:space="preserve">Open RAN </w:t>
      </w:r>
      <w:r w:rsidR="00377717" w:rsidRPr="009F5366">
        <w:rPr>
          <w:rFonts w:ascii="Meiryo UI" w:eastAsia="Meiryo UI" w:hAnsi="Meiryo UI"/>
          <w:sz w:val="18"/>
          <w:szCs w:val="18"/>
        </w:rPr>
        <w:t xml:space="preserve">introduces new </w:t>
      </w:r>
      <w:r w:rsidR="007F517A" w:rsidRPr="009F5366">
        <w:rPr>
          <w:rFonts w:ascii="Meiryo UI" w:eastAsia="Meiryo UI" w:hAnsi="Meiryo UI"/>
          <w:sz w:val="18"/>
          <w:szCs w:val="18"/>
        </w:rPr>
        <w:t>challeng</w:t>
      </w:r>
      <w:r w:rsidR="00377717" w:rsidRPr="009F5366">
        <w:rPr>
          <w:rFonts w:ascii="Meiryo UI" w:eastAsia="Meiryo UI" w:hAnsi="Meiryo UI"/>
          <w:sz w:val="18"/>
          <w:szCs w:val="18"/>
        </w:rPr>
        <w:t>es</w:t>
      </w:r>
      <w:r w:rsidR="007F517A" w:rsidRPr="009F5366">
        <w:rPr>
          <w:rFonts w:ascii="Meiryo UI" w:eastAsia="Meiryo UI" w:hAnsi="Meiryo UI"/>
          <w:sz w:val="18"/>
          <w:szCs w:val="18"/>
        </w:rPr>
        <w:t xml:space="preserve"> for </w:t>
      </w:r>
      <w:r w:rsidR="00EC1B46" w:rsidRPr="009F5366">
        <w:rPr>
          <w:rFonts w:ascii="Meiryo UI" w:eastAsia="Meiryo UI" w:hAnsi="Meiryo UI"/>
          <w:sz w:val="18"/>
          <w:szCs w:val="18"/>
        </w:rPr>
        <w:t>MNOs</w:t>
      </w:r>
      <w:r w:rsidR="004653C8" w:rsidRPr="009F5366">
        <w:rPr>
          <w:rFonts w:ascii="Meiryo UI" w:eastAsia="Meiryo UI" w:hAnsi="Meiryo UI"/>
          <w:sz w:val="18"/>
          <w:szCs w:val="18"/>
        </w:rPr>
        <w:t>.</w:t>
      </w:r>
      <w:r w:rsidR="00C45060" w:rsidRPr="009F5366">
        <w:rPr>
          <w:rFonts w:ascii="Meiryo UI" w:eastAsia="Meiryo UI" w:hAnsi="Meiryo UI"/>
          <w:sz w:val="18"/>
          <w:szCs w:val="18"/>
        </w:rPr>
        <w:t xml:space="preserve"> </w:t>
      </w:r>
      <w:r w:rsidR="0059321E" w:rsidRPr="009F5366">
        <w:rPr>
          <w:rFonts w:ascii="Meiryo UI" w:eastAsia="Meiryo UI" w:hAnsi="Meiryo UI"/>
          <w:sz w:val="18"/>
          <w:szCs w:val="18"/>
        </w:rPr>
        <w:t xml:space="preserve">Managing </w:t>
      </w:r>
      <w:r w:rsidR="00DD4EA7" w:rsidRPr="009F5366">
        <w:rPr>
          <w:rFonts w:ascii="Meiryo UI" w:eastAsia="Meiryo UI" w:hAnsi="Meiryo UI"/>
          <w:sz w:val="18"/>
          <w:szCs w:val="18"/>
        </w:rPr>
        <w:t xml:space="preserve">the </w:t>
      </w:r>
      <w:r w:rsidR="00EA3DD5" w:rsidRPr="009F5366">
        <w:rPr>
          <w:rFonts w:ascii="Meiryo UI" w:eastAsia="Meiryo UI" w:hAnsi="Meiryo UI"/>
          <w:sz w:val="18"/>
          <w:szCs w:val="18"/>
        </w:rPr>
        <w:t xml:space="preserve">network </w:t>
      </w:r>
      <w:r w:rsidR="00DD4EA7" w:rsidRPr="009F5366">
        <w:rPr>
          <w:rFonts w:ascii="Meiryo UI" w:eastAsia="Meiryo UI" w:hAnsi="Meiryo UI"/>
          <w:sz w:val="18"/>
          <w:szCs w:val="18"/>
        </w:rPr>
        <w:t xml:space="preserve">integration in </w:t>
      </w:r>
      <w:r w:rsidR="00F961B2" w:rsidRPr="009F5366">
        <w:rPr>
          <w:rFonts w:ascii="Meiryo UI" w:eastAsia="Meiryo UI" w:hAnsi="Meiryo UI"/>
          <w:sz w:val="18"/>
          <w:szCs w:val="18"/>
        </w:rPr>
        <w:t xml:space="preserve">a multi-vendor </w:t>
      </w:r>
      <w:r w:rsidR="00DD4EA7" w:rsidRPr="009F5366">
        <w:rPr>
          <w:rFonts w:ascii="Meiryo UI" w:eastAsia="Meiryo UI" w:hAnsi="Meiryo UI"/>
          <w:sz w:val="18"/>
          <w:szCs w:val="18"/>
        </w:rPr>
        <w:t>environment</w:t>
      </w:r>
      <w:r w:rsidR="00D64CC7" w:rsidRPr="009F5366">
        <w:rPr>
          <w:rFonts w:ascii="Meiryo UI" w:eastAsia="Meiryo UI" w:hAnsi="Meiryo UI"/>
          <w:sz w:val="18"/>
          <w:szCs w:val="18"/>
        </w:rPr>
        <w:t xml:space="preserve"> </w:t>
      </w:r>
      <w:r w:rsidR="00B06BB2" w:rsidRPr="009F5366">
        <w:rPr>
          <w:rFonts w:ascii="Meiryo UI" w:eastAsia="Meiryo UI" w:hAnsi="Meiryo UI"/>
          <w:sz w:val="18"/>
          <w:szCs w:val="18"/>
        </w:rPr>
        <w:t xml:space="preserve">necessarily </w:t>
      </w:r>
      <w:r w:rsidR="00D64CC7" w:rsidRPr="009F5366">
        <w:rPr>
          <w:rFonts w:ascii="Meiryo UI" w:eastAsia="Meiryo UI" w:hAnsi="Meiryo UI"/>
          <w:sz w:val="18"/>
          <w:szCs w:val="18"/>
        </w:rPr>
        <w:t xml:space="preserve">involves more effort than </w:t>
      </w:r>
      <w:r w:rsidR="003570AC" w:rsidRPr="009F5366">
        <w:rPr>
          <w:rFonts w:ascii="Meiryo UI" w:eastAsia="Meiryo UI" w:hAnsi="Meiryo UI"/>
          <w:sz w:val="18"/>
          <w:szCs w:val="18"/>
        </w:rPr>
        <w:t xml:space="preserve">sourcing a complete RAN solution from a single vendor. </w:t>
      </w:r>
      <w:r w:rsidR="001B47D3" w:rsidRPr="009F5366">
        <w:rPr>
          <w:rFonts w:ascii="Meiryo UI" w:eastAsia="Meiryo UI" w:hAnsi="Meiryo UI"/>
          <w:sz w:val="18"/>
          <w:szCs w:val="18"/>
        </w:rPr>
        <w:t xml:space="preserve">Additionally, </w:t>
      </w:r>
      <w:r w:rsidR="00567DB3" w:rsidRPr="009F5366">
        <w:rPr>
          <w:rFonts w:ascii="Meiryo UI" w:eastAsia="Meiryo UI" w:hAnsi="Meiryo UI"/>
          <w:sz w:val="18"/>
          <w:szCs w:val="18"/>
        </w:rPr>
        <w:t xml:space="preserve">although 3GPP and O-RAN technical specifications ensure basic </w:t>
      </w:r>
      <w:r w:rsidR="00245FC6" w:rsidRPr="009F5366">
        <w:rPr>
          <w:rFonts w:ascii="Meiryo UI" w:eastAsia="Meiryo UI" w:hAnsi="Meiryo UI"/>
          <w:sz w:val="18"/>
          <w:szCs w:val="18"/>
        </w:rPr>
        <w:t xml:space="preserve">interoperability, </w:t>
      </w:r>
      <w:r w:rsidR="00A24C5B" w:rsidRPr="009F5366">
        <w:rPr>
          <w:rFonts w:ascii="Meiryo UI" w:eastAsia="Meiryo UI" w:hAnsi="Meiryo UI"/>
          <w:sz w:val="18"/>
          <w:szCs w:val="18"/>
        </w:rPr>
        <w:t xml:space="preserve">different vendors may </w:t>
      </w:r>
      <w:r w:rsidR="00245FC6" w:rsidRPr="009F5366">
        <w:rPr>
          <w:rFonts w:ascii="Meiryo UI" w:eastAsia="Meiryo UI" w:hAnsi="Meiryo UI"/>
          <w:sz w:val="18"/>
          <w:szCs w:val="18"/>
        </w:rPr>
        <w:t xml:space="preserve">still </w:t>
      </w:r>
      <w:r w:rsidR="00A24C5B" w:rsidRPr="009F5366">
        <w:rPr>
          <w:rFonts w:ascii="Meiryo UI" w:eastAsia="Meiryo UI" w:hAnsi="Meiryo UI"/>
          <w:sz w:val="18"/>
          <w:szCs w:val="18"/>
        </w:rPr>
        <w:t>use different technologies</w:t>
      </w:r>
      <w:r w:rsidR="00971A19" w:rsidRPr="009F5366">
        <w:rPr>
          <w:rFonts w:ascii="Meiryo UI" w:eastAsia="Meiryo UI" w:hAnsi="Meiryo UI"/>
          <w:sz w:val="18"/>
          <w:szCs w:val="18"/>
        </w:rPr>
        <w:t xml:space="preserve"> and </w:t>
      </w:r>
      <w:r w:rsidR="00A24C5B" w:rsidRPr="009F5366">
        <w:rPr>
          <w:rFonts w:ascii="Meiryo UI" w:eastAsia="Meiryo UI" w:hAnsi="Meiryo UI"/>
          <w:sz w:val="18"/>
          <w:szCs w:val="18"/>
        </w:rPr>
        <w:t>protocols</w:t>
      </w:r>
      <w:r w:rsidR="00971A19" w:rsidRPr="009F5366">
        <w:rPr>
          <w:rFonts w:ascii="Meiryo UI" w:eastAsia="Meiryo UI" w:hAnsi="Meiryo UI"/>
          <w:sz w:val="18"/>
          <w:szCs w:val="18"/>
        </w:rPr>
        <w:t xml:space="preserve"> for non-standard functionality (e.g., </w:t>
      </w:r>
      <w:r w:rsidR="00705FA4" w:rsidRPr="009F5366">
        <w:rPr>
          <w:rFonts w:ascii="Meiryo UI" w:eastAsia="Meiryo UI" w:hAnsi="Meiryo UI"/>
          <w:sz w:val="18"/>
          <w:szCs w:val="18"/>
        </w:rPr>
        <w:t>access management, logging</w:t>
      </w:r>
      <w:r w:rsidR="00971A19" w:rsidRPr="009F5366">
        <w:rPr>
          <w:rFonts w:ascii="Meiryo UI" w:eastAsia="Meiryo UI" w:hAnsi="Meiryo UI"/>
          <w:sz w:val="18"/>
          <w:szCs w:val="18"/>
        </w:rPr>
        <w:t>)</w:t>
      </w:r>
      <w:r w:rsidR="00A24C5B" w:rsidRPr="009F5366">
        <w:rPr>
          <w:rFonts w:ascii="Meiryo UI" w:eastAsia="Meiryo UI" w:hAnsi="Meiryo UI"/>
          <w:sz w:val="18"/>
          <w:szCs w:val="18"/>
        </w:rPr>
        <w:t xml:space="preserve">, which may </w:t>
      </w:r>
      <w:r w:rsidR="008D6223" w:rsidRPr="009F5366">
        <w:rPr>
          <w:rFonts w:ascii="Meiryo UI" w:eastAsia="Meiryo UI" w:hAnsi="Meiryo UI"/>
          <w:sz w:val="18"/>
          <w:szCs w:val="18"/>
        </w:rPr>
        <w:t xml:space="preserve">cause </w:t>
      </w:r>
      <w:r w:rsidR="008B089D" w:rsidRPr="009F5366">
        <w:rPr>
          <w:rFonts w:ascii="Meiryo UI" w:eastAsia="Meiryo UI" w:hAnsi="Meiryo UI"/>
          <w:sz w:val="18"/>
          <w:szCs w:val="18"/>
        </w:rPr>
        <w:t xml:space="preserve">additional </w:t>
      </w:r>
      <w:r w:rsidR="009606C9" w:rsidRPr="009F5366">
        <w:rPr>
          <w:rFonts w:ascii="Meiryo UI" w:eastAsia="Meiryo UI" w:hAnsi="Meiryo UI"/>
          <w:sz w:val="18"/>
          <w:szCs w:val="18"/>
        </w:rPr>
        <w:t>compatibility issues</w:t>
      </w:r>
      <w:r w:rsidR="00A24C5B" w:rsidRPr="009F5366">
        <w:rPr>
          <w:rFonts w:ascii="Meiryo UI" w:eastAsia="Meiryo UI" w:hAnsi="Meiryo UI"/>
          <w:sz w:val="18"/>
          <w:szCs w:val="18"/>
        </w:rPr>
        <w:t>.</w:t>
      </w:r>
    </w:p>
    <w:p w14:paraId="57910682" w14:textId="47642EDA" w:rsidR="00625921" w:rsidRPr="00BD3E70" w:rsidRDefault="005234CB" w:rsidP="009F5366">
      <w:pPr>
        <w:pStyle w:val="Heading4"/>
        <w:ind w:left="840"/>
        <w:rPr>
          <w:rFonts w:ascii="Meiryo UI" w:eastAsia="Meiryo UI" w:hAnsi="Meiryo UI"/>
          <w:sz w:val="18"/>
          <w:szCs w:val="18"/>
        </w:rPr>
      </w:pPr>
      <w:r w:rsidRPr="79BF8125">
        <w:rPr>
          <w:rFonts w:ascii="Meiryo UI" w:eastAsia="Meiryo UI" w:hAnsi="Meiryo UI"/>
          <w:sz w:val="18"/>
          <w:szCs w:val="18"/>
        </w:rPr>
        <w:t>Importance of roles and responsibilities regarding integration and deployment</w:t>
      </w:r>
    </w:p>
    <w:p w14:paraId="1A98D74D" w14:textId="1772D9EE" w:rsidR="002E0EFC" w:rsidRPr="009F5366" w:rsidRDefault="00B4010C" w:rsidP="003C676D">
      <w:pPr>
        <w:rPr>
          <w:rFonts w:ascii="Meiryo UI" w:eastAsia="Meiryo UI" w:hAnsi="Meiryo UI"/>
          <w:sz w:val="18"/>
          <w:szCs w:val="18"/>
        </w:rPr>
      </w:pPr>
      <w:r w:rsidRPr="009F5366">
        <w:rPr>
          <w:rFonts w:ascii="Meiryo UI" w:eastAsia="Meiryo UI" w:hAnsi="Meiryo UI"/>
          <w:sz w:val="18"/>
          <w:szCs w:val="18"/>
        </w:rPr>
        <w:t>As</w:t>
      </w:r>
      <w:r w:rsidR="00F8746F" w:rsidRPr="009F5366">
        <w:rPr>
          <w:rFonts w:ascii="Meiryo UI" w:eastAsia="Meiryo UI" w:hAnsi="Meiryo UI"/>
          <w:sz w:val="18"/>
          <w:szCs w:val="18"/>
        </w:rPr>
        <w:t xml:space="preserve"> there is no </w:t>
      </w:r>
      <w:r w:rsidRPr="009F5366">
        <w:rPr>
          <w:rFonts w:ascii="Meiryo UI" w:eastAsia="Meiryo UI" w:hAnsi="Meiryo UI"/>
          <w:sz w:val="18"/>
          <w:szCs w:val="18"/>
        </w:rPr>
        <w:t>dedicated</w:t>
      </w:r>
      <w:r w:rsidR="00F8746F" w:rsidRPr="009F5366">
        <w:rPr>
          <w:rFonts w:ascii="Meiryo UI" w:eastAsia="Meiryo UI" w:hAnsi="Meiryo UI"/>
          <w:sz w:val="18"/>
          <w:szCs w:val="18"/>
        </w:rPr>
        <w:t xml:space="preserve"> guideline for </w:t>
      </w:r>
      <w:r w:rsidRPr="009F5366">
        <w:rPr>
          <w:rFonts w:ascii="Meiryo UI" w:eastAsia="Meiryo UI" w:hAnsi="Meiryo UI"/>
          <w:sz w:val="18"/>
          <w:szCs w:val="18"/>
        </w:rPr>
        <w:t>the</w:t>
      </w:r>
      <w:r w:rsidR="00F8746F" w:rsidRPr="009F5366">
        <w:rPr>
          <w:rFonts w:ascii="Meiryo UI" w:eastAsia="Meiryo UI" w:hAnsi="Meiryo UI"/>
          <w:sz w:val="18"/>
          <w:szCs w:val="18"/>
        </w:rPr>
        <w:t xml:space="preserve"> </w:t>
      </w:r>
      <w:r w:rsidR="009C002F" w:rsidRPr="009F5366">
        <w:rPr>
          <w:rFonts w:ascii="Meiryo UI" w:eastAsia="Meiryo UI" w:hAnsi="Meiryo UI"/>
          <w:sz w:val="18"/>
          <w:szCs w:val="18"/>
        </w:rPr>
        <w:t xml:space="preserve">Integration &amp; </w:t>
      </w:r>
      <w:r w:rsidR="00F8746F" w:rsidRPr="009F5366">
        <w:rPr>
          <w:rFonts w:ascii="Meiryo UI" w:eastAsia="Meiryo UI" w:hAnsi="Meiryo UI"/>
          <w:sz w:val="18"/>
          <w:szCs w:val="18"/>
        </w:rPr>
        <w:t>deployment of Open RAN</w:t>
      </w:r>
      <w:r w:rsidR="003D018E" w:rsidRPr="009F5366">
        <w:rPr>
          <w:rFonts w:ascii="Meiryo UI" w:eastAsia="Meiryo UI" w:hAnsi="Meiryo UI"/>
          <w:sz w:val="18"/>
          <w:szCs w:val="18"/>
        </w:rPr>
        <w:t>,</w:t>
      </w:r>
      <w:r w:rsidR="002F08B8" w:rsidRPr="009F5366">
        <w:rPr>
          <w:rFonts w:ascii="Meiryo UI" w:eastAsia="Meiryo UI" w:hAnsi="Meiryo UI"/>
          <w:sz w:val="18"/>
          <w:szCs w:val="18"/>
        </w:rPr>
        <w:t xml:space="preserve"> </w:t>
      </w:r>
      <w:r w:rsidR="00F67067" w:rsidRPr="009F5366">
        <w:rPr>
          <w:rFonts w:ascii="Meiryo UI" w:eastAsia="Meiryo UI" w:hAnsi="Meiryo UI"/>
          <w:sz w:val="18"/>
          <w:szCs w:val="18"/>
        </w:rPr>
        <w:t xml:space="preserve">it is on </w:t>
      </w:r>
      <w:r w:rsidR="007E15AC" w:rsidRPr="009F5366">
        <w:rPr>
          <w:rFonts w:ascii="Meiryo UI" w:eastAsia="Meiryo UI" w:hAnsi="Meiryo UI"/>
          <w:sz w:val="18"/>
          <w:szCs w:val="18"/>
        </w:rPr>
        <w:t xml:space="preserve">MNOs </w:t>
      </w:r>
      <w:r w:rsidR="00F67067" w:rsidRPr="009F5366">
        <w:rPr>
          <w:rFonts w:ascii="Meiryo UI" w:eastAsia="Meiryo UI" w:hAnsi="Meiryo UI"/>
          <w:sz w:val="18"/>
          <w:szCs w:val="18"/>
        </w:rPr>
        <w:t xml:space="preserve">to </w:t>
      </w:r>
      <w:r w:rsidR="007E15AC" w:rsidRPr="009F5366">
        <w:rPr>
          <w:rFonts w:ascii="Meiryo UI" w:eastAsia="Meiryo UI" w:hAnsi="Meiryo UI"/>
          <w:sz w:val="18"/>
          <w:szCs w:val="18"/>
        </w:rPr>
        <w:t>define</w:t>
      </w:r>
      <w:r w:rsidR="007E15AC" w:rsidRPr="009F5366" w:rsidDel="00F67067">
        <w:rPr>
          <w:rFonts w:ascii="Meiryo UI" w:eastAsia="Meiryo UI" w:hAnsi="Meiryo UI"/>
          <w:sz w:val="18"/>
          <w:szCs w:val="18"/>
        </w:rPr>
        <w:t xml:space="preserve"> </w:t>
      </w:r>
      <w:r w:rsidR="00F67067" w:rsidRPr="009F5366">
        <w:rPr>
          <w:rFonts w:ascii="Meiryo UI" w:eastAsia="Meiryo UI" w:hAnsi="Meiryo UI"/>
          <w:sz w:val="18"/>
          <w:szCs w:val="18"/>
        </w:rPr>
        <w:t xml:space="preserve">roles and </w:t>
      </w:r>
      <w:r w:rsidR="007E15AC" w:rsidRPr="009F5366">
        <w:rPr>
          <w:rFonts w:ascii="Meiryo UI" w:eastAsia="Meiryo UI" w:hAnsi="Meiryo UI"/>
          <w:sz w:val="18"/>
          <w:szCs w:val="18"/>
        </w:rPr>
        <w:t xml:space="preserve">responsibilities </w:t>
      </w:r>
      <w:r w:rsidR="00635BA0" w:rsidRPr="009F5366">
        <w:rPr>
          <w:rFonts w:ascii="Meiryo UI" w:eastAsia="Meiryo UI" w:hAnsi="Meiryo UI"/>
          <w:sz w:val="18"/>
          <w:szCs w:val="18"/>
        </w:rPr>
        <w:t xml:space="preserve">of each party involved during this </w:t>
      </w:r>
      <w:r w:rsidR="00843C89" w:rsidRPr="009F5366">
        <w:rPr>
          <w:rFonts w:ascii="Meiryo UI" w:eastAsia="Meiryo UI" w:hAnsi="Meiryo UI"/>
          <w:sz w:val="18"/>
          <w:szCs w:val="18"/>
        </w:rPr>
        <w:t xml:space="preserve">phase </w:t>
      </w:r>
      <w:r w:rsidR="007E15AC" w:rsidRPr="009F5366">
        <w:rPr>
          <w:rFonts w:ascii="Meiryo UI" w:eastAsia="Meiryo UI" w:hAnsi="Meiryo UI"/>
          <w:sz w:val="18"/>
          <w:szCs w:val="18"/>
        </w:rPr>
        <w:t>(e.g., S</w:t>
      </w:r>
      <w:r w:rsidR="005E51B6" w:rsidRPr="009F5366">
        <w:rPr>
          <w:rFonts w:ascii="Meiryo UI" w:eastAsia="Meiryo UI" w:hAnsi="Meiryo UI"/>
          <w:sz w:val="18"/>
          <w:szCs w:val="18"/>
        </w:rPr>
        <w:t>ystem integrator</w:t>
      </w:r>
      <w:r w:rsidR="007E15AC" w:rsidRPr="009F5366">
        <w:rPr>
          <w:rFonts w:ascii="Meiryo UI" w:eastAsia="Meiryo UI" w:hAnsi="Meiryo UI"/>
          <w:sz w:val="18"/>
          <w:szCs w:val="18"/>
        </w:rPr>
        <w:t xml:space="preserve"> for </w:t>
      </w:r>
      <w:r w:rsidR="00F67067" w:rsidRPr="009F5366">
        <w:rPr>
          <w:rFonts w:ascii="Meiryo UI" w:eastAsia="Meiryo UI" w:hAnsi="Meiryo UI"/>
          <w:sz w:val="18"/>
          <w:szCs w:val="18"/>
        </w:rPr>
        <w:t xml:space="preserve">software </w:t>
      </w:r>
      <w:r w:rsidR="007E15AC" w:rsidRPr="009F5366">
        <w:rPr>
          <w:rFonts w:ascii="Meiryo UI" w:eastAsia="Meiryo UI" w:hAnsi="Meiryo UI"/>
          <w:sz w:val="18"/>
          <w:szCs w:val="18"/>
        </w:rPr>
        <w:t>testing</w:t>
      </w:r>
      <w:r w:rsidR="00F67067" w:rsidRPr="009F5366">
        <w:rPr>
          <w:rFonts w:ascii="Meiryo UI" w:eastAsia="Meiryo UI" w:hAnsi="Meiryo UI"/>
          <w:sz w:val="18"/>
          <w:szCs w:val="18"/>
        </w:rPr>
        <w:t xml:space="preserve">, MNO for </w:t>
      </w:r>
      <w:r w:rsidR="00905D78" w:rsidRPr="009F5366">
        <w:rPr>
          <w:rFonts w:ascii="Meiryo UI" w:eastAsia="Meiryo UI" w:hAnsi="Meiryo UI"/>
          <w:sz w:val="18"/>
          <w:szCs w:val="18"/>
        </w:rPr>
        <w:t>software roll-out</w:t>
      </w:r>
      <w:r w:rsidR="007E15AC" w:rsidRPr="009F5366">
        <w:rPr>
          <w:rFonts w:ascii="Meiryo UI" w:eastAsia="Meiryo UI" w:hAnsi="Meiryo UI"/>
          <w:sz w:val="18"/>
          <w:szCs w:val="18"/>
        </w:rPr>
        <w:t>)</w:t>
      </w:r>
      <w:r w:rsidR="00905D78" w:rsidRPr="009F5366">
        <w:rPr>
          <w:rFonts w:ascii="Meiryo UI" w:eastAsia="Meiryo UI" w:hAnsi="Meiryo UI"/>
          <w:sz w:val="18"/>
          <w:szCs w:val="18"/>
        </w:rPr>
        <w:t>.</w:t>
      </w:r>
      <w:r w:rsidR="008F3EB8" w:rsidRPr="009F5366">
        <w:rPr>
          <w:rFonts w:ascii="Meiryo UI" w:eastAsia="Meiryo UI" w:hAnsi="Meiryo UI"/>
          <w:sz w:val="18"/>
          <w:szCs w:val="18"/>
        </w:rPr>
        <w:t xml:space="preserve"> </w:t>
      </w:r>
      <w:r w:rsidR="00362796" w:rsidRPr="009F5366">
        <w:rPr>
          <w:rFonts w:ascii="Meiryo UI" w:eastAsia="Meiryo UI" w:hAnsi="Meiryo UI"/>
          <w:sz w:val="18"/>
          <w:szCs w:val="18"/>
        </w:rPr>
        <w:t xml:space="preserve">This </w:t>
      </w:r>
      <w:r w:rsidR="00843C89" w:rsidRPr="009F5366">
        <w:rPr>
          <w:rFonts w:ascii="Meiryo UI" w:eastAsia="Meiryo UI" w:hAnsi="Meiryo UI"/>
          <w:sz w:val="18"/>
          <w:szCs w:val="18"/>
        </w:rPr>
        <w:t xml:space="preserve">is </w:t>
      </w:r>
      <w:r w:rsidR="00362796" w:rsidRPr="009F5366">
        <w:rPr>
          <w:rFonts w:ascii="Meiryo UI" w:eastAsia="Meiryo UI" w:hAnsi="Meiryo UI"/>
          <w:sz w:val="18"/>
          <w:szCs w:val="18"/>
        </w:rPr>
        <w:t>crucial</w:t>
      </w:r>
      <w:r w:rsidR="00F8746F" w:rsidRPr="009F5366">
        <w:rPr>
          <w:rFonts w:ascii="Meiryo UI" w:eastAsia="Meiryo UI" w:hAnsi="Meiryo UI"/>
          <w:sz w:val="18"/>
          <w:szCs w:val="18"/>
        </w:rPr>
        <w:t xml:space="preserve"> to </w:t>
      </w:r>
      <w:r w:rsidR="00AB216A" w:rsidRPr="009F5366">
        <w:rPr>
          <w:rFonts w:ascii="Meiryo UI" w:eastAsia="Meiryo UI" w:hAnsi="Meiryo UI"/>
          <w:sz w:val="18"/>
          <w:szCs w:val="18"/>
        </w:rPr>
        <w:t xml:space="preserve">ensure that each party involved </w:t>
      </w:r>
      <w:r w:rsidR="00CF5646" w:rsidRPr="009F5366">
        <w:rPr>
          <w:rFonts w:ascii="Meiryo UI" w:eastAsia="Meiryo UI" w:hAnsi="Meiryo UI"/>
          <w:sz w:val="18"/>
          <w:szCs w:val="18"/>
        </w:rPr>
        <w:t xml:space="preserve">has a clear understanding of what is expected of </w:t>
      </w:r>
      <w:r w:rsidR="00843C89" w:rsidRPr="009F5366">
        <w:rPr>
          <w:rFonts w:ascii="Meiryo UI" w:eastAsia="Meiryo UI" w:hAnsi="Meiryo UI"/>
          <w:sz w:val="18"/>
          <w:szCs w:val="18"/>
        </w:rPr>
        <w:t>it,</w:t>
      </w:r>
      <w:r w:rsidR="005641F5" w:rsidRPr="009F5366" w:rsidDel="00843C89">
        <w:rPr>
          <w:rFonts w:ascii="Meiryo UI" w:eastAsia="Meiryo UI" w:hAnsi="Meiryo UI"/>
          <w:sz w:val="18"/>
          <w:szCs w:val="18"/>
        </w:rPr>
        <w:t xml:space="preserve"> </w:t>
      </w:r>
      <w:r w:rsidR="00843C89" w:rsidRPr="009F5366">
        <w:rPr>
          <w:rFonts w:ascii="Meiryo UI" w:eastAsia="Meiryo UI" w:hAnsi="Meiryo UI"/>
          <w:sz w:val="18"/>
          <w:szCs w:val="18"/>
        </w:rPr>
        <w:t xml:space="preserve">and </w:t>
      </w:r>
      <w:r w:rsidR="005641F5" w:rsidRPr="009F5366">
        <w:rPr>
          <w:rFonts w:ascii="Meiryo UI" w:eastAsia="Meiryo UI" w:hAnsi="Meiryo UI"/>
          <w:sz w:val="18"/>
          <w:szCs w:val="18"/>
        </w:rPr>
        <w:t xml:space="preserve">to avoid </w:t>
      </w:r>
      <w:r w:rsidR="00130746" w:rsidRPr="009F5366">
        <w:rPr>
          <w:rFonts w:ascii="Meiryo UI" w:eastAsia="Meiryo UI" w:hAnsi="Meiryo UI"/>
          <w:sz w:val="18"/>
          <w:szCs w:val="18"/>
        </w:rPr>
        <w:t>confusion that may lead to delay</w:t>
      </w:r>
      <w:r w:rsidR="007A24E5" w:rsidRPr="009F5366">
        <w:rPr>
          <w:rFonts w:ascii="Meiryo UI" w:eastAsia="Meiryo UI" w:hAnsi="Meiryo UI"/>
          <w:sz w:val="18"/>
          <w:szCs w:val="18"/>
        </w:rPr>
        <w:t>s</w:t>
      </w:r>
      <w:r w:rsidR="00130746" w:rsidRPr="009F5366">
        <w:rPr>
          <w:rFonts w:ascii="Meiryo UI" w:eastAsia="Meiryo UI" w:hAnsi="Meiryo UI"/>
          <w:sz w:val="18"/>
          <w:szCs w:val="18"/>
        </w:rPr>
        <w:t xml:space="preserve"> </w:t>
      </w:r>
      <w:r w:rsidR="001D685D" w:rsidRPr="009F5366">
        <w:rPr>
          <w:rFonts w:ascii="Meiryo UI" w:eastAsia="Meiryo UI" w:hAnsi="Meiryo UI"/>
          <w:sz w:val="18"/>
          <w:szCs w:val="18"/>
        </w:rPr>
        <w:t xml:space="preserve">in the process </w:t>
      </w:r>
      <w:r w:rsidR="00130746" w:rsidRPr="009F5366">
        <w:rPr>
          <w:rFonts w:ascii="Meiryo UI" w:eastAsia="Meiryo UI" w:hAnsi="Meiryo UI"/>
          <w:sz w:val="18"/>
          <w:szCs w:val="18"/>
        </w:rPr>
        <w:t>or</w:t>
      </w:r>
      <w:r w:rsidR="007F01E2" w:rsidRPr="009F5366">
        <w:rPr>
          <w:rFonts w:ascii="Meiryo UI" w:eastAsia="Meiryo UI" w:hAnsi="Meiryo UI"/>
          <w:sz w:val="18"/>
          <w:szCs w:val="18"/>
        </w:rPr>
        <w:t>, at worst,</w:t>
      </w:r>
      <w:r w:rsidR="00130746" w:rsidRPr="009F5366">
        <w:rPr>
          <w:rFonts w:ascii="Meiryo UI" w:eastAsia="Meiryo UI" w:hAnsi="Meiryo UI"/>
          <w:sz w:val="18"/>
          <w:szCs w:val="18"/>
        </w:rPr>
        <w:t xml:space="preserve"> </w:t>
      </w:r>
      <w:r w:rsidR="007F01E2" w:rsidRPr="009F5366">
        <w:rPr>
          <w:rFonts w:ascii="Meiryo UI" w:eastAsia="Meiryo UI" w:hAnsi="Meiryo UI"/>
          <w:sz w:val="18"/>
          <w:szCs w:val="18"/>
        </w:rPr>
        <w:t xml:space="preserve">control </w:t>
      </w:r>
      <w:r w:rsidR="005D40BE" w:rsidRPr="009F5366">
        <w:rPr>
          <w:rFonts w:ascii="Meiryo UI" w:eastAsia="Meiryo UI" w:hAnsi="Meiryo UI"/>
          <w:sz w:val="18"/>
          <w:szCs w:val="18"/>
        </w:rPr>
        <w:t>gaps</w:t>
      </w:r>
      <w:r w:rsidR="00130746" w:rsidRPr="009F5366">
        <w:rPr>
          <w:rFonts w:ascii="Meiryo UI" w:eastAsia="Meiryo UI" w:hAnsi="Meiryo UI"/>
          <w:sz w:val="18"/>
          <w:szCs w:val="18"/>
        </w:rPr>
        <w:t>.</w:t>
      </w:r>
    </w:p>
    <w:p w14:paraId="50E54900" w14:textId="69BF8216" w:rsidR="007F0DB1" w:rsidRDefault="00890F9E">
      <w:pPr>
        <w:rPr>
          <w:rFonts w:ascii="Meiryo UI" w:eastAsia="Meiryo UI" w:hAnsi="Meiryo UI"/>
          <w:sz w:val="18"/>
          <w:szCs w:val="18"/>
        </w:rPr>
      </w:pPr>
      <w:r w:rsidRPr="009F5366">
        <w:rPr>
          <w:rFonts w:ascii="Meiryo UI" w:eastAsia="Meiryo UI" w:hAnsi="Meiryo UI"/>
          <w:sz w:val="18"/>
          <w:szCs w:val="18"/>
        </w:rPr>
        <w:t>Onc</w:t>
      </w:r>
      <w:r w:rsidR="001701ED" w:rsidRPr="009F5366">
        <w:rPr>
          <w:rFonts w:ascii="Meiryo UI" w:eastAsia="Meiryo UI" w:hAnsi="Meiryo UI"/>
          <w:sz w:val="18"/>
          <w:szCs w:val="18"/>
        </w:rPr>
        <w:t>e</w:t>
      </w:r>
      <w:r w:rsidR="00C41731" w:rsidRPr="009F5366">
        <w:rPr>
          <w:rFonts w:ascii="Meiryo UI" w:eastAsia="Meiryo UI" w:hAnsi="Meiryo UI"/>
          <w:sz w:val="18"/>
          <w:szCs w:val="18"/>
        </w:rPr>
        <w:t xml:space="preserve"> </w:t>
      </w:r>
      <w:r w:rsidR="002E0EFC" w:rsidRPr="009F5366">
        <w:rPr>
          <w:rFonts w:ascii="Meiryo UI" w:eastAsia="Meiryo UI" w:hAnsi="Meiryo UI"/>
          <w:sz w:val="18"/>
          <w:szCs w:val="18"/>
        </w:rPr>
        <w:t>responsibilities and roles</w:t>
      </w:r>
      <w:r w:rsidR="001701ED" w:rsidRPr="009F5366">
        <w:rPr>
          <w:rFonts w:ascii="Meiryo UI" w:eastAsia="Meiryo UI" w:hAnsi="Meiryo UI"/>
          <w:sz w:val="18"/>
          <w:szCs w:val="18"/>
        </w:rPr>
        <w:t xml:space="preserve"> are clarified</w:t>
      </w:r>
      <w:r w:rsidR="008B668C" w:rsidRPr="009F5366">
        <w:rPr>
          <w:rFonts w:ascii="Meiryo UI" w:eastAsia="Meiryo UI" w:hAnsi="Meiryo UI"/>
          <w:sz w:val="18"/>
          <w:szCs w:val="18"/>
        </w:rPr>
        <w:t xml:space="preserve">, </w:t>
      </w:r>
      <w:r w:rsidR="00014506" w:rsidRPr="009F5366">
        <w:rPr>
          <w:rFonts w:ascii="Meiryo UI" w:eastAsia="Meiryo UI" w:hAnsi="Meiryo UI"/>
          <w:sz w:val="18"/>
          <w:szCs w:val="18"/>
        </w:rPr>
        <w:t>t</w:t>
      </w:r>
      <w:r w:rsidR="00152E50" w:rsidRPr="009F5366">
        <w:rPr>
          <w:rFonts w:ascii="Meiryo UI" w:eastAsia="Meiryo UI" w:hAnsi="Meiryo UI"/>
          <w:sz w:val="18"/>
          <w:szCs w:val="18"/>
        </w:rPr>
        <w:t>he party</w:t>
      </w:r>
      <w:r w:rsidR="00DD3583" w:rsidRPr="009F5366">
        <w:rPr>
          <w:rFonts w:ascii="Meiryo UI" w:eastAsia="Meiryo UI" w:hAnsi="Meiryo UI"/>
          <w:sz w:val="18"/>
          <w:szCs w:val="18"/>
        </w:rPr>
        <w:t xml:space="preserve"> responsible for </w:t>
      </w:r>
      <w:r w:rsidR="00014506" w:rsidRPr="009F5366">
        <w:rPr>
          <w:rFonts w:ascii="Meiryo UI" w:eastAsia="Meiryo UI" w:hAnsi="Meiryo UI"/>
          <w:sz w:val="18"/>
          <w:szCs w:val="18"/>
        </w:rPr>
        <w:t xml:space="preserve">system </w:t>
      </w:r>
      <w:r w:rsidR="00663C40" w:rsidRPr="009F5366">
        <w:rPr>
          <w:rFonts w:ascii="Meiryo UI" w:eastAsia="Meiryo UI" w:hAnsi="Meiryo UI"/>
          <w:sz w:val="18"/>
          <w:szCs w:val="18"/>
        </w:rPr>
        <w:t xml:space="preserve">integration </w:t>
      </w:r>
      <w:r w:rsidR="00014506" w:rsidRPr="009F5366">
        <w:rPr>
          <w:rFonts w:ascii="Meiryo UI" w:eastAsia="Meiryo UI" w:hAnsi="Meiryo UI"/>
          <w:sz w:val="18"/>
          <w:szCs w:val="18"/>
        </w:rPr>
        <w:t xml:space="preserve">has to </w:t>
      </w:r>
      <w:r w:rsidR="001701ED" w:rsidRPr="009F5366">
        <w:rPr>
          <w:rFonts w:ascii="Meiryo UI" w:eastAsia="Meiryo UI" w:hAnsi="Meiryo UI"/>
          <w:sz w:val="18"/>
          <w:szCs w:val="18"/>
        </w:rPr>
        <w:t xml:space="preserve">configure </w:t>
      </w:r>
      <w:r w:rsidR="00DD7E0A" w:rsidRPr="009F5366">
        <w:rPr>
          <w:rFonts w:ascii="Meiryo UI" w:eastAsia="Meiryo UI" w:hAnsi="Meiryo UI"/>
          <w:sz w:val="18"/>
          <w:szCs w:val="18"/>
        </w:rPr>
        <w:t>all</w:t>
      </w:r>
      <w:r w:rsidR="001701ED" w:rsidRPr="009F5366">
        <w:rPr>
          <w:rFonts w:ascii="Meiryo UI" w:eastAsia="Meiryo UI" w:hAnsi="Meiryo UI"/>
          <w:sz w:val="18"/>
          <w:szCs w:val="18"/>
        </w:rPr>
        <w:t xml:space="preserve"> component</w:t>
      </w:r>
      <w:r w:rsidR="00DD7E0A" w:rsidRPr="009F5366">
        <w:rPr>
          <w:rFonts w:ascii="Meiryo UI" w:eastAsia="Meiryo UI" w:hAnsi="Meiryo UI"/>
          <w:sz w:val="18"/>
          <w:szCs w:val="18"/>
        </w:rPr>
        <w:t>s</w:t>
      </w:r>
      <w:r w:rsidR="001701ED" w:rsidRPr="009F5366">
        <w:rPr>
          <w:rFonts w:ascii="Meiryo UI" w:eastAsia="Meiryo UI" w:hAnsi="Meiryo UI"/>
          <w:sz w:val="18"/>
          <w:szCs w:val="18"/>
        </w:rPr>
        <w:t xml:space="preserve"> in a manner </w:t>
      </w:r>
      <w:r w:rsidR="004A2BF1" w:rsidRPr="009F5366">
        <w:rPr>
          <w:rFonts w:ascii="Meiryo UI" w:eastAsia="Meiryo UI" w:hAnsi="Meiryo UI"/>
          <w:sz w:val="18"/>
          <w:szCs w:val="18"/>
        </w:rPr>
        <w:t xml:space="preserve">that </w:t>
      </w:r>
      <w:r w:rsidR="00504B98" w:rsidRPr="009F5366">
        <w:rPr>
          <w:rFonts w:ascii="Meiryo UI" w:eastAsia="Meiryo UI" w:hAnsi="Meiryo UI"/>
          <w:sz w:val="18"/>
          <w:szCs w:val="18"/>
        </w:rPr>
        <w:t>allows for the correct operation of Open RAN components and security controls</w:t>
      </w:r>
      <w:r w:rsidR="001701ED" w:rsidRPr="009F5366">
        <w:rPr>
          <w:rFonts w:ascii="Meiryo UI" w:eastAsia="Meiryo UI" w:hAnsi="Meiryo UI"/>
          <w:sz w:val="18"/>
          <w:szCs w:val="18"/>
        </w:rPr>
        <w:t>.</w:t>
      </w:r>
      <w:r w:rsidR="001701ED" w:rsidRPr="009F5366" w:rsidDel="004A2BF1">
        <w:rPr>
          <w:rFonts w:ascii="Meiryo UI" w:eastAsia="Meiryo UI" w:hAnsi="Meiryo UI"/>
          <w:sz w:val="18"/>
          <w:szCs w:val="18"/>
        </w:rPr>
        <w:t xml:space="preserve"> </w:t>
      </w:r>
      <w:r w:rsidR="00014506" w:rsidRPr="009F5366">
        <w:rPr>
          <w:rFonts w:ascii="Meiryo UI" w:eastAsia="Meiryo UI" w:hAnsi="Meiryo UI"/>
          <w:sz w:val="18"/>
          <w:szCs w:val="18"/>
        </w:rPr>
        <w:t>I</w:t>
      </w:r>
      <w:r w:rsidR="002E0EFC" w:rsidRPr="009F5366">
        <w:rPr>
          <w:rFonts w:ascii="Meiryo UI" w:eastAsia="Meiryo UI" w:hAnsi="Meiryo UI"/>
          <w:sz w:val="18"/>
          <w:szCs w:val="18"/>
        </w:rPr>
        <w:t>t is recommended</w:t>
      </w:r>
      <w:r w:rsidR="00F64822" w:rsidRPr="009F5366">
        <w:rPr>
          <w:rFonts w:ascii="Meiryo UI" w:eastAsia="Meiryo UI" w:hAnsi="Meiryo UI"/>
          <w:sz w:val="18"/>
          <w:szCs w:val="18"/>
        </w:rPr>
        <w:t xml:space="preserve"> </w:t>
      </w:r>
      <w:r w:rsidR="002E0EFC" w:rsidRPr="009F5366">
        <w:rPr>
          <w:rFonts w:ascii="Meiryo UI" w:eastAsia="Meiryo UI" w:hAnsi="Meiryo UI"/>
          <w:sz w:val="18"/>
          <w:szCs w:val="18"/>
        </w:rPr>
        <w:t xml:space="preserve">to conduct </w:t>
      </w:r>
      <w:r w:rsidR="00FD644C" w:rsidRPr="009F5366">
        <w:rPr>
          <w:rFonts w:ascii="Meiryo UI" w:eastAsia="Meiryo UI" w:hAnsi="Meiryo UI"/>
          <w:sz w:val="18"/>
          <w:szCs w:val="18"/>
        </w:rPr>
        <w:t xml:space="preserve">both </w:t>
      </w:r>
      <w:r w:rsidR="00504B98" w:rsidRPr="009F5366">
        <w:rPr>
          <w:rFonts w:ascii="Meiryo UI" w:eastAsia="Meiryo UI" w:hAnsi="Meiryo UI"/>
          <w:sz w:val="18"/>
          <w:szCs w:val="18"/>
        </w:rPr>
        <w:t xml:space="preserve">component testing as well as </w:t>
      </w:r>
      <w:r w:rsidR="00FD644C" w:rsidRPr="009F5366">
        <w:rPr>
          <w:rFonts w:ascii="Meiryo UI" w:eastAsia="Meiryo UI" w:hAnsi="Meiryo UI"/>
          <w:sz w:val="18"/>
          <w:szCs w:val="18"/>
        </w:rPr>
        <w:t xml:space="preserve">integration testing to validate </w:t>
      </w:r>
      <w:r w:rsidR="00CF4F71" w:rsidRPr="009F5366">
        <w:rPr>
          <w:rFonts w:ascii="Meiryo UI" w:eastAsia="Meiryo UI" w:hAnsi="Meiryo UI"/>
          <w:sz w:val="18"/>
          <w:szCs w:val="18"/>
        </w:rPr>
        <w:t xml:space="preserve">end-to-end interoperability </w:t>
      </w:r>
      <w:r w:rsidR="00DB07E5" w:rsidRPr="009F5366">
        <w:rPr>
          <w:rFonts w:ascii="Meiryo UI" w:eastAsia="Meiryo UI" w:hAnsi="Meiryo UI"/>
          <w:sz w:val="18"/>
          <w:szCs w:val="18"/>
        </w:rPr>
        <w:t>and</w:t>
      </w:r>
      <w:r w:rsidR="00AC43B9" w:rsidRPr="009F5366">
        <w:rPr>
          <w:rFonts w:ascii="Meiryo UI" w:eastAsia="Meiryo UI" w:hAnsi="Meiryo UI"/>
          <w:sz w:val="18"/>
          <w:szCs w:val="18"/>
        </w:rPr>
        <w:t xml:space="preserve"> to verify the </w:t>
      </w:r>
      <w:r w:rsidR="001E42AF" w:rsidRPr="009F5366">
        <w:rPr>
          <w:rFonts w:ascii="Meiryo UI" w:eastAsia="Meiryo UI" w:hAnsi="Meiryo UI"/>
          <w:sz w:val="18"/>
          <w:szCs w:val="18"/>
        </w:rPr>
        <w:t>entire</w:t>
      </w:r>
      <w:r w:rsidR="00AC43B9" w:rsidRPr="009F5366">
        <w:rPr>
          <w:rFonts w:ascii="Meiryo UI" w:eastAsia="Meiryo UI" w:hAnsi="Meiryo UI"/>
          <w:sz w:val="18"/>
          <w:szCs w:val="18"/>
        </w:rPr>
        <w:t xml:space="preserve"> Open RAN system meets performance, reliability, and security </w:t>
      </w:r>
      <w:r w:rsidR="00CF4F71" w:rsidRPr="009F5366">
        <w:rPr>
          <w:rFonts w:ascii="Meiryo UI" w:eastAsia="Meiryo UI" w:hAnsi="Meiryo UI"/>
          <w:sz w:val="18"/>
          <w:szCs w:val="18"/>
        </w:rPr>
        <w:t>requirements</w:t>
      </w:r>
      <w:r w:rsidR="00AC43B9" w:rsidRPr="009F5366">
        <w:rPr>
          <w:rFonts w:ascii="Meiryo UI" w:eastAsia="Meiryo UI" w:hAnsi="Meiryo UI"/>
          <w:sz w:val="18"/>
          <w:szCs w:val="18"/>
        </w:rPr>
        <w:t>.</w:t>
      </w:r>
      <w:r w:rsidR="00DA2A95" w:rsidRPr="009F5366">
        <w:rPr>
          <w:rFonts w:ascii="Meiryo UI" w:eastAsia="Meiryo UI" w:hAnsi="Meiryo UI"/>
          <w:sz w:val="18"/>
          <w:szCs w:val="18"/>
        </w:rPr>
        <w:t xml:space="preserve"> </w:t>
      </w:r>
      <w:r w:rsidR="007F0DB1" w:rsidRPr="009F5366">
        <w:rPr>
          <w:rFonts w:ascii="Meiryo UI" w:eastAsia="Meiryo UI" w:hAnsi="Meiryo UI"/>
          <w:sz w:val="18"/>
          <w:szCs w:val="18"/>
        </w:rPr>
        <w:t xml:space="preserve">With regards to </w:t>
      </w:r>
      <w:r w:rsidR="00975AC3" w:rsidRPr="009F5366">
        <w:rPr>
          <w:rFonts w:ascii="Meiryo UI" w:eastAsia="Meiryo UI" w:hAnsi="Meiryo UI"/>
          <w:sz w:val="18"/>
          <w:szCs w:val="18"/>
        </w:rPr>
        <w:t>integration</w:t>
      </w:r>
      <w:r w:rsidR="007F0DB1" w:rsidRPr="009F5366">
        <w:rPr>
          <w:rFonts w:ascii="Meiryo UI" w:eastAsia="Meiryo UI" w:hAnsi="Meiryo UI"/>
          <w:sz w:val="18"/>
          <w:szCs w:val="18"/>
        </w:rPr>
        <w:t xml:space="preserve"> testing, the O-RAN Alliance has developed a set of tests to promote interoperability across different implementations of the O-RAN interfaces</w:t>
      </w:r>
      <w:r w:rsidR="00DC4692" w:rsidRPr="009F5366">
        <w:rPr>
          <w:rFonts w:ascii="Meiryo UI" w:eastAsia="Meiryo UI" w:hAnsi="Meiryo UI"/>
          <w:sz w:val="18"/>
          <w:szCs w:val="18"/>
        </w:rPr>
        <w:t xml:space="preserve">, </w:t>
      </w:r>
      <w:r w:rsidR="00205CA1" w:rsidRPr="009F5366">
        <w:rPr>
          <w:rFonts w:ascii="Meiryo UI" w:eastAsia="Meiryo UI" w:hAnsi="Meiryo UI"/>
          <w:sz w:val="18"/>
          <w:szCs w:val="18"/>
        </w:rPr>
        <w:t>in addition to</w:t>
      </w:r>
      <w:r w:rsidR="00DC4692" w:rsidRPr="009F5366">
        <w:rPr>
          <w:rFonts w:ascii="Meiryo UI" w:eastAsia="Meiryo UI" w:hAnsi="Meiryo UI"/>
          <w:sz w:val="18"/>
          <w:szCs w:val="18"/>
        </w:rPr>
        <w:t xml:space="preserve"> </w:t>
      </w:r>
      <w:r w:rsidR="007725DD" w:rsidRPr="009F5366">
        <w:rPr>
          <w:rFonts w:ascii="Meiryo UI" w:eastAsia="Meiryo UI" w:hAnsi="Meiryo UI"/>
          <w:sz w:val="18"/>
          <w:szCs w:val="18"/>
        </w:rPr>
        <w:t>afore-mentioned</w:t>
      </w:r>
      <w:r w:rsidR="00DC4692" w:rsidRPr="009F5366">
        <w:rPr>
          <w:rFonts w:ascii="Meiryo UI" w:eastAsia="Meiryo UI" w:hAnsi="Meiryo UI"/>
          <w:sz w:val="18"/>
          <w:szCs w:val="18"/>
        </w:rPr>
        <w:t xml:space="preserve"> </w:t>
      </w:r>
      <w:r w:rsidR="00C055C9" w:rsidRPr="009F5366">
        <w:rPr>
          <w:rFonts w:ascii="Meiryo UI" w:eastAsia="Meiryo UI" w:hAnsi="Meiryo UI"/>
          <w:sz w:val="18"/>
          <w:szCs w:val="18"/>
        </w:rPr>
        <w:t xml:space="preserve">tests for </w:t>
      </w:r>
      <w:r w:rsidR="007725DD" w:rsidRPr="009F5366">
        <w:rPr>
          <w:rFonts w:ascii="Meiryo UI" w:eastAsia="Meiryo UI" w:hAnsi="Meiryo UI"/>
          <w:sz w:val="18"/>
          <w:szCs w:val="18"/>
        </w:rPr>
        <w:t>validating</w:t>
      </w:r>
      <w:r w:rsidR="00C055C9" w:rsidRPr="009F5366">
        <w:rPr>
          <w:rFonts w:ascii="Meiryo UI" w:eastAsia="Meiryo UI" w:hAnsi="Meiryo UI"/>
          <w:sz w:val="18"/>
          <w:szCs w:val="18"/>
        </w:rPr>
        <w:t xml:space="preserve"> each component</w:t>
      </w:r>
      <w:r w:rsidR="00CC0911" w:rsidRPr="009F5366">
        <w:rPr>
          <w:rFonts w:ascii="Meiryo UI" w:eastAsia="Meiryo UI" w:hAnsi="Meiryo UI"/>
          <w:sz w:val="18"/>
          <w:szCs w:val="18"/>
        </w:rPr>
        <w:t>/</w:t>
      </w:r>
      <w:r w:rsidR="00205CA1" w:rsidRPr="009F5366">
        <w:rPr>
          <w:rFonts w:ascii="Meiryo UI" w:eastAsia="Meiryo UI" w:hAnsi="Meiryo UI"/>
          <w:sz w:val="18"/>
          <w:szCs w:val="18"/>
        </w:rPr>
        <w:t>interface</w:t>
      </w:r>
      <w:r w:rsidR="007F0DB1" w:rsidRPr="009F5366">
        <w:rPr>
          <w:rFonts w:ascii="Meiryo UI" w:eastAsia="Meiryo UI" w:hAnsi="Meiryo UI"/>
          <w:sz w:val="18"/>
          <w:szCs w:val="18"/>
        </w:rPr>
        <w:t>. For example, interoperability testing of O-RUs and O-DUs from different vendors connected through the Open Fronthaul interfaces</w:t>
      </w:r>
      <w:sdt>
        <w:sdtPr>
          <w:rPr>
            <w:rFonts w:hint="eastAsia"/>
          </w:rPr>
          <w:id w:val="240924743"/>
          <w:citation/>
        </w:sdtPr>
        <w:sdtEndPr/>
        <w:sdtContent>
          <w:r w:rsidR="007F0DB1">
            <w:fldChar w:fldCharType="begin"/>
          </w:r>
          <w:r w:rsidR="007F0DB1">
            <w:instrText xml:space="preserve"> CITATION ORA222 \l 1041 </w:instrText>
          </w:r>
          <w:r w:rsidR="007F0DB1">
            <w:fldChar w:fldCharType="separate"/>
          </w:r>
          <w:r w:rsidR="006263AE">
            <w:rPr>
              <w:noProof/>
            </w:rPr>
            <w:t>[34]</w:t>
          </w:r>
          <w:r w:rsidR="007F0DB1">
            <w:fldChar w:fldCharType="end"/>
          </w:r>
        </w:sdtContent>
      </w:sdt>
      <w:r w:rsidR="007F0DB1" w:rsidRPr="009F5366">
        <w:rPr>
          <w:rFonts w:ascii="Meiryo UI" w:eastAsia="Meiryo UI" w:hAnsi="Meiryo UI"/>
          <w:sz w:val="18"/>
          <w:szCs w:val="18"/>
        </w:rPr>
        <w:t xml:space="preserve">. Referring to the </w:t>
      </w:r>
      <w:r w:rsidR="00827285" w:rsidRPr="009F5366">
        <w:rPr>
          <w:rFonts w:ascii="Meiryo UI" w:eastAsia="Meiryo UI" w:hAnsi="Meiryo UI"/>
          <w:sz w:val="18"/>
          <w:szCs w:val="18"/>
        </w:rPr>
        <w:t>test</w:t>
      </w:r>
      <w:r w:rsidR="007F0DB1" w:rsidRPr="009F5366">
        <w:rPr>
          <w:rFonts w:ascii="Meiryo UI" w:eastAsia="Meiryo UI" w:hAnsi="Meiryo UI"/>
          <w:sz w:val="18"/>
          <w:szCs w:val="18"/>
        </w:rPr>
        <w:t xml:space="preserve"> specifications, it is specified which tests should be conducted </w:t>
      </w:r>
      <w:r w:rsidR="00827285" w:rsidRPr="009F5366">
        <w:rPr>
          <w:rFonts w:ascii="Meiryo UI" w:eastAsia="Meiryo UI" w:hAnsi="Meiryo UI"/>
          <w:sz w:val="18"/>
          <w:szCs w:val="18"/>
        </w:rPr>
        <w:t xml:space="preserve">to ensure </w:t>
      </w:r>
      <w:r w:rsidR="009445C0" w:rsidRPr="009F5366">
        <w:rPr>
          <w:rFonts w:ascii="Meiryo UI" w:eastAsia="Meiryo UI" w:hAnsi="Meiryo UI"/>
          <w:sz w:val="18"/>
          <w:szCs w:val="18"/>
        </w:rPr>
        <w:t xml:space="preserve">interoperability between </w:t>
      </w:r>
      <w:r w:rsidR="00E341A0" w:rsidRPr="009F5366">
        <w:rPr>
          <w:rFonts w:ascii="Meiryo UI" w:eastAsia="Meiryo UI" w:hAnsi="Meiryo UI"/>
          <w:sz w:val="18"/>
          <w:szCs w:val="18"/>
        </w:rPr>
        <w:t xml:space="preserve">different </w:t>
      </w:r>
      <w:r w:rsidR="00741748" w:rsidRPr="009F5366">
        <w:rPr>
          <w:rFonts w:ascii="Meiryo UI" w:eastAsia="Meiryo UI" w:hAnsi="Meiryo UI"/>
          <w:sz w:val="18"/>
          <w:szCs w:val="18"/>
        </w:rPr>
        <w:t>components/interfaces</w:t>
      </w:r>
      <w:r w:rsidR="009445C0" w:rsidRPr="009F5366">
        <w:rPr>
          <w:rFonts w:ascii="Meiryo UI" w:eastAsia="Meiryo UI" w:hAnsi="Meiryo UI"/>
          <w:sz w:val="18"/>
          <w:szCs w:val="18"/>
        </w:rPr>
        <w:t xml:space="preserve"> </w:t>
      </w:r>
      <w:r w:rsidR="007F0DB1" w:rsidRPr="009F5366">
        <w:rPr>
          <w:rFonts w:ascii="Meiryo UI" w:eastAsia="Meiryo UI" w:hAnsi="Meiryo UI"/>
          <w:sz w:val="18"/>
          <w:szCs w:val="18"/>
        </w:rPr>
        <w:t xml:space="preserve">and provided guidance on how to conduct the tests in a manner that aligns with industrial standards. </w:t>
      </w:r>
    </w:p>
    <w:p w14:paraId="44BDF710" w14:textId="16592DF8" w:rsidR="00B56D12" w:rsidRPr="009F5366" w:rsidRDefault="00B56D12" w:rsidP="009F5366">
      <w:pPr>
        <w:pStyle w:val="Heading4"/>
        <w:ind w:left="840"/>
        <w:rPr>
          <w:rFonts w:ascii="Meiryo UI" w:eastAsia="Meiryo UI" w:hAnsi="Meiryo UI"/>
          <w:sz w:val="18"/>
          <w:szCs w:val="18"/>
        </w:rPr>
      </w:pPr>
      <w:r w:rsidRPr="00114DC5">
        <w:rPr>
          <w:rFonts w:ascii="Meiryo UI" w:eastAsia="Meiryo UI" w:hAnsi="Meiryo UI" w:hint="eastAsia"/>
          <w:sz w:val="18"/>
          <w:szCs w:val="18"/>
        </w:rPr>
        <w:t>U</w:t>
      </w:r>
      <w:r w:rsidRPr="00114DC5">
        <w:rPr>
          <w:rFonts w:ascii="Meiryo UI" w:eastAsia="Meiryo UI" w:hAnsi="Meiryo UI"/>
          <w:sz w:val="18"/>
          <w:szCs w:val="18"/>
        </w:rPr>
        <w:t xml:space="preserve">tilization </w:t>
      </w:r>
      <w:r w:rsidR="00C176DA">
        <w:rPr>
          <w:rFonts w:ascii="Meiryo UI" w:eastAsia="Meiryo UI" w:hAnsi="Meiryo UI"/>
          <w:sz w:val="18"/>
          <w:szCs w:val="18"/>
        </w:rPr>
        <w:t xml:space="preserve">of </w:t>
      </w:r>
      <w:r w:rsidR="00C176DA" w:rsidRPr="00114DC5">
        <w:rPr>
          <w:rFonts w:ascii="Meiryo UI" w:eastAsia="Meiryo UI" w:hAnsi="Meiryo UI"/>
          <w:sz w:val="18"/>
          <w:szCs w:val="18"/>
        </w:rPr>
        <w:t>NIST SP 800-53</w:t>
      </w:r>
      <w:r w:rsidR="00C176DA">
        <w:rPr>
          <w:rFonts w:ascii="Meiryo UI" w:eastAsia="Meiryo UI" w:hAnsi="Meiryo UI"/>
          <w:sz w:val="18"/>
          <w:szCs w:val="18"/>
        </w:rPr>
        <w:t xml:space="preserve">, </w:t>
      </w:r>
      <w:r w:rsidR="00C176DA" w:rsidRPr="00114DC5">
        <w:rPr>
          <w:rFonts w:ascii="Meiryo UI" w:eastAsia="Meiryo UI" w:hAnsi="Meiryo UI"/>
          <w:sz w:val="18"/>
          <w:szCs w:val="18"/>
        </w:rPr>
        <w:t>NIST SP 800-161</w:t>
      </w:r>
      <w:r w:rsidR="00C176DA">
        <w:rPr>
          <w:rFonts w:ascii="Meiryo UI" w:eastAsia="Meiryo UI" w:hAnsi="Meiryo UI"/>
          <w:sz w:val="18"/>
          <w:szCs w:val="18"/>
        </w:rPr>
        <w:t xml:space="preserve"> and CIS Controls</w:t>
      </w:r>
    </w:p>
    <w:p w14:paraId="0A249BBA" w14:textId="218BBE06" w:rsidR="00C31C90" w:rsidRPr="009F5366" w:rsidRDefault="0025714F" w:rsidP="007F7BDF">
      <w:pPr>
        <w:rPr>
          <w:rFonts w:ascii="Meiryo UI" w:eastAsia="Meiryo UI" w:hAnsi="Meiryo UI"/>
          <w:sz w:val="18"/>
          <w:szCs w:val="18"/>
        </w:rPr>
      </w:pPr>
      <w:r w:rsidRPr="009F5366">
        <w:rPr>
          <w:rFonts w:ascii="Meiryo UI" w:eastAsia="Meiryo UI" w:hAnsi="Meiryo UI"/>
          <w:sz w:val="18"/>
          <w:szCs w:val="18"/>
        </w:rPr>
        <w:t xml:space="preserve">Further, Open RAN vendors, </w:t>
      </w:r>
      <w:r w:rsidR="00BA0FA0" w:rsidRPr="009F5366">
        <w:rPr>
          <w:rFonts w:ascii="Meiryo UI" w:eastAsia="Meiryo UI" w:hAnsi="Meiryo UI"/>
          <w:sz w:val="18"/>
          <w:szCs w:val="18"/>
        </w:rPr>
        <w:t>MNO</w:t>
      </w:r>
      <w:r w:rsidRPr="009F5366">
        <w:rPr>
          <w:rFonts w:ascii="Meiryo UI" w:eastAsia="Meiryo UI" w:hAnsi="Meiryo UI"/>
          <w:sz w:val="18"/>
          <w:szCs w:val="18"/>
        </w:rPr>
        <w:t>s,</w:t>
      </w:r>
      <w:r w:rsidR="00BA0FA0" w:rsidRPr="009F5366">
        <w:rPr>
          <w:rFonts w:ascii="Meiryo UI" w:eastAsia="Meiryo UI" w:hAnsi="Meiryo UI"/>
          <w:sz w:val="18"/>
          <w:szCs w:val="18"/>
        </w:rPr>
        <w:t xml:space="preserve"> and Infrastructure provider</w:t>
      </w:r>
      <w:r w:rsidRPr="009F5366">
        <w:rPr>
          <w:rFonts w:ascii="Meiryo UI" w:eastAsia="Meiryo UI" w:hAnsi="Meiryo UI"/>
          <w:sz w:val="18"/>
          <w:szCs w:val="18"/>
        </w:rPr>
        <w:t>s</w:t>
      </w:r>
      <w:r w:rsidR="00BA0FA0" w:rsidRPr="009F5366">
        <w:rPr>
          <w:rFonts w:ascii="Meiryo UI" w:eastAsia="Meiryo UI" w:hAnsi="Meiryo UI"/>
          <w:sz w:val="18"/>
          <w:szCs w:val="18"/>
        </w:rPr>
        <w:t xml:space="preserve"> need to ensure that their systems are securely hardened</w:t>
      </w:r>
      <w:r w:rsidR="0060178C" w:rsidRPr="009F5366">
        <w:rPr>
          <w:rFonts w:ascii="Meiryo UI" w:eastAsia="Meiryo UI" w:hAnsi="Meiryo UI"/>
          <w:sz w:val="18"/>
          <w:szCs w:val="18"/>
        </w:rPr>
        <w:t xml:space="preserve"> to minimize the attack surface</w:t>
      </w:r>
      <w:r w:rsidR="00BA0FA0" w:rsidRPr="009F5366">
        <w:rPr>
          <w:rFonts w:ascii="Meiryo UI" w:eastAsia="Meiryo UI" w:hAnsi="Meiryo UI"/>
          <w:sz w:val="18"/>
          <w:szCs w:val="18"/>
        </w:rPr>
        <w:t xml:space="preserve">, </w:t>
      </w:r>
      <w:r w:rsidR="00F208DA" w:rsidRPr="009F5366">
        <w:rPr>
          <w:rFonts w:ascii="Meiryo UI" w:eastAsia="Meiryo UI" w:hAnsi="Meiryo UI"/>
          <w:sz w:val="18"/>
          <w:szCs w:val="18"/>
        </w:rPr>
        <w:t xml:space="preserve">for example, by </w:t>
      </w:r>
      <w:r w:rsidR="00BA0FA0" w:rsidRPr="009F5366">
        <w:rPr>
          <w:rFonts w:ascii="Meiryo UI" w:eastAsia="Meiryo UI" w:hAnsi="Meiryo UI"/>
          <w:sz w:val="18"/>
          <w:szCs w:val="18"/>
        </w:rPr>
        <w:t>disabling unnecessary services</w:t>
      </w:r>
      <w:r w:rsidR="0060178C" w:rsidRPr="009F5366">
        <w:rPr>
          <w:rFonts w:ascii="Meiryo UI" w:eastAsia="Meiryo UI" w:hAnsi="Meiryo UI"/>
          <w:sz w:val="18"/>
          <w:szCs w:val="18"/>
        </w:rPr>
        <w:t xml:space="preserve">, </w:t>
      </w:r>
      <w:r w:rsidR="00BA0FA0" w:rsidRPr="009F5366">
        <w:rPr>
          <w:rFonts w:ascii="Meiryo UI" w:eastAsia="Meiryo UI" w:hAnsi="Meiryo UI"/>
          <w:sz w:val="18"/>
          <w:szCs w:val="18"/>
        </w:rPr>
        <w:t xml:space="preserve">tightening access </w:t>
      </w:r>
      <w:r w:rsidR="0060178C" w:rsidRPr="009F5366">
        <w:rPr>
          <w:rFonts w:ascii="Meiryo UI" w:eastAsia="Meiryo UI" w:hAnsi="Meiryo UI"/>
          <w:sz w:val="18"/>
          <w:szCs w:val="18"/>
        </w:rPr>
        <w:t>rights and privileges</w:t>
      </w:r>
      <w:r w:rsidR="00BA0FA0" w:rsidRPr="009F5366">
        <w:rPr>
          <w:rFonts w:ascii="Meiryo UI" w:eastAsia="Meiryo UI" w:hAnsi="Meiryo UI"/>
          <w:sz w:val="18"/>
          <w:szCs w:val="18"/>
        </w:rPr>
        <w:t>.</w:t>
      </w:r>
      <w:r w:rsidR="00395371" w:rsidRPr="009F5366">
        <w:rPr>
          <w:rFonts w:ascii="Meiryo UI" w:eastAsia="Meiryo UI" w:hAnsi="Meiryo UI"/>
          <w:sz w:val="18"/>
          <w:szCs w:val="18"/>
        </w:rPr>
        <w:t xml:space="preserve"> </w:t>
      </w:r>
      <w:r w:rsidR="00AB72B7" w:rsidRPr="009F5366">
        <w:rPr>
          <w:rFonts w:ascii="Meiryo UI" w:eastAsia="Meiryo UI" w:hAnsi="Meiryo UI"/>
          <w:sz w:val="18"/>
          <w:szCs w:val="18"/>
        </w:rPr>
        <w:t xml:space="preserve">To </w:t>
      </w:r>
      <w:r w:rsidR="0043220F" w:rsidRPr="009F5366">
        <w:rPr>
          <w:rFonts w:ascii="Meiryo UI" w:eastAsia="Meiryo UI" w:hAnsi="Meiryo UI"/>
          <w:sz w:val="18"/>
          <w:szCs w:val="18"/>
        </w:rPr>
        <w:t>assist</w:t>
      </w:r>
      <w:r w:rsidR="00AB72B7" w:rsidRPr="009F5366">
        <w:rPr>
          <w:rFonts w:ascii="Meiryo UI" w:eastAsia="Meiryo UI" w:hAnsi="Meiryo UI"/>
          <w:sz w:val="18"/>
          <w:szCs w:val="18"/>
        </w:rPr>
        <w:t xml:space="preserve"> </w:t>
      </w:r>
      <w:r w:rsidR="00EF6071" w:rsidRPr="009F5366">
        <w:rPr>
          <w:rFonts w:ascii="Meiryo UI" w:eastAsia="Meiryo UI" w:hAnsi="Meiryo UI"/>
          <w:sz w:val="18"/>
          <w:szCs w:val="18"/>
        </w:rPr>
        <w:t>MNOs and Infrastructure providers</w:t>
      </w:r>
      <w:r w:rsidR="00AB72B7" w:rsidRPr="009F5366">
        <w:rPr>
          <w:rFonts w:ascii="Meiryo UI" w:eastAsia="Meiryo UI" w:hAnsi="Meiryo UI"/>
          <w:sz w:val="18"/>
          <w:szCs w:val="18"/>
        </w:rPr>
        <w:t xml:space="preserve"> </w:t>
      </w:r>
      <w:r w:rsidR="0043220F" w:rsidRPr="009F5366">
        <w:rPr>
          <w:rFonts w:ascii="Meiryo UI" w:eastAsia="Meiryo UI" w:hAnsi="Meiryo UI"/>
          <w:sz w:val="18"/>
          <w:szCs w:val="18"/>
        </w:rPr>
        <w:t xml:space="preserve">in </w:t>
      </w:r>
      <w:r w:rsidR="00A215CD" w:rsidRPr="009F5366">
        <w:rPr>
          <w:rFonts w:ascii="Meiryo UI" w:eastAsia="Meiryo UI" w:hAnsi="Meiryo UI"/>
          <w:sz w:val="18"/>
          <w:szCs w:val="18"/>
        </w:rPr>
        <w:t>identifying</w:t>
      </w:r>
      <w:r w:rsidR="00AB72B7" w:rsidRPr="009F5366">
        <w:rPr>
          <w:rFonts w:ascii="Meiryo UI" w:eastAsia="Meiryo UI" w:hAnsi="Meiryo UI"/>
          <w:sz w:val="18"/>
          <w:szCs w:val="18"/>
        </w:rPr>
        <w:t xml:space="preserve"> and </w:t>
      </w:r>
      <w:r w:rsidR="00A215CD" w:rsidRPr="009F5366">
        <w:rPr>
          <w:rFonts w:ascii="Meiryo UI" w:eastAsia="Meiryo UI" w:hAnsi="Meiryo UI"/>
          <w:sz w:val="18"/>
          <w:szCs w:val="18"/>
        </w:rPr>
        <w:t>adopting</w:t>
      </w:r>
      <w:r w:rsidR="00AB72B7" w:rsidRPr="009F5366">
        <w:rPr>
          <w:rFonts w:ascii="Meiryo UI" w:eastAsia="Meiryo UI" w:hAnsi="Meiryo UI"/>
          <w:sz w:val="18"/>
          <w:szCs w:val="18"/>
        </w:rPr>
        <w:t xml:space="preserve"> best practices </w:t>
      </w:r>
      <w:r w:rsidR="00A215CD" w:rsidRPr="009F5366">
        <w:rPr>
          <w:rFonts w:ascii="Meiryo UI" w:eastAsia="Meiryo UI" w:hAnsi="Meiryo UI"/>
          <w:sz w:val="18"/>
          <w:szCs w:val="18"/>
        </w:rPr>
        <w:t xml:space="preserve">for </w:t>
      </w:r>
      <w:r w:rsidR="00AD7067" w:rsidRPr="009F5366">
        <w:rPr>
          <w:rFonts w:ascii="Meiryo UI" w:eastAsia="Meiryo UI" w:hAnsi="Meiryo UI"/>
          <w:sz w:val="18"/>
          <w:szCs w:val="18"/>
        </w:rPr>
        <w:t>integration and deployment</w:t>
      </w:r>
      <w:r w:rsidR="00AB72B7" w:rsidRPr="009F5366">
        <w:rPr>
          <w:rFonts w:ascii="Meiryo UI" w:eastAsia="Meiryo UI" w:hAnsi="Meiryo UI"/>
          <w:sz w:val="18"/>
          <w:szCs w:val="18"/>
        </w:rPr>
        <w:t xml:space="preserve">, </w:t>
      </w:r>
      <w:r w:rsidR="00817E92" w:rsidRPr="009F5366">
        <w:rPr>
          <w:rFonts w:ascii="Meiryo UI" w:eastAsia="Meiryo UI" w:hAnsi="Meiryo UI"/>
          <w:sz w:val="18"/>
          <w:szCs w:val="18"/>
        </w:rPr>
        <w:t xml:space="preserve">some of the afore-mentioned industry </w:t>
      </w:r>
      <w:r w:rsidR="00AB72B7" w:rsidRPr="009F5366">
        <w:rPr>
          <w:rFonts w:ascii="Meiryo UI" w:eastAsia="Meiryo UI" w:hAnsi="Meiryo UI"/>
          <w:sz w:val="18"/>
          <w:szCs w:val="18"/>
        </w:rPr>
        <w:t>guidelines may be referred</w:t>
      </w:r>
      <w:r w:rsidR="002125BB" w:rsidRPr="009F5366">
        <w:rPr>
          <w:rFonts w:ascii="Meiryo UI" w:eastAsia="Meiryo UI" w:hAnsi="Meiryo UI"/>
          <w:sz w:val="18"/>
          <w:szCs w:val="18"/>
        </w:rPr>
        <w:t>.</w:t>
      </w:r>
      <w:r w:rsidR="007409A4" w:rsidRPr="009F5366">
        <w:rPr>
          <w:rFonts w:ascii="Meiryo UI" w:eastAsia="Meiryo UI" w:hAnsi="Meiryo UI"/>
          <w:sz w:val="18"/>
          <w:szCs w:val="18"/>
        </w:rPr>
        <w:t xml:space="preserve"> </w:t>
      </w:r>
      <w:r w:rsidR="00FB2A9B" w:rsidRPr="009F5366">
        <w:rPr>
          <w:rFonts w:ascii="Meiryo UI" w:eastAsia="Meiryo UI" w:hAnsi="Meiryo UI"/>
          <w:sz w:val="18"/>
          <w:szCs w:val="18"/>
        </w:rPr>
        <w:t>NIST SP</w:t>
      </w:r>
      <w:r w:rsidR="00395371" w:rsidRPr="009F5366">
        <w:rPr>
          <w:rFonts w:ascii="Meiryo UI" w:eastAsia="Meiryo UI" w:hAnsi="Meiryo UI"/>
          <w:sz w:val="18"/>
          <w:szCs w:val="18"/>
        </w:rPr>
        <w:t xml:space="preserve"> </w:t>
      </w:r>
      <w:r w:rsidR="00FB2A9B" w:rsidRPr="009F5366">
        <w:rPr>
          <w:rFonts w:ascii="Meiryo UI" w:eastAsia="Meiryo UI" w:hAnsi="Meiryo UI"/>
          <w:sz w:val="18"/>
          <w:szCs w:val="18"/>
        </w:rPr>
        <w:t>800-53</w:t>
      </w:r>
      <w:r w:rsidR="00395371" w:rsidRPr="009F5366">
        <w:rPr>
          <w:rFonts w:ascii="Meiryo UI" w:eastAsia="Meiryo UI" w:hAnsi="Meiryo UI"/>
          <w:sz w:val="18"/>
          <w:szCs w:val="18"/>
        </w:rPr>
        <w:t xml:space="preserve"> </w:t>
      </w:r>
      <w:sdt>
        <w:sdtPr>
          <w:rPr>
            <w:rFonts w:ascii="Meiryo UI" w:eastAsia="Meiryo UI" w:hAnsi="Meiryo UI"/>
            <w:sz w:val="18"/>
            <w:szCs w:val="18"/>
          </w:rPr>
          <w:id w:val="1246218121"/>
          <w:citation/>
        </w:sdtPr>
        <w:sdtEndPr/>
        <w:sdtContent>
          <w:r w:rsidR="005958DA" w:rsidRPr="009F5366">
            <w:rPr>
              <w:rFonts w:ascii="Meiryo UI" w:eastAsia="Meiryo UI" w:hAnsi="Meiryo UI"/>
              <w:sz w:val="18"/>
              <w:szCs w:val="18"/>
            </w:rPr>
            <w:fldChar w:fldCharType="begin"/>
          </w:r>
          <w:r w:rsidR="005958DA" w:rsidRPr="009F5366">
            <w:rPr>
              <w:rFonts w:ascii="Meiryo UI" w:eastAsia="Meiryo UI" w:hAnsi="Meiryo UI"/>
              <w:sz w:val="18"/>
              <w:szCs w:val="18"/>
            </w:rPr>
            <w:instrText xml:space="preserve"> CITATION NIS20 \l 1041 </w:instrText>
          </w:r>
          <w:r w:rsidR="005958DA" w:rsidRPr="009F5366">
            <w:rPr>
              <w:rFonts w:ascii="Meiryo UI" w:eastAsia="Meiryo UI" w:hAnsi="Meiryo UI"/>
              <w:sz w:val="18"/>
              <w:szCs w:val="18"/>
            </w:rPr>
            <w:fldChar w:fldCharType="separate"/>
          </w:r>
          <w:r w:rsidR="006263AE">
            <w:rPr>
              <w:rFonts w:ascii="Meiryo UI" w:eastAsia="Meiryo UI" w:hAnsi="Meiryo UI"/>
              <w:noProof/>
              <w:sz w:val="18"/>
              <w:szCs w:val="18"/>
            </w:rPr>
            <w:t>[23]</w:t>
          </w:r>
          <w:r w:rsidR="005958DA" w:rsidRPr="009F5366">
            <w:rPr>
              <w:rFonts w:ascii="Meiryo UI" w:eastAsia="Meiryo UI" w:hAnsi="Meiryo UI"/>
              <w:sz w:val="18"/>
              <w:szCs w:val="18"/>
            </w:rPr>
            <w:fldChar w:fldCharType="end"/>
          </w:r>
        </w:sdtContent>
      </w:sdt>
      <w:r w:rsidR="009B50D0" w:rsidRPr="009F5366">
        <w:rPr>
          <w:rFonts w:ascii="Meiryo UI" w:eastAsia="Meiryo UI" w:hAnsi="Meiryo UI"/>
          <w:sz w:val="18"/>
          <w:szCs w:val="18"/>
        </w:rPr>
        <w:t xml:space="preserve">, </w:t>
      </w:r>
      <w:r w:rsidR="00800CD3" w:rsidRPr="009F5366">
        <w:rPr>
          <w:rFonts w:ascii="Meiryo UI" w:eastAsia="Meiryo UI" w:hAnsi="Meiryo UI"/>
          <w:sz w:val="18"/>
          <w:szCs w:val="18"/>
        </w:rPr>
        <w:t>NIST SP 800-</w:t>
      </w:r>
      <w:r w:rsidR="003F0207" w:rsidRPr="009F5366">
        <w:rPr>
          <w:rFonts w:ascii="Meiryo UI" w:eastAsia="Meiryo UI" w:hAnsi="Meiryo UI"/>
          <w:sz w:val="18"/>
          <w:szCs w:val="18"/>
        </w:rPr>
        <w:t>16</w:t>
      </w:r>
      <w:r w:rsidR="00192004" w:rsidRPr="009F5366">
        <w:rPr>
          <w:rFonts w:ascii="Meiryo UI" w:eastAsia="Meiryo UI" w:hAnsi="Meiryo UI"/>
          <w:sz w:val="18"/>
          <w:szCs w:val="18"/>
        </w:rPr>
        <w:t>1</w:t>
      </w:r>
      <w:sdt>
        <w:sdtPr>
          <w:rPr>
            <w:rFonts w:ascii="Meiryo UI" w:eastAsia="Meiryo UI" w:hAnsi="Meiryo UI"/>
            <w:sz w:val="18"/>
            <w:szCs w:val="18"/>
          </w:rPr>
          <w:id w:val="-1641568925"/>
          <w:citation/>
        </w:sdtPr>
        <w:sdtEndPr/>
        <w:sdtContent>
          <w:r w:rsidR="00173E78" w:rsidRPr="009F5366">
            <w:rPr>
              <w:rFonts w:ascii="Meiryo UI" w:eastAsia="Meiryo UI" w:hAnsi="Meiryo UI"/>
              <w:sz w:val="18"/>
              <w:szCs w:val="18"/>
            </w:rPr>
            <w:fldChar w:fldCharType="begin"/>
          </w:r>
          <w:r w:rsidR="00173E78" w:rsidRPr="009F5366">
            <w:rPr>
              <w:rFonts w:ascii="Meiryo UI" w:eastAsia="Meiryo UI" w:hAnsi="Meiryo UI"/>
              <w:sz w:val="18"/>
              <w:szCs w:val="18"/>
            </w:rPr>
            <w:instrText xml:space="preserve"> CITATION NIS221 \l 1041 </w:instrText>
          </w:r>
          <w:r w:rsidR="00173E78"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[31]</w:t>
          </w:r>
          <w:r w:rsidR="00173E78" w:rsidRPr="009F5366">
            <w:rPr>
              <w:rFonts w:ascii="Meiryo UI" w:eastAsia="Meiryo UI" w:hAnsi="Meiryo UI"/>
              <w:sz w:val="18"/>
              <w:szCs w:val="18"/>
            </w:rPr>
            <w:fldChar w:fldCharType="end"/>
          </w:r>
        </w:sdtContent>
      </w:sdt>
      <w:r w:rsidR="009B50D0" w:rsidRPr="009F5366">
        <w:rPr>
          <w:rFonts w:ascii="Meiryo UI" w:eastAsia="Meiryo UI" w:hAnsi="Meiryo UI"/>
          <w:sz w:val="18"/>
          <w:szCs w:val="18"/>
        </w:rPr>
        <w:t xml:space="preserve">, and CIS Controls </w:t>
      </w:r>
      <w:sdt>
        <w:sdtPr>
          <w:rPr>
            <w:rFonts w:ascii="Meiryo UI" w:eastAsia="Meiryo UI" w:hAnsi="Meiryo UI"/>
            <w:sz w:val="18"/>
            <w:szCs w:val="18"/>
          </w:rPr>
          <w:id w:val="-1940585226"/>
          <w:citation/>
        </w:sdtPr>
        <w:sdtEndPr/>
        <w:sdtContent>
          <w:r w:rsidR="009B50D0" w:rsidRPr="009F5366">
            <w:rPr>
              <w:rFonts w:ascii="Meiryo UI" w:eastAsia="Meiryo UI" w:hAnsi="Meiryo UI"/>
              <w:sz w:val="18"/>
              <w:szCs w:val="18"/>
            </w:rPr>
            <w:fldChar w:fldCharType="begin"/>
          </w:r>
          <w:r w:rsidR="009B50D0" w:rsidRPr="009F5366">
            <w:rPr>
              <w:rFonts w:ascii="Meiryo UI" w:eastAsia="Meiryo UI" w:hAnsi="Meiryo UI"/>
              <w:sz w:val="18"/>
              <w:szCs w:val="18"/>
              <w:lang w:eastAsia="ko-KR"/>
            </w:rPr>
            <w:instrText xml:space="preserve"> CITATION CIS21 \l 1042 </w:instrText>
          </w:r>
          <w:r w:rsidR="009B50D0" w:rsidRPr="009F5366">
            <w:rPr>
              <w:rFonts w:ascii="Meiryo UI" w:eastAsia="Meiryo UI" w:hAnsi="Meiryo UI"/>
              <w:sz w:val="18"/>
              <w:szCs w:val="18"/>
            </w:rPr>
            <w:fldChar w:fldCharType="separate"/>
          </w:r>
          <w:r w:rsidR="006263AE">
            <w:rPr>
              <w:rFonts w:ascii="Meiryo UI" w:eastAsia="Meiryo UI" w:hAnsi="Meiryo UI"/>
              <w:noProof/>
              <w:sz w:val="18"/>
              <w:szCs w:val="18"/>
              <w:lang w:eastAsia="ko-KR"/>
            </w:rPr>
            <w:t>[35]</w:t>
          </w:r>
          <w:r w:rsidR="009B50D0" w:rsidRPr="009F5366">
            <w:rPr>
              <w:rFonts w:ascii="Meiryo UI" w:eastAsia="Meiryo UI" w:hAnsi="Meiryo UI"/>
              <w:sz w:val="18"/>
              <w:szCs w:val="18"/>
            </w:rPr>
            <w:fldChar w:fldCharType="end"/>
          </w:r>
        </w:sdtContent>
      </w:sdt>
      <w:r w:rsidR="00173E78" w:rsidRPr="009F5366">
        <w:rPr>
          <w:rFonts w:ascii="Meiryo UI" w:eastAsia="Meiryo UI" w:hAnsi="Meiryo UI"/>
          <w:sz w:val="18"/>
          <w:szCs w:val="18"/>
        </w:rPr>
        <w:t xml:space="preserve"> </w:t>
      </w:r>
      <w:r w:rsidR="009B50D0" w:rsidRPr="009F5366">
        <w:rPr>
          <w:rFonts w:ascii="Meiryo UI" w:eastAsia="Meiryo UI" w:hAnsi="Meiryo UI"/>
          <w:sz w:val="18"/>
          <w:szCs w:val="18"/>
        </w:rPr>
        <w:t xml:space="preserve">include </w:t>
      </w:r>
      <w:r w:rsidR="003F0207" w:rsidRPr="009F5366">
        <w:rPr>
          <w:rFonts w:ascii="Meiryo UI" w:eastAsia="Meiryo UI" w:hAnsi="Meiryo UI"/>
          <w:sz w:val="18"/>
          <w:szCs w:val="18"/>
        </w:rPr>
        <w:t xml:space="preserve">guidance </w:t>
      </w:r>
      <w:r w:rsidR="00475779" w:rsidRPr="009F5366">
        <w:rPr>
          <w:rFonts w:ascii="Meiryo UI" w:eastAsia="Meiryo UI" w:hAnsi="Meiryo UI"/>
          <w:sz w:val="18"/>
          <w:szCs w:val="18"/>
        </w:rPr>
        <w:t xml:space="preserve">on </w:t>
      </w:r>
      <w:r w:rsidR="003F0207" w:rsidRPr="009F5366">
        <w:rPr>
          <w:rFonts w:ascii="Meiryo UI" w:eastAsia="Meiryo UI" w:hAnsi="Meiryo UI"/>
          <w:sz w:val="18"/>
          <w:szCs w:val="18"/>
        </w:rPr>
        <w:t>integration, testing, and deployment</w:t>
      </w:r>
      <w:r w:rsidR="009B50D0" w:rsidRPr="009F5366">
        <w:rPr>
          <w:rFonts w:ascii="Meiryo UI" w:eastAsia="Meiryo UI" w:hAnsi="Meiryo UI"/>
          <w:sz w:val="18"/>
          <w:szCs w:val="18"/>
        </w:rPr>
        <w:t xml:space="preserve">. </w:t>
      </w:r>
    </w:p>
    <w:p w14:paraId="232BFA59" w14:textId="1F9571E6" w:rsidR="00AD5634" w:rsidRPr="009F5366" w:rsidRDefault="00E05059" w:rsidP="007F7BDF">
      <w:pPr>
        <w:rPr>
          <w:rFonts w:ascii="Meiryo UI" w:eastAsia="Meiryo UI" w:hAnsi="Meiryo UI"/>
          <w:sz w:val="18"/>
          <w:szCs w:val="18"/>
        </w:rPr>
      </w:pPr>
      <w:r w:rsidRPr="009F5366">
        <w:rPr>
          <w:rFonts w:ascii="Meiryo UI" w:eastAsia="Meiryo UI" w:hAnsi="Meiryo UI"/>
          <w:sz w:val="18"/>
          <w:szCs w:val="18"/>
        </w:rPr>
        <w:lastRenderedPageBreak/>
        <w:t xml:space="preserve">While </w:t>
      </w:r>
      <w:r w:rsidR="00F51250" w:rsidRPr="009F5366">
        <w:rPr>
          <w:rFonts w:ascii="Meiryo UI" w:eastAsia="Meiryo UI" w:hAnsi="Meiryo UI"/>
          <w:sz w:val="18"/>
          <w:szCs w:val="18"/>
        </w:rPr>
        <w:t xml:space="preserve">the CIS Controls provide a broader </w:t>
      </w:r>
      <w:r w:rsidR="00436C3D" w:rsidRPr="009F5366">
        <w:rPr>
          <w:rFonts w:ascii="Meiryo UI" w:eastAsia="Meiryo UI" w:hAnsi="Meiryo UI"/>
          <w:sz w:val="18"/>
          <w:szCs w:val="18"/>
        </w:rPr>
        <w:t>f</w:t>
      </w:r>
      <w:r w:rsidR="00F51250" w:rsidRPr="009F5366">
        <w:rPr>
          <w:rFonts w:ascii="Meiryo UI" w:eastAsia="Meiryo UI" w:hAnsi="Meiryo UI"/>
          <w:sz w:val="18"/>
          <w:szCs w:val="18"/>
        </w:rPr>
        <w:t>ramework of cybersecurity best practices, CIS Benchmarks</w:t>
      </w:r>
      <w:r w:rsidR="00F726B9" w:rsidRPr="009F5366">
        <w:rPr>
          <w:rFonts w:ascii="Meiryo UI" w:eastAsia="Meiryo UI" w:hAnsi="Meiryo UI"/>
          <w:sz w:val="18"/>
          <w:szCs w:val="18"/>
        </w:rPr>
        <w:t xml:space="preserve"> </w:t>
      </w:r>
      <w:sdt>
        <w:sdtPr>
          <w:rPr>
            <w:rFonts w:ascii="Meiryo UI" w:eastAsia="Meiryo UI" w:hAnsi="Meiryo UI"/>
            <w:sz w:val="18"/>
            <w:szCs w:val="18"/>
          </w:rPr>
          <w:id w:val="-1379459112"/>
          <w:citation/>
        </w:sdtPr>
        <w:sdtEndPr/>
        <w:sdtContent>
          <w:r w:rsidR="00B36C71" w:rsidRPr="009F5366">
            <w:rPr>
              <w:rFonts w:ascii="Meiryo UI" w:eastAsia="Meiryo UI" w:hAnsi="Meiryo UI"/>
              <w:sz w:val="18"/>
              <w:szCs w:val="18"/>
            </w:rPr>
            <w:fldChar w:fldCharType="begin"/>
          </w:r>
          <w:r w:rsidR="00B36C71" w:rsidRPr="009F5366">
            <w:rPr>
              <w:rFonts w:ascii="Meiryo UI" w:eastAsia="Meiryo UI" w:hAnsi="Meiryo UI"/>
              <w:sz w:val="18"/>
              <w:szCs w:val="18"/>
            </w:rPr>
            <w:instrText xml:space="preserve"> CITATION CIS \l 1041 </w:instrText>
          </w:r>
          <w:r w:rsidR="00B36C71" w:rsidRPr="009F5366">
            <w:rPr>
              <w:rFonts w:ascii="Meiryo UI" w:eastAsia="Meiryo UI" w:hAnsi="Meiryo UI"/>
              <w:sz w:val="18"/>
              <w:szCs w:val="18"/>
            </w:rPr>
            <w:fldChar w:fldCharType="separate"/>
          </w:r>
          <w:r w:rsidR="006263AE">
            <w:rPr>
              <w:rFonts w:ascii="Meiryo UI" w:eastAsia="Meiryo UI" w:hAnsi="Meiryo UI"/>
              <w:noProof/>
              <w:sz w:val="18"/>
              <w:szCs w:val="18"/>
            </w:rPr>
            <w:t>[36]</w:t>
          </w:r>
          <w:r w:rsidR="00B36C71" w:rsidRPr="009F5366">
            <w:rPr>
              <w:rFonts w:ascii="Meiryo UI" w:eastAsia="Meiryo UI" w:hAnsi="Meiryo UI"/>
              <w:sz w:val="18"/>
              <w:szCs w:val="18"/>
            </w:rPr>
            <w:fldChar w:fldCharType="end"/>
          </w:r>
        </w:sdtContent>
      </w:sdt>
      <w:r w:rsidR="00F726B9" w:rsidRPr="009F5366">
        <w:rPr>
          <w:rFonts w:ascii="Meiryo UI" w:eastAsia="Meiryo UI" w:hAnsi="Meiryo UI"/>
          <w:sz w:val="18"/>
          <w:szCs w:val="18"/>
        </w:rPr>
        <w:t xml:space="preserve"> offer </w:t>
      </w:r>
      <w:r w:rsidR="0095295E" w:rsidRPr="009F5366">
        <w:rPr>
          <w:rFonts w:ascii="Meiryo UI" w:eastAsia="Meiryo UI" w:hAnsi="Meiryo UI"/>
          <w:sz w:val="18"/>
          <w:szCs w:val="18"/>
        </w:rPr>
        <w:t xml:space="preserve">guidance for configuring and securing individual technology components, such as operating systems, applications, and cloud environments. </w:t>
      </w:r>
      <w:r w:rsidR="00595634" w:rsidRPr="009F5366">
        <w:rPr>
          <w:rFonts w:ascii="Meiryo UI" w:eastAsia="Meiryo UI" w:hAnsi="Meiryo UI"/>
          <w:sz w:val="18"/>
          <w:szCs w:val="18"/>
        </w:rPr>
        <w:t>D</w:t>
      </w:r>
      <w:r w:rsidR="00103FF1" w:rsidRPr="009F5366">
        <w:rPr>
          <w:rFonts w:ascii="Meiryo UI" w:eastAsia="Meiryo UI" w:hAnsi="Meiryo UI"/>
          <w:sz w:val="18"/>
          <w:szCs w:val="18"/>
        </w:rPr>
        <w:t xml:space="preserve">epending on </w:t>
      </w:r>
      <w:r w:rsidR="00C53E95" w:rsidRPr="009F5366">
        <w:rPr>
          <w:rFonts w:ascii="Meiryo UI" w:eastAsia="Meiryo UI" w:hAnsi="Meiryo UI"/>
          <w:sz w:val="18"/>
          <w:szCs w:val="18"/>
        </w:rPr>
        <w:t xml:space="preserve">the exact implementation, the following CIS benchmarks may be relevant for Open RAN </w:t>
      </w:r>
      <w:r w:rsidR="00595634" w:rsidRPr="009F5366">
        <w:rPr>
          <w:rFonts w:ascii="Meiryo UI" w:eastAsia="Meiryo UI" w:hAnsi="Meiryo UI"/>
          <w:sz w:val="18"/>
          <w:szCs w:val="18"/>
        </w:rPr>
        <w:t>technology components</w:t>
      </w:r>
      <w:r w:rsidR="00C53E95" w:rsidRPr="009F5366">
        <w:rPr>
          <w:rFonts w:ascii="Meiryo UI" w:eastAsia="Meiryo UI" w:hAnsi="Meiryo UI"/>
          <w:sz w:val="18"/>
          <w:szCs w:val="18"/>
        </w:rPr>
        <w:t xml:space="preserve">: </w:t>
      </w:r>
    </w:p>
    <w:p w14:paraId="77B9C071" w14:textId="70D22C66" w:rsidR="002F4F6D" w:rsidRPr="009F5366" w:rsidRDefault="00C53E95" w:rsidP="002F4F6D">
      <w:pPr>
        <w:pStyle w:val="ListParagraph"/>
        <w:numPr>
          <w:ilvl w:val="0"/>
          <w:numId w:val="42"/>
        </w:numPr>
        <w:ind w:leftChars="0"/>
        <w:rPr>
          <w:rFonts w:ascii="Meiryo UI" w:eastAsia="Meiryo UI" w:hAnsi="Meiryo UI"/>
          <w:sz w:val="18"/>
          <w:szCs w:val="18"/>
        </w:rPr>
      </w:pPr>
      <w:r w:rsidRPr="009F5366">
        <w:rPr>
          <w:rFonts w:ascii="Meiryo UI" w:eastAsia="Meiryo UI" w:hAnsi="Meiryo UI"/>
          <w:sz w:val="18"/>
          <w:szCs w:val="18"/>
        </w:rPr>
        <w:t>Virtualization software</w:t>
      </w:r>
      <w:r w:rsidR="00BC2475" w:rsidRPr="009F5366">
        <w:rPr>
          <w:rFonts w:ascii="Meiryo UI" w:eastAsia="Meiryo UI" w:hAnsi="Meiryo UI"/>
          <w:sz w:val="18"/>
          <w:szCs w:val="18"/>
        </w:rPr>
        <w:t xml:space="preserve"> (e.g.,</w:t>
      </w:r>
      <w:r w:rsidR="002F4F6D" w:rsidRPr="009F5366">
        <w:rPr>
          <w:rFonts w:ascii="Meiryo UI" w:eastAsia="Meiryo UI" w:hAnsi="Meiryo UI"/>
          <w:sz w:val="18"/>
          <w:szCs w:val="18"/>
        </w:rPr>
        <w:t xml:space="preserve"> VMware, Docker, Kubernetes</w:t>
      </w:r>
      <w:r w:rsidR="00BC2475" w:rsidRPr="009F5366">
        <w:rPr>
          <w:rFonts w:ascii="Meiryo UI" w:eastAsia="Meiryo UI" w:hAnsi="Meiryo UI"/>
          <w:sz w:val="18"/>
          <w:szCs w:val="18"/>
        </w:rPr>
        <w:t>)</w:t>
      </w:r>
      <w:r w:rsidR="00367B1B" w:rsidRPr="009F5366">
        <w:rPr>
          <w:rFonts w:ascii="Meiryo UI" w:eastAsia="Meiryo UI" w:hAnsi="Meiryo UI"/>
          <w:sz w:val="18"/>
          <w:szCs w:val="18"/>
        </w:rPr>
        <w:t>;</w:t>
      </w:r>
    </w:p>
    <w:p w14:paraId="50BF6BC2" w14:textId="6FA90DD8" w:rsidR="005C7C78" w:rsidRPr="009F5366" w:rsidRDefault="006F6E41" w:rsidP="00C53E95">
      <w:pPr>
        <w:pStyle w:val="ListParagraph"/>
        <w:numPr>
          <w:ilvl w:val="0"/>
          <w:numId w:val="42"/>
        </w:numPr>
        <w:ind w:leftChars="0"/>
        <w:rPr>
          <w:rFonts w:ascii="Meiryo UI" w:eastAsia="Meiryo UI" w:hAnsi="Meiryo UI"/>
          <w:sz w:val="18"/>
          <w:szCs w:val="18"/>
        </w:rPr>
      </w:pPr>
      <w:r w:rsidRPr="009F5366">
        <w:rPr>
          <w:rFonts w:ascii="Meiryo UI" w:eastAsia="Meiryo UI" w:hAnsi="Meiryo UI"/>
          <w:sz w:val="18"/>
          <w:szCs w:val="18"/>
        </w:rPr>
        <w:t>Operating systems</w:t>
      </w:r>
      <w:r w:rsidR="00BC2475" w:rsidRPr="009F5366">
        <w:rPr>
          <w:rFonts w:ascii="Meiryo UI" w:eastAsia="Meiryo UI" w:hAnsi="Meiryo UI"/>
          <w:sz w:val="18"/>
          <w:szCs w:val="18"/>
        </w:rPr>
        <w:t xml:space="preserve"> (e.g.,</w:t>
      </w:r>
      <w:r w:rsidR="002F4F6D" w:rsidRPr="009F5366">
        <w:rPr>
          <w:rFonts w:ascii="Meiryo UI" w:eastAsia="Meiryo UI" w:hAnsi="Meiryo UI"/>
          <w:sz w:val="18"/>
          <w:szCs w:val="18"/>
        </w:rPr>
        <w:t xml:space="preserve"> </w:t>
      </w:r>
      <w:r w:rsidR="004D3B27" w:rsidRPr="009F5366">
        <w:rPr>
          <w:rFonts w:ascii="Meiryo UI" w:eastAsia="Meiryo UI" w:hAnsi="Meiryo UI"/>
          <w:sz w:val="18"/>
          <w:szCs w:val="18"/>
        </w:rPr>
        <w:t xml:space="preserve">Ubuntu Linux, </w:t>
      </w:r>
      <w:r w:rsidR="00BC2475" w:rsidRPr="009F5366">
        <w:rPr>
          <w:rFonts w:ascii="Meiryo UI" w:eastAsia="Meiryo UI" w:hAnsi="Meiryo UI"/>
          <w:sz w:val="18"/>
          <w:szCs w:val="18"/>
        </w:rPr>
        <w:t>Red Hat Enterprise Linux)</w:t>
      </w:r>
      <w:r w:rsidR="00367B1B" w:rsidRPr="009F5366">
        <w:rPr>
          <w:rFonts w:ascii="Meiryo UI" w:eastAsia="Meiryo UI" w:hAnsi="Meiryo UI"/>
          <w:sz w:val="18"/>
          <w:szCs w:val="18"/>
        </w:rPr>
        <w:t>;</w:t>
      </w:r>
    </w:p>
    <w:p w14:paraId="0D01AAEF" w14:textId="5EF9E182" w:rsidR="002E529B" w:rsidRPr="009F5366" w:rsidRDefault="006F6E41" w:rsidP="00BC2475">
      <w:pPr>
        <w:pStyle w:val="ListParagraph"/>
        <w:numPr>
          <w:ilvl w:val="0"/>
          <w:numId w:val="42"/>
        </w:numPr>
        <w:ind w:leftChars="0"/>
        <w:rPr>
          <w:rFonts w:ascii="Meiryo UI" w:eastAsia="Meiryo UI" w:hAnsi="Meiryo UI"/>
          <w:sz w:val="18"/>
          <w:szCs w:val="18"/>
        </w:rPr>
      </w:pPr>
      <w:r w:rsidRPr="009F5366">
        <w:rPr>
          <w:rFonts w:ascii="Meiryo UI" w:eastAsia="Meiryo UI" w:hAnsi="Meiryo UI"/>
          <w:sz w:val="18"/>
          <w:szCs w:val="18"/>
        </w:rPr>
        <w:t>Web servers</w:t>
      </w:r>
      <w:r w:rsidR="00BC2475" w:rsidRPr="009F5366">
        <w:rPr>
          <w:rFonts w:ascii="Meiryo UI" w:eastAsia="Meiryo UI" w:hAnsi="Meiryo UI"/>
          <w:sz w:val="18"/>
          <w:szCs w:val="18"/>
        </w:rPr>
        <w:t xml:space="preserve"> (e.g.,</w:t>
      </w:r>
      <w:r w:rsidR="002E529B" w:rsidRPr="009F5366">
        <w:rPr>
          <w:rFonts w:ascii="Meiryo UI" w:eastAsia="Meiryo UI" w:hAnsi="Meiryo UI"/>
          <w:sz w:val="18"/>
          <w:szCs w:val="18"/>
        </w:rPr>
        <w:t xml:space="preserve"> </w:t>
      </w:r>
      <w:r w:rsidR="00595634" w:rsidRPr="009F5366">
        <w:rPr>
          <w:rFonts w:ascii="Meiryo UI" w:eastAsia="Meiryo UI" w:hAnsi="Meiryo UI"/>
          <w:sz w:val="18"/>
          <w:szCs w:val="18"/>
        </w:rPr>
        <w:t>NGINX</w:t>
      </w:r>
      <w:r w:rsidR="00BC2475" w:rsidRPr="009F5366">
        <w:rPr>
          <w:rFonts w:ascii="Meiryo UI" w:eastAsia="Meiryo UI" w:hAnsi="Meiryo UI"/>
          <w:sz w:val="18"/>
          <w:szCs w:val="18"/>
        </w:rPr>
        <w:t>,</w:t>
      </w:r>
      <w:r w:rsidR="00B97BC2" w:rsidRPr="009F5366">
        <w:rPr>
          <w:rFonts w:ascii="Meiryo UI" w:eastAsia="Meiryo UI" w:hAnsi="Meiryo UI"/>
          <w:sz w:val="18"/>
          <w:szCs w:val="18"/>
        </w:rPr>
        <w:t xml:space="preserve"> Apach</w:t>
      </w:r>
      <w:r w:rsidR="00196BDA" w:rsidRPr="009F5366">
        <w:rPr>
          <w:rFonts w:ascii="Meiryo UI" w:eastAsia="Meiryo UI" w:hAnsi="Meiryo UI"/>
          <w:sz w:val="18"/>
          <w:szCs w:val="18"/>
        </w:rPr>
        <w:t>e HTTP Server</w:t>
      </w:r>
      <w:r w:rsidR="00BC2475" w:rsidRPr="009F5366">
        <w:rPr>
          <w:rFonts w:ascii="Meiryo UI" w:eastAsia="Meiryo UI" w:hAnsi="Meiryo UI"/>
          <w:sz w:val="18"/>
          <w:szCs w:val="18"/>
        </w:rPr>
        <w:t>)</w:t>
      </w:r>
      <w:r w:rsidR="00367B1B" w:rsidRPr="009F5366">
        <w:rPr>
          <w:rFonts w:ascii="Meiryo UI" w:eastAsia="Meiryo UI" w:hAnsi="Meiryo UI"/>
          <w:sz w:val="18"/>
          <w:szCs w:val="18"/>
        </w:rPr>
        <w:t>;</w:t>
      </w:r>
      <w:r w:rsidR="005F020F" w:rsidRPr="009F5366">
        <w:rPr>
          <w:rFonts w:ascii="Meiryo UI" w:eastAsia="Meiryo UI" w:hAnsi="Meiryo UI"/>
          <w:sz w:val="18"/>
          <w:szCs w:val="18"/>
        </w:rPr>
        <w:t xml:space="preserve"> and</w:t>
      </w:r>
    </w:p>
    <w:p w14:paraId="00012ABC" w14:textId="7AC89289" w:rsidR="006F6E41" w:rsidRDefault="006F6E41" w:rsidP="00C53E95">
      <w:pPr>
        <w:pStyle w:val="ListParagraph"/>
        <w:numPr>
          <w:ilvl w:val="0"/>
          <w:numId w:val="42"/>
        </w:numPr>
        <w:ind w:leftChars="0"/>
        <w:rPr>
          <w:rFonts w:ascii="Meiryo UI" w:eastAsia="Meiryo UI" w:hAnsi="Meiryo UI"/>
          <w:sz w:val="18"/>
          <w:szCs w:val="18"/>
        </w:rPr>
      </w:pPr>
      <w:r w:rsidRPr="009F5366">
        <w:rPr>
          <w:rFonts w:ascii="Meiryo UI" w:eastAsia="Meiryo UI" w:hAnsi="Meiryo UI"/>
          <w:sz w:val="18"/>
          <w:szCs w:val="18"/>
        </w:rPr>
        <w:t xml:space="preserve">Database </w:t>
      </w:r>
      <w:r w:rsidR="00AE0C28" w:rsidRPr="009F5366">
        <w:rPr>
          <w:rFonts w:ascii="Meiryo UI" w:eastAsia="Meiryo UI" w:hAnsi="Meiryo UI"/>
          <w:sz w:val="18"/>
          <w:szCs w:val="18"/>
        </w:rPr>
        <w:t>servers</w:t>
      </w:r>
      <w:r w:rsidR="00BC2475" w:rsidRPr="009F5366">
        <w:rPr>
          <w:rFonts w:ascii="Meiryo UI" w:eastAsia="Meiryo UI" w:hAnsi="Meiryo UI"/>
          <w:sz w:val="18"/>
          <w:szCs w:val="18"/>
        </w:rPr>
        <w:t xml:space="preserve"> (e.g., Microsoft SQL server, PostgreSQL)</w:t>
      </w:r>
      <w:r w:rsidR="00367B1B" w:rsidRPr="009F5366">
        <w:rPr>
          <w:rFonts w:ascii="Meiryo UI" w:eastAsia="Meiryo UI" w:hAnsi="Meiryo UI"/>
          <w:sz w:val="18"/>
          <w:szCs w:val="18"/>
        </w:rPr>
        <w:t>.</w:t>
      </w:r>
    </w:p>
    <w:p w14:paraId="617878C2" w14:textId="6FCD59F4" w:rsidR="00B56D12" w:rsidRPr="009F5366" w:rsidRDefault="002C07C5"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of CIS benchmarks and ETSI NFV for O-cloud services</w:t>
      </w:r>
    </w:p>
    <w:p w14:paraId="0033154A" w14:textId="21C054D5" w:rsidR="00C75198" w:rsidRPr="009F5366" w:rsidRDefault="002E0A96" w:rsidP="007F7BDF">
      <w:pPr>
        <w:rPr>
          <w:rFonts w:ascii="Meiryo UI" w:eastAsia="Meiryo UI" w:hAnsi="Meiryo UI"/>
          <w:sz w:val="18"/>
          <w:szCs w:val="18"/>
          <w:lang w:eastAsia="ko-KR"/>
        </w:rPr>
      </w:pPr>
      <w:r w:rsidRPr="009F5366">
        <w:rPr>
          <w:rFonts w:ascii="Meiryo UI" w:eastAsia="Meiryo UI" w:hAnsi="Meiryo UI"/>
          <w:sz w:val="18"/>
          <w:szCs w:val="18"/>
        </w:rPr>
        <w:t xml:space="preserve">If the Open RAN deployment utilizes cloud resources, </w:t>
      </w:r>
      <w:r w:rsidR="00EE2898" w:rsidRPr="009F5366">
        <w:rPr>
          <w:rFonts w:ascii="Meiryo UI" w:eastAsia="Meiryo UI" w:hAnsi="Meiryo UI"/>
          <w:sz w:val="18"/>
          <w:szCs w:val="18"/>
        </w:rPr>
        <w:t xml:space="preserve">the MNO </w:t>
      </w:r>
      <w:r w:rsidR="00224150" w:rsidRPr="009F5366">
        <w:rPr>
          <w:rFonts w:ascii="Meiryo UI" w:eastAsia="Meiryo UI" w:hAnsi="Meiryo UI"/>
          <w:sz w:val="18"/>
          <w:szCs w:val="18"/>
        </w:rPr>
        <w:t xml:space="preserve">may </w:t>
      </w:r>
      <w:r w:rsidRPr="009F5366">
        <w:rPr>
          <w:rFonts w:ascii="Meiryo UI" w:eastAsia="Meiryo UI" w:hAnsi="Meiryo UI"/>
          <w:sz w:val="18"/>
          <w:szCs w:val="18"/>
        </w:rPr>
        <w:t xml:space="preserve">also </w:t>
      </w:r>
      <w:r w:rsidR="00224150" w:rsidRPr="009F5366">
        <w:rPr>
          <w:rFonts w:ascii="Meiryo UI" w:eastAsia="Meiryo UI" w:hAnsi="Meiryo UI"/>
          <w:sz w:val="18"/>
          <w:szCs w:val="18"/>
        </w:rPr>
        <w:t xml:space="preserve">refer to CIS benchmarks for cloud </w:t>
      </w:r>
      <w:r w:rsidR="005F020F" w:rsidRPr="009F5366">
        <w:rPr>
          <w:rFonts w:ascii="Meiryo UI" w:eastAsia="Meiryo UI" w:hAnsi="Meiryo UI"/>
          <w:sz w:val="18"/>
          <w:szCs w:val="18"/>
        </w:rPr>
        <w:t xml:space="preserve">services by popular Infrastructure </w:t>
      </w:r>
      <w:r w:rsidR="00224150" w:rsidRPr="009F5366">
        <w:rPr>
          <w:rFonts w:ascii="Meiryo UI" w:eastAsia="Meiryo UI" w:hAnsi="Meiryo UI"/>
          <w:sz w:val="18"/>
          <w:szCs w:val="18"/>
        </w:rPr>
        <w:t xml:space="preserve">providers, such as Amazon AWS, Google Cloud, </w:t>
      </w:r>
      <w:r w:rsidR="005F020F" w:rsidRPr="009F5366">
        <w:rPr>
          <w:rFonts w:ascii="Meiryo UI" w:eastAsia="Meiryo UI" w:hAnsi="Meiryo UI"/>
          <w:sz w:val="18"/>
          <w:szCs w:val="18"/>
        </w:rPr>
        <w:t xml:space="preserve">and Microsoft </w:t>
      </w:r>
      <w:r w:rsidR="00224150" w:rsidRPr="009F5366">
        <w:rPr>
          <w:rFonts w:ascii="Meiryo UI" w:eastAsia="Meiryo UI" w:hAnsi="Meiryo UI"/>
          <w:sz w:val="18"/>
          <w:szCs w:val="18"/>
        </w:rPr>
        <w:t xml:space="preserve">Azure. </w:t>
      </w:r>
      <w:r w:rsidR="006D4A41" w:rsidRPr="009F5366">
        <w:rPr>
          <w:rFonts w:ascii="Meiryo UI" w:eastAsia="Meiryo UI" w:hAnsi="Meiryo UI"/>
          <w:sz w:val="18"/>
          <w:szCs w:val="18"/>
        </w:rPr>
        <w:t xml:space="preserve">By following the </w:t>
      </w:r>
      <w:r w:rsidR="00C5799C" w:rsidRPr="009F5366">
        <w:rPr>
          <w:rFonts w:ascii="Meiryo UI" w:eastAsia="Meiryo UI" w:hAnsi="Meiryo UI"/>
          <w:sz w:val="18"/>
          <w:szCs w:val="18"/>
        </w:rPr>
        <w:t xml:space="preserve">CIS Benchmarks, </w:t>
      </w:r>
      <w:r w:rsidR="005F020F" w:rsidRPr="009F5366">
        <w:rPr>
          <w:rFonts w:ascii="Meiryo UI" w:eastAsia="Meiryo UI" w:hAnsi="Meiryo UI"/>
          <w:sz w:val="18"/>
          <w:szCs w:val="18"/>
        </w:rPr>
        <w:t>the Open RAN stakeholders</w:t>
      </w:r>
      <w:r w:rsidR="00C5799C" w:rsidRPr="009F5366">
        <w:rPr>
          <w:rFonts w:ascii="Meiryo UI" w:eastAsia="Meiryo UI" w:hAnsi="Meiryo UI"/>
          <w:sz w:val="18"/>
          <w:szCs w:val="18"/>
        </w:rPr>
        <w:t xml:space="preserve"> can effectively harden </w:t>
      </w:r>
      <w:r w:rsidR="00172661" w:rsidRPr="009F5366">
        <w:rPr>
          <w:rFonts w:ascii="Meiryo UI" w:eastAsia="Meiryo UI" w:hAnsi="Meiryo UI"/>
          <w:sz w:val="18"/>
          <w:szCs w:val="18"/>
        </w:rPr>
        <w:t>core technology components of the</w:t>
      </w:r>
      <w:r w:rsidR="005F020F" w:rsidRPr="009F5366">
        <w:rPr>
          <w:rFonts w:ascii="Meiryo UI" w:eastAsia="Meiryo UI" w:hAnsi="Meiryo UI"/>
          <w:sz w:val="18"/>
          <w:szCs w:val="18"/>
        </w:rPr>
        <w:t xml:space="preserve"> Open RAN system</w:t>
      </w:r>
      <w:r w:rsidR="00C5799C" w:rsidRPr="009F5366">
        <w:rPr>
          <w:rFonts w:ascii="Meiryo UI" w:eastAsia="Meiryo UI" w:hAnsi="Meiryo UI"/>
          <w:sz w:val="18"/>
          <w:szCs w:val="18"/>
        </w:rPr>
        <w:t>.</w:t>
      </w:r>
    </w:p>
    <w:p w14:paraId="76E61EC4" w14:textId="09B87DD4" w:rsidR="00A06E30" w:rsidRPr="009F5366" w:rsidRDefault="00A06E30" w:rsidP="00A06E30">
      <w:pPr>
        <w:rPr>
          <w:rFonts w:ascii="Meiryo UI" w:eastAsia="Meiryo UI" w:hAnsi="Meiryo UI"/>
          <w:sz w:val="18"/>
          <w:szCs w:val="18"/>
        </w:rPr>
      </w:pPr>
      <w:r w:rsidRPr="009F5366">
        <w:rPr>
          <w:rFonts w:ascii="Meiryo UI" w:eastAsia="Meiryo UI" w:hAnsi="Meiryo UI"/>
          <w:sz w:val="18"/>
          <w:szCs w:val="18"/>
        </w:rPr>
        <w:t xml:space="preserve">When it comes to integrating the Open RAN components with the underlying O-Cloud, Open RAN vendors, MNOs, and infrastructure providers can refer to the specifications by ETSI NFV. Specifically, ETSI GS NFV-SEC 021 </w:t>
      </w:r>
      <w:sdt>
        <w:sdtPr>
          <w:rPr>
            <w:rFonts w:ascii="Meiryo UI" w:eastAsia="Meiryo UI" w:hAnsi="Meiryo UI"/>
            <w:sz w:val="18"/>
            <w:szCs w:val="18"/>
          </w:rPr>
          <w:id w:val="-1302929260"/>
          <w:citation/>
        </w:sdtPr>
        <w:sdtEndPr/>
        <w:sdtContent>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CITATION ETS19 \l 1041 </w:instrText>
          </w:r>
          <w:r w:rsidRPr="009F5366">
            <w:rPr>
              <w:rFonts w:ascii="Meiryo UI" w:eastAsia="Meiryo UI" w:hAnsi="Meiryo UI"/>
              <w:sz w:val="18"/>
              <w:szCs w:val="18"/>
            </w:rPr>
            <w:fldChar w:fldCharType="separate"/>
          </w:r>
          <w:r w:rsidR="006263AE">
            <w:rPr>
              <w:rFonts w:ascii="Meiryo UI" w:eastAsia="Meiryo UI" w:hAnsi="Meiryo UI"/>
              <w:noProof/>
              <w:sz w:val="18"/>
              <w:szCs w:val="18"/>
            </w:rPr>
            <w:t>[37]</w:t>
          </w:r>
          <w:r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provides the security requirements for protecting the authenticity and integrity of the VNF package during onboarding onto the NFV infrastructure, incl.:</w:t>
      </w:r>
    </w:p>
    <w:p w14:paraId="75373D29" w14:textId="77777777" w:rsidR="00A06E30" w:rsidRPr="009F5366" w:rsidRDefault="00A06E30" w:rsidP="00A06E3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Each individual artifact in a VNF Package shall have a cryptographic signature when it is stored in the NFV-MANO catalogue(s); and</w:t>
      </w:r>
    </w:p>
    <w:p w14:paraId="633246C1" w14:textId="77777777" w:rsidR="00A06E30" w:rsidRPr="009F5366" w:rsidRDefault="00A06E30" w:rsidP="00A06E30">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Before instantiation, all available signatures on the artifacts shall be verified by NFV-MANO.</w:t>
      </w:r>
    </w:p>
    <w:p w14:paraId="115BB3F6" w14:textId="6759601D" w:rsidR="00144822" w:rsidRPr="009F5366" w:rsidRDefault="0027612D"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of CSRIC VIII report</w:t>
      </w:r>
    </w:p>
    <w:p w14:paraId="435AF718" w14:textId="39447F9A" w:rsidR="00A06E30" w:rsidRPr="009F5366" w:rsidRDefault="00144822">
      <w:pPr>
        <w:rPr>
          <w:rFonts w:ascii="Meiryo UI" w:eastAsia="Meiryo UI" w:hAnsi="Meiryo UI"/>
          <w:sz w:val="18"/>
          <w:szCs w:val="18"/>
        </w:rPr>
      </w:pPr>
      <w:r w:rsidRPr="009F5366">
        <w:rPr>
          <w:rFonts w:ascii="Meiryo UI" w:eastAsia="Meiryo UI" w:hAnsi="Meiryo UI"/>
          <w:sz w:val="18"/>
          <w:szCs w:val="18"/>
        </w:rPr>
        <w:t xml:space="preserve">The CSRIC VIII report </w:t>
      </w:r>
      <w:sdt>
        <w:sdtPr>
          <w:rPr>
            <w:rFonts w:ascii="Meiryo UI" w:eastAsia="Meiryo UI" w:hAnsi="Meiryo UI"/>
            <w:sz w:val="18"/>
            <w:szCs w:val="18"/>
          </w:rPr>
          <w:id w:val="2011559452"/>
          <w:citation/>
        </w:sdtPr>
        <w:sdtEndPr/>
        <w:sdtContent>
          <w:r w:rsidRPr="009F5366">
            <w:rPr>
              <w:rFonts w:ascii="Meiryo UI" w:eastAsia="Meiryo UI" w:hAnsi="Meiryo UI"/>
              <w:sz w:val="18"/>
              <w:szCs w:val="18"/>
            </w:rPr>
            <w:fldChar w:fldCharType="begin"/>
          </w:r>
          <w:r w:rsidRPr="009F5366">
            <w:rPr>
              <w:rFonts w:ascii="Meiryo UI" w:eastAsia="Meiryo UI" w:hAnsi="Meiryo UI"/>
              <w:sz w:val="18"/>
              <w:szCs w:val="18"/>
            </w:rPr>
            <w:instrText xml:space="preserve"> CITATION CSR \l 1041 </w:instrText>
          </w:r>
          <w:r w:rsidRPr="009F5366">
            <w:rPr>
              <w:rFonts w:ascii="Meiryo UI" w:eastAsia="Meiryo UI" w:hAnsi="Meiryo UI"/>
              <w:sz w:val="18"/>
              <w:szCs w:val="18"/>
            </w:rPr>
            <w:fldChar w:fldCharType="separate"/>
          </w:r>
          <w:r w:rsidR="006263AE">
            <w:rPr>
              <w:rFonts w:ascii="Meiryo UI" w:eastAsia="Meiryo UI" w:hAnsi="Meiryo UI"/>
              <w:noProof/>
              <w:sz w:val="18"/>
              <w:szCs w:val="18"/>
            </w:rPr>
            <w:t>[14]</w:t>
          </w:r>
          <w:r w:rsidRPr="009F5366">
            <w:rPr>
              <w:rFonts w:ascii="Meiryo UI" w:eastAsia="Meiryo UI" w:hAnsi="Meiryo UI"/>
              <w:sz w:val="18"/>
              <w:szCs w:val="18"/>
            </w:rPr>
            <w:fldChar w:fldCharType="end"/>
          </w:r>
        </w:sdtContent>
      </w:sdt>
      <w:r w:rsidRPr="009F5366">
        <w:rPr>
          <w:rFonts w:ascii="Meiryo UI" w:eastAsia="Meiryo UI" w:hAnsi="Meiryo UI"/>
          <w:sz w:val="18"/>
          <w:szCs w:val="18"/>
        </w:rPr>
        <w:t xml:space="preserve"> also contains recommendations for this phase of life cycle, such as deploying Open RAN software on secure server hardware with encrypted and securely stored credentials and </w:t>
      </w:r>
      <w:r w:rsidR="00CA3B1D" w:rsidRPr="009F5366">
        <w:rPr>
          <w:rFonts w:ascii="Meiryo UI" w:eastAsia="Meiryo UI" w:hAnsi="Meiryo UI"/>
          <w:sz w:val="18"/>
          <w:szCs w:val="18"/>
        </w:rPr>
        <w:t>keys and</w:t>
      </w:r>
      <w:r w:rsidRPr="009F5366">
        <w:rPr>
          <w:rFonts w:ascii="Meiryo UI" w:eastAsia="Meiryo UI" w:hAnsi="Meiryo UI"/>
          <w:sz w:val="18"/>
          <w:szCs w:val="18"/>
        </w:rPr>
        <w:t xml:space="preserve"> using a secure boot with software signing to establish an end-to-end chain of trust.</w:t>
      </w:r>
    </w:p>
    <w:p w14:paraId="52812314" w14:textId="44627173" w:rsidR="00135767" w:rsidRPr="009F5366" w:rsidRDefault="000C787A" w:rsidP="00355771">
      <w:pPr>
        <w:rPr>
          <w:rFonts w:ascii="Meiryo UI" w:eastAsia="Meiryo UI" w:hAnsi="Meiryo UI"/>
          <w:sz w:val="18"/>
          <w:szCs w:val="18"/>
        </w:rPr>
      </w:pPr>
      <w:sdt>
        <w:sdtPr>
          <w:rPr>
            <w:rFonts w:hint="eastAsia"/>
          </w:rPr>
          <w:id w:val="2069996362"/>
          <w:showingPlcHdr/>
          <w:citation/>
        </w:sdtPr>
        <w:sdtEndPr/>
        <w:sdtContent>
          <w:r w:rsidR="007813AE">
            <w:t xml:space="preserve">     </w:t>
          </w:r>
        </w:sdtContent>
      </w:sdt>
    </w:p>
    <w:p w14:paraId="3AB282D5" w14:textId="77777777" w:rsidR="007E35F9" w:rsidRPr="009F5366" w:rsidRDefault="007E35F9" w:rsidP="00BE140C">
      <w:pPr>
        <w:rPr>
          <w:rFonts w:ascii="Meiryo UI" w:eastAsia="Meiryo UI" w:hAnsi="Meiryo UI"/>
          <w:sz w:val="18"/>
          <w:szCs w:val="18"/>
        </w:rPr>
      </w:pPr>
    </w:p>
    <w:p w14:paraId="464CCBCB" w14:textId="546A2644" w:rsidR="000B461C" w:rsidRDefault="00443C35" w:rsidP="007813AE">
      <w:pPr>
        <w:pStyle w:val="Heading3"/>
        <w:ind w:left="840"/>
        <w:rPr>
          <w:rFonts w:ascii="Meiryo UI" w:eastAsia="Meiryo UI" w:hAnsi="Meiryo UI"/>
          <w:sz w:val="18"/>
          <w:szCs w:val="18"/>
        </w:rPr>
      </w:pPr>
      <w:bookmarkStart w:id="124" w:name="_Toc129964002"/>
      <w:bookmarkStart w:id="125" w:name="_Ref134806549"/>
      <w:r w:rsidRPr="009F5366">
        <w:rPr>
          <w:rFonts w:ascii="Meiryo UI" w:eastAsia="Meiryo UI" w:hAnsi="Meiryo UI"/>
          <w:sz w:val="18"/>
          <w:szCs w:val="18"/>
        </w:rPr>
        <w:t>4.2.5</w:t>
      </w:r>
      <w:r w:rsidRPr="009F5366">
        <w:rPr>
          <w:rFonts w:ascii="Meiryo UI" w:eastAsia="Meiryo UI" w:hAnsi="Meiryo UI"/>
          <w:sz w:val="18"/>
          <w:szCs w:val="18"/>
        </w:rPr>
        <w:tab/>
      </w:r>
      <w:r w:rsidR="000B461C" w:rsidRPr="009F5366">
        <w:rPr>
          <w:rFonts w:ascii="Meiryo UI" w:eastAsia="Meiryo UI" w:hAnsi="Meiryo UI"/>
          <w:sz w:val="18"/>
          <w:szCs w:val="18"/>
        </w:rPr>
        <w:t xml:space="preserve">Operations &amp; </w:t>
      </w:r>
      <w:r w:rsidR="003547AA" w:rsidRPr="009F5366">
        <w:rPr>
          <w:rFonts w:ascii="Meiryo UI" w:eastAsia="Meiryo UI" w:hAnsi="Meiryo UI"/>
          <w:sz w:val="18"/>
          <w:szCs w:val="18"/>
        </w:rPr>
        <w:t>m</w:t>
      </w:r>
      <w:r w:rsidR="000B461C" w:rsidRPr="009F5366">
        <w:rPr>
          <w:rFonts w:ascii="Meiryo UI" w:eastAsia="Meiryo UI" w:hAnsi="Meiryo UI"/>
          <w:sz w:val="18"/>
          <w:szCs w:val="18"/>
        </w:rPr>
        <w:t>aintenance</w:t>
      </w:r>
      <w:bookmarkEnd w:id="124"/>
      <w:bookmarkEnd w:id="125"/>
    </w:p>
    <w:p w14:paraId="524F26C9" w14:textId="7C28F0CF" w:rsidR="00391912" w:rsidRPr="000C5C80" w:rsidRDefault="000C5C80" w:rsidP="009F5366">
      <w:pPr>
        <w:pStyle w:val="Heading4"/>
        <w:ind w:left="840"/>
        <w:rPr>
          <w:rFonts w:ascii="Meiryo UI" w:eastAsia="Meiryo UI" w:hAnsi="Meiryo UI"/>
          <w:sz w:val="18"/>
          <w:szCs w:val="18"/>
        </w:rPr>
      </w:pPr>
      <w:r>
        <w:rPr>
          <w:rFonts w:ascii="Meiryo UI" w:eastAsia="Meiryo UI" w:hAnsi="Meiryo UI"/>
          <w:sz w:val="18"/>
          <w:szCs w:val="18"/>
        </w:rPr>
        <w:t>General statement</w:t>
      </w:r>
    </w:p>
    <w:p w14:paraId="33846F11" w14:textId="48898F3B" w:rsidR="003F653C" w:rsidRDefault="009F7F17" w:rsidP="003F653C">
      <w:pPr>
        <w:rPr>
          <w:rFonts w:ascii="Meiryo UI" w:eastAsia="Meiryo UI" w:hAnsi="Meiryo UI"/>
          <w:sz w:val="18"/>
          <w:szCs w:val="18"/>
        </w:rPr>
      </w:pPr>
      <w:r w:rsidRPr="009F5366">
        <w:rPr>
          <w:rFonts w:ascii="Meiryo UI" w:eastAsia="Meiryo UI" w:hAnsi="Meiryo UI"/>
          <w:sz w:val="18"/>
          <w:szCs w:val="18"/>
        </w:rPr>
        <w:t xml:space="preserve">During the Operations &amp; maintenance phase, </w:t>
      </w:r>
      <w:r w:rsidR="007D0542" w:rsidRPr="009F5366">
        <w:rPr>
          <w:rFonts w:ascii="Meiryo UI" w:eastAsia="Meiryo UI" w:hAnsi="Meiryo UI"/>
          <w:sz w:val="18"/>
          <w:szCs w:val="18"/>
        </w:rPr>
        <w:t xml:space="preserve">it is on </w:t>
      </w:r>
      <w:r w:rsidRPr="009F5366">
        <w:rPr>
          <w:rFonts w:ascii="Meiryo UI" w:eastAsia="Meiryo UI" w:hAnsi="Meiryo UI"/>
          <w:sz w:val="18"/>
          <w:szCs w:val="18"/>
        </w:rPr>
        <w:t xml:space="preserve">the </w:t>
      </w:r>
      <w:r w:rsidR="00EE280A" w:rsidRPr="009F5366">
        <w:rPr>
          <w:rFonts w:ascii="Meiryo UI" w:eastAsia="Meiryo UI" w:hAnsi="Meiryo UI"/>
          <w:sz w:val="18"/>
          <w:szCs w:val="18"/>
        </w:rPr>
        <w:t>MNO</w:t>
      </w:r>
      <w:r w:rsidRPr="009F5366">
        <w:rPr>
          <w:rFonts w:ascii="Meiryo UI" w:eastAsia="Meiryo UI" w:hAnsi="Meiryo UI"/>
          <w:sz w:val="18"/>
          <w:szCs w:val="18"/>
        </w:rPr>
        <w:t xml:space="preserve"> </w:t>
      </w:r>
      <w:r w:rsidR="007D0542" w:rsidRPr="009F5366">
        <w:rPr>
          <w:rFonts w:ascii="Meiryo UI" w:eastAsia="Meiryo UI" w:hAnsi="Meiryo UI"/>
          <w:sz w:val="18"/>
          <w:szCs w:val="18"/>
        </w:rPr>
        <w:t xml:space="preserve">to </w:t>
      </w:r>
      <w:r w:rsidR="00EC4577" w:rsidRPr="009F5366">
        <w:rPr>
          <w:rFonts w:ascii="Meiryo UI" w:eastAsia="Meiryo UI" w:hAnsi="Meiryo UI"/>
          <w:sz w:val="18"/>
          <w:szCs w:val="18"/>
        </w:rPr>
        <w:t>cont</w:t>
      </w:r>
      <w:r w:rsidR="007D0542" w:rsidRPr="009F5366">
        <w:rPr>
          <w:rFonts w:ascii="Meiryo UI" w:eastAsia="Meiryo UI" w:hAnsi="Meiryo UI"/>
          <w:sz w:val="18"/>
          <w:szCs w:val="18"/>
        </w:rPr>
        <w:t xml:space="preserve">inuously ensure the </w:t>
      </w:r>
      <w:r w:rsidR="00046BA8" w:rsidRPr="009F5366">
        <w:rPr>
          <w:rFonts w:ascii="Meiryo UI" w:eastAsia="Meiryo UI" w:hAnsi="Meiryo UI"/>
          <w:sz w:val="18"/>
          <w:szCs w:val="18"/>
        </w:rPr>
        <w:t xml:space="preserve">availability of network infrastructure and services. </w:t>
      </w:r>
      <w:r w:rsidR="00626304" w:rsidRPr="009F5366">
        <w:rPr>
          <w:rFonts w:ascii="Meiryo UI" w:eastAsia="Meiryo UI" w:hAnsi="Meiryo UI"/>
          <w:sz w:val="18"/>
          <w:szCs w:val="18"/>
        </w:rPr>
        <w:t xml:space="preserve">In contrast to the </w:t>
      </w:r>
      <w:r w:rsidR="0097364D" w:rsidRPr="009F5366">
        <w:rPr>
          <w:rFonts w:ascii="Meiryo UI" w:eastAsia="Meiryo UI" w:hAnsi="Meiryo UI"/>
          <w:sz w:val="18"/>
          <w:szCs w:val="18"/>
        </w:rPr>
        <w:t>previous life</w:t>
      </w:r>
      <w:r w:rsidR="009D70C7" w:rsidRPr="009F5366">
        <w:rPr>
          <w:rFonts w:ascii="Meiryo UI" w:eastAsia="Meiryo UI" w:hAnsi="Meiryo UI"/>
          <w:sz w:val="18"/>
          <w:szCs w:val="18"/>
        </w:rPr>
        <w:t xml:space="preserve"> </w:t>
      </w:r>
      <w:r w:rsidR="0097364D" w:rsidRPr="009F5366">
        <w:rPr>
          <w:rFonts w:ascii="Meiryo UI" w:eastAsia="Meiryo UI" w:hAnsi="Meiryo UI"/>
          <w:sz w:val="18"/>
          <w:szCs w:val="18"/>
        </w:rPr>
        <w:t>cycle phases, this involves not just preventive, but also reactive and corrective security controls.</w:t>
      </w:r>
      <w:r w:rsidR="001D631C" w:rsidRPr="009F5366">
        <w:rPr>
          <w:rFonts w:ascii="Meiryo UI" w:eastAsia="Meiryo UI" w:hAnsi="Meiryo UI"/>
          <w:sz w:val="18"/>
          <w:szCs w:val="18"/>
        </w:rPr>
        <w:t xml:space="preserve"> </w:t>
      </w:r>
      <w:r w:rsidR="005414AE" w:rsidRPr="009F5366">
        <w:rPr>
          <w:rFonts w:ascii="Meiryo UI" w:eastAsia="Meiryo UI" w:hAnsi="Meiryo UI"/>
          <w:sz w:val="18"/>
          <w:szCs w:val="18"/>
        </w:rPr>
        <w:t xml:space="preserve">To that end, Operations &amp; maintenance </w:t>
      </w:r>
      <w:r w:rsidR="00FF6CFC" w:rsidRPr="009F5366">
        <w:rPr>
          <w:rFonts w:ascii="Meiryo UI" w:eastAsia="Meiryo UI" w:hAnsi="Meiryo UI"/>
          <w:sz w:val="18"/>
          <w:szCs w:val="18"/>
        </w:rPr>
        <w:t>tasks for Open RAN are</w:t>
      </w:r>
      <w:r w:rsidR="005414AE" w:rsidRPr="009F5366">
        <w:rPr>
          <w:rFonts w:ascii="Meiryo UI" w:eastAsia="Meiryo UI" w:hAnsi="Meiryo UI"/>
          <w:sz w:val="18"/>
          <w:szCs w:val="18"/>
        </w:rPr>
        <w:t xml:space="preserve"> not different from </w:t>
      </w:r>
      <w:r w:rsidR="00FF6CFC" w:rsidRPr="009F5366">
        <w:rPr>
          <w:rFonts w:ascii="Meiryo UI" w:eastAsia="Meiryo UI" w:hAnsi="Meiryo UI"/>
          <w:sz w:val="18"/>
          <w:szCs w:val="18"/>
        </w:rPr>
        <w:t>those</w:t>
      </w:r>
      <w:r w:rsidR="005414AE" w:rsidRPr="009F5366">
        <w:rPr>
          <w:rFonts w:ascii="Meiryo UI" w:eastAsia="Meiryo UI" w:hAnsi="Meiryo UI"/>
          <w:sz w:val="18"/>
          <w:szCs w:val="18"/>
        </w:rPr>
        <w:t xml:space="preserve"> </w:t>
      </w:r>
      <w:r w:rsidR="00E41CA1" w:rsidRPr="009F5366">
        <w:rPr>
          <w:rFonts w:ascii="Meiryo UI" w:eastAsia="Meiryo UI" w:hAnsi="Meiryo UI"/>
          <w:sz w:val="18"/>
          <w:szCs w:val="18"/>
        </w:rPr>
        <w:t>for traditional RAN deployments.</w:t>
      </w:r>
    </w:p>
    <w:p w14:paraId="1532B465" w14:textId="1CC154EC" w:rsidR="00B644A0" w:rsidRPr="000C5C80" w:rsidRDefault="00B644A0" w:rsidP="009F5366">
      <w:pPr>
        <w:pStyle w:val="Heading4"/>
        <w:ind w:left="840"/>
        <w:rPr>
          <w:rFonts w:ascii="Meiryo UI" w:eastAsia="Meiryo UI" w:hAnsi="Meiryo UI"/>
          <w:sz w:val="18"/>
          <w:szCs w:val="18"/>
        </w:rPr>
      </w:pPr>
      <w:r w:rsidRPr="000C5C80">
        <w:rPr>
          <w:rFonts w:ascii="Meiryo UI" w:eastAsia="Meiryo UI" w:hAnsi="Meiryo UI"/>
          <w:sz w:val="18"/>
          <w:szCs w:val="18"/>
        </w:rPr>
        <w:t>Important aspects of operational security</w:t>
      </w:r>
    </w:p>
    <w:p w14:paraId="6F49F538" w14:textId="7294D45B" w:rsidR="001D631C" w:rsidRPr="009F5366" w:rsidRDefault="00224414" w:rsidP="003F653C">
      <w:pPr>
        <w:rPr>
          <w:rFonts w:ascii="Meiryo UI" w:eastAsia="Meiryo UI" w:hAnsi="Meiryo UI"/>
          <w:sz w:val="18"/>
          <w:szCs w:val="18"/>
        </w:rPr>
      </w:pPr>
      <w:r w:rsidRPr="009F5366">
        <w:rPr>
          <w:rFonts w:ascii="Meiryo UI" w:eastAsia="Meiryo UI" w:hAnsi="Meiryo UI"/>
          <w:sz w:val="18"/>
          <w:szCs w:val="18"/>
        </w:rPr>
        <w:t>First, a key aspect of operational security is ensuring visibility</w:t>
      </w:r>
      <w:r w:rsidR="004A53E0" w:rsidRPr="009F5366">
        <w:rPr>
          <w:rFonts w:ascii="Meiryo UI" w:eastAsia="Meiryo UI" w:hAnsi="Meiryo UI"/>
          <w:sz w:val="18"/>
          <w:szCs w:val="18"/>
        </w:rPr>
        <w:t>.</w:t>
      </w:r>
      <w:r w:rsidRPr="009F5366">
        <w:rPr>
          <w:rFonts w:ascii="Meiryo UI" w:eastAsia="Meiryo UI" w:hAnsi="Meiryo UI"/>
          <w:sz w:val="18"/>
          <w:szCs w:val="18"/>
        </w:rPr>
        <w:t xml:space="preserve"> </w:t>
      </w:r>
      <w:r w:rsidR="006A3940" w:rsidRPr="009F5366">
        <w:rPr>
          <w:rFonts w:ascii="Meiryo UI" w:eastAsia="Meiryo UI" w:hAnsi="Meiryo UI"/>
          <w:sz w:val="18"/>
          <w:szCs w:val="18"/>
        </w:rPr>
        <w:t xml:space="preserve">This requires such fundamental controls such as a complete, up-to-date system inventory </w:t>
      </w:r>
      <w:r w:rsidR="0046561D" w:rsidRPr="009F5366">
        <w:rPr>
          <w:rFonts w:ascii="Meiryo UI" w:eastAsia="Meiryo UI" w:hAnsi="Meiryo UI"/>
          <w:sz w:val="18"/>
          <w:szCs w:val="18"/>
        </w:rPr>
        <w:t xml:space="preserve">and identity management system, </w:t>
      </w:r>
      <w:r w:rsidR="007C3C8D" w:rsidRPr="009F5366">
        <w:rPr>
          <w:rFonts w:ascii="Meiryo UI" w:eastAsia="Meiryo UI" w:hAnsi="Meiryo UI"/>
          <w:sz w:val="18"/>
          <w:szCs w:val="18"/>
        </w:rPr>
        <w:t>so that the MNO can know</w:t>
      </w:r>
      <w:r w:rsidR="003372A4" w:rsidRPr="009F5366">
        <w:rPr>
          <w:rFonts w:ascii="Meiryo UI" w:eastAsia="Meiryo UI" w:hAnsi="Meiryo UI"/>
          <w:sz w:val="18"/>
          <w:szCs w:val="18"/>
        </w:rPr>
        <w:t xml:space="preserve"> what needs to be secured. </w:t>
      </w:r>
      <w:r w:rsidR="00766CE2" w:rsidRPr="009F5366">
        <w:rPr>
          <w:rFonts w:ascii="Meiryo UI" w:eastAsia="Meiryo UI" w:hAnsi="Meiryo UI"/>
          <w:sz w:val="18"/>
          <w:szCs w:val="18"/>
        </w:rPr>
        <w:t xml:space="preserve">Further, information about security relevant events </w:t>
      </w:r>
      <w:r w:rsidR="00836305" w:rsidRPr="009F5366">
        <w:rPr>
          <w:rFonts w:ascii="Meiryo UI" w:eastAsia="Meiryo UI" w:hAnsi="Meiryo UI"/>
          <w:sz w:val="18"/>
          <w:szCs w:val="18"/>
        </w:rPr>
        <w:t xml:space="preserve">throughout the network </w:t>
      </w:r>
      <w:r w:rsidR="00766CE2" w:rsidRPr="009F5366">
        <w:rPr>
          <w:rFonts w:ascii="Meiryo UI" w:eastAsia="Meiryo UI" w:hAnsi="Meiryo UI"/>
          <w:sz w:val="18"/>
          <w:szCs w:val="18"/>
        </w:rPr>
        <w:t xml:space="preserve">should </w:t>
      </w:r>
      <w:r w:rsidR="00AF2804" w:rsidRPr="009F5366">
        <w:rPr>
          <w:rFonts w:ascii="Meiryo UI" w:eastAsia="Meiryo UI" w:hAnsi="Meiryo UI"/>
          <w:sz w:val="18"/>
          <w:szCs w:val="18"/>
        </w:rPr>
        <w:t xml:space="preserve">be </w:t>
      </w:r>
      <w:r w:rsidR="00662458" w:rsidRPr="009F5366">
        <w:rPr>
          <w:rFonts w:ascii="Meiryo UI" w:eastAsia="Meiryo UI" w:hAnsi="Meiryo UI"/>
          <w:sz w:val="18"/>
          <w:szCs w:val="18"/>
        </w:rPr>
        <w:t>collected</w:t>
      </w:r>
      <w:r w:rsidR="005D4976" w:rsidRPr="009F5366">
        <w:rPr>
          <w:rFonts w:ascii="Meiryo UI" w:eastAsia="Meiryo UI" w:hAnsi="Meiryo UI"/>
          <w:sz w:val="18"/>
          <w:szCs w:val="18"/>
        </w:rPr>
        <w:t xml:space="preserve">, </w:t>
      </w:r>
      <w:r w:rsidR="005D4976" w:rsidRPr="009F5366">
        <w:rPr>
          <w:rFonts w:ascii="Meiryo UI" w:eastAsia="Meiryo UI" w:hAnsi="Meiryo UI"/>
          <w:sz w:val="18"/>
          <w:szCs w:val="18"/>
        </w:rPr>
        <w:lastRenderedPageBreak/>
        <w:t xml:space="preserve">which may involve </w:t>
      </w:r>
      <w:r w:rsidR="00903DBF" w:rsidRPr="009F5366">
        <w:rPr>
          <w:rFonts w:ascii="Meiryo UI" w:eastAsia="Meiryo UI" w:hAnsi="Meiryo UI"/>
          <w:sz w:val="18"/>
          <w:szCs w:val="18"/>
        </w:rPr>
        <w:t xml:space="preserve">information such as </w:t>
      </w:r>
      <w:r w:rsidR="005D4976" w:rsidRPr="009F5366">
        <w:rPr>
          <w:rFonts w:ascii="Meiryo UI" w:eastAsia="Meiryo UI" w:hAnsi="Meiryo UI"/>
          <w:sz w:val="18"/>
          <w:szCs w:val="18"/>
        </w:rPr>
        <w:t>log files</w:t>
      </w:r>
      <w:r w:rsidR="006D4258" w:rsidRPr="009F5366">
        <w:rPr>
          <w:rFonts w:ascii="Meiryo UI" w:eastAsia="Meiryo UI" w:hAnsi="Meiryo UI"/>
          <w:sz w:val="18"/>
          <w:szCs w:val="18"/>
        </w:rPr>
        <w:t xml:space="preserve"> collected at the level of network functions </w:t>
      </w:r>
      <w:r w:rsidR="00925365" w:rsidRPr="009F5366">
        <w:rPr>
          <w:rFonts w:ascii="Meiryo UI" w:eastAsia="Meiryo UI" w:hAnsi="Meiryo UI"/>
          <w:sz w:val="18"/>
          <w:szCs w:val="18"/>
        </w:rPr>
        <w:t xml:space="preserve">and </w:t>
      </w:r>
      <w:r w:rsidR="006D4258" w:rsidRPr="009F5366">
        <w:rPr>
          <w:rFonts w:ascii="Meiryo UI" w:eastAsia="Meiryo UI" w:hAnsi="Meiryo UI"/>
          <w:sz w:val="18"/>
          <w:szCs w:val="18"/>
        </w:rPr>
        <w:t xml:space="preserve">the </w:t>
      </w:r>
      <w:r w:rsidR="00925365" w:rsidRPr="009F5366">
        <w:rPr>
          <w:rFonts w:ascii="Meiryo UI" w:eastAsia="Meiryo UI" w:hAnsi="Meiryo UI"/>
          <w:sz w:val="18"/>
          <w:szCs w:val="18"/>
        </w:rPr>
        <w:t>underlying infrastructure</w:t>
      </w:r>
      <w:r w:rsidR="005D4976" w:rsidRPr="009F5366">
        <w:rPr>
          <w:rFonts w:ascii="Meiryo UI" w:eastAsia="Meiryo UI" w:hAnsi="Meiryo UI"/>
          <w:sz w:val="18"/>
          <w:szCs w:val="18"/>
        </w:rPr>
        <w:t>, alerts</w:t>
      </w:r>
      <w:r w:rsidR="00163B38" w:rsidRPr="009F5366">
        <w:rPr>
          <w:rFonts w:ascii="Meiryo UI" w:eastAsia="Meiryo UI" w:hAnsi="Meiryo UI"/>
          <w:sz w:val="18"/>
          <w:szCs w:val="18"/>
        </w:rPr>
        <w:t xml:space="preserve"> issued by network elements and security controls</w:t>
      </w:r>
      <w:r w:rsidR="005D4976" w:rsidRPr="009F5366">
        <w:rPr>
          <w:rFonts w:ascii="Meiryo UI" w:eastAsia="Meiryo UI" w:hAnsi="Meiryo UI"/>
          <w:sz w:val="18"/>
          <w:szCs w:val="18"/>
        </w:rPr>
        <w:t xml:space="preserve">, </w:t>
      </w:r>
      <w:r w:rsidR="00903DBF" w:rsidRPr="009F5366">
        <w:rPr>
          <w:rFonts w:ascii="Meiryo UI" w:eastAsia="Meiryo UI" w:hAnsi="Meiryo UI"/>
          <w:sz w:val="18"/>
          <w:szCs w:val="18"/>
        </w:rPr>
        <w:t>and</w:t>
      </w:r>
      <w:r w:rsidR="009731A7" w:rsidRPr="009F5366">
        <w:rPr>
          <w:rFonts w:ascii="Meiryo UI" w:eastAsia="Meiryo UI" w:hAnsi="Meiryo UI"/>
          <w:sz w:val="18"/>
          <w:szCs w:val="18"/>
        </w:rPr>
        <w:t xml:space="preserve"> network connections and traffic flows.</w:t>
      </w:r>
      <w:r w:rsidR="00C324AB" w:rsidRPr="009F5366">
        <w:rPr>
          <w:rFonts w:ascii="Meiryo UI" w:eastAsia="Meiryo UI" w:hAnsi="Meiryo UI"/>
          <w:sz w:val="18"/>
          <w:szCs w:val="18"/>
        </w:rPr>
        <w:t xml:space="preserve"> </w:t>
      </w:r>
    </w:p>
    <w:p w14:paraId="20FAF646" w14:textId="076C5B67" w:rsidR="004A53E0" w:rsidRPr="009F5366" w:rsidRDefault="004A53E0" w:rsidP="003F653C">
      <w:pPr>
        <w:rPr>
          <w:rFonts w:ascii="Meiryo UI" w:eastAsia="Meiryo UI" w:hAnsi="Meiryo UI"/>
          <w:sz w:val="18"/>
          <w:szCs w:val="18"/>
        </w:rPr>
      </w:pPr>
      <w:r w:rsidRPr="009F5366">
        <w:rPr>
          <w:rFonts w:ascii="Meiryo UI" w:eastAsia="Meiryo UI" w:hAnsi="Meiryo UI"/>
          <w:sz w:val="18"/>
          <w:szCs w:val="18"/>
        </w:rPr>
        <w:t>Second, MNOs need to be able to identify security defects and incidents in a timely manner.</w:t>
      </w:r>
      <w:r w:rsidR="00C324AB" w:rsidRPr="009F5366">
        <w:rPr>
          <w:rFonts w:ascii="Meiryo UI" w:eastAsia="Meiryo UI" w:hAnsi="Meiryo UI"/>
          <w:sz w:val="18"/>
          <w:szCs w:val="18"/>
        </w:rPr>
        <w:t xml:space="preserve"> </w:t>
      </w:r>
      <w:r w:rsidR="006C0440" w:rsidRPr="009F5366">
        <w:rPr>
          <w:rFonts w:ascii="Meiryo UI" w:eastAsia="Meiryo UI" w:hAnsi="Meiryo UI"/>
          <w:sz w:val="18"/>
          <w:szCs w:val="18"/>
        </w:rPr>
        <w:t xml:space="preserve">This requires </w:t>
      </w:r>
      <w:r w:rsidR="00330606" w:rsidRPr="009F5366">
        <w:rPr>
          <w:rFonts w:ascii="Meiryo UI" w:eastAsia="Meiryo UI" w:hAnsi="Meiryo UI"/>
          <w:sz w:val="18"/>
          <w:szCs w:val="18"/>
        </w:rPr>
        <w:t xml:space="preserve">capabilities to analyze </w:t>
      </w:r>
      <w:r w:rsidR="00FF6761" w:rsidRPr="009F5366">
        <w:rPr>
          <w:rFonts w:ascii="Meiryo UI" w:eastAsia="Meiryo UI" w:hAnsi="Meiryo UI"/>
          <w:sz w:val="18"/>
          <w:szCs w:val="18"/>
        </w:rPr>
        <w:t xml:space="preserve">the different operational data points collected as well as </w:t>
      </w:r>
      <w:r w:rsidR="00330606" w:rsidRPr="009F5366">
        <w:rPr>
          <w:rFonts w:ascii="Meiryo UI" w:eastAsia="Meiryo UI" w:hAnsi="Meiryo UI"/>
          <w:sz w:val="18"/>
          <w:szCs w:val="18"/>
        </w:rPr>
        <w:t>awareness</w:t>
      </w:r>
      <w:r w:rsidR="00FF6761" w:rsidRPr="009F5366">
        <w:rPr>
          <w:rFonts w:ascii="Meiryo UI" w:eastAsia="Meiryo UI" w:hAnsi="Meiryo UI"/>
          <w:sz w:val="18"/>
          <w:szCs w:val="18"/>
        </w:rPr>
        <w:t xml:space="preserve"> of </w:t>
      </w:r>
      <w:r w:rsidR="00662184" w:rsidRPr="009F5366">
        <w:rPr>
          <w:rFonts w:ascii="Meiryo UI" w:eastAsia="Meiryo UI" w:hAnsi="Meiryo UI"/>
          <w:sz w:val="18"/>
          <w:szCs w:val="18"/>
        </w:rPr>
        <w:t xml:space="preserve">continuously </w:t>
      </w:r>
      <w:r w:rsidR="00FF6761" w:rsidRPr="009F5366">
        <w:rPr>
          <w:rFonts w:ascii="Meiryo UI" w:eastAsia="Meiryo UI" w:hAnsi="Meiryo UI"/>
          <w:sz w:val="18"/>
          <w:szCs w:val="18"/>
        </w:rPr>
        <w:t xml:space="preserve">emerging </w:t>
      </w:r>
      <w:r w:rsidR="00662184" w:rsidRPr="009F5366">
        <w:rPr>
          <w:rFonts w:ascii="Meiryo UI" w:eastAsia="Meiryo UI" w:hAnsi="Meiryo UI"/>
          <w:sz w:val="18"/>
          <w:szCs w:val="18"/>
        </w:rPr>
        <w:t xml:space="preserve">security threats. </w:t>
      </w:r>
      <w:r w:rsidR="00B57334" w:rsidRPr="009F5366">
        <w:rPr>
          <w:rFonts w:ascii="Meiryo UI" w:eastAsia="Meiryo UI" w:hAnsi="Meiryo UI"/>
          <w:sz w:val="18"/>
          <w:szCs w:val="18"/>
        </w:rPr>
        <w:t xml:space="preserve">A </w:t>
      </w:r>
      <w:r w:rsidR="0005247D" w:rsidRPr="009F5366">
        <w:rPr>
          <w:rFonts w:ascii="Meiryo UI" w:eastAsia="Meiryo UI" w:hAnsi="Meiryo UI"/>
          <w:sz w:val="18"/>
          <w:szCs w:val="18"/>
        </w:rPr>
        <w:t xml:space="preserve">Security </w:t>
      </w:r>
      <w:r w:rsidR="00732528" w:rsidRPr="009F5366">
        <w:rPr>
          <w:rFonts w:ascii="Meiryo UI" w:eastAsia="Meiryo UI" w:hAnsi="Meiryo UI"/>
          <w:sz w:val="18"/>
          <w:szCs w:val="18"/>
        </w:rPr>
        <w:t>I</w:t>
      </w:r>
      <w:r w:rsidR="0005247D" w:rsidRPr="009F5366">
        <w:rPr>
          <w:rFonts w:ascii="Meiryo UI" w:eastAsia="Meiryo UI" w:hAnsi="Meiryo UI"/>
          <w:sz w:val="18"/>
          <w:szCs w:val="18"/>
        </w:rPr>
        <w:t xml:space="preserve">nformation and </w:t>
      </w:r>
      <w:r w:rsidR="00732528" w:rsidRPr="009F5366">
        <w:rPr>
          <w:rFonts w:ascii="Meiryo UI" w:eastAsia="Meiryo UI" w:hAnsi="Meiryo UI"/>
          <w:sz w:val="18"/>
          <w:szCs w:val="18"/>
        </w:rPr>
        <w:t>E</w:t>
      </w:r>
      <w:r w:rsidR="0005247D" w:rsidRPr="009F5366">
        <w:rPr>
          <w:rFonts w:ascii="Meiryo UI" w:eastAsia="Meiryo UI" w:hAnsi="Meiryo UI"/>
          <w:sz w:val="18"/>
          <w:szCs w:val="18"/>
        </w:rPr>
        <w:t xml:space="preserve">vent </w:t>
      </w:r>
      <w:r w:rsidR="00732528" w:rsidRPr="009F5366">
        <w:rPr>
          <w:rFonts w:ascii="Meiryo UI" w:eastAsia="Meiryo UI" w:hAnsi="Meiryo UI"/>
          <w:sz w:val="18"/>
          <w:szCs w:val="18"/>
        </w:rPr>
        <w:t>M</w:t>
      </w:r>
      <w:r w:rsidR="0005247D" w:rsidRPr="009F5366">
        <w:rPr>
          <w:rFonts w:ascii="Meiryo UI" w:eastAsia="Meiryo UI" w:hAnsi="Meiryo UI"/>
          <w:sz w:val="18"/>
          <w:szCs w:val="18"/>
        </w:rPr>
        <w:t xml:space="preserve">anagement </w:t>
      </w:r>
      <w:r w:rsidR="00B57334" w:rsidRPr="009F5366">
        <w:rPr>
          <w:rFonts w:ascii="Meiryo UI" w:eastAsia="Meiryo UI" w:hAnsi="Meiryo UI"/>
          <w:sz w:val="18"/>
          <w:szCs w:val="18"/>
        </w:rPr>
        <w:t>(SIEM)</w:t>
      </w:r>
      <w:r w:rsidR="0005247D" w:rsidRPr="009F5366">
        <w:rPr>
          <w:rFonts w:ascii="Meiryo UI" w:eastAsia="Meiryo UI" w:hAnsi="Meiryo UI"/>
          <w:sz w:val="18"/>
          <w:szCs w:val="18"/>
        </w:rPr>
        <w:t xml:space="preserve"> can help to correlate data points from different sources and </w:t>
      </w:r>
      <w:r w:rsidR="008646B4" w:rsidRPr="009F5366">
        <w:rPr>
          <w:rFonts w:ascii="Meiryo UI" w:eastAsia="Meiryo UI" w:hAnsi="Meiryo UI"/>
          <w:sz w:val="18"/>
          <w:szCs w:val="18"/>
        </w:rPr>
        <w:t xml:space="preserve">identify individual events or anomalies. </w:t>
      </w:r>
      <w:r w:rsidR="002162EF" w:rsidRPr="009F5366">
        <w:rPr>
          <w:rFonts w:ascii="Meiryo UI" w:eastAsia="Meiryo UI" w:hAnsi="Meiryo UI"/>
          <w:sz w:val="18"/>
          <w:szCs w:val="18"/>
        </w:rPr>
        <w:t xml:space="preserve">Additionally, MNOs may want to </w:t>
      </w:r>
      <w:r w:rsidR="00C5394E" w:rsidRPr="009F5366">
        <w:rPr>
          <w:rFonts w:ascii="Meiryo UI" w:eastAsia="Meiryo UI" w:hAnsi="Meiryo UI"/>
          <w:sz w:val="18"/>
          <w:szCs w:val="18"/>
        </w:rPr>
        <w:t xml:space="preserve">regularly </w:t>
      </w:r>
      <w:r w:rsidR="002162EF" w:rsidRPr="009F5366">
        <w:rPr>
          <w:rFonts w:ascii="Meiryo UI" w:eastAsia="Meiryo UI" w:hAnsi="Meiryo UI"/>
          <w:sz w:val="18"/>
          <w:szCs w:val="18"/>
        </w:rPr>
        <w:t xml:space="preserve">scan their </w:t>
      </w:r>
      <w:r w:rsidR="00DA03D0" w:rsidRPr="009F5366">
        <w:rPr>
          <w:rFonts w:ascii="Meiryo UI" w:eastAsia="Meiryo UI" w:hAnsi="Meiryo UI"/>
          <w:sz w:val="18"/>
          <w:szCs w:val="18"/>
        </w:rPr>
        <w:t xml:space="preserve">deployments for vulnerabilities and indicators of compromise (IOC), in order to </w:t>
      </w:r>
      <w:r w:rsidR="00AF27DA" w:rsidRPr="009F5366">
        <w:rPr>
          <w:rFonts w:ascii="Meiryo UI" w:eastAsia="Meiryo UI" w:hAnsi="Meiryo UI"/>
          <w:sz w:val="18"/>
          <w:szCs w:val="18"/>
        </w:rPr>
        <w:t xml:space="preserve">detect known </w:t>
      </w:r>
      <w:r w:rsidR="00C5394E" w:rsidRPr="009F5366">
        <w:rPr>
          <w:rFonts w:ascii="Meiryo UI" w:eastAsia="Meiryo UI" w:hAnsi="Meiryo UI"/>
          <w:sz w:val="18"/>
          <w:szCs w:val="18"/>
        </w:rPr>
        <w:t xml:space="preserve">security </w:t>
      </w:r>
      <w:r w:rsidR="00734C01" w:rsidRPr="009F5366">
        <w:rPr>
          <w:rFonts w:ascii="Meiryo UI" w:eastAsia="Meiryo UI" w:hAnsi="Meiryo UI"/>
          <w:sz w:val="18"/>
          <w:szCs w:val="18"/>
        </w:rPr>
        <w:t>issues</w:t>
      </w:r>
      <w:r w:rsidR="00C5394E" w:rsidRPr="009F5366">
        <w:rPr>
          <w:rFonts w:ascii="Meiryo UI" w:eastAsia="Meiryo UI" w:hAnsi="Meiryo UI"/>
          <w:sz w:val="18"/>
          <w:szCs w:val="18"/>
        </w:rPr>
        <w:t>.</w:t>
      </w:r>
    </w:p>
    <w:p w14:paraId="3C187615" w14:textId="5D19ABA5" w:rsidR="004E06F1" w:rsidRPr="009F5366" w:rsidRDefault="004A53E0" w:rsidP="003F653C">
      <w:pPr>
        <w:rPr>
          <w:rFonts w:ascii="Meiryo UI" w:eastAsia="Meiryo UI" w:hAnsi="Meiryo UI"/>
          <w:sz w:val="18"/>
          <w:szCs w:val="18"/>
        </w:rPr>
      </w:pPr>
      <w:r w:rsidRPr="009F5366">
        <w:rPr>
          <w:rFonts w:ascii="Meiryo UI" w:eastAsia="Meiryo UI" w:hAnsi="Meiryo UI"/>
          <w:sz w:val="18"/>
          <w:szCs w:val="18"/>
        </w:rPr>
        <w:t xml:space="preserve">Third, </w:t>
      </w:r>
      <w:r w:rsidR="00F66C9D" w:rsidRPr="009F5366">
        <w:rPr>
          <w:rFonts w:ascii="Meiryo UI" w:eastAsia="Meiryo UI" w:hAnsi="Meiryo UI"/>
          <w:sz w:val="18"/>
          <w:szCs w:val="18"/>
        </w:rPr>
        <w:t xml:space="preserve">processes </w:t>
      </w:r>
      <w:r w:rsidR="00734C01" w:rsidRPr="009F5366">
        <w:rPr>
          <w:rFonts w:ascii="Meiryo UI" w:eastAsia="Meiryo UI" w:hAnsi="Meiryo UI"/>
          <w:sz w:val="18"/>
          <w:szCs w:val="18"/>
        </w:rPr>
        <w:t>should</w:t>
      </w:r>
      <w:r w:rsidR="00F66C9D" w:rsidRPr="009F5366">
        <w:rPr>
          <w:rFonts w:ascii="Meiryo UI" w:eastAsia="Meiryo UI" w:hAnsi="Meiryo UI"/>
          <w:sz w:val="18"/>
          <w:szCs w:val="18"/>
        </w:rPr>
        <w:t xml:space="preserve"> be in place to </w:t>
      </w:r>
      <w:r w:rsidR="00E628A9" w:rsidRPr="009F5366">
        <w:rPr>
          <w:rFonts w:ascii="Meiryo UI" w:eastAsia="Meiryo UI" w:hAnsi="Meiryo UI"/>
          <w:sz w:val="18"/>
          <w:szCs w:val="18"/>
        </w:rPr>
        <w:t>take corrective action</w:t>
      </w:r>
      <w:r w:rsidR="00F66C9D" w:rsidRPr="009F5366">
        <w:rPr>
          <w:rFonts w:ascii="Meiryo UI" w:eastAsia="Meiryo UI" w:hAnsi="Meiryo UI"/>
          <w:sz w:val="18"/>
          <w:szCs w:val="18"/>
        </w:rPr>
        <w:t>, once security issues are identified.</w:t>
      </w:r>
      <w:r w:rsidR="00734C01" w:rsidRPr="009F5366">
        <w:rPr>
          <w:rFonts w:ascii="Meiryo UI" w:eastAsia="Meiryo UI" w:hAnsi="Meiryo UI"/>
          <w:sz w:val="18"/>
          <w:szCs w:val="18"/>
        </w:rPr>
        <w:t xml:space="preserve"> </w:t>
      </w:r>
      <w:r w:rsidR="00D2693C" w:rsidRPr="009F5366">
        <w:rPr>
          <w:rFonts w:ascii="Meiryo UI" w:eastAsia="Meiryo UI" w:hAnsi="Meiryo UI"/>
          <w:sz w:val="18"/>
          <w:szCs w:val="18"/>
        </w:rPr>
        <w:t xml:space="preserve">If an incident </w:t>
      </w:r>
      <w:r w:rsidR="000A3534" w:rsidRPr="009F5366">
        <w:rPr>
          <w:rFonts w:ascii="Meiryo UI" w:eastAsia="Meiryo UI" w:hAnsi="Meiryo UI"/>
          <w:sz w:val="18"/>
          <w:szCs w:val="18"/>
        </w:rPr>
        <w:t xml:space="preserve">is identified, </w:t>
      </w:r>
      <w:r w:rsidR="00A65FDA" w:rsidRPr="009F5366">
        <w:rPr>
          <w:rFonts w:ascii="Meiryo UI" w:eastAsia="Meiryo UI" w:hAnsi="Meiryo UI"/>
          <w:sz w:val="18"/>
          <w:szCs w:val="18"/>
        </w:rPr>
        <w:t xml:space="preserve">a coordinated response </w:t>
      </w:r>
      <w:r w:rsidR="0036340F" w:rsidRPr="009F5366">
        <w:rPr>
          <w:rFonts w:ascii="Meiryo UI" w:eastAsia="Meiryo UI" w:hAnsi="Meiryo UI"/>
          <w:sz w:val="18"/>
          <w:szCs w:val="18"/>
        </w:rPr>
        <w:t xml:space="preserve">process should </w:t>
      </w:r>
      <w:r w:rsidR="00BF1E3F" w:rsidRPr="009F5366">
        <w:rPr>
          <w:rFonts w:ascii="Meiryo UI" w:eastAsia="Meiryo UI" w:hAnsi="Meiryo UI"/>
          <w:sz w:val="18"/>
          <w:szCs w:val="18"/>
        </w:rPr>
        <w:t>ensure containment</w:t>
      </w:r>
      <w:r w:rsidR="00892496" w:rsidRPr="009F5366">
        <w:rPr>
          <w:rFonts w:ascii="Meiryo UI" w:eastAsia="Meiryo UI" w:hAnsi="Meiryo UI"/>
          <w:sz w:val="18"/>
          <w:szCs w:val="18"/>
        </w:rPr>
        <w:t xml:space="preserve">, </w:t>
      </w:r>
      <w:r w:rsidR="00BF1E3F" w:rsidRPr="009F5366">
        <w:rPr>
          <w:rFonts w:ascii="Meiryo UI" w:eastAsia="Meiryo UI" w:hAnsi="Meiryo UI"/>
          <w:sz w:val="18"/>
          <w:szCs w:val="18"/>
        </w:rPr>
        <w:t xml:space="preserve">the eradication </w:t>
      </w:r>
      <w:r w:rsidR="001339B0" w:rsidRPr="009F5366">
        <w:rPr>
          <w:rFonts w:ascii="Meiryo UI" w:eastAsia="Meiryo UI" w:hAnsi="Meiryo UI"/>
          <w:sz w:val="18"/>
          <w:szCs w:val="18"/>
        </w:rPr>
        <w:t>of the incident</w:t>
      </w:r>
      <w:r w:rsidR="00BF1E3F" w:rsidRPr="009F5366">
        <w:rPr>
          <w:rFonts w:ascii="Meiryo UI" w:eastAsia="Meiryo UI" w:hAnsi="Meiryo UI"/>
          <w:sz w:val="18"/>
          <w:szCs w:val="18"/>
        </w:rPr>
        <w:t xml:space="preserve">, and </w:t>
      </w:r>
      <w:r w:rsidR="00557BEE" w:rsidRPr="009F5366">
        <w:rPr>
          <w:rFonts w:ascii="Meiryo UI" w:eastAsia="Meiryo UI" w:hAnsi="Meiryo UI"/>
          <w:sz w:val="18"/>
          <w:szCs w:val="18"/>
        </w:rPr>
        <w:t xml:space="preserve">a complete recovery from it. </w:t>
      </w:r>
      <w:r w:rsidR="00057CE6" w:rsidRPr="009F5366">
        <w:rPr>
          <w:rFonts w:ascii="Meiryo UI" w:eastAsia="Meiryo UI" w:hAnsi="Meiryo UI"/>
          <w:sz w:val="18"/>
          <w:szCs w:val="18"/>
        </w:rPr>
        <w:t xml:space="preserve">If a vulnerability </w:t>
      </w:r>
      <w:r w:rsidR="000A3534" w:rsidRPr="009F5366">
        <w:rPr>
          <w:rFonts w:ascii="Meiryo UI" w:eastAsia="Meiryo UI" w:hAnsi="Meiryo UI"/>
          <w:sz w:val="18"/>
          <w:szCs w:val="18"/>
        </w:rPr>
        <w:t>is</w:t>
      </w:r>
      <w:r w:rsidR="00893109" w:rsidRPr="009F5366">
        <w:rPr>
          <w:rFonts w:ascii="Meiryo UI" w:eastAsia="Meiryo UI" w:hAnsi="Meiryo UI"/>
          <w:sz w:val="18"/>
          <w:szCs w:val="18"/>
        </w:rPr>
        <w:t xml:space="preserve"> detected, </w:t>
      </w:r>
      <w:r w:rsidR="0020254F" w:rsidRPr="009F5366">
        <w:rPr>
          <w:rFonts w:ascii="Meiryo UI" w:eastAsia="Meiryo UI" w:hAnsi="Meiryo UI"/>
          <w:sz w:val="18"/>
          <w:szCs w:val="18"/>
        </w:rPr>
        <w:t xml:space="preserve">a vulnerability management process should </w:t>
      </w:r>
      <w:r w:rsidR="00C8200F" w:rsidRPr="009F5366">
        <w:rPr>
          <w:rFonts w:ascii="Meiryo UI" w:eastAsia="Meiryo UI" w:hAnsi="Meiryo UI"/>
          <w:sz w:val="18"/>
          <w:szCs w:val="18"/>
        </w:rPr>
        <w:t xml:space="preserve">document, assess, </w:t>
      </w:r>
      <w:r w:rsidR="00553E57" w:rsidRPr="009F5366">
        <w:rPr>
          <w:rFonts w:ascii="Meiryo UI" w:eastAsia="Meiryo UI" w:hAnsi="Meiryo UI"/>
          <w:sz w:val="18"/>
          <w:szCs w:val="18"/>
        </w:rPr>
        <w:t>prioritize, and eventually</w:t>
      </w:r>
      <w:r w:rsidR="0020254F" w:rsidRPr="009F5366">
        <w:rPr>
          <w:rFonts w:ascii="Meiryo UI" w:eastAsia="Meiryo UI" w:hAnsi="Meiryo UI"/>
          <w:sz w:val="18"/>
          <w:szCs w:val="18"/>
        </w:rPr>
        <w:t xml:space="preserve"> </w:t>
      </w:r>
      <w:r w:rsidR="0073210B" w:rsidRPr="009F5366">
        <w:rPr>
          <w:rFonts w:ascii="Meiryo UI" w:eastAsia="Meiryo UI" w:hAnsi="Meiryo UI"/>
          <w:sz w:val="18"/>
          <w:szCs w:val="18"/>
        </w:rPr>
        <w:t xml:space="preserve">mitigate </w:t>
      </w:r>
      <w:r w:rsidR="00D2693C" w:rsidRPr="009F5366">
        <w:rPr>
          <w:rFonts w:ascii="Meiryo UI" w:eastAsia="Meiryo UI" w:hAnsi="Meiryo UI"/>
          <w:sz w:val="18"/>
          <w:szCs w:val="18"/>
        </w:rPr>
        <w:t>it</w:t>
      </w:r>
      <w:r w:rsidR="00CE283C" w:rsidRPr="009F5366">
        <w:rPr>
          <w:rFonts w:ascii="Meiryo UI" w:eastAsia="Meiryo UI" w:hAnsi="Meiryo UI"/>
          <w:sz w:val="18"/>
          <w:szCs w:val="18"/>
        </w:rPr>
        <w:t>, for example, by rolling out relevant software updates</w:t>
      </w:r>
      <w:r w:rsidR="00557BEE" w:rsidRPr="009F5366">
        <w:rPr>
          <w:rFonts w:ascii="Meiryo UI" w:eastAsia="Meiryo UI" w:hAnsi="Meiryo UI"/>
          <w:sz w:val="18"/>
          <w:szCs w:val="18"/>
        </w:rPr>
        <w:t xml:space="preserve">. </w:t>
      </w:r>
      <w:r w:rsidR="00CE283C" w:rsidRPr="009F5366">
        <w:rPr>
          <w:rFonts w:ascii="Meiryo UI" w:eastAsia="Meiryo UI" w:hAnsi="Meiryo UI"/>
          <w:sz w:val="18"/>
          <w:szCs w:val="18"/>
        </w:rPr>
        <w:t xml:space="preserve">The latter </w:t>
      </w:r>
      <w:r w:rsidR="00A27BA3" w:rsidRPr="009F5366">
        <w:rPr>
          <w:rFonts w:ascii="Meiryo UI" w:eastAsia="Meiryo UI" w:hAnsi="Meiryo UI"/>
          <w:sz w:val="18"/>
          <w:szCs w:val="18"/>
        </w:rPr>
        <w:t xml:space="preserve">also requires a structured </w:t>
      </w:r>
      <w:r w:rsidR="0057014F" w:rsidRPr="009F5366">
        <w:rPr>
          <w:rFonts w:ascii="Meiryo UI" w:eastAsia="Meiryo UI" w:hAnsi="Meiryo UI"/>
          <w:sz w:val="18"/>
          <w:szCs w:val="18"/>
        </w:rPr>
        <w:t xml:space="preserve">configuration and </w:t>
      </w:r>
      <w:r w:rsidR="00A27BA3" w:rsidRPr="009F5366">
        <w:rPr>
          <w:rFonts w:ascii="Meiryo UI" w:eastAsia="Meiryo UI" w:hAnsi="Meiryo UI"/>
          <w:sz w:val="18"/>
          <w:szCs w:val="18"/>
        </w:rPr>
        <w:t xml:space="preserve">change </w:t>
      </w:r>
      <w:r w:rsidR="0057014F" w:rsidRPr="009F5366">
        <w:rPr>
          <w:rFonts w:ascii="Meiryo UI" w:eastAsia="Meiryo UI" w:hAnsi="Meiryo UI"/>
          <w:sz w:val="18"/>
          <w:szCs w:val="18"/>
        </w:rPr>
        <w:t xml:space="preserve">management process that </w:t>
      </w:r>
      <w:r w:rsidR="001A08A6" w:rsidRPr="009F5366">
        <w:rPr>
          <w:rFonts w:ascii="Meiryo UI" w:eastAsia="Meiryo UI" w:hAnsi="Meiryo UI"/>
          <w:sz w:val="18"/>
          <w:szCs w:val="18"/>
        </w:rPr>
        <w:t xml:space="preserve">ensures changes to the network </w:t>
      </w:r>
      <w:r w:rsidR="00DA5D36" w:rsidRPr="009F5366">
        <w:rPr>
          <w:rFonts w:ascii="Meiryo UI" w:eastAsia="Meiryo UI" w:hAnsi="Meiryo UI"/>
          <w:sz w:val="18"/>
          <w:szCs w:val="18"/>
        </w:rPr>
        <w:t xml:space="preserve">are properly documented, </w:t>
      </w:r>
      <w:r w:rsidR="006B5722" w:rsidRPr="009F5366">
        <w:rPr>
          <w:rFonts w:ascii="Meiryo UI" w:eastAsia="Meiryo UI" w:hAnsi="Meiryo UI"/>
          <w:sz w:val="18"/>
          <w:szCs w:val="18"/>
        </w:rPr>
        <w:t>reviewed, tested</w:t>
      </w:r>
      <w:r w:rsidR="00DA5D36" w:rsidRPr="009F5366">
        <w:rPr>
          <w:rFonts w:ascii="Meiryo UI" w:eastAsia="Meiryo UI" w:hAnsi="Meiryo UI"/>
          <w:sz w:val="18"/>
          <w:szCs w:val="18"/>
        </w:rPr>
        <w:t xml:space="preserve">, and approved before being </w:t>
      </w:r>
      <w:r w:rsidR="00D058C6" w:rsidRPr="009F5366">
        <w:rPr>
          <w:rFonts w:ascii="Meiryo UI" w:eastAsia="Meiryo UI" w:hAnsi="Meiryo UI"/>
          <w:sz w:val="18"/>
          <w:szCs w:val="18"/>
        </w:rPr>
        <w:t>rolled-out in</w:t>
      </w:r>
      <w:r w:rsidR="00E92B97" w:rsidRPr="009F5366">
        <w:rPr>
          <w:rFonts w:ascii="Meiryo UI" w:eastAsia="Meiryo UI" w:hAnsi="Meiryo UI"/>
          <w:sz w:val="18"/>
          <w:szCs w:val="18"/>
        </w:rPr>
        <w:t>to</w:t>
      </w:r>
      <w:r w:rsidR="00D058C6" w:rsidRPr="009F5366">
        <w:rPr>
          <w:rFonts w:ascii="Meiryo UI" w:eastAsia="Meiryo UI" w:hAnsi="Meiryo UI"/>
          <w:sz w:val="18"/>
          <w:szCs w:val="18"/>
        </w:rPr>
        <w:t xml:space="preserve"> the network.</w:t>
      </w:r>
    </w:p>
    <w:p w14:paraId="70C52B42" w14:textId="46071C3D" w:rsidR="007407CB" w:rsidRDefault="00E92B97" w:rsidP="00BE140C">
      <w:pPr>
        <w:rPr>
          <w:rFonts w:ascii="Meiryo UI" w:eastAsia="Meiryo UI" w:hAnsi="Meiryo UI"/>
          <w:sz w:val="18"/>
          <w:szCs w:val="18"/>
        </w:rPr>
      </w:pPr>
      <w:r w:rsidRPr="009F5366">
        <w:rPr>
          <w:rFonts w:ascii="Meiryo UI" w:eastAsia="Meiryo UI" w:hAnsi="Meiryo UI"/>
          <w:sz w:val="18"/>
          <w:szCs w:val="18"/>
        </w:rPr>
        <w:t xml:space="preserve">Although it may seem </w:t>
      </w:r>
      <w:r w:rsidR="00793820" w:rsidRPr="009F5366">
        <w:rPr>
          <w:rFonts w:ascii="Meiryo UI" w:eastAsia="Meiryo UI" w:hAnsi="Meiryo UI"/>
          <w:sz w:val="18"/>
          <w:szCs w:val="18"/>
        </w:rPr>
        <w:t xml:space="preserve">as if the Operations &amp; maintenance phase </w:t>
      </w:r>
      <w:r w:rsidR="00CA1026" w:rsidRPr="009F5366">
        <w:rPr>
          <w:rFonts w:ascii="Meiryo UI" w:eastAsia="Meiryo UI" w:hAnsi="Meiryo UI"/>
          <w:sz w:val="18"/>
          <w:szCs w:val="18"/>
        </w:rPr>
        <w:t xml:space="preserve">only </w:t>
      </w:r>
      <w:r w:rsidR="00B93435" w:rsidRPr="009F5366">
        <w:rPr>
          <w:rFonts w:ascii="Meiryo UI" w:eastAsia="Meiryo UI" w:hAnsi="Meiryo UI"/>
          <w:sz w:val="18"/>
          <w:szCs w:val="18"/>
        </w:rPr>
        <w:t>depends on the MNO,</w:t>
      </w:r>
      <w:r w:rsidR="00CA1026" w:rsidRPr="009F5366">
        <w:rPr>
          <w:rFonts w:ascii="Meiryo UI" w:eastAsia="Meiryo UI" w:hAnsi="Meiryo UI"/>
          <w:sz w:val="18"/>
          <w:szCs w:val="18"/>
        </w:rPr>
        <w:t xml:space="preserve"> </w:t>
      </w:r>
      <w:r w:rsidR="00C71CFB" w:rsidRPr="009F5366">
        <w:rPr>
          <w:rFonts w:ascii="Meiryo UI" w:eastAsia="Meiryo UI" w:hAnsi="Meiryo UI"/>
          <w:sz w:val="18"/>
          <w:szCs w:val="18"/>
        </w:rPr>
        <w:t xml:space="preserve">all the capabilities described above require active involvement by the other Open RAN stakeholders as well. </w:t>
      </w:r>
      <w:r w:rsidR="00916D1E" w:rsidRPr="009F5366">
        <w:rPr>
          <w:rFonts w:ascii="Meiryo UI" w:eastAsia="Meiryo UI" w:hAnsi="Meiryo UI"/>
          <w:sz w:val="18"/>
          <w:szCs w:val="18"/>
        </w:rPr>
        <w:t xml:space="preserve">Open RAN vendors and infrastructure providers </w:t>
      </w:r>
      <w:r w:rsidR="00A9271C" w:rsidRPr="009F5366">
        <w:rPr>
          <w:rFonts w:ascii="Meiryo UI" w:eastAsia="Meiryo UI" w:hAnsi="Meiryo UI"/>
          <w:sz w:val="18"/>
          <w:szCs w:val="18"/>
        </w:rPr>
        <w:t xml:space="preserve">need to </w:t>
      </w:r>
      <w:r w:rsidR="00B91D3D" w:rsidRPr="009F5366">
        <w:rPr>
          <w:rFonts w:ascii="Meiryo UI" w:eastAsia="Meiryo UI" w:hAnsi="Meiryo UI"/>
          <w:sz w:val="18"/>
          <w:szCs w:val="18"/>
        </w:rPr>
        <w:t xml:space="preserve">develop products that can </w:t>
      </w:r>
      <w:r w:rsidR="00292A24" w:rsidRPr="009F5366">
        <w:rPr>
          <w:rFonts w:ascii="Meiryo UI" w:eastAsia="Meiryo UI" w:hAnsi="Meiryo UI"/>
          <w:sz w:val="18"/>
          <w:szCs w:val="18"/>
        </w:rPr>
        <w:t xml:space="preserve">be monitored effectively by implementing </w:t>
      </w:r>
      <w:r w:rsidR="00B20F16" w:rsidRPr="009F5366">
        <w:rPr>
          <w:rFonts w:ascii="Meiryo UI" w:eastAsia="Meiryo UI" w:hAnsi="Meiryo UI"/>
          <w:sz w:val="18"/>
          <w:szCs w:val="18"/>
        </w:rPr>
        <w:t xml:space="preserve">established industry standards for </w:t>
      </w:r>
      <w:r w:rsidR="00880A5F" w:rsidRPr="009F5366">
        <w:rPr>
          <w:rFonts w:ascii="Meiryo UI" w:eastAsia="Meiryo UI" w:hAnsi="Meiryo UI"/>
          <w:sz w:val="18"/>
          <w:szCs w:val="18"/>
        </w:rPr>
        <w:t xml:space="preserve">system </w:t>
      </w:r>
      <w:r w:rsidR="00770802" w:rsidRPr="009F5366">
        <w:rPr>
          <w:rFonts w:ascii="Meiryo UI" w:eastAsia="Meiryo UI" w:hAnsi="Meiryo UI"/>
          <w:sz w:val="18"/>
          <w:szCs w:val="18"/>
        </w:rPr>
        <w:t xml:space="preserve">management and monitoring. If security </w:t>
      </w:r>
      <w:r w:rsidR="00A3501C" w:rsidRPr="009F5366">
        <w:rPr>
          <w:rFonts w:ascii="Meiryo UI" w:eastAsia="Meiryo UI" w:hAnsi="Meiryo UI"/>
          <w:sz w:val="18"/>
          <w:szCs w:val="18"/>
        </w:rPr>
        <w:t>vulnerabilities or</w:t>
      </w:r>
      <w:r w:rsidR="00770802" w:rsidRPr="009F5366">
        <w:rPr>
          <w:rFonts w:ascii="Meiryo UI" w:eastAsia="Meiryo UI" w:hAnsi="Meiryo UI"/>
          <w:sz w:val="18"/>
          <w:szCs w:val="18"/>
        </w:rPr>
        <w:t xml:space="preserve"> weaknesses are</w:t>
      </w:r>
      <w:r w:rsidR="00C700E1" w:rsidRPr="009F5366">
        <w:rPr>
          <w:rFonts w:ascii="Meiryo UI" w:eastAsia="Meiryo UI" w:hAnsi="Meiryo UI"/>
          <w:sz w:val="18"/>
          <w:szCs w:val="18"/>
        </w:rPr>
        <w:t xml:space="preserve"> identified </w:t>
      </w:r>
      <w:r w:rsidR="00C26EE4" w:rsidRPr="009F5366">
        <w:rPr>
          <w:rFonts w:ascii="Meiryo UI" w:eastAsia="Meiryo UI" w:hAnsi="Meiryo UI"/>
          <w:sz w:val="18"/>
          <w:szCs w:val="18"/>
        </w:rPr>
        <w:t xml:space="preserve">in Open RAN components or the cloud infrastructure, MNOs </w:t>
      </w:r>
      <w:r w:rsidR="00A54525" w:rsidRPr="009F5366">
        <w:rPr>
          <w:rFonts w:ascii="Meiryo UI" w:eastAsia="Meiryo UI" w:hAnsi="Meiryo UI"/>
          <w:sz w:val="18"/>
          <w:szCs w:val="18"/>
        </w:rPr>
        <w:t xml:space="preserve">need to be informed about them. </w:t>
      </w:r>
      <w:r w:rsidR="00B42D88" w:rsidRPr="009F5366">
        <w:rPr>
          <w:rFonts w:ascii="Meiryo UI" w:eastAsia="Meiryo UI" w:hAnsi="Meiryo UI"/>
          <w:sz w:val="18"/>
          <w:szCs w:val="18"/>
        </w:rPr>
        <w:t xml:space="preserve">Furthermore, security updates </w:t>
      </w:r>
      <w:r w:rsidR="00373A88" w:rsidRPr="009F5366">
        <w:rPr>
          <w:rFonts w:ascii="Meiryo UI" w:eastAsia="Meiryo UI" w:hAnsi="Meiryo UI"/>
          <w:sz w:val="18"/>
          <w:szCs w:val="18"/>
        </w:rPr>
        <w:t xml:space="preserve">and mitigating measures </w:t>
      </w:r>
      <w:r w:rsidR="004360E4" w:rsidRPr="009F5366">
        <w:rPr>
          <w:rFonts w:ascii="Meiryo UI" w:eastAsia="Meiryo UI" w:hAnsi="Meiryo UI"/>
          <w:sz w:val="18"/>
          <w:szCs w:val="18"/>
        </w:rPr>
        <w:t>need to be provided by</w:t>
      </w:r>
      <w:r w:rsidR="00B42D88" w:rsidRPr="009F5366">
        <w:rPr>
          <w:rFonts w:ascii="Meiryo UI" w:eastAsia="Meiryo UI" w:hAnsi="Meiryo UI"/>
          <w:sz w:val="18"/>
          <w:szCs w:val="18"/>
        </w:rPr>
        <w:t xml:space="preserve"> </w:t>
      </w:r>
      <w:r w:rsidR="008F3016" w:rsidRPr="009F5366">
        <w:rPr>
          <w:rFonts w:ascii="Meiryo UI" w:eastAsia="Meiryo UI" w:hAnsi="Meiryo UI"/>
          <w:sz w:val="18"/>
          <w:szCs w:val="18"/>
        </w:rPr>
        <w:t xml:space="preserve">as </w:t>
      </w:r>
      <w:r w:rsidR="004B0811" w:rsidRPr="009F5366">
        <w:rPr>
          <w:rFonts w:ascii="Meiryo UI" w:eastAsia="Meiryo UI" w:hAnsi="Meiryo UI"/>
          <w:sz w:val="18"/>
          <w:szCs w:val="18"/>
        </w:rPr>
        <w:t>contractually agreed during the Sour</w:t>
      </w:r>
      <w:r w:rsidR="00B617A1" w:rsidRPr="009F5366">
        <w:rPr>
          <w:rFonts w:ascii="Meiryo UI" w:eastAsia="Meiryo UI" w:hAnsi="Meiryo UI"/>
          <w:sz w:val="18"/>
          <w:szCs w:val="18"/>
        </w:rPr>
        <w:t>c</w:t>
      </w:r>
      <w:r w:rsidR="004B0811" w:rsidRPr="009F5366">
        <w:rPr>
          <w:rFonts w:ascii="Meiryo UI" w:eastAsia="Meiryo UI" w:hAnsi="Meiryo UI"/>
          <w:sz w:val="18"/>
          <w:szCs w:val="18"/>
        </w:rPr>
        <w:t>ing &amp; procurement life</w:t>
      </w:r>
      <w:r w:rsidR="009D70C7" w:rsidRPr="009F5366">
        <w:rPr>
          <w:rFonts w:ascii="Meiryo UI" w:eastAsia="Meiryo UI" w:hAnsi="Meiryo UI"/>
          <w:sz w:val="18"/>
          <w:szCs w:val="18"/>
        </w:rPr>
        <w:t xml:space="preserve"> </w:t>
      </w:r>
      <w:r w:rsidR="004B0811" w:rsidRPr="009F5366">
        <w:rPr>
          <w:rFonts w:ascii="Meiryo UI" w:eastAsia="Meiryo UI" w:hAnsi="Meiryo UI"/>
          <w:sz w:val="18"/>
          <w:szCs w:val="18"/>
        </w:rPr>
        <w:t>cycle phase.</w:t>
      </w:r>
    </w:p>
    <w:p w14:paraId="4013C9B6" w14:textId="393669A7" w:rsidR="006223E6" w:rsidRPr="009F5366" w:rsidRDefault="00DC0CCD" w:rsidP="009F5366">
      <w:pPr>
        <w:pStyle w:val="Heading4"/>
        <w:ind w:left="840"/>
        <w:rPr>
          <w:rFonts w:ascii="Meiryo UI" w:eastAsia="Meiryo UI" w:hAnsi="Meiryo UI"/>
          <w:sz w:val="18"/>
          <w:szCs w:val="18"/>
        </w:rPr>
      </w:pPr>
      <w:r w:rsidRPr="009F5366">
        <w:rPr>
          <w:rFonts w:ascii="Meiryo UI" w:eastAsia="Meiryo UI" w:hAnsi="Meiryo UI"/>
          <w:sz w:val="18"/>
          <w:szCs w:val="18"/>
        </w:rPr>
        <w:t>Utilization of a variety of specifications</w:t>
      </w:r>
    </w:p>
    <w:p w14:paraId="1C7C868D" w14:textId="656830B9" w:rsidR="002D504C" w:rsidRPr="009F5366" w:rsidRDefault="00FE33F8" w:rsidP="00BE140C">
      <w:pPr>
        <w:rPr>
          <w:rFonts w:ascii="Meiryo UI" w:eastAsia="Meiryo UI" w:hAnsi="Meiryo UI"/>
          <w:sz w:val="18"/>
          <w:szCs w:val="18"/>
        </w:rPr>
      </w:pPr>
      <w:r w:rsidRPr="009F5366">
        <w:rPr>
          <w:rFonts w:ascii="Meiryo UI" w:eastAsia="Meiryo UI" w:hAnsi="Meiryo UI"/>
          <w:sz w:val="18"/>
          <w:szCs w:val="18"/>
        </w:rPr>
        <w:t xml:space="preserve">For best practices regarding operational security </w:t>
      </w:r>
      <w:r w:rsidR="006600E4" w:rsidRPr="009F5366">
        <w:rPr>
          <w:rFonts w:ascii="Meiryo UI" w:eastAsia="Meiryo UI" w:hAnsi="Meiryo UI"/>
          <w:sz w:val="18"/>
          <w:szCs w:val="18"/>
        </w:rPr>
        <w:t xml:space="preserve">measures, MNOs can refer to some of the guidelines </w:t>
      </w:r>
      <w:r w:rsidR="00E41458" w:rsidRPr="009F5366">
        <w:rPr>
          <w:rFonts w:ascii="Meiryo UI" w:eastAsia="Meiryo UI" w:hAnsi="Meiryo UI"/>
          <w:sz w:val="18"/>
          <w:szCs w:val="18"/>
        </w:rPr>
        <w:t xml:space="preserve">referred to in previous sections. The CIS Controls </w:t>
      </w:r>
      <w:sdt>
        <w:sdtPr>
          <w:rPr>
            <w:rFonts w:ascii="Meiryo UI" w:eastAsia="Meiryo UI" w:hAnsi="Meiryo UI"/>
            <w:sz w:val="18"/>
            <w:szCs w:val="18"/>
          </w:rPr>
          <w:id w:val="-10690582"/>
          <w:citation/>
        </w:sdtPr>
        <w:sdtEndPr/>
        <w:sdtContent>
          <w:r w:rsidR="00F26E1E" w:rsidRPr="009F5366">
            <w:rPr>
              <w:rFonts w:ascii="Meiryo UI" w:eastAsia="Meiryo UI" w:hAnsi="Meiryo UI"/>
              <w:sz w:val="18"/>
              <w:szCs w:val="18"/>
            </w:rPr>
            <w:fldChar w:fldCharType="begin"/>
          </w:r>
          <w:r w:rsidR="00F26E1E" w:rsidRPr="009F5366">
            <w:rPr>
              <w:rFonts w:ascii="Meiryo UI" w:eastAsia="Meiryo UI" w:hAnsi="Meiryo UI"/>
              <w:sz w:val="18"/>
              <w:szCs w:val="18"/>
            </w:rPr>
            <w:instrText xml:space="preserve"> CITATION CIS21 \l 1041 </w:instrText>
          </w:r>
          <w:r w:rsidR="00F26E1E" w:rsidRPr="009F5366">
            <w:rPr>
              <w:rFonts w:ascii="Meiryo UI" w:eastAsia="Meiryo UI" w:hAnsi="Meiryo UI"/>
              <w:sz w:val="18"/>
              <w:szCs w:val="18"/>
            </w:rPr>
            <w:fldChar w:fldCharType="separate"/>
          </w:r>
          <w:r w:rsidR="006263AE">
            <w:rPr>
              <w:rFonts w:ascii="Meiryo UI" w:eastAsia="Meiryo UI" w:hAnsi="Meiryo UI"/>
              <w:noProof/>
              <w:sz w:val="18"/>
              <w:szCs w:val="18"/>
            </w:rPr>
            <w:t>[35]</w:t>
          </w:r>
          <w:r w:rsidR="00F26E1E" w:rsidRPr="009F5366">
            <w:rPr>
              <w:rFonts w:ascii="Meiryo UI" w:eastAsia="Meiryo UI" w:hAnsi="Meiryo UI"/>
              <w:sz w:val="18"/>
              <w:szCs w:val="18"/>
            </w:rPr>
            <w:fldChar w:fldCharType="end"/>
          </w:r>
        </w:sdtContent>
      </w:sdt>
      <w:r w:rsidR="00E41458" w:rsidRPr="009F5366">
        <w:rPr>
          <w:rFonts w:ascii="Meiryo UI" w:eastAsia="Meiryo UI" w:hAnsi="Meiryo UI"/>
          <w:sz w:val="18"/>
          <w:szCs w:val="18"/>
        </w:rPr>
        <w:t xml:space="preserve"> as well as the CSA Control Matrix </w:t>
      </w:r>
      <w:sdt>
        <w:sdtPr>
          <w:rPr>
            <w:rFonts w:ascii="Meiryo UI" w:eastAsia="Meiryo UI" w:hAnsi="Meiryo UI"/>
            <w:sz w:val="18"/>
            <w:szCs w:val="18"/>
          </w:rPr>
          <w:id w:val="286388994"/>
          <w:citation/>
        </w:sdtPr>
        <w:sdtEndPr/>
        <w:sdtContent>
          <w:r w:rsidR="008D5E20" w:rsidRPr="009F5366">
            <w:rPr>
              <w:rFonts w:ascii="Meiryo UI" w:eastAsia="Meiryo UI" w:hAnsi="Meiryo UI"/>
              <w:sz w:val="18"/>
              <w:szCs w:val="18"/>
            </w:rPr>
            <w:fldChar w:fldCharType="begin"/>
          </w:r>
          <w:r w:rsidR="008D5E20" w:rsidRPr="009F5366">
            <w:rPr>
              <w:rFonts w:ascii="Meiryo UI" w:eastAsia="Meiryo UI" w:hAnsi="Meiryo UI"/>
              <w:sz w:val="18"/>
              <w:szCs w:val="18"/>
            </w:rPr>
            <w:instrText xml:space="preserve"> CITATION CSA21 \l 1041 </w:instrText>
          </w:r>
          <w:r w:rsidR="008D5E20" w:rsidRPr="009F5366">
            <w:rPr>
              <w:rFonts w:ascii="Meiryo UI" w:eastAsia="Meiryo UI" w:hAnsi="Meiryo UI"/>
              <w:sz w:val="18"/>
              <w:szCs w:val="18"/>
            </w:rPr>
            <w:fldChar w:fldCharType="separate"/>
          </w:r>
          <w:r w:rsidR="006263AE">
            <w:rPr>
              <w:rFonts w:ascii="Meiryo UI" w:eastAsia="Meiryo UI" w:hAnsi="Meiryo UI"/>
              <w:noProof/>
              <w:sz w:val="18"/>
              <w:szCs w:val="18"/>
            </w:rPr>
            <w:t>[38]</w:t>
          </w:r>
          <w:r w:rsidR="008D5E20" w:rsidRPr="009F5366">
            <w:rPr>
              <w:rFonts w:ascii="Meiryo UI" w:eastAsia="Meiryo UI" w:hAnsi="Meiryo UI"/>
              <w:sz w:val="18"/>
              <w:szCs w:val="18"/>
            </w:rPr>
            <w:fldChar w:fldCharType="end"/>
          </w:r>
        </w:sdtContent>
      </w:sdt>
      <w:r w:rsidR="00E41458" w:rsidRPr="009F5366">
        <w:rPr>
          <w:rFonts w:ascii="Meiryo UI" w:eastAsia="Meiryo UI" w:hAnsi="Meiryo UI"/>
          <w:sz w:val="18"/>
          <w:szCs w:val="18"/>
        </w:rPr>
        <w:t xml:space="preserve"> provide actionable advice on how to protect individual systems and the underlying cloud infrastructure. </w:t>
      </w:r>
    </w:p>
    <w:p w14:paraId="130B4BA8" w14:textId="534D2BD1" w:rsidR="00E57C9A" w:rsidRPr="009F5366" w:rsidRDefault="00C65BF6" w:rsidP="000E05F4">
      <w:pPr>
        <w:rPr>
          <w:rFonts w:ascii="Meiryo UI" w:eastAsia="Meiryo UI" w:hAnsi="Meiryo UI"/>
          <w:sz w:val="18"/>
          <w:szCs w:val="18"/>
        </w:rPr>
      </w:pPr>
      <w:r w:rsidRPr="009F5366">
        <w:rPr>
          <w:rFonts w:ascii="Meiryo UI" w:eastAsia="Meiryo UI" w:hAnsi="Meiryo UI"/>
          <w:sz w:val="18"/>
          <w:szCs w:val="18"/>
        </w:rPr>
        <w:t xml:space="preserve">While the afore-mentioned </w:t>
      </w:r>
      <w:r w:rsidR="00905BAE" w:rsidRPr="009F5366">
        <w:rPr>
          <w:rFonts w:ascii="Meiryo UI" w:eastAsia="Meiryo UI" w:hAnsi="Meiryo UI"/>
          <w:sz w:val="18"/>
          <w:szCs w:val="18"/>
        </w:rPr>
        <w:t>resources document generic IT security best practices</w:t>
      </w:r>
      <w:r w:rsidR="003A3AF1" w:rsidRPr="009F5366">
        <w:rPr>
          <w:rFonts w:ascii="Meiryo UI" w:eastAsia="Meiryo UI" w:hAnsi="Meiryo UI"/>
          <w:sz w:val="18"/>
          <w:szCs w:val="18"/>
        </w:rPr>
        <w:t xml:space="preserve">, there are also </w:t>
      </w:r>
      <w:r w:rsidR="008E557F" w:rsidRPr="009F5366">
        <w:rPr>
          <w:rFonts w:ascii="Meiryo UI" w:eastAsia="Meiryo UI" w:hAnsi="Meiryo UI"/>
          <w:sz w:val="18"/>
          <w:szCs w:val="18"/>
        </w:rPr>
        <w:t xml:space="preserve">those which are </w:t>
      </w:r>
      <w:r w:rsidR="00D16D83" w:rsidRPr="009F5366">
        <w:rPr>
          <w:rFonts w:ascii="Meiryo UI" w:eastAsia="Meiryo UI" w:hAnsi="Meiryo UI"/>
          <w:sz w:val="18"/>
          <w:szCs w:val="18"/>
        </w:rPr>
        <w:t>tailored specifically at telecom environments.</w:t>
      </w:r>
      <w:r w:rsidR="00905BAE" w:rsidRPr="009F5366">
        <w:rPr>
          <w:rFonts w:ascii="Meiryo UI" w:eastAsia="Meiryo UI" w:hAnsi="Meiryo UI"/>
          <w:sz w:val="18"/>
          <w:szCs w:val="18"/>
        </w:rPr>
        <w:t xml:space="preserve"> </w:t>
      </w:r>
      <w:r w:rsidR="00D16D83" w:rsidRPr="009F5366">
        <w:rPr>
          <w:rFonts w:ascii="Meiryo UI" w:eastAsia="Meiryo UI" w:hAnsi="Meiryo UI"/>
          <w:sz w:val="18"/>
          <w:szCs w:val="18"/>
        </w:rPr>
        <w:t>One of these</w:t>
      </w:r>
      <w:r w:rsidR="00BB628F" w:rsidRPr="009F5366">
        <w:rPr>
          <w:rFonts w:ascii="Meiryo UI" w:eastAsia="Meiryo UI" w:hAnsi="Meiryo UI"/>
          <w:sz w:val="18"/>
          <w:szCs w:val="18"/>
        </w:rPr>
        <w:t xml:space="preserve"> </w:t>
      </w:r>
      <w:r w:rsidR="000443F6" w:rsidRPr="009F5366">
        <w:rPr>
          <w:rFonts w:ascii="Meiryo UI" w:eastAsia="Meiryo UI" w:hAnsi="Meiryo UI"/>
          <w:sz w:val="18"/>
          <w:szCs w:val="18"/>
        </w:rPr>
        <w:t>is MITRE FiGHT</w:t>
      </w:r>
      <w:r w:rsidR="006C60A1" w:rsidRPr="009F5366">
        <w:rPr>
          <w:rFonts w:ascii="Meiryo UI" w:eastAsia="Meiryo UI" w:hAnsi="Meiryo UI"/>
          <w:sz w:val="18"/>
          <w:szCs w:val="18"/>
        </w:rPr>
        <w:t>™</w:t>
      </w:r>
      <w:r w:rsidR="000443F6" w:rsidRPr="009F5366">
        <w:rPr>
          <w:rFonts w:ascii="Meiryo UI" w:eastAsia="Meiryo UI" w:hAnsi="Meiryo UI"/>
          <w:sz w:val="18"/>
          <w:szCs w:val="18"/>
        </w:rPr>
        <w:t xml:space="preserve"> </w:t>
      </w:r>
      <w:sdt>
        <w:sdtPr>
          <w:rPr>
            <w:rFonts w:ascii="Meiryo UI" w:eastAsia="Meiryo UI" w:hAnsi="Meiryo UI"/>
            <w:sz w:val="18"/>
            <w:szCs w:val="18"/>
          </w:rPr>
          <w:id w:val="153430862"/>
          <w:citation/>
        </w:sdtPr>
        <w:sdtEndPr>
          <w:rPr>
            <w:rFonts w:asciiTheme="minorHAnsi" w:eastAsiaTheme="minorEastAsia" w:hAnsiTheme="minorHAnsi"/>
            <w:sz w:val="21"/>
            <w:szCs w:val="22"/>
          </w:rPr>
        </w:sdtEndPr>
        <w:sdtContent>
          <w:r w:rsidR="00FA1548">
            <w:fldChar w:fldCharType="begin"/>
          </w:r>
          <w:r w:rsidR="00FA1548">
            <w:instrText xml:space="preserve"> </w:instrText>
          </w:r>
          <w:r w:rsidR="00FA1548">
            <w:rPr>
              <w:rFonts w:hint="eastAsia"/>
            </w:rPr>
            <w:instrText>CITATION MIT221 \l 1041</w:instrText>
          </w:r>
          <w:r w:rsidR="00FA1548">
            <w:instrText xml:space="preserve"> </w:instrText>
          </w:r>
          <w:r w:rsidR="00FA1548">
            <w:fldChar w:fldCharType="separate"/>
          </w:r>
          <w:r w:rsidR="006263AE">
            <w:rPr>
              <w:noProof/>
            </w:rPr>
            <w:t>[39]</w:t>
          </w:r>
          <w:r w:rsidR="00FA1548">
            <w:fldChar w:fldCharType="end"/>
          </w:r>
        </w:sdtContent>
      </w:sdt>
      <w:r w:rsidR="00AD65C2">
        <w:t xml:space="preserve">. </w:t>
      </w:r>
      <w:r w:rsidR="008458A5" w:rsidRPr="009F5366">
        <w:rPr>
          <w:rFonts w:ascii="Meiryo UI" w:eastAsia="Meiryo UI" w:hAnsi="Meiryo UI"/>
          <w:sz w:val="18"/>
          <w:szCs w:val="18"/>
        </w:rPr>
        <w:t xml:space="preserve">Modelled after </w:t>
      </w:r>
      <w:r w:rsidR="00D32D6E" w:rsidRPr="009F5366">
        <w:rPr>
          <w:rFonts w:ascii="Meiryo UI" w:eastAsia="Meiryo UI" w:hAnsi="Meiryo UI"/>
          <w:sz w:val="18"/>
          <w:szCs w:val="18"/>
        </w:rPr>
        <w:t>the</w:t>
      </w:r>
      <w:r w:rsidR="00BB628F" w:rsidRPr="009F5366">
        <w:rPr>
          <w:rFonts w:ascii="Meiryo UI" w:eastAsia="Meiryo UI" w:hAnsi="Meiryo UI"/>
          <w:sz w:val="18"/>
          <w:szCs w:val="18"/>
        </w:rPr>
        <w:t xml:space="preserve"> popular</w:t>
      </w:r>
      <w:r w:rsidR="00D32D6E" w:rsidRPr="009F5366">
        <w:rPr>
          <w:rFonts w:ascii="Meiryo UI" w:eastAsia="Meiryo UI" w:hAnsi="Meiryo UI"/>
          <w:sz w:val="18"/>
          <w:szCs w:val="18"/>
        </w:rPr>
        <w:t xml:space="preserve"> MITRE ATT&amp;CK® framework</w:t>
      </w:r>
      <w:sdt>
        <w:sdtPr>
          <w:id w:val="-1700457925"/>
          <w:lock w:val="contentLocked"/>
          <w:placeholder>
            <w:docPart w:val="EAEB92007FA14FC0956B021F03F14C5B"/>
          </w:placeholder>
          <w:citation/>
        </w:sdtPr>
        <w:sdtEndPr/>
        <w:sdtContent>
          <w:r w:rsidR="00D32D6E">
            <w:fldChar w:fldCharType="begin"/>
          </w:r>
          <w:r w:rsidR="00D32D6E">
            <w:instrText xml:space="preserve"> </w:instrText>
          </w:r>
          <w:r w:rsidR="00D32D6E">
            <w:rPr>
              <w:rFonts w:hint="eastAsia"/>
            </w:rPr>
            <w:instrText>CITATION MIT22 \l 1041</w:instrText>
          </w:r>
          <w:r w:rsidR="00D32D6E">
            <w:instrText xml:space="preserve"> </w:instrText>
          </w:r>
          <w:r w:rsidR="00D32D6E">
            <w:fldChar w:fldCharType="separate"/>
          </w:r>
          <w:r w:rsidR="006263AE">
            <w:rPr>
              <w:rFonts w:hint="eastAsia"/>
              <w:noProof/>
            </w:rPr>
            <w:t xml:space="preserve"> </w:t>
          </w:r>
          <w:r w:rsidR="006263AE">
            <w:rPr>
              <w:noProof/>
            </w:rPr>
            <w:t>[40]</w:t>
          </w:r>
          <w:r w:rsidR="00D32D6E">
            <w:fldChar w:fldCharType="end"/>
          </w:r>
        </w:sdtContent>
      </w:sdt>
      <w:r w:rsidR="008458A5">
        <w:t>,</w:t>
      </w:r>
      <w:r w:rsidR="008458A5" w:rsidRPr="009F5366">
        <w:rPr>
          <w:rFonts w:ascii="Meiryo UI" w:eastAsia="Meiryo UI" w:hAnsi="Meiryo UI"/>
          <w:sz w:val="18"/>
          <w:szCs w:val="18"/>
        </w:rPr>
        <w:t xml:space="preserve"> FiGHT</w:t>
      </w:r>
      <w:r w:rsidR="006C60A1" w:rsidRPr="009F5366">
        <w:rPr>
          <w:rFonts w:ascii="Meiryo UI" w:eastAsia="Meiryo UI" w:hAnsi="Meiryo UI"/>
          <w:sz w:val="18"/>
          <w:szCs w:val="18"/>
        </w:rPr>
        <w:t>™</w:t>
      </w:r>
      <w:r w:rsidR="0045068F" w:rsidRPr="009F5366">
        <w:rPr>
          <w:rFonts w:ascii="Meiryo UI" w:eastAsia="Meiryo UI" w:hAnsi="Meiryo UI"/>
          <w:sz w:val="18"/>
          <w:szCs w:val="18"/>
        </w:rPr>
        <w:t xml:space="preserve"> extends the </w:t>
      </w:r>
      <w:r w:rsidR="00BB628F" w:rsidRPr="009F5366">
        <w:rPr>
          <w:rFonts w:ascii="Meiryo UI" w:eastAsia="Meiryo UI" w:hAnsi="Meiryo UI"/>
          <w:sz w:val="18"/>
          <w:szCs w:val="18"/>
        </w:rPr>
        <w:t>generic</w:t>
      </w:r>
      <w:r w:rsidR="00797E51" w:rsidRPr="009F5366">
        <w:rPr>
          <w:rFonts w:ascii="Meiryo UI" w:eastAsia="Meiryo UI" w:hAnsi="Meiryo UI"/>
          <w:sz w:val="18"/>
          <w:szCs w:val="18"/>
        </w:rPr>
        <w:t xml:space="preserve"> guidance by additional </w:t>
      </w:r>
      <w:r w:rsidR="008C3D57" w:rsidRPr="009F5366">
        <w:rPr>
          <w:rFonts w:ascii="Meiryo UI" w:eastAsia="Meiryo UI" w:hAnsi="Meiryo UI"/>
          <w:sz w:val="18"/>
          <w:szCs w:val="18"/>
        </w:rPr>
        <w:t xml:space="preserve">attack techniques </w:t>
      </w:r>
      <w:r w:rsidR="000E05F4" w:rsidRPr="009F5366">
        <w:rPr>
          <w:rFonts w:ascii="Meiryo UI" w:eastAsia="Meiryo UI" w:hAnsi="Meiryo UI"/>
          <w:sz w:val="18"/>
          <w:szCs w:val="18"/>
        </w:rPr>
        <w:t xml:space="preserve">(e.g., Registration of malicious network functions, gNodeB Component Manipulation) </w:t>
      </w:r>
      <w:r w:rsidR="008C3D57" w:rsidRPr="009F5366">
        <w:rPr>
          <w:rFonts w:ascii="Meiryo UI" w:eastAsia="Meiryo UI" w:hAnsi="Meiryo UI"/>
          <w:sz w:val="18"/>
          <w:szCs w:val="18"/>
        </w:rPr>
        <w:t xml:space="preserve">and mitigations that are relevant to 5G networks. </w:t>
      </w:r>
      <w:r w:rsidR="00BB628F" w:rsidRPr="009F5366">
        <w:rPr>
          <w:rFonts w:ascii="Meiryo UI" w:eastAsia="Meiryo UI" w:hAnsi="Meiryo UI"/>
          <w:sz w:val="18"/>
          <w:szCs w:val="18"/>
        </w:rPr>
        <w:t>Like ATT&amp;CK®, i</w:t>
      </w:r>
      <w:r w:rsidR="00D32D6E" w:rsidRPr="009F5366">
        <w:rPr>
          <w:rFonts w:ascii="Meiryo UI" w:eastAsia="Meiryo UI" w:hAnsi="Meiryo UI"/>
          <w:sz w:val="18"/>
          <w:szCs w:val="18"/>
        </w:rPr>
        <w:t xml:space="preserve">t is structured </w:t>
      </w:r>
      <w:r w:rsidR="00CA075D" w:rsidRPr="009F5366">
        <w:rPr>
          <w:rFonts w:ascii="Meiryo UI" w:eastAsia="Meiryo UI" w:hAnsi="Meiryo UI"/>
          <w:sz w:val="18"/>
          <w:szCs w:val="18"/>
        </w:rPr>
        <w:t>like a</w:t>
      </w:r>
      <w:r w:rsidR="00D32D6E" w:rsidRPr="009F5366">
        <w:rPr>
          <w:rFonts w:ascii="Meiryo UI" w:eastAsia="Meiryo UI" w:hAnsi="Meiryo UI"/>
          <w:sz w:val="18"/>
          <w:szCs w:val="18"/>
        </w:rPr>
        <w:t xml:space="preserve"> typical flow of actions of a malicious actor attempting to compromise the system. By doing so, it can help to perform more realistic threat assessments, identify potential control gaps, and design defenses so that stop attackers as early as possible in the process. </w:t>
      </w:r>
      <w:r w:rsidR="00891B9E" w:rsidRPr="009F5366">
        <w:rPr>
          <w:rFonts w:ascii="Meiryo UI" w:eastAsia="Meiryo UI" w:hAnsi="Meiryo UI"/>
          <w:sz w:val="18"/>
          <w:szCs w:val="18"/>
        </w:rPr>
        <w:t xml:space="preserve">Some of the </w:t>
      </w:r>
      <w:r w:rsidR="007E1789" w:rsidRPr="009F5366">
        <w:rPr>
          <w:rFonts w:ascii="Meiryo UI" w:eastAsia="Meiryo UI" w:hAnsi="Meiryo UI"/>
          <w:sz w:val="18"/>
          <w:szCs w:val="18"/>
        </w:rPr>
        <w:t xml:space="preserve">recommended </w:t>
      </w:r>
      <w:r w:rsidR="00891B9E" w:rsidRPr="009F5366">
        <w:rPr>
          <w:rFonts w:ascii="Meiryo UI" w:eastAsia="Meiryo UI" w:hAnsi="Meiryo UI"/>
          <w:sz w:val="18"/>
          <w:szCs w:val="18"/>
        </w:rPr>
        <w:t xml:space="preserve">mitigations </w:t>
      </w:r>
      <w:r w:rsidR="007E1789" w:rsidRPr="009F5366">
        <w:rPr>
          <w:rFonts w:ascii="Meiryo UI" w:eastAsia="Meiryo UI" w:hAnsi="Meiryo UI"/>
          <w:sz w:val="18"/>
          <w:szCs w:val="18"/>
        </w:rPr>
        <w:t>that are also relevant to Open RAN components include:</w:t>
      </w:r>
    </w:p>
    <w:p w14:paraId="00150628" w14:textId="6EDE9A45" w:rsidR="00020CC3" w:rsidRPr="009F5366" w:rsidRDefault="00020CC3" w:rsidP="00020CC3">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lastRenderedPageBreak/>
        <w:t>Enforcing resource Isolation in virtualization environments;</w:t>
      </w:r>
    </w:p>
    <w:p w14:paraId="404E7FB1" w14:textId="77777777" w:rsidR="00020CC3" w:rsidRPr="009F5366" w:rsidRDefault="00020CC3" w:rsidP="00020CC3">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Ensuring physical and environmental protection; and</w:t>
      </w:r>
    </w:p>
    <w:p w14:paraId="6BDD85F4" w14:textId="3E42C7BA" w:rsidR="00300D17" w:rsidRPr="009F5366" w:rsidRDefault="00020CC3" w:rsidP="005A1318">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Providing for continuity of power supplied to equipment deployed in the field.</w:t>
      </w:r>
    </w:p>
    <w:p w14:paraId="304A027E" w14:textId="0D8248D3" w:rsidR="008F297D" w:rsidRPr="009F5366" w:rsidRDefault="008F297D" w:rsidP="007813AE">
      <w:pPr>
        <w:pStyle w:val="ListParagraph"/>
        <w:numPr>
          <w:ilvl w:val="0"/>
          <w:numId w:val="31"/>
        </w:numPr>
        <w:ind w:leftChars="0"/>
        <w:rPr>
          <w:rFonts w:ascii="Meiryo UI" w:eastAsia="Meiryo UI" w:hAnsi="Meiryo UI"/>
          <w:sz w:val="18"/>
          <w:szCs w:val="18"/>
          <w:lang w:eastAsia="ko-KR"/>
        </w:rPr>
      </w:pPr>
      <w:r w:rsidRPr="009F5366">
        <w:rPr>
          <w:rFonts w:ascii="Meiryo UI" w:eastAsia="Meiryo UI" w:hAnsi="Meiryo UI"/>
          <w:sz w:val="18"/>
          <w:szCs w:val="18"/>
          <w:lang w:eastAsia="ko-KR"/>
        </w:rPr>
        <w:br w:type="page"/>
      </w:r>
    </w:p>
    <w:p w14:paraId="6D79DA54" w14:textId="214E871A" w:rsidR="00A41A58" w:rsidRPr="009F5366" w:rsidRDefault="00171C6B" w:rsidP="00BE140C">
      <w:pPr>
        <w:pStyle w:val="Heading1"/>
        <w:numPr>
          <w:ilvl w:val="0"/>
          <w:numId w:val="0"/>
        </w:numPr>
        <w:ind w:left="450"/>
        <w:rPr>
          <w:rFonts w:ascii="Meiryo UI" w:eastAsia="Meiryo UI" w:hAnsi="Meiryo UI"/>
          <w:sz w:val="18"/>
          <w:szCs w:val="18"/>
        </w:rPr>
      </w:pPr>
      <w:bookmarkStart w:id="126" w:name="_Toc129964003"/>
      <w:bookmarkStart w:id="127" w:name="_Ref134806555"/>
      <w:r w:rsidRPr="009F5366">
        <w:rPr>
          <w:rFonts w:ascii="Meiryo UI" w:eastAsia="Meiryo UI" w:hAnsi="Meiryo UI"/>
          <w:sz w:val="18"/>
          <w:szCs w:val="18"/>
        </w:rPr>
        <w:lastRenderedPageBreak/>
        <w:t>5</w:t>
      </w:r>
      <w:r w:rsidR="0052633A" w:rsidRPr="0052633A">
        <w:rPr>
          <w:rFonts w:ascii="Meiryo UI" w:eastAsia="Meiryo UI" w:hAnsi="Meiryo UI"/>
          <w:sz w:val="18"/>
          <w:szCs w:val="18"/>
        </w:rPr>
        <w:tab/>
      </w:r>
      <w:bookmarkEnd w:id="126"/>
      <w:r w:rsidR="00566DF7" w:rsidRPr="00566DF7">
        <w:rPr>
          <w:rFonts w:ascii="Meiryo UI" w:eastAsia="Meiryo UI" w:hAnsi="Meiryo UI"/>
          <w:sz w:val="18"/>
          <w:szCs w:val="18"/>
        </w:rPr>
        <w:t>Lab Verification and Analysis</w:t>
      </w:r>
      <w:bookmarkEnd w:id="127"/>
      <w:r w:rsidR="00A41A58" w:rsidRPr="009F5366">
        <w:rPr>
          <w:rFonts w:ascii="Meiryo UI" w:eastAsia="Meiryo UI" w:hAnsi="Meiryo UI"/>
          <w:sz w:val="18"/>
          <w:szCs w:val="18"/>
        </w:rPr>
        <w:t xml:space="preserve"> </w:t>
      </w:r>
    </w:p>
    <w:p w14:paraId="245E4E4C" w14:textId="46AD92A9" w:rsidR="00E64054" w:rsidRPr="009F5366" w:rsidRDefault="0052633A" w:rsidP="009F5366">
      <w:pPr>
        <w:pStyle w:val="Heading2"/>
        <w:numPr>
          <w:ilvl w:val="1"/>
          <w:numId w:val="55"/>
        </w:numPr>
        <w:ind w:left="840" w:hanging="420"/>
        <w:rPr>
          <w:rFonts w:ascii="Meiryo UI" w:eastAsia="Meiryo UI" w:hAnsi="Meiryo UI"/>
          <w:sz w:val="18"/>
          <w:szCs w:val="18"/>
        </w:rPr>
      </w:pPr>
      <w:bookmarkStart w:id="128" w:name="_Hlk130838132"/>
      <w:bookmarkStart w:id="129" w:name="_Hlk130838446"/>
      <w:r w:rsidRPr="003C29A6">
        <w:rPr>
          <w:rFonts w:ascii="Meiryo UI" w:eastAsia="Meiryo UI" w:hAnsi="Meiryo UI"/>
          <w:sz w:val="18"/>
          <w:szCs w:val="18"/>
        </w:rPr>
        <w:tab/>
      </w:r>
      <w:bookmarkStart w:id="130" w:name="_Ref130925169"/>
      <w:r w:rsidR="00E64054" w:rsidRPr="009F5366">
        <w:rPr>
          <w:rFonts w:ascii="Meiryo UI" w:eastAsia="Meiryo UI" w:hAnsi="Meiryo UI"/>
          <w:sz w:val="18"/>
          <w:szCs w:val="18"/>
        </w:rPr>
        <w:t>Purpose of Lab Verification</w:t>
      </w:r>
      <w:bookmarkEnd w:id="130"/>
    </w:p>
    <w:p w14:paraId="50EE8643"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In the previous chapters, security risks of Open RAN described in Chapter 3 and risk mitigation measures described in Chapter 4 have been examined and compared to traditional RAN.</w:t>
      </w:r>
    </w:p>
    <w:p w14:paraId="69A18B35" w14:textId="5C8F85FD"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When MNOs deploy Open RANs, in addition to risk analysis, the actual network equipment on which the Open RAN is built should be checked to ensure that it is secure</w:t>
      </w:r>
      <w:r w:rsidR="004F40FD">
        <w:rPr>
          <w:rFonts w:ascii="Meiryo UI" w:eastAsia="Meiryo UI" w:hAnsi="Meiryo UI" w:cstheme="majorBidi"/>
          <w:sz w:val="18"/>
          <w:szCs w:val="18"/>
        </w:rPr>
        <w:t>.</w:t>
      </w:r>
      <w:r w:rsidRPr="009F5366">
        <w:rPr>
          <w:rFonts w:ascii="Meiryo UI" w:eastAsia="Meiryo UI" w:hAnsi="Meiryo UI" w:cstheme="majorBidi"/>
          <w:sz w:val="18"/>
          <w:szCs w:val="18"/>
        </w:rPr>
        <w:t xml:space="preserve"> </w:t>
      </w:r>
      <w:r w:rsidR="004F40FD">
        <w:rPr>
          <w:rFonts w:ascii="Meiryo UI" w:eastAsia="Meiryo UI" w:hAnsi="Meiryo UI" w:cstheme="majorBidi"/>
          <w:sz w:val="18"/>
          <w:szCs w:val="18"/>
        </w:rPr>
        <w:t>This</w:t>
      </w:r>
      <w:r w:rsidRPr="009F5366">
        <w:rPr>
          <w:rFonts w:ascii="Meiryo UI" w:eastAsia="Meiryo UI" w:hAnsi="Meiryo UI" w:cstheme="majorBidi"/>
          <w:sz w:val="18"/>
          <w:szCs w:val="18"/>
        </w:rPr>
        <w:t xml:space="preserve"> is an important factor in the decision-making process.</w:t>
      </w:r>
    </w:p>
    <w:p w14:paraId="75666C68" w14:textId="6140F38F"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In this chapter, it is </w:t>
      </w:r>
      <w:r w:rsidR="00386F97" w:rsidRPr="00386F97">
        <w:rPr>
          <w:rFonts w:ascii="Meiryo UI" w:eastAsia="Meiryo UI" w:hAnsi="Meiryo UI" w:cstheme="majorBidi"/>
          <w:sz w:val="18"/>
          <w:szCs w:val="18"/>
        </w:rPr>
        <w:t>verified</w:t>
      </w:r>
      <w:r w:rsidRPr="009F5366">
        <w:rPr>
          <w:rFonts w:ascii="Meiryo UI" w:eastAsia="Meiryo UI" w:hAnsi="Meiryo UI" w:cstheme="majorBidi"/>
          <w:sz w:val="18"/>
          <w:szCs w:val="18"/>
        </w:rPr>
        <w:t xml:space="preserve"> whether some of the identified security risks of Open RAN are addressed by implementing the measures specified by O-RAN Alliance on the network equipment.</w:t>
      </w:r>
    </w:p>
    <w:p w14:paraId="7559D128" w14:textId="77777777" w:rsidR="00E64054" w:rsidRPr="009F5366" w:rsidRDefault="00E64054" w:rsidP="00E64054">
      <w:pPr>
        <w:widowControl/>
        <w:jc w:val="left"/>
        <w:rPr>
          <w:rFonts w:ascii="Meiryo UI" w:eastAsia="Meiryo UI" w:hAnsi="Meiryo UI" w:cstheme="majorBidi"/>
          <w:sz w:val="18"/>
          <w:szCs w:val="18"/>
        </w:rPr>
      </w:pPr>
    </w:p>
    <w:p w14:paraId="235EEB03" w14:textId="64A51CB2" w:rsidR="00E64054" w:rsidRPr="009F5366" w:rsidRDefault="00EA20D7" w:rsidP="009F5366">
      <w:pPr>
        <w:pStyle w:val="Heading2"/>
        <w:numPr>
          <w:ilvl w:val="1"/>
          <w:numId w:val="55"/>
        </w:numPr>
        <w:ind w:left="840" w:hanging="420"/>
        <w:rPr>
          <w:rFonts w:ascii="Meiryo UI" w:eastAsia="Meiryo UI" w:hAnsi="Meiryo UI"/>
          <w:sz w:val="18"/>
          <w:szCs w:val="18"/>
        </w:rPr>
      </w:pPr>
      <w:bookmarkStart w:id="131" w:name="_Ref135379493"/>
      <w:r w:rsidRPr="00EA20D7">
        <w:rPr>
          <w:rFonts w:ascii="Meiryo UI" w:eastAsia="Meiryo UI" w:hAnsi="Meiryo UI"/>
          <w:sz w:val="18"/>
          <w:szCs w:val="18"/>
        </w:rPr>
        <w:t>Lab verification scope and procedure</w:t>
      </w:r>
      <w:bookmarkEnd w:id="131"/>
    </w:p>
    <w:p w14:paraId="073897CD" w14:textId="22099FA3" w:rsidR="00053646" w:rsidRPr="003C29A6" w:rsidRDefault="00053646" w:rsidP="00053646">
      <w:pPr>
        <w:pStyle w:val="Heading3"/>
        <w:ind w:left="840"/>
        <w:rPr>
          <w:rFonts w:ascii="Meiryo UI" w:eastAsia="Meiryo UI" w:hAnsi="Meiryo UI"/>
          <w:sz w:val="18"/>
          <w:szCs w:val="18"/>
          <w:lang w:eastAsia="ko-KR"/>
        </w:rPr>
      </w:pPr>
      <w:bookmarkStart w:id="132" w:name="_Ref130925283"/>
      <w:r>
        <w:rPr>
          <w:rFonts w:ascii="Meiryo UI" w:eastAsia="Meiryo UI" w:hAnsi="Meiryo UI"/>
          <w:sz w:val="18"/>
          <w:szCs w:val="18"/>
          <w:lang w:eastAsia="ko-KR"/>
        </w:rPr>
        <w:t>5</w:t>
      </w:r>
      <w:r w:rsidRPr="003C29A6">
        <w:rPr>
          <w:rFonts w:ascii="Meiryo UI" w:eastAsia="Meiryo UI" w:hAnsi="Meiryo UI"/>
          <w:sz w:val="18"/>
          <w:szCs w:val="18"/>
          <w:lang w:eastAsia="ko-KR"/>
        </w:rPr>
        <w:t>.2.1</w:t>
      </w:r>
      <w:r>
        <w:tab/>
      </w:r>
      <w:r w:rsidR="00EA20D7">
        <w:rPr>
          <w:rFonts w:ascii="Meiryo UI" w:eastAsia="Meiryo UI" w:hAnsi="Meiryo UI"/>
          <w:sz w:val="18"/>
          <w:szCs w:val="18"/>
        </w:rPr>
        <w:t>S</w:t>
      </w:r>
      <w:r>
        <w:rPr>
          <w:rFonts w:ascii="Meiryo UI" w:eastAsia="Meiryo UI" w:hAnsi="Meiryo UI"/>
          <w:sz w:val="18"/>
          <w:szCs w:val="18"/>
        </w:rPr>
        <w:t>cope</w:t>
      </w:r>
      <w:bookmarkEnd w:id="132"/>
    </w:p>
    <w:p w14:paraId="13E7DB89" w14:textId="0F50A47D"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The transformation of radio access with Open RAN is driven by three technology areas: Open Interfaces, Virtualization, and Intelligence. The interfaces and components included in each area are summarized in </w:t>
      </w:r>
      <w:r w:rsidR="00A9393F">
        <w:rPr>
          <w:rFonts w:ascii="Meiryo UI" w:eastAsia="Meiryo UI" w:hAnsi="Meiryo UI" w:cstheme="majorBidi"/>
          <w:sz w:val="18"/>
          <w:szCs w:val="18"/>
        </w:rPr>
        <w:fldChar w:fldCharType="begin"/>
      </w:r>
      <w:r w:rsidR="00A9393F">
        <w:rPr>
          <w:rFonts w:ascii="Meiryo UI" w:eastAsia="Meiryo UI" w:hAnsi="Meiryo UI" w:cstheme="majorBidi"/>
          <w:sz w:val="18"/>
          <w:szCs w:val="18"/>
        </w:rPr>
        <w:instrText xml:space="preserve"> REF _Ref131174107 </w:instrText>
      </w:r>
      <w:r w:rsidR="00A9393F">
        <w:rPr>
          <w:rFonts w:ascii="Meiryo UI" w:eastAsia="Meiryo UI" w:hAnsi="Meiryo UI" w:cstheme="majorBidi"/>
          <w:sz w:val="18"/>
          <w:szCs w:val="18"/>
        </w:rPr>
        <w:fldChar w:fldCharType="separate"/>
      </w:r>
      <w:r w:rsidR="00E07050">
        <w:t xml:space="preserve">Table </w:t>
      </w:r>
      <w:r w:rsidR="00E07050">
        <w:rPr>
          <w:noProof/>
        </w:rPr>
        <w:t>15</w:t>
      </w:r>
      <w:r w:rsidR="00A9393F">
        <w:rPr>
          <w:rFonts w:ascii="Meiryo UI" w:eastAsia="Meiryo UI" w:hAnsi="Meiryo UI" w:cstheme="majorBidi"/>
          <w:sz w:val="18"/>
          <w:szCs w:val="18"/>
        </w:rPr>
        <w:fldChar w:fldCharType="end"/>
      </w:r>
      <w:r w:rsidRPr="009F5366">
        <w:rPr>
          <w:rFonts w:ascii="Meiryo UI" w:eastAsia="Meiryo UI" w:hAnsi="Meiryo UI" w:cstheme="majorBidi"/>
          <w:sz w:val="18"/>
          <w:szCs w:val="18"/>
        </w:rPr>
        <w:t>. Security risk mitigation measures will be tested against the three areas.</w:t>
      </w:r>
      <w:r w:rsidRPr="009F5366">
        <w:rPr>
          <w:rFonts w:ascii="Meiryo UI" w:eastAsia="Meiryo UI" w:hAnsi="Meiryo UI"/>
          <w:sz w:val="18"/>
          <w:szCs w:val="18"/>
        </w:rPr>
        <w:t xml:space="preserve"> </w:t>
      </w:r>
      <w:r w:rsidRPr="009F5366">
        <w:rPr>
          <w:rFonts w:ascii="Meiryo UI" w:eastAsia="Meiryo UI" w:hAnsi="Meiryo UI" w:cstheme="majorBidi"/>
          <w:sz w:val="18"/>
          <w:szCs w:val="18"/>
        </w:rPr>
        <w:t>In this report, all the test items in three areas have been examined and the open interface test was conducted among them.</w:t>
      </w:r>
    </w:p>
    <w:p w14:paraId="40DDDF86" w14:textId="77777777" w:rsidR="00E64054" w:rsidRPr="009F5366" w:rsidRDefault="00E64054" w:rsidP="00E64054">
      <w:pPr>
        <w:widowControl/>
        <w:jc w:val="left"/>
        <w:rPr>
          <w:rFonts w:ascii="Meiryo UI" w:eastAsia="Meiryo UI" w:hAnsi="Meiryo UI" w:cstheme="majorBidi"/>
          <w:sz w:val="18"/>
          <w:szCs w:val="18"/>
        </w:rPr>
      </w:pPr>
    </w:p>
    <w:tbl>
      <w:tblPr>
        <w:tblStyle w:val="TableGrid"/>
        <w:tblW w:w="0" w:type="auto"/>
        <w:tblLook w:val="04A0" w:firstRow="1" w:lastRow="0" w:firstColumn="1" w:lastColumn="0" w:noHBand="0" w:noVBand="1"/>
      </w:tblPr>
      <w:tblGrid>
        <w:gridCol w:w="2831"/>
        <w:gridCol w:w="2831"/>
        <w:gridCol w:w="2832"/>
      </w:tblGrid>
      <w:tr w:rsidR="00E64054" w:rsidRPr="0052633A" w14:paraId="7B94B1EC" w14:textId="77777777">
        <w:tc>
          <w:tcPr>
            <w:tcW w:w="2831" w:type="dxa"/>
            <w:shd w:val="clear" w:color="auto" w:fill="D9D9D9" w:themeFill="background1" w:themeFillShade="D9"/>
          </w:tcPr>
          <w:p w14:paraId="1AD4FFD5"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Area</w:t>
            </w:r>
          </w:p>
        </w:tc>
        <w:tc>
          <w:tcPr>
            <w:tcW w:w="2831" w:type="dxa"/>
            <w:shd w:val="clear" w:color="auto" w:fill="D9D9D9" w:themeFill="background1" w:themeFillShade="D9"/>
          </w:tcPr>
          <w:p w14:paraId="78675449"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Interface</w:t>
            </w:r>
          </w:p>
        </w:tc>
        <w:tc>
          <w:tcPr>
            <w:tcW w:w="2832" w:type="dxa"/>
            <w:shd w:val="clear" w:color="auto" w:fill="D9D9D9" w:themeFill="background1" w:themeFillShade="D9"/>
          </w:tcPr>
          <w:p w14:paraId="2F19606B"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Component</w:t>
            </w:r>
          </w:p>
        </w:tc>
      </w:tr>
      <w:tr w:rsidR="00E64054" w:rsidRPr="0052633A" w14:paraId="30AEE069" w14:textId="77777777">
        <w:tc>
          <w:tcPr>
            <w:tcW w:w="2831" w:type="dxa"/>
          </w:tcPr>
          <w:p w14:paraId="127AAEC3"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Open Interface</w:t>
            </w:r>
          </w:p>
        </w:tc>
        <w:tc>
          <w:tcPr>
            <w:tcW w:w="2831" w:type="dxa"/>
          </w:tcPr>
          <w:p w14:paraId="078F246B"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Open Fronthaul CUS-Plane, Open Fronthaul M-Plane, A1, O1, O2, E2, R1</w:t>
            </w:r>
          </w:p>
        </w:tc>
        <w:tc>
          <w:tcPr>
            <w:tcW w:w="2832" w:type="dxa"/>
          </w:tcPr>
          <w:p w14:paraId="1974CB7B" w14:textId="77777777" w:rsidR="00E64054" w:rsidRPr="009F5366" w:rsidRDefault="00E64054">
            <w:pPr>
              <w:widowControl/>
              <w:jc w:val="center"/>
              <w:rPr>
                <w:rFonts w:ascii="Meiryo UI" w:eastAsia="Meiryo UI" w:hAnsi="Meiryo UI" w:cstheme="majorBidi"/>
                <w:sz w:val="18"/>
                <w:szCs w:val="18"/>
              </w:rPr>
            </w:pPr>
            <w:r w:rsidRPr="009F5366">
              <w:rPr>
                <w:rFonts w:ascii="Meiryo UI" w:eastAsia="Meiryo UI" w:hAnsi="Meiryo UI" w:cstheme="majorBidi"/>
                <w:sz w:val="18"/>
                <w:szCs w:val="18"/>
              </w:rPr>
              <w:t>Components interconnected by Open Interfaces</w:t>
            </w:r>
            <w:r w:rsidRPr="009F5366" w:rsidDel="005B5F8C">
              <w:rPr>
                <w:rFonts w:ascii="Meiryo UI" w:eastAsia="Meiryo UI" w:hAnsi="Meiryo UI" w:cstheme="majorBidi"/>
                <w:sz w:val="18"/>
                <w:szCs w:val="18"/>
              </w:rPr>
              <w:t xml:space="preserve"> </w:t>
            </w:r>
          </w:p>
        </w:tc>
      </w:tr>
      <w:tr w:rsidR="00E64054" w:rsidRPr="0052633A" w14:paraId="0B09367C" w14:textId="77777777">
        <w:tc>
          <w:tcPr>
            <w:tcW w:w="2831" w:type="dxa"/>
          </w:tcPr>
          <w:p w14:paraId="3FE3F4DC"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Virtualization</w:t>
            </w:r>
          </w:p>
        </w:tc>
        <w:tc>
          <w:tcPr>
            <w:tcW w:w="2831" w:type="dxa"/>
          </w:tcPr>
          <w:p w14:paraId="27357829"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O2</w:t>
            </w:r>
          </w:p>
        </w:tc>
        <w:tc>
          <w:tcPr>
            <w:tcW w:w="2832" w:type="dxa"/>
          </w:tcPr>
          <w:p w14:paraId="494F875F"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O-Cloud, SMO</w:t>
            </w:r>
          </w:p>
        </w:tc>
      </w:tr>
      <w:tr w:rsidR="00E64054" w:rsidRPr="0052633A" w14:paraId="64A3DD1A" w14:textId="77777777">
        <w:tc>
          <w:tcPr>
            <w:tcW w:w="2831" w:type="dxa"/>
          </w:tcPr>
          <w:p w14:paraId="7B7BE6E5"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Intelligence</w:t>
            </w:r>
          </w:p>
        </w:tc>
        <w:tc>
          <w:tcPr>
            <w:tcW w:w="2831" w:type="dxa"/>
          </w:tcPr>
          <w:p w14:paraId="5B55D3B4" w14:textId="77777777" w:rsidR="00E64054" w:rsidRPr="009F5366" w:rsidRDefault="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A1, O1, O2, E2, R1</w:t>
            </w:r>
          </w:p>
        </w:tc>
        <w:tc>
          <w:tcPr>
            <w:tcW w:w="2832" w:type="dxa"/>
          </w:tcPr>
          <w:p w14:paraId="06A78B9E" w14:textId="77777777" w:rsidR="00E64054" w:rsidRPr="009F5366" w:rsidRDefault="00E64054">
            <w:pPr>
              <w:keepNext/>
              <w:widowControl/>
              <w:jc w:val="left"/>
              <w:rPr>
                <w:rFonts w:ascii="Meiryo UI" w:eastAsia="Meiryo UI" w:hAnsi="Meiryo UI" w:cstheme="majorBidi"/>
                <w:sz w:val="18"/>
                <w:szCs w:val="18"/>
              </w:rPr>
            </w:pPr>
            <w:r w:rsidRPr="009F5366">
              <w:rPr>
                <w:rFonts w:ascii="Meiryo UI" w:eastAsia="Meiryo UI" w:hAnsi="Meiryo UI" w:cstheme="majorBidi"/>
                <w:sz w:val="18"/>
                <w:szCs w:val="18"/>
              </w:rPr>
              <w:t>SMO, Non-RT RIC, Near-RT RIC, xApp, rApp</w:t>
            </w:r>
          </w:p>
        </w:tc>
      </w:tr>
    </w:tbl>
    <w:p w14:paraId="7D660AD4" w14:textId="452683FA" w:rsidR="00E64054" w:rsidRPr="009F5366" w:rsidRDefault="008418F6" w:rsidP="008418F6">
      <w:pPr>
        <w:pStyle w:val="Caption"/>
        <w:rPr>
          <w:rFonts w:ascii="Meiryo UI" w:eastAsia="Meiryo UI" w:hAnsi="Meiryo UI"/>
          <w:sz w:val="18"/>
          <w:szCs w:val="18"/>
        </w:rPr>
      </w:pPr>
      <w:bookmarkStart w:id="133" w:name="_Ref131174107"/>
      <w:r>
        <w:t xml:space="preserve">Table </w:t>
      </w:r>
      <w:fldSimple w:instr=" SEQ Table \* ARABIC ">
        <w:r w:rsidR="00E07050">
          <w:rPr>
            <w:noProof/>
          </w:rPr>
          <w:t>15</w:t>
        </w:r>
      </w:fldSimple>
      <w:bookmarkEnd w:id="133"/>
      <w:r w:rsidRPr="004A4AD0">
        <w:rPr>
          <w:rFonts w:ascii="Meiryo UI" w:eastAsia="Meiryo UI" w:hAnsi="Meiryo UI"/>
          <w:sz w:val="18"/>
          <w:szCs w:val="18"/>
        </w:rPr>
        <w:t>:</w:t>
      </w:r>
      <w:r>
        <w:rPr>
          <w:rFonts w:ascii="Meiryo UI" w:eastAsia="Meiryo UI" w:hAnsi="Meiryo UI"/>
          <w:sz w:val="18"/>
          <w:szCs w:val="18"/>
        </w:rPr>
        <w:t xml:space="preserve"> </w:t>
      </w:r>
      <w:r w:rsidRPr="009F5366">
        <w:rPr>
          <w:rFonts w:ascii="Meiryo UI" w:eastAsia="Meiryo UI" w:hAnsi="Meiryo UI"/>
          <w:sz w:val="18"/>
          <w:szCs w:val="18"/>
        </w:rPr>
        <w:t>Open RAN Technical Areas</w:t>
      </w:r>
    </w:p>
    <w:p w14:paraId="4EBA65CB" w14:textId="77777777" w:rsidR="00E64054" w:rsidRPr="009F5366" w:rsidRDefault="00E64054" w:rsidP="00E64054">
      <w:pPr>
        <w:widowControl/>
        <w:jc w:val="left"/>
        <w:rPr>
          <w:rFonts w:ascii="Meiryo UI" w:eastAsia="Meiryo UI" w:hAnsi="Meiryo UI" w:cstheme="majorBidi"/>
          <w:sz w:val="18"/>
          <w:szCs w:val="18"/>
        </w:rPr>
      </w:pPr>
    </w:p>
    <w:p w14:paraId="585C0DB8" w14:textId="2C02ACC9" w:rsidR="00A50FCB" w:rsidRDefault="00E64054" w:rsidP="009F5366">
      <w:pPr>
        <w:keepNext/>
        <w:widowControl/>
        <w:jc w:val="left"/>
      </w:pPr>
      <w:r w:rsidRPr="009F5366">
        <w:rPr>
          <w:rFonts w:ascii="Meiryo UI" w:eastAsia="Meiryo UI" w:hAnsi="Meiryo UI" w:cstheme="majorBidi"/>
          <w:sz w:val="18"/>
          <w:szCs w:val="18"/>
        </w:rPr>
        <w:t xml:space="preserve">The interfaces and components corresponding to the three areas (Open Interface, Virtualization, and Intelligence) in the O-RAN architecture are shown in </w:t>
      </w:r>
      <w:r w:rsidR="00A9393F">
        <w:rPr>
          <w:rFonts w:ascii="Meiryo UI" w:eastAsia="Meiryo UI" w:hAnsi="Meiryo UI" w:cstheme="majorBidi"/>
          <w:sz w:val="18"/>
          <w:szCs w:val="18"/>
        </w:rPr>
        <w:fldChar w:fldCharType="begin"/>
      </w:r>
      <w:r w:rsidR="00A9393F">
        <w:rPr>
          <w:rFonts w:ascii="Meiryo UI" w:eastAsia="Meiryo UI" w:hAnsi="Meiryo UI" w:cstheme="majorBidi"/>
          <w:sz w:val="18"/>
          <w:szCs w:val="18"/>
        </w:rPr>
        <w:instrText xml:space="preserve"> REF _Ref131174131 </w:instrText>
      </w:r>
      <w:r w:rsidR="00A9393F">
        <w:rPr>
          <w:rFonts w:ascii="Meiryo UI" w:eastAsia="Meiryo UI" w:hAnsi="Meiryo UI" w:cstheme="majorBidi"/>
          <w:sz w:val="18"/>
          <w:szCs w:val="18"/>
        </w:rPr>
        <w:fldChar w:fldCharType="separate"/>
      </w:r>
      <w:r w:rsidR="00E07050">
        <w:t xml:space="preserve">Figure </w:t>
      </w:r>
      <w:r w:rsidR="00E07050">
        <w:rPr>
          <w:noProof/>
        </w:rPr>
        <w:t>12</w:t>
      </w:r>
      <w:r w:rsidR="00A9393F">
        <w:rPr>
          <w:rFonts w:ascii="Meiryo UI" w:eastAsia="Meiryo UI" w:hAnsi="Meiryo UI" w:cstheme="majorBidi"/>
          <w:sz w:val="18"/>
          <w:szCs w:val="18"/>
        </w:rPr>
        <w:fldChar w:fldCharType="end"/>
      </w:r>
      <w:r w:rsidR="00D56D5F" w:rsidRPr="0066549D">
        <w:rPr>
          <w:rFonts w:ascii="Meiryo UI" w:eastAsia="Meiryo UI" w:hAnsi="Meiryo UI" w:cstheme="majorBidi"/>
          <w:sz w:val="18"/>
          <w:szCs w:val="18"/>
        </w:rPr>
        <w:t xml:space="preserve"> </w:t>
      </w:r>
    </w:p>
    <w:p w14:paraId="5FE00379" w14:textId="47D05A1D"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w:t>
      </w:r>
    </w:p>
    <w:p w14:paraId="2FF213EC" w14:textId="77777777" w:rsidR="00E64054" w:rsidRPr="009F5366" w:rsidRDefault="00E64054" w:rsidP="00E64054">
      <w:pPr>
        <w:widowControl/>
        <w:jc w:val="left"/>
        <w:rPr>
          <w:rFonts w:ascii="Meiryo UI" w:eastAsia="Meiryo UI" w:hAnsi="Meiryo UI" w:cstheme="majorBidi"/>
          <w:sz w:val="18"/>
          <w:szCs w:val="18"/>
        </w:rPr>
      </w:pPr>
    </w:p>
    <w:p w14:paraId="2A5EF424" w14:textId="283518BE" w:rsidR="00E64054" w:rsidRPr="009F5366" w:rsidRDefault="00B948EE" w:rsidP="00E64054">
      <w:pPr>
        <w:keepNext/>
        <w:widowControl/>
        <w:jc w:val="left"/>
        <w:rPr>
          <w:rFonts w:ascii="Meiryo UI" w:eastAsia="Meiryo UI" w:hAnsi="Meiryo UI"/>
          <w:sz w:val="18"/>
          <w:szCs w:val="18"/>
        </w:rPr>
      </w:pPr>
      <w:r w:rsidRPr="00B948EE">
        <w:rPr>
          <w:rFonts w:hint="eastAsia"/>
          <w:noProof/>
          <w:lang w:val="en-AU" w:eastAsia="en-AU"/>
        </w:rPr>
        <w:lastRenderedPageBreak/>
        <w:drawing>
          <wp:inline distT="0" distB="0" distL="0" distR="0" wp14:anchorId="463B9471" wp14:editId="5D6478C7">
            <wp:extent cx="5400040" cy="3267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267075"/>
                    </a:xfrm>
                    <a:prstGeom prst="rect">
                      <a:avLst/>
                    </a:prstGeom>
                    <a:noFill/>
                    <a:ln>
                      <a:noFill/>
                    </a:ln>
                  </pic:spPr>
                </pic:pic>
              </a:graphicData>
            </a:graphic>
          </wp:inline>
        </w:drawing>
      </w:r>
    </w:p>
    <w:p w14:paraId="2B1A1F68" w14:textId="4F095790" w:rsidR="00E64054" w:rsidRPr="009F5366" w:rsidRDefault="008418F6" w:rsidP="008418F6">
      <w:pPr>
        <w:pStyle w:val="Caption"/>
        <w:rPr>
          <w:rFonts w:ascii="Meiryo UI" w:eastAsia="Meiryo UI" w:hAnsi="Meiryo UI" w:cstheme="majorBidi"/>
          <w:sz w:val="18"/>
          <w:szCs w:val="18"/>
        </w:rPr>
      </w:pPr>
      <w:bookmarkStart w:id="134" w:name="_Ref131174131"/>
      <w:r>
        <w:t xml:space="preserve">Figure </w:t>
      </w:r>
      <w:fldSimple w:instr=" SEQ Figure \* ARABIC ">
        <w:r w:rsidR="00E07050">
          <w:rPr>
            <w:noProof/>
          </w:rPr>
          <w:t>12</w:t>
        </w:r>
      </w:fldSimple>
      <w:bookmarkEnd w:id="134"/>
      <w:r w:rsidRPr="00F74338">
        <w:t>:</w:t>
      </w:r>
      <w:r w:rsidRPr="009F5366">
        <w:rPr>
          <w:rFonts w:ascii="Meiryo UI" w:eastAsia="Meiryo UI" w:hAnsi="Meiryo UI"/>
          <w:sz w:val="18"/>
          <w:szCs w:val="18"/>
        </w:rPr>
        <w:t xml:space="preserve"> Interfaces and Components in O-RAN Technical Areas</w:t>
      </w:r>
    </w:p>
    <w:p w14:paraId="2433ACA1" w14:textId="77777777" w:rsidR="00E64054" w:rsidRPr="009F5366" w:rsidRDefault="00E64054" w:rsidP="00E64054">
      <w:pPr>
        <w:widowControl/>
        <w:jc w:val="left"/>
        <w:rPr>
          <w:rFonts w:ascii="Meiryo UI" w:eastAsia="Meiryo UI" w:hAnsi="Meiryo UI" w:cstheme="majorBidi"/>
          <w:sz w:val="18"/>
          <w:szCs w:val="18"/>
        </w:rPr>
      </w:pPr>
    </w:p>
    <w:p w14:paraId="084816EE" w14:textId="182353C4" w:rsidR="00053646" w:rsidRPr="003C29A6" w:rsidRDefault="00053646" w:rsidP="00053646">
      <w:pPr>
        <w:pStyle w:val="Heading3"/>
        <w:ind w:left="840"/>
        <w:rPr>
          <w:rFonts w:ascii="Meiryo UI" w:eastAsia="Meiryo UI" w:hAnsi="Meiryo UI"/>
          <w:sz w:val="18"/>
          <w:szCs w:val="18"/>
          <w:lang w:eastAsia="ko-KR"/>
        </w:rPr>
      </w:pPr>
      <w:bookmarkStart w:id="135" w:name="_Ref130925306"/>
      <w:r>
        <w:rPr>
          <w:rFonts w:ascii="Meiryo UI" w:eastAsia="Meiryo UI" w:hAnsi="Meiryo UI"/>
          <w:sz w:val="18"/>
          <w:szCs w:val="18"/>
          <w:lang w:eastAsia="ko-KR"/>
        </w:rPr>
        <w:t>5</w:t>
      </w:r>
      <w:r w:rsidRPr="003C29A6">
        <w:rPr>
          <w:rFonts w:ascii="Meiryo UI" w:eastAsia="Meiryo UI" w:hAnsi="Meiryo UI"/>
          <w:sz w:val="18"/>
          <w:szCs w:val="18"/>
          <w:lang w:eastAsia="ko-KR"/>
        </w:rPr>
        <w:t>.2.</w:t>
      </w:r>
      <w:r>
        <w:rPr>
          <w:rFonts w:ascii="Meiryo UI" w:eastAsia="Meiryo UI" w:hAnsi="Meiryo UI" w:hint="eastAsia"/>
          <w:sz w:val="18"/>
          <w:szCs w:val="18"/>
        </w:rPr>
        <w:t>2</w:t>
      </w:r>
      <w:r w:rsidRPr="003C29A6">
        <w:rPr>
          <w:rFonts w:ascii="Meiryo UI" w:eastAsia="Meiryo UI" w:hAnsi="Meiryo UI"/>
          <w:sz w:val="18"/>
          <w:szCs w:val="18"/>
          <w:lang w:eastAsia="ko-KR"/>
        </w:rPr>
        <w:tab/>
      </w:r>
      <w:bookmarkEnd w:id="135"/>
      <w:r w:rsidR="00EA20D7">
        <w:rPr>
          <w:rFonts w:ascii="Meiryo UI" w:eastAsia="Meiryo UI" w:hAnsi="Meiryo UI"/>
          <w:sz w:val="18"/>
          <w:szCs w:val="18"/>
        </w:rPr>
        <w:t>Procedure</w:t>
      </w:r>
    </w:p>
    <w:p w14:paraId="56EB1776" w14:textId="77777777" w:rsidR="00E64054" w:rsidRPr="009F5366" w:rsidRDefault="00E64054" w:rsidP="00E64054">
      <w:pPr>
        <w:widowControl/>
        <w:jc w:val="left"/>
        <w:rPr>
          <w:rFonts w:ascii="Meiryo UI" w:eastAsia="Meiryo UI" w:hAnsi="Meiryo UI" w:cstheme="majorBidi"/>
          <w:sz w:val="18"/>
          <w:szCs w:val="18"/>
        </w:rPr>
      </w:pPr>
    </w:p>
    <w:p w14:paraId="13EFE090" w14:textId="7DC698F6"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Firstly, test scenarios are defined for each targeted area to confirm the implementation of security measures. In O-RAN Alliance, Security Work Group is developing security-related test specifications, and the Test &amp; Integration Focus Group also includes a security perspective in its end-to-end testing specification. The test scenarios are developed based on O-RAN test specifications and refere</w:t>
      </w:r>
      <w:r w:rsidR="00B13994">
        <w:rPr>
          <w:rFonts w:ascii="Meiryo UI" w:eastAsia="Meiryo UI" w:hAnsi="Meiryo UI" w:cstheme="majorBidi"/>
          <w:sz w:val="18"/>
          <w:szCs w:val="18"/>
        </w:rPr>
        <w:t>nc</w:t>
      </w:r>
      <w:r w:rsidRPr="009F5366">
        <w:rPr>
          <w:rFonts w:ascii="Meiryo UI" w:eastAsia="Meiryo UI" w:hAnsi="Meiryo UI" w:cstheme="majorBidi"/>
          <w:sz w:val="18"/>
          <w:szCs w:val="18"/>
        </w:rPr>
        <w:t>ing 3GPP test specification</w:t>
      </w:r>
      <w:r w:rsidR="00277A27" w:rsidRPr="00277A27">
        <w:rPr>
          <w:rFonts w:ascii="Meiryo UI" w:eastAsia="Meiryo UI" w:hAnsi="Meiryo UI"/>
          <w:sz w:val="18"/>
          <w:szCs w:val="18"/>
        </w:rPr>
        <w:t xml:space="preserve"> </w:t>
      </w:r>
      <w:sdt>
        <w:sdtPr>
          <w:rPr>
            <w:rFonts w:ascii="Meiryo UI" w:eastAsia="Meiryo UI" w:hAnsi="Meiryo UI"/>
            <w:sz w:val="18"/>
            <w:szCs w:val="18"/>
          </w:rPr>
          <w:id w:val="1503859677"/>
          <w:citation/>
        </w:sdtPr>
        <w:sdtEndPr/>
        <w:sdtContent>
          <w:r w:rsidR="00277A27" w:rsidRPr="009F5366">
            <w:rPr>
              <w:rFonts w:ascii="Meiryo UI" w:eastAsia="Meiryo UI" w:hAnsi="Meiryo UI"/>
              <w:sz w:val="18"/>
              <w:szCs w:val="18"/>
            </w:rPr>
            <w:fldChar w:fldCharType="begin"/>
          </w:r>
          <w:r w:rsidR="00277A27" w:rsidRPr="009F5366">
            <w:rPr>
              <w:rFonts w:ascii="Meiryo UI" w:eastAsia="Meiryo UI" w:hAnsi="Meiryo UI"/>
              <w:sz w:val="18"/>
              <w:szCs w:val="18"/>
            </w:rPr>
            <w:instrText xml:space="preserve"> CITATION ORASTS22 \l 1033 </w:instrText>
          </w:r>
          <w:r w:rsidR="00277A27" w:rsidRPr="009F5366">
            <w:rPr>
              <w:rFonts w:ascii="Meiryo UI" w:eastAsia="Meiryo UI" w:hAnsi="Meiryo UI"/>
              <w:sz w:val="18"/>
              <w:szCs w:val="18"/>
            </w:rPr>
            <w:fldChar w:fldCharType="separate"/>
          </w:r>
          <w:r w:rsidR="006263AE">
            <w:rPr>
              <w:rFonts w:ascii="Meiryo UI" w:eastAsia="Meiryo UI" w:hAnsi="Meiryo UI"/>
              <w:noProof/>
              <w:sz w:val="18"/>
              <w:szCs w:val="18"/>
            </w:rPr>
            <w:t>[24]</w:t>
          </w:r>
          <w:r w:rsidR="00277A27" w:rsidRPr="009F5366">
            <w:rPr>
              <w:rFonts w:ascii="Meiryo UI" w:eastAsia="Meiryo UI" w:hAnsi="Meiryo UI"/>
              <w:sz w:val="18"/>
              <w:szCs w:val="18"/>
            </w:rPr>
            <w:fldChar w:fldCharType="end"/>
          </w:r>
        </w:sdtContent>
      </w:sdt>
      <w:r w:rsidR="00277A27">
        <w:rPr>
          <w:rFonts w:ascii="Meiryo UI" w:eastAsia="Meiryo UI" w:hAnsi="Meiryo UI" w:cstheme="majorBidi"/>
          <w:sz w:val="18"/>
          <w:szCs w:val="18"/>
        </w:rPr>
        <w:t xml:space="preserve"> </w:t>
      </w:r>
      <w:sdt>
        <w:sdtPr>
          <w:rPr>
            <w:rFonts w:ascii="Meiryo UI" w:eastAsia="Meiryo UI" w:hAnsi="Meiryo UI" w:cstheme="majorBidi"/>
            <w:sz w:val="18"/>
            <w:szCs w:val="18"/>
          </w:rPr>
          <w:id w:val="-20398001"/>
          <w:citation/>
        </w:sdtPr>
        <w:sdtEndPr/>
        <w:sdtContent>
          <w:r w:rsidRPr="009F5366">
            <w:rPr>
              <w:rFonts w:ascii="Meiryo UI" w:eastAsia="Meiryo UI" w:hAnsi="Meiryo UI" w:cstheme="majorBidi"/>
              <w:sz w:val="18"/>
              <w:szCs w:val="18"/>
            </w:rPr>
            <w:fldChar w:fldCharType="begin"/>
          </w:r>
          <w:r w:rsidR="00DC7551">
            <w:rPr>
              <w:rFonts w:ascii="Meiryo UI" w:eastAsia="Meiryo UI" w:hAnsi="Meiryo UI" w:cstheme="majorBidi"/>
              <w:sz w:val="18"/>
              <w:szCs w:val="18"/>
            </w:rPr>
            <w:instrText xml:space="preserve">CITATION E2ETest \l 1041 </w:instrText>
          </w:r>
          <w:r w:rsidRPr="009F5366">
            <w:rPr>
              <w:rFonts w:ascii="Meiryo UI" w:eastAsia="Meiryo UI" w:hAnsi="Meiryo UI" w:cstheme="majorBidi"/>
              <w:sz w:val="18"/>
              <w:szCs w:val="18"/>
            </w:rPr>
            <w:fldChar w:fldCharType="separate"/>
          </w:r>
          <w:r w:rsidR="006263AE">
            <w:rPr>
              <w:rFonts w:ascii="Meiryo UI" w:eastAsia="Meiryo UI" w:hAnsi="Meiryo UI" w:cstheme="majorBidi"/>
              <w:noProof/>
              <w:sz w:val="18"/>
              <w:szCs w:val="18"/>
            </w:rPr>
            <w:t>[41]</w:t>
          </w:r>
          <w:r w:rsidRPr="009F5366">
            <w:rPr>
              <w:rFonts w:ascii="Meiryo UI" w:eastAsia="Meiryo UI" w:hAnsi="Meiryo UI" w:cstheme="majorBidi"/>
              <w:sz w:val="18"/>
              <w:szCs w:val="18"/>
            </w:rPr>
            <w:fldChar w:fldCharType="end"/>
          </w:r>
        </w:sdtContent>
      </w:sdt>
      <w:sdt>
        <w:sdtPr>
          <w:rPr>
            <w:rFonts w:ascii="Meiryo UI" w:eastAsia="Meiryo UI" w:hAnsi="Meiryo UI" w:cstheme="majorBidi"/>
            <w:sz w:val="18"/>
            <w:szCs w:val="18"/>
          </w:rPr>
          <w:id w:val="1716859523"/>
          <w:citation/>
        </w:sdtPr>
        <w:sdtEndPr/>
        <w:sdtContent>
          <w:r w:rsidRPr="009F5366">
            <w:rPr>
              <w:rFonts w:ascii="Meiryo UI" w:eastAsia="Meiryo UI" w:hAnsi="Meiryo UI" w:cstheme="majorBidi"/>
              <w:sz w:val="18"/>
              <w:szCs w:val="18"/>
            </w:rPr>
            <w:fldChar w:fldCharType="begin"/>
          </w:r>
          <w:r w:rsidR="00DC7551">
            <w:rPr>
              <w:rFonts w:ascii="Meiryo UI" w:eastAsia="Meiryo UI" w:hAnsi="Meiryo UI" w:cstheme="majorBidi"/>
              <w:sz w:val="18"/>
              <w:szCs w:val="18"/>
            </w:rPr>
            <w:instrText xml:space="preserve">CITATION TS33117 \l 1041 </w:instrText>
          </w:r>
          <w:r w:rsidRPr="009F5366">
            <w:rPr>
              <w:rFonts w:ascii="Meiryo UI" w:eastAsia="Meiryo UI" w:hAnsi="Meiryo UI" w:cstheme="majorBidi"/>
              <w:sz w:val="18"/>
              <w:szCs w:val="18"/>
            </w:rPr>
            <w:fldChar w:fldCharType="separate"/>
          </w:r>
          <w:r w:rsidR="006263AE">
            <w:rPr>
              <w:rFonts w:ascii="Meiryo UI" w:eastAsia="Meiryo UI" w:hAnsi="Meiryo UI" w:cstheme="majorBidi"/>
              <w:noProof/>
              <w:sz w:val="18"/>
              <w:szCs w:val="18"/>
            </w:rPr>
            <w:t xml:space="preserve"> [42]</w:t>
          </w:r>
          <w:r w:rsidRPr="009F5366">
            <w:rPr>
              <w:rFonts w:ascii="Meiryo UI" w:eastAsia="Meiryo UI" w:hAnsi="Meiryo UI" w:cstheme="majorBidi"/>
              <w:sz w:val="18"/>
              <w:szCs w:val="18"/>
            </w:rPr>
            <w:fldChar w:fldCharType="end"/>
          </w:r>
        </w:sdtContent>
      </w:sdt>
      <w:r w:rsidRPr="009F5366">
        <w:rPr>
          <w:rFonts w:ascii="Meiryo UI" w:eastAsia="Meiryo UI" w:hAnsi="Meiryo UI" w:cstheme="majorBidi"/>
          <w:sz w:val="18"/>
          <w:szCs w:val="18"/>
        </w:rPr>
        <w:t>.</w:t>
      </w:r>
    </w:p>
    <w:p w14:paraId="7486ADD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Secondly, a test environment is prepared to conduct representative test scenarios. It is used to validate the test scenarios (testing to ensure that the security measures are properly implemented and functioning) and assess the effectiveness of the measures (testing to ensure that the risk is being effectively addressed by the security measures). Because typical scenarios are designed to confirm the effectiveness of risk mitigation measures, confirmation of the effectiveness of scenarios leads to confirmation of the effectiveness of measures. When conducting tests, if the number of tests that can be conducted is limited due to the constraints of the test environment or other reasons, the tests will be prioritized from cases that can cover a wider range of Open RAN issues.</w:t>
      </w:r>
    </w:p>
    <w:p w14:paraId="6DC89794" w14:textId="438AE1B0"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When cases are found where measures have not been implemented, the measures to be implemented to avoid security risks are considered and presented in this</w:t>
      </w:r>
      <w:r w:rsidR="005B6635">
        <w:rPr>
          <w:rFonts w:ascii="Meiryo UI" w:eastAsia="Meiryo UI" w:hAnsi="Meiryo UI" w:cstheme="majorBidi"/>
          <w:sz w:val="18"/>
          <w:szCs w:val="18"/>
        </w:rPr>
        <w:t xml:space="preserve"> </w:t>
      </w:r>
      <w:r w:rsidRPr="009F5366">
        <w:rPr>
          <w:rFonts w:ascii="Meiryo UI" w:eastAsia="Meiryo UI" w:hAnsi="Meiryo UI" w:cstheme="majorBidi"/>
          <w:sz w:val="18"/>
          <w:szCs w:val="18"/>
        </w:rPr>
        <w:t>report.</w:t>
      </w:r>
    </w:p>
    <w:p w14:paraId="436BEDB2"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lastRenderedPageBreak/>
        <w:t>As the purpose of the actual equipment testing is not to evaluate individual devices, results that indicate vulnerabilities of specific devices will be excluded from this report.</w:t>
      </w:r>
    </w:p>
    <w:p w14:paraId="1E8A92EB" w14:textId="77777777" w:rsidR="00E64054" w:rsidRPr="009F5366" w:rsidRDefault="00E64054" w:rsidP="00E64054">
      <w:pPr>
        <w:widowControl/>
        <w:jc w:val="left"/>
        <w:rPr>
          <w:rFonts w:ascii="Meiryo UI" w:eastAsia="Meiryo UI" w:hAnsi="Meiryo UI" w:cstheme="majorBidi"/>
          <w:sz w:val="18"/>
          <w:szCs w:val="18"/>
        </w:rPr>
      </w:pPr>
    </w:p>
    <w:p w14:paraId="4532FF43" w14:textId="77777777" w:rsidR="00E64054" w:rsidRPr="009F5366" w:rsidRDefault="00E64054" w:rsidP="00E64054">
      <w:pPr>
        <w:pStyle w:val="Heading2"/>
        <w:numPr>
          <w:ilvl w:val="1"/>
          <w:numId w:val="55"/>
        </w:numPr>
        <w:ind w:left="840" w:hanging="420"/>
        <w:rPr>
          <w:rFonts w:ascii="Meiryo UI" w:eastAsia="Meiryo UI" w:hAnsi="Meiryo UI"/>
          <w:sz w:val="18"/>
          <w:szCs w:val="18"/>
        </w:rPr>
      </w:pPr>
      <w:bookmarkStart w:id="136" w:name="_Ref130925326"/>
      <w:r w:rsidRPr="009F5366">
        <w:rPr>
          <w:rFonts w:ascii="Meiryo UI" w:eastAsia="Meiryo UI" w:hAnsi="Meiryo UI"/>
          <w:sz w:val="18"/>
          <w:szCs w:val="18"/>
        </w:rPr>
        <w:t>Test scenarios</w:t>
      </w:r>
      <w:bookmarkEnd w:id="136"/>
    </w:p>
    <w:p w14:paraId="50778887" w14:textId="77777777" w:rsidR="00E64054" w:rsidRPr="009F5366" w:rsidRDefault="00E64054" w:rsidP="00E64054">
      <w:pPr>
        <w:widowControl/>
        <w:jc w:val="left"/>
        <w:rPr>
          <w:rFonts w:ascii="Meiryo UI" w:eastAsia="Meiryo UI" w:hAnsi="Meiryo UI" w:cstheme="majorBidi"/>
          <w:sz w:val="18"/>
          <w:szCs w:val="18"/>
        </w:rPr>
      </w:pPr>
    </w:p>
    <w:p w14:paraId="14BD7F0F"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The O-RAN security test specifications verify that devices are adequately compliant with Open RAN security requirements. This chapter therefore checks whether the risks of Open RAN are addressed by specifying test scenarios based on the O-RAN and 3GPP test specifications. As mentioned in 4.1.3, in the Open RAN system life cycle, the O-RAN specification mainly covers the Analysis &amp; design phase. In addition, testing based on the specification can cover a part of Implementation &amp; test phase.</w:t>
      </w:r>
    </w:p>
    <w:p w14:paraId="44C01806" w14:textId="77777777" w:rsidR="00E64054" w:rsidRPr="009F5366" w:rsidRDefault="00E64054" w:rsidP="00E64054">
      <w:pPr>
        <w:widowControl/>
        <w:jc w:val="left"/>
        <w:rPr>
          <w:rFonts w:ascii="Meiryo UI" w:eastAsia="Meiryo UI" w:hAnsi="Meiryo UI" w:cstheme="majorBidi"/>
          <w:sz w:val="18"/>
          <w:szCs w:val="18"/>
        </w:rPr>
      </w:pPr>
    </w:p>
    <w:p w14:paraId="1CB1615B" w14:textId="29836C61" w:rsidR="00053646" w:rsidRPr="003C29A6" w:rsidRDefault="00053646" w:rsidP="00053646">
      <w:pPr>
        <w:pStyle w:val="Heading3"/>
        <w:ind w:left="840"/>
        <w:rPr>
          <w:rFonts w:ascii="Meiryo UI" w:eastAsia="Meiryo UI" w:hAnsi="Meiryo UI"/>
          <w:sz w:val="18"/>
          <w:szCs w:val="18"/>
          <w:lang w:eastAsia="ko-KR"/>
        </w:rPr>
      </w:pPr>
      <w:bookmarkStart w:id="137" w:name="_Ref130925343"/>
      <w:r>
        <w:rPr>
          <w:rFonts w:ascii="Meiryo UI" w:eastAsia="Meiryo UI" w:hAnsi="Meiryo UI"/>
          <w:sz w:val="18"/>
          <w:szCs w:val="18"/>
          <w:lang w:eastAsia="ko-KR"/>
        </w:rPr>
        <w:t>5</w:t>
      </w:r>
      <w:r w:rsidRPr="003C29A6">
        <w:rPr>
          <w:rFonts w:ascii="Meiryo UI" w:eastAsia="Meiryo UI" w:hAnsi="Meiryo UI"/>
          <w:sz w:val="18"/>
          <w:szCs w:val="18"/>
          <w:lang w:eastAsia="ko-KR"/>
        </w:rPr>
        <w:t>.</w:t>
      </w:r>
      <w:r>
        <w:rPr>
          <w:rFonts w:ascii="Meiryo UI" w:eastAsia="Meiryo UI" w:hAnsi="Meiryo UI"/>
          <w:sz w:val="18"/>
          <w:szCs w:val="18"/>
          <w:lang w:eastAsia="ko-KR"/>
        </w:rPr>
        <w:t>3</w:t>
      </w:r>
      <w:r w:rsidRPr="003C29A6">
        <w:rPr>
          <w:rFonts w:ascii="Meiryo UI" w:eastAsia="Meiryo UI" w:hAnsi="Meiryo UI"/>
          <w:sz w:val="18"/>
          <w:szCs w:val="18"/>
          <w:lang w:eastAsia="ko-KR"/>
        </w:rPr>
        <w:t>.</w:t>
      </w:r>
      <w:r>
        <w:rPr>
          <w:rFonts w:ascii="Meiryo UI" w:eastAsia="Meiryo UI" w:hAnsi="Meiryo UI"/>
          <w:sz w:val="18"/>
          <w:szCs w:val="18"/>
        </w:rPr>
        <w:t>1</w:t>
      </w:r>
      <w:r w:rsidRPr="003C29A6">
        <w:rPr>
          <w:rFonts w:ascii="Meiryo UI" w:eastAsia="Meiryo UI" w:hAnsi="Meiryo UI"/>
          <w:sz w:val="18"/>
          <w:szCs w:val="18"/>
          <w:lang w:eastAsia="ko-KR"/>
        </w:rPr>
        <w:tab/>
      </w:r>
      <w:r w:rsidRPr="00053646">
        <w:rPr>
          <w:rFonts w:ascii="Meiryo UI" w:eastAsia="Meiryo UI" w:hAnsi="Meiryo UI"/>
          <w:sz w:val="18"/>
          <w:szCs w:val="18"/>
        </w:rPr>
        <w:t>Open Interface</w:t>
      </w:r>
      <w:bookmarkEnd w:id="137"/>
    </w:p>
    <w:p w14:paraId="2D5C51E5" w14:textId="77777777" w:rsidR="00E64054" w:rsidRPr="009F5366" w:rsidRDefault="00E64054" w:rsidP="00E64054">
      <w:pPr>
        <w:widowControl/>
        <w:jc w:val="left"/>
        <w:rPr>
          <w:rFonts w:ascii="Meiryo UI" w:eastAsia="Meiryo UI" w:hAnsi="Meiryo UI" w:cstheme="majorBidi"/>
          <w:sz w:val="18"/>
          <w:szCs w:val="18"/>
        </w:rPr>
      </w:pPr>
    </w:p>
    <w:p w14:paraId="49BE96E8" w14:textId="0649F9EC" w:rsidR="00E64054" w:rsidRPr="009F5366" w:rsidRDefault="00053646" w:rsidP="009F5366">
      <w:pPr>
        <w:pStyle w:val="Heading4"/>
        <w:ind w:left="840"/>
        <w:rPr>
          <w:rFonts w:ascii="Meiryo UI" w:eastAsia="Meiryo UI" w:hAnsi="Meiryo UI"/>
          <w:sz w:val="18"/>
          <w:szCs w:val="18"/>
        </w:rPr>
      </w:pPr>
      <w:bookmarkStart w:id="138" w:name="_Ref130925365"/>
      <w:r w:rsidRPr="009F5366">
        <w:rPr>
          <w:rFonts w:ascii="Meiryo UI" w:eastAsia="Meiryo UI" w:hAnsi="Meiryo UI"/>
          <w:b w:val="0"/>
          <w:bCs w:val="0"/>
          <w:sz w:val="18"/>
          <w:szCs w:val="18"/>
        </w:rPr>
        <w:t>5.3.1.1</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Characteristics of Open Interface</w:t>
      </w:r>
      <w:bookmarkEnd w:id="138"/>
      <w:r w:rsidR="00E64054" w:rsidRPr="009F5366">
        <w:rPr>
          <w:rFonts w:ascii="Meiryo UI" w:eastAsia="Meiryo UI" w:hAnsi="Meiryo UI"/>
          <w:b w:val="0"/>
          <w:bCs w:val="0"/>
          <w:sz w:val="18"/>
          <w:szCs w:val="18"/>
        </w:rPr>
        <w:t xml:space="preserve"> </w:t>
      </w:r>
    </w:p>
    <w:p w14:paraId="2FB01E85" w14:textId="77777777" w:rsidR="00E64054" w:rsidRPr="009F5366" w:rsidRDefault="00E64054" w:rsidP="00E64054">
      <w:pPr>
        <w:widowControl/>
        <w:jc w:val="left"/>
        <w:rPr>
          <w:rFonts w:ascii="Meiryo UI" w:eastAsia="Meiryo UI" w:hAnsi="Meiryo UI" w:cstheme="majorBidi"/>
          <w:sz w:val="18"/>
          <w:szCs w:val="18"/>
        </w:rPr>
      </w:pPr>
    </w:p>
    <w:p w14:paraId="3611E4D1" w14:textId="7167895A" w:rsidR="00CE7F29" w:rsidRPr="00077999" w:rsidRDefault="004250AF" w:rsidP="00CE7F29">
      <w:pPr>
        <w:widowControl/>
        <w:jc w:val="left"/>
        <w:rPr>
          <w:rFonts w:ascii="Meiryo UI" w:eastAsia="Meiryo UI" w:hAnsi="Meiryo UI" w:cstheme="majorBidi"/>
          <w:sz w:val="18"/>
          <w:szCs w:val="18"/>
        </w:rPr>
      </w:pPr>
      <w:r w:rsidRPr="004250AF">
        <w:rPr>
          <w:rFonts w:ascii="Meiryo UI" w:eastAsia="Meiryo UI" w:hAnsi="Meiryo UI" w:cstheme="majorBidi"/>
          <w:sz w:val="18"/>
          <w:szCs w:val="18"/>
        </w:rPr>
        <w:t>The O-RAN architecture specifies six open interfaces: Open Fronthaul, A1, O1, O2, E2, and R1 and Open Fronthaul has CUS + M-Plane in one interface</w:t>
      </w:r>
      <w:r w:rsidR="00E64054" w:rsidRPr="009F5366">
        <w:rPr>
          <w:rFonts w:ascii="Meiryo UI" w:eastAsia="Meiryo UI" w:hAnsi="Meiryo UI" w:cstheme="majorBidi"/>
          <w:sz w:val="18"/>
          <w:szCs w:val="18"/>
        </w:rPr>
        <w:t xml:space="preserve">. Some of these interfaces exist in traditional RAN systems, but opening up and standardizing them enables a strong, robust, industry-driven, evolvable, regulatable and standardized set of security measures against attackers. The security controls of each interface are summarized in </w:t>
      </w:r>
      <w:r w:rsidR="00723F6C">
        <w:rPr>
          <w:rFonts w:ascii="Meiryo UI" w:eastAsia="Meiryo UI" w:hAnsi="Meiryo UI" w:cstheme="majorBidi"/>
          <w:sz w:val="18"/>
          <w:szCs w:val="18"/>
        </w:rPr>
        <w:fldChar w:fldCharType="begin"/>
      </w:r>
      <w:r w:rsidR="00723F6C">
        <w:rPr>
          <w:rFonts w:ascii="Meiryo UI" w:eastAsia="Meiryo UI" w:hAnsi="Meiryo UI" w:cstheme="majorBidi"/>
          <w:sz w:val="18"/>
          <w:szCs w:val="18"/>
        </w:rPr>
        <w:instrText xml:space="preserve"> REF _Ref131174170 </w:instrText>
      </w:r>
      <w:r w:rsidR="00723F6C">
        <w:rPr>
          <w:rFonts w:ascii="Meiryo UI" w:eastAsia="Meiryo UI" w:hAnsi="Meiryo UI" w:cstheme="majorBidi"/>
          <w:sz w:val="18"/>
          <w:szCs w:val="18"/>
        </w:rPr>
        <w:fldChar w:fldCharType="separate"/>
      </w:r>
      <w:r w:rsidR="00E07050">
        <w:t xml:space="preserve">Table </w:t>
      </w:r>
      <w:r w:rsidR="00E07050">
        <w:rPr>
          <w:rFonts w:ascii="Meiryo UI" w:eastAsia="Meiryo UI" w:hAnsi="Meiryo UI"/>
          <w:noProof/>
          <w:sz w:val="18"/>
          <w:szCs w:val="18"/>
        </w:rPr>
        <w:t>16</w:t>
      </w:r>
      <w:r w:rsidR="00723F6C">
        <w:rPr>
          <w:rFonts w:ascii="Meiryo UI" w:eastAsia="Meiryo UI" w:hAnsi="Meiryo UI" w:cstheme="majorBidi"/>
          <w:sz w:val="18"/>
          <w:szCs w:val="18"/>
        </w:rPr>
        <w:fldChar w:fldCharType="end"/>
      </w:r>
      <w:r w:rsidR="00E64054" w:rsidRPr="009F5366">
        <w:rPr>
          <w:rFonts w:ascii="Meiryo UI" w:eastAsia="Meiryo UI" w:hAnsi="Meiryo UI" w:cstheme="majorBidi"/>
          <w:sz w:val="18"/>
          <w:szCs w:val="18"/>
        </w:rPr>
        <w:t xml:space="preserve"> from the perspective of the security controls and features that they must achieve</w:t>
      </w:r>
      <w:r w:rsidR="0053398F" w:rsidRPr="0053398F">
        <w:t xml:space="preserve"> </w:t>
      </w:r>
      <w:sdt>
        <w:sdtPr>
          <w:id w:val="-118233875"/>
          <w:citation/>
        </w:sdtPr>
        <w:sdtEndPr/>
        <w:sdtContent>
          <w:r w:rsidR="00331E23">
            <w:fldChar w:fldCharType="begin"/>
          </w:r>
          <w:r w:rsidR="00331E23">
            <w:instrText xml:space="preserve">CITATION プレースホルダー1 \l 1041 </w:instrText>
          </w:r>
          <w:r w:rsidR="00331E23">
            <w:fldChar w:fldCharType="separate"/>
          </w:r>
          <w:r w:rsidR="006263AE">
            <w:rPr>
              <w:noProof/>
            </w:rPr>
            <w:t>[43]</w:t>
          </w:r>
          <w:r w:rsidR="00331E23">
            <w:fldChar w:fldCharType="end"/>
          </w:r>
        </w:sdtContent>
      </w:sdt>
      <w:r w:rsidR="00126397">
        <w:rPr>
          <w:rFonts w:hint="eastAsia"/>
        </w:rPr>
        <w:t>.</w:t>
      </w:r>
      <w:r w:rsidR="008D6CF6" w:rsidRPr="008D6CF6">
        <w:rPr>
          <w:rFonts w:ascii="Meiryo UI" w:eastAsia="Meiryo UI" w:hAnsi="Meiryo UI" w:hint="eastAsia"/>
          <w:sz w:val="18"/>
          <w:szCs w:val="18"/>
        </w:rPr>
        <w:t xml:space="preserve"> </w:t>
      </w:r>
      <w:r w:rsidR="00CE7F29" w:rsidRPr="00CE7F29">
        <w:rPr>
          <w:rFonts w:ascii="Meiryo UI" w:eastAsia="Meiryo UI" w:hAnsi="Meiryo UI" w:cstheme="majorBidi"/>
          <w:sz w:val="18"/>
          <w:szCs w:val="18"/>
        </w:rPr>
        <w:t xml:space="preserve"> </w:t>
      </w:r>
      <w:r w:rsidR="00CE7F29" w:rsidRPr="00DE3A65">
        <w:rPr>
          <w:rFonts w:ascii="Meiryo UI" w:eastAsia="Meiryo UI" w:hAnsi="Meiryo UI" w:cstheme="majorBidi"/>
          <w:sz w:val="18"/>
          <w:szCs w:val="18"/>
        </w:rPr>
        <w:t>Open and standardized interfaces between components without the standard security measures, theoretically provide the attack surfaces to attacker.</w:t>
      </w:r>
      <w:r w:rsidR="00CE7F29">
        <w:rPr>
          <w:rFonts w:ascii="Meiryo UI" w:eastAsia="Meiryo UI" w:hAnsi="Meiryo UI" w:cstheme="majorBidi"/>
          <w:sz w:val="18"/>
          <w:szCs w:val="18"/>
        </w:rPr>
        <w:t xml:space="preserve"> </w:t>
      </w:r>
      <w:r w:rsidR="00CE7F29" w:rsidRPr="00DE3A65">
        <w:rPr>
          <w:rFonts w:ascii="Meiryo UI" w:eastAsia="Meiryo UI" w:hAnsi="Meiryo UI" w:cstheme="majorBidi"/>
          <w:sz w:val="18"/>
          <w:szCs w:val="18"/>
        </w:rPr>
        <w:t>It is therefore necessary to verify that O-RAN equipment is able to address risks by implementing standard security measures based on standard specifications.</w:t>
      </w:r>
    </w:p>
    <w:p w14:paraId="128F9ECC" w14:textId="6783F9D8" w:rsidR="00E64054" w:rsidRPr="009F5366" w:rsidRDefault="00E64054" w:rsidP="00E64054">
      <w:pPr>
        <w:widowControl/>
        <w:jc w:val="left"/>
        <w:rPr>
          <w:rFonts w:ascii="Meiryo UI" w:eastAsia="Meiryo UI" w:hAnsi="Meiryo UI" w:cstheme="majorBidi"/>
          <w:sz w:val="18"/>
          <w:szCs w:val="18"/>
        </w:rPr>
      </w:pPr>
    </w:p>
    <w:p w14:paraId="2ACBC0B7" w14:textId="77777777" w:rsidR="00E64054" w:rsidRPr="009F5366" w:rsidRDefault="00E64054" w:rsidP="00E64054">
      <w:pPr>
        <w:widowControl/>
        <w:jc w:val="left"/>
        <w:rPr>
          <w:rFonts w:ascii="Meiryo UI" w:eastAsia="Meiryo UI" w:hAnsi="Meiryo UI" w:cstheme="majorBidi"/>
          <w:sz w:val="18"/>
          <w:szCs w:val="18"/>
        </w:rPr>
      </w:pPr>
    </w:p>
    <w:tbl>
      <w:tblPr>
        <w:tblW w:w="5000" w:type="pct"/>
        <w:tblLayout w:type="fixed"/>
        <w:tblCellMar>
          <w:left w:w="99" w:type="dxa"/>
          <w:right w:w="99" w:type="dxa"/>
        </w:tblCellMar>
        <w:tblLook w:val="04A0" w:firstRow="1" w:lastRow="0" w:firstColumn="1" w:lastColumn="0" w:noHBand="0" w:noVBand="1"/>
      </w:tblPr>
      <w:tblGrid>
        <w:gridCol w:w="1618"/>
        <w:gridCol w:w="765"/>
        <w:gridCol w:w="765"/>
        <w:gridCol w:w="765"/>
        <w:gridCol w:w="764"/>
        <w:gridCol w:w="764"/>
        <w:gridCol w:w="764"/>
        <w:gridCol w:w="764"/>
        <w:gridCol w:w="764"/>
        <w:gridCol w:w="761"/>
      </w:tblGrid>
      <w:tr w:rsidR="00E64054" w:rsidRPr="0052633A" w14:paraId="1D91FC38" w14:textId="77777777">
        <w:trPr>
          <w:trHeight w:val="360"/>
        </w:trPr>
        <w:tc>
          <w:tcPr>
            <w:tcW w:w="95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AD06B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Potential Goals </w:t>
            </w:r>
          </w:p>
        </w:tc>
        <w:tc>
          <w:tcPr>
            <w:tcW w:w="1798" w:type="pct"/>
            <w:gridSpan w:val="4"/>
            <w:tcBorders>
              <w:top w:val="single" w:sz="4" w:space="0" w:color="auto"/>
              <w:left w:val="nil"/>
              <w:bottom w:val="single" w:sz="4" w:space="0" w:color="auto"/>
              <w:right w:val="single" w:sz="4" w:space="0" w:color="000000"/>
            </w:tcBorders>
            <w:shd w:val="clear" w:color="000000" w:fill="D9D9D9"/>
            <w:noWrap/>
            <w:vAlign w:val="center"/>
            <w:hideMark/>
          </w:tcPr>
          <w:p w14:paraId="39E6A8D1"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Open Fronthaul</w:t>
            </w:r>
          </w:p>
        </w:tc>
        <w:tc>
          <w:tcPr>
            <w:tcW w:w="2249"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60E71EB5"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Non-Fronthaul</w:t>
            </w:r>
          </w:p>
        </w:tc>
      </w:tr>
      <w:tr w:rsidR="00E64054" w:rsidRPr="0052633A" w14:paraId="78AB6EAA" w14:textId="77777777">
        <w:trPr>
          <w:trHeight w:val="360"/>
        </w:trPr>
        <w:tc>
          <w:tcPr>
            <w:tcW w:w="952" w:type="pct"/>
            <w:tcBorders>
              <w:top w:val="nil"/>
              <w:left w:val="single" w:sz="4" w:space="0" w:color="auto"/>
              <w:bottom w:val="single" w:sz="4" w:space="0" w:color="auto"/>
              <w:right w:val="single" w:sz="4" w:space="0" w:color="auto"/>
            </w:tcBorders>
            <w:shd w:val="clear" w:color="000000" w:fill="D9D9D9"/>
            <w:noWrap/>
            <w:vAlign w:val="center"/>
            <w:hideMark/>
          </w:tcPr>
          <w:p w14:paraId="0485AA7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000000" w:fill="D9D9D9"/>
            <w:noWrap/>
            <w:vAlign w:val="center"/>
            <w:hideMark/>
          </w:tcPr>
          <w:p w14:paraId="16EA557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C-Plane</w:t>
            </w:r>
          </w:p>
        </w:tc>
        <w:tc>
          <w:tcPr>
            <w:tcW w:w="450" w:type="pct"/>
            <w:tcBorders>
              <w:top w:val="nil"/>
              <w:left w:val="nil"/>
              <w:bottom w:val="single" w:sz="4" w:space="0" w:color="auto"/>
              <w:right w:val="single" w:sz="4" w:space="0" w:color="auto"/>
            </w:tcBorders>
            <w:shd w:val="clear" w:color="000000" w:fill="D9D9D9"/>
            <w:noWrap/>
            <w:vAlign w:val="center"/>
            <w:hideMark/>
          </w:tcPr>
          <w:p w14:paraId="36DD070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U-Plane</w:t>
            </w:r>
          </w:p>
        </w:tc>
        <w:tc>
          <w:tcPr>
            <w:tcW w:w="450" w:type="pct"/>
            <w:tcBorders>
              <w:top w:val="nil"/>
              <w:left w:val="nil"/>
              <w:bottom w:val="single" w:sz="4" w:space="0" w:color="auto"/>
              <w:right w:val="single" w:sz="4" w:space="0" w:color="auto"/>
            </w:tcBorders>
            <w:shd w:val="clear" w:color="000000" w:fill="D9D9D9"/>
            <w:noWrap/>
            <w:vAlign w:val="center"/>
            <w:hideMark/>
          </w:tcPr>
          <w:p w14:paraId="586360B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S-Plane</w:t>
            </w:r>
          </w:p>
        </w:tc>
        <w:tc>
          <w:tcPr>
            <w:tcW w:w="450" w:type="pct"/>
            <w:tcBorders>
              <w:top w:val="nil"/>
              <w:left w:val="nil"/>
              <w:bottom w:val="single" w:sz="4" w:space="0" w:color="auto"/>
              <w:right w:val="single" w:sz="4" w:space="0" w:color="auto"/>
            </w:tcBorders>
            <w:shd w:val="clear" w:color="000000" w:fill="D9D9D9"/>
            <w:noWrap/>
            <w:vAlign w:val="center"/>
            <w:hideMark/>
          </w:tcPr>
          <w:p w14:paraId="77836AF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450" w:type="pct"/>
            <w:tcBorders>
              <w:top w:val="nil"/>
              <w:left w:val="nil"/>
              <w:bottom w:val="single" w:sz="4" w:space="0" w:color="auto"/>
              <w:right w:val="single" w:sz="4" w:space="0" w:color="auto"/>
            </w:tcBorders>
            <w:shd w:val="clear" w:color="000000" w:fill="D9D9D9"/>
            <w:noWrap/>
            <w:vAlign w:val="center"/>
            <w:hideMark/>
          </w:tcPr>
          <w:p w14:paraId="07AC191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A1</w:t>
            </w:r>
          </w:p>
        </w:tc>
        <w:tc>
          <w:tcPr>
            <w:tcW w:w="450" w:type="pct"/>
            <w:tcBorders>
              <w:top w:val="nil"/>
              <w:left w:val="nil"/>
              <w:bottom w:val="single" w:sz="4" w:space="0" w:color="auto"/>
              <w:right w:val="single" w:sz="4" w:space="0" w:color="auto"/>
            </w:tcBorders>
            <w:shd w:val="clear" w:color="000000" w:fill="D9D9D9"/>
            <w:noWrap/>
            <w:vAlign w:val="center"/>
            <w:hideMark/>
          </w:tcPr>
          <w:p w14:paraId="704B7593"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O1</w:t>
            </w:r>
          </w:p>
        </w:tc>
        <w:tc>
          <w:tcPr>
            <w:tcW w:w="450" w:type="pct"/>
            <w:tcBorders>
              <w:top w:val="nil"/>
              <w:left w:val="nil"/>
              <w:bottom w:val="single" w:sz="4" w:space="0" w:color="auto"/>
              <w:right w:val="single" w:sz="4" w:space="0" w:color="auto"/>
            </w:tcBorders>
            <w:shd w:val="clear" w:color="000000" w:fill="D9D9D9"/>
            <w:noWrap/>
            <w:vAlign w:val="center"/>
            <w:hideMark/>
          </w:tcPr>
          <w:p w14:paraId="19EA69A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O2</w:t>
            </w:r>
          </w:p>
        </w:tc>
        <w:tc>
          <w:tcPr>
            <w:tcW w:w="450" w:type="pct"/>
            <w:tcBorders>
              <w:top w:val="nil"/>
              <w:left w:val="nil"/>
              <w:bottom w:val="single" w:sz="4" w:space="0" w:color="auto"/>
              <w:right w:val="single" w:sz="4" w:space="0" w:color="auto"/>
            </w:tcBorders>
            <w:shd w:val="clear" w:color="000000" w:fill="D9D9D9"/>
            <w:noWrap/>
            <w:vAlign w:val="center"/>
            <w:hideMark/>
          </w:tcPr>
          <w:p w14:paraId="50E4498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E2</w:t>
            </w:r>
          </w:p>
        </w:tc>
        <w:tc>
          <w:tcPr>
            <w:tcW w:w="448" w:type="pct"/>
            <w:tcBorders>
              <w:top w:val="nil"/>
              <w:left w:val="nil"/>
              <w:bottom w:val="single" w:sz="4" w:space="0" w:color="auto"/>
              <w:right w:val="single" w:sz="4" w:space="0" w:color="auto"/>
            </w:tcBorders>
            <w:shd w:val="clear" w:color="000000" w:fill="D9D9D9"/>
            <w:noWrap/>
            <w:vAlign w:val="center"/>
            <w:hideMark/>
          </w:tcPr>
          <w:p w14:paraId="60E6287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R1</w:t>
            </w:r>
          </w:p>
        </w:tc>
      </w:tr>
      <w:tr w:rsidR="00E64054" w:rsidRPr="0052633A" w14:paraId="1296305E"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63C15F4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Authenticity</w:t>
            </w:r>
          </w:p>
        </w:tc>
        <w:tc>
          <w:tcPr>
            <w:tcW w:w="450" w:type="pct"/>
            <w:tcBorders>
              <w:top w:val="nil"/>
              <w:left w:val="nil"/>
              <w:bottom w:val="single" w:sz="4" w:space="0" w:color="auto"/>
              <w:right w:val="single" w:sz="4" w:space="0" w:color="auto"/>
            </w:tcBorders>
            <w:shd w:val="clear" w:color="auto" w:fill="auto"/>
            <w:noWrap/>
            <w:vAlign w:val="center"/>
            <w:hideMark/>
          </w:tcPr>
          <w:p w14:paraId="0C6FFEE2"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3F91D56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58B4BE3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28F1154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TLS/SSH</w:t>
            </w:r>
          </w:p>
        </w:tc>
        <w:tc>
          <w:tcPr>
            <w:tcW w:w="450" w:type="pct"/>
            <w:tcBorders>
              <w:top w:val="nil"/>
              <w:left w:val="nil"/>
              <w:bottom w:val="single" w:sz="4" w:space="0" w:color="auto"/>
              <w:right w:val="single" w:sz="4" w:space="0" w:color="auto"/>
            </w:tcBorders>
            <w:shd w:val="clear" w:color="auto" w:fill="auto"/>
            <w:noWrap/>
            <w:vAlign w:val="center"/>
            <w:hideMark/>
          </w:tcPr>
          <w:p w14:paraId="43C8FB9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106974D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38B3A4B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5EC3913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448" w:type="pct"/>
            <w:tcBorders>
              <w:top w:val="nil"/>
              <w:left w:val="nil"/>
              <w:bottom w:val="single" w:sz="4" w:space="0" w:color="auto"/>
              <w:right w:val="single" w:sz="4" w:space="0" w:color="auto"/>
            </w:tcBorders>
            <w:shd w:val="clear" w:color="auto" w:fill="auto"/>
            <w:noWrap/>
            <w:vAlign w:val="center"/>
            <w:hideMark/>
          </w:tcPr>
          <w:p w14:paraId="0FA6F1C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r>
      <w:tr w:rsidR="00E64054" w:rsidRPr="0052633A" w14:paraId="22C9E514"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26CA4E2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Confidentiality</w:t>
            </w:r>
          </w:p>
        </w:tc>
        <w:tc>
          <w:tcPr>
            <w:tcW w:w="450" w:type="pct"/>
            <w:tcBorders>
              <w:top w:val="nil"/>
              <w:left w:val="nil"/>
              <w:bottom w:val="single" w:sz="4" w:space="0" w:color="auto"/>
              <w:right w:val="single" w:sz="4" w:space="0" w:color="auto"/>
            </w:tcBorders>
            <w:shd w:val="clear" w:color="auto" w:fill="auto"/>
            <w:noWrap/>
            <w:vAlign w:val="center"/>
            <w:hideMark/>
          </w:tcPr>
          <w:p w14:paraId="3A251D5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3CE4418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PDCP</w:t>
            </w:r>
          </w:p>
        </w:tc>
        <w:tc>
          <w:tcPr>
            <w:tcW w:w="450" w:type="pct"/>
            <w:tcBorders>
              <w:top w:val="nil"/>
              <w:left w:val="nil"/>
              <w:bottom w:val="single" w:sz="4" w:space="0" w:color="auto"/>
              <w:right w:val="single" w:sz="4" w:space="0" w:color="auto"/>
            </w:tcBorders>
            <w:shd w:val="clear" w:color="auto" w:fill="auto"/>
            <w:noWrap/>
            <w:vAlign w:val="center"/>
            <w:hideMark/>
          </w:tcPr>
          <w:p w14:paraId="1BB3334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44C33D6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TLS/SSH</w:t>
            </w:r>
          </w:p>
        </w:tc>
        <w:tc>
          <w:tcPr>
            <w:tcW w:w="450" w:type="pct"/>
            <w:tcBorders>
              <w:top w:val="nil"/>
              <w:left w:val="nil"/>
              <w:bottom w:val="single" w:sz="4" w:space="0" w:color="auto"/>
              <w:right w:val="single" w:sz="4" w:space="0" w:color="auto"/>
            </w:tcBorders>
            <w:shd w:val="clear" w:color="auto" w:fill="auto"/>
            <w:noWrap/>
            <w:vAlign w:val="center"/>
            <w:hideMark/>
          </w:tcPr>
          <w:p w14:paraId="11186A7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70BA533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37165C76"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6FE5F6C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448" w:type="pct"/>
            <w:tcBorders>
              <w:top w:val="nil"/>
              <w:left w:val="nil"/>
              <w:bottom w:val="single" w:sz="4" w:space="0" w:color="auto"/>
              <w:right w:val="single" w:sz="4" w:space="0" w:color="auto"/>
            </w:tcBorders>
            <w:shd w:val="clear" w:color="auto" w:fill="auto"/>
            <w:noWrap/>
            <w:vAlign w:val="center"/>
            <w:hideMark/>
          </w:tcPr>
          <w:p w14:paraId="643A11C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r>
      <w:tr w:rsidR="00E64054" w:rsidRPr="0052633A" w14:paraId="1DB781D2"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3665F08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Integrity</w:t>
            </w:r>
          </w:p>
        </w:tc>
        <w:tc>
          <w:tcPr>
            <w:tcW w:w="450" w:type="pct"/>
            <w:tcBorders>
              <w:top w:val="nil"/>
              <w:left w:val="nil"/>
              <w:bottom w:val="single" w:sz="4" w:space="0" w:color="auto"/>
              <w:right w:val="single" w:sz="4" w:space="0" w:color="auto"/>
            </w:tcBorders>
            <w:shd w:val="clear" w:color="auto" w:fill="auto"/>
            <w:noWrap/>
            <w:vAlign w:val="center"/>
            <w:hideMark/>
          </w:tcPr>
          <w:p w14:paraId="7FCA4B9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0EC25E5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PDCP</w:t>
            </w:r>
          </w:p>
        </w:tc>
        <w:tc>
          <w:tcPr>
            <w:tcW w:w="450" w:type="pct"/>
            <w:tcBorders>
              <w:top w:val="nil"/>
              <w:left w:val="nil"/>
              <w:bottom w:val="single" w:sz="4" w:space="0" w:color="auto"/>
              <w:right w:val="single" w:sz="4" w:space="0" w:color="auto"/>
            </w:tcBorders>
            <w:shd w:val="clear" w:color="auto" w:fill="auto"/>
            <w:noWrap/>
            <w:vAlign w:val="center"/>
            <w:hideMark/>
          </w:tcPr>
          <w:p w14:paraId="51AAB0F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1C548AEA"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TLS/SSH</w:t>
            </w:r>
          </w:p>
        </w:tc>
        <w:tc>
          <w:tcPr>
            <w:tcW w:w="450" w:type="pct"/>
            <w:tcBorders>
              <w:top w:val="nil"/>
              <w:left w:val="nil"/>
              <w:bottom w:val="single" w:sz="4" w:space="0" w:color="auto"/>
              <w:right w:val="single" w:sz="4" w:space="0" w:color="auto"/>
            </w:tcBorders>
            <w:shd w:val="clear" w:color="auto" w:fill="auto"/>
            <w:noWrap/>
            <w:vAlign w:val="center"/>
            <w:hideMark/>
          </w:tcPr>
          <w:p w14:paraId="726204E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3563003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320BFFD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1162CE5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448" w:type="pct"/>
            <w:tcBorders>
              <w:top w:val="nil"/>
              <w:left w:val="nil"/>
              <w:bottom w:val="single" w:sz="4" w:space="0" w:color="auto"/>
              <w:right w:val="single" w:sz="4" w:space="0" w:color="auto"/>
            </w:tcBorders>
            <w:shd w:val="clear" w:color="auto" w:fill="auto"/>
            <w:noWrap/>
            <w:vAlign w:val="center"/>
            <w:hideMark/>
          </w:tcPr>
          <w:p w14:paraId="1692EDB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r>
      <w:tr w:rsidR="00E64054" w:rsidRPr="0052633A" w14:paraId="48825340"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23FC091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Authorization</w:t>
            </w:r>
          </w:p>
        </w:tc>
        <w:tc>
          <w:tcPr>
            <w:tcW w:w="450" w:type="pct"/>
            <w:tcBorders>
              <w:top w:val="nil"/>
              <w:left w:val="nil"/>
              <w:bottom w:val="single" w:sz="4" w:space="0" w:color="auto"/>
              <w:right w:val="single" w:sz="4" w:space="0" w:color="auto"/>
            </w:tcBorders>
            <w:shd w:val="clear" w:color="auto" w:fill="auto"/>
            <w:noWrap/>
            <w:vAlign w:val="center"/>
          </w:tcPr>
          <w:p w14:paraId="16F4985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tcPr>
          <w:p w14:paraId="4085CA5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tcPr>
          <w:p w14:paraId="67AFC83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5DA1B03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NACM</w:t>
            </w:r>
          </w:p>
        </w:tc>
        <w:tc>
          <w:tcPr>
            <w:tcW w:w="450" w:type="pct"/>
            <w:tcBorders>
              <w:top w:val="nil"/>
              <w:left w:val="nil"/>
              <w:bottom w:val="single" w:sz="4" w:space="0" w:color="auto"/>
              <w:right w:val="single" w:sz="4" w:space="0" w:color="auto"/>
            </w:tcBorders>
            <w:shd w:val="clear" w:color="auto" w:fill="auto"/>
            <w:noWrap/>
            <w:vAlign w:val="center"/>
            <w:hideMark/>
          </w:tcPr>
          <w:p w14:paraId="1EF10E16"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OAuth</w:t>
            </w:r>
          </w:p>
        </w:tc>
        <w:tc>
          <w:tcPr>
            <w:tcW w:w="450" w:type="pct"/>
            <w:tcBorders>
              <w:top w:val="nil"/>
              <w:left w:val="nil"/>
              <w:bottom w:val="single" w:sz="4" w:space="0" w:color="auto"/>
              <w:right w:val="single" w:sz="4" w:space="0" w:color="auto"/>
            </w:tcBorders>
            <w:shd w:val="clear" w:color="auto" w:fill="auto"/>
            <w:noWrap/>
            <w:vAlign w:val="center"/>
            <w:hideMark/>
          </w:tcPr>
          <w:p w14:paraId="20B62402"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NACM</w:t>
            </w:r>
          </w:p>
        </w:tc>
        <w:tc>
          <w:tcPr>
            <w:tcW w:w="450" w:type="pct"/>
            <w:tcBorders>
              <w:top w:val="nil"/>
              <w:left w:val="nil"/>
              <w:bottom w:val="single" w:sz="4" w:space="0" w:color="auto"/>
              <w:right w:val="single" w:sz="4" w:space="0" w:color="auto"/>
            </w:tcBorders>
            <w:shd w:val="clear" w:color="auto" w:fill="auto"/>
            <w:noWrap/>
            <w:vAlign w:val="center"/>
            <w:hideMark/>
          </w:tcPr>
          <w:p w14:paraId="0690152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OAuth</w:t>
            </w:r>
          </w:p>
        </w:tc>
        <w:tc>
          <w:tcPr>
            <w:tcW w:w="450" w:type="pct"/>
            <w:tcBorders>
              <w:top w:val="nil"/>
              <w:left w:val="nil"/>
              <w:bottom w:val="single" w:sz="4" w:space="0" w:color="auto"/>
              <w:right w:val="single" w:sz="4" w:space="0" w:color="auto"/>
            </w:tcBorders>
            <w:shd w:val="clear" w:color="auto" w:fill="auto"/>
            <w:noWrap/>
            <w:vAlign w:val="center"/>
            <w:hideMark/>
          </w:tcPr>
          <w:p w14:paraId="60893EE1"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48" w:type="pct"/>
            <w:tcBorders>
              <w:top w:val="nil"/>
              <w:left w:val="nil"/>
              <w:bottom w:val="single" w:sz="4" w:space="0" w:color="auto"/>
              <w:right w:val="single" w:sz="4" w:space="0" w:color="auto"/>
            </w:tcBorders>
            <w:shd w:val="clear" w:color="auto" w:fill="auto"/>
            <w:noWrap/>
            <w:vAlign w:val="center"/>
            <w:hideMark/>
          </w:tcPr>
          <w:p w14:paraId="0C3E2E4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OAuth</w:t>
            </w:r>
          </w:p>
        </w:tc>
      </w:tr>
      <w:tr w:rsidR="00E64054" w:rsidRPr="0052633A" w14:paraId="770F258A"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4AC0A8F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Data Origination</w:t>
            </w:r>
          </w:p>
        </w:tc>
        <w:tc>
          <w:tcPr>
            <w:tcW w:w="450" w:type="pct"/>
            <w:tcBorders>
              <w:top w:val="nil"/>
              <w:left w:val="nil"/>
              <w:bottom w:val="single" w:sz="4" w:space="0" w:color="auto"/>
              <w:right w:val="single" w:sz="4" w:space="0" w:color="auto"/>
            </w:tcBorders>
            <w:shd w:val="clear" w:color="auto" w:fill="auto"/>
            <w:noWrap/>
            <w:vAlign w:val="center"/>
            <w:hideMark/>
          </w:tcPr>
          <w:p w14:paraId="5C1E3EE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0F610356"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17C9A9AD"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2E7F048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TLS/SSH</w:t>
            </w:r>
          </w:p>
        </w:tc>
        <w:tc>
          <w:tcPr>
            <w:tcW w:w="450" w:type="pct"/>
            <w:tcBorders>
              <w:top w:val="nil"/>
              <w:left w:val="nil"/>
              <w:bottom w:val="single" w:sz="4" w:space="0" w:color="auto"/>
              <w:right w:val="single" w:sz="4" w:space="0" w:color="auto"/>
            </w:tcBorders>
            <w:shd w:val="clear" w:color="auto" w:fill="auto"/>
            <w:noWrap/>
            <w:vAlign w:val="center"/>
            <w:hideMark/>
          </w:tcPr>
          <w:p w14:paraId="59DC743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7964753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1DF2BBF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0422CB7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448" w:type="pct"/>
            <w:tcBorders>
              <w:top w:val="nil"/>
              <w:left w:val="nil"/>
              <w:bottom w:val="single" w:sz="4" w:space="0" w:color="auto"/>
              <w:right w:val="single" w:sz="4" w:space="0" w:color="auto"/>
            </w:tcBorders>
            <w:shd w:val="clear" w:color="auto" w:fill="auto"/>
            <w:noWrap/>
            <w:vAlign w:val="center"/>
            <w:hideMark/>
          </w:tcPr>
          <w:p w14:paraId="45E4D6B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r>
      <w:tr w:rsidR="00E64054" w:rsidRPr="0052633A" w14:paraId="101D1ED0" w14:textId="77777777">
        <w:trPr>
          <w:trHeight w:val="36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14:paraId="1B201C4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Replay Prevention</w:t>
            </w:r>
          </w:p>
        </w:tc>
        <w:tc>
          <w:tcPr>
            <w:tcW w:w="450" w:type="pct"/>
            <w:tcBorders>
              <w:top w:val="nil"/>
              <w:left w:val="nil"/>
              <w:bottom w:val="single" w:sz="4" w:space="0" w:color="auto"/>
              <w:right w:val="single" w:sz="4" w:space="0" w:color="auto"/>
            </w:tcBorders>
            <w:shd w:val="clear" w:color="auto" w:fill="auto"/>
            <w:noWrap/>
            <w:vAlign w:val="center"/>
            <w:hideMark/>
          </w:tcPr>
          <w:p w14:paraId="39E91D5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3F186F9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PDCP</w:t>
            </w:r>
          </w:p>
        </w:tc>
        <w:tc>
          <w:tcPr>
            <w:tcW w:w="450" w:type="pct"/>
            <w:tcBorders>
              <w:top w:val="nil"/>
              <w:left w:val="nil"/>
              <w:bottom w:val="single" w:sz="4" w:space="0" w:color="auto"/>
              <w:right w:val="single" w:sz="4" w:space="0" w:color="auto"/>
            </w:tcBorders>
            <w:shd w:val="clear" w:color="auto" w:fill="auto"/>
            <w:noWrap/>
            <w:vAlign w:val="center"/>
            <w:hideMark/>
          </w:tcPr>
          <w:p w14:paraId="277F03C0"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sz w:val="18"/>
                <w:szCs w:val="18"/>
              </w:rPr>
              <w:t xml:space="preserve"> </w:t>
            </w:r>
          </w:p>
        </w:tc>
        <w:tc>
          <w:tcPr>
            <w:tcW w:w="450" w:type="pct"/>
            <w:tcBorders>
              <w:top w:val="nil"/>
              <w:left w:val="nil"/>
              <w:bottom w:val="single" w:sz="4" w:space="0" w:color="auto"/>
              <w:right w:val="single" w:sz="4" w:space="0" w:color="auto"/>
            </w:tcBorders>
            <w:shd w:val="clear" w:color="auto" w:fill="auto"/>
            <w:noWrap/>
            <w:vAlign w:val="center"/>
            <w:hideMark/>
          </w:tcPr>
          <w:p w14:paraId="4EBFA02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TLS/SSH</w:t>
            </w:r>
          </w:p>
        </w:tc>
        <w:tc>
          <w:tcPr>
            <w:tcW w:w="450" w:type="pct"/>
            <w:tcBorders>
              <w:top w:val="nil"/>
              <w:left w:val="nil"/>
              <w:bottom w:val="single" w:sz="4" w:space="0" w:color="auto"/>
              <w:right w:val="single" w:sz="4" w:space="0" w:color="auto"/>
            </w:tcBorders>
            <w:shd w:val="clear" w:color="auto" w:fill="auto"/>
            <w:noWrap/>
            <w:vAlign w:val="center"/>
            <w:hideMark/>
          </w:tcPr>
          <w:p w14:paraId="28711733"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1593B721"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5EE517E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450" w:type="pct"/>
            <w:tcBorders>
              <w:top w:val="nil"/>
              <w:left w:val="nil"/>
              <w:bottom w:val="single" w:sz="4" w:space="0" w:color="auto"/>
              <w:right w:val="single" w:sz="4" w:space="0" w:color="auto"/>
            </w:tcBorders>
            <w:shd w:val="clear" w:color="auto" w:fill="auto"/>
            <w:noWrap/>
            <w:vAlign w:val="center"/>
            <w:hideMark/>
          </w:tcPr>
          <w:p w14:paraId="15D395A6"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448" w:type="pct"/>
            <w:tcBorders>
              <w:top w:val="nil"/>
              <w:left w:val="nil"/>
              <w:bottom w:val="single" w:sz="4" w:space="0" w:color="auto"/>
              <w:right w:val="single" w:sz="4" w:space="0" w:color="auto"/>
            </w:tcBorders>
            <w:shd w:val="clear" w:color="auto" w:fill="auto"/>
            <w:noWrap/>
            <w:vAlign w:val="center"/>
            <w:hideMark/>
          </w:tcPr>
          <w:p w14:paraId="7120BDC5" w14:textId="77777777" w:rsidR="00E64054" w:rsidRPr="009F5366" w:rsidRDefault="00E64054">
            <w:pPr>
              <w:keepNext/>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r>
    </w:tbl>
    <w:p w14:paraId="4833C8EF" w14:textId="2E53A882" w:rsidR="00E64054" w:rsidRPr="009F5366" w:rsidRDefault="008418F6" w:rsidP="008418F6">
      <w:pPr>
        <w:pStyle w:val="Caption"/>
        <w:rPr>
          <w:rFonts w:ascii="Meiryo UI" w:eastAsia="Meiryo UI" w:hAnsi="Meiryo UI"/>
          <w:sz w:val="18"/>
          <w:szCs w:val="18"/>
        </w:rPr>
      </w:pPr>
      <w:bookmarkStart w:id="139" w:name="_Ref131174170"/>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16</w:t>
      </w:r>
      <w:r>
        <w:fldChar w:fldCharType="end"/>
      </w:r>
      <w:bookmarkEnd w:id="139"/>
      <w:r w:rsidRPr="00D03BF8">
        <w:t>:</w:t>
      </w:r>
      <w:r w:rsidRPr="009F5366">
        <w:rPr>
          <w:rFonts w:ascii="Meiryo UI" w:eastAsia="Meiryo UI" w:hAnsi="Meiryo UI"/>
          <w:sz w:val="18"/>
          <w:szCs w:val="18"/>
        </w:rPr>
        <w:t xml:space="preserve"> Mandatory O-RAN interface security controls</w:t>
      </w:r>
      <w:r w:rsidRPr="00277A27">
        <w:rPr>
          <w:rFonts w:ascii="Meiryo UI" w:eastAsia="Meiryo UI" w:hAnsi="Meiryo UI"/>
          <w:sz w:val="18"/>
          <w:szCs w:val="18"/>
        </w:rPr>
        <w:t xml:space="preserve"> </w:t>
      </w:r>
    </w:p>
    <w:p w14:paraId="05B05B95" w14:textId="77777777" w:rsidR="00E64054" w:rsidRPr="009F5366" w:rsidRDefault="00E64054" w:rsidP="00E64054">
      <w:pPr>
        <w:widowControl/>
        <w:jc w:val="left"/>
        <w:rPr>
          <w:rFonts w:ascii="Meiryo UI" w:eastAsia="Meiryo UI" w:hAnsi="Meiryo UI" w:cstheme="majorBidi"/>
          <w:sz w:val="18"/>
          <w:szCs w:val="18"/>
        </w:rPr>
      </w:pPr>
    </w:p>
    <w:p w14:paraId="59B6260A" w14:textId="4CFD5B8B"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The protocol stack of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is shown in </w:t>
      </w:r>
      <w:r w:rsidR="00723F6C">
        <w:rPr>
          <w:rFonts w:ascii="Meiryo UI" w:eastAsia="Meiryo UI" w:hAnsi="Meiryo UI" w:cstheme="majorBidi"/>
          <w:sz w:val="18"/>
          <w:szCs w:val="18"/>
        </w:rPr>
        <w:fldChar w:fldCharType="begin"/>
      </w:r>
      <w:r w:rsidR="00723F6C">
        <w:rPr>
          <w:rFonts w:ascii="Meiryo UI" w:eastAsia="Meiryo UI" w:hAnsi="Meiryo UI" w:cstheme="majorBidi"/>
          <w:sz w:val="18"/>
          <w:szCs w:val="18"/>
        </w:rPr>
        <w:instrText xml:space="preserve"> REF _Ref131174196 </w:instrText>
      </w:r>
      <w:r w:rsidR="00723F6C">
        <w:rPr>
          <w:rFonts w:ascii="Meiryo UI" w:eastAsia="Meiryo UI" w:hAnsi="Meiryo UI" w:cstheme="majorBidi"/>
          <w:sz w:val="18"/>
          <w:szCs w:val="18"/>
        </w:rPr>
        <w:fldChar w:fldCharType="separate"/>
      </w:r>
      <w:r w:rsidR="00E07050">
        <w:t xml:space="preserve">Figure </w:t>
      </w:r>
      <w:r w:rsidR="00E07050">
        <w:rPr>
          <w:rFonts w:ascii="Meiryo UI" w:eastAsia="Meiryo UI" w:hAnsi="Meiryo UI"/>
          <w:noProof/>
          <w:sz w:val="18"/>
          <w:szCs w:val="18"/>
        </w:rPr>
        <w:t>13</w:t>
      </w:r>
      <w:r w:rsidR="00723F6C">
        <w:rPr>
          <w:rFonts w:ascii="Meiryo UI" w:eastAsia="Meiryo UI" w:hAnsi="Meiryo UI" w:cstheme="majorBidi"/>
          <w:sz w:val="18"/>
          <w:szCs w:val="18"/>
        </w:rPr>
        <w:fldChar w:fldCharType="end"/>
      </w:r>
      <w:r w:rsidRPr="009F5366">
        <w:rPr>
          <w:rFonts w:ascii="Meiryo UI" w:eastAsia="Meiryo UI" w:hAnsi="Meiryo UI" w:cstheme="majorBidi"/>
          <w:sz w:val="18"/>
          <w:szCs w:val="18"/>
        </w:rPr>
        <w:t xml:space="preserve"> </w:t>
      </w:r>
      <w:sdt>
        <w:sdtPr>
          <w:id w:val="406733105"/>
          <w:citation/>
        </w:sdtPr>
        <w:sdtEndPr/>
        <w:sdtContent>
          <w:r w:rsidR="0064332A">
            <w:fldChar w:fldCharType="begin"/>
          </w:r>
          <w:r w:rsidR="00625D3F">
            <w:instrText xml:space="preserve">CITATION CUSPlane \l 1041 </w:instrText>
          </w:r>
          <w:r w:rsidR="0064332A">
            <w:fldChar w:fldCharType="separate"/>
          </w:r>
          <w:r w:rsidR="006263AE">
            <w:rPr>
              <w:noProof/>
            </w:rPr>
            <w:t>[44]</w:t>
          </w:r>
          <w:r w:rsidR="0064332A">
            <w:fldChar w:fldCharType="end"/>
          </w:r>
        </w:sdtContent>
      </w:sdt>
      <w:r w:rsidR="0064332A" w:rsidRPr="0064332A">
        <w:rPr>
          <w:rFonts w:ascii="Meiryo UI" w:eastAsia="Meiryo UI" w:hAnsi="Meiryo UI" w:cstheme="majorBidi"/>
          <w:sz w:val="18"/>
          <w:szCs w:val="18"/>
        </w:rPr>
        <w:t xml:space="preserve"> </w:t>
      </w:r>
      <w:r w:rsidRPr="009F5366">
        <w:rPr>
          <w:rFonts w:ascii="Meiryo UI" w:eastAsia="Meiryo UI" w:hAnsi="Meiryo UI" w:cstheme="majorBidi"/>
          <w:sz w:val="18"/>
          <w:szCs w:val="18"/>
        </w:rPr>
        <w:t xml:space="preserve">and </w:t>
      </w:r>
      <w:r w:rsidR="00723F6C">
        <w:rPr>
          <w:rFonts w:ascii="Meiryo UI" w:eastAsia="Meiryo UI" w:hAnsi="Meiryo UI" w:cstheme="majorBidi"/>
          <w:sz w:val="18"/>
          <w:szCs w:val="18"/>
        </w:rPr>
        <w:fldChar w:fldCharType="begin"/>
      </w:r>
      <w:r w:rsidR="00723F6C">
        <w:rPr>
          <w:rFonts w:ascii="Meiryo UI" w:eastAsia="Meiryo UI" w:hAnsi="Meiryo UI" w:cstheme="majorBidi"/>
          <w:sz w:val="18"/>
          <w:szCs w:val="18"/>
        </w:rPr>
        <w:instrText xml:space="preserve"> REF _Ref131174213 </w:instrText>
      </w:r>
      <w:r w:rsidR="00723F6C">
        <w:rPr>
          <w:rFonts w:ascii="Meiryo UI" w:eastAsia="Meiryo UI" w:hAnsi="Meiryo UI" w:cstheme="majorBidi"/>
          <w:sz w:val="18"/>
          <w:szCs w:val="18"/>
        </w:rPr>
        <w:fldChar w:fldCharType="separate"/>
      </w:r>
      <w:r w:rsidR="00E07050">
        <w:t xml:space="preserve">Figure </w:t>
      </w:r>
      <w:r w:rsidR="00E07050">
        <w:rPr>
          <w:rFonts w:ascii="Meiryo UI" w:eastAsia="Meiryo UI" w:hAnsi="Meiryo UI"/>
          <w:noProof/>
          <w:sz w:val="18"/>
          <w:szCs w:val="18"/>
        </w:rPr>
        <w:t>14</w:t>
      </w:r>
      <w:r w:rsidR="00723F6C">
        <w:rPr>
          <w:rFonts w:ascii="Meiryo UI" w:eastAsia="Meiryo UI" w:hAnsi="Meiryo UI" w:cstheme="majorBidi"/>
          <w:sz w:val="18"/>
          <w:szCs w:val="18"/>
        </w:rPr>
        <w:fldChar w:fldCharType="end"/>
      </w:r>
      <w:r w:rsidR="00304E28" w:rsidRPr="00304E28">
        <w:rPr>
          <w:rFonts w:ascii="Meiryo UI" w:eastAsia="Meiryo UI" w:hAnsi="Meiryo UI"/>
          <w:sz w:val="18"/>
          <w:szCs w:val="18"/>
          <w:lang w:val="en-GB"/>
        </w:rPr>
        <w:t xml:space="preserve"> </w:t>
      </w:r>
      <w:sdt>
        <w:sdtPr>
          <w:rPr>
            <w:rFonts w:ascii="Meiryo UI" w:eastAsia="Meiryo UI" w:hAnsi="Meiryo UI"/>
            <w:sz w:val="18"/>
            <w:szCs w:val="18"/>
            <w:lang w:val="en-GB"/>
          </w:rPr>
          <w:id w:val="44803735"/>
          <w:lock w:val="contentLocked"/>
          <w:citation/>
        </w:sdtPr>
        <w:sdtEndPr/>
        <w:sdtContent>
          <w:r w:rsidR="00304E28" w:rsidRPr="00BA53CA">
            <w:rPr>
              <w:rFonts w:ascii="Meiryo UI" w:eastAsia="Meiryo UI" w:hAnsi="Meiryo UI"/>
              <w:sz w:val="18"/>
              <w:szCs w:val="18"/>
              <w:lang w:val="en-GB"/>
            </w:rPr>
            <w:fldChar w:fldCharType="begin"/>
          </w:r>
          <w:r w:rsidR="00304E28" w:rsidRPr="00BA53CA">
            <w:rPr>
              <w:rFonts w:ascii="Meiryo UI" w:eastAsia="Meiryo UI" w:hAnsi="Meiryo UI"/>
              <w:sz w:val="18"/>
              <w:szCs w:val="18"/>
            </w:rPr>
            <w:instrText xml:space="preserve"> CITATION MPS21 \l 1033 </w:instrText>
          </w:r>
          <w:r w:rsidR="00304E28" w:rsidRPr="00BA53CA">
            <w:rPr>
              <w:rFonts w:ascii="Meiryo UI" w:eastAsia="Meiryo UI" w:hAnsi="Meiryo UI"/>
              <w:sz w:val="18"/>
              <w:szCs w:val="18"/>
              <w:lang w:val="en-GB"/>
            </w:rPr>
            <w:fldChar w:fldCharType="separate"/>
          </w:r>
          <w:r w:rsidR="006263AE">
            <w:rPr>
              <w:rFonts w:ascii="Meiryo UI" w:eastAsia="Meiryo UI" w:hAnsi="Meiryo UI"/>
              <w:noProof/>
              <w:sz w:val="18"/>
              <w:szCs w:val="18"/>
            </w:rPr>
            <w:t>[11]</w:t>
          </w:r>
          <w:r w:rsidR="00304E28" w:rsidRPr="00BA53CA">
            <w:rPr>
              <w:rFonts w:ascii="Meiryo UI" w:eastAsia="Meiryo UI" w:hAnsi="Meiryo UI"/>
              <w:sz w:val="18"/>
              <w:szCs w:val="18"/>
              <w:lang w:val="en-GB"/>
            </w:rPr>
            <w:fldChar w:fldCharType="end"/>
          </w:r>
        </w:sdtContent>
      </w:sdt>
      <w:r w:rsidRPr="009F5366">
        <w:rPr>
          <w:rFonts w:ascii="Meiryo UI" w:eastAsia="Meiryo UI" w:hAnsi="Meiryo UI" w:cstheme="majorBidi"/>
          <w:sz w:val="18"/>
          <w:szCs w:val="18"/>
        </w:rPr>
        <w:t xml:space="preserve">. The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22F64000" w:rsidRPr="455F4571">
        <w:rPr>
          <w:rFonts w:ascii="Meiryo UI" w:eastAsia="Meiryo UI" w:hAnsi="Meiryo UI" w:cstheme="majorBidi"/>
          <w:sz w:val="18"/>
          <w:szCs w:val="18"/>
        </w:rPr>
        <w:t xml:space="preserve"> </w:t>
      </w:r>
      <w:r w:rsidR="00403FF7" w:rsidRPr="00403FF7">
        <w:rPr>
          <w:rFonts w:ascii="Meiryo UI" w:eastAsia="Meiryo UI" w:hAnsi="Meiryo UI" w:cstheme="majorBidi"/>
          <w:sz w:val="18"/>
          <w:szCs w:val="18"/>
        </w:rPr>
        <w:t>CUS-Plane</w:t>
      </w:r>
      <w:r w:rsidRPr="009F5366">
        <w:rPr>
          <w:rFonts w:ascii="Meiryo UI" w:eastAsia="Meiryo UI" w:hAnsi="Meiryo UI" w:cstheme="majorBidi"/>
          <w:sz w:val="18"/>
          <w:szCs w:val="18"/>
        </w:rPr>
        <w:t xml:space="preserve"> is an Ethernet L2 connection, while the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M-Plan</w:t>
      </w:r>
      <w:r w:rsidR="00012BA9">
        <w:rPr>
          <w:rFonts w:ascii="Meiryo UI" w:eastAsia="Meiryo UI" w:hAnsi="Meiryo UI" w:cstheme="majorBidi"/>
          <w:sz w:val="18"/>
          <w:szCs w:val="18"/>
        </w:rPr>
        <w:t xml:space="preserve"> o</w:t>
      </w:r>
      <w:r w:rsidRPr="009F5366">
        <w:rPr>
          <w:rFonts w:ascii="Meiryo UI" w:eastAsia="Meiryo UI" w:hAnsi="Meiryo UI" w:cstheme="majorBidi"/>
          <w:sz w:val="18"/>
          <w:szCs w:val="18"/>
        </w:rPr>
        <w:t>ther open interfaces are TCP/IP connections.</w:t>
      </w:r>
    </w:p>
    <w:p w14:paraId="3BDE2F57" w14:textId="77777777" w:rsidR="00E64054" w:rsidRPr="009F5366" w:rsidRDefault="00E64054" w:rsidP="00E64054">
      <w:pPr>
        <w:widowControl/>
        <w:jc w:val="left"/>
        <w:rPr>
          <w:rFonts w:ascii="Meiryo UI" w:eastAsia="Meiryo UI" w:hAnsi="Meiryo UI" w:cstheme="majorBidi"/>
          <w:sz w:val="18"/>
          <w:szCs w:val="18"/>
        </w:rPr>
      </w:pPr>
    </w:p>
    <w:p w14:paraId="55CAF10C"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611350A3" wp14:editId="3D096644">
            <wp:extent cx="5384800" cy="214637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182" cy="2151707"/>
                    </a:xfrm>
                    <a:prstGeom prst="rect">
                      <a:avLst/>
                    </a:prstGeom>
                    <a:noFill/>
                    <a:ln>
                      <a:noFill/>
                    </a:ln>
                  </pic:spPr>
                </pic:pic>
              </a:graphicData>
            </a:graphic>
          </wp:inline>
        </w:drawing>
      </w:r>
    </w:p>
    <w:p w14:paraId="658E4E65" w14:textId="24CC30C1" w:rsidR="00E64054" w:rsidRPr="009F5366" w:rsidRDefault="008418F6" w:rsidP="008418F6">
      <w:pPr>
        <w:pStyle w:val="Caption"/>
        <w:rPr>
          <w:rFonts w:ascii="Meiryo UI" w:eastAsia="Meiryo UI" w:hAnsi="Meiryo UI" w:cstheme="majorBidi"/>
          <w:sz w:val="18"/>
          <w:szCs w:val="18"/>
        </w:rPr>
      </w:pPr>
      <w:bookmarkStart w:id="140" w:name="_Ref131174196"/>
      <w:r>
        <w:t xml:space="preserve">Figure </w:t>
      </w:r>
      <w:r>
        <w:fldChar w:fldCharType="begin"/>
      </w:r>
      <w:r w:rsidRPr="455F4571">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13</w:t>
      </w:r>
      <w:r>
        <w:fldChar w:fldCharType="end"/>
      </w:r>
      <w:bookmarkEnd w:id="140"/>
      <w:r w:rsidRPr="0085464B">
        <w:t>:</w:t>
      </w:r>
      <w:r w:rsidRPr="009F5366">
        <w:rPr>
          <w:rFonts w:ascii="Meiryo UI" w:eastAsia="Meiryo UI" w:hAnsi="Meiryo UI"/>
          <w:sz w:val="18"/>
          <w:szCs w:val="18"/>
        </w:rPr>
        <w:t xml:space="preserve"> </w:t>
      </w:r>
      <w:r w:rsidRPr="455F4571">
        <w:rPr>
          <w:rFonts w:ascii="Meiryo UI" w:eastAsia="Meiryo UI" w:hAnsi="Meiryo UI"/>
          <w:sz w:val="18"/>
          <w:szCs w:val="18"/>
        </w:rPr>
        <w:t>Open Fronthaul</w:t>
      </w:r>
      <w:r w:rsidRPr="009F5366">
        <w:rPr>
          <w:rFonts w:ascii="Meiryo UI" w:eastAsia="Meiryo UI" w:hAnsi="Meiryo UI"/>
          <w:sz w:val="18"/>
          <w:szCs w:val="18"/>
        </w:rPr>
        <w:t xml:space="preserve"> CUS-Plane Protocol Stack</w:t>
      </w:r>
      <w:r w:rsidR="00E64054">
        <w:rPr>
          <w:rFonts w:ascii="Meiryo UI" w:eastAsia="Meiryo UI" w:hAnsi="Meiryo UI" w:cstheme="majorBidi"/>
          <w:sz w:val="18"/>
          <w:szCs w:val="18"/>
        </w:rPr>
        <w:t xml:space="preserve"> </w:t>
      </w:r>
    </w:p>
    <w:p w14:paraId="1F626E42" w14:textId="77777777" w:rsidR="00E64054" w:rsidRPr="009F5366" w:rsidRDefault="00E64054" w:rsidP="00E64054">
      <w:pPr>
        <w:widowControl/>
        <w:jc w:val="left"/>
        <w:rPr>
          <w:rFonts w:ascii="Meiryo UI" w:eastAsia="Meiryo UI" w:hAnsi="Meiryo UI" w:cstheme="majorBidi"/>
          <w:sz w:val="18"/>
          <w:szCs w:val="18"/>
        </w:rPr>
      </w:pPr>
    </w:p>
    <w:p w14:paraId="1E2C8D3B"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noProof/>
          <w:color w:val="000000" w:themeColor="text1"/>
          <w:kern w:val="24"/>
          <w:sz w:val="18"/>
          <w:szCs w:val="18"/>
          <w:lang w:val="en-AU" w:eastAsia="en-AU"/>
        </w:rPr>
        <w:lastRenderedPageBreak/>
        <w:drawing>
          <wp:inline distT="0" distB="0" distL="0" distR="0" wp14:anchorId="2CA516F8" wp14:editId="546F00E2">
            <wp:extent cx="5478180" cy="23494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1737" cy="2355298"/>
                    </a:xfrm>
                    <a:prstGeom prst="rect">
                      <a:avLst/>
                    </a:prstGeom>
                    <a:noFill/>
                    <a:ln>
                      <a:noFill/>
                    </a:ln>
                  </pic:spPr>
                </pic:pic>
              </a:graphicData>
            </a:graphic>
          </wp:inline>
        </w:drawing>
      </w:r>
    </w:p>
    <w:p w14:paraId="2E32CD34" w14:textId="16D7BAFB" w:rsidR="00E64054" w:rsidRPr="009F5366" w:rsidRDefault="008418F6" w:rsidP="008418F6">
      <w:pPr>
        <w:pStyle w:val="Caption"/>
        <w:rPr>
          <w:rFonts w:ascii="Meiryo UI" w:eastAsia="Meiryo UI" w:hAnsi="Meiryo UI"/>
          <w:color w:val="000000" w:themeColor="text1"/>
          <w:kern w:val="24"/>
          <w:sz w:val="18"/>
          <w:szCs w:val="18"/>
        </w:rPr>
      </w:pPr>
      <w:bookmarkStart w:id="141" w:name="_Ref131174213"/>
      <w:r>
        <w:t xml:space="preserve">Figure </w:t>
      </w:r>
      <w:r>
        <w:fldChar w:fldCharType="begin"/>
      </w:r>
      <w:r w:rsidRPr="455F4571">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14</w:t>
      </w:r>
      <w:r>
        <w:fldChar w:fldCharType="end"/>
      </w:r>
      <w:bookmarkEnd w:id="141"/>
      <w:r w:rsidRPr="006B6750">
        <w:t>:</w:t>
      </w:r>
      <w:r w:rsidRPr="009F5366">
        <w:rPr>
          <w:rFonts w:ascii="Meiryo UI" w:eastAsia="Meiryo UI" w:hAnsi="Meiryo UI"/>
          <w:sz w:val="18"/>
          <w:szCs w:val="18"/>
        </w:rPr>
        <w:t xml:space="preserve"> </w:t>
      </w:r>
      <w:r w:rsidRPr="455F4571">
        <w:rPr>
          <w:rFonts w:ascii="Meiryo UI" w:eastAsia="Meiryo UI" w:hAnsi="Meiryo UI"/>
          <w:sz w:val="18"/>
          <w:szCs w:val="18"/>
        </w:rPr>
        <w:t>Open Fronthaul</w:t>
      </w:r>
      <w:r w:rsidRPr="009F5366">
        <w:rPr>
          <w:rFonts w:ascii="Meiryo UI" w:eastAsia="Meiryo UI" w:hAnsi="Meiryo UI"/>
          <w:sz w:val="18"/>
          <w:szCs w:val="18"/>
        </w:rPr>
        <w:t xml:space="preserve"> M-Plane Protocol Stack</w:t>
      </w:r>
    </w:p>
    <w:p w14:paraId="6DF70347" w14:textId="77777777" w:rsidR="00E64054" w:rsidRPr="009F5366" w:rsidRDefault="00E64054" w:rsidP="00E64054">
      <w:pPr>
        <w:widowControl/>
        <w:jc w:val="left"/>
        <w:rPr>
          <w:rFonts w:ascii="Meiryo UI" w:eastAsia="Meiryo UI" w:hAnsi="Meiryo UI" w:cstheme="majorBidi"/>
          <w:sz w:val="18"/>
          <w:szCs w:val="18"/>
        </w:rPr>
      </w:pPr>
    </w:p>
    <w:p w14:paraId="3845AE42" w14:textId="7EB1BFC6" w:rsidR="00E64054" w:rsidRPr="009F5366" w:rsidRDefault="00053646" w:rsidP="009F5366">
      <w:pPr>
        <w:pStyle w:val="Heading4"/>
        <w:ind w:left="840"/>
        <w:rPr>
          <w:rFonts w:ascii="Meiryo UI" w:eastAsia="Meiryo UI" w:hAnsi="Meiryo UI"/>
          <w:sz w:val="18"/>
          <w:szCs w:val="18"/>
        </w:rPr>
      </w:pPr>
      <w:bookmarkStart w:id="142" w:name="_Ref130925383"/>
      <w:r w:rsidRPr="009F5366">
        <w:rPr>
          <w:rFonts w:ascii="Meiryo UI" w:eastAsia="Meiryo UI" w:hAnsi="Meiryo UI"/>
          <w:b w:val="0"/>
          <w:bCs w:val="0"/>
          <w:sz w:val="18"/>
          <w:szCs w:val="18"/>
        </w:rPr>
        <w:t>5.3.1.2</w:t>
      </w:r>
      <w:r>
        <w:tab/>
      </w:r>
      <w:r w:rsidR="00E64054" w:rsidRPr="455F4571">
        <w:rPr>
          <w:rFonts w:ascii="Meiryo UI" w:eastAsia="Meiryo UI" w:hAnsi="Meiryo UI"/>
          <w:b w:val="0"/>
          <w:sz w:val="18"/>
          <w:szCs w:val="18"/>
        </w:rPr>
        <w:t xml:space="preserve">Open </w:t>
      </w:r>
      <w:r w:rsidR="22F64000" w:rsidRPr="455F4571">
        <w:rPr>
          <w:rFonts w:ascii="Meiryo UI" w:eastAsia="Meiryo UI" w:hAnsi="Meiryo UI"/>
          <w:b w:val="0"/>
          <w:bCs w:val="0"/>
          <w:sz w:val="18"/>
          <w:szCs w:val="18"/>
        </w:rPr>
        <w:t>Fronthaul</w:t>
      </w:r>
      <w:r w:rsidR="00E64054" w:rsidRPr="009F5366">
        <w:rPr>
          <w:rFonts w:ascii="Meiryo UI" w:eastAsia="Meiryo UI" w:hAnsi="Meiryo UI"/>
          <w:b w:val="0"/>
          <w:bCs w:val="0"/>
          <w:sz w:val="18"/>
          <w:szCs w:val="18"/>
        </w:rPr>
        <w:t xml:space="preserve"> Test Scenario</w:t>
      </w:r>
      <w:bookmarkEnd w:id="142"/>
    </w:p>
    <w:p w14:paraId="643AF05E" w14:textId="77777777" w:rsidR="00E64054" w:rsidRPr="009F5366" w:rsidRDefault="00E64054" w:rsidP="00E64054">
      <w:pPr>
        <w:widowControl/>
        <w:jc w:val="left"/>
        <w:rPr>
          <w:rFonts w:ascii="Meiryo UI" w:eastAsia="Meiryo UI" w:hAnsi="Meiryo UI" w:cstheme="majorBidi"/>
          <w:sz w:val="18"/>
          <w:szCs w:val="18"/>
        </w:rPr>
      </w:pPr>
    </w:p>
    <w:p w14:paraId="4424308C" w14:textId="58206D95"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In developing test scenario for open interfaces,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is selected as a representative interface that includes CUS + M-Plane.</w:t>
      </w:r>
      <w:bookmarkStart w:id="143" w:name="_Hlk129008984"/>
      <w:bookmarkEnd w:id="143"/>
    </w:p>
    <w:p w14:paraId="3B674200" w14:textId="1992F394"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As described in Section 2.3.1, it is assumed that traditional RAN deployment comprised of Base Band Units (BBU) and Radio Remote Head (RRH), and connections between components are made through closed interfaces. In the O-RAN specification,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was the first interface to be opened up and is an appropriate representative test subject due to its maturity and advanced implementation.</w:t>
      </w:r>
    </w:p>
    <w:p w14:paraId="035BDD5C" w14:textId="18DC17EF"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Furthermore,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includes typical connection types (Ethernet L2 connections, TCP/IP connections) and security controls, and the learnings gained by examining its differences with other interfaces can be applied to mitigate security risks of other open interfaces.</w:t>
      </w:r>
    </w:p>
    <w:p w14:paraId="7647C05A" w14:textId="77777777" w:rsidR="00E64054" w:rsidRPr="009F5366" w:rsidRDefault="00E64054" w:rsidP="00E64054">
      <w:pPr>
        <w:widowControl/>
        <w:jc w:val="left"/>
        <w:rPr>
          <w:rFonts w:ascii="Meiryo UI" w:eastAsia="Meiryo UI" w:hAnsi="Meiryo UI" w:cstheme="majorBidi"/>
          <w:sz w:val="18"/>
          <w:szCs w:val="18"/>
        </w:rPr>
      </w:pPr>
    </w:p>
    <w:p w14:paraId="39AB23CC" w14:textId="5A77CA48"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Test scenario for Open Interface is shown in </w:t>
      </w:r>
      <w:r w:rsidR="00080535">
        <w:rPr>
          <w:rFonts w:ascii="Meiryo UI" w:eastAsia="Meiryo UI" w:hAnsi="Meiryo UI" w:cstheme="majorBidi"/>
          <w:sz w:val="18"/>
          <w:szCs w:val="18"/>
        </w:rPr>
        <w:fldChar w:fldCharType="begin"/>
      </w:r>
      <w:r w:rsidR="00080535">
        <w:rPr>
          <w:rFonts w:ascii="Meiryo UI" w:eastAsia="Meiryo UI" w:hAnsi="Meiryo UI" w:cstheme="majorBidi"/>
          <w:sz w:val="18"/>
          <w:szCs w:val="18"/>
        </w:rPr>
        <w:instrText xml:space="preserve"> REF _Ref131174245 </w:instrText>
      </w:r>
      <w:r w:rsidR="00080535">
        <w:rPr>
          <w:rFonts w:ascii="Meiryo UI" w:eastAsia="Meiryo UI" w:hAnsi="Meiryo UI" w:cstheme="majorBidi"/>
          <w:sz w:val="18"/>
          <w:szCs w:val="18"/>
        </w:rPr>
        <w:fldChar w:fldCharType="separate"/>
      </w:r>
      <w:r w:rsidR="00E07050">
        <w:t xml:space="preserve">Table </w:t>
      </w:r>
      <w:r w:rsidR="00E07050">
        <w:rPr>
          <w:rFonts w:ascii="Meiryo UI" w:eastAsia="Meiryo UI" w:hAnsi="Meiryo UI"/>
          <w:noProof/>
          <w:sz w:val="18"/>
          <w:szCs w:val="18"/>
        </w:rPr>
        <w:t>17</w:t>
      </w:r>
      <w:r w:rsidR="00080535">
        <w:rPr>
          <w:rFonts w:ascii="Meiryo UI" w:eastAsia="Meiryo UI" w:hAnsi="Meiryo UI" w:cstheme="majorBidi"/>
          <w:sz w:val="18"/>
          <w:szCs w:val="18"/>
        </w:rPr>
        <w:fldChar w:fldCharType="end"/>
      </w:r>
      <w:r w:rsidRPr="009F5366">
        <w:rPr>
          <w:rFonts w:ascii="Meiryo UI" w:eastAsia="Meiryo UI" w:hAnsi="Meiryo UI" w:cstheme="majorBidi"/>
          <w:sz w:val="18"/>
          <w:szCs w:val="18"/>
        </w:rPr>
        <w:t>.</w:t>
      </w:r>
    </w:p>
    <w:p w14:paraId="7589208C" w14:textId="77777777" w:rsidR="00E64054" w:rsidRPr="009F5366" w:rsidRDefault="00E64054" w:rsidP="00E64054">
      <w:pPr>
        <w:widowControl/>
        <w:jc w:val="left"/>
        <w:rPr>
          <w:rFonts w:ascii="Meiryo UI" w:eastAsia="Meiryo UI" w:hAnsi="Meiryo UI" w:cstheme="majorBidi"/>
          <w:sz w:val="18"/>
          <w:szCs w:val="18"/>
        </w:rPr>
      </w:pPr>
    </w:p>
    <w:tbl>
      <w:tblPr>
        <w:tblW w:w="5000" w:type="pct"/>
        <w:tblCellMar>
          <w:left w:w="99" w:type="dxa"/>
          <w:right w:w="99" w:type="dxa"/>
        </w:tblCellMar>
        <w:tblLook w:val="04A0" w:firstRow="1" w:lastRow="0" w:firstColumn="1" w:lastColumn="0" w:noHBand="0" w:noVBand="1"/>
      </w:tblPr>
      <w:tblGrid>
        <w:gridCol w:w="400"/>
        <w:gridCol w:w="2417"/>
        <w:gridCol w:w="2536"/>
        <w:gridCol w:w="741"/>
        <w:gridCol w:w="2400"/>
      </w:tblGrid>
      <w:tr w:rsidR="00E64054" w:rsidRPr="0052633A" w14:paraId="09858BC6" w14:textId="77777777">
        <w:trPr>
          <w:trHeight w:val="360"/>
        </w:trPr>
        <w:tc>
          <w:tcPr>
            <w:tcW w:w="235" w:type="pct"/>
            <w:tcBorders>
              <w:top w:val="single" w:sz="4" w:space="0" w:color="auto"/>
              <w:left w:val="single" w:sz="4" w:space="0" w:color="auto"/>
              <w:bottom w:val="nil"/>
              <w:right w:val="single" w:sz="4" w:space="0" w:color="auto"/>
            </w:tcBorders>
            <w:shd w:val="clear" w:color="000000" w:fill="D9D9D9"/>
            <w:noWrap/>
            <w:vAlign w:val="center"/>
            <w:hideMark/>
          </w:tcPr>
          <w:p w14:paraId="28B29A1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w:t>
            </w:r>
          </w:p>
        </w:tc>
        <w:tc>
          <w:tcPr>
            <w:tcW w:w="1423" w:type="pct"/>
            <w:tcBorders>
              <w:top w:val="single" w:sz="4" w:space="0" w:color="auto"/>
              <w:left w:val="nil"/>
              <w:bottom w:val="nil"/>
              <w:right w:val="single" w:sz="4" w:space="0" w:color="auto"/>
            </w:tcBorders>
            <w:shd w:val="clear" w:color="000000" w:fill="D9D9D9"/>
            <w:noWrap/>
            <w:vAlign w:val="center"/>
            <w:hideMark/>
          </w:tcPr>
          <w:p w14:paraId="66CE285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Test Item</w:t>
            </w:r>
          </w:p>
        </w:tc>
        <w:tc>
          <w:tcPr>
            <w:tcW w:w="1493" w:type="pct"/>
            <w:tcBorders>
              <w:top w:val="single" w:sz="4" w:space="0" w:color="auto"/>
              <w:left w:val="nil"/>
              <w:bottom w:val="nil"/>
              <w:right w:val="single" w:sz="4" w:space="0" w:color="auto"/>
            </w:tcBorders>
            <w:shd w:val="clear" w:color="000000" w:fill="D9D9D9"/>
            <w:vAlign w:val="center"/>
            <w:hideMark/>
          </w:tcPr>
          <w:p w14:paraId="0DED7B9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Overview</w:t>
            </w:r>
          </w:p>
        </w:tc>
        <w:tc>
          <w:tcPr>
            <w:tcW w:w="436" w:type="pct"/>
            <w:tcBorders>
              <w:top w:val="single" w:sz="4" w:space="0" w:color="auto"/>
              <w:left w:val="nil"/>
              <w:bottom w:val="nil"/>
              <w:right w:val="single" w:sz="4" w:space="0" w:color="auto"/>
            </w:tcBorders>
            <w:shd w:val="clear" w:color="000000" w:fill="D9D9D9"/>
            <w:vAlign w:val="center"/>
            <w:hideMark/>
          </w:tcPr>
          <w:p w14:paraId="6AAB840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Target</w:t>
            </w:r>
          </w:p>
        </w:tc>
        <w:tc>
          <w:tcPr>
            <w:tcW w:w="1413" w:type="pct"/>
            <w:tcBorders>
              <w:top w:val="single" w:sz="4" w:space="0" w:color="auto"/>
              <w:left w:val="nil"/>
              <w:bottom w:val="nil"/>
              <w:right w:val="single" w:sz="4" w:space="0" w:color="auto"/>
            </w:tcBorders>
            <w:shd w:val="clear" w:color="000000" w:fill="D9D9D9"/>
            <w:vAlign w:val="center"/>
            <w:hideMark/>
          </w:tcPr>
          <w:p w14:paraId="50F6075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Source</w:t>
            </w:r>
          </w:p>
        </w:tc>
      </w:tr>
      <w:tr w:rsidR="00E64054" w:rsidRPr="0052633A" w14:paraId="41659D7F" w14:textId="77777777">
        <w:trPr>
          <w:trHeight w:val="120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FF09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w:t>
            </w:r>
          </w:p>
        </w:tc>
        <w:tc>
          <w:tcPr>
            <w:tcW w:w="1423" w:type="pct"/>
            <w:tcBorders>
              <w:top w:val="single" w:sz="4" w:space="0" w:color="auto"/>
              <w:left w:val="nil"/>
              <w:bottom w:val="single" w:sz="4" w:space="0" w:color="auto"/>
              <w:right w:val="single" w:sz="4" w:space="0" w:color="auto"/>
            </w:tcBorders>
            <w:shd w:val="clear" w:color="auto" w:fill="auto"/>
            <w:vAlign w:val="center"/>
          </w:tcPr>
          <w:p w14:paraId="0CCE8E0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Service Enumeration/ Network Boundary Examination</w:t>
            </w:r>
          </w:p>
        </w:tc>
        <w:tc>
          <w:tcPr>
            <w:tcW w:w="1493" w:type="pct"/>
            <w:tcBorders>
              <w:top w:val="single" w:sz="4" w:space="0" w:color="auto"/>
              <w:left w:val="nil"/>
              <w:bottom w:val="single" w:sz="4" w:space="0" w:color="auto"/>
              <w:right w:val="single" w:sz="4" w:space="0" w:color="auto"/>
            </w:tcBorders>
            <w:shd w:val="clear" w:color="auto" w:fill="auto"/>
            <w:vAlign w:val="center"/>
          </w:tcPr>
          <w:p w14:paraId="6B2B77F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Assess TCP and UDP open ports</w:t>
            </w:r>
          </w:p>
        </w:tc>
        <w:tc>
          <w:tcPr>
            <w:tcW w:w="436" w:type="pct"/>
            <w:tcBorders>
              <w:top w:val="single" w:sz="4" w:space="0" w:color="auto"/>
              <w:left w:val="nil"/>
              <w:bottom w:val="single" w:sz="4" w:space="0" w:color="auto"/>
              <w:right w:val="single" w:sz="4" w:space="0" w:color="auto"/>
            </w:tcBorders>
            <w:shd w:val="clear" w:color="auto" w:fill="auto"/>
            <w:vAlign w:val="center"/>
          </w:tcPr>
          <w:p w14:paraId="7DA5F4E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single" w:sz="4" w:space="0" w:color="auto"/>
              <w:left w:val="nil"/>
              <w:bottom w:val="single" w:sz="4" w:space="0" w:color="auto"/>
              <w:right w:val="single" w:sz="4" w:space="0" w:color="auto"/>
            </w:tcBorders>
            <w:shd w:val="clear" w:color="auto" w:fill="auto"/>
            <w:vAlign w:val="center"/>
          </w:tcPr>
          <w:p w14:paraId="62B1285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7.2.1</w:t>
            </w:r>
          </w:p>
        </w:tc>
      </w:tr>
      <w:tr w:rsidR="00E64054" w:rsidRPr="0052633A" w14:paraId="4DB2DDD5" w14:textId="77777777">
        <w:trPr>
          <w:trHeight w:val="120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7EFB2"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w:t>
            </w:r>
          </w:p>
        </w:tc>
        <w:tc>
          <w:tcPr>
            <w:tcW w:w="1423" w:type="pct"/>
            <w:tcBorders>
              <w:top w:val="single" w:sz="4" w:space="0" w:color="auto"/>
              <w:left w:val="nil"/>
              <w:bottom w:val="single" w:sz="4" w:space="0" w:color="auto"/>
              <w:right w:val="single" w:sz="4" w:space="0" w:color="auto"/>
            </w:tcBorders>
            <w:shd w:val="clear" w:color="auto" w:fill="auto"/>
            <w:vAlign w:val="center"/>
            <w:hideMark/>
          </w:tcPr>
          <w:p w14:paraId="3293625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SSH Server &amp; Client</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14:paraId="5B30AC5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the proper implementation of the SSH protocol </w:t>
            </w:r>
          </w:p>
        </w:tc>
        <w:tc>
          <w:tcPr>
            <w:tcW w:w="436" w:type="pct"/>
            <w:tcBorders>
              <w:top w:val="single" w:sz="4" w:space="0" w:color="auto"/>
              <w:left w:val="nil"/>
              <w:bottom w:val="single" w:sz="4" w:space="0" w:color="auto"/>
              <w:right w:val="single" w:sz="4" w:space="0" w:color="auto"/>
            </w:tcBorders>
            <w:shd w:val="clear" w:color="auto" w:fill="auto"/>
            <w:hideMark/>
          </w:tcPr>
          <w:p w14:paraId="7550BF2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14:paraId="35C124F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6.2</w:t>
            </w:r>
          </w:p>
        </w:tc>
      </w:tr>
      <w:tr w:rsidR="00E64054" w:rsidRPr="0052633A" w14:paraId="053EE6FA" w14:textId="77777777">
        <w:trPr>
          <w:trHeight w:val="15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1F51BA1"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3</w:t>
            </w:r>
          </w:p>
        </w:tc>
        <w:tc>
          <w:tcPr>
            <w:tcW w:w="1423" w:type="pct"/>
            <w:tcBorders>
              <w:top w:val="nil"/>
              <w:left w:val="nil"/>
              <w:bottom w:val="single" w:sz="4" w:space="0" w:color="auto"/>
              <w:right w:val="single" w:sz="4" w:space="0" w:color="auto"/>
            </w:tcBorders>
            <w:shd w:val="clear" w:color="auto" w:fill="auto"/>
            <w:vAlign w:val="center"/>
            <w:hideMark/>
          </w:tcPr>
          <w:p w14:paraId="1331D4D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1493" w:type="pct"/>
            <w:tcBorders>
              <w:top w:val="nil"/>
              <w:left w:val="nil"/>
              <w:bottom w:val="single" w:sz="4" w:space="0" w:color="auto"/>
              <w:right w:val="single" w:sz="4" w:space="0" w:color="auto"/>
            </w:tcBorders>
            <w:shd w:val="clear" w:color="auto" w:fill="auto"/>
            <w:vAlign w:val="center"/>
            <w:hideMark/>
          </w:tcPr>
          <w:p w14:paraId="79C0194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the proper implementation of the TLS secure communication protocol </w:t>
            </w:r>
          </w:p>
        </w:tc>
        <w:tc>
          <w:tcPr>
            <w:tcW w:w="436" w:type="pct"/>
            <w:tcBorders>
              <w:top w:val="nil"/>
              <w:left w:val="nil"/>
              <w:bottom w:val="single" w:sz="4" w:space="0" w:color="auto"/>
              <w:right w:val="single" w:sz="4" w:space="0" w:color="auto"/>
            </w:tcBorders>
            <w:shd w:val="clear" w:color="auto" w:fill="auto"/>
            <w:hideMark/>
          </w:tcPr>
          <w:p w14:paraId="599656F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7794098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6.3</w:t>
            </w:r>
          </w:p>
        </w:tc>
      </w:tr>
      <w:tr w:rsidR="00E64054" w:rsidRPr="0052633A" w14:paraId="04C957FA" w14:textId="77777777">
        <w:trPr>
          <w:trHeight w:val="18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92FB16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4</w:t>
            </w:r>
          </w:p>
        </w:tc>
        <w:tc>
          <w:tcPr>
            <w:tcW w:w="1423" w:type="pct"/>
            <w:tcBorders>
              <w:top w:val="nil"/>
              <w:left w:val="nil"/>
              <w:bottom w:val="single" w:sz="4" w:space="0" w:color="auto"/>
              <w:right w:val="single" w:sz="4" w:space="0" w:color="auto"/>
            </w:tcBorders>
            <w:shd w:val="clear" w:color="auto" w:fill="auto"/>
            <w:vAlign w:val="center"/>
            <w:hideMark/>
          </w:tcPr>
          <w:p w14:paraId="15B5992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Password-Based Authentication/PWDAUTH</w:t>
            </w:r>
          </w:p>
        </w:tc>
        <w:tc>
          <w:tcPr>
            <w:tcW w:w="1493" w:type="pct"/>
            <w:tcBorders>
              <w:top w:val="nil"/>
              <w:left w:val="nil"/>
              <w:bottom w:val="single" w:sz="4" w:space="0" w:color="auto"/>
              <w:right w:val="single" w:sz="4" w:space="0" w:color="auto"/>
            </w:tcBorders>
            <w:shd w:val="clear" w:color="auto" w:fill="auto"/>
            <w:vAlign w:val="center"/>
            <w:hideMark/>
          </w:tcPr>
          <w:p w14:paraId="72C24E9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the robustness of every management plane protocol </w:t>
            </w:r>
          </w:p>
        </w:tc>
        <w:tc>
          <w:tcPr>
            <w:tcW w:w="436" w:type="pct"/>
            <w:tcBorders>
              <w:top w:val="nil"/>
              <w:left w:val="nil"/>
              <w:bottom w:val="single" w:sz="4" w:space="0" w:color="auto"/>
              <w:right w:val="single" w:sz="4" w:space="0" w:color="auto"/>
            </w:tcBorders>
            <w:shd w:val="clear" w:color="auto" w:fill="auto"/>
            <w:hideMark/>
          </w:tcPr>
          <w:p w14:paraId="234E626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1122F2C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7.3.1</w:t>
            </w:r>
          </w:p>
        </w:tc>
      </w:tr>
      <w:tr w:rsidR="00E64054" w:rsidRPr="0052633A" w14:paraId="7FC12125"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B40B975"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5</w:t>
            </w:r>
          </w:p>
        </w:tc>
        <w:tc>
          <w:tcPr>
            <w:tcW w:w="1423" w:type="pct"/>
            <w:tcBorders>
              <w:top w:val="nil"/>
              <w:left w:val="nil"/>
              <w:bottom w:val="single" w:sz="4" w:space="0" w:color="auto"/>
              <w:right w:val="single" w:sz="4" w:space="0" w:color="auto"/>
            </w:tcBorders>
            <w:shd w:val="clear" w:color="auto" w:fill="auto"/>
            <w:vAlign w:val="center"/>
            <w:hideMark/>
          </w:tcPr>
          <w:p w14:paraId="3D179AB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 Policy Enforcement</w:t>
            </w:r>
          </w:p>
        </w:tc>
        <w:tc>
          <w:tcPr>
            <w:tcW w:w="1493" w:type="pct"/>
            <w:tcBorders>
              <w:top w:val="nil"/>
              <w:left w:val="nil"/>
              <w:bottom w:val="single" w:sz="4" w:space="0" w:color="auto"/>
              <w:right w:val="single" w:sz="4" w:space="0" w:color="auto"/>
            </w:tcBorders>
            <w:shd w:val="clear" w:color="auto" w:fill="auto"/>
            <w:vAlign w:val="center"/>
            <w:hideMark/>
          </w:tcPr>
          <w:p w14:paraId="4D9736D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that policies on acceptable password values are enforced properly. </w:t>
            </w:r>
          </w:p>
        </w:tc>
        <w:tc>
          <w:tcPr>
            <w:tcW w:w="436" w:type="pct"/>
            <w:tcBorders>
              <w:top w:val="nil"/>
              <w:left w:val="nil"/>
              <w:bottom w:val="single" w:sz="4" w:space="0" w:color="auto"/>
              <w:right w:val="single" w:sz="4" w:space="0" w:color="auto"/>
            </w:tcBorders>
            <w:shd w:val="clear" w:color="auto" w:fill="auto"/>
            <w:hideMark/>
          </w:tcPr>
          <w:p w14:paraId="3D1EF60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67D2097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7.3.3</w:t>
            </w:r>
          </w:p>
        </w:tc>
      </w:tr>
      <w:tr w:rsidR="00E64054" w:rsidRPr="0052633A" w14:paraId="7EE06292"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F21744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6</w:t>
            </w:r>
          </w:p>
        </w:tc>
        <w:tc>
          <w:tcPr>
            <w:tcW w:w="1423" w:type="pct"/>
            <w:tcBorders>
              <w:top w:val="nil"/>
              <w:left w:val="nil"/>
              <w:bottom w:val="single" w:sz="4" w:space="0" w:color="auto"/>
              <w:right w:val="single" w:sz="4" w:space="0" w:color="auto"/>
            </w:tcBorders>
            <w:shd w:val="clear" w:color="auto" w:fill="auto"/>
            <w:vAlign w:val="center"/>
            <w:hideMark/>
          </w:tcPr>
          <w:p w14:paraId="317616D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Security Event Logging</w:t>
            </w:r>
          </w:p>
        </w:tc>
        <w:tc>
          <w:tcPr>
            <w:tcW w:w="1493" w:type="pct"/>
            <w:tcBorders>
              <w:top w:val="nil"/>
              <w:left w:val="nil"/>
              <w:bottom w:val="single" w:sz="4" w:space="0" w:color="auto"/>
              <w:right w:val="single" w:sz="4" w:space="0" w:color="auto"/>
            </w:tcBorders>
            <w:shd w:val="clear" w:color="auto" w:fill="auto"/>
            <w:vAlign w:val="center"/>
            <w:hideMark/>
          </w:tcPr>
          <w:p w14:paraId="1A58050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Security events shall be logged together with a unique system reference </w:t>
            </w:r>
          </w:p>
        </w:tc>
        <w:tc>
          <w:tcPr>
            <w:tcW w:w="436" w:type="pct"/>
            <w:tcBorders>
              <w:top w:val="nil"/>
              <w:left w:val="nil"/>
              <w:bottom w:val="single" w:sz="4" w:space="0" w:color="auto"/>
              <w:right w:val="single" w:sz="4" w:space="0" w:color="auto"/>
            </w:tcBorders>
            <w:shd w:val="clear" w:color="auto" w:fill="auto"/>
            <w:hideMark/>
          </w:tcPr>
          <w:p w14:paraId="3DC6019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7036BC3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3GPP TS 33.117 4.2.3.6.1</w:t>
            </w:r>
          </w:p>
        </w:tc>
      </w:tr>
      <w:tr w:rsidR="00E64054" w:rsidRPr="0052633A" w14:paraId="5EB00D66"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1328955"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7</w:t>
            </w:r>
          </w:p>
        </w:tc>
        <w:tc>
          <w:tcPr>
            <w:tcW w:w="1423" w:type="pct"/>
            <w:tcBorders>
              <w:top w:val="nil"/>
              <w:left w:val="nil"/>
              <w:bottom w:val="single" w:sz="4" w:space="0" w:color="auto"/>
              <w:right w:val="single" w:sz="4" w:space="0" w:color="auto"/>
            </w:tcBorders>
            <w:shd w:val="clear" w:color="auto" w:fill="auto"/>
            <w:vAlign w:val="center"/>
            <w:hideMark/>
          </w:tcPr>
          <w:p w14:paraId="0ACB32F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Log Transfer to Centralized System</w:t>
            </w:r>
          </w:p>
        </w:tc>
        <w:tc>
          <w:tcPr>
            <w:tcW w:w="1493" w:type="pct"/>
            <w:tcBorders>
              <w:top w:val="nil"/>
              <w:left w:val="nil"/>
              <w:bottom w:val="single" w:sz="4" w:space="0" w:color="auto"/>
              <w:right w:val="single" w:sz="4" w:space="0" w:color="auto"/>
            </w:tcBorders>
            <w:shd w:val="clear" w:color="auto" w:fill="auto"/>
            <w:vAlign w:val="center"/>
            <w:hideMark/>
          </w:tcPr>
          <w:p w14:paraId="306EB9D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The element shall support forwarding of security event log to an external system. </w:t>
            </w:r>
          </w:p>
        </w:tc>
        <w:tc>
          <w:tcPr>
            <w:tcW w:w="436" w:type="pct"/>
            <w:tcBorders>
              <w:top w:val="nil"/>
              <w:left w:val="nil"/>
              <w:bottom w:val="single" w:sz="4" w:space="0" w:color="auto"/>
              <w:right w:val="single" w:sz="4" w:space="0" w:color="auto"/>
            </w:tcBorders>
            <w:shd w:val="clear" w:color="auto" w:fill="auto"/>
            <w:hideMark/>
          </w:tcPr>
          <w:p w14:paraId="22DD6F5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2404940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3GPP TS 33.117 4.2.3.6.2 </w:t>
            </w:r>
          </w:p>
        </w:tc>
      </w:tr>
      <w:tr w:rsidR="00E64054" w:rsidRPr="0052633A" w14:paraId="1AA1CC40" w14:textId="77777777">
        <w:trPr>
          <w:trHeight w:val="12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2FEE85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8</w:t>
            </w:r>
          </w:p>
        </w:tc>
        <w:tc>
          <w:tcPr>
            <w:tcW w:w="1423" w:type="pct"/>
            <w:tcBorders>
              <w:top w:val="nil"/>
              <w:left w:val="nil"/>
              <w:bottom w:val="single" w:sz="4" w:space="0" w:color="auto"/>
              <w:right w:val="single" w:sz="4" w:space="0" w:color="auto"/>
            </w:tcBorders>
            <w:shd w:val="clear" w:color="auto" w:fill="auto"/>
            <w:vAlign w:val="center"/>
            <w:hideMark/>
          </w:tcPr>
          <w:p w14:paraId="28254C4B"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Protecting Session </w:t>
            </w:r>
            <w:r w:rsidRPr="009F5366">
              <w:rPr>
                <w:rFonts w:ascii="Meiryo UI" w:eastAsia="Meiryo UI" w:hAnsi="Meiryo UI" w:cs="MS PGothic" w:hint="eastAsia"/>
                <w:color w:val="000000"/>
                <w:kern w:val="0"/>
                <w:sz w:val="18"/>
                <w:szCs w:val="18"/>
              </w:rPr>
              <w:t>–</w:t>
            </w:r>
            <w:r w:rsidRPr="009F5366">
              <w:rPr>
                <w:rFonts w:ascii="Meiryo UI" w:eastAsia="Meiryo UI" w:hAnsi="Meiryo UI" w:cs="MS PGothic"/>
                <w:color w:val="000000"/>
                <w:kern w:val="0"/>
                <w:sz w:val="18"/>
                <w:szCs w:val="18"/>
              </w:rPr>
              <w:t>Logout Function</w:t>
            </w:r>
          </w:p>
        </w:tc>
        <w:tc>
          <w:tcPr>
            <w:tcW w:w="1493" w:type="pct"/>
            <w:tcBorders>
              <w:top w:val="nil"/>
              <w:left w:val="nil"/>
              <w:bottom w:val="single" w:sz="4" w:space="0" w:color="auto"/>
              <w:right w:val="single" w:sz="4" w:space="0" w:color="auto"/>
            </w:tcBorders>
            <w:shd w:val="clear" w:color="auto" w:fill="auto"/>
            <w:vAlign w:val="center"/>
            <w:hideMark/>
          </w:tcPr>
          <w:p w14:paraId="39ECB38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The system shall have a function that allows a signed in user to logout at any time. </w:t>
            </w:r>
          </w:p>
        </w:tc>
        <w:tc>
          <w:tcPr>
            <w:tcW w:w="436" w:type="pct"/>
            <w:tcBorders>
              <w:top w:val="nil"/>
              <w:left w:val="nil"/>
              <w:bottom w:val="single" w:sz="4" w:space="0" w:color="auto"/>
              <w:right w:val="single" w:sz="4" w:space="0" w:color="auto"/>
            </w:tcBorders>
            <w:shd w:val="clear" w:color="auto" w:fill="auto"/>
            <w:hideMark/>
          </w:tcPr>
          <w:p w14:paraId="48B063E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31F4E27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3GPP TS 33.117 4.2.3.5.1</w:t>
            </w:r>
          </w:p>
        </w:tc>
      </w:tr>
      <w:tr w:rsidR="00E64054" w:rsidRPr="0052633A" w14:paraId="409FA158" w14:textId="77777777">
        <w:trPr>
          <w:trHeight w:val="12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C2569D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9</w:t>
            </w:r>
          </w:p>
        </w:tc>
        <w:tc>
          <w:tcPr>
            <w:tcW w:w="1423" w:type="pct"/>
            <w:tcBorders>
              <w:top w:val="nil"/>
              <w:left w:val="nil"/>
              <w:bottom w:val="single" w:sz="4" w:space="0" w:color="auto"/>
              <w:right w:val="single" w:sz="4" w:space="0" w:color="auto"/>
            </w:tcBorders>
            <w:shd w:val="clear" w:color="auto" w:fill="auto"/>
            <w:vAlign w:val="center"/>
            <w:hideMark/>
          </w:tcPr>
          <w:p w14:paraId="525B79C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Protecting sessions - inactivity timeout</w:t>
            </w:r>
          </w:p>
        </w:tc>
        <w:tc>
          <w:tcPr>
            <w:tcW w:w="1493" w:type="pct"/>
            <w:tcBorders>
              <w:top w:val="nil"/>
              <w:left w:val="nil"/>
              <w:bottom w:val="single" w:sz="4" w:space="0" w:color="auto"/>
              <w:right w:val="single" w:sz="4" w:space="0" w:color="auto"/>
            </w:tcBorders>
            <w:shd w:val="clear" w:color="auto" w:fill="auto"/>
            <w:vAlign w:val="center"/>
            <w:hideMark/>
          </w:tcPr>
          <w:p w14:paraId="1A5CE65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An OAM user interactive session shall be terminated automatically after a specified period of inactivity. </w:t>
            </w:r>
          </w:p>
        </w:tc>
        <w:tc>
          <w:tcPr>
            <w:tcW w:w="436" w:type="pct"/>
            <w:tcBorders>
              <w:top w:val="nil"/>
              <w:left w:val="nil"/>
              <w:bottom w:val="single" w:sz="4" w:space="0" w:color="auto"/>
              <w:right w:val="single" w:sz="4" w:space="0" w:color="auto"/>
            </w:tcBorders>
            <w:shd w:val="clear" w:color="auto" w:fill="auto"/>
            <w:hideMark/>
          </w:tcPr>
          <w:p w14:paraId="78FCB5B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11D5580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3GPP TS 33.117 4.2.3.5.2</w:t>
            </w:r>
          </w:p>
        </w:tc>
      </w:tr>
      <w:tr w:rsidR="00E64054" w:rsidRPr="0052633A" w14:paraId="31D971B7" w14:textId="77777777">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6FD96C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10</w:t>
            </w:r>
          </w:p>
        </w:tc>
        <w:tc>
          <w:tcPr>
            <w:tcW w:w="1423" w:type="pct"/>
            <w:tcBorders>
              <w:top w:val="nil"/>
              <w:left w:val="nil"/>
              <w:bottom w:val="single" w:sz="4" w:space="0" w:color="auto"/>
              <w:right w:val="single" w:sz="4" w:space="0" w:color="auto"/>
            </w:tcBorders>
            <w:shd w:val="clear" w:color="auto" w:fill="auto"/>
            <w:vAlign w:val="center"/>
            <w:hideMark/>
          </w:tcPr>
          <w:p w14:paraId="098DC95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TCP SYN/FIN Flooding</w:t>
            </w:r>
          </w:p>
        </w:tc>
        <w:tc>
          <w:tcPr>
            <w:tcW w:w="1493" w:type="pct"/>
            <w:tcBorders>
              <w:top w:val="nil"/>
              <w:left w:val="nil"/>
              <w:bottom w:val="single" w:sz="4" w:space="0" w:color="auto"/>
              <w:right w:val="single" w:sz="4" w:space="0" w:color="auto"/>
            </w:tcBorders>
            <w:shd w:val="clear" w:color="auto" w:fill="auto"/>
            <w:vAlign w:val="center"/>
            <w:hideMark/>
          </w:tcPr>
          <w:p w14:paraId="1F71531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An attack method that sends a large number of SYN packets that request TCP connections</w:t>
            </w:r>
          </w:p>
        </w:tc>
        <w:tc>
          <w:tcPr>
            <w:tcW w:w="436" w:type="pct"/>
            <w:tcBorders>
              <w:top w:val="nil"/>
              <w:left w:val="nil"/>
              <w:bottom w:val="single" w:sz="4" w:space="0" w:color="auto"/>
              <w:right w:val="single" w:sz="4" w:space="0" w:color="auto"/>
            </w:tcBorders>
            <w:shd w:val="clear" w:color="auto" w:fill="auto"/>
            <w:hideMark/>
          </w:tcPr>
          <w:p w14:paraId="598E50D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M-Plane</w:t>
            </w:r>
          </w:p>
        </w:tc>
        <w:tc>
          <w:tcPr>
            <w:tcW w:w="1413" w:type="pct"/>
            <w:tcBorders>
              <w:top w:val="nil"/>
              <w:left w:val="nil"/>
              <w:bottom w:val="single" w:sz="4" w:space="0" w:color="auto"/>
              <w:right w:val="single" w:sz="4" w:space="0" w:color="auto"/>
            </w:tcBorders>
            <w:shd w:val="clear" w:color="auto" w:fill="auto"/>
            <w:vAlign w:val="center"/>
            <w:hideMark/>
          </w:tcPr>
          <w:p w14:paraId="43BFD84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7.5.1</w:t>
            </w:r>
          </w:p>
        </w:tc>
      </w:tr>
      <w:tr w:rsidR="00E64054" w:rsidRPr="0052633A" w14:paraId="42058AC9"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DEC435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11</w:t>
            </w:r>
          </w:p>
        </w:tc>
        <w:tc>
          <w:tcPr>
            <w:tcW w:w="1423" w:type="pct"/>
            <w:tcBorders>
              <w:top w:val="nil"/>
              <w:left w:val="nil"/>
              <w:bottom w:val="single" w:sz="4" w:space="0" w:color="auto"/>
              <w:right w:val="single" w:sz="4" w:space="0" w:color="auto"/>
            </w:tcBorders>
            <w:shd w:val="clear" w:color="auto" w:fill="auto"/>
            <w:vAlign w:val="center"/>
            <w:hideMark/>
          </w:tcPr>
          <w:p w14:paraId="6BE0FE01" w14:textId="77777777" w:rsidR="00E64054" w:rsidRPr="009F5366" w:rsidRDefault="00E64054">
            <w:pPr>
              <w:widowControl/>
              <w:jc w:val="left"/>
              <w:rPr>
                <w:rFonts w:ascii="Meiryo UI" w:eastAsia="Meiryo UI" w:hAnsi="Meiryo UI" w:cs="MS PGothic"/>
                <w:color w:val="282A27"/>
                <w:kern w:val="0"/>
                <w:sz w:val="18"/>
                <w:szCs w:val="18"/>
              </w:rPr>
            </w:pPr>
            <w:r w:rsidRPr="009F5366">
              <w:rPr>
                <w:rFonts w:ascii="Meiryo UI" w:eastAsia="Meiryo UI" w:hAnsi="Meiryo UI" w:cs="MS PGothic"/>
                <w:color w:val="282A27"/>
                <w:kern w:val="0"/>
                <w:sz w:val="18"/>
                <w:szCs w:val="18"/>
              </w:rPr>
              <w:t>Unexpected Input (Fuzzing)</w:t>
            </w:r>
          </w:p>
        </w:tc>
        <w:tc>
          <w:tcPr>
            <w:tcW w:w="1493" w:type="pct"/>
            <w:tcBorders>
              <w:top w:val="nil"/>
              <w:left w:val="nil"/>
              <w:bottom w:val="single" w:sz="4" w:space="0" w:color="auto"/>
              <w:right w:val="single" w:sz="4" w:space="0" w:color="auto"/>
            </w:tcBorders>
            <w:shd w:val="clear" w:color="auto" w:fill="auto"/>
            <w:vAlign w:val="center"/>
            <w:hideMark/>
          </w:tcPr>
          <w:p w14:paraId="317D679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An attack method that sends unexpected (not in-line with protocol specification) input towards O-DU C-Plane and S-Plane.</w:t>
            </w:r>
          </w:p>
        </w:tc>
        <w:tc>
          <w:tcPr>
            <w:tcW w:w="436" w:type="pct"/>
            <w:tcBorders>
              <w:top w:val="nil"/>
              <w:left w:val="nil"/>
              <w:bottom w:val="single" w:sz="4" w:space="0" w:color="auto"/>
              <w:right w:val="single" w:sz="4" w:space="0" w:color="auto"/>
            </w:tcBorders>
            <w:shd w:val="clear" w:color="auto" w:fill="auto"/>
            <w:vAlign w:val="center"/>
            <w:hideMark/>
          </w:tcPr>
          <w:p w14:paraId="32FD10F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C-Plane</w:t>
            </w:r>
          </w:p>
          <w:p w14:paraId="31806AC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S-Plane</w:t>
            </w:r>
          </w:p>
        </w:tc>
        <w:tc>
          <w:tcPr>
            <w:tcW w:w="1413" w:type="pct"/>
            <w:tcBorders>
              <w:top w:val="nil"/>
              <w:left w:val="nil"/>
              <w:bottom w:val="single" w:sz="4" w:space="0" w:color="auto"/>
              <w:right w:val="single" w:sz="4" w:space="0" w:color="auto"/>
            </w:tcBorders>
            <w:shd w:val="clear" w:color="auto" w:fill="auto"/>
            <w:vAlign w:val="center"/>
            <w:hideMark/>
          </w:tcPr>
          <w:p w14:paraId="268E5EF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E2E Test Spec.7.2.4</w:t>
            </w:r>
          </w:p>
          <w:p w14:paraId="3EDD11E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E2E Test Spec.7.2.5</w:t>
            </w:r>
          </w:p>
        </w:tc>
      </w:tr>
      <w:tr w:rsidR="00E64054" w:rsidRPr="0052633A" w14:paraId="4D77D9C4"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9AA2B1E"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12</w:t>
            </w:r>
          </w:p>
        </w:tc>
        <w:tc>
          <w:tcPr>
            <w:tcW w:w="1423" w:type="pct"/>
            <w:tcBorders>
              <w:top w:val="nil"/>
              <w:left w:val="nil"/>
              <w:bottom w:val="single" w:sz="4" w:space="0" w:color="auto"/>
              <w:right w:val="single" w:sz="4" w:space="0" w:color="auto"/>
            </w:tcBorders>
            <w:shd w:val="clear" w:color="auto" w:fill="auto"/>
            <w:vAlign w:val="center"/>
            <w:hideMark/>
          </w:tcPr>
          <w:p w14:paraId="4044FF88" w14:textId="77777777" w:rsidR="00E64054" w:rsidRPr="009F5366" w:rsidRDefault="00E64054">
            <w:pPr>
              <w:widowControl/>
              <w:jc w:val="left"/>
              <w:rPr>
                <w:rFonts w:ascii="Meiryo UI" w:eastAsia="Meiryo UI" w:hAnsi="Meiryo UI" w:cs="MS PGothic"/>
                <w:color w:val="282A27"/>
                <w:kern w:val="0"/>
                <w:sz w:val="18"/>
                <w:szCs w:val="18"/>
              </w:rPr>
            </w:pPr>
            <w:r w:rsidRPr="009F5366">
              <w:rPr>
                <w:rFonts w:ascii="Meiryo UI" w:eastAsia="Meiryo UI" w:hAnsi="Meiryo UI" w:cs="MS PGothic"/>
                <w:color w:val="282A27"/>
                <w:kern w:val="0"/>
                <w:sz w:val="18"/>
                <w:szCs w:val="18"/>
              </w:rPr>
              <w:t>DoS</w:t>
            </w:r>
          </w:p>
        </w:tc>
        <w:tc>
          <w:tcPr>
            <w:tcW w:w="1493" w:type="pct"/>
            <w:tcBorders>
              <w:top w:val="nil"/>
              <w:left w:val="nil"/>
              <w:bottom w:val="single" w:sz="4" w:space="0" w:color="auto"/>
              <w:right w:val="single" w:sz="4" w:space="0" w:color="auto"/>
            </w:tcBorders>
            <w:shd w:val="clear" w:color="auto" w:fill="auto"/>
            <w:vAlign w:val="center"/>
            <w:hideMark/>
          </w:tcPr>
          <w:p w14:paraId="320BD1E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An attack method that sends a predefined volumetric pocket against O-DU C-Plane and S-Plane.</w:t>
            </w:r>
          </w:p>
        </w:tc>
        <w:tc>
          <w:tcPr>
            <w:tcW w:w="436" w:type="pct"/>
            <w:tcBorders>
              <w:top w:val="nil"/>
              <w:left w:val="nil"/>
              <w:bottom w:val="single" w:sz="4" w:space="0" w:color="auto"/>
              <w:right w:val="single" w:sz="4" w:space="0" w:color="auto"/>
            </w:tcBorders>
            <w:shd w:val="clear" w:color="auto" w:fill="auto"/>
            <w:vAlign w:val="center"/>
            <w:hideMark/>
          </w:tcPr>
          <w:p w14:paraId="0A7F9DE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C-Plane</w:t>
            </w:r>
          </w:p>
          <w:p w14:paraId="5CD94F6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S-Plane</w:t>
            </w:r>
          </w:p>
        </w:tc>
        <w:tc>
          <w:tcPr>
            <w:tcW w:w="1413" w:type="pct"/>
            <w:tcBorders>
              <w:top w:val="nil"/>
              <w:left w:val="nil"/>
              <w:bottom w:val="single" w:sz="4" w:space="0" w:color="auto"/>
              <w:right w:val="single" w:sz="4" w:space="0" w:color="auto"/>
            </w:tcBorders>
            <w:shd w:val="clear" w:color="auto" w:fill="auto"/>
            <w:vAlign w:val="center"/>
            <w:hideMark/>
          </w:tcPr>
          <w:p w14:paraId="17C7196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E2E Test Spec.7.2.1</w:t>
            </w:r>
          </w:p>
          <w:p w14:paraId="4C25493F" w14:textId="77777777" w:rsidR="00E64054" w:rsidRPr="009F5366" w:rsidRDefault="00E64054">
            <w:pPr>
              <w:keepNext/>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E2E Test Spec.7.2.2</w:t>
            </w:r>
          </w:p>
        </w:tc>
      </w:tr>
    </w:tbl>
    <w:p w14:paraId="09EA12EB" w14:textId="024D35C0" w:rsidR="00E64054" w:rsidRPr="009F5366" w:rsidRDefault="008418F6" w:rsidP="008418F6">
      <w:pPr>
        <w:pStyle w:val="Caption"/>
        <w:rPr>
          <w:rFonts w:ascii="Meiryo UI" w:eastAsia="Meiryo UI" w:hAnsi="Meiryo UI" w:cstheme="majorBidi"/>
          <w:sz w:val="18"/>
          <w:szCs w:val="18"/>
        </w:rPr>
      </w:pPr>
      <w:bookmarkStart w:id="144" w:name="_Ref131174245"/>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17</w:t>
      </w:r>
      <w:r>
        <w:fldChar w:fldCharType="end"/>
      </w:r>
      <w:bookmarkEnd w:id="144"/>
      <w:r w:rsidRPr="00C15ADA">
        <w:t>:</w:t>
      </w:r>
      <w:r w:rsidRPr="009F5366">
        <w:rPr>
          <w:rFonts w:ascii="Meiryo UI" w:eastAsia="Meiryo UI" w:hAnsi="Meiryo UI"/>
          <w:sz w:val="18"/>
          <w:szCs w:val="18"/>
        </w:rPr>
        <w:t xml:space="preserve"> Open Fronthaul Test Scenario</w:t>
      </w:r>
    </w:p>
    <w:p w14:paraId="73E46542" w14:textId="77777777" w:rsidR="00E64054" w:rsidRPr="009F5366" w:rsidRDefault="00E64054" w:rsidP="00E64054">
      <w:pPr>
        <w:widowControl/>
        <w:jc w:val="left"/>
        <w:rPr>
          <w:rFonts w:ascii="Meiryo UI" w:eastAsia="Meiryo UI" w:hAnsi="Meiryo UI" w:cstheme="majorBidi"/>
          <w:sz w:val="18"/>
          <w:szCs w:val="18"/>
        </w:rPr>
      </w:pPr>
    </w:p>
    <w:p w14:paraId="1C0D9568" w14:textId="0D0F5C38" w:rsidR="00E64054" w:rsidRPr="009F5366" w:rsidRDefault="005D5DCF" w:rsidP="009F5366">
      <w:pPr>
        <w:pStyle w:val="Heading4"/>
        <w:ind w:left="840"/>
        <w:rPr>
          <w:rFonts w:ascii="Meiryo UI" w:eastAsia="Meiryo UI" w:hAnsi="Meiryo UI"/>
          <w:sz w:val="18"/>
          <w:szCs w:val="18"/>
        </w:rPr>
      </w:pPr>
      <w:bookmarkStart w:id="145" w:name="_Ref130925402"/>
      <w:r w:rsidRPr="009F5366">
        <w:rPr>
          <w:rFonts w:ascii="Meiryo UI" w:eastAsia="Meiryo UI" w:hAnsi="Meiryo UI"/>
          <w:b w:val="0"/>
          <w:bCs w:val="0"/>
          <w:sz w:val="18"/>
          <w:szCs w:val="18"/>
        </w:rPr>
        <w:t>5.3.1.3</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Other Open Interface Test Scenarios</w:t>
      </w:r>
      <w:bookmarkEnd w:id="145"/>
    </w:p>
    <w:p w14:paraId="50297725" w14:textId="77777777" w:rsidR="00E64054" w:rsidRPr="009F5366" w:rsidRDefault="00E64054" w:rsidP="00E64054">
      <w:pPr>
        <w:widowControl/>
        <w:jc w:val="left"/>
        <w:rPr>
          <w:rFonts w:ascii="Meiryo UI" w:eastAsia="Meiryo UI" w:hAnsi="Meiryo UI" w:cstheme="majorBidi"/>
          <w:sz w:val="18"/>
          <w:szCs w:val="18"/>
        </w:rPr>
      </w:pPr>
    </w:p>
    <w:p w14:paraId="61CCA167" w14:textId="22A4542C"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Open interfaces other than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require testing against the security controls they are required to implement. </w:t>
      </w:r>
      <w:r w:rsidR="00080535">
        <w:rPr>
          <w:rFonts w:ascii="Meiryo UI" w:eastAsia="Meiryo UI" w:hAnsi="Meiryo UI" w:cstheme="majorBidi"/>
          <w:sz w:val="18"/>
          <w:szCs w:val="18"/>
        </w:rPr>
        <w:fldChar w:fldCharType="begin"/>
      </w:r>
      <w:r w:rsidR="00080535">
        <w:rPr>
          <w:rFonts w:ascii="Meiryo UI" w:eastAsia="Meiryo UI" w:hAnsi="Meiryo UI" w:cstheme="majorBidi"/>
          <w:sz w:val="18"/>
          <w:szCs w:val="18"/>
        </w:rPr>
        <w:instrText xml:space="preserve"> REF _Ref131174275 </w:instrText>
      </w:r>
      <w:r w:rsidR="00080535">
        <w:rPr>
          <w:rFonts w:ascii="Meiryo UI" w:eastAsia="Meiryo UI" w:hAnsi="Meiryo UI" w:cstheme="majorBidi"/>
          <w:sz w:val="18"/>
          <w:szCs w:val="18"/>
        </w:rPr>
        <w:fldChar w:fldCharType="separate"/>
      </w:r>
      <w:r w:rsidR="00E07050">
        <w:t xml:space="preserve">Table </w:t>
      </w:r>
      <w:r w:rsidR="00E07050">
        <w:rPr>
          <w:rFonts w:ascii="Meiryo UI" w:eastAsia="Meiryo UI" w:hAnsi="Meiryo UI"/>
          <w:noProof/>
          <w:sz w:val="18"/>
          <w:szCs w:val="18"/>
        </w:rPr>
        <w:t>18</w:t>
      </w:r>
      <w:r w:rsidR="00080535">
        <w:rPr>
          <w:rFonts w:ascii="Meiryo UI" w:eastAsia="Meiryo UI" w:hAnsi="Meiryo UI" w:cstheme="majorBidi"/>
          <w:sz w:val="18"/>
          <w:szCs w:val="18"/>
        </w:rPr>
        <w:fldChar w:fldCharType="end"/>
      </w:r>
      <w:r w:rsidRPr="009F5366">
        <w:rPr>
          <w:rFonts w:ascii="Meiryo UI" w:eastAsia="Meiryo UI" w:hAnsi="Meiryo UI" w:cstheme="majorBidi"/>
          <w:sz w:val="18"/>
          <w:szCs w:val="18"/>
        </w:rPr>
        <w:t xml:space="preserve"> specifies test scenarios for each open interface.</w:t>
      </w:r>
    </w:p>
    <w:p w14:paraId="0258D9E4" w14:textId="77777777" w:rsidR="00E64054" w:rsidRPr="009F5366" w:rsidRDefault="00E64054" w:rsidP="00E64054">
      <w:pPr>
        <w:widowControl/>
        <w:jc w:val="left"/>
        <w:rPr>
          <w:rFonts w:ascii="Meiryo UI" w:eastAsia="Meiryo UI" w:hAnsi="Meiryo UI" w:cstheme="majorBidi"/>
          <w:sz w:val="18"/>
          <w:szCs w:val="18"/>
        </w:rPr>
      </w:pPr>
    </w:p>
    <w:tbl>
      <w:tblPr>
        <w:tblW w:w="5000" w:type="pct"/>
        <w:tblCellMar>
          <w:left w:w="99" w:type="dxa"/>
          <w:right w:w="99" w:type="dxa"/>
        </w:tblCellMar>
        <w:tblLook w:val="04A0" w:firstRow="1" w:lastRow="0" w:firstColumn="1" w:lastColumn="0" w:noHBand="0" w:noVBand="1"/>
      </w:tblPr>
      <w:tblGrid>
        <w:gridCol w:w="314"/>
        <w:gridCol w:w="1317"/>
        <w:gridCol w:w="3275"/>
        <w:gridCol w:w="737"/>
        <w:gridCol w:w="2851"/>
      </w:tblGrid>
      <w:tr w:rsidR="00E64054" w:rsidRPr="0052633A" w14:paraId="0B9EDB69" w14:textId="77777777">
        <w:trPr>
          <w:trHeight w:val="300"/>
        </w:trPr>
        <w:tc>
          <w:tcPr>
            <w:tcW w:w="185" w:type="pct"/>
            <w:tcBorders>
              <w:top w:val="single" w:sz="4" w:space="0" w:color="auto"/>
              <w:left w:val="single" w:sz="4" w:space="0" w:color="auto"/>
              <w:bottom w:val="nil"/>
              <w:right w:val="single" w:sz="4" w:space="0" w:color="auto"/>
            </w:tcBorders>
            <w:shd w:val="clear" w:color="000000" w:fill="D9D9D9"/>
            <w:noWrap/>
            <w:vAlign w:val="center"/>
            <w:hideMark/>
          </w:tcPr>
          <w:p w14:paraId="25ABC1C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w:t>
            </w:r>
          </w:p>
        </w:tc>
        <w:tc>
          <w:tcPr>
            <w:tcW w:w="775" w:type="pct"/>
            <w:tcBorders>
              <w:top w:val="single" w:sz="4" w:space="0" w:color="auto"/>
              <w:left w:val="nil"/>
              <w:bottom w:val="nil"/>
              <w:right w:val="single" w:sz="4" w:space="0" w:color="auto"/>
            </w:tcBorders>
            <w:shd w:val="clear" w:color="000000" w:fill="D9D9D9"/>
            <w:noWrap/>
            <w:vAlign w:val="center"/>
            <w:hideMark/>
          </w:tcPr>
          <w:p w14:paraId="4935500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Test Item</w:t>
            </w:r>
          </w:p>
        </w:tc>
        <w:tc>
          <w:tcPr>
            <w:tcW w:w="1928" w:type="pct"/>
            <w:tcBorders>
              <w:top w:val="single" w:sz="4" w:space="0" w:color="auto"/>
              <w:left w:val="nil"/>
              <w:bottom w:val="nil"/>
              <w:right w:val="single" w:sz="4" w:space="0" w:color="auto"/>
            </w:tcBorders>
            <w:shd w:val="clear" w:color="000000" w:fill="D9D9D9"/>
            <w:vAlign w:val="center"/>
            <w:hideMark/>
          </w:tcPr>
          <w:p w14:paraId="1D4CD70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Overview</w:t>
            </w:r>
          </w:p>
        </w:tc>
        <w:tc>
          <w:tcPr>
            <w:tcW w:w="434" w:type="pct"/>
            <w:tcBorders>
              <w:top w:val="single" w:sz="4" w:space="0" w:color="auto"/>
              <w:left w:val="nil"/>
              <w:bottom w:val="nil"/>
              <w:right w:val="single" w:sz="4" w:space="0" w:color="auto"/>
            </w:tcBorders>
            <w:shd w:val="clear" w:color="000000" w:fill="D9D9D9"/>
            <w:vAlign w:val="center"/>
            <w:hideMark/>
          </w:tcPr>
          <w:p w14:paraId="27E19B8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Target</w:t>
            </w:r>
          </w:p>
        </w:tc>
        <w:tc>
          <w:tcPr>
            <w:tcW w:w="1679" w:type="pct"/>
            <w:tcBorders>
              <w:top w:val="single" w:sz="4" w:space="0" w:color="auto"/>
              <w:left w:val="nil"/>
              <w:bottom w:val="nil"/>
              <w:right w:val="single" w:sz="4" w:space="0" w:color="auto"/>
            </w:tcBorders>
            <w:shd w:val="clear" w:color="000000" w:fill="D9D9D9"/>
            <w:vAlign w:val="center"/>
            <w:hideMark/>
          </w:tcPr>
          <w:p w14:paraId="15196E0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Source</w:t>
            </w:r>
          </w:p>
        </w:tc>
      </w:tr>
      <w:tr w:rsidR="00E64054" w:rsidRPr="0052633A" w14:paraId="2688D5B3" w14:textId="77777777">
        <w:trPr>
          <w:trHeight w:val="1140"/>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0EF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7BCE8F3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NACM Validation</w:t>
            </w:r>
          </w:p>
        </w:tc>
        <w:tc>
          <w:tcPr>
            <w:tcW w:w="1928" w:type="pct"/>
            <w:tcBorders>
              <w:top w:val="single" w:sz="4" w:space="0" w:color="auto"/>
              <w:left w:val="nil"/>
              <w:bottom w:val="single" w:sz="4" w:space="0" w:color="auto"/>
              <w:right w:val="single" w:sz="4" w:space="0" w:color="auto"/>
            </w:tcBorders>
            <w:shd w:val="clear" w:color="auto" w:fill="auto"/>
            <w:vAlign w:val="center"/>
            <w:hideMark/>
          </w:tcPr>
          <w:p w14:paraId="3E5A06E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Validate the NACM enforcement on the O-RAN component O1 interface for the role-based access control</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EC6B8F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O1</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14:paraId="48B36DD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17.2</w:t>
            </w:r>
          </w:p>
        </w:tc>
      </w:tr>
      <w:tr w:rsidR="00E64054" w:rsidRPr="0052633A" w14:paraId="2133224C" w14:textId="77777777">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A7B07A5"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w:t>
            </w:r>
          </w:p>
        </w:tc>
        <w:tc>
          <w:tcPr>
            <w:tcW w:w="775" w:type="pct"/>
            <w:tcBorders>
              <w:top w:val="nil"/>
              <w:left w:val="nil"/>
              <w:bottom w:val="single" w:sz="4" w:space="0" w:color="auto"/>
              <w:right w:val="single" w:sz="4" w:space="0" w:color="auto"/>
            </w:tcBorders>
            <w:shd w:val="clear" w:color="auto" w:fill="auto"/>
            <w:vAlign w:val="center"/>
            <w:hideMark/>
          </w:tcPr>
          <w:p w14:paraId="0CE13A0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1928" w:type="pct"/>
            <w:tcBorders>
              <w:top w:val="nil"/>
              <w:left w:val="nil"/>
              <w:bottom w:val="single" w:sz="4" w:space="0" w:color="auto"/>
              <w:right w:val="single" w:sz="4" w:space="0" w:color="auto"/>
            </w:tcBorders>
            <w:shd w:val="clear" w:color="auto" w:fill="auto"/>
            <w:vAlign w:val="center"/>
            <w:hideMark/>
          </w:tcPr>
          <w:p w14:paraId="377D014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secure communication protocol TLS</w:t>
            </w:r>
          </w:p>
        </w:tc>
        <w:tc>
          <w:tcPr>
            <w:tcW w:w="434" w:type="pct"/>
            <w:tcBorders>
              <w:top w:val="nil"/>
              <w:left w:val="nil"/>
              <w:bottom w:val="single" w:sz="4" w:space="0" w:color="auto"/>
              <w:right w:val="single" w:sz="4" w:space="0" w:color="auto"/>
            </w:tcBorders>
            <w:shd w:val="clear" w:color="auto" w:fill="auto"/>
            <w:vAlign w:val="center"/>
            <w:hideMark/>
          </w:tcPr>
          <w:p w14:paraId="51A5F01B"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A1, O1, O2, R1</w:t>
            </w:r>
          </w:p>
        </w:tc>
        <w:tc>
          <w:tcPr>
            <w:tcW w:w="1679" w:type="pct"/>
            <w:tcBorders>
              <w:top w:val="nil"/>
              <w:left w:val="nil"/>
              <w:bottom w:val="single" w:sz="4" w:space="0" w:color="auto"/>
              <w:right w:val="single" w:sz="4" w:space="0" w:color="auto"/>
            </w:tcBorders>
            <w:shd w:val="clear" w:color="auto" w:fill="auto"/>
            <w:vAlign w:val="center"/>
            <w:hideMark/>
          </w:tcPr>
          <w:p w14:paraId="65F91F5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6.3</w:t>
            </w:r>
          </w:p>
        </w:tc>
      </w:tr>
      <w:tr w:rsidR="00E64054" w:rsidRPr="0052633A" w14:paraId="50F3511A" w14:textId="77777777">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1B7761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w:t>
            </w:r>
          </w:p>
        </w:tc>
        <w:tc>
          <w:tcPr>
            <w:tcW w:w="775" w:type="pct"/>
            <w:tcBorders>
              <w:top w:val="nil"/>
              <w:left w:val="nil"/>
              <w:bottom w:val="single" w:sz="4" w:space="0" w:color="auto"/>
              <w:right w:val="single" w:sz="4" w:space="0" w:color="auto"/>
            </w:tcBorders>
            <w:shd w:val="clear" w:color="auto" w:fill="auto"/>
            <w:vAlign w:val="center"/>
            <w:hideMark/>
          </w:tcPr>
          <w:p w14:paraId="363AC20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1928" w:type="pct"/>
            <w:tcBorders>
              <w:top w:val="nil"/>
              <w:left w:val="nil"/>
              <w:bottom w:val="single" w:sz="4" w:space="0" w:color="auto"/>
              <w:right w:val="single" w:sz="4" w:space="0" w:color="auto"/>
            </w:tcBorders>
            <w:shd w:val="clear" w:color="auto" w:fill="auto"/>
            <w:vAlign w:val="center"/>
            <w:hideMark/>
          </w:tcPr>
          <w:p w14:paraId="07314BD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secure communication protocol IPsec.</w:t>
            </w:r>
          </w:p>
        </w:tc>
        <w:tc>
          <w:tcPr>
            <w:tcW w:w="434" w:type="pct"/>
            <w:tcBorders>
              <w:top w:val="nil"/>
              <w:left w:val="nil"/>
              <w:bottom w:val="single" w:sz="4" w:space="0" w:color="auto"/>
              <w:right w:val="single" w:sz="4" w:space="0" w:color="auto"/>
            </w:tcBorders>
            <w:shd w:val="clear" w:color="auto" w:fill="auto"/>
            <w:vAlign w:val="center"/>
            <w:hideMark/>
          </w:tcPr>
          <w:p w14:paraId="09369E9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E2</w:t>
            </w:r>
          </w:p>
        </w:tc>
        <w:tc>
          <w:tcPr>
            <w:tcW w:w="1679" w:type="pct"/>
            <w:tcBorders>
              <w:top w:val="nil"/>
              <w:left w:val="nil"/>
              <w:bottom w:val="single" w:sz="4" w:space="0" w:color="auto"/>
              <w:right w:val="single" w:sz="4" w:space="0" w:color="auto"/>
            </w:tcBorders>
            <w:shd w:val="clear" w:color="auto" w:fill="auto"/>
            <w:vAlign w:val="center"/>
            <w:hideMark/>
          </w:tcPr>
          <w:p w14:paraId="0F6FD96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6.5</w:t>
            </w:r>
          </w:p>
        </w:tc>
      </w:tr>
      <w:tr w:rsidR="00E64054" w:rsidRPr="0052633A" w14:paraId="589A75C9" w14:textId="77777777">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17B3DB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4</w:t>
            </w:r>
          </w:p>
        </w:tc>
        <w:tc>
          <w:tcPr>
            <w:tcW w:w="775" w:type="pct"/>
            <w:tcBorders>
              <w:top w:val="nil"/>
              <w:left w:val="nil"/>
              <w:bottom w:val="single" w:sz="4" w:space="0" w:color="auto"/>
              <w:right w:val="single" w:sz="4" w:space="0" w:color="auto"/>
            </w:tcBorders>
            <w:shd w:val="clear" w:color="auto" w:fill="auto"/>
            <w:vAlign w:val="center"/>
            <w:hideMark/>
          </w:tcPr>
          <w:p w14:paraId="0FFC801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OAuth 2.0</w:t>
            </w:r>
          </w:p>
        </w:tc>
        <w:tc>
          <w:tcPr>
            <w:tcW w:w="1928" w:type="pct"/>
            <w:tcBorders>
              <w:top w:val="nil"/>
              <w:left w:val="nil"/>
              <w:bottom w:val="single" w:sz="4" w:space="0" w:color="auto"/>
              <w:right w:val="single" w:sz="4" w:space="0" w:color="auto"/>
            </w:tcBorders>
            <w:shd w:val="clear" w:color="auto" w:fill="auto"/>
            <w:vAlign w:val="center"/>
            <w:hideMark/>
          </w:tcPr>
          <w:p w14:paraId="64C997B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authorization of O-RAN application’s (e.g. xAPP) API service request to O-RAN resource provider (e.g., Near-RT RIC) based on OAuth 2.0</w:t>
            </w:r>
          </w:p>
        </w:tc>
        <w:tc>
          <w:tcPr>
            <w:tcW w:w="434" w:type="pct"/>
            <w:tcBorders>
              <w:top w:val="nil"/>
              <w:left w:val="nil"/>
              <w:bottom w:val="single" w:sz="4" w:space="0" w:color="auto"/>
              <w:right w:val="single" w:sz="4" w:space="0" w:color="auto"/>
            </w:tcBorders>
            <w:shd w:val="clear" w:color="auto" w:fill="auto"/>
            <w:vAlign w:val="center"/>
            <w:hideMark/>
          </w:tcPr>
          <w:p w14:paraId="24CE204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A1, O2, R1</w:t>
            </w:r>
          </w:p>
        </w:tc>
        <w:tc>
          <w:tcPr>
            <w:tcW w:w="1679" w:type="pct"/>
            <w:tcBorders>
              <w:top w:val="nil"/>
              <w:left w:val="nil"/>
              <w:bottom w:val="single" w:sz="4" w:space="0" w:color="auto"/>
              <w:right w:val="single" w:sz="4" w:space="0" w:color="auto"/>
            </w:tcBorders>
            <w:shd w:val="clear" w:color="auto" w:fill="auto"/>
            <w:vAlign w:val="center"/>
            <w:hideMark/>
          </w:tcPr>
          <w:p w14:paraId="12B8DA46" w14:textId="77777777" w:rsidR="00E64054" w:rsidRPr="009F5366" w:rsidRDefault="00E64054">
            <w:pPr>
              <w:keepNext/>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6.6</w:t>
            </w:r>
          </w:p>
        </w:tc>
      </w:tr>
    </w:tbl>
    <w:p w14:paraId="38A58F5D" w14:textId="2D009751" w:rsidR="00E64054" w:rsidRPr="009F5366" w:rsidRDefault="008418F6" w:rsidP="008418F6">
      <w:pPr>
        <w:pStyle w:val="Caption"/>
        <w:rPr>
          <w:rFonts w:ascii="Meiryo UI" w:eastAsia="Meiryo UI" w:hAnsi="Meiryo UI" w:cstheme="majorBidi"/>
          <w:sz w:val="18"/>
          <w:szCs w:val="18"/>
        </w:rPr>
      </w:pPr>
      <w:bookmarkStart w:id="146" w:name="_Ref131174275"/>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18</w:t>
      </w:r>
      <w:r>
        <w:fldChar w:fldCharType="end"/>
      </w:r>
      <w:bookmarkEnd w:id="146"/>
      <w:r w:rsidRPr="00880594">
        <w:t>:</w:t>
      </w:r>
      <w:r w:rsidRPr="009F5366">
        <w:rPr>
          <w:rFonts w:ascii="Meiryo UI" w:eastAsia="Meiryo UI" w:hAnsi="Meiryo UI"/>
          <w:sz w:val="18"/>
          <w:szCs w:val="18"/>
        </w:rPr>
        <w:t xml:space="preserve"> Open Interface Test Scenarios</w:t>
      </w:r>
    </w:p>
    <w:p w14:paraId="4279B97A" w14:textId="77777777" w:rsidR="00E64054" w:rsidRPr="009F5366" w:rsidRDefault="00E64054" w:rsidP="00E64054">
      <w:pPr>
        <w:widowControl/>
        <w:jc w:val="left"/>
        <w:rPr>
          <w:rFonts w:ascii="Meiryo UI" w:eastAsia="Meiryo UI" w:hAnsi="Meiryo UI" w:cstheme="majorBidi"/>
          <w:sz w:val="18"/>
          <w:szCs w:val="18"/>
        </w:rPr>
      </w:pPr>
    </w:p>
    <w:p w14:paraId="52CD5D3A" w14:textId="2CBC0279" w:rsidR="00E64054" w:rsidRPr="009F5366" w:rsidRDefault="005D5DCF" w:rsidP="009F5366">
      <w:pPr>
        <w:pStyle w:val="Heading3"/>
        <w:ind w:left="840"/>
        <w:rPr>
          <w:rFonts w:ascii="Meiryo UI" w:eastAsia="Meiryo UI" w:hAnsi="Meiryo UI"/>
          <w:sz w:val="18"/>
          <w:szCs w:val="18"/>
        </w:rPr>
      </w:pPr>
      <w:bookmarkStart w:id="147" w:name="_Ref130925417"/>
      <w:r w:rsidRPr="009F5366">
        <w:rPr>
          <w:rFonts w:ascii="Meiryo UI" w:eastAsia="Meiryo UI" w:hAnsi="Meiryo UI"/>
          <w:sz w:val="18"/>
          <w:szCs w:val="18"/>
        </w:rPr>
        <w:t>5.3.2</w:t>
      </w:r>
      <w:r w:rsidRPr="005D5DCF">
        <w:rPr>
          <w:rFonts w:ascii="Meiryo UI" w:eastAsia="Meiryo UI" w:hAnsi="Meiryo UI"/>
          <w:sz w:val="18"/>
          <w:szCs w:val="18"/>
          <w:lang w:eastAsia="ko-KR"/>
        </w:rPr>
        <w:tab/>
      </w:r>
      <w:r w:rsidR="00E64054" w:rsidRPr="009F5366">
        <w:rPr>
          <w:rFonts w:ascii="Meiryo UI" w:eastAsia="Meiryo UI" w:hAnsi="Meiryo UI"/>
          <w:sz w:val="18"/>
          <w:szCs w:val="18"/>
        </w:rPr>
        <w:t>Virtualization</w:t>
      </w:r>
      <w:bookmarkEnd w:id="147"/>
    </w:p>
    <w:p w14:paraId="2B7E6718" w14:textId="77777777" w:rsidR="00E64054" w:rsidRPr="009F5366" w:rsidRDefault="00E64054" w:rsidP="00E64054">
      <w:pPr>
        <w:widowControl/>
        <w:jc w:val="left"/>
        <w:rPr>
          <w:rFonts w:ascii="Meiryo UI" w:eastAsia="Meiryo UI" w:hAnsi="Meiryo UI" w:cstheme="majorBidi"/>
          <w:sz w:val="18"/>
          <w:szCs w:val="18"/>
        </w:rPr>
      </w:pPr>
    </w:p>
    <w:p w14:paraId="2B45C236" w14:textId="0460BC89" w:rsidR="00E64054" w:rsidRPr="009F5366" w:rsidRDefault="005D5DCF" w:rsidP="009F5366">
      <w:pPr>
        <w:pStyle w:val="Heading4"/>
        <w:ind w:left="840"/>
        <w:rPr>
          <w:rStyle w:val="Heading4Char"/>
          <w:rFonts w:ascii="Meiryo UI" w:eastAsia="Meiryo UI" w:hAnsi="Meiryo UI"/>
          <w:sz w:val="18"/>
          <w:szCs w:val="18"/>
        </w:rPr>
      </w:pPr>
      <w:bookmarkStart w:id="148" w:name="_Ref130925443"/>
      <w:r w:rsidRPr="009F5366">
        <w:rPr>
          <w:rFonts w:ascii="Meiryo UI" w:eastAsia="Meiryo UI" w:hAnsi="Meiryo UI"/>
          <w:b w:val="0"/>
          <w:bCs w:val="0"/>
          <w:sz w:val="18"/>
          <w:szCs w:val="18"/>
        </w:rPr>
        <w:t>5.3.2</w:t>
      </w:r>
      <w:r>
        <w:rPr>
          <w:rFonts w:ascii="Meiryo UI" w:eastAsia="Meiryo UI" w:hAnsi="Meiryo UI"/>
          <w:b w:val="0"/>
          <w:bCs w:val="0"/>
          <w:sz w:val="18"/>
          <w:szCs w:val="18"/>
        </w:rPr>
        <w:t>.1</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Characteristics of Virtualization</w:t>
      </w:r>
      <w:bookmarkEnd w:id="148"/>
    </w:p>
    <w:p w14:paraId="428E1B0F"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Because O-RAN systems run on O-Cloud, the virtualization foundation, an attack on the virtualization leads to an impact on the entire O-RAN system deployed on it. While the virtualization is a key element of Open RAN, </w:t>
      </w:r>
      <w:r w:rsidRPr="009F5366">
        <w:rPr>
          <w:rFonts w:ascii="Meiryo UI" w:eastAsia="Meiryo UI" w:hAnsi="Meiryo UI" w:cstheme="majorBidi"/>
          <w:sz w:val="18"/>
          <w:szCs w:val="18"/>
        </w:rPr>
        <w:lastRenderedPageBreak/>
        <w:t>the elements used are not specific to Open RAN alone, but are widely used throughout the entire 5G system, including the 5G core. For this reason, the test items for the virtualization in the O-RAN test specification are generic.</w:t>
      </w:r>
    </w:p>
    <w:p w14:paraId="60B0ED62" w14:textId="77777777" w:rsidR="00E64054" w:rsidRPr="009F5366" w:rsidRDefault="00E64054" w:rsidP="00E64054">
      <w:pPr>
        <w:widowControl/>
        <w:jc w:val="left"/>
        <w:rPr>
          <w:rFonts w:ascii="Meiryo UI" w:eastAsia="Meiryo UI" w:hAnsi="Meiryo UI" w:cstheme="majorBidi"/>
          <w:sz w:val="18"/>
          <w:szCs w:val="18"/>
        </w:rPr>
      </w:pPr>
    </w:p>
    <w:p w14:paraId="7E8FA7C2" w14:textId="34442BFB" w:rsidR="00E64054" w:rsidRPr="009F5366" w:rsidRDefault="005D5DCF" w:rsidP="009F5366">
      <w:pPr>
        <w:pStyle w:val="Heading4"/>
        <w:ind w:left="840"/>
        <w:rPr>
          <w:rFonts w:ascii="Meiryo UI" w:eastAsia="Meiryo UI" w:hAnsi="Meiryo UI"/>
          <w:sz w:val="18"/>
          <w:szCs w:val="18"/>
        </w:rPr>
      </w:pPr>
      <w:bookmarkStart w:id="149" w:name="_Ref130925468"/>
      <w:r w:rsidRPr="009F5366">
        <w:rPr>
          <w:rFonts w:ascii="Meiryo UI" w:eastAsia="Meiryo UI" w:hAnsi="Meiryo UI"/>
          <w:b w:val="0"/>
          <w:bCs w:val="0"/>
          <w:sz w:val="18"/>
          <w:szCs w:val="18"/>
        </w:rPr>
        <w:t>5.3.</w:t>
      </w:r>
      <w:r w:rsidR="002A1C3C">
        <w:rPr>
          <w:rFonts w:ascii="Meiryo UI" w:eastAsia="Meiryo UI" w:hAnsi="Meiryo UI"/>
          <w:b w:val="0"/>
          <w:bCs w:val="0"/>
          <w:sz w:val="18"/>
          <w:szCs w:val="18"/>
        </w:rPr>
        <w:t>2</w:t>
      </w:r>
      <w:r>
        <w:rPr>
          <w:rFonts w:ascii="Meiryo UI" w:eastAsia="Meiryo UI" w:hAnsi="Meiryo UI"/>
          <w:b w:val="0"/>
          <w:bCs w:val="0"/>
          <w:sz w:val="18"/>
          <w:szCs w:val="18"/>
        </w:rPr>
        <w:t>.1</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Test scenario for virtualization</w:t>
      </w:r>
      <w:bookmarkEnd w:id="149"/>
    </w:p>
    <w:p w14:paraId="6823B18A" w14:textId="77777777" w:rsidR="00E64054" w:rsidRPr="009F5366" w:rsidRDefault="00E64054" w:rsidP="00E64054">
      <w:pPr>
        <w:widowControl/>
        <w:jc w:val="left"/>
        <w:rPr>
          <w:rFonts w:ascii="Meiryo UI" w:eastAsia="Meiryo UI" w:hAnsi="Meiryo UI" w:cstheme="majorBidi"/>
          <w:sz w:val="18"/>
          <w:szCs w:val="18"/>
        </w:rPr>
      </w:pPr>
    </w:p>
    <w:p w14:paraId="3C5EE2E9" w14:textId="0FEC8275"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Test scenario for the virtualization is shown in </w:t>
      </w:r>
      <w:r w:rsidR="00080535">
        <w:rPr>
          <w:rFonts w:ascii="Meiryo UI" w:eastAsia="Meiryo UI" w:hAnsi="Meiryo UI" w:cstheme="majorBidi"/>
          <w:sz w:val="18"/>
          <w:szCs w:val="18"/>
        </w:rPr>
        <w:fldChar w:fldCharType="begin"/>
      </w:r>
      <w:r w:rsidR="00080535">
        <w:rPr>
          <w:rFonts w:ascii="Meiryo UI" w:eastAsia="Meiryo UI" w:hAnsi="Meiryo UI" w:cstheme="majorBidi"/>
          <w:sz w:val="18"/>
          <w:szCs w:val="18"/>
        </w:rPr>
        <w:instrText xml:space="preserve"> REF _Ref131174298 </w:instrText>
      </w:r>
      <w:r w:rsidR="00080535">
        <w:rPr>
          <w:rFonts w:ascii="Meiryo UI" w:eastAsia="Meiryo UI" w:hAnsi="Meiryo UI" w:cstheme="majorBidi"/>
          <w:sz w:val="18"/>
          <w:szCs w:val="18"/>
        </w:rPr>
        <w:fldChar w:fldCharType="separate"/>
      </w:r>
      <w:r w:rsidR="00E07050">
        <w:t xml:space="preserve">Table </w:t>
      </w:r>
      <w:r w:rsidR="00E07050">
        <w:rPr>
          <w:rFonts w:ascii="Meiryo UI" w:eastAsia="Meiryo UI" w:hAnsi="Meiryo UI"/>
          <w:noProof/>
          <w:sz w:val="18"/>
          <w:szCs w:val="18"/>
        </w:rPr>
        <w:t>19</w:t>
      </w:r>
      <w:r w:rsidR="00080535">
        <w:rPr>
          <w:rFonts w:ascii="Meiryo UI" w:eastAsia="Meiryo UI" w:hAnsi="Meiryo UI" w:cstheme="majorBidi"/>
          <w:sz w:val="18"/>
          <w:szCs w:val="18"/>
        </w:rPr>
        <w:fldChar w:fldCharType="end"/>
      </w:r>
      <w:r w:rsidRPr="009F5366">
        <w:rPr>
          <w:rFonts w:ascii="Meiryo UI" w:eastAsia="Meiryo UI" w:hAnsi="Meiryo UI" w:cstheme="majorBidi"/>
          <w:sz w:val="18"/>
          <w:szCs w:val="18"/>
        </w:rPr>
        <w:t>.</w:t>
      </w:r>
    </w:p>
    <w:p w14:paraId="1F33CE14" w14:textId="77777777" w:rsidR="00E64054" w:rsidRPr="009F5366" w:rsidRDefault="00E64054" w:rsidP="00E64054">
      <w:pPr>
        <w:widowControl/>
        <w:jc w:val="left"/>
        <w:rPr>
          <w:rFonts w:ascii="Meiryo UI" w:eastAsia="Meiryo UI" w:hAnsi="Meiryo UI" w:cstheme="majorBidi"/>
          <w:sz w:val="18"/>
          <w:szCs w:val="18"/>
        </w:rPr>
      </w:pPr>
    </w:p>
    <w:p w14:paraId="2175890B" w14:textId="77777777" w:rsidR="00E64054" w:rsidRPr="009F5366" w:rsidRDefault="00E64054" w:rsidP="00E64054">
      <w:pPr>
        <w:widowControl/>
        <w:jc w:val="left"/>
        <w:rPr>
          <w:rFonts w:ascii="Meiryo UI" w:eastAsia="Meiryo UI" w:hAnsi="Meiryo UI" w:cstheme="majorBidi"/>
          <w:sz w:val="18"/>
          <w:szCs w:val="18"/>
        </w:rPr>
      </w:pPr>
    </w:p>
    <w:tbl>
      <w:tblPr>
        <w:tblW w:w="5000" w:type="pct"/>
        <w:tblCellMar>
          <w:left w:w="99" w:type="dxa"/>
          <w:right w:w="99" w:type="dxa"/>
        </w:tblCellMar>
        <w:tblLook w:val="04A0" w:firstRow="1" w:lastRow="0" w:firstColumn="1" w:lastColumn="0" w:noHBand="0" w:noVBand="1"/>
      </w:tblPr>
      <w:tblGrid>
        <w:gridCol w:w="400"/>
        <w:gridCol w:w="2417"/>
        <w:gridCol w:w="3095"/>
        <w:gridCol w:w="793"/>
        <w:gridCol w:w="1789"/>
      </w:tblGrid>
      <w:tr w:rsidR="00E64054" w:rsidRPr="0052633A" w14:paraId="4E73A34A" w14:textId="77777777">
        <w:trPr>
          <w:trHeight w:val="300"/>
        </w:trPr>
        <w:tc>
          <w:tcPr>
            <w:tcW w:w="235" w:type="pct"/>
            <w:tcBorders>
              <w:top w:val="single" w:sz="4" w:space="0" w:color="auto"/>
              <w:left w:val="single" w:sz="4" w:space="0" w:color="auto"/>
              <w:bottom w:val="nil"/>
              <w:right w:val="single" w:sz="4" w:space="0" w:color="auto"/>
            </w:tcBorders>
            <w:shd w:val="clear" w:color="000000" w:fill="D9D9D9"/>
            <w:noWrap/>
            <w:vAlign w:val="center"/>
            <w:hideMark/>
          </w:tcPr>
          <w:p w14:paraId="3517322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w:t>
            </w:r>
          </w:p>
        </w:tc>
        <w:tc>
          <w:tcPr>
            <w:tcW w:w="1423" w:type="pct"/>
            <w:tcBorders>
              <w:top w:val="single" w:sz="4" w:space="0" w:color="auto"/>
              <w:left w:val="nil"/>
              <w:bottom w:val="nil"/>
              <w:right w:val="single" w:sz="4" w:space="0" w:color="auto"/>
            </w:tcBorders>
            <w:shd w:val="clear" w:color="000000" w:fill="D9D9D9"/>
            <w:noWrap/>
            <w:vAlign w:val="center"/>
            <w:hideMark/>
          </w:tcPr>
          <w:p w14:paraId="55ECD79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Test Item</w:t>
            </w:r>
          </w:p>
        </w:tc>
        <w:tc>
          <w:tcPr>
            <w:tcW w:w="1822" w:type="pct"/>
            <w:tcBorders>
              <w:top w:val="single" w:sz="4" w:space="0" w:color="auto"/>
              <w:left w:val="nil"/>
              <w:bottom w:val="nil"/>
              <w:right w:val="single" w:sz="4" w:space="0" w:color="auto"/>
            </w:tcBorders>
            <w:shd w:val="clear" w:color="000000" w:fill="D9D9D9"/>
            <w:vAlign w:val="center"/>
            <w:hideMark/>
          </w:tcPr>
          <w:p w14:paraId="7A18981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Overview</w:t>
            </w:r>
          </w:p>
        </w:tc>
        <w:tc>
          <w:tcPr>
            <w:tcW w:w="467" w:type="pct"/>
            <w:tcBorders>
              <w:top w:val="single" w:sz="4" w:space="0" w:color="auto"/>
              <w:left w:val="nil"/>
              <w:bottom w:val="nil"/>
              <w:right w:val="single" w:sz="4" w:space="0" w:color="auto"/>
            </w:tcBorders>
            <w:shd w:val="clear" w:color="000000" w:fill="D9D9D9"/>
            <w:vAlign w:val="center"/>
            <w:hideMark/>
          </w:tcPr>
          <w:p w14:paraId="1C90C14B"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Target</w:t>
            </w:r>
          </w:p>
        </w:tc>
        <w:tc>
          <w:tcPr>
            <w:tcW w:w="1053" w:type="pct"/>
            <w:tcBorders>
              <w:top w:val="single" w:sz="4" w:space="0" w:color="auto"/>
              <w:left w:val="nil"/>
              <w:bottom w:val="nil"/>
              <w:right w:val="single" w:sz="4" w:space="0" w:color="auto"/>
            </w:tcBorders>
            <w:shd w:val="clear" w:color="000000" w:fill="D9D9D9"/>
            <w:vAlign w:val="center"/>
            <w:hideMark/>
          </w:tcPr>
          <w:p w14:paraId="7854209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Source</w:t>
            </w:r>
          </w:p>
        </w:tc>
      </w:tr>
      <w:tr w:rsidR="00E64054" w:rsidRPr="0052633A" w14:paraId="1ACC2305" w14:textId="77777777">
        <w:trPr>
          <w:trHeight w:val="90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24BA"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w:t>
            </w:r>
          </w:p>
        </w:tc>
        <w:tc>
          <w:tcPr>
            <w:tcW w:w="1423" w:type="pct"/>
            <w:tcBorders>
              <w:top w:val="single" w:sz="4" w:space="0" w:color="auto"/>
              <w:left w:val="nil"/>
              <w:bottom w:val="single" w:sz="4" w:space="0" w:color="auto"/>
              <w:right w:val="single" w:sz="4" w:space="0" w:color="auto"/>
            </w:tcBorders>
            <w:shd w:val="clear" w:color="auto" w:fill="auto"/>
            <w:vAlign w:val="center"/>
            <w:hideMark/>
          </w:tcPr>
          <w:p w14:paraId="1529BB0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Side channel DoS attack</w:t>
            </w:r>
          </w:p>
        </w:tc>
        <w:tc>
          <w:tcPr>
            <w:tcW w:w="1822" w:type="pct"/>
            <w:tcBorders>
              <w:top w:val="single" w:sz="4" w:space="0" w:color="auto"/>
              <w:left w:val="nil"/>
              <w:bottom w:val="single" w:sz="4" w:space="0" w:color="auto"/>
              <w:right w:val="single" w:sz="4" w:space="0" w:color="auto"/>
            </w:tcBorders>
            <w:shd w:val="clear" w:color="auto" w:fill="auto"/>
            <w:vAlign w:val="center"/>
            <w:hideMark/>
          </w:tcPr>
          <w:p w14:paraId="7CF9C67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that a noisy neighbor DoS attack against O-Cloud for resource starvation will not degrade service availability or performance</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1541021B"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 MANO</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14:paraId="79FA84F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E2E Test 7.3</w:t>
            </w:r>
          </w:p>
        </w:tc>
      </w:tr>
      <w:tr w:rsidR="00E64054" w:rsidRPr="0052633A" w14:paraId="4AC38D36"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468334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w:t>
            </w:r>
          </w:p>
        </w:tc>
        <w:tc>
          <w:tcPr>
            <w:tcW w:w="1423" w:type="pct"/>
            <w:tcBorders>
              <w:top w:val="nil"/>
              <w:left w:val="nil"/>
              <w:bottom w:val="single" w:sz="4" w:space="0" w:color="auto"/>
              <w:right w:val="single" w:sz="4" w:space="0" w:color="auto"/>
            </w:tcBorders>
            <w:shd w:val="clear" w:color="auto" w:fill="auto"/>
            <w:vAlign w:val="center"/>
            <w:hideMark/>
          </w:tcPr>
          <w:p w14:paraId="4C84416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Software Image Signing</w:t>
            </w:r>
          </w:p>
        </w:tc>
        <w:tc>
          <w:tcPr>
            <w:tcW w:w="1822" w:type="pct"/>
            <w:tcBorders>
              <w:top w:val="nil"/>
              <w:left w:val="nil"/>
              <w:bottom w:val="single" w:sz="4" w:space="0" w:color="auto"/>
              <w:right w:val="single" w:sz="4" w:space="0" w:color="auto"/>
            </w:tcBorders>
            <w:shd w:val="clear" w:color="auto" w:fill="auto"/>
            <w:vAlign w:val="center"/>
            <w:hideMark/>
          </w:tcPr>
          <w:p w14:paraId="08CDC3A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Check whether App/VNF/CNF package is digitally signed. </w:t>
            </w:r>
          </w:p>
        </w:tc>
        <w:tc>
          <w:tcPr>
            <w:tcW w:w="467" w:type="pct"/>
            <w:tcBorders>
              <w:top w:val="nil"/>
              <w:left w:val="nil"/>
              <w:bottom w:val="single" w:sz="4" w:space="0" w:color="auto"/>
              <w:right w:val="single" w:sz="4" w:space="0" w:color="auto"/>
            </w:tcBorders>
            <w:shd w:val="clear" w:color="auto" w:fill="auto"/>
            <w:vAlign w:val="center"/>
            <w:hideMark/>
          </w:tcPr>
          <w:p w14:paraId="58D73F6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w:t>
            </w:r>
          </w:p>
        </w:tc>
        <w:tc>
          <w:tcPr>
            <w:tcW w:w="1053" w:type="pct"/>
            <w:tcBorders>
              <w:top w:val="nil"/>
              <w:left w:val="nil"/>
              <w:bottom w:val="single" w:sz="4" w:space="0" w:color="auto"/>
              <w:right w:val="single" w:sz="4" w:space="0" w:color="auto"/>
            </w:tcBorders>
            <w:shd w:val="clear" w:color="auto" w:fill="auto"/>
            <w:vAlign w:val="center"/>
            <w:hideMark/>
          </w:tcPr>
          <w:p w14:paraId="54A7F73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9.5.1</w:t>
            </w:r>
          </w:p>
        </w:tc>
      </w:tr>
      <w:tr w:rsidR="00E64054" w:rsidRPr="0052633A" w14:paraId="4D0FAF01"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B0D2C1B"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w:t>
            </w:r>
          </w:p>
        </w:tc>
        <w:tc>
          <w:tcPr>
            <w:tcW w:w="1423" w:type="pct"/>
            <w:tcBorders>
              <w:top w:val="nil"/>
              <w:left w:val="nil"/>
              <w:bottom w:val="single" w:sz="4" w:space="0" w:color="auto"/>
              <w:right w:val="single" w:sz="4" w:space="0" w:color="auto"/>
            </w:tcBorders>
            <w:shd w:val="clear" w:color="auto" w:fill="auto"/>
            <w:vAlign w:val="center"/>
            <w:hideMark/>
          </w:tcPr>
          <w:p w14:paraId="5361D95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Software Signature Verification</w:t>
            </w:r>
          </w:p>
        </w:tc>
        <w:tc>
          <w:tcPr>
            <w:tcW w:w="1822" w:type="pct"/>
            <w:tcBorders>
              <w:top w:val="nil"/>
              <w:left w:val="nil"/>
              <w:bottom w:val="single" w:sz="4" w:space="0" w:color="auto"/>
              <w:right w:val="single" w:sz="4" w:space="0" w:color="auto"/>
            </w:tcBorders>
            <w:shd w:val="clear" w:color="auto" w:fill="auto"/>
            <w:vAlign w:val="center"/>
            <w:hideMark/>
          </w:tcPr>
          <w:p w14:paraId="6BDB5D5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Check whether signature of App/VNF/CNF package is verified by Service provider.</w:t>
            </w:r>
          </w:p>
        </w:tc>
        <w:tc>
          <w:tcPr>
            <w:tcW w:w="467" w:type="pct"/>
            <w:tcBorders>
              <w:top w:val="nil"/>
              <w:left w:val="nil"/>
              <w:bottom w:val="single" w:sz="4" w:space="0" w:color="auto"/>
              <w:right w:val="single" w:sz="4" w:space="0" w:color="auto"/>
            </w:tcBorders>
            <w:shd w:val="clear" w:color="auto" w:fill="auto"/>
            <w:vAlign w:val="center"/>
            <w:hideMark/>
          </w:tcPr>
          <w:p w14:paraId="59985C5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w:t>
            </w:r>
          </w:p>
        </w:tc>
        <w:tc>
          <w:tcPr>
            <w:tcW w:w="1053" w:type="pct"/>
            <w:tcBorders>
              <w:top w:val="nil"/>
              <w:left w:val="nil"/>
              <w:bottom w:val="single" w:sz="4" w:space="0" w:color="auto"/>
              <w:right w:val="single" w:sz="4" w:space="0" w:color="auto"/>
            </w:tcBorders>
            <w:shd w:val="clear" w:color="auto" w:fill="auto"/>
            <w:vAlign w:val="center"/>
            <w:hideMark/>
          </w:tcPr>
          <w:p w14:paraId="451B8D7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9.5.2</w:t>
            </w:r>
          </w:p>
        </w:tc>
      </w:tr>
      <w:tr w:rsidR="00E64054" w:rsidRPr="0052633A" w14:paraId="34652C17"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DB994D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4</w:t>
            </w:r>
          </w:p>
        </w:tc>
        <w:tc>
          <w:tcPr>
            <w:tcW w:w="1423" w:type="pct"/>
            <w:tcBorders>
              <w:top w:val="nil"/>
              <w:left w:val="nil"/>
              <w:bottom w:val="single" w:sz="4" w:space="0" w:color="auto"/>
              <w:right w:val="single" w:sz="4" w:space="0" w:color="auto"/>
            </w:tcBorders>
            <w:shd w:val="clear" w:color="auto" w:fill="auto"/>
            <w:vAlign w:val="center"/>
            <w:hideMark/>
          </w:tcPr>
          <w:p w14:paraId="039040B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Service Enumeration/ Network Boundary Examination</w:t>
            </w:r>
          </w:p>
        </w:tc>
        <w:tc>
          <w:tcPr>
            <w:tcW w:w="1822" w:type="pct"/>
            <w:tcBorders>
              <w:top w:val="nil"/>
              <w:left w:val="nil"/>
              <w:bottom w:val="single" w:sz="4" w:space="0" w:color="auto"/>
              <w:right w:val="single" w:sz="4" w:space="0" w:color="auto"/>
            </w:tcBorders>
            <w:shd w:val="clear" w:color="auto" w:fill="auto"/>
            <w:vAlign w:val="center"/>
            <w:hideMark/>
          </w:tcPr>
          <w:p w14:paraId="500F9E4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Assess TCP and UDP open ports</w:t>
            </w:r>
          </w:p>
        </w:tc>
        <w:tc>
          <w:tcPr>
            <w:tcW w:w="467" w:type="pct"/>
            <w:tcBorders>
              <w:top w:val="nil"/>
              <w:left w:val="nil"/>
              <w:bottom w:val="single" w:sz="4" w:space="0" w:color="auto"/>
              <w:right w:val="single" w:sz="4" w:space="0" w:color="auto"/>
            </w:tcBorders>
            <w:shd w:val="clear" w:color="auto" w:fill="auto"/>
            <w:vAlign w:val="center"/>
            <w:hideMark/>
          </w:tcPr>
          <w:p w14:paraId="0238A01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 MANO, O2</w:t>
            </w:r>
          </w:p>
        </w:tc>
        <w:tc>
          <w:tcPr>
            <w:tcW w:w="1053" w:type="pct"/>
            <w:tcBorders>
              <w:top w:val="nil"/>
              <w:left w:val="nil"/>
              <w:bottom w:val="single" w:sz="4" w:space="0" w:color="auto"/>
              <w:right w:val="single" w:sz="4" w:space="0" w:color="auto"/>
            </w:tcBorders>
            <w:shd w:val="clear" w:color="auto" w:fill="auto"/>
            <w:vAlign w:val="center"/>
            <w:hideMark/>
          </w:tcPr>
          <w:p w14:paraId="5161EA4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7.2.1</w:t>
            </w:r>
          </w:p>
        </w:tc>
      </w:tr>
      <w:tr w:rsidR="00E64054" w:rsidRPr="0052633A" w14:paraId="67DB6F1F"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85942BA"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5</w:t>
            </w:r>
          </w:p>
        </w:tc>
        <w:tc>
          <w:tcPr>
            <w:tcW w:w="1423" w:type="pct"/>
            <w:tcBorders>
              <w:top w:val="nil"/>
              <w:left w:val="nil"/>
              <w:bottom w:val="single" w:sz="4" w:space="0" w:color="auto"/>
              <w:right w:val="single" w:sz="4" w:space="0" w:color="auto"/>
            </w:tcBorders>
            <w:shd w:val="clear" w:color="auto" w:fill="auto"/>
            <w:vAlign w:val="center"/>
            <w:hideMark/>
          </w:tcPr>
          <w:p w14:paraId="0361A14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Password-Based Authentication/PWDAUTH</w:t>
            </w:r>
          </w:p>
        </w:tc>
        <w:tc>
          <w:tcPr>
            <w:tcW w:w="1822" w:type="pct"/>
            <w:tcBorders>
              <w:top w:val="nil"/>
              <w:left w:val="nil"/>
              <w:bottom w:val="single" w:sz="4" w:space="0" w:color="auto"/>
              <w:right w:val="single" w:sz="4" w:space="0" w:color="auto"/>
            </w:tcBorders>
            <w:shd w:val="clear" w:color="auto" w:fill="auto"/>
            <w:vAlign w:val="center"/>
            <w:hideMark/>
          </w:tcPr>
          <w:p w14:paraId="5374F41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the robustness of every management plane protocol </w:t>
            </w:r>
          </w:p>
        </w:tc>
        <w:tc>
          <w:tcPr>
            <w:tcW w:w="467" w:type="pct"/>
            <w:tcBorders>
              <w:top w:val="nil"/>
              <w:left w:val="nil"/>
              <w:bottom w:val="single" w:sz="4" w:space="0" w:color="auto"/>
              <w:right w:val="single" w:sz="4" w:space="0" w:color="auto"/>
            </w:tcBorders>
            <w:shd w:val="clear" w:color="auto" w:fill="auto"/>
            <w:vAlign w:val="center"/>
            <w:hideMark/>
          </w:tcPr>
          <w:p w14:paraId="48C5D5C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 MANO, O2</w:t>
            </w:r>
          </w:p>
        </w:tc>
        <w:tc>
          <w:tcPr>
            <w:tcW w:w="1053" w:type="pct"/>
            <w:tcBorders>
              <w:top w:val="nil"/>
              <w:left w:val="nil"/>
              <w:bottom w:val="single" w:sz="4" w:space="0" w:color="auto"/>
              <w:right w:val="single" w:sz="4" w:space="0" w:color="auto"/>
            </w:tcBorders>
            <w:shd w:val="clear" w:color="auto" w:fill="auto"/>
            <w:vAlign w:val="center"/>
            <w:hideMark/>
          </w:tcPr>
          <w:p w14:paraId="68A6F39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7.3.1</w:t>
            </w:r>
          </w:p>
        </w:tc>
      </w:tr>
      <w:tr w:rsidR="00E64054" w:rsidRPr="0052633A" w14:paraId="03D0686C"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842E9DA"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6</w:t>
            </w:r>
          </w:p>
        </w:tc>
        <w:tc>
          <w:tcPr>
            <w:tcW w:w="1423" w:type="pct"/>
            <w:tcBorders>
              <w:top w:val="nil"/>
              <w:left w:val="nil"/>
              <w:bottom w:val="single" w:sz="4" w:space="0" w:color="auto"/>
              <w:right w:val="single" w:sz="4" w:space="0" w:color="auto"/>
            </w:tcBorders>
            <w:shd w:val="clear" w:color="auto" w:fill="auto"/>
            <w:vAlign w:val="center"/>
            <w:hideMark/>
          </w:tcPr>
          <w:p w14:paraId="6A12381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Unauthorized Password Reset</w:t>
            </w:r>
          </w:p>
        </w:tc>
        <w:tc>
          <w:tcPr>
            <w:tcW w:w="1822" w:type="pct"/>
            <w:tcBorders>
              <w:top w:val="nil"/>
              <w:left w:val="nil"/>
              <w:bottom w:val="single" w:sz="4" w:space="0" w:color="auto"/>
              <w:right w:val="single" w:sz="4" w:space="0" w:color="auto"/>
            </w:tcBorders>
            <w:shd w:val="clear" w:color="auto" w:fill="auto"/>
            <w:vAlign w:val="center"/>
            <w:hideMark/>
          </w:tcPr>
          <w:p w14:paraId="57FFD4A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whether out-of-band mechanisms exist and exposed to circumvent, disable, or reset the password</w:t>
            </w:r>
          </w:p>
        </w:tc>
        <w:tc>
          <w:tcPr>
            <w:tcW w:w="467" w:type="pct"/>
            <w:tcBorders>
              <w:top w:val="nil"/>
              <w:left w:val="nil"/>
              <w:bottom w:val="single" w:sz="4" w:space="0" w:color="auto"/>
              <w:right w:val="single" w:sz="4" w:space="0" w:color="auto"/>
            </w:tcBorders>
            <w:shd w:val="clear" w:color="auto" w:fill="auto"/>
            <w:vAlign w:val="center"/>
            <w:hideMark/>
          </w:tcPr>
          <w:p w14:paraId="0C8CF66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O-Cloud, MANO, O2</w:t>
            </w:r>
          </w:p>
        </w:tc>
        <w:tc>
          <w:tcPr>
            <w:tcW w:w="1053" w:type="pct"/>
            <w:tcBorders>
              <w:top w:val="nil"/>
              <w:left w:val="nil"/>
              <w:bottom w:val="single" w:sz="4" w:space="0" w:color="auto"/>
              <w:right w:val="single" w:sz="4" w:space="0" w:color="auto"/>
            </w:tcBorders>
            <w:shd w:val="clear" w:color="auto" w:fill="auto"/>
            <w:vAlign w:val="center"/>
            <w:hideMark/>
          </w:tcPr>
          <w:p w14:paraId="16D4FBE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7.3.2</w:t>
            </w:r>
          </w:p>
        </w:tc>
      </w:tr>
      <w:tr w:rsidR="00E64054" w:rsidRPr="0052633A" w14:paraId="4D56C0E3"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D429DB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7</w:t>
            </w:r>
          </w:p>
        </w:tc>
        <w:tc>
          <w:tcPr>
            <w:tcW w:w="1423" w:type="pct"/>
            <w:tcBorders>
              <w:top w:val="nil"/>
              <w:left w:val="nil"/>
              <w:bottom w:val="single" w:sz="4" w:space="0" w:color="auto"/>
              <w:right w:val="single" w:sz="4" w:space="0" w:color="auto"/>
            </w:tcBorders>
            <w:shd w:val="clear" w:color="auto" w:fill="auto"/>
            <w:vAlign w:val="center"/>
            <w:hideMark/>
          </w:tcPr>
          <w:p w14:paraId="2FAA902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 Policy Enforcement</w:t>
            </w:r>
          </w:p>
        </w:tc>
        <w:tc>
          <w:tcPr>
            <w:tcW w:w="1822" w:type="pct"/>
            <w:tcBorders>
              <w:top w:val="nil"/>
              <w:left w:val="nil"/>
              <w:bottom w:val="single" w:sz="4" w:space="0" w:color="auto"/>
              <w:right w:val="single" w:sz="4" w:space="0" w:color="auto"/>
            </w:tcBorders>
            <w:shd w:val="clear" w:color="auto" w:fill="auto"/>
            <w:vAlign w:val="center"/>
            <w:hideMark/>
          </w:tcPr>
          <w:p w14:paraId="3D6964C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that policies on acceptable password values are enforced properly. </w:t>
            </w:r>
          </w:p>
        </w:tc>
        <w:tc>
          <w:tcPr>
            <w:tcW w:w="467" w:type="pct"/>
            <w:tcBorders>
              <w:top w:val="nil"/>
              <w:left w:val="nil"/>
              <w:bottom w:val="single" w:sz="4" w:space="0" w:color="auto"/>
              <w:right w:val="single" w:sz="4" w:space="0" w:color="auto"/>
            </w:tcBorders>
            <w:shd w:val="clear" w:color="auto" w:fill="auto"/>
            <w:vAlign w:val="center"/>
            <w:hideMark/>
          </w:tcPr>
          <w:p w14:paraId="0F4B6DF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O-Cloud, </w:t>
            </w:r>
            <w:r w:rsidRPr="009F5366">
              <w:rPr>
                <w:rFonts w:ascii="Meiryo UI" w:eastAsia="Meiryo UI" w:hAnsi="Meiryo UI" w:cs="MS PGothic"/>
                <w:color w:val="000000"/>
                <w:kern w:val="0"/>
                <w:sz w:val="18"/>
                <w:szCs w:val="18"/>
              </w:rPr>
              <w:lastRenderedPageBreak/>
              <w:t>MANO, O2</w:t>
            </w:r>
          </w:p>
        </w:tc>
        <w:tc>
          <w:tcPr>
            <w:tcW w:w="1053" w:type="pct"/>
            <w:tcBorders>
              <w:top w:val="nil"/>
              <w:left w:val="nil"/>
              <w:bottom w:val="single" w:sz="4" w:space="0" w:color="auto"/>
              <w:right w:val="single" w:sz="4" w:space="0" w:color="auto"/>
            </w:tcBorders>
            <w:shd w:val="clear" w:color="auto" w:fill="auto"/>
            <w:vAlign w:val="center"/>
            <w:hideMark/>
          </w:tcPr>
          <w:p w14:paraId="5BC5C656" w14:textId="77777777" w:rsidR="00E64054" w:rsidRPr="009F5366" w:rsidRDefault="00E64054">
            <w:pPr>
              <w:keepNext/>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O-RAN Security Test Spec 7.3.3</w:t>
            </w:r>
          </w:p>
        </w:tc>
      </w:tr>
    </w:tbl>
    <w:p w14:paraId="143290AB" w14:textId="4A9D3F53" w:rsidR="00E64054" w:rsidRPr="009F5366" w:rsidRDefault="008418F6" w:rsidP="008418F6">
      <w:pPr>
        <w:pStyle w:val="Caption"/>
        <w:rPr>
          <w:rFonts w:ascii="Meiryo UI" w:eastAsia="Meiryo UI" w:hAnsi="Meiryo UI" w:cstheme="majorBidi"/>
          <w:sz w:val="18"/>
          <w:szCs w:val="18"/>
        </w:rPr>
      </w:pPr>
      <w:bookmarkStart w:id="150" w:name="_Ref131174298"/>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19</w:t>
      </w:r>
      <w:r>
        <w:fldChar w:fldCharType="end"/>
      </w:r>
      <w:bookmarkEnd w:id="150"/>
      <w:r w:rsidRPr="00CA4302">
        <w:t>:</w:t>
      </w:r>
      <w:r w:rsidRPr="009F5366">
        <w:rPr>
          <w:rFonts w:ascii="Meiryo UI" w:eastAsia="Meiryo UI" w:hAnsi="Meiryo UI"/>
          <w:sz w:val="18"/>
          <w:szCs w:val="18"/>
        </w:rPr>
        <w:t xml:space="preserve"> Virtualization Test Scenario</w:t>
      </w:r>
    </w:p>
    <w:p w14:paraId="72E4BF8B" w14:textId="77777777" w:rsidR="00E64054" w:rsidRPr="009F5366" w:rsidRDefault="00E64054" w:rsidP="00E64054">
      <w:pPr>
        <w:widowControl/>
        <w:jc w:val="left"/>
        <w:rPr>
          <w:rFonts w:ascii="Meiryo UI" w:eastAsia="Meiryo UI" w:hAnsi="Meiryo UI" w:cstheme="majorBidi"/>
          <w:sz w:val="18"/>
          <w:szCs w:val="18"/>
        </w:rPr>
      </w:pPr>
    </w:p>
    <w:p w14:paraId="4C952604" w14:textId="58F31C28" w:rsidR="00E64054" w:rsidRPr="009F5366" w:rsidRDefault="005D5DCF" w:rsidP="009F5366">
      <w:pPr>
        <w:pStyle w:val="Heading3"/>
        <w:ind w:left="840"/>
        <w:rPr>
          <w:rFonts w:ascii="Meiryo UI" w:eastAsia="Meiryo UI" w:hAnsi="Meiryo UI"/>
          <w:sz w:val="18"/>
          <w:szCs w:val="18"/>
        </w:rPr>
      </w:pPr>
      <w:bookmarkStart w:id="151" w:name="_Ref130925515"/>
      <w:r w:rsidRPr="009F5366">
        <w:rPr>
          <w:rFonts w:ascii="Meiryo UI" w:eastAsia="Meiryo UI" w:hAnsi="Meiryo UI"/>
          <w:sz w:val="18"/>
          <w:szCs w:val="18"/>
        </w:rPr>
        <w:t>5.3.3</w:t>
      </w:r>
      <w:r w:rsidRPr="005D5DCF">
        <w:rPr>
          <w:rFonts w:ascii="Meiryo UI" w:eastAsia="Meiryo UI" w:hAnsi="Meiryo UI"/>
          <w:sz w:val="18"/>
          <w:szCs w:val="18"/>
          <w:lang w:eastAsia="ko-KR"/>
        </w:rPr>
        <w:tab/>
      </w:r>
      <w:r w:rsidR="00E64054" w:rsidRPr="009F5366">
        <w:rPr>
          <w:rFonts w:ascii="Meiryo UI" w:eastAsia="Meiryo UI" w:hAnsi="Meiryo UI"/>
          <w:sz w:val="18"/>
          <w:szCs w:val="18"/>
        </w:rPr>
        <w:t>Intelligence</w:t>
      </w:r>
      <w:bookmarkEnd w:id="151"/>
    </w:p>
    <w:p w14:paraId="10E03E4C" w14:textId="77777777" w:rsidR="00E64054" w:rsidRPr="009F5366" w:rsidRDefault="00E64054" w:rsidP="00E64054">
      <w:pPr>
        <w:widowControl/>
        <w:jc w:val="left"/>
        <w:rPr>
          <w:rFonts w:ascii="Meiryo UI" w:eastAsia="Meiryo UI" w:hAnsi="Meiryo UI" w:cstheme="majorBidi"/>
          <w:sz w:val="18"/>
          <w:szCs w:val="18"/>
        </w:rPr>
      </w:pPr>
    </w:p>
    <w:p w14:paraId="05C2B118" w14:textId="307035A9" w:rsidR="00E64054" w:rsidRPr="009F5366" w:rsidRDefault="005D5DCF" w:rsidP="009F5366">
      <w:pPr>
        <w:pStyle w:val="Heading4"/>
        <w:ind w:left="840"/>
        <w:rPr>
          <w:rFonts w:ascii="Meiryo UI" w:eastAsia="Meiryo UI" w:hAnsi="Meiryo UI"/>
          <w:sz w:val="18"/>
          <w:szCs w:val="18"/>
        </w:rPr>
      </w:pPr>
      <w:bookmarkStart w:id="152" w:name="_Ref130925534"/>
      <w:r w:rsidRPr="009F5366">
        <w:rPr>
          <w:rFonts w:ascii="Meiryo UI" w:eastAsia="Meiryo UI" w:hAnsi="Meiryo UI"/>
          <w:b w:val="0"/>
          <w:bCs w:val="0"/>
          <w:sz w:val="18"/>
          <w:szCs w:val="18"/>
        </w:rPr>
        <w:t>5.3.3</w:t>
      </w:r>
      <w:r>
        <w:rPr>
          <w:rFonts w:ascii="Meiryo UI" w:eastAsia="Meiryo UI" w:hAnsi="Meiryo UI"/>
          <w:b w:val="0"/>
          <w:bCs w:val="0"/>
          <w:sz w:val="18"/>
          <w:szCs w:val="18"/>
        </w:rPr>
        <w:t>.1</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The Characteristics of Intelligence</w:t>
      </w:r>
      <w:bookmarkEnd w:id="152"/>
    </w:p>
    <w:p w14:paraId="1910A423" w14:textId="77777777" w:rsidR="00E64054" w:rsidRPr="009F5366" w:rsidRDefault="00E64054" w:rsidP="00E64054">
      <w:pPr>
        <w:widowControl/>
        <w:jc w:val="left"/>
        <w:rPr>
          <w:rFonts w:ascii="Meiryo UI" w:eastAsia="Meiryo UI" w:hAnsi="Meiryo UI" w:cstheme="majorBidi"/>
          <w:sz w:val="18"/>
          <w:szCs w:val="18"/>
        </w:rPr>
      </w:pPr>
    </w:p>
    <w:p w14:paraId="2E7591F5" w14:textId="7452EB1D" w:rsidR="00E64054" w:rsidRPr="009F5366" w:rsidRDefault="3DCF22AD" w:rsidP="4DFDC103">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Open RAN introduces RIC (RAN Intelligent Controller) and related RAN apps (rApp, xAPP) to enable autonomous and automated RAN operations by leveraging machine learning and artificial intelligence. RIC is a logical component that designs and sets parameters of base stations and automates and optimizes operations to realize intelligent network operations. There are two types of RICs, Near-RT RIC and Non-RT RIC, and their control algorithms are specified </w:t>
      </w:r>
      <w:r w:rsidR="114F73E4" w:rsidRPr="4DFDC103">
        <w:rPr>
          <w:rFonts w:ascii="Meiryo UI" w:eastAsia="Meiryo UI" w:hAnsi="Meiryo UI" w:cstheme="majorBidi"/>
          <w:sz w:val="18"/>
          <w:szCs w:val="18"/>
        </w:rPr>
        <w:t>by</w:t>
      </w:r>
      <w:r w:rsidRPr="009F5366">
        <w:rPr>
          <w:rFonts w:ascii="Meiryo UI" w:eastAsia="Meiryo UI" w:hAnsi="Meiryo UI" w:cstheme="majorBidi"/>
          <w:sz w:val="18"/>
          <w:szCs w:val="18"/>
        </w:rPr>
        <w:t xml:space="preserve"> rApp and xApp, respectively. Thus, security testing for intelligence centers on interfaces and authentication interconnecting each component.</w:t>
      </w:r>
    </w:p>
    <w:p w14:paraId="6F6D232A" w14:textId="77777777" w:rsidR="00E64054" w:rsidRPr="009F5366" w:rsidRDefault="00E64054" w:rsidP="00E64054">
      <w:pPr>
        <w:widowControl/>
        <w:jc w:val="left"/>
        <w:rPr>
          <w:rFonts w:ascii="Meiryo UI" w:eastAsia="Meiryo UI" w:hAnsi="Meiryo UI" w:cstheme="majorBidi"/>
          <w:sz w:val="18"/>
          <w:szCs w:val="18"/>
        </w:rPr>
      </w:pPr>
    </w:p>
    <w:p w14:paraId="48EB072E" w14:textId="5B3B01B6" w:rsidR="00E64054" w:rsidRPr="009F5366" w:rsidRDefault="005D5DCF" w:rsidP="009F5366">
      <w:pPr>
        <w:pStyle w:val="Heading4"/>
        <w:ind w:left="840"/>
        <w:rPr>
          <w:rFonts w:ascii="Meiryo UI" w:eastAsia="Meiryo UI" w:hAnsi="Meiryo UI"/>
          <w:sz w:val="18"/>
          <w:szCs w:val="18"/>
        </w:rPr>
      </w:pPr>
      <w:bookmarkStart w:id="153" w:name="_Ref130925562"/>
      <w:r w:rsidRPr="003C29A6">
        <w:rPr>
          <w:rFonts w:ascii="Meiryo UI" w:eastAsia="Meiryo UI" w:hAnsi="Meiryo UI"/>
          <w:b w:val="0"/>
          <w:bCs w:val="0"/>
          <w:sz w:val="18"/>
          <w:szCs w:val="18"/>
        </w:rPr>
        <w:t>5.3.3</w:t>
      </w:r>
      <w:r>
        <w:rPr>
          <w:rFonts w:ascii="Meiryo UI" w:eastAsia="Meiryo UI" w:hAnsi="Meiryo UI"/>
          <w:b w:val="0"/>
          <w:bCs w:val="0"/>
          <w:sz w:val="18"/>
          <w:szCs w:val="18"/>
        </w:rPr>
        <w:t>.2</w:t>
      </w:r>
      <w:r w:rsidRPr="003C29A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Intelligence Testing Scenario</w:t>
      </w:r>
      <w:bookmarkEnd w:id="153"/>
    </w:p>
    <w:p w14:paraId="7B7F528A" w14:textId="77777777" w:rsidR="00E64054" w:rsidRPr="009F5366" w:rsidRDefault="00E64054" w:rsidP="00E64054">
      <w:pPr>
        <w:widowControl/>
        <w:jc w:val="left"/>
        <w:rPr>
          <w:rFonts w:ascii="Meiryo UI" w:eastAsia="Meiryo UI" w:hAnsi="Meiryo UI" w:cstheme="majorBidi"/>
          <w:sz w:val="18"/>
          <w:szCs w:val="18"/>
        </w:rPr>
      </w:pPr>
    </w:p>
    <w:p w14:paraId="5E8E6860" w14:textId="3AEFACA5"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Intelligence Testing Scenario is listed in </w:t>
      </w:r>
      <w:r w:rsidR="00C2248B">
        <w:rPr>
          <w:rFonts w:ascii="Meiryo UI" w:eastAsia="Meiryo UI" w:hAnsi="Meiryo UI" w:cstheme="majorBidi"/>
          <w:sz w:val="18"/>
          <w:szCs w:val="18"/>
        </w:rPr>
        <w:fldChar w:fldCharType="begin"/>
      </w:r>
      <w:r w:rsidR="00C2248B">
        <w:rPr>
          <w:rFonts w:ascii="Meiryo UI" w:eastAsia="Meiryo UI" w:hAnsi="Meiryo UI" w:cstheme="majorBidi"/>
          <w:sz w:val="18"/>
          <w:szCs w:val="18"/>
        </w:rPr>
        <w:instrText xml:space="preserve"> REF _Ref131174320 </w:instrText>
      </w:r>
      <w:r w:rsidR="00C2248B">
        <w:rPr>
          <w:rFonts w:ascii="Meiryo UI" w:eastAsia="Meiryo UI" w:hAnsi="Meiryo UI" w:cstheme="majorBidi"/>
          <w:sz w:val="18"/>
          <w:szCs w:val="18"/>
        </w:rPr>
        <w:fldChar w:fldCharType="separate"/>
      </w:r>
      <w:r w:rsidR="00E07050">
        <w:t xml:space="preserve">Table </w:t>
      </w:r>
      <w:r w:rsidR="00E07050">
        <w:rPr>
          <w:rFonts w:ascii="Meiryo UI" w:eastAsia="Meiryo UI" w:hAnsi="Meiryo UI"/>
          <w:noProof/>
          <w:sz w:val="18"/>
          <w:szCs w:val="18"/>
        </w:rPr>
        <w:t>20</w:t>
      </w:r>
      <w:r w:rsidR="00C2248B">
        <w:rPr>
          <w:rFonts w:ascii="Meiryo UI" w:eastAsia="Meiryo UI" w:hAnsi="Meiryo UI" w:cstheme="majorBidi"/>
          <w:sz w:val="18"/>
          <w:szCs w:val="18"/>
        </w:rPr>
        <w:fldChar w:fldCharType="end"/>
      </w:r>
    </w:p>
    <w:p w14:paraId="1847089D" w14:textId="77777777" w:rsidR="00E64054" w:rsidRPr="009F5366" w:rsidRDefault="00E64054" w:rsidP="00E64054">
      <w:pPr>
        <w:widowControl/>
        <w:jc w:val="left"/>
        <w:rPr>
          <w:rFonts w:ascii="Meiryo UI" w:eastAsia="Meiryo UI" w:hAnsi="Meiryo UI" w:cstheme="majorBidi"/>
          <w:sz w:val="18"/>
          <w:szCs w:val="18"/>
        </w:rPr>
      </w:pPr>
    </w:p>
    <w:tbl>
      <w:tblPr>
        <w:tblW w:w="5000" w:type="pct"/>
        <w:tblCellMar>
          <w:left w:w="99" w:type="dxa"/>
          <w:right w:w="99" w:type="dxa"/>
        </w:tblCellMar>
        <w:tblLook w:val="04A0" w:firstRow="1" w:lastRow="0" w:firstColumn="1" w:lastColumn="0" w:noHBand="0" w:noVBand="1"/>
      </w:tblPr>
      <w:tblGrid>
        <w:gridCol w:w="378"/>
        <w:gridCol w:w="2197"/>
        <w:gridCol w:w="2988"/>
        <w:gridCol w:w="693"/>
        <w:gridCol w:w="2238"/>
      </w:tblGrid>
      <w:tr w:rsidR="00E64054" w:rsidRPr="0052633A" w14:paraId="092D866E" w14:textId="77777777">
        <w:trPr>
          <w:trHeight w:val="300"/>
        </w:trPr>
        <w:tc>
          <w:tcPr>
            <w:tcW w:w="235" w:type="pct"/>
            <w:tcBorders>
              <w:top w:val="single" w:sz="4" w:space="0" w:color="auto"/>
              <w:left w:val="single" w:sz="4" w:space="0" w:color="auto"/>
              <w:bottom w:val="nil"/>
              <w:right w:val="single" w:sz="4" w:space="0" w:color="auto"/>
            </w:tcBorders>
            <w:shd w:val="clear" w:color="000000" w:fill="D9D9D9"/>
            <w:noWrap/>
            <w:vAlign w:val="center"/>
            <w:hideMark/>
          </w:tcPr>
          <w:p w14:paraId="78222B6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w:t>
            </w:r>
          </w:p>
        </w:tc>
        <w:tc>
          <w:tcPr>
            <w:tcW w:w="1181" w:type="pct"/>
            <w:tcBorders>
              <w:top w:val="single" w:sz="4" w:space="0" w:color="auto"/>
              <w:left w:val="nil"/>
              <w:bottom w:val="nil"/>
              <w:right w:val="single" w:sz="4" w:space="0" w:color="auto"/>
            </w:tcBorders>
            <w:shd w:val="clear" w:color="000000" w:fill="D9D9D9"/>
            <w:noWrap/>
            <w:vAlign w:val="center"/>
            <w:hideMark/>
          </w:tcPr>
          <w:p w14:paraId="51E8DDD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Test Item</w:t>
            </w:r>
          </w:p>
        </w:tc>
        <w:tc>
          <w:tcPr>
            <w:tcW w:w="1803" w:type="pct"/>
            <w:tcBorders>
              <w:top w:val="single" w:sz="4" w:space="0" w:color="auto"/>
              <w:left w:val="nil"/>
              <w:bottom w:val="nil"/>
              <w:right w:val="single" w:sz="4" w:space="0" w:color="auto"/>
            </w:tcBorders>
            <w:shd w:val="clear" w:color="000000" w:fill="D9D9D9"/>
            <w:vAlign w:val="center"/>
            <w:hideMark/>
          </w:tcPr>
          <w:p w14:paraId="6D9495C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Overview</w:t>
            </w:r>
          </w:p>
        </w:tc>
        <w:tc>
          <w:tcPr>
            <w:tcW w:w="436" w:type="pct"/>
            <w:tcBorders>
              <w:top w:val="single" w:sz="4" w:space="0" w:color="auto"/>
              <w:left w:val="nil"/>
              <w:bottom w:val="nil"/>
              <w:right w:val="single" w:sz="4" w:space="0" w:color="auto"/>
            </w:tcBorders>
            <w:shd w:val="clear" w:color="000000" w:fill="D9D9D9"/>
            <w:vAlign w:val="center"/>
            <w:hideMark/>
          </w:tcPr>
          <w:p w14:paraId="7843682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Target</w:t>
            </w:r>
          </w:p>
        </w:tc>
        <w:tc>
          <w:tcPr>
            <w:tcW w:w="1346" w:type="pct"/>
            <w:tcBorders>
              <w:top w:val="single" w:sz="4" w:space="0" w:color="auto"/>
              <w:left w:val="nil"/>
              <w:bottom w:val="nil"/>
              <w:right w:val="single" w:sz="4" w:space="0" w:color="auto"/>
            </w:tcBorders>
            <w:shd w:val="clear" w:color="000000" w:fill="D9D9D9"/>
            <w:vAlign w:val="center"/>
            <w:hideMark/>
          </w:tcPr>
          <w:p w14:paraId="4CFFB77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Source</w:t>
            </w:r>
          </w:p>
        </w:tc>
      </w:tr>
      <w:tr w:rsidR="00E64054" w:rsidRPr="0052633A" w14:paraId="3DD9528A" w14:textId="77777777">
        <w:trPr>
          <w:trHeight w:val="114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AE0A9"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14D97DC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NACM Validation</w:t>
            </w:r>
          </w:p>
        </w:tc>
        <w:tc>
          <w:tcPr>
            <w:tcW w:w="1803" w:type="pct"/>
            <w:tcBorders>
              <w:top w:val="single" w:sz="4" w:space="0" w:color="auto"/>
              <w:left w:val="nil"/>
              <w:bottom w:val="single" w:sz="4" w:space="0" w:color="auto"/>
              <w:right w:val="single" w:sz="4" w:space="0" w:color="auto"/>
            </w:tcBorders>
            <w:shd w:val="clear" w:color="auto" w:fill="auto"/>
            <w:vAlign w:val="center"/>
            <w:hideMark/>
          </w:tcPr>
          <w:p w14:paraId="76BBE31B"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Validate the NACM enforcement on the O-RAN component O1 interface for the role-based access control</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104878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O1</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14:paraId="45CF541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17.2</w:t>
            </w:r>
          </w:p>
        </w:tc>
      </w:tr>
      <w:tr w:rsidR="00E64054" w:rsidRPr="0052633A" w14:paraId="6A4C3A1A"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54058B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w:t>
            </w:r>
          </w:p>
        </w:tc>
        <w:tc>
          <w:tcPr>
            <w:tcW w:w="1181" w:type="pct"/>
            <w:tcBorders>
              <w:top w:val="nil"/>
              <w:left w:val="nil"/>
              <w:bottom w:val="single" w:sz="4" w:space="0" w:color="auto"/>
              <w:right w:val="single" w:sz="4" w:space="0" w:color="auto"/>
            </w:tcBorders>
            <w:shd w:val="clear" w:color="auto" w:fill="auto"/>
            <w:vAlign w:val="center"/>
            <w:hideMark/>
          </w:tcPr>
          <w:p w14:paraId="2098437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1803" w:type="pct"/>
            <w:tcBorders>
              <w:top w:val="nil"/>
              <w:left w:val="nil"/>
              <w:bottom w:val="single" w:sz="4" w:space="0" w:color="auto"/>
              <w:right w:val="single" w:sz="4" w:space="0" w:color="auto"/>
            </w:tcBorders>
            <w:shd w:val="clear" w:color="auto" w:fill="auto"/>
            <w:vAlign w:val="center"/>
            <w:hideMark/>
          </w:tcPr>
          <w:p w14:paraId="0C61F88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secure communication protocol TLS</w:t>
            </w:r>
          </w:p>
        </w:tc>
        <w:tc>
          <w:tcPr>
            <w:tcW w:w="436" w:type="pct"/>
            <w:tcBorders>
              <w:top w:val="nil"/>
              <w:left w:val="nil"/>
              <w:bottom w:val="single" w:sz="4" w:space="0" w:color="auto"/>
              <w:right w:val="single" w:sz="4" w:space="0" w:color="auto"/>
            </w:tcBorders>
            <w:shd w:val="clear" w:color="auto" w:fill="auto"/>
            <w:vAlign w:val="center"/>
            <w:hideMark/>
          </w:tcPr>
          <w:p w14:paraId="25888FB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A1, O1, O2, R1</w:t>
            </w:r>
          </w:p>
        </w:tc>
        <w:tc>
          <w:tcPr>
            <w:tcW w:w="1346" w:type="pct"/>
            <w:tcBorders>
              <w:top w:val="nil"/>
              <w:left w:val="nil"/>
              <w:bottom w:val="single" w:sz="4" w:space="0" w:color="auto"/>
              <w:right w:val="single" w:sz="4" w:space="0" w:color="auto"/>
            </w:tcBorders>
            <w:shd w:val="clear" w:color="auto" w:fill="auto"/>
            <w:vAlign w:val="center"/>
            <w:hideMark/>
          </w:tcPr>
          <w:p w14:paraId="02FE213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6.3</w:t>
            </w:r>
          </w:p>
        </w:tc>
      </w:tr>
      <w:tr w:rsidR="00E64054" w:rsidRPr="0052633A" w14:paraId="60A5F42C"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95DE77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w:t>
            </w:r>
          </w:p>
        </w:tc>
        <w:tc>
          <w:tcPr>
            <w:tcW w:w="1181" w:type="pct"/>
            <w:tcBorders>
              <w:top w:val="nil"/>
              <w:left w:val="nil"/>
              <w:bottom w:val="single" w:sz="4" w:space="0" w:color="auto"/>
              <w:right w:val="single" w:sz="4" w:space="0" w:color="auto"/>
            </w:tcBorders>
            <w:shd w:val="clear" w:color="auto" w:fill="auto"/>
            <w:vAlign w:val="center"/>
            <w:hideMark/>
          </w:tcPr>
          <w:p w14:paraId="72859FE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IPsec</w:t>
            </w:r>
          </w:p>
        </w:tc>
        <w:tc>
          <w:tcPr>
            <w:tcW w:w="1803" w:type="pct"/>
            <w:tcBorders>
              <w:top w:val="nil"/>
              <w:left w:val="nil"/>
              <w:bottom w:val="single" w:sz="4" w:space="0" w:color="auto"/>
              <w:right w:val="single" w:sz="4" w:space="0" w:color="auto"/>
            </w:tcBorders>
            <w:shd w:val="clear" w:color="auto" w:fill="auto"/>
            <w:vAlign w:val="center"/>
            <w:hideMark/>
          </w:tcPr>
          <w:p w14:paraId="0B54AC2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secure communication protocol IPsec.</w:t>
            </w:r>
          </w:p>
        </w:tc>
        <w:tc>
          <w:tcPr>
            <w:tcW w:w="436" w:type="pct"/>
            <w:tcBorders>
              <w:top w:val="nil"/>
              <w:left w:val="nil"/>
              <w:bottom w:val="single" w:sz="4" w:space="0" w:color="auto"/>
              <w:right w:val="single" w:sz="4" w:space="0" w:color="auto"/>
            </w:tcBorders>
            <w:shd w:val="clear" w:color="auto" w:fill="auto"/>
            <w:vAlign w:val="center"/>
            <w:hideMark/>
          </w:tcPr>
          <w:p w14:paraId="4A5C127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E2</w:t>
            </w:r>
          </w:p>
        </w:tc>
        <w:tc>
          <w:tcPr>
            <w:tcW w:w="1346" w:type="pct"/>
            <w:tcBorders>
              <w:top w:val="nil"/>
              <w:left w:val="nil"/>
              <w:bottom w:val="single" w:sz="4" w:space="0" w:color="auto"/>
              <w:right w:val="single" w:sz="4" w:space="0" w:color="auto"/>
            </w:tcBorders>
            <w:shd w:val="clear" w:color="auto" w:fill="auto"/>
            <w:vAlign w:val="center"/>
            <w:hideMark/>
          </w:tcPr>
          <w:p w14:paraId="493DBDC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6.5</w:t>
            </w:r>
          </w:p>
        </w:tc>
      </w:tr>
      <w:tr w:rsidR="00E64054" w:rsidRPr="0052633A" w14:paraId="7103B0B2"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995325F"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4</w:t>
            </w:r>
          </w:p>
        </w:tc>
        <w:tc>
          <w:tcPr>
            <w:tcW w:w="1181" w:type="pct"/>
            <w:tcBorders>
              <w:top w:val="nil"/>
              <w:left w:val="nil"/>
              <w:bottom w:val="single" w:sz="4" w:space="0" w:color="auto"/>
              <w:right w:val="single" w:sz="4" w:space="0" w:color="auto"/>
            </w:tcBorders>
            <w:shd w:val="clear" w:color="auto" w:fill="auto"/>
            <w:vAlign w:val="center"/>
            <w:hideMark/>
          </w:tcPr>
          <w:p w14:paraId="4BBA400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DDoS</w:t>
            </w:r>
          </w:p>
        </w:tc>
        <w:tc>
          <w:tcPr>
            <w:tcW w:w="1803" w:type="pct"/>
            <w:tcBorders>
              <w:top w:val="nil"/>
              <w:left w:val="nil"/>
              <w:bottom w:val="single" w:sz="4" w:space="0" w:color="auto"/>
              <w:right w:val="single" w:sz="4" w:space="0" w:color="auto"/>
            </w:tcBorders>
            <w:shd w:val="clear" w:color="auto" w:fill="auto"/>
            <w:vAlign w:val="center"/>
            <w:hideMark/>
          </w:tcPr>
          <w:p w14:paraId="43380EE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Validate how handling of large amounts of requests is done. DoS/DDoS attacks will come in </w:t>
            </w:r>
            <w:r w:rsidRPr="009F5366">
              <w:rPr>
                <w:rFonts w:ascii="Meiryo UI" w:eastAsia="Meiryo UI" w:hAnsi="Meiryo UI" w:cs="MS PGothic"/>
                <w:color w:val="000000"/>
                <w:kern w:val="0"/>
                <w:sz w:val="18"/>
                <w:szCs w:val="18"/>
              </w:rPr>
              <w:lastRenderedPageBreak/>
              <w:t>three forms:  Protocol layer attacks, Volume based attacks and Application layer attacks.</w:t>
            </w:r>
          </w:p>
        </w:tc>
        <w:tc>
          <w:tcPr>
            <w:tcW w:w="436" w:type="pct"/>
            <w:tcBorders>
              <w:top w:val="nil"/>
              <w:left w:val="nil"/>
              <w:bottom w:val="single" w:sz="4" w:space="0" w:color="auto"/>
              <w:right w:val="single" w:sz="4" w:space="0" w:color="auto"/>
            </w:tcBorders>
            <w:shd w:val="clear" w:color="auto" w:fill="auto"/>
            <w:vAlign w:val="center"/>
            <w:hideMark/>
          </w:tcPr>
          <w:p w14:paraId="589FDDF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 xml:space="preserve">SMO, Non-RT </w:t>
            </w:r>
            <w:r w:rsidRPr="009F5366">
              <w:rPr>
                <w:rFonts w:ascii="Meiryo UI" w:eastAsia="Meiryo UI" w:hAnsi="Meiryo UI" w:cs="MS PGothic"/>
                <w:color w:val="000000"/>
                <w:kern w:val="0"/>
                <w:sz w:val="18"/>
                <w:szCs w:val="18"/>
              </w:rPr>
              <w:lastRenderedPageBreak/>
              <w:t>RIC, Near-RT RIC</w:t>
            </w:r>
          </w:p>
        </w:tc>
        <w:tc>
          <w:tcPr>
            <w:tcW w:w="1346" w:type="pct"/>
            <w:tcBorders>
              <w:top w:val="nil"/>
              <w:left w:val="nil"/>
              <w:bottom w:val="single" w:sz="4" w:space="0" w:color="auto"/>
              <w:right w:val="single" w:sz="4" w:space="0" w:color="auto"/>
            </w:tcBorders>
            <w:shd w:val="clear" w:color="auto" w:fill="auto"/>
            <w:vAlign w:val="center"/>
            <w:hideMark/>
          </w:tcPr>
          <w:p w14:paraId="08138C8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O-RAN Security Test 7.5</w:t>
            </w:r>
          </w:p>
        </w:tc>
      </w:tr>
      <w:tr w:rsidR="00E64054" w:rsidRPr="0052633A" w14:paraId="33044869" w14:textId="77777777">
        <w:trPr>
          <w:trHeight w:val="12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59E94B3"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5</w:t>
            </w:r>
          </w:p>
        </w:tc>
        <w:tc>
          <w:tcPr>
            <w:tcW w:w="1181" w:type="pct"/>
            <w:tcBorders>
              <w:top w:val="nil"/>
              <w:left w:val="nil"/>
              <w:bottom w:val="single" w:sz="4" w:space="0" w:color="auto"/>
              <w:right w:val="single" w:sz="4" w:space="0" w:color="auto"/>
            </w:tcBorders>
            <w:shd w:val="clear" w:color="auto" w:fill="auto"/>
            <w:vAlign w:val="center"/>
            <w:hideMark/>
          </w:tcPr>
          <w:p w14:paraId="1FBB709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Software Image Signing</w:t>
            </w:r>
          </w:p>
        </w:tc>
        <w:tc>
          <w:tcPr>
            <w:tcW w:w="1803" w:type="pct"/>
            <w:tcBorders>
              <w:top w:val="nil"/>
              <w:left w:val="nil"/>
              <w:bottom w:val="single" w:sz="4" w:space="0" w:color="auto"/>
              <w:right w:val="single" w:sz="4" w:space="0" w:color="auto"/>
            </w:tcBorders>
            <w:shd w:val="clear" w:color="auto" w:fill="auto"/>
            <w:vAlign w:val="center"/>
            <w:hideMark/>
          </w:tcPr>
          <w:p w14:paraId="74DA46D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Check whether App/VNF/CNF package is digitally signed. </w:t>
            </w:r>
          </w:p>
        </w:tc>
        <w:tc>
          <w:tcPr>
            <w:tcW w:w="436" w:type="pct"/>
            <w:tcBorders>
              <w:top w:val="nil"/>
              <w:left w:val="nil"/>
              <w:bottom w:val="single" w:sz="4" w:space="0" w:color="auto"/>
              <w:right w:val="single" w:sz="4" w:space="0" w:color="auto"/>
            </w:tcBorders>
            <w:shd w:val="clear" w:color="auto" w:fill="auto"/>
            <w:vAlign w:val="center"/>
            <w:hideMark/>
          </w:tcPr>
          <w:p w14:paraId="74DC699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xApp, rApp</w:t>
            </w:r>
          </w:p>
        </w:tc>
        <w:tc>
          <w:tcPr>
            <w:tcW w:w="1346" w:type="pct"/>
            <w:tcBorders>
              <w:top w:val="nil"/>
              <w:left w:val="nil"/>
              <w:bottom w:val="single" w:sz="4" w:space="0" w:color="auto"/>
              <w:right w:val="single" w:sz="4" w:space="0" w:color="auto"/>
            </w:tcBorders>
            <w:shd w:val="clear" w:color="auto" w:fill="auto"/>
            <w:vAlign w:val="center"/>
            <w:hideMark/>
          </w:tcPr>
          <w:p w14:paraId="46CC9F3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9.5.1</w:t>
            </w:r>
          </w:p>
        </w:tc>
      </w:tr>
      <w:tr w:rsidR="00E64054" w:rsidRPr="0052633A" w14:paraId="2BCE58F2"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65AB8AA"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6</w:t>
            </w:r>
          </w:p>
        </w:tc>
        <w:tc>
          <w:tcPr>
            <w:tcW w:w="1181" w:type="pct"/>
            <w:tcBorders>
              <w:top w:val="nil"/>
              <w:left w:val="nil"/>
              <w:bottom w:val="single" w:sz="4" w:space="0" w:color="auto"/>
              <w:right w:val="single" w:sz="4" w:space="0" w:color="auto"/>
            </w:tcBorders>
            <w:shd w:val="clear" w:color="auto" w:fill="auto"/>
            <w:vAlign w:val="center"/>
            <w:hideMark/>
          </w:tcPr>
          <w:p w14:paraId="216B276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Software Signature Verification</w:t>
            </w:r>
          </w:p>
        </w:tc>
        <w:tc>
          <w:tcPr>
            <w:tcW w:w="1803" w:type="pct"/>
            <w:tcBorders>
              <w:top w:val="nil"/>
              <w:left w:val="nil"/>
              <w:bottom w:val="single" w:sz="4" w:space="0" w:color="auto"/>
              <w:right w:val="single" w:sz="4" w:space="0" w:color="auto"/>
            </w:tcBorders>
            <w:shd w:val="clear" w:color="auto" w:fill="auto"/>
            <w:vAlign w:val="center"/>
            <w:hideMark/>
          </w:tcPr>
          <w:p w14:paraId="26D3657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Check whether signature of App/VNF/CNF package is verified by Service provider.</w:t>
            </w:r>
          </w:p>
        </w:tc>
        <w:tc>
          <w:tcPr>
            <w:tcW w:w="436" w:type="pct"/>
            <w:tcBorders>
              <w:top w:val="nil"/>
              <w:left w:val="nil"/>
              <w:bottom w:val="single" w:sz="4" w:space="0" w:color="auto"/>
              <w:right w:val="single" w:sz="4" w:space="0" w:color="auto"/>
            </w:tcBorders>
            <w:shd w:val="clear" w:color="auto" w:fill="auto"/>
            <w:vAlign w:val="center"/>
            <w:hideMark/>
          </w:tcPr>
          <w:p w14:paraId="16E9932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xApp, rApp</w:t>
            </w:r>
          </w:p>
        </w:tc>
        <w:tc>
          <w:tcPr>
            <w:tcW w:w="1346" w:type="pct"/>
            <w:tcBorders>
              <w:top w:val="nil"/>
              <w:left w:val="nil"/>
              <w:bottom w:val="single" w:sz="4" w:space="0" w:color="auto"/>
              <w:right w:val="single" w:sz="4" w:space="0" w:color="auto"/>
            </w:tcBorders>
            <w:shd w:val="clear" w:color="auto" w:fill="auto"/>
            <w:vAlign w:val="center"/>
            <w:hideMark/>
          </w:tcPr>
          <w:p w14:paraId="19BE123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9.5.2</w:t>
            </w:r>
          </w:p>
        </w:tc>
      </w:tr>
      <w:tr w:rsidR="00E64054" w:rsidRPr="0052633A" w14:paraId="7A96EF3E"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6370AE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7</w:t>
            </w:r>
          </w:p>
        </w:tc>
        <w:tc>
          <w:tcPr>
            <w:tcW w:w="1181" w:type="pct"/>
            <w:tcBorders>
              <w:top w:val="nil"/>
              <w:left w:val="nil"/>
              <w:bottom w:val="single" w:sz="4" w:space="0" w:color="auto"/>
              <w:right w:val="single" w:sz="4" w:space="0" w:color="auto"/>
            </w:tcBorders>
            <w:shd w:val="clear" w:color="auto" w:fill="auto"/>
            <w:vAlign w:val="center"/>
            <w:hideMark/>
          </w:tcPr>
          <w:p w14:paraId="28A9918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OAuth 2.0</w:t>
            </w:r>
          </w:p>
        </w:tc>
        <w:tc>
          <w:tcPr>
            <w:tcW w:w="1803" w:type="pct"/>
            <w:tcBorders>
              <w:top w:val="nil"/>
              <w:left w:val="nil"/>
              <w:bottom w:val="single" w:sz="4" w:space="0" w:color="auto"/>
              <w:right w:val="single" w:sz="4" w:space="0" w:color="auto"/>
            </w:tcBorders>
            <w:shd w:val="clear" w:color="auto" w:fill="auto"/>
            <w:vAlign w:val="center"/>
            <w:hideMark/>
          </w:tcPr>
          <w:p w14:paraId="0C41244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Verify the proper implementation of the authorization of O-RAN application’s (e.g. xApp) API service request to O-RAN resource provider (e.g., Near-RT RIC) based on OAuth 2.0</w:t>
            </w:r>
          </w:p>
        </w:tc>
        <w:tc>
          <w:tcPr>
            <w:tcW w:w="436" w:type="pct"/>
            <w:tcBorders>
              <w:top w:val="nil"/>
              <w:left w:val="nil"/>
              <w:bottom w:val="single" w:sz="4" w:space="0" w:color="auto"/>
              <w:right w:val="single" w:sz="4" w:space="0" w:color="auto"/>
            </w:tcBorders>
            <w:shd w:val="clear" w:color="auto" w:fill="auto"/>
            <w:vAlign w:val="center"/>
            <w:hideMark/>
          </w:tcPr>
          <w:p w14:paraId="3A1902F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A1, O2, R1</w:t>
            </w:r>
          </w:p>
        </w:tc>
        <w:tc>
          <w:tcPr>
            <w:tcW w:w="1346" w:type="pct"/>
            <w:tcBorders>
              <w:top w:val="nil"/>
              <w:left w:val="nil"/>
              <w:bottom w:val="single" w:sz="4" w:space="0" w:color="auto"/>
              <w:right w:val="single" w:sz="4" w:space="0" w:color="auto"/>
            </w:tcBorders>
            <w:shd w:val="clear" w:color="auto" w:fill="auto"/>
            <w:vAlign w:val="center"/>
            <w:hideMark/>
          </w:tcPr>
          <w:p w14:paraId="6C93BBC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6.6</w:t>
            </w:r>
          </w:p>
        </w:tc>
      </w:tr>
      <w:tr w:rsidR="00E64054" w:rsidRPr="0052633A" w14:paraId="666C1D85"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B6521C7"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8</w:t>
            </w:r>
          </w:p>
        </w:tc>
        <w:tc>
          <w:tcPr>
            <w:tcW w:w="1181" w:type="pct"/>
            <w:tcBorders>
              <w:top w:val="nil"/>
              <w:left w:val="nil"/>
              <w:bottom w:val="single" w:sz="4" w:space="0" w:color="auto"/>
              <w:right w:val="single" w:sz="4" w:space="0" w:color="auto"/>
            </w:tcBorders>
            <w:shd w:val="clear" w:color="auto" w:fill="auto"/>
            <w:vAlign w:val="center"/>
            <w:hideMark/>
          </w:tcPr>
          <w:p w14:paraId="41CD735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Service Enumeration/ Network Boundary Examination</w:t>
            </w:r>
          </w:p>
        </w:tc>
        <w:tc>
          <w:tcPr>
            <w:tcW w:w="1803" w:type="pct"/>
            <w:tcBorders>
              <w:top w:val="nil"/>
              <w:left w:val="nil"/>
              <w:bottom w:val="single" w:sz="4" w:space="0" w:color="auto"/>
              <w:right w:val="single" w:sz="4" w:space="0" w:color="auto"/>
            </w:tcBorders>
            <w:shd w:val="clear" w:color="auto" w:fill="auto"/>
            <w:vAlign w:val="center"/>
            <w:hideMark/>
          </w:tcPr>
          <w:p w14:paraId="01CE6BE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Assess TCP and UDP open ports</w:t>
            </w:r>
          </w:p>
        </w:tc>
        <w:tc>
          <w:tcPr>
            <w:tcW w:w="436" w:type="pct"/>
            <w:tcBorders>
              <w:top w:val="nil"/>
              <w:left w:val="nil"/>
              <w:bottom w:val="single" w:sz="4" w:space="0" w:color="auto"/>
              <w:right w:val="single" w:sz="4" w:space="0" w:color="auto"/>
            </w:tcBorders>
            <w:shd w:val="clear" w:color="auto" w:fill="auto"/>
            <w:vAlign w:val="center"/>
            <w:hideMark/>
          </w:tcPr>
          <w:p w14:paraId="670D751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SMO, Non-RT RIC, Near-RT RIC</w:t>
            </w:r>
          </w:p>
        </w:tc>
        <w:tc>
          <w:tcPr>
            <w:tcW w:w="1346" w:type="pct"/>
            <w:tcBorders>
              <w:top w:val="nil"/>
              <w:left w:val="nil"/>
              <w:bottom w:val="single" w:sz="4" w:space="0" w:color="auto"/>
              <w:right w:val="single" w:sz="4" w:space="0" w:color="auto"/>
            </w:tcBorders>
            <w:shd w:val="clear" w:color="auto" w:fill="auto"/>
            <w:vAlign w:val="center"/>
            <w:hideMark/>
          </w:tcPr>
          <w:p w14:paraId="0A5127A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7.2.1</w:t>
            </w:r>
          </w:p>
        </w:tc>
      </w:tr>
      <w:tr w:rsidR="00E64054" w:rsidRPr="0052633A" w14:paraId="7397BCCA"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CB552F4"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9</w:t>
            </w:r>
          </w:p>
        </w:tc>
        <w:tc>
          <w:tcPr>
            <w:tcW w:w="1181" w:type="pct"/>
            <w:tcBorders>
              <w:top w:val="nil"/>
              <w:left w:val="nil"/>
              <w:bottom w:val="single" w:sz="4" w:space="0" w:color="auto"/>
              <w:right w:val="single" w:sz="4" w:space="0" w:color="auto"/>
            </w:tcBorders>
            <w:shd w:val="clear" w:color="auto" w:fill="auto"/>
            <w:vAlign w:val="center"/>
            <w:hideMark/>
          </w:tcPr>
          <w:p w14:paraId="333C3A1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Password-Based Authentication/PWDAUTH</w:t>
            </w:r>
          </w:p>
        </w:tc>
        <w:tc>
          <w:tcPr>
            <w:tcW w:w="1803" w:type="pct"/>
            <w:tcBorders>
              <w:top w:val="nil"/>
              <w:left w:val="nil"/>
              <w:bottom w:val="single" w:sz="4" w:space="0" w:color="auto"/>
              <w:right w:val="single" w:sz="4" w:space="0" w:color="auto"/>
            </w:tcBorders>
            <w:shd w:val="clear" w:color="auto" w:fill="auto"/>
            <w:vAlign w:val="center"/>
            <w:hideMark/>
          </w:tcPr>
          <w:p w14:paraId="288DBAA8"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the robustness of every management plane protocol </w:t>
            </w:r>
          </w:p>
        </w:tc>
        <w:tc>
          <w:tcPr>
            <w:tcW w:w="436" w:type="pct"/>
            <w:tcBorders>
              <w:top w:val="nil"/>
              <w:left w:val="nil"/>
              <w:bottom w:val="single" w:sz="4" w:space="0" w:color="auto"/>
              <w:right w:val="single" w:sz="4" w:space="0" w:color="auto"/>
            </w:tcBorders>
            <w:shd w:val="clear" w:color="auto" w:fill="auto"/>
            <w:vAlign w:val="center"/>
            <w:hideMark/>
          </w:tcPr>
          <w:p w14:paraId="603E963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SMO, Non-RT RIC, Near-RT RIC</w:t>
            </w:r>
          </w:p>
        </w:tc>
        <w:tc>
          <w:tcPr>
            <w:tcW w:w="1346" w:type="pct"/>
            <w:tcBorders>
              <w:top w:val="nil"/>
              <w:left w:val="nil"/>
              <w:bottom w:val="single" w:sz="4" w:space="0" w:color="auto"/>
              <w:right w:val="single" w:sz="4" w:space="0" w:color="auto"/>
            </w:tcBorders>
            <w:shd w:val="clear" w:color="auto" w:fill="auto"/>
            <w:vAlign w:val="center"/>
            <w:hideMark/>
          </w:tcPr>
          <w:p w14:paraId="5C16D93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7.3.1</w:t>
            </w:r>
          </w:p>
        </w:tc>
      </w:tr>
      <w:tr w:rsidR="00E64054" w:rsidRPr="0052633A" w14:paraId="1ED97D1E"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F3278DC"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10</w:t>
            </w:r>
          </w:p>
        </w:tc>
        <w:tc>
          <w:tcPr>
            <w:tcW w:w="1181" w:type="pct"/>
            <w:tcBorders>
              <w:top w:val="nil"/>
              <w:left w:val="nil"/>
              <w:bottom w:val="single" w:sz="4" w:space="0" w:color="auto"/>
              <w:right w:val="single" w:sz="4" w:space="0" w:color="auto"/>
            </w:tcBorders>
            <w:shd w:val="clear" w:color="auto" w:fill="auto"/>
            <w:vAlign w:val="center"/>
            <w:hideMark/>
          </w:tcPr>
          <w:p w14:paraId="6E5363E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Unauthorized Password Reset</w:t>
            </w:r>
          </w:p>
        </w:tc>
        <w:tc>
          <w:tcPr>
            <w:tcW w:w="1803" w:type="pct"/>
            <w:tcBorders>
              <w:top w:val="nil"/>
              <w:left w:val="nil"/>
              <w:bottom w:val="single" w:sz="4" w:space="0" w:color="auto"/>
              <w:right w:val="single" w:sz="4" w:space="0" w:color="auto"/>
            </w:tcBorders>
            <w:shd w:val="clear" w:color="auto" w:fill="auto"/>
            <w:vAlign w:val="center"/>
            <w:hideMark/>
          </w:tcPr>
          <w:p w14:paraId="102CF99A" w14:textId="58E8FF1D"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Test and verify whether any out-of-band mechanisms exist (and </w:t>
            </w:r>
            <w:r w:rsidR="00EA20D7">
              <w:rPr>
                <w:rFonts w:ascii="Meiryo UI" w:eastAsia="Meiryo UI" w:hAnsi="Meiryo UI" w:cs="MS PGothic"/>
                <w:color w:val="000000"/>
                <w:kern w:val="0"/>
                <w:sz w:val="18"/>
                <w:szCs w:val="18"/>
              </w:rPr>
              <w:t xml:space="preserve">are </w:t>
            </w:r>
            <w:r w:rsidRPr="009F5366">
              <w:rPr>
                <w:rFonts w:ascii="Meiryo UI" w:eastAsia="Meiryo UI" w:hAnsi="Meiryo UI" w:cs="MS PGothic"/>
                <w:color w:val="000000"/>
                <w:kern w:val="0"/>
                <w:sz w:val="18"/>
                <w:szCs w:val="18"/>
              </w:rPr>
              <w:t>exposed), which can be used to circumvent, disable, or reset the password.</w:t>
            </w:r>
          </w:p>
        </w:tc>
        <w:tc>
          <w:tcPr>
            <w:tcW w:w="436" w:type="pct"/>
            <w:tcBorders>
              <w:top w:val="nil"/>
              <w:left w:val="nil"/>
              <w:bottom w:val="single" w:sz="4" w:space="0" w:color="auto"/>
              <w:right w:val="single" w:sz="4" w:space="0" w:color="auto"/>
            </w:tcBorders>
            <w:shd w:val="clear" w:color="auto" w:fill="auto"/>
            <w:vAlign w:val="center"/>
            <w:hideMark/>
          </w:tcPr>
          <w:p w14:paraId="28704A8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SMO, Non-RT RIC, Near-</w:t>
            </w:r>
            <w:r w:rsidRPr="009F5366">
              <w:rPr>
                <w:rFonts w:ascii="Meiryo UI" w:eastAsia="Meiryo UI" w:hAnsi="Meiryo UI" w:cs="MS PGothic"/>
                <w:color w:val="000000"/>
                <w:kern w:val="0"/>
                <w:sz w:val="18"/>
                <w:szCs w:val="18"/>
              </w:rPr>
              <w:lastRenderedPageBreak/>
              <w:t>RT RIC</w:t>
            </w:r>
          </w:p>
        </w:tc>
        <w:tc>
          <w:tcPr>
            <w:tcW w:w="1346" w:type="pct"/>
            <w:tcBorders>
              <w:top w:val="nil"/>
              <w:left w:val="nil"/>
              <w:bottom w:val="single" w:sz="4" w:space="0" w:color="auto"/>
              <w:right w:val="single" w:sz="4" w:space="0" w:color="auto"/>
            </w:tcBorders>
            <w:shd w:val="clear" w:color="auto" w:fill="auto"/>
            <w:vAlign w:val="center"/>
            <w:hideMark/>
          </w:tcPr>
          <w:p w14:paraId="76E7349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O-RAN Security Test Spec 7.3.2</w:t>
            </w:r>
          </w:p>
        </w:tc>
      </w:tr>
      <w:tr w:rsidR="00E64054" w:rsidRPr="0052633A" w14:paraId="51C6E93E" w14:textId="77777777">
        <w:trPr>
          <w:trHeight w:val="114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8A1AFE8"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11</w:t>
            </w:r>
          </w:p>
        </w:tc>
        <w:tc>
          <w:tcPr>
            <w:tcW w:w="1181" w:type="pct"/>
            <w:tcBorders>
              <w:top w:val="nil"/>
              <w:left w:val="nil"/>
              <w:bottom w:val="single" w:sz="4" w:space="0" w:color="auto"/>
              <w:right w:val="single" w:sz="4" w:space="0" w:color="auto"/>
            </w:tcBorders>
            <w:shd w:val="clear" w:color="auto" w:fill="auto"/>
            <w:vAlign w:val="center"/>
            <w:hideMark/>
          </w:tcPr>
          <w:p w14:paraId="0DE6201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 Policy Enforcement</w:t>
            </w:r>
          </w:p>
        </w:tc>
        <w:tc>
          <w:tcPr>
            <w:tcW w:w="1803" w:type="pct"/>
            <w:tcBorders>
              <w:top w:val="nil"/>
              <w:left w:val="nil"/>
              <w:bottom w:val="single" w:sz="4" w:space="0" w:color="auto"/>
              <w:right w:val="single" w:sz="4" w:space="0" w:color="auto"/>
            </w:tcBorders>
            <w:shd w:val="clear" w:color="auto" w:fill="auto"/>
            <w:vAlign w:val="center"/>
            <w:hideMark/>
          </w:tcPr>
          <w:p w14:paraId="506AC14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Verify that policies on acceptable password values are enforced properly. </w:t>
            </w:r>
          </w:p>
        </w:tc>
        <w:tc>
          <w:tcPr>
            <w:tcW w:w="436" w:type="pct"/>
            <w:tcBorders>
              <w:top w:val="nil"/>
              <w:left w:val="nil"/>
              <w:bottom w:val="single" w:sz="4" w:space="0" w:color="auto"/>
              <w:right w:val="single" w:sz="4" w:space="0" w:color="auto"/>
            </w:tcBorders>
            <w:shd w:val="clear" w:color="auto" w:fill="auto"/>
            <w:vAlign w:val="center"/>
            <w:hideMark/>
          </w:tcPr>
          <w:p w14:paraId="2A861C0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SMO, Non-RT RIC, Near-RT RIC</w:t>
            </w:r>
          </w:p>
        </w:tc>
        <w:tc>
          <w:tcPr>
            <w:tcW w:w="1346" w:type="pct"/>
            <w:tcBorders>
              <w:top w:val="nil"/>
              <w:left w:val="nil"/>
              <w:bottom w:val="single" w:sz="4" w:space="0" w:color="auto"/>
              <w:right w:val="single" w:sz="4" w:space="0" w:color="auto"/>
            </w:tcBorders>
            <w:shd w:val="clear" w:color="auto" w:fill="auto"/>
            <w:vAlign w:val="center"/>
            <w:hideMark/>
          </w:tcPr>
          <w:p w14:paraId="75EE4B2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7.3.3</w:t>
            </w:r>
          </w:p>
        </w:tc>
      </w:tr>
      <w:tr w:rsidR="00E64054" w:rsidRPr="0052633A" w14:paraId="5D696ECF" w14:textId="77777777">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6EEDEF1" w14:textId="77777777" w:rsidR="00E64054" w:rsidRPr="009F5366" w:rsidRDefault="00E64054">
            <w:pPr>
              <w:widowControl/>
              <w:jc w:val="center"/>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12</w:t>
            </w:r>
          </w:p>
        </w:tc>
        <w:tc>
          <w:tcPr>
            <w:tcW w:w="1181" w:type="pct"/>
            <w:tcBorders>
              <w:top w:val="nil"/>
              <w:left w:val="nil"/>
              <w:bottom w:val="single" w:sz="4" w:space="0" w:color="auto"/>
              <w:right w:val="single" w:sz="4" w:space="0" w:color="auto"/>
            </w:tcBorders>
            <w:shd w:val="clear" w:color="auto" w:fill="auto"/>
            <w:vAlign w:val="center"/>
            <w:hideMark/>
          </w:tcPr>
          <w:p w14:paraId="24EBA13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ML data poisoning</w:t>
            </w:r>
          </w:p>
        </w:tc>
        <w:tc>
          <w:tcPr>
            <w:tcW w:w="1803" w:type="pct"/>
            <w:tcBorders>
              <w:top w:val="nil"/>
              <w:left w:val="nil"/>
              <w:bottom w:val="single" w:sz="4" w:space="0" w:color="auto"/>
              <w:right w:val="single" w:sz="4" w:space="0" w:color="auto"/>
            </w:tcBorders>
            <w:shd w:val="clear" w:color="auto" w:fill="auto"/>
            <w:vAlign w:val="center"/>
            <w:hideMark/>
          </w:tcPr>
          <w:p w14:paraId="7E947067" w14:textId="13AEF826"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AI/ML </w:t>
            </w:r>
            <w:r w:rsidR="00EA20D7" w:rsidRPr="00EA20D7">
              <w:rPr>
                <w:rFonts w:ascii="Meiryo UI" w:eastAsia="Meiryo UI" w:hAnsi="Meiryo UI" w:cs="MS PGothic"/>
                <w:color w:val="000000"/>
                <w:kern w:val="0"/>
                <w:sz w:val="18"/>
                <w:szCs w:val="18"/>
              </w:rPr>
              <w:t>can be susceptible to</w:t>
            </w:r>
            <w:r w:rsidRPr="009F5366">
              <w:rPr>
                <w:rFonts w:ascii="Meiryo UI" w:eastAsia="Meiryo UI" w:hAnsi="Meiryo UI" w:cs="MS PGothic"/>
                <w:color w:val="000000"/>
                <w:kern w:val="0"/>
                <w:sz w:val="18"/>
                <w:szCs w:val="18"/>
              </w:rPr>
              <w:t xml:space="preserve"> security attacks such as data poisoning, backdoor, evasion, model stealing and data extraction.</w:t>
            </w:r>
          </w:p>
        </w:tc>
        <w:tc>
          <w:tcPr>
            <w:tcW w:w="436" w:type="pct"/>
            <w:tcBorders>
              <w:top w:val="nil"/>
              <w:left w:val="nil"/>
              <w:bottom w:val="single" w:sz="4" w:space="0" w:color="auto"/>
              <w:right w:val="single" w:sz="4" w:space="0" w:color="auto"/>
            </w:tcBorders>
            <w:shd w:val="clear" w:color="auto" w:fill="auto"/>
            <w:vAlign w:val="center"/>
            <w:hideMark/>
          </w:tcPr>
          <w:p w14:paraId="1FA90CD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xApp, rApp</w:t>
            </w:r>
          </w:p>
        </w:tc>
        <w:tc>
          <w:tcPr>
            <w:tcW w:w="1346" w:type="pct"/>
            <w:tcBorders>
              <w:top w:val="nil"/>
              <w:left w:val="nil"/>
              <w:bottom w:val="single" w:sz="4" w:space="0" w:color="auto"/>
              <w:right w:val="single" w:sz="4" w:space="0" w:color="auto"/>
            </w:tcBorders>
            <w:shd w:val="clear" w:color="auto" w:fill="auto"/>
            <w:vAlign w:val="center"/>
            <w:hideMark/>
          </w:tcPr>
          <w:p w14:paraId="335D68E5"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O-RAN Security Test Spec 10.2</w:t>
            </w:r>
          </w:p>
          <w:p w14:paraId="218DF129" w14:textId="77777777" w:rsidR="00E64054" w:rsidRPr="009F5366" w:rsidRDefault="00E64054">
            <w:pPr>
              <w:keepNext/>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(To be updated in subsequent version)</w:t>
            </w:r>
          </w:p>
        </w:tc>
      </w:tr>
    </w:tbl>
    <w:p w14:paraId="30CCEEE4" w14:textId="0312BFC6" w:rsidR="00E64054" w:rsidRPr="009F5366" w:rsidRDefault="008418F6" w:rsidP="008418F6">
      <w:pPr>
        <w:pStyle w:val="Caption"/>
        <w:rPr>
          <w:rFonts w:ascii="Meiryo UI" w:eastAsia="Meiryo UI" w:hAnsi="Meiryo UI"/>
          <w:sz w:val="18"/>
          <w:szCs w:val="18"/>
        </w:rPr>
      </w:pPr>
      <w:bookmarkStart w:id="154" w:name="_Ref131174320"/>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20</w:t>
      </w:r>
      <w:r>
        <w:fldChar w:fldCharType="end"/>
      </w:r>
      <w:bookmarkEnd w:id="154"/>
      <w:r w:rsidRPr="00D87054">
        <w:t>:</w:t>
      </w:r>
      <w:r w:rsidRPr="009F5366">
        <w:rPr>
          <w:rFonts w:ascii="Meiryo UI" w:eastAsia="Meiryo UI" w:hAnsi="Meiryo UI"/>
          <w:sz w:val="18"/>
          <w:szCs w:val="18"/>
        </w:rPr>
        <w:t xml:space="preserve"> Intelligence Test Scenario</w:t>
      </w:r>
    </w:p>
    <w:p w14:paraId="40F565B0" w14:textId="77777777" w:rsidR="00E64054" w:rsidRPr="009F5366" w:rsidRDefault="00E64054" w:rsidP="00E64054">
      <w:pPr>
        <w:rPr>
          <w:rFonts w:ascii="Meiryo UI" w:eastAsia="Meiryo UI" w:hAnsi="Meiryo UI"/>
          <w:sz w:val="18"/>
          <w:szCs w:val="18"/>
        </w:rPr>
      </w:pPr>
    </w:p>
    <w:p w14:paraId="214AE802" w14:textId="77777777" w:rsidR="00E64054" w:rsidRPr="009F5366" w:rsidRDefault="00E64054" w:rsidP="00E64054">
      <w:pPr>
        <w:pStyle w:val="Heading2"/>
        <w:numPr>
          <w:ilvl w:val="1"/>
          <w:numId w:val="55"/>
        </w:numPr>
        <w:ind w:left="840" w:hanging="420"/>
        <w:rPr>
          <w:rFonts w:ascii="Meiryo UI" w:eastAsia="Meiryo UI" w:hAnsi="Meiryo UI"/>
          <w:sz w:val="18"/>
          <w:szCs w:val="18"/>
        </w:rPr>
      </w:pPr>
      <w:bookmarkStart w:id="155" w:name="_Ref130925579"/>
      <w:r w:rsidRPr="009F5366">
        <w:rPr>
          <w:rFonts w:ascii="Meiryo UI" w:eastAsia="Meiryo UI" w:hAnsi="Meiryo UI"/>
          <w:sz w:val="18"/>
          <w:szCs w:val="18"/>
        </w:rPr>
        <w:t>Test Environment</w:t>
      </w:r>
      <w:bookmarkEnd w:id="155"/>
    </w:p>
    <w:p w14:paraId="51B34AC0" w14:textId="77777777" w:rsidR="00E64054" w:rsidRPr="009F5366" w:rsidRDefault="00E64054" w:rsidP="00E64054">
      <w:pPr>
        <w:widowControl/>
        <w:jc w:val="left"/>
        <w:rPr>
          <w:rFonts w:ascii="Meiryo UI" w:eastAsia="Meiryo UI" w:hAnsi="Meiryo UI" w:cstheme="majorBidi"/>
          <w:sz w:val="18"/>
          <w:szCs w:val="18"/>
        </w:rPr>
      </w:pPr>
    </w:p>
    <w:p w14:paraId="6647802A"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A test environment needs to be constructed to perform lab verification. The test environment assumes a commercial environment for MNOs, which must include a virtualized radio access network (vRAN) consisting of equipment from multiple vendors. It is first necessary to construct and integrate the multi-vendor system and establish stable end-to-end mobile communications.</w:t>
      </w:r>
    </w:p>
    <w:p w14:paraId="600CB1FC"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Secondly, a representative test scenario is selected from the test scenarios specified in the previous section, and verification tests are conducted using this test environment. Selection of test scenarios is prioritized for those that can cover a wider range of Open RAN issues and can be performed in the test environment. </w:t>
      </w:r>
    </w:p>
    <w:p w14:paraId="6214EB82" w14:textId="77777777" w:rsidR="00E64054" w:rsidRPr="009F5366" w:rsidRDefault="00E64054" w:rsidP="00E64054">
      <w:pPr>
        <w:widowControl/>
        <w:jc w:val="left"/>
        <w:rPr>
          <w:rFonts w:ascii="Meiryo UI" w:eastAsia="Meiryo UI" w:hAnsi="Meiryo UI" w:cstheme="majorBidi"/>
          <w:sz w:val="18"/>
          <w:szCs w:val="18"/>
        </w:rPr>
      </w:pPr>
    </w:p>
    <w:p w14:paraId="579BC7B2" w14:textId="77777777" w:rsidR="00E64054" w:rsidRPr="009F5366" w:rsidRDefault="00E64054" w:rsidP="00E64054">
      <w:pPr>
        <w:pStyle w:val="Heading2"/>
        <w:numPr>
          <w:ilvl w:val="1"/>
          <w:numId w:val="55"/>
        </w:numPr>
        <w:ind w:left="840" w:hanging="420"/>
        <w:rPr>
          <w:rFonts w:ascii="Meiryo UI" w:eastAsia="Meiryo UI" w:hAnsi="Meiryo UI"/>
          <w:sz w:val="18"/>
          <w:szCs w:val="18"/>
        </w:rPr>
      </w:pPr>
      <w:bookmarkStart w:id="156" w:name="_Ref130925593"/>
      <w:r w:rsidRPr="009F5366">
        <w:rPr>
          <w:rFonts w:ascii="Meiryo UI" w:eastAsia="Meiryo UI" w:hAnsi="Meiryo UI"/>
          <w:sz w:val="18"/>
          <w:szCs w:val="18"/>
        </w:rPr>
        <w:t>Validation Results</w:t>
      </w:r>
      <w:bookmarkEnd w:id="156"/>
    </w:p>
    <w:p w14:paraId="0E48DFF8" w14:textId="77777777" w:rsidR="00E64054" w:rsidRPr="009F5366" w:rsidRDefault="00E64054" w:rsidP="00E64054">
      <w:pPr>
        <w:widowControl/>
        <w:jc w:val="left"/>
        <w:rPr>
          <w:rFonts w:ascii="Meiryo UI" w:eastAsia="Meiryo UI" w:hAnsi="Meiryo UI" w:cstheme="majorBidi"/>
          <w:sz w:val="18"/>
          <w:szCs w:val="18"/>
        </w:rPr>
      </w:pPr>
    </w:p>
    <w:p w14:paraId="51C835D7" w14:textId="5A3C5528" w:rsidR="00E64054" w:rsidRDefault="005D5DCF" w:rsidP="009F5366">
      <w:pPr>
        <w:pStyle w:val="Heading3"/>
        <w:ind w:left="840"/>
      </w:pPr>
      <w:bookmarkStart w:id="157" w:name="_Ref130925612"/>
      <w:bookmarkStart w:id="158" w:name="_Ref134806659"/>
      <w:r w:rsidRPr="003C29A6">
        <w:rPr>
          <w:rFonts w:ascii="Meiryo UI" w:eastAsia="Meiryo UI" w:hAnsi="Meiryo UI"/>
          <w:sz w:val="18"/>
          <w:szCs w:val="18"/>
        </w:rPr>
        <w:t>5.</w:t>
      </w:r>
      <w:r>
        <w:rPr>
          <w:rFonts w:ascii="Meiryo UI" w:eastAsia="Meiryo UI" w:hAnsi="Meiryo UI"/>
          <w:sz w:val="18"/>
          <w:szCs w:val="18"/>
        </w:rPr>
        <w:t>5</w:t>
      </w:r>
      <w:r w:rsidRPr="003C29A6">
        <w:rPr>
          <w:rFonts w:ascii="Meiryo UI" w:eastAsia="Meiryo UI" w:hAnsi="Meiryo UI"/>
          <w:sz w:val="18"/>
          <w:szCs w:val="18"/>
        </w:rPr>
        <w:t>.</w:t>
      </w:r>
      <w:r>
        <w:rPr>
          <w:rFonts w:ascii="Meiryo UI" w:eastAsia="Meiryo UI" w:hAnsi="Meiryo UI"/>
          <w:sz w:val="18"/>
          <w:szCs w:val="18"/>
        </w:rPr>
        <w:t>1</w:t>
      </w:r>
      <w:r>
        <w:tab/>
      </w:r>
      <w:r w:rsidR="00E64054" w:rsidRPr="35303D26">
        <w:t xml:space="preserve">Open </w:t>
      </w:r>
      <w:bookmarkEnd w:id="157"/>
      <w:r w:rsidR="00E64054" w:rsidRPr="35303D26">
        <w:t>Interface</w:t>
      </w:r>
      <w:bookmarkEnd w:id="158"/>
    </w:p>
    <w:p w14:paraId="4711606B" w14:textId="727F8831" w:rsidR="00E64054" w:rsidRDefault="00C734CB">
      <w:pPr>
        <w:pStyle w:val="Heading4"/>
        <w:ind w:left="840"/>
        <w:rPr>
          <w:rFonts w:ascii="Meiryo UI" w:eastAsia="Meiryo UI" w:hAnsi="Meiryo UI"/>
          <w:b w:val="0"/>
          <w:sz w:val="18"/>
          <w:szCs w:val="18"/>
        </w:rPr>
      </w:pPr>
      <w:bookmarkStart w:id="159" w:name="_Ref130925643"/>
      <w:r w:rsidRPr="009F5366">
        <w:rPr>
          <w:rFonts w:ascii="Meiryo UI" w:eastAsia="Meiryo UI" w:hAnsi="Meiryo UI"/>
          <w:b w:val="0"/>
          <w:bCs w:val="0"/>
          <w:sz w:val="18"/>
          <w:szCs w:val="18"/>
        </w:rPr>
        <w:t>5.5.1.</w:t>
      </w:r>
      <w:r w:rsidR="00FF5511">
        <w:rPr>
          <w:rFonts w:ascii="Meiryo UI" w:eastAsia="Meiryo UI" w:hAnsi="Meiryo UI"/>
          <w:b w:val="0"/>
          <w:bCs w:val="0"/>
          <w:sz w:val="18"/>
          <w:szCs w:val="18"/>
        </w:rPr>
        <w:t>1</w:t>
      </w:r>
      <w:r w:rsidRPr="009F536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Verification items and procedures</w:t>
      </w:r>
      <w:bookmarkEnd w:id="159"/>
    </w:p>
    <w:p w14:paraId="53A665C8" w14:textId="77777777" w:rsidR="00BD2346" w:rsidRPr="0027642D" w:rsidRDefault="00BD2346" w:rsidP="00BD2346">
      <w:pPr>
        <w:widowControl/>
        <w:jc w:val="left"/>
        <w:rPr>
          <w:rFonts w:ascii="Meiryo UI" w:eastAsia="Meiryo UI" w:hAnsi="Meiryo UI" w:cstheme="majorBidi"/>
          <w:sz w:val="18"/>
          <w:szCs w:val="18"/>
        </w:rPr>
      </w:pPr>
      <w:r w:rsidRPr="0027642D">
        <w:rPr>
          <w:rFonts w:ascii="Meiryo UI" w:eastAsia="Meiryo UI" w:hAnsi="Meiryo UI" w:cstheme="majorBidi"/>
          <w:sz w:val="18"/>
          <w:szCs w:val="18"/>
        </w:rPr>
        <w:t>As mentioned above, Open FH is selected for the following lab verification because it is a representative interface which includes CUS + M-Plane components, typical connection types (Ethernet L2 and TCP/IP connections) and security controls.</w:t>
      </w:r>
    </w:p>
    <w:p w14:paraId="319B8A64" w14:textId="2314EA21" w:rsidR="00BD2346" w:rsidRPr="00077999" w:rsidRDefault="00594A75" w:rsidP="00BD2346">
      <w:pPr>
        <w:widowControl/>
        <w:jc w:val="left"/>
        <w:rPr>
          <w:rFonts w:ascii="Meiryo UI" w:eastAsia="Meiryo UI" w:hAnsi="Meiryo UI" w:cstheme="majorBidi"/>
          <w:sz w:val="18"/>
          <w:szCs w:val="18"/>
        </w:rPr>
      </w:pPr>
      <w:r>
        <w:rPr>
          <w:rFonts w:ascii="Meiryo UI" w:eastAsia="Meiryo UI" w:hAnsi="Meiryo UI" w:cstheme="majorBidi"/>
          <w:sz w:val="18"/>
          <w:szCs w:val="18"/>
        </w:rPr>
        <w:fldChar w:fldCharType="begin"/>
      </w:r>
      <w:r>
        <w:rPr>
          <w:rFonts w:ascii="Meiryo UI" w:eastAsia="Meiryo UI" w:hAnsi="Meiryo UI" w:cstheme="majorBidi"/>
          <w:sz w:val="18"/>
          <w:szCs w:val="18"/>
        </w:rPr>
        <w:instrText xml:space="preserve"> REF _Ref131174349 </w:instrText>
      </w:r>
      <w:r>
        <w:rPr>
          <w:rFonts w:ascii="Meiryo UI" w:eastAsia="Meiryo UI" w:hAnsi="Meiryo UI" w:cstheme="majorBidi"/>
          <w:sz w:val="18"/>
          <w:szCs w:val="18"/>
        </w:rPr>
        <w:fldChar w:fldCharType="separate"/>
      </w:r>
      <w:r w:rsidR="00E07050">
        <w:t xml:space="preserve">Figure </w:t>
      </w:r>
      <w:r w:rsidR="00E07050">
        <w:rPr>
          <w:rFonts w:ascii="Meiryo UI" w:eastAsia="Meiryo UI" w:hAnsi="Meiryo UI"/>
          <w:noProof/>
          <w:sz w:val="18"/>
          <w:szCs w:val="18"/>
        </w:rPr>
        <w:t>15</w:t>
      </w:r>
      <w:r>
        <w:rPr>
          <w:rFonts w:ascii="Meiryo UI" w:eastAsia="Meiryo UI" w:hAnsi="Meiryo UI" w:cstheme="majorBidi"/>
          <w:sz w:val="18"/>
          <w:szCs w:val="18"/>
        </w:rPr>
        <w:fldChar w:fldCharType="end"/>
      </w:r>
      <w:r w:rsidR="00BD2346" w:rsidRPr="0027642D">
        <w:rPr>
          <w:rFonts w:ascii="Meiryo UI" w:eastAsia="Meiryo UI" w:hAnsi="Meiryo UI" w:cstheme="majorBidi"/>
          <w:sz w:val="18"/>
          <w:szCs w:val="18"/>
        </w:rPr>
        <w:t xml:space="preserve"> shows the test target.</w:t>
      </w:r>
    </w:p>
    <w:p w14:paraId="1EC3CD4D" w14:textId="1BDF445A" w:rsidR="00BD2346" w:rsidRPr="009F5366" w:rsidRDefault="007B707D" w:rsidP="009F5366">
      <w:r w:rsidRPr="00925182">
        <w:rPr>
          <w:rFonts w:hint="eastAsia"/>
          <w:noProof/>
          <w:lang w:val="en-AU" w:eastAsia="en-AU"/>
        </w:rPr>
        <w:lastRenderedPageBreak/>
        <w:drawing>
          <wp:inline distT="0" distB="0" distL="0" distR="0" wp14:anchorId="5F4DEBE3" wp14:editId="2BEFF1A1">
            <wp:extent cx="5400040" cy="326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267075"/>
                    </a:xfrm>
                    <a:prstGeom prst="rect">
                      <a:avLst/>
                    </a:prstGeom>
                    <a:noFill/>
                    <a:ln>
                      <a:noFill/>
                    </a:ln>
                  </pic:spPr>
                </pic:pic>
              </a:graphicData>
            </a:graphic>
          </wp:inline>
        </w:drawing>
      </w:r>
    </w:p>
    <w:p w14:paraId="344962EC" w14:textId="5CCA09A8" w:rsidR="007B707D" w:rsidRPr="000F1B2F" w:rsidRDefault="007B707D" w:rsidP="007B707D">
      <w:pPr>
        <w:pStyle w:val="Caption"/>
        <w:rPr>
          <w:rFonts w:ascii="Meiryo UI" w:eastAsia="Meiryo UI" w:hAnsi="Meiryo UI" w:cstheme="majorBidi"/>
          <w:sz w:val="18"/>
          <w:szCs w:val="18"/>
        </w:rPr>
      </w:pPr>
      <w:bookmarkStart w:id="160" w:name="_Ref131174349"/>
      <w:r>
        <w:t xml:space="preserve">Figure </w:t>
      </w:r>
      <w:r>
        <w:fldChar w:fldCharType="begin"/>
      </w:r>
      <w:r w:rsidRPr="000F1B2F">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15</w:t>
      </w:r>
      <w:r>
        <w:fldChar w:fldCharType="end"/>
      </w:r>
      <w:bookmarkEnd w:id="160"/>
      <w:r w:rsidRPr="00AE3C83">
        <w:t>:</w:t>
      </w:r>
      <w:r w:rsidRPr="000F1B2F">
        <w:rPr>
          <w:rFonts w:ascii="Meiryo UI" w:eastAsia="Meiryo UI" w:hAnsi="Meiryo UI"/>
          <w:sz w:val="18"/>
          <w:szCs w:val="18"/>
        </w:rPr>
        <w:t xml:space="preserve"> Test Target</w:t>
      </w:r>
    </w:p>
    <w:p w14:paraId="00ACC5F0" w14:textId="77777777" w:rsidR="00E64054" w:rsidRPr="009F5366" w:rsidRDefault="00E64054" w:rsidP="00E64054">
      <w:pPr>
        <w:widowControl/>
        <w:jc w:val="left"/>
        <w:rPr>
          <w:rFonts w:ascii="Meiryo UI" w:eastAsia="Meiryo UI" w:hAnsi="Meiryo UI" w:cstheme="majorBidi"/>
          <w:sz w:val="18"/>
          <w:szCs w:val="18"/>
        </w:rPr>
      </w:pPr>
    </w:p>
    <w:p w14:paraId="7F322C39"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Approach:</w:t>
      </w:r>
    </w:p>
    <w:p w14:paraId="42D79512" w14:textId="77777777" w:rsidR="00E64054" w:rsidRPr="009F5366" w:rsidRDefault="00E64054" w:rsidP="00E64054">
      <w:pPr>
        <w:pStyle w:val="ListParagraph"/>
        <w:widowControl/>
        <w:numPr>
          <w:ilvl w:val="0"/>
          <w:numId w:val="44"/>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Connect test PC to same VLAN as O-DU and O-RU</w:t>
      </w:r>
    </w:p>
    <w:p w14:paraId="637EBD69" w14:textId="77777777" w:rsidR="00E64054" w:rsidRPr="009F5366" w:rsidRDefault="00E64054" w:rsidP="00E64054">
      <w:pPr>
        <w:pStyle w:val="ListParagraph"/>
        <w:widowControl/>
        <w:numPr>
          <w:ilvl w:val="0"/>
          <w:numId w:val="44"/>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p>
    <w:p w14:paraId="1035583D" w14:textId="77777777" w:rsidR="00E64054" w:rsidRPr="009F5366" w:rsidRDefault="00E64054" w:rsidP="00E64054">
      <w:pPr>
        <w:pStyle w:val="ListParagraph"/>
        <w:widowControl/>
        <w:numPr>
          <w:ilvl w:val="1"/>
          <w:numId w:val="53"/>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IP address and MAC address of O-DU and O-RU are provided</w:t>
      </w:r>
    </w:p>
    <w:p w14:paraId="6986CFA2" w14:textId="77777777" w:rsidR="00E64054" w:rsidRPr="009F5366" w:rsidRDefault="00E64054" w:rsidP="00E64054">
      <w:pPr>
        <w:pStyle w:val="ListParagraph"/>
        <w:widowControl/>
        <w:numPr>
          <w:ilvl w:val="1"/>
          <w:numId w:val="53"/>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M-Plane uses Netconf/SSH profile</w:t>
      </w:r>
    </w:p>
    <w:p w14:paraId="73D871E2" w14:textId="77777777" w:rsidR="00E64054" w:rsidRPr="009F5366" w:rsidRDefault="00E64054" w:rsidP="00E64054">
      <w:pPr>
        <w:pStyle w:val="ListParagraph"/>
        <w:widowControl/>
        <w:numPr>
          <w:ilvl w:val="0"/>
          <w:numId w:val="44"/>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Perform verification as black box test based on pre-information</w:t>
      </w:r>
    </w:p>
    <w:p w14:paraId="5195EADB" w14:textId="77777777" w:rsidR="00E64054" w:rsidRPr="009F5366" w:rsidRDefault="00E64054" w:rsidP="00E64054">
      <w:pPr>
        <w:widowControl/>
        <w:jc w:val="left"/>
        <w:rPr>
          <w:rFonts w:ascii="Meiryo UI" w:eastAsia="Meiryo UI" w:hAnsi="Meiryo UI" w:cstheme="majorBidi"/>
          <w:sz w:val="18"/>
          <w:szCs w:val="18"/>
        </w:rPr>
      </w:pPr>
    </w:p>
    <w:p w14:paraId="7F5FA1D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procedure</w:t>
      </w:r>
    </w:p>
    <w:p w14:paraId="12D147A5"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1. Service Enumeration/ Network Boundary Examination</w:t>
      </w:r>
    </w:p>
    <w:p w14:paraId="01B64CCD"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O-DU and O-RU</w:t>
      </w:r>
    </w:p>
    <w:p w14:paraId="49AD0F5E"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Access to IP addresses of target systems</w:t>
      </w:r>
    </w:p>
    <w:p w14:paraId="0F335A27"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Nmap and manual validation of ports exposure</w:t>
      </w:r>
    </w:p>
    <w:p w14:paraId="40163BD9"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3002B7B8"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TCP Port Scan</w:t>
      </w:r>
    </w:p>
    <w:p w14:paraId="734ED70C"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(1) Send a TCP SYN packet to each port of O-DU and check if the port is open</w:t>
      </w:r>
    </w:p>
    <w:p w14:paraId="329CD2F5"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(2) Check if the service is available for the open port</w:t>
      </w:r>
    </w:p>
    <w:p w14:paraId="4555D48D"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(3) Identify active services and attempt to compromise</w:t>
      </w:r>
    </w:p>
    <w:p w14:paraId="08C7ED02"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(4) Send a TCP SYN packet to each O-RU port and check if the port is open</w:t>
      </w:r>
    </w:p>
    <w:p w14:paraId="78DC19A6"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lastRenderedPageBreak/>
        <w:t>(5) Check if the service is available for the open port</w:t>
      </w:r>
    </w:p>
    <w:p w14:paraId="2ED0F0CA"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(6) Identify active services and attempt to compromise</w:t>
      </w:r>
    </w:p>
    <w:p w14:paraId="20B2360C"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53AB9A6E" wp14:editId="795044A6">
            <wp:extent cx="4511675" cy="185356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675" cy="1853565"/>
                    </a:xfrm>
                    <a:prstGeom prst="rect">
                      <a:avLst/>
                    </a:prstGeom>
                    <a:noFill/>
                    <a:ln>
                      <a:noFill/>
                    </a:ln>
                  </pic:spPr>
                </pic:pic>
              </a:graphicData>
            </a:graphic>
          </wp:inline>
        </w:drawing>
      </w:r>
    </w:p>
    <w:p w14:paraId="6FD03AD4" w14:textId="363D742C" w:rsidR="00E64054" w:rsidRPr="009F5366" w:rsidRDefault="008418F6" w:rsidP="008418F6">
      <w:pPr>
        <w:pStyle w:val="Caption"/>
        <w:rPr>
          <w:rFonts w:ascii="Meiryo UI" w:eastAsia="Meiryo UI" w:hAnsi="Meiryo UI" w:cstheme="majorBidi"/>
          <w:noProof/>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16</w:t>
      </w:r>
      <w:r>
        <w:fldChar w:fldCharType="end"/>
      </w:r>
      <w:r w:rsidRPr="001052C7">
        <w:t>:</w:t>
      </w:r>
      <w:r w:rsidRPr="009F5366">
        <w:rPr>
          <w:rFonts w:ascii="Meiryo UI" w:eastAsia="Meiryo UI" w:hAnsi="Meiryo UI"/>
          <w:sz w:val="18"/>
          <w:szCs w:val="18"/>
        </w:rPr>
        <w:t xml:space="preserve"> Service Enumeration/ Network Boundary Examination</w:t>
      </w:r>
    </w:p>
    <w:p w14:paraId="226DDA5E" w14:textId="77777777" w:rsidR="00E64054" w:rsidRPr="009F5366" w:rsidRDefault="00E64054" w:rsidP="00E64054">
      <w:pPr>
        <w:widowControl/>
        <w:jc w:val="left"/>
        <w:rPr>
          <w:rFonts w:ascii="Meiryo UI" w:eastAsia="Meiryo UI" w:hAnsi="Meiryo UI" w:cstheme="majorBidi"/>
          <w:sz w:val="18"/>
          <w:szCs w:val="18"/>
        </w:rPr>
      </w:pPr>
    </w:p>
    <w:p w14:paraId="6B5F0BA8"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2. SSH Server &amp; Client</w:t>
      </w:r>
    </w:p>
    <w:p w14:paraId="384F1F1F"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O-RU</w:t>
      </w:r>
    </w:p>
    <w:p w14:paraId="4E69C21A"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Access to SSH interface</w:t>
      </w:r>
    </w:p>
    <w:p w14:paraId="4A48311E"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BASH script and nmap test cases against encryption</w:t>
      </w:r>
    </w:p>
    <w:p w14:paraId="4E91254A"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3150561C"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Server-side</w:t>
      </w:r>
    </w:p>
    <w:p w14:paraId="72043BEC" w14:textId="77777777" w:rsidR="00E64054" w:rsidRPr="009F5366" w:rsidRDefault="00E64054" w:rsidP="00E64054">
      <w:pPr>
        <w:pStyle w:val="ListParagraph"/>
        <w:widowControl/>
        <w:numPr>
          <w:ilvl w:val="0"/>
          <w:numId w:val="46"/>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Access and attempt to iterate over known weak/insecure cipher suites available and agreed upon from server</w:t>
      </w:r>
    </w:p>
    <w:p w14:paraId="277BBF14" w14:textId="77777777" w:rsidR="00E64054" w:rsidRPr="009F5366" w:rsidRDefault="00E64054" w:rsidP="00E64054">
      <w:pPr>
        <w:pStyle w:val="ListParagraph"/>
        <w:widowControl/>
        <w:numPr>
          <w:ilvl w:val="0"/>
          <w:numId w:val="46"/>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Review the tool’s output for reported vulnerabilities</w:t>
      </w:r>
    </w:p>
    <w:p w14:paraId="515E1CEF"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17669A94" wp14:editId="5644E66C">
            <wp:extent cx="4407535" cy="8045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7535" cy="804545"/>
                    </a:xfrm>
                    <a:prstGeom prst="rect">
                      <a:avLst/>
                    </a:prstGeom>
                    <a:noFill/>
                    <a:ln>
                      <a:noFill/>
                    </a:ln>
                  </pic:spPr>
                </pic:pic>
              </a:graphicData>
            </a:graphic>
          </wp:inline>
        </w:drawing>
      </w:r>
    </w:p>
    <w:p w14:paraId="2288DF48" w14:textId="50179A90"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17</w:t>
      </w:r>
      <w:r>
        <w:fldChar w:fldCharType="end"/>
      </w:r>
      <w:r w:rsidRPr="00B64A93">
        <w:t>:</w:t>
      </w:r>
      <w:r w:rsidRPr="009F5366">
        <w:rPr>
          <w:rFonts w:ascii="Meiryo UI" w:eastAsia="Meiryo UI" w:hAnsi="Meiryo UI"/>
          <w:sz w:val="18"/>
          <w:szCs w:val="18"/>
        </w:rPr>
        <w:t xml:space="preserve"> SSH Server &amp; Client</w:t>
      </w:r>
    </w:p>
    <w:p w14:paraId="77EA9A8E" w14:textId="77777777" w:rsidR="00E64054" w:rsidRPr="009F5366" w:rsidRDefault="00E64054" w:rsidP="00E64054">
      <w:pPr>
        <w:widowControl/>
        <w:jc w:val="left"/>
        <w:rPr>
          <w:rFonts w:ascii="Meiryo UI" w:eastAsia="Meiryo UI" w:hAnsi="Meiryo UI" w:cstheme="majorBidi"/>
          <w:sz w:val="18"/>
          <w:szCs w:val="18"/>
        </w:rPr>
      </w:pPr>
    </w:p>
    <w:p w14:paraId="7E382BC6"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Server-side (Gray box test)</w:t>
      </w:r>
    </w:p>
    <w:p w14:paraId="4BF4443D" w14:textId="77777777" w:rsidR="00E64054" w:rsidRPr="009F5366" w:rsidRDefault="00E64054" w:rsidP="00E64054">
      <w:pPr>
        <w:pStyle w:val="ListParagraph"/>
        <w:widowControl/>
        <w:numPr>
          <w:ilvl w:val="0"/>
          <w:numId w:val="6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Retrieve credential information (username, id, authentication key)</w:t>
      </w:r>
    </w:p>
    <w:p w14:paraId="74EAB4FE" w14:textId="77777777" w:rsidR="00E64054" w:rsidRPr="009F5366" w:rsidRDefault="00E64054" w:rsidP="00E64054">
      <w:pPr>
        <w:pStyle w:val="ListParagraph"/>
        <w:widowControl/>
        <w:numPr>
          <w:ilvl w:val="0"/>
          <w:numId w:val="6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Confirm login with credential information</w:t>
      </w:r>
    </w:p>
    <w:p w14:paraId="6B2E767F" w14:textId="77777777" w:rsidR="00E64054" w:rsidRPr="009F5366" w:rsidRDefault="00E64054" w:rsidP="00E64054">
      <w:pPr>
        <w:pStyle w:val="ListParagraph"/>
        <w:widowControl/>
        <w:numPr>
          <w:ilvl w:val="0"/>
          <w:numId w:val="6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Verify SSH protocols and algorithms (for host key, symmetric encryption, key exchange, and MACs) as defined by Security Protocol Specifications.</w:t>
      </w:r>
    </w:p>
    <w:p w14:paraId="7084DAA6"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lastRenderedPageBreak/>
        <w:drawing>
          <wp:inline distT="0" distB="0" distL="0" distR="0" wp14:anchorId="2C48A217" wp14:editId="797F128F">
            <wp:extent cx="4454956" cy="1177389"/>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7251" cy="1180638"/>
                    </a:xfrm>
                    <a:prstGeom prst="rect">
                      <a:avLst/>
                    </a:prstGeom>
                    <a:noFill/>
                    <a:ln>
                      <a:noFill/>
                    </a:ln>
                  </pic:spPr>
                </pic:pic>
              </a:graphicData>
            </a:graphic>
          </wp:inline>
        </w:drawing>
      </w:r>
    </w:p>
    <w:p w14:paraId="33C4FD87" w14:textId="1E7EDD53"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18</w:t>
      </w:r>
      <w:r>
        <w:fldChar w:fldCharType="end"/>
      </w:r>
      <w:r w:rsidRPr="00740686">
        <w:t>:</w:t>
      </w:r>
      <w:r w:rsidRPr="009F5366">
        <w:rPr>
          <w:rFonts w:ascii="Meiryo UI" w:eastAsia="Meiryo UI" w:hAnsi="Meiryo UI"/>
          <w:sz w:val="18"/>
          <w:szCs w:val="18"/>
        </w:rPr>
        <w:t xml:space="preserve"> SSH Server &amp; Client (Gray Box Test)</w:t>
      </w:r>
    </w:p>
    <w:p w14:paraId="273EFB30" w14:textId="77777777" w:rsidR="00E64054" w:rsidRPr="009F5366" w:rsidRDefault="00E64054" w:rsidP="00E64054">
      <w:pPr>
        <w:widowControl/>
        <w:jc w:val="left"/>
        <w:rPr>
          <w:rFonts w:ascii="Meiryo UI" w:eastAsia="Meiryo UI" w:hAnsi="Meiryo UI" w:cstheme="majorBidi"/>
          <w:sz w:val="18"/>
          <w:szCs w:val="18"/>
        </w:rPr>
      </w:pPr>
    </w:p>
    <w:p w14:paraId="36371D6E"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3.</w:t>
      </w:r>
      <w:r w:rsidRPr="009F5366">
        <w:rPr>
          <w:rFonts w:ascii="Meiryo UI" w:eastAsia="Meiryo UI" w:hAnsi="Meiryo UI"/>
          <w:sz w:val="18"/>
          <w:szCs w:val="18"/>
        </w:rPr>
        <w:t xml:space="preserve"> </w:t>
      </w:r>
      <w:r w:rsidRPr="009F5366">
        <w:rPr>
          <w:rFonts w:ascii="Meiryo UI" w:eastAsia="Meiryo UI" w:hAnsi="Meiryo UI" w:cstheme="majorBidi"/>
          <w:sz w:val="18"/>
          <w:szCs w:val="18"/>
        </w:rPr>
        <w:t>TLS</w:t>
      </w:r>
    </w:p>
    <w:p w14:paraId="7B70D941"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O-RU</w:t>
      </w:r>
    </w:p>
    <w:p w14:paraId="334B79B7"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Access to TLS interface</w:t>
      </w:r>
    </w:p>
    <w:p w14:paraId="718938E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BASH script and nmap test cases against encryption</w:t>
      </w:r>
    </w:p>
    <w:p w14:paraId="38598E9A"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5EC06DE7" w14:textId="77777777" w:rsidR="00E64054" w:rsidRPr="009F5366" w:rsidRDefault="00E64054" w:rsidP="00E64054">
      <w:pPr>
        <w:pStyle w:val="ListParagraph"/>
        <w:widowControl/>
        <w:numPr>
          <w:ilvl w:val="0"/>
          <w:numId w:val="47"/>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Access and attempt to iterate over known weak/insecure cipher suites available and agreed upon from server</w:t>
      </w:r>
    </w:p>
    <w:p w14:paraId="17452D75" w14:textId="77777777" w:rsidR="00E64054" w:rsidRPr="009F5366" w:rsidRDefault="00E64054" w:rsidP="00E64054">
      <w:pPr>
        <w:pStyle w:val="ListParagraph"/>
        <w:widowControl/>
        <w:numPr>
          <w:ilvl w:val="0"/>
          <w:numId w:val="47"/>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Review the tool’s output for reported vulnerabilities</w:t>
      </w:r>
    </w:p>
    <w:p w14:paraId="53EDA29E"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1AF7FFB9" wp14:editId="371A14C7">
            <wp:extent cx="4407535" cy="804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7535" cy="804545"/>
                    </a:xfrm>
                    <a:prstGeom prst="rect">
                      <a:avLst/>
                    </a:prstGeom>
                    <a:noFill/>
                    <a:ln>
                      <a:noFill/>
                    </a:ln>
                  </pic:spPr>
                </pic:pic>
              </a:graphicData>
            </a:graphic>
          </wp:inline>
        </w:drawing>
      </w:r>
    </w:p>
    <w:p w14:paraId="5E845B51" w14:textId="1A002C7B"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19</w:t>
      </w:r>
      <w:r>
        <w:fldChar w:fldCharType="end"/>
      </w:r>
      <w:r w:rsidRPr="00CE36DC">
        <w:t>:</w:t>
      </w:r>
      <w:r w:rsidRPr="009F5366">
        <w:rPr>
          <w:rFonts w:ascii="Meiryo UI" w:eastAsia="Meiryo UI" w:hAnsi="Meiryo UI"/>
          <w:sz w:val="18"/>
          <w:szCs w:val="18"/>
        </w:rPr>
        <w:t xml:space="preserve"> TLS</w:t>
      </w:r>
    </w:p>
    <w:p w14:paraId="16B01D0D" w14:textId="77777777" w:rsidR="00E64054" w:rsidRPr="009F5366" w:rsidRDefault="00E64054" w:rsidP="00E64054">
      <w:pPr>
        <w:widowControl/>
        <w:jc w:val="left"/>
        <w:rPr>
          <w:rFonts w:ascii="Meiryo UI" w:eastAsia="Meiryo UI" w:hAnsi="Meiryo UI" w:cstheme="majorBidi"/>
          <w:sz w:val="18"/>
          <w:szCs w:val="18"/>
        </w:rPr>
      </w:pPr>
    </w:p>
    <w:p w14:paraId="7D574167"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4.</w:t>
      </w:r>
      <w:r w:rsidRPr="009F5366">
        <w:rPr>
          <w:rFonts w:ascii="Meiryo UI" w:eastAsia="Meiryo UI" w:hAnsi="Meiryo UI"/>
          <w:sz w:val="18"/>
          <w:szCs w:val="18"/>
        </w:rPr>
        <w:t xml:space="preserve"> </w:t>
      </w:r>
      <w:bookmarkStart w:id="161" w:name="_Hlk129624493"/>
      <w:r w:rsidRPr="009F5366">
        <w:rPr>
          <w:rFonts w:ascii="Meiryo UI" w:eastAsia="Meiryo UI" w:hAnsi="Meiryo UI" w:cstheme="majorBidi"/>
          <w:sz w:val="18"/>
          <w:szCs w:val="18"/>
        </w:rPr>
        <w:t>Password-Based Authentication/PWDAUTH</w:t>
      </w:r>
      <w:bookmarkEnd w:id="161"/>
    </w:p>
    <w:p w14:paraId="177509C7"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O-RU</w:t>
      </w:r>
    </w:p>
    <w:p w14:paraId="0004C66D"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Access to password policies (authenticated), access to authentication interfaces</w:t>
      </w:r>
    </w:p>
    <w:p w14:paraId="523D00BD"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Manual evaluation from service (command line/browser) with proxy or other capture tools</w:t>
      </w:r>
    </w:p>
    <w:p w14:paraId="095234E5"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31C3FB8D" w14:textId="77777777" w:rsidR="00E64054" w:rsidRPr="009F5366" w:rsidRDefault="00E64054" w:rsidP="00E64054">
      <w:pPr>
        <w:pStyle w:val="ListParagraph"/>
        <w:widowControl/>
        <w:numPr>
          <w:ilvl w:val="0"/>
          <w:numId w:val="48"/>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Using a common set of usernames and password combinations, continually connect and guess user/password.</w:t>
      </w:r>
    </w:p>
    <w:p w14:paraId="46961934"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noProof/>
          <w:sz w:val="18"/>
          <w:szCs w:val="18"/>
          <w:lang w:val="en-AU" w:eastAsia="en-AU"/>
        </w:rPr>
        <w:lastRenderedPageBreak/>
        <w:drawing>
          <wp:inline distT="0" distB="0" distL="0" distR="0" wp14:anchorId="7E9BF573" wp14:editId="402430D7">
            <wp:extent cx="4401820" cy="804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1820" cy="804545"/>
                    </a:xfrm>
                    <a:prstGeom prst="rect">
                      <a:avLst/>
                    </a:prstGeom>
                    <a:noFill/>
                    <a:ln>
                      <a:noFill/>
                    </a:ln>
                  </pic:spPr>
                </pic:pic>
              </a:graphicData>
            </a:graphic>
          </wp:inline>
        </w:drawing>
      </w:r>
    </w:p>
    <w:p w14:paraId="0751B696" w14:textId="0EB03200"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20</w:t>
      </w:r>
      <w:r>
        <w:fldChar w:fldCharType="end"/>
      </w:r>
      <w:r w:rsidRPr="00506848">
        <w:t>:</w:t>
      </w:r>
      <w:r w:rsidRPr="009F5366">
        <w:rPr>
          <w:rFonts w:ascii="Meiryo UI" w:eastAsia="Meiryo UI" w:hAnsi="Meiryo UI"/>
          <w:sz w:val="18"/>
          <w:szCs w:val="18"/>
        </w:rPr>
        <w:t xml:space="preserve"> Password-Based Authentication/PWDAUTH</w:t>
      </w:r>
    </w:p>
    <w:p w14:paraId="64D65209" w14:textId="77777777" w:rsidR="00E64054" w:rsidRPr="004E1CA5" w:rsidRDefault="00E64054" w:rsidP="00E64054">
      <w:pPr>
        <w:widowControl/>
        <w:jc w:val="left"/>
        <w:rPr>
          <w:rFonts w:asciiTheme="majorHAnsi" w:eastAsiaTheme="majorHAnsi" w:hAnsiTheme="majorHAnsi" w:cstheme="majorBidi"/>
          <w:szCs w:val="21"/>
        </w:rPr>
      </w:pPr>
    </w:p>
    <w:p w14:paraId="0D16104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5.</w:t>
      </w:r>
      <w:r w:rsidRPr="009F5366">
        <w:rPr>
          <w:rFonts w:ascii="Meiryo UI" w:eastAsia="Meiryo UI" w:hAnsi="Meiryo UI"/>
          <w:sz w:val="18"/>
          <w:szCs w:val="18"/>
        </w:rPr>
        <w:t xml:space="preserve"> </w:t>
      </w:r>
      <w:r w:rsidRPr="009F5366">
        <w:rPr>
          <w:rFonts w:ascii="Meiryo UI" w:eastAsia="Meiryo UI" w:hAnsi="Meiryo UI" w:cstheme="majorBidi"/>
          <w:sz w:val="18"/>
          <w:szCs w:val="18"/>
        </w:rPr>
        <w:t>Password Policy Enforcement</w:t>
      </w:r>
    </w:p>
    <w:p w14:paraId="227BCBBD"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O-RU</w:t>
      </w:r>
    </w:p>
    <w:p w14:paraId="0243D7DF"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Access to password policies (authenticated), access to authentication interfaces</w:t>
      </w:r>
    </w:p>
    <w:p w14:paraId="7FBD410D"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Manual evaluation from service (command line/browser) with proxy or other capture tools</w:t>
      </w:r>
    </w:p>
    <w:p w14:paraId="1A759506"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2BE2D6FB" w14:textId="77777777" w:rsidR="00E64054" w:rsidRPr="009F5366" w:rsidRDefault="00E64054" w:rsidP="00E64054">
      <w:pPr>
        <w:pStyle w:val="ListParagraph"/>
        <w:widowControl/>
        <w:numPr>
          <w:ilvl w:val="0"/>
          <w:numId w:val="49"/>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Test the resistance of the equipment against password attack guessing using available password dictionaries by evaluating the length, complexity, reuse, change frequency, and aging requirements of passwords.</w:t>
      </w:r>
    </w:p>
    <w:p w14:paraId="385E1FD2"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noProof/>
          <w:sz w:val="18"/>
          <w:szCs w:val="18"/>
          <w:lang w:val="en-AU" w:eastAsia="en-AU"/>
        </w:rPr>
        <w:drawing>
          <wp:inline distT="0" distB="0" distL="0" distR="0" wp14:anchorId="47728FE2" wp14:editId="11069A89">
            <wp:extent cx="4401820" cy="804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1820" cy="804545"/>
                    </a:xfrm>
                    <a:prstGeom prst="rect">
                      <a:avLst/>
                    </a:prstGeom>
                    <a:noFill/>
                    <a:ln>
                      <a:noFill/>
                    </a:ln>
                  </pic:spPr>
                </pic:pic>
              </a:graphicData>
            </a:graphic>
          </wp:inline>
        </w:drawing>
      </w:r>
    </w:p>
    <w:p w14:paraId="0DF77D74" w14:textId="297F8038"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21</w:t>
      </w:r>
      <w:r>
        <w:fldChar w:fldCharType="end"/>
      </w:r>
      <w:r w:rsidRPr="00F3324C">
        <w:t>:</w:t>
      </w:r>
      <w:r w:rsidRPr="009F5366">
        <w:rPr>
          <w:rFonts w:ascii="Meiryo UI" w:eastAsia="Meiryo UI" w:hAnsi="Meiryo UI"/>
          <w:sz w:val="18"/>
          <w:szCs w:val="18"/>
        </w:rPr>
        <w:t xml:space="preserve"> Password Policy Enforcement</w:t>
      </w:r>
    </w:p>
    <w:p w14:paraId="6A948D86" w14:textId="77777777" w:rsidR="00E64054" w:rsidRPr="009F5366" w:rsidRDefault="00E64054" w:rsidP="00E64054">
      <w:pPr>
        <w:widowControl/>
        <w:jc w:val="left"/>
        <w:rPr>
          <w:rFonts w:ascii="Meiryo UI" w:eastAsia="Meiryo UI" w:hAnsi="Meiryo UI" w:cstheme="majorBidi"/>
          <w:sz w:val="18"/>
          <w:szCs w:val="18"/>
        </w:rPr>
      </w:pPr>
    </w:p>
    <w:p w14:paraId="60064B55" w14:textId="0AF79D3C"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Test </w:t>
      </w:r>
      <w:r w:rsidR="005C56F1">
        <w:rPr>
          <w:rFonts w:ascii="Meiryo UI" w:eastAsia="Meiryo UI" w:hAnsi="Meiryo UI" w:cstheme="majorBidi"/>
          <w:sz w:val="18"/>
          <w:szCs w:val="18"/>
        </w:rPr>
        <w:t>6</w:t>
      </w:r>
      <w:r w:rsidRPr="009F5366">
        <w:rPr>
          <w:rFonts w:ascii="Meiryo UI" w:eastAsia="Meiryo UI" w:hAnsi="Meiryo UI" w:cstheme="majorBidi"/>
          <w:sz w:val="18"/>
          <w:szCs w:val="18"/>
        </w:rPr>
        <w:t xml:space="preserve"> to Test </w:t>
      </w:r>
      <w:r w:rsidR="00E06300">
        <w:rPr>
          <w:rFonts w:ascii="Meiryo UI" w:eastAsia="Meiryo UI" w:hAnsi="Meiryo UI" w:cstheme="majorBidi"/>
          <w:sz w:val="18"/>
          <w:szCs w:val="18"/>
        </w:rPr>
        <w:t>9</w:t>
      </w:r>
      <w:r w:rsidRPr="009F5366">
        <w:rPr>
          <w:rFonts w:ascii="Meiryo UI" w:eastAsia="Meiryo UI" w:hAnsi="Meiryo UI" w:cstheme="majorBidi"/>
          <w:sz w:val="18"/>
          <w:szCs w:val="18"/>
        </w:rPr>
        <w:t xml:space="preserve"> were not performed.</w:t>
      </w:r>
    </w:p>
    <w:p w14:paraId="6C84ED2B" w14:textId="77777777" w:rsidR="00E64054" w:rsidRPr="009F5366" w:rsidRDefault="00E64054" w:rsidP="00E64054">
      <w:pPr>
        <w:widowControl/>
        <w:jc w:val="left"/>
        <w:rPr>
          <w:rFonts w:ascii="Meiryo UI" w:eastAsia="Meiryo UI" w:hAnsi="Meiryo UI" w:cstheme="majorBidi"/>
          <w:sz w:val="18"/>
          <w:szCs w:val="18"/>
        </w:rPr>
      </w:pPr>
    </w:p>
    <w:p w14:paraId="428B7D09"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10.</w:t>
      </w:r>
      <w:r w:rsidRPr="009F5366">
        <w:rPr>
          <w:rFonts w:ascii="Meiryo UI" w:eastAsia="Meiryo UI" w:hAnsi="Meiryo UI"/>
          <w:sz w:val="18"/>
          <w:szCs w:val="18"/>
        </w:rPr>
        <w:t xml:space="preserve"> </w:t>
      </w:r>
      <w:r w:rsidRPr="009F5366">
        <w:rPr>
          <w:rFonts w:ascii="Meiryo UI" w:eastAsia="Meiryo UI" w:hAnsi="Meiryo UI" w:cstheme="majorBidi"/>
          <w:sz w:val="18"/>
          <w:szCs w:val="18"/>
        </w:rPr>
        <w:t>TCP SYN/FIN Flooding</w:t>
      </w:r>
    </w:p>
    <w:p w14:paraId="7C48AA31"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O-DU</w:t>
      </w:r>
    </w:p>
    <w:p w14:paraId="0AB61789"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Network access to two resources on same subnet</w:t>
      </w:r>
    </w:p>
    <w:p w14:paraId="06B18E75"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Tools to mass send TCP SYN packets</w:t>
      </w:r>
    </w:p>
    <w:p w14:paraId="64B2CE02"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3A9602B6" w14:textId="77777777" w:rsidR="00E64054" w:rsidRPr="009F5366" w:rsidRDefault="00E64054" w:rsidP="00E64054">
      <w:pPr>
        <w:pStyle w:val="ListParagraph"/>
        <w:widowControl/>
        <w:numPr>
          <w:ilvl w:val="0"/>
          <w:numId w:val="50"/>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Send large number of packets to target system, and evaluate service stability and resilience</w:t>
      </w:r>
    </w:p>
    <w:p w14:paraId="27F2CDBF"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45632D8C" wp14:editId="08D71B0C">
            <wp:extent cx="4407535" cy="804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7535" cy="804545"/>
                    </a:xfrm>
                    <a:prstGeom prst="rect">
                      <a:avLst/>
                    </a:prstGeom>
                    <a:noFill/>
                    <a:ln>
                      <a:noFill/>
                    </a:ln>
                  </pic:spPr>
                </pic:pic>
              </a:graphicData>
            </a:graphic>
          </wp:inline>
        </w:drawing>
      </w:r>
    </w:p>
    <w:p w14:paraId="28CBD2C2" w14:textId="18C9E70F"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22</w:t>
      </w:r>
      <w:r>
        <w:fldChar w:fldCharType="end"/>
      </w:r>
      <w:r w:rsidRPr="00886E11">
        <w:t>:</w:t>
      </w:r>
      <w:r w:rsidRPr="009F5366">
        <w:rPr>
          <w:rFonts w:ascii="Meiryo UI" w:eastAsia="Meiryo UI" w:hAnsi="Meiryo UI"/>
          <w:sz w:val="18"/>
          <w:szCs w:val="18"/>
        </w:rPr>
        <w:t xml:space="preserve"> TCP SYN/FIN Flooding</w:t>
      </w:r>
    </w:p>
    <w:p w14:paraId="2E61230F" w14:textId="77777777" w:rsidR="00E64054" w:rsidRPr="004E1CA5" w:rsidRDefault="00E64054" w:rsidP="00E64054">
      <w:pPr>
        <w:widowControl/>
        <w:jc w:val="left"/>
        <w:rPr>
          <w:rFonts w:asciiTheme="majorHAnsi" w:eastAsiaTheme="majorHAnsi" w:hAnsiTheme="majorHAnsi" w:cstheme="majorBidi"/>
          <w:szCs w:val="21"/>
        </w:rPr>
      </w:pPr>
    </w:p>
    <w:p w14:paraId="5F8AD455"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11.</w:t>
      </w:r>
      <w:r w:rsidRPr="009F5366">
        <w:rPr>
          <w:rFonts w:ascii="Meiryo UI" w:eastAsia="Meiryo UI" w:hAnsi="Meiryo UI"/>
          <w:sz w:val="18"/>
          <w:szCs w:val="18"/>
        </w:rPr>
        <w:t xml:space="preserve"> </w:t>
      </w:r>
      <w:r w:rsidRPr="009F5366">
        <w:rPr>
          <w:rFonts w:ascii="Meiryo UI" w:eastAsia="Meiryo UI" w:hAnsi="Meiryo UI" w:cstheme="majorBidi"/>
          <w:sz w:val="18"/>
          <w:szCs w:val="18"/>
        </w:rPr>
        <w:t>Unexpected Input (Fuzzing)</w:t>
      </w:r>
    </w:p>
    <w:p w14:paraId="6C00B192"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O-DU</w:t>
      </w:r>
    </w:p>
    <w:p w14:paraId="71A90F12"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sz w:val="18"/>
          <w:szCs w:val="18"/>
        </w:rPr>
        <w:tab/>
      </w:r>
      <w:r w:rsidRPr="009F5366">
        <w:rPr>
          <w:rFonts w:ascii="Meiryo UI" w:eastAsia="Meiryo UI" w:hAnsi="Meiryo UI" w:cstheme="majorBidi"/>
          <w:sz w:val="18"/>
          <w:szCs w:val="18"/>
        </w:rPr>
        <w:t>Authenticated access to the device, network access to services</w:t>
      </w:r>
    </w:p>
    <w:p w14:paraId="7DB40811"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 xml:space="preserve"> </w:t>
      </w:r>
      <w:r w:rsidRPr="009F5366">
        <w:rPr>
          <w:rFonts w:ascii="Meiryo UI" w:eastAsia="Meiryo UI" w:hAnsi="Meiryo UI"/>
          <w:sz w:val="18"/>
          <w:szCs w:val="18"/>
        </w:rPr>
        <w:tab/>
      </w:r>
      <w:r w:rsidRPr="009F5366">
        <w:rPr>
          <w:rFonts w:ascii="Meiryo UI" w:eastAsia="Meiryo UI" w:hAnsi="Meiryo UI" w:cstheme="majorBidi"/>
          <w:sz w:val="18"/>
          <w:szCs w:val="18"/>
        </w:rPr>
        <w:t>Nmap and manual validation of ports exposure, manually interacting with protocols and sending error packets</w:t>
      </w:r>
    </w:p>
    <w:p w14:paraId="7EA66EF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51FC884C" w14:textId="77777777" w:rsidR="00E64054" w:rsidRPr="009F5366" w:rsidRDefault="00E64054" w:rsidP="00E64054">
      <w:pPr>
        <w:pStyle w:val="ListParagraph"/>
        <w:widowControl/>
        <w:numPr>
          <w:ilvl w:val="0"/>
          <w:numId w:val="5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Ensure packet communication from test PC to O-DU on C-Plane and S-Plane</w:t>
      </w:r>
    </w:p>
    <w:p w14:paraId="6005A1DA" w14:textId="77777777" w:rsidR="00E64054" w:rsidRPr="009F5366" w:rsidRDefault="00E64054" w:rsidP="00E64054">
      <w:pPr>
        <w:pStyle w:val="ListParagraph"/>
        <w:widowControl/>
        <w:numPr>
          <w:ilvl w:val="0"/>
          <w:numId w:val="5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Use sample packet or packet made from legitimate message sent towards the O-DU</w:t>
      </w:r>
    </w:p>
    <w:p w14:paraId="531F04A8" w14:textId="77777777" w:rsidR="00E64054" w:rsidRPr="009F5366" w:rsidRDefault="00E64054" w:rsidP="00E64054">
      <w:pPr>
        <w:pStyle w:val="ListParagraph"/>
        <w:widowControl/>
        <w:numPr>
          <w:ilvl w:val="0"/>
          <w:numId w:val="5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Use fuzzing tool to send test packet while keeping original source/destination MAC address</w:t>
      </w:r>
    </w:p>
    <w:p w14:paraId="6802806A" w14:textId="77777777" w:rsidR="00E64054" w:rsidRPr="009F5366" w:rsidRDefault="00E64054" w:rsidP="00E64054">
      <w:pPr>
        <w:pStyle w:val="ListParagraph"/>
        <w:widowControl/>
        <w:numPr>
          <w:ilvl w:val="0"/>
          <w:numId w:val="51"/>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Observe the functional and performance impact of the target</w:t>
      </w:r>
    </w:p>
    <w:p w14:paraId="4305451D"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3F353DE7" wp14:editId="789496A3">
            <wp:extent cx="5444490" cy="1481455"/>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4490" cy="1481455"/>
                    </a:xfrm>
                    <a:prstGeom prst="rect">
                      <a:avLst/>
                    </a:prstGeom>
                    <a:noFill/>
                    <a:ln>
                      <a:noFill/>
                    </a:ln>
                  </pic:spPr>
                </pic:pic>
              </a:graphicData>
            </a:graphic>
          </wp:inline>
        </w:drawing>
      </w:r>
    </w:p>
    <w:p w14:paraId="3C3944E0" w14:textId="33DB4FFA"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23</w:t>
      </w:r>
      <w:r>
        <w:fldChar w:fldCharType="end"/>
      </w:r>
      <w:r w:rsidRPr="006216CF">
        <w:t>:</w:t>
      </w:r>
      <w:r w:rsidRPr="009F5366">
        <w:rPr>
          <w:rFonts w:ascii="Meiryo UI" w:eastAsia="Meiryo UI" w:hAnsi="Meiryo UI"/>
          <w:sz w:val="18"/>
          <w:szCs w:val="18"/>
        </w:rPr>
        <w:t xml:space="preserve"> Unexpected Input (Fuzzing)</w:t>
      </w:r>
    </w:p>
    <w:p w14:paraId="7C1408F5" w14:textId="77777777" w:rsidR="00E64054" w:rsidRPr="009F5366" w:rsidRDefault="00E64054" w:rsidP="00E64054">
      <w:pPr>
        <w:widowControl/>
        <w:jc w:val="left"/>
        <w:rPr>
          <w:rFonts w:ascii="Meiryo UI" w:eastAsia="Meiryo UI" w:hAnsi="Meiryo UI" w:cstheme="majorBidi"/>
          <w:sz w:val="18"/>
          <w:szCs w:val="18"/>
        </w:rPr>
      </w:pPr>
    </w:p>
    <w:p w14:paraId="27A89910"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12.</w:t>
      </w:r>
      <w:r w:rsidRPr="009F5366">
        <w:rPr>
          <w:rFonts w:ascii="Meiryo UI" w:eastAsia="Meiryo UI" w:hAnsi="Meiryo UI"/>
          <w:sz w:val="18"/>
          <w:szCs w:val="18"/>
        </w:rPr>
        <w:t xml:space="preserve"> </w:t>
      </w:r>
      <w:r w:rsidRPr="009F5366">
        <w:rPr>
          <w:rFonts w:ascii="Meiryo UI" w:eastAsia="Meiryo UI" w:hAnsi="Meiryo UI" w:cstheme="majorBidi"/>
          <w:sz w:val="18"/>
          <w:szCs w:val="18"/>
        </w:rPr>
        <w:t>DoS</w:t>
      </w:r>
    </w:p>
    <w:p w14:paraId="0A04D09C"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Target:</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O-DU</w:t>
      </w:r>
    </w:p>
    <w:p w14:paraId="75C3A352" w14:textId="77777777" w:rsidR="00E64054" w:rsidRPr="009F5366" w:rsidRDefault="00E64054" w:rsidP="00E64054">
      <w:pPr>
        <w:widowControl/>
        <w:ind w:left="1680" w:hanging="1680"/>
        <w:jc w:val="left"/>
        <w:rPr>
          <w:rFonts w:ascii="Meiryo UI" w:eastAsia="Meiryo UI" w:hAnsi="Meiryo UI" w:cstheme="majorBidi"/>
          <w:sz w:val="18"/>
          <w:szCs w:val="18"/>
        </w:rPr>
      </w:pPr>
      <w:r w:rsidRPr="009F5366">
        <w:rPr>
          <w:rFonts w:ascii="Meiryo UI" w:eastAsia="Meiryo UI" w:hAnsi="Meiryo UI" w:cstheme="majorBidi"/>
          <w:sz w:val="18"/>
          <w:szCs w:val="18"/>
        </w:rPr>
        <w:t>Precondition:</w:t>
      </w:r>
      <w:r w:rsidRPr="009F5366">
        <w:rPr>
          <w:rFonts w:ascii="Meiryo UI" w:eastAsia="Meiryo UI" w:hAnsi="Meiryo UI" w:cstheme="majorBidi"/>
          <w:sz w:val="18"/>
          <w:szCs w:val="18"/>
        </w:rPr>
        <w:tab/>
        <w:t>Network access to two resources on same subnet mapping of known hosted services</w:t>
      </w:r>
    </w:p>
    <w:p w14:paraId="6D5D78E6"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Test tool:</w:t>
      </w:r>
      <w:r w:rsidRPr="009F5366">
        <w:rPr>
          <w:rFonts w:ascii="Meiryo UI" w:eastAsia="Meiryo UI" w:hAnsi="Meiryo UI"/>
          <w:sz w:val="18"/>
          <w:szCs w:val="18"/>
        </w:rPr>
        <w:tab/>
      </w:r>
      <w:r w:rsidRPr="009F5366">
        <w:rPr>
          <w:rFonts w:ascii="Meiryo UI" w:eastAsia="Meiryo UI" w:hAnsi="Meiryo UI"/>
          <w:sz w:val="18"/>
          <w:szCs w:val="18"/>
        </w:rPr>
        <w:tab/>
      </w:r>
      <w:r w:rsidRPr="009F5366">
        <w:rPr>
          <w:rFonts w:ascii="Meiryo UI" w:eastAsia="Meiryo UI" w:hAnsi="Meiryo UI" w:cstheme="majorBidi"/>
          <w:sz w:val="18"/>
          <w:szCs w:val="18"/>
        </w:rPr>
        <w:t>Bash and other scripts/binaries for ending large amounts of packets</w:t>
      </w:r>
    </w:p>
    <w:p w14:paraId="35F3EFFD"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Procedure:</w:t>
      </w:r>
    </w:p>
    <w:p w14:paraId="6A4A8E0E" w14:textId="77777777" w:rsidR="00E64054" w:rsidRPr="009F5366" w:rsidRDefault="00E64054" w:rsidP="00E64054">
      <w:pPr>
        <w:pStyle w:val="ListParagraph"/>
        <w:widowControl/>
        <w:numPr>
          <w:ilvl w:val="0"/>
          <w:numId w:val="52"/>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Ensure packet communication from test PC to O-DU on C-Plane and S-Plane</w:t>
      </w:r>
    </w:p>
    <w:p w14:paraId="4938A46C" w14:textId="77777777" w:rsidR="00E64054" w:rsidRPr="009F5366" w:rsidRDefault="00E64054" w:rsidP="00E64054">
      <w:pPr>
        <w:pStyle w:val="ListParagraph"/>
        <w:widowControl/>
        <w:numPr>
          <w:ilvl w:val="0"/>
          <w:numId w:val="52"/>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Use test tool to generate various level of volumetric DoS attack against the MAC address of the O-DU</w:t>
      </w:r>
    </w:p>
    <w:p w14:paraId="1D08AE4F" w14:textId="77777777" w:rsidR="00E64054" w:rsidRPr="009F5366" w:rsidRDefault="00E64054" w:rsidP="00E64054">
      <w:pPr>
        <w:pStyle w:val="ListParagraph"/>
        <w:widowControl/>
        <w:numPr>
          <w:ilvl w:val="0"/>
          <w:numId w:val="52"/>
        </w:numPr>
        <w:ind w:leftChars="0"/>
        <w:jc w:val="left"/>
        <w:rPr>
          <w:rFonts w:ascii="Meiryo UI" w:eastAsia="Meiryo UI" w:hAnsi="Meiryo UI" w:cstheme="majorBidi"/>
          <w:sz w:val="18"/>
          <w:szCs w:val="18"/>
        </w:rPr>
      </w:pPr>
      <w:r w:rsidRPr="009F5366">
        <w:rPr>
          <w:rFonts w:ascii="Meiryo UI" w:eastAsia="Meiryo UI" w:hAnsi="Meiryo UI" w:cstheme="majorBidi"/>
          <w:sz w:val="18"/>
          <w:szCs w:val="18"/>
        </w:rPr>
        <w:t>Observe the functional and performance impact of the target</w:t>
      </w:r>
    </w:p>
    <w:p w14:paraId="7113D5D4" w14:textId="77777777" w:rsidR="00E64054" w:rsidRPr="009F5366" w:rsidRDefault="00E64054" w:rsidP="00E64054">
      <w:pPr>
        <w:keepNext/>
        <w:widowControl/>
        <w:jc w:val="left"/>
        <w:rPr>
          <w:rFonts w:ascii="Meiryo UI" w:eastAsia="Meiryo UI" w:hAnsi="Meiryo UI"/>
          <w:sz w:val="18"/>
          <w:szCs w:val="18"/>
        </w:rPr>
      </w:pPr>
      <w:r w:rsidRPr="009F5366">
        <w:rPr>
          <w:rFonts w:ascii="Meiryo UI" w:eastAsia="Meiryo UI" w:hAnsi="Meiryo UI" w:cstheme="majorBidi"/>
          <w:noProof/>
          <w:sz w:val="18"/>
          <w:szCs w:val="18"/>
          <w:lang w:val="en-AU" w:eastAsia="en-AU"/>
        </w:rPr>
        <w:drawing>
          <wp:inline distT="0" distB="0" distL="0" distR="0" wp14:anchorId="7763F59B" wp14:editId="50D22807">
            <wp:extent cx="4401820" cy="841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820" cy="841375"/>
                    </a:xfrm>
                    <a:prstGeom prst="rect">
                      <a:avLst/>
                    </a:prstGeom>
                    <a:noFill/>
                    <a:ln>
                      <a:noFill/>
                    </a:ln>
                  </pic:spPr>
                </pic:pic>
              </a:graphicData>
            </a:graphic>
          </wp:inline>
        </w:drawing>
      </w:r>
    </w:p>
    <w:p w14:paraId="20FF0AA6" w14:textId="060BE617" w:rsidR="00E64054" w:rsidRPr="009F5366" w:rsidRDefault="008418F6" w:rsidP="008418F6">
      <w:pPr>
        <w:pStyle w:val="Caption"/>
        <w:rPr>
          <w:rFonts w:ascii="Meiryo UI" w:eastAsia="Meiryo UI" w:hAnsi="Meiryo UI" w:cstheme="majorBidi"/>
          <w:sz w:val="18"/>
          <w:szCs w:val="18"/>
        </w:rPr>
      </w:pPr>
      <w:r>
        <w:t xml:space="preserve">Figure </w:t>
      </w:r>
      <w:r>
        <w:fldChar w:fldCharType="begin"/>
      </w:r>
      <w:r w:rsidRPr="009F5366">
        <w:rPr>
          <w:rFonts w:ascii="Meiryo UI" w:eastAsia="Meiryo UI" w:hAnsi="Meiryo UI"/>
          <w:sz w:val="18"/>
          <w:szCs w:val="18"/>
        </w:rPr>
        <w:instrText xml:space="preserve"> SEQ Figure \* ARABIC </w:instrText>
      </w:r>
      <w:r>
        <w:fldChar w:fldCharType="separate"/>
      </w:r>
      <w:r w:rsidR="00E07050">
        <w:rPr>
          <w:rFonts w:ascii="Meiryo UI" w:eastAsia="Meiryo UI" w:hAnsi="Meiryo UI"/>
          <w:noProof/>
          <w:sz w:val="18"/>
          <w:szCs w:val="18"/>
        </w:rPr>
        <w:t>24</w:t>
      </w:r>
      <w:r>
        <w:fldChar w:fldCharType="end"/>
      </w:r>
      <w:r w:rsidRPr="00F546B8">
        <w:t>:</w:t>
      </w:r>
      <w:r w:rsidRPr="009F5366">
        <w:rPr>
          <w:rFonts w:ascii="Meiryo UI" w:eastAsia="Meiryo UI" w:hAnsi="Meiryo UI"/>
          <w:sz w:val="18"/>
          <w:szCs w:val="18"/>
        </w:rPr>
        <w:t xml:space="preserve"> DoS</w:t>
      </w:r>
    </w:p>
    <w:p w14:paraId="734833AE" w14:textId="77777777" w:rsidR="00E64054" w:rsidRPr="009F5366" w:rsidRDefault="00E64054" w:rsidP="00E64054">
      <w:pPr>
        <w:widowControl/>
        <w:jc w:val="left"/>
        <w:rPr>
          <w:rFonts w:ascii="Meiryo UI" w:eastAsia="Meiryo UI" w:hAnsi="Meiryo UI" w:cstheme="majorBidi"/>
          <w:sz w:val="18"/>
          <w:szCs w:val="18"/>
        </w:rPr>
      </w:pPr>
    </w:p>
    <w:p w14:paraId="33F38EF3" w14:textId="03F8634C" w:rsidR="00E64054" w:rsidRPr="009F5366" w:rsidRDefault="00C734CB" w:rsidP="009F5366">
      <w:pPr>
        <w:pStyle w:val="Heading4"/>
        <w:ind w:left="840"/>
        <w:rPr>
          <w:rFonts w:ascii="Meiryo UI" w:eastAsia="Meiryo UI" w:hAnsi="Meiryo UI"/>
          <w:sz w:val="18"/>
          <w:szCs w:val="18"/>
        </w:rPr>
      </w:pPr>
      <w:bookmarkStart w:id="162" w:name="_Ref130926139"/>
      <w:r w:rsidRPr="003C29A6">
        <w:rPr>
          <w:rFonts w:ascii="Meiryo UI" w:eastAsia="Meiryo UI" w:hAnsi="Meiryo UI"/>
          <w:b w:val="0"/>
          <w:bCs w:val="0"/>
          <w:sz w:val="18"/>
          <w:szCs w:val="18"/>
        </w:rPr>
        <w:lastRenderedPageBreak/>
        <w:t>5.</w:t>
      </w:r>
      <w:r>
        <w:rPr>
          <w:rFonts w:ascii="Meiryo UI" w:eastAsia="Meiryo UI" w:hAnsi="Meiryo UI"/>
          <w:b w:val="0"/>
          <w:bCs w:val="0"/>
          <w:sz w:val="18"/>
          <w:szCs w:val="18"/>
        </w:rPr>
        <w:t>5</w:t>
      </w:r>
      <w:r w:rsidRPr="003C29A6">
        <w:rPr>
          <w:rFonts w:ascii="Meiryo UI" w:eastAsia="Meiryo UI" w:hAnsi="Meiryo UI"/>
          <w:b w:val="0"/>
          <w:bCs w:val="0"/>
          <w:sz w:val="18"/>
          <w:szCs w:val="18"/>
        </w:rPr>
        <w:t>.</w:t>
      </w:r>
      <w:r>
        <w:rPr>
          <w:rFonts w:ascii="Meiryo UI" w:eastAsia="Meiryo UI" w:hAnsi="Meiryo UI"/>
          <w:b w:val="0"/>
          <w:bCs w:val="0"/>
          <w:sz w:val="18"/>
          <w:szCs w:val="18"/>
        </w:rPr>
        <w:t>1.</w:t>
      </w:r>
      <w:r w:rsidR="00FF5511">
        <w:rPr>
          <w:rFonts w:ascii="Meiryo UI" w:eastAsia="Meiryo UI" w:hAnsi="Meiryo UI"/>
          <w:b w:val="0"/>
          <w:bCs w:val="0"/>
          <w:sz w:val="18"/>
          <w:szCs w:val="18"/>
        </w:rPr>
        <w:t>2</w:t>
      </w:r>
      <w:r w:rsidRPr="003C29A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Test Results</w:t>
      </w:r>
      <w:bookmarkEnd w:id="162"/>
    </w:p>
    <w:p w14:paraId="21BFDA1E" w14:textId="77777777" w:rsidR="00E64054" w:rsidRPr="009F5366" w:rsidRDefault="00E64054" w:rsidP="00E64054">
      <w:pPr>
        <w:widowControl/>
        <w:jc w:val="left"/>
        <w:rPr>
          <w:rFonts w:ascii="Meiryo UI" w:eastAsia="Meiryo UI" w:hAnsi="Meiryo UI" w:cstheme="majorBidi"/>
          <w:sz w:val="18"/>
          <w:szCs w:val="18"/>
        </w:rPr>
      </w:pPr>
    </w:p>
    <w:p w14:paraId="581F8292" w14:textId="1DE1765A"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Test results for each test item are shown in Table </w:t>
      </w:r>
      <w:r w:rsidR="004E283E">
        <w:rPr>
          <w:rFonts w:ascii="Meiryo UI" w:eastAsia="Meiryo UI" w:hAnsi="Meiryo UI" w:cstheme="majorBidi"/>
          <w:sz w:val="18"/>
          <w:szCs w:val="18"/>
        </w:rPr>
        <w:t>21</w:t>
      </w:r>
      <w:r w:rsidRPr="009F5366">
        <w:rPr>
          <w:rFonts w:ascii="Meiryo UI" w:eastAsia="Meiryo UI" w:hAnsi="Meiryo UI" w:cstheme="majorBidi"/>
          <w:sz w:val="18"/>
          <w:szCs w:val="18"/>
        </w:rPr>
        <w:t>.</w:t>
      </w:r>
    </w:p>
    <w:tbl>
      <w:tblPr>
        <w:tblW w:w="5000" w:type="pct"/>
        <w:tblCellMar>
          <w:left w:w="99" w:type="dxa"/>
          <w:right w:w="99" w:type="dxa"/>
        </w:tblCellMar>
        <w:tblLook w:val="04A0" w:firstRow="1" w:lastRow="0" w:firstColumn="1" w:lastColumn="0" w:noHBand="0" w:noVBand="1"/>
      </w:tblPr>
      <w:tblGrid>
        <w:gridCol w:w="399"/>
        <w:gridCol w:w="2625"/>
        <w:gridCol w:w="2387"/>
        <w:gridCol w:w="3083"/>
      </w:tblGrid>
      <w:tr w:rsidR="00E64054" w:rsidRPr="0052633A" w14:paraId="125DB52E" w14:textId="77777777" w:rsidTr="455F4571">
        <w:trPr>
          <w:trHeight w:val="360"/>
        </w:trPr>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0F46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w:t>
            </w:r>
          </w:p>
        </w:tc>
        <w:tc>
          <w:tcPr>
            <w:tcW w:w="15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0DEE3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Test Item</w:t>
            </w:r>
          </w:p>
        </w:tc>
        <w:tc>
          <w:tcPr>
            <w:tcW w:w="1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77733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Result</w:t>
            </w:r>
          </w:p>
        </w:tc>
        <w:tc>
          <w:tcPr>
            <w:tcW w:w="18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8AEAC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Remarks</w:t>
            </w:r>
          </w:p>
        </w:tc>
      </w:tr>
      <w:tr w:rsidR="00E64054" w:rsidRPr="0052633A" w14:paraId="32C34B04" w14:textId="77777777">
        <w:trPr>
          <w:trHeight w:val="9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FFC5F55"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w:t>
            </w:r>
          </w:p>
        </w:tc>
        <w:tc>
          <w:tcPr>
            <w:tcW w:w="1545" w:type="pct"/>
            <w:tcBorders>
              <w:top w:val="nil"/>
              <w:left w:val="nil"/>
              <w:bottom w:val="single" w:sz="4" w:space="0" w:color="auto"/>
              <w:right w:val="single" w:sz="4" w:space="0" w:color="auto"/>
            </w:tcBorders>
            <w:shd w:val="clear" w:color="auto" w:fill="auto"/>
            <w:vAlign w:val="center"/>
            <w:hideMark/>
          </w:tcPr>
          <w:p w14:paraId="7FE20D8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Service Enumeration/ Network Boundary Examination</w:t>
            </w:r>
          </w:p>
        </w:tc>
        <w:tc>
          <w:tcPr>
            <w:tcW w:w="1405" w:type="pct"/>
            <w:tcBorders>
              <w:top w:val="nil"/>
              <w:left w:val="nil"/>
              <w:bottom w:val="single" w:sz="4" w:space="0" w:color="auto"/>
              <w:right w:val="single" w:sz="4" w:space="0" w:color="auto"/>
            </w:tcBorders>
            <w:shd w:val="clear" w:color="auto" w:fill="auto"/>
            <w:vAlign w:val="center"/>
            <w:hideMark/>
          </w:tcPr>
          <w:p w14:paraId="1E2CEE9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 TCP open ports at O-RU and 3 at O-DU are found, but found no vulnerability to open ports.</w:t>
            </w:r>
          </w:p>
        </w:tc>
        <w:tc>
          <w:tcPr>
            <w:tcW w:w="1815" w:type="pct"/>
            <w:tcBorders>
              <w:top w:val="nil"/>
              <w:left w:val="nil"/>
              <w:bottom w:val="single" w:sz="4" w:space="0" w:color="auto"/>
              <w:right w:val="single" w:sz="4" w:space="0" w:color="auto"/>
            </w:tcBorders>
            <w:shd w:val="clear" w:color="auto" w:fill="auto"/>
            <w:vAlign w:val="center"/>
            <w:hideMark/>
          </w:tcPr>
          <w:p w14:paraId="3CCA2A3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 </w:t>
            </w:r>
          </w:p>
        </w:tc>
      </w:tr>
      <w:tr w:rsidR="00E64054" w:rsidRPr="0052633A" w14:paraId="31CEB5F4" w14:textId="77777777">
        <w:trPr>
          <w:trHeight w:val="9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9219EAA"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2</w:t>
            </w:r>
          </w:p>
        </w:tc>
        <w:tc>
          <w:tcPr>
            <w:tcW w:w="1545" w:type="pct"/>
            <w:tcBorders>
              <w:top w:val="nil"/>
              <w:left w:val="nil"/>
              <w:bottom w:val="single" w:sz="4" w:space="0" w:color="auto"/>
              <w:right w:val="single" w:sz="4" w:space="0" w:color="auto"/>
            </w:tcBorders>
            <w:shd w:val="clear" w:color="auto" w:fill="auto"/>
            <w:vAlign w:val="center"/>
            <w:hideMark/>
          </w:tcPr>
          <w:p w14:paraId="69D09AC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SSH Server &amp; Client</w:t>
            </w:r>
          </w:p>
        </w:tc>
        <w:tc>
          <w:tcPr>
            <w:tcW w:w="1405" w:type="pct"/>
            <w:tcBorders>
              <w:top w:val="nil"/>
              <w:left w:val="nil"/>
              <w:bottom w:val="single" w:sz="4" w:space="0" w:color="auto"/>
              <w:right w:val="single" w:sz="4" w:space="0" w:color="auto"/>
            </w:tcBorders>
            <w:shd w:val="clear" w:color="auto" w:fill="auto"/>
            <w:vAlign w:val="center"/>
          </w:tcPr>
          <w:p w14:paraId="02CF896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SSH login failed to SSH server in O-RU (Black box test)</w:t>
            </w:r>
          </w:p>
          <w:p w14:paraId="6ED739F0" w14:textId="77777777" w:rsidR="00E64054" w:rsidRPr="009F5366" w:rsidRDefault="00E64054">
            <w:pPr>
              <w:widowControl/>
              <w:jc w:val="left"/>
              <w:rPr>
                <w:rFonts w:ascii="Meiryo UI" w:eastAsia="Meiryo UI" w:hAnsi="Meiryo UI" w:cs="MS PGothic"/>
                <w:color w:val="000000" w:themeColor="text1"/>
                <w:kern w:val="0"/>
                <w:sz w:val="18"/>
                <w:szCs w:val="18"/>
              </w:rPr>
            </w:pPr>
            <w:r w:rsidRPr="009F5366">
              <w:rPr>
                <w:rFonts w:ascii="Meiryo UI" w:eastAsia="Meiryo UI" w:hAnsi="Meiryo UI" w:cs="MS PGothic"/>
                <w:color w:val="000000" w:themeColor="text1"/>
                <w:kern w:val="0"/>
                <w:sz w:val="18"/>
                <w:szCs w:val="18"/>
              </w:rPr>
              <w:t xml:space="preserve">Successful login to SSH server using credential information in O-RU, and supported algorithms are verified. </w:t>
            </w:r>
            <w:r w:rsidRPr="009F5366">
              <w:rPr>
                <w:rFonts w:ascii="Meiryo UI" w:eastAsia="Meiryo UI" w:hAnsi="Meiryo UI" w:cs="MS PGothic"/>
                <w:color w:val="000000"/>
                <w:kern w:val="0"/>
                <w:sz w:val="18"/>
                <w:szCs w:val="18"/>
              </w:rPr>
              <w:t xml:space="preserve"> (Gray box test)</w:t>
            </w:r>
          </w:p>
        </w:tc>
        <w:tc>
          <w:tcPr>
            <w:tcW w:w="1815" w:type="pct"/>
            <w:tcBorders>
              <w:top w:val="nil"/>
              <w:left w:val="nil"/>
              <w:bottom w:val="single" w:sz="4" w:space="0" w:color="auto"/>
              <w:right w:val="single" w:sz="4" w:space="0" w:color="auto"/>
            </w:tcBorders>
            <w:shd w:val="clear" w:color="auto" w:fill="auto"/>
            <w:vAlign w:val="center"/>
            <w:hideMark/>
          </w:tcPr>
          <w:p w14:paraId="51D6A041" w14:textId="102A50EF" w:rsidR="00E64054" w:rsidRPr="00EA20D7" w:rsidRDefault="00EA20D7">
            <w:pPr>
              <w:widowControl/>
              <w:jc w:val="left"/>
              <w:rPr>
                <w:rFonts w:ascii="Meiryo UI" w:eastAsia="Meiryo UI" w:hAnsi="Meiryo UI" w:cs="MS PGothic"/>
                <w:color w:val="000000"/>
                <w:kern w:val="0"/>
                <w:sz w:val="18"/>
                <w:szCs w:val="18"/>
              </w:rPr>
            </w:pPr>
            <w:r w:rsidRPr="00EA20D7">
              <w:rPr>
                <w:rFonts w:ascii="Meiryo UI" w:eastAsia="Meiryo UI" w:hAnsi="Meiryo UI" w:cs="MS PGothic"/>
                <w:color w:val="000000"/>
                <w:kern w:val="0"/>
                <w:sz w:val="18"/>
                <w:szCs w:val="18"/>
              </w:rPr>
              <w:t>In M-Plane, O-RU becomes a server using SSH + NETCONF, prevents any login to higher devices (O-DU or SMO) and is considered a safe design.</w:t>
            </w:r>
          </w:p>
        </w:tc>
      </w:tr>
      <w:tr w:rsidR="00E64054" w:rsidRPr="0052633A" w14:paraId="454FC144" w14:textId="77777777">
        <w:trPr>
          <w:trHeight w:val="12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2273166"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3</w:t>
            </w:r>
          </w:p>
        </w:tc>
        <w:tc>
          <w:tcPr>
            <w:tcW w:w="1545" w:type="pct"/>
            <w:tcBorders>
              <w:top w:val="nil"/>
              <w:left w:val="nil"/>
              <w:bottom w:val="single" w:sz="4" w:space="0" w:color="auto"/>
              <w:right w:val="single" w:sz="4" w:space="0" w:color="auto"/>
            </w:tcBorders>
            <w:shd w:val="clear" w:color="auto" w:fill="auto"/>
            <w:vAlign w:val="center"/>
            <w:hideMark/>
          </w:tcPr>
          <w:p w14:paraId="149EF52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TLS</w:t>
            </w:r>
          </w:p>
        </w:tc>
        <w:tc>
          <w:tcPr>
            <w:tcW w:w="1405" w:type="pct"/>
            <w:tcBorders>
              <w:top w:val="nil"/>
              <w:left w:val="nil"/>
              <w:bottom w:val="single" w:sz="4" w:space="0" w:color="auto"/>
              <w:right w:val="single" w:sz="4" w:space="0" w:color="auto"/>
            </w:tcBorders>
            <w:shd w:val="clear" w:color="auto" w:fill="auto"/>
            <w:vAlign w:val="center"/>
            <w:hideMark/>
          </w:tcPr>
          <w:p w14:paraId="312F2CD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O-DU and O-RU used in this test does not support NETCONF/TLS 1.2, so it is not tested</w:t>
            </w:r>
          </w:p>
        </w:tc>
        <w:tc>
          <w:tcPr>
            <w:tcW w:w="1815" w:type="pct"/>
            <w:tcBorders>
              <w:top w:val="nil"/>
              <w:left w:val="nil"/>
              <w:bottom w:val="single" w:sz="4" w:space="0" w:color="auto"/>
              <w:right w:val="single" w:sz="4" w:space="0" w:color="auto"/>
            </w:tcBorders>
            <w:shd w:val="clear" w:color="auto" w:fill="auto"/>
            <w:vAlign w:val="center"/>
            <w:hideMark/>
          </w:tcPr>
          <w:p w14:paraId="79D6ED05" w14:textId="75F0CD6C" w:rsidR="00E64054" w:rsidRPr="009F5366" w:rsidRDefault="00E64054">
            <w:pPr>
              <w:widowControl/>
              <w:jc w:val="left"/>
              <w:rPr>
                <w:rFonts w:ascii="Meiryo UI" w:eastAsia="Meiryo UI" w:hAnsi="Meiryo UI" w:cs="MS PGothic"/>
                <w:color w:val="000000"/>
                <w:kern w:val="0"/>
                <w:sz w:val="18"/>
                <w:szCs w:val="18"/>
              </w:rPr>
            </w:pPr>
            <w:r w:rsidRPr="455F4571">
              <w:rPr>
                <w:rFonts w:ascii="Meiryo UI" w:eastAsia="Meiryo UI" w:hAnsi="Meiryo UI" w:cs="MS PGothic"/>
                <w:color w:val="000000" w:themeColor="text1"/>
                <w:sz w:val="18"/>
                <w:szCs w:val="18"/>
              </w:rPr>
              <w:t xml:space="preserve">Open </w:t>
            </w:r>
            <w:r w:rsidR="22F64000" w:rsidRPr="455F4571">
              <w:rPr>
                <w:rFonts w:ascii="Meiryo UI" w:eastAsia="Meiryo UI" w:hAnsi="Meiryo UI" w:cs="MS PGothic"/>
                <w:color w:val="000000" w:themeColor="text1"/>
                <w:sz w:val="18"/>
                <w:szCs w:val="18"/>
              </w:rPr>
              <w:t>Fronthaul</w:t>
            </w:r>
            <w:r w:rsidRPr="009F5366">
              <w:rPr>
                <w:rFonts w:ascii="Meiryo UI" w:eastAsia="Meiryo UI" w:hAnsi="Meiryo UI" w:cs="MS PGothic"/>
                <w:color w:val="000000" w:themeColor="text1"/>
                <w:sz w:val="18"/>
                <w:szCs w:val="18"/>
              </w:rPr>
              <w:t xml:space="preserve"> M-Plane has IOT profiles of NETCONF/SSHv2 support and NETCONF/TLS 1.2 support, and this time a system that supports the former is used</w:t>
            </w:r>
          </w:p>
        </w:tc>
      </w:tr>
      <w:tr w:rsidR="00E64054" w:rsidRPr="0052633A" w14:paraId="58AE6007" w14:textId="77777777">
        <w:trPr>
          <w:trHeight w:val="9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FB62FA3"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4</w:t>
            </w:r>
          </w:p>
        </w:tc>
        <w:tc>
          <w:tcPr>
            <w:tcW w:w="1545" w:type="pct"/>
            <w:tcBorders>
              <w:top w:val="nil"/>
              <w:left w:val="nil"/>
              <w:bottom w:val="single" w:sz="4" w:space="0" w:color="auto"/>
              <w:right w:val="single" w:sz="4" w:space="0" w:color="auto"/>
            </w:tcBorders>
            <w:shd w:val="clear" w:color="auto" w:fill="auto"/>
            <w:vAlign w:val="center"/>
            <w:hideMark/>
          </w:tcPr>
          <w:p w14:paraId="2B4E4334"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Password-Based Authentication/PWDAUTH</w:t>
            </w:r>
          </w:p>
        </w:tc>
        <w:tc>
          <w:tcPr>
            <w:tcW w:w="1405" w:type="pct"/>
            <w:tcBorders>
              <w:top w:val="nil"/>
              <w:left w:val="nil"/>
              <w:bottom w:val="single" w:sz="4" w:space="0" w:color="auto"/>
              <w:right w:val="single" w:sz="4" w:space="0" w:color="auto"/>
            </w:tcBorders>
            <w:shd w:val="clear" w:color="auto" w:fill="auto"/>
            <w:vAlign w:val="center"/>
            <w:hideMark/>
          </w:tcPr>
          <w:p w14:paraId="7474E43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Brute force attack on O-RU authentication, but login was unsuccessful</w:t>
            </w:r>
          </w:p>
        </w:tc>
        <w:tc>
          <w:tcPr>
            <w:tcW w:w="1815" w:type="pct"/>
            <w:tcBorders>
              <w:top w:val="nil"/>
              <w:left w:val="nil"/>
              <w:bottom w:val="single" w:sz="4" w:space="0" w:color="auto"/>
              <w:right w:val="single" w:sz="4" w:space="0" w:color="auto"/>
            </w:tcBorders>
            <w:shd w:val="clear" w:color="auto" w:fill="auto"/>
            <w:vAlign w:val="center"/>
            <w:hideMark/>
          </w:tcPr>
          <w:p w14:paraId="43636F3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 </w:t>
            </w:r>
          </w:p>
        </w:tc>
      </w:tr>
      <w:tr w:rsidR="00E64054" w:rsidRPr="0052633A" w14:paraId="407D7A5B" w14:textId="77777777">
        <w:trPr>
          <w:trHeight w:val="9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4A6DE96"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5</w:t>
            </w:r>
          </w:p>
        </w:tc>
        <w:tc>
          <w:tcPr>
            <w:tcW w:w="1545" w:type="pct"/>
            <w:tcBorders>
              <w:top w:val="nil"/>
              <w:left w:val="nil"/>
              <w:bottom w:val="single" w:sz="4" w:space="0" w:color="auto"/>
              <w:right w:val="single" w:sz="4" w:space="0" w:color="auto"/>
            </w:tcBorders>
            <w:shd w:val="clear" w:color="auto" w:fill="auto"/>
            <w:vAlign w:val="center"/>
            <w:hideMark/>
          </w:tcPr>
          <w:p w14:paraId="00B5E58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Password Policy Enforcement</w:t>
            </w:r>
          </w:p>
        </w:tc>
        <w:tc>
          <w:tcPr>
            <w:tcW w:w="1405" w:type="pct"/>
            <w:tcBorders>
              <w:top w:val="nil"/>
              <w:left w:val="nil"/>
              <w:bottom w:val="single" w:sz="4" w:space="0" w:color="auto"/>
              <w:right w:val="single" w:sz="4" w:space="0" w:color="auto"/>
            </w:tcBorders>
            <w:shd w:val="clear" w:color="auto" w:fill="auto"/>
            <w:vAlign w:val="center"/>
            <w:hideMark/>
          </w:tcPr>
          <w:p w14:paraId="5D32448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Confirmed that no dictionary-registered password was used in O-RU authentication</w:t>
            </w:r>
          </w:p>
        </w:tc>
        <w:tc>
          <w:tcPr>
            <w:tcW w:w="1815" w:type="pct"/>
            <w:tcBorders>
              <w:top w:val="nil"/>
              <w:left w:val="nil"/>
              <w:bottom w:val="single" w:sz="4" w:space="0" w:color="auto"/>
              <w:right w:val="single" w:sz="4" w:space="0" w:color="auto"/>
            </w:tcBorders>
            <w:shd w:val="clear" w:color="auto" w:fill="auto"/>
            <w:vAlign w:val="center"/>
            <w:hideMark/>
          </w:tcPr>
          <w:p w14:paraId="6C7ADD02"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 </w:t>
            </w:r>
          </w:p>
        </w:tc>
      </w:tr>
      <w:tr w:rsidR="00E64054" w:rsidRPr="0052633A" w14:paraId="151F3424"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8CBCCCD"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6</w:t>
            </w:r>
          </w:p>
        </w:tc>
        <w:tc>
          <w:tcPr>
            <w:tcW w:w="1545" w:type="pct"/>
            <w:tcBorders>
              <w:top w:val="nil"/>
              <w:left w:val="nil"/>
              <w:bottom w:val="single" w:sz="4" w:space="0" w:color="auto"/>
              <w:right w:val="single" w:sz="4" w:space="0" w:color="auto"/>
            </w:tcBorders>
            <w:shd w:val="clear" w:color="auto" w:fill="auto"/>
            <w:vAlign w:val="center"/>
            <w:hideMark/>
          </w:tcPr>
          <w:p w14:paraId="2D7CA2D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Security Event Logging</w:t>
            </w:r>
          </w:p>
        </w:tc>
        <w:tc>
          <w:tcPr>
            <w:tcW w:w="1405" w:type="pct"/>
            <w:tcBorders>
              <w:top w:val="nil"/>
              <w:left w:val="nil"/>
              <w:bottom w:val="single" w:sz="4" w:space="0" w:color="auto"/>
              <w:right w:val="single" w:sz="4" w:space="0" w:color="auto"/>
            </w:tcBorders>
            <w:shd w:val="clear" w:color="auto" w:fill="auto"/>
            <w:vAlign w:val="center"/>
            <w:hideMark/>
          </w:tcPr>
          <w:p w14:paraId="2180388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Not performed</w:t>
            </w:r>
          </w:p>
        </w:tc>
        <w:tc>
          <w:tcPr>
            <w:tcW w:w="1815" w:type="pct"/>
            <w:tcBorders>
              <w:top w:val="nil"/>
              <w:left w:val="nil"/>
              <w:bottom w:val="single" w:sz="4" w:space="0" w:color="auto"/>
              <w:right w:val="single" w:sz="4" w:space="0" w:color="auto"/>
            </w:tcBorders>
            <w:shd w:val="clear" w:color="auto" w:fill="auto"/>
            <w:vAlign w:val="center"/>
            <w:hideMark/>
          </w:tcPr>
          <w:p w14:paraId="4F05306A"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Since it is confirmation of the component function, it will be covered by the vendor hearing.</w:t>
            </w:r>
          </w:p>
        </w:tc>
      </w:tr>
      <w:tr w:rsidR="00E64054" w:rsidRPr="0052633A" w14:paraId="76D28DAA"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920168D"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7</w:t>
            </w:r>
          </w:p>
        </w:tc>
        <w:tc>
          <w:tcPr>
            <w:tcW w:w="1545" w:type="pct"/>
            <w:tcBorders>
              <w:top w:val="nil"/>
              <w:left w:val="nil"/>
              <w:bottom w:val="single" w:sz="4" w:space="0" w:color="auto"/>
              <w:right w:val="single" w:sz="4" w:space="0" w:color="auto"/>
            </w:tcBorders>
            <w:shd w:val="clear" w:color="auto" w:fill="auto"/>
            <w:vAlign w:val="center"/>
            <w:hideMark/>
          </w:tcPr>
          <w:p w14:paraId="0F0E186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Log Transfer to Centralized System</w:t>
            </w:r>
          </w:p>
        </w:tc>
        <w:tc>
          <w:tcPr>
            <w:tcW w:w="1405" w:type="pct"/>
            <w:tcBorders>
              <w:top w:val="nil"/>
              <w:left w:val="nil"/>
              <w:bottom w:val="single" w:sz="4" w:space="0" w:color="auto"/>
              <w:right w:val="single" w:sz="4" w:space="0" w:color="auto"/>
            </w:tcBorders>
            <w:shd w:val="clear" w:color="auto" w:fill="auto"/>
            <w:vAlign w:val="center"/>
            <w:hideMark/>
          </w:tcPr>
          <w:p w14:paraId="2ACA366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Not performed</w:t>
            </w:r>
          </w:p>
        </w:tc>
        <w:tc>
          <w:tcPr>
            <w:tcW w:w="1815" w:type="pct"/>
            <w:tcBorders>
              <w:top w:val="nil"/>
              <w:left w:val="nil"/>
              <w:bottom w:val="single" w:sz="4" w:space="0" w:color="auto"/>
              <w:right w:val="single" w:sz="4" w:space="0" w:color="auto"/>
            </w:tcBorders>
            <w:shd w:val="clear" w:color="auto" w:fill="auto"/>
            <w:vAlign w:val="center"/>
            <w:hideMark/>
          </w:tcPr>
          <w:p w14:paraId="2A96D0B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Since it is confirmation of the component function, it will be covered by the vendor hearing.</w:t>
            </w:r>
          </w:p>
        </w:tc>
      </w:tr>
      <w:tr w:rsidR="00E64054" w:rsidRPr="0052633A" w14:paraId="01856F30"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691BD01"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lastRenderedPageBreak/>
              <w:t>8</w:t>
            </w:r>
          </w:p>
        </w:tc>
        <w:tc>
          <w:tcPr>
            <w:tcW w:w="1545" w:type="pct"/>
            <w:tcBorders>
              <w:top w:val="nil"/>
              <w:left w:val="nil"/>
              <w:bottom w:val="single" w:sz="4" w:space="0" w:color="auto"/>
              <w:right w:val="single" w:sz="4" w:space="0" w:color="auto"/>
            </w:tcBorders>
            <w:shd w:val="clear" w:color="auto" w:fill="auto"/>
            <w:vAlign w:val="center"/>
            <w:hideMark/>
          </w:tcPr>
          <w:p w14:paraId="200C87C9"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Protecting Session </w:t>
            </w:r>
            <w:r w:rsidRPr="009F5366">
              <w:rPr>
                <w:rFonts w:ascii="Meiryo UI" w:eastAsia="Meiryo UI" w:hAnsi="Meiryo UI" w:cs="MS PGothic" w:hint="eastAsia"/>
                <w:color w:val="000000"/>
                <w:kern w:val="0"/>
                <w:sz w:val="18"/>
                <w:szCs w:val="18"/>
              </w:rPr>
              <w:t>–</w:t>
            </w:r>
            <w:r w:rsidRPr="009F5366">
              <w:rPr>
                <w:rFonts w:ascii="Meiryo UI" w:eastAsia="Meiryo UI" w:hAnsi="Meiryo UI" w:cs="MS PGothic"/>
                <w:color w:val="000000"/>
                <w:kern w:val="0"/>
                <w:sz w:val="18"/>
                <w:szCs w:val="18"/>
              </w:rPr>
              <w:t>Logout Function</w:t>
            </w:r>
          </w:p>
        </w:tc>
        <w:tc>
          <w:tcPr>
            <w:tcW w:w="1405" w:type="pct"/>
            <w:tcBorders>
              <w:top w:val="nil"/>
              <w:left w:val="nil"/>
              <w:bottom w:val="single" w:sz="4" w:space="0" w:color="auto"/>
              <w:right w:val="single" w:sz="4" w:space="0" w:color="auto"/>
            </w:tcBorders>
            <w:shd w:val="clear" w:color="auto" w:fill="auto"/>
            <w:vAlign w:val="center"/>
            <w:hideMark/>
          </w:tcPr>
          <w:p w14:paraId="1BC1FB3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Not performed</w:t>
            </w:r>
          </w:p>
        </w:tc>
        <w:tc>
          <w:tcPr>
            <w:tcW w:w="1815" w:type="pct"/>
            <w:tcBorders>
              <w:top w:val="nil"/>
              <w:left w:val="nil"/>
              <w:bottom w:val="single" w:sz="4" w:space="0" w:color="auto"/>
              <w:right w:val="single" w:sz="4" w:space="0" w:color="auto"/>
            </w:tcBorders>
            <w:shd w:val="clear" w:color="auto" w:fill="auto"/>
            <w:vAlign w:val="center"/>
            <w:hideMark/>
          </w:tcPr>
          <w:p w14:paraId="7BD04F7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Since it is confirmation of the internal component operation, it will be covered by the vendor hearing.</w:t>
            </w:r>
          </w:p>
        </w:tc>
      </w:tr>
      <w:tr w:rsidR="00E64054" w:rsidRPr="0052633A" w14:paraId="559E1632"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70727BA"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9</w:t>
            </w:r>
          </w:p>
        </w:tc>
        <w:tc>
          <w:tcPr>
            <w:tcW w:w="1545" w:type="pct"/>
            <w:tcBorders>
              <w:top w:val="nil"/>
              <w:left w:val="nil"/>
              <w:bottom w:val="single" w:sz="4" w:space="0" w:color="auto"/>
              <w:right w:val="single" w:sz="4" w:space="0" w:color="auto"/>
            </w:tcBorders>
            <w:shd w:val="clear" w:color="auto" w:fill="auto"/>
            <w:vAlign w:val="center"/>
            <w:hideMark/>
          </w:tcPr>
          <w:p w14:paraId="688BF99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Protecting sessions - inactivity timeout</w:t>
            </w:r>
          </w:p>
        </w:tc>
        <w:tc>
          <w:tcPr>
            <w:tcW w:w="1405" w:type="pct"/>
            <w:tcBorders>
              <w:top w:val="nil"/>
              <w:left w:val="nil"/>
              <w:bottom w:val="single" w:sz="4" w:space="0" w:color="auto"/>
              <w:right w:val="single" w:sz="4" w:space="0" w:color="auto"/>
            </w:tcBorders>
            <w:shd w:val="clear" w:color="auto" w:fill="auto"/>
            <w:vAlign w:val="center"/>
            <w:hideMark/>
          </w:tcPr>
          <w:p w14:paraId="5CF3E8C1"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 xml:space="preserve">Not performed </w:t>
            </w:r>
          </w:p>
        </w:tc>
        <w:tc>
          <w:tcPr>
            <w:tcW w:w="1815" w:type="pct"/>
            <w:tcBorders>
              <w:top w:val="nil"/>
              <w:left w:val="nil"/>
              <w:bottom w:val="single" w:sz="4" w:space="0" w:color="auto"/>
              <w:right w:val="single" w:sz="4" w:space="0" w:color="auto"/>
            </w:tcBorders>
            <w:shd w:val="clear" w:color="auto" w:fill="auto"/>
            <w:vAlign w:val="center"/>
            <w:hideMark/>
          </w:tcPr>
          <w:p w14:paraId="14352376"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Since it is confirmation of the internal component operation, it will be covered by the vendor hearing.</w:t>
            </w:r>
          </w:p>
        </w:tc>
      </w:tr>
      <w:tr w:rsidR="00E64054" w:rsidRPr="0052633A" w14:paraId="6C5F117A"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CC65C13"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10</w:t>
            </w:r>
          </w:p>
        </w:tc>
        <w:tc>
          <w:tcPr>
            <w:tcW w:w="1545" w:type="pct"/>
            <w:tcBorders>
              <w:top w:val="nil"/>
              <w:left w:val="nil"/>
              <w:bottom w:val="single" w:sz="4" w:space="0" w:color="auto"/>
              <w:right w:val="single" w:sz="4" w:space="0" w:color="auto"/>
            </w:tcBorders>
            <w:shd w:val="clear" w:color="auto" w:fill="auto"/>
            <w:vAlign w:val="center"/>
            <w:hideMark/>
          </w:tcPr>
          <w:p w14:paraId="50C70B8F"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TCP SYN/FIN Flooding</w:t>
            </w:r>
          </w:p>
        </w:tc>
        <w:tc>
          <w:tcPr>
            <w:tcW w:w="1405" w:type="pct"/>
            <w:tcBorders>
              <w:top w:val="nil"/>
              <w:left w:val="nil"/>
              <w:bottom w:val="single" w:sz="4" w:space="0" w:color="auto"/>
              <w:right w:val="single" w:sz="4" w:space="0" w:color="auto"/>
            </w:tcBorders>
            <w:shd w:val="clear" w:color="auto" w:fill="auto"/>
            <w:vAlign w:val="center"/>
            <w:hideMark/>
          </w:tcPr>
          <w:p w14:paraId="7F1351CD"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 abnormality occurred in O-DU condition</w:t>
            </w:r>
          </w:p>
        </w:tc>
        <w:tc>
          <w:tcPr>
            <w:tcW w:w="1815" w:type="pct"/>
            <w:tcBorders>
              <w:top w:val="nil"/>
              <w:left w:val="nil"/>
              <w:bottom w:val="single" w:sz="4" w:space="0" w:color="auto"/>
              <w:right w:val="single" w:sz="4" w:space="0" w:color="auto"/>
            </w:tcBorders>
            <w:shd w:val="clear" w:color="auto" w:fill="auto"/>
            <w:vAlign w:val="center"/>
            <w:hideMark/>
          </w:tcPr>
          <w:p w14:paraId="2336120C"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hint="eastAsia"/>
                <w:color w:val="000000"/>
                <w:kern w:val="0"/>
                <w:sz w:val="18"/>
                <w:szCs w:val="18"/>
              </w:rPr>
              <w:t xml:space="preserve">　</w:t>
            </w:r>
          </w:p>
        </w:tc>
      </w:tr>
      <w:tr w:rsidR="00E64054" w:rsidRPr="0052633A" w14:paraId="5AC3E094"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62E5B3A"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11</w:t>
            </w:r>
          </w:p>
        </w:tc>
        <w:tc>
          <w:tcPr>
            <w:tcW w:w="1545" w:type="pct"/>
            <w:tcBorders>
              <w:top w:val="nil"/>
              <w:left w:val="nil"/>
              <w:bottom w:val="single" w:sz="4" w:space="0" w:color="auto"/>
              <w:right w:val="single" w:sz="4" w:space="0" w:color="auto"/>
            </w:tcBorders>
            <w:shd w:val="clear" w:color="auto" w:fill="auto"/>
            <w:vAlign w:val="center"/>
            <w:hideMark/>
          </w:tcPr>
          <w:p w14:paraId="0B6E74C0"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Unexpected Input (Fuzzing)</w:t>
            </w:r>
          </w:p>
        </w:tc>
        <w:tc>
          <w:tcPr>
            <w:tcW w:w="1405" w:type="pct"/>
            <w:tcBorders>
              <w:top w:val="nil"/>
              <w:left w:val="nil"/>
              <w:bottom w:val="single" w:sz="4" w:space="0" w:color="auto"/>
              <w:right w:val="single" w:sz="4" w:space="0" w:color="auto"/>
            </w:tcBorders>
            <w:shd w:val="clear" w:color="auto" w:fill="auto"/>
            <w:vAlign w:val="center"/>
            <w:hideMark/>
          </w:tcPr>
          <w:p w14:paraId="27819177"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 abnormality occurred in O-DU condition</w:t>
            </w:r>
          </w:p>
        </w:tc>
        <w:tc>
          <w:tcPr>
            <w:tcW w:w="1815" w:type="pct"/>
            <w:tcBorders>
              <w:top w:val="nil"/>
              <w:left w:val="nil"/>
              <w:bottom w:val="single" w:sz="4" w:space="0" w:color="auto"/>
              <w:right w:val="single" w:sz="4" w:space="0" w:color="auto"/>
            </w:tcBorders>
            <w:shd w:val="clear" w:color="auto" w:fill="auto"/>
            <w:vAlign w:val="center"/>
          </w:tcPr>
          <w:p w14:paraId="30B6400C" w14:textId="77777777" w:rsidR="00E64054" w:rsidRPr="009F5366" w:rsidRDefault="00E64054">
            <w:pPr>
              <w:widowControl/>
              <w:jc w:val="left"/>
              <w:rPr>
                <w:rFonts w:ascii="Meiryo UI" w:eastAsia="Meiryo UI" w:hAnsi="Meiryo UI" w:cs="MS PGothic"/>
                <w:color w:val="000000"/>
                <w:kern w:val="0"/>
                <w:sz w:val="18"/>
                <w:szCs w:val="18"/>
              </w:rPr>
            </w:pPr>
          </w:p>
        </w:tc>
      </w:tr>
      <w:tr w:rsidR="00E64054" w:rsidRPr="0052633A" w14:paraId="7579EC3C" w14:textId="77777777">
        <w:trPr>
          <w:trHeight w:val="6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78B6DE7" w14:textId="77777777" w:rsidR="00E64054" w:rsidRPr="009F5366" w:rsidRDefault="00E64054">
            <w:pPr>
              <w:widowControl/>
              <w:jc w:val="righ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12</w:t>
            </w:r>
          </w:p>
        </w:tc>
        <w:tc>
          <w:tcPr>
            <w:tcW w:w="1545" w:type="pct"/>
            <w:tcBorders>
              <w:top w:val="nil"/>
              <w:left w:val="nil"/>
              <w:bottom w:val="single" w:sz="4" w:space="0" w:color="auto"/>
              <w:right w:val="single" w:sz="4" w:space="0" w:color="auto"/>
            </w:tcBorders>
            <w:shd w:val="clear" w:color="auto" w:fill="auto"/>
            <w:vAlign w:val="center"/>
            <w:hideMark/>
          </w:tcPr>
          <w:p w14:paraId="2B03EC1E"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DoS</w:t>
            </w:r>
          </w:p>
        </w:tc>
        <w:tc>
          <w:tcPr>
            <w:tcW w:w="1405" w:type="pct"/>
            <w:tcBorders>
              <w:top w:val="nil"/>
              <w:left w:val="nil"/>
              <w:bottom w:val="single" w:sz="4" w:space="0" w:color="auto"/>
              <w:right w:val="single" w:sz="4" w:space="0" w:color="auto"/>
            </w:tcBorders>
            <w:shd w:val="clear" w:color="auto" w:fill="auto"/>
            <w:vAlign w:val="center"/>
            <w:hideMark/>
          </w:tcPr>
          <w:p w14:paraId="50861363" w14:textId="77777777" w:rsidR="00E64054" w:rsidRPr="009F5366" w:rsidRDefault="00E64054">
            <w:pPr>
              <w:widowControl/>
              <w:jc w:val="left"/>
              <w:rPr>
                <w:rFonts w:ascii="Meiryo UI" w:eastAsia="Meiryo UI" w:hAnsi="Meiryo UI" w:cs="MS PGothic"/>
                <w:color w:val="000000"/>
                <w:kern w:val="0"/>
                <w:sz w:val="18"/>
                <w:szCs w:val="18"/>
              </w:rPr>
            </w:pPr>
            <w:r w:rsidRPr="009F5366">
              <w:rPr>
                <w:rFonts w:ascii="Meiryo UI" w:eastAsia="Meiryo UI" w:hAnsi="Meiryo UI" w:cs="MS PGothic"/>
                <w:color w:val="000000"/>
                <w:kern w:val="0"/>
                <w:sz w:val="18"/>
                <w:szCs w:val="18"/>
              </w:rPr>
              <w:t>No abnormality occurred in the condition of O-DU.</w:t>
            </w:r>
          </w:p>
        </w:tc>
        <w:tc>
          <w:tcPr>
            <w:tcW w:w="1815" w:type="pct"/>
            <w:tcBorders>
              <w:top w:val="nil"/>
              <w:left w:val="nil"/>
              <w:bottom w:val="single" w:sz="4" w:space="0" w:color="auto"/>
              <w:right w:val="single" w:sz="4" w:space="0" w:color="auto"/>
            </w:tcBorders>
            <w:shd w:val="clear" w:color="auto" w:fill="auto"/>
            <w:vAlign w:val="center"/>
          </w:tcPr>
          <w:p w14:paraId="42A2AAA9" w14:textId="77777777" w:rsidR="00E64054" w:rsidRPr="009F5366" w:rsidRDefault="00E64054">
            <w:pPr>
              <w:keepNext/>
              <w:widowControl/>
              <w:jc w:val="left"/>
              <w:rPr>
                <w:rFonts w:ascii="Meiryo UI" w:eastAsia="Meiryo UI" w:hAnsi="Meiryo UI" w:cs="MS PGothic"/>
                <w:color w:val="000000"/>
                <w:kern w:val="0"/>
                <w:sz w:val="18"/>
                <w:szCs w:val="18"/>
              </w:rPr>
            </w:pPr>
          </w:p>
        </w:tc>
      </w:tr>
    </w:tbl>
    <w:p w14:paraId="6168A7A4" w14:textId="4142F158" w:rsidR="00E64054" w:rsidRPr="009F5366" w:rsidRDefault="008418F6" w:rsidP="008418F6">
      <w:pPr>
        <w:pStyle w:val="Caption"/>
        <w:rPr>
          <w:rFonts w:ascii="Meiryo UI" w:eastAsia="Meiryo UI" w:hAnsi="Meiryo UI" w:cstheme="majorBidi"/>
          <w:sz w:val="18"/>
          <w:szCs w:val="18"/>
        </w:rPr>
      </w:pPr>
      <w:r>
        <w:t xml:space="preserve">Table </w:t>
      </w:r>
      <w:r>
        <w:fldChar w:fldCharType="begin"/>
      </w:r>
      <w:r w:rsidRPr="009F5366">
        <w:rPr>
          <w:rFonts w:ascii="Meiryo UI" w:eastAsia="Meiryo UI" w:hAnsi="Meiryo UI"/>
          <w:sz w:val="18"/>
          <w:szCs w:val="18"/>
        </w:rPr>
        <w:instrText xml:space="preserve"> SEQ Table \* ARABIC </w:instrText>
      </w:r>
      <w:r>
        <w:fldChar w:fldCharType="separate"/>
      </w:r>
      <w:r w:rsidR="00E07050">
        <w:rPr>
          <w:rFonts w:ascii="Meiryo UI" w:eastAsia="Meiryo UI" w:hAnsi="Meiryo UI"/>
          <w:noProof/>
          <w:sz w:val="18"/>
          <w:szCs w:val="18"/>
        </w:rPr>
        <w:t>21</w:t>
      </w:r>
      <w:r>
        <w:fldChar w:fldCharType="end"/>
      </w:r>
      <w:r w:rsidRPr="00FB588B">
        <w:t>:</w:t>
      </w:r>
      <w:r w:rsidRPr="009F5366">
        <w:rPr>
          <w:rFonts w:ascii="Meiryo UI" w:eastAsia="Meiryo UI" w:hAnsi="Meiryo UI"/>
          <w:sz w:val="18"/>
          <w:szCs w:val="18"/>
        </w:rPr>
        <w:t xml:space="preserve"> Test Result</w:t>
      </w:r>
    </w:p>
    <w:p w14:paraId="06F42383" w14:textId="77777777" w:rsidR="00E64054" w:rsidRPr="009F5366" w:rsidRDefault="00E64054" w:rsidP="00E64054">
      <w:pPr>
        <w:widowControl/>
        <w:jc w:val="left"/>
        <w:rPr>
          <w:rFonts w:ascii="Meiryo UI" w:eastAsia="Meiryo UI" w:hAnsi="Meiryo UI" w:cstheme="majorBidi"/>
          <w:sz w:val="18"/>
          <w:szCs w:val="18"/>
        </w:rPr>
      </w:pPr>
    </w:p>
    <w:p w14:paraId="5F02FF67" w14:textId="09BE2973" w:rsidR="00E64054" w:rsidRPr="009F5366" w:rsidRDefault="00C734CB" w:rsidP="009F5366">
      <w:pPr>
        <w:pStyle w:val="Heading4"/>
        <w:ind w:left="840"/>
        <w:rPr>
          <w:rFonts w:ascii="Meiryo UI" w:eastAsia="Meiryo UI" w:hAnsi="Meiryo UI"/>
          <w:sz w:val="18"/>
          <w:szCs w:val="18"/>
        </w:rPr>
      </w:pPr>
      <w:bookmarkStart w:id="163" w:name="_Ref130926168"/>
      <w:r w:rsidRPr="003C29A6">
        <w:rPr>
          <w:rFonts w:ascii="Meiryo UI" w:eastAsia="Meiryo UI" w:hAnsi="Meiryo UI"/>
          <w:b w:val="0"/>
          <w:bCs w:val="0"/>
          <w:sz w:val="18"/>
          <w:szCs w:val="18"/>
        </w:rPr>
        <w:t>5.</w:t>
      </w:r>
      <w:r>
        <w:rPr>
          <w:rFonts w:ascii="Meiryo UI" w:eastAsia="Meiryo UI" w:hAnsi="Meiryo UI"/>
          <w:b w:val="0"/>
          <w:bCs w:val="0"/>
          <w:sz w:val="18"/>
          <w:szCs w:val="18"/>
        </w:rPr>
        <w:t>5</w:t>
      </w:r>
      <w:r w:rsidRPr="003C29A6">
        <w:rPr>
          <w:rFonts w:ascii="Meiryo UI" w:eastAsia="Meiryo UI" w:hAnsi="Meiryo UI"/>
          <w:b w:val="0"/>
          <w:bCs w:val="0"/>
          <w:sz w:val="18"/>
          <w:szCs w:val="18"/>
        </w:rPr>
        <w:t>.</w:t>
      </w:r>
      <w:r>
        <w:rPr>
          <w:rFonts w:ascii="Meiryo UI" w:eastAsia="Meiryo UI" w:hAnsi="Meiryo UI"/>
          <w:b w:val="0"/>
          <w:bCs w:val="0"/>
          <w:sz w:val="18"/>
          <w:szCs w:val="18"/>
        </w:rPr>
        <w:t>1.</w:t>
      </w:r>
      <w:r w:rsidR="00FF5511">
        <w:rPr>
          <w:rFonts w:ascii="Meiryo UI" w:eastAsia="Meiryo UI" w:hAnsi="Meiryo UI"/>
          <w:b w:val="0"/>
          <w:bCs w:val="0"/>
          <w:sz w:val="18"/>
          <w:szCs w:val="18"/>
        </w:rPr>
        <w:t>3</w:t>
      </w:r>
      <w:r w:rsidRPr="003C29A6">
        <w:rPr>
          <w:rFonts w:ascii="Meiryo UI" w:eastAsia="Meiryo UI" w:hAnsi="Meiryo UI"/>
          <w:b w:val="0"/>
          <w:bCs w:val="0"/>
          <w:sz w:val="18"/>
          <w:szCs w:val="18"/>
          <w:lang w:eastAsia="ko-KR"/>
        </w:rPr>
        <w:tab/>
      </w:r>
      <w:r w:rsidR="00E64054" w:rsidRPr="009F5366">
        <w:rPr>
          <w:rFonts w:ascii="Meiryo UI" w:eastAsia="Meiryo UI" w:hAnsi="Meiryo UI"/>
          <w:b w:val="0"/>
          <w:bCs w:val="0"/>
          <w:sz w:val="18"/>
          <w:szCs w:val="18"/>
        </w:rPr>
        <w:t>Analysis</w:t>
      </w:r>
      <w:bookmarkEnd w:id="163"/>
    </w:p>
    <w:p w14:paraId="110CEFB5" w14:textId="77777777" w:rsidR="00E64054" w:rsidRPr="009F5366" w:rsidRDefault="00E64054" w:rsidP="00E64054">
      <w:pPr>
        <w:widowControl/>
        <w:jc w:val="left"/>
        <w:rPr>
          <w:rFonts w:ascii="Meiryo UI" w:eastAsia="Meiryo UI" w:hAnsi="Meiryo UI" w:cstheme="majorBidi"/>
          <w:sz w:val="18"/>
          <w:szCs w:val="18"/>
        </w:rPr>
      </w:pPr>
    </w:p>
    <w:p w14:paraId="3854ABB3" w14:textId="23BD00CB"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As a representative of open interfaces, lab verification of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was conducted.</w:t>
      </w:r>
    </w:p>
    <w:p w14:paraId="234BCDAB" w14:textId="41D7A4D1" w:rsidR="00E64054" w:rsidRPr="009F5366" w:rsidRDefault="00E64054" w:rsidP="00E64054">
      <w:pPr>
        <w:widowControl/>
        <w:jc w:val="left"/>
        <w:rPr>
          <w:rFonts w:ascii="Meiryo UI" w:eastAsia="Meiryo UI" w:hAnsi="Meiryo UI" w:cstheme="majorBidi"/>
          <w:sz w:val="18"/>
          <w:szCs w:val="18"/>
        </w:rPr>
      </w:pP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has M-Plane over TCP/IP connections and CUS-Plane over Ethernet L2 connections, and the other open interfaces specified by O-RAN Alliance are TCP/IP connections. Since all open interface has supported TCP/IP connection, black-box and gray box test for M-Plane was conducted first.</w:t>
      </w:r>
    </w:p>
    <w:p w14:paraId="2E1DD238"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The M-Plane risk is that by opening up and standardizing the interface without the mandatory security controls, an attacker can analyze the interface, break into the component, and perform a service outage.</w:t>
      </w:r>
    </w:p>
    <w:p w14:paraId="4916718E"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For O-RU, it can be determined from the standard specification that there is an SSH server, which could be an entry point. Based on the port scan results,</w:t>
      </w:r>
      <w:r w:rsidRPr="009F5366">
        <w:rPr>
          <w:rFonts w:ascii="Meiryo UI" w:eastAsia="Meiryo UI" w:hAnsi="Meiryo UI"/>
          <w:sz w:val="18"/>
          <w:szCs w:val="18"/>
        </w:rPr>
        <w:t xml:space="preserve"> </w:t>
      </w:r>
      <w:r w:rsidRPr="009F5366">
        <w:rPr>
          <w:rFonts w:ascii="Meiryo UI" w:eastAsia="Meiryo UI" w:hAnsi="Meiryo UI" w:cstheme="majorBidi"/>
          <w:sz w:val="18"/>
          <w:szCs w:val="18"/>
        </w:rPr>
        <w:t xml:space="preserve">an attempt was made to break into the SSH Server, but no login was possible. Then, in a gray box test using credentials information, it successfully logged in to the SSH server on the O-RU and confirmed that there were no problems with the algorithms. </w:t>
      </w:r>
    </w:p>
    <w:p w14:paraId="4A1041CC" w14:textId="3304C014"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In M-Plane, placing a NETCONF + SSH server at the O-RU does not make it an attack surface to log in to upper devices (e.g.,O-DU,SMO). Even if it is invaded, the damage will not be expanded. It can be said that it enhances the safety of the design.</w:t>
      </w:r>
    </w:p>
    <w:p w14:paraId="6CB8FF5B" w14:textId="77777777"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For C-Plane and S-Plane, no impact was observed on the O-DU in response to DoS/Fuzzing tests for Ethernet L2 connections. </w:t>
      </w:r>
    </w:p>
    <w:p w14:paraId="10293482" w14:textId="67058985" w:rsidR="00E64054" w:rsidRPr="009F5366" w:rsidRDefault="00E64054" w:rsidP="00E64054">
      <w:pPr>
        <w:widowControl/>
        <w:jc w:val="left"/>
        <w:rPr>
          <w:rFonts w:ascii="Meiryo UI" w:eastAsia="Meiryo UI" w:hAnsi="Meiryo UI" w:cstheme="majorBidi"/>
          <w:sz w:val="18"/>
          <w:szCs w:val="18"/>
        </w:rPr>
      </w:pPr>
      <w:r w:rsidRPr="009F5366">
        <w:rPr>
          <w:rFonts w:ascii="Meiryo UI" w:eastAsia="Meiryo UI" w:hAnsi="Meiryo UI" w:cstheme="majorBidi"/>
          <w:sz w:val="18"/>
          <w:szCs w:val="18"/>
        </w:rPr>
        <w:t xml:space="preserve">The lab validation of </w:t>
      </w:r>
      <w:r w:rsidRPr="455F4571">
        <w:rPr>
          <w:rFonts w:ascii="Meiryo UI" w:eastAsia="Meiryo UI" w:hAnsi="Meiryo UI" w:cstheme="majorBidi"/>
          <w:sz w:val="18"/>
          <w:szCs w:val="18"/>
        </w:rPr>
        <w:t xml:space="preserve">Open </w:t>
      </w:r>
      <w:r w:rsidR="22F64000" w:rsidRPr="455F4571">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included the general risks of open interfaces, and it was observed that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22F64000" w:rsidRPr="455F4571">
        <w:rPr>
          <w:rFonts w:ascii="Meiryo UI" w:eastAsia="Meiryo UI" w:hAnsi="Meiryo UI" w:cstheme="majorBidi"/>
          <w:sz w:val="18"/>
          <w:szCs w:val="18"/>
        </w:rPr>
        <w:t xml:space="preserve"> </w:t>
      </w:r>
      <w:r w:rsidR="000D250A">
        <w:rPr>
          <w:rFonts w:ascii="Meiryo UI" w:eastAsia="Meiryo UI" w:hAnsi="Meiryo UI" w:cstheme="majorBidi"/>
          <w:sz w:val="18"/>
          <w:szCs w:val="18"/>
        </w:rPr>
        <w:t>is cap</w:t>
      </w:r>
      <w:r w:rsidRPr="009F5366">
        <w:rPr>
          <w:rFonts w:ascii="Meiryo UI" w:eastAsia="Meiryo UI" w:hAnsi="Meiryo UI" w:cstheme="majorBidi"/>
          <w:sz w:val="18"/>
          <w:szCs w:val="18"/>
        </w:rPr>
        <w:t xml:space="preserve">able of mitigating these risks. The tests conducted here were based on the O-RAN specification, and it was confirmed that the risk of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c</w:t>
      </w:r>
      <w:r w:rsidR="001B230A">
        <w:rPr>
          <w:rFonts w:ascii="Meiryo UI" w:eastAsia="Meiryo UI" w:hAnsi="Meiryo UI" w:cstheme="majorBidi"/>
          <w:sz w:val="18"/>
          <w:szCs w:val="18"/>
        </w:rPr>
        <w:t>an</w:t>
      </w:r>
      <w:r w:rsidRPr="009F5366">
        <w:rPr>
          <w:rFonts w:ascii="Meiryo UI" w:eastAsia="Meiryo UI" w:hAnsi="Meiryo UI" w:cstheme="majorBidi"/>
          <w:sz w:val="18"/>
          <w:szCs w:val="18"/>
        </w:rPr>
        <w:t xml:space="preserve"> </w:t>
      </w:r>
      <w:r w:rsidR="0005075F">
        <w:rPr>
          <w:rFonts w:ascii="Meiryo UI" w:eastAsia="Meiryo UI" w:hAnsi="Meiryo UI" w:cstheme="majorBidi"/>
          <w:sz w:val="18"/>
          <w:szCs w:val="18"/>
        </w:rPr>
        <w:t>be addr</w:t>
      </w:r>
      <w:r w:rsidRPr="009F5366">
        <w:rPr>
          <w:rFonts w:ascii="Meiryo UI" w:eastAsia="Meiryo UI" w:hAnsi="Meiryo UI" w:cstheme="majorBidi"/>
          <w:sz w:val="18"/>
          <w:szCs w:val="18"/>
        </w:rPr>
        <w:t xml:space="preserve">essed by adhering to the standard specification. Since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covers typica</w:t>
      </w:r>
      <w:r w:rsidR="00B52531">
        <w:rPr>
          <w:rFonts w:ascii="Meiryo UI" w:eastAsia="Meiryo UI" w:hAnsi="Meiryo UI" w:cstheme="majorBidi"/>
          <w:sz w:val="18"/>
          <w:szCs w:val="18"/>
        </w:rPr>
        <w:t>l</w:t>
      </w:r>
      <w:r w:rsidR="22F64000" w:rsidRPr="455F4571">
        <w:rPr>
          <w:rFonts w:ascii="Meiryo UI" w:eastAsia="Meiryo UI" w:hAnsi="Meiryo UI" w:cstheme="majorBidi"/>
          <w:sz w:val="18"/>
          <w:szCs w:val="18"/>
        </w:rPr>
        <w:t xml:space="preserve"> </w:t>
      </w:r>
      <w:r w:rsidR="00A42F9E">
        <w:rPr>
          <w:rFonts w:ascii="Meiryo UI" w:eastAsia="Meiryo UI" w:hAnsi="Meiryo UI" w:cstheme="majorBidi"/>
          <w:sz w:val="18"/>
          <w:szCs w:val="18"/>
        </w:rPr>
        <w:t>conne</w:t>
      </w:r>
      <w:r w:rsidRPr="009F5366">
        <w:rPr>
          <w:rFonts w:ascii="Meiryo UI" w:eastAsia="Meiryo UI" w:hAnsi="Meiryo UI" w:cstheme="majorBidi"/>
          <w:sz w:val="18"/>
          <w:szCs w:val="18"/>
        </w:rPr>
        <w:t xml:space="preserve">ction types and security controls for open interfaces, </w:t>
      </w:r>
      <w:r w:rsidRPr="009F5366">
        <w:rPr>
          <w:rFonts w:ascii="Meiryo UI" w:eastAsia="Meiryo UI" w:hAnsi="Meiryo UI" w:cstheme="majorBidi"/>
          <w:sz w:val="18"/>
          <w:szCs w:val="18"/>
        </w:rPr>
        <w:lastRenderedPageBreak/>
        <w:t xml:space="preserve">the findings from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Pr="009F5366">
        <w:rPr>
          <w:rFonts w:ascii="Meiryo UI" w:eastAsia="Meiryo UI" w:hAnsi="Meiryo UI" w:cstheme="majorBidi"/>
          <w:sz w:val="18"/>
          <w:szCs w:val="18"/>
        </w:rPr>
        <w:t xml:space="preserve"> tests can be applied</w:t>
      </w:r>
      <w:r w:rsidR="000A4B72">
        <w:rPr>
          <w:rFonts w:ascii="Meiryo UI" w:eastAsia="Meiryo UI" w:hAnsi="Meiryo UI" w:cstheme="majorBidi"/>
          <w:sz w:val="18"/>
          <w:szCs w:val="18"/>
        </w:rPr>
        <w:t xml:space="preserve"> </w:t>
      </w:r>
      <w:r w:rsidR="00BD5C37">
        <w:rPr>
          <w:rFonts w:ascii="Meiryo UI" w:eastAsia="Meiryo UI" w:hAnsi="Meiryo UI" w:cstheme="majorBidi"/>
          <w:sz w:val="18"/>
          <w:szCs w:val="18"/>
        </w:rPr>
        <w:t>to oth</w:t>
      </w:r>
      <w:r w:rsidRPr="009F5366">
        <w:rPr>
          <w:rFonts w:ascii="Meiryo UI" w:eastAsia="Meiryo UI" w:hAnsi="Meiryo UI" w:cstheme="majorBidi"/>
          <w:sz w:val="18"/>
          <w:szCs w:val="18"/>
        </w:rPr>
        <w:t xml:space="preserve">er open interfaces. As with </w:t>
      </w:r>
      <w:r>
        <w:rPr>
          <w:rFonts w:ascii="Meiryo UI" w:eastAsia="Meiryo UI" w:hAnsi="Meiryo UI" w:cstheme="majorBidi"/>
          <w:sz w:val="18"/>
          <w:szCs w:val="18"/>
        </w:rPr>
        <w:t xml:space="preserve">Open </w:t>
      </w:r>
      <w:r w:rsidR="00377B2A">
        <w:rPr>
          <w:rFonts w:ascii="Meiryo UI" w:eastAsia="Meiryo UI" w:hAnsi="Meiryo UI" w:cstheme="majorBidi"/>
          <w:sz w:val="18"/>
          <w:szCs w:val="18"/>
        </w:rPr>
        <w:t>Fronthaul</w:t>
      </w:r>
      <w:r w:rsidRPr="009F5366">
        <w:rPr>
          <w:rFonts w:ascii="Meiryo UI" w:eastAsia="Meiryo UI" w:hAnsi="Meiryo UI" w:cstheme="majorBidi"/>
          <w:sz w:val="18"/>
          <w:szCs w:val="18"/>
        </w:rPr>
        <w:t>, it can be estimated that f</w:t>
      </w:r>
      <w:r w:rsidR="00F478BF">
        <w:rPr>
          <w:rFonts w:ascii="Meiryo UI" w:eastAsia="Meiryo UI" w:hAnsi="Meiryo UI" w:cstheme="majorBidi"/>
          <w:sz w:val="18"/>
          <w:szCs w:val="18"/>
        </w:rPr>
        <w:t>or other</w:t>
      </w:r>
      <w:r w:rsidRPr="009F5366">
        <w:rPr>
          <w:rFonts w:ascii="Meiryo UI" w:eastAsia="Meiryo UI" w:hAnsi="Meiryo UI" w:cstheme="majorBidi"/>
          <w:sz w:val="18"/>
          <w:szCs w:val="18"/>
        </w:rPr>
        <w:t xml:space="preserve"> open interfaces, the risk can be reduced by adhering to the standard specifications, leading to security assurance. </w:t>
      </w:r>
    </w:p>
    <w:bookmarkEnd w:id="128"/>
    <w:p w14:paraId="17D008D1" w14:textId="77777777" w:rsidR="00E64054" w:rsidRPr="009F5366" w:rsidRDefault="00E64054" w:rsidP="00E64054">
      <w:pPr>
        <w:widowControl/>
        <w:jc w:val="left"/>
        <w:rPr>
          <w:rFonts w:ascii="Meiryo UI" w:eastAsia="Meiryo UI" w:hAnsi="Meiryo UI" w:cstheme="majorBidi"/>
          <w:sz w:val="18"/>
          <w:szCs w:val="18"/>
        </w:rPr>
      </w:pPr>
    </w:p>
    <w:p w14:paraId="22EEE623" w14:textId="77777777" w:rsidR="00E64054" w:rsidRPr="00C92D56" w:rsidRDefault="00E64054" w:rsidP="00E64054">
      <w:pPr>
        <w:widowControl/>
        <w:jc w:val="left"/>
        <w:rPr>
          <w:rFonts w:asciiTheme="majorHAnsi" w:eastAsiaTheme="majorHAnsi" w:hAnsiTheme="majorHAnsi" w:cstheme="majorBidi"/>
          <w:szCs w:val="21"/>
        </w:rPr>
      </w:pPr>
    </w:p>
    <w:p w14:paraId="41FF86A2" w14:textId="47BFC533" w:rsidR="00E64054" w:rsidRDefault="00E64054" w:rsidP="00E64054">
      <w:pPr>
        <w:widowControl/>
        <w:jc w:val="left"/>
        <w:rPr>
          <w:rFonts w:asciiTheme="majorHAnsi" w:eastAsiaTheme="majorHAnsi" w:hAnsiTheme="majorHAnsi"/>
          <w:szCs w:val="21"/>
        </w:rPr>
      </w:pPr>
    </w:p>
    <w:p w14:paraId="02DCDE5B" w14:textId="77777777" w:rsidR="00E64054" w:rsidRDefault="00E64054" w:rsidP="00E64054">
      <w:pPr>
        <w:widowControl/>
        <w:jc w:val="left"/>
        <w:rPr>
          <w:rFonts w:asciiTheme="majorHAnsi" w:eastAsiaTheme="majorHAnsi" w:hAnsiTheme="majorHAnsi"/>
          <w:szCs w:val="21"/>
        </w:rPr>
      </w:pPr>
    </w:p>
    <w:p w14:paraId="6E4AF2F1" w14:textId="77777777" w:rsidR="00E64054" w:rsidRDefault="00E64054" w:rsidP="00E64054">
      <w:pPr>
        <w:widowControl/>
        <w:jc w:val="left"/>
        <w:rPr>
          <w:rFonts w:asciiTheme="majorHAnsi" w:eastAsiaTheme="majorHAnsi" w:hAnsiTheme="majorHAnsi"/>
          <w:szCs w:val="21"/>
        </w:rPr>
      </w:pPr>
    </w:p>
    <w:bookmarkEnd w:id="129"/>
    <w:p w14:paraId="4C56F5FF" w14:textId="77777777" w:rsidR="00E64054" w:rsidRPr="004E1CA5" w:rsidRDefault="00E64054" w:rsidP="00E64054">
      <w:pPr>
        <w:widowControl/>
        <w:jc w:val="left"/>
        <w:rPr>
          <w:rFonts w:asciiTheme="majorHAnsi" w:eastAsiaTheme="majorHAnsi" w:hAnsiTheme="majorHAnsi" w:cstheme="majorBidi"/>
          <w:szCs w:val="21"/>
        </w:rPr>
      </w:pPr>
    </w:p>
    <w:p w14:paraId="30F4CE66" w14:textId="71ABA93C" w:rsidR="0010184B" w:rsidRPr="009F5366" w:rsidRDefault="0010184B" w:rsidP="00A9006B"/>
    <w:p w14:paraId="4BD0EFB4" w14:textId="31570358" w:rsidR="003D1B0C" w:rsidRDefault="003D1B0C">
      <w:pPr>
        <w:widowControl/>
        <w:jc w:val="left"/>
        <w:rPr>
          <w:highlight w:val="yellow"/>
        </w:rPr>
      </w:pPr>
    </w:p>
    <w:p w14:paraId="15C1E98B" w14:textId="77777777" w:rsidR="00E9666C" w:rsidRDefault="00E9666C">
      <w:pPr>
        <w:widowControl/>
        <w:jc w:val="left"/>
        <w:rPr>
          <w:rFonts w:asciiTheme="majorHAnsi" w:eastAsiaTheme="majorEastAsia" w:hAnsiTheme="majorHAnsi" w:cstheme="majorBidi"/>
          <w:sz w:val="24"/>
          <w:szCs w:val="24"/>
        </w:rPr>
      </w:pPr>
      <w:r>
        <w:br w:type="page"/>
      </w:r>
    </w:p>
    <w:p w14:paraId="52C011D7" w14:textId="4DD7E873" w:rsidR="00A00F33" w:rsidRPr="009F5366" w:rsidRDefault="003D1B0C" w:rsidP="007A26DB">
      <w:pPr>
        <w:pStyle w:val="Heading1"/>
        <w:numPr>
          <w:ilvl w:val="0"/>
          <w:numId w:val="34"/>
        </w:numPr>
        <w:rPr>
          <w:rFonts w:ascii="Meiryo UI" w:eastAsia="Meiryo UI" w:hAnsi="Meiryo UI"/>
          <w:sz w:val="18"/>
          <w:szCs w:val="18"/>
        </w:rPr>
      </w:pPr>
      <w:bookmarkStart w:id="164" w:name="_Toc129964004"/>
      <w:bookmarkStart w:id="165" w:name="_Ref134806680"/>
      <w:r w:rsidRPr="009F5366">
        <w:rPr>
          <w:rFonts w:ascii="Meiryo UI" w:eastAsia="Meiryo UI" w:hAnsi="Meiryo UI"/>
          <w:sz w:val="18"/>
          <w:szCs w:val="18"/>
        </w:rPr>
        <w:lastRenderedPageBreak/>
        <w:t>Conclusion</w:t>
      </w:r>
      <w:bookmarkEnd w:id="164"/>
      <w:bookmarkEnd w:id="165"/>
    </w:p>
    <w:p w14:paraId="512CF072" w14:textId="06BD88E1" w:rsidR="009C6AB2" w:rsidRPr="009F5366" w:rsidRDefault="009C6AB2" w:rsidP="009C6AB2">
      <w:pPr>
        <w:pStyle w:val="Heading2"/>
        <w:numPr>
          <w:ilvl w:val="0"/>
          <w:numId w:val="0"/>
        </w:numPr>
        <w:ind w:left="1580" w:hanging="1130"/>
        <w:rPr>
          <w:rFonts w:ascii="Meiryo UI" w:eastAsia="Meiryo UI" w:hAnsi="Meiryo UI"/>
          <w:sz w:val="18"/>
          <w:szCs w:val="18"/>
        </w:rPr>
      </w:pPr>
      <w:bookmarkStart w:id="166" w:name="_Toc129964005"/>
      <w:bookmarkStart w:id="167" w:name="_Ref134806684"/>
      <w:r w:rsidRPr="009F5366">
        <w:rPr>
          <w:rFonts w:ascii="Meiryo UI" w:eastAsia="Meiryo UI" w:hAnsi="Meiryo UI"/>
          <w:sz w:val="18"/>
          <w:szCs w:val="18"/>
        </w:rPr>
        <w:t>6.</w:t>
      </w:r>
      <w:r w:rsidR="00453F63" w:rsidRPr="009F5366">
        <w:rPr>
          <w:rFonts w:ascii="Meiryo UI" w:eastAsia="Meiryo UI" w:hAnsi="Meiryo UI"/>
          <w:sz w:val="18"/>
          <w:szCs w:val="18"/>
        </w:rPr>
        <w:t>1</w:t>
      </w:r>
      <w:r w:rsidR="00A00F33" w:rsidRPr="009F5366">
        <w:rPr>
          <w:rFonts w:ascii="Meiryo UI" w:eastAsia="Meiryo UI" w:hAnsi="Meiryo UI"/>
          <w:sz w:val="18"/>
          <w:szCs w:val="18"/>
        </w:rPr>
        <w:tab/>
      </w:r>
      <w:r w:rsidR="004E0EAF" w:rsidRPr="009F5366">
        <w:rPr>
          <w:rFonts w:ascii="Meiryo UI" w:eastAsia="Meiryo UI" w:hAnsi="Meiryo UI"/>
          <w:sz w:val="18"/>
          <w:szCs w:val="18"/>
        </w:rPr>
        <w:t>Open RAN security risks and mitigations</w:t>
      </w:r>
      <w:bookmarkEnd w:id="166"/>
      <w:bookmarkEnd w:id="167"/>
    </w:p>
    <w:p w14:paraId="673398CA" w14:textId="71BEAD0F" w:rsidR="00424FC0" w:rsidRPr="009F5366" w:rsidRDefault="00A00F33" w:rsidP="007813AE">
      <w:pPr>
        <w:pStyle w:val="Heading3"/>
        <w:ind w:left="840"/>
        <w:rPr>
          <w:rFonts w:ascii="Meiryo UI" w:eastAsia="Meiryo UI" w:hAnsi="Meiryo UI"/>
          <w:sz w:val="18"/>
          <w:szCs w:val="18"/>
        </w:rPr>
      </w:pPr>
      <w:bookmarkStart w:id="168" w:name="_Toc129964006"/>
      <w:bookmarkStart w:id="169" w:name="_Ref134806687"/>
      <w:r w:rsidRPr="009F5366">
        <w:rPr>
          <w:rFonts w:ascii="Meiryo UI" w:eastAsia="Meiryo UI" w:hAnsi="Meiryo UI"/>
          <w:sz w:val="18"/>
          <w:szCs w:val="18"/>
        </w:rPr>
        <w:t>6.</w:t>
      </w:r>
      <w:r w:rsidR="00453F63" w:rsidRPr="009F5366">
        <w:rPr>
          <w:rFonts w:ascii="Meiryo UI" w:eastAsia="Meiryo UI" w:hAnsi="Meiryo UI"/>
          <w:sz w:val="18"/>
          <w:szCs w:val="18"/>
        </w:rPr>
        <w:t>1</w:t>
      </w:r>
      <w:r w:rsidRPr="009F5366">
        <w:rPr>
          <w:rFonts w:ascii="Meiryo UI" w:eastAsia="Meiryo UI" w:hAnsi="Meiryo UI"/>
          <w:sz w:val="18"/>
          <w:szCs w:val="18"/>
        </w:rPr>
        <w:t>.1</w:t>
      </w:r>
      <w:r w:rsidRPr="009F5366">
        <w:rPr>
          <w:rFonts w:ascii="Meiryo UI" w:eastAsia="Meiryo UI" w:hAnsi="Meiryo UI"/>
          <w:sz w:val="18"/>
          <w:szCs w:val="18"/>
        </w:rPr>
        <w:tab/>
      </w:r>
      <w:r w:rsidR="00AD74F3" w:rsidRPr="009F5366">
        <w:rPr>
          <w:rFonts w:ascii="Meiryo UI" w:eastAsia="Meiryo UI" w:hAnsi="Meiryo UI"/>
          <w:sz w:val="18"/>
          <w:szCs w:val="18"/>
        </w:rPr>
        <w:t>Risk analysis f</w:t>
      </w:r>
      <w:r w:rsidR="000E3C93" w:rsidRPr="009F5366">
        <w:rPr>
          <w:rFonts w:ascii="Meiryo UI" w:eastAsia="Meiryo UI" w:hAnsi="Meiryo UI"/>
          <w:sz w:val="18"/>
          <w:szCs w:val="18"/>
        </w:rPr>
        <w:t>indings</w:t>
      </w:r>
      <w:bookmarkEnd w:id="168"/>
      <w:bookmarkEnd w:id="169"/>
    </w:p>
    <w:p w14:paraId="39CDF120" w14:textId="1A8B4C02" w:rsidR="006C3E4A" w:rsidRPr="009F5366" w:rsidRDefault="0098768F" w:rsidP="0098768F">
      <w:pPr>
        <w:rPr>
          <w:rFonts w:ascii="Meiryo UI" w:eastAsia="Meiryo UI" w:hAnsi="Meiryo UI"/>
          <w:sz w:val="18"/>
          <w:szCs w:val="18"/>
        </w:rPr>
      </w:pPr>
      <w:r w:rsidRPr="009F5366">
        <w:rPr>
          <w:rFonts w:ascii="Meiryo UI" w:eastAsia="Meiryo UI" w:hAnsi="Meiryo UI"/>
          <w:sz w:val="18"/>
          <w:szCs w:val="18"/>
        </w:rPr>
        <w:t xml:space="preserve">The latest stage of the RAN evolution, Open RAN, introduces new network components, interfaces, and features in an effort to raise operational efficiency, foster interoperability and innovation. These developments also have the potential to enhance the security RAN deployments. Meanwhile, there are also a number of security risks that are either entirely new to the RAN or more pronounced than in traditional RAN deployments. This </w:t>
      </w:r>
      <w:r w:rsidR="00E42A5E" w:rsidRPr="009F5366">
        <w:rPr>
          <w:rFonts w:ascii="Meiryo UI" w:eastAsia="Meiryo UI" w:hAnsi="Meiryo UI"/>
          <w:sz w:val="18"/>
          <w:szCs w:val="18"/>
        </w:rPr>
        <w:t xml:space="preserve">report </w:t>
      </w:r>
      <w:r w:rsidRPr="009F5366">
        <w:rPr>
          <w:rFonts w:ascii="Meiryo UI" w:eastAsia="Meiryo UI" w:hAnsi="Meiryo UI"/>
          <w:sz w:val="18"/>
          <w:szCs w:val="18"/>
        </w:rPr>
        <w:t>aims to resolve concerns about the security of Open RAN by providing structured analysis of the associated security risks</w:t>
      </w:r>
      <w:r w:rsidR="00120F55" w:rsidRPr="009F5366">
        <w:rPr>
          <w:rFonts w:ascii="Meiryo UI" w:eastAsia="Meiryo UI" w:hAnsi="Meiryo UI"/>
          <w:sz w:val="18"/>
          <w:szCs w:val="18"/>
        </w:rPr>
        <w:t xml:space="preserve"> and </w:t>
      </w:r>
      <w:r w:rsidR="0097577E" w:rsidRPr="009F5366">
        <w:rPr>
          <w:rFonts w:ascii="Meiryo UI" w:eastAsia="Meiryo UI" w:hAnsi="Meiryo UI"/>
          <w:sz w:val="18"/>
          <w:szCs w:val="18"/>
        </w:rPr>
        <w:t xml:space="preserve">recommended mitigating </w:t>
      </w:r>
      <w:r w:rsidR="00492C54" w:rsidRPr="009F5366">
        <w:rPr>
          <w:rFonts w:ascii="Meiryo UI" w:eastAsia="Meiryo UI" w:hAnsi="Meiryo UI"/>
          <w:sz w:val="18"/>
          <w:szCs w:val="18"/>
        </w:rPr>
        <w:t>measures to address them</w:t>
      </w:r>
      <w:r w:rsidRPr="009F5366">
        <w:rPr>
          <w:rFonts w:ascii="Meiryo UI" w:eastAsia="Meiryo UI" w:hAnsi="Meiryo UI"/>
          <w:sz w:val="18"/>
          <w:szCs w:val="18"/>
        </w:rPr>
        <w:t xml:space="preserve">. </w:t>
      </w:r>
    </w:p>
    <w:p w14:paraId="2BCD1DAA" w14:textId="027D6ECF" w:rsidR="009824C3" w:rsidRPr="009F5366" w:rsidRDefault="00F0708A" w:rsidP="00DD6CF2">
      <w:pPr>
        <w:rPr>
          <w:rFonts w:ascii="Meiryo UI" w:eastAsia="Meiryo UI" w:hAnsi="Meiryo UI"/>
          <w:sz w:val="18"/>
          <w:szCs w:val="18"/>
        </w:rPr>
      </w:pPr>
      <w:r w:rsidRPr="009F5366">
        <w:rPr>
          <w:rFonts w:ascii="Meiryo UI" w:eastAsia="Meiryo UI" w:hAnsi="Meiryo UI"/>
          <w:sz w:val="18"/>
          <w:szCs w:val="18"/>
        </w:rPr>
        <w:t xml:space="preserve">The analysis </w:t>
      </w:r>
      <w:r w:rsidR="00A46C72" w:rsidRPr="009F5366">
        <w:rPr>
          <w:rFonts w:ascii="Meiryo UI" w:eastAsia="Meiryo UI" w:hAnsi="Meiryo UI"/>
          <w:sz w:val="18"/>
          <w:szCs w:val="18"/>
        </w:rPr>
        <w:t xml:space="preserve">builds </w:t>
      </w:r>
      <w:r w:rsidR="00C26954" w:rsidRPr="009F5366">
        <w:rPr>
          <w:rFonts w:ascii="Meiryo UI" w:eastAsia="Meiryo UI" w:hAnsi="Meiryo UI"/>
          <w:sz w:val="18"/>
          <w:szCs w:val="18"/>
        </w:rPr>
        <w:t xml:space="preserve">on </w:t>
      </w:r>
      <w:r w:rsidR="00E1498F" w:rsidRPr="009F5366">
        <w:rPr>
          <w:rFonts w:ascii="Meiryo UI" w:eastAsia="Meiryo UI" w:hAnsi="Meiryo UI"/>
          <w:sz w:val="18"/>
          <w:szCs w:val="18"/>
        </w:rPr>
        <w:t xml:space="preserve">related </w:t>
      </w:r>
      <w:r w:rsidR="00C26954" w:rsidRPr="009F5366">
        <w:rPr>
          <w:rFonts w:ascii="Meiryo UI" w:eastAsia="Meiryo UI" w:hAnsi="Meiryo UI"/>
          <w:sz w:val="18"/>
          <w:szCs w:val="18"/>
        </w:rPr>
        <w:t xml:space="preserve">work performed </w:t>
      </w:r>
      <w:r w:rsidR="00E1498F" w:rsidRPr="009F5366">
        <w:rPr>
          <w:rFonts w:ascii="Meiryo UI" w:eastAsia="Meiryo UI" w:hAnsi="Meiryo UI"/>
          <w:sz w:val="18"/>
          <w:szCs w:val="18"/>
        </w:rPr>
        <w:t xml:space="preserve">by the O-RAN Alliance. </w:t>
      </w:r>
      <w:r w:rsidR="00412998" w:rsidRPr="009F5366">
        <w:rPr>
          <w:rFonts w:ascii="Meiryo UI" w:eastAsia="Meiryo UI" w:hAnsi="Meiryo UI"/>
          <w:sz w:val="18"/>
          <w:szCs w:val="18"/>
        </w:rPr>
        <w:t xml:space="preserve">By </w:t>
      </w:r>
      <w:r w:rsidR="00BC588D" w:rsidRPr="009F5366">
        <w:rPr>
          <w:rFonts w:ascii="Meiryo UI" w:eastAsia="Meiryo UI" w:hAnsi="Meiryo UI"/>
          <w:sz w:val="18"/>
          <w:szCs w:val="18"/>
        </w:rPr>
        <w:t xml:space="preserve">reviewing and </w:t>
      </w:r>
      <w:r w:rsidR="00147765" w:rsidRPr="009F5366">
        <w:rPr>
          <w:rFonts w:ascii="Meiryo UI" w:eastAsia="Meiryo UI" w:hAnsi="Meiryo UI"/>
          <w:sz w:val="18"/>
          <w:szCs w:val="18"/>
        </w:rPr>
        <w:t xml:space="preserve">further detailing </w:t>
      </w:r>
      <w:r w:rsidR="009D2378" w:rsidRPr="009F5366">
        <w:rPr>
          <w:rFonts w:ascii="Meiryo UI" w:eastAsia="Meiryo UI" w:hAnsi="Meiryo UI"/>
          <w:sz w:val="18"/>
          <w:szCs w:val="18"/>
        </w:rPr>
        <w:t xml:space="preserve">their </w:t>
      </w:r>
      <w:r w:rsidR="00147765" w:rsidRPr="009F5366">
        <w:rPr>
          <w:rFonts w:ascii="Meiryo UI" w:eastAsia="Meiryo UI" w:hAnsi="Meiryo UI"/>
          <w:sz w:val="18"/>
          <w:szCs w:val="18"/>
        </w:rPr>
        <w:t xml:space="preserve">threat modelling and risk analysis work </w:t>
      </w:r>
      <w:sdt>
        <w:sdtPr>
          <w:rPr>
            <w:rFonts w:ascii="Meiryo UI" w:eastAsia="Meiryo UI" w:hAnsi="Meiryo UI"/>
            <w:sz w:val="18"/>
            <w:szCs w:val="18"/>
          </w:rPr>
          <w:id w:val="263273082"/>
          <w:citation/>
        </w:sdtPr>
        <w:sdtEndPr/>
        <w:sdtContent>
          <w:r w:rsidR="009D2378" w:rsidRPr="009F5366">
            <w:rPr>
              <w:rFonts w:ascii="Meiryo UI" w:eastAsia="Meiryo UI" w:hAnsi="Meiryo UI"/>
              <w:sz w:val="18"/>
              <w:szCs w:val="18"/>
            </w:rPr>
            <w:fldChar w:fldCharType="begin"/>
          </w:r>
          <w:r w:rsidR="009D2378" w:rsidRPr="009F5366">
            <w:rPr>
              <w:rFonts w:ascii="Meiryo UI" w:eastAsia="Meiryo UI" w:hAnsi="Meiryo UI"/>
              <w:sz w:val="18"/>
              <w:szCs w:val="18"/>
            </w:rPr>
            <w:instrText xml:space="preserve"> CITATION ORA22 \l 1033 </w:instrText>
          </w:r>
          <w:r w:rsidR="009D2378" w:rsidRPr="009F5366">
            <w:rPr>
              <w:rFonts w:ascii="Meiryo UI" w:eastAsia="Meiryo UI" w:hAnsi="Meiryo UI"/>
              <w:sz w:val="18"/>
              <w:szCs w:val="18"/>
            </w:rPr>
            <w:fldChar w:fldCharType="separate"/>
          </w:r>
          <w:r w:rsidR="006263AE">
            <w:rPr>
              <w:rFonts w:ascii="Meiryo UI" w:eastAsia="Meiryo UI" w:hAnsi="Meiryo UI"/>
              <w:noProof/>
              <w:sz w:val="18"/>
              <w:szCs w:val="18"/>
            </w:rPr>
            <w:t>[2]</w:t>
          </w:r>
          <w:r w:rsidR="009D2378" w:rsidRPr="009F5366">
            <w:rPr>
              <w:rFonts w:ascii="Meiryo UI" w:eastAsia="Meiryo UI" w:hAnsi="Meiryo UI"/>
              <w:sz w:val="18"/>
              <w:szCs w:val="18"/>
            </w:rPr>
            <w:fldChar w:fldCharType="end"/>
          </w:r>
        </w:sdtContent>
      </w:sdt>
      <w:r w:rsidR="009D2378" w:rsidRPr="009F5366">
        <w:rPr>
          <w:rFonts w:ascii="Meiryo UI" w:eastAsia="Meiryo UI" w:hAnsi="Meiryo UI"/>
          <w:sz w:val="18"/>
          <w:szCs w:val="18"/>
        </w:rPr>
        <w:t xml:space="preserve">, </w:t>
      </w:r>
      <w:r w:rsidR="008517D7" w:rsidRPr="009F5366">
        <w:rPr>
          <w:rFonts w:ascii="Meiryo UI" w:eastAsia="Meiryo UI" w:hAnsi="Meiryo UI"/>
          <w:sz w:val="18"/>
          <w:szCs w:val="18"/>
        </w:rPr>
        <w:t xml:space="preserve">it was possible to </w:t>
      </w:r>
      <w:r w:rsidR="000734ED" w:rsidRPr="009F5366">
        <w:rPr>
          <w:rFonts w:ascii="Meiryo UI" w:eastAsia="Meiryo UI" w:hAnsi="Meiryo UI"/>
          <w:sz w:val="18"/>
          <w:szCs w:val="18"/>
        </w:rPr>
        <w:t xml:space="preserve">obtain a </w:t>
      </w:r>
      <w:r w:rsidR="000D60A7" w:rsidRPr="009F5366">
        <w:rPr>
          <w:rFonts w:ascii="Meiryo UI" w:eastAsia="Meiryo UI" w:hAnsi="Meiryo UI"/>
          <w:sz w:val="18"/>
          <w:szCs w:val="18"/>
        </w:rPr>
        <w:t xml:space="preserve">comprehensive picture of the security risk </w:t>
      </w:r>
      <w:r w:rsidR="009824C3" w:rsidRPr="009F5366">
        <w:rPr>
          <w:rFonts w:ascii="Meiryo UI" w:eastAsia="Meiryo UI" w:hAnsi="Meiryo UI"/>
          <w:sz w:val="18"/>
          <w:szCs w:val="18"/>
        </w:rPr>
        <w:t>Open RAN components and interfaces are subject to. Key findings include:</w:t>
      </w:r>
    </w:p>
    <w:p w14:paraId="298308C7" w14:textId="173A8B52" w:rsidR="00AD0BF4" w:rsidRPr="009F5366" w:rsidRDefault="00AD0BF4" w:rsidP="00AD0BF4">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In total, 10 Open RAN components and interfaces have high-rated security risks associated to them</w:t>
      </w:r>
      <w:r w:rsidR="00724171" w:rsidRPr="009F5366">
        <w:rPr>
          <w:rFonts w:ascii="Meiryo UI" w:eastAsia="Meiryo UI" w:hAnsi="Meiryo UI"/>
          <w:sz w:val="18"/>
          <w:szCs w:val="18"/>
        </w:rPr>
        <w:t xml:space="preserve">. These </w:t>
      </w:r>
      <w:r w:rsidR="00467E08" w:rsidRPr="009F5366">
        <w:rPr>
          <w:rFonts w:ascii="Meiryo UI" w:eastAsia="Meiryo UI" w:hAnsi="Meiryo UI"/>
          <w:sz w:val="18"/>
          <w:szCs w:val="18"/>
        </w:rPr>
        <w:t>are</w:t>
      </w:r>
      <w:r w:rsidRPr="009F5366">
        <w:rPr>
          <w:rFonts w:ascii="Meiryo UI" w:eastAsia="Meiryo UI" w:hAnsi="Meiryo UI"/>
          <w:sz w:val="18"/>
          <w:szCs w:val="18"/>
        </w:rPr>
        <w:t xml:space="preserve"> O-Cloud, R1, Non-RT RIC, rApp, A1, SMO, O2, O1, E2, and </w:t>
      </w:r>
      <w:r w:rsidR="00377B2A">
        <w:rPr>
          <w:rFonts w:ascii="Meiryo UI" w:eastAsia="Meiryo UI" w:hAnsi="Meiryo UI"/>
          <w:sz w:val="18"/>
          <w:szCs w:val="18"/>
        </w:rPr>
        <w:t>Open Fronthaul</w:t>
      </w:r>
      <w:r w:rsidRPr="009F5366">
        <w:rPr>
          <w:rFonts w:ascii="Meiryo UI" w:eastAsia="Meiryo UI" w:hAnsi="Meiryo UI"/>
          <w:sz w:val="18"/>
          <w:szCs w:val="18"/>
        </w:rPr>
        <w:t xml:space="preserve"> </w:t>
      </w:r>
      <w:r w:rsidR="00A25195" w:rsidRPr="009F5366">
        <w:rPr>
          <w:rFonts w:ascii="Meiryo UI" w:eastAsia="Meiryo UI" w:hAnsi="Meiryo UI"/>
          <w:sz w:val="18"/>
          <w:szCs w:val="18"/>
        </w:rPr>
        <w:t>(</w:t>
      </w:r>
      <w:r w:rsidRPr="009F5366">
        <w:rPr>
          <w:rFonts w:ascii="Meiryo UI" w:eastAsia="Meiryo UI" w:hAnsi="Meiryo UI"/>
          <w:sz w:val="18"/>
          <w:szCs w:val="18"/>
        </w:rPr>
        <w:t>M Plane</w:t>
      </w:r>
      <w:r w:rsidR="00A25195" w:rsidRPr="009F5366">
        <w:rPr>
          <w:rFonts w:ascii="Meiryo UI" w:eastAsia="Meiryo UI" w:hAnsi="Meiryo UI"/>
          <w:sz w:val="18"/>
          <w:szCs w:val="18"/>
        </w:rPr>
        <w:t>)</w:t>
      </w:r>
      <w:r w:rsidR="00634D4D" w:rsidRPr="009F5366">
        <w:rPr>
          <w:rFonts w:ascii="Meiryo UI" w:eastAsia="Meiryo UI" w:hAnsi="Meiryo UI"/>
          <w:sz w:val="18"/>
          <w:szCs w:val="18"/>
        </w:rPr>
        <w:t>.</w:t>
      </w:r>
    </w:p>
    <w:p w14:paraId="3A736433" w14:textId="5E60E4EA" w:rsidR="00AD0BF4" w:rsidRPr="009F5366" w:rsidRDefault="00AD0BF4" w:rsidP="003E3C18">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The most critical </w:t>
      </w:r>
      <w:r w:rsidR="00654FAE" w:rsidRPr="009F5366">
        <w:rPr>
          <w:rFonts w:ascii="Meiryo UI" w:eastAsia="Meiryo UI" w:hAnsi="Meiryo UI"/>
          <w:sz w:val="18"/>
          <w:szCs w:val="18"/>
        </w:rPr>
        <w:t>component</w:t>
      </w:r>
      <w:r w:rsidRPr="009F5366">
        <w:rPr>
          <w:rFonts w:ascii="Meiryo UI" w:eastAsia="Meiryo UI" w:hAnsi="Meiryo UI"/>
          <w:sz w:val="18"/>
          <w:szCs w:val="18"/>
        </w:rPr>
        <w:t>, based on the number of high-rated security threats</w:t>
      </w:r>
      <w:r w:rsidR="00A25195" w:rsidRPr="009F5366">
        <w:rPr>
          <w:rFonts w:ascii="Meiryo UI" w:eastAsia="Meiryo UI" w:hAnsi="Meiryo UI"/>
          <w:sz w:val="18"/>
          <w:szCs w:val="18"/>
        </w:rPr>
        <w:t>,</w:t>
      </w:r>
      <w:r w:rsidRPr="009F5366">
        <w:rPr>
          <w:rFonts w:ascii="Meiryo UI" w:eastAsia="Meiryo UI" w:hAnsi="Meiryo UI"/>
          <w:sz w:val="18"/>
          <w:szCs w:val="18"/>
        </w:rPr>
        <w:t xml:space="preserve"> is the O-Cloud</w:t>
      </w:r>
      <w:r w:rsidR="00634D4D" w:rsidRPr="009F5366">
        <w:rPr>
          <w:rFonts w:ascii="Meiryo UI" w:eastAsia="Meiryo UI" w:hAnsi="Meiryo UI"/>
          <w:sz w:val="18"/>
          <w:szCs w:val="18"/>
        </w:rPr>
        <w:t>.</w:t>
      </w:r>
      <w:r w:rsidR="002923BC" w:rsidRPr="009F5366">
        <w:rPr>
          <w:rFonts w:ascii="Meiryo UI" w:eastAsia="Meiryo UI" w:hAnsi="Meiryo UI"/>
          <w:sz w:val="18"/>
          <w:szCs w:val="18"/>
        </w:rPr>
        <w:t xml:space="preserve"> </w:t>
      </w:r>
      <w:r w:rsidR="00D716D6" w:rsidRPr="009F5366">
        <w:rPr>
          <w:rFonts w:ascii="Meiryo UI" w:eastAsia="Meiryo UI" w:hAnsi="Meiryo UI"/>
          <w:sz w:val="18"/>
          <w:szCs w:val="18"/>
        </w:rPr>
        <w:t xml:space="preserve">The O-Cloud is </w:t>
      </w:r>
      <w:r w:rsidR="00AC45BA" w:rsidRPr="009F5366">
        <w:rPr>
          <w:rFonts w:ascii="Meiryo UI" w:eastAsia="Meiryo UI" w:hAnsi="Meiryo UI"/>
          <w:sz w:val="18"/>
          <w:szCs w:val="18"/>
        </w:rPr>
        <w:t xml:space="preserve">subject to </w:t>
      </w:r>
      <w:r w:rsidR="00307C3D" w:rsidRPr="009F5366">
        <w:rPr>
          <w:rFonts w:ascii="Meiryo UI" w:eastAsia="Meiryo UI" w:hAnsi="Meiryo UI"/>
          <w:sz w:val="18"/>
          <w:szCs w:val="18"/>
        </w:rPr>
        <w:t xml:space="preserve">a number of </w:t>
      </w:r>
      <w:r w:rsidR="00D716D6" w:rsidRPr="009F5366">
        <w:rPr>
          <w:rFonts w:ascii="Meiryo UI" w:eastAsia="Meiryo UI" w:hAnsi="Meiryo UI"/>
          <w:sz w:val="18"/>
          <w:szCs w:val="18"/>
        </w:rPr>
        <w:t xml:space="preserve">security threats that are </w:t>
      </w:r>
      <w:r w:rsidR="00356501" w:rsidRPr="009F5366">
        <w:rPr>
          <w:rFonts w:ascii="Meiryo UI" w:eastAsia="Meiryo UI" w:hAnsi="Meiryo UI"/>
          <w:sz w:val="18"/>
          <w:szCs w:val="18"/>
        </w:rPr>
        <w:t xml:space="preserve">not </w:t>
      </w:r>
      <w:r w:rsidR="0087600C" w:rsidRPr="009F5366">
        <w:rPr>
          <w:rFonts w:ascii="Meiryo UI" w:eastAsia="Meiryo UI" w:hAnsi="Meiryo UI"/>
          <w:sz w:val="18"/>
          <w:szCs w:val="18"/>
        </w:rPr>
        <w:t xml:space="preserve">directly </w:t>
      </w:r>
      <w:r w:rsidR="00467E08" w:rsidRPr="009F5366">
        <w:rPr>
          <w:rFonts w:ascii="Meiryo UI" w:eastAsia="Meiryo UI" w:hAnsi="Meiryo UI"/>
          <w:sz w:val="18"/>
          <w:szCs w:val="18"/>
        </w:rPr>
        <w:t>connected</w:t>
      </w:r>
      <w:r w:rsidR="0087600C" w:rsidRPr="009F5366">
        <w:rPr>
          <w:rFonts w:ascii="Meiryo UI" w:eastAsia="Meiryo UI" w:hAnsi="Meiryo UI"/>
          <w:sz w:val="18"/>
          <w:szCs w:val="18"/>
        </w:rPr>
        <w:t xml:space="preserve"> </w:t>
      </w:r>
      <w:r w:rsidR="00AC45BA" w:rsidRPr="009F5366">
        <w:rPr>
          <w:rFonts w:ascii="Meiryo UI" w:eastAsia="Meiryo UI" w:hAnsi="Meiryo UI"/>
          <w:sz w:val="18"/>
          <w:szCs w:val="18"/>
        </w:rPr>
        <w:t>to other Open RAN components</w:t>
      </w:r>
      <w:r w:rsidR="0087600C" w:rsidRPr="009F5366">
        <w:rPr>
          <w:rFonts w:ascii="Meiryo UI" w:eastAsia="Meiryo UI" w:hAnsi="Meiryo UI"/>
          <w:sz w:val="18"/>
          <w:szCs w:val="18"/>
        </w:rPr>
        <w:t xml:space="preserve">, i.e., virtualization-related security threats. Nevertheless, </w:t>
      </w:r>
      <w:r w:rsidR="00436F9A" w:rsidRPr="009F5366">
        <w:rPr>
          <w:rFonts w:ascii="Meiryo UI" w:eastAsia="Meiryo UI" w:hAnsi="Meiryo UI"/>
          <w:sz w:val="18"/>
          <w:szCs w:val="18"/>
        </w:rPr>
        <w:t xml:space="preserve">these threats still have the potential to affect other network components, if the </w:t>
      </w:r>
      <w:r w:rsidR="00724171" w:rsidRPr="009F5366">
        <w:rPr>
          <w:rFonts w:ascii="Meiryo UI" w:eastAsia="Meiryo UI" w:hAnsi="Meiryo UI"/>
          <w:sz w:val="18"/>
          <w:szCs w:val="18"/>
        </w:rPr>
        <w:t xml:space="preserve">underlying </w:t>
      </w:r>
      <w:r w:rsidR="00436F9A" w:rsidRPr="009F5366">
        <w:rPr>
          <w:rFonts w:ascii="Meiryo UI" w:eastAsia="Meiryo UI" w:hAnsi="Meiryo UI"/>
          <w:sz w:val="18"/>
          <w:szCs w:val="18"/>
        </w:rPr>
        <w:t>O-Cloud</w:t>
      </w:r>
      <w:r w:rsidR="00724171" w:rsidRPr="009F5366">
        <w:rPr>
          <w:rFonts w:ascii="Meiryo UI" w:eastAsia="Meiryo UI" w:hAnsi="Meiryo UI"/>
          <w:sz w:val="18"/>
          <w:szCs w:val="18"/>
        </w:rPr>
        <w:t xml:space="preserve"> is compromised</w:t>
      </w:r>
      <w:r w:rsidR="00436F9A" w:rsidRPr="009F5366">
        <w:rPr>
          <w:rFonts w:ascii="Meiryo UI" w:eastAsia="Meiryo UI" w:hAnsi="Meiryo UI"/>
          <w:sz w:val="18"/>
          <w:szCs w:val="18"/>
        </w:rPr>
        <w:t>.</w:t>
      </w:r>
    </w:p>
    <w:p w14:paraId="6A2F6802" w14:textId="00AAF0DA" w:rsidR="00F0708A" w:rsidRPr="009F5366" w:rsidRDefault="005019A4" w:rsidP="003E3C18">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A total of </w:t>
      </w:r>
      <w:r w:rsidR="00AB66EC" w:rsidRPr="009F5366">
        <w:rPr>
          <w:rFonts w:ascii="Meiryo UI" w:eastAsia="Meiryo UI" w:hAnsi="Meiryo UI"/>
          <w:sz w:val="18"/>
          <w:szCs w:val="18"/>
        </w:rPr>
        <w:t>5</w:t>
      </w:r>
      <w:r w:rsidR="0079691B" w:rsidRPr="009F5366">
        <w:rPr>
          <w:rFonts w:ascii="Meiryo UI" w:eastAsia="Meiryo UI" w:hAnsi="Meiryo UI"/>
          <w:sz w:val="18"/>
          <w:szCs w:val="18"/>
        </w:rPr>
        <w:t>5</w:t>
      </w:r>
      <w:r w:rsidR="00AB66EC" w:rsidRPr="009F5366">
        <w:rPr>
          <w:rFonts w:ascii="Meiryo UI" w:eastAsia="Meiryo UI" w:hAnsi="Meiryo UI"/>
          <w:sz w:val="18"/>
          <w:szCs w:val="18"/>
        </w:rPr>
        <w:t xml:space="preserve"> (or 4%) of the </w:t>
      </w:r>
      <w:r w:rsidR="009527AF" w:rsidRPr="009F5366">
        <w:rPr>
          <w:rFonts w:ascii="Meiryo UI" w:eastAsia="Meiryo UI" w:hAnsi="Meiryo UI"/>
          <w:sz w:val="18"/>
          <w:szCs w:val="18"/>
        </w:rPr>
        <w:t>analyzed security</w:t>
      </w:r>
      <w:r w:rsidR="00AB66EC" w:rsidRPr="009F5366">
        <w:rPr>
          <w:rFonts w:ascii="Meiryo UI" w:eastAsia="Meiryo UI" w:hAnsi="Meiryo UI"/>
          <w:sz w:val="18"/>
          <w:szCs w:val="18"/>
        </w:rPr>
        <w:t xml:space="preserve"> threats </w:t>
      </w:r>
      <w:r w:rsidR="009527AF" w:rsidRPr="009F5366">
        <w:rPr>
          <w:rFonts w:ascii="Meiryo UI" w:eastAsia="Meiryo UI" w:hAnsi="Meiryo UI"/>
          <w:sz w:val="18"/>
          <w:szCs w:val="18"/>
        </w:rPr>
        <w:t xml:space="preserve">are </w:t>
      </w:r>
      <w:r w:rsidRPr="009F5366">
        <w:rPr>
          <w:rFonts w:ascii="Meiryo UI" w:eastAsia="Meiryo UI" w:hAnsi="Meiryo UI"/>
          <w:sz w:val="18"/>
          <w:szCs w:val="18"/>
        </w:rPr>
        <w:t xml:space="preserve">considered </w:t>
      </w:r>
      <w:r w:rsidR="00A00305" w:rsidRPr="009F5366">
        <w:rPr>
          <w:rFonts w:ascii="Meiryo UI" w:eastAsia="Meiryo UI" w:hAnsi="Meiryo UI"/>
          <w:sz w:val="18"/>
          <w:szCs w:val="18"/>
        </w:rPr>
        <w:t>unique to Open RAN</w:t>
      </w:r>
      <w:r w:rsidRPr="009F5366">
        <w:rPr>
          <w:rFonts w:ascii="Meiryo UI" w:eastAsia="Meiryo UI" w:hAnsi="Meiryo UI"/>
          <w:sz w:val="18"/>
          <w:szCs w:val="18"/>
        </w:rPr>
        <w:t xml:space="preserve">. That is, </w:t>
      </w:r>
      <w:r w:rsidR="00CC084C" w:rsidRPr="009F5366">
        <w:rPr>
          <w:rFonts w:ascii="Meiryo UI" w:eastAsia="Meiryo UI" w:hAnsi="Meiryo UI"/>
          <w:sz w:val="18"/>
          <w:szCs w:val="18"/>
        </w:rPr>
        <w:t xml:space="preserve">they are threats that </w:t>
      </w:r>
      <w:r w:rsidR="00467E08" w:rsidRPr="009F5366">
        <w:rPr>
          <w:rFonts w:ascii="Meiryo UI" w:eastAsia="Meiryo UI" w:hAnsi="Meiryo UI"/>
          <w:sz w:val="18"/>
          <w:szCs w:val="18"/>
        </w:rPr>
        <w:t xml:space="preserve">do </w:t>
      </w:r>
      <w:r w:rsidR="006851BC">
        <w:rPr>
          <w:rFonts w:ascii="Meiryo UI" w:eastAsia="Meiryo UI" w:hAnsi="Meiryo UI"/>
          <w:sz w:val="18"/>
          <w:szCs w:val="18"/>
        </w:rPr>
        <w:t xml:space="preserve">not </w:t>
      </w:r>
      <w:r w:rsidR="00CC084C" w:rsidRPr="009F5366">
        <w:rPr>
          <w:rFonts w:ascii="Meiryo UI" w:eastAsia="Meiryo UI" w:hAnsi="Meiryo UI"/>
          <w:sz w:val="18"/>
          <w:szCs w:val="18"/>
        </w:rPr>
        <w:t xml:space="preserve">affect </w:t>
      </w:r>
      <w:r w:rsidR="003A3A3F" w:rsidRPr="009F5366">
        <w:rPr>
          <w:rFonts w:ascii="Meiryo UI" w:eastAsia="Meiryo UI" w:hAnsi="Meiryo UI"/>
          <w:sz w:val="18"/>
          <w:szCs w:val="18"/>
        </w:rPr>
        <w:t xml:space="preserve">traditional RAN deployments. </w:t>
      </w:r>
      <w:r w:rsidR="00B843E8" w:rsidRPr="009F5366">
        <w:rPr>
          <w:rFonts w:ascii="Meiryo UI" w:eastAsia="Meiryo UI" w:hAnsi="Meiryo UI"/>
          <w:sz w:val="18"/>
          <w:szCs w:val="18"/>
        </w:rPr>
        <w:t xml:space="preserve">Out of those 4%, </w:t>
      </w:r>
      <w:r w:rsidR="00634D4D" w:rsidRPr="009F5366">
        <w:rPr>
          <w:rFonts w:ascii="Meiryo UI" w:eastAsia="Meiryo UI" w:hAnsi="Meiryo UI"/>
          <w:sz w:val="18"/>
          <w:szCs w:val="18"/>
        </w:rPr>
        <w:t>two-thirds are security risks rated high</w:t>
      </w:r>
      <w:r w:rsidR="002E7644" w:rsidRPr="009F5366">
        <w:rPr>
          <w:rFonts w:ascii="Meiryo UI" w:eastAsia="Meiryo UI" w:hAnsi="Meiryo UI"/>
          <w:sz w:val="18"/>
          <w:szCs w:val="18"/>
        </w:rPr>
        <w:t>,</w:t>
      </w:r>
      <w:r w:rsidR="00634D4D" w:rsidRPr="009F5366">
        <w:rPr>
          <w:rFonts w:ascii="Meiryo UI" w:eastAsia="Meiryo UI" w:hAnsi="Meiryo UI"/>
          <w:sz w:val="18"/>
          <w:szCs w:val="18"/>
        </w:rPr>
        <w:t xml:space="preserve"> </w:t>
      </w:r>
      <w:r w:rsidR="002923BC" w:rsidRPr="009F5366">
        <w:rPr>
          <w:rFonts w:ascii="Meiryo UI" w:eastAsia="Meiryo UI" w:hAnsi="Meiryo UI"/>
          <w:sz w:val="18"/>
          <w:szCs w:val="18"/>
        </w:rPr>
        <w:t xml:space="preserve">while the remaining </w:t>
      </w:r>
      <w:r w:rsidR="002E7644" w:rsidRPr="009F5366">
        <w:rPr>
          <w:rFonts w:ascii="Meiryo UI" w:eastAsia="Meiryo UI" w:hAnsi="Meiryo UI"/>
          <w:sz w:val="18"/>
          <w:szCs w:val="18"/>
        </w:rPr>
        <w:t>o</w:t>
      </w:r>
      <w:r w:rsidR="00634D4D" w:rsidRPr="009F5366">
        <w:rPr>
          <w:rFonts w:ascii="Meiryo UI" w:eastAsia="Meiryo UI" w:hAnsi="Meiryo UI"/>
          <w:sz w:val="18"/>
          <w:szCs w:val="18"/>
        </w:rPr>
        <w:t>ne third is rated medium.</w:t>
      </w:r>
    </w:p>
    <w:p w14:paraId="06363551" w14:textId="77777777" w:rsidR="003474FC" w:rsidRPr="009F5366" w:rsidRDefault="003474FC" w:rsidP="000732EF">
      <w:pPr>
        <w:rPr>
          <w:rFonts w:ascii="Meiryo UI" w:eastAsia="Meiryo UI" w:hAnsi="Meiryo UI"/>
          <w:sz w:val="18"/>
          <w:szCs w:val="18"/>
        </w:rPr>
      </w:pPr>
    </w:p>
    <w:p w14:paraId="15116429" w14:textId="6A12C25A" w:rsidR="00634D4D" w:rsidRPr="009F5366" w:rsidRDefault="00877531" w:rsidP="00AD0BF4">
      <w:pPr>
        <w:rPr>
          <w:rFonts w:ascii="Meiryo UI" w:eastAsia="Meiryo UI" w:hAnsi="Meiryo UI"/>
          <w:sz w:val="18"/>
          <w:szCs w:val="18"/>
        </w:rPr>
      </w:pPr>
      <w:r w:rsidRPr="009F5366">
        <w:rPr>
          <w:rFonts w:ascii="Meiryo UI" w:eastAsia="Meiryo UI" w:hAnsi="Meiryo UI"/>
          <w:sz w:val="18"/>
          <w:szCs w:val="18"/>
        </w:rPr>
        <w:t xml:space="preserve">As such, </w:t>
      </w:r>
      <w:r w:rsidR="00CA473B" w:rsidRPr="009F5366">
        <w:rPr>
          <w:rFonts w:ascii="Meiryo UI" w:eastAsia="Meiryo UI" w:hAnsi="Meiryo UI"/>
          <w:sz w:val="18"/>
          <w:szCs w:val="18"/>
        </w:rPr>
        <w:t xml:space="preserve">these findings substantiate the claim that </w:t>
      </w:r>
      <w:r w:rsidR="005019A4" w:rsidRPr="009F5366">
        <w:rPr>
          <w:rFonts w:ascii="Meiryo UI" w:eastAsia="Meiryo UI" w:hAnsi="Meiryo UI"/>
          <w:sz w:val="18"/>
          <w:szCs w:val="18"/>
        </w:rPr>
        <w:t xml:space="preserve">Open RAN increases </w:t>
      </w:r>
      <w:r w:rsidR="00467E08" w:rsidRPr="009F5366">
        <w:rPr>
          <w:rFonts w:ascii="Meiryo UI" w:eastAsia="Meiryo UI" w:hAnsi="Meiryo UI"/>
          <w:sz w:val="18"/>
          <w:szCs w:val="18"/>
        </w:rPr>
        <w:t xml:space="preserve">the attack surface as compared to traditional RAN deployments, albeit </w:t>
      </w:r>
      <w:r w:rsidR="001F3B61" w:rsidRPr="009F5366">
        <w:rPr>
          <w:rFonts w:ascii="Meiryo UI" w:eastAsia="Meiryo UI" w:hAnsi="Meiryo UI"/>
          <w:sz w:val="18"/>
          <w:szCs w:val="18"/>
        </w:rPr>
        <w:t xml:space="preserve">only by a small </w:t>
      </w:r>
      <w:r w:rsidR="006825C2" w:rsidRPr="009F5366">
        <w:rPr>
          <w:rFonts w:ascii="Meiryo UI" w:eastAsia="Meiryo UI" w:hAnsi="Meiryo UI"/>
          <w:sz w:val="18"/>
          <w:szCs w:val="18"/>
        </w:rPr>
        <w:t xml:space="preserve">degree. </w:t>
      </w:r>
      <w:r w:rsidR="00357D32" w:rsidRPr="009F5366">
        <w:rPr>
          <w:rFonts w:ascii="Meiryo UI" w:eastAsia="Meiryo UI" w:hAnsi="Meiryo UI"/>
          <w:sz w:val="18"/>
          <w:szCs w:val="18"/>
        </w:rPr>
        <w:t xml:space="preserve">Similar to traditional RAN deployments, centralized network components and interfaces that can have large impact on the overall network deployment </w:t>
      </w:r>
      <w:r w:rsidR="00B52282" w:rsidRPr="009F5366">
        <w:rPr>
          <w:rFonts w:ascii="Meiryo UI" w:eastAsia="Meiryo UI" w:hAnsi="Meiryo UI"/>
          <w:sz w:val="18"/>
          <w:szCs w:val="18"/>
        </w:rPr>
        <w:t xml:space="preserve">if compromised </w:t>
      </w:r>
      <w:r w:rsidR="00357D32" w:rsidRPr="009F5366">
        <w:rPr>
          <w:rFonts w:ascii="Meiryo UI" w:eastAsia="Meiryo UI" w:hAnsi="Meiryo UI"/>
          <w:sz w:val="18"/>
          <w:szCs w:val="18"/>
        </w:rPr>
        <w:t xml:space="preserve">can be considered more critical than those </w:t>
      </w:r>
      <w:r w:rsidR="00EA06B7" w:rsidRPr="009F5366">
        <w:rPr>
          <w:rFonts w:ascii="Meiryo UI" w:eastAsia="Meiryo UI" w:hAnsi="Meiryo UI"/>
          <w:sz w:val="18"/>
          <w:szCs w:val="18"/>
        </w:rPr>
        <w:t>at the edge of the network serving a limited area and subscriber count.</w:t>
      </w:r>
      <w:r w:rsidR="00CC15A2" w:rsidRPr="009F5366">
        <w:rPr>
          <w:rFonts w:ascii="Meiryo UI" w:eastAsia="Meiryo UI" w:hAnsi="Meiryo UI"/>
          <w:sz w:val="18"/>
          <w:szCs w:val="18"/>
        </w:rPr>
        <w:t xml:space="preserve"> Specifically</w:t>
      </w:r>
      <w:r w:rsidR="00B9544E" w:rsidRPr="009F5366">
        <w:rPr>
          <w:rFonts w:ascii="Meiryo UI" w:eastAsia="Meiryo UI" w:hAnsi="Meiryo UI"/>
          <w:sz w:val="18"/>
          <w:szCs w:val="18"/>
        </w:rPr>
        <w:t>,</w:t>
      </w:r>
      <w:r w:rsidR="00CC15A2" w:rsidRPr="009F5366">
        <w:rPr>
          <w:rFonts w:ascii="Meiryo UI" w:eastAsia="Meiryo UI" w:hAnsi="Meiryo UI"/>
          <w:sz w:val="18"/>
          <w:szCs w:val="18"/>
        </w:rPr>
        <w:t xml:space="preserve"> the </w:t>
      </w:r>
      <w:r w:rsidR="006E5E71" w:rsidRPr="009F5366">
        <w:rPr>
          <w:rFonts w:ascii="Meiryo UI" w:eastAsia="Meiryo UI" w:hAnsi="Meiryo UI"/>
          <w:sz w:val="18"/>
          <w:szCs w:val="18"/>
        </w:rPr>
        <w:t xml:space="preserve">utilization </w:t>
      </w:r>
      <w:r w:rsidR="00D06987" w:rsidRPr="009F5366">
        <w:rPr>
          <w:rFonts w:ascii="Meiryo UI" w:eastAsia="Meiryo UI" w:hAnsi="Meiryo UI"/>
          <w:sz w:val="18"/>
          <w:szCs w:val="18"/>
        </w:rPr>
        <w:t xml:space="preserve">of cloud resources </w:t>
      </w:r>
      <w:r w:rsidR="00AC1A65" w:rsidRPr="009F5366">
        <w:rPr>
          <w:rFonts w:ascii="Meiryo UI" w:eastAsia="Meiryo UI" w:hAnsi="Meiryo UI"/>
          <w:sz w:val="18"/>
          <w:szCs w:val="18"/>
        </w:rPr>
        <w:t xml:space="preserve">poses </w:t>
      </w:r>
      <w:r w:rsidR="007F489E" w:rsidRPr="009F5366">
        <w:rPr>
          <w:rFonts w:ascii="Meiryo UI" w:eastAsia="Meiryo UI" w:hAnsi="Meiryo UI"/>
          <w:sz w:val="18"/>
          <w:szCs w:val="18"/>
        </w:rPr>
        <w:t xml:space="preserve">a high risk to </w:t>
      </w:r>
      <w:r w:rsidR="00E260EF" w:rsidRPr="009F5366">
        <w:rPr>
          <w:rFonts w:ascii="Meiryo UI" w:eastAsia="Meiryo UI" w:hAnsi="Meiryo UI"/>
          <w:sz w:val="18"/>
          <w:szCs w:val="18"/>
        </w:rPr>
        <w:t>RAN</w:t>
      </w:r>
      <w:r w:rsidR="007F489E" w:rsidRPr="009F5366">
        <w:rPr>
          <w:rFonts w:ascii="Meiryo UI" w:eastAsia="Meiryo UI" w:hAnsi="Meiryo UI"/>
          <w:sz w:val="18"/>
          <w:szCs w:val="18"/>
        </w:rPr>
        <w:t xml:space="preserve"> deployments, </w:t>
      </w:r>
      <w:r w:rsidR="00A56CBF" w:rsidRPr="009F5366">
        <w:rPr>
          <w:rFonts w:ascii="Meiryo UI" w:eastAsia="Meiryo UI" w:hAnsi="Meiryo UI"/>
          <w:sz w:val="18"/>
          <w:szCs w:val="18"/>
        </w:rPr>
        <w:t xml:space="preserve">as a </w:t>
      </w:r>
      <w:r w:rsidR="008938BB" w:rsidRPr="009F5366">
        <w:rPr>
          <w:rFonts w:ascii="Meiryo UI" w:eastAsia="Meiryo UI" w:hAnsi="Meiryo UI"/>
          <w:sz w:val="18"/>
          <w:szCs w:val="18"/>
        </w:rPr>
        <w:t>breach of security at the infrastructure layer –be it intentionally malicious or unintentional</w:t>
      </w:r>
      <w:r w:rsidR="00075F44" w:rsidRPr="009F5366">
        <w:rPr>
          <w:rFonts w:ascii="Meiryo UI" w:eastAsia="Meiryo UI" w:hAnsi="Meiryo UI"/>
          <w:sz w:val="18"/>
          <w:szCs w:val="18"/>
        </w:rPr>
        <w:t>–</w:t>
      </w:r>
      <w:r w:rsidR="001955C6" w:rsidRPr="009F5366">
        <w:rPr>
          <w:rFonts w:ascii="Meiryo UI" w:eastAsia="Meiryo UI" w:hAnsi="Meiryo UI"/>
          <w:sz w:val="18"/>
          <w:szCs w:val="18"/>
        </w:rPr>
        <w:t xml:space="preserve"> can have</w:t>
      </w:r>
      <w:r w:rsidR="00B54812" w:rsidRPr="009F5366">
        <w:rPr>
          <w:rFonts w:ascii="Meiryo UI" w:eastAsia="Meiryo UI" w:hAnsi="Meiryo UI"/>
          <w:sz w:val="18"/>
          <w:szCs w:val="18"/>
        </w:rPr>
        <w:t xml:space="preserve"> </w:t>
      </w:r>
      <w:r w:rsidR="000E7FF5" w:rsidRPr="009F5366">
        <w:rPr>
          <w:rFonts w:ascii="Meiryo UI" w:eastAsia="Meiryo UI" w:hAnsi="Meiryo UI"/>
          <w:sz w:val="18"/>
          <w:szCs w:val="18"/>
        </w:rPr>
        <w:t xml:space="preserve">a </w:t>
      </w:r>
      <w:r w:rsidR="00EB707A" w:rsidRPr="009F5366">
        <w:rPr>
          <w:rFonts w:ascii="Meiryo UI" w:eastAsia="Meiryo UI" w:hAnsi="Meiryo UI"/>
          <w:sz w:val="18"/>
          <w:szCs w:val="18"/>
        </w:rPr>
        <w:t xml:space="preserve">critical impact on </w:t>
      </w:r>
      <w:r w:rsidR="00051BCB" w:rsidRPr="009F5366">
        <w:rPr>
          <w:rFonts w:ascii="Meiryo UI" w:eastAsia="Meiryo UI" w:hAnsi="Meiryo UI"/>
          <w:sz w:val="18"/>
          <w:szCs w:val="18"/>
        </w:rPr>
        <w:t xml:space="preserve">large parts </w:t>
      </w:r>
      <w:r w:rsidR="000E7FF5" w:rsidRPr="009F5366">
        <w:rPr>
          <w:rFonts w:ascii="Meiryo UI" w:eastAsia="Meiryo UI" w:hAnsi="Meiryo UI"/>
          <w:sz w:val="18"/>
          <w:szCs w:val="18"/>
        </w:rPr>
        <w:t>of the network.</w:t>
      </w:r>
    </w:p>
    <w:p w14:paraId="5AC47F2A" w14:textId="77777777" w:rsidR="00744250" w:rsidRDefault="00744250" w:rsidP="00744250"/>
    <w:p w14:paraId="27ED6D5D" w14:textId="2359CE14" w:rsidR="004264FC" w:rsidRPr="009F5366" w:rsidRDefault="004264FC" w:rsidP="004264FC">
      <w:pPr>
        <w:pStyle w:val="Heading3"/>
        <w:ind w:left="840"/>
        <w:rPr>
          <w:rFonts w:ascii="Meiryo UI" w:eastAsia="Meiryo UI" w:hAnsi="Meiryo UI"/>
          <w:sz w:val="18"/>
          <w:szCs w:val="18"/>
        </w:rPr>
      </w:pPr>
      <w:bookmarkStart w:id="170" w:name="_Toc129964007"/>
      <w:bookmarkStart w:id="171" w:name="_Ref134806695"/>
      <w:r w:rsidRPr="009F5366">
        <w:rPr>
          <w:rFonts w:ascii="Meiryo UI" w:eastAsia="Meiryo UI" w:hAnsi="Meiryo UI"/>
          <w:sz w:val="18"/>
          <w:szCs w:val="18"/>
        </w:rPr>
        <w:t>6.</w:t>
      </w:r>
      <w:r w:rsidR="00453F63" w:rsidRPr="009F5366">
        <w:rPr>
          <w:rFonts w:ascii="Meiryo UI" w:eastAsia="Meiryo UI" w:hAnsi="Meiryo UI"/>
          <w:sz w:val="18"/>
          <w:szCs w:val="18"/>
        </w:rPr>
        <w:t>1</w:t>
      </w:r>
      <w:r w:rsidRPr="009F5366">
        <w:rPr>
          <w:rFonts w:ascii="Meiryo UI" w:eastAsia="Meiryo UI" w:hAnsi="Meiryo UI"/>
          <w:sz w:val="18"/>
          <w:szCs w:val="18"/>
        </w:rPr>
        <w:t>.2</w:t>
      </w:r>
      <w:r w:rsidRPr="009F5366">
        <w:rPr>
          <w:rFonts w:ascii="Meiryo UI" w:eastAsia="Meiryo UI" w:hAnsi="Meiryo UI"/>
          <w:sz w:val="18"/>
          <w:szCs w:val="18"/>
        </w:rPr>
        <w:tab/>
        <w:t>Mitigating measures</w:t>
      </w:r>
      <w:bookmarkEnd w:id="170"/>
      <w:bookmarkEnd w:id="171"/>
    </w:p>
    <w:p w14:paraId="5A8963BF" w14:textId="77777777" w:rsidR="004264FC" w:rsidRPr="009F5366" w:rsidRDefault="004264FC" w:rsidP="004264FC">
      <w:pPr>
        <w:pStyle w:val="Heading4"/>
        <w:ind w:left="840"/>
        <w:rPr>
          <w:rFonts w:ascii="Meiryo UI" w:eastAsia="Meiryo UI" w:hAnsi="Meiryo UI"/>
          <w:sz w:val="18"/>
          <w:szCs w:val="18"/>
        </w:rPr>
      </w:pPr>
      <w:r w:rsidRPr="009F5366">
        <w:rPr>
          <w:rFonts w:ascii="Meiryo UI" w:eastAsia="Meiryo UI" w:hAnsi="Meiryo UI"/>
          <w:sz w:val="18"/>
          <w:szCs w:val="18"/>
        </w:rPr>
        <w:t>Specification gaps and inconsistencies</w:t>
      </w:r>
    </w:p>
    <w:p w14:paraId="1FE35767" w14:textId="2DBBE171" w:rsidR="00E502CB" w:rsidRPr="009F5366" w:rsidRDefault="008429A3" w:rsidP="004264FC">
      <w:pPr>
        <w:rPr>
          <w:rFonts w:ascii="Meiryo UI" w:eastAsia="Meiryo UI" w:hAnsi="Meiryo UI"/>
          <w:sz w:val="18"/>
          <w:szCs w:val="18"/>
        </w:rPr>
      </w:pPr>
      <w:r w:rsidRPr="009F5366">
        <w:rPr>
          <w:rFonts w:ascii="Meiryo UI" w:eastAsia="Meiryo UI" w:hAnsi="Meiryo UI"/>
          <w:sz w:val="18"/>
          <w:szCs w:val="18"/>
        </w:rPr>
        <w:t xml:space="preserve">Previous </w:t>
      </w:r>
      <w:r w:rsidR="0026638D" w:rsidRPr="009F5366">
        <w:rPr>
          <w:rFonts w:ascii="Meiryo UI" w:eastAsia="Meiryo UI" w:hAnsi="Meiryo UI"/>
          <w:sz w:val="18"/>
          <w:szCs w:val="18"/>
        </w:rPr>
        <w:t xml:space="preserve">reports on Open RAN security commented on </w:t>
      </w:r>
      <w:r w:rsidR="00445799" w:rsidRPr="009F5366">
        <w:rPr>
          <w:rFonts w:ascii="Meiryo UI" w:eastAsia="Meiryo UI" w:hAnsi="Meiryo UI"/>
          <w:sz w:val="18"/>
          <w:szCs w:val="18"/>
        </w:rPr>
        <w:t xml:space="preserve">the </w:t>
      </w:r>
      <w:r w:rsidR="00225D15" w:rsidRPr="009F5366">
        <w:rPr>
          <w:rFonts w:ascii="Meiryo UI" w:eastAsia="Meiryo UI" w:hAnsi="Meiryo UI"/>
          <w:sz w:val="18"/>
          <w:szCs w:val="18"/>
        </w:rPr>
        <w:t xml:space="preserve">state of </w:t>
      </w:r>
      <w:r w:rsidR="00491FB9" w:rsidRPr="009F5366">
        <w:rPr>
          <w:rFonts w:ascii="Meiryo UI" w:eastAsia="Meiryo UI" w:hAnsi="Meiryo UI"/>
          <w:sz w:val="18"/>
          <w:szCs w:val="18"/>
        </w:rPr>
        <w:t xml:space="preserve">the O-RAN specifications and improvements </w:t>
      </w:r>
      <w:r w:rsidR="003C4F7F" w:rsidRPr="009F5366">
        <w:rPr>
          <w:rFonts w:ascii="Meiryo UI" w:eastAsia="Meiryo UI" w:hAnsi="Meiryo UI"/>
          <w:sz w:val="18"/>
          <w:szCs w:val="18"/>
        </w:rPr>
        <w:lastRenderedPageBreak/>
        <w:t xml:space="preserve">that would be necessary to improve the security of Open RAN. As the </w:t>
      </w:r>
      <w:r w:rsidR="003144AF" w:rsidRPr="009F5366">
        <w:rPr>
          <w:rFonts w:ascii="Meiryo UI" w:eastAsia="Meiryo UI" w:hAnsi="Meiryo UI"/>
          <w:sz w:val="18"/>
          <w:szCs w:val="18"/>
        </w:rPr>
        <w:t xml:space="preserve">analysis described in this </w:t>
      </w:r>
      <w:r w:rsidR="002C58C6" w:rsidRPr="009F5366">
        <w:rPr>
          <w:rFonts w:ascii="Meiryo UI" w:eastAsia="Meiryo UI" w:hAnsi="Meiryo UI"/>
          <w:sz w:val="18"/>
          <w:szCs w:val="18"/>
        </w:rPr>
        <w:t xml:space="preserve">report </w:t>
      </w:r>
      <w:r w:rsidR="003144AF" w:rsidRPr="009F5366">
        <w:rPr>
          <w:rFonts w:ascii="Meiryo UI" w:eastAsia="Meiryo UI" w:hAnsi="Meiryo UI"/>
          <w:sz w:val="18"/>
          <w:szCs w:val="18"/>
        </w:rPr>
        <w:t xml:space="preserve">relies on the work performed by the </w:t>
      </w:r>
      <w:r w:rsidR="0012512F" w:rsidRPr="009F5366">
        <w:rPr>
          <w:rFonts w:ascii="Meiryo UI" w:eastAsia="Meiryo UI" w:hAnsi="Meiryo UI"/>
          <w:sz w:val="18"/>
          <w:szCs w:val="18"/>
        </w:rPr>
        <w:t xml:space="preserve">O-RAN </w:t>
      </w:r>
      <w:r w:rsidR="003144AF" w:rsidRPr="009F5366">
        <w:rPr>
          <w:rFonts w:ascii="Meiryo UI" w:eastAsia="Meiryo UI" w:hAnsi="Meiryo UI"/>
          <w:sz w:val="18"/>
          <w:szCs w:val="18"/>
        </w:rPr>
        <w:t xml:space="preserve">Alliance, </w:t>
      </w:r>
      <w:r w:rsidR="00D16C1A" w:rsidRPr="009F5366">
        <w:rPr>
          <w:rFonts w:ascii="Meiryo UI" w:eastAsia="Meiryo UI" w:hAnsi="Meiryo UI"/>
          <w:sz w:val="18"/>
          <w:szCs w:val="18"/>
        </w:rPr>
        <w:t xml:space="preserve">it </w:t>
      </w:r>
      <w:r w:rsidR="0045192C" w:rsidRPr="009F5366">
        <w:rPr>
          <w:rFonts w:ascii="Meiryo UI" w:eastAsia="Meiryo UI" w:hAnsi="Meiryo UI"/>
          <w:sz w:val="18"/>
          <w:szCs w:val="18"/>
        </w:rPr>
        <w:t xml:space="preserve">is important to recognize </w:t>
      </w:r>
      <w:r w:rsidR="006D1258" w:rsidRPr="009F5366">
        <w:rPr>
          <w:rFonts w:ascii="Meiryo UI" w:eastAsia="Meiryo UI" w:hAnsi="Meiryo UI"/>
          <w:sz w:val="18"/>
          <w:szCs w:val="18"/>
        </w:rPr>
        <w:t xml:space="preserve">potential </w:t>
      </w:r>
      <w:r w:rsidR="00FA1C39" w:rsidRPr="009F5366">
        <w:rPr>
          <w:rFonts w:ascii="Meiryo UI" w:eastAsia="Meiryo UI" w:hAnsi="Meiryo UI"/>
          <w:sz w:val="18"/>
          <w:szCs w:val="18"/>
        </w:rPr>
        <w:t xml:space="preserve">gaps and necessary </w:t>
      </w:r>
      <w:r w:rsidR="006D1258" w:rsidRPr="009F5366">
        <w:rPr>
          <w:rFonts w:ascii="Meiryo UI" w:eastAsia="Meiryo UI" w:hAnsi="Meiryo UI"/>
          <w:sz w:val="18"/>
          <w:szCs w:val="18"/>
        </w:rPr>
        <w:t xml:space="preserve">shortcomings </w:t>
      </w:r>
      <w:r w:rsidR="0032293D" w:rsidRPr="009F5366">
        <w:rPr>
          <w:rFonts w:ascii="Meiryo UI" w:eastAsia="Meiryo UI" w:hAnsi="Meiryo UI"/>
          <w:sz w:val="18"/>
          <w:szCs w:val="18"/>
        </w:rPr>
        <w:t xml:space="preserve">of the </w:t>
      </w:r>
      <w:r w:rsidR="00BE677F" w:rsidRPr="009F5366">
        <w:rPr>
          <w:rFonts w:ascii="Meiryo UI" w:eastAsia="Meiryo UI" w:hAnsi="Meiryo UI"/>
          <w:sz w:val="18"/>
          <w:szCs w:val="18"/>
        </w:rPr>
        <w:t>O-RAN specifications</w:t>
      </w:r>
      <w:r w:rsidR="006D1258" w:rsidRPr="009F5366">
        <w:rPr>
          <w:rFonts w:ascii="Meiryo UI" w:eastAsia="Meiryo UI" w:hAnsi="Meiryo UI"/>
          <w:sz w:val="18"/>
          <w:szCs w:val="18"/>
        </w:rPr>
        <w:t xml:space="preserve"> in their current state</w:t>
      </w:r>
      <w:r w:rsidR="00BE677F" w:rsidRPr="009F5366">
        <w:rPr>
          <w:rFonts w:ascii="Meiryo UI" w:eastAsia="Meiryo UI" w:hAnsi="Meiryo UI"/>
          <w:sz w:val="18"/>
          <w:szCs w:val="18"/>
        </w:rPr>
        <w:t xml:space="preserve">. </w:t>
      </w:r>
      <w:r w:rsidR="00CD3DE4" w:rsidRPr="009F5366">
        <w:rPr>
          <w:rFonts w:ascii="Meiryo UI" w:eastAsia="Meiryo UI" w:hAnsi="Meiryo UI"/>
          <w:sz w:val="18"/>
          <w:szCs w:val="18"/>
        </w:rPr>
        <w:t xml:space="preserve">During </w:t>
      </w:r>
      <w:r w:rsidR="006D1258" w:rsidRPr="009F5366">
        <w:rPr>
          <w:rFonts w:ascii="Meiryo UI" w:eastAsia="Meiryo UI" w:hAnsi="Meiryo UI"/>
          <w:sz w:val="18"/>
          <w:szCs w:val="18"/>
        </w:rPr>
        <w:t xml:space="preserve">the </w:t>
      </w:r>
      <w:r w:rsidR="00CD3DE4" w:rsidRPr="009F5366">
        <w:rPr>
          <w:rFonts w:ascii="Meiryo UI" w:eastAsia="Meiryo UI" w:hAnsi="Meiryo UI"/>
          <w:sz w:val="18"/>
          <w:szCs w:val="18"/>
        </w:rPr>
        <w:t xml:space="preserve">analysis, the following points </w:t>
      </w:r>
      <w:r w:rsidR="006D1258" w:rsidRPr="009F5366">
        <w:rPr>
          <w:rFonts w:ascii="Meiryo UI" w:eastAsia="Meiryo UI" w:hAnsi="Meiryo UI"/>
          <w:sz w:val="18"/>
          <w:szCs w:val="18"/>
        </w:rPr>
        <w:t>became apparent</w:t>
      </w:r>
      <w:r w:rsidR="00E502CB" w:rsidRPr="009F5366">
        <w:rPr>
          <w:rFonts w:ascii="Meiryo UI" w:eastAsia="Meiryo UI" w:hAnsi="Meiryo UI"/>
          <w:sz w:val="18"/>
          <w:szCs w:val="18"/>
        </w:rPr>
        <w:t>:</w:t>
      </w:r>
    </w:p>
    <w:p w14:paraId="2B01E579" w14:textId="02C5D74D" w:rsidR="00E502CB" w:rsidRPr="009F5366" w:rsidRDefault="003E3CD8" w:rsidP="00E502CB">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The </w:t>
      </w:r>
      <w:r w:rsidR="006D1258" w:rsidRPr="009F5366">
        <w:rPr>
          <w:rFonts w:ascii="Meiryo UI" w:eastAsia="Meiryo UI" w:hAnsi="Meiryo UI"/>
          <w:sz w:val="18"/>
          <w:szCs w:val="18"/>
        </w:rPr>
        <w:t xml:space="preserve">technical </w:t>
      </w:r>
      <w:r w:rsidRPr="009F5366">
        <w:rPr>
          <w:rFonts w:ascii="Meiryo UI" w:eastAsia="Meiryo UI" w:hAnsi="Meiryo UI"/>
          <w:sz w:val="18"/>
          <w:szCs w:val="18"/>
        </w:rPr>
        <w:t>specifications mainly focus on Analysis &amp; design phase</w:t>
      </w:r>
      <w:r w:rsidR="006D1258" w:rsidRPr="009F5366">
        <w:rPr>
          <w:rFonts w:ascii="Meiryo UI" w:eastAsia="Meiryo UI" w:hAnsi="Meiryo UI"/>
          <w:sz w:val="18"/>
          <w:szCs w:val="18"/>
        </w:rPr>
        <w:t xml:space="preserve">, but also contain general requirements for certain aspects in </w:t>
      </w:r>
      <w:r w:rsidR="0011394E" w:rsidRPr="009F5366">
        <w:rPr>
          <w:rFonts w:ascii="Meiryo UI" w:eastAsia="Meiryo UI" w:hAnsi="Meiryo UI"/>
          <w:sz w:val="18"/>
          <w:szCs w:val="18"/>
        </w:rPr>
        <w:t>other</w:t>
      </w:r>
      <w:r w:rsidR="006D1258" w:rsidRPr="009F5366">
        <w:rPr>
          <w:rFonts w:ascii="Meiryo UI" w:eastAsia="Meiryo UI" w:hAnsi="Meiryo UI"/>
          <w:sz w:val="18"/>
          <w:szCs w:val="18"/>
        </w:rPr>
        <w:t xml:space="preserve"> life cycle phases</w:t>
      </w:r>
      <w:r w:rsidR="002C63AE" w:rsidRPr="009F5366">
        <w:rPr>
          <w:rFonts w:ascii="Meiryo UI" w:eastAsia="Meiryo UI" w:hAnsi="Meiryo UI"/>
          <w:sz w:val="18"/>
          <w:szCs w:val="18"/>
        </w:rPr>
        <w:t>, for example</w:t>
      </w:r>
      <w:r w:rsidR="006D1258" w:rsidRPr="009F5366">
        <w:rPr>
          <w:rFonts w:ascii="Meiryo UI" w:eastAsia="Meiryo UI" w:hAnsi="Meiryo UI"/>
          <w:sz w:val="18"/>
          <w:szCs w:val="18"/>
        </w:rPr>
        <w:t>, SBOM</w:t>
      </w:r>
      <w:r w:rsidR="00FC42B9" w:rsidRPr="009F5366">
        <w:rPr>
          <w:rFonts w:ascii="Meiryo UI" w:eastAsia="Meiryo UI" w:hAnsi="Meiryo UI"/>
          <w:sz w:val="18"/>
          <w:szCs w:val="18"/>
        </w:rPr>
        <w:t xml:space="preserve"> (see</w:t>
      </w:r>
      <w:r w:rsidR="00E55178" w:rsidRPr="009F5366">
        <w:rPr>
          <w:rFonts w:ascii="Meiryo UI" w:eastAsia="Meiryo UI" w:hAnsi="Meiryo UI"/>
          <w:sz w:val="18"/>
          <w:szCs w:val="18"/>
        </w:rPr>
        <w:t xml:space="preserve"> </w:t>
      </w:r>
      <w:r w:rsidR="00E55178" w:rsidRPr="009F5366">
        <w:rPr>
          <w:rFonts w:ascii="Meiryo UI" w:eastAsia="Meiryo UI" w:hAnsi="Meiryo UI"/>
          <w:sz w:val="18"/>
          <w:szCs w:val="18"/>
        </w:rPr>
        <w:fldChar w:fldCharType="begin"/>
      </w:r>
      <w:r w:rsidR="00E55178" w:rsidRPr="009F5366">
        <w:rPr>
          <w:rFonts w:ascii="Meiryo UI" w:eastAsia="Meiryo UI" w:hAnsi="Meiryo UI"/>
          <w:sz w:val="18"/>
          <w:szCs w:val="18"/>
        </w:rPr>
        <w:instrText xml:space="preserve"> REF _Ref130563472 \h </w:instrText>
      </w:r>
      <w:r w:rsidR="0052633A" w:rsidRPr="009F5366">
        <w:rPr>
          <w:rFonts w:ascii="Meiryo UI" w:eastAsia="Meiryo UI" w:hAnsi="Meiryo UI"/>
          <w:sz w:val="18"/>
          <w:szCs w:val="18"/>
        </w:rPr>
        <w:instrText xml:space="preserve"> \* MERGEFORMAT </w:instrText>
      </w:r>
      <w:r w:rsidR="00E55178" w:rsidRPr="009F5366">
        <w:rPr>
          <w:rFonts w:ascii="Meiryo UI" w:eastAsia="Meiryo UI" w:hAnsi="Meiryo UI"/>
          <w:sz w:val="18"/>
          <w:szCs w:val="18"/>
        </w:rPr>
      </w:r>
      <w:r w:rsidR="00E55178"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10</w:t>
      </w:r>
      <w:r w:rsidR="00E55178" w:rsidRPr="009F5366">
        <w:rPr>
          <w:rFonts w:ascii="Meiryo UI" w:eastAsia="Meiryo UI" w:hAnsi="Meiryo UI"/>
          <w:sz w:val="18"/>
          <w:szCs w:val="18"/>
        </w:rPr>
        <w:fldChar w:fldCharType="end"/>
      </w:r>
      <w:r w:rsidR="00FC42B9" w:rsidRPr="009F5366">
        <w:rPr>
          <w:rFonts w:ascii="Meiryo UI" w:eastAsia="Meiryo UI" w:hAnsi="Meiryo UI"/>
          <w:sz w:val="18"/>
          <w:szCs w:val="18"/>
        </w:rPr>
        <w:t>)</w:t>
      </w:r>
      <w:r w:rsidR="006D1258" w:rsidRPr="009F5366">
        <w:rPr>
          <w:rFonts w:ascii="Meiryo UI" w:eastAsia="Meiryo UI" w:hAnsi="Meiryo UI"/>
          <w:sz w:val="18"/>
          <w:szCs w:val="18"/>
        </w:rPr>
        <w:t>.</w:t>
      </w:r>
    </w:p>
    <w:p w14:paraId="199FDF1A" w14:textId="7AF6411C" w:rsidR="00942020" w:rsidRPr="009F5366" w:rsidRDefault="00D441CE" w:rsidP="00EB4FFE">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P</w:t>
      </w:r>
      <w:r w:rsidR="0008133F" w:rsidRPr="009F5366">
        <w:rPr>
          <w:rFonts w:ascii="Meiryo UI" w:eastAsia="Meiryo UI" w:hAnsi="Meiryo UI"/>
          <w:sz w:val="18"/>
          <w:szCs w:val="18"/>
        </w:rPr>
        <w:t xml:space="preserve">arts of the O-RAN security </w:t>
      </w:r>
      <w:r w:rsidR="00DE312B" w:rsidRPr="009F5366">
        <w:rPr>
          <w:rFonts w:ascii="Meiryo UI" w:eastAsia="Meiryo UI" w:hAnsi="Meiryo UI"/>
          <w:sz w:val="18"/>
          <w:szCs w:val="18"/>
        </w:rPr>
        <w:t xml:space="preserve">specification </w:t>
      </w:r>
      <w:r w:rsidRPr="009F5366">
        <w:rPr>
          <w:rFonts w:ascii="Meiryo UI" w:eastAsia="Meiryo UI" w:hAnsi="Meiryo UI"/>
          <w:sz w:val="18"/>
          <w:szCs w:val="18"/>
        </w:rPr>
        <w:t xml:space="preserve">appear to be </w:t>
      </w:r>
      <w:r w:rsidR="00AC2FC4" w:rsidRPr="009F5366">
        <w:rPr>
          <w:rFonts w:ascii="Meiryo UI" w:eastAsia="Meiryo UI" w:hAnsi="Meiryo UI"/>
          <w:sz w:val="18"/>
          <w:szCs w:val="18"/>
        </w:rPr>
        <w:t>incomplete, for example:</w:t>
      </w:r>
    </w:p>
    <w:p w14:paraId="6EF8506A" w14:textId="62BD675B" w:rsidR="002F575E" w:rsidRPr="009F5366" w:rsidRDefault="0057794D" w:rsidP="002F575E">
      <w:pPr>
        <w:pStyle w:val="ListParagraph"/>
        <w:numPr>
          <w:ilvl w:val="1"/>
          <w:numId w:val="31"/>
        </w:numPr>
        <w:ind w:leftChars="0"/>
        <w:rPr>
          <w:rFonts w:ascii="Meiryo UI" w:eastAsia="Meiryo UI" w:hAnsi="Meiryo UI"/>
          <w:sz w:val="18"/>
          <w:szCs w:val="18"/>
        </w:rPr>
      </w:pPr>
      <w:r w:rsidRPr="009F5366">
        <w:rPr>
          <w:rFonts w:ascii="Meiryo UI" w:eastAsia="Meiryo UI" w:hAnsi="Meiryo UI"/>
          <w:sz w:val="18"/>
          <w:szCs w:val="18"/>
        </w:rPr>
        <w:t>Security requirements do not cover all security principles (see section 4.1.2 (Analysis result))</w:t>
      </w:r>
    </w:p>
    <w:p w14:paraId="1BD80563" w14:textId="71F6446A" w:rsidR="0057794D" w:rsidRPr="009F5366" w:rsidRDefault="0057794D" w:rsidP="002F575E">
      <w:pPr>
        <w:pStyle w:val="ListParagraph"/>
        <w:numPr>
          <w:ilvl w:val="1"/>
          <w:numId w:val="31"/>
        </w:numPr>
        <w:ind w:leftChars="0"/>
        <w:rPr>
          <w:rFonts w:ascii="Meiryo UI" w:eastAsia="Meiryo UI" w:hAnsi="Meiryo UI"/>
          <w:sz w:val="18"/>
          <w:szCs w:val="18"/>
        </w:rPr>
      </w:pPr>
      <w:r w:rsidRPr="009F5366">
        <w:rPr>
          <w:rFonts w:ascii="Meiryo UI" w:eastAsia="Meiryo UI" w:hAnsi="Meiryo UI"/>
          <w:sz w:val="18"/>
          <w:szCs w:val="18"/>
        </w:rPr>
        <w:t>Specified security controls do not cover all security requirements (see</w:t>
      </w:r>
      <w:r w:rsidR="00E55178" w:rsidRPr="009F5366">
        <w:rPr>
          <w:rFonts w:ascii="Meiryo UI" w:eastAsia="Meiryo UI" w:hAnsi="Meiryo UI"/>
          <w:sz w:val="18"/>
          <w:szCs w:val="18"/>
        </w:rPr>
        <w:t xml:space="preserve"> </w:t>
      </w:r>
      <w:r w:rsidR="00E55178" w:rsidRPr="009F5366">
        <w:rPr>
          <w:rFonts w:ascii="Meiryo UI" w:eastAsia="Meiryo UI" w:hAnsi="Meiryo UI"/>
          <w:sz w:val="18"/>
          <w:szCs w:val="18"/>
        </w:rPr>
        <w:fldChar w:fldCharType="begin"/>
      </w:r>
      <w:r w:rsidR="00E55178" w:rsidRPr="009F5366">
        <w:rPr>
          <w:rFonts w:ascii="Meiryo UI" w:eastAsia="Meiryo UI" w:hAnsi="Meiryo UI"/>
          <w:sz w:val="18"/>
          <w:szCs w:val="18"/>
        </w:rPr>
        <w:instrText xml:space="preserve"> REF _Ref130569717 \h </w:instrText>
      </w:r>
      <w:r w:rsidR="0052633A" w:rsidRPr="009F5366">
        <w:rPr>
          <w:rFonts w:ascii="Meiryo UI" w:eastAsia="Meiryo UI" w:hAnsi="Meiryo UI"/>
          <w:sz w:val="18"/>
          <w:szCs w:val="18"/>
        </w:rPr>
        <w:instrText xml:space="preserve"> \* MERGEFORMAT </w:instrText>
      </w:r>
      <w:r w:rsidR="00E55178" w:rsidRPr="009F5366">
        <w:rPr>
          <w:rFonts w:ascii="Meiryo UI" w:eastAsia="Meiryo UI" w:hAnsi="Meiryo UI"/>
          <w:sz w:val="18"/>
          <w:szCs w:val="18"/>
        </w:rPr>
      </w:r>
      <w:r w:rsidR="00E55178"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11</w:t>
      </w:r>
      <w:r w:rsidR="00E55178" w:rsidRPr="009F5366">
        <w:rPr>
          <w:rFonts w:ascii="Meiryo UI" w:eastAsia="Meiryo UI" w:hAnsi="Meiryo UI"/>
          <w:sz w:val="18"/>
          <w:szCs w:val="18"/>
        </w:rPr>
        <w:fldChar w:fldCharType="end"/>
      </w:r>
      <w:r w:rsidRPr="009F5366">
        <w:rPr>
          <w:rFonts w:ascii="Meiryo UI" w:eastAsia="Meiryo UI" w:hAnsi="Meiryo UI"/>
          <w:sz w:val="18"/>
          <w:szCs w:val="18"/>
        </w:rPr>
        <w:t>)</w:t>
      </w:r>
    </w:p>
    <w:p w14:paraId="6513E582" w14:textId="31ADA100" w:rsidR="0057794D" w:rsidRPr="009F5366" w:rsidRDefault="00AD2E7F" w:rsidP="002F575E">
      <w:pPr>
        <w:pStyle w:val="ListParagraph"/>
        <w:numPr>
          <w:ilvl w:val="1"/>
          <w:numId w:val="31"/>
        </w:numPr>
        <w:ind w:leftChars="0"/>
        <w:rPr>
          <w:rFonts w:ascii="Meiryo UI" w:eastAsia="Meiryo UI" w:hAnsi="Meiryo UI"/>
          <w:sz w:val="18"/>
          <w:szCs w:val="18"/>
        </w:rPr>
      </w:pPr>
      <w:r w:rsidRPr="009F5366">
        <w:rPr>
          <w:rFonts w:ascii="Meiryo UI" w:eastAsia="Meiryo UI" w:hAnsi="Meiryo UI"/>
          <w:sz w:val="18"/>
          <w:szCs w:val="18"/>
        </w:rPr>
        <w:t>Security controls do not cover all components/interfaces (see</w:t>
      </w:r>
      <w:r w:rsidR="00AC5125" w:rsidRPr="009F5366">
        <w:rPr>
          <w:rFonts w:ascii="Meiryo UI" w:eastAsia="Meiryo UI" w:hAnsi="Meiryo UI"/>
          <w:sz w:val="18"/>
          <w:szCs w:val="18"/>
        </w:rPr>
        <w:t xml:space="preserve"> </w:t>
      </w:r>
      <w:r w:rsidR="00AC5125" w:rsidRPr="009F5366">
        <w:rPr>
          <w:rFonts w:ascii="Meiryo UI" w:eastAsia="Meiryo UI" w:hAnsi="Meiryo UI"/>
          <w:sz w:val="18"/>
          <w:szCs w:val="18"/>
        </w:rPr>
        <w:fldChar w:fldCharType="begin"/>
      </w:r>
      <w:r w:rsidR="00AC5125" w:rsidRPr="009F5366">
        <w:rPr>
          <w:rFonts w:ascii="Meiryo UI" w:eastAsia="Meiryo UI" w:hAnsi="Meiryo UI"/>
          <w:sz w:val="18"/>
          <w:szCs w:val="18"/>
        </w:rPr>
        <w:instrText xml:space="preserve"> REF _Ref130569717 \h </w:instrText>
      </w:r>
      <w:r w:rsidR="0052633A" w:rsidRPr="009F5366">
        <w:rPr>
          <w:rFonts w:ascii="Meiryo UI" w:eastAsia="Meiryo UI" w:hAnsi="Meiryo UI"/>
          <w:sz w:val="18"/>
          <w:szCs w:val="18"/>
        </w:rPr>
        <w:instrText xml:space="preserve"> \* MERGEFORMAT </w:instrText>
      </w:r>
      <w:r w:rsidR="00AC5125" w:rsidRPr="009F5366">
        <w:rPr>
          <w:rFonts w:ascii="Meiryo UI" w:eastAsia="Meiryo UI" w:hAnsi="Meiryo UI"/>
          <w:sz w:val="18"/>
          <w:szCs w:val="18"/>
        </w:rPr>
      </w:r>
      <w:r w:rsidR="00AC5125" w:rsidRPr="009F5366">
        <w:rPr>
          <w:rFonts w:ascii="Meiryo UI" w:eastAsia="Meiryo UI" w:hAnsi="Meiryo UI"/>
          <w:sz w:val="18"/>
          <w:szCs w:val="18"/>
        </w:rPr>
        <w:fldChar w:fldCharType="separate"/>
      </w:r>
      <w:r w:rsidR="00E07050" w:rsidRPr="009F5366">
        <w:rPr>
          <w:rFonts w:ascii="Meiryo UI" w:eastAsia="Meiryo UI" w:hAnsi="Meiryo UI"/>
          <w:sz w:val="18"/>
          <w:szCs w:val="18"/>
        </w:rPr>
        <w:t xml:space="preserve">Figure </w:t>
      </w:r>
      <w:r w:rsidR="00E07050">
        <w:rPr>
          <w:rFonts w:ascii="Meiryo UI" w:eastAsia="Meiryo UI" w:hAnsi="Meiryo UI"/>
          <w:noProof/>
          <w:sz w:val="18"/>
          <w:szCs w:val="18"/>
        </w:rPr>
        <w:t>11</w:t>
      </w:r>
      <w:r w:rsidR="00AC5125" w:rsidRPr="009F5366">
        <w:rPr>
          <w:rFonts w:ascii="Meiryo UI" w:eastAsia="Meiryo UI" w:hAnsi="Meiryo UI"/>
          <w:sz w:val="18"/>
          <w:szCs w:val="18"/>
        </w:rPr>
        <w:fldChar w:fldCharType="end"/>
      </w:r>
      <w:r w:rsidRPr="009F5366">
        <w:rPr>
          <w:rFonts w:ascii="Meiryo UI" w:eastAsia="Meiryo UI" w:hAnsi="Meiryo UI"/>
          <w:sz w:val="18"/>
          <w:szCs w:val="18"/>
        </w:rPr>
        <w:t>)</w:t>
      </w:r>
    </w:p>
    <w:p w14:paraId="288C1755" w14:textId="7B412784" w:rsidR="00576807" w:rsidRPr="009F5366" w:rsidRDefault="00940C73" w:rsidP="00576807">
      <w:pPr>
        <w:pStyle w:val="ListParagraph"/>
        <w:numPr>
          <w:ilvl w:val="0"/>
          <w:numId w:val="31"/>
        </w:numPr>
        <w:ind w:leftChars="0"/>
        <w:rPr>
          <w:rFonts w:ascii="Meiryo UI" w:eastAsia="Meiryo UI" w:hAnsi="Meiryo UI"/>
          <w:sz w:val="18"/>
          <w:szCs w:val="18"/>
        </w:rPr>
      </w:pPr>
      <w:r w:rsidRPr="009F5366">
        <w:rPr>
          <w:rFonts w:ascii="Meiryo UI" w:eastAsia="Meiryo UI" w:hAnsi="Meiryo UI"/>
          <w:sz w:val="18"/>
          <w:szCs w:val="18"/>
        </w:rPr>
        <w:t xml:space="preserve">It is </w:t>
      </w:r>
      <w:r w:rsidR="009B4308" w:rsidRPr="009F5366">
        <w:rPr>
          <w:rFonts w:ascii="Meiryo UI" w:eastAsia="Meiryo UI" w:hAnsi="Meiryo UI"/>
          <w:sz w:val="18"/>
          <w:szCs w:val="18"/>
        </w:rPr>
        <w:t xml:space="preserve">often unclear how </w:t>
      </w:r>
      <w:r w:rsidR="005E3FA4" w:rsidRPr="009F5366">
        <w:rPr>
          <w:rFonts w:ascii="Meiryo UI" w:eastAsia="Meiryo UI" w:hAnsi="Meiryo UI"/>
          <w:sz w:val="18"/>
          <w:szCs w:val="18"/>
        </w:rPr>
        <w:t>guidance has been determined or how it relate</w:t>
      </w:r>
      <w:r w:rsidR="00D6045F" w:rsidRPr="009F5366">
        <w:rPr>
          <w:rFonts w:ascii="Meiryo UI" w:eastAsia="Meiryo UI" w:hAnsi="Meiryo UI"/>
          <w:sz w:val="18"/>
          <w:szCs w:val="18"/>
        </w:rPr>
        <w:t>s</w:t>
      </w:r>
      <w:r w:rsidR="005E3FA4" w:rsidRPr="009F5366">
        <w:rPr>
          <w:rFonts w:ascii="Meiryo UI" w:eastAsia="Meiryo UI" w:hAnsi="Meiryo UI"/>
          <w:sz w:val="18"/>
          <w:szCs w:val="18"/>
        </w:rPr>
        <w:t xml:space="preserve"> to </w:t>
      </w:r>
      <w:r w:rsidR="00125D56" w:rsidRPr="009F5366">
        <w:rPr>
          <w:rFonts w:ascii="Meiryo UI" w:eastAsia="Meiryo UI" w:hAnsi="Meiryo UI"/>
          <w:sz w:val="18"/>
          <w:szCs w:val="18"/>
        </w:rPr>
        <w:t xml:space="preserve">other parts of the </w:t>
      </w:r>
      <w:r w:rsidR="00576807" w:rsidRPr="009F5366">
        <w:rPr>
          <w:rFonts w:ascii="Meiryo UI" w:eastAsia="Meiryo UI" w:hAnsi="Meiryo UI"/>
          <w:sz w:val="18"/>
          <w:szCs w:val="18"/>
        </w:rPr>
        <w:t>security specification, for example:</w:t>
      </w:r>
    </w:p>
    <w:p w14:paraId="16E1F33A" w14:textId="372CA34D" w:rsidR="00125D56" w:rsidRPr="009F5366" w:rsidRDefault="00125D56" w:rsidP="00576807">
      <w:pPr>
        <w:pStyle w:val="ListParagraph"/>
        <w:numPr>
          <w:ilvl w:val="1"/>
          <w:numId w:val="31"/>
        </w:numPr>
        <w:ind w:leftChars="0"/>
        <w:rPr>
          <w:rFonts w:ascii="Meiryo UI" w:eastAsia="Meiryo UI" w:hAnsi="Meiryo UI"/>
          <w:sz w:val="18"/>
          <w:szCs w:val="18"/>
        </w:rPr>
      </w:pPr>
      <w:r w:rsidRPr="009F5366">
        <w:rPr>
          <w:rFonts w:ascii="Meiryo UI" w:eastAsia="Meiryo UI" w:hAnsi="Meiryo UI"/>
          <w:sz w:val="18"/>
          <w:szCs w:val="18"/>
        </w:rPr>
        <w:t xml:space="preserve">No details </w:t>
      </w:r>
      <w:r w:rsidR="00934A8D" w:rsidRPr="009F5366">
        <w:rPr>
          <w:rFonts w:ascii="Meiryo UI" w:eastAsia="Meiryo UI" w:hAnsi="Meiryo UI"/>
          <w:sz w:val="18"/>
          <w:szCs w:val="18"/>
        </w:rPr>
        <w:t xml:space="preserve">on how security </w:t>
      </w:r>
      <w:r w:rsidR="004D3482" w:rsidRPr="009F5366">
        <w:rPr>
          <w:rFonts w:ascii="Meiryo UI" w:eastAsia="Meiryo UI" w:hAnsi="Meiryo UI"/>
          <w:sz w:val="18"/>
          <w:szCs w:val="18"/>
        </w:rPr>
        <w:t xml:space="preserve">principles have been derived and how the </w:t>
      </w:r>
      <w:r w:rsidR="00302682" w:rsidRPr="009F5366">
        <w:rPr>
          <w:rFonts w:ascii="Meiryo UI" w:eastAsia="Meiryo UI" w:hAnsi="Meiryo UI"/>
          <w:sz w:val="18"/>
          <w:szCs w:val="18"/>
        </w:rPr>
        <w:t xml:space="preserve">security </w:t>
      </w:r>
      <w:r w:rsidR="00520DE7" w:rsidRPr="009F5366">
        <w:rPr>
          <w:rFonts w:ascii="Meiryo UI" w:eastAsia="Meiryo UI" w:hAnsi="Meiryo UI"/>
          <w:sz w:val="18"/>
          <w:szCs w:val="18"/>
        </w:rPr>
        <w:t xml:space="preserve">controls </w:t>
      </w:r>
      <w:r w:rsidR="004D3482" w:rsidRPr="009F5366">
        <w:rPr>
          <w:rFonts w:ascii="Meiryo UI" w:eastAsia="Meiryo UI" w:hAnsi="Meiryo UI"/>
          <w:sz w:val="18"/>
          <w:szCs w:val="18"/>
        </w:rPr>
        <w:t>address the security threats</w:t>
      </w:r>
      <w:r w:rsidR="00372326" w:rsidRPr="009F5366">
        <w:rPr>
          <w:rFonts w:ascii="Meiryo UI" w:eastAsia="Meiryo UI" w:hAnsi="Meiryo UI"/>
          <w:sz w:val="18"/>
          <w:szCs w:val="18"/>
        </w:rPr>
        <w:t xml:space="preserve"> (see section </w:t>
      </w:r>
      <w:r w:rsidR="00627E89" w:rsidRPr="009F5366">
        <w:rPr>
          <w:rFonts w:ascii="Meiryo UI" w:eastAsia="Meiryo UI" w:hAnsi="Meiryo UI"/>
          <w:sz w:val="18"/>
          <w:szCs w:val="18"/>
        </w:rPr>
        <w:t>4.1.1</w:t>
      </w:r>
      <w:r w:rsidR="0048505B" w:rsidRPr="009F5366">
        <w:rPr>
          <w:rFonts w:ascii="Meiryo UI" w:eastAsia="Meiryo UI" w:hAnsi="Meiryo UI"/>
          <w:sz w:val="18"/>
          <w:szCs w:val="18"/>
        </w:rPr>
        <w:t xml:space="preserve"> (</w:t>
      </w:r>
      <w:r w:rsidR="00DE4BDB" w:rsidRPr="009F5366">
        <w:rPr>
          <w:rFonts w:ascii="Meiryo UI" w:eastAsia="Meiryo UI" w:hAnsi="Meiryo UI"/>
          <w:sz w:val="18"/>
          <w:szCs w:val="18"/>
        </w:rPr>
        <w:t>S</w:t>
      </w:r>
      <w:r w:rsidR="00864BA3" w:rsidRPr="009F5366">
        <w:rPr>
          <w:rFonts w:ascii="Meiryo UI" w:eastAsia="Meiryo UI" w:hAnsi="Meiryo UI"/>
          <w:sz w:val="18"/>
          <w:szCs w:val="18"/>
        </w:rPr>
        <w:t>pecification analysis</w:t>
      </w:r>
      <w:r w:rsidR="0048505B" w:rsidRPr="009F5366">
        <w:rPr>
          <w:rFonts w:ascii="Meiryo UI" w:eastAsia="Meiryo UI" w:hAnsi="Meiryo UI"/>
          <w:sz w:val="18"/>
          <w:szCs w:val="18"/>
        </w:rPr>
        <w:t>)</w:t>
      </w:r>
      <w:r w:rsidR="00372326" w:rsidRPr="009F5366">
        <w:rPr>
          <w:rFonts w:ascii="Meiryo UI" w:eastAsia="Meiryo UI" w:hAnsi="Meiryo UI"/>
          <w:sz w:val="18"/>
          <w:szCs w:val="18"/>
        </w:rPr>
        <w:t>)</w:t>
      </w:r>
    </w:p>
    <w:p w14:paraId="37785CD2" w14:textId="22D5EE60" w:rsidR="00576807" w:rsidRPr="009F5366" w:rsidRDefault="00B6156E" w:rsidP="00576807">
      <w:pPr>
        <w:pStyle w:val="ListParagraph"/>
        <w:numPr>
          <w:ilvl w:val="1"/>
          <w:numId w:val="31"/>
        </w:numPr>
        <w:ind w:leftChars="0"/>
        <w:rPr>
          <w:rFonts w:ascii="Meiryo UI" w:eastAsia="Meiryo UI" w:hAnsi="Meiryo UI"/>
          <w:sz w:val="18"/>
          <w:szCs w:val="18"/>
        </w:rPr>
      </w:pPr>
      <w:r w:rsidRPr="009F5366">
        <w:rPr>
          <w:rFonts w:ascii="Meiryo UI" w:eastAsia="Meiryo UI" w:hAnsi="Meiryo UI"/>
          <w:sz w:val="18"/>
          <w:szCs w:val="18"/>
        </w:rPr>
        <w:t>It is u</w:t>
      </w:r>
      <w:r w:rsidR="00E43739" w:rsidRPr="009F5366">
        <w:rPr>
          <w:rFonts w:ascii="Meiryo UI" w:eastAsia="Meiryo UI" w:hAnsi="Meiryo UI"/>
          <w:sz w:val="18"/>
          <w:szCs w:val="18"/>
        </w:rPr>
        <w:t xml:space="preserve">nclear how </w:t>
      </w:r>
      <w:r w:rsidR="002D77F2" w:rsidRPr="009F5366">
        <w:rPr>
          <w:rFonts w:ascii="Meiryo UI" w:eastAsia="Meiryo UI" w:hAnsi="Meiryo UI"/>
          <w:sz w:val="18"/>
          <w:szCs w:val="18"/>
        </w:rPr>
        <w:t>the</w:t>
      </w:r>
      <w:r w:rsidR="00E43739" w:rsidRPr="009F5366">
        <w:rPr>
          <w:rFonts w:ascii="Meiryo UI" w:eastAsia="Meiryo UI" w:hAnsi="Meiryo UI"/>
          <w:sz w:val="18"/>
          <w:szCs w:val="18"/>
        </w:rPr>
        <w:t xml:space="preserve"> O-RAN Alliance </w:t>
      </w:r>
      <w:r w:rsidR="00725A13" w:rsidRPr="009F5366">
        <w:rPr>
          <w:rFonts w:ascii="Meiryo UI" w:eastAsia="Meiryo UI" w:hAnsi="Meiryo UI"/>
          <w:sz w:val="18"/>
          <w:szCs w:val="18"/>
        </w:rPr>
        <w:t>selected security guidelines and best practices related to Open RAN security. For example, relevant</w:t>
      </w:r>
      <w:r w:rsidR="00E43739" w:rsidRPr="009F5366">
        <w:rPr>
          <w:rFonts w:ascii="Meiryo UI" w:eastAsia="Meiryo UI" w:hAnsi="Meiryo UI"/>
          <w:sz w:val="18"/>
          <w:szCs w:val="18"/>
        </w:rPr>
        <w:t xml:space="preserve"> CIS controls </w:t>
      </w:r>
      <w:r w:rsidR="007F6BC8" w:rsidRPr="009F5366">
        <w:rPr>
          <w:rFonts w:ascii="Meiryo UI" w:eastAsia="Meiryo UI" w:hAnsi="Meiryo UI"/>
          <w:sz w:val="18"/>
          <w:szCs w:val="18"/>
        </w:rPr>
        <w:t xml:space="preserve">and NIST 800-53 control families </w:t>
      </w:r>
      <w:r w:rsidR="00C17138" w:rsidRPr="009F5366">
        <w:rPr>
          <w:rFonts w:ascii="Meiryo UI" w:eastAsia="Meiryo UI" w:hAnsi="Meiryo UI"/>
          <w:sz w:val="18"/>
          <w:szCs w:val="18"/>
        </w:rPr>
        <w:t xml:space="preserve">are </w:t>
      </w:r>
      <w:r w:rsidR="00E43739" w:rsidRPr="009F5366">
        <w:rPr>
          <w:rFonts w:ascii="Meiryo UI" w:eastAsia="Meiryo UI" w:hAnsi="Meiryo UI"/>
          <w:sz w:val="18"/>
          <w:szCs w:val="18"/>
        </w:rPr>
        <w:t xml:space="preserve">recommended in </w:t>
      </w:r>
      <w:r w:rsidR="002C63AE" w:rsidRPr="009F5366">
        <w:rPr>
          <w:rFonts w:ascii="Meiryo UI" w:eastAsia="Meiryo UI" w:hAnsi="Meiryo UI"/>
          <w:sz w:val="18"/>
          <w:szCs w:val="18"/>
        </w:rPr>
        <w:t>some of the Technical Reports on</w:t>
      </w:r>
      <w:r w:rsidR="00E43739" w:rsidRPr="009F5366">
        <w:rPr>
          <w:rFonts w:ascii="Meiryo UI" w:eastAsia="Meiryo UI" w:hAnsi="Meiryo UI"/>
          <w:sz w:val="18"/>
          <w:szCs w:val="18"/>
        </w:rPr>
        <w:t xml:space="preserve"> </w:t>
      </w:r>
      <w:r w:rsidR="00A563E6" w:rsidRPr="009F5366">
        <w:rPr>
          <w:rFonts w:ascii="Meiryo UI" w:eastAsia="Meiryo UI" w:hAnsi="Meiryo UI"/>
          <w:sz w:val="18"/>
          <w:szCs w:val="18"/>
        </w:rPr>
        <w:t>individual components</w:t>
      </w:r>
      <w:r w:rsidR="00A563E6" w:rsidRPr="009F5366" w:rsidDel="00F01116">
        <w:rPr>
          <w:rFonts w:ascii="Meiryo UI" w:eastAsia="Meiryo UI" w:hAnsi="Meiryo UI"/>
          <w:sz w:val="18"/>
          <w:szCs w:val="18"/>
        </w:rPr>
        <w:t>,</w:t>
      </w:r>
      <w:r w:rsidR="007F6BC8" w:rsidRPr="009F5366">
        <w:rPr>
          <w:rFonts w:ascii="Meiryo UI" w:eastAsia="Meiryo UI" w:hAnsi="Meiryo UI"/>
          <w:sz w:val="18"/>
          <w:szCs w:val="18"/>
        </w:rPr>
        <w:t xml:space="preserve"> </w:t>
      </w:r>
      <w:r w:rsidR="00F01116" w:rsidRPr="009F5366">
        <w:rPr>
          <w:rFonts w:ascii="Meiryo UI" w:eastAsia="Meiryo UI" w:hAnsi="Meiryo UI"/>
          <w:sz w:val="18"/>
          <w:szCs w:val="18"/>
        </w:rPr>
        <w:t xml:space="preserve">such as </w:t>
      </w:r>
      <w:r w:rsidR="0010255B" w:rsidRPr="009F5366">
        <w:rPr>
          <w:rFonts w:ascii="Meiryo UI" w:eastAsia="Meiryo UI" w:hAnsi="Meiryo UI"/>
          <w:sz w:val="18"/>
          <w:szCs w:val="18"/>
        </w:rPr>
        <w:t>O-Cloud</w:t>
      </w:r>
      <w:r w:rsidR="0031390E" w:rsidRPr="009F5366">
        <w:rPr>
          <w:rFonts w:ascii="Meiryo UI" w:eastAsia="Meiryo UI" w:hAnsi="Meiryo UI"/>
          <w:sz w:val="18"/>
          <w:szCs w:val="18"/>
        </w:rPr>
        <w:t xml:space="preserve">, </w:t>
      </w:r>
      <w:r w:rsidR="0010255B" w:rsidRPr="009F5366">
        <w:rPr>
          <w:rFonts w:ascii="Meiryo UI" w:eastAsia="Meiryo UI" w:hAnsi="Meiryo UI"/>
          <w:sz w:val="18"/>
          <w:szCs w:val="18"/>
        </w:rPr>
        <w:t xml:space="preserve">SMO, </w:t>
      </w:r>
      <w:r w:rsidR="005B7AFB" w:rsidRPr="009F5366">
        <w:rPr>
          <w:rFonts w:ascii="Meiryo UI" w:eastAsia="Meiryo UI" w:hAnsi="Meiryo UI"/>
          <w:sz w:val="18"/>
          <w:szCs w:val="18"/>
        </w:rPr>
        <w:t xml:space="preserve">and </w:t>
      </w:r>
      <w:r w:rsidR="0010255B" w:rsidRPr="009F5366">
        <w:rPr>
          <w:rFonts w:ascii="Meiryo UI" w:eastAsia="Meiryo UI" w:hAnsi="Meiryo UI"/>
          <w:sz w:val="18"/>
          <w:szCs w:val="18"/>
        </w:rPr>
        <w:t xml:space="preserve">shared O-RU </w:t>
      </w:r>
      <w:r w:rsidR="00124EF3" w:rsidRPr="009F5366">
        <w:rPr>
          <w:rFonts w:ascii="Meiryo UI" w:eastAsia="Meiryo UI" w:hAnsi="Meiryo UI"/>
          <w:sz w:val="18"/>
          <w:szCs w:val="18"/>
        </w:rPr>
        <w:t xml:space="preserve">(see section </w:t>
      </w:r>
      <w:r w:rsidR="004E3716" w:rsidRPr="009F5366">
        <w:rPr>
          <w:rFonts w:ascii="Meiryo UI" w:eastAsia="Meiryo UI" w:hAnsi="Meiryo UI"/>
          <w:sz w:val="18"/>
          <w:szCs w:val="18"/>
        </w:rPr>
        <w:t>4.2.1</w:t>
      </w:r>
      <w:r w:rsidR="00864BA3" w:rsidRPr="009F5366">
        <w:rPr>
          <w:rFonts w:ascii="Meiryo UI" w:eastAsia="Meiryo UI" w:hAnsi="Meiryo UI"/>
          <w:sz w:val="18"/>
          <w:szCs w:val="18"/>
        </w:rPr>
        <w:t xml:space="preserve"> (Analysis &amp; design)</w:t>
      </w:r>
      <w:r w:rsidR="00124EF3" w:rsidRPr="009F5366">
        <w:rPr>
          <w:rFonts w:ascii="Meiryo UI" w:eastAsia="Meiryo UI" w:hAnsi="Meiryo UI"/>
          <w:sz w:val="18"/>
          <w:szCs w:val="18"/>
        </w:rPr>
        <w:t>)</w:t>
      </w:r>
    </w:p>
    <w:p w14:paraId="30570A62" w14:textId="77777777" w:rsidR="002C63AE" w:rsidRPr="009F5366" w:rsidRDefault="002C63AE" w:rsidP="004264FC">
      <w:pPr>
        <w:rPr>
          <w:rFonts w:ascii="Meiryo UI" w:eastAsia="Meiryo UI" w:hAnsi="Meiryo UI"/>
          <w:sz w:val="18"/>
          <w:szCs w:val="18"/>
        </w:rPr>
      </w:pPr>
    </w:p>
    <w:p w14:paraId="269D4BF7" w14:textId="55F208BF" w:rsidR="00283B76" w:rsidRPr="009F5366" w:rsidRDefault="0052359E" w:rsidP="004264FC">
      <w:pPr>
        <w:rPr>
          <w:rFonts w:ascii="Meiryo UI" w:eastAsia="Meiryo UI" w:hAnsi="Meiryo UI"/>
          <w:sz w:val="18"/>
          <w:szCs w:val="18"/>
        </w:rPr>
      </w:pPr>
      <w:r w:rsidRPr="009F5366">
        <w:rPr>
          <w:rFonts w:ascii="Meiryo UI" w:eastAsia="Meiryo UI" w:hAnsi="Meiryo UI"/>
          <w:sz w:val="18"/>
          <w:szCs w:val="18"/>
        </w:rPr>
        <w:t xml:space="preserve">The first </w:t>
      </w:r>
      <w:r w:rsidR="00D42417" w:rsidRPr="009F5366">
        <w:rPr>
          <w:rFonts w:ascii="Meiryo UI" w:eastAsia="Meiryo UI" w:hAnsi="Meiryo UI"/>
          <w:sz w:val="18"/>
          <w:szCs w:val="18"/>
        </w:rPr>
        <w:t>finding</w:t>
      </w:r>
      <w:r w:rsidRPr="009F5366">
        <w:rPr>
          <w:rFonts w:ascii="Meiryo UI" w:eastAsia="Meiryo UI" w:hAnsi="Meiryo UI"/>
          <w:sz w:val="18"/>
          <w:szCs w:val="18"/>
        </w:rPr>
        <w:t xml:space="preserve"> is </w:t>
      </w:r>
      <w:r w:rsidR="00547F83" w:rsidRPr="009F5366">
        <w:rPr>
          <w:rFonts w:ascii="Meiryo UI" w:eastAsia="Meiryo UI" w:hAnsi="Meiryo UI"/>
          <w:sz w:val="18"/>
          <w:szCs w:val="18"/>
        </w:rPr>
        <w:t xml:space="preserve">to be </w:t>
      </w:r>
      <w:r w:rsidRPr="009F5366">
        <w:rPr>
          <w:rFonts w:ascii="Meiryo UI" w:eastAsia="Meiryo UI" w:hAnsi="Meiryo UI"/>
          <w:sz w:val="18"/>
          <w:szCs w:val="18"/>
        </w:rPr>
        <w:t>expected</w:t>
      </w:r>
      <w:r w:rsidR="00547F83" w:rsidRPr="009F5366">
        <w:rPr>
          <w:rFonts w:ascii="Meiryo UI" w:eastAsia="Meiryo UI" w:hAnsi="Meiryo UI"/>
          <w:sz w:val="18"/>
          <w:szCs w:val="18"/>
        </w:rPr>
        <w:t>.</w:t>
      </w:r>
      <w:r w:rsidR="0032623D" w:rsidRPr="009F5366">
        <w:rPr>
          <w:rFonts w:ascii="Meiryo UI" w:eastAsia="Meiryo UI" w:hAnsi="Meiryo UI"/>
          <w:sz w:val="18"/>
          <w:szCs w:val="18"/>
        </w:rPr>
        <w:t xml:space="preserve"> </w:t>
      </w:r>
      <w:r w:rsidR="00E75394" w:rsidRPr="009F5366">
        <w:rPr>
          <w:rFonts w:ascii="Meiryo UI" w:eastAsia="Meiryo UI" w:hAnsi="Meiryo UI"/>
          <w:sz w:val="18"/>
          <w:szCs w:val="18"/>
        </w:rPr>
        <w:t>T</w:t>
      </w:r>
      <w:r w:rsidR="00547F83" w:rsidRPr="009F5366">
        <w:rPr>
          <w:rFonts w:ascii="Meiryo UI" w:eastAsia="Meiryo UI" w:hAnsi="Meiryo UI"/>
          <w:sz w:val="18"/>
          <w:szCs w:val="18"/>
        </w:rPr>
        <w:t xml:space="preserve">echnical specifications </w:t>
      </w:r>
      <w:r w:rsidR="00E75394" w:rsidRPr="009F5366">
        <w:rPr>
          <w:rFonts w:ascii="Meiryo UI" w:eastAsia="Meiryo UI" w:hAnsi="Meiryo UI"/>
          <w:sz w:val="18"/>
          <w:szCs w:val="18"/>
        </w:rPr>
        <w:t xml:space="preserve">are limited in scope by necessity </w:t>
      </w:r>
      <w:r w:rsidR="0075562F" w:rsidRPr="009F5366">
        <w:rPr>
          <w:rFonts w:ascii="Meiryo UI" w:eastAsia="Meiryo UI" w:hAnsi="Meiryo UI"/>
          <w:sz w:val="18"/>
          <w:szCs w:val="18"/>
        </w:rPr>
        <w:t xml:space="preserve">because they </w:t>
      </w:r>
      <w:r w:rsidR="00547F83" w:rsidRPr="009F5366">
        <w:rPr>
          <w:rFonts w:ascii="Meiryo UI" w:eastAsia="Meiryo UI" w:hAnsi="Meiryo UI"/>
          <w:sz w:val="18"/>
          <w:szCs w:val="18"/>
        </w:rPr>
        <w:t xml:space="preserve">ensure </w:t>
      </w:r>
      <w:r w:rsidR="002D5219" w:rsidRPr="009F5366" w:rsidDel="00547F83">
        <w:rPr>
          <w:rFonts w:ascii="Meiryo UI" w:eastAsia="Meiryo UI" w:hAnsi="Meiryo UI"/>
          <w:sz w:val="18"/>
          <w:szCs w:val="18"/>
        </w:rPr>
        <w:t>an</w:t>
      </w:r>
      <w:r w:rsidR="002D5219" w:rsidRPr="009F5366">
        <w:rPr>
          <w:rFonts w:ascii="Meiryo UI" w:eastAsia="Meiryo UI" w:hAnsi="Meiryo UI"/>
          <w:sz w:val="18"/>
          <w:szCs w:val="18"/>
        </w:rPr>
        <w:t xml:space="preserve"> interoperable design of system components and associated security controls</w:t>
      </w:r>
      <w:r w:rsidR="0075562F" w:rsidRPr="009F5366">
        <w:rPr>
          <w:rFonts w:ascii="Meiryo UI" w:eastAsia="Meiryo UI" w:hAnsi="Meiryo UI"/>
          <w:sz w:val="18"/>
          <w:szCs w:val="18"/>
        </w:rPr>
        <w:t>.</w:t>
      </w:r>
      <w:r w:rsidR="0082797D" w:rsidRPr="009F5366">
        <w:rPr>
          <w:rFonts w:ascii="Meiryo UI" w:eastAsia="Meiryo UI" w:hAnsi="Meiryo UI"/>
          <w:sz w:val="18"/>
          <w:szCs w:val="18"/>
        </w:rPr>
        <w:t xml:space="preserve"> As</w:t>
      </w:r>
      <w:r w:rsidR="0075562F" w:rsidRPr="009F5366">
        <w:rPr>
          <w:rFonts w:ascii="Meiryo UI" w:eastAsia="Meiryo UI" w:hAnsi="Meiryo UI"/>
          <w:sz w:val="18"/>
          <w:szCs w:val="18"/>
        </w:rPr>
        <w:t xml:space="preserve"> such, they can</w:t>
      </w:r>
      <w:r w:rsidR="002E0C72" w:rsidRPr="009F5366">
        <w:rPr>
          <w:rFonts w:ascii="Meiryo UI" w:eastAsia="Meiryo UI" w:hAnsi="Meiryo UI"/>
          <w:sz w:val="18"/>
          <w:szCs w:val="18"/>
        </w:rPr>
        <w:t>not provide a holis</w:t>
      </w:r>
      <w:r w:rsidR="00CA579B" w:rsidRPr="009F5366">
        <w:rPr>
          <w:rFonts w:ascii="Meiryo UI" w:eastAsia="Meiryo UI" w:hAnsi="Meiryo UI"/>
          <w:sz w:val="18"/>
          <w:szCs w:val="18"/>
        </w:rPr>
        <w:t xml:space="preserve">tic security framework that covers all </w:t>
      </w:r>
      <w:r w:rsidR="000108FF" w:rsidRPr="009F5366">
        <w:rPr>
          <w:rFonts w:ascii="Meiryo UI" w:eastAsia="Meiryo UI" w:hAnsi="Meiryo UI"/>
          <w:sz w:val="18"/>
          <w:szCs w:val="18"/>
        </w:rPr>
        <w:t>phases for the O</w:t>
      </w:r>
      <w:r w:rsidR="00A5201E" w:rsidRPr="009F5366">
        <w:rPr>
          <w:rFonts w:ascii="Meiryo UI" w:eastAsia="Meiryo UI" w:hAnsi="Meiryo UI"/>
          <w:sz w:val="18"/>
          <w:szCs w:val="18"/>
        </w:rPr>
        <w:t xml:space="preserve">pen </w:t>
      </w:r>
      <w:r w:rsidR="000108FF" w:rsidRPr="009F5366">
        <w:rPr>
          <w:rFonts w:ascii="Meiryo UI" w:eastAsia="Meiryo UI" w:hAnsi="Meiryo UI"/>
          <w:sz w:val="18"/>
          <w:szCs w:val="18"/>
        </w:rPr>
        <w:t>RAN life cycle.</w:t>
      </w:r>
      <w:r w:rsidR="0038795D" w:rsidRPr="009F5366">
        <w:rPr>
          <w:rFonts w:ascii="Meiryo UI" w:eastAsia="Meiryo UI" w:hAnsi="Meiryo UI"/>
          <w:sz w:val="18"/>
          <w:szCs w:val="18"/>
        </w:rPr>
        <w:t xml:space="preserve"> For this purpose, supplementary mitigating measures </w:t>
      </w:r>
      <w:r w:rsidR="009C0FF6" w:rsidRPr="009F5366">
        <w:rPr>
          <w:rFonts w:ascii="Meiryo UI" w:eastAsia="Meiryo UI" w:hAnsi="Meiryo UI"/>
          <w:sz w:val="18"/>
          <w:szCs w:val="18"/>
        </w:rPr>
        <w:t xml:space="preserve">that do </w:t>
      </w:r>
      <w:r w:rsidR="00957DCA" w:rsidRPr="009F5366">
        <w:rPr>
          <w:rFonts w:ascii="Meiryo UI" w:eastAsia="Meiryo UI" w:hAnsi="Meiryo UI"/>
          <w:sz w:val="18"/>
          <w:szCs w:val="18"/>
        </w:rPr>
        <w:t xml:space="preserve">not need to be standardized </w:t>
      </w:r>
      <w:r w:rsidR="009C0FF6" w:rsidRPr="009F5366">
        <w:rPr>
          <w:rFonts w:ascii="Meiryo UI" w:eastAsia="Meiryo UI" w:hAnsi="Meiryo UI"/>
          <w:sz w:val="18"/>
          <w:szCs w:val="18"/>
        </w:rPr>
        <w:t xml:space="preserve">should </w:t>
      </w:r>
      <w:r w:rsidR="0038795D" w:rsidRPr="009F5366">
        <w:rPr>
          <w:rFonts w:ascii="Meiryo UI" w:eastAsia="Meiryo UI" w:hAnsi="Meiryo UI"/>
          <w:sz w:val="18"/>
          <w:szCs w:val="18"/>
        </w:rPr>
        <w:t xml:space="preserve">be </w:t>
      </w:r>
      <w:r w:rsidR="00A5201E" w:rsidRPr="009F5366">
        <w:rPr>
          <w:rFonts w:ascii="Meiryo UI" w:eastAsia="Meiryo UI" w:hAnsi="Meiryo UI"/>
          <w:sz w:val="18"/>
          <w:szCs w:val="18"/>
        </w:rPr>
        <w:t xml:space="preserve">put in place by the </w:t>
      </w:r>
      <w:r w:rsidR="00957DCA" w:rsidRPr="009F5366">
        <w:rPr>
          <w:rFonts w:ascii="Meiryo UI" w:eastAsia="Meiryo UI" w:hAnsi="Meiryo UI"/>
          <w:sz w:val="18"/>
          <w:szCs w:val="18"/>
        </w:rPr>
        <w:t xml:space="preserve">relevant </w:t>
      </w:r>
      <w:r w:rsidR="00A5201E" w:rsidRPr="009F5366">
        <w:rPr>
          <w:rFonts w:ascii="Meiryo UI" w:eastAsia="Meiryo UI" w:hAnsi="Meiryo UI"/>
          <w:sz w:val="18"/>
          <w:szCs w:val="18"/>
        </w:rPr>
        <w:t>Open RAN stakeholders</w:t>
      </w:r>
      <w:r w:rsidR="00957DCA" w:rsidRPr="009F5366">
        <w:rPr>
          <w:rFonts w:ascii="Meiryo UI" w:eastAsia="Meiryo UI" w:hAnsi="Meiryo UI"/>
          <w:sz w:val="18"/>
          <w:szCs w:val="18"/>
        </w:rPr>
        <w:t>.</w:t>
      </w:r>
    </w:p>
    <w:p w14:paraId="050350DD" w14:textId="0CA089DC" w:rsidR="004264FC" w:rsidRPr="009F5366" w:rsidRDefault="00D42417" w:rsidP="004264FC">
      <w:pPr>
        <w:rPr>
          <w:rFonts w:ascii="Meiryo UI" w:eastAsia="Meiryo UI" w:hAnsi="Meiryo UI"/>
          <w:sz w:val="18"/>
          <w:szCs w:val="18"/>
        </w:rPr>
      </w:pPr>
      <w:r w:rsidRPr="009F5366">
        <w:rPr>
          <w:rFonts w:ascii="Meiryo UI" w:eastAsia="Meiryo UI" w:hAnsi="Meiryo UI"/>
          <w:sz w:val="18"/>
          <w:szCs w:val="18"/>
        </w:rPr>
        <w:t xml:space="preserve">The second and third </w:t>
      </w:r>
      <w:r w:rsidR="007E51F0" w:rsidRPr="009F5366">
        <w:rPr>
          <w:rFonts w:ascii="Meiryo UI" w:eastAsia="Meiryo UI" w:hAnsi="Meiryo UI"/>
          <w:sz w:val="18"/>
          <w:szCs w:val="18"/>
        </w:rPr>
        <w:t>finding,</w:t>
      </w:r>
      <w:r w:rsidR="00946827" w:rsidRPr="009F5366">
        <w:rPr>
          <w:rFonts w:ascii="Meiryo UI" w:eastAsia="Meiryo UI" w:hAnsi="Meiryo UI"/>
          <w:sz w:val="18"/>
          <w:szCs w:val="18"/>
        </w:rPr>
        <w:t xml:space="preserve"> </w:t>
      </w:r>
      <w:r w:rsidR="002C3F53" w:rsidRPr="009F5366">
        <w:rPr>
          <w:rFonts w:ascii="Meiryo UI" w:eastAsia="Meiryo UI" w:hAnsi="Meiryo UI"/>
          <w:sz w:val="18"/>
          <w:szCs w:val="18"/>
        </w:rPr>
        <w:t xml:space="preserve">however, </w:t>
      </w:r>
      <w:r w:rsidR="00F857FB" w:rsidRPr="009F5366">
        <w:rPr>
          <w:rFonts w:ascii="Meiryo UI" w:eastAsia="Meiryo UI" w:hAnsi="Meiryo UI"/>
          <w:sz w:val="18"/>
          <w:szCs w:val="18"/>
        </w:rPr>
        <w:t>can</w:t>
      </w:r>
      <w:r w:rsidR="002C3F53" w:rsidRPr="009F5366">
        <w:rPr>
          <w:rFonts w:ascii="Meiryo UI" w:eastAsia="Meiryo UI" w:hAnsi="Meiryo UI"/>
          <w:sz w:val="18"/>
          <w:szCs w:val="18"/>
        </w:rPr>
        <w:t xml:space="preserve"> be addressed by further </w:t>
      </w:r>
      <w:r w:rsidR="00002792" w:rsidRPr="009F5366">
        <w:rPr>
          <w:rFonts w:ascii="Meiryo UI" w:eastAsia="Meiryo UI" w:hAnsi="Meiryo UI"/>
          <w:sz w:val="18"/>
          <w:szCs w:val="18"/>
        </w:rPr>
        <w:t>work</w:t>
      </w:r>
      <w:r w:rsidR="00F857FB" w:rsidRPr="009F5366">
        <w:rPr>
          <w:rFonts w:ascii="Meiryo UI" w:eastAsia="Meiryo UI" w:hAnsi="Meiryo UI"/>
          <w:sz w:val="18"/>
          <w:szCs w:val="18"/>
        </w:rPr>
        <w:t xml:space="preserve"> to </w:t>
      </w:r>
      <w:r w:rsidR="00FA3575" w:rsidRPr="009F5366">
        <w:rPr>
          <w:rFonts w:ascii="Meiryo UI" w:eastAsia="Meiryo UI" w:hAnsi="Meiryo UI"/>
          <w:sz w:val="18"/>
          <w:szCs w:val="18"/>
        </w:rPr>
        <w:t>the O-RAN specifications.</w:t>
      </w:r>
      <w:r w:rsidR="00900B85" w:rsidRPr="009F5366">
        <w:rPr>
          <w:rFonts w:ascii="Meiryo UI" w:eastAsia="Meiryo UI" w:hAnsi="Meiryo UI"/>
          <w:sz w:val="18"/>
          <w:szCs w:val="18"/>
        </w:rPr>
        <w:t xml:space="preserve"> </w:t>
      </w:r>
      <w:r w:rsidR="005B2083" w:rsidRPr="009F5366">
        <w:rPr>
          <w:rFonts w:ascii="Meiryo UI" w:eastAsia="Meiryo UI" w:hAnsi="Meiryo UI"/>
          <w:sz w:val="18"/>
          <w:szCs w:val="18"/>
        </w:rPr>
        <w:t>T</w:t>
      </w:r>
      <w:r w:rsidR="00891FE9" w:rsidRPr="009F5366">
        <w:rPr>
          <w:rFonts w:ascii="Meiryo UI" w:eastAsia="Meiryo UI" w:hAnsi="Meiryo UI"/>
          <w:sz w:val="18"/>
          <w:szCs w:val="18"/>
        </w:rPr>
        <w:t xml:space="preserve">he </w:t>
      </w:r>
      <w:r w:rsidR="00BD5342" w:rsidRPr="009F5366">
        <w:rPr>
          <w:rFonts w:ascii="Meiryo UI" w:eastAsia="Meiryo UI" w:hAnsi="Meiryo UI"/>
          <w:sz w:val="18"/>
          <w:szCs w:val="18"/>
        </w:rPr>
        <w:t>O-RAN T</w:t>
      </w:r>
      <w:r w:rsidR="00FF6D1B" w:rsidRPr="009F5366">
        <w:rPr>
          <w:rFonts w:ascii="Meiryo UI" w:eastAsia="Meiryo UI" w:hAnsi="Meiryo UI"/>
          <w:sz w:val="18"/>
          <w:szCs w:val="18"/>
        </w:rPr>
        <w:t xml:space="preserve">hreat </w:t>
      </w:r>
      <w:r w:rsidR="00BD5342" w:rsidRPr="009F5366">
        <w:rPr>
          <w:rFonts w:ascii="Meiryo UI" w:eastAsia="Meiryo UI" w:hAnsi="Meiryo UI"/>
          <w:sz w:val="18"/>
          <w:szCs w:val="18"/>
        </w:rPr>
        <w:t>M</w:t>
      </w:r>
      <w:r w:rsidR="00FF6D1B" w:rsidRPr="009F5366">
        <w:rPr>
          <w:rFonts w:ascii="Meiryo UI" w:eastAsia="Meiryo UI" w:hAnsi="Meiryo UI"/>
          <w:sz w:val="18"/>
          <w:szCs w:val="18"/>
        </w:rPr>
        <w:t xml:space="preserve">odeling </w:t>
      </w:r>
      <w:r w:rsidR="00BD5342" w:rsidRPr="009F5366">
        <w:rPr>
          <w:rFonts w:ascii="Meiryo UI" w:eastAsia="Meiryo UI" w:hAnsi="Meiryo UI"/>
          <w:sz w:val="18"/>
          <w:szCs w:val="18"/>
        </w:rPr>
        <w:t>and Remediation Analysis</w:t>
      </w:r>
      <w:r w:rsidR="00901FE9" w:rsidRPr="009F5366">
        <w:rPr>
          <w:rFonts w:ascii="Meiryo UI" w:eastAsia="Meiryo UI" w:hAnsi="Meiryo UI"/>
          <w:sz w:val="18"/>
          <w:szCs w:val="18"/>
        </w:rPr>
        <w:t xml:space="preserve"> </w:t>
      </w:r>
      <w:sdt>
        <w:sdtPr>
          <w:rPr>
            <w:rFonts w:ascii="Meiryo UI" w:eastAsia="Meiryo UI" w:hAnsi="Meiryo UI"/>
            <w:sz w:val="18"/>
            <w:szCs w:val="18"/>
          </w:rPr>
          <w:id w:val="-1144350240"/>
          <w:citation/>
        </w:sdtPr>
        <w:sdtEndPr/>
        <w:sdtContent>
          <w:r w:rsidR="0020107A" w:rsidRPr="009F5366">
            <w:rPr>
              <w:rFonts w:ascii="Meiryo UI" w:eastAsia="Meiryo UI" w:hAnsi="Meiryo UI"/>
              <w:sz w:val="18"/>
              <w:szCs w:val="18"/>
            </w:rPr>
            <w:fldChar w:fldCharType="begin"/>
          </w:r>
          <w:r w:rsidR="0020107A" w:rsidRPr="009F5366">
            <w:rPr>
              <w:rFonts w:ascii="Meiryo UI" w:eastAsia="Meiryo UI" w:hAnsi="Meiryo UI"/>
              <w:sz w:val="18"/>
              <w:szCs w:val="18"/>
            </w:rPr>
            <w:instrText xml:space="preserve"> CITATION ORA22 \l 1033 </w:instrText>
          </w:r>
          <w:r w:rsidR="0020107A" w:rsidRPr="009F5366">
            <w:rPr>
              <w:rFonts w:ascii="Meiryo UI" w:eastAsia="Meiryo UI" w:hAnsi="Meiryo UI"/>
              <w:sz w:val="18"/>
              <w:szCs w:val="18"/>
            </w:rPr>
            <w:fldChar w:fldCharType="separate"/>
          </w:r>
          <w:r w:rsidR="006263AE">
            <w:rPr>
              <w:rFonts w:ascii="Meiryo UI" w:eastAsia="Meiryo UI" w:hAnsi="Meiryo UI"/>
              <w:noProof/>
              <w:sz w:val="18"/>
              <w:szCs w:val="18"/>
            </w:rPr>
            <w:t>[2]</w:t>
          </w:r>
          <w:r w:rsidR="0020107A" w:rsidRPr="009F5366">
            <w:rPr>
              <w:rFonts w:ascii="Meiryo UI" w:eastAsia="Meiryo UI" w:hAnsi="Meiryo UI"/>
              <w:sz w:val="18"/>
              <w:szCs w:val="18"/>
            </w:rPr>
            <w:fldChar w:fldCharType="end"/>
          </w:r>
        </w:sdtContent>
      </w:sdt>
      <w:r w:rsidR="0020107A" w:rsidRPr="009F5366">
        <w:rPr>
          <w:rFonts w:ascii="Meiryo UI" w:eastAsia="Meiryo UI" w:hAnsi="Meiryo UI"/>
          <w:sz w:val="18"/>
          <w:szCs w:val="18"/>
        </w:rPr>
        <w:t xml:space="preserve"> </w:t>
      </w:r>
      <w:r w:rsidR="005B2083" w:rsidRPr="009F5366">
        <w:rPr>
          <w:rFonts w:ascii="Meiryo UI" w:eastAsia="Meiryo UI" w:hAnsi="Meiryo UI"/>
          <w:sz w:val="18"/>
          <w:szCs w:val="18"/>
        </w:rPr>
        <w:t xml:space="preserve">provides a good foundation </w:t>
      </w:r>
      <w:r w:rsidR="0020107A" w:rsidRPr="009F5366">
        <w:rPr>
          <w:rFonts w:ascii="Meiryo UI" w:eastAsia="Meiryo UI" w:hAnsi="Meiryo UI"/>
          <w:sz w:val="18"/>
          <w:szCs w:val="18"/>
        </w:rPr>
        <w:t>for defining Open RAN security requirements and controls</w:t>
      </w:r>
      <w:r w:rsidR="006117D7" w:rsidRPr="009F5366">
        <w:rPr>
          <w:rFonts w:ascii="Meiryo UI" w:eastAsia="Meiryo UI" w:hAnsi="Meiryo UI"/>
          <w:sz w:val="18"/>
          <w:szCs w:val="18"/>
        </w:rPr>
        <w:t xml:space="preserve"> </w:t>
      </w:r>
      <w:r w:rsidR="00002792" w:rsidRPr="009F5366">
        <w:rPr>
          <w:rFonts w:ascii="Meiryo UI" w:eastAsia="Meiryo UI" w:hAnsi="Meiryo UI"/>
          <w:sz w:val="18"/>
          <w:szCs w:val="18"/>
        </w:rPr>
        <w:t>that go beyond the current level of coverage</w:t>
      </w:r>
      <w:r w:rsidR="0020107A" w:rsidRPr="009F5366">
        <w:rPr>
          <w:rFonts w:ascii="Meiryo UI" w:eastAsia="Meiryo UI" w:hAnsi="Meiryo UI"/>
          <w:sz w:val="18"/>
          <w:szCs w:val="18"/>
        </w:rPr>
        <w:t xml:space="preserve">. It may be improved even further by incorporating some of the observations made in section 2.3 (Risk analysis). </w:t>
      </w:r>
      <w:r w:rsidR="00FA11C3" w:rsidRPr="009F5366">
        <w:rPr>
          <w:rFonts w:ascii="Meiryo UI" w:eastAsia="Meiryo UI" w:hAnsi="Meiryo UI"/>
          <w:sz w:val="18"/>
          <w:szCs w:val="18"/>
        </w:rPr>
        <w:t xml:space="preserve">Importantly, the specifications would benefit significantly from further </w:t>
      </w:r>
      <w:r w:rsidR="00C26999" w:rsidRPr="009F5366">
        <w:rPr>
          <w:rFonts w:ascii="Meiryo UI" w:eastAsia="Meiryo UI" w:hAnsi="Meiryo UI"/>
          <w:sz w:val="18"/>
          <w:szCs w:val="18"/>
        </w:rPr>
        <w:t xml:space="preserve">details </w:t>
      </w:r>
      <w:r w:rsidR="00FA11C3" w:rsidRPr="009F5366">
        <w:rPr>
          <w:rFonts w:ascii="Meiryo UI" w:eastAsia="Meiryo UI" w:hAnsi="Meiryo UI"/>
          <w:sz w:val="18"/>
          <w:szCs w:val="18"/>
        </w:rPr>
        <w:t xml:space="preserve">on </w:t>
      </w:r>
      <w:r w:rsidR="00C26999" w:rsidRPr="009F5366">
        <w:rPr>
          <w:rFonts w:ascii="Meiryo UI" w:eastAsia="Meiryo UI" w:hAnsi="Meiryo UI"/>
          <w:sz w:val="18"/>
          <w:szCs w:val="18"/>
        </w:rPr>
        <w:t>how some of the recommendations have been derived</w:t>
      </w:r>
      <w:r w:rsidR="00002792" w:rsidRPr="009F5366">
        <w:rPr>
          <w:rFonts w:ascii="Meiryo UI" w:eastAsia="Meiryo UI" w:hAnsi="Meiryo UI"/>
          <w:sz w:val="18"/>
          <w:szCs w:val="18"/>
        </w:rPr>
        <w:t>.</w:t>
      </w:r>
      <w:r w:rsidR="00793FAE" w:rsidRPr="009F5366">
        <w:rPr>
          <w:rFonts w:ascii="Meiryo UI" w:eastAsia="Meiryo UI" w:hAnsi="Meiryo UI"/>
          <w:sz w:val="18"/>
          <w:szCs w:val="18"/>
        </w:rPr>
        <w:t xml:space="preserve"> Given </w:t>
      </w:r>
      <w:r w:rsidR="00EE7C12" w:rsidRPr="009F5366">
        <w:rPr>
          <w:rFonts w:ascii="Meiryo UI" w:eastAsia="Meiryo UI" w:hAnsi="Meiryo UI"/>
          <w:sz w:val="18"/>
          <w:szCs w:val="18"/>
        </w:rPr>
        <w:t>t</w:t>
      </w:r>
      <w:r w:rsidR="00793FAE" w:rsidRPr="009F5366">
        <w:rPr>
          <w:rFonts w:ascii="Meiryo UI" w:eastAsia="Meiryo UI" w:hAnsi="Meiryo UI"/>
          <w:sz w:val="18"/>
          <w:szCs w:val="18"/>
        </w:rPr>
        <w:t xml:space="preserve">he attention </w:t>
      </w:r>
      <w:r w:rsidR="00EE7C12" w:rsidRPr="009F5366">
        <w:rPr>
          <w:rFonts w:ascii="Meiryo UI" w:eastAsia="Meiryo UI" w:hAnsi="Meiryo UI"/>
          <w:sz w:val="18"/>
          <w:szCs w:val="18"/>
        </w:rPr>
        <w:t xml:space="preserve">by industry and </w:t>
      </w:r>
      <w:r w:rsidR="002A2FE0" w:rsidRPr="009F5366">
        <w:rPr>
          <w:rFonts w:ascii="Meiryo UI" w:eastAsia="Meiryo UI" w:hAnsi="Meiryo UI"/>
          <w:sz w:val="18"/>
          <w:szCs w:val="18"/>
        </w:rPr>
        <w:t>regulato</w:t>
      </w:r>
      <w:r w:rsidR="003A1E4E" w:rsidRPr="009F5366">
        <w:rPr>
          <w:rFonts w:ascii="Meiryo UI" w:eastAsia="Meiryo UI" w:hAnsi="Meiryo UI"/>
          <w:sz w:val="18"/>
          <w:szCs w:val="18"/>
        </w:rPr>
        <w:t>ry bodies, this could go a long way to dispel some of the concerns regarding Open RAN security.</w:t>
      </w:r>
    </w:p>
    <w:p w14:paraId="6B41DBC4" w14:textId="77777777" w:rsidR="004264FC" w:rsidRPr="009F5366" w:rsidRDefault="004264FC" w:rsidP="004264FC">
      <w:pPr>
        <w:rPr>
          <w:rFonts w:ascii="Meiryo UI" w:eastAsia="Meiryo UI" w:hAnsi="Meiryo UI"/>
          <w:sz w:val="18"/>
          <w:szCs w:val="18"/>
        </w:rPr>
      </w:pPr>
    </w:p>
    <w:p w14:paraId="5898D1DB" w14:textId="77777777" w:rsidR="004264FC" w:rsidRPr="009F5366" w:rsidRDefault="004264FC" w:rsidP="004264FC">
      <w:pPr>
        <w:pStyle w:val="Heading4"/>
        <w:ind w:left="840"/>
        <w:rPr>
          <w:rFonts w:ascii="Meiryo UI" w:eastAsia="Meiryo UI" w:hAnsi="Meiryo UI"/>
          <w:sz w:val="18"/>
          <w:szCs w:val="18"/>
        </w:rPr>
      </w:pPr>
      <w:r w:rsidRPr="009F5366">
        <w:rPr>
          <w:rFonts w:ascii="Meiryo UI" w:eastAsia="Meiryo UI" w:hAnsi="Meiryo UI"/>
          <w:sz w:val="18"/>
          <w:szCs w:val="18"/>
        </w:rPr>
        <w:lastRenderedPageBreak/>
        <w:t>Supplementary mitigation measures</w:t>
      </w:r>
    </w:p>
    <w:p w14:paraId="34CD293F" w14:textId="24FF47F2" w:rsidR="00FF01A1" w:rsidRPr="009F5366" w:rsidRDefault="004B2613" w:rsidP="00FF01A1">
      <w:pPr>
        <w:rPr>
          <w:rFonts w:ascii="Meiryo UI" w:eastAsia="Meiryo UI" w:hAnsi="Meiryo UI"/>
          <w:sz w:val="18"/>
          <w:szCs w:val="18"/>
        </w:rPr>
      </w:pPr>
      <w:r w:rsidRPr="009F5366">
        <w:rPr>
          <w:rFonts w:ascii="Meiryo UI" w:eastAsia="Meiryo UI" w:hAnsi="Meiryo UI"/>
          <w:sz w:val="18"/>
          <w:szCs w:val="18"/>
        </w:rPr>
        <w:t xml:space="preserve">Based on the analysis of security controls and requirements defined in the technical specifications, </w:t>
      </w:r>
      <w:r w:rsidR="004264FC" w:rsidRPr="009F5366">
        <w:rPr>
          <w:rFonts w:ascii="Meiryo UI" w:eastAsia="Meiryo UI" w:hAnsi="Meiryo UI"/>
          <w:sz w:val="18"/>
          <w:szCs w:val="18"/>
        </w:rPr>
        <w:t xml:space="preserve">supplementary mitigation measures </w:t>
      </w:r>
      <w:r w:rsidR="00025382" w:rsidRPr="009F5366">
        <w:rPr>
          <w:rFonts w:ascii="Meiryo UI" w:eastAsia="Meiryo UI" w:hAnsi="Meiryo UI"/>
          <w:sz w:val="18"/>
          <w:szCs w:val="18"/>
        </w:rPr>
        <w:t>are</w:t>
      </w:r>
      <w:r w:rsidR="004264FC" w:rsidRPr="009F5366">
        <w:rPr>
          <w:rFonts w:ascii="Meiryo UI" w:eastAsia="Meiryo UI" w:hAnsi="Meiryo UI"/>
          <w:sz w:val="18"/>
          <w:szCs w:val="18"/>
        </w:rPr>
        <w:t xml:space="preserve"> provided</w:t>
      </w:r>
      <w:r w:rsidR="00CC363B" w:rsidRPr="009F5366">
        <w:rPr>
          <w:rFonts w:ascii="Meiryo UI" w:eastAsia="Meiryo UI" w:hAnsi="Meiryo UI"/>
          <w:sz w:val="18"/>
          <w:szCs w:val="18"/>
        </w:rPr>
        <w:t xml:space="preserve"> to cover the entire Open RAN life cycle</w:t>
      </w:r>
      <w:r w:rsidR="00B92DB7" w:rsidRPr="009F5366">
        <w:rPr>
          <w:rFonts w:ascii="Meiryo UI" w:eastAsia="Meiryo UI" w:hAnsi="Meiryo UI"/>
          <w:sz w:val="18"/>
          <w:szCs w:val="18"/>
        </w:rPr>
        <w:t xml:space="preserve"> beyond Analysis &amp; design</w:t>
      </w:r>
      <w:r w:rsidR="00492042" w:rsidRPr="009F5366">
        <w:rPr>
          <w:rFonts w:ascii="Meiryo UI" w:eastAsia="Meiryo UI" w:hAnsi="Meiryo UI"/>
          <w:sz w:val="18"/>
          <w:szCs w:val="18"/>
        </w:rPr>
        <w:t>.</w:t>
      </w:r>
      <w:r w:rsidR="004264FC" w:rsidRPr="009F5366">
        <w:rPr>
          <w:rFonts w:ascii="Meiryo UI" w:eastAsia="Meiryo UI" w:hAnsi="Meiryo UI"/>
          <w:sz w:val="18"/>
          <w:szCs w:val="18"/>
        </w:rPr>
        <w:t xml:space="preserve"> </w:t>
      </w:r>
      <w:r w:rsidR="003C175A" w:rsidRPr="009F5366">
        <w:rPr>
          <w:rFonts w:ascii="Meiryo UI" w:eastAsia="Meiryo UI" w:hAnsi="Meiryo UI"/>
          <w:sz w:val="18"/>
          <w:szCs w:val="18"/>
        </w:rPr>
        <w:t xml:space="preserve">Where </w:t>
      </w:r>
      <w:r w:rsidR="004D4BAE" w:rsidRPr="009F5366">
        <w:rPr>
          <w:rFonts w:ascii="Meiryo UI" w:eastAsia="Meiryo UI" w:hAnsi="Meiryo UI"/>
          <w:sz w:val="18"/>
          <w:szCs w:val="18"/>
        </w:rPr>
        <w:t>available</w:t>
      </w:r>
      <w:r w:rsidR="003C175A" w:rsidRPr="009F5366">
        <w:rPr>
          <w:rFonts w:ascii="Meiryo UI" w:eastAsia="Meiryo UI" w:hAnsi="Meiryo UI"/>
          <w:sz w:val="18"/>
          <w:szCs w:val="18"/>
        </w:rPr>
        <w:t>, t</w:t>
      </w:r>
      <w:r w:rsidR="00492042" w:rsidRPr="009F5366">
        <w:rPr>
          <w:rFonts w:ascii="Meiryo UI" w:eastAsia="Meiryo UI" w:hAnsi="Meiryo UI"/>
          <w:sz w:val="18"/>
          <w:szCs w:val="18"/>
        </w:rPr>
        <w:t xml:space="preserve">hese recommendations are </w:t>
      </w:r>
      <w:r w:rsidR="003C175A" w:rsidRPr="009F5366">
        <w:rPr>
          <w:rFonts w:ascii="Meiryo UI" w:eastAsia="Meiryo UI" w:hAnsi="Meiryo UI"/>
          <w:sz w:val="18"/>
          <w:szCs w:val="18"/>
        </w:rPr>
        <w:t>based on telecom</w:t>
      </w:r>
      <w:r w:rsidR="001571BC" w:rsidRPr="009F5366">
        <w:rPr>
          <w:rFonts w:ascii="Meiryo UI" w:eastAsia="Meiryo UI" w:hAnsi="Meiryo UI"/>
          <w:sz w:val="18"/>
          <w:szCs w:val="18"/>
        </w:rPr>
        <w:t>-</w:t>
      </w:r>
      <w:r w:rsidR="003C175A" w:rsidRPr="009F5366">
        <w:rPr>
          <w:rFonts w:ascii="Meiryo UI" w:eastAsia="Meiryo UI" w:hAnsi="Meiryo UI"/>
          <w:sz w:val="18"/>
          <w:szCs w:val="18"/>
        </w:rPr>
        <w:t xml:space="preserve">specific </w:t>
      </w:r>
      <w:r w:rsidR="001571BC" w:rsidRPr="009F5366">
        <w:rPr>
          <w:rFonts w:ascii="Meiryo UI" w:eastAsia="Meiryo UI" w:hAnsi="Meiryo UI"/>
          <w:sz w:val="18"/>
          <w:szCs w:val="18"/>
        </w:rPr>
        <w:t xml:space="preserve">guidance developed by organizations such as </w:t>
      </w:r>
      <w:r w:rsidR="00B7796D" w:rsidRPr="009F5366">
        <w:rPr>
          <w:rFonts w:ascii="Meiryo UI" w:eastAsia="Meiryo UI" w:hAnsi="Meiryo UI"/>
          <w:sz w:val="18"/>
          <w:szCs w:val="18"/>
        </w:rPr>
        <w:t>GSMA</w:t>
      </w:r>
      <w:r w:rsidR="003C175A" w:rsidRPr="009F5366">
        <w:rPr>
          <w:rFonts w:ascii="Meiryo UI" w:eastAsia="Meiryo UI" w:hAnsi="Meiryo UI"/>
          <w:sz w:val="18"/>
          <w:szCs w:val="18"/>
        </w:rPr>
        <w:t xml:space="preserve">. </w:t>
      </w:r>
      <w:r w:rsidR="001571BC" w:rsidRPr="009F5366">
        <w:rPr>
          <w:rFonts w:ascii="Meiryo UI" w:eastAsia="Meiryo UI" w:hAnsi="Meiryo UI"/>
          <w:sz w:val="18"/>
          <w:szCs w:val="18"/>
        </w:rPr>
        <w:t>Alt</w:t>
      </w:r>
      <w:r w:rsidR="00FF01A1" w:rsidRPr="009F5366">
        <w:rPr>
          <w:rFonts w:ascii="Meiryo UI" w:eastAsia="Meiryo UI" w:hAnsi="Meiryo UI"/>
          <w:sz w:val="18"/>
          <w:szCs w:val="18"/>
        </w:rPr>
        <w:t>e</w:t>
      </w:r>
      <w:r w:rsidR="001571BC" w:rsidRPr="009F5366">
        <w:rPr>
          <w:rFonts w:ascii="Meiryo UI" w:eastAsia="Meiryo UI" w:hAnsi="Meiryo UI"/>
          <w:sz w:val="18"/>
          <w:szCs w:val="18"/>
        </w:rPr>
        <w:t xml:space="preserve">rnatively, </w:t>
      </w:r>
      <w:r w:rsidR="00AB5BA5" w:rsidRPr="009F5366">
        <w:rPr>
          <w:rFonts w:ascii="Meiryo UI" w:eastAsia="Meiryo UI" w:hAnsi="Meiryo UI"/>
          <w:sz w:val="18"/>
          <w:szCs w:val="18"/>
        </w:rPr>
        <w:t xml:space="preserve">generic </w:t>
      </w:r>
      <w:r w:rsidR="00F64DF4" w:rsidRPr="009F5366">
        <w:rPr>
          <w:rFonts w:ascii="Meiryo UI" w:eastAsia="Meiryo UI" w:hAnsi="Meiryo UI"/>
          <w:sz w:val="18"/>
          <w:szCs w:val="18"/>
        </w:rPr>
        <w:t>industry</w:t>
      </w:r>
      <w:r w:rsidR="00AB5BA5" w:rsidRPr="009F5366">
        <w:rPr>
          <w:rFonts w:ascii="Meiryo UI" w:eastAsia="Meiryo UI" w:hAnsi="Meiryo UI"/>
          <w:sz w:val="18"/>
          <w:szCs w:val="18"/>
        </w:rPr>
        <w:t xml:space="preserve"> </w:t>
      </w:r>
      <w:r w:rsidR="00F64DF4" w:rsidRPr="009F5366">
        <w:rPr>
          <w:rFonts w:ascii="Meiryo UI" w:eastAsia="Meiryo UI" w:hAnsi="Meiryo UI"/>
          <w:sz w:val="18"/>
          <w:szCs w:val="18"/>
        </w:rPr>
        <w:t xml:space="preserve">standards and </w:t>
      </w:r>
      <w:r w:rsidR="00AB5BA5" w:rsidRPr="009F5366">
        <w:rPr>
          <w:rFonts w:ascii="Meiryo UI" w:eastAsia="Meiryo UI" w:hAnsi="Meiryo UI"/>
          <w:sz w:val="18"/>
          <w:szCs w:val="18"/>
        </w:rPr>
        <w:t xml:space="preserve">best practices </w:t>
      </w:r>
      <w:r w:rsidR="00F64DF4" w:rsidRPr="009F5366">
        <w:rPr>
          <w:rFonts w:ascii="Meiryo UI" w:eastAsia="Meiryo UI" w:hAnsi="Meiryo UI"/>
          <w:sz w:val="18"/>
          <w:szCs w:val="18"/>
        </w:rPr>
        <w:t>are referenced</w:t>
      </w:r>
      <w:r w:rsidR="00CC5DFD" w:rsidRPr="009F5366">
        <w:rPr>
          <w:rFonts w:ascii="Meiryo UI" w:eastAsia="Meiryo UI" w:hAnsi="Meiryo UI"/>
          <w:sz w:val="18"/>
          <w:szCs w:val="18"/>
        </w:rPr>
        <w:t>.</w:t>
      </w:r>
      <w:r w:rsidR="00EC57E1" w:rsidRPr="009F5366">
        <w:rPr>
          <w:rFonts w:ascii="Meiryo UI" w:eastAsia="Meiryo UI" w:hAnsi="Meiryo UI"/>
          <w:sz w:val="18"/>
          <w:szCs w:val="18"/>
        </w:rPr>
        <w:t xml:space="preserve"> </w:t>
      </w:r>
      <w:r w:rsidR="00047D22" w:rsidRPr="009F5366">
        <w:rPr>
          <w:rFonts w:ascii="Meiryo UI" w:eastAsia="Meiryo UI" w:hAnsi="Meiryo UI"/>
          <w:sz w:val="18"/>
          <w:szCs w:val="18"/>
        </w:rPr>
        <w:t>It is apparent that</w:t>
      </w:r>
      <w:r w:rsidR="00BB77DE" w:rsidRPr="009F5366">
        <w:rPr>
          <w:rFonts w:ascii="Meiryo UI" w:eastAsia="Meiryo UI" w:hAnsi="Meiryo UI"/>
          <w:sz w:val="18"/>
          <w:szCs w:val="18"/>
        </w:rPr>
        <w:t>,</w:t>
      </w:r>
      <w:r w:rsidR="00047D22" w:rsidRPr="009F5366">
        <w:rPr>
          <w:rFonts w:ascii="Meiryo UI" w:eastAsia="Meiryo UI" w:hAnsi="Meiryo UI"/>
          <w:sz w:val="18"/>
          <w:szCs w:val="18"/>
        </w:rPr>
        <w:t xml:space="preserve"> </w:t>
      </w:r>
      <w:r w:rsidR="00710CCB" w:rsidRPr="009F5366">
        <w:rPr>
          <w:rFonts w:ascii="Meiryo UI" w:eastAsia="Meiryo UI" w:hAnsi="Meiryo UI"/>
          <w:sz w:val="18"/>
          <w:szCs w:val="18"/>
        </w:rPr>
        <w:t xml:space="preserve">with the exception </w:t>
      </w:r>
      <w:r w:rsidR="001A61E7" w:rsidRPr="009F5366">
        <w:rPr>
          <w:rFonts w:ascii="Meiryo UI" w:eastAsia="Meiryo UI" w:hAnsi="Meiryo UI"/>
          <w:sz w:val="18"/>
          <w:szCs w:val="18"/>
        </w:rPr>
        <w:t xml:space="preserve">of </w:t>
      </w:r>
      <w:r w:rsidR="00427C41" w:rsidRPr="009F5366">
        <w:rPr>
          <w:rFonts w:ascii="Meiryo UI" w:eastAsia="Meiryo UI" w:hAnsi="Meiryo UI"/>
          <w:sz w:val="18"/>
          <w:szCs w:val="18"/>
        </w:rPr>
        <w:t xml:space="preserve">the O-RAN </w:t>
      </w:r>
      <w:r w:rsidR="00BB77DE" w:rsidRPr="009F5366">
        <w:rPr>
          <w:rFonts w:ascii="Meiryo UI" w:eastAsia="Meiryo UI" w:hAnsi="Meiryo UI"/>
          <w:sz w:val="18"/>
          <w:szCs w:val="18"/>
        </w:rPr>
        <w:t xml:space="preserve">test </w:t>
      </w:r>
      <w:r w:rsidR="00427C41" w:rsidRPr="009F5366">
        <w:rPr>
          <w:rFonts w:ascii="Meiryo UI" w:eastAsia="Meiryo UI" w:hAnsi="Meiryo UI"/>
          <w:sz w:val="18"/>
          <w:szCs w:val="18"/>
        </w:rPr>
        <w:t>specifications</w:t>
      </w:r>
      <w:r w:rsidR="00BB77DE" w:rsidRPr="009F5366">
        <w:rPr>
          <w:rFonts w:ascii="Meiryo UI" w:eastAsia="Meiryo UI" w:hAnsi="Meiryo UI"/>
          <w:sz w:val="18"/>
          <w:szCs w:val="18"/>
        </w:rPr>
        <w:t xml:space="preserve"> concerning security requirements</w:t>
      </w:r>
      <w:sdt>
        <w:sdtPr>
          <w:rPr>
            <w:rFonts w:ascii="Meiryo UI" w:eastAsia="Meiryo UI" w:hAnsi="Meiryo UI"/>
            <w:sz w:val="18"/>
            <w:szCs w:val="18"/>
          </w:rPr>
          <w:id w:val="-1904669770"/>
          <w:citation/>
        </w:sdtPr>
        <w:sdtEndPr/>
        <w:sdtContent>
          <w:r w:rsidR="0019588D" w:rsidRPr="009F5366">
            <w:rPr>
              <w:rFonts w:ascii="Meiryo UI" w:eastAsia="Meiryo UI" w:hAnsi="Meiryo UI"/>
              <w:sz w:val="18"/>
              <w:szCs w:val="18"/>
            </w:rPr>
            <w:fldChar w:fldCharType="begin"/>
          </w:r>
          <w:r w:rsidR="0019588D" w:rsidRPr="009F5366">
            <w:rPr>
              <w:rFonts w:ascii="Meiryo UI" w:eastAsia="Meiryo UI" w:hAnsi="Meiryo UI"/>
              <w:sz w:val="18"/>
              <w:szCs w:val="18"/>
            </w:rPr>
            <w:instrText xml:space="preserve"> CITATION ORASTS22 \l 1033 </w:instrText>
          </w:r>
          <w:r w:rsidR="0019588D" w:rsidRPr="009F5366">
            <w:rPr>
              <w:rFonts w:ascii="Meiryo UI" w:eastAsia="Meiryo UI" w:hAnsi="Meiryo UI"/>
              <w:sz w:val="18"/>
              <w:szCs w:val="18"/>
            </w:rPr>
            <w:fldChar w:fldCharType="separate"/>
          </w:r>
          <w:r w:rsidR="006263AE">
            <w:rPr>
              <w:rFonts w:ascii="Meiryo UI" w:eastAsia="Meiryo UI" w:hAnsi="Meiryo UI"/>
              <w:noProof/>
              <w:sz w:val="18"/>
              <w:szCs w:val="18"/>
            </w:rPr>
            <w:t xml:space="preserve"> [24]</w:t>
          </w:r>
          <w:r w:rsidR="0019588D" w:rsidRPr="009F5366">
            <w:rPr>
              <w:rFonts w:ascii="Meiryo UI" w:eastAsia="Meiryo UI" w:hAnsi="Meiryo UI"/>
              <w:sz w:val="18"/>
              <w:szCs w:val="18"/>
            </w:rPr>
            <w:fldChar w:fldCharType="end"/>
          </w:r>
        </w:sdtContent>
      </w:sdt>
      <w:r w:rsidR="0019588D" w:rsidRPr="009F5366">
        <w:rPr>
          <w:rFonts w:ascii="Meiryo UI" w:eastAsia="Meiryo UI" w:hAnsi="Meiryo UI"/>
          <w:sz w:val="18"/>
          <w:szCs w:val="18"/>
        </w:rPr>
        <w:t xml:space="preserve"> </w:t>
      </w:r>
      <w:r w:rsidR="00BB77DE" w:rsidRPr="009F5366">
        <w:rPr>
          <w:rFonts w:ascii="Meiryo UI" w:eastAsia="Meiryo UI" w:hAnsi="Meiryo UI"/>
          <w:sz w:val="18"/>
          <w:szCs w:val="18"/>
        </w:rPr>
        <w:t>and interoperability</w:t>
      </w:r>
      <w:r w:rsidR="007F378D" w:rsidRPr="009F5366">
        <w:rPr>
          <w:rFonts w:ascii="Meiryo UI" w:eastAsia="Meiryo UI" w:hAnsi="Meiryo UI"/>
          <w:sz w:val="18"/>
          <w:szCs w:val="18"/>
        </w:rPr>
        <w:t xml:space="preserve"> </w:t>
      </w:r>
      <w:sdt>
        <w:sdtPr>
          <w:rPr>
            <w:rFonts w:ascii="Meiryo UI" w:eastAsia="Meiryo UI" w:hAnsi="Meiryo UI"/>
            <w:sz w:val="18"/>
            <w:szCs w:val="18"/>
          </w:rPr>
          <w:id w:val="-1326128879"/>
          <w:citation/>
        </w:sdtPr>
        <w:sdtEndPr/>
        <w:sdtContent>
          <w:r w:rsidR="00F41CBC" w:rsidRPr="009F5366">
            <w:rPr>
              <w:rFonts w:ascii="Meiryo UI" w:eastAsia="Meiryo UI" w:hAnsi="Meiryo UI"/>
              <w:sz w:val="18"/>
              <w:szCs w:val="18"/>
            </w:rPr>
            <w:fldChar w:fldCharType="begin"/>
          </w:r>
          <w:r w:rsidR="00235C57" w:rsidRPr="00235C57">
            <w:rPr>
              <w:rFonts w:ascii="Meiryo UI" w:eastAsia="Meiryo UI" w:hAnsi="Meiryo UI"/>
              <w:sz w:val="18"/>
              <w:szCs w:val="18"/>
            </w:rPr>
            <w:instrText xml:space="preserve">CITATION SecurityBlog \l 1041 </w:instrText>
          </w:r>
          <w:r w:rsidR="00F41CBC" w:rsidRPr="009F5366">
            <w:rPr>
              <w:rFonts w:ascii="Meiryo UI" w:eastAsia="Meiryo UI" w:hAnsi="Meiryo UI"/>
              <w:sz w:val="18"/>
              <w:szCs w:val="18"/>
            </w:rPr>
            <w:fldChar w:fldCharType="separate"/>
          </w:r>
          <w:r w:rsidR="006263AE">
            <w:rPr>
              <w:rFonts w:ascii="Meiryo UI" w:eastAsia="Meiryo UI" w:hAnsi="Meiryo UI"/>
              <w:noProof/>
              <w:sz w:val="18"/>
              <w:szCs w:val="18"/>
            </w:rPr>
            <w:t>[45]</w:t>
          </w:r>
          <w:r w:rsidR="00F41CBC" w:rsidRPr="009F5366">
            <w:rPr>
              <w:rFonts w:ascii="Meiryo UI" w:eastAsia="Meiryo UI" w:hAnsi="Meiryo UI"/>
              <w:sz w:val="18"/>
              <w:szCs w:val="18"/>
            </w:rPr>
            <w:fldChar w:fldCharType="end"/>
          </w:r>
        </w:sdtContent>
      </w:sdt>
      <w:r w:rsidR="00F41CBC" w:rsidRPr="009F5366">
        <w:rPr>
          <w:rFonts w:ascii="Meiryo UI" w:eastAsia="Meiryo UI" w:hAnsi="Meiryo UI"/>
          <w:sz w:val="18"/>
          <w:szCs w:val="18"/>
        </w:rPr>
        <w:t>,</w:t>
      </w:r>
      <w:r w:rsidR="00427C41" w:rsidRPr="009F5366">
        <w:rPr>
          <w:rFonts w:ascii="Meiryo UI" w:eastAsia="Meiryo UI" w:hAnsi="Meiryo UI"/>
          <w:sz w:val="18"/>
          <w:szCs w:val="18"/>
        </w:rPr>
        <w:t xml:space="preserve"> </w:t>
      </w:r>
      <w:r w:rsidR="00DA69A4" w:rsidRPr="009F5366">
        <w:rPr>
          <w:rFonts w:ascii="Meiryo UI" w:eastAsia="Meiryo UI" w:hAnsi="Meiryo UI"/>
          <w:sz w:val="18"/>
          <w:szCs w:val="18"/>
        </w:rPr>
        <w:t xml:space="preserve">few aspects </w:t>
      </w:r>
      <w:r w:rsidR="00710CCB" w:rsidRPr="009F5366">
        <w:rPr>
          <w:rFonts w:ascii="Meiryo UI" w:eastAsia="Meiryo UI" w:hAnsi="Meiryo UI"/>
          <w:sz w:val="18"/>
          <w:szCs w:val="18"/>
        </w:rPr>
        <w:t xml:space="preserve">require </w:t>
      </w:r>
      <w:r w:rsidR="00C16E9A" w:rsidRPr="009F5366">
        <w:rPr>
          <w:rFonts w:ascii="Meiryo UI" w:eastAsia="Meiryo UI" w:hAnsi="Meiryo UI"/>
          <w:sz w:val="18"/>
          <w:szCs w:val="18"/>
        </w:rPr>
        <w:t xml:space="preserve">guidance specifically tailored </w:t>
      </w:r>
      <w:r w:rsidR="004D4BAE" w:rsidRPr="009F5366">
        <w:rPr>
          <w:rFonts w:ascii="Meiryo UI" w:eastAsia="Meiryo UI" w:hAnsi="Meiryo UI"/>
          <w:sz w:val="18"/>
          <w:szCs w:val="18"/>
        </w:rPr>
        <w:t xml:space="preserve">to </w:t>
      </w:r>
      <w:r w:rsidR="00EC785B" w:rsidRPr="009F5366">
        <w:rPr>
          <w:rFonts w:ascii="Meiryo UI" w:eastAsia="Meiryo UI" w:hAnsi="Meiryo UI"/>
          <w:sz w:val="18"/>
          <w:szCs w:val="18"/>
        </w:rPr>
        <w:t xml:space="preserve">Open RAN or even </w:t>
      </w:r>
      <w:r w:rsidR="004D4BAE" w:rsidRPr="009F5366">
        <w:rPr>
          <w:rFonts w:ascii="Meiryo UI" w:eastAsia="Meiryo UI" w:hAnsi="Meiryo UI"/>
          <w:sz w:val="18"/>
          <w:szCs w:val="18"/>
        </w:rPr>
        <w:t>telecommunications</w:t>
      </w:r>
      <w:r w:rsidR="00C16E9A" w:rsidRPr="009F5366">
        <w:rPr>
          <w:rFonts w:ascii="Meiryo UI" w:eastAsia="Meiryo UI" w:hAnsi="Meiryo UI"/>
          <w:sz w:val="18"/>
          <w:szCs w:val="18"/>
        </w:rPr>
        <w:t xml:space="preserve">. </w:t>
      </w:r>
      <w:r w:rsidR="004D4BAE" w:rsidRPr="009F5366">
        <w:rPr>
          <w:rFonts w:ascii="Meiryo UI" w:eastAsia="Meiryo UI" w:hAnsi="Meiryo UI"/>
          <w:sz w:val="18"/>
          <w:szCs w:val="18"/>
        </w:rPr>
        <w:t xml:space="preserve">Instead, it is expected </w:t>
      </w:r>
      <w:r w:rsidR="00F64DF4" w:rsidRPr="009F5366">
        <w:rPr>
          <w:rFonts w:ascii="Meiryo UI" w:eastAsia="Meiryo UI" w:hAnsi="Meiryo UI"/>
          <w:sz w:val="18"/>
          <w:szCs w:val="18"/>
        </w:rPr>
        <w:t xml:space="preserve">that common IT security </w:t>
      </w:r>
      <w:r w:rsidR="00E22078" w:rsidRPr="009F5366">
        <w:rPr>
          <w:rFonts w:ascii="Meiryo UI" w:eastAsia="Meiryo UI" w:hAnsi="Meiryo UI"/>
          <w:sz w:val="18"/>
          <w:szCs w:val="18"/>
        </w:rPr>
        <w:t xml:space="preserve">best practices </w:t>
      </w:r>
      <w:r w:rsidR="00F64DF4" w:rsidRPr="009F5366">
        <w:rPr>
          <w:rFonts w:ascii="Meiryo UI" w:eastAsia="Meiryo UI" w:hAnsi="Meiryo UI"/>
          <w:sz w:val="18"/>
          <w:szCs w:val="18"/>
        </w:rPr>
        <w:t xml:space="preserve">can be leveraged for valuable </w:t>
      </w:r>
      <w:r w:rsidR="009A049C" w:rsidRPr="009F5366">
        <w:rPr>
          <w:rFonts w:ascii="Meiryo UI" w:eastAsia="Meiryo UI" w:hAnsi="Meiryo UI"/>
          <w:sz w:val="18"/>
          <w:szCs w:val="18"/>
        </w:rPr>
        <w:t xml:space="preserve">information </w:t>
      </w:r>
      <w:r w:rsidR="00F64DF4" w:rsidRPr="009F5366">
        <w:rPr>
          <w:rFonts w:ascii="Meiryo UI" w:eastAsia="Meiryo UI" w:hAnsi="Meiryo UI"/>
          <w:sz w:val="18"/>
          <w:szCs w:val="18"/>
        </w:rPr>
        <w:t xml:space="preserve">on securing Open RAN deployments. Further </w:t>
      </w:r>
      <w:r w:rsidR="00D540C5" w:rsidRPr="009F5366">
        <w:rPr>
          <w:rFonts w:ascii="Meiryo UI" w:eastAsia="Meiryo UI" w:hAnsi="Meiryo UI"/>
          <w:sz w:val="18"/>
          <w:szCs w:val="18"/>
        </w:rPr>
        <w:t>study</w:t>
      </w:r>
      <w:r w:rsidR="00F64DF4" w:rsidRPr="009F5366">
        <w:rPr>
          <w:rFonts w:ascii="Meiryo UI" w:eastAsia="Meiryo UI" w:hAnsi="Meiryo UI"/>
          <w:sz w:val="18"/>
          <w:szCs w:val="18"/>
        </w:rPr>
        <w:t xml:space="preserve"> would be required to </w:t>
      </w:r>
      <w:r w:rsidR="00D540C5" w:rsidRPr="009F5366">
        <w:rPr>
          <w:rFonts w:ascii="Meiryo UI" w:eastAsia="Meiryo UI" w:hAnsi="Meiryo UI"/>
          <w:sz w:val="18"/>
          <w:szCs w:val="18"/>
        </w:rPr>
        <w:t>gauge</w:t>
      </w:r>
      <w:r w:rsidR="00F64DF4" w:rsidRPr="009F5366">
        <w:rPr>
          <w:rFonts w:ascii="Meiryo UI" w:eastAsia="Meiryo UI" w:hAnsi="Meiryo UI"/>
          <w:sz w:val="18"/>
          <w:szCs w:val="18"/>
        </w:rPr>
        <w:t xml:space="preserve"> </w:t>
      </w:r>
      <w:r w:rsidR="00002E14" w:rsidRPr="009F5366">
        <w:rPr>
          <w:rFonts w:ascii="Meiryo UI" w:eastAsia="Meiryo UI" w:hAnsi="Meiryo UI"/>
          <w:sz w:val="18"/>
          <w:szCs w:val="18"/>
        </w:rPr>
        <w:t xml:space="preserve">the potential benefits </w:t>
      </w:r>
      <w:r w:rsidR="002315BC" w:rsidRPr="009F5366">
        <w:rPr>
          <w:rFonts w:ascii="Meiryo UI" w:eastAsia="Meiryo UI" w:hAnsi="Meiryo UI"/>
          <w:sz w:val="18"/>
          <w:szCs w:val="18"/>
        </w:rPr>
        <w:t xml:space="preserve">of closer </w:t>
      </w:r>
      <w:r w:rsidR="00002E14" w:rsidRPr="009F5366">
        <w:rPr>
          <w:rFonts w:ascii="Meiryo UI" w:eastAsia="Meiryo UI" w:hAnsi="Meiryo UI"/>
          <w:sz w:val="18"/>
          <w:szCs w:val="18"/>
        </w:rPr>
        <w:t>align</w:t>
      </w:r>
      <w:r w:rsidR="002315BC" w:rsidRPr="009F5366">
        <w:rPr>
          <w:rFonts w:ascii="Meiryo UI" w:eastAsia="Meiryo UI" w:hAnsi="Meiryo UI"/>
          <w:sz w:val="18"/>
          <w:szCs w:val="18"/>
        </w:rPr>
        <w:t xml:space="preserve">ment </w:t>
      </w:r>
      <w:r w:rsidR="00D540C5" w:rsidRPr="009F5366">
        <w:rPr>
          <w:rFonts w:ascii="Meiryo UI" w:eastAsia="Meiryo UI" w:hAnsi="Meiryo UI"/>
          <w:sz w:val="18"/>
          <w:szCs w:val="18"/>
        </w:rPr>
        <w:t>between</w:t>
      </w:r>
      <w:r w:rsidR="00002E14" w:rsidRPr="009F5366">
        <w:rPr>
          <w:rFonts w:ascii="Meiryo UI" w:eastAsia="Meiryo UI" w:hAnsi="Meiryo UI"/>
          <w:sz w:val="18"/>
          <w:szCs w:val="18"/>
        </w:rPr>
        <w:t xml:space="preserve"> </w:t>
      </w:r>
      <w:r w:rsidR="002315BC" w:rsidRPr="009F5366">
        <w:rPr>
          <w:rFonts w:ascii="Meiryo UI" w:eastAsia="Meiryo UI" w:hAnsi="Meiryo UI"/>
          <w:sz w:val="18"/>
          <w:szCs w:val="18"/>
        </w:rPr>
        <w:t xml:space="preserve">network and IT security </w:t>
      </w:r>
      <w:r w:rsidR="00D540C5" w:rsidRPr="009F5366">
        <w:rPr>
          <w:rFonts w:ascii="Meiryo UI" w:eastAsia="Meiryo UI" w:hAnsi="Meiryo UI"/>
          <w:sz w:val="18"/>
          <w:szCs w:val="18"/>
        </w:rPr>
        <w:t>requirements and controls in network operators.</w:t>
      </w:r>
    </w:p>
    <w:p w14:paraId="1EFE78E4" w14:textId="5E1DBBCA" w:rsidR="004264FC" w:rsidRPr="009F5366" w:rsidRDefault="00487093" w:rsidP="004264FC">
      <w:pPr>
        <w:rPr>
          <w:rFonts w:ascii="Meiryo UI" w:eastAsia="Meiryo UI" w:hAnsi="Meiryo UI"/>
          <w:sz w:val="18"/>
          <w:szCs w:val="18"/>
        </w:rPr>
      </w:pPr>
      <w:r w:rsidRPr="009F5366">
        <w:rPr>
          <w:rFonts w:ascii="Meiryo UI" w:eastAsia="Meiryo UI" w:hAnsi="Meiryo UI"/>
          <w:sz w:val="18"/>
          <w:szCs w:val="18"/>
        </w:rPr>
        <w:t xml:space="preserve">The </w:t>
      </w:r>
      <w:r w:rsidR="006D32DC" w:rsidRPr="009F5366">
        <w:rPr>
          <w:rFonts w:ascii="Meiryo UI" w:eastAsia="Meiryo UI" w:hAnsi="Meiryo UI"/>
          <w:sz w:val="18"/>
          <w:szCs w:val="18"/>
        </w:rPr>
        <w:t xml:space="preserve">large number </w:t>
      </w:r>
      <w:r w:rsidRPr="009F5366">
        <w:rPr>
          <w:rFonts w:ascii="Meiryo UI" w:eastAsia="Meiryo UI" w:hAnsi="Meiryo UI"/>
          <w:sz w:val="18"/>
          <w:szCs w:val="18"/>
        </w:rPr>
        <w:t xml:space="preserve">of </w:t>
      </w:r>
      <w:r w:rsidR="00106321" w:rsidRPr="009F5366">
        <w:rPr>
          <w:rFonts w:ascii="Meiryo UI" w:eastAsia="Meiryo UI" w:hAnsi="Meiryo UI"/>
          <w:sz w:val="18"/>
          <w:szCs w:val="18"/>
        </w:rPr>
        <w:t xml:space="preserve">referenced </w:t>
      </w:r>
      <w:r w:rsidR="003D74E8" w:rsidRPr="009F5366">
        <w:rPr>
          <w:rFonts w:ascii="Meiryo UI" w:eastAsia="Meiryo UI" w:hAnsi="Meiryo UI"/>
          <w:sz w:val="18"/>
          <w:szCs w:val="18"/>
        </w:rPr>
        <w:t xml:space="preserve">best practices </w:t>
      </w:r>
      <w:r w:rsidR="00B6117C" w:rsidRPr="009F5366">
        <w:rPr>
          <w:rFonts w:ascii="Meiryo UI" w:eastAsia="Meiryo UI" w:hAnsi="Meiryo UI"/>
          <w:sz w:val="18"/>
          <w:szCs w:val="18"/>
        </w:rPr>
        <w:t xml:space="preserve">shows that </w:t>
      </w:r>
      <w:r w:rsidR="00106321" w:rsidRPr="009F5366">
        <w:rPr>
          <w:rFonts w:ascii="Meiryo UI" w:eastAsia="Meiryo UI" w:hAnsi="Meiryo UI"/>
          <w:sz w:val="18"/>
          <w:szCs w:val="18"/>
        </w:rPr>
        <w:t xml:space="preserve">relevant </w:t>
      </w:r>
      <w:r w:rsidR="003D74E8" w:rsidRPr="009F5366">
        <w:rPr>
          <w:rFonts w:ascii="Meiryo UI" w:eastAsia="Meiryo UI" w:hAnsi="Meiryo UI"/>
          <w:sz w:val="18"/>
          <w:szCs w:val="18"/>
        </w:rPr>
        <w:t xml:space="preserve">guidance </w:t>
      </w:r>
      <w:r w:rsidR="00A97AAB" w:rsidRPr="009F5366">
        <w:rPr>
          <w:rFonts w:ascii="Meiryo UI" w:eastAsia="Meiryo UI" w:hAnsi="Meiryo UI"/>
          <w:sz w:val="18"/>
          <w:szCs w:val="18"/>
        </w:rPr>
        <w:t xml:space="preserve">does </w:t>
      </w:r>
      <w:r w:rsidR="003D74E8" w:rsidRPr="009F5366">
        <w:rPr>
          <w:rFonts w:ascii="Meiryo UI" w:eastAsia="Meiryo UI" w:hAnsi="Meiryo UI"/>
          <w:sz w:val="18"/>
          <w:szCs w:val="18"/>
        </w:rPr>
        <w:t xml:space="preserve">exist, just not </w:t>
      </w:r>
      <w:r w:rsidR="00705D4C" w:rsidRPr="009F5366">
        <w:rPr>
          <w:rFonts w:ascii="Meiryo UI" w:eastAsia="Meiryo UI" w:hAnsi="Meiryo UI"/>
          <w:sz w:val="18"/>
          <w:szCs w:val="18"/>
        </w:rPr>
        <w:t xml:space="preserve">yet </w:t>
      </w:r>
      <w:r w:rsidR="00374363" w:rsidRPr="009F5366">
        <w:rPr>
          <w:rFonts w:ascii="Meiryo UI" w:eastAsia="Meiryo UI" w:hAnsi="Meiryo UI"/>
          <w:sz w:val="18"/>
          <w:szCs w:val="18"/>
        </w:rPr>
        <w:t xml:space="preserve">in a consolidated form. </w:t>
      </w:r>
      <w:r w:rsidR="0090035D" w:rsidRPr="009F5366">
        <w:rPr>
          <w:rFonts w:ascii="Meiryo UI" w:eastAsia="Meiryo UI" w:hAnsi="Meiryo UI"/>
          <w:sz w:val="18"/>
          <w:szCs w:val="18"/>
        </w:rPr>
        <w:t xml:space="preserve">Additional efforts from industry groups will be required to support </w:t>
      </w:r>
      <w:r w:rsidR="000300EE" w:rsidRPr="009F5366">
        <w:rPr>
          <w:rFonts w:ascii="Meiryo UI" w:eastAsia="Meiryo UI" w:hAnsi="Meiryo UI"/>
          <w:sz w:val="18"/>
          <w:szCs w:val="18"/>
        </w:rPr>
        <w:t xml:space="preserve">Open RAN stakeholders </w:t>
      </w:r>
      <w:r w:rsidR="00BA58B5" w:rsidRPr="009F5366">
        <w:rPr>
          <w:rFonts w:ascii="Meiryo UI" w:eastAsia="Meiryo UI" w:hAnsi="Meiryo UI"/>
          <w:sz w:val="18"/>
          <w:szCs w:val="18"/>
        </w:rPr>
        <w:t xml:space="preserve">identify and </w:t>
      </w:r>
      <w:r w:rsidR="0090035D" w:rsidRPr="009F5366">
        <w:rPr>
          <w:rFonts w:ascii="Meiryo UI" w:eastAsia="Meiryo UI" w:hAnsi="Meiryo UI"/>
          <w:sz w:val="18"/>
          <w:szCs w:val="18"/>
        </w:rPr>
        <w:t xml:space="preserve">adopt </w:t>
      </w:r>
      <w:r w:rsidR="00BA58B5" w:rsidRPr="009F5366">
        <w:rPr>
          <w:rFonts w:ascii="Meiryo UI" w:eastAsia="Meiryo UI" w:hAnsi="Meiryo UI"/>
          <w:sz w:val="18"/>
          <w:szCs w:val="18"/>
        </w:rPr>
        <w:t xml:space="preserve">relevant </w:t>
      </w:r>
      <w:r w:rsidR="0090035D" w:rsidRPr="009F5366">
        <w:rPr>
          <w:rFonts w:ascii="Meiryo UI" w:eastAsia="Meiryo UI" w:hAnsi="Meiryo UI"/>
          <w:sz w:val="18"/>
          <w:szCs w:val="18"/>
        </w:rPr>
        <w:t>security best practices</w:t>
      </w:r>
      <w:r w:rsidR="00BA58B5" w:rsidRPr="009F5366">
        <w:rPr>
          <w:rFonts w:ascii="Meiryo UI" w:eastAsia="Meiryo UI" w:hAnsi="Meiryo UI"/>
          <w:sz w:val="18"/>
          <w:szCs w:val="18"/>
        </w:rPr>
        <w:t xml:space="preserve">. This </w:t>
      </w:r>
      <w:r w:rsidR="007D6C3F" w:rsidRPr="009F5366">
        <w:rPr>
          <w:rFonts w:ascii="Meiryo UI" w:eastAsia="Meiryo UI" w:hAnsi="Meiryo UI"/>
          <w:sz w:val="18"/>
          <w:szCs w:val="18"/>
        </w:rPr>
        <w:t xml:space="preserve">applies </w:t>
      </w:r>
      <w:r w:rsidR="00494222" w:rsidRPr="009F5366">
        <w:rPr>
          <w:rFonts w:ascii="Meiryo UI" w:eastAsia="Meiryo UI" w:hAnsi="Meiryo UI"/>
          <w:sz w:val="18"/>
          <w:szCs w:val="18"/>
        </w:rPr>
        <w:t xml:space="preserve">in </w:t>
      </w:r>
      <w:r w:rsidR="00972CEE" w:rsidRPr="009F5366">
        <w:rPr>
          <w:rFonts w:ascii="Meiryo UI" w:eastAsia="Meiryo UI" w:hAnsi="Meiryo UI"/>
          <w:sz w:val="18"/>
          <w:szCs w:val="18"/>
        </w:rPr>
        <w:t>particular</w:t>
      </w:r>
      <w:r w:rsidR="0090035D" w:rsidRPr="009F5366">
        <w:rPr>
          <w:rFonts w:ascii="Meiryo UI" w:eastAsia="Meiryo UI" w:hAnsi="Meiryo UI"/>
          <w:sz w:val="18"/>
          <w:szCs w:val="18"/>
        </w:rPr>
        <w:t xml:space="preserve"> </w:t>
      </w:r>
      <w:r w:rsidR="00972CEE" w:rsidRPr="009F5366">
        <w:rPr>
          <w:rFonts w:ascii="Meiryo UI" w:eastAsia="Meiryo UI" w:hAnsi="Meiryo UI"/>
          <w:sz w:val="18"/>
          <w:szCs w:val="18"/>
        </w:rPr>
        <w:t>to MNO</w:t>
      </w:r>
      <w:r w:rsidR="008946A7" w:rsidRPr="009F5366">
        <w:rPr>
          <w:rFonts w:ascii="Meiryo UI" w:eastAsia="Meiryo UI" w:hAnsi="Meiryo UI"/>
          <w:sz w:val="18"/>
          <w:szCs w:val="18"/>
        </w:rPr>
        <w:t>s</w:t>
      </w:r>
      <w:r w:rsidR="009E0696" w:rsidRPr="009F5366">
        <w:rPr>
          <w:rFonts w:ascii="Meiryo UI" w:eastAsia="Meiryo UI" w:hAnsi="Meiryo UI"/>
          <w:sz w:val="18"/>
          <w:szCs w:val="18"/>
        </w:rPr>
        <w:t xml:space="preserve">, as </w:t>
      </w:r>
      <w:r w:rsidR="00AE2E8F" w:rsidRPr="009F5366">
        <w:rPr>
          <w:rFonts w:ascii="Meiryo UI" w:eastAsia="Meiryo UI" w:hAnsi="Meiryo UI"/>
          <w:sz w:val="18"/>
          <w:szCs w:val="18"/>
        </w:rPr>
        <w:t xml:space="preserve">the absence of a single RAN vendor </w:t>
      </w:r>
      <w:r w:rsidR="00381B75" w:rsidRPr="009F5366">
        <w:rPr>
          <w:rFonts w:ascii="Meiryo UI" w:eastAsia="Meiryo UI" w:hAnsi="Meiryo UI"/>
          <w:sz w:val="18"/>
          <w:szCs w:val="18"/>
        </w:rPr>
        <w:t xml:space="preserve">requires </w:t>
      </w:r>
      <w:r w:rsidR="00AE2E8F" w:rsidRPr="009F5366">
        <w:rPr>
          <w:rFonts w:ascii="Meiryo UI" w:eastAsia="Meiryo UI" w:hAnsi="Meiryo UI"/>
          <w:sz w:val="18"/>
          <w:szCs w:val="18"/>
        </w:rPr>
        <w:t xml:space="preserve">them </w:t>
      </w:r>
      <w:r w:rsidR="00456AA0" w:rsidRPr="009F5366">
        <w:rPr>
          <w:rFonts w:ascii="Meiryo UI" w:eastAsia="Meiryo UI" w:hAnsi="Meiryo UI"/>
          <w:sz w:val="18"/>
          <w:szCs w:val="18"/>
        </w:rPr>
        <w:t xml:space="preserve">to </w:t>
      </w:r>
      <w:r w:rsidR="009E0696" w:rsidRPr="009F5366">
        <w:rPr>
          <w:rFonts w:ascii="Meiryo UI" w:eastAsia="Meiryo UI" w:hAnsi="Meiryo UI"/>
          <w:sz w:val="18"/>
          <w:szCs w:val="18"/>
        </w:rPr>
        <w:t xml:space="preserve">take on new security responsibilities </w:t>
      </w:r>
      <w:r w:rsidR="00961DDA" w:rsidRPr="009F5366">
        <w:rPr>
          <w:rFonts w:ascii="Meiryo UI" w:eastAsia="Meiryo UI" w:hAnsi="Meiryo UI"/>
          <w:sz w:val="18"/>
          <w:szCs w:val="18"/>
        </w:rPr>
        <w:t xml:space="preserve">in </w:t>
      </w:r>
      <w:r w:rsidR="005F097F" w:rsidRPr="009F5366">
        <w:rPr>
          <w:rFonts w:ascii="Meiryo UI" w:eastAsia="Meiryo UI" w:hAnsi="Meiryo UI"/>
          <w:sz w:val="18"/>
          <w:szCs w:val="18"/>
        </w:rPr>
        <w:t>the Open RAN life cycle</w:t>
      </w:r>
      <w:r w:rsidR="002E458F" w:rsidRPr="009F5366">
        <w:rPr>
          <w:rFonts w:ascii="Meiryo UI" w:eastAsia="Meiryo UI" w:hAnsi="Meiryo UI"/>
          <w:sz w:val="18"/>
          <w:szCs w:val="18"/>
        </w:rPr>
        <w:t>.</w:t>
      </w:r>
    </w:p>
    <w:p w14:paraId="23708F08" w14:textId="77777777" w:rsidR="004264FC" w:rsidRPr="009F5366" w:rsidRDefault="004264FC" w:rsidP="004264FC">
      <w:pPr>
        <w:rPr>
          <w:rFonts w:ascii="Meiryo UI" w:eastAsia="Meiryo UI" w:hAnsi="Meiryo UI"/>
          <w:sz w:val="18"/>
          <w:szCs w:val="18"/>
        </w:rPr>
      </w:pPr>
    </w:p>
    <w:p w14:paraId="45380729" w14:textId="050C1713" w:rsidR="001C2DB3" w:rsidRPr="009F5366" w:rsidRDefault="00AD74F3" w:rsidP="007813AE">
      <w:pPr>
        <w:pStyle w:val="Heading3"/>
        <w:ind w:left="840"/>
        <w:rPr>
          <w:rFonts w:ascii="Meiryo UI" w:eastAsia="Meiryo UI" w:hAnsi="Meiryo UI"/>
          <w:sz w:val="18"/>
          <w:szCs w:val="18"/>
        </w:rPr>
      </w:pPr>
      <w:bookmarkStart w:id="172" w:name="_Toc129964008"/>
      <w:bookmarkStart w:id="173" w:name="_Ref134806710"/>
      <w:r w:rsidRPr="009F5366">
        <w:rPr>
          <w:rFonts w:ascii="Meiryo UI" w:eastAsia="Meiryo UI" w:hAnsi="Meiryo UI"/>
          <w:sz w:val="18"/>
          <w:szCs w:val="18"/>
        </w:rPr>
        <w:t>6.</w:t>
      </w:r>
      <w:r w:rsidR="00453F63" w:rsidRPr="009F5366">
        <w:rPr>
          <w:rFonts w:ascii="Meiryo UI" w:eastAsia="Meiryo UI" w:hAnsi="Meiryo UI"/>
          <w:sz w:val="18"/>
          <w:szCs w:val="18"/>
        </w:rPr>
        <w:t>1</w:t>
      </w:r>
      <w:r w:rsidRPr="009F5366">
        <w:rPr>
          <w:rFonts w:ascii="Meiryo UI" w:eastAsia="Meiryo UI" w:hAnsi="Meiryo UI"/>
          <w:sz w:val="18"/>
          <w:szCs w:val="18"/>
        </w:rPr>
        <w:t>.</w:t>
      </w:r>
      <w:r w:rsidR="004264FC" w:rsidRPr="009F5366">
        <w:rPr>
          <w:rFonts w:ascii="Meiryo UI" w:eastAsia="Meiryo UI" w:hAnsi="Meiryo UI"/>
          <w:sz w:val="18"/>
          <w:szCs w:val="18"/>
        </w:rPr>
        <w:t>3</w:t>
      </w:r>
      <w:r w:rsidRPr="009F5366">
        <w:rPr>
          <w:rFonts w:ascii="Meiryo UI" w:eastAsia="Meiryo UI" w:hAnsi="Meiryo UI"/>
          <w:sz w:val="18"/>
          <w:szCs w:val="18"/>
        </w:rPr>
        <w:tab/>
        <w:t>C</w:t>
      </w:r>
      <w:r w:rsidR="007B65B0" w:rsidRPr="009F5366">
        <w:rPr>
          <w:rFonts w:ascii="Meiryo UI" w:eastAsia="Meiryo UI" w:hAnsi="Meiryo UI"/>
          <w:sz w:val="18"/>
          <w:szCs w:val="18"/>
        </w:rPr>
        <w:t>o</w:t>
      </w:r>
      <w:r w:rsidR="00B00F22" w:rsidRPr="009F5366">
        <w:rPr>
          <w:rFonts w:ascii="Meiryo UI" w:eastAsia="Meiryo UI" w:hAnsi="Meiryo UI"/>
          <w:sz w:val="18"/>
          <w:szCs w:val="18"/>
        </w:rPr>
        <w:t>mparison</w:t>
      </w:r>
      <w:r w:rsidR="00787BDC" w:rsidRPr="009F5366" w:rsidDel="00AD74F3">
        <w:rPr>
          <w:rFonts w:ascii="Meiryo UI" w:eastAsia="Meiryo UI" w:hAnsi="Meiryo UI"/>
          <w:sz w:val="18"/>
          <w:szCs w:val="18"/>
        </w:rPr>
        <w:t xml:space="preserve"> </w:t>
      </w:r>
      <w:r w:rsidRPr="009F5366">
        <w:rPr>
          <w:rFonts w:ascii="Meiryo UI" w:eastAsia="Meiryo UI" w:hAnsi="Meiryo UI"/>
          <w:sz w:val="18"/>
          <w:szCs w:val="18"/>
        </w:rPr>
        <w:t xml:space="preserve">to </w:t>
      </w:r>
      <w:r w:rsidR="00787BDC" w:rsidRPr="009F5366">
        <w:rPr>
          <w:rFonts w:ascii="Meiryo UI" w:eastAsia="Meiryo UI" w:hAnsi="Meiryo UI"/>
          <w:sz w:val="18"/>
          <w:szCs w:val="18"/>
        </w:rPr>
        <w:t>traditional RAN</w:t>
      </w:r>
      <w:bookmarkEnd w:id="172"/>
      <w:bookmarkEnd w:id="173"/>
    </w:p>
    <w:p w14:paraId="782931E1" w14:textId="27E892F2" w:rsidR="00DD1DC5" w:rsidRPr="009F5366" w:rsidRDefault="00F77B3E" w:rsidP="006A7515">
      <w:pPr>
        <w:rPr>
          <w:rFonts w:ascii="Meiryo UI" w:eastAsia="Meiryo UI" w:hAnsi="Meiryo UI"/>
          <w:sz w:val="18"/>
          <w:szCs w:val="18"/>
        </w:rPr>
      </w:pPr>
      <w:r w:rsidRPr="009F5366">
        <w:rPr>
          <w:rFonts w:ascii="Meiryo UI" w:eastAsia="Meiryo UI" w:hAnsi="Meiryo UI"/>
          <w:sz w:val="18"/>
          <w:szCs w:val="18"/>
        </w:rPr>
        <w:t xml:space="preserve">The findings of the Open RAN risk </w:t>
      </w:r>
      <w:r w:rsidR="00F720D7" w:rsidRPr="009F5366">
        <w:rPr>
          <w:rFonts w:ascii="Meiryo UI" w:eastAsia="Meiryo UI" w:hAnsi="Meiryo UI"/>
          <w:sz w:val="18"/>
          <w:szCs w:val="18"/>
        </w:rPr>
        <w:t xml:space="preserve">analysis </w:t>
      </w:r>
      <w:r w:rsidRPr="009F5366">
        <w:rPr>
          <w:rFonts w:ascii="Meiryo UI" w:eastAsia="Meiryo UI" w:hAnsi="Meiryo UI"/>
          <w:sz w:val="18"/>
          <w:szCs w:val="18"/>
        </w:rPr>
        <w:t xml:space="preserve">show that </w:t>
      </w:r>
      <w:r w:rsidR="00665021" w:rsidRPr="009F5366" w:rsidDel="00F77B3E">
        <w:rPr>
          <w:rFonts w:ascii="Meiryo UI" w:eastAsia="Meiryo UI" w:hAnsi="Meiryo UI"/>
          <w:sz w:val="18"/>
          <w:szCs w:val="18"/>
        </w:rPr>
        <w:t>Open RAN</w:t>
      </w:r>
      <w:r w:rsidR="00A341C8" w:rsidRPr="009F5366" w:rsidDel="00F51C91">
        <w:rPr>
          <w:rFonts w:ascii="Meiryo UI" w:eastAsia="Meiryo UI" w:hAnsi="Meiryo UI"/>
          <w:sz w:val="18"/>
          <w:szCs w:val="18"/>
        </w:rPr>
        <w:t xml:space="preserve"> </w:t>
      </w:r>
      <w:r w:rsidR="00F51C91" w:rsidRPr="009F5366">
        <w:rPr>
          <w:rFonts w:ascii="Meiryo UI" w:eastAsia="Meiryo UI" w:hAnsi="Meiryo UI"/>
          <w:sz w:val="18"/>
          <w:szCs w:val="18"/>
        </w:rPr>
        <w:t xml:space="preserve">does </w:t>
      </w:r>
      <w:r w:rsidR="00A341C8" w:rsidRPr="009F5366">
        <w:rPr>
          <w:rFonts w:ascii="Meiryo UI" w:eastAsia="Meiryo UI" w:hAnsi="Meiryo UI"/>
          <w:sz w:val="18"/>
          <w:szCs w:val="18"/>
        </w:rPr>
        <w:t xml:space="preserve">not fundamentally </w:t>
      </w:r>
      <w:r w:rsidR="00F51C91" w:rsidRPr="009F5366">
        <w:rPr>
          <w:rFonts w:ascii="Meiryo UI" w:eastAsia="Meiryo UI" w:hAnsi="Meiryo UI"/>
          <w:sz w:val="18"/>
          <w:szCs w:val="18"/>
        </w:rPr>
        <w:t xml:space="preserve">change the risk landscape </w:t>
      </w:r>
      <w:r w:rsidR="000F4123" w:rsidRPr="009F5366">
        <w:rPr>
          <w:rFonts w:ascii="Meiryo UI" w:eastAsia="Meiryo UI" w:hAnsi="Meiryo UI"/>
          <w:sz w:val="18"/>
          <w:szCs w:val="18"/>
        </w:rPr>
        <w:t xml:space="preserve">that also affects </w:t>
      </w:r>
      <w:r w:rsidR="00A341C8" w:rsidRPr="009F5366">
        <w:rPr>
          <w:rFonts w:ascii="Meiryo UI" w:eastAsia="Meiryo UI" w:hAnsi="Meiryo UI"/>
          <w:sz w:val="18"/>
          <w:szCs w:val="18"/>
        </w:rPr>
        <w:t xml:space="preserve">traditional RAN </w:t>
      </w:r>
      <w:r w:rsidRPr="009F5366">
        <w:rPr>
          <w:rFonts w:ascii="Meiryo UI" w:eastAsia="Meiryo UI" w:hAnsi="Meiryo UI"/>
          <w:sz w:val="18"/>
          <w:szCs w:val="18"/>
        </w:rPr>
        <w:t xml:space="preserve">deployments. </w:t>
      </w:r>
      <w:r w:rsidR="006A7515" w:rsidRPr="009F5366">
        <w:rPr>
          <w:rFonts w:ascii="Meiryo UI" w:eastAsia="Meiryo UI" w:hAnsi="Meiryo UI"/>
          <w:sz w:val="18"/>
          <w:szCs w:val="18"/>
        </w:rPr>
        <w:t xml:space="preserve">While it is true that </w:t>
      </w:r>
      <w:r w:rsidR="00EA3B06" w:rsidRPr="009F5366">
        <w:rPr>
          <w:rFonts w:ascii="Meiryo UI" w:eastAsia="Meiryo UI" w:hAnsi="Meiryo UI"/>
          <w:sz w:val="18"/>
          <w:szCs w:val="18"/>
        </w:rPr>
        <w:t xml:space="preserve">the system design </w:t>
      </w:r>
      <w:r w:rsidR="008F3212" w:rsidRPr="009F5366">
        <w:rPr>
          <w:rFonts w:ascii="Meiryo UI" w:eastAsia="Meiryo UI" w:hAnsi="Meiryo UI"/>
          <w:sz w:val="18"/>
          <w:szCs w:val="18"/>
        </w:rPr>
        <w:t xml:space="preserve">introduces </w:t>
      </w:r>
      <w:r w:rsidR="00645EC8" w:rsidRPr="009F5366">
        <w:rPr>
          <w:rFonts w:ascii="Meiryo UI" w:eastAsia="Meiryo UI" w:hAnsi="Meiryo UI"/>
          <w:sz w:val="18"/>
          <w:szCs w:val="18"/>
        </w:rPr>
        <w:t>components and interfaces</w:t>
      </w:r>
      <w:r w:rsidR="00E23622" w:rsidRPr="009F5366">
        <w:rPr>
          <w:rFonts w:ascii="Meiryo UI" w:eastAsia="Meiryo UI" w:hAnsi="Meiryo UI"/>
          <w:sz w:val="18"/>
          <w:szCs w:val="18"/>
        </w:rPr>
        <w:t xml:space="preserve"> that were previously </w:t>
      </w:r>
      <w:r w:rsidR="00804C6B" w:rsidRPr="009F5366">
        <w:rPr>
          <w:rFonts w:ascii="Meiryo UI" w:eastAsia="Meiryo UI" w:hAnsi="Meiryo UI"/>
          <w:sz w:val="18"/>
          <w:szCs w:val="18"/>
        </w:rPr>
        <w:t xml:space="preserve">less visible due to </w:t>
      </w:r>
      <w:r w:rsidR="00A56E6B" w:rsidRPr="009F5366">
        <w:rPr>
          <w:rFonts w:ascii="Meiryo UI" w:eastAsia="Meiryo UI" w:hAnsi="Meiryo UI"/>
          <w:sz w:val="18"/>
          <w:szCs w:val="18"/>
        </w:rPr>
        <w:t>their proprietary nature, the</w:t>
      </w:r>
      <w:r w:rsidR="00733695" w:rsidRPr="009F5366">
        <w:rPr>
          <w:rFonts w:ascii="Meiryo UI" w:eastAsia="Meiryo UI" w:hAnsi="Meiryo UI"/>
          <w:sz w:val="18"/>
          <w:szCs w:val="18"/>
        </w:rPr>
        <w:t xml:space="preserve"> risks they are subject to </w:t>
      </w:r>
      <w:r w:rsidR="00CE1740" w:rsidRPr="009F5366">
        <w:rPr>
          <w:rFonts w:ascii="Meiryo UI" w:eastAsia="Meiryo UI" w:hAnsi="Meiryo UI"/>
          <w:sz w:val="18"/>
          <w:szCs w:val="18"/>
        </w:rPr>
        <w:t>are</w:t>
      </w:r>
      <w:r w:rsidR="00733695" w:rsidRPr="009F5366">
        <w:rPr>
          <w:rFonts w:ascii="Meiryo UI" w:eastAsia="Meiryo UI" w:hAnsi="Meiryo UI"/>
          <w:sz w:val="18"/>
          <w:szCs w:val="18"/>
        </w:rPr>
        <w:t xml:space="preserve"> hardly new. </w:t>
      </w:r>
      <w:r w:rsidR="00A341C8" w:rsidRPr="009F5366">
        <w:rPr>
          <w:rFonts w:ascii="Meiryo UI" w:eastAsia="Meiryo UI" w:hAnsi="Meiryo UI"/>
          <w:sz w:val="18"/>
          <w:szCs w:val="18"/>
        </w:rPr>
        <w:t xml:space="preserve">This includes fronthaul interfaces, management and orchestration systems, and cloud computing capabilities. </w:t>
      </w:r>
      <w:r w:rsidR="00803ABA" w:rsidRPr="009F5366">
        <w:rPr>
          <w:rFonts w:ascii="Meiryo UI" w:eastAsia="Meiryo UI" w:hAnsi="Meiryo UI"/>
          <w:sz w:val="18"/>
          <w:szCs w:val="18"/>
        </w:rPr>
        <w:t xml:space="preserve">An exception are </w:t>
      </w:r>
      <w:r w:rsidR="004E7F31" w:rsidRPr="009F5366">
        <w:rPr>
          <w:rFonts w:ascii="Meiryo UI" w:eastAsia="Meiryo UI" w:hAnsi="Meiryo UI"/>
          <w:sz w:val="18"/>
          <w:szCs w:val="18"/>
        </w:rPr>
        <w:t xml:space="preserve">genuinely new </w:t>
      </w:r>
      <w:r w:rsidR="00486D9F" w:rsidRPr="009F5366">
        <w:rPr>
          <w:rFonts w:ascii="Meiryo UI" w:eastAsia="Meiryo UI" w:hAnsi="Meiryo UI"/>
          <w:sz w:val="18"/>
          <w:szCs w:val="18"/>
        </w:rPr>
        <w:t>RAN functionalities</w:t>
      </w:r>
      <w:r w:rsidR="00C72EB5" w:rsidRPr="009F5366">
        <w:rPr>
          <w:rFonts w:ascii="Meiryo UI" w:eastAsia="Meiryo UI" w:hAnsi="Meiryo UI"/>
          <w:sz w:val="18"/>
          <w:szCs w:val="18"/>
        </w:rPr>
        <w:t>, such as RAN Intelligent Controllers as well as xApps and rApps.</w:t>
      </w:r>
      <w:r w:rsidR="00486D9F" w:rsidRPr="009F5366">
        <w:rPr>
          <w:rFonts w:ascii="Meiryo UI" w:eastAsia="Meiryo UI" w:hAnsi="Meiryo UI"/>
          <w:sz w:val="18"/>
          <w:szCs w:val="18"/>
        </w:rPr>
        <w:t xml:space="preserve"> </w:t>
      </w:r>
      <w:r w:rsidR="00695789" w:rsidRPr="009F5366">
        <w:rPr>
          <w:rFonts w:ascii="Meiryo UI" w:eastAsia="Meiryo UI" w:hAnsi="Meiryo UI"/>
          <w:sz w:val="18"/>
          <w:szCs w:val="18"/>
        </w:rPr>
        <w:t xml:space="preserve">The </w:t>
      </w:r>
      <w:r w:rsidR="00AC0170" w:rsidRPr="009F5366">
        <w:rPr>
          <w:rFonts w:ascii="Meiryo UI" w:eastAsia="Meiryo UI" w:hAnsi="Meiryo UI"/>
          <w:sz w:val="18"/>
          <w:szCs w:val="18"/>
        </w:rPr>
        <w:t xml:space="preserve">AI/ML capabilities </w:t>
      </w:r>
      <w:r w:rsidR="00695789" w:rsidRPr="009F5366">
        <w:rPr>
          <w:rFonts w:ascii="Meiryo UI" w:eastAsia="Meiryo UI" w:hAnsi="Meiryo UI"/>
          <w:sz w:val="18"/>
          <w:szCs w:val="18"/>
        </w:rPr>
        <w:t xml:space="preserve">used in these components </w:t>
      </w:r>
      <w:r w:rsidR="00A72EF0" w:rsidRPr="009F5366">
        <w:rPr>
          <w:rFonts w:ascii="Meiryo UI" w:eastAsia="Meiryo UI" w:hAnsi="Meiryo UI"/>
          <w:sz w:val="18"/>
          <w:szCs w:val="18"/>
        </w:rPr>
        <w:t xml:space="preserve">introduce </w:t>
      </w:r>
      <w:r w:rsidR="00354569" w:rsidRPr="009F5366">
        <w:rPr>
          <w:rFonts w:ascii="Meiryo UI" w:eastAsia="Meiryo UI" w:hAnsi="Meiryo UI"/>
          <w:sz w:val="18"/>
          <w:szCs w:val="18"/>
        </w:rPr>
        <w:t xml:space="preserve">novel </w:t>
      </w:r>
      <w:r w:rsidR="008E6402" w:rsidRPr="009F5366">
        <w:rPr>
          <w:rFonts w:ascii="Meiryo UI" w:eastAsia="Meiryo UI" w:hAnsi="Meiryo UI"/>
          <w:sz w:val="18"/>
          <w:szCs w:val="18"/>
        </w:rPr>
        <w:t xml:space="preserve">types of </w:t>
      </w:r>
      <w:r w:rsidR="00255D0D" w:rsidRPr="009F5366">
        <w:rPr>
          <w:rFonts w:ascii="Meiryo UI" w:eastAsia="Meiryo UI" w:hAnsi="Meiryo UI"/>
          <w:sz w:val="18"/>
          <w:szCs w:val="18"/>
        </w:rPr>
        <w:t xml:space="preserve">security </w:t>
      </w:r>
      <w:r w:rsidR="008E6402" w:rsidRPr="009F5366">
        <w:rPr>
          <w:rFonts w:ascii="Meiryo UI" w:eastAsia="Meiryo UI" w:hAnsi="Meiryo UI"/>
          <w:sz w:val="18"/>
          <w:szCs w:val="18"/>
        </w:rPr>
        <w:t xml:space="preserve">threats, such as </w:t>
      </w:r>
      <w:r w:rsidR="007C626A" w:rsidRPr="009F5366">
        <w:rPr>
          <w:rFonts w:ascii="Meiryo UI" w:eastAsia="Meiryo UI" w:hAnsi="Meiryo UI"/>
          <w:sz w:val="18"/>
          <w:szCs w:val="18"/>
        </w:rPr>
        <w:t>AI/ML poisoning</w:t>
      </w:r>
      <w:r w:rsidR="00504481" w:rsidRPr="009F5366">
        <w:rPr>
          <w:rFonts w:ascii="Meiryo UI" w:eastAsia="Meiryo UI" w:hAnsi="Meiryo UI"/>
          <w:sz w:val="18"/>
          <w:szCs w:val="18"/>
        </w:rPr>
        <w:t xml:space="preserve"> or transfer learning attacks</w:t>
      </w:r>
      <w:r w:rsidR="00AC0170" w:rsidRPr="009F5366">
        <w:rPr>
          <w:rFonts w:ascii="Meiryo UI" w:eastAsia="Meiryo UI" w:hAnsi="Meiryo UI"/>
          <w:sz w:val="18"/>
          <w:szCs w:val="18"/>
        </w:rPr>
        <w:t xml:space="preserve">. </w:t>
      </w:r>
      <w:r w:rsidR="00C846EA" w:rsidRPr="009F5366">
        <w:rPr>
          <w:rFonts w:ascii="Meiryo UI" w:eastAsia="Meiryo UI" w:hAnsi="Meiryo UI"/>
          <w:sz w:val="18"/>
          <w:szCs w:val="18"/>
        </w:rPr>
        <w:t xml:space="preserve">This relatively small group of </w:t>
      </w:r>
      <w:r w:rsidR="00354569" w:rsidRPr="009F5366">
        <w:rPr>
          <w:rFonts w:ascii="Meiryo UI" w:eastAsia="Meiryo UI" w:hAnsi="Meiryo UI"/>
          <w:sz w:val="18"/>
          <w:szCs w:val="18"/>
        </w:rPr>
        <w:t xml:space="preserve">novel threats </w:t>
      </w:r>
      <w:r w:rsidR="00C846EA" w:rsidRPr="009F5366">
        <w:rPr>
          <w:rFonts w:ascii="Meiryo UI" w:eastAsia="Meiryo UI" w:hAnsi="Meiryo UI"/>
          <w:sz w:val="18"/>
          <w:szCs w:val="18"/>
        </w:rPr>
        <w:t xml:space="preserve">is </w:t>
      </w:r>
      <w:r w:rsidR="00354569" w:rsidRPr="009F5366">
        <w:rPr>
          <w:rFonts w:ascii="Meiryo UI" w:eastAsia="Meiryo UI" w:hAnsi="Meiryo UI"/>
          <w:sz w:val="18"/>
          <w:szCs w:val="18"/>
        </w:rPr>
        <w:t>not to</w:t>
      </w:r>
      <w:r w:rsidR="00E10312" w:rsidRPr="009F5366">
        <w:rPr>
          <w:rFonts w:ascii="Meiryo UI" w:eastAsia="Meiryo UI" w:hAnsi="Meiryo UI"/>
          <w:sz w:val="18"/>
          <w:szCs w:val="18"/>
        </w:rPr>
        <w:t xml:space="preserve"> be dismissed</w:t>
      </w:r>
      <w:r w:rsidR="00BD0F59" w:rsidRPr="009F5366">
        <w:rPr>
          <w:rFonts w:ascii="Meiryo UI" w:eastAsia="Meiryo UI" w:hAnsi="Meiryo UI"/>
          <w:sz w:val="18"/>
          <w:szCs w:val="18"/>
        </w:rPr>
        <w:t xml:space="preserve">, </w:t>
      </w:r>
      <w:r w:rsidR="00C846EA" w:rsidRPr="009F5366">
        <w:rPr>
          <w:rFonts w:ascii="Meiryo UI" w:eastAsia="Meiryo UI" w:hAnsi="Meiryo UI"/>
          <w:sz w:val="18"/>
          <w:szCs w:val="18"/>
        </w:rPr>
        <w:t xml:space="preserve">as associated </w:t>
      </w:r>
      <w:r w:rsidR="00437319" w:rsidRPr="009F5366">
        <w:rPr>
          <w:rFonts w:ascii="Meiryo UI" w:eastAsia="Meiryo UI" w:hAnsi="Meiryo UI"/>
          <w:sz w:val="18"/>
          <w:szCs w:val="18"/>
        </w:rPr>
        <w:t xml:space="preserve">components and interfaces </w:t>
      </w:r>
      <w:r w:rsidR="00C846EA" w:rsidRPr="009F5366">
        <w:rPr>
          <w:rFonts w:ascii="Meiryo UI" w:eastAsia="Meiryo UI" w:hAnsi="Meiryo UI"/>
          <w:sz w:val="18"/>
          <w:szCs w:val="18"/>
        </w:rPr>
        <w:t>(i.e., Non-RT RIC, rApp, A1, E2, and R1)</w:t>
      </w:r>
      <w:r w:rsidR="00A357B2" w:rsidRPr="009F5366">
        <w:rPr>
          <w:rFonts w:ascii="Meiryo UI" w:eastAsia="Meiryo UI" w:hAnsi="Meiryo UI"/>
          <w:sz w:val="18"/>
          <w:szCs w:val="18"/>
        </w:rPr>
        <w:t xml:space="preserve"> </w:t>
      </w:r>
      <w:r w:rsidR="00437319" w:rsidRPr="009F5366">
        <w:rPr>
          <w:rFonts w:ascii="Meiryo UI" w:eastAsia="Meiryo UI" w:hAnsi="Meiryo UI"/>
          <w:sz w:val="18"/>
          <w:szCs w:val="18"/>
        </w:rPr>
        <w:t xml:space="preserve">make up </w:t>
      </w:r>
      <w:r w:rsidR="00FB48B3" w:rsidRPr="009F5366">
        <w:rPr>
          <w:rFonts w:ascii="Meiryo UI" w:eastAsia="Meiryo UI" w:hAnsi="Meiryo UI"/>
          <w:sz w:val="18"/>
          <w:szCs w:val="18"/>
        </w:rPr>
        <w:t xml:space="preserve">five out of ten high-risk </w:t>
      </w:r>
      <w:r w:rsidR="001B10CA" w:rsidRPr="009F5366">
        <w:rPr>
          <w:rFonts w:ascii="Meiryo UI" w:eastAsia="Meiryo UI" w:hAnsi="Meiryo UI"/>
          <w:sz w:val="18"/>
          <w:szCs w:val="18"/>
        </w:rPr>
        <w:t xml:space="preserve">items </w:t>
      </w:r>
      <w:r w:rsidR="00FB48B3" w:rsidRPr="009F5366">
        <w:rPr>
          <w:rFonts w:ascii="Meiryo UI" w:eastAsia="Meiryo UI" w:hAnsi="Meiryo UI"/>
          <w:sz w:val="18"/>
          <w:szCs w:val="18"/>
        </w:rPr>
        <w:t>identified</w:t>
      </w:r>
      <w:r w:rsidR="00C846EA" w:rsidRPr="009F5366">
        <w:rPr>
          <w:rFonts w:ascii="Meiryo UI" w:eastAsia="Meiryo UI" w:hAnsi="Meiryo UI"/>
          <w:sz w:val="18"/>
          <w:szCs w:val="18"/>
        </w:rPr>
        <w:t>.</w:t>
      </w:r>
    </w:p>
    <w:p w14:paraId="531D0683" w14:textId="6F00F157" w:rsidR="005269FD" w:rsidRPr="009F5366" w:rsidRDefault="005C2D87" w:rsidP="00F96BB7">
      <w:pPr>
        <w:rPr>
          <w:rFonts w:ascii="Meiryo UI" w:eastAsia="Meiryo UI" w:hAnsi="Meiryo UI"/>
          <w:sz w:val="18"/>
          <w:szCs w:val="18"/>
        </w:rPr>
      </w:pPr>
      <w:r w:rsidRPr="009F5366">
        <w:rPr>
          <w:rFonts w:ascii="Meiryo UI" w:eastAsia="Meiryo UI" w:hAnsi="Meiryo UI"/>
          <w:sz w:val="18"/>
          <w:szCs w:val="18"/>
        </w:rPr>
        <w:t xml:space="preserve">When comparing Open RAN to traditional </w:t>
      </w:r>
      <w:r w:rsidR="002634C3" w:rsidRPr="009F5366">
        <w:rPr>
          <w:rFonts w:ascii="Meiryo UI" w:eastAsia="Meiryo UI" w:hAnsi="Meiryo UI"/>
          <w:sz w:val="18"/>
          <w:szCs w:val="18"/>
        </w:rPr>
        <w:t xml:space="preserve">RAN </w:t>
      </w:r>
      <w:r w:rsidRPr="009F5366">
        <w:rPr>
          <w:rFonts w:ascii="Meiryo UI" w:eastAsia="Meiryo UI" w:hAnsi="Meiryo UI"/>
          <w:sz w:val="18"/>
          <w:szCs w:val="18"/>
        </w:rPr>
        <w:t>deployment models, more fundamental changes</w:t>
      </w:r>
      <w:r w:rsidR="009E4559" w:rsidRPr="009F5366">
        <w:rPr>
          <w:rFonts w:ascii="Meiryo UI" w:eastAsia="Meiryo UI" w:hAnsi="Meiryo UI"/>
          <w:sz w:val="18"/>
          <w:szCs w:val="18"/>
        </w:rPr>
        <w:t xml:space="preserve"> can be identified </w:t>
      </w:r>
      <w:r w:rsidR="00CB03E4" w:rsidRPr="009F5366">
        <w:rPr>
          <w:rFonts w:ascii="Meiryo UI" w:eastAsia="Meiryo UI" w:hAnsi="Meiryo UI"/>
          <w:sz w:val="18"/>
          <w:szCs w:val="18"/>
        </w:rPr>
        <w:t xml:space="preserve">in the </w:t>
      </w:r>
      <w:r w:rsidR="00936191" w:rsidRPr="009F5366">
        <w:rPr>
          <w:rFonts w:ascii="Meiryo UI" w:eastAsia="Meiryo UI" w:hAnsi="Meiryo UI"/>
          <w:sz w:val="18"/>
          <w:szCs w:val="18"/>
        </w:rPr>
        <w:t xml:space="preserve">roles and responsibilities </w:t>
      </w:r>
      <w:r w:rsidR="00A003EB" w:rsidRPr="009F5366">
        <w:rPr>
          <w:rFonts w:ascii="Meiryo UI" w:eastAsia="Meiryo UI" w:hAnsi="Meiryo UI"/>
          <w:sz w:val="18"/>
          <w:szCs w:val="18"/>
        </w:rPr>
        <w:t xml:space="preserve">for ensuring </w:t>
      </w:r>
      <w:r w:rsidR="00EB7921" w:rsidRPr="009F5366">
        <w:rPr>
          <w:rFonts w:ascii="Meiryo UI" w:eastAsia="Meiryo UI" w:hAnsi="Meiryo UI"/>
          <w:sz w:val="18"/>
          <w:szCs w:val="18"/>
        </w:rPr>
        <w:t>security</w:t>
      </w:r>
      <w:r w:rsidR="00BE3BAE" w:rsidRPr="009F5366">
        <w:rPr>
          <w:rFonts w:ascii="Meiryo UI" w:eastAsia="Meiryo UI" w:hAnsi="Meiryo UI"/>
          <w:sz w:val="18"/>
          <w:szCs w:val="18"/>
        </w:rPr>
        <w:t>.</w:t>
      </w:r>
      <w:r w:rsidR="002634C3" w:rsidRPr="009F5366">
        <w:rPr>
          <w:rFonts w:ascii="Meiryo UI" w:eastAsia="Meiryo UI" w:hAnsi="Meiryo UI"/>
          <w:sz w:val="18"/>
          <w:szCs w:val="18"/>
        </w:rPr>
        <w:t xml:space="preserve"> </w:t>
      </w:r>
      <w:r w:rsidR="00D45EA8" w:rsidRPr="009F5366">
        <w:rPr>
          <w:rFonts w:ascii="Meiryo UI" w:eastAsia="Meiryo UI" w:hAnsi="Meiryo UI"/>
          <w:sz w:val="18"/>
          <w:szCs w:val="18"/>
        </w:rPr>
        <w:t xml:space="preserve">As </w:t>
      </w:r>
      <w:r w:rsidR="00605DA0" w:rsidRPr="009F5366">
        <w:rPr>
          <w:rFonts w:ascii="Meiryo UI" w:eastAsia="Meiryo UI" w:hAnsi="Meiryo UI"/>
          <w:sz w:val="18"/>
          <w:szCs w:val="18"/>
        </w:rPr>
        <w:t>outlined in section 2.4.4 (Risk owners and mitigation owners)</w:t>
      </w:r>
      <w:r w:rsidR="00E61888" w:rsidRPr="009F5366">
        <w:rPr>
          <w:rFonts w:ascii="Meiryo UI" w:eastAsia="Meiryo UI" w:hAnsi="Meiryo UI"/>
          <w:sz w:val="18"/>
          <w:szCs w:val="18"/>
        </w:rPr>
        <w:t xml:space="preserve">, </w:t>
      </w:r>
      <w:r w:rsidR="00395993" w:rsidRPr="009F5366">
        <w:rPr>
          <w:rFonts w:ascii="Meiryo UI" w:eastAsia="Meiryo UI" w:hAnsi="Meiryo UI"/>
          <w:sz w:val="18"/>
          <w:szCs w:val="18"/>
        </w:rPr>
        <w:t xml:space="preserve">different stakeholders </w:t>
      </w:r>
      <w:r w:rsidR="008D3AF7" w:rsidRPr="009F5366">
        <w:rPr>
          <w:rFonts w:ascii="Meiryo UI" w:eastAsia="Meiryo UI" w:hAnsi="Meiryo UI"/>
          <w:sz w:val="18"/>
          <w:szCs w:val="18"/>
        </w:rPr>
        <w:t xml:space="preserve">are required to </w:t>
      </w:r>
      <w:r w:rsidR="0037639C" w:rsidRPr="009F5366">
        <w:rPr>
          <w:rFonts w:ascii="Meiryo UI" w:eastAsia="Meiryo UI" w:hAnsi="Meiryo UI"/>
          <w:sz w:val="18"/>
          <w:szCs w:val="18"/>
        </w:rPr>
        <w:t>implement and enforce</w:t>
      </w:r>
      <w:r w:rsidR="00395993" w:rsidRPr="009F5366">
        <w:rPr>
          <w:rFonts w:ascii="Meiryo UI" w:eastAsia="Meiryo UI" w:hAnsi="Meiryo UI"/>
          <w:sz w:val="18"/>
          <w:szCs w:val="18"/>
        </w:rPr>
        <w:t xml:space="preserve"> security </w:t>
      </w:r>
      <w:r w:rsidR="0037639C" w:rsidRPr="009F5366">
        <w:rPr>
          <w:rFonts w:ascii="Meiryo UI" w:eastAsia="Meiryo UI" w:hAnsi="Meiryo UI"/>
          <w:sz w:val="18"/>
          <w:szCs w:val="18"/>
        </w:rPr>
        <w:t xml:space="preserve">controls throughout the </w:t>
      </w:r>
      <w:r w:rsidR="00524164" w:rsidRPr="009F5366">
        <w:rPr>
          <w:rFonts w:ascii="Meiryo UI" w:eastAsia="Meiryo UI" w:hAnsi="Meiryo UI"/>
          <w:sz w:val="18"/>
          <w:szCs w:val="18"/>
        </w:rPr>
        <w:t>system</w:t>
      </w:r>
      <w:r w:rsidR="0037639C" w:rsidRPr="009F5366">
        <w:rPr>
          <w:rFonts w:ascii="Meiryo UI" w:eastAsia="Meiryo UI" w:hAnsi="Meiryo UI"/>
          <w:sz w:val="18"/>
          <w:szCs w:val="18"/>
        </w:rPr>
        <w:t xml:space="preserve"> life cycle</w:t>
      </w:r>
      <w:r w:rsidR="001E1003" w:rsidRPr="009F5366">
        <w:rPr>
          <w:rFonts w:ascii="Meiryo UI" w:eastAsia="Meiryo UI" w:hAnsi="Meiryo UI"/>
          <w:sz w:val="18"/>
          <w:szCs w:val="18"/>
        </w:rPr>
        <w:t>.</w:t>
      </w:r>
      <w:r w:rsidR="0037639C" w:rsidRPr="009F5366">
        <w:rPr>
          <w:rFonts w:ascii="Meiryo UI" w:eastAsia="Meiryo UI" w:hAnsi="Meiryo UI"/>
          <w:sz w:val="18"/>
          <w:szCs w:val="18"/>
        </w:rPr>
        <w:t xml:space="preserve"> </w:t>
      </w:r>
      <w:r w:rsidR="00524164" w:rsidRPr="009F5366">
        <w:rPr>
          <w:rFonts w:ascii="Meiryo UI" w:eastAsia="Meiryo UI" w:hAnsi="Meiryo UI"/>
          <w:sz w:val="18"/>
          <w:szCs w:val="18"/>
        </w:rPr>
        <w:t xml:space="preserve">With Open RAN, </w:t>
      </w:r>
      <w:r w:rsidR="0037639C" w:rsidRPr="009F5366">
        <w:rPr>
          <w:rFonts w:ascii="Meiryo UI" w:eastAsia="Meiryo UI" w:hAnsi="Meiryo UI"/>
          <w:sz w:val="18"/>
          <w:szCs w:val="18"/>
        </w:rPr>
        <w:t xml:space="preserve">the </w:t>
      </w:r>
      <w:r w:rsidR="00A96555" w:rsidRPr="009F5366">
        <w:rPr>
          <w:rFonts w:ascii="Meiryo UI" w:eastAsia="Meiryo UI" w:hAnsi="Meiryo UI"/>
          <w:sz w:val="18"/>
          <w:szCs w:val="18"/>
        </w:rPr>
        <w:t xml:space="preserve">responsibilities </w:t>
      </w:r>
      <w:r w:rsidR="00524164" w:rsidRPr="009F5366">
        <w:rPr>
          <w:rFonts w:ascii="Meiryo UI" w:eastAsia="Meiryo UI" w:hAnsi="Meiryo UI"/>
          <w:sz w:val="18"/>
          <w:szCs w:val="18"/>
        </w:rPr>
        <w:t>between the</w:t>
      </w:r>
      <w:r w:rsidR="00F02B22" w:rsidRPr="009F5366">
        <w:rPr>
          <w:rFonts w:ascii="Meiryo UI" w:eastAsia="Meiryo UI" w:hAnsi="Meiryo UI"/>
          <w:sz w:val="18"/>
          <w:szCs w:val="18"/>
        </w:rPr>
        <w:t>m</w:t>
      </w:r>
      <w:r w:rsidR="00524164" w:rsidRPr="009F5366">
        <w:rPr>
          <w:rFonts w:ascii="Meiryo UI" w:eastAsia="Meiryo UI" w:hAnsi="Meiryo UI"/>
          <w:sz w:val="18"/>
          <w:szCs w:val="18"/>
        </w:rPr>
        <w:t xml:space="preserve"> </w:t>
      </w:r>
      <w:r w:rsidR="00A96555" w:rsidRPr="009F5366">
        <w:rPr>
          <w:rFonts w:ascii="Meiryo UI" w:eastAsia="Meiryo UI" w:hAnsi="Meiryo UI"/>
          <w:sz w:val="18"/>
          <w:szCs w:val="18"/>
        </w:rPr>
        <w:t xml:space="preserve">are not </w:t>
      </w:r>
      <w:r w:rsidR="00F02B22" w:rsidRPr="009F5366">
        <w:rPr>
          <w:rFonts w:ascii="Meiryo UI" w:eastAsia="Meiryo UI" w:hAnsi="Meiryo UI"/>
          <w:sz w:val="18"/>
          <w:szCs w:val="18"/>
        </w:rPr>
        <w:t>as</w:t>
      </w:r>
      <w:r w:rsidR="00A96555" w:rsidRPr="009F5366">
        <w:rPr>
          <w:rFonts w:ascii="Meiryo UI" w:eastAsia="Meiryo UI" w:hAnsi="Meiryo UI"/>
          <w:sz w:val="18"/>
          <w:szCs w:val="18"/>
        </w:rPr>
        <w:t xml:space="preserve"> clearly defined</w:t>
      </w:r>
      <w:r w:rsidR="00776839" w:rsidRPr="009F5366">
        <w:rPr>
          <w:rFonts w:ascii="Meiryo UI" w:eastAsia="Meiryo UI" w:hAnsi="Meiryo UI"/>
          <w:sz w:val="18"/>
          <w:szCs w:val="18"/>
        </w:rPr>
        <w:t xml:space="preserve"> as in</w:t>
      </w:r>
      <w:r w:rsidR="00A96555" w:rsidRPr="009F5366">
        <w:rPr>
          <w:rFonts w:ascii="Meiryo UI" w:eastAsia="Meiryo UI" w:hAnsi="Meiryo UI"/>
          <w:sz w:val="18"/>
          <w:szCs w:val="18"/>
        </w:rPr>
        <w:t xml:space="preserve"> </w:t>
      </w:r>
      <w:r w:rsidR="00927BE3" w:rsidRPr="009F5366">
        <w:rPr>
          <w:rFonts w:ascii="Meiryo UI" w:eastAsia="Meiryo UI" w:hAnsi="Meiryo UI"/>
          <w:sz w:val="18"/>
          <w:szCs w:val="18"/>
        </w:rPr>
        <w:t>single-vendor, non-cloud RAN dep</w:t>
      </w:r>
      <w:r w:rsidR="00776839" w:rsidRPr="009F5366">
        <w:rPr>
          <w:rFonts w:ascii="Meiryo UI" w:eastAsia="Meiryo UI" w:hAnsi="Meiryo UI"/>
          <w:sz w:val="18"/>
          <w:szCs w:val="18"/>
        </w:rPr>
        <w:t xml:space="preserve">loyments. </w:t>
      </w:r>
      <w:r w:rsidR="00F02B22" w:rsidRPr="009F5366">
        <w:rPr>
          <w:rFonts w:ascii="Meiryo UI" w:eastAsia="Meiryo UI" w:hAnsi="Meiryo UI"/>
          <w:sz w:val="18"/>
          <w:szCs w:val="18"/>
        </w:rPr>
        <w:t>I</w:t>
      </w:r>
      <w:r w:rsidR="00776839" w:rsidRPr="009F5366">
        <w:rPr>
          <w:rFonts w:ascii="Meiryo UI" w:eastAsia="Meiryo UI" w:hAnsi="Meiryo UI"/>
          <w:sz w:val="18"/>
          <w:szCs w:val="18"/>
        </w:rPr>
        <w:t xml:space="preserve">t is on the </w:t>
      </w:r>
      <w:r w:rsidR="003C5BBC" w:rsidRPr="009F5366">
        <w:rPr>
          <w:rFonts w:ascii="Meiryo UI" w:eastAsia="Meiryo UI" w:hAnsi="Meiryo UI"/>
          <w:sz w:val="18"/>
          <w:szCs w:val="18"/>
        </w:rPr>
        <w:t>MNO</w:t>
      </w:r>
      <w:r w:rsidR="001B2A96" w:rsidRPr="009F5366">
        <w:rPr>
          <w:rFonts w:ascii="Meiryo UI" w:eastAsia="Meiryo UI" w:hAnsi="Meiryo UI"/>
          <w:sz w:val="18"/>
          <w:szCs w:val="18"/>
        </w:rPr>
        <w:t>s</w:t>
      </w:r>
      <w:r w:rsidR="003C5BBC" w:rsidRPr="009F5366">
        <w:rPr>
          <w:rFonts w:ascii="Meiryo UI" w:eastAsia="Meiryo UI" w:hAnsi="Meiryo UI"/>
          <w:sz w:val="18"/>
          <w:szCs w:val="18"/>
        </w:rPr>
        <w:t xml:space="preserve"> </w:t>
      </w:r>
      <w:r w:rsidR="009E2FE2" w:rsidRPr="009F5366">
        <w:rPr>
          <w:rFonts w:ascii="Meiryo UI" w:eastAsia="Meiryo UI" w:hAnsi="Meiryo UI"/>
          <w:sz w:val="18"/>
          <w:szCs w:val="18"/>
        </w:rPr>
        <w:t xml:space="preserve">as ultimately accountable party to define security </w:t>
      </w:r>
      <w:r w:rsidR="00E8663B" w:rsidRPr="009F5366">
        <w:rPr>
          <w:rFonts w:ascii="Meiryo UI" w:eastAsia="Meiryo UI" w:hAnsi="Meiryo UI"/>
          <w:sz w:val="18"/>
          <w:szCs w:val="18"/>
        </w:rPr>
        <w:t xml:space="preserve">requirements and </w:t>
      </w:r>
      <w:r w:rsidR="001B2A96" w:rsidRPr="009F5366">
        <w:rPr>
          <w:rFonts w:ascii="Meiryo UI" w:eastAsia="Meiryo UI" w:hAnsi="Meiryo UI"/>
          <w:sz w:val="18"/>
          <w:szCs w:val="18"/>
        </w:rPr>
        <w:t xml:space="preserve">a </w:t>
      </w:r>
      <w:r w:rsidR="009E2FE2" w:rsidRPr="009F5366">
        <w:rPr>
          <w:rFonts w:ascii="Meiryo UI" w:eastAsia="Meiryo UI" w:hAnsi="Meiryo UI"/>
          <w:sz w:val="18"/>
          <w:szCs w:val="18"/>
        </w:rPr>
        <w:t xml:space="preserve">controls framework aligned to </w:t>
      </w:r>
      <w:r w:rsidR="001B2A96" w:rsidRPr="009F5366">
        <w:rPr>
          <w:rFonts w:ascii="Meiryo UI" w:eastAsia="Meiryo UI" w:hAnsi="Meiryo UI"/>
          <w:sz w:val="18"/>
          <w:szCs w:val="18"/>
        </w:rPr>
        <w:t>their</w:t>
      </w:r>
      <w:r w:rsidR="009E2FE2" w:rsidRPr="009F5366">
        <w:rPr>
          <w:rFonts w:ascii="Meiryo UI" w:eastAsia="Meiryo UI" w:hAnsi="Meiryo UI"/>
          <w:sz w:val="18"/>
          <w:szCs w:val="18"/>
        </w:rPr>
        <w:t xml:space="preserve"> operating </w:t>
      </w:r>
      <w:r w:rsidR="00CA3B1D" w:rsidRPr="009F5366">
        <w:rPr>
          <w:rFonts w:ascii="Meiryo UI" w:eastAsia="Meiryo UI" w:hAnsi="Meiryo UI"/>
          <w:sz w:val="18"/>
          <w:szCs w:val="18"/>
        </w:rPr>
        <w:t>model and</w:t>
      </w:r>
      <w:r w:rsidR="009E2FE2" w:rsidRPr="009F5366">
        <w:rPr>
          <w:rFonts w:ascii="Meiryo UI" w:eastAsia="Meiryo UI" w:hAnsi="Meiryo UI"/>
          <w:sz w:val="18"/>
          <w:szCs w:val="18"/>
        </w:rPr>
        <w:t xml:space="preserve"> </w:t>
      </w:r>
      <w:r w:rsidR="0062795B" w:rsidRPr="009F5366">
        <w:rPr>
          <w:rFonts w:ascii="Meiryo UI" w:eastAsia="Meiryo UI" w:hAnsi="Meiryo UI"/>
          <w:sz w:val="18"/>
          <w:szCs w:val="18"/>
        </w:rPr>
        <w:t xml:space="preserve">enforce </w:t>
      </w:r>
      <w:r w:rsidR="001B2A96" w:rsidRPr="009F5366">
        <w:rPr>
          <w:rFonts w:ascii="Meiryo UI" w:eastAsia="Meiryo UI" w:hAnsi="Meiryo UI"/>
          <w:sz w:val="18"/>
          <w:szCs w:val="18"/>
        </w:rPr>
        <w:t>those</w:t>
      </w:r>
      <w:r w:rsidR="00E8663B" w:rsidRPr="009F5366">
        <w:rPr>
          <w:rFonts w:ascii="Meiryo UI" w:eastAsia="Meiryo UI" w:hAnsi="Meiryo UI"/>
          <w:sz w:val="18"/>
          <w:szCs w:val="18"/>
        </w:rPr>
        <w:t xml:space="preserve"> </w:t>
      </w:r>
      <w:r w:rsidR="00D4290D" w:rsidRPr="009F5366">
        <w:rPr>
          <w:rFonts w:ascii="Meiryo UI" w:eastAsia="Meiryo UI" w:hAnsi="Meiryo UI"/>
          <w:sz w:val="18"/>
          <w:szCs w:val="18"/>
        </w:rPr>
        <w:t xml:space="preserve">across </w:t>
      </w:r>
      <w:r w:rsidR="00B831D3" w:rsidRPr="009F5366">
        <w:rPr>
          <w:rFonts w:ascii="Meiryo UI" w:eastAsia="Meiryo UI" w:hAnsi="Meiryo UI"/>
          <w:sz w:val="18"/>
          <w:szCs w:val="18"/>
        </w:rPr>
        <w:t>multiple</w:t>
      </w:r>
      <w:r w:rsidR="00D4290D" w:rsidRPr="009F5366">
        <w:rPr>
          <w:rFonts w:ascii="Meiryo UI" w:eastAsia="Meiryo UI" w:hAnsi="Meiryo UI"/>
          <w:sz w:val="18"/>
          <w:szCs w:val="18"/>
        </w:rPr>
        <w:t xml:space="preserve"> suppliers and service providers.</w:t>
      </w:r>
      <w:r w:rsidR="005354DF" w:rsidRPr="009F5366">
        <w:rPr>
          <w:rFonts w:ascii="Meiryo UI" w:eastAsia="Meiryo UI" w:hAnsi="Meiryo UI"/>
          <w:sz w:val="18"/>
          <w:szCs w:val="18"/>
        </w:rPr>
        <w:t xml:space="preserve"> If </w:t>
      </w:r>
      <w:r w:rsidR="00B53CA1" w:rsidRPr="009F5366">
        <w:rPr>
          <w:rFonts w:ascii="Meiryo UI" w:eastAsia="Meiryo UI" w:hAnsi="Meiryo UI"/>
          <w:sz w:val="18"/>
          <w:szCs w:val="18"/>
        </w:rPr>
        <w:t>stakeholders follow</w:t>
      </w:r>
      <w:r w:rsidR="005354DF" w:rsidRPr="009F5366">
        <w:rPr>
          <w:rFonts w:ascii="Meiryo UI" w:eastAsia="Meiryo UI" w:hAnsi="Meiryo UI"/>
          <w:sz w:val="18"/>
          <w:szCs w:val="18"/>
        </w:rPr>
        <w:t xml:space="preserve"> </w:t>
      </w:r>
      <w:r w:rsidR="004437E2" w:rsidRPr="009F5366">
        <w:rPr>
          <w:rFonts w:ascii="Meiryo UI" w:eastAsia="Meiryo UI" w:hAnsi="Meiryo UI"/>
          <w:sz w:val="18"/>
          <w:szCs w:val="18"/>
        </w:rPr>
        <w:t>security</w:t>
      </w:r>
      <w:r w:rsidR="005354DF" w:rsidRPr="009F5366">
        <w:rPr>
          <w:rFonts w:ascii="Meiryo UI" w:eastAsia="Meiryo UI" w:hAnsi="Meiryo UI"/>
          <w:sz w:val="18"/>
          <w:szCs w:val="18"/>
        </w:rPr>
        <w:t xml:space="preserve"> best practices</w:t>
      </w:r>
      <w:r w:rsidR="00B53CA1" w:rsidRPr="009F5366">
        <w:rPr>
          <w:rFonts w:ascii="Meiryo UI" w:eastAsia="Meiryo UI" w:hAnsi="Meiryo UI"/>
          <w:sz w:val="18"/>
          <w:szCs w:val="18"/>
        </w:rPr>
        <w:t>, such as those outlined in chapter 4 (</w:t>
      </w:r>
      <w:r w:rsidR="004211AB" w:rsidRPr="009F5366">
        <w:rPr>
          <w:rFonts w:ascii="Meiryo UI" w:eastAsia="Meiryo UI" w:hAnsi="Meiryo UI"/>
          <w:sz w:val="18"/>
          <w:szCs w:val="18"/>
        </w:rPr>
        <w:t>Risk mitigation measures</w:t>
      </w:r>
      <w:r w:rsidR="00B53CA1" w:rsidRPr="009F5366">
        <w:rPr>
          <w:rFonts w:ascii="Meiryo UI" w:eastAsia="Meiryo UI" w:hAnsi="Meiryo UI"/>
          <w:sz w:val="18"/>
          <w:szCs w:val="18"/>
        </w:rPr>
        <w:t>)</w:t>
      </w:r>
      <w:r w:rsidR="0054306F" w:rsidRPr="009F5366">
        <w:rPr>
          <w:rFonts w:ascii="Meiryo UI" w:eastAsia="Meiryo UI" w:hAnsi="Meiryo UI"/>
          <w:sz w:val="18"/>
          <w:szCs w:val="18"/>
        </w:rPr>
        <w:t xml:space="preserve"> throughout the </w:t>
      </w:r>
      <w:r w:rsidR="00B53CA1" w:rsidRPr="009F5366">
        <w:rPr>
          <w:rFonts w:ascii="Meiryo UI" w:eastAsia="Meiryo UI" w:hAnsi="Meiryo UI"/>
          <w:sz w:val="18"/>
          <w:szCs w:val="18"/>
        </w:rPr>
        <w:t>Open RAN life cycle</w:t>
      </w:r>
      <w:r w:rsidR="00FF01A1" w:rsidRPr="009F5366">
        <w:rPr>
          <w:rFonts w:ascii="Meiryo UI" w:eastAsia="Meiryo UI" w:hAnsi="Meiryo UI"/>
          <w:sz w:val="18"/>
          <w:szCs w:val="18"/>
        </w:rPr>
        <w:t>, Open RAN can be built as secure as traditional RAN.</w:t>
      </w:r>
      <w:r w:rsidR="00C60985" w:rsidRPr="009F5366">
        <w:rPr>
          <w:rFonts w:ascii="Meiryo UI" w:eastAsia="Meiryo UI" w:hAnsi="Meiryo UI"/>
          <w:sz w:val="18"/>
          <w:szCs w:val="18"/>
        </w:rPr>
        <w:t xml:space="preserve"> </w:t>
      </w:r>
    </w:p>
    <w:p w14:paraId="10DC2F25" w14:textId="56C96B11" w:rsidR="00F96BB7" w:rsidRPr="009F5366" w:rsidRDefault="00F96BB7" w:rsidP="000173AA">
      <w:pPr>
        <w:rPr>
          <w:rFonts w:ascii="Meiryo UI" w:eastAsia="Meiryo UI" w:hAnsi="Meiryo UI"/>
          <w:sz w:val="18"/>
          <w:szCs w:val="18"/>
        </w:rPr>
      </w:pPr>
      <w:r w:rsidRPr="009F5366">
        <w:rPr>
          <w:rFonts w:ascii="Meiryo UI" w:eastAsia="Meiryo UI" w:hAnsi="Meiryo UI"/>
          <w:sz w:val="18"/>
          <w:szCs w:val="18"/>
        </w:rPr>
        <w:t xml:space="preserve">To what extent </w:t>
      </w:r>
      <w:r w:rsidR="006071F9" w:rsidRPr="009F5366">
        <w:rPr>
          <w:rFonts w:ascii="Meiryo UI" w:eastAsia="Meiryo UI" w:hAnsi="Meiryo UI"/>
          <w:sz w:val="18"/>
          <w:szCs w:val="18"/>
        </w:rPr>
        <w:t xml:space="preserve">Open RAN </w:t>
      </w:r>
      <w:r w:rsidR="003636BD" w:rsidRPr="009F5366">
        <w:rPr>
          <w:rFonts w:ascii="Meiryo UI" w:eastAsia="Meiryo UI" w:hAnsi="Meiryo UI"/>
          <w:sz w:val="18"/>
          <w:szCs w:val="18"/>
        </w:rPr>
        <w:t>can improve on the security posture of existing RAN deployments will depend on</w:t>
      </w:r>
      <w:r w:rsidR="001344D5" w:rsidRPr="009F5366">
        <w:rPr>
          <w:rFonts w:ascii="Meiryo UI" w:eastAsia="Meiryo UI" w:hAnsi="Meiryo UI"/>
          <w:sz w:val="18"/>
          <w:szCs w:val="18"/>
        </w:rPr>
        <w:t xml:space="preserve"> </w:t>
      </w:r>
      <w:r w:rsidR="00707BCD" w:rsidRPr="009F5366">
        <w:rPr>
          <w:rFonts w:ascii="Meiryo UI" w:eastAsia="Meiryo UI" w:hAnsi="Meiryo UI"/>
          <w:sz w:val="18"/>
          <w:szCs w:val="18"/>
        </w:rPr>
        <w:t xml:space="preserve">the extent to which </w:t>
      </w:r>
      <w:r w:rsidR="00040B5B" w:rsidRPr="009F5366">
        <w:rPr>
          <w:rFonts w:ascii="Meiryo UI" w:eastAsia="Meiryo UI" w:hAnsi="Meiryo UI"/>
          <w:sz w:val="18"/>
          <w:szCs w:val="18"/>
        </w:rPr>
        <w:t>implementors, integrators, and operators will be able to leverage the theoretical advantages</w:t>
      </w:r>
      <w:r w:rsidR="003636BD" w:rsidRPr="009F5366">
        <w:rPr>
          <w:rFonts w:ascii="Meiryo UI" w:eastAsia="Meiryo UI" w:hAnsi="Meiryo UI"/>
          <w:sz w:val="18"/>
          <w:szCs w:val="18"/>
        </w:rPr>
        <w:t xml:space="preserve"> </w:t>
      </w:r>
      <w:r w:rsidR="00F407F7" w:rsidRPr="009F5366">
        <w:rPr>
          <w:rFonts w:ascii="Meiryo UI" w:eastAsia="Meiryo UI" w:hAnsi="Meiryo UI"/>
          <w:sz w:val="18"/>
          <w:szCs w:val="18"/>
        </w:rPr>
        <w:t>that a</w:t>
      </w:r>
      <w:r w:rsidR="00F05604" w:rsidRPr="009F5366">
        <w:rPr>
          <w:rFonts w:ascii="Meiryo UI" w:eastAsia="Meiryo UI" w:hAnsi="Meiryo UI"/>
          <w:sz w:val="18"/>
          <w:szCs w:val="18"/>
        </w:rPr>
        <w:t>n</w:t>
      </w:r>
      <w:r w:rsidR="00F407F7" w:rsidRPr="009F5366">
        <w:rPr>
          <w:rFonts w:ascii="Meiryo UI" w:eastAsia="Meiryo UI" w:hAnsi="Meiryo UI"/>
          <w:sz w:val="18"/>
          <w:szCs w:val="18"/>
        </w:rPr>
        <w:t xml:space="preserve"> openly specified</w:t>
      </w:r>
      <w:r w:rsidR="0098568A" w:rsidRPr="009F5366">
        <w:rPr>
          <w:rFonts w:ascii="Meiryo UI" w:eastAsia="Meiryo UI" w:hAnsi="Meiryo UI"/>
          <w:sz w:val="18"/>
          <w:szCs w:val="18"/>
        </w:rPr>
        <w:t xml:space="preserve"> </w:t>
      </w:r>
      <w:r w:rsidR="006B002B" w:rsidRPr="009F5366">
        <w:rPr>
          <w:rFonts w:ascii="Meiryo UI" w:eastAsia="Meiryo UI" w:hAnsi="Meiryo UI"/>
          <w:sz w:val="18"/>
          <w:szCs w:val="18"/>
        </w:rPr>
        <w:t xml:space="preserve">and software-defined system </w:t>
      </w:r>
      <w:r w:rsidR="00F67F98" w:rsidRPr="009F5366">
        <w:rPr>
          <w:rFonts w:ascii="Meiryo UI" w:eastAsia="Meiryo UI" w:hAnsi="Meiryo UI"/>
          <w:sz w:val="18"/>
          <w:szCs w:val="18"/>
        </w:rPr>
        <w:t xml:space="preserve">provides </w:t>
      </w:r>
      <w:r w:rsidR="00AC219B" w:rsidRPr="009F5366">
        <w:rPr>
          <w:rFonts w:ascii="Meiryo UI" w:eastAsia="Meiryo UI" w:hAnsi="Meiryo UI"/>
          <w:sz w:val="18"/>
          <w:szCs w:val="18"/>
        </w:rPr>
        <w:t xml:space="preserve">over </w:t>
      </w:r>
      <w:r w:rsidR="00F05604" w:rsidRPr="009F5366">
        <w:rPr>
          <w:rFonts w:ascii="Meiryo UI" w:eastAsia="Meiryo UI" w:hAnsi="Meiryo UI"/>
          <w:sz w:val="18"/>
          <w:szCs w:val="18"/>
        </w:rPr>
        <w:t xml:space="preserve">a </w:t>
      </w:r>
      <w:r w:rsidR="00AC219B" w:rsidRPr="009F5366">
        <w:rPr>
          <w:rFonts w:ascii="Meiryo UI" w:eastAsia="Meiryo UI" w:hAnsi="Meiryo UI"/>
          <w:sz w:val="18"/>
          <w:szCs w:val="18"/>
        </w:rPr>
        <w:t>proprietary solution that depend</w:t>
      </w:r>
      <w:r w:rsidR="00F05604" w:rsidRPr="009F5366">
        <w:rPr>
          <w:rFonts w:ascii="Meiryo UI" w:eastAsia="Meiryo UI" w:hAnsi="Meiryo UI"/>
          <w:sz w:val="18"/>
          <w:szCs w:val="18"/>
        </w:rPr>
        <w:t>s</w:t>
      </w:r>
      <w:r w:rsidR="00AC219B" w:rsidRPr="009F5366">
        <w:rPr>
          <w:rFonts w:ascii="Meiryo UI" w:eastAsia="Meiryo UI" w:hAnsi="Meiryo UI"/>
          <w:sz w:val="18"/>
          <w:szCs w:val="18"/>
        </w:rPr>
        <w:t xml:space="preserve"> on </w:t>
      </w:r>
      <w:r w:rsidR="00F05604" w:rsidRPr="009F5366">
        <w:rPr>
          <w:rFonts w:ascii="Meiryo UI" w:eastAsia="Meiryo UI" w:hAnsi="Meiryo UI"/>
          <w:sz w:val="18"/>
          <w:szCs w:val="18"/>
        </w:rPr>
        <w:t>specialized</w:t>
      </w:r>
      <w:r w:rsidR="001E2B6F" w:rsidRPr="009F5366">
        <w:rPr>
          <w:rFonts w:ascii="Meiryo UI" w:eastAsia="Meiryo UI" w:hAnsi="Meiryo UI"/>
          <w:sz w:val="18"/>
          <w:szCs w:val="18"/>
        </w:rPr>
        <w:t xml:space="preserve"> </w:t>
      </w:r>
      <w:r w:rsidR="001E2B6F" w:rsidRPr="009F5366">
        <w:rPr>
          <w:rFonts w:ascii="Meiryo UI" w:eastAsia="Meiryo UI" w:hAnsi="Meiryo UI"/>
          <w:sz w:val="18"/>
          <w:szCs w:val="18"/>
        </w:rPr>
        <w:lastRenderedPageBreak/>
        <w:t>hardware</w:t>
      </w:r>
      <w:r w:rsidR="000173AA" w:rsidRPr="009F5366">
        <w:rPr>
          <w:rFonts w:ascii="Meiryo UI" w:eastAsia="Meiryo UI" w:hAnsi="Meiryo UI"/>
          <w:sz w:val="18"/>
          <w:szCs w:val="18"/>
        </w:rPr>
        <w:t>.</w:t>
      </w:r>
    </w:p>
    <w:p w14:paraId="081D5966" w14:textId="46ECA135" w:rsidR="00AD1755" w:rsidRPr="009F5366" w:rsidRDefault="00AD1755" w:rsidP="000173AA">
      <w:pPr>
        <w:rPr>
          <w:rFonts w:ascii="Meiryo UI" w:eastAsia="Meiryo UI" w:hAnsi="Meiryo UI"/>
          <w:sz w:val="18"/>
          <w:szCs w:val="18"/>
        </w:rPr>
      </w:pPr>
    </w:p>
    <w:p w14:paraId="7EF1483D" w14:textId="2C20858A" w:rsidR="00AD1755" w:rsidRPr="009F5366" w:rsidRDefault="005B6635" w:rsidP="009F5366">
      <w:pPr>
        <w:pStyle w:val="Heading3"/>
        <w:numPr>
          <w:ilvl w:val="2"/>
          <w:numId w:val="69"/>
        </w:numPr>
        <w:ind w:leftChars="0"/>
        <w:rPr>
          <w:rFonts w:ascii="Meiryo UI" w:eastAsia="Meiryo UI" w:hAnsi="Meiryo UI"/>
          <w:sz w:val="18"/>
          <w:szCs w:val="18"/>
        </w:rPr>
      </w:pPr>
      <w:bookmarkStart w:id="174" w:name="_Ref130926187"/>
      <w:r w:rsidRPr="00566DF7">
        <w:rPr>
          <w:rFonts w:ascii="Meiryo UI" w:eastAsia="Meiryo UI" w:hAnsi="Meiryo UI"/>
          <w:sz w:val="18"/>
          <w:szCs w:val="18"/>
        </w:rPr>
        <w:t>Lab Verification and Analysis</w:t>
      </w:r>
      <w:bookmarkEnd w:id="174"/>
    </w:p>
    <w:p w14:paraId="529576EC" w14:textId="5597B2A9"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 xml:space="preserve">In this lab validation, the </w:t>
      </w:r>
      <w:r w:rsidRPr="455F4571">
        <w:rPr>
          <w:rFonts w:ascii="Meiryo UI" w:eastAsia="Meiryo UI" w:hAnsi="Meiryo UI"/>
          <w:sz w:val="18"/>
          <w:szCs w:val="18"/>
        </w:rPr>
        <w:t xml:space="preserve">Open </w:t>
      </w:r>
      <w:r w:rsidR="22F64000" w:rsidRPr="455F4571">
        <w:rPr>
          <w:rFonts w:ascii="Meiryo UI" w:eastAsia="Meiryo UI" w:hAnsi="Meiryo UI"/>
          <w:sz w:val="18"/>
          <w:szCs w:val="18"/>
        </w:rPr>
        <w:t>Fronthaul</w:t>
      </w:r>
      <w:r w:rsidRPr="009F5366">
        <w:rPr>
          <w:rFonts w:ascii="Meiryo UI" w:eastAsia="Meiryo UI" w:hAnsi="Meiryo UI"/>
          <w:sz w:val="18"/>
          <w:szCs w:val="18"/>
        </w:rPr>
        <w:t xml:space="preserve"> was examined as a representative of open interfaces, </w:t>
      </w:r>
      <w:r w:rsidR="001864B8">
        <w:rPr>
          <w:rFonts w:ascii="Meiryo UI" w:eastAsia="Meiryo UI" w:hAnsi="Meiryo UI"/>
          <w:sz w:val="18"/>
          <w:szCs w:val="18"/>
        </w:rPr>
        <w:t xml:space="preserve">on which </w:t>
      </w:r>
      <w:r w:rsidRPr="009F5366">
        <w:rPr>
          <w:rFonts w:ascii="Meiryo UI" w:eastAsia="Meiryo UI" w:hAnsi="Meiryo UI"/>
          <w:sz w:val="18"/>
          <w:szCs w:val="18"/>
        </w:rPr>
        <w:t>various security breach tests</w:t>
      </w:r>
      <w:r w:rsidR="001864B8">
        <w:rPr>
          <w:rFonts w:ascii="Meiryo UI" w:eastAsia="Meiryo UI" w:hAnsi="Meiryo UI"/>
          <w:sz w:val="18"/>
          <w:szCs w:val="18"/>
        </w:rPr>
        <w:t xml:space="preserve"> were performed</w:t>
      </w:r>
      <w:r w:rsidRPr="009F5366">
        <w:rPr>
          <w:rFonts w:ascii="Meiryo UI" w:eastAsia="Meiryo UI" w:hAnsi="Meiryo UI"/>
          <w:sz w:val="18"/>
          <w:szCs w:val="18"/>
        </w:rPr>
        <w:t>. The validation of Virtualization and Intelligence remains an important item for future study.</w:t>
      </w:r>
    </w:p>
    <w:p w14:paraId="4B000A7C" w14:textId="77777777"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O-Cloud, which constitutes the virtualization foundation, is an essential element of the O-RAN system and has a high-risk rating. The virtualization technology used in Open RAN is generic and common across a wide range of 5G systems, and there are few elements unique to Open RAN.</w:t>
      </w:r>
    </w:p>
    <w:p w14:paraId="5B9F0D37" w14:textId="233DE970"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 xml:space="preserve">Intelligence is a newly introduced field in Open RAN. </w:t>
      </w:r>
    </w:p>
    <w:p w14:paraId="6A3E3137" w14:textId="264AB7B5"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 xml:space="preserve">This verification was for </w:t>
      </w:r>
      <w:r w:rsidRPr="455F4571">
        <w:rPr>
          <w:rFonts w:ascii="Meiryo UI" w:eastAsia="Meiryo UI" w:hAnsi="Meiryo UI"/>
          <w:sz w:val="18"/>
          <w:szCs w:val="18"/>
        </w:rPr>
        <w:t xml:space="preserve">Open </w:t>
      </w:r>
      <w:r w:rsidR="22F64000" w:rsidRPr="455F4571">
        <w:rPr>
          <w:rFonts w:ascii="Meiryo UI" w:eastAsia="Meiryo UI" w:hAnsi="Meiryo UI"/>
          <w:sz w:val="18"/>
          <w:szCs w:val="18"/>
        </w:rPr>
        <w:t>Fronthaul</w:t>
      </w:r>
      <w:r w:rsidRPr="009F5366">
        <w:rPr>
          <w:rFonts w:ascii="Meiryo UI" w:eastAsia="Meiryo UI" w:hAnsi="Meiryo UI"/>
          <w:sz w:val="18"/>
          <w:szCs w:val="18"/>
        </w:rPr>
        <w:t xml:space="preserve"> and was sufficiently valid. Further verification will be possible by conducting the remaining test for virtualization and intelligence.</w:t>
      </w:r>
    </w:p>
    <w:p w14:paraId="244BE2BE" w14:textId="77777777" w:rsidR="00F96BB7" w:rsidRPr="009F5366" w:rsidRDefault="00F96BB7" w:rsidP="00BE140C">
      <w:pPr>
        <w:rPr>
          <w:rFonts w:ascii="Meiryo UI" w:eastAsia="Meiryo UI" w:hAnsi="Meiryo UI"/>
          <w:sz w:val="18"/>
          <w:szCs w:val="18"/>
        </w:rPr>
      </w:pPr>
    </w:p>
    <w:p w14:paraId="58DEA9FE" w14:textId="42CEF889" w:rsidR="008A6324" w:rsidRPr="009F5366" w:rsidRDefault="00750015" w:rsidP="00BE140C">
      <w:pPr>
        <w:pStyle w:val="Heading2"/>
        <w:numPr>
          <w:ilvl w:val="0"/>
          <w:numId w:val="0"/>
        </w:numPr>
        <w:ind w:left="1580" w:hanging="1130"/>
        <w:rPr>
          <w:rFonts w:ascii="Meiryo UI" w:eastAsia="Meiryo UI" w:hAnsi="Meiryo UI"/>
          <w:sz w:val="18"/>
          <w:szCs w:val="18"/>
        </w:rPr>
      </w:pPr>
      <w:bookmarkStart w:id="175" w:name="_Toc129964009"/>
      <w:bookmarkStart w:id="176" w:name="_Ref134806721"/>
      <w:r w:rsidRPr="009F5366">
        <w:rPr>
          <w:rFonts w:ascii="Meiryo UI" w:eastAsia="Meiryo UI" w:hAnsi="Meiryo UI"/>
          <w:sz w:val="18"/>
          <w:szCs w:val="18"/>
        </w:rPr>
        <w:t>6.</w:t>
      </w:r>
      <w:r w:rsidR="000173AA" w:rsidRPr="009F5366">
        <w:rPr>
          <w:rFonts w:ascii="Meiryo UI" w:eastAsia="Meiryo UI" w:hAnsi="Meiryo UI"/>
          <w:sz w:val="18"/>
          <w:szCs w:val="18"/>
        </w:rPr>
        <w:t>2</w:t>
      </w:r>
      <w:r w:rsidRPr="009F5366">
        <w:rPr>
          <w:rFonts w:ascii="Meiryo UI" w:eastAsia="Meiryo UI" w:hAnsi="Meiryo UI"/>
          <w:sz w:val="18"/>
          <w:szCs w:val="18"/>
        </w:rPr>
        <w:tab/>
      </w:r>
      <w:r w:rsidR="005575BA" w:rsidRPr="009F5366">
        <w:rPr>
          <w:rFonts w:ascii="Meiryo UI" w:eastAsia="Meiryo UI" w:hAnsi="Meiryo UI"/>
          <w:sz w:val="18"/>
          <w:szCs w:val="18"/>
        </w:rPr>
        <w:t>Open challenges</w:t>
      </w:r>
      <w:bookmarkEnd w:id="175"/>
      <w:bookmarkEnd w:id="176"/>
    </w:p>
    <w:p w14:paraId="52425A1D" w14:textId="314C497D" w:rsidR="001A0BC8" w:rsidRPr="009F5366" w:rsidRDefault="001A0BC8" w:rsidP="001A0BC8">
      <w:pPr>
        <w:pStyle w:val="Heading3"/>
        <w:ind w:left="840"/>
        <w:rPr>
          <w:rFonts w:ascii="Meiryo UI" w:eastAsia="Meiryo UI" w:hAnsi="Meiryo UI"/>
          <w:sz w:val="18"/>
          <w:szCs w:val="18"/>
        </w:rPr>
      </w:pPr>
      <w:bookmarkStart w:id="177" w:name="_Toc129964010"/>
      <w:bookmarkStart w:id="178" w:name="_Ref134806726"/>
      <w:r w:rsidRPr="009F5366">
        <w:rPr>
          <w:rFonts w:ascii="Meiryo UI" w:eastAsia="Meiryo UI" w:hAnsi="Meiryo UI"/>
          <w:sz w:val="18"/>
          <w:szCs w:val="18"/>
        </w:rPr>
        <w:t>6.</w:t>
      </w:r>
      <w:r w:rsidR="000173AA" w:rsidRPr="009F5366">
        <w:rPr>
          <w:rFonts w:ascii="Meiryo UI" w:eastAsia="Meiryo UI" w:hAnsi="Meiryo UI"/>
          <w:sz w:val="18"/>
          <w:szCs w:val="18"/>
        </w:rPr>
        <w:t>2</w:t>
      </w:r>
      <w:r w:rsidRPr="009F5366">
        <w:rPr>
          <w:rFonts w:ascii="Meiryo UI" w:eastAsia="Meiryo UI" w:hAnsi="Meiryo UI"/>
          <w:sz w:val="18"/>
          <w:szCs w:val="18"/>
        </w:rPr>
        <w:t>.1</w:t>
      </w:r>
      <w:r w:rsidRPr="009F5366">
        <w:rPr>
          <w:rFonts w:ascii="Meiryo UI" w:eastAsia="Meiryo UI" w:hAnsi="Meiryo UI"/>
          <w:sz w:val="18"/>
          <w:szCs w:val="18"/>
        </w:rPr>
        <w:tab/>
        <w:t>AI/ML poisoning</w:t>
      </w:r>
      <w:bookmarkEnd w:id="177"/>
      <w:bookmarkEnd w:id="178"/>
    </w:p>
    <w:p w14:paraId="5B3AD136" w14:textId="37235F29" w:rsidR="0032352B" w:rsidRPr="009F5366" w:rsidRDefault="00675EB1" w:rsidP="001A0BC8">
      <w:pPr>
        <w:rPr>
          <w:rFonts w:ascii="Meiryo UI" w:eastAsia="Meiryo UI" w:hAnsi="Meiryo UI"/>
          <w:sz w:val="18"/>
          <w:szCs w:val="18"/>
        </w:rPr>
      </w:pPr>
      <w:r w:rsidRPr="009F5366">
        <w:rPr>
          <w:rFonts w:ascii="Meiryo UI" w:eastAsia="Meiryo UI" w:hAnsi="Meiryo UI"/>
          <w:sz w:val="18"/>
          <w:szCs w:val="18"/>
        </w:rPr>
        <w:t xml:space="preserve">AI/ML security is still a topic of </w:t>
      </w:r>
      <w:r w:rsidR="00D148F9" w:rsidRPr="009F5366">
        <w:rPr>
          <w:rFonts w:ascii="Meiryo UI" w:eastAsia="Meiryo UI" w:hAnsi="Meiryo UI"/>
          <w:sz w:val="18"/>
          <w:szCs w:val="18"/>
        </w:rPr>
        <w:t>ongoing</w:t>
      </w:r>
      <w:r w:rsidRPr="009F5366">
        <w:rPr>
          <w:rFonts w:ascii="Meiryo UI" w:eastAsia="Meiryo UI" w:hAnsi="Meiryo UI"/>
          <w:sz w:val="18"/>
          <w:szCs w:val="18"/>
        </w:rPr>
        <w:t xml:space="preserve"> research</w:t>
      </w:r>
      <w:r w:rsidR="00B65642" w:rsidRPr="009F5366">
        <w:rPr>
          <w:rFonts w:ascii="Meiryo UI" w:eastAsia="Meiryo UI" w:hAnsi="Meiryo UI"/>
          <w:sz w:val="18"/>
          <w:szCs w:val="18"/>
        </w:rPr>
        <w:t xml:space="preserve">. </w:t>
      </w:r>
      <w:r w:rsidR="00217ECF" w:rsidRPr="009F5366">
        <w:rPr>
          <w:rFonts w:ascii="Meiryo UI" w:eastAsia="Meiryo UI" w:hAnsi="Meiryo UI"/>
          <w:sz w:val="18"/>
          <w:szCs w:val="18"/>
        </w:rPr>
        <w:t>Hence, t</w:t>
      </w:r>
      <w:r w:rsidR="006E4CA4" w:rsidRPr="009F5366">
        <w:rPr>
          <w:rFonts w:ascii="Meiryo UI" w:eastAsia="Meiryo UI" w:hAnsi="Meiryo UI"/>
          <w:sz w:val="18"/>
          <w:szCs w:val="18"/>
        </w:rPr>
        <w:t xml:space="preserve">he authors are not aware of </w:t>
      </w:r>
      <w:r w:rsidR="000C78C1" w:rsidRPr="009F5366">
        <w:rPr>
          <w:rFonts w:ascii="Meiryo UI" w:eastAsia="Meiryo UI" w:hAnsi="Meiryo UI"/>
          <w:sz w:val="18"/>
          <w:szCs w:val="18"/>
        </w:rPr>
        <w:t xml:space="preserve">established </w:t>
      </w:r>
      <w:r w:rsidR="00536656" w:rsidRPr="009F5366">
        <w:rPr>
          <w:rFonts w:ascii="Meiryo UI" w:eastAsia="Meiryo UI" w:hAnsi="Meiryo UI"/>
          <w:sz w:val="18"/>
          <w:szCs w:val="18"/>
        </w:rPr>
        <w:t xml:space="preserve">best practices for </w:t>
      </w:r>
      <w:r w:rsidR="0011050C" w:rsidRPr="009F5366">
        <w:rPr>
          <w:rFonts w:ascii="Meiryo UI" w:eastAsia="Meiryo UI" w:hAnsi="Meiryo UI"/>
          <w:sz w:val="18"/>
          <w:szCs w:val="18"/>
        </w:rPr>
        <w:t xml:space="preserve">comprehensively </w:t>
      </w:r>
      <w:r w:rsidR="00536656" w:rsidRPr="009F5366">
        <w:rPr>
          <w:rFonts w:ascii="Meiryo UI" w:eastAsia="Meiryo UI" w:hAnsi="Meiryo UI"/>
          <w:sz w:val="18"/>
          <w:szCs w:val="18"/>
        </w:rPr>
        <w:t>securing AI</w:t>
      </w:r>
      <w:r w:rsidR="0011050C" w:rsidRPr="009F5366">
        <w:rPr>
          <w:rFonts w:ascii="Meiryo UI" w:eastAsia="Meiryo UI" w:hAnsi="Meiryo UI"/>
          <w:sz w:val="18"/>
          <w:szCs w:val="18"/>
        </w:rPr>
        <w:t xml:space="preserve">/ML models </w:t>
      </w:r>
      <w:r w:rsidR="00EF57F9" w:rsidRPr="009F5366">
        <w:rPr>
          <w:rFonts w:ascii="Meiryo UI" w:eastAsia="Meiryo UI" w:hAnsi="Meiryo UI"/>
          <w:sz w:val="18"/>
          <w:szCs w:val="18"/>
        </w:rPr>
        <w:t>against poisoning</w:t>
      </w:r>
      <w:r w:rsidR="007B6E07" w:rsidRPr="009F5366">
        <w:rPr>
          <w:rFonts w:ascii="Meiryo UI" w:eastAsia="Meiryo UI" w:hAnsi="Meiryo UI"/>
          <w:sz w:val="18"/>
          <w:szCs w:val="18"/>
        </w:rPr>
        <w:t xml:space="preserve"> and other specialized attacks</w:t>
      </w:r>
      <w:r w:rsidR="0011050C" w:rsidRPr="009F5366">
        <w:rPr>
          <w:rFonts w:ascii="Meiryo UI" w:eastAsia="Meiryo UI" w:hAnsi="Meiryo UI"/>
          <w:sz w:val="18"/>
          <w:szCs w:val="18"/>
        </w:rPr>
        <w:t xml:space="preserve">. </w:t>
      </w:r>
      <w:r w:rsidR="00B84D54" w:rsidRPr="009F5366">
        <w:rPr>
          <w:rFonts w:ascii="Meiryo UI" w:eastAsia="Meiryo UI" w:hAnsi="Meiryo UI"/>
          <w:sz w:val="18"/>
          <w:szCs w:val="18"/>
        </w:rPr>
        <w:t xml:space="preserve">However, </w:t>
      </w:r>
      <w:r w:rsidR="00312314" w:rsidRPr="009F5366">
        <w:rPr>
          <w:rFonts w:ascii="Meiryo UI" w:eastAsia="Meiryo UI" w:hAnsi="Meiryo UI"/>
          <w:sz w:val="18"/>
          <w:szCs w:val="18"/>
        </w:rPr>
        <w:t xml:space="preserve">the industry </w:t>
      </w:r>
      <w:r w:rsidR="005E463B" w:rsidRPr="009F5366">
        <w:rPr>
          <w:rFonts w:ascii="Meiryo UI" w:eastAsia="Meiryo UI" w:hAnsi="Meiryo UI"/>
          <w:sz w:val="18"/>
          <w:szCs w:val="18"/>
        </w:rPr>
        <w:t xml:space="preserve">appears to recognize this issue and </w:t>
      </w:r>
      <w:r w:rsidR="004C2734" w:rsidRPr="009F5366">
        <w:rPr>
          <w:rFonts w:ascii="Meiryo UI" w:eastAsia="Meiryo UI" w:hAnsi="Meiryo UI"/>
          <w:sz w:val="18"/>
          <w:szCs w:val="18"/>
        </w:rPr>
        <w:t xml:space="preserve">work on </w:t>
      </w:r>
      <w:r w:rsidR="00032354" w:rsidRPr="009F5366">
        <w:rPr>
          <w:rFonts w:ascii="Meiryo UI" w:eastAsia="Meiryo UI" w:hAnsi="Meiryo UI"/>
          <w:sz w:val="18"/>
          <w:szCs w:val="18"/>
        </w:rPr>
        <w:t>possible mitigations.</w:t>
      </w:r>
      <w:r w:rsidR="00A216D7" w:rsidRPr="009F5366">
        <w:rPr>
          <w:rFonts w:ascii="Meiryo UI" w:eastAsia="Meiryo UI" w:hAnsi="Meiryo UI"/>
          <w:sz w:val="18"/>
          <w:szCs w:val="18"/>
        </w:rPr>
        <w:t xml:space="preserve"> </w:t>
      </w:r>
      <w:r w:rsidR="00B84D54" w:rsidRPr="009F5366">
        <w:rPr>
          <w:rFonts w:ascii="Meiryo UI" w:eastAsia="Meiryo UI" w:hAnsi="Meiryo UI"/>
          <w:sz w:val="18"/>
          <w:szCs w:val="18"/>
        </w:rPr>
        <w:t xml:space="preserve">3GPP is currently studying </w:t>
      </w:r>
      <w:r w:rsidR="00CF0CC4" w:rsidRPr="009F5366">
        <w:rPr>
          <w:rFonts w:ascii="Meiryo UI" w:eastAsia="Meiryo UI" w:hAnsi="Meiryo UI"/>
          <w:sz w:val="18"/>
          <w:szCs w:val="18"/>
        </w:rPr>
        <w:t>security aspects of AI</w:t>
      </w:r>
      <w:r w:rsidR="008D3EB6" w:rsidRPr="009F5366">
        <w:rPr>
          <w:rFonts w:ascii="Meiryo UI" w:eastAsia="Meiryo UI" w:hAnsi="Meiryo UI"/>
          <w:sz w:val="18"/>
          <w:szCs w:val="18"/>
        </w:rPr>
        <w:t>/</w:t>
      </w:r>
      <w:r w:rsidR="00CF0CC4" w:rsidRPr="009F5366">
        <w:rPr>
          <w:rFonts w:ascii="Meiryo UI" w:eastAsia="Meiryo UI" w:hAnsi="Meiryo UI"/>
          <w:sz w:val="18"/>
          <w:szCs w:val="18"/>
        </w:rPr>
        <w:t>ML for the NG-RAN</w:t>
      </w:r>
      <w:r w:rsidR="008D3EB6" w:rsidRPr="009F5366">
        <w:rPr>
          <w:rFonts w:ascii="Meiryo UI" w:eastAsia="Meiryo UI" w:hAnsi="Meiryo UI"/>
          <w:sz w:val="18"/>
          <w:szCs w:val="18"/>
        </w:rPr>
        <w:t xml:space="preserve"> (see 3GPP</w:t>
      </w:r>
      <w:r w:rsidR="00D148F9" w:rsidRPr="009F5366">
        <w:rPr>
          <w:rFonts w:ascii="Meiryo UI" w:eastAsia="Meiryo UI" w:hAnsi="Meiryo UI"/>
          <w:sz w:val="18"/>
          <w:szCs w:val="18"/>
        </w:rPr>
        <w:t xml:space="preserve"> </w:t>
      </w:r>
      <w:r w:rsidR="0032352B" w:rsidRPr="009F5366">
        <w:rPr>
          <w:rFonts w:ascii="Meiryo UI" w:eastAsia="Meiryo UI" w:hAnsi="Meiryo UI"/>
          <w:sz w:val="18"/>
          <w:szCs w:val="18"/>
        </w:rPr>
        <w:t>TR 33.877</w:t>
      </w:r>
      <w:r w:rsidR="00CA6065" w:rsidRPr="009F5366">
        <w:rPr>
          <w:rFonts w:ascii="Meiryo UI" w:eastAsia="Meiryo UI" w:hAnsi="Meiryo UI"/>
          <w:sz w:val="18"/>
          <w:szCs w:val="18"/>
        </w:rPr>
        <w:t xml:space="preserve"> </w:t>
      </w:r>
      <w:sdt>
        <w:sdtPr>
          <w:rPr>
            <w:rFonts w:ascii="Meiryo UI" w:eastAsia="Meiryo UI" w:hAnsi="Meiryo UI"/>
            <w:sz w:val="18"/>
            <w:szCs w:val="18"/>
          </w:rPr>
          <w:id w:val="-182288459"/>
          <w:citation/>
        </w:sdtPr>
        <w:sdtEndPr/>
        <w:sdtContent>
          <w:r w:rsidR="0019588D" w:rsidRPr="009F5366">
            <w:rPr>
              <w:rFonts w:ascii="Meiryo UI" w:eastAsia="Meiryo UI" w:hAnsi="Meiryo UI"/>
              <w:sz w:val="18"/>
              <w:szCs w:val="18"/>
            </w:rPr>
            <w:fldChar w:fldCharType="begin"/>
          </w:r>
          <w:r w:rsidR="0019588D" w:rsidRPr="009F5366">
            <w:rPr>
              <w:rFonts w:ascii="Meiryo UI" w:eastAsia="Meiryo UI" w:hAnsi="Meiryo UI"/>
              <w:sz w:val="18"/>
              <w:szCs w:val="18"/>
            </w:rPr>
            <w:instrText xml:space="preserve"> CITATION 3GP877 \l 1033 </w:instrText>
          </w:r>
          <w:r w:rsidR="0019588D" w:rsidRPr="009F5366">
            <w:rPr>
              <w:rFonts w:ascii="Meiryo UI" w:eastAsia="Meiryo UI" w:hAnsi="Meiryo UI"/>
              <w:sz w:val="18"/>
              <w:szCs w:val="18"/>
            </w:rPr>
            <w:fldChar w:fldCharType="separate"/>
          </w:r>
          <w:r w:rsidR="006263AE">
            <w:rPr>
              <w:rFonts w:ascii="Meiryo UI" w:eastAsia="Meiryo UI" w:hAnsi="Meiryo UI"/>
              <w:noProof/>
              <w:sz w:val="18"/>
              <w:szCs w:val="18"/>
            </w:rPr>
            <w:t>[46]</w:t>
          </w:r>
          <w:r w:rsidR="0019588D" w:rsidRPr="009F5366">
            <w:rPr>
              <w:rFonts w:ascii="Meiryo UI" w:eastAsia="Meiryo UI" w:hAnsi="Meiryo UI"/>
              <w:sz w:val="18"/>
              <w:szCs w:val="18"/>
            </w:rPr>
            <w:fldChar w:fldCharType="end"/>
          </w:r>
        </w:sdtContent>
      </w:sdt>
      <w:r w:rsidR="008D3EB6" w:rsidRPr="009F5366">
        <w:rPr>
          <w:rFonts w:ascii="Meiryo UI" w:eastAsia="Meiryo UI" w:hAnsi="Meiryo UI"/>
          <w:sz w:val="18"/>
          <w:szCs w:val="18"/>
        </w:rPr>
        <w:t>)</w:t>
      </w:r>
      <w:r w:rsidR="00C06ADC" w:rsidRPr="009F5366">
        <w:rPr>
          <w:rFonts w:ascii="Meiryo UI" w:eastAsia="Meiryo UI" w:hAnsi="Meiryo UI"/>
          <w:sz w:val="18"/>
          <w:szCs w:val="18"/>
        </w:rPr>
        <w:t>.</w:t>
      </w:r>
      <w:r w:rsidR="00D5671C" w:rsidRPr="009F5366">
        <w:rPr>
          <w:rFonts w:ascii="Meiryo UI" w:eastAsia="Meiryo UI" w:hAnsi="Meiryo UI"/>
          <w:sz w:val="18"/>
          <w:szCs w:val="18"/>
        </w:rPr>
        <w:t xml:space="preserve"> Aside from </w:t>
      </w:r>
      <w:r w:rsidR="00EB35D5" w:rsidRPr="009F5366">
        <w:rPr>
          <w:rFonts w:ascii="Meiryo UI" w:eastAsia="Meiryo UI" w:hAnsi="Meiryo UI"/>
          <w:sz w:val="18"/>
          <w:szCs w:val="18"/>
        </w:rPr>
        <w:t>data poisoning, this document also</w:t>
      </w:r>
      <w:r w:rsidR="00085397" w:rsidRPr="009F5366">
        <w:rPr>
          <w:rFonts w:ascii="Meiryo UI" w:eastAsia="Meiryo UI" w:hAnsi="Meiryo UI"/>
          <w:sz w:val="18"/>
          <w:szCs w:val="18"/>
        </w:rPr>
        <w:t xml:space="preserve"> discusses </w:t>
      </w:r>
      <w:r w:rsidR="00500533" w:rsidRPr="009F5366">
        <w:rPr>
          <w:rFonts w:ascii="Meiryo UI" w:eastAsia="Meiryo UI" w:hAnsi="Meiryo UI"/>
          <w:sz w:val="18"/>
          <w:szCs w:val="18"/>
        </w:rPr>
        <w:t xml:space="preserve">key issues related to </w:t>
      </w:r>
      <w:r w:rsidR="00D45790" w:rsidRPr="009F5366">
        <w:rPr>
          <w:rFonts w:ascii="Meiryo UI" w:eastAsia="Meiryo UI" w:hAnsi="Meiryo UI"/>
          <w:sz w:val="18"/>
          <w:szCs w:val="18"/>
        </w:rPr>
        <w:t xml:space="preserve">secure information </w:t>
      </w:r>
      <w:r w:rsidR="00500533" w:rsidRPr="009F5366">
        <w:rPr>
          <w:rFonts w:ascii="Meiryo UI" w:eastAsia="Meiryo UI" w:hAnsi="Meiryo UI"/>
          <w:sz w:val="18"/>
          <w:szCs w:val="18"/>
        </w:rPr>
        <w:t>transfer and user privacy.</w:t>
      </w:r>
    </w:p>
    <w:p w14:paraId="509EF833" w14:textId="77777777" w:rsidR="001A0BC8" w:rsidRPr="009F5366" w:rsidRDefault="001A0BC8" w:rsidP="007813AE">
      <w:pPr>
        <w:rPr>
          <w:rFonts w:ascii="Meiryo UI" w:eastAsia="Meiryo UI" w:hAnsi="Meiryo UI"/>
          <w:sz w:val="18"/>
          <w:szCs w:val="18"/>
        </w:rPr>
      </w:pPr>
    </w:p>
    <w:p w14:paraId="771AADF3" w14:textId="1FB7C61E" w:rsidR="00391057" w:rsidRPr="009F5366" w:rsidRDefault="001A0BC8" w:rsidP="007813AE">
      <w:pPr>
        <w:pStyle w:val="Heading3"/>
        <w:ind w:left="840"/>
        <w:rPr>
          <w:rFonts w:ascii="Meiryo UI" w:eastAsia="Meiryo UI" w:hAnsi="Meiryo UI"/>
          <w:sz w:val="18"/>
          <w:szCs w:val="18"/>
        </w:rPr>
      </w:pPr>
      <w:bookmarkStart w:id="179" w:name="_Toc129964011"/>
      <w:bookmarkStart w:id="180" w:name="_Ref134806732"/>
      <w:r w:rsidRPr="009F5366">
        <w:rPr>
          <w:rFonts w:ascii="Meiryo UI" w:eastAsia="Meiryo UI" w:hAnsi="Meiryo UI"/>
          <w:sz w:val="18"/>
          <w:szCs w:val="18"/>
        </w:rPr>
        <w:t>6.</w:t>
      </w:r>
      <w:r w:rsidR="000173AA" w:rsidRPr="009F5366">
        <w:rPr>
          <w:rFonts w:ascii="Meiryo UI" w:eastAsia="Meiryo UI" w:hAnsi="Meiryo UI"/>
          <w:sz w:val="18"/>
          <w:szCs w:val="18"/>
        </w:rPr>
        <w:t>2</w:t>
      </w:r>
      <w:r w:rsidRPr="009F5366">
        <w:rPr>
          <w:rFonts w:ascii="Meiryo UI" w:eastAsia="Meiryo UI" w:hAnsi="Meiryo UI"/>
          <w:sz w:val="18"/>
          <w:szCs w:val="18"/>
        </w:rPr>
        <w:t>.2</w:t>
      </w:r>
      <w:r w:rsidRPr="009F5366">
        <w:rPr>
          <w:rFonts w:ascii="Meiryo UI" w:eastAsia="Meiryo UI" w:hAnsi="Meiryo UI"/>
          <w:sz w:val="18"/>
          <w:szCs w:val="18"/>
        </w:rPr>
        <w:tab/>
      </w:r>
      <w:r w:rsidR="00391057" w:rsidRPr="009F5366">
        <w:rPr>
          <w:rFonts w:ascii="Meiryo UI" w:eastAsia="Meiryo UI" w:hAnsi="Meiryo UI"/>
          <w:sz w:val="18"/>
          <w:szCs w:val="18"/>
        </w:rPr>
        <w:t>Privacy</w:t>
      </w:r>
      <w:r w:rsidR="008344A5" w:rsidRPr="009F5366">
        <w:rPr>
          <w:rFonts w:ascii="Meiryo UI" w:eastAsia="Meiryo UI" w:hAnsi="Meiryo UI"/>
          <w:sz w:val="18"/>
          <w:szCs w:val="18"/>
        </w:rPr>
        <w:t xml:space="preserve"> considerations</w:t>
      </w:r>
      <w:bookmarkEnd w:id="179"/>
      <w:bookmarkEnd w:id="180"/>
    </w:p>
    <w:p w14:paraId="2C4F1B29" w14:textId="197CE05C" w:rsidR="001A0BC8" w:rsidRPr="009F5366" w:rsidRDefault="00F96C20" w:rsidP="003778D9">
      <w:pPr>
        <w:rPr>
          <w:rFonts w:ascii="Meiryo UI" w:eastAsia="Meiryo UI" w:hAnsi="Meiryo UI"/>
          <w:sz w:val="18"/>
          <w:szCs w:val="18"/>
        </w:rPr>
      </w:pPr>
      <w:r w:rsidRPr="009F5366">
        <w:rPr>
          <w:rFonts w:ascii="Meiryo UI" w:eastAsia="Meiryo UI" w:hAnsi="Meiryo UI"/>
          <w:sz w:val="18"/>
          <w:szCs w:val="18"/>
        </w:rPr>
        <w:t>As described in section 2.4.2 (</w:t>
      </w:r>
      <w:r w:rsidR="005375DF" w:rsidRPr="009F5366">
        <w:rPr>
          <w:rFonts w:ascii="Meiryo UI" w:eastAsia="Meiryo UI" w:hAnsi="Meiryo UI"/>
          <w:sz w:val="18"/>
          <w:szCs w:val="18"/>
        </w:rPr>
        <w:t>Risk rating)</w:t>
      </w:r>
      <w:r w:rsidR="00F60629" w:rsidRPr="009F5366">
        <w:rPr>
          <w:rFonts w:ascii="Meiryo UI" w:eastAsia="Meiryo UI" w:hAnsi="Meiryo UI"/>
          <w:sz w:val="18"/>
          <w:szCs w:val="18"/>
        </w:rPr>
        <w:t>, privacy involve</w:t>
      </w:r>
      <w:r w:rsidR="001B7B95" w:rsidRPr="009F5366">
        <w:rPr>
          <w:rFonts w:ascii="Meiryo UI" w:eastAsia="Meiryo UI" w:hAnsi="Meiryo UI"/>
          <w:sz w:val="18"/>
          <w:szCs w:val="18"/>
        </w:rPr>
        <w:t>s</w:t>
      </w:r>
      <w:r w:rsidR="00F60629" w:rsidRPr="009F5366">
        <w:rPr>
          <w:rFonts w:ascii="Meiryo UI" w:eastAsia="Meiryo UI" w:hAnsi="Meiryo UI"/>
          <w:sz w:val="18"/>
          <w:szCs w:val="18"/>
        </w:rPr>
        <w:t xml:space="preserve"> more than just data protection.</w:t>
      </w:r>
      <w:r w:rsidR="00D35C46" w:rsidRPr="009F5366">
        <w:rPr>
          <w:rFonts w:ascii="Meiryo UI" w:eastAsia="Meiryo UI" w:hAnsi="Meiryo UI"/>
          <w:sz w:val="18"/>
          <w:szCs w:val="18"/>
        </w:rPr>
        <w:t xml:space="preserve"> </w:t>
      </w:r>
      <w:r w:rsidR="00DC15EA" w:rsidRPr="009F5366">
        <w:rPr>
          <w:rFonts w:ascii="Meiryo UI" w:eastAsia="Meiryo UI" w:hAnsi="Meiryo UI"/>
          <w:sz w:val="18"/>
          <w:szCs w:val="18"/>
        </w:rPr>
        <w:t xml:space="preserve">To </w:t>
      </w:r>
      <w:r w:rsidR="009D7E0C" w:rsidRPr="009F5366">
        <w:rPr>
          <w:rFonts w:ascii="Meiryo UI" w:eastAsia="Meiryo UI" w:hAnsi="Meiryo UI"/>
          <w:sz w:val="18"/>
          <w:szCs w:val="18"/>
        </w:rPr>
        <w:t xml:space="preserve">ensure </w:t>
      </w:r>
      <w:r w:rsidR="0089673E" w:rsidRPr="009F5366">
        <w:rPr>
          <w:rFonts w:ascii="Meiryo UI" w:eastAsia="Meiryo UI" w:hAnsi="Meiryo UI"/>
          <w:sz w:val="18"/>
          <w:szCs w:val="18"/>
        </w:rPr>
        <w:t>systems and service</w:t>
      </w:r>
      <w:r w:rsidR="009A524D" w:rsidRPr="009F5366">
        <w:rPr>
          <w:rFonts w:ascii="Meiryo UI" w:eastAsia="Meiryo UI" w:hAnsi="Meiryo UI"/>
          <w:sz w:val="18"/>
          <w:szCs w:val="18"/>
        </w:rPr>
        <w:t>s</w:t>
      </w:r>
      <w:r w:rsidR="0089673E" w:rsidRPr="009F5366">
        <w:rPr>
          <w:rFonts w:ascii="Meiryo UI" w:eastAsia="Meiryo UI" w:hAnsi="Meiryo UI"/>
          <w:sz w:val="18"/>
          <w:szCs w:val="18"/>
        </w:rPr>
        <w:t xml:space="preserve"> respect </w:t>
      </w:r>
      <w:r w:rsidR="009D7E0C" w:rsidRPr="009F5366">
        <w:rPr>
          <w:rFonts w:ascii="Meiryo UI" w:eastAsia="Meiryo UI" w:hAnsi="Meiryo UI"/>
          <w:sz w:val="18"/>
          <w:szCs w:val="18"/>
        </w:rPr>
        <w:t xml:space="preserve">the privacy of individuals, </w:t>
      </w:r>
      <w:r w:rsidR="0014640C" w:rsidRPr="009F5366">
        <w:rPr>
          <w:rFonts w:ascii="Meiryo UI" w:eastAsia="Meiryo UI" w:hAnsi="Meiryo UI"/>
          <w:sz w:val="18"/>
          <w:szCs w:val="18"/>
        </w:rPr>
        <w:t xml:space="preserve">aspects such as </w:t>
      </w:r>
      <w:r w:rsidR="009F7CE9" w:rsidRPr="009F5366">
        <w:rPr>
          <w:rFonts w:ascii="Meiryo UI" w:eastAsia="Meiryo UI" w:hAnsi="Meiryo UI"/>
          <w:sz w:val="18"/>
          <w:szCs w:val="18"/>
        </w:rPr>
        <w:t>lawfulness of</w:t>
      </w:r>
      <w:r w:rsidR="00505711" w:rsidRPr="009F5366">
        <w:rPr>
          <w:rFonts w:ascii="Meiryo UI" w:eastAsia="Meiryo UI" w:hAnsi="Meiryo UI"/>
          <w:sz w:val="18"/>
          <w:szCs w:val="18"/>
        </w:rPr>
        <w:t xml:space="preserve"> </w:t>
      </w:r>
      <w:r w:rsidR="00757C67" w:rsidRPr="009F5366">
        <w:rPr>
          <w:rFonts w:ascii="Meiryo UI" w:eastAsia="Meiryo UI" w:hAnsi="Meiryo UI"/>
          <w:sz w:val="18"/>
          <w:szCs w:val="18"/>
        </w:rPr>
        <w:t>processing</w:t>
      </w:r>
      <w:r w:rsidR="00505711" w:rsidRPr="009F5366">
        <w:rPr>
          <w:rFonts w:ascii="Meiryo UI" w:eastAsia="Meiryo UI" w:hAnsi="Meiryo UI"/>
          <w:sz w:val="18"/>
          <w:szCs w:val="18"/>
        </w:rPr>
        <w:t xml:space="preserve">, </w:t>
      </w:r>
      <w:r w:rsidR="00685F6F" w:rsidRPr="009F5366">
        <w:rPr>
          <w:rFonts w:ascii="Meiryo UI" w:eastAsia="Meiryo UI" w:hAnsi="Meiryo UI"/>
          <w:sz w:val="18"/>
          <w:szCs w:val="18"/>
        </w:rPr>
        <w:t xml:space="preserve">consent, </w:t>
      </w:r>
      <w:r w:rsidR="007F583C" w:rsidRPr="009F5366">
        <w:rPr>
          <w:rFonts w:ascii="Meiryo UI" w:eastAsia="Meiryo UI" w:hAnsi="Meiryo UI"/>
          <w:sz w:val="18"/>
          <w:szCs w:val="18"/>
        </w:rPr>
        <w:t xml:space="preserve">and </w:t>
      </w:r>
      <w:r w:rsidR="00C75755" w:rsidRPr="009F5366">
        <w:rPr>
          <w:rFonts w:ascii="Meiryo UI" w:eastAsia="Meiryo UI" w:hAnsi="Meiryo UI"/>
          <w:sz w:val="18"/>
          <w:szCs w:val="18"/>
        </w:rPr>
        <w:t xml:space="preserve">the </w:t>
      </w:r>
      <w:r w:rsidR="0070147A" w:rsidRPr="009F5366">
        <w:rPr>
          <w:rFonts w:ascii="Meiryo UI" w:eastAsia="Meiryo UI" w:hAnsi="Meiryo UI"/>
          <w:sz w:val="18"/>
          <w:szCs w:val="18"/>
        </w:rPr>
        <w:t xml:space="preserve">rights </w:t>
      </w:r>
      <w:r w:rsidR="00757C67" w:rsidRPr="009F5366">
        <w:rPr>
          <w:rFonts w:ascii="Meiryo UI" w:eastAsia="Meiryo UI" w:hAnsi="Meiryo UI"/>
          <w:sz w:val="18"/>
          <w:szCs w:val="18"/>
        </w:rPr>
        <w:t xml:space="preserve">of </w:t>
      </w:r>
      <w:r w:rsidR="00C75755" w:rsidRPr="009F5366">
        <w:rPr>
          <w:rFonts w:ascii="Meiryo UI" w:eastAsia="Meiryo UI" w:hAnsi="Meiryo UI"/>
          <w:sz w:val="18"/>
          <w:szCs w:val="18"/>
        </w:rPr>
        <w:t>data subjects</w:t>
      </w:r>
      <w:r w:rsidR="00757C67" w:rsidRPr="009F5366">
        <w:rPr>
          <w:rFonts w:ascii="Meiryo UI" w:eastAsia="Meiryo UI" w:hAnsi="Meiryo UI"/>
          <w:sz w:val="18"/>
          <w:szCs w:val="18"/>
        </w:rPr>
        <w:t xml:space="preserve"> </w:t>
      </w:r>
      <w:r w:rsidR="003502B9" w:rsidRPr="009F5366">
        <w:rPr>
          <w:rFonts w:ascii="Meiryo UI" w:eastAsia="Meiryo UI" w:hAnsi="Meiryo UI"/>
          <w:sz w:val="18"/>
          <w:szCs w:val="18"/>
        </w:rPr>
        <w:t>are j</w:t>
      </w:r>
      <w:r w:rsidR="00A6287D" w:rsidRPr="009F5366">
        <w:rPr>
          <w:rFonts w:ascii="Meiryo UI" w:eastAsia="Meiryo UI" w:hAnsi="Meiryo UI"/>
          <w:sz w:val="18"/>
          <w:szCs w:val="18"/>
        </w:rPr>
        <w:t xml:space="preserve">ust as important </w:t>
      </w:r>
      <w:r w:rsidR="00DC15EA" w:rsidRPr="009F5366">
        <w:rPr>
          <w:rFonts w:ascii="Meiryo UI" w:eastAsia="Meiryo UI" w:hAnsi="Meiryo UI"/>
          <w:sz w:val="18"/>
          <w:szCs w:val="18"/>
        </w:rPr>
        <w:t>as technical considerations</w:t>
      </w:r>
      <w:r w:rsidR="0014640C" w:rsidRPr="009F5366">
        <w:rPr>
          <w:rFonts w:ascii="Meiryo UI" w:eastAsia="Meiryo UI" w:hAnsi="Meiryo UI"/>
          <w:sz w:val="18"/>
          <w:szCs w:val="18"/>
        </w:rPr>
        <w:t>.</w:t>
      </w:r>
      <w:r w:rsidR="0070147A" w:rsidRPr="009F5366">
        <w:rPr>
          <w:rFonts w:ascii="Meiryo UI" w:eastAsia="Meiryo UI" w:hAnsi="Meiryo UI"/>
          <w:sz w:val="18"/>
          <w:szCs w:val="18"/>
        </w:rPr>
        <w:t xml:space="preserve"> </w:t>
      </w:r>
      <w:r w:rsidR="004117B6" w:rsidRPr="009F5366">
        <w:rPr>
          <w:rFonts w:ascii="Meiryo UI" w:eastAsia="Meiryo UI" w:hAnsi="Meiryo UI"/>
          <w:sz w:val="18"/>
          <w:szCs w:val="18"/>
        </w:rPr>
        <w:t>Thus, a</w:t>
      </w:r>
      <w:r w:rsidR="0070147A" w:rsidRPr="009F5366">
        <w:rPr>
          <w:rFonts w:ascii="Meiryo UI" w:eastAsia="Meiryo UI" w:hAnsi="Meiryo UI"/>
          <w:sz w:val="18"/>
          <w:szCs w:val="18"/>
        </w:rPr>
        <w:t xml:space="preserve"> system-level </w:t>
      </w:r>
      <w:r w:rsidR="00247C0B" w:rsidRPr="009F5366">
        <w:rPr>
          <w:rFonts w:ascii="Meiryo UI" w:eastAsia="Meiryo UI" w:hAnsi="Meiryo UI"/>
          <w:sz w:val="18"/>
          <w:szCs w:val="18"/>
        </w:rPr>
        <w:t>analysis</w:t>
      </w:r>
      <w:r w:rsidR="00143BB7" w:rsidRPr="009F5366">
        <w:rPr>
          <w:rFonts w:ascii="Meiryo UI" w:eastAsia="Meiryo UI" w:hAnsi="Meiryo UI"/>
          <w:sz w:val="18"/>
          <w:szCs w:val="18"/>
        </w:rPr>
        <w:t xml:space="preserve">, as described in this report, cannot </w:t>
      </w:r>
      <w:r w:rsidR="004117B6" w:rsidRPr="009F5366">
        <w:rPr>
          <w:rFonts w:ascii="Meiryo UI" w:eastAsia="Meiryo UI" w:hAnsi="Meiryo UI"/>
          <w:sz w:val="18"/>
          <w:szCs w:val="18"/>
        </w:rPr>
        <w:t xml:space="preserve">provide a comprehensive </w:t>
      </w:r>
      <w:r w:rsidR="00247C0B" w:rsidRPr="009F5366">
        <w:rPr>
          <w:rFonts w:ascii="Meiryo UI" w:eastAsia="Meiryo UI" w:hAnsi="Meiryo UI"/>
          <w:sz w:val="18"/>
          <w:szCs w:val="18"/>
        </w:rPr>
        <w:t xml:space="preserve">assessment of privacy </w:t>
      </w:r>
      <w:r w:rsidR="00F23840" w:rsidRPr="009F5366">
        <w:rPr>
          <w:rFonts w:ascii="Meiryo UI" w:eastAsia="Meiryo UI" w:hAnsi="Meiryo UI"/>
          <w:sz w:val="18"/>
          <w:szCs w:val="18"/>
        </w:rPr>
        <w:t>aspects</w:t>
      </w:r>
      <w:r w:rsidR="002B2495" w:rsidRPr="009F5366">
        <w:rPr>
          <w:rFonts w:ascii="Meiryo UI" w:eastAsia="Meiryo UI" w:hAnsi="Meiryo UI"/>
          <w:sz w:val="18"/>
          <w:szCs w:val="18"/>
        </w:rPr>
        <w:t>.</w:t>
      </w:r>
      <w:r w:rsidR="002E3A30" w:rsidRPr="009F5366">
        <w:rPr>
          <w:rFonts w:ascii="Meiryo UI" w:eastAsia="Meiryo UI" w:hAnsi="Meiryo UI"/>
          <w:sz w:val="18"/>
          <w:szCs w:val="18"/>
        </w:rPr>
        <w:t xml:space="preserve"> Privacy assessments have to be performed </w:t>
      </w:r>
      <w:r w:rsidR="006D78DE" w:rsidRPr="009F5366">
        <w:rPr>
          <w:rFonts w:ascii="Meiryo UI" w:eastAsia="Meiryo UI" w:hAnsi="Meiryo UI"/>
          <w:sz w:val="18"/>
          <w:szCs w:val="18"/>
        </w:rPr>
        <w:t xml:space="preserve">per use case to determine the potential privacy impact </w:t>
      </w:r>
      <w:r w:rsidR="00B7723E" w:rsidRPr="009F5366">
        <w:rPr>
          <w:rFonts w:ascii="Meiryo UI" w:eastAsia="Meiryo UI" w:hAnsi="Meiryo UI"/>
          <w:sz w:val="18"/>
          <w:szCs w:val="18"/>
        </w:rPr>
        <w:t>and appropriate controls.</w:t>
      </w:r>
    </w:p>
    <w:p w14:paraId="44CBF0DE" w14:textId="77777777" w:rsidR="004F3E10" w:rsidRPr="009F5366" w:rsidRDefault="004F3E10" w:rsidP="0061727D">
      <w:pPr>
        <w:rPr>
          <w:rFonts w:ascii="Meiryo UI" w:eastAsia="Meiryo UI" w:hAnsi="Meiryo UI"/>
          <w:sz w:val="18"/>
          <w:szCs w:val="18"/>
        </w:rPr>
      </w:pPr>
    </w:p>
    <w:p w14:paraId="0F66B4C3" w14:textId="200BF781" w:rsidR="00FF01A1" w:rsidRPr="009F5366" w:rsidRDefault="00750015" w:rsidP="007813AE">
      <w:pPr>
        <w:pStyle w:val="Heading2"/>
        <w:numPr>
          <w:ilvl w:val="0"/>
          <w:numId w:val="0"/>
        </w:numPr>
        <w:ind w:left="1580" w:hanging="1130"/>
        <w:rPr>
          <w:rFonts w:ascii="Meiryo UI" w:eastAsia="Meiryo UI" w:hAnsi="Meiryo UI"/>
          <w:sz w:val="18"/>
          <w:szCs w:val="18"/>
        </w:rPr>
      </w:pPr>
      <w:bookmarkStart w:id="181" w:name="_Toc129964012"/>
      <w:bookmarkStart w:id="182" w:name="_Ref134806738"/>
      <w:r w:rsidRPr="009F5366">
        <w:rPr>
          <w:rFonts w:ascii="Meiryo UI" w:eastAsia="Meiryo UI" w:hAnsi="Meiryo UI"/>
          <w:sz w:val="18"/>
          <w:szCs w:val="18"/>
        </w:rPr>
        <w:t>6.</w:t>
      </w:r>
      <w:r w:rsidR="000173AA" w:rsidRPr="009F5366">
        <w:rPr>
          <w:rFonts w:ascii="Meiryo UI" w:eastAsia="Meiryo UI" w:hAnsi="Meiryo UI"/>
          <w:sz w:val="18"/>
          <w:szCs w:val="18"/>
        </w:rPr>
        <w:t>3</w:t>
      </w:r>
      <w:r w:rsidRPr="009F5366">
        <w:rPr>
          <w:rFonts w:ascii="Meiryo UI" w:eastAsia="Meiryo UI" w:hAnsi="Meiryo UI"/>
          <w:sz w:val="18"/>
          <w:szCs w:val="18"/>
        </w:rPr>
        <w:tab/>
      </w:r>
      <w:r w:rsidR="00927C25" w:rsidRPr="009F5366">
        <w:rPr>
          <w:rFonts w:ascii="Meiryo UI" w:eastAsia="Meiryo UI" w:hAnsi="Meiryo UI"/>
          <w:sz w:val="18"/>
          <w:szCs w:val="18"/>
        </w:rPr>
        <w:t>Aspects unrelated to security</w:t>
      </w:r>
      <w:bookmarkEnd w:id="181"/>
      <w:bookmarkEnd w:id="182"/>
    </w:p>
    <w:p w14:paraId="09DA5B45" w14:textId="67B1529D" w:rsidR="008B5D65" w:rsidRPr="00C71F21" w:rsidRDefault="001A0BC8" w:rsidP="007813AE">
      <w:pPr>
        <w:pStyle w:val="Heading3"/>
        <w:ind w:left="840"/>
        <w:rPr>
          <w:rFonts w:ascii="Meiryo UI" w:eastAsia="Meiryo UI" w:hAnsi="Meiryo UI"/>
          <w:sz w:val="18"/>
          <w:szCs w:val="18"/>
        </w:rPr>
      </w:pPr>
      <w:bookmarkStart w:id="183" w:name="_Toc129964013"/>
      <w:bookmarkStart w:id="184" w:name="_Ref134806743"/>
      <w:r w:rsidRPr="009F5366">
        <w:rPr>
          <w:rFonts w:ascii="Meiryo UI" w:eastAsia="Meiryo UI" w:hAnsi="Meiryo UI"/>
          <w:sz w:val="18"/>
          <w:szCs w:val="18"/>
        </w:rPr>
        <w:t>6.</w:t>
      </w:r>
      <w:r w:rsidR="000173AA" w:rsidRPr="009F5366">
        <w:rPr>
          <w:rFonts w:ascii="Meiryo UI" w:eastAsia="Meiryo UI" w:hAnsi="Meiryo UI"/>
          <w:sz w:val="18"/>
          <w:szCs w:val="18"/>
        </w:rPr>
        <w:t>3</w:t>
      </w:r>
      <w:r w:rsidRPr="009F5366">
        <w:rPr>
          <w:rFonts w:ascii="Meiryo UI" w:eastAsia="Meiryo UI" w:hAnsi="Meiryo UI"/>
          <w:sz w:val="18"/>
          <w:szCs w:val="18"/>
        </w:rPr>
        <w:t>.1</w:t>
      </w:r>
      <w:r w:rsidRPr="009F5366">
        <w:rPr>
          <w:rFonts w:ascii="Meiryo UI" w:eastAsia="Meiryo UI" w:hAnsi="Meiryo UI"/>
          <w:sz w:val="18"/>
          <w:szCs w:val="18"/>
        </w:rPr>
        <w:tab/>
      </w:r>
      <w:bookmarkEnd w:id="183"/>
      <w:r w:rsidR="00C71F21" w:rsidRPr="00C71F21">
        <w:rPr>
          <w:rFonts w:ascii="Meiryo UI" w:eastAsia="Meiryo UI" w:hAnsi="Meiryo UI"/>
          <w:sz w:val="18"/>
          <w:szCs w:val="18"/>
        </w:rPr>
        <w:t>Increased competition in the base station market</w:t>
      </w:r>
      <w:bookmarkEnd w:id="184"/>
    </w:p>
    <w:p w14:paraId="18EC1C9E" w14:textId="65653B05" w:rsidR="008B5D65" w:rsidRPr="00C71F21" w:rsidRDefault="00BC0D04" w:rsidP="008B5D65">
      <w:pPr>
        <w:rPr>
          <w:rFonts w:ascii="Meiryo UI" w:eastAsia="Meiryo UI" w:hAnsi="Meiryo UI"/>
          <w:sz w:val="18"/>
          <w:szCs w:val="18"/>
        </w:rPr>
      </w:pPr>
      <w:r w:rsidRPr="00BC0D04">
        <w:rPr>
          <w:rFonts w:ascii="Meiryo UI" w:eastAsia="Meiryo UI" w:hAnsi="Meiryo UI"/>
          <w:sz w:val="18"/>
          <w:szCs w:val="18"/>
        </w:rPr>
        <w:t>Historically, openness, i.e. standardization, has contributed to market competition and achieved cost reductions and performance improvements in various areas. (e.g. DVD, Blu-ray, SD, TCP/IP, etc.) Similarly, the widespread use of O-RAN specifications is anticipated to reduce or even eliminate the oligopoly of telecommunications base stations, and market competition between vendors is expected to improve the performance of each function while reducing the cost of equipment.</w:t>
      </w:r>
      <w:r w:rsidR="008B5D65" w:rsidRPr="00C71F21">
        <w:rPr>
          <w:rFonts w:ascii="Meiryo UI" w:eastAsia="Meiryo UI" w:hAnsi="Meiryo UI"/>
          <w:sz w:val="18"/>
          <w:szCs w:val="18"/>
        </w:rPr>
        <w:t xml:space="preserve"> In this way, an ecosystem based on O-RAN equipment offers many potential benefits for the mobile industry. Specifically, the </w:t>
      </w:r>
      <w:r w:rsidR="007270F5" w:rsidRPr="00C71F21">
        <w:rPr>
          <w:rFonts w:ascii="Meiryo UI" w:eastAsia="Meiryo UI" w:hAnsi="Meiryo UI"/>
          <w:sz w:val="18"/>
          <w:szCs w:val="18"/>
        </w:rPr>
        <w:t>virtualization</w:t>
      </w:r>
      <w:r w:rsidR="008B5D65" w:rsidRPr="00C71F21">
        <w:rPr>
          <w:rFonts w:ascii="Meiryo UI" w:eastAsia="Meiryo UI" w:hAnsi="Meiryo UI"/>
          <w:sz w:val="18"/>
          <w:szCs w:val="18"/>
        </w:rPr>
        <w:t xml:space="preserve"> of base stations (vRAN) enables software and </w:t>
      </w:r>
      <w:r w:rsidR="008B5D65" w:rsidRPr="00C71F21">
        <w:rPr>
          <w:rFonts w:ascii="Meiryo UI" w:eastAsia="Meiryo UI" w:hAnsi="Meiryo UI"/>
          <w:sz w:val="18"/>
          <w:szCs w:val="18"/>
        </w:rPr>
        <w:lastRenderedPageBreak/>
        <w:t>hardware separation. This enables the use of general-purpose equipment instead of the expensive dedicated equipment that was previously required, which is anticipated to reduce OPEX/CAPEX. The virtualization working groups of the O-RAN Alliance, working toward its key principle of separating RAN hardware and software for all components and the deployment of software components on commodity server hardware, is helping to realize costs savings in telecommunications equipment compared to traditional vertically integrated RANs. The multi-vendor configuration of the O-RAN specification also enables the selection of best-of-breed products for various deployment scenarios. It also contributes to supply chain risk mitigation.</w:t>
      </w:r>
    </w:p>
    <w:p w14:paraId="351295DE" w14:textId="77777777" w:rsidR="008B5D65" w:rsidRPr="00C71F21" w:rsidRDefault="008B5D65" w:rsidP="008B5D65">
      <w:pPr>
        <w:rPr>
          <w:rFonts w:ascii="Meiryo UI" w:eastAsia="Meiryo UI" w:hAnsi="Meiryo UI"/>
          <w:sz w:val="18"/>
          <w:szCs w:val="18"/>
        </w:rPr>
      </w:pPr>
    </w:p>
    <w:p w14:paraId="2B75FEF1" w14:textId="77777777" w:rsidR="008B5D65" w:rsidRPr="00C71F21" w:rsidRDefault="001A0BC8" w:rsidP="007813AE">
      <w:pPr>
        <w:pStyle w:val="Heading3"/>
        <w:ind w:left="840"/>
        <w:rPr>
          <w:rFonts w:ascii="Meiryo UI" w:eastAsia="Meiryo UI" w:hAnsi="Meiryo UI"/>
          <w:sz w:val="18"/>
          <w:szCs w:val="18"/>
        </w:rPr>
      </w:pPr>
      <w:bookmarkStart w:id="185" w:name="_Toc129964014"/>
      <w:bookmarkStart w:id="186" w:name="_Ref134806746"/>
      <w:r w:rsidRPr="00C71F21">
        <w:rPr>
          <w:rFonts w:ascii="Meiryo UI" w:eastAsia="Meiryo UI" w:hAnsi="Meiryo UI"/>
          <w:sz w:val="18"/>
          <w:szCs w:val="18"/>
        </w:rPr>
        <w:t>6.</w:t>
      </w:r>
      <w:r w:rsidR="000173AA" w:rsidRPr="00C71F21">
        <w:rPr>
          <w:rFonts w:ascii="Meiryo UI" w:eastAsia="Meiryo UI" w:hAnsi="Meiryo UI"/>
          <w:sz w:val="18"/>
          <w:szCs w:val="18"/>
        </w:rPr>
        <w:t>3</w:t>
      </w:r>
      <w:r w:rsidRPr="00C71F21">
        <w:rPr>
          <w:rFonts w:ascii="Meiryo UI" w:eastAsia="Meiryo UI" w:hAnsi="Meiryo UI"/>
          <w:sz w:val="18"/>
          <w:szCs w:val="18"/>
        </w:rPr>
        <w:t>.2</w:t>
      </w:r>
      <w:r w:rsidRPr="00C71F21">
        <w:rPr>
          <w:rFonts w:ascii="Meiryo UI" w:eastAsia="Meiryo UI" w:hAnsi="Meiryo UI"/>
          <w:sz w:val="18"/>
          <w:szCs w:val="18"/>
        </w:rPr>
        <w:tab/>
      </w:r>
      <w:r w:rsidR="007270F5" w:rsidRPr="00C71F21">
        <w:rPr>
          <w:rFonts w:ascii="Meiryo UI" w:eastAsia="Meiryo UI" w:hAnsi="Meiryo UI"/>
          <w:sz w:val="18"/>
          <w:szCs w:val="18"/>
        </w:rPr>
        <w:t>Optimizing</w:t>
      </w:r>
      <w:r w:rsidR="008B5D65" w:rsidRPr="00C71F21">
        <w:rPr>
          <w:rFonts w:ascii="Meiryo UI" w:eastAsia="Meiryo UI" w:hAnsi="Meiryo UI"/>
          <w:sz w:val="18"/>
          <w:szCs w:val="18"/>
        </w:rPr>
        <w:t xml:space="preserve"> energy efficiency through intelligence (Energy saving)</w:t>
      </w:r>
      <w:bookmarkEnd w:id="185"/>
      <w:bookmarkEnd w:id="186"/>
    </w:p>
    <w:p w14:paraId="68C221D0" w14:textId="77777777" w:rsidR="008B5D65" w:rsidRPr="00C71F21" w:rsidRDefault="008B5D65" w:rsidP="008B5D65">
      <w:pPr>
        <w:rPr>
          <w:rFonts w:ascii="Meiryo UI" w:eastAsia="Meiryo UI" w:hAnsi="Meiryo UI"/>
          <w:sz w:val="18"/>
          <w:szCs w:val="18"/>
        </w:rPr>
      </w:pPr>
      <w:r w:rsidRPr="00C71F21">
        <w:rPr>
          <w:rFonts w:ascii="Meiryo UI" w:eastAsia="Meiryo UI" w:hAnsi="Meiryo UI"/>
          <w:sz w:val="18"/>
          <w:szCs w:val="18"/>
        </w:rPr>
        <w:t xml:space="preserve">O-RAN is currently actively working on </w:t>
      </w:r>
      <w:r w:rsidR="00686F70" w:rsidRPr="00C71F21">
        <w:rPr>
          <w:rFonts w:ascii="Meiryo UI" w:eastAsia="Meiryo UI" w:hAnsi="Meiryo UI"/>
          <w:sz w:val="18"/>
          <w:szCs w:val="18"/>
        </w:rPr>
        <w:t>optimizing</w:t>
      </w:r>
      <w:r w:rsidRPr="00C71F21">
        <w:rPr>
          <w:rFonts w:ascii="Meiryo UI" w:eastAsia="Meiryo UI" w:hAnsi="Meiryo UI"/>
          <w:sz w:val="18"/>
          <w:szCs w:val="18"/>
        </w:rPr>
        <w:t xml:space="preserve"> energy efficiency (Energy saving) as a means of reducing the OPEX of telecom operators, which is important in light of the rising cost of fossil fuel-based energy resources and the urgent need to reduce CO2 emissions. The </w:t>
      </w:r>
      <w:r w:rsidR="00686F70" w:rsidRPr="00C71F21">
        <w:rPr>
          <w:rFonts w:ascii="Meiryo UI" w:eastAsia="Meiryo UI" w:hAnsi="Meiryo UI"/>
          <w:sz w:val="18"/>
          <w:szCs w:val="18"/>
        </w:rPr>
        <w:t>optimization</w:t>
      </w:r>
      <w:r w:rsidRPr="00C71F21">
        <w:rPr>
          <w:rFonts w:ascii="Meiryo UI" w:eastAsia="Meiryo UI" w:hAnsi="Meiryo UI"/>
          <w:sz w:val="18"/>
          <w:szCs w:val="18"/>
        </w:rPr>
        <w:t xml:space="preserve"> of O-RUs, which account for the majority of the power consumption of radio access networks, is essential for the </w:t>
      </w:r>
      <w:r w:rsidR="00686F70" w:rsidRPr="00C71F21">
        <w:rPr>
          <w:rFonts w:ascii="Meiryo UI" w:eastAsia="Meiryo UI" w:hAnsi="Meiryo UI"/>
          <w:sz w:val="18"/>
          <w:szCs w:val="18"/>
        </w:rPr>
        <w:t>realization</w:t>
      </w:r>
      <w:r w:rsidRPr="00C71F21">
        <w:rPr>
          <w:rFonts w:ascii="Meiryo UI" w:eastAsia="Meiryo UI" w:hAnsi="Meiryo UI"/>
          <w:sz w:val="18"/>
          <w:szCs w:val="18"/>
        </w:rPr>
        <w:t xml:space="preserve"> of energy efficiency </w:t>
      </w:r>
      <w:r w:rsidR="00686F70" w:rsidRPr="00C71F21">
        <w:rPr>
          <w:rFonts w:ascii="Meiryo UI" w:eastAsia="Meiryo UI" w:hAnsi="Meiryo UI"/>
          <w:sz w:val="18"/>
          <w:szCs w:val="18"/>
        </w:rPr>
        <w:t>optimization</w:t>
      </w:r>
      <w:r w:rsidRPr="00C71F21">
        <w:rPr>
          <w:rFonts w:ascii="Meiryo UI" w:eastAsia="Meiryo UI" w:hAnsi="Meiryo UI"/>
          <w:sz w:val="18"/>
          <w:szCs w:val="18"/>
        </w:rPr>
        <w:t xml:space="preserve">. O-RAN Alliance </w:t>
      </w:r>
      <w:r w:rsidR="00686F70" w:rsidRPr="00C71F21">
        <w:rPr>
          <w:rFonts w:ascii="Meiryo UI" w:eastAsia="Meiryo UI" w:hAnsi="Meiryo UI"/>
          <w:sz w:val="18"/>
          <w:szCs w:val="18"/>
        </w:rPr>
        <w:t>standardization</w:t>
      </w:r>
      <w:r w:rsidRPr="00C71F21">
        <w:rPr>
          <w:rFonts w:ascii="Meiryo UI" w:eastAsia="Meiryo UI" w:hAnsi="Meiryo UI"/>
          <w:sz w:val="18"/>
          <w:szCs w:val="18"/>
        </w:rPr>
        <w:t xml:space="preserve"> activities are looking at improving the overall energy consumption of radio access networks by turning off or reducing the coverage of cells with few users through Non-RT/Near-RT RIC. In addition, the use of intelligent control, such as AI/ML-based forecasting of future traffic volumes and user mobility, could further improve energy efficiency </w:t>
      </w:r>
      <w:r w:rsidR="00686F70" w:rsidRPr="00C71F21">
        <w:rPr>
          <w:rFonts w:ascii="Meiryo UI" w:eastAsia="Meiryo UI" w:hAnsi="Meiryo UI"/>
          <w:sz w:val="18"/>
          <w:szCs w:val="18"/>
        </w:rPr>
        <w:t>optimization</w:t>
      </w:r>
      <w:r w:rsidRPr="00C71F21">
        <w:rPr>
          <w:rFonts w:ascii="Meiryo UI" w:eastAsia="Meiryo UI" w:hAnsi="Meiryo UI"/>
          <w:sz w:val="18"/>
          <w:szCs w:val="18"/>
        </w:rPr>
        <w:t>.</w:t>
      </w:r>
    </w:p>
    <w:p w14:paraId="7A982697" w14:textId="77777777" w:rsidR="008B5D65" w:rsidRDefault="008B5D65" w:rsidP="008B5D65"/>
    <w:p w14:paraId="128C65DB" w14:textId="2215C6B6" w:rsidR="008B5D65" w:rsidRPr="009F5366" w:rsidRDefault="001A0BC8" w:rsidP="007813AE">
      <w:pPr>
        <w:pStyle w:val="Heading3"/>
        <w:ind w:left="840"/>
        <w:rPr>
          <w:rFonts w:ascii="Meiryo UI" w:eastAsia="Meiryo UI" w:hAnsi="Meiryo UI"/>
          <w:sz w:val="18"/>
          <w:szCs w:val="18"/>
        </w:rPr>
      </w:pPr>
      <w:bookmarkStart w:id="187" w:name="_Toc129964015"/>
      <w:bookmarkStart w:id="188" w:name="_Ref134806750"/>
      <w:r w:rsidRPr="009F5366">
        <w:rPr>
          <w:rFonts w:ascii="Meiryo UI" w:eastAsia="Meiryo UI" w:hAnsi="Meiryo UI"/>
          <w:sz w:val="18"/>
          <w:szCs w:val="18"/>
        </w:rPr>
        <w:t>6.</w:t>
      </w:r>
      <w:r w:rsidR="000173AA" w:rsidRPr="009F5366">
        <w:rPr>
          <w:rFonts w:ascii="Meiryo UI" w:eastAsia="Meiryo UI" w:hAnsi="Meiryo UI"/>
          <w:sz w:val="18"/>
          <w:szCs w:val="18"/>
        </w:rPr>
        <w:t>3</w:t>
      </w:r>
      <w:r w:rsidRPr="009F5366">
        <w:rPr>
          <w:rFonts w:ascii="Meiryo UI" w:eastAsia="Meiryo UI" w:hAnsi="Meiryo UI"/>
          <w:sz w:val="18"/>
          <w:szCs w:val="18"/>
        </w:rPr>
        <w:t>.3</w:t>
      </w:r>
      <w:r w:rsidRPr="009F5366">
        <w:rPr>
          <w:rFonts w:ascii="Meiryo UI" w:eastAsia="Meiryo UI" w:hAnsi="Meiryo UI"/>
          <w:sz w:val="18"/>
          <w:szCs w:val="18"/>
        </w:rPr>
        <w:tab/>
      </w:r>
      <w:r w:rsidR="008B5D65" w:rsidRPr="009F5366">
        <w:rPr>
          <w:rFonts w:ascii="Meiryo UI" w:eastAsia="Meiryo UI" w:hAnsi="Meiryo UI"/>
          <w:sz w:val="18"/>
          <w:szCs w:val="18"/>
        </w:rPr>
        <w:t>Improved monitoring and maintenance functions by SMOs</w:t>
      </w:r>
      <w:bookmarkEnd w:id="187"/>
      <w:bookmarkEnd w:id="188"/>
    </w:p>
    <w:p w14:paraId="5CEBA80F" w14:textId="7F47AC27" w:rsidR="008B5D65" w:rsidRPr="009F5366" w:rsidRDefault="008B5D65" w:rsidP="008B5D65">
      <w:pPr>
        <w:rPr>
          <w:rFonts w:ascii="Meiryo UI" w:eastAsia="Meiryo UI" w:hAnsi="Meiryo UI"/>
          <w:sz w:val="18"/>
          <w:szCs w:val="18"/>
        </w:rPr>
      </w:pPr>
      <w:r w:rsidRPr="009F5366">
        <w:rPr>
          <w:rFonts w:ascii="Meiryo UI" w:eastAsia="Meiryo UI" w:hAnsi="Meiryo UI"/>
          <w:sz w:val="18"/>
          <w:szCs w:val="18"/>
        </w:rPr>
        <w:t xml:space="preserve">In Open RAN, RIC, MANO and Slice Management support a higher level of </w:t>
      </w:r>
      <w:r w:rsidR="00686F70" w:rsidRPr="009F5366">
        <w:rPr>
          <w:rFonts w:ascii="Meiryo UI" w:eastAsia="Meiryo UI" w:hAnsi="Meiryo UI"/>
          <w:sz w:val="18"/>
          <w:szCs w:val="18"/>
        </w:rPr>
        <w:t>optimization</w:t>
      </w:r>
      <w:r w:rsidRPr="009F5366">
        <w:rPr>
          <w:rFonts w:ascii="Meiryo UI" w:eastAsia="Meiryo UI" w:hAnsi="Meiryo UI"/>
          <w:sz w:val="18"/>
          <w:szCs w:val="18"/>
        </w:rPr>
        <w:t xml:space="preserve"> of RAN operations by using SMO. The use of a </w:t>
      </w:r>
      <w:r w:rsidR="00686F70" w:rsidRPr="009F5366">
        <w:rPr>
          <w:rFonts w:ascii="Meiryo UI" w:eastAsia="Meiryo UI" w:hAnsi="Meiryo UI"/>
          <w:sz w:val="18"/>
          <w:szCs w:val="18"/>
        </w:rPr>
        <w:t>standardized</w:t>
      </w:r>
      <w:r w:rsidRPr="009F5366">
        <w:rPr>
          <w:rFonts w:ascii="Meiryo UI" w:eastAsia="Meiryo UI" w:hAnsi="Meiryo UI"/>
          <w:sz w:val="18"/>
          <w:szCs w:val="18"/>
        </w:rPr>
        <w:t xml:space="preserve"> interface also allows for a free choice of applications. Automatic adjustment of RAN parameters and automation of operational settings leads to a reduction in OPEX. Furthermore, service availability can be improved by autonomous operation according to policy settings and the detection of predictive failure signs using AI/ML.</w:t>
      </w:r>
    </w:p>
    <w:p w14:paraId="50351DAD" w14:textId="13E55A84" w:rsidR="00E36B81" w:rsidRDefault="00BE3F8A">
      <w:pPr>
        <w:widowControl/>
        <w:jc w:val="left"/>
      </w:pPr>
      <w:r>
        <w:br w:type="page"/>
      </w:r>
    </w:p>
    <w:p w14:paraId="0062E660"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bookmarkStart w:id="189" w:name="_Toc129964016"/>
    </w:p>
    <w:p w14:paraId="6530FC4A"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p>
    <w:p w14:paraId="23CE41EE"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p>
    <w:p w14:paraId="0EDCF411"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p>
    <w:p w14:paraId="094A9F1F"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p>
    <w:p w14:paraId="0809ED21" w14:textId="77777777" w:rsidR="00565C37" w:rsidRPr="00565C37" w:rsidRDefault="00565C37" w:rsidP="00565C37">
      <w:pPr>
        <w:pStyle w:val="ListParagraph"/>
        <w:keepNext/>
        <w:numPr>
          <w:ilvl w:val="0"/>
          <w:numId w:val="29"/>
        </w:numPr>
        <w:ind w:leftChars="0"/>
        <w:outlineLvl w:val="0"/>
        <w:rPr>
          <w:rFonts w:asciiTheme="majorHAnsi" w:eastAsiaTheme="majorEastAsia" w:hAnsiTheme="majorHAnsi" w:cstheme="majorBidi"/>
          <w:vanish/>
          <w:sz w:val="24"/>
          <w:szCs w:val="24"/>
        </w:rPr>
      </w:pPr>
    </w:p>
    <w:bookmarkStart w:id="190" w:name="_Ref134806753" w:displacedByCustomXml="next"/>
    <w:sdt>
      <w:sdtPr>
        <w:rPr>
          <w:rFonts w:asciiTheme="minorHAnsi" w:eastAsiaTheme="minorEastAsia" w:hAnsiTheme="minorHAnsi" w:cstheme="minorBidi"/>
          <w:sz w:val="21"/>
          <w:szCs w:val="22"/>
        </w:rPr>
        <w:id w:val="197747696"/>
        <w:docPartObj>
          <w:docPartGallery w:val="Bibliographies"/>
          <w:docPartUnique/>
        </w:docPartObj>
      </w:sdtPr>
      <w:sdtEndPr>
        <w:rPr>
          <w:b/>
          <w:bCs/>
        </w:rPr>
      </w:sdtEndPr>
      <w:sdtContent>
        <w:p w14:paraId="237F194D" w14:textId="0EC71F56" w:rsidR="000A7F1B" w:rsidRDefault="00DE7A3E" w:rsidP="009F5366">
          <w:pPr>
            <w:pStyle w:val="Heading1"/>
            <w:rPr>
              <w:noProof/>
            </w:rPr>
          </w:pPr>
          <w:r w:rsidRPr="009F5366">
            <w:rPr>
              <w:rStyle w:val="Heading1Char"/>
              <w:rFonts w:ascii="Meiryo UI" w:eastAsia="Meiryo UI" w:hAnsi="Meiryo UI"/>
              <w:sz w:val="18"/>
              <w:szCs w:val="18"/>
            </w:rPr>
            <w:t>References</w:t>
          </w:r>
          <w:bookmarkEnd w:id="189"/>
          <w:bookmarkEnd w:id="190"/>
          <w:r w:rsidR="00C40A68" w:rsidRPr="009F5366">
            <w:fldChar w:fldCharType="begin"/>
          </w:r>
          <w:r w:rsidR="00C40A68" w:rsidRPr="001E356D">
            <w:instrText>BIBLIOGRAPHY</w:instrText>
          </w:r>
          <w:r w:rsidR="00C40A68" w:rsidRPr="009F5366">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8075"/>
          </w:tblGrid>
          <w:tr w:rsidR="002A36F1" w14:paraId="170E6517" w14:textId="77777777">
            <w:trPr>
              <w:divId w:val="2011130764"/>
              <w:tblCellSpacing w:w="15" w:type="dxa"/>
            </w:trPr>
            <w:tc>
              <w:tcPr>
                <w:tcW w:w="50" w:type="pct"/>
                <w:hideMark/>
              </w:tcPr>
              <w:p w14:paraId="15153D9D" w14:textId="4C82845C" w:rsidR="002A36F1" w:rsidRDefault="002A36F1">
                <w:pPr>
                  <w:pStyle w:val="Bibliography"/>
                  <w:rPr>
                    <w:noProof/>
                    <w:kern w:val="0"/>
                    <w:sz w:val="24"/>
                    <w:szCs w:val="24"/>
                  </w:rPr>
                </w:pPr>
                <w:r>
                  <w:rPr>
                    <w:noProof/>
                  </w:rPr>
                  <w:t xml:space="preserve">[1] </w:t>
                </w:r>
              </w:p>
            </w:tc>
            <w:tc>
              <w:tcPr>
                <w:tcW w:w="0" w:type="auto"/>
                <w:hideMark/>
              </w:tcPr>
              <w:p w14:paraId="6AE96681" w14:textId="77777777" w:rsidR="002A36F1" w:rsidRDefault="002A36F1">
                <w:pPr>
                  <w:pStyle w:val="Bibliography"/>
                  <w:rPr>
                    <w:noProof/>
                  </w:rPr>
                </w:pPr>
                <w:r>
                  <w:rPr>
                    <w:noProof/>
                  </w:rPr>
                  <w:t xml:space="preserve">O-RAN Alliance, "O-RAN Architecture Description 7.0," 2022. </w:t>
                </w:r>
              </w:p>
            </w:tc>
          </w:tr>
          <w:tr w:rsidR="002A36F1" w14:paraId="2F76BC31" w14:textId="77777777">
            <w:trPr>
              <w:divId w:val="2011130764"/>
              <w:tblCellSpacing w:w="15" w:type="dxa"/>
            </w:trPr>
            <w:tc>
              <w:tcPr>
                <w:tcW w:w="50" w:type="pct"/>
                <w:hideMark/>
              </w:tcPr>
              <w:p w14:paraId="1E48F182" w14:textId="77777777" w:rsidR="002A36F1" w:rsidRDefault="002A36F1">
                <w:pPr>
                  <w:pStyle w:val="Bibliography"/>
                  <w:rPr>
                    <w:noProof/>
                  </w:rPr>
                </w:pPr>
                <w:r>
                  <w:rPr>
                    <w:noProof/>
                  </w:rPr>
                  <w:t xml:space="preserve">[2] </w:t>
                </w:r>
              </w:p>
            </w:tc>
            <w:tc>
              <w:tcPr>
                <w:tcW w:w="0" w:type="auto"/>
                <w:hideMark/>
              </w:tcPr>
              <w:p w14:paraId="6F65CD02" w14:textId="77777777" w:rsidR="002A36F1" w:rsidRDefault="002A36F1">
                <w:pPr>
                  <w:pStyle w:val="Bibliography"/>
                  <w:rPr>
                    <w:noProof/>
                  </w:rPr>
                </w:pPr>
                <w:r>
                  <w:rPr>
                    <w:noProof/>
                  </w:rPr>
                  <w:t xml:space="preserve">O-RAN Alliance, "O-RAN Security Threat Modeling and Remediation Analysis 5.0," 2022. </w:t>
                </w:r>
              </w:p>
            </w:tc>
          </w:tr>
          <w:tr w:rsidR="002A36F1" w14:paraId="1AD0B8C8" w14:textId="77777777">
            <w:trPr>
              <w:divId w:val="2011130764"/>
              <w:tblCellSpacing w:w="15" w:type="dxa"/>
            </w:trPr>
            <w:tc>
              <w:tcPr>
                <w:tcW w:w="50" w:type="pct"/>
                <w:hideMark/>
              </w:tcPr>
              <w:p w14:paraId="791E5E04" w14:textId="77777777" w:rsidR="002A36F1" w:rsidRDefault="002A36F1">
                <w:pPr>
                  <w:pStyle w:val="Bibliography"/>
                  <w:rPr>
                    <w:noProof/>
                  </w:rPr>
                </w:pPr>
                <w:r>
                  <w:rPr>
                    <w:noProof/>
                  </w:rPr>
                  <w:t xml:space="preserve">[3] </w:t>
                </w:r>
              </w:p>
            </w:tc>
            <w:tc>
              <w:tcPr>
                <w:tcW w:w="0" w:type="auto"/>
                <w:hideMark/>
              </w:tcPr>
              <w:p w14:paraId="1D09C4D4" w14:textId="77777777" w:rsidR="002A36F1" w:rsidRDefault="002A36F1">
                <w:pPr>
                  <w:pStyle w:val="Bibliography"/>
                  <w:rPr>
                    <w:noProof/>
                  </w:rPr>
                </w:pPr>
                <w:r>
                  <w:rPr>
                    <w:noProof/>
                  </w:rPr>
                  <w:t xml:space="preserve">BSI, "Open RAN Risk Analysis (5GRANR)," 2022. </w:t>
                </w:r>
              </w:p>
            </w:tc>
          </w:tr>
          <w:tr w:rsidR="002A36F1" w14:paraId="13C06B51" w14:textId="77777777">
            <w:trPr>
              <w:divId w:val="2011130764"/>
              <w:tblCellSpacing w:w="15" w:type="dxa"/>
            </w:trPr>
            <w:tc>
              <w:tcPr>
                <w:tcW w:w="50" w:type="pct"/>
                <w:hideMark/>
              </w:tcPr>
              <w:p w14:paraId="544D9A3C" w14:textId="77777777" w:rsidR="002A36F1" w:rsidRDefault="002A36F1">
                <w:pPr>
                  <w:pStyle w:val="Bibliography"/>
                  <w:rPr>
                    <w:noProof/>
                  </w:rPr>
                </w:pPr>
                <w:r>
                  <w:rPr>
                    <w:noProof/>
                  </w:rPr>
                  <w:t xml:space="preserve">[4] </w:t>
                </w:r>
              </w:p>
            </w:tc>
            <w:tc>
              <w:tcPr>
                <w:tcW w:w="0" w:type="auto"/>
                <w:hideMark/>
              </w:tcPr>
              <w:p w14:paraId="4022D7DF" w14:textId="77777777" w:rsidR="002A36F1" w:rsidRDefault="002A36F1">
                <w:pPr>
                  <w:pStyle w:val="Bibliography"/>
                  <w:rPr>
                    <w:noProof/>
                  </w:rPr>
                </w:pPr>
                <w:r>
                  <w:rPr>
                    <w:noProof/>
                  </w:rPr>
                  <w:t xml:space="preserve">NIS Group, "Report on the cybersecurity of Open RAN," 2022. </w:t>
                </w:r>
              </w:p>
            </w:tc>
          </w:tr>
          <w:tr w:rsidR="002A36F1" w14:paraId="351B59E2" w14:textId="77777777">
            <w:trPr>
              <w:divId w:val="2011130764"/>
              <w:tblCellSpacing w:w="15" w:type="dxa"/>
            </w:trPr>
            <w:tc>
              <w:tcPr>
                <w:tcW w:w="50" w:type="pct"/>
                <w:hideMark/>
              </w:tcPr>
              <w:p w14:paraId="57E1CC14" w14:textId="77777777" w:rsidR="002A36F1" w:rsidRDefault="002A36F1">
                <w:pPr>
                  <w:pStyle w:val="Bibliography"/>
                  <w:rPr>
                    <w:noProof/>
                  </w:rPr>
                </w:pPr>
                <w:r>
                  <w:rPr>
                    <w:noProof/>
                  </w:rPr>
                  <w:t xml:space="preserve">[5] </w:t>
                </w:r>
              </w:p>
            </w:tc>
            <w:tc>
              <w:tcPr>
                <w:tcW w:w="0" w:type="auto"/>
                <w:hideMark/>
              </w:tcPr>
              <w:p w14:paraId="0C5F0A50" w14:textId="77777777" w:rsidR="002A36F1" w:rsidRDefault="002A36F1">
                <w:pPr>
                  <w:pStyle w:val="Bibliography"/>
                  <w:rPr>
                    <w:noProof/>
                  </w:rPr>
                </w:pPr>
                <w:r>
                  <w:rPr>
                    <w:noProof/>
                  </w:rPr>
                  <w:t xml:space="preserve">European Commission, "The EU Toolbox for 5G security," 2021. </w:t>
                </w:r>
              </w:p>
            </w:tc>
          </w:tr>
          <w:tr w:rsidR="002A36F1" w14:paraId="7B265C3D" w14:textId="77777777">
            <w:trPr>
              <w:divId w:val="2011130764"/>
              <w:tblCellSpacing w:w="15" w:type="dxa"/>
            </w:trPr>
            <w:tc>
              <w:tcPr>
                <w:tcW w:w="50" w:type="pct"/>
                <w:hideMark/>
              </w:tcPr>
              <w:p w14:paraId="7553FD21" w14:textId="77777777" w:rsidR="002A36F1" w:rsidRDefault="002A36F1">
                <w:pPr>
                  <w:pStyle w:val="Bibliography"/>
                  <w:rPr>
                    <w:noProof/>
                  </w:rPr>
                </w:pPr>
                <w:r>
                  <w:rPr>
                    <w:noProof/>
                  </w:rPr>
                  <w:t xml:space="preserve">[6] </w:t>
                </w:r>
              </w:p>
            </w:tc>
            <w:tc>
              <w:tcPr>
                <w:tcW w:w="0" w:type="auto"/>
                <w:hideMark/>
              </w:tcPr>
              <w:p w14:paraId="3222C683" w14:textId="77777777" w:rsidR="002A36F1" w:rsidRDefault="002A36F1">
                <w:pPr>
                  <w:pStyle w:val="Bibliography"/>
                  <w:rPr>
                    <w:noProof/>
                  </w:rPr>
                </w:pPr>
                <w:r>
                  <w:rPr>
                    <w:noProof/>
                  </w:rPr>
                  <w:t xml:space="preserve">CISA, "Open Radio Access Network Security Considerations," 2022. </w:t>
                </w:r>
              </w:p>
            </w:tc>
          </w:tr>
          <w:tr w:rsidR="002A36F1" w14:paraId="0983D6CF" w14:textId="77777777">
            <w:trPr>
              <w:divId w:val="2011130764"/>
              <w:tblCellSpacing w:w="15" w:type="dxa"/>
            </w:trPr>
            <w:tc>
              <w:tcPr>
                <w:tcW w:w="50" w:type="pct"/>
                <w:hideMark/>
              </w:tcPr>
              <w:p w14:paraId="09AD8966" w14:textId="77777777" w:rsidR="002A36F1" w:rsidRDefault="002A36F1">
                <w:pPr>
                  <w:pStyle w:val="Bibliography"/>
                  <w:rPr>
                    <w:noProof/>
                  </w:rPr>
                </w:pPr>
                <w:r>
                  <w:rPr>
                    <w:noProof/>
                  </w:rPr>
                  <w:t xml:space="preserve">[7] </w:t>
                </w:r>
              </w:p>
            </w:tc>
            <w:tc>
              <w:tcPr>
                <w:tcW w:w="0" w:type="auto"/>
                <w:hideMark/>
              </w:tcPr>
              <w:p w14:paraId="617CBDA2" w14:textId="77777777" w:rsidR="002A36F1" w:rsidRDefault="002A36F1">
                <w:pPr>
                  <w:pStyle w:val="Bibliography"/>
                  <w:rPr>
                    <w:noProof/>
                  </w:rPr>
                </w:pPr>
                <w:r>
                  <w:rPr>
                    <w:noProof/>
                  </w:rPr>
                  <w:t xml:space="preserve">IFRI, ""Open" Telecom Networks (Open RAN)," 2022. </w:t>
                </w:r>
              </w:p>
            </w:tc>
          </w:tr>
          <w:tr w:rsidR="002A36F1" w14:paraId="4560478B" w14:textId="77777777">
            <w:trPr>
              <w:divId w:val="2011130764"/>
              <w:tblCellSpacing w:w="15" w:type="dxa"/>
            </w:trPr>
            <w:tc>
              <w:tcPr>
                <w:tcW w:w="50" w:type="pct"/>
                <w:hideMark/>
              </w:tcPr>
              <w:p w14:paraId="21D46658" w14:textId="77777777" w:rsidR="002A36F1" w:rsidRDefault="002A36F1">
                <w:pPr>
                  <w:pStyle w:val="Bibliography"/>
                  <w:rPr>
                    <w:noProof/>
                  </w:rPr>
                </w:pPr>
                <w:r>
                  <w:rPr>
                    <w:noProof/>
                  </w:rPr>
                  <w:t xml:space="preserve">[8] </w:t>
                </w:r>
              </w:p>
            </w:tc>
            <w:tc>
              <w:tcPr>
                <w:tcW w:w="0" w:type="auto"/>
                <w:hideMark/>
              </w:tcPr>
              <w:p w14:paraId="6C66F8B6" w14:textId="77777777" w:rsidR="002A36F1" w:rsidRDefault="002A36F1">
                <w:pPr>
                  <w:pStyle w:val="Bibliography"/>
                  <w:rPr>
                    <w:noProof/>
                  </w:rPr>
                </w:pPr>
                <w:r>
                  <w:rPr>
                    <w:noProof/>
                  </w:rPr>
                  <w:t xml:space="preserve">NTT Docomo, "5G Open RAN Ecosystem Whitepaper," 2021. </w:t>
                </w:r>
              </w:p>
            </w:tc>
          </w:tr>
          <w:tr w:rsidR="002A36F1" w14:paraId="13FC4F74" w14:textId="77777777">
            <w:trPr>
              <w:divId w:val="2011130764"/>
              <w:tblCellSpacing w:w="15" w:type="dxa"/>
            </w:trPr>
            <w:tc>
              <w:tcPr>
                <w:tcW w:w="50" w:type="pct"/>
                <w:hideMark/>
              </w:tcPr>
              <w:p w14:paraId="19A568DB" w14:textId="77777777" w:rsidR="002A36F1" w:rsidRDefault="002A36F1">
                <w:pPr>
                  <w:pStyle w:val="Bibliography"/>
                  <w:rPr>
                    <w:noProof/>
                  </w:rPr>
                </w:pPr>
                <w:r>
                  <w:rPr>
                    <w:noProof/>
                  </w:rPr>
                  <w:t xml:space="preserve">[9] </w:t>
                </w:r>
              </w:p>
            </w:tc>
            <w:tc>
              <w:tcPr>
                <w:tcW w:w="0" w:type="auto"/>
                <w:hideMark/>
              </w:tcPr>
              <w:p w14:paraId="79B4465D" w14:textId="77777777" w:rsidR="002A36F1" w:rsidRDefault="002A36F1">
                <w:pPr>
                  <w:pStyle w:val="Bibliography"/>
                  <w:rPr>
                    <w:noProof/>
                  </w:rPr>
                </w:pPr>
                <w:r>
                  <w:rPr>
                    <w:noProof/>
                  </w:rPr>
                  <w:t xml:space="preserve">O-RAN Alliance, "O-RAN Security Requirements Specification 5.0," 2022. </w:t>
                </w:r>
              </w:p>
            </w:tc>
          </w:tr>
          <w:tr w:rsidR="002A36F1" w14:paraId="25815C19" w14:textId="77777777">
            <w:trPr>
              <w:divId w:val="2011130764"/>
              <w:tblCellSpacing w:w="15" w:type="dxa"/>
            </w:trPr>
            <w:tc>
              <w:tcPr>
                <w:tcW w:w="50" w:type="pct"/>
                <w:hideMark/>
              </w:tcPr>
              <w:p w14:paraId="5180DDBF" w14:textId="77777777" w:rsidR="002A36F1" w:rsidRDefault="002A36F1">
                <w:pPr>
                  <w:pStyle w:val="Bibliography"/>
                  <w:rPr>
                    <w:noProof/>
                  </w:rPr>
                </w:pPr>
                <w:r>
                  <w:rPr>
                    <w:noProof/>
                  </w:rPr>
                  <w:t xml:space="preserve">[10] </w:t>
                </w:r>
              </w:p>
            </w:tc>
            <w:tc>
              <w:tcPr>
                <w:tcW w:w="0" w:type="auto"/>
                <w:hideMark/>
              </w:tcPr>
              <w:p w14:paraId="57C7C299" w14:textId="77777777" w:rsidR="002A36F1" w:rsidRDefault="002A36F1">
                <w:pPr>
                  <w:pStyle w:val="Bibliography"/>
                  <w:rPr>
                    <w:noProof/>
                  </w:rPr>
                </w:pPr>
                <w:r>
                  <w:rPr>
                    <w:noProof/>
                  </w:rPr>
                  <w:t xml:space="preserve">O-RAN Alliance, "O-RAN Security Protocols Specifications 5.0," 2022. </w:t>
                </w:r>
              </w:p>
            </w:tc>
          </w:tr>
          <w:tr w:rsidR="002A36F1" w14:paraId="1EF36AF9" w14:textId="77777777">
            <w:trPr>
              <w:divId w:val="2011130764"/>
              <w:tblCellSpacing w:w="15" w:type="dxa"/>
            </w:trPr>
            <w:tc>
              <w:tcPr>
                <w:tcW w:w="50" w:type="pct"/>
                <w:hideMark/>
              </w:tcPr>
              <w:p w14:paraId="6EB6EFDD" w14:textId="77777777" w:rsidR="002A36F1" w:rsidRDefault="002A36F1">
                <w:pPr>
                  <w:pStyle w:val="Bibliography"/>
                  <w:rPr>
                    <w:noProof/>
                  </w:rPr>
                </w:pPr>
                <w:r>
                  <w:rPr>
                    <w:noProof/>
                  </w:rPr>
                  <w:t xml:space="preserve">[11] </w:t>
                </w:r>
              </w:p>
            </w:tc>
            <w:tc>
              <w:tcPr>
                <w:tcW w:w="0" w:type="auto"/>
                <w:hideMark/>
              </w:tcPr>
              <w:p w14:paraId="7B1CE7BE" w14:textId="77777777" w:rsidR="002A36F1" w:rsidRDefault="002A36F1">
                <w:pPr>
                  <w:pStyle w:val="Bibliography"/>
                  <w:rPr>
                    <w:noProof/>
                  </w:rPr>
                </w:pPr>
                <w:r>
                  <w:rPr>
                    <w:noProof/>
                  </w:rPr>
                  <w:t xml:space="preserve">O-RAN Alliance, "O-RAN Management Plane Specification 11.0," 2022. </w:t>
                </w:r>
              </w:p>
            </w:tc>
          </w:tr>
          <w:tr w:rsidR="002A36F1" w14:paraId="02241CE0" w14:textId="77777777">
            <w:trPr>
              <w:divId w:val="2011130764"/>
              <w:tblCellSpacing w:w="15" w:type="dxa"/>
            </w:trPr>
            <w:tc>
              <w:tcPr>
                <w:tcW w:w="50" w:type="pct"/>
                <w:hideMark/>
              </w:tcPr>
              <w:p w14:paraId="7B5B8B2D" w14:textId="77777777" w:rsidR="002A36F1" w:rsidRDefault="002A36F1">
                <w:pPr>
                  <w:pStyle w:val="Bibliography"/>
                  <w:rPr>
                    <w:noProof/>
                  </w:rPr>
                </w:pPr>
                <w:r>
                  <w:rPr>
                    <w:noProof/>
                  </w:rPr>
                  <w:t xml:space="preserve">[12] </w:t>
                </w:r>
              </w:p>
            </w:tc>
            <w:tc>
              <w:tcPr>
                <w:tcW w:w="0" w:type="auto"/>
                <w:hideMark/>
              </w:tcPr>
              <w:p w14:paraId="01F72A73" w14:textId="77777777" w:rsidR="002A36F1" w:rsidRDefault="002A36F1">
                <w:pPr>
                  <w:pStyle w:val="Bibliography"/>
                  <w:rPr>
                    <w:noProof/>
                  </w:rPr>
                </w:pPr>
                <w:r>
                  <w:rPr>
                    <w:noProof/>
                  </w:rPr>
                  <w:t xml:space="preserve">3GPP, "TS 33.501: Security architecture and procedures for 5G System; 18.0.0," 2023. </w:t>
                </w:r>
              </w:p>
            </w:tc>
          </w:tr>
          <w:tr w:rsidR="002A36F1" w14:paraId="4E4D0D02" w14:textId="77777777">
            <w:trPr>
              <w:divId w:val="2011130764"/>
              <w:tblCellSpacing w:w="15" w:type="dxa"/>
            </w:trPr>
            <w:tc>
              <w:tcPr>
                <w:tcW w:w="50" w:type="pct"/>
                <w:hideMark/>
              </w:tcPr>
              <w:p w14:paraId="3E747F77" w14:textId="77777777" w:rsidR="002A36F1" w:rsidRDefault="002A36F1">
                <w:pPr>
                  <w:pStyle w:val="Bibliography"/>
                  <w:rPr>
                    <w:noProof/>
                  </w:rPr>
                </w:pPr>
                <w:r>
                  <w:rPr>
                    <w:noProof/>
                  </w:rPr>
                  <w:t xml:space="preserve">[13] </w:t>
                </w:r>
              </w:p>
            </w:tc>
            <w:tc>
              <w:tcPr>
                <w:tcW w:w="0" w:type="auto"/>
                <w:hideMark/>
              </w:tcPr>
              <w:p w14:paraId="164ACAA6" w14:textId="77777777" w:rsidR="002A36F1" w:rsidRDefault="002A36F1">
                <w:pPr>
                  <w:pStyle w:val="Bibliography"/>
                  <w:rPr>
                    <w:noProof/>
                  </w:rPr>
                </w:pPr>
                <w:r>
                  <w:rPr>
                    <w:noProof/>
                  </w:rPr>
                  <w:t xml:space="preserve">3GPP, "TS 33.210: Network Domain Security (NDS); IP network layer security; 17.1.0," 2022. </w:t>
                </w:r>
              </w:p>
            </w:tc>
          </w:tr>
          <w:tr w:rsidR="002A36F1" w14:paraId="6FF36770" w14:textId="77777777">
            <w:trPr>
              <w:divId w:val="2011130764"/>
              <w:tblCellSpacing w:w="15" w:type="dxa"/>
            </w:trPr>
            <w:tc>
              <w:tcPr>
                <w:tcW w:w="50" w:type="pct"/>
                <w:hideMark/>
              </w:tcPr>
              <w:p w14:paraId="7CF8E33C" w14:textId="77777777" w:rsidR="002A36F1" w:rsidRDefault="002A36F1">
                <w:pPr>
                  <w:pStyle w:val="Bibliography"/>
                  <w:rPr>
                    <w:noProof/>
                  </w:rPr>
                </w:pPr>
                <w:r>
                  <w:rPr>
                    <w:noProof/>
                  </w:rPr>
                  <w:t xml:space="preserve">[14] </w:t>
                </w:r>
              </w:p>
            </w:tc>
            <w:tc>
              <w:tcPr>
                <w:tcW w:w="0" w:type="auto"/>
                <w:hideMark/>
              </w:tcPr>
              <w:p w14:paraId="73326902" w14:textId="77777777" w:rsidR="002A36F1" w:rsidRDefault="002A36F1">
                <w:pPr>
                  <w:pStyle w:val="Bibliography"/>
                  <w:rPr>
                    <w:noProof/>
                  </w:rPr>
                </w:pPr>
                <w:r>
                  <w:rPr>
                    <w:noProof/>
                  </w:rPr>
                  <w:t xml:space="preserve">CSRIC VIII, "REPORT ON CHALLENGES TO THE DEVELOPMENT OF ORAN TECHNOLOGY AND RECOMMENDATIONS ON HOW TO OVERCOME THEM," 2022. </w:t>
                </w:r>
              </w:p>
            </w:tc>
          </w:tr>
          <w:tr w:rsidR="002A36F1" w14:paraId="66A7D29F" w14:textId="77777777">
            <w:trPr>
              <w:divId w:val="2011130764"/>
              <w:tblCellSpacing w:w="15" w:type="dxa"/>
            </w:trPr>
            <w:tc>
              <w:tcPr>
                <w:tcW w:w="50" w:type="pct"/>
                <w:hideMark/>
              </w:tcPr>
              <w:p w14:paraId="67D41B50" w14:textId="77777777" w:rsidR="002A36F1" w:rsidRDefault="002A36F1">
                <w:pPr>
                  <w:pStyle w:val="Bibliography"/>
                  <w:rPr>
                    <w:noProof/>
                  </w:rPr>
                </w:pPr>
                <w:r>
                  <w:rPr>
                    <w:noProof/>
                  </w:rPr>
                  <w:t xml:space="preserve">[15] </w:t>
                </w:r>
              </w:p>
            </w:tc>
            <w:tc>
              <w:tcPr>
                <w:tcW w:w="0" w:type="auto"/>
                <w:hideMark/>
              </w:tcPr>
              <w:p w14:paraId="4F28ADFE" w14:textId="77777777" w:rsidR="002A36F1" w:rsidRDefault="002A36F1">
                <w:pPr>
                  <w:pStyle w:val="Bibliography"/>
                  <w:rPr>
                    <w:noProof/>
                  </w:rPr>
                </w:pPr>
                <w:r>
                  <w:rPr>
                    <w:noProof/>
                  </w:rPr>
                  <w:t xml:space="preserve">NIST, "Software Supply Chain and DevOps Security Practices: Implementing a Risk-Based Approach to DevSecOps," 2022. </w:t>
                </w:r>
              </w:p>
            </w:tc>
          </w:tr>
          <w:tr w:rsidR="002A36F1" w14:paraId="3F7E8D24" w14:textId="77777777">
            <w:trPr>
              <w:divId w:val="2011130764"/>
              <w:tblCellSpacing w:w="15" w:type="dxa"/>
            </w:trPr>
            <w:tc>
              <w:tcPr>
                <w:tcW w:w="50" w:type="pct"/>
                <w:hideMark/>
              </w:tcPr>
              <w:p w14:paraId="4F480670" w14:textId="77777777" w:rsidR="002A36F1" w:rsidRDefault="002A36F1">
                <w:pPr>
                  <w:pStyle w:val="Bibliography"/>
                  <w:rPr>
                    <w:noProof/>
                  </w:rPr>
                </w:pPr>
                <w:r>
                  <w:rPr>
                    <w:noProof/>
                  </w:rPr>
                  <w:t xml:space="preserve">[16] </w:t>
                </w:r>
              </w:p>
            </w:tc>
            <w:tc>
              <w:tcPr>
                <w:tcW w:w="0" w:type="auto"/>
                <w:hideMark/>
              </w:tcPr>
              <w:p w14:paraId="192BC703" w14:textId="77777777" w:rsidR="002A36F1" w:rsidRDefault="002A36F1">
                <w:pPr>
                  <w:pStyle w:val="Bibliography"/>
                  <w:rPr>
                    <w:noProof/>
                  </w:rPr>
                </w:pPr>
                <w:r>
                  <w:rPr>
                    <w:noProof/>
                  </w:rPr>
                  <w:t xml:space="preserve">NIST, "SP 800-218: Secure Software Development Framework (SSDF) Version 1.1: Recommendations for Mitigating the Risk of Software Vulnerabilities," 2022. </w:t>
                </w:r>
              </w:p>
            </w:tc>
          </w:tr>
          <w:tr w:rsidR="002A36F1" w14:paraId="00950621" w14:textId="77777777">
            <w:trPr>
              <w:divId w:val="2011130764"/>
              <w:tblCellSpacing w:w="15" w:type="dxa"/>
            </w:trPr>
            <w:tc>
              <w:tcPr>
                <w:tcW w:w="50" w:type="pct"/>
                <w:hideMark/>
              </w:tcPr>
              <w:p w14:paraId="74F969C1" w14:textId="77777777" w:rsidR="002A36F1" w:rsidRDefault="002A36F1">
                <w:pPr>
                  <w:pStyle w:val="Bibliography"/>
                  <w:rPr>
                    <w:noProof/>
                  </w:rPr>
                </w:pPr>
                <w:r>
                  <w:rPr>
                    <w:noProof/>
                  </w:rPr>
                  <w:t xml:space="preserve">[17] </w:t>
                </w:r>
              </w:p>
            </w:tc>
            <w:tc>
              <w:tcPr>
                <w:tcW w:w="0" w:type="auto"/>
                <w:hideMark/>
              </w:tcPr>
              <w:p w14:paraId="1F5AFC7D" w14:textId="77777777" w:rsidR="002A36F1" w:rsidRDefault="002A36F1">
                <w:pPr>
                  <w:pStyle w:val="Bibliography"/>
                  <w:rPr>
                    <w:noProof/>
                  </w:rPr>
                </w:pPr>
                <w:r>
                  <w:rPr>
                    <w:noProof/>
                  </w:rPr>
                  <w:t xml:space="preserve">BSA, "The BSA Framework for Secure Software Version 1.1," 2022. </w:t>
                </w:r>
              </w:p>
            </w:tc>
          </w:tr>
          <w:tr w:rsidR="002A36F1" w14:paraId="18E78411" w14:textId="77777777">
            <w:trPr>
              <w:divId w:val="2011130764"/>
              <w:tblCellSpacing w:w="15" w:type="dxa"/>
            </w:trPr>
            <w:tc>
              <w:tcPr>
                <w:tcW w:w="50" w:type="pct"/>
                <w:hideMark/>
              </w:tcPr>
              <w:p w14:paraId="7018D4BC" w14:textId="77777777" w:rsidR="002A36F1" w:rsidRDefault="002A36F1">
                <w:pPr>
                  <w:pStyle w:val="Bibliography"/>
                  <w:rPr>
                    <w:noProof/>
                  </w:rPr>
                </w:pPr>
                <w:r>
                  <w:rPr>
                    <w:noProof/>
                  </w:rPr>
                  <w:t xml:space="preserve">[18] </w:t>
                </w:r>
              </w:p>
            </w:tc>
            <w:tc>
              <w:tcPr>
                <w:tcW w:w="0" w:type="auto"/>
                <w:hideMark/>
              </w:tcPr>
              <w:p w14:paraId="03A62BB5" w14:textId="77777777" w:rsidR="002A36F1" w:rsidRDefault="002A36F1">
                <w:pPr>
                  <w:pStyle w:val="Bibliography"/>
                  <w:rPr>
                    <w:noProof/>
                  </w:rPr>
                </w:pPr>
                <w:r>
                  <w:rPr>
                    <w:noProof/>
                  </w:rPr>
                  <w:t xml:space="preserve">SAFECode, "Managing Security Risks Inherent in the Use of Third-party Components," 2017. </w:t>
                </w:r>
              </w:p>
            </w:tc>
          </w:tr>
          <w:tr w:rsidR="002A36F1" w14:paraId="1F841F03" w14:textId="77777777">
            <w:trPr>
              <w:divId w:val="2011130764"/>
              <w:tblCellSpacing w:w="15" w:type="dxa"/>
            </w:trPr>
            <w:tc>
              <w:tcPr>
                <w:tcW w:w="50" w:type="pct"/>
                <w:hideMark/>
              </w:tcPr>
              <w:p w14:paraId="04C23454" w14:textId="77777777" w:rsidR="002A36F1" w:rsidRDefault="002A36F1">
                <w:pPr>
                  <w:pStyle w:val="Bibliography"/>
                  <w:rPr>
                    <w:noProof/>
                  </w:rPr>
                </w:pPr>
                <w:r>
                  <w:rPr>
                    <w:noProof/>
                  </w:rPr>
                  <w:t xml:space="preserve">[19] </w:t>
                </w:r>
              </w:p>
            </w:tc>
            <w:tc>
              <w:tcPr>
                <w:tcW w:w="0" w:type="auto"/>
                <w:hideMark/>
              </w:tcPr>
              <w:p w14:paraId="295E3E2D" w14:textId="77777777" w:rsidR="002A36F1" w:rsidRDefault="002A36F1">
                <w:pPr>
                  <w:pStyle w:val="Bibliography"/>
                  <w:rPr>
                    <w:noProof/>
                  </w:rPr>
                </w:pPr>
                <w:r>
                  <w:rPr>
                    <w:noProof/>
                  </w:rPr>
                  <w:t xml:space="preserve">NIST, "Framework for Improving Critical Infrastructure Cybersecurity 1.1," 2018. </w:t>
                </w:r>
              </w:p>
            </w:tc>
          </w:tr>
          <w:tr w:rsidR="002A36F1" w14:paraId="712EC4C4" w14:textId="77777777">
            <w:trPr>
              <w:divId w:val="2011130764"/>
              <w:tblCellSpacing w:w="15" w:type="dxa"/>
            </w:trPr>
            <w:tc>
              <w:tcPr>
                <w:tcW w:w="50" w:type="pct"/>
                <w:hideMark/>
              </w:tcPr>
              <w:p w14:paraId="2AA687B0" w14:textId="77777777" w:rsidR="002A36F1" w:rsidRDefault="002A36F1">
                <w:pPr>
                  <w:pStyle w:val="Bibliography"/>
                  <w:rPr>
                    <w:noProof/>
                  </w:rPr>
                </w:pPr>
                <w:r>
                  <w:rPr>
                    <w:noProof/>
                  </w:rPr>
                  <w:t xml:space="preserve">[20] </w:t>
                </w:r>
              </w:p>
            </w:tc>
            <w:tc>
              <w:tcPr>
                <w:tcW w:w="0" w:type="auto"/>
                <w:hideMark/>
              </w:tcPr>
              <w:p w14:paraId="51B03D5C" w14:textId="77777777" w:rsidR="002A36F1" w:rsidRDefault="002A36F1">
                <w:pPr>
                  <w:pStyle w:val="Bibliography"/>
                  <w:rPr>
                    <w:noProof/>
                  </w:rPr>
                </w:pPr>
                <w:r>
                  <w:rPr>
                    <w:noProof/>
                  </w:rPr>
                  <w:t xml:space="preserve">O-RAN Alliance, "O-RAN Study on Security for O-Cloud 2.0," 2023. </w:t>
                </w:r>
              </w:p>
            </w:tc>
          </w:tr>
          <w:tr w:rsidR="002A36F1" w14:paraId="511AFC5F" w14:textId="77777777">
            <w:trPr>
              <w:divId w:val="2011130764"/>
              <w:tblCellSpacing w:w="15" w:type="dxa"/>
            </w:trPr>
            <w:tc>
              <w:tcPr>
                <w:tcW w:w="50" w:type="pct"/>
                <w:hideMark/>
              </w:tcPr>
              <w:p w14:paraId="2A3F84F2" w14:textId="77777777" w:rsidR="002A36F1" w:rsidRDefault="002A36F1">
                <w:pPr>
                  <w:pStyle w:val="Bibliography"/>
                  <w:rPr>
                    <w:noProof/>
                  </w:rPr>
                </w:pPr>
                <w:r>
                  <w:rPr>
                    <w:noProof/>
                  </w:rPr>
                  <w:t xml:space="preserve">[21] </w:t>
                </w:r>
              </w:p>
            </w:tc>
            <w:tc>
              <w:tcPr>
                <w:tcW w:w="0" w:type="auto"/>
                <w:hideMark/>
              </w:tcPr>
              <w:p w14:paraId="61DC0790" w14:textId="77777777" w:rsidR="002A36F1" w:rsidRDefault="002A36F1">
                <w:pPr>
                  <w:pStyle w:val="Bibliography"/>
                  <w:rPr>
                    <w:noProof/>
                  </w:rPr>
                </w:pPr>
                <w:r>
                  <w:rPr>
                    <w:noProof/>
                  </w:rPr>
                  <w:t xml:space="preserve">O-RAN Alliance, "O-RAN Study on Security for Service Management and Orchestration (SMO) 1.0," 2023. </w:t>
                </w:r>
              </w:p>
            </w:tc>
          </w:tr>
          <w:tr w:rsidR="002A36F1" w14:paraId="3B510A15" w14:textId="77777777">
            <w:trPr>
              <w:divId w:val="2011130764"/>
              <w:tblCellSpacing w:w="15" w:type="dxa"/>
            </w:trPr>
            <w:tc>
              <w:tcPr>
                <w:tcW w:w="50" w:type="pct"/>
                <w:hideMark/>
              </w:tcPr>
              <w:p w14:paraId="1350B948" w14:textId="77777777" w:rsidR="002A36F1" w:rsidRDefault="002A36F1">
                <w:pPr>
                  <w:pStyle w:val="Bibliography"/>
                  <w:rPr>
                    <w:noProof/>
                  </w:rPr>
                </w:pPr>
                <w:r>
                  <w:rPr>
                    <w:noProof/>
                  </w:rPr>
                  <w:t xml:space="preserve">[22] </w:t>
                </w:r>
              </w:p>
            </w:tc>
            <w:tc>
              <w:tcPr>
                <w:tcW w:w="0" w:type="auto"/>
                <w:hideMark/>
              </w:tcPr>
              <w:p w14:paraId="1AE0C0CC" w14:textId="77777777" w:rsidR="002A36F1" w:rsidRDefault="002A36F1">
                <w:pPr>
                  <w:pStyle w:val="Bibliography"/>
                  <w:rPr>
                    <w:noProof/>
                  </w:rPr>
                </w:pPr>
                <w:r>
                  <w:rPr>
                    <w:noProof/>
                  </w:rPr>
                  <w:t xml:space="preserve">O-RAN Alliance, "O-RAN Study on Security for Shared O-RU (SharedORU) 1.0," 2023. </w:t>
                </w:r>
              </w:p>
            </w:tc>
          </w:tr>
          <w:tr w:rsidR="002A36F1" w14:paraId="33A453B2" w14:textId="77777777">
            <w:trPr>
              <w:divId w:val="2011130764"/>
              <w:tblCellSpacing w:w="15" w:type="dxa"/>
            </w:trPr>
            <w:tc>
              <w:tcPr>
                <w:tcW w:w="50" w:type="pct"/>
                <w:hideMark/>
              </w:tcPr>
              <w:p w14:paraId="2EFC9568" w14:textId="77777777" w:rsidR="002A36F1" w:rsidRDefault="002A36F1">
                <w:pPr>
                  <w:pStyle w:val="Bibliography"/>
                  <w:rPr>
                    <w:noProof/>
                  </w:rPr>
                </w:pPr>
                <w:r>
                  <w:rPr>
                    <w:noProof/>
                  </w:rPr>
                  <w:t xml:space="preserve">[23] </w:t>
                </w:r>
              </w:p>
            </w:tc>
            <w:tc>
              <w:tcPr>
                <w:tcW w:w="0" w:type="auto"/>
                <w:hideMark/>
              </w:tcPr>
              <w:p w14:paraId="2AFC7F17" w14:textId="77777777" w:rsidR="002A36F1" w:rsidRDefault="002A36F1">
                <w:pPr>
                  <w:pStyle w:val="Bibliography"/>
                  <w:rPr>
                    <w:noProof/>
                  </w:rPr>
                </w:pPr>
                <w:r>
                  <w:rPr>
                    <w:noProof/>
                  </w:rPr>
                  <w:t xml:space="preserve">NIST, "SP 800-53 Rev.5: Security and Privacy Controls for Information Systems and Organizations," 2020. </w:t>
                </w:r>
              </w:p>
            </w:tc>
          </w:tr>
          <w:tr w:rsidR="002A36F1" w14:paraId="13117D2A" w14:textId="77777777">
            <w:trPr>
              <w:divId w:val="2011130764"/>
              <w:tblCellSpacing w:w="15" w:type="dxa"/>
            </w:trPr>
            <w:tc>
              <w:tcPr>
                <w:tcW w:w="50" w:type="pct"/>
                <w:hideMark/>
              </w:tcPr>
              <w:p w14:paraId="422BB24C" w14:textId="77777777" w:rsidR="002A36F1" w:rsidRDefault="002A36F1">
                <w:pPr>
                  <w:pStyle w:val="Bibliography"/>
                  <w:rPr>
                    <w:noProof/>
                  </w:rPr>
                </w:pPr>
                <w:r>
                  <w:rPr>
                    <w:noProof/>
                  </w:rPr>
                  <w:t xml:space="preserve">[24] </w:t>
                </w:r>
              </w:p>
            </w:tc>
            <w:tc>
              <w:tcPr>
                <w:tcW w:w="0" w:type="auto"/>
                <w:hideMark/>
              </w:tcPr>
              <w:p w14:paraId="2163F743" w14:textId="77777777" w:rsidR="002A36F1" w:rsidRDefault="002A36F1">
                <w:pPr>
                  <w:pStyle w:val="Bibliography"/>
                  <w:rPr>
                    <w:noProof/>
                  </w:rPr>
                </w:pPr>
                <w:r>
                  <w:rPr>
                    <w:noProof/>
                  </w:rPr>
                  <w:t xml:space="preserve">O-RAN Alliance, "O-RAN Security Test Specifications 3.0," 2022. </w:t>
                </w:r>
              </w:p>
            </w:tc>
          </w:tr>
          <w:tr w:rsidR="002A36F1" w14:paraId="7B750B70" w14:textId="77777777">
            <w:trPr>
              <w:divId w:val="2011130764"/>
              <w:tblCellSpacing w:w="15" w:type="dxa"/>
            </w:trPr>
            <w:tc>
              <w:tcPr>
                <w:tcW w:w="50" w:type="pct"/>
                <w:hideMark/>
              </w:tcPr>
              <w:p w14:paraId="20FB7419" w14:textId="77777777" w:rsidR="002A36F1" w:rsidRDefault="002A36F1">
                <w:pPr>
                  <w:pStyle w:val="Bibliography"/>
                  <w:rPr>
                    <w:noProof/>
                  </w:rPr>
                </w:pPr>
                <w:r>
                  <w:rPr>
                    <w:noProof/>
                  </w:rPr>
                  <w:t xml:space="preserve">[25] </w:t>
                </w:r>
              </w:p>
            </w:tc>
            <w:tc>
              <w:tcPr>
                <w:tcW w:w="0" w:type="auto"/>
                <w:hideMark/>
              </w:tcPr>
              <w:p w14:paraId="69A1B3A1" w14:textId="77777777" w:rsidR="002A36F1" w:rsidRDefault="002A36F1">
                <w:pPr>
                  <w:pStyle w:val="Bibliography"/>
                  <w:rPr>
                    <w:noProof/>
                  </w:rPr>
                </w:pPr>
                <w:r>
                  <w:rPr>
                    <w:noProof/>
                  </w:rPr>
                  <w:t xml:space="preserve">GSM Association, "FS.16 – NESAS Development and Lifecycle Security Requirements v.2.2," 2022. </w:t>
                </w:r>
              </w:p>
            </w:tc>
          </w:tr>
          <w:tr w:rsidR="002A36F1" w14:paraId="6DFD0D7C" w14:textId="77777777">
            <w:trPr>
              <w:divId w:val="2011130764"/>
              <w:tblCellSpacing w:w="15" w:type="dxa"/>
            </w:trPr>
            <w:tc>
              <w:tcPr>
                <w:tcW w:w="50" w:type="pct"/>
                <w:hideMark/>
              </w:tcPr>
              <w:p w14:paraId="5444D3BA" w14:textId="77777777" w:rsidR="002A36F1" w:rsidRDefault="002A36F1">
                <w:pPr>
                  <w:pStyle w:val="Bibliography"/>
                  <w:rPr>
                    <w:noProof/>
                  </w:rPr>
                </w:pPr>
                <w:r>
                  <w:rPr>
                    <w:noProof/>
                  </w:rPr>
                  <w:t xml:space="preserve">[26] </w:t>
                </w:r>
              </w:p>
            </w:tc>
            <w:tc>
              <w:tcPr>
                <w:tcW w:w="0" w:type="auto"/>
                <w:hideMark/>
              </w:tcPr>
              <w:p w14:paraId="6F7B7324" w14:textId="77777777" w:rsidR="002A36F1" w:rsidRDefault="002A36F1">
                <w:pPr>
                  <w:pStyle w:val="Bibliography"/>
                  <w:rPr>
                    <w:noProof/>
                  </w:rPr>
                </w:pPr>
                <w:r>
                  <w:rPr>
                    <w:noProof/>
                  </w:rPr>
                  <w:t xml:space="preserve">OWASP, "Secure Coding Practices-Quick Reference Guide," 2022. </w:t>
                </w:r>
              </w:p>
            </w:tc>
          </w:tr>
          <w:tr w:rsidR="002A36F1" w14:paraId="5A8D758A" w14:textId="77777777">
            <w:trPr>
              <w:divId w:val="2011130764"/>
              <w:tblCellSpacing w:w="15" w:type="dxa"/>
            </w:trPr>
            <w:tc>
              <w:tcPr>
                <w:tcW w:w="50" w:type="pct"/>
                <w:hideMark/>
              </w:tcPr>
              <w:p w14:paraId="1FFB2CFC" w14:textId="77777777" w:rsidR="002A36F1" w:rsidRDefault="002A36F1">
                <w:pPr>
                  <w:pStyle w:val="Bibliography"/>
                  <w:rPr>
                    <w:noProof/>
                  </w:rPr>
                </w:pPr>
                <w:r>
                  <w:rPr>
                    <w:noProof/>
                  </w:rPr>
                  <w:t xml:space="preserve">[27] </w:t>
                </w:r>
              </w:p>
            </w:tc>
            <w:tc>
              <w:tcPr>
                <w:tcW w:w="0" w:type="auto"/>
                <w:hideMark/>
              </w:tcPr>
              <w:p w14:paraId="01F9786C" w14:textId="77777777" w:rsidR="002A36F1" w:rsidRDefault="002A36F1">
                <w:pPr>
                  <w:pStyle w:val="Bibliography"/>
                  <w:rPr>
                    <w:noProof/>
                  </w:rPr>
                </w:pPr>
                <w:r>
                  <w:rPr>
                    <w:noProof/>
                  </w:rPr>
                  <w:t xml:space="preserve">OWASP, "Top 10 Web Application Security Risks," 2021. </w:t>
                </w:r>
              </w:p>
            </w:tc>
          </w:tr>
          <w:tr w:rsidR="002A36F1" w14:paraId="6EB1AB89" w14:textId="77777777">
            <w:trPr>
              <w:divId w:val="2011130764"/>
              <w:tblCellSpacing w:w="15" w:type="dxa"/>
            </w:trPr>
            <w:tc>
              <w:tcPr>
                <w:tcW w:w="50" w:type="pct"/>
                <w:hideMark/>
              </w:tcPr>
              <w:p w14:paraId="7FE312B6" w14:textId="77777777" w:rsidR="002A36F1" w:rsidRDefault="002A36F1">
                <w:pPr>
                  <w:pStyle w:val="Bibliography"/>
                  <w:rPr>
                    <w:noProof/>
                  </w:rPr>
                </w:pPr>
                <w:r>
                  <w:rPr>
                    <w:noProof/>
                  </w:rPr>
                  <w:t xml:space="preserve">[28] </w:t>
                </w:r>
              </w:p>
            </w:tc>
            <w:tc>
              <w:tcPr>
                <w:tcW w:w="0" w:type="auto"/>
                <w:hideMark/>
              </w:tcPr>
              <w:p w14:paraId="4551D052" w14:textId="77777777" w:rsidR="002A36F1" w:rsidRDefault="002A36F1">
                <w:pPr>
                  <w:pStyle w:val="Bibliography"/>
                  <w:rPr>
                    <w:noProof/>
                  </w:rPr>
                </w:pPr>
                <w:r>
                  <w:rPr>
                    <w:noProof/>
                  </w:rPr>
                  <w:t xml:space="preserve">OWASP, "Top 10 API Security," 2021. </w:t>
                </w:r>
              </w:p>
            </w:tc>
          </w:tr>
          <w:tr w:rsidR="002A36F1" w14:paraId="09826F97" w14:textId="77777777">
            <w:trPr>
              <w:divId w:val="2011130764"/>
              <w:tblCellSpacing w:w="15" w:type="dxa"/>
            </w:trPr>
            <w:tc>
              <w:tcPr>
                <w:tcW w:w="50" w:type="pct"/>
                <w:hideMark/>
              </w:tcPr>
              <w:p w14:paraId="310E8721" w14:textId="77777777" w:rsidR="002A36F1" w:rsidRDefault="002A36F1">
                <w:pPr>
                  <w:pStyle w:val="Bibliography"/>
                  <w:rPr>
                    <w:noProof/>
                  </w:rPr>
                </w:pPr>
                <w:r>
                  <w:rPr>
                    <w:noProof/>
                  </w:rPr>
                  <w:t xml:space="preserve">[29] </w:t>
                </w:r>
              </w:p>
            </w:tc>
            <w:tc>
              <w:tcPr>
                <w:tcW w:w="0" w:type="auto"/>
                <w:hideMark/>
              </w:tcPr>
              <w:p w14:paraId="1562C73F" w14:textId="77777777" w:rsidR="002A36F1" w:rsidRDefault="002A36F1">
                <w:pPr>
                  <w:pStyle w:val="Bibliography"/>
                  <w:rPr>
                    <w:noProof/>
                  </w:rPr>
                </w:pPr>
                <w:r>
                  <w:rPr>
                    <w:noProof/>
                  </w:rPr>
                  <w:t xml:space="preserve">OWASP, "DevSecOps Guideline - v-0.2". </w:t>
                </w:r>
              </w:p>
            </w:tc>
          </w:tr>
          <w:tr w:rsidR="002A36F1" w14:paraId="1C460107" w14:textId="77777777">
            <w:trPr>
              <w:divId w:val="2011130764"/>
              <w:tblCellSpacing w:w="15" w:type="dxa"/>
            </w:trPr>
            <w:tc>
              <w:tcPr>
                <w:tcW w:w="50" w:type="pct"/>
                <w:hideMark/>
              </w:tcPr>
              <w:p w14:paraId="6BFFB411" w14:textId="77777777" w:rsidR="002A36F1" w:rsidRDefault="002A36F1">
                <w:pPr>
                  <w:pStyle w:val="Bibliography"/>
                  <w:rPr>
                    <w:noProof/>
                  </w:rPr>
                </w:pPr>
                <w:r>
                  <w:rPr>
                    <w:noProof/>
                  </w:rPr>
                  <w:t xml:space="preserve">[30] </w:t>
                </w:r>
              </w:p>
            </w:tc>
            <w:tc>
              <w:tcPr>
                <w:tcW w:w="0" w:type="auto"/>
                <w:hideMark/>
              </w:tcPr>
              <w:p w14:paraId="4BABE391" w14:textId="77777777" w:rsidR="002A36F1" w:rsidRDefault="002A36F1">
                <w:pPr>
                  <w:pStyle w:val="Bibliography"/>
                  <w:rPr>
                    <w:noProof/>
                  </w:rPr>
                </w:pPr>
                <w:r>
                  <w:rPr>
                    <w:noProof/>
                  </w:rPr>
                  <w:t xml:space="preserve">NTIA, "The Minimum Elements For a Software Bill of Materials (SBOM)," 2021. </w:t>
                </w:r>
              </w:p>
            </w:tc>
          </w:tr>
          <w:tr w:rsidR="002A36F1" w14:paraId="7C9AB8CA" w14:textId="77777777">
            <w:trPr>
              <w:divId w:val="2011130764"/>
              <w:tblCellSpacing w:w="15" w:type="dxa"/>
            </w:trPr>
            <w:tc>
              <w:tcPr>
                <w:tcW w:w="50" w:type="pct"/>
                <w:hideMark/>
              </w:tcPr>
              <w:p w14:paraId="44A22ABB" w14:textId="77777777" w:rsidR="002A36F1" w:rsidRDefault="002A36F1">
                <w:pPr>
                  <w:pStyle w:val="Bibliography"/>
                  <w:rPr>
                    <w:noProof/>
                  </w:rPr>
                </w:pPr>
                <w:r>
                  <w:rPr>
                    <w:noProof/>
                  </w:rPr>
                  <w:t xml:space="preserve">[31] </w:t>
                </w:r>
              </w:p>
            </w:tc>
            <w:tc>
              <w:tcPr>
                <w:tcW w:w="0" w:type="auto"/>
                <w:hideMark/>
              </w:tcPr>
              <w:p w14:paraId="1C4E22D3" w14:textId="77777777" w:rsidR="002A36F1" w:rsidRDefault="002A36F1">
                <w:pPr>
                  <w:pStyle w:val="Bibliography"/>
                  <w:rPr>
                    <w:noProof/>
                  </w:rPr>
                </w:pPr>
                <w:r>
                  <w:rPr>
                    <w:noProof/>
                  </w:rPr>
                  <w:t xml:space="preserve">NIST, "SP 800-161r1: Cybersecurity Supply Chain Risk Management Practicies for Systems and Orgnizations," 2022. </w:t>
                </w:r>
              </w:p>
            </w:tc>
          </w:tr>
          <w:tr w:rsidR="002A36F1" w14:paraId="34433262" w14:textId="77777777">
            <w:trPr>
              <w:divId w:val="2011130764"/>
              <w:tblCellSpacing w:w="15" w:type="dxa"/>
            </w:trPr>
            <w:tc>
              <w:tcPr>
                <w:tcW w:w="50" w:type="pct"/>
                <w:hideMark/>
              </w:tcPr>
              <w:p w14:paraId="56B009CE" w14:textId="77777777" w:rsidR="002A36F1" w:rsidRDefault="002A36F1">
                <w:pPr>
                  <w:pStyle w:val="Bibliography"/>
                  <w:rPr>
                    <w:noProof/>
                  </w:rPr>
                </w:pPr>
                <w:r>
                  <w:rPr>
                    <w:noProof/>
                  </w:rPr>
                  <w:t xml:space="preserve">[32] </w:t>
                </w:r>
              </w:p>
            </w:tc>
            <w:tc>
              <w:tcPr>
                <w:tcW w:w="0" w:type="auto"/>
                <w:hideMark/>
              </w:tcPr>
              <w:p w14:paraId="3A74F762" w14:textId="77777777" w:rsidR="002A36F1" w:rsidRDefault="002A36F1">
                <w:pPr>
                  <w:pStyle w:val="Bibliography"/>
                  <w:rPr>
                    <w:noProof/>
                  </w:rPr>
                </w:pPr>
                <w:r>
                  <w:rPr>
                    <w:noProof/>
                  </w:rPr>
                  <w:t xml:space="preserve">NIST, "IR 7622: Notional Supply Chain Risk Management Practices for Federal Information Systems," 2012. </w:t>
                </w:r>
              </w:p>
            </w:tc>
          </w:tr>
          <w:tr w:rsidR="002A36F1" w14:paraId="034158F2" w14:textId="77777777">
            <w:trPr>
              <w:divId w:val="2011130764"/>
              <w:tblCellSpacing w:w="15" w:type="dxa"/>
            </w:trPr>
            <w:tc>
              <w:tcPr>
                <w:tcW w:w="50" w:type="pct"/>
                <w:hideMark/>
              </w:tcPr>
              <w:p w14:paraId="10F0B3E5" w14:textId="77777777" w:rsidR="002A36F1" w:rsidRDefault="002A36F1">
                <w:pPr>
                  <w:pStyle w:val="Bibliography"/>
                  <w:rPr>
                    <w:noProof/>
                  </w:rPr>
                </w:pPr>
                <w:r>
                  <w:rPr>
                    <w:noProof/>
                  </w:rPr>
                  <w:t xml:space="preserve">[33] </w:t>
                </w:r>
              </w:p>
            </w:tc>
            <w:tc>
              <w:tcPr>
                <w:tcW w:w="0" w:type="auto"/>
                <w:hideMark/>
              </w:tcPr>
              <w:p w14:paraId="7D3206F1" w14:textId="77777777" w:rsidR="002A36F1" w:rsidRDefault="002A36F1">
                <w:pPr>
                  <w:pStyle w:val="Bibliography"/>
                  <w:rPr>
                    <w:noProof/>
                  </w:rPr>
                </w:pPr>
                <w:r>
                  <w:rPr>
                    <w:noProof/>
                  </w:rPr>
                  <w:t xml:space="preserve">ATIS, "ATIS Standard: 5G Network Assured Supply Chain," 2022. </w:t>
                </w:r>
              </w:p>
            </w:tc>
          </w:tr>
          <w:tr w:rsidR="002A36F1" w14:paraId="18732307" w14:textId="77777777">
            <w:trPr>
              <w:divId w:val="2011130764"/>
              <w:tblCellSpacing w:w="15" w:type="dxa"/>
            </w:trPr>
            <w:tc>
              <w:tcPr>
                <w:tcW w:w="50" w:type="pct"/>
                <w:hideMark/>
              </w:tcPr>
              <w:p w14:paraId="7CFDE618" w14:textId="77777777" w:rsidR="002A36F1" w:rsidRDefault="002A36F1">
                <w:pPr>
                  <w:pStyle w:val="Bibliography"/>
                  <w:rPr>
                    <w:noProof/>
                  </w:rPr>
                </w:pPr>
                <w:r>
                  <w:rPr>
                    <w:noProof/>
                  </w:rPr>
                  <w:t xml:space="preserve">[34] </w:t>
                </w:r>
              </w:p>
            </w:tc>
            <w:tc>
              <w:tcPr>
                <w:tcW w:w="0" w:type="auto"/>
                <w:hideMark/>
              </w:tcPr>
              <w:p w14:paraId="3371310A" w14:textId="77777777" w:rsidR="002A36F1" w:rsidRDefault="002A36F1">
                <w:pPr>
                  <w:pStyle w:val="Bibliography"/>
                  <w:rPr>
                    <w:noProof/>
                  </w:rPr>
                </w:pPr>
                <w:r>
                  <w:rPr>
                    <w:noProof/>
                  </w:rPr>
                  <w:t xml:space="preserve">O-RAN Alliance, "O-RAN Fronthaul Interoperability Test Specification (IOT) 8.0," 2022. </w:t>
                </w:r>
              </w:p>
            </w:tc>
          </w:tr>
          <w:tr w:rsidR="002A36F1" w14:paraId="10801AA4" w14:textId="77777777">
            <w:trPr>
              <w:divId w:val="2011130764"/>
              <w:tblCellSpacing w:w="15" w:type="dxa"/>
            </w:trPr>
            <w:tc>
              <w:tcPr>
                <w:tcW w:w="50" w:type="pct"/>
                <w:hideMark/>
              </w:tcPr>
              <w:p w14:paraId="14138795" w14:textId="77777777" w:rsidR="002A36F1" w:rsidRDefault="002A36F1">
                <w:pPr>
                  <w:pStyle w:val="Bibliography"/>
                  <w:rPr>
                    <w:noProof/>
                  </w:rPr>
                </w:pPr>
                <w:r>
                  <w:rPr>
                    <w:noProof/>
                  </w:rPr>
                  <w:t xml:space="preserve">[35] </w:t>
                </w:r>
              </w:p>
            </w:tc>
            <w:tc>
              <w:tcPr>
                <w:tcW w:w="0" w:type="auto"/>
                <w:hideMark/>
              </w:tcPr>
              <w:p w14:paraId="4C450FE8" w14:textId="77777777" w:rsidR="002A36F1" w:rsidRDefault="002A36F1">
                <w:pPr>
                  <w:pStyle w:val="Bibliography"/>
                  <w:rPr>
                    <w:noProof/>
                  </w:rPr>
                </w:pPr>
                <w:r>
                  <w:rPr>
                    <w:noProof/>
                  </w:rPr>
                  <w:t xml:space="preserve">CIS, "CIS Critical Security Controls Version 8," 2021. </w:t>
                </w:r>
              </w:p>
            </w:tc>
          </w:tr>
          <w:tr w:rsidR="002A36F1" w14:paraId="697692F4" w14:textId="77777777">
            <w:trPr>
              <w:divId w:val="2011130764"/>
              <w:tblCellSpacing w:w="15" w:type="dxa"/>
            </w:trPr>
            <w:tc>
              <w:tcPr>
                <w:tcW w:w="50" w:type="pct"/>
                <w:hideMark/>
              </w:tcPr>
              <w:p w14:paraId="1D8AB383" w14:textId="77777777" w:rsidR="002A36F1" w:rsidRDefault="002A36F1">
                <w:pPr>
                  <w:pStyle w:val="Bibliography"/>
                  <w:rPr>
                    <w:noProof/>
                  </w:rPr>
                </w:pPr>
                <w:r>
                  <w:rPr>
                    <w:noProof/>
                  </w:rPr>
                  <w:t xml:space="preserve">[36] </w:t>
                </w:r>
              </w:p>
            </w:tc>
            <w:tc>
              <w:tcPr>
                <w:tcW w:w="0" w:type="auto"/>
                <w:hideMark/>
              </w:tcPr>
              <w:p w14:paraId="6D156953" w14:textId="77777777" w:rsidR="002A36F1" w:rsidRDefault="002A36F1">
                <w:pPr>
                  <w:pStyle w:val="Bibliography"/>
                  <w:rPr>
                    <w:noProof/>
                  </w:rPr>
                </w:pPr>
                <w:r>
                  <w:rPr>
                    <w:noProof/>
                  </w:rPr>
                  <w:t xml:space="preserve">CIS, "CIS Benchmarks". </w:t>
                </w:r>
              </w:p>
            </w:tc>
          </w:tr>
          <w:tr w:rsidR="002A36F1" w14:paraId="6CEAA1C7" w14:textId="77777777">
            <w:trPr>
              <w:divId w:val="2011130764"/>
              <w:tblCellSpacing w:w="15" w:type="dxa"/>
            </w:trPr>
            <w:tc>
              <w:tcPr>
                <w:tcW w:w="50" w:type="pct"/>
                <w:hideMark/>
              </w:tcPr>
              <w:p w14:paraId="04F099F3" w14:textId="77777777" w:rsidR="002A36F1" w:rsidRDefault="002A36F1">
                <w:pPr>
                  <w:pStyle w:val="Bibliography"/>
                  <w:rPr>
                    <w:noProof/>
                  </w:rPr>
                </w:pPr>
                <w:r>
                  <w:rPr>
                    <w:noProof/>
                  </w:rPr>
                  <w:t xml:space="preserve">[37] </w:t>
                </w:r>
              </w:p>
            </w:tc>
            <w:tc>
              <w:tcPr>
                <w:tcW w:w="0" w:type="auto"/>
                <w:hideMark/>
              </w:tcPr>
              <w:p w14:paraId="1D4EA3B2" w14:textId="77777777" w:rsidR="002A36F1" w:rsidRDefault="002A36F1">
                <w:pPr>
                  <w:pStyle w:val="Bibliography"/>
                  <w:rPr>
                    <w:noProof/>
                  </w:rPr>
                </w:pPr>
                <w:r>
                  <w:rPr>
                    <w:noProof/>
                  </w:rPr>
                  <w:t xml:space="preserve">ETSI, "GS NFV-SEC 021: VNF Package Security Specification v2.6.1," 2019. </w:t>
                </w:r>
              </w:p>
            </w:tc>
          </w:tr>
          <w:tr w:rsidR="002A36F1" w14:paraId="53D6CC19" w14:textId="77777777">
            <w:trPr>
              <w:divId w:val="2011130764"/>
              <w:tblCellSpacing w:w="15" w:type="dxa"/>
            </w:trPr>
            <w:tc>
              <w:tcPr>
                <w:tcW w:w="50" w:type="pct"/>
                <w:hideMark/>
              </w:tcPr>
              <w:p w14:paraId="004D3F64" w14:textId="77777777" w:rsidR="002A36F1" w:rsidRDefault="002A36F1">
                <w:pPr>
                  <w:pStyle w:val="Bibliography"/>
                  <w:rPr>
                    <w:noProof/>
                  </w:rPr>
                </w:pPr>
                <w:r>
                  <w:rPr>
                    <w:noProof/>
                  </w:rPr>
                  <w:t xml:space="preserve">[38] </w:t>
                </w:r>
              </w:p>
            </w:tc>
            <w:tc>
              <w:tcPr>
                <w:tcW w:w="0" w:type="auto"/>
                <w:hideMark/>
              </w:tcPr>
              <w:p w14:paraId="2E85889D" w14:textId="77777777" w:rsidR="002A36F1" w:rsidRDefault="002A36F1">
                <w:pPr>
                  <w:pStyle w:val="Bibliography"/>
                  <w:rPr>
                    <w:noProof/>
                  </w:rPr>
                </w:pPr>
                <w:r>
                  <w:rPr>
                    <w:noProof/>
                  </w:rPr>
                  <w:t xml:space="preserve">CSA, "Cloud Controls Matrix and CAIQ v4," 2021. </w:t>
                </w:r>
              </w:p>
            </w:tc>
          </w:tr>
          <w:tr w:rsidR="002A36F1" w14:paraId="198F0BB4" w14:textId="77777777">
            <w:trPr>
              <w:divId w:val="2011130764"/>
              <w:tblCellSpacing w:w="15" w:type="dxa"/>
            </w:trPr>
            <w:tc>
              <w:tcPr>
                <w:tcW w:w="50" w:type="pct"/>
                <w:hideMark/>
              </w:tcPr>
              <w:p w14:paraId="7260B3DF" w14:textId="77777777" w:rsidR="002A36F1" w:rsidRDefault="002A36F1">
                <w:pPr>
                  <w:pStyle w:val="Bibliography"/>
                  <w:rPr>
                    <w:noProof/>
                  </w:rPr>
                </w:pPr>
                <w:r>
                  <w:rPr>
                    <w:noProof/>
                  </w:rPr>
                  <w:t xml:space="preserve">[39] </w:t>
                </w:r>
              </w:p>
            </w:tc>
            <w:tc>
              <w:tcPr>
                <w:tcW w:w="0" w:type="auto"/>
                <w:hideMark/>
              </w:tcPr>
              <w:p w14:paraId="02E15539" w14:textId="77777777" w:rsidR="002A36F1" w:rsidRDefault="002A36F1">
                <w:pPr>
                  <w:pStyle w:val="Bibliography"/>
                  <w:rPr>
                    <w:noProof/>
                  </w:rPr>
                </w:pPr>
                <w:r>
                  <w:rPr>
                    <w:noProof/>
                  </w:rPr>
                  <w:t xml:space="preserve">MITRE, "FiGHT™(5G Hierarchy of Threats) v1.0.0," 2022. </w:t>
                </w:r>
              </w:p>
            </w:tc>
          </w:tr>
          <w:tr w:rsidR="002A36F1" w14:paraId="38039319" w14:textId="77777777">
            <w:trPr>
              <w:divId w:val="2011130764"/>
              <w:tblCellSpacing w:w="15" w:type="dxa"/>
            </w:trPr>
            <w:tc>
              <w:tcPr>
                <w:tcW w:w="50" w:type="pct"/>
                <w:hideMark/>
              </w:tcPr>
              <w:p w14:paraId="1FC0C160" w14:textId="77777777" w:rsidR="002A36F1" w:rsidRDefault="002A36F1">
                <w:pPr>
                  <w:pStyle w:val="Bibliography"/>
                  <w:rPr>
                    <w:noProof/>
                  </w:rPr>
                </w:pPr>
                <w:r>
                  <w:rPr>
                    <w:noProof/>
                  </w:rPr>
                  <w:t xml:space="preserve">[40] </w:t>
                </w:r>
              </w:p>
            </w:tc>
            <w:tc>
              <w:tcPr>
                <w:tcW w:w="0" w:type="auto"/>
                <w:hideMark/>
              </w:tcPr>
              <w:p w14:paraId="40C74735" w14:textId="77777777" w:rsidR="002A36F1" w:rsidRDefault="002A36F1">
                <w:pPr>
                  <w:pStyle w:val="Bibliography"/>
                  <w:rPr>
                    <w:noProof/>
                  </w:rPr>
                </w:pPr>
                <w:r>
                  <w:rPr>
                    <w:noProof/>
                  </w:rPr>
                  <w:t xml:space="preserve">MITRE, "ATT&amp;CK Framework v4.0.1," 2022. </w:t>
                </w:r>
              </w:p>
            </w:tc>
          </w:tr>
          <w:tr w:rsidR="002A36F1" w14:paraId="0D5D6209" w14:textId="77777777">
            <w:trPr>
              <w:divId w:val="2011130764"/>
              <w:tblCellSpacing w:w="15" w:type="dxa"/>
            </w:trPr>
            <w:tc>
              <w:tcPr>
                <w:tcW w:w="50" w:type="pct"/>
                <w:hideMark/>
              </w:tcPr>
              <w:p w14:paraId="7C2EED8F" w14:textId="77777777" w:rsidR="002A36F1" w:rsidRDefault="002A36F1">
                <w:pPr>
                  <w:pStyle w:val="Bibliography"/>
                  <w:rPr>
                    <w:noProof/>
                  </w:rPr>
                </w:pPr>
                <w:r>
                  <w:rPr>
                    <w:noProof/>
                  </w:rPr>
                  <w:t xml:space="preserve">[41] </w:t>
                </w:r>
              </w:p>
            </w:tc>
            <w:tc>
              <w:tcPr>
                <w:tcW w:w="0" w:type="auto"/>
                <w:hideMark/>
              </w:tcPr>
              <w:p w14:paraId="2F5C9218" w14:textId="77777777" w:rsidR="002A36F1" w:rsidRDefault="002A36F1">
                <w:pPr>
                  <w:pStyle w:val="Bibliography"/>
                  <w:rPr>
                    <w:noProof/>
                  </w:rPr>
                </w:pPr>
                <w:r>
                  <w:rPr>
                    <w:noProof/>
                  </w:rPr>
                  <w:t xml:space="preserve">O-RAN Alliance, "O-RAN TIFG, End-to-end Test Specification 4.0," 2022. </w:t>
                </w:r>
              </w:p>
            </w:tc>
          </w:tr>
          <w:tr w:rsidR="002A36F1" w14:paraId="70A67A9C" w14:textId="77777777">
            <w:trPr>
              <w:divId w:val="2011130764"/>
              <w:tblCellSpacing w:w="15" w:type="dxa"/>
            </w:trPr>
            <w:tc>
              <w:tcPr>
                <w:tcW w:w="50" w:type="pct"/>
                <w:hideMark/>
              </w:tcPr>
              <w:p w14:paraId="5286B967" w14:textId="77777777" w:rsidR="002A36F1" w:rsidRDefault="002A36F1">
                <w:pPr>
                  <w:pStyle w:val="Bibliography"/>
                  <w:rPr>
                    <w:noProof/>
                  </w:rPr>
                </w:pPr>
                <w:r>
                  <w:rPr>
                    <w:noProof/>
                  </w:rPr>
                  <w:t xml:space="preserve">[42] </w:t>
                </w:r>
              </w:p>
            </w:tc>
            <w:tc>
              <w:tcPr>
                <w:tcW w:w="0" w:type="auto"/>
                <w:hideMark/>
              </w:tcPr>
              <w:p w14:paraId="15837EDC" w14:textId="77777777" w:rsidR="002A36F1" w:rsidRDefault="002A36F1">
                <w:pPr>
                  <w:pStyle w:val="Bibliography"/>
                  <w:rPr>
                    <w:noProof/>
                  </w:rPr>
                </w:pPr>
                <w:r>
                  <w:rPr>
                    <w:noProof/>
                  </w:rPr>
                  <w:t xml:space="preserve">3GPP, "TS 33.117 “Catalogue of General Security Assurance Requirements” (Release 16)," 2020. </w:t>
                </w:r>
              </w:p>
            </w:tc>
          </w:tr>
          <w:tr w:rsidR="002A36F1" w14:paraId="66C48B67" w14:textId="77777777">
            <w:trPr>
              <w:divId w:val="2011130764"/>
              <w:tblCellSpacing w:w="15" w:type="dxa"/>
            </w:trPr>
            <w:tc>
              <w:tcPr>
                <w:tcW w:w="50" w:type="pct"/>
                <w:hideMark/>
              </w:tcPr>
              <w:p w14:paraId="3DBAB7D2" w14:textId="77777777" w:rsidR="002A36F1" w:rsidRDefault="002A36F1">
                <w:pPr>
                  <w:pStyle w:val="Bibliography"/>
                  <w:rPr>
                    <w:noProof/>
                  </w:rPr>
                </w:pPr>
                <w:r>
                  <w:rPr>
                    <w:noProof/>
                  </w:rPr>
                  <w:t xml:space="preserve">[43] </w:t>
                </w:r>
              </w:p>
            </w:tc>
            <w:tc>
              <w:tcPr>
                <w:tcW w:w="0" w:type="auto"/>
                <w:hideMark/>
              </w:tcPr>
              <w:p w14:paraId="3F2AC496" w14:textId="77777777" w:rsidR="002A36F1" w:rsidRDefault="002A36F1">
                <w:pPr>
                  <w:pStyle w:val="Bibliography"/>
                  <w:rPr>
                    <w:noProof/>
                  </w:rPr>
                </w:pPr>
                <w:r>
                  <w:rPr>
                    <w:noProof/>
                  </w:rPr>
                  <w:t>O-RAN Alliance, "Security Work Group Continues Defining O-RAN Security Solutions, https://www.o-ran.org/blog/the-o-ran-alliance-security-work-group-continues-defining-o-ran-security-solutions," 2022.</w:t>
                </w:r>
              </w:p>
            </w:tc>
          </w:tr>
          <w:tr w:rsidR="002A36F1" w14:paraId="43CE2593" w14:textId="77777777">
            <w:trPr>
              <w:divId w:val="2011130764"/>
              <w:tblCellSpacing w:w="15" w:type="dxa"/>
            </w:trPr>
            <w:tc>
              <w:tcPr>
                <w:tcW w:w="50" w:type="pct"/>
                <w:hideMark/>
              </w:tcPr>
              <w:p w14:paraId="1D24D140" w14:textId="77777777" w:rsidR="002A36F1" w:rsidRDefault="002A36F1">
                <w:pPr>
                  <w:pStyle w:val="Bibliography"/>
                  <w:rPr>
                    <w:noProof/>
                  </w:rPr>
                </w:pPr>
                <w:r>
                  <w:rPr>
                    <w:noProof/>
                  </w:rPr>
                  <w:t xml:space="preserve">[44] </w:t>
                </w:r>
              </w:p>
            </w:tc>
            <w:tc>
              <w:tcPr>
                <w:tcW w:w="0" w:type="auto"/>
                <w:hideMark/>
              </w:tcPr>
              <w:p w14:paraId="287C4E22" w14:textId="77777777" w:rsidR="002A36F1" w:rsidRDefault="002A36F1">
                <w:pPr>
                  <w:pStyle w:val="Bibliography"/>
                  <w:rPr>
                    <w:noProof/>
                  </w:rPr>
                </w:pPr>
                <w:r>
                  <w:rPr>
                    <w:noProof/>
                  </w:rPr>
                  <w:t>O-RAN Alliance, "O-RAN Control, User and Synchronization Plane Specification 11.0," 2022.</w:t>
                </w:r>
              </w:p>
            </w:tc>
          </w:tr>
          <w:tr w:rsidR="002A36F1" w14:paraId="2A452EE1" w14:textId="77777777">
            <w:trPr>
              <w:divId w:val="2011130764"/>
              <w:tblCellSpacing w:w="15" w:type="dxa"/>
            </w:trPr>
            <w:tc>
              <w:tcPr>
                <w:tcW w:w="50" w:type="pct"/>
                <w:hideMark/>
              </w:tcPr>
              <w:p w14:paraId="56844D38" w14:textId="77777777" w:rsidR="002A36F1" w:rsidRDefault="002A36F1">
                <w:pPr>
                  <w:pStyle w:val="Bibliography"/>
                  <w:rPr>
                    <w:noProof/>
                  </w:rPr>
                </w:pPr>
                <w:r>
                  <w:rPr>
                    <w:noProof/>
                  </w:rPr>
                  <w:t xml:space="preserve">[45] </w:t>
                </w:r>
              </w:p>
            </w:tc>
            <w:tc>
              <w:tcPr>
                <w:tcW w:w="0" w:type="auto"/>
                <w:hideMark/>
              </w:tcPr>
              <w:p w14:paraId="2C934EDD" w14:textId="77777777" w:rsidR="002A36F1" w:rsidRDefault="002A36F1">
                <w:pPr>
                  <w:pStyle w:val="Bibliography"/>
                  <w:rPr>
                    <w:noProof/>
                  </w:rPr>
                </w:pPr>
                <w:r>
                  <w:rPr>
                    <w:noProof/>
                  </w:rPr>
                  <w:t xml:space="preserve">O-RAN Alliance, "Security Work Group Continues Defining O-RAN Security Solutions, https://www.o-ran.org/blog/the-o-ran-alliance-security-work-group-continues-defining-o-ran-security-solutions," 2022. </w:t>
                </w:r>
              </w:p>
            </w:tc>
          </w:tr>
          <w:tr w:rsidR="002A36F1" w14:paraId="53A21DAC" w14:textId="77777777">
            <w:trPr>
              <w:divId w:val="2011130764"/>
              <w:tblCellSpacing w:w="15" w:type="dxa"/>
            </w:trPr>
            <w:tc>
              <w:tcPr>
                <w:tcW w:w="50" w:type="pct"/>
                <w:hideMark/>
              </w:tcPr>
              <w:p w14:paraId="3B24493A" w14:textId="77777777" w:rsidR="002A36F1" w:rsidRDefault="002A36F1">
                <w:pPr>
                  <w:pStyle w:val="Bibliography"/>
                  <w:rPr>
                    <w:noProof/>
                  </w:rPr>
                </w:pPr>
                <w:r>
                  <w:rPr>
                    <w:noProof/>
                  </w:rPr>
                  <w:t xml:space="preserve">[46] </w:t>
                </w:r>
              </w:p>
            </w:tc>
            <w:tc>
              <w:tcPr>
                <w:tcW w:w="0" w:type="auto"/>
                <w:hideMark/>
              </w:tcPr>
              <w:p w14:paraId="7A1A0797" w14:textId="77777777" w:rsidR="002A36F1" w:rsidRDefault="002A36F1">
                <w:pPr>
                  <w:pStyle w:val="Bibliography"/>
                  <w:rPr>
                    <w:noProof/>
                  </w:rPr>
                </w:pPr>
                <w:r>
                  <w:rPr>
                    <w:noProof/>
                  </w:rPr>
                  <w:t xml:space="preserve">3GPP, "TR 33.877: Study on the security aspects of Artificial Intelligence (AI)/Machine Learning (ML) for the NG-RAN; 0.5.0," 2023. </w:t>
                </w:r>
              </w:p>
            </w:tc>
          </w:tr>
        </w:tbl>
        <w:p w14:paraId="0D592608" w14:textId="77777777" w:rsidR="000A7F1B" w:rsidRDefault="000A7F1B">
          <w:pPr>
            <w:divId w:val="414937361"/>
            <w:rPr>
              <w:noProof/>
            </w:rPr>
          </w:pPr>
        </w:p>
        <w:p w14:paraId="4E3DDB90" w14:textId="22223574" w:rsidR="00C40A68" w:rsidRDefault="00C40A68">
          <w:r w:rsidRPr="009F5366">
            <w:rPr>
              <w:rFonts w:ascii="Meiryo UI" w:eastAsia="Meiryo UI" w:hAnsi="Meiryo UI"/>
              <w:b/>
              <w:bCs/>
              <w:sz w:val="18"/>
              <w:szCs w:val="18"/>
            </w:rPr>
            <w:fldChar w:fldCharType="end"/>
          </w:r>
        </w:p>
      </w:sdtContent>
    </w:sdt>
    <w:p w14:paraId="3DDA9767" w14:textId="77777777" w:rsidR="00BE3F8A" w:rsidRDefault="00BE3F8A">
      <w:pPr>
        <w:widowControl/>
        <w:jc w:val="left"/>
        <w:rPr>
          <w:rFonts w:asciiTheme="majorHAnsi" w:eastAsiaTheme="majorEastAsia" w:hAnsiTheme="majorHAnsi" w:cstheme="majorBidi"/>
        </w:rPr>
      </w:pPr>
    </w:p>
    <w:p w14:paraId="139F194B" w14:textId="77777777" w:rsidR="007143CE" w:rsidRDefault="007143CE">
      <w:pPr>
        <w:widowControl/>
        <w:jc w:val="left"/>
        <w:rPr>
          <w:rFonts w:asciiTheme="majorHAnsi" w:eastAsiaTheme="majorEastAsia" w:hAnsiTheme="majorHAnsi" w:cstheme="majorBidi"/>
          <w:sz w:val="24"/>
          <w:szCs w:val="24"/>
        </w:rPr>
      </w:pPr>
      <w:r>
        <w:br w:type="page"/>
      </w:r>
    </w:p>
    <w:p w14:paraId="2864C7F4" w14:textId="00DE59A9" w:rsidR="005770C5" w:rsidRPr="009F5366" w:rsidRDefault="005770C5" w:rsidP="00BE140C">
      <w:pPr>
        <w:pStyle w:val="Heading1"/>
        <w:numPr>
          <w:ilvl w:val="0"/>
          <w:numId w:val="0"/>
        </w:numPr>
        <w:ind w:left="1580" w:hanging="1130"/>
        <w:rPr>
          <w:rFonts w:ascii="Meiryo UI" w:eastAsia="Meiryo UI" w:hAnsi="Meiryo UI"/>
        </w:rPr>
      </w:pPr>
      <w:bookmarkStart w:id="191" w:name="_Toc129964017"/>
      <w:bookmarkStart w:id="192" w:name="_Ref134806764"/>
      <w:r w:rsidRPr="009F5366">
        <w:rPr>
          <w:rFonts w:ascii="Meiryo UI" w:eastAsia="Meiryo UI" w:hAnsi="Meiryo UI"/>
        </w:rPr>
        <w:lastRenderedPageBreak/>
        <w:t>Appendix</w:t>
      </w:r>
      <w:bookmarkEnd w:id="191"/>
      <w:bookmarkEnd w:id="192"/>
    </w:p>
    <w:p w14:paraId="702F4659" w14:textId="4697977A" w:rsidR="00B26774" w:rsidDel="00921855" w:rsidRDefault="00B26774" w:rsidP="00BE140C">
      <w:pPr>
        <w:pStyle w:val="Heading2"/>
        <w:numPr>
          <w:ilvl w:val="0"/>
          <w:numId w:val="0"/>
        </w:numPr>
        <w:ind w:left="1580" w:hanging="1130"/>
      </w:pPr>
      <w:bookmarkStart w:id="193" w:name="_Ref126775834"/>
      <w:bookmarkStart w:id="194" w:name="_Toc129964018"/>
      <w:r w:rsidDel="00921855">
        <w:rPr>
          <w:rFonts w:hint="eastAsia"/>
        </w:rPr>
        <w:t>A</w:t>
      </w:r>
      <w:r w:rsidDel="00921855">
        <w:t>1</w:t>
      </w:r>
      <w:r w:rsidDel="00921855">
        <w:tab/>
        <w:t xml:space="preserve">Duplicate threats identified in the O-RAN Threat </w:t>
      </w:r>
      <w:r w:rsidR="00F57710" w:rsidDel="00921855">
        <w:t>Modeling and Remediation Analysis</w:t>
      </w:r>
      <w:bookmarkEnd w:id="193"/>
      <w:bookmarkEnd w:id="194"/>
    </w:p>
    <w:tbl>
      <w:tblPr>
        <w:tblStyle w:val="ListTable4-Accent3"/>
        <w:tblW w:w="0" w:type="auto"/>
        <w:tblCellMar>
          <w:left w:w="57" w:type="dxa"/>
          <w:right w:w="57" w:type="dxa"/>
        </w:tblCellMar>
        <w:tblLook w:val="0420" w:firstRow="1" w:lastRow="0" w:firstColumn="0" w:lastColumn="0" w:noHBand="0" w:noVBand="1"/>
      </w:tblPr>
      <w:tblGrid>
        <w:gridCol w:w="1434"/>
        <w:gridCol w:w="3218"/>
        <w:gridCol w:w="1843"/>
        <w:gridCol w:w="1836"/>
      </w:tblGrid>
      <w:tr w:rsidR="009F4B55" w:rsidRPr="00E964CC" w14:paraId="432FF4C5" w14:textId="554E1F28" w:rsidTr="000A61EE">
        <w:trPr>
          <w:cnfStyle w:val="100000000000" w:firstRow="1" w:lastRow="0" w:firstColumn="0" w:lastColumn="0" w:oddVBand="0" w:evenVBand="0" w:oddHBand="0" w:evenHBand="0" w:firstRowFirstColumn="0" w:firstRowLastColumn="0" w:lastRowFirstColumn="0" w:lastRowLastColumn="0"/>
        </w:trPr>
        <w:tc>
          <w:tcPr>
            <w:tcW w:w="0" w:type="auto"/>
          </w:tcPr>
          <w:p w14:paraId="1876A8BB" w14:textId="4DDF4B94" w:rsidR="00437782" w:rsidRPr="009F5366" w:rsidRDefault="00437782" w:rsidP="005314E4">
            <w:pPr>
              <w:rPr>
                <w:rFonts w:ascii="Meiryo UI" w:eastAsia="Meiryo UI" w:hAnsi="Meiryo UI"/>
                <w:sz w:val="18"/>
                <w:szCs w:val="18"/>
              </w:rPr>
            </w:pPr>
            <w:r w:rsidRPr="009F5366">
              <w:rPr>
                <w:rFonts w:ascii="Meiryo UI" w:eastAsia="Meiryo UI" w:hAnsi="Meiryo UI"/>
                <w:sz w:val="18"/>
                <w:szCs w:val="18"/>
              </w:rPr>
              <w:t>Threat ID</w:t>
            </w:r>
          </w:p>
        </w:tc>
        <w:tc>
          <w:tcPr>
            <w:tcW w:w="3218" w:type="dxa"/>
          </w:tcPr>
          <w:p w14:paraId="710CB2E1" w14:textId="1DB8188F" w:rsidR="005314E4" w:rsidRPr="009F5366" w:rsidRDefault="005314E4" w:rsidP="005314E4">
            <w:pPr>
              <w:rPr>
                <w:rFonts w:ascii="Meiryo UI" w:eastAsia="Meiryo UI" w:hAnsi="Meiryo UI"/>
                <w:sz w:val="18"/>
                <w:szCs w:val="18"/>
              </w:rPr>
            </w:pPr>
            <w:r w:rsidRPr="009F5366">
              <w:rPr>
                <w:rFonts w:ascii="Meiryo UI" w:eastAsia="Meiryo UI" w:hAnsi="Meiryo UI"/>
                <w:sz w:val="18"/>
                <w:szCs w:val="18"/>
              </w:rPr>
              <w:t>Title</w:t>
            </w:r>
          </w:p>
        </w:tc>
        <w:tc>
          <w:tcPr>
            <w:tcW w:w="1843" w:type="dxa"/>
          </w:tcPr>
          <w:p w14:paraId="26B60EC0" w14:textId="334F26DC" w:rsidR="005314E4" w:rsidRPr="009F5366" w:rsidRDefault="005314E4" w:rsidP="005314E4">
            <w:pPr>
              <w:rPr>
                <w:rFonts w:ascii="Meiryo UI" w:eastAsia="Meiryo UI" w:hAnsi="Meiryo UI"/>
                <w:sz w:val="18"/>
                <w:szCs w:val="18"/>
              </w:rPr>
            </w:pPr>
            <w:r w:rsidRPr="009F5366">
              <w:rPr>
                <w:rFonts w:ascii="Meiryo UI" w:eastAsia="Meiryo UI" w:hAnsi="Meiryo UI"/>
                <w:sz w:val="18"/>
                <w:szCs w:val="18"/>
              </w:rPr>
              <w:t>Duplicate of</w:t>
            </w:r>
          </w:p>
        </w:tc>
        <w:tc>
          <w:tcPr>
            <w:tcW w:w="1836" w:type="dxa"/>
          </w:tcPr>
          <w:p w14:paraId="7CCCDD10" w14:textId="57DD0678" w:rsidR="005314E4" w:rsidRPr="009F5366" w:rsidRDefault="005314E4" w:rsidP="005314E4">
            <w:pPr>
              <w:rPr>
                <w:rFonts w:ascii="Meiryo UI" w:eastAsia="Meiryo UI" w:hAnsi="Meiryo UI"/>
                <w:sz w:val="18"/>
                <w:szCs w:val="18"/>
              </w:rPr>
            </w:pPr>
            <w:r w:rsidRPr="009F5366">
              <w:rPr>
                <w:rFonts w:ascii="Meiryo UI" w:eastAsia="Meiryo UI" w:hAnsi="Meiryo UI"/>
                <w:sz w:val="18"/>
                <w:szCs w:val="18"/>
              </w:rPr>
              <w:t>Title</w:t>
            </w:r>
          </w:p>
        </w:tc>
      </w:tr>
      <w:tr w:rsidR="005314E4" w:rsidRPr="00E964CC" w14:paraId="46C50E6E" w14:textId="6EBE3B24" w:rsidTr="000A61EE">
        <w:trPr>
          <w:cnfStyle w:val="000000100000" w:firstRow="0" w:lastRow="0" w:firstColumn="0" w:lastColumn="0" w:oddVBand="0" w:evenVBand="0" w:oddHBand="1" w:evenHBand="0" w:firstRowFirstColumn="0" w:firstRowLastColumn="0" w:lastRowFirstColumn="0" w:lastRowLastColumn="0"/>
          <w:trHeight w:val="238"/>
        </w:trPr>
        <w:tc>
          <w:tcPr>
            <w:tcW w:w="0" w:type="auto"/>
            <w:noWrap/>
            <w:hideMark/>
          </w:tcPr>
          <w:p w14:paraId="046F8EC7" w14:textId="7DC1E2A6"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T-AAL-01</w:t>
            </w:r>
          </w:p>
        </w:tc>
        <w:tc>
          <w:tcPr>
            <w:tcW w:w="0" w:type="dxa"/>
          </w:tcPr>
          <w:p w14:paraId="7959BCF9" w14:textId="075384F5" w:rsidR="005314E4" w:rsidRPr="009F5366" w:rsidRDefault="00F07C29" w:rsidP="00BE140C">
            <w:pPr>
              <w:jc w:val="left"/>
              <w:rPr>
                <w:rFonts w:ascii="Meiryo UI" w:eastAsia="Meiryo UI" w:hAnsi="Meiryo UI"/>
                <w:sz w:val="18"/>
                <w:szCs w:val="18"/>
              </w:rPr>
            </w:pPr>
            <w:r w:rsidRPr="009F5366">
              <w:rPr>
                <w:rFonts w:ascii="Meiryo UI" w:eastAsia="Meiryo UI" w:hAnsi="Meiryo UI"/>
                <w:sz w:val="18"/>
                <w:szCs w:val="18"/>
              </w:rPr>
              <w:t>Insecure API to gain access to AAL services</w:t>
            </w:r>
          </w:p>
        </w:tc>
        <w:tc>
          <w:tcPr>
            <w:tcW w:w="0" w:type="dxa"/>
          </w:tcPr>
          <w:p w14:paraId="2CED30F4" w14:textId="36512C4E"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T-ProtocolStack-01</w:t>
            </w:r>
          </w:p>
        </w:tc>
        <w:tc>
          <w:tcPr>
            <w:tcW w:w="0" w:type="dxa"/>
          </w:tcPr>
          <w:p w14:paraId="39C8166C" w14:textId="7E49C2AC" w:rsidR="005314E4" w:rsidRPr="009F5366" w:rsidRDefault="009F30A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REST API Exploits</w:t>
            </w:r>
          </w:p>
        </w:tc>
      </w:tr>
      <w:tr w:rsidR="005314E4" w:rsidRPr="00E964CC" w14:paraId="501D2B03" w14:textId="491F60CB" w:rsidTr="000A61EE">
        <w:trPr>
          <w:trHeight w:val="255"/>
        </w:trPr>
        <w:tc>
          <w:tcPr>
            <w:tcW w:w="0" w:type="auto"/>
            <w:noWrap/>
            <w:hideMark/>
          </w:tcPr>
          <w:p w14:paraId="10C77D43" w14:textId="0AC2672D"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T-AAL-02</w:t>
            </w:r>
          </w:p>
        </w:tc>
        <w:tc>
          <w:tcPr>
            <w:tcW w:w="3218" w:type="dxa"/>
          </w:tcPr>
          <w:p w14:paraId="5DA19340" w14:textId="276DE848" w:rsidR="005314E4" w:rsidRPr="009F5366" w:rsidRDefault="00F07C29" w:rsidP="00BE140C">
            <w:pPr>
              <w:jc w:val="left"/>
              <w:rPr>
                <w:rFonts w:ascii="Meiryo UI" w:eastAsia="Meiryo UI" w:hAnsi="Meiryo UI"/>
                <w:sz w:val="18"/>
                <w:szCs w:val="18"/>
              </w:rPr>
            </w:pPr>
            <w:r w:rsidRPr="009F5366">
              <w:rPr>
                <w:rFonts w:ascii="Meiryo UI" w:eastAsia="Meiryo UI" w:hAnsi="Meiryo UI"/>
                <w:sz w:val="18"/>
                <w:szCs w:val="18"/>
              </w:rPr>
              <w:t>Internal Overload DoS attack targeting AAL services</w:t>
            </w:r>
          </w:p>
        </w:tc>
        <w:tc>
          <w:tcPr>
            <w:tcW w:w="1843" w:type="dxa"/>
          </w:tcPr>
          <w:p w14:paraId="1D000955" w14:textId="22BFF327"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T-O-RAN-09</w:t>
            </w:r>
          </w:p>
        </w:tc>
        <w:tc>
          <w:tcPr>
            <w:tcW w:w="1836" w:type="dxa"/>
          </w:tcPr>
          <w:p w14:paraId="67C41F81" w14:textId="7FF3DAD7" w:rsidR="005314E4" w:rsidRPr="009F5366" w:rsidRDefault="00CF7E7B"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components' integrity and availability</w:t>
            </w:r>
          </w:p>
        </w:tc>
      </w:tr>
      <w:tr w:rsidR="005314E4" w:rsidRPr="00E964CC" w14:paraId="6CB67DD9" w14:textId="233194BF"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0A07EA5C" w14:textId="17FDCFCA"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T-ADMIN-01</w:t>
            </w:r>
          </w:p>
        </w:tc>
        <w:tc>
          <w:tcPr>
            <w:tcW w:w="3218" w:type="dxa"/>
          </w:tcPr>
          <w:p w14:paraId="7F0DE3EF" w14:textId="06550A56" w:rsidR="005314E4" w:rsidRPr="009F5366" w:rsidRDefault="00F07C29" w:rsidP="00BE140C">
            <w:pPr>
              <w:jc w:val="left"/>
              <w:rPr>
                <w:rFonts w:ascii="Meiryo UI" w:eastAsia="Meiryo UI" w:hAnsi="Meiryo UI"/>
                <w:sz w:val="18"/>
                <w:szCs w:val="18"/>
              </w:rPr>
            </w:pPr>
            <w:r w:rsidRPr="009F5366">
              <w:rPr>
                <w:rFonts w:ascii="Meiryo UI" w:eastAsia="Meiryo UI" w:hAnsi="Meiryo UI"/>
                <w:sz w:val="18"/>
                <w:szCs w:val="18"/>
              </w:rPr>
              <w:t>Denial of service against NFO/FOCOM</w:t>
            </w:r>
          </w:p>
        </w:tc>
        <w:tc>
          <w:tcPr>
            <w:tcW w:w="1843" w:type="dxa"/>
          </w:tcPr>
          <w:p w14:paraId="0C7F1F44" w14:textId="76044657"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T-O-RAN-09</w:t>
            </w:r>
          </w:p>
        </w:tc>
        <w:tc>
          <w:tcPr>
            <w:tcW w:w="1836" w:type="dxa"/>
          </w:tcPr>
          <w:p w14:paraId="676D5AA8" w14:textId="5CE047DB" w:rsidR="005314E4" w:rsidRPr="009F5366" w:rsidRDefault="00CF7E7B"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components' integrity and availability</w:t>
            </w:r>
          </w:p>
        </w:tc>
      </w:tr>
      <w:tr w:rsidR="005314E4" w:rsidRPr="00E964CC" w14:paraId="108E32FE" w14:textId="706AE579" w:rsidTr="000A61EE">
        <w:trPr>
          <w:trHeight w:val="255"/>
        </w:trPr>
        <w:tc>
          <w:tcPr>
            <w:tcW w:w="0" w:type="auto"/>
            <w:noWrap/>
            <w:hideMark/>
          </w:tcPr>
          <w:p w14:paraId="3006D10A" w14:textId="459356AE"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T-FRHAUL-01</w:t>
            </w:r>
          </w:p>
        </w:tc>
        <w:tc>
          <w:tcPr>
            <w:tcW w:w="3218" w:type="dxa"/>
          </w:tcPr>
          <w:p w14:paraId="3FA66542" w14:textId="4EAC76C3" w:rsidR="005314E4" w:rsidRPr="009F5366" w:rsidRDefault="00F07C29" w:rsidP="00BE140C">
            <w:pPr>
              <w:jc w:val="left"/>
              <w:rPr>
                <w:rFonts w:ascii="Meiryo UI" w:eastAsia="Meiryo UI" w:hAnsi="Meiryo UI"/>
                <w:sz w:val="18"/>
                <w:szCs w:val="18"/>
              </w:rPr>
            </w:pPr>
            <w:r w:rsidRPr="009F5366">
              <w:rPr>
                <w:rFonts w:ascii="Meiryo UI" w:eastAsia="Meiryo UI" w:hAnsi="Meiryo UI"/>
                <w:sz w:val="18"/>
                <w:szCs w:val="18"/>
              </w:rPr>
              <w:t>An attacker penetrates O-</w:t>
            </w:r>
            <w:r w:rsidR="00F37915" w:rsidRPr="009F5366">
              <w:rPr>
                <w:rFonts w:ascii="Meiryo UI" w:eastAsia="Meiryo UI" w:hAnsi="Meiryo UI"/>
                <w:sz w:val="18"/>
                <w:szCs w:val="18"/>
              </w:rPr>
              <w:t>DU</w:t>
            </w:r>
            <w:r w:rsidRPr="009F5366">
              <w:rPr>
                <w:rFonts w:ascii="Meiryo UI" w:eastAsia="Meiryo UI" w:hAnsi="Meiryo UI"/>
                <w:sz w:val="18"/>
                <w:szCs w:val="18"/>
              </w:rPr>
              <w:t xml:space="preserve"> and beyond through O-RU or the Fronthaul interface</w:t>
            </w:r>
          </w:p>
        </w:tc>
        <w:tc>
          <w:tcPr>
            <w:tcW w:w="1843" w:type="dxa"/>
          </w:tcPr>
          <w:p w14:paraId="66684A43" w14:textId="5A79D6B1"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T-O-RAN-05</w:t>
            </w:r>
          </w:p>
        </w:tc>
        <w:tc>
          <w:tcPr>
            <w:tcW w:w="1836" w:type="dxa"/>
          </w:tcPr>
          <w:p w14:paraId="164211B1" w14:textId="0B770797" w:rsidR="005314E4" w:rsidRPr="009F5366" w:rsidRDefault="00D331ED"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Penetration and compromise of the O-RAN system through the open O-RAN’s Fronthaul, O1, O2, A1, and E2</w:t>
            </w:r>
          </w:p>
        </w:tc>
      </w:tr>
      <w:tr w:rsidR="005314E4" w:rsidRPr="00E964CC" w14:paraId="5154AB4E" w14:textId="76FCC20D"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3A470341" w14:textId="1C9892A6"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T-FRHAUL-02</w:t>
            </w:r>
          </w:p>
        </w:tc>
        <w:tc>
          <w:tcPr>
            <w:tcW w:w="3218" w:type="dxa"/>
          </w:tcPr>
          <w:p w14:paraId="0E24AF59" w14:textId="1414D25A" w:rsidR="005314E4" w:rsidRPr="009F5366" w:rsidRDefault="00EB4105" w:rsidP="00BE140C">
            <w:pPr>
              <w:jc w:val="left"/>
              <w:rPr>
                <w:rFonts w:ascii="Meiryo UI" w:eastAsia="Meiryo UI" w:hAnsi="Meiryo UI"/>
                <w:sz w:val="18"/>
                <w:szCs w:val="18"/>
              </w:rPr>
            </w:pPr>
            <w:r w:rsidRPr="009F5366">
              <w:rPr>
                <w:rFonts w:ascii="Meiryo UI" w:eastAsia="Meiryo UI" w:hAnsi="Meiryo UI"/>
                <w:sz w:val="18"/>
                <w:szCs w:val="18"/>
              </w:rPr>
              <w:t>Unauthorized access to Open Front Haul Ethernet L1 physical layer interface(s)</w:t>
            </w:r>
          </w:p>
        </w:tc>
        <w:tc>
          <w:tcPr>
            <w:tcW w:w="1843" w:type="dxa"/>
          </w:tcPr>
          <w:p w14:paraId="316AC01B" w14:textId="2B867437"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T-PHYS-02</w:t>
            </w:r>
          </w:p>
        </w:tc>
        <w:tc>
          <w:tcPr>
            <w:tcW w:w="1836" w:type="dxa"/>
          </w:tcPr>
          <w:p w14:paraId="6A851DC7" w14:textId="0B026C2D" w:rsidR="005314E4" w:rsidRPr="009F5366" w:rsidRDefault="007C2528"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An intruder into the exchange over the Fronthaul cable network attempts to gain electronic access to cause damage or access sensitive data</w:t>
            </w:r>
          </w:p>
        </w:tc>
      </w:tr>
      <w:tr w:rsidR="005314E4" w:rsidRPr="00E964CC" w14:paraId="0B1BCA8C" w14:textId="02A3AAF5" w:rsidTr="000A61EE">
        <w:trPr>
          <w:trHeight w:val="255"/>
        </w:trPr>
        <w:tc>
          <w:tcPr>
            <w:tcW w:w="0" w:type="auto"/>
            <w:noWrap/>
            <w:hideMark/>
          </w:tcPr>
          <w:p w14:paraId="383CAF3F" w14:textId="6C3E7D05"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T-NEAR-RT-01</w:t>
            </w:r>
          </w:p>
        </w:tc>
        <w:tc>
          <w:tcPr>
            <w:tcW w:w="3218" w:type="dxa"/>
          </w:tcPr>
          <w:p w14:paraId="692AFBE8" w14:textId="581142BD" w:rsidR="005314E4" w:rsidRPr="009F5366" w:rsidRDefault="005523DE" w:rsidP="00BE140C">
            <w:pPr>
              <w:jc w:val="left"/>
              <w:rPr>
                <w:rFonts w:ascii="Meiryo UI" w:eastAsia="Meiryo UI" w:hAnsi="Meiryo UI"/>
                <w:sz w:val="18"/>
                <w:szCs w:val="18"/>
              </w:rPr>
            </w:pPr>
            <w:r w:rsidRPr="009F5366">
              <w:rPr>
                <w:rFonts w:ascii="Meiryo UI" w:eastAsia="Meiryo UI" w:hAnsi="Meiryo UI"/>
                <w:sz w:val="18"/>
                <w:szCs w:val="18"/>
              </w:rPr>
              <w:t>Malicious xApps can exploit UE identification, track UE location and change UE priority</w:t>
            </w:r>
          </w:p>
        </w:tc>
        <w:tc>
          <w:tcPr>
            <w:tcW w:w="1843" w:type="dxa"/>
          </w:tcPr>
          <w:p w14:paraId="270CCC40" w14:textId="36C9EF5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T-NEAR-RT-02</w:t>
            </w:r>
          </w:p>
        </w:tc>
        <w:tc>
          <w:tcPr>
            <w:tcW w:w="1836" w:type="dxa"/>
          </w:tcPr>
          <w:p w14:paraId="4D6CA32A" w14:textId="30352A47" w:rsidR="005314E4" w:rsidRPr="009F5366" w:rsidRDefault="00D470C4"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Risk of deployment of a malicious xApp on Near-RT RIC</w:t>
            </w:r>
          </w:p>
        </w:tc>
      </w:tr>
      <w:tr w:rsidR="005314E4" w:rsidRPr="00E964CC" w14:paraId="6AC411E7" w14:textId="3DF4EB80"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44361B5A" w14:textId="0CD47340"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T-NEAR-RT-03</w:t>
            </w:r>
          </w:p>
        </w:tc>
        <w:tc>
          <w:tcPr>
            <w:tcW w:w="3218" w:type="dxa"/>
          </w:tcPr>
          <w:p w14:paraId="78E4DD05" w14:textId="21FC303D" w:rsidR="005314E4" w:rsidRPr="009F5366" w:rsidRDefault="005523DE" w:rsidP="00BE140C">
            <w:pPr>
              <w:jc w:val="left"/>
              <w:rPr>
                <w:rFonts w:ascii="Meiryo UI" w:eastAsia="Meiryo UI" w:hAnsi="Meiryo UI"/>
                <w:sz w:val="18"/>
                <w:szCs w:val="18"/>
              </w:rPr>
            </w:pPr>
            <w:r w:rsidRPr="009F5366">
              <w:rPr>
                <w:rFonts w:ascii="Meiryo UI" w:eastAsia="Meiryo UI" w:hAnsi="Meiryo UI"/>
                <w:sz w:val="18"/>
                <w:szCs w:val="18"/>
              </w:rPr>
              <w:t>Attackers exploit non authenticated, weakly or incorrectly authenticated Near-RT RIC APIs</w:t>
            </w:r>
          </w:p>
        </w:tc>
        <w:tc>
          <w:tcPr>
            <w:tcW w:w="1843" w:type="dxa"/>
          </w:tcPr>
          <w:p w14:paraId="0E29C38F" w14:textId="62809B12"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10EE2385" w14:textId="2D876330"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4BB2CB16" w14:textId="03DB9F6C" w:rsidTr="000A61EE">
        <w:trPr>
          <w:trHeight w:val="255"/>
        </w:trPr>
        <w:tc>
          <w:tcPr>
            <w:tcW w:w="0" w:type="auto"/>
            <w:noWrap/>
            <w:hideMark/>
          </w:tcPr>
          <w:p w14:paraId="7EEFAC52" w14:textId="003D02DD"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T-NEAR-RT-04</w:t>
            </w:r>
          </w:p>
        </w:tc>
        <w:tc>
          <w:tcPr>
            <w:tcW w:w="3218" w:type="dxa"/>
          </w:tcPr>
          <w:p w14:paraId="0596B458" w14:textId="7EA8DB5B" w:rsidR="005314E4" w:rsidRPr="009F5366" w:rsidRDefault="008962D2" w:rsidP="00BE140C">
            <w:pPr>
              <w:jc w:val="left"/>
              <w:rPr>
                <w:rFonts w:ascii="Meiryo UI" w:eastAsia="Meiryo UI" w:hAnsi="Meiryo UI"/>
                <w:sz w:val="18"/>
                <w:szCs w:val="18"/>
              </w:rPr>
            </w:pPr>
            <w:r w:rsidRPr="009F5366">
              <w:rPr>
                <w:rFonts w:ascii="Meiryo UI" w:eastAsia="Meiryo UI" w:hAnsi="Meiryo UI"/>
                <w:sz w:val="18"/>
                <w:szCs w:val="18"/>
              </w:rPr>
              <w:t xml:space="preserve">Attackers exploit non authorized Near-RT RIC APIs to access to resources and </w:t>
            </w:r>
            <w:r w:rsidRPr="009F5366">
              <w:rPr>
                <w:rFonts w:ascii="Meiryo UI" w:eastAsia="Meiryo UI" w:hAnsi="Meiryo UI"/>
                <w:sz w:val="18"/>
                <w:szCs w:val="18"/>
              </w:rPr>
              <w:lastRenderedPageBreak/>
              <w:t>services which they are not entitled to use</w:t>
            </w:r>
          </w:p>
        </w:tc>
        <w:tc>
          <w:tcPr>
            <w:tcW w:w="1843" w:type="dxa"/>
          </w:tcPr>
          <w:p w14:paraId="4C958B13" w14:textId="26130FDB"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lastRenderedPageBreak/>
              <w:t>T-O-RAN-06</w:t>
            </w:r>
          </w:p>
        </w:tc>
        <w:tc>
          <w:tcPr>
            <w:tcW w:w="1836" w:type="dxa"/>
          </w:tcPr>
          <w:p w14:paraId="671C31A1" w14:textId="67676005"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 xml:space="preserve">Insufficient/improper mechanisms for </w:t>
            </w:r>
            <w:r w:rsidRPr="009F5366">
              <w:rPr>
                <w:rFonts w:ascii="Meiryo UI" w:eastAsia="Meiryo UI" w:hAnsi="Meiryo UI" w:cs="Arial"/>
                <w:kern w:val="0"/>
                <w:sz w:val="18"/>
                <w:szCs w:val="18"/>
              </w:rPr>
              <w:lastRenderedPageBreak/>
              <w:t>authentication and authorization</w:t>
            </w:r>
          </w:p>
        </w:tc>
      </w:tr>
      <w:tr w:rsidR="005314E4" w:rsidRPr="00E964CC" w14:paraId="3A9787BD" w14:textId="47BD7534"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2525EA3A" w14:textId="0CF092AE"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lastRenderedPageBreak/>
              <w:t>T-NONRTRIC-03</w:t>
            </w:r>
          </w:p>
        </w:tc>
        <w:tc>
          <w:tcPr>
            <w:tcW w:w="3218" w:type="dxa"/>
          </w:tcPr>
          <w:p w14:paraId="41CA2734" w14:textId="6A1D3AD3" w:rsidR="005314E4" w:rsidRPr="009F5366" w:rsidRDefault="008962D2" w:rsidP="00BE140C">
            <w:pPr>
              <w:jc w:val="left"/>
              <w:rPr>
                <w:rFonts w:ascii="Meiryo UI" w:eastAsia="Meiryo UI" w:hAnsi="Meiryo UI"/>
                <w:sz w:val="18"/>
                <w:szCs w:val="18"/>
              </w:rPr>
            </w:pPr>
            <w:r w:rsidRPr="009F5366">
              <w:rPr>
                <w:rFonts w:ascii="Meiryo UI" w:eastAsia="Meiryo UI" w:hAnsi="Meiryo UI"/>
                <w:sz w:val="18"/>
                <w:szCs w:val="18"/>
              </w:rPr>
              <w:t>Data Corruption/Modification</w:t>
            </w:r>
          </w:p>
        </w:tc>
        <w:tc>
          <w:tcPr>
            <w:tcW w:w="1843" w:type="dxa"/>
          </w:tcPr>
          <w:p w14:paraId="0D8D8DAE" w14:textId="443CB780"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0EA09625" w14:textId="2407510F"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2FB6AA5C" w14:textId="652247B3" w:rsidTr="000A61EE">
        <w:trPr>
          <w:trHeight w:val="255"/>
        </w:trPr>
        <w:tc>
          <w:tcPr>
            <w:tcW w:w="0" w:type="auto"/>
            <w:noWrap/>
            <w:hideMark/>
          </w:tcPr>
          <w:p w14:paraId="623F413D" w14:textId="02474FE9"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T-O-RAN-04</w:t>
            </w:r>
          </w:p>
        </w:tc>
        <w:tc>
          <w:tcPr>
            <w:tcW w:w="3218" w:type="dxa"/>
          </w:tcPr>
          <w:p w14:paraId="42A9C635" w14:textId="6A16E6FB" w:rsidR="005314E4" w:rsidRPr="009F5366" w:rsidRDefault="00DC671D" w:rsidP="00BE140C">
            <w:pPr>
              <w:jc w:val="left"/>
              <w:rPr>
                <w:rFonts w:ascii="Meiryo UI" w:eastAsia="Meiryo UI" w:hAnsi="Meiryo UI"/>
                <w:sz w:val="18"/>
                <w:szCs w:val="18"/>
              </w:rPr>
            </w:pPr>
            <w:r w:rsidRPr="009F5366">
              <w:rPr>
                <w:rFonts w:ascii="Meiryo UI" w:eastAsia="Meiryo UI" w:hAnsi="Meiryo UI"/>
                <w:sz w:val="18"/>
                <w:szCs w:val="18"/>
              </w:rPr>
              <w:t>Jamming attack through IoT devices</w:t>
            </w:r>
          </w:p>
        </w:tc>
        <w:tc>
          <w:tcPr>
            <w:tcW w:w="1843" w:type="dxa"/>
          </w:tcPr>
          <w:p w14:paraId="70A5ACBC" w14:textId="4BDA3E8A"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T-RADIO-01</w:t>
            </w:r>
          </w:p>
        </w:tc>
        <w:tc>
          <w:tcPr>
            <w:tcW w:w="1836" w:type="dxa"/>
          </w:tcPr>
          <w:p w14:paraId="70E866FD" w14:textId="63483B92" w:rsidR="005314E4" w:rsidRPr="009F5366" w:rsidRDefault="003E6D9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Disruption through radio Jamming , Sniffing  and Spoofing</w:t>
            </w:r>
          </w:p>
        </w:tc>
      </w:tr>
      <w:tr w:rsidR="005314E4" w:rsidRPr="00E964CC" w14:paraId="10060B77" w14:textId="20530158"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0DB2662A" w14:textId="0BEA2C05"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T-R1-01</w:t>
            </w:r>
          </w:p>
        </w:tc>
        <w:tc>
          <w:tcPr>
            <w:tcW w:w="3218" w:type="dxa"/>
          </w:tcPr>
          <w:p w14:paraId="6D54C5CE" w14:textId="02C3BB20" w:rsidR="005314E4" w:rsidRPr="009F5366" w:rsidRDefault="007E3437" w:rsidP="00BE140C">
            <w:pPr>
              <w:jc w:val="left"/>
              <w:rPr>
                <w:rFonts w:ascii="Meiryo UI" w:eastAsia="Meiryo UI" w:hAnsi="Meiryo UI"/>
                <w:sz w:val="18"/>
                <w:szCs w:val="18"/>
              </w:rPr>
            </w:pPr>
            <w:r w:rsidRPr="009F5366">
              <w:rPr>
                <w:rFonts w:ascii="Meiryo UI" w:eastAsia="Meiryo UI" w:hAnsi="Meiryo UI"/>
                <w:sz w:val="18"/>
                <w:szCs w:val="18"/>
              </w:rPr>
              <w:t>Gaining unauthorized access to R1 services</w:t>
            </w:r>
          </w:p>
        </w:tc>
        <w:tc>
          <w:tcPr>
            <w:tcW w:w="1843" w:type="dxa"/>
          </w:tcPr>
          <w:p w14:paraId="70EB4DBB" w14:textId="39A3FCE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595D56A5" w14:textId="565BF1AB"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3B925058" w14:textId="4E249C68" w:rsidTr="000A61EE">
        <w:trPr>
          <w:trHeight w:val="255"/>
        </w:trPr>
        <w:tc>
          <w:tcPr>
            <w:tcW w:w="0" w:type="auto"/>
            <w:noWrap/>
            <w:hideMark/>
          </w:tcPr>
          <w:p w14:paraId="52F27C2B" w14:textId="648ADEDB"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-02</w:t>
            </w:r>
          </w:p>
        </w:tc>
        <w:tc>
          <w:tcPr>
            <w:tcW w:w="3218" w:type="dxa"/>
          </w:tcPr>
          <w:p w14:paraId="2497850E" w14:textId="60504AAF" w:rsidR="005314E4" w:rsidRPr="009F5366" w:rsidRDefault="00D07D62" w:rsidP="00BE140C">
            <w:pPr>
              <w:jc w:val="left"/>
              <w:rPr>
                <w:rFonts w:ascii="Meiryo UI" w:eastAsia="Meiryo UI" w:hAnsi="Meiryo UI"/>
                <w:sz w:val="18"/>
                <w:szCs w:val="18"/>
              </w:rPr>
            </w:pPr>
            <w:r w:rsidRPr="009F5366">
              <w:rPr>
                <w:rFonts w:ascii="Meiryo UI" w:eastAsia="Meiryo UI" w:hAnsi="Meiryo UI"/>
                <w:sz w:val="18"/>
                <w:szCs w:val="18"/>
              </w:rPr>
              <w:t xml:space="preserve">rApp vulnerabilities </w:t>
            </w:r>
          </w:p>
        </w:tc>
        <w:tc>
          <w:tcPr>
            <w:tcW w:w="1843" w:type="dxa"/>
          </w:tcPr>
          <w:p w14:paraId="7EB0D5C0" w14:textId="6270624C"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T-GEN-01</w:t>
            </w:r>
          </w:p>
        </w:tc>
        <w:tc>
          <w:tcPr>
            <w:tcW w:w="1836" w:type="dxa"/>
          </w:tcPr>
          <w:p w14:paraId="3F84C4A8" w14:textId="6E51AB46" w:rsidR="005314E4" w:rsidRPr="009F5366" w:rsidRDefault="00B90E5D"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Software flaw attack</w:t>
            </w:r>
          </w:p>
        </w:tc>
      </w:tr>
      <w:tr w:rsidR="005314E4" w:rsidRPr="00E964CC" w14:paraId="49360AE9" w14:textId="1427ED8C"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772107D2" w14:textId="28A096AB"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-03</w:t>
            </w:r>
          </w:p>
        </w:tc>
        <w:tc>
          <w:tcPr>
            <w:tcW w:w="3218" w:type="dxa"/>
          </w:tcPr>
          <w:p w14:paraId="63B6319B" w14:textId="0874BDE7" w:rsidR="005314E4" w:rsidRPr="009F5366" w:rsidRDefault="00D07D62" w:rsidP="00BE140C">
            <w:pPr>
              <w:jc w:val="left"/>
              <w:rPr>
                <w:rFonts w:ascii="Meiryo UI" w:eastAsia="Meiryo UI" w:hAnsi="Meiryo UI"/>
                <w:sz w:val="18"/>
                <w:szCs w:val="18"/>
              </w:rPr>
            </w:pPr>
            <w:r w:rsidRPr="009F5366">
              <w:rPr>
                <w:rFonts w:ascii="Meiryo UI" w:eastAsia="Meiryo UI" w:hAnsi="Meiryo UI"/>
                <w:sz w:val="18"/>
                <w:szCs w:val="18"/>
              </w:rPr>
              <w:t>rApps misconfiguration</w:t>
            </w:r>
          </w:p>
        </w:tc>
        <w:tc>
          <w:tcPr>
            <w:tcW w:w="1843" w:type="dxa"/>
          </w:tcPr>
          <w:p w14:paraId="6557E2FC" w14:textId="57E2A218"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T-O-RAN-02</w:t>
            </w:r>
          </w:p>
        </w:tc>
        <w:tc>
          <w:tcPr>
            <w:tcW w:w="1836" w:type="dxa"/>
          </w:tcPr>
          <w:p w14:paraId="2DB27E58" w14:textId="141F69BB" w:rsidR="005314E4" w:rsidRPr="009F5366" w:rsidRDefault="008755D3"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Misconfigured or poorly configured O-RAN components</w:t>
            </w:r>
          </w:p>
        </w:tc>
      </w:tr>
      <w:tr w:rsidR="005314E4" w:rsidRPr="00E964CC" w14:paraId="681403B8" w14:textId="518D83B9" w:rsidTr="000A61EE">
        <w:trPr>
          <w:trHeight w:val="255"/>
        </w:trPr>
        <w:tc>
          <w:tcPr>
            <w:tcW w:w="0" w:type="auto"/>
            <w:noWrap/>
            <w:hideMark/>
          </w:tcPr>
          <w:p w14:paraId="394D5DCB" w14:textId="33E711F5"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-04</w:t>
            </w:r>
          </w:p>
        </w:tc>
        <w:tc>
          <w:tcPr>
            <w:tcW w:w="3218" w:type="dxa"/>
          </w:tcPr>
          <w:p w14:paraId="3CCB2751" w14:textId="5F59AFB3" w:rsidR="005314E4" w:rsidRPr="009F5366" w:rsidRDefault="007B09EA" w:rsidP="00BE140C">
            <w:pPr>
              <w:jc w:val="left"/>
              <w:rPr>
                <w:rFonts w:ascii="Meiryo UI" w:eastAsia="Meiryo UI" w:hAnsi="Meiryo UI"/>
                <w:sz w:val="18"/>
                <w:szCs w:val="18"/>
              </w:rPr>
            </w:pPr>
            <w:r w:rsidRPr="009F5366">
              <w:rPr>
                <w:rFonts w:ascii="Meiryo UI" w:eastAsia="Meiryo UI" w:hAnsi="Meiryo UI"/>
                <w:sz w:val="18"/>
                <w:szCs w:val="18"/>
              </w:rPr>
              <w:t>Bypassing authentication and authorization</w:t>
            </w:r>
          </w:p>
        </w:tc>
        <w:tc>
          <w:tcPr>
            <w:tcW w:w="1843" w:type="dxa"/>
          </w:tcPr>
          <w:p w14:paraId="5330EB85" w14:textId="01948FA0"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5E8C3B61" w14:textId="22AFE915"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3660C481" w14:textId="5F7E33F4"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62DF94EA" w14:textId="6C94386A"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-06</w:t>
            </w:r>
          </w:p>
        </w:tc>
        <w:tc>
          <w:tcPr>
            <w:tcW w:w="3218" w:type="dxa"/>
          </w:tcPr>
          <w:p w14:paraId="2900C6FF" w14:textId="3035948B" w:rsidR="005314E4" w:rsidRPr="009F5366" w:rsidRDefault="007B09EA" w:rsidP="00BE140C">
            <w:pPr>
              <w:jc w:val="left"/>
              <w:rPr>
                <w:rFonts w:ascii="Meiryo UI" w:eastAsia="Meiryo UI" w:hAnsi="Meiryo UI"/>
                <w:sz w:val="18"/>
                <w:szCs w:val="18"/>
              </w:rPr>
            </w:pPr>
            <w:r w:rsidRPr="009F5366">
              <w:rPr>
                <w:rFonts w:ascii="Meiryo UI" w:eastAsia="Meiryo UI" w:hAnsi="Meiryo UI"/>
                <w:sz w:val="18"/>
                <w:szCs w:val="18"/>
              </w:rPr>
              <w:t>Bypassing authentication and authorization using an injection attack</w:t>
            </w:r>
          </w:p>
        </w:tc>
        <w:tc>
          <w:tcPr>
            <w:tcW w:w="1843" w:type="dxa"/>
          </w:tcPr>
          <w:p w14:paraId="76E51A1B" w14:textId="484E9822"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74EAE6AC" w14:textId="4E138FBD"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173894A8" w14:textId="3E2E0E19" w:rsidTr="000A61EE">
        <w:trPr>
          <w:trHeight w:val="255"/>
        </w:trPr>
        <w:tc>
          <w:tcPr>
            <w:tcW w:w="0" w:type="auto"/>
            <w:noWrap/>
            <w:hideMark/>
          </w:tcPr>
          <w:p w14:paraId="395F4721" w14:textId="167E31F0"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-07</w:t>
            </w:r>
          </w:p>
        </w:tc>
        <w:tc>
          <w:tcPr>
            <w:tcW w:w="3218" w:type="dxa"/>
          </w:tcPr>
          <w:p w14:paraId="246155BC" w14:textId="175D05EA" w:rsidR="005314E4" w:rsidRPr="009F5366" w:rsidRDefault="00F8065E" w:rsidP="00BE140C">
            <w:pPr>
              <w:jc w:val="left"/>
              <w:rPr>
                <w:rFonts w:ascii="Meiryo UI" w:eastAsia="Meiryo UI" w:hAnsi="Meiryo UI"/>
                <w:sz w:val="18"/>
                <w:szCs w:val="18"/>
              </w:rPr>
            </w:pPr>
            <w:r w:rsidRPr="009F5366">
              <w:rPr>
                <w:rFonts w:ascii="Meiryo UI" w:eastAsia="Meiryo UI" w:hAnsi="Meiryo UI"/>
                <w:sz w:val="18"/>
                <w:szCs w:val="18"/>
              </w:rPr>
              <w:t>rApp exploits services</w:t>
            </w:r>
          </w:p>
        </w:tc>
        <w:tc>
          <w:tcPr>
            <w:tcW w:w="1843" w:type="dxa"/>
          </w:tcPr>
          <w:p w14:paraId="471F9594" w14:textId="7F779D71"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T-rA</w:t>
            </w:r>
            <w:r w:rsidR="00657640" w:rsidRPr="009F5366">
              <w:rPr>
                <w:rFonts w:ascii="Meiryo UI" w:eastAsia="Meiryo UI" w:hAnsi="Meiryo UI"/>
                <w:sz w:val="18"/>
                <w:szCs w:val="18"/>
              </w:rPr>
              <w:t>pp</w:t>
            </w:r>
            <w:r w:rsidRPr="009F5366">
              <w:rPr>
                <w:rFonts w:ascii="Meiryo UI" w:eastAsia="Meiryo UI" w:hAnsi="Meiryo UI"/>
                <w:sz w:val="18"/>
                <w:szCs w:val="18"/>
              </w:rPr>
              <w:t>-05</w:t>
            </w:r>
          </w:p>
        </w:tc>
        <w:tc>
          <w:tcPr>
            <w:tcW w:w="1836" w:type="dxa"/>
          </w:tcPr>
          <w:p w14:paraId="74D3C32A" w14:textId="68D49391" w:rsidR="005314E4" w:rsidRPr="009F5366" w:rsidRDefault="00CA3B1D"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Malicious</w:t>
            </w:r>
            <w:r w:rsidR="00532E8D" w:rsidRPr="009F5366">
              <w:rPr>
                <w:rFonts w:ascii="Meiryo UI" w:eastAsia="Meiryo UI" w:hAnsi="Meiryo UI" w:cs="Arial"/>
                <w:kern w:val="0"/>
                <w:sz w:val="18"/>
                <w:szCs w:val="18"/>
              </w:rPr>
              <w:t xml:space="preserve"> rApp</w:t>
            </w:r>
          </w:p>
        </w:tc>
      </w:tr>
      <w:tr w:rsidR="005314E4" w:rsidRPr="00E964CC" w14:paraId="06CF7E80" w14:textId="6A829A07"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70ABB86F" w14:textId="2A521067"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T-SMO-01</w:t>
            </w:r>
          </w:p>
        </w:tc>
        <w:tc>
          <w:tcPr>
            <w:tcW w:w="3218" w:type="dxa"/>
          </w:tcPr>
          <w:p w14:paraId="6442A439" w14:textId="626164F9" w:rsidR="005314E4" w:rsidRPr="009F5366" w:rsidRDefault="00600E43" w:rsidP="00BE140C">
            <w:pPr>
              <w:jc w:val="left"/>
              <w:rPr>
                <w:rFonts w:ascii="Meiryo UI" w:eastAsia="Meiryo UI" w:hAnsi="Meiryo UI"/>
                <w:sz w:val="18"/>
                <w:szCs w:val="18"/>
              </w:rPr>
            </w:pPr>
            <w:r w:rsidRPr="009F5366">
              <w:rPr>
                <w:rFonts w:ascii="Meiryo UI" w:eastAsia="Meiryo UI" w:hAnsi="Meiryo UI"/>
                <w:sz w:val="18"/>
                <w:szCs w:val="18"/>
              </w:rPr>
              <w:t>External attacker exploits authentication weakness on SMO</w:t>
            </w:r>
          </w:p>
        </w:tc>
        <w:tc>
          <w:tcPr>
            <w:tcW w:w="1843" w:type="dxa"/>
          </w:tcPr>
          <w:p w14:paraId="5941F209" w14:textId="3259FE71"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4CAE8D6D" w14:textId="5C0FF04D"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3E7E5813" w14:textId="22BDD6B0" w:rsidTr="000A61EE">
        <w:trPr>
          <w:trHeight w:val="255"/>
        </w:trPr>
        <w:tc>
          <w:tcPr>
            <w:tcW w:w="0" w:type="auto"/>
            <w:noWrap/>
            <w:hideMark/>
          </w:tcPr>
          <w:p w14:paraId="6134B7DC" w14:textId="767F801C"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T-SMO-02</w:t>
            </w:r>
          </w:p>
        </w:tc>
        <w:tc>
          <w:tcPr>
            <w:tcW w:w="3218" w:type="dxa"/>
          </w:tcPr>
          <w:p w14:paraId="67DF7181" w14:textId="268D7F37" w:rsidR="005314E4" w:rsidRPr="009F5366" w:rsidRDefault="00600E43" w:rsidP="00BE140C">
            <w:pPr>
              <w:jc w:val="left"/>
              <w:rPr>
                <w:rFonts w:ascii="Meiryo UI" w:eastAsia="Meiryo UI" w:hAnsi="Meiryo UI"/>
                <w:sz w:val="18"/>
                <w:szCs w:val="18"/>
              </w:rPr>
            </w:pPr>
            <w:r w:rsidRPr="009F5366">
              <w:rPr>
                <w:rFonts w:ascii="Meiryo UI" w:eastAsia="Meiryo UI" w:hAnsi="Meiryo UI"/>
                <w:sz w:val="18"/>
                <w:szCs w:val="18"/>
              </w:rPr>
              <w:t>External attacker exploits authorization weakness on SMO</w:t>
            </w:r>
          </w:p>
        </w:tc>
        <w:tc>
          <w:tcPr>
            <w:tcW w:w="1843" w:type="dxa"/>
          </w:tcPr>
          <w:p w14:paraId="599B18F6" w14:textId="0BBD2E4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5D8C9BAF" w14:textId="263D8FAE"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45B03E78" w14:textId="6ED8A93B"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1005B2FD" w14:textId="5DA45BBF"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T-SMO-04</w:t>
            </w:r>
          </w:p>
        </w:tc>
        <w:tc>
          <w:tcPr>
            <w:tcW w:w="3218" w:type="dxa"/>
          </w:tcPr>
          <w:p w14:paraId="75365F96" w14:textId="66144B2F" w:rsidR="005314E4" w:rsidRPr="009F5366" w:rsidRDefault="00D1075F" w:rsidP="00BE140C">
            <w:pPr>
              <w:jc w:val="left"/>
              <w:rPr>
                <w:rFonts w:ascii="Meiryo UI" w:eastAsia="Meiryo UI" w:hAnsi="Meiryo UI"/>
                <w:sz w:val="18"/>
                <w:szCs w:val="18"/>
              </w:rPr>
            </w:pPr>
            <w:r w:rsidRPr="009F5366">
              <w:rPr>
                <w:rFonts w:ascii="Meiryo UI" w:eastAsia="Meiryo UI" w:hAnsi="Meiryo UI"/>
                <w:sz w:val="18"/>
                <w:szCs w:val="18"/>
              </w:rPr>
              <w:t>Internal attacker exploits authentication weakness on a SMO function</w:t>
            </w:r>
          </w:p>
        </w:tc>
        <w:tc>
          <w:tcPr>
            <w:tcW w:w="1843" w:type="dxa"/>
          </w:tcPr>
          <w:p w14:paraId="65997904" w14:textId="0007A63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6D5A0207" w14:textId="0EA86FE0"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 xml:space="preserve">Insufficient/improper mechanisms for </w:t>
            </w:r>
            <w:r w:rsidRPr="009F5366">
              <w:rPr>
                <w:rFonts w:ascii="Meiryo UI" w:eastAsia="Meiryo UI" w:hAnsi="Meiryo UI" w:cs="Arial"/>
                <w:kern w:val="0"/>
                <w:sz w:val="18"/>
                <w:szCs w:val="18"/>
              </w:rPr>
              <w:lastRenderedPageBreak/>
              <w:t>authentication and authorization</w:t>
            </w:r>
          </w:p>
        </w:tc>
      </w:tr>
      <w:tr w:rsidR="005314E4" w:rsidRPr="00E964CC" w14:paraId="2112779E" w14:textId="224FF646" w:rsidTr="000A61EE">
        <w:trPr>
          <w:trHeight w:val="255"/>
        </w:trPr>
        <w:tc>
          <w:tcPr>
            <w:tcW w:w="0" w:type="auto"/>
            <w:noWrap/>
            <w:hideMark/>
          </w:tcPr>
          <w:p w14:paraId="15596208" w14:textId="4375AFD2"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lastRenderedPageBreak/>
              <w:t>T-SMO-05</w:t>
            </w:r>
          </w:p>
        </w:tc>
        <w:tc>
          <w:tcPr>
            <w:tcW w:w="3218" w:type="dxa"/>
          </w:tcPr>
          <w:p w14:paraId="1F26BA62" w14:textId="3ED5E486" w:rsidR="005314E4" w:rsidRPr="009F5366" w:rsidRDefault="00D1075F" w:rsidP="00BE140C">
            <w:pPr>
              <w:jc w:val="left"/>
              <w:rPr>
                <w:rFonts w:ascii="Meiryo UI" w:eastAsia="Meiryo UI" w:hAnsi="Meiryo UI"/>
                <w:sz w:val="18"/>
                <w:szCs w:val="18"/>
              </w:rPr>
            </w:pPr>
            <w:r w:rsidRPr="009F5366">
              <w:rPr>
                <w:rFonts w:ascii="Meiryo UI" w:eastAsia="Meiryo UI" w:hAnsi="Meiryo UI"/>
                <w:sz w:val="18"/>
                <w:szCs w:val="18"/>
              </w:rPr>
              <w:t>Internal attacker exploits authorization weakness on a SMO function</w:t>
            </w:r>
          </w:p>
        </w:tc>
        <w:tc>
          <w:tcPr>
            <w:tcW w:w="1843" w:type="dxa"/>
          </w:tcPr>
          <w:p w14:paraId="0D2BD0FF" w14:textId="36922443"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631E0C0C" w14:textId="71389243"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43134E9D" w14:textId="5F7C1881"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5C83B067" w14:textId="6978110D"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T-SMO-09</w:t>
            </w:r>
          </w:p>
        </w:tc>
        <w:tc>
          <w:tcPr>
            <w:tcW w:w="3218" w:type="dxa"/>
          </w:tcPr>
          <w:p w14:paraId="2082A43D" w14:textId="4857300C" w:rsidR="005314E4" w:rsidRPr="009F5366" w:rsidRDefault="0021090D" w:rsidP="00BE140C">
            <w:pPr>
              <w:jc w:val="left"/>
              <w:rPr>
                <w:rFonts w:ascii="Meiryo UI" w:eastAsia="Meiryo UI" w:hAnsi="Meiryo UI"/>
                <w:sz w:val="18"/>
                <w:szCs w:val="18"/>
              </w:rPr>
            </w:pPr>
            <w:r w:rsidRPr="009F5366">
              <w:rPr>
                <w:rFonts w:ascii="Meiryo UI" w:eastAsia="Meiryo UI" w:hAnsi="Meiryo UI"/>
                <w:sz w:val="18"/>
                <w:szCs w:val="18"/>
              </w:rPr>
              <w:t>Sensitive data in transit is exposed to an internal attacker</w:t>
            </w:r>
          </w:p>
        </w:tc>
        <w:tc>
          <w:tcPr>
            <w:tcW w:w="1843" w:type="dxa"/>
          </w:tcPr>
          <w:p w14:paraId="0F3F29CD" w14:textId="18CC9EBC"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585037CB" w14:textId="304B9ABD"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77D41E88" w14:textId="2B4C6E64" w:rsidTr="000A61EE">
        <w:trPr>
          <w:trHeight w:val="255"/>
        </w:trPr>
        <w:tc>
          <w:tcPr>
            <w:tcW w:w="0" w:type="auto"/>
            <w:noWrap/>
            <w:hideMark/>
          </w:tcPr>
          <w:p w14:paraId="56BBA5CA" w14:textId="3C4BE81F"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T-SMO-10</w:t>
            </w:r>
          </w:p>
        </w:tc>
        <w:tc>
          <w:tcPr>
            <w:tcW w:w="3218" w:type="dxa"/>
          </w:tcPr>
          <w:p w14:paraId="0451D722" w14:textId="02AB67AF" w:rsidR="005314E4" w:rsidRPr="009F5366" w:rsidRDefault="0021090D" w:rsidP="00BE140C">
            <w:pPr>
              <w:jc w:val="left"/>
              <w:rPr>
                <w:rFonts w:ascii="Meiryo UI" w:eastAsia="Meiryo UI" w:hAnsi="Meiryo UI"/>
                <w:sz w:val="18"/>
                <w:szCs w:val="18"/>
              </w:rPr>
            </w:pPr>
            <w:r w:rsidRPr="009F5366">
              <w:rPr>
                <w:rFonts w:ascii="Meiryo UI" w:eastAsia="Meiryo UI" w:hAnsi="Meiryo UI"/>
                <w:sz w:val="18"/>
                <w:szCs w:val="18"/>
              </w:rPr>
              <w:t>Sensitive data at rest is exposed to an internal attacker</w:t>
            </w:r>
          </w:p>
        </w:tc>
        <w:tc>
          <w:tcPr>
            <w:tcW w:w="1843" w:type="dxa"/>
          </w:tcPr>
          <w:p w14:paraId="2C2DF07A" w14:textId="39BDF664"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110DF1D6" w14:textId="35C03F62"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795F5FD1" w14:textId="4F3CF237"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1FA433AE" w14:textId="115ADFC2"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T-SMO-11</w:t>
            </w:r>
          </w:p>
        </w:tc>
        <w:tc>
          <w:tcPr>
            <w:tcW w:w="3218" w:type="dxa"/>
          </w:tcPr>
          <w:p w14:paraId="449DD969" w14:textId="44502D8C" w:rsidR="005314E4" w:rsidRPr="009F5366" w:rsidRDefault="0021090D" w:rsidP="00BE140C">
            <w:pPr>
              <w:jc w:val="left"/>
              <w:rPr>
                <w:rFonts w:ascii="Meiryo UI" w:eastAsia="Meiryo UI" w:hAnsi="Meiryo UI"/>
                <w:sz w:val="18"/>
                <w:szCs w:val="18"/>
              </w:rPr>
            </w:pPr>
            <w:r w:rsidRPr="009F5366">
              <w:rPr>
                <w:rFonts w:ascii="Meiryo UI" w:eastAsia="Meiryo UI" w:hAnsi="Meiryo UI"/>
                <w:sz w:val="18"/>
                <w:szCs w:val="18"/>
              </w:rPr>
              <w:t>AI/ML poisoning by internal attacker</w:t>
            </w:r>
          </w:p>
        </w:tc>
        <w:tc>
          <w:tcPr>
            <w:tcW w:w="1843" w:type="dxa"/>
          </w:tcPr>
          <w:p w14:paraId="65ED100F" w14:textId="6135F34B"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T-ML-01</w:t>
            </w:r>
          </w:p>
        </w:tc>
        <w:tc>
          <w:tcPr>
            <w:tcW w:w="1836" w:type="dxa"/>
          </w:tcPr>
          <w:p w14:paraId="00923052" w14:textId="7DC02449" w:rsidR="005314E4" w:rsidRPr="009F5366" w:rsidRDefault="00D16701"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Poisoning the ML training data (Data poisoning attacks)</w:t>
            </w:r>
          </w:p>
        </w:tc>
      </w:tr>
      <w:tr w:rsidR="005314E4" w:rsidRPr="00E964CC" w14:paraId="22E3959B" w14:textId="2C30EAF2" w:rsidTr="000A61EE">
        <w:trPr>
          <w:trHeight w:val="255"/>
        </w:trPr>
        <w:tc>
          <w:tcPr>
            <w:tcW w:w="0" w:type="auto"/>
            <w:noWrap/>
            <w:hideMark/>
          </w:tcPr>
          <w:p w14:paraId="5AEBCB50" w14:textId="5878934D"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T-SMO-12</w:t>
            </w:r>
          </w:p>
        </w:tc>
        <w:tc>
          <w:tcPr>
            <w:tcW w:w="3218" w:type="dxa"/>
          </w:tcPr>
          <w:p w14:paraId="01817D9F" w14:textId="3DBDB344"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AI/ML exposure on external entity</w:t>
            </w:r>
          </w:p>
        </w:tc>
        <w:tc>
          <w:tcPr>
            <w:tcW w:w="1843" w:type="dxa"/>
          </w:tcPr>
          <w:p w14:paraId="68332F22" w14:textId="6F01369A"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53264ED5" w14:textId="25A453D5"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617022AE" w14:textId="1BC46CB4"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0FEF111C" w14:textId="29BE54B4"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T-SMO-13</w:t>
            </w:r>
          </w:p>
        </w:tc>
        <w:tc>
          <w:tcPr>
            <w:tcW w:w="3218" w:type="dxa"/>
          </w:tcPr>
          <w:p w14:paraId="04E0DDCD" w14:textId="55A16325"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actor views local logs</w:t>
            </w:r>
          </w:p>
        </w:tc>
        <w:tc>
          <w:tcPr>
            <w:tcW w:w="1843" w:type="dxa"/>
          </w:tcPr>
          <w:p w14:paraId="67F0667A" w14:textId="693ED71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5B37B716" w14:textId="351257F0"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6B4E43CF" w14:textId="587277DE" w:rsidTr="000A61EE">
        <w:trPr>
          <w:trHeight w:val="255"/>
        </w:trPr>
        <w:tc>
          <w:tcPr>
            <w:tcW w:w="0" w:type="auto"/>
            <w:noWrap/>
            <w:hideMark/>
          </w:tcPr>
          <w:p w14:paraId="25EF604D" w14:textId="43814263"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T-SMO-14</w:t>
            </w:r>
          </w:p>
        </w:tc>
        <w:tc>
          <w:tcPr>
            <w:tcW w:w="3218" w:type="dxa"/>
          </w:tcPr>
          <w:p w14:paraId="4DE29D2D" w14:textId="3B2EE3BC"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actor modifies local log entries</w:t>
            </w:r>
          </w:p>
        </w:tc>
        <w:tc>
          <w:tcPr>
            <w:tcW w:w="1843" w:type="dxa"/>
          </w:tcPr>
          <w:p w14:paraId="0330720C" w14:textId="01250653"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2029E34D" w14:textId="626BB102"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06885B57" w14:textId="2AD792D9"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348C543C" w14:textId="131F9EC7"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T-SMO-15</w:t>
            </w:r>
          </w:p>
        </w:tc>
        <w:tc>
          <w:tcPr>
            <w:tcW w:w="3218" w:type="dxa"/>
          </w:tcPr>
          <w:p w14:paraId="564812F5" w14:textId="0AA22A66"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actor deletes local log entries</w:t>
            </w:r>
          </w:p>
        </w:tc>
        <w:tc>
          <w:tcPr>
            <w:tcW w:w="1843" w:type="dxa"/>
          </w:tcPr>
          <w:p w14:paraId="24DB7890" w14:textId="0752F330"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21895493" w14:textId="32BD7FAB"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770F2F4A" w14:textId="72C1349C" w:rsidTr="000A61EE">
        <w:trPr>
          <w:trHeight w:val="255"/>
        </w:trPr>
        <w:tc>
          <w:tcPr>
            <w:tcW w:w="0" w:type="auto"/>
            <w:noWrap/>
            <w:hideMark/>
          </w:tcPr>
          <w:p w14:paraId="3824CE68" w14:textId="6A6890C8"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lastRenderedPageBreak/>
              <w:t>T-SMO-16</w:t>
            </w:r>
          </w:p>
        </w:tc>
        <w:tc>
          <w:tcPr>
            <w:tcW w:w="3218" w:type="dxa"/>
          </w:tcPr>
          <w:p w14:paraId="38ECF0CE" w14:textId="0570DAB9"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actor intercepts exports of local logs</w:t>
            </w:r>
          </w:p>
        </w:tc>
        <w:tc>
          <w:tcPr>
            <w:tcW w:w="1843" w:type="dxa"/>
          </w:tcPr>
          <w:p w14:paraId="4EB153E9" w14:textId="3645E76B"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13E5AAA5" w14:textId="4E9CDC6E"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45E2564C" w14:textId="3233B41A"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1C961CFA" w14:textId="65AFC339"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T-SMO-17</w:t>
            </w:r>
          </w:p>
        </w:tc>
        <w:tc>
          <w:tcPr>
            <w:tcW w:w="3218" w:type="dxa"/>
          </w:tcPr>
          <w:p w14:paraId="41EB8861" w14:textId="37B024C5"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external actor gains unauthorized access to logs</w:t>
            </w:r>
          </w:p>
        </w:tc>
        <w:tc>
          <w:tcPr>
            <w:tcW w:w="1843" w:type="dxa"/>
          </w:tcPr>
          <w:p w14:paraId="4AABAB4A" w14:textId="63F3E905"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445819CC" w14:textId="5B10E525"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2CF46A8C" w14:textId="586CE9B8" w:rsidTr="000A61EE">
        <w:trPr>
          <w:trHeight w:val="255"/>
        </w:trPr>
        <w:tc>
          <w:tcPr>
            <w:tcW w:w="0" w:type="auto"/>
            <w:noWrap/>
            <w:hideMark/>
          </w:tcPr>
          <w:p w14:paraId="17157349" w14:textId="4F7953E3"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T-SMO-18</w:t>
            </w:r>
          </w:p>
        </w:tc>
        <w:tc>
          <w:tcPr>
            <w:tcW w:w="3218" w:type="dxa"/>
          </w:tcPr>
          <w:p w14:paraId="55CDA8E3" w14:textId="58F7CC57"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Malicious internal actor gains authorized access to logs</w:t>
            </w:r>
          </w:p>
        </w:tc>
        <w:tc>
          <w:tcPr>
            <w:tcW w:w="1843" w:type="dxa"/>
          </w:tcPr>
          <w:p w14:paraId="501A5658" w14:textId="4AA4D29F"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T-O-RAN-07</w:t>
            </w:r>
          </w:p>
        </w:tc>
        <w:tc>
          <w:tcPr>
            <w:tcW w:w="1836" w:type="dxa"/>
          </w:tcPr>
          <w:p w14:paraId="661135CC" w14:textId="4BFA326A" w:rsidR="005314E4" w:rsidRPr="009F5366" w:rsidRDefault="00EE55A6"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monitoring mechanisms and log files integrity and availability</w:t>
            </w:r>
          </w:p>
        </w:tc>
      </w:tr>
      <w:tr w:rsidR="005314E4" w:rsidRPr="00E964CC" w14:paraId="4E5556BF" w14:textId="4B459787"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37A84B16" w14:textId="252CBAD6"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T-SMO-19</w:t>
            </w:r>
          </w:p>
        </w:tc>
        <w:tc>
          <w:tcPr>
            <w:tcW w:w="3218" w:type="dxa"/>
          </w:tcPr>
          <w:p w14:paraId="673FF5D1" w14:textId="1BD007F7" w:rsidR="005314E4" w:rsidRPr="009F5366" w:rsidRDefault="00147E65" w:rsidP="00BE140C">
            <w:pPr>
              <w:jc w:val="left"/>
              <w:rPr>
                <w:rFonts w:ascii="Meiryo UI" w:eastAsia="Meiryo UI" w:hAnsi="Meiryo UI"/>
                <w:sz w:val="18"/>
                <w:szCs w:val="18"/>
              </w:rPr>
            </w:pPr>
            <w:r w:rsidRPr="009F5366">
              <w:rPr>
                <w:rFonts w:ascii="Meiryo UI" w:eastAsia="Meiryo UI" w:hAnsi="Meiryo UI"/>
                <w:sz w:val="18"/>
                <w:szCs w:val="18"/>
              </w:rPr>
              <w:t>Internal attacker exploits O2 interface to view data in transit between SMO and O-Cloud</w:t>
            </w:r>
          </w:p>
        </w:tc>
        <w:tc>
          <w:tcPr>
            <w:tcW w:w="1843" w:type="dxa"/>
          </w:tcPr>
          <w:p w14:paraId="18C8E86A" w14:textId="04809DE4"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4A103195" w14:textId="11281F4D"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4A8735AB" w14:textId="4418EE95" w:rsidTr="000A61EE">
        <w:trPr>
          <w:trHeight w:val="255"/>
        </w:trPr>
        <w:tc>
          <w:tcPr>
            <w:tcW w:w="0" w:type="auto"/>
            <w:noWrap/>
            <w:hideMark/>
          </w:tcPr>
          <w:p w14:paraId="3AEDA95D" w14:textId="00BFB47F"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T-SMO-20</w:t>
            </w:r>
          </w:p>
        </w:tc>
        <w:tc>
          <w:tcPr>
            <w:tcW w:w="3218" w:type="dxa"/>
          </w:tcPr>
          <w:p w14:paraId="04EEDF15" w14:textId="14238F3D" w:rsidR="005314E4" w:rsidRPr="009F5366" w:rsidRDefault="00821D87" w:rsidP="00BE140C">
            <w:pPr>
              <w:jc w:val="left"/>
              <w:rPr>
                <w:rFonts w:ascii="Meiryo UI" w:eastAsia="Meiryo UI" w:hAnsi="Meiryo UI"/>
                <w:sz w:val="18"/>
                <w:szCs w:val="18"/>
              </w:rPr>
            </w:pPr>
            <w:r w:rsidRPr="009F5366">
              <w:rPr>
                <w:rFonts w:ascii="Meiryo UI" w:eastAsia="Meiryo UI" w:hAnsi="Meiryo UI"/>
                <w:sz w:val="18"/>
                <w:szCs w:val="18"/>
              </w:rPr>
              <w:t>Internal attacker exploits O2 interface to modify data in transit between SMO and O-Cloud</w:t>
            </w:r>
          </w:p>
        </w:tc>
        <w:tc>
          <w:tcPr>
            <w:tcW w:w="1843" w:type="dxa"/>
          </w:tcPr>
          <w:p w14:paraId="7359D46F" w14:textId="7467FF42"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06867E56" w14:textId="467CFD94"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0E9F2A39" w14:textId="07CBDFD2"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4022B5A4" w14:textId="2043BA87"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T-SMO-26</w:t>
            </w:r>
          </w:p>
        </w:tc>
        <w:tc>
          <w:tcPr>
            <w:tcW w:w="3218" w:type="dxa"/>
          </w:tcPr>
          <w:p w14:paraId="5CB51E81" w14:textId="7AB57A06" w:rsidR="005314E4" w:rsidRPr="009F5366" w:rsidRDefault="00821D87" w:rsidP="00BE140C">
            <w:pPr>
              <w:jc w:val="left"/>
              <w:rPr>
                <w:rFonts w:ascii="Meiryo UI" w:eastAsia="Meiryo UI" w:hAnsi="Meiryo UI"/>
                <w:sz w:val="18"/>
                <w:szCs w:val="18"/>
              </w:rPr>
            </w:pPr>
            <w:r w:rsidRPr="009F5366">
              <w:rPr>
                <w:rFonts w:ascii="Meiryo UI" w:eastAsia="Meiryo UI" w:hAnsi="Meiryo UI"/>
                <w:sz w:val="18"/>
                <w:szCs w:val="18"/>
              </w:rPr>
              <w:t>External attacker exploits External interface to view data in transit between SMO and external service</w:t>
            </w:r>
          </w:p>
        </w:tc>
        <w:tc>
          <w:tcPr>
            <w:tcW w:w="1843" w:type="dxa"/>
          </w:tcPr>
          <w:p w14:paraId="32267998" w14:textId="58176224"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1EE86E54" w14:textId="3475019E"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6F82D401" w14:textId="59E7DE69" w:rsidTr="000A61EE">
        <w:trPr>
          <w:trHeight w:val="255"/>
        </w:trPr>
        <w:tc>
          <w:tcPr>
            <w:tcW w:w="0" w:type="auto"/>
            <w:noWrap/>
            <w:hideMark/>
          </w:tcPr>
          <w:p w14:paraId="0B2397CA" w14:textId="0CB46239"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T-SMO-27</w:t>
            </w:r>
          </w:p>
        </w:tc>
        <w:tc>
          <w:tcPr>
            <w:tcW w:w="3218" w:type="dxa"/>
          </w:tcPr>
          <w:p w14:paraId="2BA1293D" w14:textId="5DAC8CBA" w:rsidR="005314E4" w:rsidRPr="009F5366" w:rsidRDefault="007770E7" w:rsidP="00BE140C">
            <w:pPr>
              <w:jc w:val="left"/>
              <w:rPr>
                <w:rFonts w:ascii="Meiryo UI" w:eastAsia="Meiryo UI" w:hAnsi="Meiryo UI"/>
                <w:sz w:val="18"/>
                <w:szCs w:val="18"/>
              </w:rPr>
            </w:pPr>
            <w:r w:rsidRPr="009F5366">
              <w:rPr>
                <w:rFonts w:ascii="Meiryo UI" w:eastAsia="Meiryo UI" w:hAnsi="Meiryo UI"/>
                <w:sz w:val="18"/>
                <w:szCs w:val="18"/>
              </w:rPr>
              <w:t>External attacker exploits External interface to modify data in transit between SMO and external service</w:t>
            </w:r>
          </w:p>
        </w:tc>
        <w:tc>
          <w:tcPr>
            <w:tcW w:w="1843" w:type="dxa"/>
          </w:tcPr>
          <w:p w14:paraId="09133FD5" w14:textId="6A169916"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T-O-RAN-08</w:t>
            </w:r>
          </w:p>
        </w:tc>
        <w:tc>
          <w:tcPr>
            <w:tcW w:w="1836" w:type="dxa"/>
          </w:tcPr>
          <w:p w14:paraId="52A8FF1A" w14:textId="7CA4D0B6" w:rsidR="005314E4" w:rsidRPr="009F5366" w:rsidRDefault="0092796C"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Compromise of O-RAN data integrity, confidentiality and traceability</w:t>
            </w:r>
          </w:p>
        </w:tc>
      </w:tr>
      <w:tr w:rsidR="005314E4" w:rsidRPr="00E964CC" w14:paraId="33A72464" w14:textId="29AFD3DC"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090C3057" w14:textId="1CFBE952"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T-SMO-28</w:t>
            </w:r>
          </w:p>
        </w:tc>
        <w:tc>
          <w:tcPr>
            <w:tcW w:w="3218" w:type="dxa"/>
          </w:tcPr>
          <w:p w14:paraId="5CB869B7" w14:textId="403C71B3" w:rsidR="005314E4" w:rsidRPr="009F5366" w:rsidRDefault="007770E7" w:rsidP="00BE140C">
            <w:pPr>
              <w:jc w:val="left"/>
              <w:rPr>
                <w:rFonts w:ascii="Meiryo UI" w:eastAsia="Meiryo UI" w:hAnsi="Meiryo UI"/>
                <w:sz w:val="18"/>
                <w:szCs w:val="18"/>
              </w:rPr>
            </w:pPr>
            <w:r w:rsidRPr="009F5366">
              <w:rPr>
                <w:rFonts w:ascii="Meiryo UI" w:eastAsia="Meiryo UI" w:hAnsi="Meiryo UI"/>
                <w:sz w:val="18"/>
                <w:szCs w:val="18"/>
              </w:rPr>
              <w:t>External attacker uses External interface to exploit API vulnerability to gain access to SMO</w:t>
            </w:r>
          </w:p>
        </w:tc>
        <w:tc>
          <w:tcPr>
            <w:tcW w:w="1843" w:type="dxa"/>
          </w:tcPr>
          <w:p w14:paraId="5010A2A1" w14:textId="375AE9D8"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T-SMO-08</w:t>
            </w:r>
          </w:p>
        </w:tc>
        <w:tc>
          <w:tcPr>
            <w:tcW w:w="1836" w:type="dxa"/>
          </w:tcPr>
          <w:p w14:paraId="26101B90" w14:textId="18705D16" w:rsidR="005314E4" w:rsidRPr="009F5366" w:rsidRDefault="00AA5C5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Attacker exploits insecure API to gain access to SMO</w:t>
            </w:r>
          </w:p>
        </w:tc>
      </w:tr>
      <w:tr w:rsidR="005314E4" w:rsidRPr="00E964CC" w14:paraId="6422780B" w14:textId="61A3DF88" w:rsidTr="000A61EE">
        <w:trPr>
          <w:trHeight w:val="255"/>
        </w:trPr>
        <w:tc>
          <w:tcPr>
            <w:tcW w:w="0" w:type="auto"/>
            <w:noWrap/>
            <w:hideMark/>
          </w:tcPr>
          <w:p w14:paraId="2E2BDF4E" w14:textId="3B306A79"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lastRenderedPageBreak/>
              <w:t>T-SMO-29</w:t>
            </w:r>
          </w:p>
        </w:tc>
        <w:tc>
          <w:tcPr>
            <w:tcW w:w="3218" w:type="dxa"/>
          </w:tcPr>
          <w:p w14:paraId="347AA504" w14:textId="5CFF20C1" w:rsidR="005314E4" w:rsidRPr="009F5366" w:rsidRDefault="00AC282E" w:rsidP="00BE140C">
            <w:pPr>
              <w:jc w:val="left"/>
              <w:rPr>
                <w:rFonts w:ascii="Meiryo UI" w:eastAsia="Meiryo UI" w:hAnsi="Meiryo UI"/>
                <w:sz w:val="18"/>
                <w:szCs w:val="18"/>
              </w:rPr>
            </w:pPr>
            <w:r w:rsidRPr="009F5366">
              <w:rPr>
                <w:rFonts w:ascii="Meiryo UI" w:eastAsia="Meiryo UI" w:hAnsi="Meiryo UI"/>
                <w:sz w:val="18"/>
                <w:szCs w:val="18"/>
              </w:rPr>
              <w:t>External attacker floods External interface to cause DDoS at SMO</w:t>
            </w:r>
          </w:p>
        </w:tc>
        <w:tc>
          <w:tcPr>
            <w:tcW w:w="1843" w:type="dxa"/>
          </w:tcPr>
          <w:p w14:paraId="6FB92ABC" w14:textId="6B893371"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T-SMO-03</w:t>
            </w:r>
          </w:p>
        </w:tc>
        <w:tc>
          <w:tcPr>
            <w:tcW w:w="1836" w:type="dxa"/>
          </w:tcPr>
          <w:p w14:paraId="2766EBDA" w14:textId="279D892A" w:rsidR="005314E4" w:rsidRPr="009F5366" w:rsidRDefault="00822F75"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External Overload DoS attack targeted at SMO</w:t>
            </w:r>
          </w:p>
        </w:tc>
      </w:tr>
      <w:tr w:rsidR="005314E4" w:rsidRPr="00E964CC" w14:paraId="3331F90A" w14:textId="69501EC1"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19642D7E" w14:textId="6C3A7CEB"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T-SMO-30</w:t>
            </w:r>
          </w:p>
        </w:tc>
        <w:tc>
          <w:tcPr>
            <w:tcW w:w="3218" w:type="dxa"/>
          </w:tcPr>
          <w:p w14:paraId="03A614F6" w14:textId="4B5FDD27" w:rsidR="005314E4" w:rsidRPr="009F5366" w:rsidRDefault="00AC282E" w:rsidP="00BE140C">
            <w:pPr>
              <w:jc w:val="left"/>
              <w:rPr>
                <w:rFonts w:ascii="Meiryo UI" w:eastAsia="Meiryo UI" w:hAnsi="Meiryo UI"/>
                <w:sz w:val="18"/>
                <w:szCs w:val="18"/>
              </w:rPr>
            </w:pPr>
            <w:r w:rsidRPr="009F5366">
              <w:rPr>
                <w:rFonts w:ascii="Meiryo UI" w:eastAsia="Meiryo UI" w:hAnsi="Meiryo UI"/>
                <w:sz w:val="18"/>
                <w:szCs w:val="18"/>
              </w:rPr>
              <w:t>External attacker uses External interface to gain access to sensitive data-at-rest at the SMO</w:t>
            </w:r>
          </w:p>
        </w:tc>
        <w:tc>
          <w:tcPr>
            <w:tcW w:w="1843" w:type="dxa"/>
          </w:tcPr>
          <w:p w14:paraId="60D47634" w14:textId="11DEC8CD"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T-O-RAN-06</w:t>
            </w:r>
          </w:p>
        </w:tc>
        <w:tc>
          <w:tcPr>
            <w:tcW w:w="1836" w:type="dxa"/>
          </w:tcPr>
          <w:p w14:paraId="31673BF7" w14:textId="28CD5C06" w:rsidR="005314E4" w:rsidRPr="009F5366" w:rsidRDefault="001F4FD9"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Insufficient/improper mechanisms for authentication and authorization</w:t>
            </w:r>
          </w:p>
        </w:tc>
      </w:tr>
      <w:tr w:rsidR="005314E4" w:rsidRPr="00E964CC" w14:paraId="6E496D60" w14:textId="0CDDC5EC" w:rsidTr="000A61EE">
        <w:trPr>
          <w:trHeight w:val="255"/>
        </w:trPr>
        <w:tc>
          <w:tcPr>
            <w:tcW w:w="0" w:type="auto"/>
            <w:noWrap/>
            <w:hideMark/>
          </w:tcPr>
          <w:p w14:paraId="1F2BCC4D" w14:textId="68529726"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T-xApp-01</w:t>
            </w:r>
          </w:p>
        </w:tc>
        <w:tc>
          <w:tcPr>
            <w:tcW w:w="3218" w:type="dxa"/>
          </w:tcPr>
          <w:p w14:paraId="03D22E50" w14:textId="59AB8965" w:rsidR="005314E4" w:rsidRPr="009F5366" w:rsidRDefault="00F96F8D" w:rsidP="00BE140C">
            <w:pPr>
              <w:jc w:val="left"/>
              <w:rPr>
                <w:rFonts w:ascii="Meiryo UI" w:eastAsia="Meiryo UI" w:hAnsi="Meiryo UI"/>
                <w:sz w:val="18"/>
                <w:szCs w:val="18"/>
              </w:rPr>
            </w:pPr>
            <w:r w:rsidRPr="009F5366">
              <w:rPr>
                <w:rFonts w:ascii="Meiryo UI" w:eastAsia="Meiryo UI" w:hAnsi="Meiryo UI"/>
                <w:sz w:val="18"/>
                <w:szCs w:val="18"/>
              </w:rPr>
              <w:t xml:space="preserve">xApps </w:t>
            </w:r>
            <w:r w:rsidR="00ED1199" w:rsidRPr="009F5366">
              <w:rPr>
                <w:rFonts w:ascii="Meiryo UI" w:eastAsia="Meiryo UI" w:hAnsi="Meiryo UI"/>
                <w:sz w:val="18"/>
                <w:szCs w:val="18"/>
              </w:rPr>
              <w:t>vulnerabilities</w:t>
            </w:r>
            <w:r w:rsidRPr="009F5366">
              <w:rPr>
                <w:rFonts w:ascii="Meiryo UI" w:eastAsia="Meiryo UI" w:hAnsi="Meiryo UI"/>
                <w:sz w:val="18"/>
                <w:szCs w:val="18"/>
              </w:rPr>
              <w:t xml:space="preserve"> and misconfiguration</w:t>
            </w:r>
          </w:p>
        </w:tc>
        <w:tc>
          <w:tcPr>
            <w:tcW w:w="1843" w:type="dxa"/>
          </w:tcPr>
          <w:p w14:paraId="4218C034" w14:textId="5F1CC95A"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T-GEN-01</w:t>
            </w:r>
          </w:p>
        </w:tc>
        <w:tc>
          <w:tcPr>
            <w:tcW w:w="1836" w:type="dxa"/>
          </w:tcPr>
          <w:p w14:paraId="27E07D6C" w14:textId="43C58DCD" w:rsidR="005314E4" w:rsidRPr="009F5366" w:rsidRDefault="00CA3A08"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Software flaw attack</w:t>
            </w:r>
          </w:p>
        </w:tc>
      </w:tr>
      <w:tr w:rsidR="005314E4" w:rsidRPr="00E964CC" w14:paraId="256CB616" w14:textId="19C09883" w:rsidTr="000A61EE">
        <w:trPr>
          <w:cnfStyle w:val="000000100000" w:firstRow="0" w:lastRow="0" w:firstColumn="0" w:lastColumn="0" w:oddVBand="0" w:evenVBand="0" w:oddHBand="1" w:evenHBand="0" w:firstRowFirstColumn="0" w:firstRowLastColumn="0" w:lastRowFirstColumn="0" w:lastRowLastColumn="0"/>
          <w:trHeight w:val="255"/>
        </w:trPr>
        <w:tc>
          <w:tcPr>
            <w:tcW w:w="0" w:type="auto"/>
            <w:noWrap/>
            <w:hideMark/>
          </w:tcPr>
          <w:p w14:paraId="11F6000D" w14:textId="6BF5768E"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T-xApp-03</w:t>
            </w:r>
          </w:p>
        </w:tc>
        <w:tc>
          <w:tcPr>
            <w:tcW w:w="3218" w:type="dxa"/>
          </w:tcPr>
          <w:p w14:paraId="06B2545B" w14:textId="12F7E872" w:rsidR="005314E4" w:rsidRPr="009F5366" w:rsidRDefault="00F96F8D" w:rsidP="00BE140C">
            <w:pPr>
              <w:jc w:val="left"/>
              <w:rPr>
                <w:rFonts w:ascii="Meiryo UI" w:eastAsia="Meiryo UI" w:hAnsi="Meiryo UI"/>
                <w:sz w:val="18"/>
                <w:szCs w:val="18"/>
              </w:rPr>
            </w:pPr>
            <w:r w:rsidRPr="009F5366">
              <w:rPr>
                <w:rFonts w:ascii="Meiryo UI" w:eastAsia="Meiryo UI" w:hAnsi="Meiryo UI"/>
                <w:sz w:val="18"/>
                <w:szCs w:val="18"/>
              </w:rPr>
              <w:t>Compromising xApp isolation</w:t>
            </w:r>
          </w:p>
        </w:tc>
        <w:tc>
          <w:tcPr>
            <w:tcW w:w="1843" w:type="dxa"/>
          </w:tcPr>
          <w:p w14:paraId="692BEA25" w14:textId="6566D7EF"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T-VM-C-02</w:t>
            </w:r>
          </w:p>
        </w:tc>
        <w:tc>
          <w:tcPr>
            <w:tcW w:w="1836" w:type="dxa"/>
          </w:tcPr>
          <w:p w14:paraId="10AD3188" w14:textId="2DC2804B" w:rsidR="005314E4" w:rsidRPr="009F5366" w:rsidRDefault="00D576A2"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VM/Container escape attack</w:t>
            </w:r>
          </w:p>
        </w:tc>
      </w:tr>
      <w:tr w:rsidR="005314E4" w:rsidRPr="00E964CC" w14:paraId="403362BD" w14:textId="3BBEA293" w:rsidTr="000A61EE">
        <w:trPr>
          <w:trHeight w:val="255"/>
        </w:trPr>
        <w:tc>
          <w:tcPr>
            <w:tcW w:w="0" w:type="auto"/>
            <w:noWrap/>
            <w:hideMark/>
          </w:tcPr>
          <w:p w14:paraId="569228C8" w14:textId="5BE4D178" w:rsidR="005314E4" w:rsidRPr="009F5366" w:rsidRDefault="005314E4" w:rsidP="00A9006B">
            <w:pPr>
              <w:rPr>
                <w:rFonts w:ascii="Meiryo UI" w:eastAsia="Meiryo UI" w:hAnsi="Meiryo UI"/>
                <w:sz w:val="18"/>
                <w:szCs w:val="18"/>
              </w:rPr>
            </w:pPr>
            <w:r w:rsidRPr="009F5366">
              <w:rPr>
                <w:rFonts w:ascii="Meiryo UI" w:eastAsia="Meiryo UI" w:hAnsi="Meiryo UI"/>
                <w:sz w:val="18"/>
                <w:szCs w:val="18"/>
              </w:rPr>
              <w:t>T-xApp-04</w:t>
            </w:r>
          </w:p>
        </w:tc>
        <w:tc>
          <w:tcPr>
            <w:tcW w:w="3218" w:type="dxa"/>
          </w:tcPr>
          <w:p w14:paraId="096031F5" w14:textId="0F5B770F" w:rsidR="005314E4" w:rsidRPr="009F5366" w:rsidRDefault="00ED1199" w:rsidP="00BE140C">
            <w:pPr>
              <w:jc w:val="left"/>
              <w:rPr>
                <w:rFonts w:ascii="Meiryo UI" w:eastAsia="Meiryo UI" w:hAnsi="Meiryo UI"/>
                <w:sz w:val="18"/>
                <w:szCs w:val="18"/>
              </w:rPr>
            </w:pPr>
            <w:r w:rsidRPr="009F5366">
              <w:rPr>
                <w:rFonts w:ascii="Meiryo UI" w:eastAsia="Meiryo UI" w:hAnsi="Meiryo UI"/>
                <w:sz w:val="18"/>
                <w:szCs w:val="18"/>
              </w:rPr>
              <w:t>False or malicious A1 policies from the Non-RT RIC inform behavior of xApps</w:t>
            </w:r>
          </w:p>
        </w:tc>
        <w:tc>
          <w:tcPr>
            <w:tcW w:w="1843" w:type="dxa"/>
          </w:tcPr>
          <w:p w14:paraId="0D77A96E" w14:textId="07973EDE" w:rsidR="005314E4" w:rsidRPr="009F5366" w:rsidRDefault="007641A1" w:rsidP="005314E4">
            <w:pPr>
              <w:widowControl/>
              <w:jc w:val="left"/>
              <w:rPr>
                <w:rFonts w:ascii="Meiryo UI" w:eastAsia="Meiryo UI" w:hAnsi="Meiryo UI" w:cs="Arial"/>
                <w:kern w:val="0"/>
                <w:sz w:val="18"/>
                <w:szCs w:val="18"/>
              </w:rPr>
            </w:pPr>
            <w:r w:rsidRPr="009F5366">
              <w:rPr>
                <w:rFonts w:ascii="Meiryo UI" w:eastAsia="Meiryo UI" w:hAnsi="Meiryo UI"/>
                <w:sz w:val="18"/>
                <w:szCs w:val="18"/>
              </w:rPr>
              <w:t>T-O-RAN-02</w:t>
            </w:r>
          </w:p>
        </w:tc>
        <w:tc>
          <w:tcPr>
            <w:tcW w:w="1836" w:type="dxa"/>
          </w:tcPr>
          <w:p w14:paraId="097C0E29" w14:textId="2CCFD22C" w:rsidR="005314E4" w:rsidRPr="009F5366" w:rsidRDefault="008755D3" w:rsidP="005314E4">
            <w:pPr>
              <w:widowControl/>
              <w:jc w:val="left"/>
              <w:rPr>
                <w:rFonts w:ascii="Meiryo UI" w:eastAsia="Meiryo UI" w:hAnsi="Meiryo UI" w:cs="Arial"/>
                <w:kern w:val="0"/>
                <w:sz w:val="18"/>
                <w:szCs w:val="18"/>
              </w:rPr>
            </w:pPr>
            <w:r w:rsidRPr="009F5366">
              <w:rPr>
                <w:rFonts w:ascii="Meiryo UI" w:eastAsia="Meiryo UI" w:hAnsi="Meiryo UI" w:cs="Arial"/>
                <w:kern w:val="0"/>
                <w:sz w:val="18"/>
                <w:szCs w:val="18"/>
              </w:rPr>
              <w:t>Misconfigured or poorly configured O-RAN components</w:t>
            </w:r>
          </w:p>
        </w:tc>
      </w:tr>
    </w:tbl>
    <w:p w14:paraId="26F0475D" w14:textId="04E7E61D" w:rsidR="00B26774" w:rsidRPr="009F5366" w:rsidDel="00921855" w:rsidRDefault="00B26774" w:rsidP="00A9006B">
      <w:pPr>
        <w:rPr>
          <w:rFonts w:ascii="Meiryo UI" w:eastAsia="Meiryo UI" w:hAnsi="Meiryo UI"/>
          <w:sz w:val="18"/>
          <w:szCs w:val="18"/>
        </w:rPr>
      </w:pPr>
    </w:p>
    <w:p w14:paraId="2D1E25B8" w14:textId="1E3655CD" w:rsidR="00B273BD" w:rsidRPr="009F5366" w:rsidDel="00921855" w:rsidRDefault="00B273BD">
      <w:pPr>
        <w:widowControl/>
        <w:jc w:val="left"/>
        <w:rPr>
          <w:rFonts w:ascii="Meiryo UI" w:eastAsia="Meiryo UI" w:hAnsi="Meiryo UI" w:cstheme="majorBidi"/>
          <w:sz w:val="18"/>
          <w:szCs w:val="18"/>
        </w:rPr>
      </w:pPr>
      <w:r w:rsidRPr="009F5366" w:rsidDel="00921855">
        <w:rPr>
          <w:rFonts w:ascii="Meiryo UI" w:eastAsia="Meiryo UI" w:hAnsi="Meiryo UI"/>
          <w:sz w:val="18"/>
          <w:szCs w:val="18"/>
        </w:rPr>
        <w:br w:type="page"/>
      </w:r>
    </w:p>
    <w:p w14:paraId="615A6AD4" w14:textId="43534AE2" w:rsidR="00A0465A" w:rsidRPr="00F93E39" w:rsidRDefault="00B26774" w:rsidP="00BE140C">
      <w:pPr>
        <w:pStyle w:val="Heading2"/>
        <w:numPr>
          <w:ilvl w:val="0"/>
          <w:numId w:val="0"/>
        </w:numPr>
        <w:ind w:left="1580" w:hanging="1130"/>
      </w:pPr>
      <w:bookmarkStart w:id="195" w:name="_Toc129964019"/>
      <w:bookmarkStart w:id="196" w:name="_Ref135292149"/>
      <w:r>
        <w:lastRenderedPageBreak/>
        <w:t>A2</w:t>
      </w:r>
      <w:r>
        <w:tab/>
      </w:r>
      <w:r w:rsidR="00957CB2">
        <w:t xml:space="preserve">Security threats </w:t>
      </w:r>
      <w:r w:rsidR="00DD7EAF">
        <w:t>unique to Open RAN</w:t>
      </w:r>
      <w:bookmarkEnd w:id="195"/>
      <w:bookmarkEnd w:id="196"/>
    </w:p>
    <w:p w14:paraId="4FFF32A7" w14:textId="77777777" w:rsidR="002E7A62" w:rsidRPr="002E7A62" w:rsidRDefault="002E7A62" w:rsidP="002E7A62"/>
    <w:tbl>
      <w:tblPr>
        <w:tblStyle w:val="ListTable4-Accent3"/>
        <w:tblW w:w="0" w:type="auto"/>
        <w:tblLayout w:type="fixed"/>
        <w:tblLook w:val="0420" w:firstRow="1" w:lastRow="0" w:firstColumn="0" w:lastColumn="0" w:noHBand="0" w:noVBand="1"/>
      </w:tblPr>
      <w:tblGrid>
        <w:gridCol w:w="1698"/>
        <w:gridCol w:w="1699"/>
        <w:gridCol w:w="1699"/>
        <w:gridCol w:w="1699"/>
        <w:gridCol w:w="1699"/>
      </w:tblGrid>
      <w:tr w:rsidR="002E7A62" w:rsidRPr="002E7A62" w14:paraId="03139260" w14:textId="77777777">
        <w:trPr>
          <w:cnfStyle w:val="100000000000" w:firstRow="1" w:lastRow="0" w:firstColumn="0" w:lastColumn="0" w:oddVBand="0" w:evenVBand="0" w:oddHBand="0" w:evenHBand="0" w:firstRowFirstColumn="0" w:firstRowLastColumn="0" w:lastRowFirstColumn="0" w:lastRowLastColumn="0"/>
        </w:trPr>
        <w:tc>
          <w:tcPr>
            <w:tcW w:w="1698" w:type="dxa"/>
          </w:tcPr>
          <w:p w14:paraId="0C471C1E" w14:textId="77777777" w:rsidR="002E7A62" w:rsidRPr="00852A08" w:rsidRDefault="002E7A62" w:rsidP="002E7A62">
            <w:r w:rsidRPr="00200794">
              <w:rPr>
                <w:rFonts w:hint="eastAsia"/>
              </w:rPr>
              <w:t>T</w:t>
            </w:r>
            <w:r w:rsidRPr="00200794">
              <w:t>hreat ID</w:t>
            </w:r>
          </w:p>
        </w:tc>
        <w:tc>
          <w:tcPr>
            <w:tcW w:w="1699" w:type="dxa"/>
          </w:tcPr>
          <w:p w14:paraId="1F0E7082" w14:textId="77777777" w:rsidR="002E7A62" w:rsidRPr="00852A08" w:rsidRDefault="002E7A62" w:rsidP="002E7A62">
            <w:r w:rsidRPr="00200794">
              <w:rPr>
                <w:rFonts w:hint="eastAsia"/>
              </w:rPr>
              <w:t>T</w:t>
            </w:r>
            <w:r w:rsidRPr="00200794">
              <w:t>itle</w:t>
            </w:r>
          </w:p>
        </w:tc>
        <w:tc>
          <w:tcPr>
            <w:tcW w:w="1699" w:type="dxa"/>
          </w:tcPr>
          <w:p w14:paraId="07FEFB41" w14:textId="77777777" w:rsidR="002E7A62" w:rsidRPr="00852A08" w:rsidRDefault="002E7A62" w:rsidP="002E7A62">
            <w:r w:rsidRPr="00200794">
              <w:t>STRIDE categorization</w:t>
            </w:r>
          </w:p>
        </w:tc>
        <w:tc>
          <w:tcPr>
            <w:tcW w:w="1699" w:type="dxa"/>
          </w:tcPr>
          <w:p w14:paraId="5BF99FCA" w14:textId="77777777" w:rsidR="002E7A62" w:rsidRPr="00852A08" w:rsidRDefault="002E7A62" w:rsidP="002E7A62">
            <w:r w:rsidRPr="00200794">
              <w:t>Affected component</w:t>
            </w:r>
          </w:p>
        </w:tc>
        <w:tc>
          <w:tcPr>
            <w:tcW w:w="1699" w:type="dxa"/>
          </w:tcPr>
          <w:p w14:paraId="1273E48C" w14:textId="77777777" w:rsidR="002E7A62" w:rsidRPr="00852A08" w:rsidRDefault="002E7A62" w:rsidP="002E7A62">
            <w:r w:rsidRPr="00200794">
              <w:t>Risk rating</w:t>
            </w:r>
          </w:p>
        </w:tc>
      </w:tr>
      <w:tr w:rsidR="002E7A62" w:rsidRPr="002E7A62" w14:paraId="692B71F2"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20E3133E" w14:textId="77777777" w:rsidR="002E7A62" w:rsidRPr="002E7A62" w:rsidRDefault="002E7A62" w:rsidP="002E7A62">
            <w:r w:rsidRPr="002E7A62">
              <w:t>T-</w:t>
            </w:r>
            <w:r w:rsidRPr="002E7A62">
              <w:rPr>
                <w:rFonts w:hint="eastAsia"/>
              </w:rPr>
              <w:t>NEAR</w:t>
            </w:r>
            <w:r w:rsidRPr="002E7A62">
              <w:t>RT</w:t>
            </w:r>
            <w:r w:rsidRPr="002E7A62">
              <w:rPr>
                <w:rFonts w:hint="eastAsia"/>
              </w:rPr>
              <w:t>-</w:t>
            </w:r>
            <w:r w:rsidRPr="002E7A62">
              <w:t>02</w:t>
            </w:r>
          </w:p>
        </w:tc>
        <w:tc>
          <w:tcPr>
            <w:tcW w:w="1699" w:type="dxa"/>
          </w:tcPr>
          <w:p w14:paraId="4265E500" w14:textId="77777777" w:rsidR="002E7A62" w:rsidRPr="002E7A62" w:rsidRDefault="002E7A62" w:rsidP="002E7A62">
            <w:r w:rsidRPr="002E7A62">
              <w:t>Risk of deployment of a malicious xApp on Near-RT RIC</w:t>
            </w:r>
          </w:p>
        </w:tc>
        <w:tc>
          <w:tcPr>
            <w:tcW w:w="1699" w:type="dxa"/>
          </w:tcPr>
          <w:p w14:paraId="5A0F19AC" w14:textId="77777777" w:rsidR="002E7A62" w:rsidRPr="002E7A62" w:rsidRDefault="002E7A62" w:rsidP="002E7A62">
            <w:r w:rsidRPr="002E7A62">
              <w:rPr>
                <w:rFonts w:hint="eastAsia"/>
              </w:rPr>
              <w:t>T</w:t>
            </w:r>
          </w:p>
        </w:tc>
        <w:tc>
          <w:tcPr>
            <w:tcW w:w="1699" w:type="dxa"/>
          </w:tcPr>
          <w:p w14:paraId="1058D22D" w14:textId="77777777" w:rsidR="002E7A62" w:rsidRPr="002E7A62" w:rsidRDefault="002E7A62" w:rsidP="002E7A62">
            <w:r w:rsidRPr="002E7A62">
              <w:rPr>
                <w:rFonts w:hint="eastAsia"/>
              </w:rPr>
              <w:t>x</w:t>
            </w:r>
            <w:r w:rsidRPr="002E7A62">
              <w:t>App</w:t>
            </w:r>
          </w:p>
        </w:tc>
        <w:tc>
          <w:tcPr>
            <w:tcW w:w="1699" w:type="dxa"/>
          </w:tcPr>
          <w:p w14:paraId="3A83B109" w14:textId="77777777" w:rsidR="002E7A62" w:rsidRPr="002E7A62" w:rsidRDefault="002E7A62" w:rsidP="002E7A62">
            <w:r w:rsidRPr="002E7A62">
              <w:rPr>
                <w:rFonts w:hint="eastAsia"/>
              </w:rPr>
              <w:t>M</w:t>
            </w:r>
            <w:r w:rsidRPr="002E7A62">
              <w:t>edium</w:t>
            </w:r>
          </w:p>
        </w:tc>
      </w:tr>
      <w:tr w:rsidR="002E7A62" w:rsidRPr="002E7A62" w14:paraId="49636DCA" w14:textId="77777777">
        <w:tc>
          <w:tcPr>
            <w:tcW w:w="1698" w:type="dxa"/>
          </w:tcPr>
          <w:p w14:paraId="42BF3C49" w14:textId="77777777" w:rsidR="002E7A62" w:rsidRPr="002E7A62" w:rsidRDefault="002E7A62" w:rsidP="002E7A62">
            <w:r w:rsidRPr="002E7A62">
              <w:t>T-</w:t>
            </w:r>
            <w:r w:rsidRPr="002E7A62">
              <w:rPr>
                <w:rFonts w:hint="eastAsia"/>
              </w:rPr>
              <w:t>NEAR</w:t>
            </w:r>
            <w:r w:rsidRPr="002E7A62">
              <w:t>RT</w:t>
            </w:r>
            <w:r w:rsidRPr="002E7A62">
              <w:rPr>
                <w:rFonts w:hint="eastAsia"/>
              </w:rPr>
              <w:t>-</w:t>
            </w:r>
            <w:r w:rsidRPr="002E7A62">
              <w:t>02</w:t>
            </w:r>
          </w:p>
        </w:tc>
        <w:tc>
          <w:tcPr>
            <w:tcW w:w="1699" w:type="dxa"/>
          </w:tcPr>
          <w:p w14:paraId="3D78A186" w14:textId="77777777" w:rsidR="002E7A62" w:rsidRPr="002E7A62" w:rsidRDefault="002E7A62" w:rsidP="002E7A62">
            <w:r w:rsidRPr="002E7A62">
              <w:t>Risk of deployment of a malicious xApp on Near-RT RIC</w:t>
            </w:r>
          </w:p>
        </w:tc>
        <w:tc>
          <w:tcPr>
            <w:tcW w:w="1699" w:type="dxa"/>
          </w:tcPr>
          <w:p w14:paraId="57D965D3" w14:textId="77777777" w:rsidR="002E7A62" w:rsidRPr="002E7A62" w:rsidRDefault="002E7A62" w:rsidP="002E7A62">
            <w:r w:rsidRPr="002E7A62">
              <w:t>I</w:t>
            </w:r>
          </w:p>
        </w:tc>
        <w:tc>
          <w:tcPr>
            <w:tcW w:w="1699" w:type="dxa"/>
          </w:tcPr>
          <w:p w14:paraId="4A2428D1" w14:textId="77777777" w:rsidR="002E7A62" w:rsidRPr="002E7A62" w:rsidRDefault="002E7A62" w:rsidP="002E7A62">
            <w:r w:rsidRPr="002E7A62">
              <w:t>xApp</w:t>
            </w:r>
          </w:p>
        </w:tc>
        <w:tc>
          <w:tcPr>
            <w:tcW w:w="1699" w:type="dxa"/>
          </w:tcPr>
          <w:p w14:paraId="683EB99B" w14:textId="77777777" w:rsidR="002E7A62" w:rsidRPr="002E7A62" w:rsidRDefault="002E7A62" w:rsidP="002E7A62">
            <w:r w:rsidRPr="002E7A62">
              <w:t>Medium</w:t>
            </w:r>
          </w:p>
        </w:tc>
      </w:tr>
      <w:tr w:rsidR="002E7A62" w:rsidRPr="002E7A62" w14:paraId="6555188F"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677A93D" w14:textId="77777777" w:rsidR="002E7A62" w:rsidRPr="002E7A62" w:rsidRDefault="002E7A62" w:rsidP="002E7A62">
            <w:r w:rsidRPr="002E7A62">
              <w:t>T-</w:t>
            </w:r>
            <w:r w:rsidRPr="002E7A62">
              <w:rPr>
                <w:rFonts w:hint="eastAsia"/>
              </w:rPr>
              <w:t>NEAR</w:t>
            </w:r>
            <w:r w:rsidRPr="002E7A62">
              <w:t>RT</w:t>
            </w:r>
            <w:r w:rsidRPr="002E7A62">
              <w:rPr>
                <w:rFonts w:hint="eastAsia"/>
              </w:rPr>
              <w:t>-</w:t>
            </w:r>
            <w:r w:rsidRPr="002E7A62">
              <w:t>02</w:t>
            </w:r>
          </w:p>
        </w:tc>
        <w:tc>
          <w:tcPr>
            <w:tcW w:w="1699" w:type="dxa"/>
          </w:tcPr>
          <w:p w14:paraId="37A44E3F" w14:textId="77777777" w:rsidR="002E7A62" w:rsidRPr="002E7A62" w:rsidRDefault="002E7A62" w:rsidP="002E7A62">
            <w:r w:rsidRPr="002E7A62">
              <w:t>Risk of deployment of a malicious xApp on Near-</w:t>
            </w:r>
            <w:r w:rsidRPr="002E7A62">
              <w:lastRenderedPageBreak/>
              <w:t>RT RIC</w:t>
            </w:r>
          </w:p>
        </w:tc>
        <w:tc>
          <w:tcPr>
            <w:tcW w:w="1699" w:type="dxa"/>
          </w:tcPr>
          <w:p w14:paraId="355A8C7F" w14:textId="77777777" w:rsidR="002E7A62" w:rsidRPr="002E7A62" w:rsidRDefault="002E7A62" w:rsidP="002E7A62">
            <w:r w:rsidRPr="002E7A62">
              <w:lastRenderedPageBreak/>
              <w:t>T</w:t>
            </w:r>
          </w:p>
        </w:tc>
        <w:tc>
          <w:tcPr>
            <w:tcW w:w="1699" w:type="dxa"/>
          </w:tcPr>
          <w:p w14:paraId="6DCCB428" w14:textId="77777777" w:rsidR="002E7A62" w:rsidRPr="002E7A62" w:rsidRDefault="002E7A62" w:rsidP="002E7A62">
            <w:r w:rsidRPr="002E7A62">
              <w:t>Near-RT RIC</w:t>
            </w:r>
          </w:p>
        </w:tc>
        <w:tc>
          <w:tcPr>
            <w:tcW w:w="1699" w:type="dxa"/>
          </w:tcPr>
          <w:p w14:paraId="6128626F" w14:textId="77777777" w:rsidR="002E7A62" w:rsidRPr="002E7A62" w:rsidRDefault="002E7A62" w:rsidP="002E7A62">
            <w:r w:rsidRPr="002E7A62">
              <w:rPr>
                <w:rFonts w:hint="eastAsia"/>
              </w:rPr>
              <w:t>M</w:t>
            </w:r>
            <w:r w:rsidRPr="002E7A62">
              <w:t>edium</w:t>
            </w:r>
          </w:p>
        </w:tc>
      </w:tr>
      <w:tr w:rsidR="002E7A62" w:rsidRPr="002E7A62" w14:paraId="1191372A" w14:textId="77777777">
        <w:tc>
          <w:tcPr>
            <w:tcW w:w="1698" w:type="dxa"/>
          </w:tcPr>
          <w:p w14:paraId="0C9C16CB" w14:textId="77777777" w:rsidR="002E7A62" w:rsidRPr="002E7A62" w:rsidRDefault="002E7A62" w:rsidP="002E7A62">
            <w:r w:rsidRPr="002E7A62">
              <w:t>T-</w:t>
            </w:r>
            <w:r w:rsidRPr="002E7A62">
              <w:rPr>
                <w:rFonts w:hint="eastAsia"/>
              </w:rPr>
              <w:t>NEAR</w:t>
            </w:r>
            <w:r w:rsidRPr="002E7A62">
              <w:t>RT</w:t>
            </w:r>
            <w:r w:rsidRPr="002E7A62">
              <w:rPr>
                <w:rFonts w:hint="eastAsia"/>
              </w:rPr>
              <w:t>-</w:t>
            </w:r>
            <w:r w:rsidRPr="002E7A62">
              <w:t>02</w:t>
            </w:r>
          </w:p>
        </w:tc>
        <w:tc>
          <w:tcPr>
            <w:tcW w:w="1699" w:type="dxa"/>
          </w:tcPr>
          <w:p w14:paraId="5B23325A" w14:textId="77777777" w:rsidR="002E7A62" w:rsidRPr="002E7A62" w:rsidRDefault="002E7A62" w:rsidP="002E7A62">
            <w:r w:rsidRPr="002E7A62">
              <w:t>Risk of deployment of a malicious xApp on Near-RT RIC</w:t>
            </w:r>
          </w:p>
        </w:tc>
        <w:tc>
          <w:tcPr>
            <w:tcW w:w="1699" w:type="dxa"/>
          </w:tcPr>
          <w:p w14:paraId="704F80E8" w14:textId="77777777" w:rsidR="002E7A62" w:rsidRPr="002E7A62" w:rsidRDefault="002E7A62" w:rsidP="002E7A62">
            <w:r w:rsidRPr="002E7A62">
              <w:t>I</w:t>
            </w:r>
          </w:p>
        </w:tc>
        <w:tc>
          <w:tcPr>
            <w:tcW w:w="1699" w:type="dxa"/>
          </w:tcPr>
          <w:p w14:paraId="351138CC" w14:textId="77777777" w:rsidR="002E7A62" w:rsidRPr="002E7A62" w:rsidRDefault="002E7A62" w:rsidP="002E7A62">
            <w:r w:rsidRPr="002E7A62">
              <w:t>Near-RT RIC</w:t>
            </w:r>
          </w:p>
        </w:tc>
        <w:tc>
          <w:tcPr>
            <w:tcW w:w="1699" w:type="dxa"/>
          </w:tcPr>
          <w:p w14:paraId="70BCAEF7" w14:textId="77777777" w:rsidR="002E7A62" w:rsidRPr="002E7A62" w:rsidRDefault="002E7A62" w:rsidP="002E7A62">
            <w:r w:rsidRPr="002E7A62">
              <w:rPr>
                <w:rFonts w:hint="eastAsia"/>
              </w:rPr>
              <w:t>M</w:t>
            </w:r>
            <w:r w:rsidRPr="002E7A62">
              <w:t>edium</w:t>
            </w:r>
          </w:p>
        </w:tc>
      </w:tr>
      <w:tr w:rsidR="002E7A62" w:rsidRPr="002E7A62" w14:paraId="360BA0AF"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AFDFC6F" w14:textId="77777777" w:rsidR="002E7A62" w:rsidRPr="002E7A62" w:rsidRDefault="002E7A62" w:rsidP="002E7A62">
            <w:r w:rsidRPr="002E7A62">
              <w:t>T-NONRTRIC-01</w:t>
            </w:r>
          </w:p>
        </w:tc>
        <w:tc>
          <w:tcPr>
            <w:tcW w:w="1699" w:type="dxa"/>
          </w:tcPr>
          <w:p w14:paraId="4CC9EE50" w14:textId="77777777" w:rsidR="002E7A62" w:rsidRPr="002E7A62" w:rsidRDefault="002E7A62" w:rsidP="002E7A62">
            <w:r w:rsidRPr="002E7A62">
              <w:t>An attacker penetrates the Non-RT RIC to cause a denial of service or degrade the performance</w:t>
            </w:r>
          </w:p>
        </w:tc>
        <w:tc>
          <w:tcPr>
            <w:tcW w:w="1699" w:type="dxa"/>
          </w:tcPr>
          <w:p w14:paraId="79C8518B" w14:textId="77777777" w:rsidR="002E7A62" w:rsidRPr="002E7A62" w:rsidRDefault="002E7A62" w:rsidP="002E7A62">
            <w:r w:rsidRPr="002E7A62">
              <w:t>D</w:t>
            </w:r>
          </w:p>
        </w:tc>
        <w:tc>
          <w:tcPr>
            <w:tcW w:w="1699" w:type="dxa"/>
          </w:tcPr>
          <w:p w14:paraId="14ED4393" w14:textId="77777777" w:rsidR="002E7A62" w:rsidRPr="002E7A62" w:rsidRDefault="002E7A62" w:rsidP="002E7A62">
            <w:r w:rsidRPr="002E7A62">
              <w:t>Non-RT RIC</w:t>
            </w:r>
          </w:p>
        </w:tc>
        <w:tc>
          <w:tcPr>
            <w:tcW w:w="1699" w:type="dxa"/>
          </w:tcPr>
          <w:p w14:paraId="6D461E77" w14:textId="77777777" w:rsidR="002E7A62" w:rsidRPr="002E7A62" w:rsidRDefault="002E7A62" w:rsidP="002E7A62">
            <w:r w:rsidRPr="002E7A62">
              <w:rPr>
                <w:rFonts w:hint="eastAsia"/>
              </w:rPr>
              <w:t>H</w:t>
            </w:r>
            <w:r w:rsidRPr="002E7A62">
              <w:t>igh</w:t>
            </w:r>
          </w:p>
        </w:tc>
      </w:tr>
      <w:tr w:rsidR="002E7A62" w:rsidRPr="002E7A62" w14:paraId="4362CC2A" w14:textId="77777777">
        <w:tc>
          <w:tcPr>
            <w:tcW w:w="1698" w:type="dxa"/>
          </w:tcPr>
          <w:p w14:paraId="77203150" w14:textId="77777777" w:rsidR="002E7A62" w:rsidRPr="002E7A62" w:rsidRDefault="002E7A62" w:rsidP="002E7A62">
            <w:r w:rsidRPr="002E7A62">
              <w:t>T-NONRTRIC-01</w:t>
            </w:r>
          </w:p>
        </w:tc>
        <w:tc>
          <w:tcPr>
            <w:tcW w:w="1699" w:type="dxa"/>
          </w:tcPr>
          <w:p w14:paraId="2910BECD" w14:textId="77777777" w:rsidR="002E7A62" w:rsidRPr="002E7A62" w:rsidRDefault="002E7A62" w:rsidP="002E7A62">
            <w:r w:rsidRPr="002E7A62">
              <w:t xml:space="preserve">An attacker penetrates the Non-RT RIC to cause a denial of service or </w:t>
            </w:r>
            <w:r w:rsidRPr="002E7A62">
              <w:lastRenderedPageBreak/>
              <w:t>degrade the performance</w:t>
            </w:r>
          </w:p>
        </w:tc>
        <w:tc>
          <w:tcPr>
            <w:tcW w:w="1699" w:type="dxa"/>
          </w:tcPr>
          <w:p w14:paraId="02749851" w14:textId="77777777" w:rsidR="002E7A62" w:rsidRPr="002E7A62" w:rsidRDefault="002E7A62" w:rsidP="002E7A62">
            <w:r w:rsidRPr="002E7A62">
              <w:lastRenderedPageBreak/>
              <w:t>D</w:t>
            </w:r>
          </w:p>
        </w:tc>
        <w:tc>
          <w:tcPr>
            <w:tcW w:w="1699" w:type="dxa"/>
          </w:tcPr>
          <w:p w14:paraId="4E0406BC" w14:textId="77777777" w:rsidR="002E7A62" w:rsidRPr="002E7A62" w:rsidRDefault="002E7A62" w:rsidP="002E7A62">
            <w:r w:rsidRPr="002E7A62">
              <w:t>rApp</w:t>
            </w:r>
          </w:p>
        </w:tc>
        <w:tc>
          <w:tcPr>
            <w:tcW w:w="1699" w:type="dxa"/>
          </w:tcPr>
          <w:p w14:paraId="0B8333B1" w14:textId="77777777" w:rsidR="002E7A62" w:rsidRPr="002E7A62" w:rsidRDefault="002E7A62" w:rsidP="002E7A62">
            <w:r w:rsidRPr="002E7A62">
              <w:rPr>
                <w:rFonts w:hint="eastAsia"/>
              </w:rPr>
              <w:t>H</w:t>
            </w:r>
            <w:r w:rsidRPr="002E7A62">
              <w:t>igh</w:t>
            </w:r>
          </w:p>
        </w:tc>
      </w:tr>
      <w:tr w:rsidR="002E7A62" w:rsidRPr="002E7A62" w14:paraId="4CD1831A"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403F504F" w14:textId="77777777" w:rsidR="002E7A62" w:rsidRPr="002E7A62" w:rsidRDefault="002E7A62" w:rsidP="002E7A62">
            <w:r w:rsidRPr="002E7A62">
              <w:t>T-NONRTRIC-02</w:t>
            </w:r>
          </w:p>
        </w:tc>
        <w:tc>
          <w:tcPr>
            <w:tcW w:w="1699" w:type="dxa"/>
          </w:tcPr>
          <w:p w14:paraId="57F8B380" w14:textId="77777777" w:rsidR="002E7A62" w:rsidRPr="002E7A62" w:rsidRDefault="002E7A62" w:rsidP="002E7A62">
            <w:r w:rsidRPr="002E7A62">
              <w:t>UE tracking in the Non-RT RIC</w:t>
            </w:r>
          </w:p>
        </w:tc>
        <w:tc>
          <w:tcPr>
            <w:tcW w:w="1699" w:type="dxa"/>
          </w:tcPr>
          <w:p w14:paraId="7B0B164E" w14:textId="77777777" w:rsidR="002E7A62" w:rsidRPr="002E7A62" w:rsidRDefault="002E7A62" w:rsidP="002E7A62">
            <w:r w:rsidRPr="002E7A62">
              <w:t>I</w:t>
            </w:r>
          </w:p>
        </w:tc>
        <w:tc>
          <w:tcPr>
            <w:tcW w:w="1699" w:type="dxa"/>
          </w:tcPr>
          <w:p w14:paraId="7363A23F" w14:textId="77777777" w:rsidR="002E7A62" w:rsidRPr="002E7A62" w:rsidRDefault="002E7A62" w:rsidP="002E7A62">
            <w:r w:rsidRPr="002E7A62">
              <w:t>Non-RT RIC</w:t>
            </w:r>
          </w:p>
        </w:tc>
        <w:tc>
          <w:tcPr>
            <w:tcW w:w="1699" w:type="dxa"/>
          </w:tcPr>
          <w:p w14:paraId="50544B17" w14:textId="77777777" w:rsidR="002E7A62" w:rsidRPr="002E7A62" w:rsidRDefault="002E7A62" w:rsidP="002E7A62">
            <w:r w:rsidRPr="002E7A62">
              <w:rPr>
                <w:rFonts w:hint="eastAsia"/>
              </w:rPr>
              <w:t>H</w:t>
            </w:r>
            <w:r w:rsidRPr="002E7A62">
              <w:t>igh</w:t>
            </w:r>
          </w:p>
        </w:tc>
      </w:tr>
      <w:tr w:rsidR="002E7A62" w:rsidRPr="002E7A62" w14:paraId="299B2F73" w14:textId="77777777">
        <w:tc>
          <w:tcPr>
            <w:tcW w:w="1698" w:type="dxa"/>
          </w:tcPr>
          <w:p w14:paraId="1C9F5CCE" w14:textId="77777777" w:rsidR="002E7A62" w:rsidRPr="002E7A62" w:rsidRDefault="002E7A62" w:rsidP="002E7A62">
            <w:r w:rsidRPr="002E7A62">
              <w:t>T-NONRTRIC-02</w:t>
            </w:r>
          </w:p>
        </w:tc>
        <w:tc>
          <w:tcPr>
            <w:tcW w:w="1699" w:type="dxa"/>
          </w:tcPr>
          <w:p w14:paraId="28B814F1" w14:textId="77777777" w:rsidR="002E7A62" w:rsidRPr="002E7A62" w:rsidRDefault="002E7A62" w:rsidP="002E7A62">
            <w:r w:rsidRPr="002E7A62">
              <w:t>UE tracking in the Non-RT RIC</w:t>
            </w:r>
          </w:p>
        </w:tc>
        <w:tc>
          <w:tcPr>
            <w:tcW w:w="1699" w:type="dxa"/>
          </w:tcPr>
          <w:p w14:paraId="39082DAE" w14:textId="77777777" w:rsidR="002E7A62" w:rsidRPr="002E7A62" w:rsidRDefault="002E7A62" w:rsidP="002E7A62">
            <w:r w:rsidRPr="002E7A62">
              <w:t>I</w:t>
            </w:r>
          </w:p>
        </w:tc>
        <w:tc>
          <w:tcPr>
            <w:tcW w:w="1699" w:type="dxa"/>
          </w:tcPr>
          <w:p w14:paraId="09CD34AC" w14:textId="77777777" w:rsidR="002E7A62" w:rsidRPr="002E7A62" w:rsidRDefault="002E7A62" w:rsidP="002E7A62">
            <w:r w:rsidRPr="002E7A62">
              <w:t>rApp</w:t>
            </w:r>
          </w:p>
        </w:tc>
        <w:tc>
          <w:tcPr>
            <w:tcW w:w="1699" w:type="dxa"/>
          </w:tcPr>
          <w:p w14:paraId="206A5066" w14:textId="77777777" w:rsidR="002E7A62" w:rsidRPr="002E7A62" w:rsidRDefault="002E7A62" w:rsidP="002E7A62">
            <w:r w:rsidRPr="002E7A62">
              <w:rPr>
                <w:rFonts w:hint="eastAsia"/>
              </w:rPr>
              <w:t>H</w:t>
            </w:r>
            <w:r w:rsidRPr="002E7A62">
              <w:t>igh</w:t>
            </w:r>
          </w:p>
        </w:tc>
      </w:tr>
      <w:tr w:rsidR="002E7A62" w:rsidRPr="002E7A62" w14:paraId="24966960"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417812D0" w14:textId="77777777" w:rsidR="002E7A62" w:rsidRPr="002E7A62" w:rsidRDefault="002E7A62" w:rsidP="002E7A62">
            <w:r w:rsidRPr="002E7A62">
              <w:t>T-xApp-02</w:t>
            </w:r>
          </w:p>
        </w:tc>
        <w:tc>
          <w:tcPr>
            <w:tcW w:w="1699" w:type="dxa"/>
          </w:tcPr>
          <w:p w14:paraId="36768CB4" w14:textId="77777777" w:rsidR="002E7A62" w:rsidRPr="002E7A62" w:rsidRDefault="002E7A62" w:rsidP="002E7A62">
            <w:r w:rsidRPr="002E7A62">
              <w:t>Conflicting xApps unintentionally or maliciously impact O-RAN system functions</w:t>
            </w:r>
          </w:p>
        </w:tc>
        <w:tc>
          <w:tcPr>
            <w:tcW w:w="1699" w:type="dxa"/>
          </w:tcPr>
          <w:p w14:paraId="7D00B8BE" w14:textId="77777777" w:rsidR="002E7A62" w:rsidRPr="002E7A62" w:rsidRDefault="002E7A62" w:rsidP="002E7A62">
            <w:r w:rsidRPr="002E7A62">
              <w:t>T</w:t>
            </w:r>
          </w:p>
        </w:tc>
        <w:tc>
          <w:tcPr>
            <w:tcW w:w="1699" w:type="dxa"/>
          </w:tcPr>
          <w:p w14:paraId="1FBC4BAF" w14:textId="77777777" w:rsidR="002E7A62" w:rsidRPr="002E7A62" w:rsidRDefault="002E7A62" w:rsidP="002E7A62">
            <w:r w:rsidRPr="002E7A62">
              <w:t xml:space="preserve">xApp </w:t>
            </w:r>
          </w:p>
        </w:tc>
        <w:tc>
          <w:tcPr>
            <w:tcW w:w="1699" w:type="dxa"/>
          </w:tcPr>
          <w:p w14:paraId="15B03964" w14:textId="77777777" w:rsidR="002E7A62" w:rsidRPr="002E7A62" w:rsidRDefault="002E7A62" w:rsidP="002E7A62">
            <w:r w:rsidRPr="002E7A62">
              <w:rPr>
                <w:rFonts w:hint="eastAsia"/>
              </w:rPr>
              <w:t>M</w:t>
            </w:r>
            <w:r w:rsidRPr="002E7A62">
              <w:t>edium</w:t>
            </w:r>
          </w:p>
        </w:tc>
      </w:tr>
      <w:tr w:rsidR="002E7A62" w:rsidRPr="002E7A62" w14:paraId="4B6209C9" w14:textId="77777777">
        <w:tc>
          <w:tcPr>
            <w:tcW w:w="1698" w:type="dxa"/>
          </w:tcPr>
          <w:p w14:paraId="39555C9F" w14:textId="77777777" w:rsidR="002E7A62" w:rsidRPr="002E7A62" w:rsidRDefault="002E7A62" w:rsidP="002E7A62">
            <w:r w:rsidRPr="002E7A62">
              <w:t>T-xApp-02</w:t>
            </w:r>
          </w:p>
        </w:tc>
        <w:tc>
          <w:tcPr>
            <w:tcW w:w="1699" w:type="dxa"/>
          </w:tcPr>
          <w:p w14:paraId="1ACF03F3" w14:textId="77777777" w:rsidR="002E7A62" w:rsidRPr="002E7A62" w:rsidRDefault="002E7A62" w:rsidP="002E7A62">
            <w:r w:rsidRPr="002E7A62">
              <w:t xml:space="preserve">Conflicting xApps unintentionally or maliciously impact O-RAN </w:t>
            </w:r>
            <w:r w:rsidRPr="002E7A62">
              <w:lastRenderedPageBreak/>
              <w:t>system functions</w:t>
            </w:r>
          </w:p>
        </w:tc>
        <w:tc>
          <w:tcPr>
            <w:tcW w:w="1699" w:type="dxa"/>
          </w:tcPr>
          <w:p w14:paraId="12D73FFF" w14:textId="77777777" w:rsidR="002E7A62" w:rsidRPr="002E7A62" w:rsidRDefault="002E7A62" w:rsidP="002E7A62">
            <w:r w:rsidRPr="002E7A62">
              <w:lastRenderedPageBreak/>
              <w:t>D</w:t>
            </w:r>
          </w:p>
        </w:tc>
        <w:tc>
          <w:tcPr>
            <w:tcW w:w="1699" w:type="dxa"/>
          </w:tcPr>
          <w:p w14:paraId="66BECE62" w14:textId="77777777" w:rsidR="002E7A62" w:rsidRPr="002E7A62" w:rsidRDefault="002E7A62" w:rsidP="002E7A62">
            <w:r w:rsidRPr="002E7A62">
              <w:t xml:space="preserve">xApp </w:t>
            </w:r>
          </w:p>
        </w:tc>
        <w:tc>
          <w:tcPr>
            <w:tcW w:w="1699" w:type="dxa"/>
          </w:tcPr>
          <w:p w14:paraId="41008102" w14:textId="77777777" w:rsidR="002E7A62" w:rsidRPr="002E7A62" w:rsidRDefault="002E7A62" w:rsidP="002E7A62">
            <w:r w:rsidRPr="002E7A62">
              <w:rPr>
                <w:rFonts w:hint="eastAsia"/>
              </w:rPr>
              <w:t>M</w:t>
            </w:r>
            <w:r w:rsidRPr="002E7A62">
              <w:t>edium</w:t>
            </w:r>
          </w:p>
        </w:tc>
      </w:tr>
      <w:tr w:rsidR="002E7A62" w:rsidRPr="002E7A62" w14:paraId="795A7E39"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B1E389E" w14:textId="77777777" w:rsidR="002E7A62" w:rsidRPr="002E7A62" w:rsidRDefault="002E7A62" w:rsidP="002E7A62">
            <w:r w:rsidRPr="002E7A62">
              <w:t>T-xApp-02</w:t>
            </w:r>
          </w:p>
        </w:tc>
        <w:tc>
          <w:tcPr>
            <w:tcW w:w="1699" w:type="dxa"/>
          </w:tcPr>
          <w:p w14:paraId="216EBBA6" w14:textId="77777777" w:rsidR="002E7A62" w:rsidRPr="002E7A62" w:rsidRDefault="002E7A62" w:rsidP="002E7A62">
            <w:r w:rsidRPr="002E7A62">
              <w:t>Conflicting xApps unintentionally or maliciously impact O-RAN system functions</w:t>
            </w:r>
          </w:p>
        </w:tc>
        <w:tc>
          <w:tcPr>
            <w:tcW w:w="1699" w:type="dxa"/>
          </w:tcPr>
          <w:p w14:paraId="30219643" w14:textId="77777777" w:rsidR="002E7A62" w:rsidRPr="002E7A62" w:rsidRDefault="002E7A62" w:rsidP="002E7A62">
            <w:r w:rsidRPr="002E7A62">
              <w:t>T</w:t>
            </w:r>
          </w:p>
        </w:tc>
        <w:tc>
          <w:tcPr>
            <w:tcW w:w="1699" w:type="dxa"/>
          </w:tcPr>
          <w:p w14:paraId="138E62B5" w14:textId="77777777" w:rsidR="002E7A62" w:rsidRPr="002E7A62" w:rsidRDefault="002E7A62" w:rsidP="002E7A62">
            <w:r w:rsidRPr="002E7A62">
              <w:t>Near-RT RIC</w:t>
            </w:r>
          </w:p>
        </w:tc>
        <w:tc>
          <w:tcPr>
            <w:tcW w:w="1699" w:type="dxa"/>
          </w:tcPr>
          <w:p w14:paraId="586D6F7A" w14:textId="77777777" w:rsidR="002E7A62" w:rsidRPr="002E7A62" w:rsidRDefault="002E7A62" w:rsidP="002E7A62">
            <w:r w:rsidRPr="002E7A62">
              <w:rPr>
                <w:rFonts w:hint="eastAsia"/>
              </w:rPr>
              <w:t>M</w:t>
            </w:r>
            <w:r w:rsidRPr="002E7A62">
              <w:t>edium</w:t>
            </w:r>
          </w:p>
        </w:tc>
      </w:tr>
      <w:tr w:rsidR="002E7A62" w:rsidRPr="002E7A62" w14:paraId="4299532E" w14:textId="77777777">
        <w:tc>
          <w:tcPr>
            <w:tcW w:w="1698" w:type="dxa"/>
          </w:tcPr>
          <w:p w14:paraId="1FA947EC" w14:textId="77777777" w:rsidR="002E7A62" w:rsidRPr="002E7A62" w:rsidRDefault="002E7A62" w:rsidP="002E7A62">
            <w:r w:rsidRPr="002E7A62">
              <w:t>T-xApp-02</w:t>
            </w:r>
          </w:p>
        </w:tc>
        <w:tc>
          <w:tcPr>
            <w:tcW w:w="1699" w:type="dxa"/>
          </w:tcPr>
          <w:p w14:paraId="3C38DBE9" w14:textId="77777777" w:rsidR="002E7A62" w:rsidRPr="002E7A62" w:rsidRDefault="002E7A62" w:rsidP="002E7A62">
            <w:r w:rsidRPr="002E7A62">
              <w:t>Conflicting xApps unintentionally or maliciously impact O-RAN system functions</w:t>
            </w:r>
          </w:p>
        </w:tc>
        <w:tc>
          <w:tcPr>
            <w:tcW w:w="1699" w:type="dxa"/>
          </w:tcPr>
          <w:p w14:paraId="6C5955CE" w14:textId="77777777" w:rsidR="002E7A62" w:rsidRPr="002E7A62" w:rsidRDefault="002E7A62" w:rsidP="002E7A62">
            <w:r w:rsidRPr="002E7A62">
              <w:t>D</w:t>
            </w:r>
          </w:p>
        </w:tc>
        <w:tc>
          <w:tcPr>
            <w:tcW w:w="1699" w:type="dxa"/>
          </w:tcPr>
          <w:p w14:paraId="3A3DA9B6" w14:textId="77777777" w:rsidR="002E7A62" w:rsidRPr="002E7A62" w:rsidRDefault="002E7A62" w:rsidP="002E7A62">
            <w:r w:rsidRPr="002E7A62">
              <w:t>Near-RT RIC</w:t>
            </w:r>
          </w:p>
        </w:tc>
        <w:tc>
          <w:tcPr>
            <w:tcW w:w="1699" w:type="dxa"/>
          </w:tcPr>
          <w:p w14:paraId="6AA477EB" w14:textId="77777777" w:rsidR="002E7A62" w:rsidRPr="002E7A62" w:rsidRDefault="002E7A62" w:rsidP="002E7A62">
            <w:r w:rsidRPr="002E7A62">
              <w:rPr>
                <w:rFonts w:hint="eastAsia"/>
              </w:rPr>
              <w:t>M</w:t>
            </w:r>
            <w:r w:rsidRPr="002E7A62">
              <w:t>edium</w:t>
            </w:r>
          </w:p>
        </w:tc>
      </w:tr>
      <w:tr w:rsidR="002E7A62" w:rsidRPr="002E7A62" w14:paraId="114F27E3" w14:textId="77777777">
        <w:trPr>
          <w:cnfStyle w:val="000000100000" w:firstRow="0" w:lastRow="0" w:firstColumn="0" w:lastColumn="0" w:oddVBand="0" w:evenVBand="0" w:oddHBand="1" w:evenHBand="0" w:firstRowFirstColumn="0" w:firstRowLastColumn="0" w:lastRowFirstColumn="0" w:lastRowLastColumn="0"/>
        </w:trPr>
        <w:tc>
          <w:tcPr>
            <w:tcW w:w="1698" w:type="dxa"/>
            <w:shd w:val="clear" w:color="auto" w:fill="E7E6E6" w:themeFill="background2"/>
          </w:tcPr>
          <w:p w14:paraId="0F18D944" w14:textId="77777777" w:rsidR="002E7A62" w:rsidRPr="002E7A62" w:rsidRDefault="002E7A62" w:rsidP="002E7A62">
            <w:r w:rsidRPr="002E7A62">
              <w:t>T-xApp-02</w:t>
            </w:r>
          </w:p>
        </w:tc>
        <w:tc>
          <w:tcPr>
            <w:tcW w:w="1699" w:type="dxa"/>
            <w:shd w:val="clear" w:color="auto" w:fill="E7E6E6" w:themeFill="background2"/>
          </w:tcPr>
          <w:p w14:paraId="4753B91B" w14:textId="77777777" w:rsidR="002E7A62" w:rsidRPr="002E7A62" w:rsidRDefault="002E7A62" w:rsidP="002E7A62">
            <w:r w:rsidRPr="002E7A62">
              <w:t xml:space="preserve">Conflicting xApps </w:t>
            </w:r>
            <w:r w:rsidRPr="002E7A62">
              <w:lastRenderedPageBreak/>
              <w:t>unintentionally or maliciously impact O-RAN system functions</w:t>
            </w:r>
          </w:p>
        </w:tc>
        <w:tc>
          <w:tcPr>
            <w:tcW w:w="1699" w:type="dxa"/>
            <w:shd w:val="clear" w:color="auto" w:fill="E7E6E6" w:themeFill="background2"/>
          </w:tcPr>
          <w:p w14:paraId="71F10B82" w14:textId="77777777" w:rsidR="002E7A62" w:rsidRPr="002E7A62" w:rsidRDefault="002E7A62" w:rsidP="002E7A62">
            <w:r w:rsidRPr="002E7A62">
              <w:lastRenderedPageBreak/>
              <w:t>T</w:t>
            </w:r>
          </w:p>
        </w:tc>
        <w:tc>
          <w:tcPr>
            <w:tcW w:w="1699" w:type="dxa"/>
            <w:shd w:val="clear" w:color="auto" w:fill="E7E6E6" w:themeFill="background2"/>
          </w:tcPr>
          <w:p w14:paraId="47537E1A" w14:textId="77777777" w:rsidR="002E7A62" w:rsidRPr="002E7A62" w:rsidRDefault="002E7A62" w:rsidP="002E7A62">
            <w:r w:rsidRPr="002E7A62">
              <w:t>CU</w:t>
            </w:r>
          </w:p>
        </w:tc>
        <w:tc>
          <w:tcPr>
            <w:tcW w:w="1699" w:type="dxa"/>
            <w:shd w:val="clear" w:color="auto" w:fill="E7E6E6" w:themeFill="background2"/>
          </w:tcPr>
          <w:p w14:paraId="6919794B" w14:textId="77777777" w:rsidR="002E7A62" w:rsidRPr="002E7A62" w:rsidRDefault="002E7A62" w:rsidP="002E7A62">
            <w:r w:rsidRPr="002E7A62">
              <w:rPr>
                <w:rFonts w:hint="eastAsia"/>
              </w:rPr>
              <w:t>M</w:t>
            </w:r>
            <w:r w:rsidRPr="002E7A62">
              <w:t>edium</w:t>
            </w:r>
          </w:p>
        </w:tc>
      </w:tr>
      <w:tr w:rsidR="002E7A62" w:rsidRPr="002E7A62" w14:paraId="44DD8FB3" w14:textId="77777777">
        <w:tc>
          <w:tcPr>
            <w:tcW w:w="1698" w:type="dxa"/>
            <w:shd w:val="clear" w:color="auto" w:fill="auto"/>
          </w:tcPr>
          <w:p w14:paraId="24B9E9B0" w14:textId="77777777" w:rsidR="002E7A62" w:rsidRPr="002E7A62" w:rsidRDefault="002E7A62" w:rsidP="002E7A62">
            <w:r w:rsidRPr="002E7A62">
              <w:t>T-xApp-02</w:t>
            </w:r>
          </w:p>
        </w:tc>
        <w:tc>
          <w:tcPr>
            <w:tcW w:w="1699" w:type="dxa"/>
            <w:shd w:val="clear" w:color="auto" w:fill="auto"/>
          </w:tcPr>
          <w:p w14:paraId="0B46BD96" w14:textId="77777777" w:rsidR="002E7A62" w:rsidRPr="002E7A62" w:rsidRDefault="002E7A62" w:rsidP="002E7A62">
            <w:r w:rsidRPr="002E7A62">
              <w:t>Conflicting xApps unintentionally or maliciously impact O-RAN system functions</w:t>
            </w:r>
          </w:p>
        </w:tc>
        <w:tc>
          <w:tcPr>
            <w:tcW w:w="1699" w:type="dxa"/>
            <w:shd w:val="clear" w:color="auto" w:fill="auto"/>
          </w:tcPr>
          <w:p w14:paraId="33E3E342" w14:textId="77777777" w:rsidR="002E7A62" w:rsidRPr="002E7A62" w:rsidRDefault="002E7A62" w:rsidP="002E7A62">
            <w:r w:rsidRPr="002E7A62">
              <w:t>D</w:t>
            </w:r>
          </w:p>
        </w:tc>
        <w:tc>
          <w:tcPr>
            <w:tcW w:w="1699" w:type="dxa"/>
            <w:shd w:val="clear" w:color="auto" w:fill="auto"/>
          </w:tcPr>
          <w:p w14:paraId="4892248E" w14:textId="77777777" w:rsidR="002E7A62" w:rsidRPr="002E7A62" w:rsidRDefault="002E7A62" w:rsidP="002E7A62">
            <w:r w:rsidRPr="002E7A62">
              <w:t>CU</w:t>
            </w:r>
          </w:p>
        </w:tc>
        <w:tc>
          <w:tcPr>
            <w:tcW w:w="1699" w:type="dxa"/>
            <w:shd w:val="clear" w:color="auto" w:fill="auto"/>
          </w:tcPr>
          <w:p w14:paraId="299143AA" w14:textId="77777777" w:rsidR="002E7A62" w:rsidRPr="002E7A62" w:rsidRDefault="002E7A62" w:rsidP="002E7A62">
            <w:r w:rsidRPr="002E7A62">
              <w:rPr>
                <w:rFonts w:hint="eastAsia"/>
              </w:rPr>
              <w:t>M</w:t>
            </w:r>
            <w:r w:rsidRPr="002E7A62">
              <w:t>edium</w:t>
            </w:r>
          </w:p>
        </w:tc>
      </w:tr>
      <w:tr w:rsidR="002E7A62" w:rsidRPr="002E7A62" w14:paraId="31E9862C"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2DE8FB0" w14:textId="77777777" w:rsidR="002E7A62" w:rsidRPr="002E7A62" w:rsidRDefault="002E7A62" w:rsidP="002E7A62">
            <w:r w:rsidRPr="002E7A62">
              <w:t>T-rApp-01</w:t>
            </w:r>
          </w:p>
        </w:tc>
        <w:tc>
          <w:tcPr>
            <w:tcW w:w="1699" w:type="dxa"/>
          </w:tcPr>
          <w:p w14:paraId="2F3AF542" w14:textId="77777777" w:rsidR="002E7A62" w:rsidRPr="002E7A62" w:rsidRDefault="002E7A62" w:rsidP="002E7A62">
            <w:r w:rsidRPr="002E7A62">
              <w:t xml:space="preserve">Conflicting rApps unintentionally or maliciously impact O-RAN system </w:t>
            </w:r>
            <w:r w:rsidRPr="002E7A62">
              <w:lastRenderedPageBreak/>
              <w:t>functions</w:t>
            </w:r>
          </w:p>
        </w:tc>
        <w:tc>
          <w:tcPr>
            <w:tcW w:w="1699" w:type="dxa"/>
          </w:tcPr>
          <w:p w14:paraId="03DF9FCD" w14:textId="77777777" w:rsidR="002E7A62" w:rsidRPr="002E7A62" w:rsidRDefault="002E7A62" w:rsidP="002E7A62">
            <w:r w:rsidRPr="002E7A62">
              <w:lastRenderedPageBreak/>
              <w:t>D</w:t>
            </w:r>
          </w:p>
        </w:tc>
        <w:tc>
          <w:tcPr>
            <w:tcW w:w="1699" w:type="dxa"/>
          </w:tcPr>
          <w:p w14:paraId="35023624" w14:textId="77777777" w:rsidR="002E7A62" w:rsidRPr="002E7A62" w:rsidRDefault="002E7A62" w:rsidP="002E7A62">
            <w:r w:rsidRPr="002E7A62">
              <w:t>rApp</w:t>
            </w:r>
          </w:p>
        </w:tc>
        <w:tc>
          <w:tcPr>
            <w:tcW w:w="1699" w:type="dxa"/>
          </w:tcPr>
          <w:p w14:paraId="30E3E589" w14:textId="77777777" w:rsidR="002E7A62" w:rsidRPr="002E7A62" w:rsidRDefault="002E7A62" w:rsidP="002E7A62">
            <w:r w:rsidRPr="002E7A62">
              <w:rPr>
                <w:rFonts w:hint="eastAsia"/>
              </w:rPr>
              <w:t>H</w:t>
            </w:r>
            <w:r w:rsidRPr="002E7A62">
              <w:t>igh</w:t>
            </w:r>
          </w:p>
        </w:tc>
      </w:tr>
      <w:tr w:rsidR="002E7A62" w:rsidRPr="002E7A62" w14:paraId="7E587FD6" w14:textId="77777777">
        <w:tc>
          <w:tcPr>
            <w:tcW w:w="1698" w:type="dxa"/>
          </w:tcPr>
          <w:p w14:paraId="66CD11CF" w14:textId="77777777" w:rsidR="002E7A62" w:rsidRPr="002E7A62" w:rsidRDefault="002E7A62" w:rsidP="002E7A62">
            <w:r w:rsidRPr="002E7A62">
              <w:t>T-rApp-01</w:t>
            </w:r>
          </w:p>
        </w:tc>
        <w:tc>
          <w:tcPr>
            <w:tcW w:w="1699" w:type="dxa"/>
          </w:tcPr>
          <w:p w14:paraId="64312B82" w14:textId="77777777" w:rsidR="002E7A62" w:rsidRPr="002E7A62" w:rsidRDefault="002E7A62" w:rsidP="002E7A62">
            <w:r w:rsidRPr="002E7A62">
              <w:t>Conflicting rApps unintentionally or maliciously impact O-RAN system functions</w:t>
            </w:r>
          </w:p>
        </w:tc>
        <w:tc>
          <w:tcPr>
            <w:tcW w:w="1699" w:type="dxa"/>
          </w:tcPr>
          <w:p w14:paraId="4D5EF6FD" w14:textId="77777777" w:rsidR="002E7A62" w:rsidRPr="002E7A62" w:rsidRDefault="002E7A62" w:rsidP="002E7A62">
            <w:r w:rsidRPr="002E7A62">
              <w:t>D</w:t>
            </w:r>
          </w:p>
        </w:tc>
        <w:tc>
          <w:tcPr>
            <w:tcW w:w="1699" w:type="dxa"/>
          </w:tcPr>
          <w:p w14:paraId="4F361CCE" w14:textId="77777777" w:rsidR="002E7A62" w:rsidRPr="002E7A62" w:rsidRDefault="002E7A62" w:rsidP="002E7A62">
            <w:r w:rsidRPr="002E7A62">
              <w:t>Non-RT RIC</w:t>
            </w:r>
          </w:p>
        </w:tc>
        <w:tc>
          <w:tcPr>
            <w:tcW w:w="1699" w:type="dxa"/>
          </w:tcPr>
          <w:p w14:paraId="69FBDCF5" w14:textId="77777777" w:rsidR="002E7A62" w:rsidRPr="002E7A62" w:rsidRDefault="002E7A62" w:rsidP="002E7A62">
            <w:r w:rsidRPr="002E7A62">
              <w:rPr>
                <w:rFonts w:hint="eastAsia"/>
              </w:rPr>
              <w:t>H</w:t>
            </w:r>
            <w:r w:rsidRPr="002E7A62">
              <w:t>igh</w:t>
            </w:r>
          </w:p>
        </w:tc>
      </w:tr>
      <w:tr w:rsidR="002E7A62" w:rsidRPr="002E7A62" w14:paraId="092E21E9"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242D36F8" w14:textId="77777777" w:rsidR="002E7A62" w:rsidRPr="002E7A62" w:rsidRDefault="002E7A62" w:rsidP="002E7A62">
            <w:r w:rsidRPr="002E7A62">
              <w:t>T-rApp-05</w:t>
            </w:r>
          </w:p>
        </w:tc>
        <w:tc>
          <w:tcPr>
            <w:tcW w:w="1699" w:type="dxa"/>
          </w:tcPr>
          <w:p w14:paraId="75A2963E" w14:textId="77777777" w:rsidR="002E7A62" w:rsidRPr="002E7A62" w:rsidRDefault="002E7A62" w:rsidP="002E7A62">
            <w:r w:rsidRPr="002E7A62">
              <w:t>Malicious rApp</w:t>
            </w:r>
          </w:p>
        </w:tc>
        <w:tc>
          <w:tcPr>
            <w:tcW w:w="1699" w:type="dxa"/>
          </w:tcPr>
          <w:p w14:paraId="796AB3AB" w14:textId="77777777" w:rsidR="002E7A62" w:rsidRPr="002E7A62" w:rsidRDefault="002E7A62" w:rsidP="002E7A62">
            <w:r w:rsidRPr="002E7A62">
              <w:t>S</w:t>
            </w:r>
          </w:p>
        </w:tc>
        <w:tc>
          <w:tcPr>
            <w:tcW w:w="1699" w:type="dxa"/>
          </w:tcPr>
          <w:p w14:paraId="0D7B9DBC" w14:textId="77777777" w:rsidR="002E7A62" w:rsidRPr="002E7A62" w:rsidRDefault="002E7A62" w:rsidP="002E7A62">
            <w:r w:rsidRPr="002E7A62">
              <w:t>rApp</w:t>
            </w:r>
          </w:p>
        </w:tc>
        <w:tc>
          <w:tcPr>
            <w:tcW w:w="1699" w:type="dxa"/>
          </w:tcPr>
          <w:p w14:paraId="5A5EFD74" w14:textId="77777777" w:rsidR="002E7A62" w:rsidRPr="002E7A62" w:rsidRDefault="002E7A62" w:rsidP="002E7A62">
            <w:r w:rsidRPr="002E7A62">
              <w:rPr>
                <w:rFonts w:hint="eastAsia"/>
              </w:rPr>
              <w:t>H</w:t>
            </w:r>
            <w:r w:rsidRPr="002E7A62">
              <w:t>igh</w:t>
            </w:r>
          </w:p>
        </w:tc>
      </w:tr>
      <w:tr w:rsidR="002E7A62" w:rsidRPr="002E7A62" w14:paraId="01BB3852" w14:textId="77777777">
        <w:tc>
          <w:tcPr>
            <w:tcW w:w="1698" w:type="dxa"/>
          </w:tcPr>
          <w:p w14:paraId="49D7A828" w14:textId="77777777" w:rsidR="002E7A62" w:rsidRPr="002E7A62" w:rsidRDefault="002E7A62" w:rsidP="002E7A62">
            <w:r w:rsidRPr="002E7A62">
              <w:t>T-rApp-05</w:t>
            </w:r>
          </w:p>
        </w:tc>
        <w:tc>
          <w:tcPr>
            <w:tcW w:w="1699" w:type="dxa"/>
          </w:tcPr>
          <w:p w14:paraId="715AEF6E" w14:textId="77777777" w:rsidR="002E7A62" w:rsidRPr="002E7A62" w:rsidRDefault="002E7A62" w:rsidP="002E7A62">
            <w:r w:rsidRPr="002E7A62">
              <w:t>Malicious rApp</w:t>
            </w:r>
          </w:p>
        </w:tc>
        <w:tc>
          <w:tcPr>
            <w:tcW w:w="1699" w:type="dxa"/>
          </w:tcPr>
          <w:p w14:paraId="48A03430" w14:textId="77777777" w:rsidR="002E7A62" w:rsidRPr="002E7A62" w:rsidRDefault="002E7A62" w:rsidP="002E7A62">
            <w:r w:rsidRPr="002E7A62">
              <w:t>T</w:t>
            </w:r>
          </w:p>
        </w:tc>
        <w:tc>
          <w:tcPr>
            <w:tcW w:w="1699" w:type="dxa"/>
          </w:tcPr>
          <w:p w14:paraId="44FEFE90" w14:textId="77777777" w:rsidR="002E7A62" w:rsidRPr="002E7A62" w:rsidRDefault="002E7A62" w:rsidP="002E7A62">
            <w:r w:rsidRPr="002E7A62">
              <w:t>rApp</w:t>
            </w:r>
          </w:p>
        </w:tc>
        <w:tc>
          <w:tcPr>
            <w:tcW w:w="1699" w:type="dxa"/>
          </w:tcPr>
          <w:p w14:paraId="0578AE16" w14:textId="77777777" w:rsidR="002E7A62" w:rsidRPr="002E7A62" w:rsidRDefault="002E7A62" w:rsidP="002E7A62">
            <w:r w:rsidRPr="002E7A62">
              <w:rPr>
                <w:rFonts w:hint="eastAsia"/>
              </w:rPr>
              <w:t>H</w:t>
            </w:r>
            <w:r w:rsidRPr="002E7A62">
              <w:t>igh</w:t>
            </w:r>
          </w:p>
        </w:tc>
      </w:tr>
      <w:tr w:rsidR="002E7A62" w:rsidRPr="002E7A62" w14:paraId="4686BF57"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66C495B" w14:textId="77777777" w:rsidR="002E7A62" w:rsidRPr="002E7A62" w:rsidRDefault="002E7A62" w:rsidP="002E7A62">
            <w:r w:rsidRPr="002E7A62">
              <w:t>T-rApp-05</w:t>
            </w:r>
          </w:p>
        </w:tc>
        <w:tc>
          <w:tcPr>
            <w:tcW w:w="1699" w:type="dxa"/>
          </w:tcPr>
          <w:p w14:paraId="0346D7F2" w14:textId="77777777" w:rsidR="002E7A62" w:rsidRPr="002E7A62" w:rsidRDefault="002E7A62" w:rsidP="002E7A62">
            <w:r w:rsidRPr="002E7A62">
              <w:t>Malicious rApp</w:t>
            </w:r>
          </w:p>
        </w:tc>
        <w:tc>
          <w:tcPr>
            <w:tcW w:w="1699" w:type="dxa"/>
          </w:tcPr>
          <w:p w14:paraId="4FD705A4" w14:textId="77777777" w:rsidR="002E7A62" w:rsidRPr="002E7A62" w:rsidRDefault="002E7A62" w:rsidP="002E7A62">
            <w:r w:rsidRPr="002E7A62">
              <w:t>I</w:t>
            </w:r>
          </w:p>
        </w:tc>
        <w:tc>
          <w:tcPr>
            <w:tcW w:w="1699" w:type="dxa"/>
          </w:tcPr>
          <w:p w14:paraId="07005202" w14:textId="77777777" w:rsidR="002E7A62" w:rsidRPr="002E7A62" w:rsidRDefault="002E7A62" w:rsidP="002E7A62">
            <w:r w:rsidRPr="002E7A62">
              <w:t>rApp</w:t>
            </w:r>
          </w:p>
        </w:tc>
        <w:tc>
          <w:tcPr>
            <w:tcW w:w="1699" w:type="dxa"/>
          </w:tcPr>
          <w:p w14:paraId="3256C9C1" w14:textId="77777777" w:rsidR="002E7A62" w:rsidRPr="002E7A62" w:rsidRDefault="002E7A62" w:rsidP="002E7A62">
            <w:r w:rsidRPr="002E7A62">
              <w:rPr>
                <w:rFonts w:hint="eastAsia"/>
              </w:rPr>
              <w:t>H</w:t>
            </w:r>
            <w:r w:rsidRPr="002E7A62">
              <w:t>igh</w:t>
            </w:r>
          </w:p>
        </w:tc>
      </w:tr>
      <w:tr w:rsidR="002E7A62" w:rsidRPr="002E7A62" w14:paraId="6F16C221" w14:textId="77777777">
        <w:tc>
          <w:tcPr>
            <w:tcW w:w="1698" w:type="dxa"/>
          </w:tcPr>
          <w:p w14:paraId="3A67385C" w14:textId="77777777" w:rsidR="002E7A62" w:rsidRPr="002E7A62" w:rsidRDefault="002E7A62" w:rsidP="002E7A62">
            <w:r w:rsidRPr="002E7A62">
              <w:t>T-rApp-05</w:t>
            </w:r>
          </w:p>
        </w:tc>
        <w:tc>
          <w:tcPr>
            <w:tcW w:w="1699" w:type="dxa"/>
          </w:tcPr>
          <w:p w14:paraId="24E9ED67" w14:textId="77777777" w:rsidR="002E7A62" w:rsidRPr="002E7A62" w:rsidRDefault="002E7A62" w:rsidP="002E7A62">
            <w:r w:rsidRPr="002E7A62">
              <w:t>Malicious rApp</w:t>
            </w:r>
          </w:p>
        </w:tc>
        <w:tc>
          <w:tcPr>
            <w:tcW w:w="1699" w:type="dxa"/>
          </w:tcPr>
          <w:p w14:paraId="3D4542F0" w14:textId="77777777" w:rsidR="002E7A62" w:rsidRPr="002E7A62" w:rsidRDefault="002E7A62" w:rsidP="002E7A62">
            <w:r w:rsidRPr="002E7A62">
              <w:t>D</w:t>
            </w:r>
          </w:p>
        </w:tc>
        <w:tc>
          <w:tcPr>
            <w:tcW w:w="1699" w:type="dxa"/>
          </w:tcPr>
          <w:p w14:paraId="2525C5B5" w14:textId="77777777" w:rsidR="002E7A62" w:rsidRPr="002E7A62" w:rsidRDefault="002E7A62" w:rsidP="002E7A62">
            <w:r w:rsidRPr="002E7A62">
              <w:t>rApp</w:t>
            </w:r>
          </w:p>
        </w:tc>
        <w:tc>
          <w:tcPr>
            <w:tcW w:w="1699" w:type="dxa"/>
          </w:tcPr>
          <w:p w14:paraId="351E8666" w14:textId="77777777" w:rsidR="002E7A62" w:rsidRPr="002E7A62" w:rsidRDefault="002E7A62" w:rsidP="002E7A62">
            <w:r w:rsidRPr="002E7A62">
              <w:rPr>
                <w:rFonts w:hint="eastAsia"/>
              </w:rPr>
              <w:t>H</w:t>
            </w:r>
            <w:r w:rsidRPr="002E7A62">
              <w:t>igh</w:t>
            </w:r>
          </w:p>
        </w:tc>
      </w:tr>
      <w:tr w:rsidR="002E7A62" w:rsidRPr="002E7A62" w14:paraId="6169778C"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57226C57" w14:textId="77777777" w:rsidR="002E7A62" w:rsidRPr="002E7A62" w:rsidRDefault="002E7A62" w:rsidP="002E7A62">
            <w:r w:rsidRPr="002E7A62">
              <w:t>T-rApp-05</w:t>
            </w:r>
          </w:p>
        </w:tc>
        <w:tc>
          <w:tcPr>
            <w:tcW w:w="1699" w:type="dxa"/>
          </w:tcPr>
          <w:p w14:paraId="5EA3254A" w14:textId="77777777" w:rsidR="002E7A62" w:rsidRPr="002E7A62" w:rsidRDefault="002E7A62" w:rsidP="002E7A62">
            <w:r w:rsidRPr="002E7A62">
              <w:t>Malicious rApp</w:t>
            </w:r>
          </w:p>
        </w:tc>
        <w:tc>
          <w:tcPr>
            <w:tcW w:w="1699" w:type="dxa"/>
          </w:tcPr>
          <w:p w14:paraId="33DA6000" w14:textId="77777777" w:rsidR="002E7A62" w:rsidRPr="002E7A62" w:rsidRDefault="002E7A62" w:rsidP="002E7A62">
            <w:r w:rsidRPr="002E7A62">
              <w:t>S</w:t>
            </w:r>
          </w:p>
        </w:tc>
        <w:tc>
          <w:tcPr>
            <w:tcW w:w="1699" w:type="dxa"/>
          </w:tcPr>
          <w:p w14:paraId="5BA1AADA" w14:textId="77777777" w:rsidR="002E7A62" w:rsidRPr="002E7A62" w:rsidRDefault="002E7A62" w:rsidP="002E7A62">
            <w:r w:rsidRPr="002E7A62">
              <w:t>Non-RT RIC</w:t>
            </w:r>
          </w:p>
        </w:tc>
        <w:tc>
          <w:tcPr>
            <w:tcW w:w="1699" w:type="dxa"/>
          </w:tcPr>
          <w:p w14:paraId="642458A4" w14:textId="77777777" w:rsidR="002E7A62" w:rsidRPr="002E7A62" w:rsidRDefault="002E7A62" w:rsidP="002E7A62">
            <w:r w:rsidRPr="002E7A62">
              <w:rPr>
                <w:rFonts w:hint="eastAsia"/>
              </w:rPr>
              <w:t>H</w:t>
            </w:r>
            <w:r w:rsidRPr="002E7A62">
              <w:t>igh</w:t>
            </w:r>
          </w:p>
        </w:tc>
      </w:tr>
      <w:tr w:rsidR="002E7A62" w:rsidRPr="002E7A62" w14:paraId="1FB98513" w14:textId="77777777">
        <w:tc>
          <w:tcPr>
            <w:tcW w:w="1698" w:type="dxa"/>
          </w:tcPr>
          <w:p w14:paraId="261C2C3F" w14:textId="77777777" w:rsidR="002E7A62" w:rsidRPr="002E7A62" w:rsidRDefault="002E7A62" w:rsidP="002E7A62">
            <w:r w:rsidRPr="002E7A62">
              <w:t>T-rApp-05</w:t>
            </w:r>
          </w:p>
        </w:tc>
        <w:tc>
          <w:tcPr>
            <w:tcW w:w="1699" w:type="dxa"/>
          </w:tcPr>
          <w:p w14:paraId="21DA466E" w14:textId="77777777" w:rsidR="002E7A62" w:rsidRPr="002E7A62" w:rsidRDefault="002E7A62" w:rsidP="002E7A62">
            <w:r w:rsidRPr="002E7A62">
              <w:t>Malicious rApp</w:t>
            </w:r>
          </w:p>
        </w:tc>
        <w:tc>
          <w:tcPr>
            <w:tcW w:w="1699" w:type="dxa"/>
          </w:tcPr>
          <w:p w14:paraId="4DCC9FC2" w14:textId="77777777" w:rsidR="002E7A62" w:rsidRPr="002E7A62" w:rsidRDefault="002E7A62" w:rsidP="002E7A62">
            <w:r w:rsidRPr="002E7A62">
              <w:t>T</w:t>
            </w:r>
          </w:p>
        </w:tc>
        <w:tc>
          <w:tcPr>
            <w:tcW w:w="1699" w:type="dxa"/>
          </w:tcPr>
          <w:p w14:paraId="3E19BF5A" w14:textId="77777777" w:rsidR="002E7A62" w:rsidRPr="002E7A62" w:rsidRDefault="002E7A62" w:rsidP="002E7A62">
            <w:r w:rsidRPr="002E7A62">
              <w:t>Non-RT RIC</w:t>
            </w:r>
          </w:p>
        </w:tc>
        <w:tc>
          <w:tcPr>
            <w:tcW w:w="1699" w:type="dxa"/>
          </w:tcPr>
          <w:p w14:paraId="7CCEAC6B" w14:textId="77777777" w:rsidR="002E7A62" w:rsidRPr="002E7A62" w:rsidRDefault="002E7A62" w:rsidP="002E7A62">
            <w:r w:rsidRPr="002E7A62">
              <w:rPr>
                <w:rFonts w:hint="eastAsia"/>
              </w:rPr>
              <w:t>H</w:t>
            </w:r>
            <w:r w:rsidRPr="002E7A62">
              <w:t>igh</w:t>
            </w:r>
          </w:p>
        </w:tc>
      </w:tr>
      <w:tr w:rsidR="002E7A62" w:rsidRPr="002E7A62" w14:paraId="1055BA03"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2B32FBA7" w14:textId="77777777" w:rsidR="002E7A62" w:rsidRPr="002E7A62" w:rsidRDefault="002E7A62" w:rsidP="002E7A62">
            <w:r w:rsidRPr="002E7A62">
              <w:t>T-rApp-05</w:t>
            </w:r>
          </w:p>
        </w:tc>
        <w:tc>
          <w:tcPr>
            <w:tcW w:w="1699" w:type="dxa"/>
          </w:tcPr>
          <w:p w14:paraId="5DECEFA9" w14:textId="77777777" w:rsidR="002E7A62" w:rsidRPr="002E7A62" w:rsidRDefault="002E7A62" w:rsidP="002E7A62">
            <w:r w:rsidRPr="002E7A62">
              <w:t>Malicious rApp</w:t>
            </w:r>
          </w:p>
        </w:tc>
        <w:tc>
          <w:tcPr>
            <w:tcW w:w="1699" w:type="dxa"/>
          </w:tcPr>
          <w:p w14:paraId="65B316DC" w14:textId="77777777" w:rsidR="002E7A62" w:rsidRPr="002E7A62" w:rsidRDefault="002E7A62" w:rsidP="002E7A62">
            <w:r w:rsidRPr="002E7A62">
              <w:t>I</w:t>
            </w:r>
          </w:p>
        </w:tc>
        <w:tc>
          <w:tcPr>
            <w:tcW w:w="1699" w:type="dxa"/>
          </w:tcPr>
          <w:p w14:paraId="2280E86A" w14:textId="77777777" w:rsidR="002E7A62" w:rsidRPr="002E7A62" w:rsidRDefault="002E7A62" w:rsidP="002E7A62">
            <w:r w:rsidRPr="002E7A62">
              <w:t>Non-RT RIC</w:t>
            </w:r>
          </w:p>
        </w:tc>
        <w:tc>
          <w:tcPr>
            <w:tcW w:w="1699" w:type="dxa"/>
          </w:tcPr>
          <w:p w14:paraId="4660F2F7" w14:textId="77777777" w:rsidR="002E7A62" w:rsidRPr="002E7A62" w:rsidRDefault="002E7A62" w:rsidP="002E7A62">
            <w:r w:rsidRPr="002E7A62">
              <w:rPr>
                <w:rFonts w:hint="eastAsia"/>
              </w:rPr>
              <w:t>H</w:t>
            </w:r>
            <w:r w:rsidRPr="002E7A62">
              <w:t>igh</w:t>
            </w:r>
          </w:p>
        </w:tc>
      </w:tr>
      <w:tr w:rsidR="002E7A62" w:rsidRPr="002E7A62" w14:paraId="7788498B" w14:textId="77777777">
        <w:tc>
          <w:tcPr>
            <w:tcW w:w="1698" w:type="dxa"/>
          </w:tcPr>
          <w:p w14:paraId="43CDB51E" w14:textId="77777777" w:rsidR="002E7A62" w:rsidRPr="002E7A62" w:rsidRDefault="002E7A62" w:rsidP="002E7A62">
            <w:r w:rsidRPr="002E7A62">
              <w:t>T-rApp-05</w:t>
            </w:r>
          </w:p>
        </w:tc>
        <w:tc>
          <w:tcPr>
            <w:tcW w:w="1699" w:type="dxa"/>
          </w:tcPr>
          <w:p w14:paraId="45AA2A4C" w14:textId="77777777" w:rsidR="002E7A62" w:rsidRPr="002E7A62" w:rsidRDefault="002E7A62" w:rsidP="002E7A62">
            <w:r w:rsidRPr="002E7A62">
              <w:t>Malicious rApp</w:t>
            </w:r>
          </w:p>
        </w:tc>
        <w:tc>
          <w:tcPr>
            <w:tcW w:w="1699" w:type="dxa"/>
          </w:tcPr>
          <w:p w14:paraId="2C257CC1" w14:textId="77777777" w:rsidR="002E7A62" w:rsidRPr="002E7A62" w:rsidRDefault="002E7A62" w:rsidP="002E7A62">
            <w:r w:rsidRPr="002E7A62">
              <w:t>D</w:t>
            </w:r>
          </w:p>
        </w:tc>
        <w:tc>
          <w:tcPr>
            <w:tcW w:w="1699" w:type="dxa"/>
          </w:tcPr>
          <w:p w14:paraId="352FB51B" w14:textId="77777777" w:rsidR="002E7A62" w:rsidRPr="002E7A62" w:rsidRDefault="002E7A62" w:rsidP="002E7A62">
            <w:r w:rsidRPr="002E7A62">
              <w:t>Non-RT RIC</w:t>
            </w:r>
          </w:p>
        </w:tc>
        <w:tc>
          <w:tcPr>
            <w:tcW w:w="1699" w:type="dxa"/>
          </w:tcPr>
          <w:p w14:paraId="0243A11B" w14:textId="77777777" w:rsidR="002E7A62" w:rsidRPr="002E7A62" w:rsidRDefault="002E7A62" w:rsidP="002E7A62">
            <w:r w:rsidRPr="002E7A62">
              <w:rPr>
                <w:rFonts w:hint="eastAsia"/>
              </w:rPr>
              <w:t>H</w:t>
            </w:r>
            <w:r w:rsidRPr="002E7A62">
              <w:t>igh</w:t>
            </w:r>
          </w:p>
        </w:tc>
      </w:tr>
      <w:tr w:rsidR="002E7A62" w:rsidRPr="002E7A62" w14:paraId="13447400"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427A574E" w14:textId="77777777" w:rsidR="002E7A62" w:rsidRPr="002E7A62" w:rsidRDefault="002E7A62" w:rsidP="002E7A62">
            <w:r w:rsidRPr="002E7A62">
              <w:t>T-R1-02</w:t>
            </w:r>
          </w:p>
        </w:tc>
        <w:tc>
          <w:tcPr>
            <w:tcW w:w="1699" w:type="dxa"/>
          </w:tcPr>
          <w:p w14:paraId="6A7414D7" w14:textId="77777777" w:rsidR="002E7A62" w:rsidRPr="002E7A62" w:rsidRDefault="002E7A62" w:rsidP="002E7A62">
            <w:r w:rsidRPr="002E7A62">
              <w:t xml:space="preserve">Modifying Service </w:t>
            </w:r>
            <w:r w:rsidRPr="002E7A62">
              <w:lastRenderedPageBreak/>
              <w:t>Heartbeat message</w:t>
            </w:r>
          </w:p>
        </w:tc>
        <w:tc>
          <w:tcPr>
            <w:tcW w:w="1699" w:type="dxa"/>
          </w:tcPr>
          <w:p w14:paraId="02505D37" w14:textId="77777777" w:rsidR="002E7A62" w:rsidRPr="002E7A62" w:rsidRDefault="002E7A62" w:rsidP="002E7A62">
            <w:r w:rsidRPr="002E7A62">
              <w:lastRenderedPageBreak/>
              <w:t>T</w:t>
            </w:r>
          </w:p>
        </w:tc>
        <w:tc>
          <w:tcPr>
            <w:tcW w:w="1699" w:type="dxa"/>
          </w:tcPr>
          <w:p w14:paraId="6014CA0A" w14:textId="77777777" w:rsidR="002E7A62" w:rsidRPr="002E7A62" w:rsidRDefault="002E7A62" w:rsidP="002E7A62">
            <w:r w:rsidRPr="002E7A62">
              <w:rPr>
                <w:rFonts w:hint="eastAsia"/>
              </w:rPr>
              <w:t>R</w:t>
            </w:r>
            <w:r w:rsidRPr="002E7A62">
              <w:t>1</w:t>
            </w:r>
          </w:p>
        </w:tc>
        <w:tc>
          <w:tcPr>
            <w:tcW w:w="1699" w:type="dxa"/>
          </w:tcPr>
          <w:p w14:paraId="1897D148" w14:textId="77777777" w:rsidR="002E7A62" w:rsidRPr="002E7A62" w:rsidRDefault="002E7A62" w:rsidP="002E7A62">
            <w:r w:rsidRPr="002E7A62">
              <w:rPr>
                <w:rFonts w:hint="eastAsia"/>
              </w:rPr>
              <w:t>H</w:t>
            </w:r>
            <w:r w:rsidRPr="002E7A62">
              <w:t>igh</w:t>
            </w:r>
          </w:p>
        </w:tc>
      </w:tr>
      <w:tr w:rsidR="002E7A62" w:rsidRPr="002E7A62" w14:paraId="3B70E573" w14:textId="77777777">
        <w:tc>
          <w:tcPr>
            <w:tcW w:w="1698" w:type="dxa"/>
          </w:tcPr>
          <w:p w14:paraId="4422EA5C" w14:textId="77777777" w:rsidR="002E7A62" w:rsidRPr="002E7A62" w:rsidRDefault="002E7A62" w:rsidP="002E7A62">
            <w:r w:rsidRPr="002E7A62">
              <w:t>T-R1-02</w:t>
            </w:r>
          </w:p>
        </w:tc>
        <w:tc>
          <w:tcPr>
            <w:tcW w:w="1699" w:type="dxa"/>
          </w:tcPr>
          <w:p w14:paraId="0A859468" w14:textId="77777777" w:rsidR="002E7A62" w:rsidRPr="002E7A62" w:rsidRDefault="002E7A62" w:rsidP="002E7A62">
            <w:r w:rsidRPr="002E7A62">
              <w:t>Modifying Service Heartbeat message</w:t>
            </w:r>
          </w:p>
        </w:tc>
        <w:tc>
          <w:tcPr>
            <w:tcW w:w="1699" w:type="dxa"/>
          </w:tcPr>
          <w:p w14:paraId="419B0A1C" w14:textId="77777777" w:rsidR="002E7A62" w:rsidRPr="002E7A62" w:rsidRDefault="002E7A62" w:rsidP="002E7A62">
            <w:r w:rsidRPr="002E7A62">
              <w:t>D</w:t>
            </w:r>
          </w:p>
        </w:tc>
        <w:tc>
          <w:tcPr>
            <w:tcW w:w="1699" w:type="dxa"/>
          </w:tcPr>
          <w:p w14:paraId="73DFB414" w14:textId="77777777" w:rsidR="002E7A62" w:rsidRPr="002E7A62" w:rsidRDefault="002E7A62" w:rsidP="002E7A62">
            <w:r w:rsidRPr="002E7A62">
              <w:rPr>
                <w:rFonts w:hint="eastAsia"/>
              </w:rPr>
              <w:t>R</w:t>
            </w:r>
            <w:r w:rsidRPr="002E7A62">
              <w:t>1</w:t>
            </w:r>
          </w:p>
        </w:tc>
        <w:tc>
          <w:tcPr>
            <w:tcW w:w="1699" w:type="dxa"/>
          </w:tcPr>
          <w:p w14:paraId="680C5049" w14:textId="77777777" w:rsidR="002E7A62" w:rsidRPr="002E7A62" w:rsidRDefault="002E7A62" w:rsidP="002E7A62">
            <w:r w:rsidRPr="002E7A62">
              <w:rPr>
                <w:rFonts w:hint="eastAsia"/>
              </w:rPr>
              <w:t>H</w:t>
            </w:r>
            <w:r w:rsidRPr="002E7A62">
              <w:t>igh</w:t>
            </w:r>
          </w:p>
        </w:tc>
      </w:tr>
      <w:tr w:rsidR="002E7A62" w:rsidRPr="002E7A62" w14:paraId="185A825F"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751F39F3" w14:textId="77777777" w:rsidR="002E7A62" w:rsidRPr="002E7A62" w:rsidRDefault="002E7A62" w:rsidP="002E7A62">
            <w:r w:rsidRPr="002E7A62">
              <w:t>T-R1-03</w:t>
            </w:r>
          </w:p>
        </w:tc>
        <w:tc>
          <w:tcPr>
            <w:tcW w:w="1699" w:type="dxa"/>
          </w:tcPr>
          <w:p w14:paraId="49FF22ED" w14:textId="77777777" w:rsidR="002E7A62" w:rsidRPr="002E7A62" w:rsidRDefault="002E7A62" w:rsidP="002E7A62">
            <w:r w:rsidRPr="002E7A62">
              <w:t>Malicious actor bypasses authentication to Request Data</w:t>
            </w:r>
          </w:p>
        </w:tc>
        <w:tc>
          <w:tcPr>
            <w:tcW w:w="1699" w:type="dxa"/>
          </w:tcPr>
          <w:p w14:paraId="5BEBBD7B" w14:textId="77777777" w:rsidR="002E7A62" w:rsidRPr="002E7A62" w:rsidRDefault="002E7A62" w:rsidP="002E7A62">
            <w:r w:rsidRPr="002E7A62">
              <w:t>I</w:t>
            </w:r>
          </w:p>
        </w:tc>
        <w:tc>
          <w:tcPr>
            <w:tcW w:w="1699" w:type="dxa"/>
          </w:tcPr>
          <w:p w14:paraId="7DD0FA49" w14:textId="77777777" w:rsidR="002E7A62" w:rsidRPr="002E7A62" w:rsidRDefault="002E7A62" w:rsidP="002E7A62">
            <w:r w:rsidRPr="002E7A62">
              <w:rPr>
                <w:rFonts w:hint="eastAsia"/>
              </w:rPr>
              <w:t>R</w:t>
            </w:r>
            <w:r w:rsidRPr="002E7A62">
              <w:t>1</w:t>
            </w:r>
          </w:p>
        </w:tc>
        <w:tc>
          <w:tcPr>
            <w:tcW w:w="1699" w:type="dxa"/>
          </w:tcPr>
          <w:p w14:paraId="551EC438" w14:textId="77777777" w:rsidR="002E7A62" w:rsidRPr="002E7A62" w:rsidRDefault="002E7A62" w:rsidP="002E7A62">
            <w:r w:rsidRPr="002E7A62">
              <w:rPr>
                <w:rFonts w:hint="eastAsia"/>
              </w:rPr>
              <w:t>H</w:t>
            </w:r>
            <w:r w:rsidRPr="002E7A62">
              <w:t>igh</w:t>
            </w:r>
          </w:p>
        </w:tc>
      </w:tr>
      <w:tr w:rsidR="002E7A62" w:rsidRPr="002E7A62" w14:paraId="295B8033" w14:textId="77777777">
        <w:tc>
          <w:tcPr>
            <w:tcW w:w="1698" w:type="dxa"/>
          </w:tcPr>
          <w:p w14:paraId="63482ACF" w14:textId="77777777" w:rsidR="002E7A62" w:rsidRPr="002E7A62" w:rsidRDefault="002E7A62" w:rsidP="002E7A62">
            <w:r w:rsidRPr="002E7A62">
              <w:t>T-R1-04</w:t>
            </w:r>
          </w:p>
        </w:tc>
        <w:tc>
          <w:tcPr>
            <w:tcW w:w="1699" w:type="dxa"/>
          </w:tcPr>
          <w:p w14:paraId="629F3F28" w14:textId="77777777" w:rsidR="002E7A62" w:rsidRPr="002E7A62" w:rsidRDefault="002E7A62" w:rsidP="002E7A62">
            <w:r w:rsidRPr="002E7A62">
              <w:t>Bypassing authorization to discover data</w:t>
            </w:r>
          </w:p>
        </w:tc>
        <w:tc>
          <w:tcPr>
            <w:tcW w:w="1699" w:type="dxa"/>
          </w:tcPr>
          <w:p w14:paraId="1246DA52" w14:textId="77777777" w:rsidR="002E7A62" w:rsidRPr="002E7A62" w:rsidRDefault="002E7A62" w:rsidP="002E7A62">
            <w:r w:rsidRPr="002E7A62">
              <w:t>I</w:t>
            </w:r>
          </w:p>
        </w:tc>
        <w:tc>
          <w:tcPr>
            <w:tcW w:w="1699" w:type="dxa"/>
          </w:tcPr>
          <w:p w14:paraId="433227C6" w14:textId="77777777" w:rsidR="002E7A62" w:rsidRPr="002E7A62" w:rsidRDefault="002E7A62" w:rsidP="002E7A62">
            <w:r w:rsidRPr="002E7A62">
              <w:rPr>
                <w:rFonts w:hint="eastAsia"/>
              </w:rPr>
              <w:t>R</w:t>
            </w:r>
            <w:r w:rsidRPr="002E7A62">
              <w:t>1</w:t>
            </w:r>
          </w:p>
        </w:tc>
        <w:tc>
          <w:tcPr>
            <w:tcW w:w="1699" w:type="dxa"/>
          </w:tcPr>
          <w:p w14:paraId="762CA24E" w14:textId="77777777" w:rsidR="002E7A62" w:rsidRPr="002E7A62" w:rsidRDefault="002E7A62" w:rsidP="002E7A62">
            <w:r w:rsidRPr="002E7A62">
              <w:rPr>
                <w:rFonts w:hint="eastAsia"/>
              </w:rPr>
              <w:t>H</w:t>
            </w:r>
            <w:r w:rsidRPr="002E7A62">
              <w:t>igh</w:t>
            </w:r>
          </w:p>
        </w:tc>
      </w:tr>
      <w:tr w:rsidR="002E7A62" w:rsidRPr="002E7A62" w14:paraId="78F70965"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3651F3BA" w14:textId="77777777" w:rsidR="002E7A62" w:rsidRPr="002E7A62" w:rsidRDefault="002E7A62" w:rsidP="002E7A62">
            <w:r w:rsidRPr="002E7A62">
              <w:t>T-R1-04</w:t>
            </w:r>
          </w:p>
        </w:tc>
        <w:tc>
          <w:tcPr>
            <w:tcW w:w="1699" w:type="dxa"/>
          </w:tcPr>
          <w:p w14:paraId="01000030" w14:textId="77777777" w:rsidR="002E7A62" w:rsidRPr="002E7A62" w:rsidRDefault="002E7A62" w:rsidP="002E7A62">
            <w:r w:rsidRPr="002E7A62">
              <w:t>Bypassing authorization to discover data</w:t>
            </w:r>
          </w:p>
        </w:tc>
        <w:tc>
          <w:tcPr>
            <w:tcW w:w="1699" w:type="dxa"/>
          </w:tcPr>
          <w:p w14:paraId="7813EE34" w14:textId="77777777" w:rsidR="002E7A62" w:rsidRPr="002E7A62" w:rsidRDefault="002E7A62" w:rsidP="002E7A62">
            <w:r w:rsidRPr="002E7A62">
              <w:t>E</w:t>
            </w:r>
          </w:p>
        </w:tc>
        <w:tc>
          <w:tcPr>
            <w:tcW w:w="1699" w:type="dxa"/>
          </w:tcPr>
          <w:p w14:paraId="2FA626A5" w14:textId="77777777" w:rsidR="002E7A62" w:rsidRPr="002E7A62" w:rsidRDefault="002E7A62" w:rsidP="002E7A62">
            <w:r w:rsidRPr="002E7A62">
              <w:rPr>
                <w:rFonts w:hint="eastAsia"/>
              </w:rPr>
              <w:t>R</w:t>
            </w:r>
            <w:r w:rsidRPr="002E7A62">
              <w:t>1</w:t>
            </w:r>
          </w:p>
        </w:tc>
        <w:tc>
          <w:tcPr>
            <w:tcW w:w="1699" w:type="dxa"/>
          </w:tcPr>
          <w:p w14:paraId="14256096" w14:textId="77777777" w:rsidR="002E7A62" w:rsidRPr="002E7A62" w:rsidRDefault="002E7A62" w:rsidP="002E7A62">
            <w:r w:rsidRPr="002E7A62">
              <w:rPr>
                <w:rFonts w:hint="eastAsia"/>
              </w:rPr>
              <w:t>H</w:t>
            </w:r>
            <w:r w:rsidRPr="002E7A62">
              <w:t>igh</w:t>
            </w:r>
          </w:p>
        </w:tc>
      </w:tr>
      <w:tr w:rsidR="002E7A62" w:rsidRPr="002E7A62" w14:paraId="4BD3F369" w14:textId="77777777">
        <w:tc>
          <w:tcPr>
            <w:tcW w:w="1698" w:type="dxa"/>
          </w:tcPr>
          <w:p w14:paraId="38305CA8" w14:textId="77777777" w:rsidR="002E7A62" w:rsidRPr="002E7A62" w:rsidRDefault="002E7A62" w:rsidP="002E7A62">
            <w:r w:rsidRPr="002E7A62">
              <w:t>T-R1-05</w:t>
            </w:r>
          </w:p>
        </w:tc>
        <w:tc>
          <w:tcPr>
            <w:tcW w:w="1699" w:type="dxa"/>
          </w:tcPr>
          <w:p w14:paraId="325F6157" w14:textId="77777777" w:rsidR="002E7A62" w:rsidRPr="002E7A62" w:rsidRDefault="002E7A62" w:rsidP="002E7A62">
            <w:r w:rsidRPr="002E7A62">
              <w:t xml:space="preserve">Gaining unauthorized </w:t>
            </w:r>
            <w:r w:rsidRPr="002E7A62">
              <w:lastRenderedPageBreak/>
              <w:t>access to data</w:t>
            </w:r>
          </w:p>
        </w:tc>
        <w:tc>
          <w:tcPr>
            <w:tcW w:w="1699" w:type="dxa"/>
          </w:tcPr>
          <w:p w14:paraId="102604F3" w14:textId="77777777" w:rsidR="002E7A62" w:rsidRPr="002E7A62" w:rsidRDefault="002E7A62" w:rsidP="002E7A62">
            <w:r w:rsidRPr="002E7A62">
              <w:lastRenderedPageBreak/>
              <w:t>I</w:t>
            </w:r>
          </w:p>
        </w:tc>
        <w:tc>
          <w:tcPr>
            <w:tcW w:w="1699" w:type="dxa"/>
          </w:tcPr>
          <w:p w14:paraId="1D98968D" w14:textId="77777777" w:rsidR="002E7A62" w:rsidRPr="002E7A62" w:rsidRDefault="002E7A62" w:rsidP="002E7A62">
            <w:r w:rsidRPr="002E7A62">
              <w:rPr>
                <w:rFonts w:hint="eastAsia"/>
              </w:rPr>
              <w:t>R</w:t>
            </w:r>
            <w:r w:rsidRPr="002E7A62">
              <w:t>1</w:t>
            </w:r>
          </w:p>
        </w:tc>
        <w:tc>
          <w:tcPr>
            <w:tcW w:w="1699" w:type="dxa"/>
          </w:tcPr>
          <w:p w14:paraId="01D46283" w14:textId="77777777" w:rsidR="002E7A62" w:rsidRPr="002E7A62" w:rsidRDefault="002E7A62" w:rsidP="002E7A62">
            <w:r w:rsidRPr="002E7A62">
              <w:rPr>
                <w:rFonts w:hint="eastAsia"/>
              </w:rPr>
              <w:t>H</w:t>
            </w:r>
            <w:r w:rsidRPr="002E7A62">
              <w:t>igh</w:t>
            </w:r>
          </w:p>
        </w:tc>
      </w:tr>
      <w:tr w:rsidR="002E7A62" w:rsidRPr="002E7A62" w14:paraId="5B2E0025"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1D2DE95A" w14:textId="77777777" w:rsidR="002E7A62" w:rsidRPr="002E7A62" w:rsidRDefault="002E7A62" w:rsidP="002E7A62">
            <w:r w:rsidRPr="002E7A62">
              <w:t>T-R1-05</w:t>
            </w:r>
          </w:p>
        </w:tc>
        <w:tc>
          <w:tcPr>
            <w:tcW w:w="1699" w:type="dxa"/>
          </w:tcPr>
          <w:p w14:paraId="055DE2E3" w14:textId="77777777" w:rsidR="002E7A62" w:rsidRPr="002E7A62" w:rsidRDefault="002E7A62" w:rsidP="002E7A62">
            <w:r w:rsidRPr="002E7A62">
              <w:t>Gaining unauthorized access to data</w:t>
            </w:r>
          </w:p>
        </w:tc>
        <w:tc>
          <w:tcPr>
            <w:tcW w:w="1699" w:type="dxa"/>
          </w:tcPr>
          <w:p w14:paraId="7DD5D2FC" w14:textId="77777777" w:rsidR="002E7A62" w:rsidRPr="002E7A62" w:rsidRDefault="002E7A62" w:rsidP="002E7A62">
            <w:r w:rsidRPr="002E7A62">
              <w:t>E</w:t>
            </w:r>
          </w:p>
        </w:tc>
        <w:tc>
          <w:tcPr>
            <w:tcW w:w="1699" w:type="dxa"/>
          </w:tcPr>
          <w:p w14:paraId="0F0C1A6A" w14:textId="77777777" w:rsidR="002E7A62" w:rsidRPr="002E7A62" w:rsidRDefault="002E7A62" w:rsidP="002E7A62">
            <w:r w:rsidRPr="002E7A62">
              <w:rPr>
                <w:rFonts w:hint="eastAsia"/>
              </w:rPr>
              <w:t>R</w:t>
            </w:r>
            <w:r w:rsidRPr="002E7A62">
              <w:t>1</w:t>
            </w:r>
          </w:p>
        </w:tc>
        <w:tc>
          <w:tcPr>
            <w:tcW w:w="1699" w:type="dxa"/>
          </w:tcPr>
          <w:p w14:paraId="5E5E1A90" w14:textId="77777777" w:rsidR="002E7A62" w:rsidRPr="002E7A62" w:rsidRDefault="002E7A62" w:rsidP="002E7A62">
            <w:r w:rsidRPr="002E7A62">
              <w:rPr>
                <w:rFonts w:hint="eastAsia"/>
              </w:rPr>
              <w:t>H</w:t>
            </w:r>
            <w:r w:rsidRPr="002E7A62">
              <w:t>igh</w:t>
            </w:r>
          </w:p>
        </w:tc>
      </w:tr>
      <w:tr w:rsidR="002E7A62" w:rsidRPr="002E7A62" w14:paraId="2D4D1E02" w14:textId="77777777">
        <w:tc>
          <w:tcPr>
            <w:tcW w:w="1698" w:type="dxa"/>
          </w:tcPr>
          <w:p w14:paraId="0EC8729F" w14:textId="77777777" w:rsidR="002E7A62" w:rsidRPr="002E7A62" w:rsidRDefault="002E7A62" w:rsidP="002E7A62">
            <w:r w:rsidRPr="002E7A62">
              <w:t>T-R1-06</w:t>
            </w:r>
          </w:p>
        </w:tc>
        <w:tc>
          <w:tcPr>
            <w:tcW w:w="1699" w:type="dxa"/>
          </w:tcPr>
          <w:p w14:paraId="3AE1F5CF" w14:textId="77777777" w:rsidR="002E7A62" w:rsidRPr="002E7A62" w:rsidRDefault="002E7A62" w:rsidP="002E7A62">
            <w:r w:rsidRPr="002E7A62">
              <w:t>Modifying a Data Request</w:t>
            </w:r>
          </w:p>
        </w:tc>
        <w:tc>
          <w:tcPr>
            <w:tcW w:w="1699" w:type="dxa"/>
          </w:tcPr>
          <w:p w14:paraId="099FDAF2" w14:textId="77777777" w:rsidR="002E7A62" w:rsidRPr="002E7A62" w:rsidRDefault="002E7A62" w:rsidP="002E7A62">
            <w:r w:rsidRPr="002E7A62">
              <w:t>T</w:t>
            </w:r>
          </w:p>
        </w:tc>
        <w:tc>
          <w:tcPr>
            <w:tcW w:w="1699" w:type="dxa"/>
          </w:tcPr>
          <w:p w14:paraId="549F3A19" w14:textId="77777777" w:rsidR="002E7A62" w:rsidRPr="002E7A62" w:rsidRDefault="002E7A62" w:rsidP="002E7A62">
            <w:r w:rsidRPr="002E7A62">
              <w:rPr>
                <w:rFonts w:hint="eastAsia"/>
              </w:rPr>
              <w:t>R</w:t>
            </w:r>
            <w:r w:rsidRPr="002E7A62">
              <w:t>1</w:t>
            </w:r>
          </w:p>
        </w:tc>
        <w:tc>
          <w:tcPr>
            <w:tcW w:w="1699" w:type="dxa"/>
          </w:tcPr>
          <w:p w14:paraId="7B84B628" w14:textId="77777777" w:rsidR="002E7A62" w:rsidRPr="002E7A62" w:rsidRDefault="002E7A62" w:rsidP="002E7A62">
            <w:r w:rsidRPr="002E7A62">
              <w:rPr>
                <w:rFonts w:hint="eastAsia"/>
              </w:rPr>
              <w:t>H</w:t>
            </w:r>
            <w:r w:rsidRPr="002E7A62">
              <w:t>igh</w:t>
            </w:r>
          </w:p>
        </w:tc>
      </w:tr>
      <w:tr w:rsidR="002E7A62" w:rsidRPr="002E7A62" w14:paraId="683155AA"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28507C6" w14:textId="77777777" w:rsidR="002E7A62" w:rsidRPr="002E7A62" w:rsidRDefault="002E7A62" w:rsidP="002E7A62">
            <w:r w:rsidRPr="002E7A62">
              <w:t>T-R1-06</w:t>
            </w:r>
          </w:p>
        </w:tc>
        <w:tc>
          <w:tcPr>
            <w:tcW w:w="1699" w:type="dxa"/>
          </w:tcPr>
          <w:p w14:paraId="4487F0A0" w14:textId="77777777" w:rsidR="002E7A62" w:rsidRPr="002E7A62" w:rsidRDefault="002E7A62" w:rsidP="002E7A62">
            <w:r w:rsidRPr="002E7A62">
              <w:t>Modifying a Data Request</w:t>
            </w:r>
          </w:p>
        </w:tc>
        <w:tc>
          <w:tcPr>
            <w:tcW w:w="1699" w:type="dxa"/>
          </w:tcPr>
          <w:p w14:paraId="2E26FEB9" w14:textId="77777777" w:rsidR="002E7A62" w:rsidRPr="002E7A62" w:rsidRDefault="002E7A62" w:rsidP="002E7A62">
            <w:r w:rsidRPr="002E7A62">
              <w:t>I</w:t>
            </w:r>
          </w:p>
        </w:tc>
        <w:tc>
          <w:tcPr>
            <w:tcW w:w="1699" w:type="dxa"/>
          </w:tcPr>
          <w:p w14:paraId="2906CC76" w14:textId="77777777" w:rsidR="002E7A62" w:rsidRPr="002E7A62" w:rsidRDefault="002E7A62" w:rsidP="002E7A62">
            <w:r w:rsidRPr="002E7A62">
              <w:rPr>
                <w:rFonts w:hint="eastAsia"/>
              </w:rPr>
              <w:t>R</w:t>
            </w:r>
            <w:r w:rsidRPr="002E7A62">
              <w:t>1</w:t>
            </w:r>
          </w:p>
        </w:tc>
        <w:tc>
          <w:tcPr>
            <w:tcW w:w="1699" w:type="dxa"/>
          </w:tcPr>
          <w:p w14:paraId="04DE88C3" w14:textId="77777777" w:rsidR="002E7A62" w:rsidRPr="002E7A62" w:rsidRDefault="002E7A62" w:rsidP="002E7A62">
            <w:r w:rsidRPr="002E7A62">
              <w:rPr>
                <w:rFonts w:hint="eastAsia"/>
              </w:rPr>
              <w:t>H</w:t>
            </w:r>
            <w:r w:rsidRPr="002E7A62">
              <w:t>igh</w:t>
            </w:r>
          </w:p>
        </w:tc>
      </w:tr>
      <w:tr w:rsidR="002E7A62" w:rsidRPr="002E7A62" w14:paraId="6EB376CE" w14:textId="77777777">
        <w:tc>
          <w:tcPr>
            <w:tcW w:w="1698" w:type="dxa"/>
          </w:tcPr>
          <w:p w14:paraId="47B036C5" w14:textId="77777777" w:rsidR="002E7A62" w:rsidRPr="002E7A62" w:rsidRDefault="002E7A62" w:rsidP="002E7A62">
            <w:r w:rsidRPr="002E7A62">
              <w:t>T-R1-06</w:t>
            </w:r>
          </w:p>
        </w:tc>
        <w:tc>
          <w:tcPr>
            <w:tcW w:w="1699" w:type="dxa"/>
          </w:tcPr>
          <w:p w14:paraId="4E31FF81" w14:textId="77777777" w:rsidR="002E7A62" w:rsidRPr="002E7A62" w:rsidRDefault="002E7A62" w:rsidP="002E7A62">
            <w:r w:rsidRPr="002E7A62">
              <w:t>Modifying a Data Request</w:t>
            </w:r>
          </w:p>
        </w:tc>
        <w:tc>
          <w:tcPr>
            <w:tcW w:w="1699" w:type="dxa"/>
          </w:tcPr>
          <w:p w14:paraId="6F23CCD4" w14:textId="77777777" w:rsidR="002E7A62" w:rsidRPr="002E7A62" w:rsidRDefault="002E7A62" w:rsidP="002E7A62">
            <w:r w:rsidRPr="002E7A62">
              <w:t>D</w:t>
            </w:r>
          </w:p>
        </w:tc>
        <w:tc>
          <w:tcPr>
            <w:tcW w:w="1699" w:type="dxa"/>
          </w:tcPr>
          <w:p w14:paraId="4B75E078" w14:textId="77777777" w:rsidR="002E7A62" w:rsidRPr="002E7A62" w:rsidRDefault="002E7A62" w:rsidP="002E7A62">
            <w:r w:rsidRPr="002E7A62">
              <w:rPr>
                <w:rFonts w:hint="eastAsia"/>
              </w:rPr>
              <w:t>R</w:t>
            </w:r>
            <w:r w:rsidRPr="002E7A62">
              <w:t>1</w:t>
            </w:r>
          </w:p>
        </w:tc>
        <w:tc>
          <w:tcPr>
            <w:tcW w:w="1699" w:type="dxa"/>
          </w:tcPr>
          <w:p w14:paraId="04313463" w14:textId="77777777" w:rsidR="002E7A62" w:rsidRPr="002E7A62" w:rsidRDefault="002E7A62" w:rsidP="002E7A62">
            <w:r w:rsidRPr="002E7A62">
              <w:rPr>
                <w:rFonts w:hint="eastAsia"/>
              </w:rPr>
              <w:t>H</w:t>
            </w:r>
            <w:r w:rsidRPr="002E7A62">
              <w:t>igh</w:t>
            </w:r>
          </w:p>
        </w:tc>
      </w:tr>
      <w:tr w:rsidR="002E7A62" w:rsidRPr="002E7A62" w14:paraId="3D4EED0D"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75E1A98E" w14:textId="77777777" w:rsidR="002E7A62" w:rsidRPr="002E7A62" w:rsidRDefault="002E7A62" w:rsidP="002E7A62">
            <w:r w:rsidRPr="002E7A62">
              <w:t>T-R1-07</w:t>
            </w:r>
          </w:p>
        </w:tc>
        <w:tc>
          <w:tcPr>
            <w:tcW w:w="1699" w:type="dxa"/>
          </w:tcPr>
          <w:p w14:paraId="6D329C00" w14:textId="77777777" w:rsidR="002E7A62" w:rsidRPr="002E7A62" w:rsidRDefault="002E7A62" w:rsidP="002E7A62">
            <w:r w:rsidRPr="002E7A62">
              <w:t>A malicious actor snoops Data Delivery to the Data Consumer</w:t>
            </w:r>
          </w:p>
        </w:tc>
        <w:tc>
          <w:tcPr>
            <w:tcW w:w="1699" w:type="dxa"/>
          </w:tcPr>
          <w:p w14:paraId="4997B019" w14:textId="77777777" w:rsidR="002E7A62" w:rsidRPr="002E7A62" w:rsidRDefault="002E7A62" w:rsidP="002E7A62">
            <w:r w:rsidRPr="002E7A62">
              <w:t>T</w:t>
            </w:r>
          </w:p>
        </w:tc>
        <w:tc>
          <w:tcPr>
            <w:tcW w:w="1699" w:type="dxa"/>
          </w:tcPr>
          <w:p w14:paraId="5B4B91E9" w14:textId="77777777" w:rsidR="002E7A62" w:rsidRPr="002E7A62" w:rsidRDefault="002E7A62" w:rsidP="002E7A62">
            <w:r w:rsidRPr="002E7A62">
              <w:rPr>
                <w:rFonts w:hint="eastAsia"/>
              </w:rPr>
              <w:t>R</w:t>
            </w:r>
            <w:r w:rsidRPr="002E7A62">
              <w:t>1</w:t>
            </w:r>
          </w:p>
        </w:tc>
        <w:tc>
          <w:tcPr>
            <w:tcW w:w="1699" w:type="dxa"/>
          </w:tcPr>
          <w:p w14:paraId="7D2987E2" w14:textId="77777777" w:rsidR="002E7A62" w:rsidRPr="002E7A62" w:rsidRDefault="002E7A62" w:rsidP="002E7A62">
            <w:r w:rsidRPr="002E7A62">
              <w:rPr>
                <w:rFonts w:hint="eastAsia"/>
              </w:rPr>
              <w:t>H</w:t>
            </w:r>
            <w:r w:rsidRPr="002E7A62">
              <w:t>igh</w:t>
            </w:r>
          </w:p>
        </w:tc>
      </w:tr>
      <w:tr w:rsidR="002E7A62" w:rsidRPr="002E7A62" w14:paraId="7610FB7D" w14:textId="77777777">
        <w:tc>
          <w:tcPr>
            <w:tcW w:w="1698" w:type="dxa"/>
            <w:shd w:val="clear" w:color="auto" w:fill="auto"/>
          </w:tcPr>
          <w:p w14:paraId="17E8E09F" w14:textId="77777777" w:rsidR="002E7A62" w:rsidRPr="002E7A62" w:rsidRDefault="002E7A62" w:rsidP="002E7A62">
            <w:r w:rsidRPr="002E7A62">
              <w:t>T-R1-07</w:t>
            </w:r>
          </w:p>
        </w:tc>
        <w:tc>
          <w:tcPr>
            <w:tcW w:w="1699" w:type="dxa"/>
            <w:shd w:val="clear" w:color="auto" w:fill="auto"/>
          </w:tcPr>
          <w:p w14:paraId="5BFDDF85" w14:textId="77777777" w:rsidR="002E7A62" w:rsidRPr="002E7A62" w:rsidRDefault="002E7A62" w:rsidP="002E7A62">
            <w:r w:rsidRPr="002E7A62">
              <w:t xml:space="preserve">A malicious actor snoops Data Delivery to </w:t>
            </w:r>
            <w:r w:rsidRPr="002E7A62">
              <w:lastRenderedPageBreak/>
              <w:t>the Data Consumer</w:t>
            </w:r>
          </w:p>
        </w:tc>
        <w:tc>
          <w:tcPr>
            <w:tcW w:w="1699" w:type="dxa"/>
            <w:shd w:val="clear" w:color="auto" w:fill="auto"/>
          </w:tcPr>
          <w:p w14:paraId="3574CE27" w14:textId="77777777" w:rsidR="002E7A62" w:rsidRPr="002E7A62" w:rsidRDefault="002E7A62" w:rsidP="002E7A62">
            <w:r w:rsidRPr="002E7A62">
              <w:lastRenderedPageBreak/>
              <w:t>I</w:t>
            </w:r>
          </w:p>
        </w:tc>
        <w:tc>
          <w:tcPr>
            <w:tcW w:w="1699" w:type="dxa"/>
            <w:shd w:val="clear" w:color="auto" w:fill="auto"/>
          </w:tcPr>
          <w:p w14:paraId="5D158A07" w14:textId="77777777" w:rsidR="002E7A62" w:rsidRPr="002E7A62" w:rsidRDefault="002E7A62" w:rsidP="002E7A62">
            <w:r w:rsidRPr="002E7A62">
              <w:rPr>
                <w:rFonts w:hint="eastAsia"/>
              </w:rPr>
              <w:t>R</w:t>
            </w:r>
            <w:r w:rsidRPr="002E7A62">
              <w:t>1</w:t>
            </w:r>
          </w:p>
        </w:tc>
        <w:tc>
          <w:tcPr>
            <w:tcW w:w="1699" w:type="dxa"/>
            <w:shd w:val="clear" w:color="auto" w:fill="auto"/>
          </w:tcPr>
          <w:p w14:paraId="1E5D22E9" w14:textId="77777777" w:rsidR="002E7A62" w:rsidRPr="002E7A62" w:rsidRDefault="002E7A62" w:rsidP="002E7A62">
            <w:r w:rsidRPr="002E7A62">
              <w:rPr>
                <w:rFonts w:hint="eastAsia"/>
              </w:rPr>
              <w:t>H</w:t>
            </w:r>
            <w:r w:rsidRPr="002E7A62">
              <w:t>igh</w:t>
            </w:r>
          </w:p>
        </w:tc>
      </w:tr>
      <w:tr w:rsidR="002E7A62" w:rsidRPr="002E7A62" w14:paraId="4278F18A" w14:textId="77777777">
        <w:trPr>
          <w:cnfStyle w:val="000000100000" w:firstRow="0" w:lastRow="0" w:firstColumn="0" w:lastColumn="0" w:oddVBand="0" w:evenVBand="0" w:oddHBand="1" w:evenHBand="0" w:firstRowFirstColumn="0" w:firstRowLastColumn="0" w:lastRowFirstColumn="0" w:lastRowLastColumn="0"/>
        </w:trPr>
        <w:tc>
          <w:tcPr>
            <w:tcW w:w="1698" w:type="dxa"/>
            <w:shd w:val="clear" w:color="auto" w:fill="E7E6E6" w:themeFill="background2"/>
          </w:tcPr>
          <w:p w14:paraId="048CE91E" w14:textId="77777777" w:rsidR="002E7A62" w:rsidRPr="002E7A62" w:rsidRDefault="002E7A62" w:rsidP="002E7A62">
            <w:r w:rsidRPr="002E7A62">
              <w:t>T-A1-01</w:t>
            </w:r>
          </w:p>
        </w:tc>
        <w:tc>
          <w:tcPr>
            <w:tcW w:w="1699" w:type="dxa"/>
            <w:shd w:val="clear" w:color="auto" w:fill="E7E6E6" w:themeFill="background2"/>
          </w:tcPr>
          <w:p w14:paraId="2CD7DD5F" w14:textId="77777777" w:rsidR="002E7A62" w:rsidRPr="002E7A62" w:rsidRDefault="002E7A62" w:rsidP="002E7A62">
            <w:r w:rsidRPr="002E7A62">
              <w:t>Untrusted peering between Non-RT RIC and Near-RT RIC</w:t>
            </w:r>
          </w:p>
        </w:tc>
        <w:tc>
          <w:tcPr>
            <w:tcW w:w="1699" w:type="dxa"/>
            <w:shd w:val="clear" w:color="auto" w:fill="E7E6E6" w:themeFill="background2"/>
          </w:tcPr>
          <w:p w14:paraId="70544533" w14:textId="77777777" w:rsidR="002E7A62" w:rsidRPr="002E7A62" w:rsidRDefault="002E7A62" w:rsidP="002E7A62">
            <w:r w:rsidRPr="002E7A62">
              <w:t>S</w:t>
            </w:r>
          </w:p>
        </w:tc>
        <w:tc>
          <w:tcPr>
            <w:tcW w:w="1699" w:type="dxa"/>
            <w:shd w:val="clear" w:color="auto" w:fill="E7E6E6" w:themeFill="background2"/>
          </w:tcPr>
          <w:p w14:paraId="6BEF9E80" w14:textId="77777777" w:rsidR="002E7A62" w:rsidRPr="002E7A62" w:rsidRDefault="002E7A62" w:rsidP="002E7A62">
            <w:r w:rsidRPr="002E7A62">
              <w:rPr>
                <w:rFonts w:hint="eastAsia"/>
              </w:rPr>
              <w:t>A</w:t>
            </w:r>
            <w:r w:rsidRPr="002E7A62">
              <w:t>1</w:t>
            </w:r>
          </w:p>
        </w:tc>
        <w:tc>
          <w:tcPr>
            <w:tcW w:w="1699" w:type="dxa"/>
            <w:shd w:val="clear" w:color="auto" w:fill="E7E6E6" w:themeFill="background2"/>
          </w:tcPr>
          <w:p w14:paraId="62A080C5" w14:textId="77777777" w:rsidR="002E7A62" w:rsidRPr="002E7A62" w:rsidRDefault="002E7A62" w:rsidP="002E7A62">
            <w:r w:rsidRPr="002E7A62">
              <w:rPr>
                <w:rFonts w:hint="eastAsia"/>
              </w:rPr>
              <w:t>H</w:t>
            </w:r>
            <w:r w:rsidRPr="002E7A62">
              <w:t>igh</w:t>
            </w:r>
          </w:p>
        </w:tc>
      </w:tr>
      <w:tr w:rsidR="002E7A62" w:rsidRPr="002E7A62" w14:paraId="29CAFEC8" w14:textId="77777777">
        <w:tc>
          <w:tcPr>
            <w:tcW w:w="1698" w:type="dxa"/>
            <w:shd w:val="clear" w:color="auto" w:fill="auto"/>
          </w:tcPr>
          <w:p w14:paraId="34D70B28" w14:textId="77777777" w:rsidR="002E7A62" w:rsidRPr="002E7A62" w:rsidRDefault="002E7A62" w:rsidP="002E7A62">
            <w:r w:rsidRPr="002E7A62">
              <w:t>T-A1-02</w:t>
            </w:r>
          </w:p>
        </w:tc>
        <w:tc>
          <w:tcPr>
            <w:tcW w:w="1699" w:type="dxa"/>
            <w:shd w:val="clear" w:color="auto" w:fill="auto"/>
          </w:tcPr>
          <w:p w14:paraId="38D3D712" w14:textId="77777777" w:rsidR="002E7A62" w:rsidRPr="002E7A62" w:rsidRDefault="002E7A62" w:rsidP="002E7A62">
            <w:r w:rsidRPr="002E7A62">
              <w:t>Malicious function or application monitors messaging across A1 interface</w:t>
            </w:r>
          </w:p>
        </w:tc>
        <w:tc>
          <w:tcPr>
            <w:tcW w:w="1699" w:type="dxa"/>
            <w:shd w:val="clear" w:color="auto" w:fill="auto"/>
          </w:tcPr>
          <w:p w14:paraId="31EEA9B4" w14:textId="77777777" w:rsidR="002E7A62" w:rsidRPr="002E7A62" w:rsidRDefault="002E7A62" w:rsidP="002E7A62">
            <w:r w:rsidRPr="002E7A62">
              <w:t>I</w:t>
            </w:r>
          </w:p>
        </w:tc>
        <w:tc>
          <w:tcPr>
            <w:tcW w:w="1699" w:type="dxa"/>
            <w:shd w:val="clear" w:color="auto" w:fill="auto"/>
          </w:tcPr>
          <w:p w14:paraId="2BF121E7" w14:textId="77777777" w:rsidR="002E7A62" w:rsidRPr="002E7A62" w:rsidRDefault="002E7A62" w:rsidP="002E7A62">
            <w:r w:rsidRPr="002E7A62">
              <w:rPr>
                <w:rFonts w:hint="eastAsia"/>
              </w:rPr>
              <w:t>A</w:t>
            </w:r>
            <w:r w:rsidRPr="002E7A62">
              <w:t>1</w:t>
            </w:r>
          </w:p>
        </w:tc>
        <w:tc>
          <w:tcPr>
            <w:tcW w:w="1699" w:type="dxa"/>
            <w:shd w:val="clear" w:color="auto" w:fill="auto"/>
          </w:tcPr>
          <w:p w14:paraId="5CAE67A5" w14:textId="77777777" w:rsidR="002E7A62" w:rsidRPr="002E7A62" w:rsidRDefault="002E7A62" w:rsidP="002E7A62">
            <w:r w:rsidRPr="002E7A62">
              <w:rPr>
                <w:rFonts w:hint="eastAsia"/>
              </w:rPr>
              <w:t>H</w:t>
            </w:r>
            <w:r w:rsidRPr="002E7A62">
              <w:t>igh</w:t>
            </w:r>
          </w:p>
        </w:tc>
      </w:tr>
      <w:tr w:rsidR="002E7A62" w:rsidRPr="002E7A62" w14:paraId="70DCB9FA"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6B9D1053" w14:textId="77777777" w:rsidR="002E7A62" w:rsidRPr="002E7A62" w:rsidRDefault="002E7A62" w:rsidP="002E7A62">
            <w:r w:rsidRPr="002E7A62">
              <w:t>T-A1-03</w:t>
            </w:r>
          </w:p>
        </w:tc>
        <w:tc>
          <w:tcPr>
            <w:tcW w:w="1699" w:type="dxa"/>
          </w:tcPr>
          <w:p w14:paraId="03883FE9" w14:textId="77777777" w:rsidR="002E7A62" w:rsidRPr="002E7A62" w:rsidRDefault="002E7A62" w:rsidP="002E7A62">
            <w:r w:rsidRPr="002E7A62">
              <w:t xml:space="preserve">Malicious function or application modifies </w:t>
            </w:r>
            <w:r w:rsidRPr="002E7A62">
              <w:lastRenderedPageBreak/>
              <w:t>messaging across A1 interface</w:t>
            </w:r>
          </w:p>
        </w:tc>
        <w:tc>
          <w:tcPr>
            <w:tcW w:w="1699" w:type="dxa"/>
          </w:tcPr>
          <w:p w14:paraId="1D087595" w14:textId="77777777" w:rsidR="002E7A62" w:rsidRPr="002E7A62" w:rsidRDefault="002E7A62" w:rsidP="002E7A62">
            <w:r w:rsidRPr="002E7A62">
              <w:lastRenderedPageBreak/>
              <w:t>T</w:t>
            </w:r>
          </w:p>
        </w:tc>
        <w:tc>
          <w:tcPr>
            <w:tcW w:w="1699" w:type="dxa"/>
          </w:tcPr>
          <w:p w14:paraId="6893A7D9" w14:textId="77777777" w:rsidR="002E7A62" w:rsidRPr="002E7A62" w:rsidRDefault="002E7A62" w:rsidP="002E7A62">
            <w:r w:rsidRPr="002E7A62">
              <w:rPr>
                <w:rFonts w:hint="eastAsia"/>
              </w:rPr>
              <w:t>A</w:t>
            </w:r>
            <w:r w:rsidRPr="002E7A62">
              <w:t>1</w:t>
            </w:r>
          </w:p>
        </w:tc>
        <w:tc>
          <w:tcPr>
            <w:tcW w:w="1699" w:type="dxa"/>
          </w:tcPr>
          <w:p w14:paraId="039B1E0E" w14:textId="77777777" w:rsidR="002E7A62" w:rsidRPr="002E7A62" w:rsidRDefault="002E7A62" w:rsidP="002E7A62">
            <w:r w:rsidRPr="002E7A62">
              <w:rPr>
                <w:rFonts w:hint="eastAsia"/>
              </w:rPr>
              <w:t>H</w:t>
            </w:r>
            <w:r w:rsidRPr="002E7A62">
              <w:t>igh</w:t>
            </w:r>
          </w:p>
        </w:tc>
      </w:tr>
      <w:tr w:rsidR="002E7A62" w:rsidRPr="002E7A62" w14:paraId="26EC9EF8" w14:textId="77777777">
        <w:tc>
          <w:tcPr>
            <w:tcW w:w="1698" w:type="dxa"/>
          </w:tcPr>
          <w:p w14:paraId="5ED7A32E" w14:textId="77777777" w:rsidR="002E7A62" w:rsidRPr="002E7A62" w:rsidRDefault="002E7A62" w:rsidP="002E7A62">
            <w:r w:rsidRPr="002E7A62">
              <w:t>T-ML-01</w:t>
            </w:r>
          </w:p>
        </w:tc>
        <w:tc>
          <w:tcPr>
            <w:tcW w:w="1699" w:type="dxa"/>
          </w:tcPr>
          <w:p w14:paraId="119C0331" w14:textId="77777777" w:rsidR="002E7A62" w:rsidRPr="002E7A62" w:rsidRDefault="002E7A62" w:rsidP="002E7A62">
            <w:r w:rsidRPr="002E7A62">
              <w:t>Poisoning the ML training data (Data poisoning attacks)</w:t>
            </w:r>
          </w:p>
        </w:tc>
        <w:tc>
          <w:tcPr>
            <w:tcW w:w="1699" w:type="dxa"/>
          </w:tcPr>
          <w:p w14:paraId="29331C5C" w14:textId="77777777" w:rsidR="002E7A62" w:rsidRPr="002E7A62" w:rsidRDefault="002E7A62" w:rsidP="002E7A62">
            <w:r w:rsidRPr="002E7A62">
              <w:rPr>
                <w:rFonts w:hint="eastAsia"/>
              </w:rPr>
              <w:t>T</w:t>
            </w:r>
          </w:p>
        </w:tc>
        <w:tc>
          <w:tcPr>
            <w:tcW w:w="1699" w:type="dxa"/>
          </w:tcPr>
          <w:p w14:paraId="28D3B9AF" w14:textId="77777777" w:rsidR="002E7A62" w:rsidRPr="002E7A62" w:rsidRDefault="002E7A62" w:rsidP="002E7A62">
            <w:r w:rsidRPr="002E7A62">
              <w:rPr>
                <w:rFonts w:hint="eastAsia"/>
              </w:rPr>
              <w:t>r</w:t>
            </w:r>
            <w:r w:rsidRPr="002E7A62">
              <w:t>App</w:t>
            </w:r>
          </w:p>
        </w:tc>
        <w:tc>
          <w:tcPr>
            <w:tcW w:w="1699" w:type="dxa"/>
          </w:tcPr>
          <w:p w14:paraId="5D873442" w14:textId="77777777" w:rsidR="002E7A62" w:rsidRPr="002E7A62" w:rsidRDefault="002E7A62" w:rsidP="002E7A62">
            <w:r w:rsidRPr="002E7A62">
              <w:rPr>
                <w:rFonts w:hint="eastAsia"/>
              </w:rPr>
              <w:t>H</w:t>
            </w:r>
            <w:r w:rsidRPr="002E7A62">
              <w:t>igh</w:t>
            </w:r>
          </w:p>
        </w:tc>
      </w:tr>
      <w:tr w:rsidR="002E7A62" w:rsidRPr="002E7A62" w14:paraId="14E91FCA"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5E9B6583" w14:textId="77777777" w:rsidR="002E7A62" w:rsidRPr="002E7A62" w:rsidRDefault="002E7A62" w:rsidP="002E7A62">
            <w:r w:rsidRPr="002E7A62">
              <w:t>T-ML-01</w:t>
            </w:r>
          </w:p>
        </w:tc>
        <w:tc>
          <w:tcPr>
            <w:tcW w:w="1699" w:type="dxa"/>
          </w:tcPr>
          <w:p w14:paraId="0A922F21" w14:textId="77777777" w:rsidR="002E7A62" w:rsidRPr="002E7A62" w:rsidRDefault="002E7A62" w:rsidP="002E7A62">
            <w:r w:rsidRPr="002E7A62">
              <w:t>Poisoning the ML training data (Data poisoning attacks)</w:t>
            </w:r>
          </w:p>
        </w:tc>
        <w:tc>
          <w:tcPr>
            <w:tcW w:w="1699" w:type="dxa"/>
          </w:tcPr>
          <w:p w14:paraId="2526C4FB" w14:textId="77777777" w:rsidR="002E7A62" w:rsidRPr="002E7A62" w:rsidRDefault="002E7A62" w:rsidP="002E7A62">
            <w:r w:rsidRPr="002E7A62">
              <w:rPr>
                <w:rFonts w:hint="eastAsia"/>
              </w:rPr>
              <w:t>T</w:t>
            </w:r>
          </w:p>
        </w:tc>
        <w:tc>
          <w:tcPr>
            <w:tcW w:w="1699" w:type="dxa"/>
          </w:tcPr>
          <w:p w14:paraId="5B5F894E" w14:textId="77777777" w:rsidR="002E7A62" w:rsidRPr="002E7A62" w:rsidRDefault="002E7A62" w:rsidP="002E7A62">
            <w:r w:rsidRPr="002E7A62">
              <w:rPr>
                <w:rFonts w:hint="eastAsia"/>
              </w:rPr>
              <w:t>x</w:t>
            </w:r>
            <w:r w:rsidRPr="002E7A62">
              <w:t>App</w:t>
            </w:r>
          </w:p>
        </w:tc>
        <w:tc>
          <w:tcPr>
            <w:tcW w:w="1699" w:type="dxa"/>
          </w:tcPr>
          <w:p w14:paraId="7B23510B" w14:textId="77777777" w:rsidR="002E7A62" w:rsidRPr="002E7A62" w:rsidRDefault="002E7A62" w:rsidP="002E7A62">
            <w:r w:rsidRPr="002E7A62">
              <w:rPr>
                <w:rFonts w:hint="eastAsia"/>
              </w:rPr>
              <w:t>M</w:t>
            </w:r>
            <w:r w:rsidRPr="002E7A62">
              <w:t>edium</w:t>
            </w:r>
          </w:p>
        </w:tc>
      </w:tr>
      <w:tr w:rsidR="002E7A62" w:rsidRPr="002E7A62" w14:paraId="41B2B515" w14:textId="77777777">
        <w:tc>
          <w:tcPr>
            <w:tcW w:w="1698" w:type="dxa"/>
            <w:shd w:val="clear" w:color="auto" w:fill="FFFFFF" w:themeFill="background1"/>
          </w:tcPr>
          <w:p w14:paraId="4E75478C" w14:textId="77777777" w:rsidR="002E7A62" w:rsidRPr="002E7A62" w:rsidRDefault="002E7A62" w:rsidP="002E7A62">
            <w:r w:rsidRPr="002E7A62">
              <w:t>T-ML-01</w:t>
            </w:r>
          </w:p>
        </w:tc>
        <w:tc>
          <w:tcPr>
            <w:tcW w:w="1699" w:type="dxa"/>
            <w:shd w:val="clear" w:color="auto" w:fill="FFFFFF" w:themeFill="background1"/>
          </w:tcPr>
          <w:p w14:paraId="0446A46C" w14:textId="77777777" w:rsidR="002E7A62" w:rsidRPr="002E7A62" w:rsidRDefault="002E7A62" w:rsidP="002E7A62">
            <w:r w:rsidRPr="002E7A62">
              <w:t>Poisoning the ML training data (Data poisoning attacks)</w:t>
            </w:r>
          </w:p>
        </w:tc>
        <w:tc>
          <w:tcPr>
            <w:tcW w:w="1699" w:type="dxa"/>
            <w:shd w:val="clear" w:color="auto" w:fill="FFFFFF" w:themeFill="background1"/>
          </w:tcPr>
          <w:p w14:paraId="251E7F8E" w14:textId="77777777" w:rsidR="002E7A62" w:rsidRPr="002E7A62" w:rsidRDefault="002E7A62" w:rsidP="002E7A62">
            <w:r w:rsidRPr="002E7A62">
              <w:rPr>
                <w:rFonts w:hint="eastAsia"/>
              </w:rPr>
              <w:t>T</w:t>
            </w:r>
          </w:p>
        </w:tc>
        <w:tc>
          <w:tcPr>
            <w:tcW w:w="1699" w:type="dxa"/>
            <w:shd w:val="clear" w:color="auto" w:fill="FFFFFF" w:themeFill="background1"/>
          </w:tcPr>
          <w:p w14:paraId="1E102688" w14:textId="77777777" w:rsidR="002E7A62" w:rsidRPr="002E7A62" w:rsidRDefault="002E7A62" w:rsidP="002E7A62">
            <w:r w:rsidRPr="002E7A62">
              <w:t>Non-RT RIC</w:t>
            </w:r>
          </w:p>
        </w:tc>
        <w:tc>
          <w:tcPr>
            <w:tcW w:w="1699" w:type="dxa"/>
            <w:shd w:val="clear" w:color="auto" w:fill="FFFFFF" w:themeFill="background1"/>
          </w:tcPr>
          <w:p w14:paraId="6CA2EEDE" w14:textId="77777777" w:rsidR="002E7A62" w:rsidRPr="002E7A62" w:rsidRDefault="002E7A62" w:rsidP="002E7A62">
            <w:r w:rsidRPr="002E7A62">
              <w:t>High</w:t>
            </w:r>
          </w:p>
        </w:tc>
      </w:tr>
      <w:tr w:rsidR="002E7A62" w:rsidRPr="002E7A62" w14:paraId="2B81C1F0" w14:textId="77777777">
        <w:trPr>
          <w:cnfStyle w:val="000000100000" w:firstRow="0" w:lastRow="0" w:firstColumn="0" w:lastColumn="0" w:oddVBand="0" w:evenVBand="0" w:oddHBand="1" w:evenHBand="0" w:firstRowFirstColumn="0" w:firstRowLastColumn="0" w:lastRowFirstColumn="0" w:lastRowLastColumn="0"/>
        </w:trPr>
        <w:tc>
          <w:tcPr>
            <w:tcW w:w="1698" w:type="dxa"/>
            <w:shd w:val="clear" w:color="auto" w:fill="E7E6E6" w:themeFill="background2"/>
          </w:tcPr>
          <w:p w14:paraId="7FD9B8F9" w14:textId="77777777" w:rsidR="002E7A62" w:rsidRPr="002E7A62" w:rsidRDefault="002E7A62" w:rsidP="002E7A62">
            <w:r w:rsidRPr="002E7A62">
              <w:lastRenderedPageBreak/>
              <w:t>T-ML-01</w:t>
            </w:r>
          </w:p>
        </w:tc>
        <w:tc>
          <w:tcPr>
            <w:tcW w:w="1699" w:type="dxa"/>
            <w:shd w:val="clear" w:color="auto" w:fill="E7E6E6" w:themeFill="background2"/>
          </w:tcPr>
          <w:p w14:paraId="5E9A1A32" w14:textId="77777777" w:rsidR="002E7A62" w:rsidRPr="002E7A62" w:rsidRDefault="002E7A62" w:rsidP="002E7A62">
            <w:r w:rsidRPr="002E7A62">
              <w:t>Poisoning the ML training data (Data poisoning attacks)</w:t>
            </w:r>
          </w:p>
        </w:tc>
        <w:tc>
          <w:tcPr>
            <w:tcW w:w="1699" w:type="dxa"/>
            <w:shd w:val="clear" w:color="auto" w:fill="E7E6E6" w:themeFill="background2"/>
          </w:tcPr>
          <w:p w14:paraId="58EBE62D" w14:textId="77777777" w:rsidR="002E7A62" w:rsidRPr="002E7A62" w:rsidRDefault="002E7A62" w:rsidP="002E7A62">
            <w:r w:rsidRPr="002E7A62">
              <w:rPr>
                <w:rFonts w:hint="eastAsia"/>
              </w:rPr>
              <w:t>T</w:t>
            </w:r>
          </w:p>
        </w:tc>
        <w:tc>
          <w:tcPr>
            <w:tcW w:w="1699" w:type="dxa"/>
            <w:shd w:val="clear" w:color="auto" w:fill="E7E6E6" w:themeFill="background2"/>
          </w:tcPr>
          <w:p w14:paraId="6CEA2968" w14:textId="77777777" w:rsidR="002E7A62" w:rsidRPr="002E7A62" w:rsidRDefault="002E7A62" w:rsidP="002E7A62">
            <w:r w:rsidRPr="002E7A62">
              <w:t>Near-RT RIC</w:t>
            </w:r>
          </w:p>
        </w:tc>
        <w:tc>
          <w:tcPr>
            <w:tcW w:w="1699" w:type="dxa"/>
            <w:shd w:val="clear" w:color="auto" w:fill="E7E6E6" w:themeFill="background2"/>
          </w:tcPr>
          <w:p w14:paraId="6E436B8C" w14:textId="77777777" w:rsidR="002E7A62" w:rsidRPr="002E7A62" w:rsidRDefault="002E7A62" w:rsidP="002E7A62">
            <w:r w:rsidRPr="002E7A62">
              <w:rPr>
                <w:rFonts w:hint="eastAsia"/>
              </w:rPr>
              <w:t>M</w:t>
            </w:r>
            <w:r w:rsidRPr="002E7A62">
              <w:t>edium</w:t>
            </w:r>
          </w:p>
        </w:tc>
      </w:tr>
      <w:tr w:rsidR="002E7A62" w:rsidRPr="002E7A62" w14:paraId="6F4AE4FA" w14:textId="77777777">
        <w:tc>
          <w:tcPr>
            <w:tcW w:w="1698" w:type="dxa"/>
          </w:tcPr>
          <w:p w14:paraId="2BF9D334" w14:textId="77777777" w:rsidR="002E7A62" w:rsidRPr="002E7A62" w:rsidRDefault="002E7A62" w:rsidP="002E7A62">
            <w:r w:rsidRPr="002E7A62">
              <w:t>T-ML-02</w:t>
            </w:r>
          </w:p>
        </w:tc>
        <w:tc>
          <w:tcPr>
            <w:tcW w:w="1699" w:type="dxa"/>
          </w:tcPr>
          <w:p w14:paraId="2A284284" w14:textId="77777777" w:rsidR="002E7A62" w:rsidRPr="002E7A62" w:rsidRDefault="002E7A62" w:rsidP="002E7A62">
            <w:r w:rsidRPr="002E7A62">
              <w:t>Altering a machine learning model (System manipulation and compromise of ML data confidentiality and privacy)</w:t>
            </w:r>
          </w:p>
        </w:tc>
        <w:tc>
          <w:tcPr>
            <w:tcW w:w="1699" w:type="dxa"/>
          </w:tcPr>
          <w:p w14:paraId="658C8683" w14:textId="77777777" w:rsidR="002E7A62" w:rsidRPr="002E7A62" w:rsidRDefault="002E7A62" w:rsidP="002E7A62">
            <w:r w:rsidRPr="002E7A62">
              <w:t>T</w:t>
            </w:r>
          </w:p>
        </w:tc>
        <w:tc>
          <w:tcPr>
            <w:tcW w:w="1699" w:type="dxa"/>
          </w:tcPr>
          <w:p w14:paraId="5B113125" w14:textId="77777777" w:rsidR="002E7A62" w:rsidRPr="002E7A62" w:rsidRDefault="002E7A62" w:rsidP="002E7A62">
            <w:r w:rsidRPr="002E7A62">
              <w:rPr>
                <w:rFonts w:hint="eastAsia"/>
              </w:rPr>
              <w:t>x</w:t>
            </w:r>
            <w:r w:rsidRPr="002E7A62">
              <w:t>App</w:t>
            </w:r>
          </w:p>
        </w:tc>
        <w:tc>
          <w:tcPr>
            <w:tcW w:w="1699" w:type="dxa"/>
          </w:tcPr>
          <w:p w14:paraId="3D974550" w14:textId="77777777" w:rsidR="002E7A62" w:rsidRPr="002E7A62" w:rsidRDefault="002E7A62" w:rsidP="002E7A62">
            <w:r w:rsidRPr="002E7A62">
              <w:rPr>
                <w:rFonts w:hint="eastAsia"/>
              </w:rPr>
              <w:t>M</w:t>
            </w:r>
            <w:r w:rsidRPr="002E7A62">
              <w:t>edium</w:t>
            </w:r>
          </w:p>
        </w:tc>
      </w:tr>
      <w:tr w:rsidR="002E7A62" w:rsidRPr="002E7A62" w14:paraId="3C0CCF05"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273F3FA3" w14:textId="77777777" w:rsidR="002E7A62" w:rsidRPr="002E7A62" w:rsidRDefault="002E7A62" w:rsidP="002E7A62">
            <w:r w:rsidRPr="002E7A62">
              <w:t>T-ML-02</w:t>
            </w:r>
          </w:p>
        </w:tc>
        <w:tc>
          <w:tcPr>
            <w:tcW w:w="1699" w:type="dxa"/>
          </w:tcPr>
          <w:p w14:paraId="40790A96" w14:textId="77777777" w:rsidR="002E7A62" w:rsidRPr="002E7A62" w:rsidRDefault="002E7A62" w:rsidP="002E7A62">
            <w:r w:rsidRPr="002E7A62">
              <w:t xml:space="preserve">Altering a machine learning model </w:t>
            </w:r>
            <w:r w:rsidRPr="002E7A62">
              <w:lastRenderedPageBreak/>
              <w:t>(System manipulation and compromise of ML data confidentiality and privacy)</w:t>
            </w:r>
          </w:p>
        </w:tc>
        <w:tc>
          <w:tcPr>
            <w:tcW w:w="1699" w:type="dxa"/>
          </w:tcPr>
          <w:p w14:paraId="7E97E312" w14:textId="77777777" w:rsidR="002E7A62" w:rsidRPr="002E7A62" w:rsidRDefault="002E7A62" w:rsidP="002E7A62">
            <w:r w:rsidRPr="002E7A62">
              <w:rPr>
                <w:rFonts w:hint="eastAsia"/>
              </w:rPr>
              <w:lastRenderedPageBreak/>
              <w:t>I</w:t>
            </w:r>
          </w:p>
        </w:tc>
        <w:tc>
          <w:tcPr>
            <w:tcW w:w="1699" w:type="dxa"/>
          </w:tcPr>
          <w:p w14:paraId="23EF2DCA" w14:textId="77777777" w:rsidR="002E7A62" w:rsidRPr="002E7A62" w:rsidRDefault="002E7A62" w:rsidP="002E7A62">
            <w:r w:rsidRPr="002E7A62">
              <w:rPr>
                <w:rFonts w:hint="eastAsia"/>
              </w:rPr>
              <w:t>x</w:t>
            </w:r>
            <w:r w:rsidRPr="002E7A62">
              <w:t>App</w:t>
            </w:r>
          </w:p>
        </w:tc>
        <w:tc>
          <w:tcPr>
            <w:tcW w:w="1699" w:type="dxa"/>
          </w:tcPr>
          <w:p w14:paraId="29BC68CA" w14:textId="77777777" w:rsidR="002E7A62" w:rsidRPr="002E7A62" w:rsidRDefault="002E7A62" w:rsidP="002E7A62">
            <w:r w:rsidRPr="002E7A62">
              <w:rPr>
                <w:rFonts w:hint="eastAsia"/>
              </w:rPr>
              <w:t>M</w:t>
            </w:r>
            <w:r w:rsidRPr="002E7A62">
              <w:t>edium</w:t>
            </w:r>
          </w:p>
        </w:tc>
      </w:tr>
      <w:tr w:rsidR="002E7A62" w:rsidRPr="002E7A62" w14:paraId="488A6217" w14:textId="77777777">
        <w:tc>
          <w:tcPr>
            <w:tcW w:w="1698" w:type="dxa"/>
          </w:tcPr>
          <w:p w14:paraId="526ED126" w14:textId="77777777" w:rsidR="002E7A62" w:rsidRPr="002E7A62" w:rsidRDefault="002E7A62" w:rsidP="002E7A62">
            <w:r w:rsidRPr="002E7A62">
              <w:t>T-ML-02</w:t>
            </w:r>
          </w:p>
        </w:tc>
        <w:tc>
          <w:tcPr>
            <w:tcW w:w="1699" w:type="dxa"/>
          </w:tcPr>
          <w:p w14:paraId="005A92F3" w14:textId="77777777" w:rsidR="002E7A62" w:rsidRPr="002E7A62" w:rsidRDefault="002E7A62" w:rsidP="002E7A62">
            <w:r w:rsidRPr="002E7A62">
              <w:t>Altering a machine learning model (System manipulation and compromise of ML data confidentiality and privacy)</w:t>
            </w:r>
          </w:p>
        </w:tc>
        <w:tc>
          <w:tcPr>
            <w:tcW w:w="1699" w:type="dxa"/>
          </w:tcPr>
          <w:p w14:paraId="2DC41639" w14:textId="77777777" w:rsidR="002E7A62" w:rsidRPr="002E7A62" w:rsidRDefault="002E7A62" w:rsidP="002E7A62">
            <w:r w:rsidRPr="002E7A62">
              <w:t>T</w:t>
            </w:r>
          </w:p>
        </w:tc>
        <w:tc>
          <w:tcPr>
            <w:tcW w:w="1699" w:type="dxa"/>
          </w:tcPr>
          <w:p w14:paraId="5695470C" w14:textId="77777777" w:rsidR="002E7A62" w:rsidRPr="002E7A62" w:rsidRDefault="002E7A62" w:rsidP="002E7A62">
            <w:r w:rsidRPr="002E7A62">
              <w:t>rApp</w:t>
            </w:r>
          </w:p>
        </w:tc>
        <w:tc>
          <w:tcPr>
            <w:tcW w:w="1699" w:type="dxa"/>
          </w:tcPr>
          <w:p w14:paraId="37D38462" w14:textId="77777777" w:rsidR="002E7A62" w:rsidRPr="002E7A62" w:rsidRDefault="002E7A62" w:rsidP="002E7A62">
            <w:r w:rsidRPr="002E7A62">
              <w:rPr>
                <w:rFonts w:hint="eastAsia"/>
              </w:rPr>
              <w:t>H</w:t>
            </w:r>
            <w:r w:rsidRPr="002E7A62">
              <w:t>igh</w:t>
            </w:r>
          </w:p>
        </w:tc>
      </w:tr>
      <w:tr w:rsidR="002E7A62" w:rsidRPr="002E7A62" w14:paraId="0269DFA6"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7FE1F8EC" w14:textId="77777777" w:rsidR="002E7A62" w:rsidRPr="002E7A62" w:rsidRDefault="002E7A62" w:rsidP="002E7A62">
            <w:r w:rsidRPr="002E7A62">
              <w:t>T-ML-02</w:t>
            </w:r>
          </w:p>
        </w:tc>
        <w:tc>
          <w:tcPr>
            <w:tcW w:w="1699" w:type="dxa"/>
          </w:tcPr>
          <w:p w14:paraId="1B177D82" w14:textId="77777777" w:rsidR="002E7A62" w:rsidRPr="002E7A62" w:rsidRDefault="002E7A62" w:rsidP="002E7A62">
            <w:r w:rsidRPr="002E7A62">
              <w:t xml:space="preserve">Altering a </w:t>
            </w:r>
            <w:r w:rsidRPr="002E7A62">
              <w:lastRenderedPageBreak/>
              <w:t>machine learning model (System manipulation and compromise of ML data confidentiality and privacy)</w:t>
            </w:r>
          </w:p>
        </w:tc>
        <w:tc>
          <w:tcPr>
            <w:tcW w:w="1699" w:type="dxa"/>
          </w:tcPr>
          <w:p w14:paraId="6F369CCB" w14:textId="77777777" w:rsidR="002E7A62" w:rsidRPr="002E7A62" w:rsidRDefault="002E7A62" w:rsidP="002E7A62">
            <w:r w:rsidRPr="002E7A62">
              <w:rPr>
                <w:rFonts w:hint="eastAsia"/>
              </w:rPr>
              <w:lastRenderedPageBreak/>
              <w:t>I</w:t>
            </w:r>
          </w:p>
        </w:tc>
        <w:tc>
          <w:tcPr>
            <w:tcW w:w="1699" w:type="dxa"/>
          </w:tcPr>
          <w:p w14:paraId="1D2A1D45" w14:textId="77777777" w:rsidR="002E7A62" w:rsidRPr="002E7A62" w:rsidRDefault="002E7A62" w:rsidP="002E7A62">
            <w:r w:rsidRPr="002E7A62">
              <w:t>rApp</w:t>
            </w:r>
          </w:p>
        </w:tc>
        <w:tc>
          <w:tcPr>
            <w:tcW w:w="1699" w:type="dxa"/>
          </w:tcPr>
          <w:p w14:paraId="73B1ADEA" w14:textId="77777777" w:rsidR="002E7A62" w:rsidRPr="002E7A62" w:rsidRDefault="002E7A62" w:rsidP="002E7A62">
            <w:r w:rsidRPr="002E7A62">
              <w:rPr>
                <w:rFonts w:hint="eastAsia"/>
              </w:rPr>
              <w:t>H</w:t>
            </w:r>
            <w:r w:rsidRPr="002E7A62">
              <w:t>igh</w:t>
            </w:r>
          </w:p>
        </w:tc>
      </w:tr>
      <w:tr w:rsidR="002E7A62" w:rsidRPr="002E7A62" w14:paraId="6767A5CD" w14:textId="77777777">
        <w:tc>
          <w:tcPr>
            <w:tcW w:w="1698" w:type="dxa"/>
          </w:tcPr>
          <w:p w14:paraId="32B59DAD" w14:textId="77777777" w:rsidR="002E7A62" w:rsidRPr="002E7A62" w:rsidRDefault="002E7A62" w:rsidP="002E7A62">
            <w:r w:rsidRPr="002E7A62">
              <w:t>T-ML-02</w:t>
            </w:r>
          </w:p>
        </w:tc>
        <w:tc>
          <w:tcPr>
            <w:tcW w:w="1699" w:type="dxa"/>
          </w:tcPr>
          <w:p w14:paraId="7C6EBC6E" w14:textId="77777777" w:rsidR="002E7A62" w:rsidRPr="002E7A62" w:rsidRDefault="002E7A62" w:rsidP="002E7A62">
            <w:r w:rsidRPr="002E7A62">
              <w:t xml:space="preserve">Altering a machine learning model (System manipulation and compromise of ML data confidentiality </w:t>
            </w:r>
            <w:r w:rsidRPr="002E7A62">
              <w:lastRenderedPageBreak/>
              <w:t>and privacy)</w:t>
            </w:r>
          </w:p>
        </w:tc>
        <w:tc>
          <w:tcPr>
            <w:tcW w:w="1699" w:type="dxa"/>
          </w:tcPr>
          <w:p w14:paraId="3F3FBCD9" w14:textId="77777777" w:rsidR="002E7A62" w:rsidRPr="002E7A62" w:rsidRDefault="002E7A62" w:rsidP="002E7A62">
            <w:r w:rsidRPr="002E7A62">
              <w:lastRenderedPageBreak/>
              <w:t>T</w:t>
            </w:r>
          </w:p>
        </w:tc>
        <w:tc>
          <w:tcPr>
            <w:tcW w:w="1699" w:type="dxa"/>
          </w:tcPr>
          <w:p w14:paraId="0B3CB876" w14:textId="77777777" w:rsidR="002E7A62" w:rsidRPr="002E7A62" w:rsidRDefault="002E7A62" w:rsidP="002E7A62">
            <w:r w:rsidRPr="002E7A62">
              <w:rPr>
                <w:rFonts w:hint="eastAsia"/>
              </w:rPr>
              <w:t>N</w:t>
            </w:r>
            <w:r w:rsidRPr="002E7A62">
              <w:t>ear-RT RIC</w:t>
            </w:r>
          </w:p>
        </w:tc>
        <w:tc>
          <w:tcPr>
            <w:tcW w:w="1699" w:type="dxa"/>
          </w:tcPr>
          <w:p w14:paraId="337D425D" w14:textId="77777777" w:rsidR="002E7A62" w:rsidRPr="002E7A62" w:rsidRDefault="002E7A62" w:rsidP="002E7A62">
            <w:r w:rsidRPr="002E7A62">
              <w:rPr>
                <w:rFonts w:hint="eastAsia"/>
              </w:rPr>
              <w:t>M</w:t>
            </w:r>
            <w:r w:rsidRPr="002E7A62">
              <w:t>edium</w:t>
            </w:r>
          </w:p>
        </w:tc>
      </w:tr>
      <w:tr w:rsidR="002E7A62" w:rsidRPr="002E7A62" w14:paraId="5BC46565"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0E509646" w14:textId="77777777" w:rsidR="002E7A62" w:rsidRPr="002E7A62" w:rsidRDefault="002E7A62" w:rsidP="002E7A62">
            <w:r w:rsidRPr="002E7A62">
              <w:t>T-ML-02</w:t>
            </w:r>
          </w:p>
        </w:tc>
        <w:tc>
          <w:tcPr>
            <w:tcW w:w="1699" w:type="dxa"/>
          </w:tcPr>
          <w:p w14:paraId="44A1A504" w14:textId="77777777" w:rsidR="002E7A62" w:rsidRPr="002E7A62" w:rsidRDefault="002E7A62" w:rsidP="002E7A62">
            <w:r w:rsidRPr="002E7A62">
              <w:t>Altering a machine learning model (System manipulation and compromise of ML data confidentiality and privacy)</w:t>
            </w:r>
          </w:p>
        </w:tc>
        <w:tc>
          <w:tcPr>
            <w:tcW w:w="1699" w:type="dxa"/>
          </w:tcPr>
          <w:p w14:paraId="08445D07" w14:textId="77777777" w:rsidR="002E7A62" w:rsidRPr="002E7A62" w:rsidRDefault="002E7A62" w:rsidP="002E7A62">
            <w:r w:rsidRPr="002E7A62">
              <w:rPr>
                <w:rFonts w:hint="eastAsia"/>
              </w:rPr>
              <w:t>I</w:t>
            </w:r>
          </w:p>
        </w:tc>
        <w:tc>
          <w:tcPr>
            <w:tcW w:w="1699" w:type="dxa"/>
          </w:tcPr>
          <w:p w14:paraId="41B18F76" w14:textId="77777777" w:rsidR="002E7A62" w:rsidRPr="002E7A62" w:rsidRDefault="002E7A62" w:rsidP="002E7A62">
            <w:r w:rsidRPr="002E7A62">
              <w:rPr>
                <w:rFonts w:hint="eastAsia"/>
              </w:rPr>
              <w:t>N</w:t>
            </w:r>
            <w:r w:rsidRPr="002E7A62">
              <w:t>ear-RT RIC</w:t>
            </w:r>
          </w:p>
        </w:tc>
        <w:tc>
          <w:tcPr>
            <w:tcW w:w="1699" w:type="dxa"/>
          </w:tcPr>
          <w:p w14:paraId="53D98B5E" w14:textId="77777777" w:rsidR="002E7A62" w:rsidRPr="002E7A62" w:rsidRDefault="002E7A62" w:rsidP="002E7A62">
            <w:r w:rsidRPr="002E7A62">
              <w:rPr>
                <w:rFonts w:hint="eastAsia"/>
              </w:rPr>
              <w:t>M</w:t>
            </w:r>
            <w:r w:rsidRPr="002E7A62">
              <w:t>edium</w:t>
            </w:r>
          </w:p>
        </w:tc>
      </w:tr>
      <w:tr w:rsidR="002E7A62" w:rsidRPr="002E7A62" w14:paraId="77405B2E" w14:textId="77777777">
        <w:tc>
          <w:tcPr>
            <w:tcW w:w="1698" w:type="dxa"/>
          </w:tcPr>
          <w:p w14:paraId="1872C223" w14:textId="77777777" w:rsidR="002E7A62" w:rsidRPr="002E7A62" w:rsidRDefault="002E7A62" w:rsidP="002E7A62">
            <w:r w:rsidRPr="002E7A62">
              <w:t>T-ML-02</w:t>
            </w:r>
          </w:p>
        </w:tc>
        <w:tc>
          <w:tcPr>
            <w:tcW w:w="1699" w:type="dxa"/>
          </w:tcPr>
          <w:p w14:paraId="058E8884" w14:textId="77777777" w:rsidR="002E7A62" w:rsidRPr="002E7A62" w:rsidRDefault="002E7A62" w:rsidP="002E7A62">
            <w:r w:rsidRPr="002E7A62">
              <w:t xml:space="preserve">Altering a machine learning model (System manipulation and compromise of </w:t>
            </w:r>
            <w:r w:rsidRPr="002E7A62">
              <w:lastRenderedPageBreak/>
              <w:t>ML data confidentiality and privacy)</w:t>
            </w:r>
          </w:p>
        </w:tc>
        <w:tc>
          <w:tcPr>
            <w:tcW w:w="1699" w:type="dxa"/>
          </w:tcPr>
          <w:p w14:paraId="4817F496" w14:textId="77777777" w:rsidR="002E7A62" w:rsidRPr="002E7A62" w:rsidRDefault="002E7A62" w:rsidP="002E7A62">
            <w:r w:rsidRPr="002E7A62">
              <w:lastRenderedPageBreak/>
              <w:t>T</w:t>
            </w:r>
          </w:p>
        </w:tc>
        <w:tc>
          <w:tcPr>
            <w:tcW w:w="1699" w:type="dxa"/>
          </w:tcPr>
          <w:p w14:paraId="5A0F0704" w14:textId="77777777" w:rsidR="002E7A62" w:rsidRPr="002E7A62" w:rsidRDefault="002E7A62" w:rsidP="002E7A62">
            <w:r w:rsidRPr="002E7A62">
              <w:rPr>
                <w:rFonts w:hint="eastAsia"/>
              </w:rPr>
              <w:t>N</w:t>
            </w:r>
            <w:r w:rsidRPr="002E7A62">
              <w:t>on-RT RIC</w:t>
            </w:r>
          </w:p>
        </w:tc>
        <w:tc>
          <w:tcPr>
            <w:tcW w:w="1699" w:type="dxa"/>
          </w:tcPr>
          <w:p w14:paraId="0D8D0D35" w14:textId="77777777" w:rsidR="002E7A62" w:rsidRPr="002E7A62" w:rsidRDefault="002E7A62" w:rsidP="002E7A62">
            <w:r w:rsidRPr="002E7A62">
              <w:rPr>
                <w:rFonts w:hint="eastAsia"/>
              </w:rPr>
              <w:t>H</w:t>
            </w:r>
            <w:r w:rsidRPr="002E7A62">
              <w:t>igh</w:t>
            </w:r>
          </w:p>
        </w:tc>
      </w:tr>
      <w:tr w:rsidR="002E7A62" w:rsidRPr="002E7A62" w14:paraId="6C3C5459"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7AF6E500" w14:textId="77777777" w:rsidR="002E7A62" w:rsidRPr="002E7A62" w:rsidRDefault="002E7A62" w:rsidP="002E7A62">
            <w:r w:rsidRPr="002E7A62">
              <w:t>T-ML-02</w:t>
            </w:r>
          </w:p>
        </w:tc>
        <w:tc>
          <w:tcPr>
            <w:tcW w:w="1699" w:type="dxa"/>
          </w:tcPr>
          <w:p w14:paraId="6CBC236A" w14:textId="77777777" w:rsidR="002E7A62" w:rsidRPr="002E7A62" w:rsidRDefault="002E7A62" w:rsidP="002E7A62">
            <w:r w:rsidRPr="002E7A62">
              <w:t>Altering a machine learning model (System manipulation and compromise of ML data confidentiality and privacy)</w:t>
            </w:r>
          </w:p>
        </w:tc>
        <w:tc>
          <w:tcPr>
            <w:tcW w:w="1699" w:type="dxa"/>
          </w:tcPr>
          <w:p w14:paraId="08A78170" w14:textId="77777777" w:rsidR="002E7A62" w:rsidRPr="002E7A62" w:rsidRDefault="002E7A62" w:rsidP="002E7A62">
            <w:r w:rsidRPr="002E7A62">
              <w:rPr>
                <w:rFonts w:hint="eastAsia"/>
              </w:rPr>
              <w:t>I</w:t>
            </w:r>
          </w:p>
        </w:tc>
        <w:tc>
          <w:tcPr>
            <w:tcW w:w="1699" w:type="dxa"/>
          </w:tcPr>
          <w:p w14:paraId="1D1D56C5" w14:textId="77777777" w:rsidR="002E7A62" w:rsidRPr="002E7A62" w:rsidRDefault="002E7A62" w:rsidP="002E7A62">
            <w:r w:rsidRPr="002E7A62">
              <w:rPr>
                <w:rFonts w:hint="eastAsia"/>
              </w:rPr>
              <w:t>N</w:t>
            </w:r>
            <w:r w:rsidRPr="002E7A62">
              <w:t>on-RT RIC</w:t>
            </w:r>
          </w:p>
        </w:tc>
        <w:tc>
          <w:tcPr>
            <w:tcW w:w="1699" w:type="dxa"/>
          </w:tcPr>
          <w:p w14:paraId="09967612" w14:textId="77777777" w:rsidR="002E7A62" w:rsidRPr="002E7A62" w:rsidRDefault="002E7A62" w:rsidP="002E7A62">
            <w:r w:rsidRPr="002E7A62">
              <w:rPr>
                <w:rFonts w:hint="eastAsia"/>
              </w:rPr>
              <w:t>H</w:t>
            </w:r>
            <w:r w:rsidRPr="002E7A62">
              <w:t>igh</w:t>
            </w:r>
          </w:p>
        </w:tc>
      </w:tr>
      <w:tr w:rsidR="002E7A62" w:rsidRPr="002E7A62" w14:paraId="0AB88E50" w14:textId="77777777">
        <w:tc>
          <w:tcPr>
            <w:tcW w:w="1698" w:type="dxa"/>
          </w:tcPr>
          <w:p w14:paraId="617CC2EE" w14:textId="77777777" w:rsidR="002E7A62" w:rsidRPr="002E7A62" w:rsidRDefault="002E7A62" w:rsidP="002E7A62">
            <w:r w:rsidRPr="002E7A62">
              <w:t>T-ML-03</w:t>
            </w:r>
          </w:p>
        </w:tc>
        <w:tc>
          <w:tcPr>
            <w:tcW w:w="1699" w:type="dxa"/>
          </w:tcPr>
          <w:p w14:paraId="0A4F142F" w14:textId="77777777" w:rsidR="002E7A62" w:rsidRPr="002E7A62" w:rsidRDefault="002E7A62" w:rsidP="002E7A62">
            <w:r w:rsidRPr="002E7A62">
              <w:t>Transfer learning attack</w:t>
            </w:r>
          </w:p>
        </w:tc>
        <w:tc>
          <w:tcPr>
            <w:tcW w:w="1699" w:type="dxa"/>
          </w:tcPr>
          <w:p w14:paraId="16C5FBE2" w14:textId="77777777" w:rsidR="002E7A62" w:rsidRPr="002E7A62" w:rsidRDefault="002E7A62" w:rsidP="002E7A62">
            <w:r w:rsidRPr="002E7A62">
              <w:t>T</w:t>
            </w:r>
          </w:p>
        </w:tc>
        <w:tc>
          <w:tcPr>
            <w:tcW w:w="1699" w:type="dxa"/>
          </w:tcPr>
          <w:p w14:paraId="445CD868" w14:textId="77777777" w:rsidR="002E7A62" w:rsidRPr="002E7A62" w:rsidRDefault="002E7A62" w:rsidP="002E7A62">
            <w:r w:rsidRPr="002E7A62">
              <w:rPr>
                <w:rFonts w:hint="eastAsia"/>
              </w:rPr>
              <w:t>x</w:t>
            </w:r>
            <w:r w:rsidRPr="002E7A62">
              <w:t>App</w:t>
            </w:r>
          </w:p>
        </w:tc>
        <w:tc>
          <w:tcPr>
            <w:tcW w:w="1699" w:type="dxa"/>
          </w:tcPr>
          <w:p w14:paraId="38E6D650" w14:textId="77777777" w:rsidR="002E7A62" w:rsidRPr="002E7A62" w:rsidRDefault="002E7A62" w:rsidP="002E7A62">
            <w:r w:rsidRPr="002E7A62">
              <w:rPr>
                <w:rFonts w:hint="eastAsia"/>
              </w:rPr>
              <w:t>M</w:t>
            </w:r>
            <w:r w:rsidRPr="002E7A62">
              <w:t>edium</w:t>
            </w:r>
          </w:p>
        </w:tc>
      </w:tr>
      <w:tr w:rsidR="002E7A62" w:rsidRPr="002E7A62" w14:paraId="51B63536"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65383EF8" w14:textId="77777777" w:rsidR="002E7A62" w:rsidRPr="002E7A62" w:rsidRDefault="002E7A62" w:rsidP="002E7A62">
            <w:r w:rsidRPr="002E7A62">
              <w:t>T-ML-03</w:t>
            </w:r>
          </w:p>
        </w:tc>
        <w:tc>
          <w:tcPr>
            <w:tcW w:w="1699" w:type="dxa"/>
          </w:tcPr>
          <w:p w14:paraId="39D49ADE" w14:textId="77777777" w:rsidR="002E7A62" w:rsidRPr="002E7A62" w:rsidRDefault="002E7A62" w:rsidP="002E7A62">
            <w:r w:rsidRPr="002E7A62">
              <w:t>Transfer learning attack</w:t>
            </w:r>
          </w:p>
        </w:tc>
        <w:tc>
          <w:tcPr>
            <w:tcW w:w="1699" w:type="dxa"/>
          </w:tcPr>
          <w:p w14:paraId="2C460A45" w14:textId="77777777" w:rsidR="002E7A62" w:rsidRPr="002E7A62" w:rsidRDefault="002E7A62" w:rsidP="002E7A62">
            <w:r w:rsidRPr="002E7A62">
              <w:rPr>
                <w:rFonts w:hint="eastAsia"/>
              </w:rPr>
              <w:t>T</w:t>
            </w:r>
          </w:p>
        </w:tc>
        <w:tc>
          <w:tcPr>
            <w:tcW w:w="1699" w:type="dxa"/>
          </w:tcPr>
          <w:p w14:paraId="1604C7D2" w14:textId="77777777" w:rsidR="002E7A62" w:rsidRPr="002E7A62" w:rsidRDefault="002E7A62" w:rsidP="002E7A62">
            <w:r w:rsidRPr="002E7A62">
              <w:t>rApp</w:t>
            </w:r>
          </w:p>
        </w:tc>
        <w:tc>
          <w:tcPr>
            <w:tcW w:w="1699" w:type="dxa"/>
          </w:tcPr>
          <w:p w14:paraId="50727318" w14:textId="77777777" w:rsidR="002E7A62" w:rsidRPr="002E7A62" w:rsidRDefault="002E7A62" w:rsidP="002E7A62">
            <w:r w:rsidRPr="002E7A62">
              <w:rPr>
                <w:rFonts w:hint="eastAsia"/>
              </w:rPr>
              <w:t>H</w:t>
            </w:r>
            <w:r w:rsidRPr="002E7A62">
              <w:t>igh</w:t>
            </w:r>
          </w:p>
        </w:tc>
      </w:tr>
      <w:tr w:rsidR="002E7A62" w:rsidRPr="002E7A62" w14:paraId="2DFA4E41" w14:textId="77777777">
        <w:tc>
          <w:tcPr>
            <w:tcW w:w="1698" w:type="dxa"/>
          </w:tcPr>
          <w:p w14:paraId="56243C1F" w14:textId="77777777" w:rsidR="002E7A62" w:rsidRPr="002E7A62" w:rsidRDefault="002E7A62" w:rsidP="002E7A62">
            <w:r w:rsidRPr="002E7A62">
              <w:t>T-ML-03</w:t>
            </w:r>
          </w:p>
        </w:tc>
        <w:tc>
          <w:tcPr>
            <w:tcW w:w="1699" w:type="dxa"/>
          </w:tcPr>
          <w:p w14:paraId="4723537E" w14:textId="77777777" w:rsidR="002E7A62" w:rsidRPr="002E7A62" w:rsidRDefault="002E7A62" w:rsidP="002E7A62">
            <w:r w:rsidRPr="002E7A62">
              <w:t xml:space="preserve">Transfer </w:t>
            </w:r>
            <w:r w:rsidRPr="002E7A62">
              <w:lastRenderedPageBreak/>
              <w:t>learning attack</w:t>
            </w:r>
          </w:p>
        </w:tc>
        <w:tc>
          <w:tcPr>
            <w:tcW w:w="1699" w:type="dxa"/>
          </w:tcPr>
          <w:p w14:paraId="3146E7A2" w14:textId="77777777" w:rsidR="002E7A62" w:rsidRPr="002E7A62" w:rsidRDefault="002E7A62" w:rsidP="002E7A62">
            <w:r w:rsidRPr="002E7A62">
              <w:rPr>
                <w:rFonts w:hint="eastAsia"/>
              </w:rPr>
              <w:lastRenderedPageBreak/>
              <w:t>T</w:t>
            </w:r>
          </w:p>
        </w:tc>
        <w:tc>
          <w:tcPr>
            <w:tcW w:w="1699" w:type="dxa"/>
          </w:tcPr>
          <w:p w14:paraId="08310A0C" w14:textId="77777777" w:rsidR="002E7A62" w:rsidRPr="002E7A62" w:rsidRDefault="002E7A62" w:rsidP="002E7A62">
            <w:r w:rsidRPr="002E7A62">
              <w:rPr>
                <w:rFonts w:hint="eastAsia"/>
              </w:rPr>
              <w:t>N</w:t>
            </w:r>
            <w:r w:rsidRPr="002E7A62">
              <w:t>ear-RT RIC</w:t>
            </w:r>
          </w:p>
        </w:tc>
        <w:tc>
          <w:tcPr>
            <w:tcW w:w="1699" w:type="dxa"/>
          </w:tcPr>
          <w:p w14:paraId="5C5B19D1" w14:textId="77777777" w:rsidR="002E7A62" w:rsidRPr="002E7A62" w:rsidRDefault="002E7A62" w:rsidP="002E7A62">
            <w:r w:rsidRPr="002E7A62">
              <w:rPr>
                <w:rFonts w:hint="eastAsia"/>
              </w:rPr>
              <w:t>M</w:t>
            </w:r>
            <w:r w:rsidRPr="002E7A62">
              <w:t>edium</w:t>
            </w:r>
          </w:p>
        </w:tc>
      </w:tr>
      <w:tr w:rsidR="002E7A62" w:rsidRPr="002E7A62" w14:paraId="619A0764" w14:textId="77777777">
        <w:trPr>
          <w:cnfStyle w:val="000000100000" w:firstRow="0" w:lastRow="0" w:firstColumn="0" w:lastColumn="0" w:oddVBand="0" w:evenVBand="0" w:oddHBand="1" w:evenHBand="0" w:firstRowFirstColumn="0" w:firstRowLastColumn="0" w:lastRowFirstColumn="0" w:lastRowLastColumn="0"/>
        </w:trPr>
        <w:tc>
          <w:tcPr>
            <w:tcW w:w="1698" w:type="dxa"/>
          </w:tcPr>
          <w:p w14:paraId="7698D998" w14:textId="77777777" w:rsidR="002E7A62" w:rsidRPr="002E7A62" w:rsidRDefault="002E7A62" w:rsidP="002E7A62">
            <w:r w:rsidRPr="002E7A62">
              <w:t>T-ML-03</w:t>
            </w:r>
          </w:p>
        </w:tc>
        <w:tc>
          <w:tcPr>
            <w:tcW w:w="1699" w:type="dxa"/>
          </w:tcPr>
          <w:p w14:paraId="60E08F15" w14:textId="77777777" w:rsidR="002E7A62" w:rsidRPr="002E7A62" w:rsidRDefault="002E7A62" w:rsidP="002E7A62">
            <w:r w:rsidRPr="002E7A62">
              <w:t>Transfer learning attack</w:t>
            </w:r>
          </w:p>
        </w:tc>
        <w:tc>
          <w:tcPr>
            <w:tcW w:w="1699" w:type="dxa"/>
          </w:tcPr>
          <w:p w14:paraId="21DE0401" w14:textId="77777777" w:rsidR="002E7A62" w:rsidRPr="002E7A62" w:rsidRDefault="002E7A62" w:rsidP="002E7A62">
            <w:r w:rsidRPr="002E7A62">
              <w:rPr>
                <w:rFonts w:hint="eastAsia"/>
              </w:rPr>
              <w:t>T</w:t>
            </w:r>
          </w:p>
        </w:tc>
        <w:tc>
          <w:tcPr>
            <w:tcW w:w="1699" w:type="dxa"/>
          </w:tcPr>
          <w:p w14:paraId="5D4C5900" w14:textId="77777777" w:rsidR="002E7A62" w:rsidRPr="002E7A62" w:rsidRDefault="002E7A62" w:rsidP="002E7A62">
            <w:r w:rsidRPr="002E7A62">
              <w:rPr>
                <w:rFonts w:hint="eastAsia"/>
              </w:rPr>
              <w:t>N</w:t>
            </w:r>
            <w:r w:rsidRPr="002E7A62">
              <w:t>on-RT RIC</w:t>
            </w:r>
          </w:p>
        </w:tc>
        <w:tc>
          <w:tcPr>
            <w:tcW w:w="1699" w:type="dxa"/>
          </w:tcPr>
          <w:p w14:paraId="54FF4F82" w14:textId="77777777" w:rsidR="002E7A62" w:rsidRPr="002E7A62" w:rsidRDefault="002E7A62" w:rsidP="002E7A62">
            <w:r w:rsidRPr="002E7A62">
              <w:rPr>
                <w:rFonts w:hint="eastAsia"/>
              </w:rPr>
              <w:t>H</w:t>
            </w:r>
            <w:r w:rsidRPr="002E7A62">
              <w:t>igh</w:t>
            </w:r>
          </w:p>
        </w:tc>
      </w:tr>
    </w:tbl>
    <w:p w14:paraId="0F5ABAB8" w14:textId="73EF2BB8" w:rsidR="00AD1755" w:rsidRDefault="00AD1755"/>
    <w:p w14:paraId="396D19B2" w14:textId="77777777" w:rsidR="00AD1755" w:rsidRDefault="00AD1755">
      <w:pPr>
        <w:widowControl/>
        <w:jc w:val="left"/>
      </w:pPr>
      <w:r>
        <w:br w:type="page"/>
      </w:r>
    </w:p>
    <w:p w14:paraId="6BF2A6D7" w14:textId="5E506117" w:rsidR="00AD1755" w:rsidRPr="009F5366" w:rsidRDefault="00AD1755" w:rsidP="00AD1755">
      <w:pPr>
        <w:pStyle w:val="Heading2"/>
        <w:numPr>
          <w:ilvl w:val="0"/>
          <w:numId w:val="0"/>
        </w:numPr>
        <w:ind w:left="1580" w:hanging="1130"/>
        <w:rPr>
          <w:rFonts w:ascii="Meiryo UI" w:eastAsia="Meiryo UI" w:hAnsi="Meiryo UI"/>
          <w:sz w:val="18"/>
          <w:szCs w:val="18"/>
        </w:rPr>
      </w:pPr>
      <w:bookmarkStart w:id="197" w:name="_Ref130926214"/>
      <w:r w:rsidRPr="009F5366">
        <w:rPr>
          <w:rFonts w:ascii="Meiryo UI" w:eastAsia="Meiryo UI" w:hAnsi="Meiryo UI"/>
          <w:sz w:val="18"/>
          <w:szCs w:val="18"/>
        </w:rPr>
        <w:lastRenderedPageBreak/>
        <w:t>A3</w:t>
      </w:r>
      <w:r w:rsidRPr="009F5366">
        <w:rPr>
          <w:rFonts w:ascii="Meiryo UI" w:eastAsia="Meiryo UI" w:hAnsi="Meiryo UI"/>
          <w:sz w:val="18"/>
          <w:szCs w:val="18"/>
        </w:rPr>
        <w:tab/>
        <w:t>Security checklist for Open RAN</w:t>
      </w:r>
      <w:bookmarkEnd w:id="197"/>
    </w:p>
    <w:p w14:paraId="6B8F1B3B" w14:textId="7FA7BA96" w:rsidR="00AD1755" w:rsidRPr="009F5366" w:rsidRDefault="00AD1755" w:rsidP="00AD1755">
      <w:pPr>
        <w:pStyle w:val="Heading3"/>
        <w:ind w:left="840"/>
        <w:rPr>
          <w:rFonts w:ascii="Meiryo UI" w:eastAsia="Meiryo UI" w:hAnsi="Meiryo UI"/>
          <w:sz w:val="18"/>
          <w:szCs w:val="18"/>
        </w:rPr>
      </w:pPr>
      <w:bookmarkStart w:id="198" w:name="_Ref130926293"/>
      <w:r w:rsidRPr="009F5366">
        <w:rPr>
          <w:rFonts w:ascii="Meiryo UI" w:eastAsia="Meiryo UI" w:hAnsi="Meiryo UI"/>
          <w:sz w:val="18"/>
          <w:szCs w:val="18"/>
        </w:rPr>
        <w:t>A3.1</w:t>
      </w:r>
      <w:r w:rsidRPr="009F5366">
        <w:rPr>
          <w:rFonts w:ascii="Meiryo UI" w:eastAsia="Meiryo UI" w:hAnsi="Meiryo UI"/>
          <w:sz w:val="18"/>
          <w:szCs w:val="18"/>
        </w:rPr>
        <w:tab/>
        <w:t>Objective of this checklist</w:t>
      </w:r>
      <w:bookmarkEnd w:id="198"/>
    </w:p>
    <w:p w14:paraId="43EFF9F9" w14:textId="77777777"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This checklist is created as a tool with hope of the improving convenience, the security measures for Open RAN networks sufficient.</w:t>
      </w:r>
    </w:p>
    <w:p w14:paraId="6855A823" w14:textId="77777777"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The O-RAN security requirement document is formatted as a checklist and related information (vulnerability information, threat values, etc.) is added to improve visibility and operability.</w:t>
      </w:r>
    </w:p>
    <w:p w14:paraId="39202906" w14:textId="77777777" w:rsidR="00AD1755" w:rsidRPr="009F5366" w:rsidRDefault="00AD1755" w:rsidP="00AD1755">
      <w:pPr>
        <w:rPr>
          <w:rFonts w:ascii="Meiryo UI" w:eastAsia="Meiryo UI" w:hAnsi="Meiryo UI"/>
          <w:sz w:val="18"/>
          <w:szCs w:val="18"/>
        </w:rPr>
      </w:pPr>
      <w:r w:rsidRPr="009F5366">
        <w:rPr>
          <w:rFonts w:ascii="Meiryo UI" w:eastAsia="Meiryo UI" w:hAnsi="Meiryo UI"/>
          <w:sz w:val="18"/>
          <w:szCs w:val="18"/>
        </w:rPr>
        <w:t>This checklist is intended to be used in the following two situations.</w:t>
      </w:r>
    </w:p>
    <w:p w14:paraId="21D28AA5" w14:textId="77777777" w:rsidR="00AD1755" w:rsidRPr="009F5366" w:rsidRDefault="00AD1755" w:rsidP="00AD1755">
      <w:pPr>
        <w:pStyle w:val="ListParagraph"/>
        <w:numPr>
          <w:ilvl w:val="0"/>
          <w:numId w:val="62"/>
        </w:numPr>
        <w:ind w:leftChars="0"/>
        <w:rPr>
          <w:rFonts w:ascii="Meiryo UI" w:eastAsia="Meiryo UI" w:hAnsi="Meiryo UI"/>
          <w:sz w:val="18"/>
          <w:szCs w:val="18"/>
        </w:rPr>
      </w:pPr>
      <w:r w:rsidRPr="009F5366">
        <w:rPr>
          <w:rFonts w:ascii="Meiryo UI" w:eastAsia="Meiryo UI" w:hAnsi="Meiryo UI"/>
          <w:sz w:val="18"/>
          <w:szCs w:val="18"/>
        </w:rPr>
        <w:t>For MNOs currently operating Open RAN: use the checklist to assess if the current Open RAN network deployment meets the necessary security requirements.</w:t>
      </w:r>
    </w:p>
    <w:p w14:paraId="251DB003" w14:textId="77777777" w:rsidR="00AD1755" w:rsidRPr="009F5366" w:rsidRDefault="00AD1755" w:rsidP="00AD1755">
      <w:pPr>
        <w:pStyle w:val="ListParagraph"/>
        <w:numPr>
          <w:ilvl w:val="0"/>
          <w:numId w:val="62"/>
        </w:numPr>
        <w:ind w:leftChars="0"/>
        <w:rPr>
          <w:rFonts w:ascii="Meiryo UI" w:eastAsia="Meiryo UI" w:hAnsi="Meiryo UI"/>
          <w:sz w:val="18"/>
          <w:szCs w:val="18"/>
        </w:rPr>
      </w:pPr>
      <w:r w:rsidRPr="009F5366">
        <w:rPr>
          <w:rFonts w:ascii="Meiryo UI" w:eastAsia="Meiryo UI" w:hAnsi="Meiryo UI"/>
          <w:sz w:val="18"/>
          <w:szCs w:val="18"/>
        </w:rPr>
        <w:t>For MNOs considering new Open RAN deployments: use the checklist as a reference to evaluate, eliminate or reduce security concerns prior to deploying Open RAN in the future.</w:t>
      </w:r>
    </w:p>
    <w:p w14:paraId="7EF63548" w14:textId="77777777" w:rsidR="00AD1755" w:rsidRPr="009F5366" w:rsidRDefault="00AD1755" w:rsidP="00AD1755">
      <w:pPr>
        <w:tabs>
          <w:tab w:val="left" w:pos="1695"/>
        </w:tabs>
        <w:rPr>
          <w:rFonts w:ascii="Meiryo UI" w:eastAsia="Meiryo UI" w:hAnsi="Meiryo UI"/>
          <w:sz w:val="18"/>
          <w:szCs w:val="18"/>
        </w:rPr>
      </w:pPr>
      <w:r w:rsidRPr="009F5366">
        <w:rPr>
          <w:rFonts w:ascii="Meiryo UI" w:eastAsia="Meiryo UI" w:hAnsi="Meiryo UI"/>
          <w:sz w:val="18"/>
          <w:szCs w:val="18"/>
        </w:rPr>
        <w:t>In this document, we assume that 3GPP security requirements are met. Unless explicitly stated, features relate to O-RAN specifications. Therefore, the scope of this checklist is not within for the 3GPP security requirements area.</w:t>
      </w:r>
    </w:p>
    <w:p w14:paraId="46671553" w14:textId="77777777" w:rsidR="00AD1755" w:rsidRPr="009F5366" w:rsidRDefault="00AD1755" w:rsidP="00AD1755">
      <w:pPr>
        <w:rPr>
          <w:rFonts w:ascii="Meiryo UI" w:eastAsia="Meiryo UI" w:hAnsi="Meiryo UI"/>
          <w:sz w:val="18"/>
          <w:szCs w:val="18"/>
        </w:rPr>
      </w:pPr>
    </w:p>
    <w:p w14:paraId="5680160B" w14:textId="63AB8CF1" w:rsidR="00AD1755" w:rsidRPr="009F5366" w:rsidRDefault="00AD1755" w:rsidP="00AD1755">
      <w:pPr>
        <w:pStyle w:val="Heading3"/>
        <w:ind w:left="840"/>
        <w:rPr>
          <w:rFonts w:ascii="Meiryo UI" w:eastAsia="Meiryo UI" w:hAnsi="Meiryo UI"/>
          <w:sz w:val="18"/>
          <w:szCs w:val="18"/>
        </w:rPr>
      </w:pPr>
      <w:bookmarkStart w:id="199" w:name="_Ref130926543"/>
      <w:r w:rsidRPr="009F5366">
        <w:rPr>
          <w:rFonts w:ascii="Meiryo UI" w:eastAsia="Meiryo UI" w:hAnsi="Meiryo UI"/>
          <w:sz w:val="18"/>
          <w:szCs w:val="18"/>
        </w:rPr>
        <w:t>A3.2</w:t>
      </w:r>
      <w:r w:rsidRPr="009F5366">
        <w:rPr>
          <w:rFonts w:ascii="Meiryo UI" w:eastAsia="Meiryo UI" w:hAnsi="Meiryo UI"/>
          <w:sz w:val="18"/>
          <w:szCs w:val="18"/>
        </w:rPr>
        <w:tab/>
        <w:t>Description of parameters in this checklist</w:t>
      </w:r>
      <w:bookmarkEnd w:id="199"/>
    </w:p>
    <w:p w14:paraId="227F1473"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Number: Serial number of this checklist.</w:t>
      </w:r>
    </w:p>
    <w:p w14:paraId="00404697"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 xml:space="preserve">Check Items: Security requirements to be checked. </w:t>
      </w:r>
    </w:p>
    <w:p w14:paraId="3CE0B4EB"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Check Result: Result column to be filled in by the operator/vendor.</w:t>
      </w:r>
    </w:p>
    <w:p w14:paraId="13897FB4" w14:textId="77777777" w:rsidR="00AD1755" w:rsidRPr="009F5366" w:rsidRDefault="00AD1755" w:rsidP="00AD1755">
      <w:pPr>
        <w:pStyle w:val="ListParagraph"/>
        <w:numPr>
          <w:ilvl w:val="1"/>
          <w:numId w:val="63"/>
        </w:numPr>
        <w:ind w:leftChars="0"/>
        <w:rPr>
          <w:rFonts w:ascii="Meiryo UI" w:eastAsia="Meiryo UI" w:hAnsi="Meiryo UI"/>
          <w:sz w:val="18"/>
          <w:szCs w:val="18"/>
        </w:rPr>
      </w:pPr>
      <w:bookmarkStart w:id="200" w:name="_Hlk130227412"/>
      <w:r w:rsidRPr="009F5366">
        <w:rPr>
          <w:rFonts w:ascii="Meiryo UI" w:eastAsia="Meiryo UI" w:hAnsi="Meiryo UI"/>
          <w:sz w:val="18"/>
          <w:szCs w:val="18"/>
        </w:rPr>
        <w:t>Rationale</w:t>
      </w:r>
      <w:bookmarkEnd w:id="200"/>
      <w:r w:rsidRPr="009F5366">
        <w:rPr>
          <w:rFonts w:ascii="Meiryo UI" w:eastAsia="Meiryo UI" w:hAnsi="Meiryo UI"/>
          <w:sz w:val="18"/>
          <w:szCs w:val="18"/>
        </w:rPr>
        <w:t>: An information from which the "Check Result" response filled by the operator/vendor was derived.</w:t>
      </w:r>
    </w:p>
    <w:p w14:paraId="1CF4E692"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Scope-Category: The classification of the check target, which is the same as the classification in the O-RAN security requirements.</w:t>
      </w:r>
    </w:p>
    <w:p w14:paraId="7A3E4222"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Scope-Subject: The specific name of the target component or interface. This parameter can be used to extract information for evaluation of specific components.</w:t>
      </w:r>
    </w:p>
    <w:p w14:paraId="417BFD0D"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Representative Threat: Typical threat information. Specific details can be found in "O-RAN Working Group 11 (Security Working Group), O-RAN Security Threat Modeling and Remediation Analysis O-R003-v05.00.01" please see the threat section in the "O-RAN Security Threat Modeling and Remediation Analysis.</w:t>
      </w:r>
    </w:p>
    <w:p w14:paraId="4CA7A860"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Representative Vulnerability: Typical Vulnerability Information. For specific details, please refer to the threat inventory in "O-RAN Working Group 11 (Security Working Group) O-RAN Security Threat Modeling and Remediation Analysis O-R003-v05.00.01".</w:t>
      </w:r>
    </w:p>
    <w:p w14:paraId="56F33DBF"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Security Baseline: Mandatory as "Basic" and enhanced as "Advanced" are assigned as security baseline of the check items.</w:t>
      </w:r>
    </w:p>
    <w:p w14:paraId="4C949E2E"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C.I.A: Applicable information on the security elements Confidentiality (C)/Integrity (I)/Availability (A).</w:t>
      </w:r>
    </w:p>
    <w:p w14:paraId="7C8523B9"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 xml:space="preserve">Affected Component: Information on components that could be affected if the Check Item is not met </w:t>
      </w:r>
      <w:r w:rsidRPr="009F5366">
        <w:rPr>
          <w:rFonts w:ascii="Meiryo UI" w:eastAsia="Meiryo UI" w:hAnsi="Meiryo UI"/>
          <w:sz w:val="18"/>
          <w:szCs w:val="18"/>
        </w:rPr>
        <w:lastRenderedPageBreak/>
        <w:t>or is insufficient.</w:t>
      </w:r>
    </w:p>
    <w:p w14:paraId="1AB86852"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Service Impact: The degree of impact at the service level, expressed as High/Medium/Low.</w:t>
      </w:r>
    </w:p>
    <w:p w14:paraId="2F86CBDC"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Scale of Impact: Network impact, expressed as High/Medium/Low.</w:t>
      </w:r>
    </w:p>
    <w:p w14:paraId="614787FE"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Impact: Impact calculated from the service level impact and network impact, expressed as High/Medium/Low.</w:t>
      </w:r>
    </w:p>
    <w:p w14:paraId="103909A5"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Source: The source document in the check items.</w:t>
      </w:r>
    </w:p>
    <w:p w14:paraId="7733C7C5"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Security Requirement ID: This is the security requirement ID number associated with the "Representative Threat" content of the O-RAN specification.</w:t>
      </w:r>
    </w:p>
    <w:p w14:paraId="1883BFB0" w14:textId="77777777" w:rsidR="00AD1755" w:rsidRPr="009F5366"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Threat ID: This is the vulnerability ID number associated with the "Representative Vulnerability" content in the O-RAN specification.</w:t>
      </w:r>
    </w:p>
    <w:p w14:paraId="115D84CD" w14:textId="77777777" w:rsidR="00AD1755" w:rsidRDefault="00AD1755" w:rsidP="00AD1755">
      <w:pPr>
        <w:pStyle w:val="ListParagraph"/>
        <w:numPr>
          <w:ilvl w:val="1"/>
          <w:numId w:val="63"/>
        </w:numPr>
        <w:ind w:leftChars="0"/>
        <w:rPr>
          <w:rFonts w:ascii="Meiryo UI" w:eastAsia="Meiryo UI" w:hAnsi="Meiryo UI"/>
          <w:sz w:val="18"/>
          <w:szCs w:val="18"/>
        </w:rPr>
      </w:pPr>
      <w:r w:rsidRPr="009F5366">
        <w:rPr>
          <w:rFonts w:ascii="Meiryo UI" w:eastAsia="Meiryo UI" w:hAnsi="Meiryo UI"/>
          <w:sz w:val="18"/>
          <w:szCs w:val="18"/>
        </w:rPr>
        <w:t>Remarks: Prepared as a free text field by the operator/vendor.</w:t>
      </w:r>
    </w:p>
    <w:p w14:paraId="05D96CDF" w14:textId="77777777" w:rsidR="000E7717" w:rsidRPr="009F5366" w:rsidRDefault="000E7717" w:rsidP="000E7717">
      <w:pPr>
        <w:pStyle w:val="ListParagraph"/>
        <w:ind w:leftChars="0"/>
        <w:rPr>
          <w:rFonts w:ascii="Meiryo UI" w:eastAsia="Meiryo UI" w:hAnsi="Meiryo UI"/>
          <w:sz w:val="18"/>
          <w:szCs w:val="18"/>
        </w:rPr>
      </w:pPr>
    </w:p>
    <w:p w14:paraId="37F67D56" w14:textId="05211FAC" w:rsidR="00AD1755" w:rsidRPr="009F5366" w:rsidRDefault="00AD1755" w:rsidP="00AD1755">
      <w:pPr>
        <w:pStyle w:val="Heading3"/>
        <w:ind w:left="840"/>
        <w:rPr>
          <w:rFonts w:ascii="Meiryo UI" w:eastAsia="Meiryo UI" w:hAnsi="Meiryo UI"/>
          <w:sz w:val="18"/>
          <w:szCs w:val="18"/>
        </w:rPr>
      </w:pPr>
      <w:bookmarkStart w:id="201" w:name="_Ref130926551"/>
      <w:r w:rsidRPr="009F5366">
        <w:rPr>
          <w:rFonts w:ascii="Meiryo UI" w:eastAsia="Meiryo UI" w:hAnsi="Meiryo UI"/>
          <w:sz w:val="18"/>
          <w:szCs w:val="18"/>
        </w:rPr>
        <w:t>A3.3</w:t>
      </w:r>
      <w:r w:rsidRPr="009F5366">
        <w:rPr>
          <w:rFonts w:ascii="Meiryo UI" w:eastAsia="Meiryo UI" w:hAnsi="Meiryo UI"/>
          <w:sz w:val="18"/>
          <w:szCs w:val="18"/>
        </w:rPr>
        <w:tab/>
        <w:t>Supplementary information</w:t>
      </w:r>
      <w:bookmarkEnd w:id="201"/>
    </w:p>
    <w:p w14:paraId="53126E27" w14:textId="77777777" w:rsidR="00AD1755" w:rsidRPr="009F5366" w:rsidRDefault="00AD1755" w:rsidP="00AD1755">
      <w:pPr>
        <w:pStyle w:val="ListParagraph"/>
        <w:numPr>
          <w:ilvl w:val="0"/>
          <w:numId w:val="64"/>
        </w:numPr>
        <w:ind w:leftChars="0"/>
        <w:rPr>
          <w:rFonts w:ascii="Meiryo UI" w:eastAsia="Meiryo UI" w:hAnsi="Meiryo UI"/>
          <w:sz w:val="18"/>
          <w:szCs w:val="18"/>
        </w:rPr>
      </w:pPr>
      <w:r w:rsidRPr="009F5366">
        <w:rPr>
          <w:rFonts w:ascii="Meiryo UI" w:eastAsia="Meiryo UI" w:hAnsi="Meiryo UI"/>
          <w:sz w:val="18"/>
          <w:szCs w:val="18"/>
        </w:rPr>
        <w:t>Regarding the relationship between "Security Requirement ID" and "Threat ID".</w:t>
      </w:r>
    </w:p>
    <w:p w14:paraId="0518BBDE" w14:textId="77777777" w:rsidR="00AD1755" w:rsidRPr="009F5366" w:rsidRDefault="00AD1755" w:rsidP="00AD1755">
      <w:pPr>
        <w:pStyle w:val="ListParagraph"/>
        <w:numPr>
          <w:ilvl w:val="0"/>
          <w:numId w:val="65"/>
        </w:numPr>
        <w:ind w:leftChars="0"/>
        <w:rPr>
          <w:rFonts w:ascii="Meiryo UI" w:eastAsia="Meiryo UI" w:hAnsi="Meiryo UI"/>
          <w:sz w:val="18"/>
          <w:szCs w:val="18"/>
        </w:rPr>
      </w:pPr>
      <w:r w:rsidRPr="009F5366">
        <w:rPr>
          <w:rFonts w:ascii="Meiryo UI" w:eastAsia="Meiryo UI" w:hAnsi="Meiryo UI"/>
          <w:sz w:val="18"/>
          <w:szCs w:val="18"/>
        </w:rPr>
        <w:t>For each target component name in Security Requirement ID, extract target matches by target component name in Threat ID. Associate with the security requirement content if it matches. Extract Non-RT RIC from REQ-SEC-NonRTRIC-1 as a target component element.</w:t>
      </w:r>
    </w:p>
    <w:p w14:paraId="20EBE421" w14:textId="77777777" w:rsidR="00AD1755" w:rsidRPr="009F5366" w:rsidRDefault="00AD1755" w:rsidP="00AD1755">
      <w:pPr>
        <w:pStyle w:val="ListParagraph"/>
        <w:numPr>
          <w:ilvl w:val="0"/>
          <w:numId w:val="65"/>
        </w:numPr>
        <w:ind w:leftChars="0"/>
        <w:rPr>
          <w:rFonts w:ascii="Meiryo UI" w:eastAsia="Meiryo UI" w:hAnsi="Meiryo UI"/>
          <w:sz w:val="18"/>
          <w:szCs w:val="18"/>
        </w:rPr>
      </w:pPr>
      <w:r w:rsidRPr="009F5366">
        <w:rPr>
          <w:rFonts w:ascii="Meiryo UI" w:eastAsia="Meiryo UI" w:hAnsi="Meiryo UI"/>
          <w:sz w:val="18"/>
          <w:szCs w:val="18"/>
        </w:rPr>
        <w:t>If the content does not match the security requirement in i). Extract comprehensive Threat IDs with a higher level of abstraction that match the security requirement contents and associate them.</w:t>
      </w:r>
    </w:p>
    <w:p w14:paraId="149B8D79" w14:textId="77777777" w:rsidR="00AD1755" w:rsidRPr="009F5366" w:rsidRDefault="00AD1755" w:rsidP="00AD1755">
      <w:pPr>
        <w:rPr>
          <w:rFonts w:ascii="Meiryo UI" w:eastAsia="Meiryo UI" w:hAnsi="Meiryo UI"/>
          <w:sz w:val="18"/>
          <w:szCs w:val="18"/>
        </w:rPr>
      </w:pPr>
    </w:p>
    <w:p w14:paraId="2E8F1960" w14:textId="77777777" w:rsidR="00AD1755" w:rsidRPr="009F5366" w:rsidRDefault="00AD1755" w:rsidP="00AD1755">
      <w:pPr>
        <w:pStyle w:val="ListParagraph"/>
        <w:numPr>
          <w:ilvl w:val="0"/>
          <w:numId w:val="64"/>
        </w:numPr>
        <w:ind w:leftChars="0"/>
        <w:rPr>
          <w:rFonts w:ascii="Meiryo UI" w:eastAsia="Meiryo UI" w:hAnsi="Meiryo UI"/>
          <w:sz w:val="18"/>
          <w:szCs w:val="18"/>
        </w:rPr>
      </w:pPr>
      <w:r w:rsidRPr="009F5366">
        <w:rPr>
          <w:rFonts w:ascii="Meiryo UI" w:eastAsia="Meiryo UI" w:hAnsi="Meiryo UI"/>
          <w:sz w:val="18"/>
          <w:szCs w:val="18"/>
        </w:rPr>
        <w:t>Methodology for Calculating Scale of Impact.</w:t>
      </w:r>
    </w:p>
    <w:p w14:paraId="42CD371D" w14:textId="77777777" w:rsidR="00AD1755" w:rsidRPr="009F5366" w:rsidRDefault="00AD1755" w:rsidP="00AD1755">
      <w:pPr>
        <w:ind w:left="840"/>
        <w:rPr>
          <w:rFonts w:ascii="Meiryo UI" w:eastAsia="Meiryo UI" w:hAnsi="Meiryo UI"/>
          <w:sz w:val="18"/>
          <w:szCs w:val="18"/>
        </w:rPr>
      </w:pPr>
      <w:r w:rsidRPr="009F5366">
        <w:rPr>
          <w:rFonts w:ascii="Meiryo UI" w:eastAsia="Meiryo UI" w:hAnsi="Meiryo UI"/>
          <w:sz w:val="18"/>
          <w:szCs w:val="18"/>
        </w:rPr>
        <w:t>We use a combined evaluation of "Service Impact," which represents the impact at the service level if a threat materializes, and "Scale of Impact," which represents the impact on the network as a whole. Please see to Chapter 2.4 Risk Analysis for the calculation method regarding the calculation.</w:t>
      </w:r>
    </w:p>
    <w:p w14:paraId="55C83910" w14:textId="77777777" w:rsidR="00AD1755" w:rsidRPr="009F5366" w:rsidRDefault="00AD1755" w:rsidP="00AD1755">
      <w:pPr>
        <w:rPr>
          <w:rFonts w:ascii="Meiryo UI" w:eastAsia="Meiryo UI" w:hAnsi="Meiryo UI"/>
          <w:sz w:val="18"/>
          <w:szCs w:val="18"/>
        </w:rPr>
      </w:pPr>
    </w:p>
    <w:p w14:paraId="7D41F95E" w14:textId="77777777" w:rsidR="00AD1755" w:rsidRPr="009F5366" w:rsidRDefault="00AD1755" w:rsidP="00AD1755">
      <w:pPr>
        <w:pStyle w:val="ListParagraph"/>
        <w:numPr>
          <w:ilvl w:val="0"/>
          <w:numId w:val="64"/>
        </w:numPr>
        <w:ind w:leftChars="0"/>
        <w:rPr>
          <w:rFonts w:ascii="Meiryo UI" w:eastAsia="Meiryo UI" w:hAnsi="Meiryo UI"/>
          <w:sz w:val="18"/>
          <w:szCs w:val="18"/>
        </w:rPr>
      </w:pPr>
      <w:r w:rsidRPr="009F5366">
        <w:rPr>
          <w:rFonts w:ascii="Meiryo UI" w:eastAsia="Meiryo UI" w:hAnsi="Meiryo UI"/>
          <w:sz w:val="18"/>
          <w:szCs w:val="18"/>
        </w:rPr>
        <w:t>Regarding the "Will be updated" notation of check items in this Checklist</w:t>
      </w:r>
    </w:p>
    <w:p w14:paraId="67089431" w14:textId="77777777" w:rsidR="00AD1755" w:rsidRPr="009F5366" w:rsidRDefault="00AD1755" w:rsidP="00AD1755">
      <w:pPr>
        <w:ind w:left="840"/>
        <w:rPr>
          <w:rFonts w:ascii="Meiryo UI" w:eastAsia="Meiryo UI" w:hAnsi="Meiryo UI"/>
          <w:sz w:val="18"/>
          <w:szCs w:val="18"/>
        </w:rPr>
      </w:pPr>
      <w:r w:rsidRPr="009F5366">
        <w:rPr>
          <w:rFonts w:ascii="Meiryo UI" w:eastAsia="Meiryo UI" w:hAnsi="Meiryo UI"/>
          <w:sz w:val="18"/>
          <w:szCs w:val="18"/>
        </w:rPr>
        <w:t>Check items in this Checklist are based on the security requirements established by the O-RAN Alliance, and there are some areas that are still under development as requirements. Therefore, items that are expected to be updated in the future are indicated with "n/a".</w:t>
      </w:r>
    </w:p>
    <w:p w14:paraId="4F29FE2E" w14:textId="77777777" w:rsidR="00AD1755" w:rsidRPr="009F5366" w:rsidRDefault="00AD1755" w:rsidP="00AD1755">
      <w:pPr>
        <w:rPr>
          <w:rFonts w:ascii="Meiryo UI" w:eastAsia="Meiryo UI" w:hAnsi="Meiryo UI"/>
          <w:sz w:val="18"/>
          <w:szCs w:val="18"/>
        </w:rPr>
      </w:pPr>
    </w:p>
    <w:p w14:paraId="19091782" w14:textId="77777777" w:rsidR="00AD1755" w:rsidRPr="009F5366" w:rsidRDefault="00AD1755" w:rsidP="00AD1755">
      <w:pPr>
        <w:pStyle w:val="ListParagraph"/>
        <w:numPr>
          <w:ilvl w:val="0"/>
          <w:numId w:val="64"/>
        </w:numPr>
        <w:ind w:leftChars="0"/>
        <w:rPr>
          <w:rFonts w:ascii="Meiryo UI" w:eastAsia="Meiryo UI" w:hAnsi="Meiryo UI"/>
          <w:sz w:val="18"/>
          <w:szCs w:val="18"/>
        </w:rPr>
      </w:pPr>
      <w:r w:rsidRPr="009F5366">
        <w:rPr>
          <w:rFonts w:ascii="Meiryo UI" w:eastAsia="Meiryo UI" w:hAnsi="Meiryo UI"/>
          <w:sz w:val="18"/>
          <w:szCs w:val="18"/>
        </w:rPr>
        <w:t>Regarding the "n/a" notation in the "Impact" column.</w:t>
      </w:r>
    </w:p>
    <w:p w14:paraId="0CD7A62E" w14:textId="77777777" w:rsidR="00AD1755" w:rsidRPr="009F5366" w:rsidRDefault="00AD1755" w:rsidP="00AD1755">
      <w:pPr>
        <w:ind w:left="840"/>
        <w:rPr>
          <w:rFonts w:ascii="Meiryo UI" w:eastAsia="Meiryo UI" w:hAnsi="Meiryo UI"/>
          <w:sz w:val="18"/>
          <w:szCs w:val="18"/>
        </w:rPr>
      </w:pPr>
      <w:r w:rsidRPr="009F5366">
        <w:rPr>
          <w:rFonts w:ascii="Meiryo UI" w:eastAsia="Meiryo UI" w:hAnsi="Meiryo UI"/>
          <w:sz w:val="18"/>
          <w:szCs w:val="18"/>
        </w:rPr>
        <w:t>As described in Chapter 2.4 Risk Analysis, "n/a" is used for a configuration with multiple components or a wide range of targets because the impact on individual specific components unable evaluated.</w:t>
      </w:r>
    </w:p>
    <w:p w14:paraId="480EDEEB" w14:textId="77777777" w:rsidR="00AD1755" w:rsidRPr="009F5366" w:rsidRDefault="00AD1755" w:rsidP="00AD1755">
      <w:pPr>
        <w:rPr>
          <w:rFonts w:ascii="Meiryo UI" w:eastAsia="Meiryo UI" w:hAnsi="Meiryo UI"/>
          <w:sz w:val="18"/>
          <w:szCs w:val="18"/>
        </w:rPr>
      </w:pPr>
    </w:p>
    <w:p w14:paraId="7D8ABDA7" w14:textId="77777777" w:rsidR="00AD1755" w:rsidRPr="009F5366" w:rsidRDefault="00AD1755" w:rsidP="00AD1755">
      <w:pPr>
        <w:pStyle w:val="ListParagraph"/>
        <w:numPr>
          <w:ilvl w:val="0"/>
          <w:numId w:val="64"/>
        </w:numPr>
        <w:ind w:leftChars="0"/>
        <w:rPr>
          <w:rFonts w:ascii="Meiryo UI" w:eastAsia="Meiryo UI" w:hAnsi="Meiryo UI"/>
          <w:sz w:val="18"/>
          <w:szCs w:val="18"/>
        </w:rPr>
      </w:pPr>
      <w:r w:rsidRPr="009F5366">
        <w:rPr>
          <w:rFonts w:ascii="Meiryo UI" w:eastAsia="Meiryo UI" w:hAnsi="Meiryo UI"/>
          <w:sz w:val="18"/>
          <w:szCs w:val="18"/>
        </w:rPr>
        <w:t>Regarding the "n/a" notation in the "Security Baseline" column.</w:t>
      </w:r>
    </w:p>
    <w:p w14:paraId="4E9A992B" w14:textId="77777777" w:rsidR="00AD1755" w:rsidRPr="009F5366" w:rsidRDefault="00AD1755" w:rsidP="00AD1755">
      <w:pPr>
        <w:ind w:left="840"/>
        <w:rPr>
          <w:rFonts w:ascii="Meiryo UI" w:eastAsia="Meiryo UI" w:hAnsi="Meiryo UI"/>
          <w:sz w:val="18"/>
          <w:szCs w:val="18"/>
        </w:rPr>
      </w:pPr>
      <w:r w:rsidRPr="009F5366">
        <w:rPr>
          <w:rFonts w:ascii="Meiryo UI" w:eastAsia="Meiryo UI" w:hAnsi="Meiryo UI"/>
          <w:sz w:val="18"/>
          <w:szCs w:val="18"/>
        </w:rPr>
        <w:lastRenderedPageBreak/>
        <w:t>Check items in this Checklist are based on the security requirements established by the O-RAN Alliance, and there are some areas that are still under development as requirements. Therefore, items that are expected to be updated in the future are indicated with "n/a".</w:t>
      </w:r>
    </w:p>
    <w:p w14:paraId="74942DD0" w14:textId="77777777" w:rsidR="00AD1755" w:rsidRPr="009F5366" w:rsidRDefault="00AD1755" w:rsidP="009F5366">
      <w:pPr>
        <w:rPr>
          <w:rFonts w:ascii="Meiryo UI" w:eastAsia="Meiryo UI" w:hAnsi="Meiryo UI"/>
          <w:sz w:val="18"/>
          <w:szCs w:val="18"/>
        </w:rPr>
      </w:pPr>
    </w:p>
    <w:p w14:paraId="3B22B311" w14:textId="77777777" w:rsidR="00AD1755" w:rsidRPr="009F5366" w:rsidRDefault="00AD1755" w:rsidP="009F5366">
      <w:pPr>
        <w:rPr>
          <w:rFonts w:ascii="Meiryo UI" w:eastAsia="Meiryo UI" w:hAnsi="Meiryo UI"/>
          <w:sz w:val="18"/>
          <w:szCs w:val="18"/>
        </w:rPr>
      </w:pPr>
    </w:p>
    <w:p w14:paraId="4F2FC015" w14:textId="77777777" w:rsidR="00625D08" w:rsidRPr="009F5366" w:rsidRDefault="00625D08" w:rsidP="00625D08">
      <w:pPr>
        <w:widowControl/>
        <w:jc w:val="left"/>
        <w:rPr>
          <w:rFonts w:ascii="Meiryo UI" w:eastAsia="Meiryo UI" w:hAnsi="Meiryo UI"/>
        </w:rPr>
        <w:sectPr w:rsidR="00625D08" w:rsidRPr="009F5366">
          <w:pgSz w:w="11906" w:h="16838"/>
          <w:pgMar w:top="1985" w:right="1701" w:bottom="1701" w:left="1701" w:header="851" w:footer="992" w:gutter="0"/>
          <w:cols w:space="425"/>
          <w:docGrid w:type="lines" w:linePitch="360"/>
        </w:sectPr>
      </w:pPr>
    </w:p>
    <w:p w14:paraId="6FE0609A" w14:textId="08A30DBB" w:rsidR="00625D08" w:rsidRPr="009F5366" w:rsidRDefault="00625D08" w:rsidP="00625D08">
      <w:pPr>
        <w:pStyle w:val="Caption"/>
        <w:rPr>
          <w:rFonts w:ascii="Meiryo UI" w:eastAsia="Meiryo UI" w:hAnsi="Meiryo UI"/>
        </w:rPr>
      </w:pPr>
      <w:bookmarkStart w:id="202" w:name="_Hlk130224081"/>
      <w:r w:rsidRPr="009F5366">
        <w:rPr>
          <w:rFonts w:ascii="Meiryo UI" w:eastAsia="Meiryo UI" w:hAnsi="Meiryo UI"/>
        </w:rPr>
        <w:lastRenderedPageBreak/>
        <w:t xml:space="preserve">Table </w:t>
      </w:r>
      <w:r w:rsidRPr="009F5366">
        <w:rPr>
          <w:rFonts w:ascii="Meiryo UI" w:eastAsia="Meiryo UI" w:hAnsi="Meiryo UI"/>
        </w:rPr>
        <w:fldChar w:fldCharType="begin"/>
      </w:r>
      <w:r w:rsidRPr="009F5366">
        <w:rPr>
          <w:rFonts w:ascii="Meiryo UI" w:eastAsia="Meiryo UI" w:hAnsi="Meiryo UI"/>
        </w:rPr>
        <w:instrText xml:space="preserve"> SEQ Table \* ARABIC </w:instrText>
      </w:r>
      <w:r w:rsidRPr="009F5366">
        <w:rPr>
          <w:rFonts w:ascii="Meiryo UI" w:eastAsia="Meiryo UI" w:hAnsi="Meiryo UI"/>
        </w:rPr>
        <w:fldChar w:fldCharType="separate"/>
      </w:r>
      <w:r w:rsidR="00E07050">
        <w:rPr>
          <w:rFonts w:ascii="Meiryo UI" w:eastAsia="Meiryo UI" w:hAnsi="Meiryo UI"/>
          <w:noProof/>
        </w:rPr>
        <w:t>22</w:t>
      </w:r>
      <w:r w:rsidRPr="009F5366">
        <w:rPr>
          <w:rFonts w:ascii="Meiryo UI" w:eastAsia="Meiryo UI" w:hAnsi="Meiryo UI"/>
          <w:noProof/>
        </w:rPr>
        <w:fldChar w:fldCharType="end"/>
      </w:r>
      <w:r w:rsidRPr="009F5366">
        <w:rPr>
          <w:rFonts w:ascii="Meiryo UI" w:eastAsia="Meiryo UI" w:hAnsi="Meiryo UI"/>
        </w:rPr>
        <w:t>: Security checklist</w:t>
      </w:r>
    </w:p>
    <w:tbl>
      <w:tblPr>
        <w:tblW w:w="15392" w:type="dxa"/>
        <w:jc w:val="center"/>
        <w:tblLayout w:type="fixed"/>
        <w:tblCellMar>
          <w:left w:w="45" w:type="dxa"/>
          <w:right w:w="45" w:type="dxa"/>
        </w:tblCellMar>
        <w:tblLook w:val="04A0" w:firstRow="1" w:lastRow="0" w:firstColumn="1" w:lastColumn="0" w:noHBand="0" w:noVBand="1"/>
      </w:tblPr>
      <w:tblGrid>
        <w:gridCol w:w="650"/>
        <w:gridCol w:w="1985"/>
        <w:gridCol w:w="708"/>
        <w:gridCol w:w="709"/>
        <w:gridCol w:w="851"/>
        <w:gridCol w:w="708"/>
        <w:gridCol w:w="1276"/>
        <w:gridCol w:w="1418"/>
        <w:gridCol w:w="708"/>
        <w:gridCol w:w="426"/>
        <w:gridCol w:w="850"/>
        <w:gridCol w:w="567"/>
        <w:gridCol w:w="567"/>
        <w:gridCol w:w="567"/>
        <w:gridCol w:w="1134"/>
        <w:gridCol w:w="851"/>
        <w:gridCol w:w="708"/>
        <w:gridCol w:w="709"/>
      </w:tblGrid>
      <w:tr w:rsidR="00625D08" w:rsidRPr="0052633A" w14:paraId="0559CA02" w14:textId="77777777" w:rsidTr="00B93F7B">
        <w:trPr>
          <w:trHeight w:val="330"/>
          <w:jc w:val="center"/>
        </w:trPr>
        <w:tc>
          <w:tcPr>
            <w:tcW w:w="6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bookmarkEnd w:id="202"/>
          <w:p w14:paraId="0DE6E9F6"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Number</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EAA3923"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Check Items</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5EEB74"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 xml:space="preserve">Check </w:t>
            </w:r>
          </w:p>
          <w:p w14:paraId="3B7B7ECF"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Result</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BBC917C"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Rationale</w:t>
            </w:r>
          </w:p>
        </w:tc>
        <w:tc>
          <w:tcPr>
            <w:tcW w:w="1559" w:type="dxa"/>
            <w:gridSpan w:val="2"/>
            <w:tcBorders>
              <w:top w:val="single" w:sz="4" w:space="0" w:color="auto"/>
              <w:left w:val="nil"/>
              <w:bottom w:val="single" w:sz="4" w:space="0" w:color="auto"/>
              <w:right w:val="single" w:sz="4" w:space="0" w:color="000000"/>
            </w:tcBorders>
            <w:shd w:val="clear" w:color="000000" w:fill="D9D9D9"/>
            <w:vAlign w:val="center"/>
            <w:hideMark/>
          </w:tcPr>
          <w:p w14:paraId="5C26040F"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Scope</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9768E43"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Representative Threat</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43C7FE0"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Representative Vulnerability</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0027E8D"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Security Baseline</w:t>
            </w:r>
          </w:p>
        </w:tc>
        <w:tc>
          <w:tcPr>
            <w:tcW w:w="42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ABDE0AF"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C.I.A</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1615DFC"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Affected Component</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F5F602B"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Service Impact</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8F9205F"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Scale of Impact</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85BB2AD"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Impact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0E292B4"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Source</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F22E6F9"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Security Requirement ID</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903A15E"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Threat ID</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B5274DB"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Remarks</w:t>
            </w:r>
          </w:p>
        </w:tc>
      </w:tr>
      <w:tr w:rsidR="00625D08" w:rsidRPr="0052633A" w14:paraId="298EECE2" w14:textId="77777777" w:rsidTr="00B93F7B">
        <w:trPr>
          <w:trHeight w:val="330"/>
          <w:jc w:val="center"/>
        </w:trPr>
        <w:tc>
          <w:tcPr>
            <w:tcW w:w="650" w:type="dxa"/>
            <w:vMerge/>
            <w:tcBorders>
              <w:top w:val="single" w:sz="4" w:space="0" w:color="auto"/>
              <w:left w:val="single" w:sz="4" w:space="0" w:color="auto"/>
              <w:bottom w:val="single" w:sz="4" w:space="0" w:color="000000"/>
              <w:right w:val="single" w:sz="4" w:space="0" w:color="auto"/>
            </w:tcBorders>
            <w:vAlign w:val="center"/>
            <w:hideMark/>
          </w:tcPr>
          <w:p w14:paraId="60A75709" w14:textId="77777777" w:rsidR="00625D08" w:rsidRPr="009F5366" w:rsidRDefault="00625D08">
            <w:pPr>
              <w:widowControl/>
              <w:jc w:val="left"/>
              <w:rPr>
                <w:rFonts w:ascii="Meiryo UI" w:eastAsia="Meiryo UI" w:hAnsi="Meiryo UI" w:cs="MS PGothic"/>
                <w:color w:val="000000"/>
                <w:kern w:val="0"/>
                <w:sz w:val="12"/>
                <w:szCs w:val="12"/>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EC2E9D6" w14:textId="77777777" w:rsidR="00625D08" w:rsidRPr="009F5366" w:rsidRDefault="00625D08">
            <w:pPr>
              <w:widowControl/>
              <w:jc w:val="left"/>
              <w:rPr>
                <w:rFonts w:ascii="Meiryo UI" w:eastAsia="Meiryo UI" w:hAnsi="Meiryo UI" w:cs="MS PGothic"/>
                <w:color w:val="000000"/>
                <w:kern w:val="0"/>
                <w:sz w:val="12"/>
                <w:szCs w:val="12"/>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669169FE" w14:textId="77777777" w:rsidR="00625D08" w:rsidRPr="009F5366" w:rsidRDefault="00625D08">
            <w:pPr>
              <w:widowControl/>
              <w:jc w:val="left"/>
              <w:rPr>
                <w:rFonts w:ascii="Meiryo UI" w:eastAsia="Meiryo UI" w:hAnsi="Meiryo UI" w:cs="MS PGothic"/>
                <w:color w:val="000000"/>
                <w:kern w:val="0"/>
                <w:sz w:val="12"/>
                <w:szCs w:val="12"/>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39C1867" w14:textId="77777777" w:rsidR="00625D08" w:rsidRPr="009F5366" w:rsidRDefault="00625D08">
            <w:pPr>
              <w:widowControl/>
              <w:jc w:val="left"/>
              <w:rPr>
                <w:rFonts w:ascii="Meiryo UI" w:eastAsia="Meiryo UI" w:hAnsi="Meiryo UI" w:cs="MS PGothic"/>
                <w:color w:val="000000"/>
                <w:kern w:val="0"/>
                <w:sz w:val="12"/>
                <w:szCs w:val="12"/>
              </w:rPr>
            </w:pPr>
          </w:p>
        </w:tc>
        <w:tc>
          <w:tcPr>
            <w:tcW w:w="851" w:type="dxa"/>
            <w:tcBorders>
              <w:top w:val="nil"/>
              <w:left w:val="nil"/>
              <w:bottom w:val="single" w:sz="4" w:space="0" w:color="auto"/>
              <w:right w:val="single" w:sz="4" w:space="0" w:color="auto"/>
            </w:tcBorders>
            <w:shd w:val="clear" w:color="000000" w:fill="D9D9D9"/>
            <w:vAlign w:val="center"/>
            <w:hideMark/>
          </w:tcPr>
          <w:p w14:paraId="46610D2C"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Category</w:t>
            </w:r>
          </w:p>
        </w:tc>
        <w:tc>
          <w:tcPr>
            <w:tcW w:w="708" w:type="dxa"/>
            <w:tcBorders>
              <w:top w:val="nil"/>
              <w:left w:val="nil"/>
              <w:bottom w:val="single" w:sz="4" w:space="0" w:color="auto"/>
              <w:right w:val="single" w:sz="4" w:space="0" w:color="auto"/>
            </w:tcBorders>
            <w:shd w:val="clear" w:color="000000" w:fill="D9D9D9"/>
            <w:vAlign w:val="center"/>
            <w:hideMark/>
          </w:tcPr>
          <w:p w14:paraId="14431E3D" w14:textId="77777777" w:rsidR="00625D08" w:rsidRPr="009F5366" w:rsidRDefault="00625D08">
            <w:pPr>
              <w:widowControl/>
              <w:jc w:val="left"/>
              <w:rPr>
                <w:rFonts w:ascii="Meiryo UI" w:eastAsia="Meiryo UI" w:hAnsi="Meiryo UI" w:cs="MS PGothic"/>
                <w:b/>
                <w:bCs/>
                <w:color w:val="000000"/>
                <w:kern w:val="0"/>
                <w:sz w:val="12"/>
                <w:szCs w:val="12"/>
              </w:rPr>
            </w:pPr>
            <w:r w:rsidRPr="009F5366">
              <w:rPr>
                <w:rFonts w:ascii="Meiryo UI" w:eastAsia="Meiryo UI" w:hAnsi="Meiryo UI" w:cs="MS PGothic"/>
                <w:b/>
                <w:bCs/>
                <w:color w:val="000000"/>
                <w:kern w:val="0"/>
                <w:sz w:val="12"/>
                <w:szCs w:val="12"/>
              </w:rPr>
              <w:t>Subject</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DEBC80C" w14:textId="77777777" w:rsidR="00625D08" w:rsidRPr="009F5366" w:rsidRDefault="00625D08">
            <w:pPr>
              <w:widowControl/>
              <w:jc w:val="left"/>
              <w:rPr>
                <w:rFonts w:ascii="Meiryo UI" w:eastAsia="Meiryo UI" w:hAnsi="Meiryo UI" w:cs="MS PGothic"/>
                <w:b/>
                <w:bCs/>
                <w:color w:val="000000"/>
                <w:kern w:val="0"/>
                <w:sz w:val="12"/>
                <w:szCs w:val="1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96675EA" w14:textId="77777777" w:rsidR="00625D08" w:rsidRPr="009F5366" w:rsidRDefault="00625D08">
            <w:pPr>
              <w:widowControl/>
              <w:jc w:val="left"/>
              <w:rPr>
                <w:rFonts w:ascii="Meiryo UI" w:eastAsia="Meiryo UI" w:hAnsi="Meiryo UI" w:cs="MS PGothic"/>
                <w:b/>
                <w:bCs/>
                <w:color w:val="000000"/>
                <w:kern w:val="0"/>
                <w:sz w:val="12"/>
                <w:szCs w:val="12"/>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AC647BB" w14:textId="77777777" w:rsidR="00625D08" w:rsidRPr="009F5366" w:rsidRDefault="00625D08">
            <w:pPr>
              <w:widowControl/>
              <w:jc w:val="left"/>
              <w:rPr>
                <w:rFonts w:ascii="Meiryo UI" w:eastAsia="Meiryo UI" w:hAnsi="Meiryo UI" w:cs="MS PGothic"/>
                <w:b/>
                <w:bCs/>
                <w:color w:val="000000"/>
                <w:kern w:val="0"/>
                <w:sz w:val="12"/>
                <w:szCs w:val="12"/>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63BAB3D6" w14:textId="77777777" w:rsidR="00625D08" w:rsidRPr="009F5366" w:rsidRDefault="00625D08">
            <w:pPr>
              <w:widowControl/>
              <w:jc w:val="left"/>
              <w:rPr>
                <w:rFonts w:ascii="Meiryo UI" w:eastAsia="Meiryo UI" w:hAnsi="Meiryo UI" w:cs="MS PGothic"/>
                <w:b/>
                <w:bCs/>
                <w:color w:val="000000"/>
                <w:kern w:val="0"/>
                <w:sz w:val="12"/>
                <w:szCs w:val="1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C920FF5" w14:textId="77777777" w:rsidR="00625D08" w:rsidRPr="009F5366" w:rsidRDefault="00625D08">
            <w:pPr>
              <w:widowControl/>
              <w:jc w:val="left"/>
              <w:rPr>
                <w:rFonts w:ascii="Meiryo UI" w:eastAsia="Meiryo UI" w:hAnsi="Meiryo UI" w:cs="MS PGothic"/>
                <w:b/>
                <w:bCs/>
                <w:color w:val="000000"/>
                <w:kern w:val="0"/>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A7ADD1B" w14:textId="77777777" w:rsidR="00625D08" w:rsidRPr="009F5366" w:rsidRDefault="00625D08">
            <w:pPr>
              <w:widowControl/>
              <w:jc w:val="left"/>
              <w:rPr>
                <w:rFonts w:ascii="Meiryo UI" w:eastAsia="Meiryo UI" w:hAnsi="Meiryo UI" w:cs="MS PGothic"/>
                <w:b/>
                <w:bCs/>
                <w:color w:val="000000"/>
                <w:kern w:val="0"/>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6812A01" w14:textId="77777777" w:rsidR="00625D08" w:rsidRPr="009F5366" w:rsidRDefault="00625D08">
            <w:pPr>
              <w:widowControl/>
              <w:jc w:val="left"/>
              <w:rPr>
                <w:rFonts w:ascii="Meiryo UI" w:eastAsia="Meiryo UI" w:hAnsi="Meiryo UI" w:cs="MS PGothic"/>
                <w:b/>
                <w:bCs/>
                <w:color w:val="000000"/>
                <w:kern w:val="0"/>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4352FFF" w14:textId="77777777" w:rsidR="00625D08" w:rsidRPr="009F5366" w:rsidRDefault="00625D08">
            <w:pPr>
              <w:widowControl/>
              <w:jc w:val="left"/>
              <w:rPr>
                <w:rFonts w:ascii="Meiryo UI" w:eastAsia="Meiryo UI" w:hAnsi="Meiryo UI" w:cs="MS PGothic"/>
                <w:b/>
                <w:bCs/>
                <w:color w:val="000000"/>
                <w:kern w:val="0"/>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77F15FD" w14:textId="77777777" w:rsidR="00625D08" w:rsidRPr="009F5366" w:rsidRDefault="00625D08">
            <w:pPr>
              <w:widowControl/>
              <w:jc w:val="left"/>
              <w:rPr>
                <w:rFonts w:ascii="Meiryo UI" w:eastAsia="Meiryo UI" w:hAnsi="Meiryo UI" w:cs="MS PGothic"/>
                <w:b/>
                <w:bCs/>
                <w:color w:val="000000"/>
                <w:kern w:val="0"/>
                <w:sz w:val="12"/>
                <w:szCs w:val="1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7B6845" w14:textId="77777777" w:rsidR="00625D08" w:rsidRPr="009F5366" w:rsidRDefault="00625D08">
            <w:pPr>
              <w:widowControl/>
              <w:jc w:val="left"/>
              <w:rPr>
                <w:rFonts w:ascii="Meiryo UI" w:eastAsia="Meiryo UI" w:hAnsi="Meiryo UI" w:cs="MS PGothic"/>
                <w:b/>
                <w:bCs/>
                <w:color w:val="000000"/>
                <w:kern w:val="0"/>
                <w:sz w:val="12"/>
                <w:szCs w:val="12"/>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65C0558" w14:textId="77777777" w:rsidR="00625D08" w:rsidRPr="009F5366" w:rsidRDefault="00625D08">
            <w:pPr>
              <w:widowControl/>
              <w:jc w:val="left"/>
              <w:rPr>
                <w:rFonts w:ascii="Meiryo UI" w:eastAsia="Meiryo UI" w:hAnsi="Meiryo UI" w:cs="MS PGothic"/>
                <w:b/>
                <w:bCs/>
                <w:color w:val="000000"/>
                <w:kern w:val="0"/>
                <w:sz w:val="12"/>
                <w:szCs w:val="12"/>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345D87D" w14:textId="77777777" w:rsidR="00625D08" w:rsidRPr="009F5366" w:rsidRDefault="00625D08">
            <w:pPr>
              <w:widowControl/>
              <w:jc w:val="left"/>
              <w:rPr>
                <w:rFonts w:ascii="Meiryo UI" w:eastAsia="Meiryo UI" w:hAnsi="Meiryo UI" w:cs="MS PGothic"/>
                <w:b/>
                <w:bCs/>
                <w:color w:val="000000"/>
                <w:kern w:val="0"/>
                <w:sz w:val="12"/>
                <w:szCs w:val="12"/>
              </w:rPr>
            </w:pPr>
          </w:p>
        </w:tc>
      </w:tr>
      <w:tr w:rsidR="00625D08" w:rsidRPr="0052633A" w14:paraId="6C32CDB1"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B2259C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w:t>
            </w:r>
          </w:p>
        </w:tc>
        <w:tc>
          <w:tcPr>
            <w:tcW w:w="1985" w:type="dxa"/>
            <w:tcBorders>
              <w:top w:val="nil"/>
              <w:left w:val="nil"/>
              <w:bottom w:val="single" w:sz="4" w:space="0" w:color="auto"/>
              <w:right w:val="single" w:sz="4" w:space="0" w:color="auto"/>
            </w:tcBorders>
            <w:shd w:val="clear" w:color="auto" w:fill="auto"/>
            <w:vAlign w:val="center"/>
            <w:hideMark/>
          </w:tcPr>
          <w:p w14:paraId="1FDB9A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support forwarding of event logs to a remote location.</w:t>
            </w:r>
          </w:p>
        </w:tc>
        <w:tc>
          <w:tcPr>
            <w:tcW w:w="708" w:type="dxa"/>
            <w:tcBorders>
              <w:top w:val="nil"/>
              <w:left w:val="nil"/>
              <w:bottom w:val="single" w:sz="4" w:space="0" w:color="auto"/>
              <w:right w:val="single" w:sz="4" w:space="0" w:color="auto"/>
            </w:tcBorders>
            <w:shd w:val="clear" w:color="auto" w:fill="auto"/>
            <w:vAlign w:val="center"/>
            <w:hideMark/>
          </w:tcPr>
          <w:p w14:paraId="46BD9E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786CF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DF97F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7AD572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6FF451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Malicious actor intercepts exports of local logs</w:t>
            </w:r>
          </w:p>
        </w:tc>
        <w:tc>
          <w:tcPr>
            <w:tcW w:w="1418" w:type="dxa"/>
            <w:tcBorders>
              <w:top w:val="nil"/>
              <w:left w:val="nil"/>
              <w:bottom w:val="single" w:sz="4" w:space="0" w:color="auto"/>
              <w:right w:val="single" w:sz="4" w:space="0" w:color="auto"/>
            </w:tcBorders>
            <w:shd w:val="clear" w:color="auto" w:fill="auto"/>
            <w:vAlign w:val="center"/>
            <w:hideMark/>
          </w:tcPr>
          <w:p w14:paraId="0AD80A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weak confidentiality protection of  data in transit</w:t>
            </w:r>
          </w:p>
        </w:tc>
        <w:tc>
          <w:tcPr>
            <w:tcW w:w="708" w:type="dxa"/>
            <w:tcBorders>
              <w:top w:val="nil"/>
              <w:left w:val="nil"/>
              <w:bottom w:val="single" w:sz="4" w:space="0" w:color="auto"/>
              <w:right w:val="single" w:sz="4" w:space="0" w:color="auto"/>
            </w:tcBorders>
            <w:shd w:val="clear" w:color="auto" w:fill="auto"/>
            <w:vAlign w:val="center"/>
            <w:hideMark/>
          </w:tcPr>
          <w:p w14:paraId="1D0BD9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A9202F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7E8794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32630C6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CDFA6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AF625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FF9FE61" w14:textId="75A66E72"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0043548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2190206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4A0C85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REQ-SEC-SMO-Log-1</w:t>
            </w:r>
          </w:p>
        </w:tc>
        <w:tc>
          <w:tcPr>
            <w:tcW w:w="708" w:type="dxa"/>
            <w:tcBorders>
              <w:top w:val="nil"/>
              <w:left w:val="nil"/>
              <w:bottom w:val="single" w:sz="4" w:space="0" w:color="auto"/>
              <w:right w:val="single" w:sz="4" w:space="0" w:color="auto"/>
            </w:tcBorders>
            <w:shd w:val="clear" w:color="auto" w:fill="auto"/>
            <w:noWrap/>
            <w:vAlign w:val="center"/>
            <w:hideMark/>
          </w:tcPr>
          <w:p w14:paraId="7731E0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T-SMO-16</w:t>
            </w:r>
          </w:p>
        </w:tc>
        <w:tc>
          <w:tcPr>
            <w:tcW w:w="709" w:type="dxa"/>
            <w:tcBorders>
              <w:top w:val="nil"/>
              <w:left w:val="nil"/>
              <w:bottom w:val="single" w:sz="4" w:space="0" w:color="auto"/>
              <w:right w:val="single" w:sz="4" w:space="0" w:color="auto"/>
            </w:tcBorders>
            <w:shd w:val="clear" w:color="auto" w:fill="auto"/>
            <w:vAlign w:val="center"/>
            <w:hideMark/>
          </w:tcPr>
          <w:p w14:paraId="4F6B8DF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1A88206"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409F4A3"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w:t>
            </w:r>
          </w:p>
        </w:tc>
        <w:tc>
          <w:tcPr>
            <w:tcW w:w="1985" w:type="dxa"/>
            <w:tcBorders>
              <w:top w:val="nil"/>
              <w:left w:val="nil"/>
              <w:bottom w:val="single" w:sz="4" w:space="0" w:color="auto"/>
              <w:right w:val="single" w:sz="4" w:space="0" w:color="auto"/>
            </w:tcBorders>
            <w:shd w:val="clear" w:color="auto" w:fill="auto"/>
            <w:vAlign w:val="center"/>
            <w:hideMark/>
          </w:tcPr>
          <w:p w14:paraId="3CFAFC7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provide confidentiality protection for event logs over protected protocols to remote server.</w:t>
            </w:r>
          </w:p>
        </w:tc>
        <w:tc>
          <w:tcPr>
            <w:tcW w:w="708" w:type="dxa"/>
            <w:tcBorders>
              <w:top w:val="nil"/>
              <w:left w:val="nil"/>
              <w:bottom w:val="single" w:sz="4" w:space="0" w:color="auto"/>
              <w:right w:val="single" w:sz="4" w:space="0" w:color="auto"/>
            </w:tcBorders>
            <w:shd w:val="clear" w:color="auto" w:fill="auto"/>
            <w:vAlign w:val="center"/>
            <w:hideMark/>
          </w:tcPr>
          <w:p w14:paraId="03B32B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BA547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EAFDB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B9054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0B1752A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Malicious actor views local logs </w:t>
            </w:r>
          </w:p>
        </w:tc>
        <w:tc>
          <w:tcPr>
            <w:tcW w:w="1418" w:type="dxa"/>
            <w:tcBorders>
              <w:top w:val="nil"/>
              <w:left w:val="nil"/>
              <w:bottom w:val="single" w:sz="4" w:space="0" w:color="auto"/>
              <w:right w:val="single" w:sz="4" w:space="0" w:color="auto"/>
            </w:tcBorders>
            <w:shd w:val="clear" w:color="auto" w:fill="auto"/>
            <w:vAlign w:val="center"/>
            <w:hideMark/>
          </w:tcPr>
          <w:p w14:paraId="18C9C3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weak confidentiality protection of  data at rest</w:t>
            </w:r>
          </w:p>
        </w:tc>
        <w:tc>
          <w:tcPr>
            <w:tcW w:w="708" w:type="dxa"/>
            <w:tcBorders>
              <w:top w:val="nil"/>
              <w:left w:val="nil"/>
              <w:bottom w:val="single" w:sz="4" w:space="0" w:color="auto"/>
              <w:right w:val="single" w:sz="4" w:space="0" w:color="auto"/>
            </w:tcBorders>
            <w:shd w:val="clear" w:color="auto" w:fill="auto"/>
            <w:vAlign w:val="center"/>
            <w:hideMark/>
          </w:tcPr>
          <w:p w14:paraId="0F583D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74A564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09DB9E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496073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43B00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6A1B27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4476C4B" w14:textId="78F7881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5503267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83019782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31271E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REQ-SEC-SMO-Log-2</w:t>
            </w:r>
          </w:p>
        </w:tc>
        <w:tc>
          <w:tcPr>
            <w:tcW w:w="708" w:type="dxa"/>
            <w:tcBorders>
              <w:top w:val="nil"/>
              <w:left w:val="nil"/>
              <w:bottom w:val="single" w:sz="4" w:space="0" w:color="auto"/>
              <w:right w:val="single" w:sz="4" w:space="0" w:color="auto"/>
            </w:tcBorders>
            <w:shd w:val="clear" w:color="auto" w:fill="auto"/>
            <w:noWrap/>
            <w:vAlign w:val="center"/>
            <w:hideMark/>
          </w:tcPr>
          <w:p w14:paraId="25A7AF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T-SMO-13</w:t>
            </w:r>
          </w:p>
        </w:tc>
        <w:tc>
          <w:tcPr>
            <w:tcW w:w="709" w:type="dxa"/>
            <w:tcBorders>
              <w:top w:val="nil"/>
              <w:left w:val="nil"/>
              <w:bottom w:val="single" w:sz="4" w:space="0" w:color="auto"/>
              <w:right w:val="single" w:sz="4" w:space="0" w:color="auto"/>
            </w:tcBorders>
            <w:shd w:val="clear" w:color="auto" w:fill="auto"/>
            <w:vAlign w:val="center"/>
            <w:hideMark/>
          </w:tcPr>
          <w:p w14:paraId="2D0AC8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3184F95"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890CC9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w:t>
            </w:r>
          </w:p>
        </w:tc>
        <w:tc>
          <w:tcPr>
            <w:tcW w:w="1985" w:type="dxa"/>
            <w:tcBorders>
              <w:top w:val="nil"/>
              <w:left w:val="nil"/>
              <w:bottom w:val="single" w:sz="4" w:space="0" w:color="auto"/>
              <w:right w:val="single" w:sz="4" w:space="0" w:color="auto"/>
            </w:tcBorders>
            <w:shd w:val="clear" w:color="auto" w:fill="auto"/>
            <w:vAlign w:val="center"/>
            <w:hideMark/>
          </w:tcPr>
          <w:p w14:paraId="360671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may support configuration settings that allow selection of remote servers to securely transfer the event logs.</w:t>
            </w:r>
          </w:p>
        </w:tc>
        <w:tc>
          <w:tcPr>
            <w:tcW w:w="708" w:type="dxa"/>
            <w:tcBorders>
              <w:top w:val="nil"/>
              <w:left w:val="nil"/>
              <w:bottom w:val="single" w:sz="4" w:space="0" w:color="auto"/>
              <w:right w:val="single" w:sz="4" w:space="0" w:color="auto"/>
            </w:tcBorders>
            <w:shd w:val="clear" w:color="auto" w:fill="auto"/>
            <w:vAlign w:val="center"/>
            <w:hideMark/>
          </w:tcPr>
          <w:p w14:paraId="304AE2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3CF2A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DAA9E2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582B6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5299A5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Malicious actor views local logs </w:t>
            </w:r>
          </w:p>
        </w:tc>
        <w:tc>
          <w:tcPr>
            <w:tcW w:w="1418" w:type="dxa"/>
            <w:tcBorders>
              <w:top w:val="nil"/>
              <w:left w:val="nil"/>
              <w:bottom w:val="single" w:sz="4" w:space="0" w:color="auto"/>
              <w:right w:val="single" w:sz="4" w:space="0" w:color="auto"/>
            </w:tcBorders>
            <w:shd w:val="clear" w:color="auto" w:fill="auto"/>
            <w:vAlign w:val="center"/>
            <w:hideMark/>
          </w:tcPr>
          <w:p w14:paraId="6B60E3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weak confidentiality protection of  data at rest</w:t>
            </w:r>
          </w:p>
        </w:tc>
        <w:tc>
          <w:tcPr>
            <w:tcW w:w="708" w:type="dxa"/>
            <w:tcBorders>
              <w:top w:val="nil"/>
              <w:left w:val="nil"/>
              <w:bottom w:val="single" w:sz="4" w:space="0" w:color="auto"/>
              <w:right w:val="single" w:sz="4" w:space="0" w:color="auto"/>
            </w:tcBorders>
            <w:shd w:val="clear" w:color="auto" w:fill="auto"/>
            <w:vAlign w:val="center"/>
            <w:hideMark/>
          </w:tcPr>
          <w:p w14:paraId="7F01401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6E0459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37DAC4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5EA250A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3FCA8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EC7D9F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340160AD" w14:textId="21E7888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1241563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 xml:space="preserve">O-RAN Threat </w:t>
            </w:r>
            <w:r w:rsidRPr="009F5366">
              <w:rPr>
                <w:rFonts w:ascii="Meiryo UI" w:eastAsia="Meiryo UI" w:hAnsi="Meiryo UI" w:cs="MS PGothic"/>
                <w:color w:val="000000"/>
                <w:kern w:val="0"/>
                <w:sz w:val="12"/>
                <w:szCs w:val="12"/>
              </w:rPr>
              <w:lastRenderedPageBreak/>
              <w:t>Analysis</w:t>
            </w:r>
            <w:sdt>
              <w:sdtPr>
                <w:rPr>
                  <w:rFonts w:ascii="Meiryo UI" w:eastAsia="Meiryo UI" w:hAnsi="Meiryo UI" w:cs="MS PGothic" w:hint="eastAsia"/>
                  <w:color w:val="000000"/>
                  <w:kern w:val="0"/>
                  <w:sz w:val="12"/>
                  <w:szCs w:val="12"/>
                </w:rPr>
                <w:id w:val="-47121267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3E68A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REQ-SEC-SMO-Log-3</w:t>
            </w:r>
          </w:p>
        </w:tc>
        <w:tc>
          <w:tcPr>
            <w:tcW w:w="708" w:type="dxa"/>
            <w:tcBorders>
              <w:top w:val="nil"/>
              <w:left w:val="nil"/>
              <w:bottom w:val="single" w:sz="4" w:space="0" w:color="auto"/>
              <w:right w:val="single" w:sz="4" w:space="0" w:color="auto"/>
            </w:tcBorders>
            <w:shd w:val="clear" w:color="auto" w:fill="auto"/>
            <w:noWrap/>
            <w:vAlign w:val="center"/>
            <w:hideMark/>
          </w:tcPr>
          <w:p w14:paraId="2E4B71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T-SMO-13</w:t>
            </w:r>
          </w:p>
        </w:tc>
        <w:tc>
          <w:tcPr>
            <w:tcW w:w="709" w:type="dxa"/>
            <w:tcBorders>
              <w:top w:val="nil"/>
              <w:left w:val="nil"/>
              <w:bottom w:val="single" w:sz="4" w:space="0" w:color="auto"/>
              <w:right w:val="single" w:sz="4" w:space="0" w:color="auto"/>
            </w:tcBorders>
            <w:shd w:val="clear" w:color="auto" w:fill="auto"/>
            <w:vAlign w:val="center"/>
            <w:hideMark/>
          </w:tcPr>
          <w:p w14:paraId="1F3B5A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590E69A"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6B1D56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w:t>
            </w:r>
          </w:p>
        </w:tc>
        <w:tc>
          <w:tcPr>
            <w:tcW w:w="1985" w:type="dxa"/>
            <w:tcBorders>
              <w:top w:val="nil"/>
              <w:left w:val="nil"/>
              <w:bottom w:val="single" w:sz="4" w:space="0" w:color="auto"/>
              <w:right w:val="single" w:sz="4" w:space="0" w:color="auto"/>
            </w:tcBorders>
            <w:shd w:val="clear" w:color="auto" w:fill="auto"/>
            <w:vAlign w:val="center"/>
            <w:hideMark/>
          </w:tcPr>
          <w:p w14:paraId="3F55AF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SMO shall be capable of logging the event logs locally on itself. </w:t>
            </w:r>
          </w:p>
        </w:tc>
        <w:tc>
          <w:tcPr>
            <w:tcW w:w="708" w:type="dxa"/>
            <w:tcBorders>
              <w:top w:val="nil"/>
              <w:left w:val="nil"/>
              <w:bottom w:val="single" w:sz="4" w:space="0" w:color="auto"/>
              <w:right w:val="single" w:sz="4" w:space="0" w:color="auto"/>
            </w:tcBorders>
            <w:shd w:val="clear" w:color="auto" w:fill="auto"/>
            <w:vAlign w:val="center"/>
            <w:hideMark/>
          </w:tcPr>
          <w:p w14:paraId="5541946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FE821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74F32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44B1B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6057E8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Malicious actor views local logs </w:t>
            </w:r>
          </w:p>
        </w:tc>
        <w:tc>
          <w:tcPr>
            <w:tcW w:w="1418" w:type="dxa"/>
            <w:tcBorders>
              <w:top w:val="nil"/>
              <w:left w:val="nil"/>
              <w:bottom w:val="single" w:sz="4" w:space="0" w:color="auto"/>
              <w:right w:val="single" w:sz="4" w:space="0" w:color="auto"/>
            </w:tcBorders>
            <w:shd w:val="clear" w:color="auto" w:fill="auto"/>
            <w:vAlign w:val="center"/>
            <w:hideMark/>
          </w:tcPr>
          <w:p w14:paraId="2786239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weak confidentiality protection of  data at rest</w:t>
            </w:r>
          </w:p>
        </w:tc>
        <w:tc>
          <w:tcPr>
            <w:tcW w:w="708" w:type="dxa"/>
            <w:tcBorders>
              <w:top w:val="nil"/>
              <w:left w:val="nil"/>
              <w:bottom w:val="single" w:sz="4" w:space="0" w:color="auto"/>
              <w:right w:val="single" w:sz="4" w:space="0" w:color="auto"/>
            </w:tcBorders>
            <w:shd w:val="clear" w:color="auto" w:fill="auto"/>
            <w:vAlign w:val="center"/>
            <w:hideMark/>
          </w:tcPr>
          <w:p w14:paraId="6010438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AFB6C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4A806D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3BF9D4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7A5698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72D4C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4FD977AB" w14:textId="33433343"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0253365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85831083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4D0A9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REQ-SEC-SMO-Log-4</w:t>
            </w:r>
          </w:p>
        </w:tc>
        <w:tc>
          <w:tcPr>
            <w:tcW w:w="708" w:type="dxa"/>
            <w:tcBorders>
              <w:top w:val="nil"/>
              <w:left w:val="nil"/>
              <w:bottom w:val="single" w:sz="4" w:space="0" w:color="auto"/>
              <w:right w:val="single" w:sz="4" w:space="0" w:color="auto"/>
            </w:tcBorders>
            <w:shd w:val="clear" w:color="auto" w:fill="auto"/>
            <w:noWrap/>
            <w:vAlign w:val="center"/>
            <w:hideMark/>
          </w:tcPr>
          <w:p w14:paraId="3414860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T-SMO-13</w:t>
            </w:r>
          </w:p>
        </w:tc>
        <w:tc>
          <w:tcPr>
            <w:tcW w:w="709" w:type="dxa"/>
            <w:tcBorders>
              <w:top w:val="nil"/>
              <w:left w:val="nil"/>
              <w:bottom w:val="single" w:sz="4" w:space="0" w:color="auto"/>
              <w:right w:val="single" w:sz="4" w:space="0" w:color="auto"/>
            </w:tcBorders>
            <w:shd w:val="clear" w:color="auto" w:fill="auto"/>
            <w:vAlign w:val="center"/>
            <w:hideMark/>
          </w:tcPr>
          <w:p w14:paraId="126772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D9105D0"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2EB5A4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w:t>
            </w:r>
          </w:p>
        </w:tc>
        <w:tc>
          <w:tcPr>
            <w:tcW w:w="1985" w:type="dxa"/>
            <w:tcBorders>
              <w:top w:val="nil"/>
              <w:left w:val="nil"/>
              <w:bottom w:val="single" w:sz="4" w:space="0" w:color="auto"/>
              <w:right w:val="single" w:sz="4" w:space="0" w:color="auto"/>
            </w:tcBorders>
            <w:shd w:val="clear" w:color="auto" w:fill="auto"/>
            <w:vAlign w:val="center"/>
            <w:hideMark/>
          </w:tcPr>
          <w:p w14:paraId="59F3B9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provide confidentiality protection for the locally stored event logs.</w:t>
            </w:r>
          </w:p>
        </w:tc>
        <w:tc>
          <w:tcPr>
            <w:tcW w:w="708" w:type="dxa"/>
            <w:tcBorders>
              <w:top w:val="nil"/>
              <w:left w:val="nil"/>
              <w:bottom w:val="single" w:sz="4" w:space="0" w:color="auto"/>
              <w:right w:val="single" w:sz="4" w:space="0" w:color="auto"/>
            </w:tcBorders>
            <w:shd w:val="clear" w:color="auto" w:fill="auto"/>
            <w:vAlign w:val="center"/>
            <w:hideMark/>
          </w:tcPr>
          <w:p w14:paraId="76203D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E6A3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42A2EE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15736C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09DD53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Malicious actor views local logs </w:t>
            </w:r>
          </w:p>
        </w:tc>
        <w:tc>
          <w:tcPr>
            <w:tcW w:w="1418" w:type="dxa"/>
            <w:tcBorders>
              <w:top w:val="nil"/>
              <w:left w:val="nil"/>
              <w:bottom w:val="single" w:sz="4" w:space="0" w:color="auto"/>
              <w:right w:val="single" w:sz="4" w:space="0" w:color="auto"/>
            </w:tcBorders>
            <w:shd w:val="clear" w:color="auto" w:fill="auto"/>
            <w:vAlign w:val="center"/>
            <w:hideMark/>
          </w:tcPr>
          <w:p w14:paraId="0AE1BB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weak confidentiality protection of  data at rest</w:t>
            </w:r>
          </w:p>
        </w:tc>
        <w:tc>
          <w:tcPr>
            <w:tcW w:w="708" w:type="dxa"/>
            <w:tcBorders>
              <w:top w:val="nil"/>
              <w:left w:val="nil"/>
              <w:bottom w:val="single" w:sz="4" w:space="0" w:color="auto"/>
              <w:right w:val="single" w:sz="4" w:space="0" w:color="auto"/>
            </w:tcBorders>
            <w:shd w:val="clear" w:color="auto" w:fill="auto"/>
            <w:vAlign w:val="center"/>
            <w:hideMark/>
          </w:tcPr>
          <w:p w14:paraId="10E1D9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35194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2BB5AF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742A19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E278C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E4289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9A2399B" w14:textId="6683A00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453800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7086314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F88F9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REQ-SEC-SMO-Log-5</w:t>
            </w:r>
          </w:p>
        </w:tc>
        <w:tc>
          <w:tcPr>
            <w:tcW w:w="708" w:type="dxa"/>
            <w:tcBorders>
              <w:top w:val="nil"/>
              <w:left w:val="nil"/>
              <w:bottom w:val="single" w:sz="4" w:space="0" w:color="auto"/>
              <w:right w:val="single" w:sz="4" w:space="0" w:color="auto"/>
            </w:tcBorders>
            <w:shd w:val="clear" w:color="auto" w:fill="auto"/>
            <w:noWrap/>
            <w:vAlign w:val="center"/>
            <w:hideMark/>
          </w:tcPr>
          <w:p w14:paraId="24D4B5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T-SMO-13</w:t>
            </w:r>
          </w:p>
        </w:tc>
        <w:tc>
          <w:tcPr>
            <w:tcW w:w="709" w:type="dxa"/>
            <w:tcBorders>
              <w:top w:val="nil"/>
              <w:left w:val="nil"/>
              <w:bottom w:val="single" w:sz="4" w:space="0" w:color="auto"/>
              <w:right w:val="single" w:sz="4" w:space="0" w:color="auto"/>
            </w:tcBorders>
            <w:shd w:val="clear" w:color="auto" w:fill="auto"/>
            <w:vAlign w:val="center"/>
            <w:hideMark/>
          </w:tcPr>
          <w:p w14:paraId="0F3ACB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A9369C6"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F98EA8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w:t>
            </w:r>
          </w:p>
        </w:tc>
        <w:tc>
          <w:tcPr>
            <w:tcW w:w="1985" w:type="dxa"/>
            <w:tcBorders>
              <w:top w:val="nil"/>
              <w:left w:val="nil"/>
              <w:bottom w:val="single" w:sz="4" w:space="0" w:color="auto"/>
              <w:right w:val="single" w:sz="4" w:space="0" w:color="auto"/>
            </w:tcBorders>
            <w:shd w:val="clear" w:color="auto" w:fill="auto"/>
            <w:vAlign w:val="center"/>
            <w:hideMark/>
          </w:tcPr>
          <w:p w14:paraId="486B3C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provide integrity protection for the locally stored event logs.</w:t>
            </w:r>
          </w:p>
        </w:tc>
        <w:tc>
          <w:tcPr>
            <w:tcW w:w="708" w:type="dxa"/>
            <w:tcBorders>
              <w:top w:val="nil"/>
              <w:left w:val="nil"/>
              <w:bottom w:val="single" w:sz="4" w:space="0" w:color="auto"/>
              <w:right w:val="single" w:sz="4" w:space="0" w:color="auto"/>
            </w:tcBorders>
            <w:shd w:val="clear" w:color="auto" w:fill="auto"/>
            <w:vAlign w:val="center"/>
            <w:hideMark/>
          </w:tcPr>
          <w:p w14:paraId="54F533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DBF2A2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9C1180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FC464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3C4491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Malicious actor modifies local log entries</w:t>
            </w:r>
          </w:p>
        </w:tc>
        <w:tc>
          <w:tcPr>
            <w:tcW w:w="1418" w:type="dxa"/>
            <w:tcBorders>
              <w:top w:val="nil"/>
              <w:left w:val="nil"/>
              <w:bottom w:val="single" w:sz="4" w:space="0" w:color="auto"/>
              <w:right w:val="single" w:sz="4" w:space="0" w:color="auto"/>
            </w:tcBorders>
            <w:shd w:val="clear" w:color="auto" w:fill="auto"/>
            <w:vAlign w:val="center"/>
            <w:hideMark/>
          </w:tcPr>
          <w:p w14:paraId="2D9C41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integrity protection of data at rest</w:t>
            </w:r>
          </w:p>
        </w:tc>
        <w:tc>
          <w:tcPr>
            <w:tcW w:w="708" w:type="dxa"/>
            <w:tcBorders>
              <w:top w:val="nil"/>
              <w:left w:val="nil"/>
              <w:bottom w:val="single" w:sz="4" w:space="0" w:color="auto"/>
              <w:right w:val="single" w:sz="4" w:space="0" w:color="auto"/>
            </w:tcBorders>
            <w:shd w:val="clear" w:color="auto" w:fill="auto"/>
            <w:vAlign w:val="center"/>
            <w:hideMark/>
          </w:tcPr>
          <w:p w14:paraId="5E7CFAD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BAF08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w:t>
            </w:r>
          </w:p>
        </w:tc>
        <w:tc>
          <w:tcPr>
            <w:tcW w:w="850" w:type="dxa"/>
            <w:tcBorders>
              <w:top w:val="nil"/>
              <w:left w:val="nil"/>
              <w:bottom w:val="single" w:sz="4" w:space="0" w:color="auto"/>
              <w:right w:val="single" w:sz="4" w:space="0" w:color="auto"/>
            </w:tcBorders>
            <w:shd w:val="clear" w:color="auto" w:fill="auto"/>
            <w:vAlign w:val="center"/>
            <w:hideMark/>
          </w:tcPr>
          <w:p w14:paraId="04F386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0D84B7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7896E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E54AE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01A82205" w14:textId="4E4F4E5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44738884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79297423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A2DD5F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REQ-SEC-SMO-Log-6</w:t>
            </w:r>
          </w:p>
        </w:tc>
        <w:tc>
          <w:tcPr>
            <w:tcW w:w="708" w:type="dxa"/>
            <w:tcBorders>
              <w:top w:val="nil"/>
              <w:left w:val="nil"/>
              <w:bottom w:val="single" w:sz="4" w:space="0" w:color="auto"/>
              <w:right w:val="single" w:sz="4" w:space="0" w:color="auto"/>
            </w:tcBorders>
            <w:shd w:val="clear" w:color="auto" w:fill="auto"/>
            <w:noWrap/>
            <w:vAlign w:val="center"/>
            <w:hideMark/>
          </w:tcPr>
          <w:p w14:paraId="3B76F8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T-SMO-14</w:t>
            </w:r>
          </w:p>
        </w:tc>
        <w:tc>
          <w:tcPr>
            <w:tcW w:w="709" w:type="dxa"/>
            <w:tcBorders>
              <w:top w:val="nil"/>
              <w:left w:val="nil"/>
              <w:bottom w:val="single" w:sz="4" w:space="0" w:color="auto"/>
              <w:right w:val="single" w:sz="4" w:space="0" w:color="auto"/>
            </w:tcBorders>
            <w:shd w:val="clear" w:color="auto" w:fill="auto"/>
            <w:vAlign w:val="center"/>
            <w:hideMark/>
          </w:tcPr>
          <w:p w14:paraId="5E38229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6F547A4"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44D9AE2"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w:t>
            </w:r>
          </w:p>
        </w:tc>
        <w:tc>
          <w:tcPr>
            <w:tcW w:w="1985" w:type="dxa"/>
            <w:tcBorders>
              <w:top w:val="nil"/>
              <w:left w:val="nil"/>
              <w:bottom w:val="single" w:sz="4" w:space="0" w:color="auto"/>
              <w:right w:val="single" w:sz="4" w:space="0" w:color="auto"/>
            </w:tcBorders>
            <w:shd w:val="clear" w:color="auto" w:fill="auto"/>
            <w:vAlign w:val="center"/>
            <w:hideMark/>
          </w:tcPr>
          <w:p w14:paraId="603BB4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support access to event logs by authorized external services.</w:t>
            </w:r>
          </w:p>
        </w:tc>
        <w:tc>
          <w:tcPr>
            <w:tcW w:w="708" w:type="dxa"/>
            <w:tcBorders>
              <w:top w:val="nil"/>
              <w:left w:val="nil"/>
              <w:bottom w:val="single" w:sz="4" w:space="0" w:color="auto"/>
              <w:right w:val="single" w:sz="4" w:space="0" w:color="auto"/>
            </w:tcBorders>
            <w:shd w:val="clear" w:color="auto" w:fill="auto"/>
            <w:vAlign w:val="center"/>
            <w:hideMark/>
          </w:tcPr>
          <w:p w14:paraId="6D8E61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A4DCE3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5EC763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B80B1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532127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External attacker exploits authorization weakness on SMO</w:t>
            </w:r>
          </w:p>
        </w:tc>
        <w:tc>
          <w:tcPr>
            <w:tcW w:w="1418" w:type="dxa"/>
            <w:tcBorders>
              <w:top w:val="nil"/>
              <w:left w:val="nil"/>
              <w:bottom w:val="single" w:sz="4" w:space="0" w:color="auto"/>
              <w:right w:val="single" w:sz="4" w:space="0" w:color="auto"/>
            </w:tcBorders>
            <w:shd w:val="clear" w:color="auto" w:fill="auto"/>
            <w:vAlign w:val="center"/>
            <w:hideMark/>
          </w:tcPr>
          <w:p w14:paraId="39EBED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Missing or improperly configured authorization </w:t>
            </w:r>
          </w:p>
        </w:tc>
        <w:tc>
          <w:tcPr>
            <w:tcW w:w="708" w:type="dxa"/>
            <w:tcBorders>
              <w:top w:val="nil"/>
              <w:left w:val="nil"/>
              <w:bottom w:val="single" w:sz="4" w:space="0" w:color="auto"/>
              <w:right w:val="single" w:sz="4" w:space="0" w:color="auto"/>
            </w:tcBorders>
            <w:shd w:val="clear" w:color="auto" w:fill="auto"/>
            <w:vAlign w:val="center"/>
            <w:hideMark/>
          </w:tcPr>
          <w:p w14:paraId="2AF3443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18D39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31ECEB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SMO, External interfaces</w:t>
            </w:r>
          </w:p>
        </w:tc>
        <w:tc>
          <w:tcPr>
            <w:tcW w:w="567" w:type="dxa"/>
            <w:tcBorders>
              <w:top w:val="nil"/>
              <w:left w:val="nil"/>
              <w:bottom w:val="single" w:sz="4" w:space="0" w:color="auto"/>
              <w:right w:val="single" w:sz="4" w:space="0" w:color="auto"/>
            </w:tcBorders>
            <w:shd w:val="clear" w:color="auto" w:fill="auto"/>
            <w:vAlign w:val="center"/>
            <w:hideMark/>
          </w:tcPr>
          <w:p w14:paraId="69096C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98EE0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93A5D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F20462A" w14:textId="063D0BBA"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46565605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593924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430B2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REQ-SEC-SMO-Log-7</w:t>
            </w:r>
          </w:p>
        </w:tc>
        <w:tc>
          <w:tcPr>
            <w:tcW w:w="708" w:type="dxa"/>
            <w:tcBorders>
              <w:top w:val="nil"/>
              <w:left w:val="nil"/>
              <w:bottom w:val="single" w:sz="4" w:space="0" w:color="auto"/>
              <w:right w:val="single" w:sz="4" w:space="0" w:color="auto"/>
            </w:tcBorders>
            <w:shd w:val="clear" w:color="auto" w:fill="auto"/>
            <w:noWrap/>
            <w:vAlign w:val="center"/>
            <w:hideMark/>
          </w:tcPr>
          <w:p w14:paraId="2B36A1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T-SMO-02</w:t>
            </w:r>
          </w:p>
        </w:tc>
        <w:tc>
          <w:tcPr>
            <w:tcW w:w="709" w:type="dxa"/>
            <w:tcBorders>
              <w:top w:val="nil"/>
              <w:left w:val="nil"/>
              <w:bottom w:val="single" w:sz="4" w:space="0" w:color="auto"/>
              <w:right w:val="single" w:sz="4" w:space="0" w:color="auto"/>
            </w:tcBorders>
            <w:shd w:val="clear" w:color="auto" w:fill="auto"/>
            <w:vAlign w:val="center"/>
            <w:hideMark/>
          </w:tcPr>
          <w:p w14:paraId="69EAFC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FD1643E" w14:textId="77777777" w:rsidTr="00B93F7B">
        <w:trPr>
          <w:trHeight w:val="130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ACA45F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w:t>
            </w:r>
          </w:p>
        </w:tc>
        <w:tc>
          <w:tcPr>
            <w:tcW w:w="1985" w:type="dxa"/>
            <w:tcBorders>
              <w:top w:val="nil"/>
              <w:left w:val="nil"/>
              <w:bottom w:val="single" w:sz="4" w:space="0" w:color="auto"/>
              <w:right w:val="single" w:sz="4" w:space="0" w:color="auto"/>
            </w:tcBorders>
            <w:shd w:val="clear" w:color="auto" w:fill="auto"/>
            <w:vAlign w:val="center"/>
            <w:hideMark/>
          </w:tcPr>
          <w:p w14:paraId="7CEB7B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be capable of reporting to authorized external services.</w:t>
            </w:r>
          </w:p>
        </w:tc>
        <w:tc>
          <w:tcPr>
            <w:tcW w:w="708" w:type="dxa"/>
            <w:tcBorders>
              <w:top w:val="nil"/>
              <w:left w:val="nil"/>
              <w:bottom w:val="single" w:sz="4" w:space="0" w:color="auto"/>
              <w:right w:val="single" w:sz="4" w:space="0" w:color="auto"/>
            </w:tcBorders>
            <w:shd w:val="clear" w:color="auto" w:fill="auto"/>
            <w:vAlign w:val="center"/>
            <w:hideMark/>
          </w:tcPr>
          <w:p w14:paraId="70DFB6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159A2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6BD70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C97C5C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458B61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External attacker exploits External interface to modify data in transit between SMO and external service</w:t>
            </w:r>
          </w:p>
        </w:tc>
        <w:tc>
          <w:tcPr>
            <w:tcW w:w="1418" w:type="dxa"/>
            <w:tcBorders>
              <w:top w:val="nil"/>
              <w:left w:val="nil"/>
              <w:bottom w:val="single" w:sz="4" w:space="0" w:color="auto"/>
              <w:right w:val="single" w:sz="4" w:space="0" w:color="auto"/>
            </w:tcBorders>
            <w:shd w:val="clear" w:color="auto" w:fill="auto"/>
            <w:vAlign w:val="center"/>
            <w:hideMark/>
          </w:tcPr>
          <w:p w14:paraId="0F18D4F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integrity checking for data in transit</w:t>
            </w:r>
          </w:p>
        </w:tc>
        <w:tc>
          <w:tcPr>
            <w:tcW w:w="708" w:type="dxa"/>
            <w:tcBorders>
              <w:top w:val="nil"/>
              <w:left w:val="nil"/>
              <w:bottom w:val="single" w:sz="4" w:space="0" w:color="auto"/>
              <w:right w:val="single" w:sz="4" w:space="0" w:color="auto"/>
            </w:tcBorders>
            <w:shd w:val="clear" w:color="auto" w:fill="auto"/>
            <w:vAlign w:val="center"/>
            <w:hideMark/>
          </w:tcPr>
          <w:p w14:paraId="46AE32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3C45E9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w:t>
            </w:r>
          </w:p>
        </w:tc>
        <w:tc>
          <w:tcPr>
            <w:tcW w:w="850" w:type="dxa"/>
            <w:tcBorders>
              <w:top w:val="nil"/>
              <w:left w:val="nil"/>
              <w:bottom w:val="single" w:sz="4" w:space="0" w:color="auto"/>
              <w:right w:val="single" w:sz="4" w:space="0" w:color="auto"/>
            </w:tcBorders>
            <w:shd w:val="clear" w:color="auto" w:fill="auto"/>
            <w:vAlign w:val="center"/>
            <w:hideMark/>
          </w:tcPr>
          <w:p w14:paraId="3F6DB6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SMO, External interfaces</w:t>
            </w:r>
          </w:p>
        </w:tc>
        <w:tc>
          <w:tcPr>
            <w:tcW w:w="567" w:type="dxa"/>
            <w:tcBorders>
              <w:top w:val="nil"/>
              <w:left w:val="nil"/>
              <w:bottom w:val="single" w:sz="4" w:space="0" w:color="auto"/>
              <w:right w:val="single" w:sz="4" w:space="0" w:color="auto"/>
            </w:tcBorders>
            <w:shd w:val="clear" w:color="auto" w:fill="auto"/>
            <w:vAlign w:val="center"/>
            <w:hideMark/>
          </w:tcPr>
          <w:p w14:paraId="6F01F8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9A9EA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69DEA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3334A5A3" w14:textId="5D8ED1B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85136532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34205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5C32C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REQ-SEC-SMO-Log-8</w:t>
            </w:r>
          </w:p>
        </w:tc>
        <w:tc>
          <w:tcPr>
            <w:tcW w:w="708" w:type="dxa"/>
            <w:tcBorders>
              <w:top w:val="nil"/>
              <w:left w:val="nil"/>
              <w:bottom w:val="single" w:sz="4" w:space="0" w:color="auto"/>
              <w:right w:val="single" w:sz="4" w:space="0" w:color="auto"/>
            </w:tcBorders>
            <w:shd w:val="clear" w:color="auto" w:fill="auto"/>
            <w:noWrap/>
            <w:vAlign w:val="center"/>
            <w:hideMark/>
          </w:tcPr>
          <w:p w14:paraId="2B89D6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T-SMO-27</w:t>
            </w:r>
          </w:p>
        </w:tc>
        <w:tc>
          <w:tcPr>
            <w:tcW w:w="709" w:type="dxa"/>
            <w:tcBorders>
              <w:top w:val="nil"/>
              <w:left w:val="nil"/>
              <w:bottom w:val="single" w:sz="4" w:space="0" w:color="auto"/>
              <w:right w:val="single" w:sz="4" w:space="0" w:color="auto"/>
            </w:tcBorders>
            <w:shd w:val="clear" w:color="auto" w:fill="auto"/>
            <w:vAlign w:val="center"/>
            <w:hideMark/>
          </w:tcPr>
          <w:p w14:paraId="62075E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2368FAF"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EFF769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w:t>
            </w:r>
          </w:p>
        </w:tc>
        <w:tc>
          <w:tcPr>
            <w:tcW w:w="1985" w:type="dxa"/>
            <w:tcBorders>
              <w:top w:val="nil"/>
              <w:left w:val="nil"/>
              <w:bottom w:val="single" w:sz="4" w:space="0" w:color="auto"/>
              <w:right w:val="single" w:sz="4" w:space="0" w:color="auto"/>
            </w:tcBorders>
            <w:shd w:val="clear" w:color="auto" w:fill="auto"/>
            <w:vAlign w:val="center"/>
            <w:hideMark/>
          </w:tcPr>
          <w:p w14:paraId="19745C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shall be able to record all the security related log events.</w:t>
            </w:r>
          </w:p>
        </w:tc>
        <w:tc>
          <w:tcPr>
            <w:tcW w:w="708" w:type="dxa"/>
            <w:tcBorders>
              <w:top w:val="nil"/>
              <w:left w:val="nil"/>
              <w:bottom w:val="single" w:sz="4" w:space="0" w:color="auto"/>
              <w:right w:val="single" w:sz="4" w:space="0" w:color="auto"/>
            </w:tcBorders>
            <w:shd w:val="clear" w:color="auto" w:fill="auto"/>
            <w:vAlign w:val="center"/>
            <w:hideMark/>
          </w:tcPr>
          <w:p w14:paraId="200FC9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B2B8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B5ECC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EE269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6EF055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External attacker exploits authentication weakness on SMO</w:t>
            </w:r>
          </w:p>
        </w:tc>
        <w:tc>
          <w:tcPr>
            <w:tcW w:w="1418" w:type="dxa"/>
            <w:tcBorders>
              <w:top w:val="nil"/>
              <w:left w:val="nil"/>
              <w:bottom w:val="single" w:sz="4" w:space="0" w:color="auto"/>
              <w:right w:val="single" w:sz="4" w:space="0" w:color="auto"/>
            </w:tcBorders>
            <w:shd w:val="clear" w:color="auto" w:fill="auto"/>
            <w:vAlign w:val="center"/>
            <w:hideMark/>
          </w:tcPr>
          <w:p w14:paraId="151189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improperly configured authentication.</w:t>
            </w:r>
          </w:p>
        </w:tc>
        <w:tc>
          <w:tcPr>
            <w:tcW w:w="708" w:type="dxa"/>
            <w:tcBorders>
              <w:top w:val="nil"/>
              <w:left w:val="nil"/>
              <w:bottom w:val="single" w:sz="4" w:space="0" w:color="auto"/>
              <w:right w:val="single" w:sz="4" w:space="0" w:color="auto"/>
            </w:tcBorders>
            <w:shd w:val="clear" w:color="auto" w:fill="auto"/>
            <w:vAlign w:val="center"/>
            <w:hideMark/>
          </w:tcPr>
          <w:p w14:paraId="5CE363C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A7726A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681397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SMO Framework</w:t>
            </w:r>
          </w:p>
        </w:tc>
        <w:tc>
          <w:tcPr>
            <w:tcW w:w="567" w:type="dxa"/>
            <w:tcBorders>
              <w:top w:val="nil"/>
              <w:left w:val="nil"/>
              <w:bottom w:val="single" w:sz="4" w:space="0" w:color="auto"/>
              <w:right w:val="single" w:sz="4" w:space="0" w:color="auto"/>
            </w:tcBorders>
            <w:shd w:val="clear" w:color="auto" w:fill="auto"/>
            <w:vAlign w:val="center"/>
            <w:hideMark/>
          </w:tcPr>
          <w:p w14:paraId="52B4B02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8D79A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24DCB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D86D808" w14:textId="127400D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8008264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0141968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91A95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REQ-SEC-SMO-Log-9</w:t>
            </w:r>
          </w:p>
        </w:tc>
        <w:tc>
          <w:tcPr>
            <w:tcW w:w="708" w:type="dxa"/>
            <w:tcBorders>
              <w:top w:val="nil"/>
              <w:left w:val="nil"/>
              <w:bottom w:val="single" w:sz="4" w:space="0" w:color="auto"/>
              <w:right w:val="single" w:sz="4" w:space="0" w:color="auto"/>
            </w:tcBorders>
            <w:shd w:val="clear" w:color="auto" w:fill="auto"/>
            <w:noWrap/>
            <w:vAlign w:val="center"/>
            <w:hideMark/>
          </w:tcPr>
          <w:p w14:paraId="4BEFFEC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T-SMO-01</w:t>
            </w:r>
          </w:p>
        </w:tc>
        <w:tc>
          <w:tcPr>
            <w:tcW w:w="709" w:type="dxa"/>
            <w:tcBorders>
              <w:top w:val="nil"/>
              <w:left w:val="nil"/>
              <w:bottom w:val="single" w:sz="4" w:space="0" w:color="auto"/>
              <w:right w:val="single" w:sz="4" w:space="0" w:color="auto"/>
            </w:tcBorders>
            <w:shd w:val="clear" w:color="auto" w:fill="auto"/>
            <w:vAlign w:val="center"/>
            <w:hideMark/>
          </w:tcPr>
          <w:p w14:paraId="510E07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B58F08F"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232FED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10</w:t>
            </w:r>
          </w:p>
        </w:tc>
        <w:tc>
          <w:tcPr>
            <w:tcW w:w="1985" w:type="dxa"/>
            <w:tcBorders>
              <w:top w:val="nil"/>
              <w:left w:val="nil"/>
              <w:bottom w:val="single" w:sz="4" w:space="0" w:color="auto"/>
              <w:right w:val="single" w:sz="4" w:space="0" w:color="auto"/>
            </w:tcBorders>
            <w:shd w:val="clear" w:color="auto" w:fill="auto"/>
            <w:vAlign w:val="center"/>
            <w:hideMark/>
          </w:tcPr>
          <w:p w14:paraId="19678F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security logs of SMO should be separate from other system logs.</w:t>
            </w:r>
          </w:p>
        </w:tc>
        <w:tc>
          <w:tcPr>
            <w:tcW w:w="708" w:type="dxa"/>
            <w:tcBorders>
              <w:top w:val="nil"/>
              <w:left w:val="nil"/>
              <w:bottom w:val="single" w:sz="4" w:space="0" w:color="auto"/>
              <w:right w:val="single" w:sz="4" w:space="0" w:color="auto"/>
            </w:tcBorders>
            <w:shd w:val="clear" w:color="auto" w:fill="auto"/>
            <w:vAlign w:val="center"/>
            <w:hideMark/>
          </w:tcPr>
          <w:p w14:paraId="34EF11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27187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85C38F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50257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35E6F8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External attacker exploits authentication weakness on SMO</w:t>
            </w:r>
          </w:p>
        </w:tc>
        <w:tc>
          <w:tcPr>
            <w:tcW w:w="1418" w:type="dxa"/>
            <w:tcBorders>
              <w:top w:val="nil"/>
              <w:left w:val="nil"/>
              <w:bottom w:val="single" w:sz="4" w:space="0" w:color="auto"/>
              <w:right w:val="single" w:sz="4" w:space="0" w:color="auto"/>
            </w:tcBorders>
            <w:shd w:val="clear" w:color="auto" w:fill="auto"/>
            <w:vAlign w:val="center"/>
            <w:hideMark/>
          </w:tcPr>
          <w:p w14:paraId="78EB30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improperly configured authentication.</w:t>
            </w:r>
          </w:p>
        </w:tc>
        <w:tc>
          <w:tcPr>
            <w:tcW w:w="708" w:type="dxa"/>
            <w:tcBorders>
              <w:top w:val="nil"/>
              <w:left w:val="nil"/>
              <w:bottom w:val="single" w:sz="4" w:space="0" w:color="auto"/>
              <w:right w:val="single" w:sz="4" w:space="0" w:color="auto"/>
            </w:tcBorders>
            <w:shd w:val="clear" w:color="auto" w:fill="auto"/>
            <w:vAlign w:val="center"/>
            <w:hideMark/>
          </w:tcPr>
          <w:p w14:paraId="71BE93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372DBA9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705B2C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SMO Framework</w:t>
            </w:r>
          </w:p>
        </w:tc>
        <w:tc>
          <w:tcPr>
            <w:tcW w:w="567" w:type="dxa"/>
            <w:tcBorders>
              <w:top w:val="nil"/>
              <w:left w:val="nil"/>
              <w:bottom w:val="single" w:sz="4" w:space="0" w:color="auto"/>
              <w:right w:val="single" w:sz="4" w:space="0" w:color="auto"/>
            </w:tcBorders>
            <w:shd w:val="clear" w:color="auto" w:fill="auto"/>
            <w:vAlign w:val="center"/>
            <w:hideMark/>
          </w:tcPr>
          <w:p w14:paraId="74C75D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F5255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4B6EC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890DDA2" w14:textId="17DBDC62"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1603509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2078706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893800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REQ-SEC-SMO-Log-10</w:t>
            </w:r>
          </w:p>
        </w:tc>
        <w:tc>
          <w:tcPr>
            <w:tcW w:w="708" w:type="dxa"/>
            <w:tcBorders>
              <w:top w:val="nil"/>
              <w:left w:val="nil"/>
              <w:bottom w:val="single" w:sz="4" w:space="0" w:color="auto"/>
              <w:right w:val="single" w:sz="4" w:space="0" w:color="auto"/>
            </w:tcBorders>
            <w:shd w:val="clear" w:color="auto" w:fill="auto"/>
            <w:noWrap/>
            <w:vAlign w:val="center"/>
            <w:hideMark/>
          </w:tcPr>
          <w:p w14:paraId="6DA3166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T-SMO-01</w:t>
            </w:r>
          </w:p>
        </w:tc>
        <w:tc>
          <w:tcPr>
            <w:tcW w:w="709" w:type="dxa"/>
            <w:tcBorders>
              <w:top w:val="nil"/>
              <w:left w:val="nil"/>
              <w:bottom w:val="single" w:sz="4" w:space="0" w:color="auto"/>
              <w:right w:val="single" w:sz="4" w:space="0" w:color="auto"/>
            </w:tcBorders>
            <w:shd w:val="clear" w:color="auto" w:fill="auto"/>
            <w:vAlign w:val="center"/>
            <w:hideMark/>
          </w:tcPr>
          <w:p w14:paraId="24A079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B5AA795"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E11630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11</w:t>
            </w:r>
          </w:p>
        </w:tc>
        <w:tc>
          <w:tcPr>
            <w:tcW w:w="1985" w:type="dxa"/>
            <w:tcBorders>
              <w:top w:val="nil"/>
              <w:left w:val="nil"/>
              <w:bottom w:val="single" w:sz="4" w:space="0" w:color="auto"/>
              <w:right w:val="single" w:sz="4" w:space="0" w:color="auto"/>
            </w:tcBorders>
            <w:shd w:val="clear" w:color="auto" w:fill="auto"/>
            <w:vAlign w:val="center"/>
            <w:hideMark/>
          </w:tcPr>
          <w:p w14:paraId="5C1115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SMO shall not permit configuration change to logging level(s) of any component on the SMO system without proper authorization.</w:t>
            </w:r>
          </w:p>
        </w:tc>
        <w:tc>
          <w:tcPr>
            <w:tcW w:w="708" w:type="dxa"/>
            <w:tcBorders>
              <w:top w:val="nil"/>
              <w:left w:val="nil"/>
              <w:bottom w:val="single" w:sz="4" w:space="0" w:color="auto"/>
              <w:right w:val="single" w:sz="4" w:space="0" w:color="auto"/>
            </w:tcBorders>
            <w:shd w:val="clear" w:color="auto" w:fill="auto"/>
            <w:vAlign w:val="center"/>
            <w:hideMark/>
          </w:tcPr>
          <w:p w14:paraId="168128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059A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600576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625CE1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w:t>
            </w:r>
          </w:p>
        </w:tc>
        <w:tc>
          <w:tcPr>
            <w:tcW w:w="1276" w:type="dxa"/>
            <w:tcBorders>
              <w:top w:val="nil"/>
              <w:left w:val="nil"/>
              <w:bottom w:val="single" w:sz="4" w:space="0" w:color="auto"/>
              <w:right w:val="single" w:sz="4" w:space="0" w:color="auto"/>
            </w:tcBorders>
            <w:shd w:val="clear" w:color="auto" w:fill="auto"/>
            <w:vAlign w:val="center"/>
            <w:hideMark/>
          </w:tcPr>
          <w:p w14:paraId="135FAF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Malicious internal actor gains authorized access to logs</w:t>
            </w:r>
          </w:p>
        </w:tc>
        <w:tc>
          <w:tcPr>
            <w:tcW w:w="1418" w:type="dxa"/>
            <w:tcBorders>
              <w:top w:val="nil"/>
              <w:left w:val="nil"/>
              <w:bottom w:val="single" w:sz="4" w:space="0" w:color="auto"/>
              <w:right w:val="single" w:sz="4" w:space="0" w:color="auto"/>
            </w:tcBorders>
            <w:shd w:val="clear" w:color="auto" w:fill="auto"/>
            <w:vAlign w:val="center"/>
            <w:hideMark/>
          </w:tcPr>
          <w:p w14:paraId="58ED0F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Missing or improperly configured authorization</w:t>
            </w:r>
          </w:p>
        </w:tc>
        <w:tc>
          <w:tcPr>
            <w:tcW w:w="708" w:type="dxa"/>
            <w:tcBorders>
              <w:top w:val="nil"/>
              <w:left w:val="nil"/>
              <w:bottom w:val="single" w:sz="4" w:space="0" w:color="auto"/>
              <w:right w:val="single" w:sz="4" w:space="0" w:color="auto"/>
            </w:tcBorders>
            <w:shd w:val="clear" w:color="auto" w:fill="auto"/>
            <w:vAlign w:val="center"/>
            <w:hideMark/>
          </w:tcPr>
          <w:p w14:paraId="196784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36131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32AF61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Framework, SMO Functions</w:t>
            </w:r>
          </w:p>
        </w:tc>
        <w:tc>
          <w:tcPr>
            <w:tcW w:w="567" w:type="dxa"/>
            <w:tcBorders>
              <w:top w:val="nil"/>
              <w:left w:val="nil"/>
              <w:bottom w:val="single" w:sz="4" w:space="0" w:color="auto"/>
              <w:right w:val="single" w:sz="4" w:space="0" w:color="auto"/>
            </w:tcBorders>
            <w:shd w:val="clear" w:color="auto" w:fill="auto"/>
            <w:vAlign w:val="center"/>
            <w:hideMark/>
          </w:tcPr>
          <w:p w14:paraId="0D47C4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55C53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1FF4DC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0A578C2F" w14:textId="37D7932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8920411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9184808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BA9A6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REQ-SEC-SMO-Log-11</w:t>
            </w:r>
          </w:p>
        </w:tc>
        <w:tc>
          <w:tcPr>
            <w:tcW w:w="708" w:type="dxa"/>
            <w:tcBorders>
              <w:top w:val="nil"/>
              <w:left w:val="nil"/>
              <w:bottom w:val="single" w:sz="4" w:space="0" w:color="auto"/>
              <w:right w:val="single" w:sz="4" w:space="0" w:color="auto"/>
            </w:tcBorders>
            <w:shd w:val="clear" w:color="auto" w:fill="auto"/>
            <w:noWrap/>
            <w:vAlign w:val="center"/>
            <w:hideMark/>
          </w:tcPr>
          <w:p w14:paraId="165590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T-SMO-18</w:t>
            </w:r>
          </w:p>
        </w:tc>
        <w:tc>
          <w:tcPr>
            <w:tcW w:w="709" w:type="dxa"/>
            <w:tcBorders>
              <w:top w:val="nil"/>
              <w:left w:val="nil"/>
              <w:bottom w:val="single" w:sz="4" w:space="0" w:color="auto"/>
              <w:right w:val="single" w:sz="4" w:space="0" w:color="auto"/>
            </w:tcBorders>
            <w:shd w:val="clear" w:color="auto" w:fill="auto"/>
            <w:vAlign w:val="center"/>
            <w:hideMark/>
          </w:tcPr>
          <w:p w14:paraId="6BA7B1B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3A0D5B6"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FDBC5C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12</w:t>
            </w:r>
          </w:p>
        </w:tc>
        <w:tc>
          <w:tcPr>
            <w:tcW w:w="1985" w:type="dxa"/>
            <w:tcBorders>
              <w:top w:val="nil"/>
              <w:left w:val="nil"/>
              <w:bottom w:val="single" w:sz="4" w:space="0" w:color="auto"/>
              <w:right w:val="single" w:sz="4" w:space="0" w:color="auto"/>
            </w:tcBorders>
            <w:shd w:val="clear" w:color="auto" w:fill="auto"/>
            <w:vAlign w:val="center"/>
            <w:hideMark/>
          </w:tcPr>
          <w:p w14:paraId="2D3F94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Non-RT RIC shall support authorization as a resource owner/server and client. </w:t>
            </w:r>
          </w:p>
        </w:tc>
        <w:tc>
          <w:tcPr>
            <w:tcW w:w="708" w:type="dxa"/>
            <w:tcBorders>
              <w:top w:val="nil"/>
              <w:left w:val="nil"/>
              <w:bottom w:val="single" w:sz="4" w:space="0" w:color="auto"/>
              <w:right w:val="single" w:sz="4" w:space="0" w:color="auto"/>
            </w:tcBorders>
            <w:shd w:val="clear" w:color="auto" w:fill="auto"/>
            <w:vAlign w:val="center"/>
            <w:hideMark/>
          </w:tcPr>
          <w:p w14:paraId="7B3F1B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F17C4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DD1AE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0256A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and rApps</w:t>
            </w:r>
          </w:p>
        </w:tc>
        <w:tc>
          <w:tcPr>
            <w:tcW w:w="1276" w:type="dxa"/>
            <w:tcBorders>
              <w:top w:val="nil"/>
              <w:left w:val="nil"/>
              <w:bottom w:val="single" w:sz="4" w:space="0" w:color="auto"/>
              <w:right w:val="single" w:sz="4" w:space="0" w:color="auto"/>
            </w:tcBorders>
            <w:shd w:val="clear" w:color="auto" w:fill="auto"/>
            <w:vAlign w:val="center"/>
            <w:hideMark/>
          </w:tcPr>
          <w:p w14:paraId="767B137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the Non-RT RIC to cause a denial of service or degrade the performance.</w:t>
            </w:r>
          </w:p>
        </w:tc>
        <w:tc>
          <w:tcPr>
            <w:tcW w:w="1418" w:type="dxa"/>
            <w:tcBorders>
              <w:top w:val="nil"/>
              <w:left w:val="nil"/>
              <w:bottom w:val="single" w:sz="4" w:space="0" w:color="auto"/>
              <w:right w:val="single" w:sz="4" w:space="0" w:color="auto"/>
            </w:tcBorders>
            <w:shd w:val="clear" w:color="auto" w:fill="auto"/>
            <w:vAlign w:val="center"/>
            <w:hideMark/>
          </w:tcPr>
          <w:p w14:paraId="6AA5BB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 on the Non-RT RIC or SMO</w:t>
            </w:r>
          </w:p>
        </w:tc>
        <w:tc>
          <w:tcPr>
            <w:tcW w:w="708" w:type="dxa"/>
            <w:tcBorders>
              <w:top w:val="nil"/>
              <w:left w:val="nil"/>
              <w:bottom w:val="single" w:sz="4" w:space="0" w:color="auto"/>
              <w:right w:val="single" w:sz="4" w:space="0" w:color="auto"/>
            </w:tcBorders>
            <w:shd w:val="clear" w:color="auto" w:fill="auto"/>
            <w:vAlign w:val="center"/>
            <w:hideMark/>
          </w:tcPr>
          <w:p w14:paraId="731CDB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511EB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0B8CFB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rApps</w:t>
            </w:r>
          </w:p>
        </w:tc>
        <w:tc>
          <w:tcPr>
            <w:tcW w:w="567" w:type="dxa"/>
            <w:tcBorders>
              <w:top w:val="nil"/>
              <w:left w:val="nil"/>
              <w:bottom w:val="single" w:sz="4" w:space="0" w:color="auto"/>
              <w:right w:val="single" w:sz="4" w:space="0" w:color="auto"/>
            </w:tcBorders>
            <w:shd w:val="clear" w:color="auto" w:fill="auto"/>
            <w:vAlign w:val="center"/>
            <w:hideMark/>
          </w:tcPr>
          <w:p w14:paraId="3A8778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7A2717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8B0EE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46ADB2C6" w14:textId="15497F7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17395692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5033683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0B036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REQ-SEC-NonRTRIC-1</w:t>
            </w:r>
          </w:p>
        </w:tc>
        <w:tc>
          <w:tcPr>
            <w:tcW w:w="708" w:type="dxa"/>
            <w:tcBorders>
              <w:top w:val="nil"/>
              <w:left w:val="nil"/>
              <w:bottom w:val="single" w:sz="4" w:space="0" w:color="auto"/>
              <w:right w:val="single" w:sz="4" w:space="0" w:color="auto"/>
            </w:tcBorders>
            <w:shd w:val="clear" w:color="auto" w:fill="auto"/>
            <w:noWrap/>
            <w:vAlign w:val="center"/>
            <w:hideMark/>
          </w:tcPr>
          <w:p w14:paraId="53367DF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T-NONRTRIC-01</w:t>
            </w:r>
          </w:p>
        </w:tc>
        <w:tc>
          <w:tcPr>
            <w:tcW w:w="709" w:type="dxa"/>
            <w:tcBorders>
              <w:top w:val="nil"/>
              <w:left w:val="nil"/>
              <w:bottom w:val="single" w:sz="4" w:space="0" w:color="auto"/>
              <w:right w:val="single" w:sz="4" w:space="0" w:color="auto"/>
            </w:tcBorders>
            <w:shd w:val="clear" w:color="auto" w:fill="auto"/>
            <w:vAlign w:val="center"/>
            <w:hideMark/>
          </w:tcPr>
          <w:p w14:paraId="6C8ACB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74B4E70"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C337DA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13</w:t>
            </w:r>
          </w:p>
        </w:tc>
        <w:tc>
          <w:tcPr>
            <w:tcW w:w="1985" w:type="dxa"/>
            <w:tcBorders>
              <w:top w:val="nil"/>
              <w:left w:val="nil"/>
              <w:bottom w:val="single" w:sz="4" w:space="0" w:color="auto"/>
              <w:right w:val="single" w:sz="4" w:space="0" w:color="auto"/>
            </w:tcBorders>
            <w:shd w:val="clear" w:color="auto" w:fill="auto"/>
            <w:vAlign w:val="center"/>
            <w:hideMark/>
          </w:tcPr>
          <w:p w14:paraId="0E688E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Non-RT RIC Framework, as a resource owner/server, shall provide authorization to requests from rApps as a client.</w:t>
            </w:r>
          </w:p>
        </w:tc>
        <w:tc>
          <w:tcPr>
            <w:tcW w:w="708" w:type="dxa"/>
            <w:tcBorders>
              <w:top w:val="nil"/>
              <w:left w:val="nil"/>
              <w:bottom w:val="single" w:sz="4" w:space="0" w:color="auto"/>
              <w:right w:val="single" w:sz="4" w:space="0" w:color="auto"/>
            </w:tcBorders>
            <w:shd w:val="clear" w:color="auto" w:fill="auto"/>
            <w:vAlign w:val="center"/>
            <w:hideMark/>
          </w:tcPr>
          <w:p w14:paraId="5C2A7B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4C51F3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94AF9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C4964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and rApps</w:t>
            </w:r>
          </w:p>
        </w:tc>
        <w:tc>
          <w:tcPr>
            <w:tcW w:w="1276" w:type="dxa"/>
            <w:tcBorders>
              <w:top w:val="nil"/>
              <w:left w:val="nil"/>
              <w:bottom w:val="single" w:sz="4" w:space="0" w:color="auto"/>
              <w:right w:val="single" w:sz="4" w:space="0" w:color="auto"/>
            </w:tcBorders>
            <w:shd w:val="clear" w:color="auto" w:fill="auto"/>
            <w:vAlign w:val="center"/>
            <w:hideMark/>
          </w:tcPr>
          <w:p w14:paraId="369B58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the Non-RT RIC to cause a denial of service or degrade the performance.</w:t>
            </w:r>
          </w:p>
        </w:tc>
        <w:tc>
          <w:tcPr>
            <w:tcW w:w="1418" w:type="dxa"/>
            <w:tcBorders>
              <w:top w:val="nil"/>
              <w:left w:val="nil"/>
              <w:bottom w:val="single" w:sz="4" w:space="0" w:color="auto"/>
              <w:right w:val="single" w:sz="4" w:space="0" w:color="auto"/>
            </w:tcBorders>
            <w:shd w:val="clear" w:color="auto" w:fill="auto"/>
            <w:vAlign w:val="center"/>
            <w:hideMark/>
          </w:tcPr>
          <w:p w14:paraId="009029B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 on the Non-RT RIC or SMO</w:t>
            </w:r>
          </w:p>
        </w:tc>
        <w:tc>
          <w:tcPr>
            <w:tcW w:w="708" w:type="dxa"/>
            <w:tcBorders>
              <w:top w:val="nil"/>
              <w:left w:val="nil"/>
              <w:bottom w:val="single" w:sz="4" w:space="0" w:color="auto"/>
              <w:right w:val="single" w:sz="4" w:space="0" w:color="auto"/>
            </w:tcBorders>
            <w:shd w:val="clear" w:color="auto" w:fill="auto"/>
            <w:vAlign w:val="center"/>
            <w:hideMark/>
          </w:tcPr>
          <w:p w14:paraId="359C97B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374F9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98A49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rApps</w:t>
            </w:r>
          </w:p>
        </w:tc>
        <w:tc>
          <w:tcPr>
            <w:tcW w:w="567" w:type="dxa"/>
            <w:tcBorders>
              <w:top w:val="nil"/>
              <w:left w:val="nil"/>
              <w:bottom w:val="single" w:sz="4" w:space="0" w:color="auto"/>
              <w:right w:val="single" w:sz="4" w:space="0" w:color="auto"/>
            </w:tcBorders>
            <w:shd w:val="clear" w:color="auto" w:fill="auto"/>
            <w:vAlign w:val="center"/>
            <w:hideMark/>
          </w:tcPr>
          <w:p w14:paraId="5923C0F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4BAE9EF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51659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456AEA6E" w14:textId="52B11FFA"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811889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6903885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1B053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REQ-SEC-NonRTRIC-2</w:t>
            </w:r>
          </w:p>
        </w:tc>
        <w:tc>
          <w:tcPr>
            <w:tcW w:w="708" w:type="dxa"/>
            <w:tcBorders>
              <w:top w:val="nil"/>
              <w:left w:val="nil"/>
              <w:bottom w:val="single" w:sz="4" w:space="0" w:color="auto"/>
              <w:right w:val="single" w:sz="4" w:space="0" w:color="auto"/>
            </w:tcBorders>
            <w:shd w:val="clear" w:color="auto" w:fill="auto"/>
            <w:noWrap/>
            <w:vAlign w:val="center"/>
            <w:hideMark/>
          </w:tcPr>
          <w:p w14:paraId="5478AC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T-NONRTRIC-01</w:t>
            </w:r>
          </w:p>
        </w:tc>
        <w:tc>
          <w:tcPr>
            <w:tcW w:w="709" w:type="dxa"/>
            <w:tcBorders>
              <w:top w:val="nil"/>
              <w:left w:val="nil"/>
              <w:bottom w:val="single" w:sz="4" w:space="0" w:color="auto"/>
              <w:right w:val="single" w:sz="4" w:space="0" w:color="auto"/>
            </w:tcBorders>
            <w:shd w:val="clear" w:color="auto" w:fill="auto"/>
            <w:vAlign w:val="center"/>
            <w:hideMark/>
          </w:tcPr>
          <w:p w14:paraId="348E04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5914A6A"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F0CFDE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14</w:t>
            </w:r>
          </w:p>
        </w:tc>
        <w:tc>
          <w:tcPr>
            <w:tcW w:w="1985" w:type="dxa"/>
            <w:tcBorders>
              <w:top w:val="nil"/>
              <w:left w:val="nil"/>
              <w:bottom w:val="single" w:sz="4" w:space="0" w:color="auto"/>
              <w:right w:val="single" w:sz="4" w:space="0" w:color="auto"/>
            </w:tcBorders>
            <w:shd w:val="clear" w:color="auto" w:fill="auto"/>
            <w:vAlign w:val="center"/>
            <w:hideMark/>
          </w:tcPr>
          <w:p w14:paraId="20761B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shall provide client authorization requests to the Non-RT RIC Framework.</w:t>
            </w:r>
          </w:p>
        </w:tc>
        <w:tc>
          <w:tcPr>
            <w:tcW w:w="708" w:type="dxa"/>
            <w:tcBorders>
              <w:top w:val="nil"/>
              <w:left w:val="nil"/>
              <w:bottom w:val="single" w:sz="4" w:space="0" w:color="auto"/>
              <w:right w:val="single" w:sz="4" w:space="0" w:color="auto"/>
            </w:tcBorders>
            <w:shd w:val="clear" w:color="auto" w:fill="auto"/>
            <w:vAlign w:val="center"/>
            <w:hideMark/>
          </w:tcPr>
          <w:p w14:paraId="6E0621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31C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B86187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265FF5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w:t>
            </w:r>
          </w:p>
        </w:tc>
        <w:tc>
          <w:tcPr>
            <w:tcW w:w="1276" w:type="dxa"/>
            <w:tcBorders>
              <w:top w:val="nil"/>
              <w:left w:val="nil"/>
              <w:bottom w:val="single" w:sz="4" w:space="0" w:color="auto"/>
              <w:right w:val="single" w:sz="4" w:space="0" w:color="auto"/>
            </w:tcBorders>
            <w:shd w:val="clear" w:color="auto" w:fill="auto"/>
            <w:vAlign w:val="center"/>
            <w:hideMark/>
          </w:tcPr>
          <w:p w14:paraId="1E00E8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bypasses authentication and authorization.</w:t>
            </w:r>
          </w:p>
        </w:tc>
        <w:tc>
          <w:tcPr>
            <w:tcW w:w="1418" w:type="dxa"/>
            <w:tcBorders>
              <w:top w:val="nil"/>
              <w:left w:val="nil"/>
              <w:bottom w:val="single" w:sz="4" w:space="0" w:color="auto"/>
              <w:right w:val="single" w:sz="4" w:space="0" w:color="auto"/>
            </w:tcBorders>
            <w:shd w:val="clear" w:color="auto" w:fill="auto"/>
            <w:vAlign w:val="center"/>
            <w:hideMark/>
          </w:tcPr>
          <w:p w14:paraId="23E145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may be misconfigured or compromised.</w:t>
            </w:r>
            <w:r w:rsidRPr="009F5366">
              <w:rPr>
                <w:rFonts w:ascii="Meiryo UI" w:eastAsia="Meiryo UI" w:hAnsi="Meiryo UI" w:cs="MS PGothic"/>
                <w:color w:val="000000"/>
                <w:kern w:val="0"/>
                <w:sz w:val="12"/>
                <w:szCs w:val="12"/>
              </w:rPr>
              <w:br/>
              <w:t>Failing or misconfigured authentication and authorization in rApp.</w:t>
            </w:r>
          </w:p>
        </w:tc>
        <w:tc>
          <w:tcPr>
            <w:tcW w:w="708" w:type="dxa"/>
            <w:tcBorders>
              <w:top w:val="nil"/>
              <w:left w:val="nil"/>
              <w:bottom w:val="single" w:sz="4" w:space="0" w:color="auto"/>
              <w:right w:val="single" w:sz="4" w:space="0" w:color="auto"/>
            </w:tcBorders>
            <w:shd w:val="clear" w:color="auto" w:fill="auto"/>
            <w:vAlign w:val="center"/>
            <w:hideMark/>
          </w:tcPr>
          <w:p w14:paraId="144101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CF5A8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74DA6F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Non-RT RIC</w:t>
            </w:r>
          </w:p>
        </w:tc>
        <w:tc>
          <w:tcPr>
            <w:tcW w:w="567" w:type="dxa"/>
            <w:tcBorders>
              <w:top w:val="nil"/>
              <w:left w:val="nil"/>
              <w:bottom w:val="single" w:sz="4" w:space="0" w:color="auto"/>
              <w:right w:val="single" w:sz="4" w:space="0" w:color="auto"/>
            </w:tcBorders>
            <w:shd w:val="clear" w:color="auto" w:fill="auto"/>
            <w:vAlign w:val="center"/>
            <w:hideMark/>
          </w:tcPr>
          <w:p w14:paraId="190C21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15F09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60C083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06A3CDEC" w14:textId="1527747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9407037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01361098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51F8E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REQ-SEC-NonRTRIC-3</w:t>
            </w:r>
          </w:p>
        </w:tc>
        <w:tc>
          <w:tcPr>
            <w:tcW w:w="708" w:type="dxa"/>
            <w:tcBorders>
              <w:top w:val="nil"/>
              <w:left w:val="nil"/>
              <w:bottom w:val="single" w:sz="4" w:space="0" w:color="auto"/>
              <w:right w:val="single" w:sz="4" w:space="0" w:color="auto"/>
            </w:tcBorders>
            <w:shd w:val="clear" w:color="auto" w:fill="auto"/>
            <w:noWrap/>
            <w:vAlign w:val="center"/>
            <w:hideMark/>
          </w:tcPr>
          <w:p w14:paraId="36ACC3C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T-rAPP-04</w:t>
            </w:r>
          </w:p>
        </w:tc>
        <w:tc>
          <w:tcPr>
            <w:tcW w:w="709" w:type="dxa"/>
            <w:tcBorders>
              <w:top w:val="nil"/>
              <w:left w:val="nil"/>
              <w:bottom w:val="single" w:sz="4" w:space="0" w:color="auto"/>
              <w:right w:val="single" w:sz="4" w:space="0" w:color="auto"/>
            </w:tcBorders>
            <w:shd w:val="clear" w:color="auto" w:fill="auto"/>
            <w:vAlign w:val="center"/>
            <w:hideMark/>
          </w:tcPr>
          <w:p w14:paraId="1CDFEC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F84A6DD"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1E0AA3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15</w:t>
            </w:r>
          </w:p>
        </w:tc>
        <w:tc>
          <w:tcPr>
            <w:tcW w:w="1985" w:type="dxa"/>
            <w:tcBorders>
              <w:top w:val="nil"/>
              <w:left w:val="nil"/>
              <w:bottom w:val="single" w:sz="4" w:space="0" w:color="auto"/>
              <w:right w:val="single" w:sz="4" w:space="0" w:color="auto"/>
            </w:tcBorders>
            <w:shd w:val="clear" w:color="auto" w:fill="auto"/>
            <w:vAlign w:val="center"/>
            <w:hideMark/>
          </w:tcPr>
          <w:p w14:paraId="62EDB9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shall provide client authorization requests to the Non-RT RIC Framework.</w:t>
            </w:r>
          </w:p>
        </w:tc>
        <w:tc>
          <w:tcPr>
            <w:tcW w:w="708" w:type="dxa"/>
            <w:tcBorders>
              <w:top w:val="nil"/>
              <w:left w:val="nil"/>
              <w:bottom w:val="single" w:sz="4" w:space="0" w:color="auto"/>
              <w:right w:val="single" w:sz="4" w:space="0" w:color="auto"/>
            </w:tcBorders>
            <w:shd w:val="clear" w:color="auto" w:fill="auto"/>
            <w:vAlign w:val="center"/>
            <w:hideMark/>
          </w:tcPr>
          <w:p w14:paraId="54F4F07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BA5B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F5050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73334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w:t>
            </w:r>
          </w:p>
        </w:tc>
        <w:tc>
          <w:tcPr>
            <w:tcW w:w="1276" w:type="dxa"/>
            <w:tcBorders>
              <w:top w:val="nil"/>
              <w:left w:val="nil"/>
              <w:bottom w:val="single" w:sz="4" w:space="0" w:color="auto"/>
              <w:right w:val="single" w:sz="4" w:space="0" w:color="auto"/>
            </w:tcBorders>
            <w:shd w:val="clear" w:color="auto" w:fill="auto"/>
            <w:vAlign w:val="center"/>
            <w:hideMark/>
          </w:tcPr>
          <w:p w14:paraId="4276675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bypasses authentication and authorization using an injection attack.</w:t>
            </w:r>
          </w:p>
        </w:tc>
        <w:tc>
          <w:tcPr>
            <w:tcW w:w="1418" w:type="dxa"/>
            <w:tcBorders>
              <w:top w:val="nil"/>
              <w:left w:val="nil"/>
              <w:bottom w:val="single" w:sz="4" w:space="0" w:color="auto"/>
              <w:right w:val="single" w:sz="4" w:space="0" w:color="auto"/>
            </w:tcBorders>
            <w:shd w:val="clear" w:color="auto" w:fill="auto"/>
            <w:vAlign w:val="center"/>
            <w:hideMark/>
          </w:tcPr>
          <w:p w14:paraId="53675B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may be misconfigured or compromised.</w:t>
            </w:r>
            <w:r w:rsidRPr="009F5366">
              <w:rPr>
                <w:rFonts w:ascii="Meiryo UI" w:eastAsia="Meiryo UI" w:hAnsi="Meiryo UI" w:cs="MS PGothic"/>
                <w:color w:val="000000"/>
                <w:kern w:val="0"/>
                <w:sz w:val="12"/>
                <w:szCs w:val="12"/>
              </w:rPr>
              <w:br/>
              <w:t>Failing or misconfigured authentication and authorization in rApp.</w:t>
            </w:r>
          </w:p>
        </w:tc>
        <w:tc>
          <w:tcPr>
            <w:tcW w:w="708" w:type="dxa"/>
            <w:tcBorders>
              <w:top w:val="nil"/>
              <w:left w:val="nil"/>
              <w:bottom w:val="single" w:sz="4" w:space="0" w:color="auto"/>
              <w:right w:val="single" w:sz="4" w:space="0" w:color="auto"/>
            </w:tcBorders>
            <w:shd w:val="clear" w:color="auto" w:fill="auto"/>
            <w:vAlign w:val="center"/>
            <w:hideMark/>
          </w:tcPr>
          <w:p w14:paraId="3F30467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A0BB14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D9BA7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Non-RT RIC</w:t>
            </w:r>
          </w:p>
        </w:tc>
        <w:tc>
          <w:tcPr>
            <w:tcW w:w="567" w:type="dxa"/>
            <w:tcBorders>
              <w:top w:val="nil"/>
              <w:left w:val="nil"/>
              <w:bottom w:val="single" w:sz="4" w:space="0" w:color="auto"/>
              <w:right w:val="single" w:sz="4" w:space="0" w:color="auto"/>
            </w:tcBorders>
            <w:shd w:val="clear" w:color="auto" w:fill="auto"/>
            <w:vAlign w:val="center"/>
            <w:hideMark/>
          </w:tcPr>
          <w:p w14:paraId="076E71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2FF095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D156C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39E2D415" w14:textId="0B53032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4333164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70979838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DEF01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REQ-SEC-NonRTRIC-3</w:t>
            </w:r>
          </w:p>
        </w:tc>
        <w:tc>
          <w:tcPr>
            <w:tcW w:w="708" w:type="dxa"/>
            <w:tcBorders>
              <w:top w:val="nil"/>
              <w:left w:val="nil"/>
              <w:bottom w:val="single" w:sz="4" w:space="0" w:color="auto"/>
              <w:right w:val="single" w:sz="4" w:space="0" w:color="auto"/>
            </w:tcBorders>
            <w:shd w:val="clear" w:color="auto" w:fill="auto"/>
            <w:noWrap/>
            <w:vAlign w:val="center"/>
            <w:hideMark/>
          </w:tcPr>
          <w:p w14:paraId="650EA8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T-rAPP-06</w:t>
            </w:r>
          </w:p>
        </w:tc>
        <w:tc>
          <w:tcPr>
            <w:tcW w:w="709" w:type="dxa"/>
            <w:tcBorders>
              <w:top w:val="nil"/>
              <w:left w:val="nil"/>
              <w:bottom w:val="single" w:sz="4" w:space="0" w:color="auto"/>
              <w:right w:val="single" w:sz="4" w:space="0" w:color="auto"/>
            </w:tcBorders>
            <w:shd w:val="clear" w:color="auto" w:fill="auto"/>
            <w:vAlign w:val="center"/>
            <w:hideMark/>
          </w:tcPr>
          <w:p w14:paraId="7E5575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DEA429E"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F022EC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16</w:t>
            </w:r>
          </w:p>
        </w:tc>
        <w:tc>
          <w:tcPr>
            <w:tcW w:w="1985" w:type="dxa"/>
            <w:tcBorders>
              <w:top w:val="nil"/>
              <w:left w:val="nil"/>
              <w:bottom w:val="single" w:sz="4" w:space="0" w:color="auto"/>
              <w:right w:val="single" w:sz="4" w:space="0" w:color="auto"/>
            </w:tcBorders>
            <w:shd w:val="clear" w:color="auto" w:fill="auto"/>
            <w:vAlign w:val="center"/>
            <w:hideMark/>
          </w:tcPr>
          <w:p w14:paraId="61C833A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Non-RT RIC shall be able to recover, without catastrophic failure, from a volumetric DDoS attack across the A1 interface, due to misbehavior or malicious intent.</w:t>
            </w:r>
          </w:p>
        </w:tc>
        <w:tc>
          <w:tcPr>
            <w:tcW w:w="708" w:type="dxa"/>
            <w:tcBorders>
              <w:top w:val="nil"/>
              <w:left w:val="nil"/>
              <w:bottom w:val="single" w:sz="4" w:space="0" w:color="auto"/>
              <w:right w:val="single" w:sz="4" w:space="0" w:color="auto"/>
            </w:tcBorders>
            <w:shd w:val="clear" w:color="auto" w:fill="auto"/>
            <w:vAlign w:val="center"/>
            <w:hideMark/>
          </w:tcPr>
          <w:p w14:paraId="58722E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F5FDAF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B5FF3B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B14D5D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and rApps</w:t>
            </w:r>
          </w:p>
        </w:tc>
        <w:tc>
          <w:tcPr>
            <w:tcW w:w="1276" w:type="dxa"/>
            <w:tcBorders>
              <w:top w:val="nil"/>
              <w:left w:val="nil"/>
              <w:bottom w:val="single" w:sz="4" w:space="0" w:color="auto"/>
              <w:right w:val="single" w:sz="4" w:space="0" w:color="auto"/>
            </w:tcBorders>
            <w:shd w:val="clear" w:color="auto" w:fill="auto"/>
            <w:vAlign w:val="center"/>
            <w:hideMark/>
          </w:tcPr>
          <w:p w14:paraId="695BB1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the Non-RT RIC to cause a denial of service or degrade the performance.</w:t>
            </w:r>
          </w:p>
        </w:tc>
        <w:tc>
          <w:tcPr>
            <w:tcW w:w="1418" w:type="dxa"/>
            <w:tcBorders>
              <w:top w:val="nil"/>
              <w:left w:val="nil"/>
              <w:bottom w:val="single" w:sz="4" w:space="0" w:color="auto"/>
              <w:right w:val="single" w:sz="4" w:space="0" w:color="auto"/>
            </w:tcBorders>
            <w:shd w:val="clear" w:color="auto" w:fill="auto"/>
            <w:vAlign w:val="center"/>
            <w:hideMark/>
          </w:tcPr>
          <w:p w14:paraId="7DA90E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 on the Non-RT RIC or SMO</w:t>
            </w:r>
          </w:p>
        </w:tc>
        <w:tc>
          <w:tcPr>
            <w:tcW w:w="708" w:type="dxa"/>
            <w:tcBorders>
              <w:top w:val="nil"/>
              <w:left w:val="nil"/>
              <w:bottom w:val="single" w:sz="4" w:space="0" w:color="auto"/>
              <w:right w:val="single" w:sz="4" w:space="0" w:color="auto"/>
            </w:tcBorders>
            <w:shd w:val="clear" w:color="auto" w:fill="auto"/>
            <w:vAlign w:val="center"/>
            <w:hideMark/>
          </w:tcPr>
          <w:p w14:paraId="598EAD7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1A2C7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6CDA44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rApps</w:t>
            </w:r>
          </w:p>
        </w:tc>
        <w:tc>
          <w:tcPr>
            <w:tcW w:w="567" w:type="dxa"/>
            <w:tcBorders>
              <w:top w:val="nil"/>
              <w:left w:val="nil"/>
              <w:bottom w:val="single" w:sz="4" w:space="0" w:color="auto"/>
              <w:right w:val="single" w:sz="4" w:space="0" w:color="auto"/>
            </w:tcBorders>
            <w:shd w:val="clear" w:color="auto" w:fill="auto"/>
            <w:vAlign w:val="center"/>
            <w:hideMark/>
          </w:tcPr>
          <w:p w14:paraId="0C7912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BC2157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FBD1E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153A0440" w14:textId="2BE33FFA"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63987928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9592368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DC1D5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REQ-SEC-NonRTRIC-4</w:t>
            </w:r>
          </w:p>
        </w:tc>
        <w:tc>
          <w:tcPr>
            <w:tcW w:w="708" w:type="dxa"/>
            <w:tcBorders>
              <w:top w:val="nil"/>
              <w:left w:val="nil"/>
              <w:bottom w:val="single" w:sz="4" w:space="0" w:color="auto"/>
              <w:right w:val="single" w:sz="4" w:space="0" w:color="auto"/>
            </w:tcBorders>
            <w:shd w:val="clear" w:color="auto" w:fill="auto"/>
            <w:noWrap/>
            <w:vAlign w:val="center"/>
            <w:hideMark/>
          </w:tcPr>
          <w:p w14:paraId="40288F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T-NONRTRIC-01</w:t>
            </w:r>
          </w:p>
        </w:tc>
        <w:tc>
          <w:tcPr>
            <w:tcW w:w="709" w:type="dxa"/>
            <w:tcBorders>
              <w:top w:val="nil"/>
              <w:left w:val="nil"/>
              <w:bottom w:val="single" w:sz="4" w:space="0" w:color="auto"/>
              <w:right w:val="single" w:sz="4" w:space="0" w:color="auto"/>
            </w:tcBorders>
            <w:shd w:val="clear" w:color="auto" w:fill="auto"/>
            <w:vAlign w:val="center"/>
            <w:hideMark/>
          </w:tcPr>
          <w:p w14:paraId="6F265D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9FA89AF"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F0A6EA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17</w:t>
            </w:r>
          </w:p>
        </w:tc>
        <w:tc>
          <w:tcPr>
            <w:tcW w:w="1985" w:type="dxa"/>
            <w:tcBorders>
              <w:top w:val="nil"/>
              <w:left w:val="nil"/>
              <w:bottom w:val="single" w:sz="4" w:space="0" w:color="auto"/>
              <w:right w:val="single" w:sz="4" w:space="0" w:color="auto"/>
            </w:tcBorders>
            <w:shd w:val="clear" w:color="auto" w:fill="auto"/>
            <w:vAlign w:val="center"/>
            <w:hideMark/>
          </w:tcPr>
          <w:p w14:paraId="1E43F2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Non-RT RIC Framework shall be able to recover, without catastrophic failure, from a volumetric DDoS attack across the R1 interface, due to misbehavior or malicious intent.</w:t>
            </w:r>
          </w:p>
        </w:tc>
        <w:tc>
          <w:tcPr>
            <w:tcW w:w="708" w:type="dxa"/>
            <w:tcBorders>
              <w:top w:val="nil"/>
              <w:left w:val="nil"/>
              <w:bottom w:val="single" w:sz="4" w:space="0" w:color="auto"/>
              <w:right w:val="single" w:sz="4" w:space="0" w:color="auto"/>
            </w:tcBorders>
            <w:shd w:val="clear" w:color="auto" w:fill="auto"/>
            <w:vAlign w:val="center"/>
            <w:hideMark/>
          </w:tcPr>
          <w:p w14:paraId="2FCA79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5B2B7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436B8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26395A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and rApps</w:t>
            </w:r>
          </w:p>
        </w:tc>
        <w:tc>
          <w:tcPr>
            <w:tcW w:w="1276" w:type="dxa"/>
            <w:tcBorders>
              <w:top w:val="nil"/>
              <w:left w:val="nil"/>
              <w:bottom w:val="single" w:sz="4" w:space="0" w:color="auto"/>
              <w:right w:val="single" w:sz="4" w:space="0" w:color="auto"/>
            </w:tcBorders>
            <w:shd w:val="clear" w:color="auto" w:fill="auto"/>
            <w:vAlign w:val="center"/>
            <w:hideMark/>
          </w:tcPr>
          <w:p w14:paraId="317210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the Non-RT RIC to cause a denial of service or degrade the performance.</w:t>
            </w:r>
          </w:p>
        </w:tc>
        <w:tc>
          <w:tcPr>
            <w:tcW w:w="1418" w:type="dxa"/>
            <w:tcBorders>
              <w:top w:val="nil"/>
              <w:left w:val="nil"/>
              <w:bottom w:val="single" w:sz="4" w:space="0" w:color="auto"/>
              <w:right w:val="single" w:sz="4" w:space="0" w:color="auto"/>
            </w:tcBorders>
            <w:shd w:val="clear" w:color="auto" w:fill="auto"/>
            <w:vAlign w:val="center"/>
            <w:hideMark/>
          </w:tcPr>
          <w:p w14:paraId="7FFF157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 on the Non-RT RIC or SMO</w:t>
            </w:r>
          </w:p>
        </w:tc>
        <w:tc>
          <w:tcPr>
            <w:tcW w:w="708" w:type="dxa"/>
            <w:tcBorders>
              <w:top w:val="nil"/>
              <w:left w:val="nil"/>
              <w:bottom w:val="single" w:sz="4" w:space="0" w:color="auto"/>
              <w:right w:val="single" w:sz="4" w:space="0" w:color="auto"/>
            </w:tcBorders>
            <w:shd w:val="clear" w:color="auto" w:fill="auto"/>
            <w:vAlign w:val="center"/>
            <w:hideMark/>
          </w:tcPr>
          <w:p w14:paraId="77E7E5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66C91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5E1BDA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Non-RT RIC, rApps</w:t>
            </w:r>
          </w:p>
        </w:tc>
        <w:tc>
          <w:tcPr>
            <w:tcW w:w="567" w:type="dxa"/>
            <w:tcBorders>
              <w:top w:val="nil"/>
              <w:left w:val="nil"/>
              <w:bottom w:val="single" w:sz="4" w:space="0" w:color="auto"/>
              <w:right w:val="single" w:sz="4" w:space="0" w:color="auto"/>
            </w:tcBorders>
            <w:shd w:val="clear" w:color="auto" w:fill="auto"/>
            <w:vAlign w:val="center"/>
            <w:hideMark/>
          </w:tcPr>
          <w:p w14:paraId="6D91BB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AC937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4622A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24F9A911" w14:textId="653797B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9514384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3173450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8D7B00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REQ-SEC-NonRTRIC-5</w:t>
            </w:r>
          </w:p>
        </w:tc>
        <w:tc>
          <w:tcPr>
            <w:tcW w:w="708" w:type="dxa"/>
            <w:tcBorders>
              <w:top w:val="nil"/>
              <w:left w:val="nil"/>
              <w:bottom w:val="single" w:sz="4" w:space="0" w:color="auto"/>
              <w:right w:val="single" w:sz="4" w:space="0" w:color="auto"/>
            </w:tcBorders>
            <w:shd w:val="clear" w:color="auto" w:fill="auto"/>
            <w:noWrap/>
            <w:vAlign w:val="center"/>
            <w:hideMark/>
          </w:tcPr>
          <w:p w14:paraId="258958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T-NONRTRIC-01</w:t>
            </w:r>
          </w:p>
        </w:tc>
        <w:tc>
          <w:tcPr>
            <w:tcW w:w="709" w:type="dxa"/>
            <w:tcBorders>
              <w:top w:val="nil"/>
              <w:left w:val="nil"/>
              <w:bottom w:val="single" w:sz="4" w:space="0" w:color="auto"/>
              <w:right w:val="single" w:sz="4" w:space="0" w:color="auto"/>
            </w:tcBorders>
            <w:shd w:val="clear" w:color="auto" w:fill="auto"/>
            <w:vAlign w:val="center"/>
            <w:hideMark/>
          </w:tcPr>
          <w:p w14:paraId="211BFE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7904B8A"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B80CC2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18</w:t>
            </w:r>
          </w:p>
        </w:tc>
        <w:tc>
          <w:tcPr>
            <w:tcW w:w="1985" w:type="dxa"/>
            <w:tcBorders>
              <w:top w:val="nil"/>
              <w:left w:val="nil"/>
              <w:bottom w:val="single" w:sz="4" w:space="0" w:color="auto"/>
              <w:right w:val="single" w:sz="4" w:space="0" w:color="auto"/>
            </w:tcBorders>
            <w:shd w:val="clear" w:color="auto" w:fill="auto"/>
            <w:vAlign w:val="center"/>
            <w:hideMark/>
          </w:tcPr>
          <w:p w14:paraId="0723C1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shall be able to recover, without catastrophic failure, from a volumetric DDoS attack across the R1 interface, due to misbehavior or malicious intent.</w:t>
            </w:r>
          </w:p>
        </w:tc>
        <w:tc>
          <w:tcPr>
            <w:tcW w:w="708" w:type="dxa"/>
            <w:tcBorders>
              <w:top w:val="nil"/>
              <w:left w:val="nil"/>
              <w:bottom w:val="single" w:sz="4" w:space="0" w:color="auto"/>
              <w:right w:val="single" w:sz="4" w:space="0" w:color="auto"/>
            </w:tcBorders>
            <w:shd w:val="clear" w:color="auto" w:fill="auto"/>
            <w:vAlign w:val="center"/>
            <w:hideMark/>
          </w:tcPr>
          <w:p w14:paraId="01BEE4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33EE4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ECDAA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31B61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w:t>
            </w:r>
          </w:p>
        </w:tc>
        <w:tc>
          <w:tcPr>
            <w:tcW w:w="1276" w:type="dxa"/>
            <w:tcBorders>
              <w:top w:val="nil"/>
              <w:left w:val="nil"/>
              <w:bottom w:val="single" w:sz="4" w:space="0" w:color="auto"/>
              <w:right w:val="single" w:sz="4" w:space="0" w:color="auto"/>
            </w:tcBorders>
            <w:shd w:val="clear" w:color="auto" w:fill="auto"/>
            <w:vAlign w:val="center"/>
            <w:hideMark/>
          </w:tcPr>
          <w:p w14:paraId="2C77A9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Conflicting rApps unintentionally or maliciously impact O-RAN system functions to degrade performance or trigger a DoS</w:t>
            </w:r>
          </w:p>
        </w:tc>
        <w:tc>
          <w:tcPr>
            <w:tcW w:w="1418" w:type="dxa"/>
            <w:tcBorders>
              <w:top w:val="nil"/>
              <w:left w:val="nil"/>
              <w:bottom w:val="single" w:sz="4" w:space="0" w:color="auto"/>
              <w:right w:val="single" w:sz="4" w:space="0" w:color="auto"/>
            </w:tcBorders>
            <w:shd w:val="clear" w:color="auto" w:fill="auto"/>
            <w:vAlign w:val="center"/>
            <w:hideMark/>
          </w:tcPr>
          <w:p w14:paraId="05B3B9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 stems from an untrusted or unmaintained source.</w:t>
            </w:r>
          </w:p>
        </w:tc>
        <w:tc>
          <w:tcPr>
            <w:tcW w:w="708" w:type="dxa"/>
            <w:tcBorders>
              <w:top w:val="nil"/>
              <w:left w:val="nil"/>
              <w:bottom w:val="single" w:sz="4" w:space="0" w:color="auto"/>
              <w:right w:val="single" w:sz="4" w:space="0" w:color="auto"/>
            </w:tcBorders>
            <w:shd w:val="clear" w:color="auto" w:fill="auto"/>
            <w:vAlign w:val="center"/>
            <w:hideMark/>
          </w:tcPr>
          <w:p w14:paraId="5ACDB0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FF488F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336BAF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Non-RT RIC</w:t>
            </w:r>
          </w:p>
        </w:tc>
        <w:tc>
          <w:tcPr>
            <w:tcW w:w="567" w:type="dxa"/>
            <w:tcBorders>
              <w:top w:val="nil"/>
              <w:left w:val="nil"/>
              <w:bottom w:val="single" w:sz="4" w:space="0" w:color="auto"/>
              <w:right w:val="single" w:sz="4" w:space="0" w:color="auto"/>
            </w:tcBorders>
            <w:shd w:val="clear" w:color="auto" w:fill="auto"/>
            <w:vAlign w:val="center"/>
            <w:hideMark/>
          </w:tcPr>
          <w:p w14:paraId="65AEF2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3ABBCC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E7627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45CFF08C" w14:textId="0AB4D4F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3941974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78624305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54C10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REQ-SEC-NonRTRIC-6</w:t>
            </w:r>
          </w:p>
        </w:tc>
        <w:tc>
          <w:tcPr>
            <w:tcW w:w="708" w:type="dxa"/>
            <w:tcBorders>
              <w:top w:val="nil"/>
              <w:left w:val="nil"/>
              <w:bottom w:val="single" w:sz="4" w:space="0" w:color="auto"/>
              <w:right w:val="single" w:sz="4" w:space="0" w:color="auto"/>
            </w:tcBorders>
            <w:shd w:val="clear" w:color="auto" w:fill="auto"/>
            <w:noWrap/>
            <w:vAlign w:val="center"/>
            <w:hideMark/>
          </w:tcPr>
          <w:p w14:paraId="622904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T-rAPP-01</w:t>
            </w:r>
          </w:p>
        </w:tc>
        <w:tc>
          <w:tcPr>
            <w:tcW w:w="709" w:type="dxa"/>
            <w:tcBorders>
              <w:top w:val="nil"/>
              <w:left w:val="nil"/>
              <w:bottom w:val="single" w:sz="4" w:space="0" w:color="auto"/>
              <w:right w:val="single" w:sz="4" w:space="0" w:color="auto"/>
            </w:tcBorders>
            <w:shd w:val="clear" w:color="auto" w:fill="auto"/>
            <w:vAlign w:val="center"/>
            <w:hideMark/>
          </w:tcPr>
          <w:p w14:paraId="5A8B92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5A54B1B"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5AEC4E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19</w:t>
            </w:r>
          </w:p>
        </w:tc>
        <w:tc>
          <w:tcPr>
            <w:tcW w:w="1985" w:type="dxa"/>
            <w:tcBorders>
              <w:top w:val="nil"/>
              <w:left w:val="nil"/>
              <w:bottom w:val="single" w:sz="4" w:space="0" w:color="auto"/>
              <w:right w:val="single" w:sz="4" w:space="0" w:color="auto"/>
            </w:tcBorders>
            <w:shd w:val="clear" w:color="auto" w:fill="auto"/>
            <w:vAlign w:val="center"/>
            <w:hideMark/>
          </w:tcPr>
          <w:p w14:paraId="0CC393C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 images shall be authenticated during onboarding using a signature that is generated by the xApp Solution Provider and validated by the Service Provider.</w:t>
            </w:r>
          </w:p>
        </w:tc>
        <w:tc>
          <w:tcPr>
            <w:tcW w:w="708" w:type="dxa"/>
            <w:tcBorders>
              <w:top w:val="nil"/>
              <w:left w:val="nil"/>
              <w:bottom w:val="single" w:sz="4" w:space="0" w:color="auto"/>
              <w:right w:val="single" w:sz="4" w:space="0" w:color="auto"/>
            </w:tcBorders>
            <w:shd w:val="clear" w:color="auto" w:fill="auto"/>
            <w:vAlign w:val="center"/>
            <w:hideMark/>
          </w:tcPr>
          <w:p w14:paraId="4608067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EBE0C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01B60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557B42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xApps</w:t>
            </w:r>
          </w:p>
        </w:tc>
        <w:tc>
          <w:tcPr>
            <w:tcW w:w="1276" w:type="dxa"/>
            <w:tcBorders>
              <w:top w:val="nil"/>
              <w:left w:val="nil"/>
              <w:bottom w:val="single" w:sz="4" w:space="0" w:color="auto"/>
              <w:right w:val="single" w:sz="4" w:space="0" w:color="auto"/>
            </w:tcBorders>
            <w:shd w:val="clear" w:color="auto" w:fill="auto"/>
            <w:vAlign w:val="center"/>
            <w:hideMark/>
          </w:tcPr>
          <w:p w14:paraId="40A6C2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xApps vulnerabilities and misconfiguration.</w:t>
            </w:r>
          </w:p>
        </w:tc>
        <w:tc>
          <w:tcPr>
            <w:tcW w:w="1418" w:type="dxa"/>
            <w:tcBorders>
              <w:top w:val="nil"/>
              <w:left w:val="nil"/>
              <w:bottom w:val="single" w:sz="4" w:space="0" w:color="auto"/>
              <w:right w:val="single" w:sz="4" w:space="0" w:color="auto"/>
            </w:tcBorders>
            <w:shd w:val="clear" w:color="auto" w:fill="auto"/>
            <w:vAlign w:val="center"/>
            <w:hideMark/>
          </w:tcPr>
          <w:p w14:paraId="58766D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 stems from an untrusted or unmaintained source.</w:t>
            </w:r>
          </w:p>
        </w:tc>
        <w:tc>
          <w:tcPr>
            <w:tcW w:w="708" w:type="dxa"/>
            <w:tcBorders>
              <w:top w:val="nil"/>
              <w:left w:val="nil"/>
              <w:bottom w:val="single" w:sz="4" w:space="0" w:color="auto"/>
              <w:right w:val="single" w:sz="4" w:space="0" w:color="auto"/>
            </w:tcBorders>
            <w:shd w:val="clear" w:color="auto" w:fill="auto"/>
            <w:vAlign w:val="center"/>
            <w:hideMark/>
          </w:tcPr>
          <w:p w14:paraId="5242BC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54860D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24B7D6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O-CU, Near-RT RIC, xApps</w:t>
            </w:r>
          </w:p>
        </w:tc>
        <w:tc>
          <w:tcPr>
            <w:tcW w:w="567" w:type="dxa"/>
            <w:tcBorders>
              <w:top w:val="nil"/>
              <w:left w:val="nil"/>
              <w:bottom w:val="single" w:sz="4" w:space="0" w:color="auto"/>
              <w:right w:val="single" w:sz="4" w:space="0" w:color="auto"/>
            </w:tcBorders>
            <w:shd w:val="clear" w:color="auto" w:fill="auto"/>
            <w:vAlign w:val="center"/>
            <w:hideMark/>
          </w:tcPr>
          <w:p w14:paraId="3B9972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8D6E4A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70F29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5BBF66A2" w14:textId="33011E4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963258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46166063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8D12D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REQ-SEC-XAPP-1</w:t>
            </w:r>
          </w:p>
        </w:tc>
        <w:tc>
          <w:tcPr>
            <w:tcW w:w="708" w:type="dxa"/>
            <w:tcBorders>
              <w:top w:val="nil"/>
              <w:left w:val="nil"/>
              <w:bottom w:val="single" w:sz="4" w:space="0" w:color="auto"/>
              <w:right w:val="single" w:sz="4" w:space="0" w:color="auto"/>
            </w:tcBorders>
            <w:shd w:val="clear" w:color="auto" w:fill="auto"/>
            <w:noWrap/>
            <w:vAlign w:val="center"/>
            <w:hideMark/>
          </w:tcPr>
          <w:p w14:paraId="6BDC4F4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T-xAPP-01</w:t>
            </w:r>
          </w:p>
        </w:tc>
        <w:tc>
          <w:tcPr>
            <w:tcW w:w="709" w:type="dxa"/>
            <w:tcBorders>
              <w:top w:val="nil"/>
              <w:left w:val="nil"/>
              <w:bottom w:val="single" w:sz="4" w:space="0" w:color="auto"/>
              <w:right w:val="single" w:sz="4" w:space="0" w:color="auto"/>
            </w:tcBorders>
            <w:shd w:val="clear" w:color="auto" w:fill="auto"/>
            <w:vAlign w:val="center"/>
            <w:hideMark/>
          </w:tcPr>
          <w:p w14:paraId="7DD9BFF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FCA3CAA"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13F1A75"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20</w:t>
            </w:r>
          </w:p>
        </w:tc>
        <w:tc>
          <w:tcPr>
            <w:tcW w:w="1985" w:type="dxa"/>
            <w:tcBorders>
              <w:top w:val="nil"/>
              <w:left w:val="nil"/>
              <w:bottom w:val="single" w:sz="4" w:space="0" w:color="auto"/>
              <w:right w:val="single" w:sz="4" w:space="0" w:color="auto"/>
            </w:tcBorders>
            <w:shd w:val="clear" w:color="auto" w:fill="auto"/>
            <w:vAlign w:val="center"/>
            <w:hideMark/>
          </w:tcPr>
          <w:p w14:paraId="7CE6D7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 instances shall be validated during Registration to the Near-RT RIC platform using signatures from both the Service Provider and the xApp Solution Provider.</w:t>
            </w:r>
          </w:p>
        </w:tc>
        <w:tc>
          <w:tcPr>
            <w:tcW w:w="708" w:type="dxa"/>
            <w:tcBorders>
              <w:top w:val="nil"/>
              <w:left w:val="nil"/>
              <w:bottom w:val="single" w:sz="4" w:space="0" w:color="auto"/>
              <w:right w:val="single" w:sz="4" w:space="0" w:color="auto"/>
            </w:tcBorders>
            <w:shd w:val="clear" w:color="auto" w:fill="auto"/>
            <w:vAlign w:val="center"/>
            <w:hideMark/>
          </w:tcPr>
          <w:p w14:paraId="3EE8A0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5207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EF079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A81A94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xApps</w:t>
            </w:r>
          </w:p>
        </w:tc>
        <w:tc>
          <w:tcPr>
            <w:tcW w:w="1276" w:type="dxa"/>
            <w:tcBorders>
              <w:top w:val="nil"/>
              <w:left w:val="nil"/>
              <w:bottom w:val="single" w:sz="4" w:space="0" w:color="auto"/>
              <w:right w:val="single" w:sz="4" w:space="0" w:color="auto"/>
            </w:tcBorders>
            <w:shd w:val="clear" w:color="auto" w:fill="auto"/>
            <w:vAlign w:val="center"/>
            <w:hideMark/>
          </w:tcPr>
          <w:p w14:paraId="5B48B7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xApps vulnerabilities and misconfiguration.</w:t>
            </w:r>
          </w:p>
        </w:tc>
        <w:tc>
          <w:tcPr>
            <w:tcW w:w="1418" w:type="dxa"/>
            <w:tcBorders>
              <w:top w:val="nil"/>
              <w:left w:val="nil"/>
              <w:bottom w:val="single" w:sz="4" w:space="0" w:color="auto"/>
              <w:right w:val="single" w:sz="4" w:space="0" w:color="auto"/>
            </w:tcBorders>
            <w:shd w:val="clear" w:color="auto" w:fill="auto"/>
            <w:vAlign w:val="center"/>
            <w:hideMark/>
          </w:tcPr>
          <w:p w14:paraId="0FBA63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xApp stems from an untrusted or unmaintained source.</w:t>
            </w:r>
          </w:p>
        </w:tc>
        <w:tc>
          <w:tcPr>
            <w:tcW w:w="708" w:type="dxa"/>
            <w:tcBorders>
              <w:top w:val="nil"/>
              <w:left w:val="nil"/>
              <w:bottom w:val="single" w:sz="4" w:space="0" w:color="auto"/>
              <w:right w:val="single" w:sz="4" w:space="0" w:color="auto"/>
            </w:tcBorders>
            <w:shd w:val="clear" w:color="auto" w:fill="auto"/>
            <w:vAlign w:val="center"/>
            <w:hideMark/>
          </w:tcPr>
          <w:p w14:paraId="7C74CE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834BD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A43E97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O-CU, Near-RT RIC, xApps</w:t>
            </w:r>
          </w:p>
        </w:tc>
        <w:tc>
          <w:tcPr>
            <w:tcW w:w="567" w:type="dxa"/>
            <w:tcBorders>
              <w:top w:val="nil"/>
              <w:left w:val="nil"/>
              <w:bottom w:val="single" w:sz="4" w:space="0" w:color="auto"/>
              <w:right w:val="single" w:sz="4" w:space="0" w:color="auto"/>
            </w:tcBorders>
            <w:shd w:val="clear" w:color="auto" w:fill="auto"/>
            <w:vAlign w:val="center"/>
            <w:hideMark/>
          </w:tcPr>
          <w:p w14:paraId="6A6152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2AAB0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5950F7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123730C1" w14:textId="0F3238B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57061798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2065074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A5607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REQ-SEC-XAPP-2</w:t>
            </w:r>
          </w:p>
        </w:tc>
        <w:tc>
          <w:tcPr>
            <w:tcW w:w="708" w:type="dxa"/>
            <w:tcBorders>
              <w:top w:val="nil"/>
              <w:left w:val="nil"/>
              <w:bottom w:val="single" w:sz="4" w:space="0" w:color="auto"/>
              <w:right w:val="single" w:sz="4" w:space="0" w:color="auto"/>
            </w:tcBorders>
            <w:shd w:val="clear" w:color="auto" w:fill="auto"/>
            <w:noWrap/>
            <w:vAlign w:val="center"/>
            <w:hideMark/>
          </w:tcPr>
          <w:p w14:paraId="0178D2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T-xAPP-01</w:t>
            </w:r>
          </w:p>
        </w:tc>
        <w:tc>
          <w:tcPr>
            <w:tcW w:w="709" w:type="dxa"/>
            <w:tcBorders>
              <w:top w:val="nil"/>
              <w:left w:val="nil"/>
              <w:bottom w:val="single" w:sz="4" w:space="0" w:color="auto"/>
              <w:right w:val="single" w:sz="4" w:space="0" w:color="auto"/>
            </w:tcBorders>
            <w:shd w:val="clear" w:color="auto" w:fill="auto"/>
            <w:vAlign w:val="center"/>
            <w:hideMark/>
          </w:tcPr>
          <w:p w14:paraId="133DAA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548F8D6"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C862E7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21</w:t>
            </w:r>
          </w:p>
        </w:tc>
        <w:tc>
          <w:tcPr>
            <w:tcW w:w="1985" w:type="dxa"/>
            <w:tcBorders>
              <w:top w:val="nil"/>
              <w:left w:val="nil"/>
              <w:bottom w:val="single" w:sz="4" w:space="0" w:color="auto"/>
              <w:right w:val="single" w:sz="4" w:space="0" w:color="auto"/>
            </w:tcBorders>
            <w:shd w:val="clear" w:color="auto" w:fill="auto"/>
            <w:vAlign w:val="center"/>
            <w:hideMark/>
          </w:tcPr>
          <w:p w14:paraId="52B198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shall authenticate xApp access to the Near-RT RIC database(s) during SDL registration.</w:t>
            </w:r>
          </w:p>
        </w:tc>
        <w:tc>
          <w:tcPr>
            <w:tcW w:w="708" w:type="dxa"/>
            <w:tcBorders>
              <w:top w:val="nil"/>
              <w:left w:val="nil"/>
              <w:bottom w:val="single" w:sz="4" w:space="0" w:color="auto"/>
              <w:right w:val="single" w:sz="4" w:space="0" w:color="auto"/>
            </w:tcBorders>
            <w:shd w:val="clear" w:color="auto" w:fill="auto"/>
            <w:vAlign w:val="center"/>
            <w:hideMark/>
          </w:tcPr>
          <w:p w14:paraId="0235FC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C1F5C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A3B80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7B41D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43EBC3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Attackers exploit non authenticated, weakly or incorrectly authenticated Near-RT RIC APIs.</w:t>
            </w:r>
          </w:p>
        </w:tc>
        <w:tc>
          <w:tcPr>
            <w:tcW w:w="1418" w:type="dxa"/>
            <w:tcBorders>
              <w:top w:val="nil"/>
              <w:left w:val="nil"/>
              <w:bottom w:val="single" w:sz="4" w:space="0" w:color="auto"/>
              <w:right w:val="single" w:sz="4" w:space="0" w:color="auto"/>
            </w:tcBorders>
            <w:shd w:val="clear" w:color="auto" w:fill="auto"/>
            <w:vAlign w:val="center"/>
            <w:hideMark/>
          </w:tcPr>
          <w:p w14:paraId="46BF2D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 authenticated, weakly or incorrectly authenticated Near-RT RIC APIs.</w:t>
            </w:r>
          </w:p>
        </w:tc>
        <w:tc>
          <w:tcPr>
            <w:tcW w:w="708" w:type="dxa"/>
            <w:tcBorders>
              <w:top w:val="nil"/>
              <w:left w:val="nil"/>
              <w:bottom w:val="single" w:sz="4" w:space="0" w:color="auto"/>
              <w:right w:val="single" w:sz="4" w:space="0" w:color="auto"/>
            </w:tcBorders>
            <w:shd w:val="clear" w:color="auto" w:fill="auto"/>
            <w:vAlign w:val="center"/>
            <w:hideMark/>
          </w:tcPr>
          <w:p w14:paraId="2F4342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2537A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178155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57B41F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436FD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CA096F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77CD5933" w14:textId="38E95C0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9202869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777634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BE3EB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REQ-SEC-NEAR-RT-1</w:t>
            </w:r>
          </w:p>
        </w:tc>
        <w:tc>
          <w:tcPr>
            <w:tcW w:w="708" w:type="dxa"/>
            <w:tcBorders>
              <w:top w:val="nil"/>
              <w:left w:val="nil"/>
              <w:bottom w:val="single" w:sz="4" w:space="0" w:color="auto"/>
              <w:right w:val="single" w:sz="4" w:space="0" w:color="auto"/>
            </w:tcBorders>
            <w:shd w:val="clear" w:color="auto" w:fill="auto"/>
            <w:noWrap/>
            <w:vAlign w:val="center"/>
            <w:hideMark/>
          </w:tcPr>
          <w:p w14:paraId="11DF64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T-NEAR-RT-03</w:t>
            </w:r>
          </w:p>
        </w:tc>
        <w:tc>
          <w:tcPr>
            <w:tcW w:w="709" w:type="dxa"/>
            <w:tcBorders>
              <w:top w:val="nil"/>
              <w:left w:val="nil"/>
              <w:bottom w:val="single" w:sz="4" w:space="0" w:color="auto"/>
              <w:right w:val="single" w:sz="4" w:space="0" w:color="auto"/>
            </w:tcBorders>
            <w:shd w:val="clear" w:color="auto" w:fill="auto"/>
            <w:vAlign w:val="center"/>
            <w:hideMark/>
          </w:tcPr>
          <w:p w14:paraId="421E73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57A42A0"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B7EF1A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22</w:t>
            </w:r>
          </w:p>
        </w:tc>
        <w:tc>
          <w:tcPr>
            <w:tcW w:w="1985" w:type="dxa"/>
            <w:tcBorders>
              <w:top w:val="nil"/>
              <w:left w:val="nil"/>
              <w:bottom w:val="single" w:sz="4" w:space="0" w:color="auto"/>
              <w:right w:val="single" w:sz="4" w:space="0" w:color="auto"/>
            </w:tcBorders>
            <w:shd w:val="clear" w:color="auto" w:fill="auto"/>
            <w:vAlign w:val="center"/>
            <w:hideMark/>
          </w:tcPr>
          <w:p w14:paraId="500A3B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shall provide authorized access to Near-RT RIC database(s).</w:t>
            </w:r>
          </w:p>
        </w:tc>
        <w:tc>
          <w:tcPr>
            <w:tcW w:w="708" w:type="dxa"/>
            <w:tcBorders>
              <w:top w:val="nil"/>
              <w:left w:val="nil"/>
              <w:bottom w:val="single" w:sz="4" w:space="0" w:color="auto"/>
              <w:right w:val="single" w:sz="4" w:space="0" w:color="auto"/>
            </w:tcBorders>
            <w:shd w:val="clear" w:color="auto" w:fill="auto"/>
            <w:vAlign w:val="center"/>
            <w:hideMark/>
          </w:tcPr>
          <w:p w14:paraId="33A1821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607B4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0B487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8AD8B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24CDE4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Attackers exploit non authorized Near-RT RIC APIs to access to resources and services which they are not entitled to use. </w:t>
            </w:r>
          </w:p>
        </w:tc>
        <w:tc>
          <w:tcPr>
            <w:tcW w:w="1418" w:type="dxa"/>
            <w:tcBorders>
              <w:top w:val="nil"/>
              <w:left w:val="nil"/>
              <w:bottom w:val="single" w:sz="4" w:space="0" w:color="auto"/>
              <w:right w:val="single" w:sz="4" w:space="0" w:color="auto"/>
            </w:tcBorders>
            <w:shd w:val="clear" w:color="auto" w:fill="auto"/>
            <w:vAlign w:val="center"/>
            <w:hideMark/>
          </w:tcPr>
          <w:p w14:paraId="09BA51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Non-authorized RT RIC APIs</w:t>
            </w:r>
          </w:p>
        </w:tc>
        <w:tc>
          <w:tcPr>
            <w:tcW w:w="708" w:type="dxa"/>
            <w:tcBorders>
              <w:top w:val="nil"/>
              <w:left w:val="nil"/>
              <w:bottom w:val="single" w:sz="4" w:space="0" w:color="auto"/>
              <w:right w:val="single" w:sz="4" w:space="0" w:color="auto"/>
            </w:tcBorders>
            <w:shd w:val="clear" w:color="auto" w:fill="auto"/>
            <w:vAlign w:val="center"/>
            <w:hideMark/>
          </w:tcPr>
          <w:p w14:paraId="4BD22FC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97ED1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714916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1BEBEBB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44BF98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54BA8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42928D59" w14:textId="184E94A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1017547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1521556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B4578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REQ-SEC-NEAR-RT-2</w:t>
            </w:r>
          </w:p>
        </w:tc>
        <w:tc>
          <w:tcPr>
            <w:tcW w:w="708" w:type="dxa"/>
            <w:tcBorders>
              <w:top w:val="nil"/>
              <w:left w:val="nil"/>
              <w:bottom w:val="single" w:sz="4" w:space="0" w:color="auto"/>
              <w:right w:val="single" w:sz="4" w:space="0" w:color="auto"/>
            </w:tcBorders>
            <w:shd w:val="clear" w:color="auto" w:fill="auto"/>
            <w:noWrap/>
            <w:vAlign w:val="center"/>
            <w:hideMark/>
          </w:tcPr>
          <w:p w14:paraId="032814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T-NEAR-RT-04</w:t>
            </w:r>
          </w:p>
        </w:tc>
        <w:tc>
          <w:tcPr>
            <w:tcW w:w="709" w:type="dxa"/>
            <w:tcBorders>
              <w:top w:val="nil"/>
              <w:left w:val="nil"/>
              <w:bottom w:val="single" w:sz="4" w:space="0" w:color="auto"/>
              <w:right w:val="single" w:sz="4" w:space="0" w:color="auto"/>
            </w:tcBorders>
            <w:shd w:val="clear" w:color="auto" w:fill="auto"/>
            <w:vAlign w:val="center"/>
            <w:hideMark/>
          </w:tcPr>
          <w:p w14:paraId="33A3943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F03872E"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E5ABE8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23</w:t>
            </w:r>
          </w:p>
        </w:tc>
        <w:tc>
          <w:tcPr>
            <w:tcW w:w="1985" w:type="dxa"/>
            <w:tcBorders>
              <w:top w:val="nil"/>
              <w:left w:val="nil"/>
              <w:bottom w:val="single" w:sz="4" w:space="0" w:color="auto"/>
              <w:right w:val="single" w:sz="4" w:space="0" w:color="auto"/>
            </w:tcBorders>
            <w:shd w:val="clear" w:color="auto" w:fill="auto"/>
            <w:vAlign w:val="center"/>
            <w:hideMark/>
          </w:tcPr>
          <w:p w14:paraId="5A4C290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communication between xApps and Near-RT RIC platform APIs shall be mutually authenticated.</w:t>
            </w:r>
          </w:p>
        </w:tc>
        <w:tc>
          <w:tcPr>
            <w:tcW w:w="708" w:type="dxa"/>
            <w:tcBorders>
              <w:top w:val="nil"/>
              <w:left w:val="nil"/>
              <w:bottom w:val="single" w:sz="4" w:space="0" w:color="auto"/>
              <w:right w:val="single" w:sz="4" w:space="0" w:color="auto"/>
            </w:tcBorders>
            <w:shd w:val="clear" w:color="auto" w:fill="auto"/>
            <w:vAlign w:val="center"/>
            <w:hideMark/>
          </w:tcPr>
          <w:p w14:paraId="36CF69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E08AF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E4788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9462F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74AA35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Attackers exploit non authenticated, weakly or incorrectly authenticated Near-RT RIC APIs.</w:t>
            </w:r>
          </w:p>
        </w:tc>
        <w:tc>
          <w:tcPr>
            <w:tcW w:w="1418" w:type="dxa"/>
            <w:tcBorders>
              <w:top w:val="nil"/>
              <w:left w:val="nil"/>
              <w:bottom w:val="single" w:sz="4" w:space="0" w:color="auto"/>
              <w:right w:val="single" w:sz="4" w:space="0" w:color="auto"/>
            </w:tcBorders>
            <w:shd w:val="clear" w:color="auto" w:fill="auto"/>
            <w:vAlign w:val="center"/>
            <w:hideMark/>
          </w:tcPr>
          <w:p w14:paraId="40D525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 authenticated, weakly or incorrectly authenticated Near-RT RIC APIs.</w:t>
            </w:r>
          </w:p>
        </w:tc>
        <w:tc>
          <w:tcPr>
            <w:tcW w:w="708" w:type="dxa"/>
            <w:tcBorders>
              <w:top w:val="nil"/>
              <w:left w:val="nil"/>
              <w:bottom w:val="single" w:sz="4" w:space="0" w:color="auto"/>
              <w:right w:val="single" w:sz="4" w:space="0" w:color="auto"/>
            </w:tcBorders>
            <w:shd w:val="clear" w:color="auto" w:fill="auto"/>
            <w:vAlign w:val="center"/>
            <w:hideMark/>
          </w:tcPr>
          <w:p w14:paraId="4C0CCA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1C3C4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6E466E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1F102E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4AC553B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F297D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45B2392C" w14:textId="1315462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2508906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037972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148332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REQ-SEC-NEAR-RT-3</w:t>
            </w:r>
          </w:p>
        </w:tc>
        <w:tc>
          <w:tcPr>
            <w:tcW w:w="708" w:type="dxa"/>
            <w:tcBorders>
              <w:top w:val="nil"/>
              <w:left w:val="nil"/>
              <w:bottom w:val="single" w:sz="4" w:space="0" w:color="auto"/>
              <w:right w:val="single" w:sz="4" w:space="0" w:color="auto"/>
            </w:tcBorders>
            <w:shd w:val="clear" w:color="auto" w:fill="auto"/>
            <w:noWrap/>
            <w:vAlign w:val="center"/>
            <w:hideMark/>
          </w:tcPr>
          <w:p w14:paraId="29E088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T-NEAR-RT-03</w:t>
            </w:r>
          </w:p>
        </w:tc>
        <w:tc>
          <w:tcPr>
            <w:tcW w:w="709" w:type="dxa"/>
            <w:tcBorders>
              <w:top w:val="nil"/>
              <w:left w:val="nil"/>
              <w:bottom w:val="single" w:sz="4" w:space="0" w:color="auto"/>
              <w:right w:val="single" w:sz="4" w:space="0" w:color="auto"/>
            </w:tcBorders>
            <w:shd w:val="clear" w:color="auto" w:fill="auto"/>
            <w:vAlign w:val="center"/>
            <w:hideMark/>
          </w:tcPr>
          <w:p w14:paraId="25F40F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5940611" w14:textId="77777777" w:rsidTr="00B93F7B">
        <w:trPr>
          <w:trHeight w:val="21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565B5D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24</w:t>
            </w:r>
          </w:p>
        </w:tc>
        <w:tc>
          <w:tcPr>
            <w:tcW w:w="1985" w:type="dxa"/>
            <w:tcBorders>
              <w:top w:val="nil"/>
              <w:left w:val="nil"/>
              <w:bottom w:val="single" w:sz="4" w:space="0" w:color="auto"/>
              <w:right w:val="single" w:sz="4" w:space="0" w:color="auto"/>
            </w:tcBorders>
            <w:shd w:val="clear" w:color="auto" w:fill="auto"/>
            <w:vAlign w:val="center"/>
            <w:hideMark/>
          </w:tcPr>
          <w:p w14:paraId="09FDF9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architecture shall provide an authorization framework for the consumption of the services exposed in the platform APIs by the xApps, that takes operator policies into consideration. The framework should be used by the specified API procedures in [O-RAN.WG 3.RICARCH-v 02.01].</w:t>
            </w:r>
          </w:p>
        </w:tc>
        <w:tc>
          <w:tcPr>
            <w:tcW w:w="708" w:type="dxa"/>
            <w:tcBorders>
              <w:top w:val="nil"/>
              <w:left w:val="nil"/>
              <w:bottom w:val="single" w:sz="4" w:space="0" w:color="auto"/>
              <w:right w:val="single" w:sz="4" w:space="0" w:color="auto"/>
            </w:tcBorders>
            <w:shd w:val="clear" w:color="auto" w:fill="auto"/>
            <w:vAlign w:val="center"/>
            <w:hideMark/>
          </w:tcPr>
          <w:p w14:paraId="6F691C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E70EE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D6853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6653C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54BC48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Attackers exploit non authorized Near-RT RIC APIs to access to resources and services which they are not entitled to use. </w:t>
            </w:r>
          </w:p>
        </w:tc>
        <w:tc>
          <w:tcPr>
            <w:tcW w:w="1418" w:type="dxa"/>
            <w:tcBorders>
              <w:top w:val="nil"/>
              <w:left w:val="nil"/>
              <w:bottom w:val="single" w:sz="4" w:space="0" w:color="auto"/>
              <w:right w:val="single" w:sz="4" w:space="0" w:color="auto"/>
            </w:tcBorders>
            <w:shd w:val="clear" w:color="auto" w:fill="auto"/>
            <w:vAlign w:val="center"/>
            <w:hideMark/>
          </w:tcPr>
          <w:p w14:paraId="562DE2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Non-authorized RT RIC APIs</w:t>
            </w:r>
          </w:p>
        </w:tc>
        <w:tc>
          <w:tcPr>
            <w:tcW w:w="708" w:type="dxa"/>
            <w:tcBorders>
              <w:top w:val="nil"/>
              <w:left w:val="nil"/>
              <w:bottom w:val="single" w:sz="4" w:space="0" w:color="auto"/>
              <w:right w:val="single" w:sz="4" w:space="0" w:color="auto"/>
            </w:tcBorders>
            <w:shd w:val="clear" w:color="auto" w:fill="auto"/>
            <w:vAlign w:val="center"/>
            <w:hideMark/>
          </w:tcPr>
          <w:p w14:paraId="395340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9E3A8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3DC01C3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0E06FE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D5339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CC292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0F749256" w14:textId="3D725C63"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9605330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9496804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61E9D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REQ-SEC-NEAR-RT-4</w:t>
            </w:r>
          </w:p>
        </w:tc>
        <w:tc>
          <w:tcPr>
            <w:tcW w:w="708" w:type="dxa"/>
            <w:tcBorders>
              <w:top w:val="nil"/>
              <w:left w:val="nil"/>
              <w:bottom w:val="single" w:sz="4" w:space="0" w:color="auto"/>
              <w:right w:val="single" w:sz="4" w:space="0" w:color="auto"/>
            </w:tcBorders>
            <w:shd w:val="clear" w:color="auto" w:fill="auto"/>
            <w:noWrap/>
            <w:vAlign w:val="center"/>
            <w:hideMark/>
          </w:tcPr>
          <w:p w14:paraId="5F872A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T-NEAR-RT-04</w:t>
            </w:r>
          </w:p>
        </w:tc>
        <w:tc>
          <w:tcPr>
            <w:tcW w:w="709" w:type="dxa"/>
            <w:tcBorders>
              <w:top w:val="nil"/>
              <w:left w:val="nil"/>
              <w:bottom w:val="single" w:sz="4" w:space="0" w:color="auto"/>
              <w:right w:val="single" w:sz="4" w:space="0" w:color="auto"/>
            </w:tcBorders>
            <w:shd w:val="clear" w:color="auto" w:fill="auto"/>
            <w:vAlign w:val="center"/>
            <w:hideMark/>
          </w:tcPr>
          <w:p w14:paraId="5F6FF84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B9F711E"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AB9B14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25</w:t>
            </w:r>
          </w:p>
        </w:tc>
        <w:tc>
          <w:tcPr>
            <w:tcW w:w="1985" w:type="dxa"/>
            <w:tcBorders>
              <w:top w:val="nil"/>
              <w:left w:val="nil"/>
              <w:bottom w:val="single" w:sz="4" w:space="0" w:color="auto"/>
              <w:right w:val="single" w:sz="4" w:space="0" w:color="auto"/>
            </w:tcBorders>
            <w:shd w:val="clear" w:color="auto" w:fill="auto"/>
            <w:vAlign w:val="center"/>
            <w:hideMark/>
          </w:tcPr>
          <w:p w14:paraId="40D41C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Near-RT RIC shall support authorization as a resource owner/server (A1-P) and client (A1-EI).</w:t>
            </w:r>
          </w:p>
        </w:tc>
        <w:tc>
          <w:tcPr>
            <w:tcW w:w="708" w:type="dxa"/>
            <w:tcBorders>
              <w:top w:val="nil"/>
              <w:left w:val="nil"/>
              <w:bottom w:val="single" w:sz="4" w:space="0" w:color="auto"/>
              <w:right w:val="single" w:sz="4" w:space="0" w:color="auto"/>
            </w:tcBorders>
            <w:shd w:val="clear" w:color="auto" w:fill="auto"/>
            <w:vAlign w:val="center"/>
            <w:hideMark/>
          </w:tcPr>
          <w:p w14:paraId="2458735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4D9E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CD31D2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A116D6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099EF0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Attackers exploit non authorized Near-RT RIC APIs to access to resources and services which they are not entitled to use. </w:t>
            </w:r>
          </w:p>
        </w:tc>
        <w:tc>
          <w:tcPr>
            <w:tcW w:w="1418" w:type="dxa"/>
            <w:tcBorders>
              <w:top w:val="nil"/>
              <w:left w:val="nil"/>
              <w:bottom w:val="single" w:sz="4" w:space="0" w:color="auto"/>
              <w:right w:val="single" w:sz="4" w:space="0" w:color="auto"/>
            </w:tcBorders>
            <w:shd w:val="clear" w:color="auto" w:fill="auto"/>
            <w:vAlign w:val="center"/>
            <w:hideMark/>
          </w:tcPr>
          <w:p w14:paraId="317737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Non-authorized RT RIC APIs</w:t>
            </w:r>
          </w:p>
        </w:tc>
        <w:tc>
          <w:tcPr>
            <w:tcW w:w="708" w:type="dxa"/>
            <w:tcBorders>
              <w:top w:val="nil"/>
              <w:left w:val="nil"/>
              <w:bottom w:val="single" w:sz="4" w:space="0" w:color="auto"/>
              <w:right w:val="single" w:sz="4" w:space="0" w:color="auto"/>
            </w:tcBorders>
            <w:shd w:val="clear" w:color="auto" w:fill="auto"/>
            <w:vAlign w:val="center"/>
            <w:hideMark/>
          </w:tcPr>
          <w:p w14:paraId="459590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5C286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62BE0E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3031DD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041A20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7962D88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60192ED8" w14:textId="0CE3729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4256253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4758157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1270E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REQ-SEC-NEAR-RT-5</w:t>
            </w:r>
          </w:p>
        </w:tc>
        <w:tc>
          <w:tcPr>
            <w:tcW w:w="708" w:type="dxa"/>
            <w:tcBorders>
              <w:top w:val="nil"/>
              <w:left w:val="nil"/>
              <w:bottom w:val="single" w:sz="4" w:space="0" w:color="auto"/>
              <w:right w:val="single" w:sz="4" w:space="0" w:color="auto"/>
            </w:tcBorders>
            <w:shd w:val="clear" w:color="auto" w:fill="auto"/>
            <w:noWrap/>
            <w:vAlign w:val="center"/>
            <w:hideMark/>
          </w:tcPr>
          <w:p w14:paraId="1253E7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T-NEAR-RT-04</w:t>
            </w:r>
          </w:p>
        </w:tc>
        <w:tc>
          <w:tcPr>
            <w:tcW w:w="709" w:type="dxa"/>
            <w:tcBorders>
              <w:top w:val="nil"/>
              <w:left w:val="nil"/>
              <w:bottom w:val="single" w:sz="4" w:space="0" w:color="auto"/>
              <w:right w:val="single" w:sz="4" w:space="0" w:color="auto"/>
            </w:tcBorders>
            <w:shd w:val="clear" w:color="auto" w:fill="auto"/>
            <w:vAlign w:val="center"/>
            <w:hideMark/>
          </w:tcPr>
          <w:p w14:paraId="37E65D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59426BF"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EC35AA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26</w:t>
            </w:r>
          </w:p>
        </w:tc>
        <w:tc>
          <w:tcPr>
            <w:tcW w:w="1985" w:type="dxa"/>
            <w:tcBorders>
              <w:top w:val="nil"/>
              <w:left w:val="nil"/>
              <w:bottom w:val="single" w:sz="4" w:space="0" w:color="auto"/>
              <w:right w:val="single" w:sz="4" w:space="0" w:color="auto"/>
            </w:tcBorders>
            <w:shd w:val="clear" w:color="auto" w:fill="auto"/>
            <w:vAlign w:val="center"/>
            <w:hideMark/>
          </w:tcPr>
          <w:p w14:paraId="377968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Near-RT RIC shall be able to recover, without catastrophic failure, from a volumetric DDoS attack across the A1 interface, due to misbehavior or malicious intent.</w:t>
            </w:r>
          </w:p>
        </w:tc>
        <w:tc>
          <w:tcPr>
            <w:tcW w:w="708" w:type="dxa"/>
            <w:tcBorders>
              <w:top w:val="nil"/>
              <w:left w:val="nil"/>
              <w:bottom w:val="single" w:sz="4" w:space="0" w:color="auto"/>
              <w:right w:val="single" w:sz="4" w:space="0" w:color="auto"/>
            </w:tcBorders>
            <w:shd w:val="clear" w:color="auto" w:fill="auto"/>
            <w:vAlign w:val="center"/>
            <w:hideMark/>
          </w:tcPr>
          <w:p w14:paraId="47A9BF7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62282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4ECE6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F4F42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w:t>
            </w:r>
          </w:p>
        </w:tc>
        <w:tc>
          <w:tcPr>
            <w:tcW w:w="1276" w:type="dxa"/>
            <w:tcBorders>
              <w:top w:val="nil"/>
              <w:left w:val="nil"/>
              <w:bottom w:val="single" w:sz="4" w:space="0" w:color="auto"/>
              <w:right w:val="single" w:sz="4" w:space="0" w:color="auto"/>
            </w:tcBorders>
            <w:shd w:val="clear" w:color="auto" w:fill="auto"/>
            <w:vAlign w:val="center"/>
            <w:hideMark/>
          </w:tcPr>
          <w:p w14:paraId="6EC370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Attackers exploit non authorized Near-RT RIC APIs to access to resources and services which they are not entitled to use. </w:t>
            </w:r>
          </w:p>
        </w:tc>
        <w:tc>
          <w:tcPr>
            <w:tcW w:w="1418" w:type="dxa"/>
            <w:tcBorders>
              <w:top w:val="nil"/>
              <w:left w:val="nil"/>
              <w:bottom w:val="single" w:sz="4" w:space="0" w:color="auto"/>
              <w:right w:val="single" w:sz="4" w:space="0" w:color="auto"/>
            </w:tcBorders>
            <w:shd w:val="clear" w:color="auto" w:fill="auto"/>
            <w:vAlign w:val="center"/>
            <w:hideMark/>
          </w:tcPr>
          <w:p w14:paraId="5ACCE04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Non-authorized RT RIC APIs</w:t>
            </w:r>
          </w:p>
        </w:tc>
        <w:tc>
          <w:tcPr>
            <w:tcW w:w="708" w:type="dxa"/>
            <w:tcBorders>
              <w:top w:val="nil"/>
              <w:left w:val="nil"/>
              <w:bottom w:val="single" w:sz="4" w:space="0" w:color="auto"/>
              <w:right w:val="single" w:sz="4" w:space="0" w:color="auto"/>
            </w:tcBorders>
            <w:shd w:val="clear" w:color="auto" w:fill="auto"/>
            <w:vAlign w:val="center"/>
            <w:hideMark/>
          </w:tcPr>
          <w:p w14:paraId="00C55E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EBC03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7DE2F7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UE, xApp</w:t>
            </w:r>
          </w:p>
        </w:tc>
        <w:tc>
          <w:tcPr>
            <w:tcW w:w="567" w:type="dxa"/>
            <w:tcBorders>
              <w:top w:val="nil"/>
              <w:left w:val="nil"/>
              <w:bottom w:val="single" w:sz="4" w:space="0" w:color="auto"/>
              <w:right w:val="single" w:sz="4" w:space="0" w:color="auto"/>
            </w:tcBorders>
            <w:shd w:val="clear" w:color="auto" w:fill="auto"/>
            <w:vAlign w:val="center"/>
            <w:hideMark/>
          </w:tcPr>
          <w:p w14:paraId="073BC7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B564F5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592E85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68C7A22F" w14:textId="0A29096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2611948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23837265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DA5C4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REQ-SEC-NEAR-RT-6</w:t>
            </w:r>
          </w:p>
        </w:tc>
        <w:tc>
          <w:tcPr>
            <w:tcW w:w="708" w:type="dxa"/>
            <w:tcBorders>
              <w:top w:val="nil"/>
              <w:left w:val="nil"/>
              <w:bottom w:val="single" w:sz="4" w:space="0" w:color="auto"/>
              <w:right w:val="single" w:sz="4" w:space="0" w:color="auto"/>
            </w:tcBorders>
            <w:shd w:val="clear" w:color="auto" w:fill="auto"/>
            <w:noWrap/>
            <w:vAlign w:val="center"/>
            <w:hideMark/>
          </w:tcPr>
          <w:p w14:paraId="6B82BE3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T-NEAR-RT-04</w:t>
            </w:r>
          </w:p>
        </w:tc>
        <w:tc>
          <w:tcPr>
            <w:tcW w:w="709" w:type="dxa"/>
            <w:tcBorders>
              <w:top w:val="nil"/>
              <w:left w:val="nil"/>
              <w:bottom w:val="single" w:sz="4" w:space="0" w:color="auto"/>
              <w:right w:val="single" w:sz="4" w:space="0" w:color="auto"/>
            </w:tcBorders>
            <w:shd w:val="clear" w:color="auto" w:fill="auto"/>
            <w:vAlign w:val="center"/>
            <w:hideMark/>
          </w:tcPr>
          <w:p w14:paraId="11C7B5B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A694108"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F9F365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27</w:t>
            </w:r>
          </w:p>
        </w:tc>
        <w:tc>
          <w:tcPr>
            <w:tcW w:w="1985" w:type="dxa"/>
            <w:tcBorders>
              <w:top w:val="nil"/>
              <w:left w:val="nil"/>
              <w:bottom w:val="single" w:sz="4" w:space="0" w:color="auto"/>
              <w:right w:val="single" w:sz="4" w:space="0" w:color="auto"/>
            </w:tcBorders>
            <w:shd w:val="clear" w:color="auto" w:fill="auto"/>
            <w:vAlign w:val="center"/>
            <w:hideMark/>
          </w:tcPr>
          <w:p w14:paraId="69F58A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Will be updated</w:t>
            </w:r>
          </w:p>
        </w:tc>
        <w:tc>
          <w:tcPr>
            <w:tcW w:w="708" w:type="dxa"/>
            <w:tcBorders>
              <w:top w:val="nil"/>
              <w:left w:val="nil"/>
              <w:bottom w:val="single" w:sz="4" w:space="0" w:color="auto"/>
              <w:right w:val="single" w:sz="4" w:space="0" w:color="auto"/>
            </w:tcBorders>
            <w:shd w:val="clear" w:color="auto" w:fill="auto"/>
            <w:vAlign w:val="center"/>
            <w:hideMark/>
          </w:tcPr>
          <w:p w14:paraId="0BDC3A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AAA72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7E881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DAAAF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O-CU-CP</w:t>
            </w:r>
            <w:r w:rsidRPr="009F5366">
              <w:rPr>
                <w:rFonts w:ascii="Meiryo UI" w:eastAsia="Meiryo UI" w:hAnsi="Meiryo UI" w:cs="MS PGothic"/>
                <w:color w:val="000000"/>
                <w:kern w:val="0"/>
                <w:sz w:val="12"/>
                <w:szCs w:val="12"/>
              </w:rPr>
              <w:br/>
              <w:t>O-CU-UP</w:t>
            </w:r>
          </w:p>
        </w:tc>
        <w:tc>
          <w:tcPr>
            <w:tcW w:w="1276" w:type="dxa"/>
            <w:tcBorders>
              <w:top w:val="nil"/>
              <w:left w:val="nil"/>
              <w:bottom w:val="single" w:sz="4" w:space="0" w:color="auto"/>
              <w:right w:val="single" w:sz="4" w:space="0" w:color="auto"/>
            </w:tcBorders>
            <w:shd w:val="clear" w:color="auto" w:fill="auto"/>
            <w:vAlign w:val="center"/>
            <w:hideMark/>
          </w:tcPr>
          <w:p w14:paraId="28253A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3734EF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 xml:space="preserve">Unnecessary or insecure </w:t>
            </w:r>
            <w:r w:rsidRPr="009F5366">
              <w:rPr>
                <w:rFonts w:ascii="Meiryo UI" w:eastAsia="Meiryo UI" w:hAnsi="Meiryo UI" w:cs="MS PGothic"/>
                <w:color w:val="000000"/>
                <w:kern w:val="0"/>
                <w:sz w:val="12"/>
                <w:szCs w:val="12"/>
              </w:rPr>
              <w:lastRenderedPageBreak/>
              <w:t>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04D387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n/a</w:t>
            </w:r>
          </w:p>
        </w:tc>
        <w:tc>
          <w:tcPr>
            <w:tcW w:w="426" w:type="dxa"/>
            <w:tcBorders>
              <w:top w:val="nil"/>
              <w:left w:val="nil"/>
              <w:bottom w:val="single" w:sz="4" w:space="0" w:color="auto"/>
              <w:right w:val="single" w:sz="4" w:space="0" w:color="auto"/>
            </w:tcBorders>
            <w:shd w:val="clear" w:color="auto" w:fill="auto"/>
            <w:vAlign w:val="center"/>
            <w:hideMark/>
          </w:tcPr>
          <w:p w14:paraId="41FDD5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1E255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22ED14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C3278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74926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0C44A70C" w14:textId="18EF09B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47935217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44904502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0C93C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8" w:type="dxa"/>
            <w:tcBorders>
              <w:top w:val="nil"/>
              <w:left w:val="nil"/>
              <w:bottom w:val="single" w:sz="4" w:space="0" w:color="auto"/>
              <w:right w:val="single" w:sz="4" w:space="0" w:color="auto"/>
            </w:tcBorders>
            <w:shd w:val="clear" w:color="auto" w:fill="auto"/>
            <w:noWrap/>
            <w:vAlign w:val="center"/>
            <w:hideMark/>
          </w:tcPr>
          <w:p w14:paraId="031AE7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3A278D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DDF9691"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2F07D63"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28</w:t>
            </w:r>
          </w:p>
        </w:tc>
        <w:tc>
          <w:tcPr>
            <w:tcW w:w="1985" w:type="dxa"/>
            <w:tcBorders>
              <w:top w:val="nil"/>
              <w:left w:val="nil"/>
              <w:bottom w:val="single" w:sz="4" w:space="0" w:color="auto"/>
              <w:right w:val="single" w:sz="4" w:space="0" w:color="auto"/>
            </w:tcBorders>
            <w:shd w:val="clear" w:color="auto" w:fill="auto"/>
            <w:vAlign w:val="center"/>
            <w:hideMark/>
          </w:tcPr>
          <w:p w14:paraId="6F0722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Will be updated</w:t>
            </w:r>
          </w:p>
        </w:tc>
        <w:tc>
          <w:tcPr>
            <w:tcW w:w="708" w:type="dxa"/>
            <w:tcBorders>
              <w:top w:val="nil"/>
              <w:left w:val="nil"/>
              <w:bottom w:val="single" w:sz="4" w:space="0" w:color="auto"/>
              <w:right w:val="single" w:sz="4" w:space="0" w:color="auto"/>
            </w:tcBorders>
            <w:shd w:val="clear" w:color="auto" w:fill="auto"/>
            <w:vAlign w:val="center"/>
            <w:hideMark/>
          </w:tcPr>
          <w:p w14:paraId="7FC7F7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714C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68B922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371EF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w:t>
            </w:r>
          </w:p>
        </w:tc>
        <w:tc>
          <w:tcPr>
            <w:tcW w:w="1276" w:type="dxa"/>
            <w:tcBorders>
              <w:top w:val="nil"/>
              <w:left w:val="nil"/>
              <w:bottom w:val="single" w:sz="4" w:space="0" w:color="auto"/>
              <w:right w:val="single" w:sz="4" w:space="0" w:color="auto"/>
            </w:tcBorders>
            <w:shd w:val="clear" w:color="auto" w:fill="auto"/>
            <w:vAlign w:val="center"/>
            <w:hideMark/>
          </w:tcPr>
          <w:p w14:paraId="05102A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583D50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43395F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426" w:type="dxa"/>
            <w:tcBorders>
              <w:top w:val="nil"/>
              <w:left w:val="nil"/>
              <w:bottom w:val="single" w:sz="4" w:space="0" w:color="auto"/>
              <w:right w:val="single" w:sz="4" w:space="0" w:color="auto"/>
            </w:tcBorders>
            <w:shd w:val="clear" w:color="auto" w:fill="auto"/>
            <w:vAlign w:val="center"/>
            <w:hideMark/>
          </w:tcPr>
          <w:p w14:paraId="0B11C8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447D0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121B1F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5A1E1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1E6666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596B5F1C" w14:textId="2663724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25655503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0184768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72C91F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8" w:type="dxa"/>
            <w:tcBorders>
              <w:top w:val="nil"/>
              <w:left w:val="nil"/>
              <w:bottom w:val="single" w:sz="4" w:space="0" w:color="auto"/>
              <w:right w:val="single" w:sz="4" w:space="0" w:color="auto"/>
            </w:tcBorders>
            <w:shd w:val="clear" w:color="auto" w:fill="auto"/>
            <w:noWrap/>
            <w:vAlign w:val="center"/>
            <w:hideMark/>
          </w:tcPr>
          <w:p w14:paraId="53E752B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6C5D2E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A3E512E"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5A0149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29</w:t>
            </w:r>
          </w:p>
        </w:tc>
        <w:tc>
          <w:tcPr>
            <w:tcW w:w="1985" w:type="dxa"/>
            <w:tcBorders>
              <w:top w:val="nil"/>
              <w:left w:val="nil"/>
              <w:bottom w:val="single" w:sz="4" w:space="0" w:color="auto"/>
              <w:right w:val="single" w:sz="4" w:space="0" w:color="auto"/>
            </w:tcBorders>
            <w:shd w:val="clear" w:color="auto" w:fill="auto"/>
            <w:vAlign w:val="center"/>
            <w:hideMark/>
          </w:tcPr>
          <w:p w14:paraId="3943A0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Will be updated</w:t>
            </w:r>
          </w:p>
        </w:tc>
        <w:tc>
          <w:tcPr>
            <w:tcW w:w="708" w:type="dxa"/>
            <w:tcBorders>
              <w:top w:val="nil"/>
              <w:left w:val="nil"/>
              <w:bottom w:val="single" w:sz="4" w:space="0" w:color="auto"/>
              <w:right w:val="single" w:sz="4" w:space="0" w:color="auto"/>
            </w:tcBorders>
            <w:shd w:val="clear" w:color="auto" w:fill="auto"/>
            <w:vAlign w:val="center"/>
            <w:hideMark/>
          </w:tcPr>
          <w:p w14:paraId="725E1F7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FE97D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B8E16C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50D5A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O-RU</w:t>
            </w:r>
          </w:p>
        </w:tc>
        <w:tc>
          <w:tcPr>
            <w:tcW w:w="1276" w:type="dxa"/>
            <w:tcBorders>
              <w:top w:val="nil"/>
              <w:left w:val="nil"/>
              <w:bottom w:val="single" w:sz="4" w:space="0" w:color="auto"/>
              <w:right w:val="single" w:sz="4" w:space="0" w:color="auto"/>
            </w:tcBorders>
            <w:shd w:val="clear" w:color="auto" w:fill="auto"/>
            <w:vAlign w:val="center"/>
            <w:hideMark/>
          </w:tcPr>
          <w:p w14:paraId="1C591B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stands up a false base station attack by attacking an O-RU.</w:t>
            </w:r>
          </w:p>
        </w:tc>
        <w:tc>
          <w:tcPr>
            <w:tcW w:w="1418" w:type="dxa"/>
            <w:tcBorders>
              <w:top w:val="nil"/>
              <w:left w:val="nil"/>
              <w:bottom w:val="single" w:sz="4" w:space="0" w:color="auto"/>
              <w:right w:val="single" w:sz="4" w:space="0" w:color="auto"/>
            </w:tcBorders>
            <w:shd w:val="clear" w:color="auto" w:fill="auto"/>
            <w:vAlign w:val="center"/>
            <w:hideMark/>
          </w:tcPr>
          <w:p w14:paraId="217F582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False O-Rus</w:t>
            </w:r>
          </w:p>
        </w:tc>
        <w:tc>
          <w:tcPr>
            <w:tcW w:w="708" w:type="dxa"/>
            <w:tcBorders>
              <w:top w:val="nil"/>
              <w:left w:val="nil"/>
              <w:bottom w:val="single" w:sz="4" w:space="0" w:color="auto"/>
              <w:right w:val="single" w:sz="4" w:space="0" w:color="auto"/>
            </w:tcBorders>
            <w:shd w:val="clear" w:color="auto" w:fill="auto"/>
            <w:vAlign w:val="center"/>
            <w:hideMark/>
          </w:tcPr>
          <w:p w14:paraId="2D65CB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426" w:type="dxa"/>
            <w:tcBorders>
              <w:top w:val="nil"/>
              <w:left w:val="nil"/>
              <w:bottom w:val="single" w:sz="4" w:space="0" w:color="auto"/>
              <w:right w:val="single" w:sz="4" w:space="0" w:color="auto"/>
            </w:tcBorders>
            <w:shd w:val="clear" w:color="auto" w:fill="auto"/>
            <w:vAlign w:val="center"/>
            <w:hideMark/>
          </w:tcPr>
          <w:p w14:paraId="354286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54283B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O-RU</w:t>
            </w:r>
          </w:p>
        </w:tc>
        <w:tc>
          <w:tcPr>
            <w:tcW w:w="567" w:type="dxa"/>
            <w:tcBorders>
              <w:top w:val="nil"/>
              <w:left w:val="nil"/>
              <w:bottom w:val="single" w:sz="4" w:space="0" w:color="auto"/>
              <w:right w:val="single" w:sz="4" w:space="0" w:color="auto"/>
            </w:tcBorders>
            <w:shd w:val="clear" w:color="auto" w:fill="auto"/>
            <w:vAlign w:val="center"/>
            <w:hideMark/>
          </w:tcPr>
          <w:p w14:paraId="2679C8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914A5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180B29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7F5147CA" w14:textId="3AE2D33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2676676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6918834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C3C08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8" w:type="dxa"/>
            <w:tcBorders>
              <w:top w:val="nil"/>
              <w:left w:val="nil"/>
              <w:bottom w:val="single" w:sz="4" w:space="0" w:color="auto"/>
              <w:right w:val="single" w:sz="4" w:space="0" w:color="auto"/>
            </w:tcBorders>
            <w:shd w:val="clear" w:color="auto" w:fill="auto"/>
            <w:noWrap/>
            <w:vAlign w:val="center"/>
            <w:hideMark/>
          </w:tcPr>
          <w:p w14:paraId="560D6A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T-ORU-01</w:t>
            </w:r>
          </w:p>
        </w:tc>
        <w:tc>
          <w:tcPr>
            <w:tcW w:w="709" w:type="dxa"/>
            <w:tcBorders>
              <w:top w:val="nil"/>
              <w:left w:val="nil"/>
              <w:bottom w:val="single" w:sz="4" w:space="0" w:color="auto"/>
              <w:right w:val="single" w:sz="4" w:space="0" w:color="auto"/>
            </w:tcBorders>
            <w:shd w:val="clear" w:color="auto" w:fill="auto"/>
            <w:vAlign w:val="center"/>
            <w:hideMark/>
          </w:tcPr>
          <w:p w14:paraId="5BCE09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28FD230"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3BD053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30</w:t>
            </w:r>
          </w:p>
        </w:tc>
        <w:tc>
          <w:tcPr>
            <w:tcW w:w="1985" w:type="dxa"/>
            <w:tcBorders>
              <w:top w:val="nil"/>
              <w:left w:val="nil"/>
              <w:bottom w:val="single" w:sz="4" w:space="0" w:color="auto"/>
              <w:right w:val="single" w:sz="4" w:space="0" w:color="auto"/>
            </w:tcBorders>
            <w:shd w:val="clear" w:color="auto" w:fill="auto"/>
            <w:vAlign w:val="center"/>
            <w:hideMark/>
          </w:tcPr>
          <w:p w14:paraId="557CD4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Will be updated</w:t>
            </w:r>
          </w:p>
        </w:tc>
        <w:tc>
          <w:tcPr>
            <w:tcW w:w="708" w:type="dxa"/>
            <w:tcBorders>
              <w:top w:val="nil"/>
              <w:left w:val="nil"/>
              <w:bottom w:val="single" w:sz="4" w:space="0" w:color="auto"/>
              <w:right w:val="single" w:sz="4" w:space="0" w:color="auto"/>
            </w:tcBorders>
            <w:shd w:val="clear" w:color="auto" w:fill="auto"/>
            <w:vAlign w:val="center"/>
            <w:hideMark/>
          </w:tcPr>
          <w:p w14:paraId="30E20F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7BD5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8BBDA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9C902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O-eNB</w:t>
            </w:r>
          </w:p>
        </w:tc>
        <w:tc>
          <w:tcPr>
            <w:tcW w:w="1276" w:type="dxa"/>
            <w:tcBorders>
              <w:top w:val="nil"/>
              <w:left w:val="nil"/>
              <w:bottom w:val="single" w:sz="4" w:space="0" w:color="auto"/>
              <w:right w:val="single" w:sz="4" w:space="0" w:color="auto"/>
            </w:tcBorders>
            <w:shd w:val="clear" w:color="auto" w:fill="auto"/>
            <w:vAlign w:val="center"/>
            <w:hideMark/>
          </w:tcPr>
          <w:p w14:paraId="1F7269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0351D4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7547D7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426" w:type="dxa"/>
            <w:tcBorders>
              <w:top w:val="nil"/>
              <w:left w:val="nil"/>
              <w:bottom w:val="single" w:sz="4" w:space="0" w:color="auto"/>
              <w:right w:val="single" w:sz="4" w:space="0" w:color="auto"/>
            </w:tcBorders>
            <w:shd w:val="clear" w:color="auto" w:fill="auto"/>
            <w:vAlign w:val="center"/>
            <w:hideMark/>
          </w:tcPr>
          <w:p w14:paraId="602F347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DFD557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4AC35B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3A348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6A1CD8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6FBAE991" w14:textId="6884C90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53494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55839393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09F47F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8" w:type="dxa"/>
            <w:tcBorders>
              <w:top w:val="nil"/>
              <w:left w:val="nil"/>
              <w:bottom w:val="single" w:sz="4" w:space="0" w:color="auto"/>
              <w:right w:val="single" w:sz="4" w:space="0" w:color="auto"/>
            </w:tcBorders>
            <w:shd w:val="clear" w:color="auto" w:fill="auto"/>
            <w:noWrap/>
            <w:vAlign w:val="center"/>
            <w:hideMark/>
          </w:tcPr>
          <w:p w14:paraId="299915A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70E0FE7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9AFD57B"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27F27B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31</w:t>
            </w:r>
          </w:p>
        </w:tc>
        <w:tc>
          <w:tcPr>
            <w:tcW w:w="1985" w:type="dxa"/>
            <w:tcBorders>
              <w:top w:val="nil"/>
              <w:left w:val="nil"/>
              <w:bottom w:val="single" w:sz="4" w:space="0" w:color="auto"/>
              <w:right w:val="single" w:sz="4" w:space="0" w:color="auto"/>
            </w:tcBorders>
            <w:shd w:val="clear" w:color="auto" w:fill="auto"/>
            <w:vAlign w:val="center"/>
            <w:hideMark/>
          </w:tcPr>
          <w:p w14:paraId="4323A5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 should be authenticated and authorized.</w:t>
            </w:r>
          </w:p>
        </w:tc>
        <w:tc>
          <w:tcPr>
            <w:tcW w:w="708" w:type="dxa"/>
            <w:tcBorders>
              <w:top w:val="nil"/>
              <w:left w:val="nil"/>
              <w:bottom w:val="single" w:sz="4" w:space="0" w:color="auto"/>
              <w:right w:val="single" w:sz="4" w:space="0" w:color="auto"/>
            </w:tcBorders>
            <w:shd w:val="clear" w:color="auto" w:fill="auto"/>
            <w:vAlign w:val="center"/>
            <w:hideMark/>
          </w:tcPr>
          <w:p w14:paraId="498186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9025B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A69FAB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EC552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O-Cloud/Cloud Platform Management</w:t>
            </w:r>
          </w:p>
        </w:tc>
        <w:tc>
          <w:tcPr>
            <w:tcW w:w="1276" w:type="dxa"/>
            <w:tcBorders>
              <w:top w:val="nil"/>
              <w:left w:val="nil"/>
              <w:bottom w:val="single" w:sz="4" w:space="0" w:color="auto"/>
              <w:right w:val="single" w:sz="4" w:space="0" w:color="auto"/>
            </w:tcBorders>
            <w:shd w:val="clear" w:color="auto" w:fill="auto"/>
            <w:vAlign w:val="center"/>
            <w:hideMark/>
          </w:tcPr>
          <w:p w14:paraId="4308F4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499AA04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4C02F8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2900DE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216BDA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419D10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195255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1C593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3AFF87C" w14:textId="21758AC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9211918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00640372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0DCAA4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REQ-SEC-OCLOUD-1</w:t>
            </w:r>
          </w:p>
        </w:tc>
        <w:tc>
          <w:tcPr>
            <w:tcW w:w="708" w:type="dxa"/>
            <w:tcBorders>
              <w:top w:val="nil"/>
              <w:left w:val="nil"/>
              <w:bottom w:val="single" w:sz="4" w:space="0" w:color="auto"/>
              <w:right w:val="single" w:sz="4" w:space="0" w:color="auto"/>
            </w:tcBorders>
            <w:shd w:val="clear" w:color="auto" w:fill="auto"/>
            <w:noWrap/>
            <w:vAlign w:val="center"/>
            <w:hideMark/>
          </w:tcPr>
          <w:p w14:paraId="5C7C47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26C048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6A379CF"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99DACF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32</w:t>
            </w:r>
          </w:p>
        </w:tc>
        <w:tc>
          <w:tcPr>
            <w:tcW w:w="1985" w:type="dxa"/>
            <w:tcBorders>
              <w:top w:val="nil"/>
              <w:left w:val="nil"/>
              <w:bottom w:val="single" w:sz="4" w:space="0" w:color="auto"/>
              <w:right w:val="single" w:sz="4" w:space="0" w:color="auto"/>
            </w:tcBorders>
            <w:shd w:val="clear" w:color="auto" w:fill="auto"/>
            <w:vAlign w:val="center"/>
            <w:hideMark/>
          </w:tcPr>
          <w:p w14:paraId="210185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Means of isolation of control and resources among different users shall be implemented.</w:t>
            </w:r>
          </w:p>
        </w:tc>
        <w:tc>
          <w:tcPr>
            <w:tcW w:w="708" w:type="dxa"/>
            <w:tcBorders>
              <w:top w:val="nil"/>
              <w:left w:val="nil"/>
              <w:bottom w:val="single" w:sz="4" w:space="0" w:color="auto"/>
              <w:right w:val="single" w:sz="4" w:space="0" w:color="auto"/>
            </w:tcBorders>
            <w:shd w:val="clear" w:color="auto" w:fill="auto"/>
            <w:vAlign w:val="center"/>
            <w:hideMark/>
          </w:tcPr>
          <w:p w14:paraId="52679C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DAA4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DE7521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E4453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O-Cloud/Cloud Platform Management</w:t>
            </w:r>
          </w:p>
        </w:tc>
        <w:tc>
          <w:tcPr>
            <w:tcW w:w="1276" w:type="dxa"/>
            <w:tcBorders>
              <w:top w:val="nil"/>
              <w:left w:val="nil"/>
              <w:bottom w:val="single" w:sz="4" w:space="0" w:color="auto"/>
              <w:right w:val="single" w:sz="4" w:space="0" w:color="auto"/>
            </w:tcBorders>
            <w:shd w:val="clear" w:color="auto" w:fill="auto"/>
            <w:vAlign w:val="center"/>
            <w:hideMark/>
          </w:tcPr>
          <w:p w14:paraId="4E50DD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VM/Container escape attack</w:t>
            </w:r>
          </w:p>
        </w:tc>
        <w:tc>
          <w:tcPr>
            <w:tcW w:w="1418" w:type="dxa"/>
            <w:tcBorders>
              <w:top w:val="nil"/>
              <w:left w:val="nil"/>
              <w:bottom w:val="single" w:sz="4" w:space="0" w:color="auto"/>
              <w:right w:val="single" w:sz="4" w:space="0" w:color="auto"/>
            </w:tcBorders>
            <w:shd w:val="clear" w:color="auto" w:fill="auto"/>
            <w:vAlign w:val="center"/>
            <w:hideMark/>
          </w:tcPr>
          <w:p w14:paraId="0F46EBC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Shared tenancy vulnerabilities (multitenant environment), Lack of strong VM/Container isolation, lack of authentication, Insecure </w:t>
            </w:r>
            <w:r w:rsidRPr="009F5366">
              <w:rPr>
                <w:rFonts w:ascii="Meiryo UI" w:eastAsia="Meiryo UI" w:hAnsi="Meiryo UI" w:cs="MS PGothic"/>
                <w:color w:val="000000"/>
                <w:kern w:val="0"/>
                <w:sz w:val="12"/>
                <w:szCs w:val="12"/>
              </w:rPr>
              <w:lastRenderedPageBreak/>
              <w:t>networking, Unrestricted communication between VMs/Containers.</w:t>
            </w:r>
          </w:p>
        </w:tc>
        <w:tc>
          <w:tcPr>
            <w:tcW w:w="708" w:type="dxa"/>
            <w:tcBorders>
              <w:top w:val="nil"/>
              <w:left w:val="nil"/>
              <w:bottom w:val="single" w:sz="4" w:space="0" w:color="auto"/>
              <w:right w:val="single" w:sz="4" w:space="0" w:color="auto"/>
            </w:tcBorders>
            <w:shd w:val="clear" w:color="auto" w:fill="auto"/>
            <w:vAlign w:val="center"/>
            <w:hideMark/>
          </w:tcPr>
          <w:p w14:paraId="2ECF0C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582340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B6845F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4A51C2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D9E3A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A496A4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D7FF1DF" w14:textId="16E4D38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6944075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 xml:space="preserve">O-RAN Threat </w:t>
            </w:r>
            <w:r w:rsidRPr="009F5366">
              <w:rPr>
                <w:rFonts w:ascii="Meiryo UI" w:eastAsia="Meiryo UI" w:hAnsi="Meiryo UI" w:cs="MS PGothic"/>
                <w:color w:val="000000"/>
                <w:kern w:val="0"/>
                <w:sz w:val="12"/>
                <w:szCs w:val="12"/>
              </w:rPr>
              <w:lastRenderedPageBreak/>
              <w:t>Analysis</w:t>
            </w:r>
            <w:sdt>
              <w:sdtPr>
                <w:rPr>
                  <w:rFonts w:ascii="Meiryo UI" w:eastAsia="Meiryo UI" w:hAnsi="Meiryo UI" w:cs="MS PGothic" w:hint="eastAsia"/>
                  <w:color w:val="000000"/>
                  <w:kern w:val="0"/>
                  <w:sz w:val="12"/>
                  <w:szCs w:val="12"/>
                </w:rPr>
                <w:id w:val="17782113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06EF9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REQ-SEC-OCLOUD-2</w:t>
            </w:r>
          </w:p>
        </w:tc>
        <w:tc>
          <w:tcPr>
            <w:tcW w:w="708" w:type="dxa"/>
            <w:tcBorders>
              <w:top w:val="nil"/>
              <w:left w:val="nil"/>
              <w:bottom w:val="single" w:sz="4" w:space="0" w:color="auto"/>
              <w:right w:val="single" w:sz="4" w:space="0" w:color="auto"/>
            </w:tcBorders>
            <w:shd w:val="clear" w:color="auto" w:fill="auto"/>
            <w:noWrap/>
            <w:vAlign w:val="center"/>
            <w:hideMark/>
          </w:tcPr>
          <w:p w14:paraId="1C6325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T-VM-C-02</w:t>
            </w:r>
          </w:p>
        </w:tc>
        <w:tc>
          <w:tcPr>
            <w:tcW w:w="709" w:type="dxa"/>
            <w:tcBorders>
              <w:top w:val="nil"/>
              <w:left w:val="nil"/>
              <w:bottom w:val="single" w:sz="4" w:space="0" w:color="auto"/>
              <w:right w:val="single" w:sz="4" w:space="0" w:color="auto"/>
            </w:tcBorders>
            <w:shd w:val="clear" w:color="auto" w:fill="auto"/>
            <w:vAlign w:val="center"/>
            <w:hideMark/>
          </w:tcPr>
          <w:p w14:paraId="22A889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2FB9219"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884DAB5"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33</w:t>
            </w:r>
          </w:p>
        </w:tc>
        <w:tc>
          <w:tcPr>
            <w:tcW w:w="1985" w:type="dxa"/>
            <w:tcBorders>
              <w:top w:val="nil"/>
              <w:left w:val="nil"/>
              <w:bottom w:val="single" w:sz="4" w:space="0" w:color="auto"/>
              <w:right w:val="single" w:sz="4" w:space="0" w:color="auto"/>
            </w:tcBorders>
            <w:shd w:val="clear" w:color="auto" w:fill="auto"/>
            <w:vAlign w:val="center"/>
            <w:hideMark/>
          </w:tcPr>
          <w:p w14:paraId="5BC729C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App/VNF/CNF package shall be certified by the App/VNF/CNF Provider using industry recognized software testing suites (e.g., vulnerability scanning, static and dynamic testing, penetration testing) to find any flaws and defects within the package and to eliminate them before its delivery to the Service Provider. Test results shall be shared with the Service Provider.</w:t>
            </w:r>
          </w:p>
        </w:tc>
        <w:tc>
          <w:tcPr>
            <w:tcW w:w="708" w:type="dxa"/>
            <w:tcBorders>
              <w:top w:val="nil"/>
              <w:left w:val="nil"/>
              <w:bottom w:val="single" w:sz="4" w:space="0" w:color="auto"/>
              <w:right w:val="single" w:sz="4" w:space="0" w:color="auto"/>
            </w:tcBorders>
            <w:shd w:val="clear" w:color="auto" w:fill="auto"/>
            <w:vAlign w:val="center"/>
            <w:hideMark/>
          </w:tcPr>
          <w:p w14:paraId="029B3B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3311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A4050B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064F3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0BEF23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Software flaw attack</w:t>
            </w:r>
          </w:p>
        </w:tc>
        <w:tc>
          <w:tcPr>
            <w:tcW w:w="1418" w:type="dxa"/>
            <w:tcBorders>
              <w:top w:val="nil"/>
              <w:left w:val="nil"/>
              <w:bottom w:val="single" w:sz="4" w:space="0" w:color="auto"/>
              <w:right w:val="single" w:sz="4" w:space="0" w:color="auto"/>
            </w:tcBorders>
            <w:shd w:val="clear" w:color="auto" w:fill="auto"/>
            <w:vAlign w:val="center"/>
            <w:hideMark/>
          </w:tcPr>
          <w:p w14:paraId="702E82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435374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3B2CAA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2D147D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061A7B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0F378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766D2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EAC7D01" w14:textId="648FC94C"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35817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2566759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A4460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w:t>
            </w:r>
          </w:p>
        </w:tc>
        <w:tc>
          <w:tcPr>
            <w:tcW w:w="708" w:type="dxa"/>
            <w:tcBorders>
              <w:top w:val="nil"/>
              <w:left w:val="nil"/>
              <w:bottom w:val="single" w:sz="4" w:space="0" w:color="auto"/>
              <w:right w:val="single" w:sz="4" w:space="0" w:color="auto"/>
            </w:tcBorders>
            <w:shd w:val="clear" w:color="auto" w:fill="auto"/>
            <w:noWrap/>
            <w:vAlign w:val="center"/>
            <w:hideMark/>
          </w:tcPr>
          <w:p w14:paraId="0C37509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T-GEN-01</w:t>
            </w:r>
          </w:p>
        </w:tc>
        <w:tc>
          <w:tcPr>
            <w:tcW w:w="709" w:type="dxa"/>
            <w:tcBorders>
              <w:top w:val="nil"/>
              <w:left w:val="nil"/>
              <w:bottom w:val="single" w:sz="4" w:space="0" w:color="auto"/>
              <w:right w:val="single" w:sz="4" w:space="0" w:color="auto"/>
            </w:tcBorders>
            <w:shd w:val="clear" w:color="auto" w:fill="auto"/>
            <w:vAlign w:val="center"/>
            <w:hideMark/>
          </w:tcPr>
          <w:p w14:paraId="411A8F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69BB12A"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820875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34</w:t>
            </w:r>
          </w:p>
        </w:tc>
        <w:tc>
          <w:tcPr>
            <w:tcW w:w="1985" w:type="dxa"/>
            <w:tcBorders>
              <w:top w:val="nil"/>
              <w:left w:val="nil"/>
              <w:bottom w:val="single" w:sz="4" w:space="0" w:color="auto"/>
              <w:right w:val="single" w:sz="4" w:space="0" w:color="auto"/>
            </w:tcBorders>
            <w:shd w:val="clear" w:color="auto" w:fill="auto"/>
            <w:vAlign w:val="center"/>
            <w:hideMark/>
          </w:tcPr>
          <w:p w14:paraId="12F539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App/VNF/CNF package shall be signed by the App/VNF/CNF Provider prior to its delivery to the Service Provider for ensuring its authenticity and integrity. </w:t>
            </w:r>
          </w:p>
        </w:tc>
        <w:tc>
          <w:tcPr>
            <w:tcW w:w="708" w:type="dxa"/>
            <w:tcBorders>
              <w:top w:val="nil"/>
              <w:left w:val="nil"/>
              <w:bottom w:val="single" w:sz="4" w:space="0" w:color="auto"/>
              <w:right w:val="single" w:sz="4" w:space="0" w:color="auto"/>
            </w:tcBorders>
            <w:shd w:val="clear" w:color="auto" w:fill="auto"/>
            <w:vAlign w:val="center"/>
            <w:hideMark/>
          </w:tcPr>
          <w:p w14:paraId="64987C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8EF3F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D5D81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7388C5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SW package protection at the O-Cloud NW functions </w:t>
            </w:r>
            <w:r w:rsidRPr="009F5366">
              <w:rPr>
                <w:rFonts w:ascii="Meiryo UI" w:eastAsia="Meiryo UI" w:hAnsi="Meiryo UI" w:cs="MS PGothic"/>
                <w:color w:val="000000"/>
                <w:kern w:val="0"/>
                <w:sz w:val="12"/>
                <w:szCs w:val="12"/>
              </w:rPr>
              <w:lastRenderedPageBreak/>
              <w:t>and App layer</w:t>
            </w:r>
          </w:p>
        </w:tc>
        <w:tc>
          <w:tcPr>
            <w:tcW w:w="1276" w:type="dxa"/>
            <w:tcBorders>
              <w:top w:val="nil"/>
              <w:left w:val="nil"/>
              <w:bottom w:val="single" w:sz="4" w:space="0" w:color="auto"/>
              <w:right w:val="single" w:sz="4" w:space="0" w:color="auto"/>
            </w:tcBorders>
            <w:shd w:val="clear" w:color="auto" w:fill="auto"/>
            <w:vAlign w:val="center"/>
            <w:hideMark/>
          </w:tcPr>
          <w:p w14:paraId="3F6C27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332850E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2CB385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E176C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63B5FA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769D7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28600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9C9E5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185A623" w14:textId="46B84A2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1543124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 xml:space="preserve">O-RAN Threat </w:t>
            </w:r>
            <w:r w:rsidRPr="009F5366">
              <w:rPr>
                <w:rFonts w:ascii="Meiryo UI" w:eastAsia="Meiryo UI" w:hAnsi="Meiryo UI" w:cs="MS PGothic"/>
                <w:color w:val="000000"/>
                <w:kern w:val="0"/>
                <w:sz w:val="12"/>
                <w:szCs w:val="12"/>
              </w:rPr>
              <w:lastRenderedPageBreak/>
              <w:t>Analysis</w:t>
            </w:r>
            <w:sdt>
              <w:sdtPr>
                <w:rPr>
                  <w:rFonts w:ascii="Meiryo UI" w:eastAsia="Meiryo UI" w:hAnsi="Meiryo UI" w:cs="MS PGothic" w:hint="eastAsia"/>
                  <w:color w:val="000000"/>
                  <w:kern w:val="0"/>
                  <w:sz w:val="12"/>
                  <w:szCs w:val="12"/>
                </w:rPr>
                <w:id w:val="148404332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F4350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REQ-SEC-OCLOUD-IMG-2</w:t>
            </w:r>
          </w:p>
        </w:tc>
        <w:tc>
          <w:tcPr>
            <w:tcW w:w="708" w:type="dxa"/>
            <w:tcBorders>
              <w:top w:val="nil"/>
              <w:left w:val="nil"/>
              <w:bottom w:val="single" w:sz="4" w:space="0" w:color="auto"/>
              <w:right w:val="single" w:sz="4" w:space="0" w:color="auto"/>
            </w:tcBorders>
            <w:shd w:val="clear" w:color="auto" w:fill="auto"/>
            <w:noWrap/>
            <w:vAlign w:val="center"/>
            <w:hideMark/>
          </w:tcPr>
          <w:p w14:paraId="647ACD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561820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E3FA5C4"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DE882E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35</w:t>
            </w:r>
          </w:p>
        </w:tc>
        <w:tc>
          <w:tcPr>
            <w:tcW w:w="1985" w:type="dxa"/>
            <w:tcBorders>
              <w:top w:val="nil"/>
              <w:left w:val="nil"/>
              <w:bottom w:val="single" w:sz="4" w:space="0" w:color="auto"/>
              <w:right w:val="single" w:sz="4" w:space="0" w:color="auto"/>
            </w:tcBorders>
            <w:shd w:val="clear" w:color="auto" w:fill="auto"/>
            <w:vAlign w:val="center"/>
            <w:hideMark/>
          </w:tcPr>
          <w:p w14:paraId="6BF1DD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App/VNF/CNF package shall include minimally the following artifacts according to [ETSI GS NFV-SEC 021], [ETSI GS NFV-SOL 004]: the App/VNF/CNF software image, the signing certificate, and signature(s) of App/VNF/CNF Provider.</w:t>
            </w:r>
          </w:p>
        </w:tc>
        <w:tc>
          <w:tcPr>
            <w:tcW w:w="708" w:type="dxa"/>
            <w:tcBorders>
              <w:top w:val="nil"/>
              <w:left w:val="nil"/>
              <w:bottom w:val="single" w:sz="4" w:space="0" w:color="auto"/>
              <w:right w:val="single" w:sz="4" w:space="0" w:color="auto"/>
            </w:tcBorders>
            <w:shd w:val="clear" w:color="auto" w:fill="auto"/>
            <w:vAlign w:val="center"/>
            <w:hideMark/>
          </w:tcPr>
          <w:p w14:paraId="38D91E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8295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8B006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3FE28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586442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1951D1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72EE84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34AE2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2AD55F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6C447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303D9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5C900C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B3056F9" w14:textId="240249F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361944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8202697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8853F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REQ-SEC-OCLOUD-IMG-3</w:t>
            </w:r>
          </w:p>
        </w:tc>
        <w:tc>
          <w:tcPr>
            <w:tcW w:w="708" w:type="dxa"/>
            <w:tcBorders>
              <w:top w:val="nil"/>
              <w:left w:val="nil"/>
              <w:bottom w:val="single" w:sz="4" w:space="0" w:color="auto"/>
              <w:right w:val="single" w:sz="4" w:space="0" w:color="auto"/>
            </w:tcBorders>
            <w:shd w:val="clear" w:color="auto" w:fill="auto"/>
            <w:noWrap/>
            <w:vAlign w:val="center"/>
            <w:hideMark/>
          </w:tcPr>
          <w:p w14:paraId="0AD4E4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244676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30AE21E"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C72B2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36</w:t>
            </w:r>
          </w:p>
        </w:tc>
        <w:tc>
          <w:tcPr>
            <w:tcW w:w="1985" w:type="dxa"/>
            <w:tcBorders>
              <w:top w:val="nil"/>
              <w:left w:val="nil"/>
              <w:bottom w:val="single" w:sz="4" w:space="0" w:color="auto"/>
              <w:right w:val="single" w:sz="4" w:space="0" w:color="auto"/>
            </w:tcBorders>
            <w:shd w:val="clear" w:color="auto" w:fill="auto"/>
            <w:vAlign w:val="center"/>
            <w:hideMark/>
          </w:tcPr>
          <w:p w14:paraId="35CFD7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If the App/VNF/CNF package refers to external artifacts [ETSI GS NFV-SEC 021], [ETSI GS NFV-SOL 004], those artifacts shall be signed by the App/VNF/CNF Provider. </w:t>
            </w:r>
          </w:p>
        </w:tc>
        <w:tc>
          <w:tcPr>
            <w:tcW w:w="708" w:type="dxa"/>
            <w:tcBorders>
              <w:top w:val="nil"/>
              <w:left w:val="nil"/>
              <w:bottom w:val="single" w:sz="4" w:space="0" w:color="auto"/>
              <w:right w:val="single" w:sz="4" w:space="0" w:color="auto"/>
            </w:tcBorders>
            <w:shd w:val="clear" w:color="auto" w:fill="auto"/>
            <w:vAlign w:val="center"/>
            <w:hideMark/>
          </w:tcPr>
          <w:p w14:paraId="0193E2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17358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124AD3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715EC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7F1691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1FE515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326F40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1088A4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6FAE25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06D435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60776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74D7C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2BBB59A" w14:textId="750DE69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33220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8416782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63298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REQ-SEC-OCLOUD-IMG-4</w:t>
            </w:r>
          </w:p>
        </w:tc>
        <w:tc>
          <w:tcPr>
            <w:tcW w:w="708" w:type="dxa"/>
            <w:tcBorders>
              <w:top w:val="nil"/>
              <w:left w:val="nil"/>
              <w:bottom w:val="single" w:sz="4" w:space="0" w:color="auto"/>
              <w:right w:val="single" w:sz="4" w:space="0" w:color="auto"/>
            </w:tcBorders>
            <w:shd w:val="clear" w:color="auto" w:fill="auto"/>
            <w:noWrap/>
            <w:vAlign w:val="center"/>
            <w:hideMark/>
          </w:tcPr>
          <w:p w14:paraId="3E1DEC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1D09FB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7AB16B3"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39160AD"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37</w:t>
            </w:r>
          </w:p>
        </w:tc>
        <w:tc>
          <w:tcPr>
            <w:tcW w:w="1985" w:type="dxa"/>
            <w:tcBorders>
              <w:top w:val="nil"/>
              <w:left w:val="nil"/>
              <w:bottom w:val="single" w:sz="4" w:space="0" w:color="auto"/>
              <w:right w:val="single" w:sz="4" w:space="0" w:color="auto"/>
            </w:tcBorders>
            <w:shd w:val="clear" w:color="auto" w:fill="auto"/>
            <w:vAlign w:val="center"/>
            <w:hideMark/>
          </w:tcPr>
          <w:p w14:paraId="2B36CD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Service Provider shall verify the signatures on all external artifacts.</w:t>
            </w:r>
          </w:p>
        </w:tc>
        <w:tc>
          <w:tcPr>
            <w:tcW w:w="708" w:type="dxa"/>
            <w:tcBorders>
              <w:top w:val="nil"/>
              <w:left w:val="nil"/>
              <w:bottom w:val="single" w:sz="4" w:space="0" w:color="auto"/>
              <w:right w:val="single" w:sz="4" w:space="0" w:color="auto"/>
            </w:tcBorders>
            <w:shd w:val="clear" w:color="auto" w:fill="auto"/>
            <w:vAlign w:val="center"/>
            <w:hideMark/>
          </w:tcPr>
          <w:p w14:paraId="70767C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9A80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E38AFF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FC34D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0289BE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Untrust binding between the different O-Cloud layers.</w:t>
            </w:r>
          </w:p>
        </w:tc>
        <w:tc>
          <w:tcPr>
            <w:tcW w:w="1418" w:type="dxa"/>
            <w:tcBorders>
              <w:top w:val="nil"/>
              <w:left w:val="nil"/>
              <w:bottom w:val="single" w:sz="4" w:space="0" w:color="auto"/>
              <w:right w:val="single" w:sz="4" w:space="0" w:color="auto"/>
            </w:tcBorders>
            <w:shd w:val="clear" w:color="auto" w:fill="auto"/>
            <w:vAlign w:val="center"/>
            <w:hideMark/>
          </w:tcPr>
          <w:p w14:paraId="796B62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integrity verification during boot or runtime.</w:t>
            </w:r>
          </w:p>
        </w:tc>
        <w:tc>
          <w:tcPr>
            <w:tcW w:w="708" w:type="dxa"/>
            <w:tcBorders>
              <w:top w:val="nil"/>
              <w:left w:val="nil"/>
              <w:bottom w:val="single" w:sz="4" w:space="0" w:color="auto"/>
              <w:right w:val="single" w:sz="4" w:space="0" w:color="auto"/>
            </w:tcBorders>
            <w:shd w:val="clear" w:color="auto" w:fill="auto"/>
            <w:vAlign w:val="center"/>
            <w:hideMark/>
          </w:tcPr>
          <w:p w14:paraId="27ABB0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08D42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4634850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67E0DC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8732A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54402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D180848" w14:textId="7D2F11D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720876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8351588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E0265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REQ-SEC-OCLOUD-IMG-5</w:t>
            </w:r>
          </w:p>
        </w:tc>
        <w:tc>
          <w:tcPr>
            <w:tcW w:w="708" w:type="dxa"/>
            <w:tcBorders>
              <w:top w:val="nil"/>
              <w:left w:val="nil"/>
              <w:bottom w:val="single" w:sz="4" w:space="0" w:color="auto"/>
              <w:right w:val="single" w:sz="4" w:space="0" w:color="auto"/>
            </w:tcBorders>
            <w:shd w:val="clear" w:color="auto" w:fill="auto"/>
            <w:noWrap/>
            <w:vAlign w:val="center"/>
            <w:hideMark/>
          </w:tcPr>
          <w:p w14:paraId="6CF36A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T-GEN-03</w:t>
            </w:r>
          </w:p>
        </w:tc>
        <w:tc>
          <w:tcPr>
            <w:tcW w:w="709" w:type="dxa"/>
            <w:tcBorders>
              <w:top w:val="nil"/>
              <w:left w:val="nil"/>
              <w:bottom w:val="single" w:sz="4" w:space="0" w:color="auto"/>
              <w:right w:val="single" w:sz="4" w:space="0" w:color="auto"/>
            </w:tcBorders>
            <w:shd w:val="clear" w:color="auto" w:fill="auto"/>
            <w:vAlign w:val="center"/>
            <w:hideMark/>
          </w:tcPr>
          <w:p w14:paraId="513CE1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AE163AC"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9928AD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38</w:t>
            </w:r>
          </w:p>
        </w:tc>
        <w:tc>
          <w:tcPr>
            <w:tcW w:w="1985" w:type="dxa"/>
            <w:tcBorders>
              <w:top w:val="nil"/>
              <w:left w:val="nil"/>
              <w:bottom w:val="single" w:sz="4" w:space="0" w:color="auto"/>
              <w:right w:val="single" w:sz="4" w:space="0" w:color="auto"/>
            </w:tcBorders>
            <w:shd w:val="clear" w:color="auto" w:fill="auto"/>
            <w:vAlign w:val="center"/>
            <w:hideMark/>
          </w:tcPr>
          <w:p w14:paraId="35E66F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App/VNF/CNF package shall be validated by NFO upon its reception using the signature generated and provided by the App/VNF/CNF Provider.</w:t>
            </w:r>
          </w:p>
        </w:tc>
        <w:tc>
          <w:tcPr>
            <w:tcW w:w="708" w:type="dxa"/>
            <w:tcBorders>
              <w:top w:val="nil"/>
              <w:left w:val="nil"/>
              <w:bottom w:val="single" w:sz="4" w:space="0" w:color="auto"/>
              <w:right w:val="single" w:sz="4" w:space="0" w:color="auto"/>
            </w:tcBorders>
            <w:shd w:val="clear" w:color="auto" w:fill="auto"/>
            <w:vAlign w:val="center"/>
            <w:hideMark/>
          </w:tcPr>
          <w:p w14:paraId="6451FB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8383B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049E5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DF193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07B395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&amp; Authorization in interfaces between O-Cloud components</w:t>
            </w:r>
          </w:p>
        </w:tc>
        <w:tc>
          <w:tcPr>
            <w:tcW w:w="1418" w:type="dxa"/>
            <w:tcBorders>
              <w:top w:val="nil"/>
              <w:left w:val="nil"/>
              <w:bottom w:val="single" w:sz="4" w:space="0" w:color="auto"/>
              <w:right w:val="single" w:sz="4" w:space="0" w:color="auto"/>
            </w:tcBorders>
            <w:shd w:val="clear" w:color="auto" w:fill="auto"/>
            <w:vAlign w:val="center"/>
            <w:hideMark/>
          </w:tcPr>
          <w:p w14:paraId="0F8D457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Insecure interfaces.</w:t>
            </w:r>
          </w:p>
        </w:tc>
        <w:tc>
          <w:tcPr>
            <w:tcW w:w="708" w:type="dxa"/>
            <w:tcBorders>
              <w:top w:val="nil"/>
              <w:left w:val="nil"/>
              <w:bottom w:val="single" w:sz="4" w:space="0" w:color="auto"/>
              <w:right w:val="single" w:sz="4" w:space="0" w:color="auto"/>
            </w:tcBorders>
            <w:shd w:val="clear" w:color="auto" w:fill="auto"/>
            <w:vAlign w:val="center"/>
            <w:hideMark/>
          </w:tcPr>
          <w:p w14:paraId="39AE3E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C9B841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2526A4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O2</w:t>
            </w:r>
          </w:p>
        </w:tc>
        <w:tc>
          <w:tcPr>
            <w:tcW w:w="567" w:type="dxa"/>
            <w:tcBorders>
              <w:top w:val="nil"/>
              <w:left w:val="nil"/>
              <w:bottom w:val="single" w:sz="4" w:space="0" w:color="auto"/>
              <w:right w:val="single" w:sz="4" w:space="0" w:color="auto"/>
            </w:tcBorders>
            <w:shd w:val="clear" w:color="auto" w:fill="auto"/>
            <w:vAlign w:val="center"/>
            <w:hideMark/>
          </w:tcPr>
          <w:p w14:paraId="5678BD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0FBD7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8836A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495BF1F" w14:textId="08DB637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05264774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96175058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FD1C9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REQ-SEC-OCLOUD-IMG-6</w:t>
            </w:r>
          </w:p>
        </w:tc>
        <w:tc>
          <w:tcPr>
            <w:tcW w:w="708" w:type="dxa"/>
            <w:tcBorders>
              <w:top w:val="nil"/>
              <w:left w:val="nil"/>
              <w:bottom w:val="single" w:sz="4" w:space="0" w:color="auto"/>
              <w:right w:val="single" w:sz="4" w:space="0" w:color="auto"/>
            </w:tcBorders>
            <w:shd w:val="clear" w:color="auto" w:fill="auto"/>
            <w:noWrap/>
            <w:vAlign w:val="center"/>
            <w:hideMark/>
          </w:tcPr>
          <w:p w14:paraId="5E2FDB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T-GEN-04</w:t>
            </w:r>
          </w:p>
        </w:tc>
        <w:tc>
          <w:tcPr>
            <w:tcW w:w="709" w:type="dxa"/>
            <w:tcBorders>
              <w:top w:val="nil"/>
              <w:left w:val="nil"/>
              <w:bottom w:val="single" w:sz="4" w:space="0" w:color="auto"/>
              <w:right w:val="single" w:sz="4" w:space="0" w:color="auto"/>
            </w:tcBorders>
            <w:shd w:val="clear" w:color="auto" w:fill="auto"/>
            <w:vAlign w:val="center"/>
            <w:hideMark/>
          </w:tcPr>
          <w:p w14:paraId="6D0103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934E4F2"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3B9AC4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39</w:t>
            </w:r>
          </w:p>
        </w:tc>
        <w:tc>
          <w:tcPr>
            <w:tcW w:w="1985" w:type="dxa"/>
            <w:tcBorders>
              <w:top w:val="nil"/>
              <w:left w:val="nil"/>
              <w:bottom w:val="single" w:sz="4" w:space="0" w:color="auto"/>
              <w:right w:val="single" w:sz="4" w:space="0" w:color="auto"/>
            </w:tcBorders>
            <w:shd w:val="clear" w:color="auto" w:fill="auto"/>
            <w:vAlign w:val="center"/>
            <w:hideMark/>
          </w:tcPr>
          <w:p w14:paraId="5513F8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App/VNF/CNF package shall be tested by the Service Provider for known security vulnerabilities (e.g., vulnerability scanning). All discovered vulnerabilities must be reported and remediated where possible.</w:t>
            </w:r>
          </w:p>
        </w:tc>
        <w:tc>
          <w:tcPr>
            <w:tcW w:w="708" w:type="dxa"/>
            <w:tcBorders>
              <w:top w:val="nil"/>
              <w:left w:val="nil"/>
              <w:bottom w:val="single" w:sz="4" w:space="0" w:color="auto"/>
              <w:right w:val="single" w:sz="4" w:space="0" w:color="auto"/>
            </w:tcBorders>
            <w:shd w:val="clear" w:color="auto" w:fill="auto"/>
            <w:vAlign w:val="center"/>
            <w:hideMark/>
          </w:tcPr>
          <w:p w14:paraId="7A35756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FE6C0F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286CDC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8912E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44BA4A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39C7D79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 xml:space="preserve">Modules with known </w:t>
            </w:r>
            <w:r w:rsidRPr="009F5366">
              <w:rPr>
                <w:rFonts w:ascii="Meiryo UI" w:eastAsia="Meiryo UI" w:hAnsi="Meiryo UI" w:cs="MS PGothic"/>
                <w:color w:val="000000"/>
                <w:kern w:val="0"/>
                <w:sz w:val="12"/>
                <w:szCs w:val="12"/>
              </w:rPr>
              <w:lastRenderedPageBreak/>
              <w:t>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42A5BB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6B1717E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FFDFE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E06E9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A4030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B8F7D1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ABE1ED1" w14:textId="100900F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04899225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52913988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AB0F4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REQ-SEC-OCLOUD-IMG-7</w:t>
            </w:r>
          </w:p>
        </w:tc>
        <w:tc>
          <w:tcPr>
            <w:tcW w:w="708" w:type="dxa"/>
            <w:tcBorders>
              <w:top w:val="nil"/>
              <w:left w:val="nil"/>
              <w:bottom w:val="single" w:sz="4" w:space="0" w:color="auto"/>
              <w:right w:val="single" w:sz="4" w:space="0" w:color="auto"/>
            </w:tcBorders>
            <w:shd w:val="clear" w:color="auto" w:fill="auto"/>
            <w:noWrap/>
            <w:vAlign w:val="center"/>
            <w:hideMark/>
          </w:tcPr>
          <w:p w14:paraId="319C90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5E630E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6D7F240" w14:textId="77777777" w:rsidTr="00B93F7B">
        <w:trPr>
          <w:trHeight w:val="198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D3FE312"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40</w:t>
            </w:r>
          </w:p>
        </w:tc>
        <w:tc>
          <w:tcPr>
            <w:tcW w:w="1985" w:type="dxa"/>
            <w:tcBorders>
              <w:top w:val="nil"/>
              <w:left w:val="nil"/>
              <w:bottom w:val="single" w:sz="4" w:space="0" w:color="auto"/>
              <w:right w:val="single" w:sz="4" w:space="0" w:color="auto"/>
            </w:tcBorders>
            <w:shd w:val="clear" w:color="auto" w:fill="auto"/>
            <w:vAlign w:val="center"/>
            <w:hideMark/>
          </w:tcPr>
          <w:p w14:paraId="36F6E4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App/VNF/CNF package shall be cryptographically bound to one Telco Operator before its on-boarding to the O-Cloud images repository. This will prevent unauthorized package to be instantiated even if it has valid App/VNF/CNF certificate [ETSI GS NFV-SEC 021], [3GPP TR 33.848: Study on Security Impacts of Virtualisation], [3GPP TR 33.818].</w:t>
            </w:r>
          </w:p>
        </w:tc>
        <w:tc>
          <w:tcPr>
            <w:tcW w:w="708" w:type="dxa"/>
            <w:tcBorders>
              <w:top w:val="nil"/>
              <w:left w:val="nil"/>
              <w:bottom w:val="single" w:sz="4" w:space="0" w:color="auto"/>
              <w:right w:val="single" w:sz="4" w:space="0" w:color="auto"/>
            </w:tcBorders>
            <w:shd w:val="clear" w:color="auto" w:fill="auto"/>
            <w:vAlign w:val="center"/>
            <w:hideMark/>
          </w:tcPr>
          <w:p w14:paraId="389AC7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4F154A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9486F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AFB47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24E055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Untrust binding between the different O-Cloud layers.</w:t>
            </w:r>
          </w:p>
        </w:tc>
        <w:tc>
          <w:tcPr>
            <w:tcW w:w="1418" w:type="dxa"/>
            <w:tcBorders>
              <w:top w:val="nil"/>
              <w:left w:val="nil"/>
              <w:bottom w:val="single" w:sz="4" w:space="0" w:color="auto"/>
              <w:right w:val="single" w:sz="4" w:space="0" w:color="auto"/>
            </w:tcBorders>
            <w:shd w:val="clear" w:color="auto" w:fill="auto"/>
            <w:vAlign w:val="center"/>
            <w:hideMark/>
          </w:tcPr>
          <w:p w14:paraId="4D492C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integrity verification during boot or runtime.</w:t>
            </w:r>
          </w:p>
        </w:tc>
        <w:tc>
          <w:tcPr>
            <w:tcW w:w="708" w:type="dxa"/>
            <w:tcBorders>
              <w:top w:val="nil"/>
              <w:left w:val="nil"/>
              <w:bottom w:val="single" w:sz="4" w:space="0" w:color="auto"/>
              <w:right w:val="single" w:sz="4" w:space="0" w:color="auto"/>
            </w:tcBorders>
            <w:shd w:val="clear" w:color="auto" w:fill="auto"/>
            <w:vAlign w:val="center"/>
            <w:hideMark/>
          </w:tcPr>
          <w:p w14:paraId="0B35B66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6A46A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0C9F80C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E1CC5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0C0BE1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D4888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2A6161C" w14:textId="1D2DA24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02238573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73342468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8AB14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REQ-SEC-OCLOUD-IMG-8</w:t>
            </w:r>
          </w:p>
        </w:tc>
        <w:tc>
          <w:tcPr>
            <w:tcW w:w="708" w:type="dxa"/>
            <w:tcBorders>
              <w:top w:val="nil"/>
              <w:left w:val="nil"/>
              <w:bottom w:val="single" w:sz="4" w:space="0" w:color="auto"/>
              <w:right w:val="single" w:sz="4" w:space="0" w:color="auto"/>
            </w:tcBorders>
            <w:shd w:val="clear" w:color="auto" w:fill="auto"/>
            <w:noWrap/>
            <w:vAlign w:val="center"/>
            <w:hideMark/>
          </w:tcPr>
          <w:p w14:paraId="0641348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T-GEN-03</w:t>
            </w:r>
          </w:p>
        </w:tc>
        <w:tc>
          <w:tcPr>
            <w:tcW w:w="709" w:type="dxa"/>
            <w:tcBorders>
              <w:top w:val="nil"/>
              <w:left w:val="nil"/>
              <w:bottom w:val="single" w:sz="4" w:space="0" w:color="auto"/>
              <w:right w:val="single" w:sz="4" w:space="0" w:color="auto"/>
            </w:tcBorders>
            <w:shd w:val="clear" w:color="auto" w:fill="auto"/>
            <w:vAlign w:val="center"/>
            <w:hideMark/>
          </w:tcPr>
          <w:p w14:paraId="0E88F2D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12F4DC0"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5754F2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41</w:t>
            </w:r>
          </w:p>
        </w:tc>
        <w:tc>
          <w:tcPr>
            <w:tcW w:w="1985" w:type="dxa"/>
            <w:tcBorders>
              <w:top w:val="nil"/>
              <w:left w:val="nil"/>
              <w:bottom w:val="single" w:sz="4" w:space="0" w:color="auto"/>
              <w:right w:val="single" w:sz="4" w:space="0" w:color="auto"/>
            </w:tcBorders>
            <w:shd w:val="clear" w:color="auto" w:fill="auto"/>
            <w:vAlign w:val="center"/>
            <w:hideMark/>
          </w:tcPr>
          <w:p w14:paraId="506B47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App/VNF/CNF packages shall be successfully authenticated and verified during instantiation to the O-Cloud Platform from the trust O-Cloud images repository using signatures from both App/VNF/CNF Provider and Service Provider.</w:t>
            </w:r>
          </w:p>
        </w:tc>
        <w:tc>
          <w:tcPr>
            <w:tcW w:w="708" w:type="dxa"/>
            <w:tcBorders>
              <w:top w:val="nil"/>
              <w:left w:val="nil"/>
              <w:bottom w:val="single" w:sz="4" w:space="0" w:color="auto"/>
              <w:right w:val="single" w:sz="4" w:space="0" w:color="auto"/>
            </w:tcBorders>
            <w:shd w:val="clear" w:color="auto" w:fill="auto"/>
            <w:vAlign w:val="center"/>
            <w:hideMark/>
          </w:tcPr>
          <w:p w14:paraId="3EA6485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312A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54429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3049F2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535B44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&amp; Authorization in interfaces between O-Cloud components</w:t>
            </w:r>
          </w:p>
        </w:tc>
        <w:tc>
          <w:tcPr>
            <w:tcW w:w="1418" w:type="dxa"/>
            <w:tcBorders>
              <w:top w:val="nil"/>
              <w:left w:val="nil"/>
              <w:bottom w:val="single" w:sz="4" w:space="0" w:color="auto"/>
              <w:right w:val="single" w:sz="4" w:space="0" w:color="auto"/>
            </w:tcBorders>
            <w:shd w:val="clear" w:color="auto" w:fill="auto"/>
            <w:vAlign w:val="center"/>
            <w:hideMark/>
          </w:tcPr>
          <w:p w14:paraId="6F70588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Insecure interfaces.</w:t>
            </w:r>
          </w:p>
        </w:tc>
        <w:tc>
          <w:tcPr>
            <w:tcW w:w="708" w:type="dxa"/>
            <w:tcBorders>
              <w:top w:val="nil"/>
              <w:left w:val="nil"/>
              <w:bottom w:val="single" w:sz="4" w:space="0" w:color="auto"/>
              <w:right w:val="single" w:sz="4" w:space="0" w:color="auto"/>
            </w:tcBorders>
            <w:shd w:val="clear" w:color="auto" w:fill="auto"/>
            <w:vAlign w:val="center"/>
            <w:hideMark/>
          </w:tcPr>
          <w:p w14:paraId="4400BC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B3A775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3D0034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O2</w:t>
            </w:r>
          </w:p>
        </w:tc>
        <w:tc>
          <w:tcPr>
            <w:tcW w:w="567" w:type="dxa"/>
            <w:tcBorders>
              <w:top w:val="nil"/>
              <w:left w:val="nil"/>
              <w:bottom w:val="single" w:sz="4" w:space="0" w:color="auto"/>
              <w:right w:val="single" w:sz="4" w:space="0" w:color="auto"/>
            </w:tcBorders>
            <w:shd w:val="clear" w:color="auto" w:fill="auto"/>
            <w:vAlign w:val="center"/>
            <w:hideMark/>
          </w:tcPr>
          <w:p w14:paraId="4BE301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EB8C1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0EFAD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5F1A410" w14:textId="136AD96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95394034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4206254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22FD0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REQ-SEC-OCLOUD-IMG-9</w:t>
            </w:r>
          </w:p>
        </w:tc>
        <w:tc>
          <w:tcPr>
            <w:tcW w:w="708" w:type="dxa"/>
            <w:tcBorders>
              <w:top w:val="nil"/>
              <w:left w:val="nil"/>
              <w:bottom w:val="single" w:sz="4" w:space="0" w:color="auto"/>
              <w:right w:val="single" w:sz="4" w:space="0" w:color="auto"/>
            </w:tcBorders>
            <w:shd w:val="clear" w:color="auto" w:fill="auto"/>
            <w:noWrap/>
            <w:vAlign w:val="center"/>
            <w:hideMark/>
          </w:tcPr>
          <w:p w14:paraId="4F6484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T-GEN-04</w:t>
            </w:r>
          </w:p>
        </w:tc>
        <w:tc>
          <w:tcPr>
            <w:tcW w:w="709" w:type="dxa"/>
            <w:tcBorders>
              <w:top w:val="nil"/>
              <w:left w:val="nil"/>
              <w:bottom w:val="single" w:sz="4" w:space="0" w:color="auto"/>
              <w:right w:val="single" w:sz="4" w:space="0" w:color="auto"/>
            </w:tcBorders>
            <w:shd w:val="clear" w:color="auto" w:fill="auto"/>
            <w:vAlign w:val="center"/>
            <w:hideMark/>
          </w:tcPr>
          <w:p w14:paraId="5E3C7A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F34C752" w14:textId="77777777" w:rsidTr="00B93F7B">
        <w:trPr>
          <w:trHeight w:val="250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EC6A44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42</w:t>
            </w:r>
          </w:p>
        </w:tc>
        <w:tc>
          <w:tcPr>
            <w:tcW w:w="1985" w:type="dxa"/>
            <w:tcBorders>
              <w:top w:val="nil"/>
              <w:left w:val="nil"/>
              <w:bottom w:val="single" w:sz="4" w:space="0" w:color="auto"/>
              <w:right w:val="single" w:sz="4" w:space="0" w:color="auto"/>
            </w:tcBorders>
            <w:shd w:val="clear" w:color="auto" w:fill="auto"/>
            <w:vAlign w:val="center"/>
            <w:hideMark/>
          </w:tcPr>
          <w:p w14:paraId="459916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Signatures reaching the end of their lifetime shall be renewed before the certificate times out (signatures provided by the App/VNF/CNF Provider might be ignored if the signature of the Service Provider is valid). App/VNF/CNF packages during instantiation that do not include valid certificates shall be removed from the O-Cloud images repository and from any type of O-Cloud Platform memory.</w:t>
            </w:r>
          </w:p>
        </w:tc>
        <w:tc>
          <w:tcPr>
            <w:tcW w:w="708" w:type="dxa"/>
            <w:tcBorders>
              <w:top w:val="nil"/>
              <w:left w:val="nil"/>
              <w:bottom w:val="single" w:sz="4" w:space="0" w:color="auto"/>
              <w:right w:val="single" w:sz="4" w:space="0" w:color="auto"/>
            </w:tcBorders>
            <w:shd w:val="clear" w:color="auto" w:fill="auto"/>
            <w:vAlign w:val="center"/>
            <w:hideMark/>
          </w:tcPr>
          <w:p w14:paraId="1CFB5D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23A0E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83EE0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F38E2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244D96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Unsecured credentials and keys</w:t>
            </w:r>
          </w:p>
        </w:tc>
        <w:tc>
          <w:tcPr>
            <w:tcW w:w="1418" w:type="dxa"/>
            <w:tcBorders>
              <w:top w:val="nil"/>
              <w:left w:val="nil"/>
              <w:bottom w:val="single" w:sz="4" w:space="0" w:color="auto"/>
              <w:right w:val="single" w:sz="4" w:space="0" w:color="auto"/>
            </w:tcBorders>
            <w:shd w:val="clear" w:color="auto" w:fill="auto"/>
            <w:vAlign w:val="center"/>
            <w:hideMark/>
          </w:tcPr>
          <w:p w14:paraId="4FA514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Insecure O-Cloud APIs, Lack of integrity verification during boot or runtime.</w:t>
            </w:r>
          </w:p>
        </w:tc>
        <w:tc>
          <w:tcPr>
            <w:tcW w:w="708" w:type="dxa"/>
            <w:tcBorders>
              <w:top w:val="nil"/>
              <w:left w:val="nil"/>
              <w:bottom w:val="single" w:sz="4" w:space="0" w:color="auto"/>
              <w:right w:val="single" w:sz="4" w:space="0" w:color="auto"/>
            </w:tcBorders>
            <w:shd w:val="clear" w:color="auto" w:fill="auto"/>
            <w:vAlign w:val="center"/>
            <w:hideMark/>
          </w:tcPr>
          <w:p w14:paraId="0B177C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EFEEF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3547B5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w:t>
            </w:r>
          </w:p>
        </w:tc>
        <w:tc>
          <w:tcPr>
            <w:tcW w:w="567" w:type="dxa"/>
            <w:tcBorders>
              <w:top w:val="nil"/>
              <w:left w:val="nil"/>
              <w:bottom w:val="single" w:sz="4" w:space="0" w:color="auto"/>
              <w:right w:val="single" w:sz="4" w:space="0" w:color="auto"/>
            </w:tcBorders>
            <w:shd w:val="clear" w:color="auto" w:fill="auto"/>
            <w:vAlign w:val="center"/>
            <w:hideMark/>
          </w:tcPr>
          <w:p w14:paraId="1B0FF3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E09B5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58B87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4D5BD21" w14:textId="2A0D2711"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52602650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9712717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6C55E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REQ-SEC-OCLOUD-IMG-10</w:t>
            </w:r>
          </w:p>
        </w:tc>
        <w:tc>
          <w:tcPr>
            <w:tcW w:w="708" w:type="dxa"/>
            <w:tcBorders>
              <w:top w:val="nil"/>
              <w:left w:val="nil"/>
              <w:bottom w:val="single" w:sz="4" w:space="0" w:color="auto"/>
              <w:right w:val="single" w:sz="4" w:space="0" w:color="auto"/>
            </w:tcBorders>
            <w:shd w:val="clear" w:color="auto" w:fill="auto"/>
            <w:noWrap/>
            <w:vAlign w:val="center"/>
            <w:hideMark/>
          </w:tcPr>
          <w:p w14:paraId="5CC7213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T-GEN-05</w:t>
            </w:r>
          </w:p>
        </w:tc>
        <w:tc>
          <w:tcPr>
            <w:tcW w:w="709" w:type="dxa"/>
            <w:tcBorders>
              <w:top w:val="nil"/>
              <w:left w:val="nil"/>
              <w:bottom w:val="single" w:sz="4" w:space="0" w:color="auto"/>
              <w:right w:val="single" w:sz="4" w:space="0" w:color="auto"/>
            </w:tcBorders>
            <w:shd w:val="clear" w:color="auto" w:fill="auto"/>
            <w:vAlign w:val="center"/>
            <w:hideMark/>
          </w:tcPr>
          <w:p w14:paraId="5E5287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6958B2C"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6CF47D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43</w:t>
            </w:r>
          </w:p>
        </w:tc>
        <w:tc>
          <w:tcPr>
            <w:tcW w:w="1985" w:type="dxa"/>
            <w:tcBorders>
              <w:top w:val="nil"/>
              <w:left w:val="nil"/>
              <w:bottom w:val="single" w:sz="4" w:space="0" w:color="auto"/>
              <w:right w:val="single" w:sz="4" w:space="0" w:color="auto"/>
            </w:tcBorders>
            <w:shd w:val="clear" w:color="auto" w:fill="auto"/>
            <w:vAlign w:val="center"/>
            <w:hideMark/>
          </w:tcPr>
          <w:p w14:paraId="1902EB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App/VNF/CNF packages stored within the O-Cloud images repository shall be protected in terms of integrity and confidentiality.</w:t>
            </w:r>
          </w:p>
        </w:tc>
        <w:tc>
          <w:tcPr>
            <w:tcW w:w="708" w:type="dxa"/>
            <w:tcBorders>
              <w:top w:val="nil"/>
              <w:left w:val="nil"/>
              <w:bottom w:val="single" w:sz="4" w:space="0" w:color="auto"/>
              <w:right w:val="single" w:sz="4" w:space="0" w:color="auto"/>
            </w:tcBorders>
            <w:shd w:val="clear" w:color="auto" w:fill="auto"/>
            <w:vAlign w:val="center"/>
            <w:hideMark/>
          </w:tcPr>
          <w:p w14:paraId="200402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4F0E3B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85C9E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4263A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599FD5F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63E009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24D734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F02330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26C64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35FA9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7F0AD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73800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A86C31C" w14:textId="224CB34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0570148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47590690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EF7B6F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REQ-SEC-OCLOUD-IMG-11</w:t>
            </w:r>
          </w:p>
        </w:tc>
        <w:tc>
          <w:tcPr>
            <w:tcW w:w="708" w:type="dxa"/>
            <w:tcBorders>
              <w:top w:val="nil"/>
              <w:left w:val="nil"/>
              <w:bottom w:val="single" w:sz="4" w:space="0" w:color="auto"/>
              <w:right w:val="single" w:sz="4" w:space="0" w:color="auto"/>
            </w:tcBorders>
            <w:shd w:val="clear" w:color="auto" w:fill="auto"/>
            <w:noWrap/>
            <w:vAlign w:val="center"/>
            <w:hideMark/>
          </w:tcPr>
          <w:p w14:paraId="303287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1D90C9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EF43D46"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208FFF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44</w:t>
            </w:r>
          </w:p>
        </w:tc>
        <w:tc>
          <w:tcPr>
            <w:tcW w:w="1985" w:type="dxa"/>
            <w:tcBorders>
              <w:top w:val="nil"/>
              <w:left w:val="nil"/>
              <w:bottom w:val="single" w:sz="4" w:space="0" w:color="auto"/>
              <w:right w:val="single" w:sz="4" w:space="0" w:color="auto"/>
            </w:tcBorders>
            <w:shd w:val="clear" w:color="auto" w:fill="auto"/>
            <w:vAlign w:val="center"/>
            <w:hideMark/>
          </w:tcPr>
          <w:p w14:paraId="6E50463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App/VNF/CNF packages stored within the O-Cloud images repository shall be accessible to only authorized actors (e.g., authorized users and authorized systems) and over networks that enforce authentication, integrity, and confidentiality.</w:t>
            </w:r>
          </w:p>
        </w:tc>
        <w:tc>
          <w:tcPr>
            <w:tcW w:w="708" w:type="dxa"/>
            <w:tcBorders>
              <w:top w:val="nil"/>
              <w:left w:val="nil"/>
              <w:bottom w:val="single" w:sz="4" w:space="0" w:color="auto"/>
              <w:right w:val="single" w:sz="4" w:space="0" w:color="auto"/>
            </w:tcBorders>
            <w:shd w:val="clear" w:color="auto" w:fill="auto"/>
            <w:vAlign w:val="center"/>
            <w:hideMark/>
          </w:tcPr>
          <w:p w14:paraId="18A1F7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9F10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952A05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1DF11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45A8EC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7C7C55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48EAD7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44E4C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AC802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660C7E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86419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31FD5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7464BE0" w14:textId="4302B56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351039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5469148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ED9C1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REQ-SEC-OCLOUD-IMG-12</w:t>
            </w:r>
          </w:p>
        </w:tc>
        <w:tc>
          <w:tcPr>
            <w:tcW w:w="708" w:type="dxa"/>
            <w:tcBorders>
              <w:top w:val="nil"/>
              <w:left w:val="nil"/>
              <w:bottom w:val="single" w:sz="4" w:space="0" w:color="auto"/>
              <w:right w:val="single" w:sz="4" w:space="0" w:color="auto"/>
            </w:tcBorders>
            <w:shd w:val="clear" w:color="auto" w:fill="auto"/>
            <w:noWrap/>
            <w:vAlign w:val="center"/>
            <w:hideMark/>
          </w:tcPr>
          <w:p w14:paraId="62F31F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2415449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1AB0EFC"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ADF950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45</w:t>
            </w:r>
          </w:p>
        </w:tc>
        <w:tc>
          <w:tcPr>
            <w:tcW w:w="1985" w:type="dxa"/>
            <w:tcBorders>
              <w:top w:val="nil"/>
              <w:left w:val="nil"/>
              <w:bottom w:val="single" w:sz="4" w:space="0" w:color="auto"/>
              <w:right w:val="single" w:sz="4" w:space="0" w:color="auto"/>
            </w:tcBorders>
            <w:shd w:val="clear" w:color="auto" w:fill="auto"/>
            <w:vAlign w:val="center"/>
            <w:hideMark/>
          </w:tcPr>
          <w:p w14:paraId="4E64E4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images repository shall be clear of vulnerable App/VNF/CNF packages and of packages with expired or missing certificates.</w:t>
            </w:r>
          </w:p>
        </w:tc>
        <w:tc>
          <w:tcPr>
            <w:tcW w:w="708" w:type="dxa"/>
            <w:tcBorders>
              <w:top w:val="nil"/>
              <w:left w:val="nil"/>
              <w:bottom w:val="single" w:sz="4" w:space="0" w:color="auto"/>
              <w:right w:val="single" w:sz="4" w:space="0" w:color="auto"/>
            </w:tcBorders>
            <w:shd w:val="clear" w:color="auto" w:fill="auto"/>
            <w:vAlign w:val="center"/>
            <w:hideMark/>
          </w:tcPr>
          <w:p w14:paraId="0FAEC7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F326D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C90D3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B04C5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712B89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2E5119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78564D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1F70DE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DDE1E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6D4DB9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9CEC3F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C3FC37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6539F6E1" w14:textId="0B8E30F1"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7443864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7622928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BC109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REQ-SEC-OCLOUD-IMG-13</w:t>
            </w:r>
          </w:p>
        </w:tc>
        <w:tc>
          <w:tcPr>
            <w:tcW w:w="708" w:type="dxa"/>
            <w:tcBorders>
              <w:top w:val="nil"/>
              <w:left w:val="nil"/>
              <w:bottom w:val="single" w:sz="4" w:space="0" w:color="auto"/>
              <w:right w:val="single" w:sz="4" w:space="0" w:color="auto"/>
            </w:tcBorders>
            <w:shd w:val="clear" w:color="auto" w:fill="auto"/>
            <w:noWrap/>
            <w:vAlign w:val="center"/>
            <w:hideMark/>
          </w:tcPr>
          <w:p w14:paraId="3790A5F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433B36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8F88E03" w14:textId="77777777" w:rsidTr="00B93F7B">
        <w:trPr>
          <w:trHeight w:val="32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6AAD3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46</w:t>
            </w:r>
          </w:p>
        </w:tc>
        <w:tc>
          <w:tcPr>
            <w:tcW w:w="1985" w:type="dxa"/>
            <w:tcBorders>
              <w:top w:val="nil"/>
              <w:left w:val="nil"/>
              <w:bottom w:val="single" w:sz="4" w:space="0" w:color="auto"/>
              <w:right w:val="single" w:sz="4" w:space="0" w:color="auto"/>
            </w:tcBorders>
            <w:shd w:val="clear" w:color="auto" w:fill="auto"/>
            <w:vAlign w:val="center"/>
            <w:hideMark/>
          </w:tcPr>
          <w:p w14:paraId="5984F9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Sensitive information (e.g L1 Apps/VNFs/CNFs, keys, PII, passwords or other critical configuration data) that is needed during the lifecycle of the App/VNFs/CNFs shall be protected in terms of confidentiality at rest and in transit [CIS Benchmarks for Docker v1.4.0, Section 4.10], [ETSI </w:t>
            </w:r>
            <w:r w:rsidRPr="009F5366">
              <w:rPr>
                <w:rFonts w:ascii="Meiryo UI" w:eastAsia="Meiryo UI" w:hAnsi="Meiryo UI" w:cs="MS PGothic"/>
                <w:color w:val="000000"/>
                <w:kern w:val="0"/>
                <w:sz w:val="12"/>
                <w:szCs w:val="12"/>
              </w:rPr>
              <w:lastRenderedPageBreak/>
              <w:t>GS NFV-SEC 021 NF Package Security Specification”, V2.6.1 (2019-06), Section 6.4], [ETSI GS NFV-SOL 004 VNF Package and PNFD Archive specification V4.3.1 (2022-07), Section 5.5].</w:t>
            </w:r>
          </w:p>
        </w:tc>
        <w:tc>
          <w:tcPr>
            <w:tcW w:w="708" w:type="dxa"/>
            <w:tcBorders>
              <w:top w:val="nil"/>
              <w:left w:val="nil"/>
              <w:bottom w:val="single" w:sz="4" w:space="0" w:color="auto"/>
              <w:right w:val="single" w:sz="4" w:space="0" w:color="auto"/>
            </w:tcBorders>
            <w:shd w:val="clear" w:color="auto" w:fill="auto"/>
            <w:vAlign w:val="center"/>
            <w:hideMark/>
          </w:tcPr>
          <w:p w14:paraId="5D5A91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8F63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5F89B4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D694D6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2BCB50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31D0579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20BD3C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6C15C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30A6F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125960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9DFBD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7729E8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3381654" w14:textId="7131B0B2"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6513295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61502134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9BD6F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REQ-SEC-OCLOUD-IMG-14</w:t>
            </w:r>
          </w:p>
        </w:tc>
        <w:tc>
          <w:tcPr>
            <w:tcW w:w="708" w:type="dxa"/>
            <w:tcBorders>
              <w:top w:val="nil"/>
              <w:left w:val="nil"/>
              <w:bottom w:val="single" w:sz="4" w:space="0" w:color="auto"/>
              <w:right w:val="single" w:sz="4" w:space="0" w:color="auto"/>
            </w:tcBorders>
            <w:shd w:val="clear" w:color="auto" w:fill="auto"/>
            <w:noWrap/>
            <w:vAlign w:val="center"/>
            <w:hideMark/>
          </w:tcPr>
          <w:p w14:paraId="4364C90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0C81C1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025C3DB" w14:textId="77777777" w:rsidTr="00B93F7B">
        <w:trPr>
          <w:trHeight w:val="198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26CF3C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47</w:t>
            </w:r>
          </w:p>
        </w:tc>
        <w:tc>
          <w:tcPr>
            <w:tcW w:w="1985" w:type="dxa"/>
            <w:tcBorders>
              <w:top w:val="nil"/>
              <w:left w:val="nil"/>
              <w:bottom w:val="single" w:sz="4" w:space="0" w:color="auto"/>
              <w:right w:val="single" w:sz="4" w:space="0" w:color="auto"/>
            </w:tcBorders>
            <w:shd w:val="clear" w:color="auto" w:fill="auto"/>
            <w:vAlign w:val="center"/>
            <w:hideMark/>
          </w:tcPr>
          <w:p w14:paraId="48D159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 shall contain a pre-installed root certificate of trusted CA (trusted by the Telco Operator) before the on-boarding of the App/VNF/CNF package for verifying its authenticity and integrity. Root certificate shall be delivered via a trusted channel separately from an App/VNF/CNF package [ETSI GS NFV-SOL 004].</w:t>
            </w:r>
          </w:p>
        </w:tc>
        <w:tc>
          <w:tcPr>
            <w:tcW w:w="708" w:type="dxa"/>
            <w:tcBorders>
              <w:top w:val="nil"/>
              <w:left w:val="nil"/>
              <w:bottom w:val="single" w:sz="4" w:space="0" w:color="auto"/>
              <w:right w:val="single" w:sz="4" w:space="0" w:color="auto"/>
            </w:tcBorders>
            <w:shd w:val="clear" w:color="auto" w:fill="auto"/>
            <w:vAlign w:val="center"/>
            <w:hideMark/>
          </w:tcPr>
          <w:p w14:paraId="2251812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BD417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2A49F0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075A1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3BB974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54AD4F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17D483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EC369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39B26E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0D571C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1FC55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856031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6C09F1C" w14:textId="597D2003"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97302466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174586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6A4B9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REQ-SEC-OCLOUD-IMG-15</w:t>
            </w:r>
          </w:p>
        </w:tc>
        <w:tc>
          <w:tcPr>
            <w:tcW w:w="708" w:type="dxa"/>
            <w:tcBorders>
              <w:top w:val="nil"/>
              <w:left w:val="nil"/>
              <w:bottom w:val="single" w:sz="4" w:space="0" w:color="auto"/>
              <w:right w:val="single" w:sz="4" w:space="0" w:color="auto"/>
            </w:tcBorders>
            <w:shd w:val="clear" w:color="auto" w:fill="auto"/>
            <w:noWrap/>
            <w:vAlign w:val="center"/>
            <w:hideMark/>
          </w:tcPr>
          <w:p w14:paraId="1864DD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708958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81E8940"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3D78C4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48</w:t>
            </w:r>
          </w:p>
        </w:tc>
        <w:tc>
          <w:tcPr>
            <w:tcW w:w="1985" w:type="dxa"/>
            <w:tcBorders>
              <w:top w:val="nil"/>
              <w:left w:val="nil"/>
              <w:bottom w:val="single" w:sz="4" w:space="0" w:color="auto"/>
              <w:right w:val="single" w:sz="4" w:space="0" w:color="auto"/>
            </w:tcBorders>
            <w:shd w:val="clear" w:color="auto" w:fill="auto"/>
            <w:vAlign w:val="center"/>
            <w:hideMark/>
          </w:tcPr>
          <w:p w14:paraId="1F2DC3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App/VNF/CNF Packages shall contain a Change Log. Change log captures the changes from one version to another including but not limited to features added/removed, </w:t>
            </w:r>
            <w:r w:rsidRPr="009F5366">
              <w:rPr>
                <w:rFonts w:ascii="Meiryo UI" w:eastAsia="Meiryo UI" w:hAnsi="Meiryo UI" w:cs="MS PGothic"/>
                <w:color w:val="000000"/>
                <w:kern w:val="0"/>
                <w:sz w:val="12"/>
                <w:szCs w:val="12"/>
              </w:rPr>
              <w:lastRenderedPageBreak/>
              <w:t>issues fixed as well as known issues not resolved [ETSI GS NFV-IFA 011].</w:t>
            </w:r>
          </w:p>
        </w:tc>
        <w:tc>
          <w:tcPr>
            <w:tcW w:w="708" w:type="dxa"/>
            <w:tcBorders>
              <w:top w:val="nil"/>
              <w:left w:val="nil"/>
              <w:bottom w:val="single" w:sz="4" w:space="0" w:color="auto"/>
              <w:right w:val="single" w:sz="4" w:space="0" w:color="auto"/>
            </w:tcBorders>
            <w:shd w:val="clear" w:color="auto" w:fill="auto"/>
            <w:vAlign w:val="center"/>
            <w:hideMark/>
          </w:tcPr>
          <w:p w14:paraId="39B7D68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ADD2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36BDA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BB115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SW package protection at the O-Cloud NW functions </w:t>
            </w:r>
            <w:r w:rsidRPr="009F5366">
              <w:rPr>
                <w:rFonts w:ascii="Meiryo UI" w:eastAsia="Meiryo UI" w:hAnsi="Meiryo UI" w:cs="MS PGothic"/>
                <w:color w:val="000000"/>
                <w:kern w:val="0"/>
                <w:sz w:val="12"/>
                <w:szCs w:val="12"/>
              </w:rPr>
              <w:lastRenderedPageBreak/>
              <w:t>and App layer</w:t>
            </w:r>
          </w:p>
        </w:tc>
        <w:tc>
          <w:tcPr>
            <w:tcW w:w="1276" w:type="dxa"/>
            <w:tcBorders>
              <w:top w:val="nil"/>
              <w:left w:val="nil"/>
              <w:bottom w:val="single" w:sz="4" w:space="0" w:color="auto"/>
              <w:right w:val="single" w:sz="4" w:space="0" w:color="auto"/>
            </w:tcBorders>
            <w:shd w:val="clear" w:color="auto" w:fill="auto"/>
            <w:vAlign w:val="center"/>
            <w:hideMark/>
          </w:tcPr>
          <w:p w14:paraId="4382B89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Denial of service against NFO/FOCOM</w:t>
            </w:r>
          </w:p>
        </w:tc>
        <w:tc>
          <w:tcPr>
            <w:tcW w:w="1418" w:type="dxa"/>
            <w:tcBorders>
              <w:top w:val="nil"/>
              <w:left w:val="nil"/>
              <w:bottom w:val="single" w:sz="4" w:space="0" w:color="auto"/>
              <w:right w:val="single" w:sz="4" w:space="0" w:color="auto"/>
            </w:tcBorders>
            <w:shd w:val="clear" w:color="auto" w:fill="auto"/>
            <w:vAlign w:val="center"/>
            <w:hideMark/>
          </w:tcPr>
          <w:p w14:paraId="08F083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vulnerable code exploits, design weakness, insecure O2 interface.</w:t>
            </w:r>
          </w:p>
        </w:tc>
        <w:tc>
          <w:tcPr>
            <w:tcW w:w="708" w:type="dxa"/>
            <w:tcBorders>
              <w:top w:val="nil"/>
              <w:left w:val="nil"/>
              <w:bottom w:val="single" w:sz="4" w:space="0" w:color="auto"/>
              <w:right w:val="single" w:sz="4" w:space="0" w:color="auto"/>
            </w:tcBorders>
            <w:shd w:val="clear" w:color="auto" w:fill="auto"/>
            <w:vAlign w:val="center"/>
            <w:hideMark/>
          </w:tcPr>
          <w:p w14:paraId="0DF653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DFCFF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2DD87D7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6552CB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467E5B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0E3E0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127FACC" w14:textId="19C9779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86486488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 xml:space="preserve">O-RAN Threat </w:t>
            </w:r>
            <w:r w:rsidRPr="009F5366">
              <w:rPr>
                <w:rFonts w:ascii="Meiryo UI" w:eastAsia="Meiryo UI" w:hAnsi="Meiryo UI" w:cs="MS PGothic"/>
                <w:color w:val="000000"/>
                <w:kern w:val="0"/>
                <w:sz w:val="12"/>
                <w:szCs w:val="12"/>
              </w:rPr>
              <w:lastRenderedPageBreak/>
              <w:t>Analysis</w:t>
            </w:r>
            <w:sdt>
              <w:sdtPr>
                <w:rPr>
                  <w:rFonts w:ascii="Meiryo UI" w:eastAsia="Meiryo UI" w:hAnsi="Meiryo UI" w:cs="MS PGothic" w:hint="eastAsia"/>
                  <w:color w:val="000000"/>
                  <w:kern w:val="0"/>
                  <w:sz w:val="12"/>
                  <w:szCs w:val="12"/>
                </w:rPr>
                <w:id w:val="-166261492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5CD20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REQ-SEC-OCLOUD-IMG-16</w:t>
            </w:r>
          </w:p>
        </w:tc>
        <w:tc>
          <w:tcPr>
            <w:tcW w:w="708" w:type="dxa"/>
            <w:tcBorders>
              <w:top w:val="nil"/>
              <w:left w:val="nil"/>
              <w:bottom w:val="single" w:sz="4" w:space="0" w:color="auto"/>
              <w:right w:val="single" w:sz="4" w:space="0" w:color="auto"/>
            </w:tcBorders>
            <w:shd w:val="clear" w:color="auto" w:fill="auto"/>
            <w:noWrap/>
            <w:vAlign w:val="center"/>
            <w:hideMark/>
          </w:tcPr>
          <w:p w14:paraId="695EF80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T-ADMIN-01</w:t>
            </w:r>
          </w:p>
        </w:tc>
        <w:tc>
          <w:tcPr>
            <w:tcW w:w="709" w:type="dxa"/>
            <w:tcBorders>
              <w:top w:val="nil"/>
              <w:left w:val="nil"/>
              <w:bottom w:val="single" w:sz="4" w:space="0" w:color="auto"/>
              <w:right w:val="single" w:sz="4" w:space="0" w:color="auto"/>
            </w:tcBorders>
            <w:shd w:val="clear" w:color="auto" w:fill="auto"/>
            <w:vAlign w:val="center"/>
            <w:hideMark/>
          </w:tcPr>
          <w:p w14:paraId="7B5E34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BC7A011"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684586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49</w:t>
            </w:r>
          </w:p>
        </w:tc>
        <w:tc>
          <w:tcPr>
            <w:tcW w:w="1985" w:type="dxa"/>
            <w:tcBorders>
              <w:top w:val="nil"/>
              <w:left w:val="nil"/>
              <w:bottom w:val="single" w:sz="4" w:space="0" w:color="auto"/>
              <w:right w:val="single" w:sz="4" w:space="0" w:color="auto"/>
            </w:tcBorders>
            <w:shd w:val="clear" w:color="auto" w:fill="auto"/>
            <w:vAlign w:val="center"/>
            <w:hideMark/>
          </w:tcPr>
          <w:p w14:paraId="4E4066C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Platform shall monitor stored App/VNF/CNF Packages downloaded from the O-Cloud images repository within SMO to the O-Cloud platform to determine if any unauthorized modification, deletion, or insertion has occurred.</w:t>
            </w:r>
          </w:p>
        </w:tc>
        <w:tc>
          <w:tcPr>
            <w:tcW w:w="708" w:type="dxa"/>
            <w:tcBorders>
              <w:top w:val="nil"/>
              <w:left w:val="nil"/>
              <w:bottom w:val="single" w:sz="4" w:space="0" w:color="auto"/>
              <w:right w:val="single" w:sz="4" w:space="0" w:color="auto"/>
            </w:tcBorders>
            <w:shd w:val="clear" w:color="auto" w:fill="auto"/>
            <w:vAlign w:val="center"/>
            <w:hideMark/>
          </w:tcPr>
          <w:p w14:paraId="17B471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080BE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62907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F109F7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4BC1D2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Denial of service against NFO/FOCOM</w:t>
            </w:r>
          </w:p>
        </w:tc>
        <w:tc>
          <w:tcPr>
            <w:tcW w:w="1418" w:type="dxa"/>
            <w:tcBorders>
              <w:top w:val="nil"/>
              <w:left w:val="nil"/>
              <w:bottom w:val="single" w:sz="4" w:space="0" w:color="auto"/>
              <w:right w:val="single" w:sz="4" w:space="0" w:color="auto"/>
            </w:tcBorders>
            <w:shd w:val="clear" w:color="auto" w:fill="auto"/>
            <w:vAlign w:val="center"/>
            <w:hideMark/>
          </w:tcPr>
          <w:p w14:paraId="65BCE1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vulnerable code exploits, design weakness, insecure O2 interface.</w:t>
            </w:r>
          </w:p>
        </w:tc>
        <w:tc>
          <w:tcPr>
            <w:tcW w:w="708" w:type="dxa"/>
            <w:tcBorders>
              <w:top w:val="nil"/>
              <w:left w:val="nil"/>
              <w:bottom w:val="single" w:sz="4" w:space="0" w:color="auto"/>
              <w:right w:val="single" w:sz="4" w:space="0" w:color="auto"/>
            </w:tcBorders>
            <w:shd w:val="clear" w:color="auto" w:fill="auto"/>
            <w:vAlign w:val="center"/>
            <w:hideMark/>
          </w:tcPr>
          <w:p w14:paraId="1A1B99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FDF26A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1EDB43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CBAE1A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870437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5D9577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DFC65C4" w14:textId="015D74E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20138994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73173547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6D8D0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REQ-SEC-OCLOUD-IMG-17</w:t>
            </w:r>
          </w:p>
        </w:tc>
        <w:tc>
          <w:tcPr>
            <w:tcW w:w="708" w:type="dxa"/>
            <w:tcBorders>
              <w:top w:val="nil"/>
              <w:left w:val="nil"/>
              <w:bottom w:val="single" w:sz="4" w:space="0" w:color="auto"/>
              <w:right w:val="single" w:sz="4" w:space="0" w:color="auto"/>
            </w:tcBorders>
            <w:shd w:val="clear" w:color="auto" w:fill="auto"/>
            <w:noWrap/>
            <w:vAlign w:val="center"/>
            <w:hideMark/>
          </w:tcPr>
          <w:p w14:paraId="66BAA6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T-ADMIN-01</w:t>
            </w:r>
          </w:p>
        </w:tc>
        <w:tc>
          <w:tcPr>
            <w:tcW w:w="709" w:type="dxa"/>
            <w:tcBorders>
              <w:top w:val="nil"/>
              <w:left w:val="nil"/>
              <w:bottom w:val="single" w:sz="4" w:space="0" w:color="auto"/>
              <w:right w:val="single" w:sz="4" w:space="0" w:color="auto"/>
            </w:tcBorders>
            <w:shd w:val="clear" w:color="auto" w:fill="auto"/>
            <w:vAlign w:val="center"/>
            <w:hideMark/>
          </w:tcPr>
          <w:p w14:paraId="2185242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E4307AF"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45467B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50</w:t>
            </w:r>
          </w:p>
        </w:tc>
        <w:tc>
          <w:tcPr>
            <w:tcW w:w="1985" w:type="dxa"/>
            <w:tcBorders>
              <w:top w:val="nil"/>
              <w:left w:val="nil"/>
              <w:bottom w:val="single" w:sz="4" w:space="0" w:color="auto"/>
              <w:right w:val="single" w:sz="4" w:space="0" w:color="auto"/>
            </w:tcBorders>
            <w:shd w:val="clear" w:color="auto" w:fill="auto"/>
            <w:vAlign w:val="center"/>
            <w:hideMark/>
          </w:tcPr>
          <w:p w14:paraId="351CCD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SMO and O-Cloud Platform shall support a strong protection of keys and algorithms for the code signing and encryption/decryption processes.</w:t>
            </w:r>
          </w:p>
        </w:tc>
        <w:tc>
          <w:tcPr>
            <w:tcW w:w="708" w:type="dxa"/>
            <w:tcBorders>
              <w:top w:val="nil"/>
              <w:left w:val="nil"/>
              <w:bottom w:val="single" w:sz="4" w:space="0" w:color="auto"/>
              <w:right w:val="single" w:sz="4" w:space="0" w:color="auto"/>
            </w:tcBorders>
            <w:shd w:val="clear" w:color="auto" w:fill="auto"/>
            <w:vAlign w:val="center"/>
            <w:hideMark/>
          </w:tcPr>
          <w:p w14:paraId="2CFF9E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6467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7ED72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B5D60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SW package protection at the O-Cloud NW functions and App layer</w:t>
            </w:r>
          </w:p>
        </w:tc>
        <w:tc>
          <w:tcPr>
            <w:tcW w:w="1276" w:type="dxa"/>
            <w:tcBorders>
              <w:top w:val="nil"/>
              <w:left w:val="nil"/>
              <w:bottom w:val="single" w:sz="4" w:space="0" w:color="auto"/>
              <w:right w:val="single" w:sz="4" w:space="0" w:color="auto"/>
            </w:tcBorders>
            <w:shd w:val="clear" w:color="auto" w:fill="auto"/>
            <w:vAlign w:val="center"/>
            <w:hideMark/>
          </w:tcPr>
          <w:p w14:paraId="584C20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7B7D82C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190FC6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D4374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FDE77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44A953A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EFAAC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1AEB5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6729D1F" w14:textId="7CF9118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88250568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4145437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6025A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REQ-SEC-OCLOUD-IMG-18</w:t>
            </w:r>
          </w:p>
        </w:tc>
        <w:tc>
          <w:tcPr>
            <w:tcW w:w="708" w:type="dxa"/>
            <w:tcBorders>
              <w:top w:val="nil"/>
              <w:left w:val="nil"/>
              <w:bottom w:val="single" w:sz="4" w:space="0" w:color="auto"/>
              <w:right w:val="single" w:sz="4" w:space="0" w:color="auto"/>
            </w:tcBorders>
            <w:shd w:val="clear" w:color="auto" w:fill="auto"/>
            <w:noWrap/>
            <w:vAlign w:val="center"/>
            <w:hideMark/>
          </w:tcPr>
          <w:p w14:paraId="534A0E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5B170C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5005993"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C8A96A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51</w:t>
            </w:r>
          </w:p>
        </w:tc>
        <w:tc>
          <w:tcPr>
            <w:tcW w:w="1985" w:type="dxa"/>
            <w:tcBorders>
              <w:top w:val="nil"/>
              <w:left w:val="nil"/>
              <w:bottom w:val="single" w:sz="4" w:space="0" w:color="auto"/>
              <w:right w:val="single" w:sz="4" w:space="0" w:color="auto"/>
            </w:tcBorders>
            <w:shd w:val="clear" w:color="auto" w:fill="auto"/>
            <w:vAlign w:val="center"/>
            <w:hideMark/>
          </w:tcPr>
          <w:p w14:paraId="3BC127A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shall implement means of preventing privilege escalation by Apps/VNF/CNF.</w:t>
            </w:r>
          </w:p>
        </w:tc>
        <w:tc>
          <w:tcPr>
            <w:tcW w:w="708" w:type="dxa"/>
            <w:tcBorders>
              <w:top w:val="nil"/>
              <w:left w:val="nil"/>
              <w:bottom w:val="single" w:sz="4" w:space="0" w:color="auto"/>
              <w:right w:val="single" w:sz="4" w:space="0" w:color="auto"/>
            </w:tcBorders>
            <w:shd w:val="clear" w:color="auto" w:fill="auto"/>
            <w:vAlign w:val="center"/>
            <w:hideMark/>
          </w:tcPr>
          <w:p w14:paraId="7C1A2B7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3028E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424CA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28746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Virtualization and Isolation</w:t>
            </w:r>
          </w:p>
        </w:tc>
        <w:tc>
          <w:tcPr>
            <w:tcW w:w="1276" w:type="dxa"/>
            <w:tcBorders>
              <w:top w:val="nil"/>
              <w:left w:val="nil"/>
              <w:bottom w:val="single" w:sz="4" w:space="0" w:color="auto"/>
              <w:right w:val="single" w:sz="4" w:space="0" w:color="auto"/>
            </w:tcBorders>
            <w:shd w:val="clear" w:color="auto" w:fill="auto"/>
            <w:vAlign w:val="center"/>
            <w:hideMark/>
          </w:tcPr>
          <w:p w14:paraId="4AB690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of a privileged VM/Container</w:t>
            </w:r>
          </w:p>
        </w:tc>
        <w:tc>
          <w:tcPr>
            <w:tcW w:w="1418" w:type="dxa"/>
            <w:tcBorders>
              <w:top w:val="nil"/>
              <w:left w:val="nil"/>
              <w:bottom w:val="single" w:sz="4" w:space="0" w:color="auto"/>
              <w:right w:val="single" w:sz="4" w:space="0" w:color="auto"/>
            </w:tcBorders>
            <w:shd w:val="clear" w:color="auto" w:fill="auto"/>
            <w:vAlign w:val="center"/>
            <w:hideMark/>
          </w:tcPr>
          <w:p w14:paraId="58D3A2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Misconfiguration or Insecure VM/Container configurations.</w:t>
            </w:r>
          </w:p>
        </w:tc>
        <w:tc>
          <w:tcPr>
            <w:tcW w:w="708" w:type="dxa"/>
            <w:tcBorders>
              <w:top w:val="nil"/>
              <w:left w:val="nil"/>
              <w:bottom w:val="single" w:sz="4" w:space="0" w:color="auto"/>
              <w:right w:val="single" w:sz="4" w:space="0" w:color="auto"/>
            </w:tcBorders>
            <w:shd w:val="clear" w:color="auto" w:fill="auto"/>
            <w:vAlign w:val="center"/>
            <w:hideMark/>
          </w:tcPr>
          <w:p w14:paraId="4A0159F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0E5F6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13D09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1DB0C5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1841BB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4278C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C38F931" w14:textId="7537A92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4452416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r>
            <w:r w:rsidRPr="009F5366">
              <w:rPr>
                <w:rFonts w:ascii="Meiryo UI" w:eastAsia="Meiryo UI" w:hAnsi="Meiryo UI" w:cs="MS PGothic"/>
                <w:color w:val="000000"/>
                <w:kern w:val="0"/>
                <w:sz w:val="12"/>
                <w:szCs w:val="12"/>
              </w:rPr>
              <w:lastRenderedPageBreak/>
              <w:t>O-RAN Threat Analysis</w:t>
            </w:r>
            <w:sdt>
              <w:sdtPr>
                <w:rPr>
                  <w:rFonts w:ascii="Meiryo UI" w:eastAsia="Meiryo UI" w:hAnsi="Meiryo UI" w:cs="MS PGothic" w:hint="eastAsia"/>
                  <w:color w:val="000000"/>
                  <w:kern w:val="0"/>
                  <w:sz w:val="12"/>
                  <w:szCs w:val="12"/>
                </w:rPr>
                <w:id w:val="156551779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0BCAB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REQ-SEC-OCLOUD-ISO-1</w:t>
            </w:r>
          </w:p>
        </w:tc>
        <w:tc>
          <w:tcPr>
            <w:tcW w:w="708" w:type="dxa"/>
            <w:tcBorders>
              <w:top w:val="nil"/>
              <w:left w:val="nil"/>
              <w:bottom w:val="single" w:sz="4" w:space="0" w:color="auto"/>
              <w:right w:val="single" w:sz="4" w:space="0" w:color="auto"/>
            </w:tcBorders>
            <w:shd w:val="clear" w:color="auto" w:fill="auto"/>
            <w:noWrap/>
            <w:vAlign w:val="center"/>
            <w:hideMark/>
          </w:tcPr>
          <w:p w14:paraId="3106CB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T-VM-C-01</w:t>
            </w:r>
          </w:p>
        </w:tc>
        <w:tc>
          <w:tcPr>
            <w:tcW w:w="709" w:type="dxa"/>
            <w:tcBorders>
              <w:top w:val="nil"/>
              <w:left w:val="nil"/>
              <w:bottom w:val="single" w:sz="4" w:space="0" w:color="auto"/>
              <w:right w:val="single" w:sz="4" w:space="0" w:color="auto"/>
            </w:tcBorders>
            <w:shd w:val="clear" w:color="auto" w:fill="auto"/>
            <w:vAlign w:val="center"/>
            <w:hideMark/>
          </w:tcPr>
          <w:p w14:paraId="6CAA86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33380E4"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97956E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52</w:t>
            </w:r>
          </w:p>
        </w:tc>
        <w:tc>
          <w:tcPr>
            <w:tcW w:w="1985" w:type="dxa"/>
            <w:tcBorders>
              <w:top w:val="nil"/>
              <w:left w:val="nil"/>
              <w:bottom w:val="single" w:sz="4" w:space="0" w:color="auto"/>
              <w:right w:val="single" w:sz="4" w:space="0" w:color="auto"/>
            </w:tcBorders>
            <w:shd w:val="clear" w:color="auto" w:fill="auto"/>
            <w:vAlign w:val="center"/>
            <w:hideMark/>
          </w:tcPr>
          <w:p w14:paraId="1F0801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communication between the different Apps/VNF/CNF shall be mutually authenticated and authorized.</w:t>
            </w:r>
          </w:p>
        </w:tc>
        <w:tc>
          <w:tcPr>
            <w:tcW w:w="708" w:type="dxa"/>
            <w:tcBorders>
              <w:top w:val="nil"/>
              <w:left w:val="nil"/>
              <w:bottom w:val="single" w:sz="4" w:space="0" w:color="auto"/>
              <w:right w:val="single" w:sz="4" w:space="0" w:color="auto"/>
            </w:tcBorders>
            <w:shd w:val="clear" w:color="auto" w:fill="auto"/>
            <w:vAlign w:val="center"/>
            <w:hideMark/>
          </w:tcPr>
          <w:p w14:paraId="113A41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FE53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1CB56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0B6A7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Virtualization and Isolation</w:t>
            </w:r>
          </w:p>
        </w:tc>
        <w:tc>
          <w:tcPr>
            <w:tcW w:w="1276" w:type="dxa"/>
            <w:tcBorders>
              <w:top w:val="nil"/>
              <w:left w:val="nil"/>
              <w:bottom w:val="single" w:sz="4" w:space="0" w:color="auto"/>
              <w:right w:val="single" w:sz="4" w:space="0" w:color="auto"/>
            </w:tcBorders>
            <w:shd w:val="clear" w:color="auto" w:fill="auto"/>
            <w:vAlign w:val="center"/>
            <w:hideMark/>
          </w:tcPr>
          <w:p w14:paraId="1A490E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VM/Container hyperjacking attack</w:t>
            </w:r>
          </w:p>
        </w:tc>
        <w:tc>
          <w:tcPr>
            <w:tcW w:w="1418" w:type="dxa"/>
            <w:tcBorders>
              <w:top w:val="nil"/>
              <w:left w:val="nil"/>
              <w:bottom w:val="single" w:sz="4" w:space="0" w:color="auto"/>
              <w:right w:val="single" w:sz="4" w:space="0" w:color="auto"/>
            </w:tcBorders>
            <w:shd w:val="clear" w:color="auto" w:fill="auto"/>
            <w:vAlign w:val="center"/>
            <w:hideMark/>
          </w:tcPr>
          <w:p w14:paraId="7FC69D2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Host misconfiguration, lack of authentication.</w:t>
            </w:r>
          </w:p>
        </w:tc>
        <w:tc>
          <w:tcPr>
            <w:tcW w:w="708" w:type="dxa"/>
            <w:tcBorders>
              <w:top w:val="nil"/>
              <w:left w:val="nil"/>
              <w:bottom w:val="single" w:sz="4" w:space="0" w:color="auto"/>
              <w:right w:val="single" w:sz="4" w:space="0" w:color="auto"/>
            </w:tcBorders>
            <w:shd w:val="clear" w:color="auto" w:fill="auto"/>
            <w:vAlign w:val="center"/>
            <w:hideMark/>
          </w:tcPr>
          <w:p w14:paraId="0186F7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1D55E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1A0F8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w:t>
            </w:r>
          </w:p>
        </w:tc>
        <w:tc>
          <w:tcPr>
            <w:tcW w:w="567" w:type="dxa"/>
            <w:tcBorders>
              <w:top w:val="nil"/>
              <w:left w:val="nil"/>
              <w:bottom w:val="single" w:sz="4" w:space="0" w:color="auto"/>
              <w:right w:val="single" w:sz="4" w:space="0" w:color="auto"/>
            </w:tcBorders>
            <w:shd w:val="clear" w:color="auto" w:fill="auto"/>
            <w:vAlign w:val="center"/>
            <w:hideMark/>
          </w:tcPr>
          <w:p w14:paraId="7768D7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C1543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6C6B7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075E798" w14:textId="66FA4D42"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8097900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4120271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642868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REQ-SEC-OCLOUD-ISO-2</w:t>
            </w:r>
          </w:p>
        </w:tc>
        <w:tc>
          <w:tcPr>
            <w:tcW w:w="708" w:type="dxa"/>
            <w:tcBorders>
              <w:top w:val="nil"/>
              <w:left w:val="nil"/>
              <w:bottom w:val="single" w:sz="4" w:space="0" w:color="auto"/>
              <w:right w:val="single" w:sz="4" w:space="0" w:color="auto"/>
            </w:tcBorders>
            <w:shd w:val="clear" w:color="auto" w:fill="auto"/>
            <w:noWrap/>
            <w:vAlign w:val="center"/>
            <w:hideMark/>
          </w:tcPr>
          <w:p w14:paraId="312F36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T-VL-01</w:t>
            </w:r>
          </w:p>
        </w:tc>
        <w:tc>
          <w:tcPr>
            <w:tcW w:w="709" w:type="dxa"/>
            <w:tcBorders>
              <w:top w:val="nil"/>
              <w:left w:val="nil"/>
              <w:bottom w:val="single" w:sz="4" w:space="0" w:color="auto"/>
              <w:right w:val="single" w:sz="4" w:space="0" w:color="auto"/>
            </w:tcBorders>
            <w:shd w:val="clear" w:color="auto" w:fill="auto"/>
            <w:vAlign w:val="center"/>
            <w:hideMark/>
          </w:tcPr>
          <w:p w14:paraId="7B51FB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09D8CAF"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9E46EC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53</w:t>
            </w:r>
          </w:p>
        </w:tc>
        <w:tc>
          <w:tcPr>
            <w:tcW w:w="1985" w:type="dxa"/>
            <w:tcBorders>
              <w:top w:val="nil"/>
              <w:left w:val="nil"/>
              <w:bottom w:val="single" w:sz="4" w:space="0" w:color="auto"/>
              <w:right w:val="single" w:sz="4" w:space="0" w:color="auto"/>
            </w:tcBorders>
            <w:shd w:val="clear" w:color="auto" w:fill="auto"/>
            <w:vAlign w:val="center"/>
            <w:hideMark/>
          </w:tcPr>
          <w:p w14:paraId="0B7B0B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O-Cloud consumer and provider shall together ensure that the Apps/VNF/CNF have only the minimum required capabilities and privileges as well as minimum required access to NFVI resources.</w:t>
            </w:r>
          </w:p>
        </w:tc>
        <w:tc>
          <w:tcPr>
            <w:tcW w:w="708" w:type="dxa"/>
            <w:tcBorders>
              <w:top w:val="nil"/>
              <w:left w:val="nil"/>
              <w:bottom w:val="single" w:sz="4" w:space="0" w:color="auto"/>
              <w:right w:val="single" w:sz="4" w:space="0" w:color="auto"/>
            </w:tcBorders>
            <w:shd w:val="clear" w:color="auto" w:fill="auto"/>
            <w:vAlign w:val="center"/>
            <w:hideMark/>
          </w:tcPr>
          <w:p w14:paraId="0A772E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2EEF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8AFC3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9EE0AA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Virtualization and Isolation</w:t>
            </w:r>
          </w:p>
        </w:tc>
        <w:tc>
          <w:tcPr>
            <w:tcW w:w="1276" w:type="dxa"/>
            <w:tcBorders>
              <w:top w:val="nil"/>
              <w:left w:val="nil"/>
              <w:bottom w:val="single" w:sz="4" w:space="0" w:color="auto"/>
              <w:right w:val="single" w:sz="4" w:space="0" w:color="auto"/>
            </w:tcBorders>
            <w:shd w:val="clear" w:color="auto" w:fill="auto"/>
            <w:vAlign w:val="center"/>
            <w:hideMark/>
          </w:tcPr>
          <w:p w14:paraId="4C1ABF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VM/Container hyperjacking attack</w:t>
            </w:r>
          </w:p>
        </w:tc>
        <w:tc>
          <w:tcPr>
            <w:tcW w:w="1418" w:type="dxa"/>
            <w:tcBorders>
              <w:top w:val="nil"/>
              <w:left w:val="nil"/>
              <w:bottom w:val="single" w:sz="4" w:space="0" w:color="auto"/>
              <w:right w:val="single" w:sz="4" w:space="0" w:color="auto"/>
            </w:tcBorders>
            <w:shd w:val="clear" w:color="auto" w:fill="auto"/>
            <w:vAlign w:val="center"/>
            <w:hideMark/>
          </w:tcPr>
          <w:p w14:paraId="393E96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Host misconfiguration, lack of authentication.</w:t>
            </w:r>
          </w:p>
        </w:tc>
        <w:tc>
          <w:tcPr>
            <w:tcW w:w="708" w:type="dxa"/>
            <w:tcBorders>
              <w:top w:val="nil"/>
              <w:left w:val="nil"/>
              <w:bottom w:val="single" w:sz="4" w:space="0" w:color="auto"/>
              <w:right w:val="single" w:sz="4" w:space="0" w:color="auto"/>
            </w:tcBorders>
            <w:shd w:val="clear" w:color="auto" w:fill="auto"/>
            <w:vAlign w:val="center"/>
            <w:hideMark/>
          </w:tcPr>
          <w:p w14:paraId="312F5F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15C69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14280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w:t>
            </w:r>
          </w:p>
        </w:tc>
        <w:tc>
          <w:tcPr>
            <w:tcW w:w="567" w:type="dxa"/>
            <w:tcBorders>
              <w:top w:val="nil"/>
              <w:left w:val="nil"/>
              <w:bottom w:val="single" w:sz="4" w:space="0" w:color="auto"/>
              <w:right w:val="single" w:sz="4" w:space="0" w:color="auto"/>
            </w:tcBorders>
            <w:shd w:val="clear" w:color="auto" w:fill="auto"/>
            <w:vAlign w:val="center"/>
            <w:hideMark/>
          </w:tcPr>
          <w:p w14:paraId="7F3C40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580612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91AE6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47F8BAB2" w14:textId="1E6E62D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67932218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5789117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C1F121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REQ-SEC-OCLOUD-ISO-3</w:t>
            </w:r>
          </w:p>
        </w:tc>
        <w:tc>
          <w:tcPr>
            <w:tcW w:w="708" w:type="dxa"/>
            <w:tcBorders>
              <w:top w:val="nil"/>
              <w:left w:val="nil"/>
              <w:bottom w:val="single" w:sz="4" w:space="0" w:color="auto"/>
              <w:right w:val="single" w:sz="4" w:space="0" w:color="auto"/>
            </w:tcBorders>
            <w:shd w:val="clear" w:color="auto" w:fill="auto"/>
            <w:noWrap/>
            <w:vAlign w:val="center"/>
            <w:hideMark/>
          </w:tcPr>
          <w:p w14:paraId="3F04A9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T-VL-01</w:t>
            </w:r>
          </w:p>
        </w:tc>
        <w:tc>
          <w:tcPr>
            <w:tcW w:w="709" w:type="dxa"/>
            <w:tcBorders>
              <w:top w:val="nil"/>
              <w:left w:val="nil"/>
              <w:bottom w:val="single" w:sz="4" w:space="0" w:color="auto"/>
              <w:right w:val="single" w:sz="4" w:space="0" w:color="auto"/>
            </w:tcBorders>
            <w:shd w:val="clear" w:color="auto" w:fill="auto"/>
            <w:vAlign w:val="center"/>
            <w:hideMark/>
          </w:tcPr>
          <w:p w14:paraId="30ED74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FD19E8D"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72ADD4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54</w:t>
            </w:r>
          </w:p>
        </w:tc>
        <w:tc>
          <w:tcPr>
            <w:tcW w:w="1985" w:type="dxa"/>
            <w:tcBorders>
              <w:top w:val="nil"/>
              <w:left w:val="nil"/>
              <w:bottom w:val="single" w:sz="4" w:space="0" w:color="auto"/>
              <w:right w:val="single" w:sz="4" w:space="0" w:color="auto"/>
            </w:tcBorders>
            <w:shd w:val="clear" w:color="auto" w:fill="auto"/>
            <w:vAlign w:val="center"/>
            <w:hideMark/>
          </w:tcPr>
          <w:p w14:paraId="2277E6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O-Cloud platform shall ensure that there is strict isolation between Apps/VNFs/CNFs in terms of data in transit, data in use and data at rest.</w:t>
            </w:r>
          </w:p>
        </w:tc>
        <w:tc>
          <w:tcPr>
            <w:tcW w:w="708" w:type="dxa"/>
            <w:tcBorders>
              <w:top w:val="nil"/>
              <w:left w:val="nil"/>
              <w:bottom w:val="single" w:sz="4" w:space="0" w:color="auto"/>
              <w:right w:val="single" w:sz="4" w:space="0" w:color="auto"/>
            </w:tcBorders>
            <w:shd w:val="clear" w:color="auto" w:fill="auto"/>
            <w:vAlign w:val="center"/>
            <w:hideMark/>
          </w:tcPr>
          <w:p w14:paraId="6CD1AF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348E7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EE9D3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B53F2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Virtualization and Isolation</w:t>
            </w:r>
          </w:p>
        </w:tc>
        <w:tc>
          <w:tcPr>
            <w:tcW w:w="1276" w:type="dxa"/>
            <w:tcBorders>
              <w:top w:val="nil"/>
              <w:left w:val="nil"/>
              <w:bottom w:val="single" w:sz="4" w:space="0" w:color="auto"/>
              <w:right w:val="single" w:sz="4" w:space="0" w:color="auto"/>
            </w:tcBorders>
            <w:shd w:val="clear" w:color="auto" w:fill="auto"/>
            <w:vAlign w:val="center"/>
            <w:hideMark/>
          </w:tcPr>
          <w:p w14:paraId="6E8BB7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Attack internal network services</w:t>
            </w:r>
          </w:p>
        </w:tc>
        <w:tc>
          <w:tcPr>
            <w:tcW w:w="1418" w:type="dxa"/>
            <w:tcBorders>
              <w:top w:val="nil"/>
              <w:left w:val="nil"/>
              <w:bottom w:val="single" w:sz="4" w:space="0" w:color="auto"/>
              <w:right w:val="single" w:sz="4" w:space="0" w:color="auto"/>
            </w:tcBorders>
            <w:shd w:val="clear" w:color="auto" w:fill="auto"/>
            <w:vAlign w:val="center"/>
            <w:hideMark/>
          </w:tcPr>
          <w:p w14:paraId="011EB0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Insecure O-Cloud APIs, Lack of authentication.</w:t>
            </w:r>
          </w:p>
        </w:tc>
        <w:tc>
          <w:tcPr>
            <w:tcW w:w="708" w:type="dxa"/>
            <w:tcBorders>
              <w:top w:val="nil"/>
              <w:left w:val="nil"/>
              <w:bottom w:val="single" w:sz="4" w:space="0" w:color="auto"/>
              <w:right w:val="single" w:sz="4" w:space="0" w:color="auto"/>
            </w:tcBorders>
            <w:shd w:val="clear" w:color="auto" w:fill="auto"/>
            <w:vAlign w:val="center"/>
            <w:hideMark/>
          </w:tcPr>
          <w:p w14:paraId="115739C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A4F66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331083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w:t>
            </w:r>
          </w:p>
        </w:tc>
        <w:tc>
          <w:tcPr>
            <w:tcW w:w="567" w:type="dxa"/>
            <w:tcBorders>
              <w:top w:val="nil"/>
              <w:left w:val="nil"/>
              <w:bottom w:val="single" w:sz="4" w:space="0" w:color="auto"/>
              <w:right w:val="single" w:sz="4" w:space="0" w:color="auto"/>
            </w:tcBorders>
            <w:shd w:val="clear" w:color="auto" w:fill="auto"/>
            <w:vAlign w:val="center"/>
            <w:hideMark/>
          </w:tcPr>
          <w:p w14:paraId="1B96E2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68C68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38C1E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4184DF0E" w14:textId="227C39D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4905688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 xml:space="preserve">O-RAN Threat </w:t>
            </w:r>
            <w:r w:rsidRPr="009F5366">
              <w:rPr>
                <w:rFonts w:ascii="Meiryo UI" w:eastAsia="Meiryo UI" w:hAnsi="Meiryo UI" w:cs="MS PGothic"/>
                <w:color w:val="000000"/>
                <w:kern w:val="0"/>
                <w:sz w:val="12"/>
                <w:szCs w:val="12"/>
              </w:rPr>
              <w:lastRenderedPageBreak/>
              <w:t>Analysis</w:t>
            </w:r>
            <w:sdt>
              <w:sdtPr>
                <w:rPr>
                  <w:rFonts w:ascii="Meiryo UI" w:eastAsia="Meiryo UI" w:hAnsi="Meiryo UI" w:cs="MS PGothic" w:hint="eastAsia"/>
                  <w:color w:val="000000"/>
                  <w:kern w:val="0"/>
                  <w:sz w:val="12"/>
                  <w:szCs w:val="12"/>
                </w:rPr>
                <w:id w:val="-39104201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16DE9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REQ-SEC-OCLOUD-ISO-4</w:t>
            </w:r>
          </w:p>
        </w:tc>
        <w:tc>
          <w:tcPr>
            <w:tcW w:w="708" w:type="dxa"/>
            <w:tcBorders>
              <w:top w:val="nil"/>
              <w:left w:val="nil"/>
              <w:bottom w:val="single" w:sz="4" w:space="0" w:color="auto"/>
              <w:right w:val="single" w:sz="4" w:space="0" w:color="auto"/>
            </w:tcBorders>
            <w:shd w:val="clear" w:color="auto" w:fill="auto"/>
            <w:noWrap/>
            <w:vAlign w:val="center"/>
            <w:hideMark/>
          </w:tcPr>
          <w:p w14:paraId="1094CC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T-VL-03</w:t>
            </w:r>
          </w:p>
        </w:tc>
        <w:tc>
          <w:tcPr>
            <w:tcW w:w="709" w:type="dxa"/>
            <w:tcBorders>
              <w:top w:val="nil"/>
              <w:left w:val="nil"/>
              <w:bottom w:val="single" w:sz="4" w:space="0" w:color="auto"/>
              <w:right w:val="single" w:sz="4" w:space="0" w:color="auto"/>
            </w:tcBorders>
            <w:shd w:val="clear" w:color="auto" w:fill="auto"/>
            <w:vAlign w:val="center"/>
            <w:hideMark/>
          </w:tcPr>
          <w:p w14:paraId="3784E1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B1D230F"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7BC941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55</w:t>
            </w:r>
          </w:p>
        </w:tc>
        <w:tc>
          <w:tcPr>
            <w:tcW w:w="1985" w:type="dxa"/>
            <w:tcBorders>
              <w:top w:val="nil"/>
              <w:left w:val="nil"/>
              <w:bottom w:val="single" w:sz="4" w:space="0" w:color="auto"/>
              <w:right w:val="single" w:sz="4" w:space="0" w:color="auto"/>
            </w:tcBorders>
            <w:shd w:val="clear" w:color="auto" w:fill="auto"/>
            <w:vAlign w:val="center"/>
            <w:hideMark/>
          </w:tcPr>
          <w:p w14:paraId="0889FC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 software within the O-Cloud platform shall be kept up to date with the last security updates for adding additional security protections and correcting vulnerabilities [49].</w:t>
            </w:r>
          </w:p>
        </w:tc>
        <w:tc>
          <w:tcPr>
            <w:tcW w:w="708" w:type="dxa"/>
            <w:tcBorders>
              <w:top w:val="nil"/>
              <w:left w:val="nil"/>
              <w:bottom w:val="single" w:sz="4" w:space="0" w:color="auto"/>
              <w:right w:val="single" w:sz="4" w:space="0" w:color="auto"/>
            </w:tcBorders>
            <w:shd w:val="clear" w:color="auto" w:fill="auto"/>
            <w:vAlign w:val="center"/>
            <w:hideMark/>
          </w:tcPr>
          <w:p w14:paraId="30A541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EE0FA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809E7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1EF18C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3398AB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030B145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5B189B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A1E29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221269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CD214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256E1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A0C417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23397889" w14:textId="39FED233"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5376137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577331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ED1F0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REQ-SEC-OCLOUD-SU-1</w:t>
            </w:r>
          </w:p>
        </w:tc>
        <w:tc>
          <w:tcPr>
            <w:tcW w:w="708" w:type="dxa"/>
            <w:tcBorders>
              <w:top w:val="nil"/>
              <w:left w:val="nil"/>
              <w:bottom w:val="single" w:sz="4" w:space="0" w:color="auto"/>
              <w:right w:val="single" w:sz="4" w:space="0" w:color="auto"/>
            </w:tcBorders>
            <w:shd w:val="clear" w:color="auto" w:fill="auto"/>
            <w:noWrap/>
            <w:vAlign w:val="center"/>
            <w:hideMark/>
          </w:tcPr>
          <w:p w14:paraId="0708B6D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745C11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D54CE4C"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D6BAB5"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56</w:t>
            </w:r>
          </w:p>
        </w:tc>
        <w:tc>
          <w:tcPr>
            <w:tcW w:w="1985" w:type="dxa"/>
            <w:tcBorders>
              <w:top w:val="nil"/>
              <w:left w:val="nil"/>
              <w:bottom w:val="single" w:sz="4" w:space="0" w:color="auto"/>
              <w:right w:val="single" w:sz="4" w:space="0" w:color="auto"/>
            </w:tcBorders>
            <w:shd w:val="clear" w:color="auto" w:fill="auto"/>
            <w:vAlign w:val="center"/>
            <w:hideMark/>
          </w:tcPr>
          <w:p w14:paraId="03C59D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Before updating O-Cloud, all O-Cloud software images shall be signed by O-Cloud Software Providers prior to their delivery to O-Cloud Service Provider for ensuring their authenticity and integrity.</w:t>
            </w:r>
          </w:p>
        </w:tc>
        <w:tc>
          <w:tcPr>
            <w:tcW w:w="708" w:type="dxa"/>
            <w:tcBorders>
              <w:top w:val="nil"/>
              <w:left w:val="nil"/>
              <w:bottom w:val="single" w:sz="4" w:space="0" w:color="auto"/>
              <w:right w:val="single" w:sz="4" w:space="0" w:color="auto"/>
            </w:tcBorders>
            <w:shd w:val="clear" w:color="auto" w:fill="auto"/>
            <w:vAlign w:val="center"/>
            <w:hideMark/>
          </w:tcPr>
          <w:p w14:paraId="4F4398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F42A2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A5CAA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00A7C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2D67E1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05467F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7C8F8B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9E149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42D02C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images</w:t>
            </w:r>
          </w:p>
        </w:tc>
        <w:tc>
          <w:tcPr>
            <w:tcW w:w="567" w:type="dxa"/>
            <w:tcBorders>
              <w:top w:val="nil"/>
              <w:left w:val="nil"/>
              <w:bottom w:val="single" w:sz="4" w:space="0" w:color="auto"/>
              <w:right w:val="single" w:sz="4" w:space="0" w:color="auto"/>
            </w:tcBorders>
            <w:shd w:val="clear" w:color="auto" w:fill="auto"/>
            <w:vAlign w:val="center"/>
            <w:hideMark/>
          </w:tcPr>
          <w:p w14:paraId="47388E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FC19E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1E68D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24CDE2FA" w14:textId="2D7D8272"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40035805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3473951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98955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REQ-SEC-OCLOUD-SU-2</w:t>
            </w:r>
          </w:p>
        </w:tc>
        <w:tc>
          <w:tcPr>
            <w:tcW w:w="708" w:type="dxa"/>
            <w:tcBorders>
              <w:top w:val="nil"/>
              <w:left w:val="nil"/>
              <w:bottom w:val="single" w:sz="4" w:space="0" w:color="auto"/>
              <w:right w:val="single" w:sz="4" w:space="0" w:color="auto"/>
            </w:tcBorders>
            <w:shd w:val="clear" w:color="auto" w:fill="auto"/>
            <w:noWrap/>
            <w:vAlign w:val="center"/>
            <w:hideMark/>
          </w:tcPr>
          <w:p w14:paraId="748EEC7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2A11862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31A090D"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97B400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57</w:t>
            </w:r>
          </w:p>
        </w:tc>
        <w:tc>
          <w:tcPr>
            <w:tcW w:w="1985" w:type="dxa"/>
            <w:tcBorders>
              <w:top w:val="nil"/>
              <w:left w:val="nil"/>
              <w:bottom w:val="single" w:sz="4" w:space="0" w:color="auto"/>
              <w:right w:val="single" w:sz="4" w:space="0" w:color="auto"/>
            </w:tcBorders>
            <w:shd w:val="clear" w:color="auto" w:fill="auto"/>
            <w:vAlign w:val="center"/>
            <w:hideMark/>
          </w:tcPr>
          <w:p w14:paraId="485447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Before updating O-Cloud, all O-Cloud software images shall be validated by SMO upon their reception using </w:t>
            </w:r>
            <w:r w:rsidRPr="009F5366">
              <w:rPr>
                <w:rFonts w:ascii="Meiryo UI" w:eastAsia="Meiryo UI" w:hAnsi="Meiryo UI" w:cs="MS PGothic"/>
                <w:color w:val="000000"/>
                <w:kern w:val="0"/>
                <w:sz w:val="12"/>
                <w:szCs w:val="12"/>
              </w:rPr>
              <w:lastRenderedPageBreak/>
              <w:t>signatures generated and provided by O-Cloud Software Providers.</w:t>
            </w:r>
          </w:p>
        </w:tc>
        <w:tc>
          <w:tcPr>
            <w:tcW w:w="708" w:type="dxa"/>
            <w:tcBorders>
              <w:top w:val="nil"/>
              <w:left w:val="nil"/>
              <w:bottom w:val="single" w:sz="4" w:space="0" w:color="auto"/>
              <w:right w:val="single" w:sz="4" w:space="0" w:color="auto"/>
            </w:tcBorders>
            <w:shd w:val="clear" w:color="auto" w:fill="auto"/>
            <w:vAlign w:val="center"/>
            <w:hideMark/>
          </w:tcPr>
          <w:p w14:paraId="644D95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AB1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0EFA5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4AE9A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296B80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1C248C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4125E5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5D676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6F8CBC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images</w:t>
            </w:r>
          </w:p>
        </w:tc>
        <w:tc>
          <w:tcPr>
            <w:tcW w:w="567" w:type="dxa"/>
            <w:tcBorders>
              <w:top w:val="nil"/>
              <w:left w:val="nil"/>
              <w:bottom w:val="single" w:sz="4" w:space="0" w:color="auto"/>
              <w:right w:val="single" w:sz="4" w:space="0" w:color="auto"/>
            </w:tcBorders>
            <w:shd w:val="clear" w:color="auto" w:fill="auto"/>
            <w:vAlign w:val="center"/>
            <w:hideMark/>
          </w:tcPr>
          <w:p w14:paraId="053AB0A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7984E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90F83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325CCD3" w14:textId="39679A4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03722746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w:instrText>
                </w:r>
                <w:r w:rsidRPr="009F5366">
                  <w:rPr>
                    <w:rFonts w:ascii="Meiryo UI" w:eastAsia="Meiryo UI" w:hAnsi="Meiryo UI" w:cs="MS PGothic"/>
                    <w:color w:val="000000"/>
                    <w:kern w:val="0"/>
                    <w:sz w:val="12"/>
                    <w:szCs w:val="12"/>
                  </w:rPr>
                  <w:lastRenderedPageBreak/>
                  <w:instrText xml:space="preserve">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6899235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C2F73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REQ-SEC-OCLOUD-SU-3</w:t>
            </w:r>
          </w:p>
        </w:tc>
        <w:tc>
          <w:tcPr>
            <w:tcW w:w="708" w:type="dxa"/>
            <w:tcBorders>
              <w:top w:val="nil"/>
              <w:left w:val="nil"/>
              <w:bottom w:val="single" w:sz="4" w:space="0" w:color="auto"/>
              <w:right w:val="single" w:sz="4" w:space="0" w:color="auto"/>
            </w:tcBorders>
            <w:shd w:val="clear" w:color="auto" w:fill="auto"/>
            <w:noWrap/>
            <w:vAlign w:val="center"/>
            <w:hideMark/>
          </w:tcPr>
          <w:p w14:paraId="337290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4D1393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2A76223"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8D9E894"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58</w:t>
            </w:r>
          </w:p>
        </w:tc>
        <w:tc>
          <w:tcPr>
            <w:tcW w:w="1985" w:type="dxa"/>
            <w:tcBorders>
              <w:top w:val="nil"/>
              <w:left w:val="nil"/>
              <w:bottom w:val="single" w:sz="4" w:space="0" w:color="auto"/>
              <w:right w:val="single" w:sz="4" w:space="0" w:color="auto"/>
            </w:tcBorders>
            <w:shd w:val="clear" w:color="auto" w:fill="auto"/>
            <w:vAlign w:val="center"/>
            <w:hideMark/>
          </w:tcPr>
          <w:p w14:paraId="7ABC39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O-Cloud platform shall verify prior to the update process, the digital signature contained in the new O-Cloud software image. </w:t>
            </w:r>
          </w:p>
        </w:tc>
        <w:tc>
          <w:tcPr>
            <w:tcW w:w="708" w:type="dxa"/>
            <w:tcBorders>
              <w:top w:val="nil"/>
              <w:left w:val="nil"/>
              <w:bottom w:val="single" w:sz="4" w:space="0" w:color="auto"/>
              <w:right w:val="single" w:sz="4" w:space="0" w:color="auto"/>
            </w:tcBorders>
            <w:shd w:val="clear" w:color="auto" w:fill="auto"/>
            <w:vAlign w:val="center"/>
            <w:hideMark/>
          </w:tcPr>
          <w:p w14:paraId="21FF7B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13B2C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63542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344D99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200BC1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7E03A4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6CDAFE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8719F7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2A0041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images</w:t>
            </w:r>
          </w:p>
        </w:tc>
        <w:tc>
          <w:tcPr>
            <w:tcW w:w="567" w:type="dxa"/>
            <w:tcBorders>
              <w:top w:val="nil"/>
              <w:left w:val="nil"/>
              <w:bottom w:val="single" w:sz="4" w:space="0" w:color="auto"/>
              <w:right w:val="single" w:sz="4" w:space="0" w:color="auto"/>
            </w:tcBorders>
            <w:shd w:val="clear" w:color="auto" w:fill="auto"/>
            <w:vAlign w:val="center"/>
            <w:hideMark/>
          </w:tcPr>
          <w:p w14:paraId="66DC88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56358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F41B73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71E5AC6" w14:textId="27532C9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7878175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53109485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28D34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REQ-SEC-OCLOUD-SU-4</w:t>
            </w:r>
          </w:p>
        </w:tc>
        <w:tc>
          <w:tcPr>
            <w:tcW w:w="708" w:type="dxa"/>
            <w:tcBorders>
              <w:top w:val="nil"/>
              <w:left w:val="nil"/>
              <w:bottom w:val="single" w:sz="4" w:space="0" w:color="auto"/>
              <w:right w:val="single" w:sz="4" w:space="0" w:color="auto"/>
            </w:tcBorders>
            <w:shd w:val="clear" w:color="auto" w:fill="auto"/>
            <w:noWrap/>
            <w:vAlign w:val="center"/>
            <w:hideMark/>
          </w:tcPr>
          <w:p w14:paraId="3E2B77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2495D2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974FB2E"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A6C9B6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59</w:t>
            </w:r>
          </w:p>
        </w:tc>
        <w:tc>
          <w:tcPr>
            <w:tcW w:w="1985" w:type="dxa"/>
            <w:tcBorders>
              <w:top w:val="nil"/>
              <w:left w:val="nil"/>
              <w:bottom w:val="single" w:sz="4" w:space="0" w:color="auto"/>
              <w:right w:val="single" w:sz="4" w:space="0" w:color="auto"/>
            </w:tcBorders>
            <w:shd w:val="clear" w:color="auto" w:fill="auto"/>
            <w:vAlign w:val="center"/>
            <w:hideMark/>
          </w:tcPr>
          <w:p w14:paraId="03928B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 case of an incomplete update, or incident during the installation process, the O-Cloud platform shall remain in its initial working state.</w:t>
            </w:r>
          </w:p>
        </w:tc>
        <w:tc>
          <w:tcPr>
            <w:tcW w:w="708" w:type="dxa"/>
            <w:tcBorders>
              <w:top w:val="nil"/>
              <w:left w:val="nil"/>
              <w:bottom w:val="single" w:sz="4" w:space="0" w:color="auto"/>
              <w:right w:val="single" w:sz="4" w:space="0" w:color="auto"/>
            </w:tcBorders>
            <w:shd w:val="clear" w:color="auto" w:fill="auto"/>
            <w:vAlign w:val="center"/>
            <w:hideMark/>
          </w:tcPr>
          <w:p w14:paraId="27F3C4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B8D9B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78541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5E32C8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5D3DE8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2B08EBD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104B803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B8205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60AE22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A93E4D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6BED5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21882A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2158FF9C" w14:textId="22C97F0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7753842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5225947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E52CD5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REQ-SEC-OCLOUD-SU-5</w:t>
            </w:r>
          </w:p>
        </w:tc>
        <w:tc>
          <w:tcPr>
            <w:tcW w:w="708" w:type="dxa"/>
            <w:tcBorders>
              <w:top w:val="nil"/>
              <w:left w:val="nil"/>
              <w:bottom w:val="single" w:sz="4" w:space="0" w:color="auto"/>
              <w:right w:val="single" w:sz="4" w:space="0" w:color="auto"/>
            </w:tcBorders>
            <w:shd w:val="clear" w:color="auto" w:fill="auto"/>
            <w:noWrap/>
            <w:vAlign w:val="center"/>
            <w:hideMark/>
          </w:tcPr>
          <w:p w14:paraId="799BD8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6AC1D7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A025305"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7D4D79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60</w:t>
            </w:r>
          </w:p>
        </w:tc>
        <w:tc>
          <w:tcPr>
            <w:tcW w:w="1985" w:type="dxa"/>
            <w:tcBorders>
              <w:top w:val="nil"/>
              <w:left w:val="nil"/>
              <w:bottom w:val="single" w:sz="4" w:space="0" w:color="auto"/>
              <w:right w:val="single" w:sz="4" w:space="0" w:color="auto"/>
            </w:tcBorders>
            <w:shd w:val="clear" w:color="auto" w:fill="auto"/>
            <w:vAlign w:val="center"/>
            <w:hideMark/>
          </w:tcPr>
          <w:p w14:paraId="0B5FD1C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O-Cloud platform shall prevent the unauthorized rollback of its software to an earlier vulnerable version.</w:t>
            </w:r>
          </w:p>
        </w:tc>
        <w:tc>
          <w:tcPr>
            <w:tcW w:w="708" w:type="dxa"/>
            <w:tcBorders>
              <w:top w:val="nil"/>
              <w:left w:val="nil"/>
              <w:bottom w:val="single" w:sz="4" w:space="0" w:color="auto"/>
              <w:right w:val="single" w:sz="4" w:space="0" w:color="auto"/>
            </w:tcBorders>
            <w:shd w:val="clear" w:color="auto" w:fill="auto"/>
            <w:vAlign w:val="center"/>
            <w:hideMark/>
          </w:tcPr>
          <w:p w14:paraId="75FFF7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7CB3B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AC77A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1BDB8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466B27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17D7FC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540246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6671D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CE3B4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6A0EA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6641F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A088E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5497E2A" w14:textId="0979DC1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0820109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01565602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F79F3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REQ-SEC-OCLOUD-SU-6</w:t>
            </w:r>
          </w:p>
        </w:tc>
        <w:tc>
          <w:tcPr>
            <w:tcW w:w="708" w:type="dxa"/>
            <w:tcBorders>
              <w:top w:val="nil"/>
              <w:left w:val="nil"/>
              <w:bottom w:val="single" w:sz="4" w:space="0" w:color="auto"/>
              <w:right w:val="single" w:sz="4" w:space="0" w:color="auto"/>
            </w:tcBorders>
            <w:shd w:val="clear" w:color="auto" w:fill="auto"/>
            <w:noWrap/>
            <w:vAlign w:val="center"/>
            <w:hideMark/>
          </w:tcPr>
          <w:p w14:paraId="0490207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283B67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1345F55"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63792A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61</w:t>
            </w:r>
          </w:p>
        </w:tc>
        <w:tc>
          <w:tcPr>
            <w:tcW w:w="1985" w:type="dxa"/>
            <w:tcBorders>
              <w:top w:val="nil"/>
              <w:left w:val="nil"/>
              <w:bottom w:val="single" w:sz="4" w:space="0" w:color="auto"/>
              <w:right w:val="single" w:sz="4" w:space="0" w:color="auto"/>
            </w:tcBorders>
            <w:shd w:val="clear" w:color="auto" w:fill="auto"/>
            <w:vAlign w:val="center"/>
            <w:hideMark/>
          </w:tcPr>
          <w:p w14:paraId="6D01CE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update of O-Cloud software should be completed with minimal disruption and downtime.</w:t>
            </w:r>
          </w:p>
        </w:tc>
        <w:tc>
          <w:tcPr>
            <w:tcW w:w="708" w:type="dxa"/>
            <w:tcBorders>
              <w:top w:val="nil"/>
              <w:left w:val="nil"/>
              <w:bottom w:val="single" w:sz="4" w:space="0" w:color="auto"/>
              <w:right w:val="single" w:sz="4" w:space="0" w:color="auto"/>
            </w:tcBorders>
            <w:shd w:val="clear" w:color="auto" w:fill="auto"/>
            <w:vAlign w:val="center"/>
            <w:hideMark/>
          </w:tcPr>
          <w:p w14:paraId="794CDF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536E27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59A83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43A981B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Update</w:t>
            </w:r>
          </w:p>
        </w:tc>
        <w:tc>
          <w:tcPr>
            <w:tcW w:w="1276" w:type="dxa"/>
            <w:tcBorders>
              <w:top w:val="nil"/>
              <w:left w:val="nil"/>
              <w:bottom w:val="single" w:sz="4" w:space="0" w:color="auto"/>
              <w:right w:val="single" w:sz="4" w:space="0" w:color="auto"/>
            </w:tcBorders>
            <w:shd w:val="clear" w:color="auto" w:fill="auto"/>
            <w:vAlign w:val="center"/>
            <w:hideMark/>
          </w:tcPr>
          <w:p w14:paraId="58E334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1F50FBB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00D574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17DA5E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2F5F69C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A6A3E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8FA89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E7E9F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ABC0205" w14:textId="3E3FDBE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9587906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99370312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9A668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REQ-SEC-OCLOUD-SU-7</w:t>
            </w:r>
          </w:p>
        </w:tc>
        <w:tc>
          <w:tcPr>
            <w:tcW w:w="708" w:type="dxa"/>
            <w:tcBorders>
              <w:top w:val="nil"/>
              <w:left w:val="nil"/>
              <w:bottom w:val="single" w:sz="4" w:space="0" w:color="auto"/>
              <w:right w:val="single" w:sz="4" w:space="0" w:color="auto"/>
            </w:tcBorders>
            <w:shd w:val="clear" w:color="auto" w:fill="auto"/>
            <w:noWrap/>
            <w:vAlign w:val="center"/>
            <w:hideMark/>
          </w:tcPr>
          <w:p w14:paraId="1FF7C2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7EE779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C10301C" w14:textId="77777777" w:rsidTr="00B93F7B">
        <w:trPr>
          <w:trHeight w:val="367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13A063D"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62</w:t>
            </w:r>
          </w:p>
        </w:tc>
        <w:tc>
          <w:tcPr>
            <w:tcW w:w="1985" w:type="dxa"/>
            <w:tcBorders>
              <w:top w:val="nil"/>
              <w:left w:val="nil"/>
              <w:bottom w:val="single" w:sz="4" w:space="0" w:color="auto"/>
              <w:right w:val="single" w:sz="4" w:space="0" w:color="auto"/>
            </w:tcBorders>
            <w:shd w:val="clear" w:color="auto" w:fill="auto"/>
            <w:vAlign w:val="center"/>
            <w:hideMark/>
          </w:tcPr>
          <w:p w14:paraId="4A0E1B2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 cryptographic keys and sensitive data within the O-Cloud platform shall be protected in terms of integrity and confidentiality at rest and in transit.</w:t>
            </w:r>
          </w:p>
        </w:tc>
        <w:tc>
          <w:tcPr>
            <w:tcW w:w="708" w:type="dxa"/>
            <w:tcBorders>
              <w:top w:val="nil"/>
              <w:left w:val="nil"/>
              <w:bottom w:val="single" w:sz="4" w:space="0" w:color="auto"/>
              <w:right w:val="single" w:sz="4" w:space="0" w:color="auto"/>
            </w:tcBorders>
            <w:shd w:val="clear" w:color="auto" w:fill="auto"/>
            <w:vAlign w:val="center"/>
            <w:hideMark/>
          </w:tcPr>
          <w:p w14:paraId="1A340A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98E07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8C199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63CF0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storage of Cryptographic keys and sensitive data</w:t>
            </w:r>
          </w:p>
        </w:tc>
        <w:tc>
          <w:tcPr>
            <w:tcW w:w="1276" w:type="dxa"/>
            <w:tcBorders>
              <w:top w:val="nil"/>
              <w:left w:val="nil"/>
              <w:bottom w:val="single" w:sz="4" w:space="0" w:color="auto"/>
              <w:right w:val="single" w:sz="4" w:space="0" w:color="auto"/>
            </w:tcBorders>
            <w:shd w:val="clear" w:color="auto" w:fill="auto"/>
            <w:vAlign w:val="center"/>
            <w:hideMark/>
          </w:tcPr>
          <w:p w14:paraId="1AE9E3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compromises O-RAN data integrity, confidentiality and traceability</w:t>
            </w:r>
          </w:p>
        </w:tc>
        <w:tc>
          <w:tcPr>
            <w:tcW w:w="1418" w:type="dxa"/>
            <w:tcBorders>
              <w:top w:val="nil"/>
              <w:left w:val="nil"/>
              <w:bottom w:val="single" w:sz="4" w:space="0" w:color="auto"/>
              <w:right w:val="single" w:sz="4" w:space="0" w:color="auto"/>
            </w:tcBorders>
            <w:shd w:val="clear" w:color="auto" w:fill="auto"/>
            <w:vAlign w:val="center"/>
            <w:hideMark/>
          </w:tcPr>
          <w:p w14:paraId="19B871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ciphering of sensitive data in storage or in transfer.</w:t>
            </w:r>
            <w:r w:rsidRPr="009F5366">
              <w:rPr>
                <w:rFonts w:ascii="Meiryo UI" w:eastAsia="Meiryo UI" w:hAnsi="Meiryo UI" w:cs="MS PGothic"/>
                <w:color w:val="000000"/>
                <w:kern w:val="0"/>
                <w:sz w:val="12"/>
                <w:szCs w:val="12"/>
              </w:rPr>
              <w:br/>
              <w:t>Improper or missing integrity mechanisms to protect sensitive data in storage or in transfer.</w:t>
            </w:r>
            <w:r w:rsidRPr="009F5366">
              <w:rPr>
                <w:rFonts w:ascii="Meiryo UI" w:eastAsia="Meiryo UI" w:hAnsi="Meiryo UI" w:cs="MS PGothic"/>
                <w:color w:val="000000"/>
                <w:kern w:val="0"/>
                <w:sz w:val="12"/>
                <w:szCs w:val="12"/>
              </w:rPr>
              <w:br/>
              <w:t xml:space="preserve">Presence of active function(s) that reveal confidential internal data. </w:t>
            </w:r>
            <w:r w:rsidRPr="009F5366">
              <w:rPr>
                <w:rFonts w:ascii="Meiryo UI" w:eastAsia="Meiryo UI" w:hAnsi="Meiryo UI" w:cs="MS PGothic"/>
                <w:color w:val="000000"/>
                <w:kern w:val="0"/>
                <w:sz w:val="12"/>
                <w:szCs w:val="12"/>
              </w:rPr>
              <w:br/>
              <w:t>No traceability (logging) of access to personal data.</w:t>
            </w:r>
          </w:p>
        </w:tc>
        <w:tc>
          <w:tcPr>
            <w:tcW w:w="708" w:type="dxa"/>
            <w:tcBorders>
              <w:top w:val="nil"/>
              <w:left w:val="nil"/>
              <w:bottom w:val="single" w:sz="4" w:space="0" w:color="auto"/>
              <w:right w:val="single" w:sz="4" w:space="0" w:color="auto"/>
            </w:tcBorders>
            <w:shd w:val="clear" w:color="auto" w:fill="auto"/>
            <w:vAlign w:val="center"/>
            <w:hideMark/>
          </w:tcPr>
          <w:p w14:paraId="53E9AD9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6B4E1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244769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2B6F3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FB4B9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34B802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27FE701" w14:textId="7FB4EBC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6666104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228999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FCDEA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REQ-SEC-OCLOUD-SS-1</w:t>
            </w:r>
          </w:p>
        </w:tc>
        <w:tc>
          <w:tcPr>
            <w:tcW w:w="708" w:type="dxa"/>
            <w:tcBorders>
              <w:top w:val="nil"/>
              <w:left w:val="nil"/>
              <w:bottom w:val="single" w:sz="4" w:space="0" w:color="auto"/>
              <w:right w:val="single" w:sz="4" w:space="0" w:color="auto"/>
            </w:tcBorders>
            <w:shd w:val="clear" w:color="auto" w:fill="auto"/>
            <w:noWrap/>
            <w:vAlign w:val="center"/>
            <w:hideMark/>
          </w:tcPr>
          <w:p w14:paraId="4996FDA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T-O-RAN-08</w:t>
            </w:r>
          </w:p>
        </w:tc>
        <w:tc>
          <w:tcPr>
            <w:tcW w:w="709" w:type="dxa"/>
            <w:tcBorders>
              <w:top w:val="nil"/>
              <w:left w:val="nil"/>
              <w:bottom w:val="single" w:sz="4" w:space="0" w:color="auto"/>
              <w:right w:val="single" w:sz="4" w:space="0" w:color="auto"/>
            </w:tcBorders>
            <w:shd w:val="clear" w:color="auto" w:fill="auto"/>
            <w:vAlign w:val="center"/>
            <w:hideMark/>
          </w:tcPr>
          <w:p w14:paraId="408CFE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3F15F71"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4129E0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63</w:t>
            </w:r>
          </w:p>
        </w:tc>
        <w:tc>
          <w:tcPr>
            <w:tcW w:w="1985" w:type="dxa"/>
            <w:tcBorders>
              <w:top w:val="nil"/>
              <w:left w:val="nil"/>
              <w:bottom w:val="single" w:sz="4" w:space="0" w:color="auto"/>
              <w:right w:val="single" w:sz="4" w:space="0" w:color="auto"/>
            </w:tcBorders>
            <w:shd w:val="clear" w:color="auto" w:fill="auto"/>
            <w:vAlign w:val="center"/>
            <w:hideMark/>
          </w:tcPr>
          <w:p w14:paraId="2945562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O-Cloud platform shall delete cryptographic keys and sensitive data using a secure deletion method from both active and backup storage medias.</w:t>
            </w:r>
          </w:p>
        </w:tc>
        <w:tc>
          <w:tcPr>
            <w:tcW w:w="708" w:type="dxa"/>
            <w:tcBorders>
              <w:top w:val="nil"/>
              <w:left w:val="nil"/>
              <w:bottom w:val="single" w:sz="4" w:space="0" w:color="auto"/>
              <w:right w:val="single" w:sz="4" w:space="0" w:color="auto"/>
            </w:tcBorders>
            <w:shd w:val="clear" w:color="auto" w:fill="auto"/>
            <w:vAlign w:val="center"/>
            <w:hideMark/>
          </w:tcPr>
          <w:p w14:paraId="6405CC7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81A5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1BB03E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7E9076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storage of Cryptographic keys and sensitive data</w:t>
            </w:r>
          </w:p>
        </w:tc>
        <w:tc>
          <w:tcPr>
            <w:tcW w:w="1276" w:type="dxa"/>
            <w:tcBorders>
              <w:top w:val="nil"/>
              <w:left w:val="nil"/>
              <w:bottom w:val="single" w:sz="4" w:space="0" w:color="auto"/>
              <w:right w:val="single" w:sz="4" w:space="0" w:color="auto"/>
            </w:tcBorders>
            <w:shd w:val="clear" w:color="auto" w:fill="auto"/>
            <w:vAlign w:val="center"/>
            <w:hideMark/>
          </w:tcPr>
          <w:p w14:paraId="07259D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VM/Container data theft</w:t>
            </w:r>
          </w:p>
        </w:tc>
        <w:tc>
          <w:tcPr>
            <w:tcW w:w="1418" w:type="dxa"/>
            <w:tcBorders>
              <w:top w:val="nil"/>
              <w:left w:val="nil"/>
              <w:bottom w:val="single" w:sz="4" w:space="0" w:color="auto"/>
              <w:right w:val="single" w:sz="4" w:space="0" w:color="auto"/>
            </w:tcBorders>
            <w:shd w:val="clear" w:color="auto" w:fill="auto"/>
            <w:vAlign w:val="center"/>
            <w:hideMark/>
          </w:tcPr>
          <w:p w14:paraId="491AC8F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insecure data storage.</w:t>
            </w:r>
          </w:p>
        </w:tc>
        <w:tc>
          <w:tcPr>
            <w:tcW w:w="708" w:type="dxa"/>
            <w:tcBorders>
              <w:top w:val="nil"/>
              <w:left w:val="nil"/>
              <w:bottom w:val="single" w:sz="4" w:space="0" w:color="auto"/>
              <w:right w:val="single" w:sz="4" w:space="0" w:color="auto"/>
            </w:tcBorders>
            <w:shd w:val="clear" w:color="auto" w:fill="auto"/>
            <w:vAlign w:val="center"/>
            <w:hideMark/>
          </w:tcPr>
          <w:p w14:paraId="239CD7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30896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0B7324C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5B56F5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2144D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FFF03B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53E9CA3" w14:textId="1817F4A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2155467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0510546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E0BD7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REQ-SEC-OCLOUD-SS-2</w:t>
            </w:r>
          </w:p>
        </w:tc>
        <w:tc>
          <w:tcPr>
            <w:tcW w:w="708" w:type="dxa"/>
            <w:tcBorders>
              <w:top w:val="nil"/>
              <w:left w:val="nil"/>
              <w:bottom w:val="single" w:sz="4" w:space="0" w:color="auto"/>
              <w:right w:val="single" w:sz="4" w:space="0" w:color="auto"/>
            </w:tcBorders>
            <w:shd w:val="clear" w:color="auto" w:fill="auto"/>
            <w:noWrap/>
            <w:vAlign w:val="center"/>
            <w:hideMark/>
          </w:tcPr>
          <w:p w14:paraId="374AE1D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T-VM-C-03</w:t>
            </w:r>
          </w:p>
        </w:tc>
        <w:tc>
          <w:tcPr>
            <w:tcW w:w="709" w:type="dxa"/>
            <w:tcBorders>
              <w:top w:val="nil"/>
              <w:left w:val="nil"/>
              <w:bottom w:val="single" w:sz="4" w:space="0" w:color="auto"/>
              <w:right w:val="single" w:sz="4" w:space="0" w:color="auto"/>
            </w:tcBorders>
            <w:shd w:val="clear" w:color="auto" w:fill="auto"/>
            <w:vAlign w:val="center"/>
            <w:hideMark/>
          </w:tcPr>
          <w:p w14:paraId="4EC7D9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8D6F071" w14:textId="77777777" w:rsidTr="00B93F7B">
        <w:trPr>
          <w:trHeight w:val="267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DE769DD"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64</w:t>
            </w:r>
          </w:p>
        </w:tc>
        <w:tc>
          <w:tcPr>
            <w:tcW w:w="1985" w:type="dxa"/>
            <w:tcBorders>
              <w:top w:val="nil"/>
              <w:left w:val="nil"/>
              <w:bottom w:val="single" w:sz="4" w:space="0" w:color="auto"/>
              <w:right w:val="single" w:sz="4" w:space="0" w:color="auto"/>
            </w:tcBorders>
            <w:shd w:val="clear" w:color="auto" w:fill="auto"/>
            <w:vAlign w:val="center"/>
            <w:hideMark/>
          </w:tcPr>
          <w:p w14:paraId="71D507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O-Cloud platform shall ensure that any data contained in a resource is not available when the resource is de-allocated from one VM/Container and reallocated to a different VM/Container. This requirement requires protection for any data contained in a resource that has been logically deleted or released but may still be present within the resource which in turn may be re-allocated to another VM/Container. </w:t>
            </w:r>
          </w:p>
        </w:tc>
        <w:tc>
          <w:tcPr>
            <w:tcW w:w="708" w:type="dxa"/>
            <w:tcBorders>
              <w:top w:val="nil"/>
              <w:left w:val="nil"/>
              <w:bottom w:val="single" w:sz="4" w:space="0" w:color="auto"/>
              <w:right w:val="single" w:sz="4" w:space="0" w:color="auto"/>
            </w:tcBorders>
            <w:shd w:val="clear" w:color="auto" w:fill="auto"/>
            <w:vAlign w:val="center"/>
            <w:hideMark/>
          </w:tcPr>
          <w:p w14:paraId="1497EB2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32528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38563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0F3F9B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Secure storage of Cryptographic keys and sensitive data</w:t>
            </w:r>
          </w:p>
        </w:tc>
        <w:tc>
          <w:tcPr>
            <w:tcW w:w="1276" w:type="dxa"/>
            <w:tcBorders>
              <w:top w:val="nil"/>
              <w:left w:val="nil"/>
              <w:bottom w:val="single" w:sz="4" w:space="0" w:color="auto"/>
              <w:right w:val="single" w:sz="4" w:space="0" w:color="auto"/>
            </w:tcBorders>
            <w:shd w:val="clear" w:color="auto" w:fill="auto"/>
            <w:vAlign w:val="center"/>
            <w:hideMark/>
          </w:tcPr>
          <w:p w14:paraId="163F3F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Failed or incomplete VNF/CNF termination or releasing of resources</w:t>
            </w:r>
          </w:p>
        </w:tc>
        <w:tc>
          <w:tcPr>
            <w:tcW w:w="1418" w:type="dxa"/>
            <w:tcBorders>
              <w:top w:val="nil"/>
              <w:left w:val="nil"/>
              <w:bottom w:val="single" w:sz="4" w:space="0" w:color="auto"/>
              <w:right w:val="single" w:sz="4" w:space="0" w:color="auto"/>
            </w:tcBorders>
            <w:shd w:val="clear" w:color="auto" w:fill="auto"/>
            <w:vAlign w:val="center"/>
            <w:hideMark/>
          </w:tcPr>
          <w:p w14:paraId="1373CB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misconfigurations (VNF/CNF, Host OS, Hypervisor/Container Engine).</w:t>
            </w:r>
          </w:p>
        </w:tc>
        <w:tc>
          <w:tcPr>
            <w:tcW w:w="708" w:type="dxa"/>
            <w:tcBorders>
              <w:top w:val="nil"/>
              <w:left w:val="nil"/>
              <w:bottom w:val="single" w:sz="4" w:space="0" w:color="auto"/>
              <w:right w:val="single" w:sz="4" w:space="0" w:color="auto"/>
            </w:tcBorders>
            <w:shd w:val="clear" w:color="auto" w:fill="auto"/>
            <w:vAlign w:val="center"/>
            <w:hideMark/>
          </w:tcPr>
          <w:p w14:paraId="5C5B30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16E015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w:t>
            </w:r>
          </w:p>
        </w:tc>
        <w:tc>
          <w:tcPr>
            <w:tcW w:w="850" w:type="dxa"/>
            <w:tcBorders>
              <w:top w:val="nil"/>
              <w:left w:val="nil"/>
              <w:bottom w:val="single" w:sz="4" w:space="0" w:color="auto"/>
              <w:right w:val="single" w:sz="4" w:space="0" w:color="auto"/>
            </w:tcBorders>
            <w:shd w:val="clear" w:color="auto" w:fill="auto"/>
            <w:vAlign w:val="center"/>
            <w:hideMark/>
          </w:tcPr>
          <w:p w14:paraId="643596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76E46C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4106E0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559F2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6BB46FF" w14:textId="3FDFE48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1267310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9268944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99F5F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REQ-SEC-OCLOUD-SS-3</w:t>
            </w:r>
          </w:p>
        </w:tc>
        <w:tc>
          <w:tcPr>
            <w:tcW w:w="708" w:type="dxa"/>
            <w:tcBorders>
              <w:top w:val="nil"/>
              <w:left w:val="nil"/>
              <w:bottom w:val="single" w:sz="4" w:space="0" w:color="auto"/>
              <w:right w:val="single" w:sz="4" w:space="0" w:color="auto"/>
            </w:tcBorders>
            <w:shd w:val="clear" w:color="auto" w:fill="auto"/>
            <w:noWrap/>
            <w:vAlign w:val="center"/>
            <w:hideMark/>
          </w:tcPr>
          <w:p w14:paraId="622395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T-VM-C-06</w:t>
            </w:r>
          </w:p>
        </w:tc>
        <w:tc>
          <w:tcPr>
            <w:tcW w:w="709" w:type="dxa"/>
            <w:tcBorders>
              <w:top w:val="nil"/>
              <w:left w:val="nil"/>
              <w:bottom w:val="single" w:sz="4" w:space="0" w:color="auto"/>
              <w:right w:val="single" w:sz="4" w:space="0" w:color="auto"/>
            </w:tcBorders>
            <w:shd w:val="clear" w:color="auto" w:fill="auto"/>
            <w:vAlign w:val="center"/>
            <w:hideMark/>
          </w:tcPr>
          <w:p w14:paraId="0A2281B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1AB1E96" w14:textId="77777777" w:rsidTr="00B93F7B">
        <w:trPr>
          <w:trHeight w:val="198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8D30A4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65</w:t>
            </w:r>
          </w:p>
        </w:tc>
        <w:tc>
          <w:tcPr>
            <w:tcW w:w="1985" w:type="dxa"/>
            <w:tcBorders>
              <w:top w:val="nil"/>
              <w:left w:val="nil"/>
              <w:bottom w:val="single" w:sz="4" w:space="0" w:color="auto"/>
              <w:right w:val="single" w:sz="4" w:space="0" w:color="auto"/>
            </w:tcBorders>
            <w:shd w:val="clear" w:color="auto" w:fill="auto"/>
            <w:vAlign w:val="center"/>
            <w:hideMark/>
          </w:tcPr>
          <w:p w14:paraId="733DF67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O-Cloud platform shall support a root of trust that verifies the integrity of every relevant component in the O-Cloud platform [NIST SP 800-190 APPLICATION CONTAINER SECURITY GUIDE], [ENISA NFV SECURITY IN 5G Challenges and Best Practices], [IBM Securing the container platform, Build a chain of trust].</w:t>
            </w:r>
          </w:p>
        </w:tc>
        <w:tc>
          <w:tcPr>
            <w:tcW w:w="708" w:type="dxa"/>
            <w:tcBorders>
              <w:top w:val="nil"/>
              <w:left w:val="nil"/>
              <w:bottom w:val="single" w:sz="4" w:space="0" w:color="auto"/>
              <w:right w:val="single" w:sz="4" w:space="0" w:color="auto"/>
            </w:tcBorders>
            <w:shd w:val="clear" w:color="auto" w:fill="auto"/>
            <w:vAlign w:val="center"/>
            <w:hideMark/>
          </w:tcPr>
          <w:p w14:paraId="2B26428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D2E7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6FB4A5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615EDC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Chain of Trust</w:t>
            </w:r>
          </w:p>
        </w:tc>
        <w:tc>
          <w:tcPr>
            <w:tcW w:w="1276" w:type="dxa"/>
            <w:tcBorders>
              <w:top w:val="nil"/>
              <w:left w:val="nil"/>
              <w:bottom w:val="single" w:sz="4" w:space="0" w:color="auto"/>
              <w:right w:val="single" w:sz="4" w:space="0" w:color="auto"/>
            </w:tcBorders>
            <w:shd w:val="clear" w:color="auto" w:fill="auto"/>
            <w:vAlign w:val="center"/>
            <w:hideMark/>
          </w:tcPr>
          <w:p w14:paraId="0F350A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of a privileged VM/Container</w:t>
            </w:r>
          </w:p>
        </w:tc>
        <w:tc>
          <w:tcPr>
            <w:tcW w:w="1418" w:type="dxa"/>
            <w:tcBorders>
              <w:top w:val="nil"/>
              <w:left w:val="nil"/>
              <w:bottom w:val="single" w:sz="4" w:space="0" w:color="auto"/>
              <w:right w:val="single" w:sz="4" w:space="0" w:color="auto"/>
            </w:tcBorders>
            <w:shd w:val="clear" w:color="auto" w:fill="auto"/>
            <w:vAlign w:val="center"/>
            <w:hideMark/>
          </w:tcPr>
          <w:p w14:paraId="00E281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Misconfiguration or Insecure VM/Container configurations.</w:t>
            </w:r>
          </w:p>
        </w:tc>
        <w:tc>
          <w:tcPr>
            <w:tcW w:w="708" w:type="dxa"/>
            <w:tcBorders>
              <w:top w:val="nil"/>
              <w:left w:val="nil"/>
              <w:bottom w:val="single" w:sz="4" w:space="0" w:color="auto"/>
              <w:right w:val="single" w:sz="4" w:space="0" w:color="auto"/>
            </w:tcBorders>
            <w:shd w:val="clear" w:color="auto" w:fill="auto"/>
            <w:vAlign w:val="center"/>
            <w:hideMark/>
          </w:tcPr>
          <w:p w14:paraId="0C942F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BFB4A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2642E3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384D4B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863F35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D7A2D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32A1DF3" w14:textId="1BC64BEA"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1311299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43379553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1CBC7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REQ-SEC-OCLOUD-COT-1</w:t>
            </w:r>
          </w:p>
        </w:tc>
        <w:tc>
          <w:tcPr>
            <w:tcW w:w="708" w:type="dxa"/>
            <w:tcBorders>
              <w:top w:val="nil"/>
              <w:left w:val="nil"/>
              <w:bottom w:val="single" w:sz="4" w:space="0" w:color="auto"/>
              <w:right w:val="single" w:sz="4" w:space="0" w:color="auto"/>
            </w:tcBorders>
            <w:shd w:val="clear" w:color="auto" w:fill="auto"/>
            <w:noWrap/>
            <w:vAlign w:val="center"/>
            <w:hideMark/>
          </w:tcPr>
          <w:p w14:paraId="51B9D2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T-VM-C-01</w:t>
            </w:r>
          </w:p>
        </w:tc>
        <w:tc>
          <w:tcPr>
            <w:tcW w:w="709" w:type="dxa"/>
            <w:tcBorders>
              <w:top w:val="nil"/>
              <w:left w:val="nil"/>
              <w:bottom w:val="single" w:sz="4" w:space="0" w:color="auto"/>
              <w:right w:val="single" w:sz="4" w:space="0" w:color="auto"/>
            </w:tcBorders>
            <w:shd w:val="clear" w:color="auto" w:fill="auto"/>
            <w:vAlign w:val="center"/>
            <w:hideMark/>
          </w:tcPr>
          <w:p w14:paraId="60DBF7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7F02C49" w14:textId="77777777" w:rsidTr="00B93F7B">
        <w:trPr>
          <w:trHeight w:val="180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CC1439F"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66</w:t>
            </w:r>
          </w:p>
        </w:tc>
        <w:tc>
          <w:tcPr>
            <w:tcW w:w="1985" w:type="dxa"/>
            <w:tcBorders>
              <w:top w:val="nil"/>
              <w:left w:val="nil"/>
              <w:bottom w:val="single" w:sz="4" w:space="0" w:color="auto"/>
              <w:right w:val="single" w:sz="4" w:space="0" w:color="auto"/>
            </w:tcBorders>
            <w:shd w:val="clear" w:color="auto" w:fill="auto"/>
            <w:vAlign w:val="center"/>
            <w:hideMark/>
          </w:tcPr>
          <w:p w14:paraId="2D4C10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It shall be possible to attest an O-RAN App/VNF/CNF through the full attestation chain from the hardware layer through the virtualization layer to the O-RAN App/VNF/CNF layer [3GPP TR 33.848: Study on Security Impacts of Virtualisation], [ETSI GR NFV-SEC 018].</w:t>
            </w:r>
          </w:p>
        </w:tc>
        <w:tc>
          <w:tcPr>
            <w:tcW w:w="708" w:type="dxa"/>
            <w:tcBorders>
              <w:top w:val="nil"/>
              <w:left w:val="nil"/>
              <w:bottom w:val="single" w:sz="4" w:space="0" w:color="auto"/>
              <w:right w:val="single" w:sz="4" w:space="0" w:color="auto"/>
            </w:tcBorders>
            <w:shd w:val="clear" w:color="auto" w:fill="auto"/>
            <w:vAlign w:val="center"/>
            <w:hideMark/>
          </w:tcPr>
          <w:p w14:paraId="5A2544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D20A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EE1C30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NFs and Apps</w:t>
            </w:r>
          </w:p>
        </w:tc>
        <w:tc>
          <w:tcPr>
            <w:tcW w:w="708" w:type="dxa"/>
            <w:tcBorders>
              <w:top w:val="nil"/>
              <w:left w:val="nil"/>
              <w:bottom w:val="single" w:sz="4" w:space="0" w:color="auto"/>
              <w:right w:val="single" w:sz="4" w:space="0" w:color="auto"/>
            </w:tcBorders>
            <w:shd w:val="clear" w:color="auto" w:fill="auto"/>
            <w:vAlign w:val="center"/>
            <w:hideMark/>
          </w:tcPr>
          <w:p w14:paraId="2604A1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Chain of Trust</w:t>
            </w:r>
          </w:p>
        </w:tc>
        <w:tc>
          <w:tcPr>
            <w:tcW w:w="1276" w:type="dxa"/>
            <w:tcBorders>
              <w:top w:val="nil"/>
              <w:left w:val="nil"/>
              <w:bottom w:val="single" w:sz="4" w:space="0" w:color="auto"/>
              <w:right w:val="single" w:sz="4" w:space="0" w:color="auto"/>
            </w:tcBorders>
            <w:shd w:val="clear" w:color="auto" w:fill="auto"/>
            <w:vAlign w:val="center"/>
            <w:hideMark/>
          </w:tcPr>
          <w:p w14:paraId="1AB320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VM/Container hyperjacking attack</w:t>
            </w:r>
          </w:p>
        </w:tc>
        <w:tc>
          <w:tcPr>
            <w:tcW w:w="1418" w:type="dxa"/>
            <w:tcBorders>
              <w:top w:val="nil"/>
              <w:left w:val="nil"/>
              <w:bottom w:val="single" w:sz="4" w:space="0" w:color="auto"/>
              <w:right w:val="single" w:sz="4" w:space="0" w:color="auto"/>
            </w:tcBorders>
            <w:shd w:val="clear" w:color="auto" w:fill="auto"/>
            <w:vAlign w:val="center"/>
            <w:hideMark/>
          </w:tcPr>
          <w:p w14:paraId="64F6B3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Host misconfiguration, lack of authentication.</w:t>
            </w:r>
          </w:p>
        </w:tc>
        <w:tc>
          <w:tcPr>
            <w:tcW w:w="708" w:type="dxa"/>
            <w:tcBorders>
              <w:top w:val="nil"/>
              <w:left w:val="nil"/>
              <w:bottom w:val="single" w:sz="4" w:space="0" w:color="auto"/>
              <w:right w:val="single" w:sz="4" w:space="0" w:color="auto"/>
            </w:tcBorders>
            <w:shd w:val="clear" w:color="auto" w:fill="auto"/>
            <w:vAlign w:val="center"/>
            <w:hideMark/>
          </w:tcPr>
          <w:p w14:paraId="676427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85538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875CFF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w:t>
            </w:r>
          </w:p>
        </w:tc>
        <w:tc>
          <w:tcPr>
            <w:tcW w:w="567" w:type="dxa"/>
            <w:tcBorders>
              <w:top w:val="nil"/>
              <w:left w:val="nil"/>
              <w:bottom w:val="single" w:sz="4" w:space="0" w:color="auto"/>
              <w:right w:val="single" w:sz="4" w:space="0" w:color="auto"/>
            </w:tcBorders>
            <w:shd w:val="clear" w:color="auto" w:fill="auto"/>
            <w:vAlign w:val="center"/>
            <w:hideMark/>
          </w:tcPr>
          <w:p w14:paraId="6AB6FC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9141E6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3DDFFA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6A554AD" w14:textId="77088CA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87646034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12639033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FAE54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REQ-SEC-OCLOUD-COT-2</w:t>
            </w:r>
          </w:p>
        </w:tc>
        <w:tc>
          <w:tcPr>
            <w:tcW w:w="708" w:type="dxa"/>
            <w:tcBorders>
              <w:top w:val="nil"/>
              <w:left w:val="nil"/>
              <w:bottom w:val="single" w:sz="4" w:space="0" w:color="auto"/>
              <w:right w:val="single" w:sz="4" w:space="0" w:color="auto"/>
            </w:tcBorders>
            <w:shd w:val="clear" w:color="auto" w:fill="auto"/>
            <w:noWrap/>
            <w:vAlign w:val="center"/>
            <w:hideMark/>
          </w:tcPr>
          <w:p w14:paraId="7DF542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T-VL-01</w:t>
            </w:r>
          </w:p>
        </w:tc>
        <w:tc>
          <w:tcPr>
            <w:tcW w:w="709" w:type="dxa"/>
            <w:tcBorders>
              <w:top w:val="nil"/>
              <w:left w:val="nil"/>
              <w:bottom w:val="single" w:sz="4" w:space="0" w:color="auto"/>
              <w:right w:val="single" w:sz="4" w:space="0" w:color="auto"/>
            </w:tcBorders>
            <w:shd w:val="clear" w:color="auto" w:fill="auto"/>
            <w:vAlign w:val="center"/>
            <w:hideMark/>
          </w:tcPr>
          <w:p w14:paraId="44FC8E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E113992"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3DFB3B4"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67</w:t>
            </w:r>
          </w:p>
        </w:tc>
        <w:tc>
          <w:tcPr>
            <w:tcW w:w="1985" w:type="dxa"/>
            <w:tcBorders>
              <w:top w:val="nil"/>
              <w:left w:val="nil"/>
              <w:bottom w:val="single" w:sz="4" w:space="0" w:color="auto"/>
              <w:right w:val="single" w:sz="4" w:space="0" w:color="auto"/>
            </w:tcBorders>
            <w:shd w:val="clear" w:color="auto" w:fill="auto"/>
            <w:vAlign w:val="center"/>
            <w:hideMark/>
          </w:tcPr>
          <w:p w14:paraId="77FDC9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 interface shall support confidentiality, integrity, replay protection.</w:t>
            </w:r>
          </w:p>
        </w:tc>
        <w:tc>
          <w:tcPr>
            <w:tcW w:w="708" w:type="dxa"/>
            <w:tcBorders>
              <w:top w:val="nil"/>
              <w:left w:val="nil"/>
              <w:bottom w:val="single" w:sz="4" w:space="0" w:color="auto"/>
              <w:right w:val="single" w:sz="4" w:space="0" w:color="auto"/>
            </w:tcBorders>
            <w:shd w:val="clear" w:color="auto" w:fill="auto"/>
            <w:vAlign w:val="center"/>
            <w:hideMark/>
          </w:tcPr>
          <w:p w14:paraId="5E2038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51DF8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9E2C8E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4C4314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w:t>
            </w:r>
          </w:p>
        </w:tc>
        <w:tc>
          <w:tcPr>
            <w:tcW w:w="1276" w:type="dxa"/>
            <w:tcBorders>
              <w:top w:val="nil"/>
              <w:left w:val="nil"/>
              <w:bottom w:val="single" w:sz="4" w:space="0" w:color="auto"/>
              <w:right w:val="single" w:sz="4" w:space="0" w:color="auto"/>
            </w:tcBorders>
            <w:shd w:val="clear" w:color="auto" w:fill="auto"/>
            <w:vAlign w:val="center"/>
            <w:hideMark/>
          </w:tcPr>
          <w:p w14:paraId="447540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Untrusted peering between Non-RT-RIC and Near-RT-RIC.</w:t>
            </w:r>
          </w:p>
        </w:tc>
        <w:tc>
          <w:tcPr>
            <w:tcW w:w="1418" w:type="dxa"/>
            <w:tcBorders>
              <w:top w:val="nil"/>
              <w:left w:val="nil"/>
              <w:bottom w:val="single" w:sz="4" w:space="0" w:color="auto"/>
              <w:right w:val="single" w:sz="4" w:space="0" w:color="auto"/>
            </w:tcBorders>
            <w:shd w:val="clear" w:color="auto" w:fill="auto"/>
            <w:vAlign w:val="center"/>
            <w:hideMark/>
          </w:tcPr>
          <w:p w14:paraId="6142A5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weak mutual authentication.</w:t>
            </w:r>
          </w:p>
        </w:tc>
        <w:tc>
          <w:tcPr>
            <w:tcW w:w="708" w:type="dxa"/>
            <w:tcBorders>
              <w:top w:val="nil"/>
              <w:left w:val="nil"/>
              <w:bottom w:val="single" w:sz="4" w:space="0" w:color="auto"/>
              <w:right w:val="single" w:sz="4" w:space="0" w:color="auto"/>
            </w:tcBorders>
            <w:shd w:val="clear" w:color="auto" w:fill="auto"/>
            <w:vAlign w:val="center"/>
            <w:hideMark/>
          </w:tcPr>
          <w:p w14:paraId="54C4A0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652ED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66368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 interface</w:t>
            </w:r>
          </w:p>
        </w:tc>
        <w:tc>
          <w:tcPr>
            <w:tcW w:w="567" w:type="dxa"/>
            <w:tcBorders>
              <w:top w:val="nil"/>
              <w:left w:val="nil"/>
              <w:bottom w:val="single" w:sz="4" w:space="0" w:color="auto"/>
              <w:right w:val="single" w:sz="4" w:space="0" w:color="auto"/>
            </w:tcBorders>
            <w:shd w:val="clear" w:color="auto" w:fill="auto"/>
            <w:vAlign w:val="center"/>
            <w:hideMark/>
          </w:tcPr>
          <w:p w14:paraId="2E9B3A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1425C5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80A25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083FAF19" w14:textId="201F33A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9596036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0410813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E2CFD7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REQ-SEC-A1-1</w:t>
            </w:r>
          </w:p>
        </w:tc>
        <w:tc>
          <w:tcPr>
            <w:tcW w:w="708" w:type="dxa"/>
            <w:tcBorders>
              <w:top w:val="nil"/>
              <w:left w:val="nil"/>
              <w:bottom w:val="single" w:sz="4" w:space="0" w:color="auto"/>
              <w:right w:val="single" w:sz="4" w:space="0" w:color="auto"/>
            </w:tcBorders>
            <w:shd w:val="clear" w:color="auto" w:fill="auto"/>
            <w:noWrap/>
            <w:vAlign w:val="center"/>
            <w:hideMark/>
          </w:tcPr>
          <w:p w14:paraId="6F049E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T-A1-01</w:t>
            </w:r>
          </w:p>
        </w:tc>
        <w:tc>
          <w:tcPr>
            <w:tcW w:w="709" w:type="dxa"/>
            <w:tcBorders>
              <w:top w:val="nil"/>
              <w:left w:val="nil"/>
              <w:bottom w:val="single" w:sz="4" w:space="0" w:color="auto"/>
              <w:right w:val="single" w:sz="4" w:space="0" w:color="auto"/>
            </w:tcBorders>
            <w:shd w:val="clear" w:color="auto" w:fill="auto"/>
            <w:vAlign w:val="center"/>
            <w:hideMark/>
          </w:tcPr>
          <w:p w14:paraId="1F44D0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043A5A1"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5DA657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68</w:t>
            </w:r>
          </w:p>
        </w:tc>
        <w:tc>
          <w:tcPr>
            <w:tcW w:w="1985" w:type="dxa"/>
            <w:tcBorders>
              <w:top w:val="nil"/>
              <w:left w:val="nil"/>
              <w:bottom w:val="single" w:sz="4" w:space="0" w:color="auto"/>
              <w:right w:val="single" w:sz="4" w:space="0" w:color="auto"/>
            </w:tcBorders>
            <w:shd w:val="clear" w:color="auto" w:fill="auto"/>
            <w:vAlign w:val="center"/>
            <w:hideMark/>
          </w:tcPr>
          <w:p w14:paraId="06734E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 interface shall support mutual authentication and authorization.</w:t>
            </w:r>
          </w:p>
        </w:tc>
        <w:tc>
          <w:tcPr>
            <w:tcW w:w="708" w:type="dxa"/>
            <w:tcBorders>
              <w:top w:val="nil"/>
              <w:left w:val="nil"/>
              <w:bottom w:val="single" w:sz="4" w:space="0" w:color="auto"/>
              <w:right w:val="single" w:sz="4" w:space="0" w:color="auto"/>
            </w:tcBorders>
            <w:shd w:val="clear" w:color="auto" w:fill="auto"/>
            <w:vAlign w:val="center"/>
            <w:hideMark/>
          </w:tcPr>
          <w:p w14:paraId="109302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2DCA6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5F83C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F2670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w:t>
            </w:r>
          </w:p>
        </w:tc>
        <w:tc>
          <w:tcPr>
            <w:tcW w:w="1276" w:type="dxa"/>
            <w:tcBorders>
              <w:top w:val="nil"/>
              <w:left w:val="nil"/>
              <w:bottom w:val="single" w:sz="4" w:space="0" w:color="auto"/>
              <w:right w:val="single" w:sz="4" w:space="0" w:color="auto"/>
            </w:tcBorders>
            <w:shd w:val="clear" w:color="auto" w:fill="auto"/>
            <w:vAlign w:val="center"/>
            <w:hideMark/>
          </w:tcPr>
          <w:p w14:paraId="30AF6F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Untrusted peering between Non-RT-RIC and Near-RT-RIC.</w:t>
            </w:r>
          </w:p>
        </w:tc>
        <w:tc>
          <w:tcPr>
            <w:tcW w:w="1418" w:type="dxa"/>
            <w:tcBorders>
              <w:top w:val="nil"/>
              <w:left w:val="nil"/>
              <w:bottom w:val="single" w:sz="4" w:space="0" w:color="auto"/>
              <w:right w:val="single" w:sz="4" w:space="0" w:color="auto"/>
            </w:tcBorders>
            <w:shd w:val="clear" w:color="auto" w:fill="auto"/>
            <w:vAlign w:val="center"/>
            <w:hideMark/>
          </w:tcPr>
          <w:p w14:paraId="555EE5B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weak mutual authentication.</w:t>
            </w:r>
          </w:p>
        </w:tc>
        <w:tc>
          <w:tcPr>
            <w:tcW w:w="708" w:type="dxa"/>
            <w:tcBorders>
              <w:top w:val="nil"/>
              <w:left w:val="nil"/>
              <w:bottom w:val="single" w:sz="4" w:space="0" w:color="auto"/>
              <w:right w:val="single" w:sz="4" w:space="0" w:color="auto"/>
            </w:tcBorders>
            <w:shd w:val="clear" w:color="auto" w:fill="auto"/>
            <w:vAlign w:val="center"/>
            <w:hideMark/>
          </w:tcPr>
          <w:p w14:paraId="349EF2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0D45B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DBD0D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A1 interface</w:t>
            </w:r>
          </w:p>
        </w:tc>
        <w:tc>
          <w:tcPr>
            <w:tcW w:w="567" w:type="dxa"/>
            <w:tcBorders>
              <w:top w:val="nil"/>
              <w:left w:val="nil"/>
              <w:bottom w:val="single" w:sz="4" w:space="0" w:color="auto"/>
              <w:right w:val="single" w:sz="4" w:space="0" w:color="auto"/>
            </w:tcBorders>
            <w:shd w:val="clear" w:color="auto" w:fill="auto"/>
            <w:vAlign w:val="center"/>
            <w:hideMark/>
          </w:tcPr>
          <w:p w14:paraId="58C269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5567AF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1B82E4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21D4E7E9" w14:textId="7249B031"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56915787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95886409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FD1A8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REQ-SEC-A1-2</w:t>
            </w:r>
          </w:p>
        </w:tc>
        <w:tc>
          <w:tcPr>
            <w:tcW w:w="708" w:type="dxa"/>
            <w:tcBorders>
              <w:top w:val="nil"/>
              <w:left w:val="nil"/>
              <w:bottom w:val="single" w:sz="4" w:space="0" w:color="auto"/>
              <w:right w:val="single" w:sz="4" w:space="0" w:color="auto"/>
            </w:tcBorders>
            <w:shd w:val="clear" w:color="auto" w:fill="auto"/>
            <w:noWrap/>
            <w:vAlign w:val="center"/>
            <w:hideMark/>
          </w:tcPr>
          <w:p w14:paraId="2934E6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T-A1-01</w:t>
            </w:r>
          </w:p>
        </w:tc>
        <w:tc>
          <w:tcPr>
            <w:tcW w:w="709" w:type="dxa"/>
            <w:tcBorders>
              <w:top w:val="nil"/>
              <w:left w:val="nil"/>
              <w:bottom w:val="single" w:sz="4" w:space="0" w:color="auto"/>
              <w:right w:val="single" w:sz="4" w:space="0" w:color="auto"/>
            </w:tcBorders>
            <w:shd w:val="clear" w:color="auto" w:fill="auto"/>
            <w:vAlign w:val="center"/>
            <w:hideMark/>
          </w:tcPr>
          <w:p w14:paraId="6D6895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E5E1F3B" w14:textId="77777777" w:rsidTr="00B93F7B">
        <w:trPr>
          <w:trHeight w:val="403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E35F4E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69</w:t>
            </w:r>
          </w:p>
        </w:tc>
        <w:tc>
          <w:tcPr>
            <w:tcW w:w="1985" w:type="dxa"/>
            <w:tcBorders>
              <w:top w:val="nil"/>
              <w:left w:val="nil"/>
              <w:bottom w:val="single" w:sz="4" w:space="0" w:color="auto"/>
              <w:right w:val="single" w:sz="4" w:space="0" w:color="auto"/>
            </w:tcBorders>
            <w:shd w:val="clear" w:color="auto" w:fill="auto"/>
            <w:vAlign w:val="center"/>
            <w:hideMark/>
          </w:tcPr>
          <w:p w14:paraId="1701B6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Confidentiality, Integrity and Authenticity</w:t>
            </w:r>
            <w:r w:rsidRPr="009F5366">
              <w:rPr>
                <w:rFonts w:ascii="Meiryo UI" w:eastAsia="Meiryo UI" w:hAnsi="Meiryo UI" w:cs="MS PGothic"/>
                <w:color w:val="000000"/>
                <w:kern w:val="0"/>
                <w:sz w:val="12"/>
                <w:szCs w:val="12"/>
              </w:rPr>
              <w:br/>
              <w:t>Management Service providers and consumers that use TLS SHALL support TLS as specified in O-RAN Security Protocols Specification [O-RAN Security Protocols Specification 4.0] section 4.2.</w:t>
            </w:r>
          </w:p>
        </w:tc>
        <w:tc>
          <w:tcPr>
            <w:tcW w:w="708" w:type="dxa"/>
            <w:tcBorders>
              <w:top w:val="nil"/>
              <w:left w:val="nil"/>
              <w:bottom w:val="single" w:sz="4" w:space="0" w:color="auto"/>
              <w:right w:val="single" w:sz="4" w:space="0" w:color="auto"/>
            </w:tcBorders>
            <w:shd w:val="clear" w:color="auto" w:fill="auto"/>
            <w:vAlign w:val="center"/>
            <w:hideMark/>
          </w:tcPr>
          <w:p w14:paraId="37C847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88E3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0F3E9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851F5C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2B4F57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and compromises the O-RAN system through the open O-RAN’s Fronthaul, O1, O2, A1, and E2</w:t>
            </w:r>
          </w:p>
        </w:tc>
        <w:tc>
          <w:tcPr>
            <w:tcW w:w="1418" w:type="dxa"/>
            <w:tcBorders>
              <w:top w:val="nil"/>
              <w:left w:val="nil"/>
              <w:bottom w:val="single" w:sz="4" w:space="0" w:color="auto"/>
              <w:right w:val="single" w:sz="4" w:space="0" w:color="auto"/>
            </w:tcBorders>
            <w:shd w:val="clear" w:color="auto" w:fill="auto"/>
            <w:vAlign w:val="center"/>
            <w:hideMark/>
          </w:tcPr>
          <w:p w14:paraId="1DD1DD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w:t>
            </w:r>
            <w:r w:rsidRPr="009F5366">
              <w:rPr>
                <w:rFonts w:ascii="Meiryo UI" w:eastAsia="Meiryo UI" w:hAnsi="Meiryo UI" w:cs="MS PGothic"/>
                <w:color w:val="000000"/>
                <w:kern w:val="0"/>
                <w:sz w:val="12"/>
                <w:szCs w:val="12"/>
              </w:rPr>
              <w:br/>
              <w:t>Improper or missing ciphering and integrity checks of sensitive data exchanged over O-RAN interfaces.</w:t>
            </w:r>
            <w:r w:rsidRPr="009F5366">
              <w:rPr>
                <w:rFonts w:ascii="Meiryo UI" w:eastAsia="Meiryo UI" w:hAnsi="Meiryo UI" w:cs="MS PGothic"/>
                <w:color w:val="000000"/>
                <w:kern w:val="0"/>
                <w:sz w:val="12"/>
                <w:szCs w:val="12"/>
              </w:rPr>
              <w:br/>
              <w:t>Improper or missing replay protection of sensitive data exchanged over O-RAN interfaces.</w:t>
            </w:r>
            <w:r w:rsidRPr="009F5366">
              <w:rPr>
                <w:rFonts w:ascii="Meiryo UI" w:eastAsia="Meiryo UI" w:hAnsi="Meiryo UI" w:cs="MS PGothic"/>
                <w:color w:val="000000"/>
                <w:kern w:val="0"/>
                <w:sz w:val="12"/>
                <w:szCs w:val="12"/>
              </w:rPr>
              <w:br/>
              <w:t>Improper prevention of key reuse.</w:t>
            </w:r>
          </w:p>
        </w:tc>
        <w:tc>
          <w:tcPr>
            <w:tcW w:w="708" w:type="dxa"/>
            <w:tcBorders>
              <w:top w:val="nil"/>
              <w:left w:val="nil"/>
              <w:bottom w:val="single" w:sz="4" w:space="0" w:color="auto"/>
              <w:right w:val="single" w:sz="4" w:space="0" w:color="auto"/>
            </w:tcBorders>
            <w:shd w:val="clear" w:color="auto" w:fill="auto"/>
            <w:vAlign w:val="center"/>
            <w:hideMark/>
          </w:tcPr>
          <w:p w14:paraId="17298A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FAE59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EAE0D1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xApps, O-RU, O-DU, O-CU, Near-RT RIC, Non-RT RIC</w:t>
            </w:r>
          </w:p>
        </w:tc>
        <w:tc>
          <w:tcPr>
            <w:tcW w:w="567" w:type="dxa"/>
            <w:tcBorders>
              <w:top w:val="nil"/>
              <w:left w:val="nil"/>
              <w:bottom w:val="single" w:sz="4" w:space="0" w:color="auto"/>
              <w:right w:val="single" w:sz="4" w:space="0" w:color="auto"/>
            </w:tcBorders>
            <w:shd w:val="clear" w:color="auto" w:fill="auto"/>
            <w:vAlign w:val="center"/>
            <w:hideMark/>
          </w:tcPr>
          <w:p w14:paraId="06387B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FD76F2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6D136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329FFE0" w14:textId="09F77C3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7084320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70938749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D4A2D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REQ-TLS-FUN-1</w:t>
            </w:r>
          </w:p>
        </w:tc>
        <w:tc>
          <w:tcPr>
            <w:tcW w:w="708" w:type="dxa"/>
            <w:tcBorders>
              <w:top w:val="nil"/>
              <w:left w:val="nil"/>
              <w:bottom w:val="single" w:sz="4" w:space="0" w:color="auto"/>
              <w:right w:val="single" w:sz="4" w:space="0" w:color="auto"/>
            </w:tcBorders>
            <w:shd w:val="clear" w:color="auto" w:fill="auto"/>
            <w:noWrap/>
            <w:vAlign w:val="center"/>
            <w:hideMark/>
          </w:tcPr>
          <w:p w14:paraId="01BECF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T-O-RAN-05</w:t>
            </w:r>
          </w:p>
        </w:tc>
        <w:tc>
          <w:tcPr>
            <w:tcW w:w="709" w:type="dxa"/>
            <w:tcBorders>
              <w:top w:val="nil"/>
              <w:left w:val="nil"/>
              <w:bottom w:val="single" w:sz="4" w:space="0" w:color="auto"/>
              <w:right w:val="single" w:sz="4" w:space="0" w:color="auto"/>
            </w:tcBorders>
            <w:shd w:val="clear" w:color="auto" w:fill="auto"/>
            <w:vAlign w:val="center"/>
            <w:hideMark/>
          </w:tcPr>
          <w:p w14:paraId="1033CD7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9DC1DF7" w14:textId="77777777" w:rsidTr="00B93F7B">
        <w:trPr>
          <w:trHeight w:val="478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BE0F27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70</w:t>
            </w:r>
          </w:p>
        </w:tc>
        <w:tc>
          <w:tcPr>
            <w:tcW w:w="1985" w:type="dxa"/>
            <w:tcBorders>
              <w:top w:val="nil"/>
              <w:left w:val="nil"/>
              <w:bottom w:val="single" w:sz="4" w:space="0" w:color="auto"/>
              <w:right w:val="single" w:sz="4" w:space="0" w:color="auto"/>
            </w:tcBorders>
            <w:shd w:val="clear" w:color="auto" w:fill="auto"/>
            <w:vAlign w:val="center"/>
            <w:hideMark/>
          </w:tcPr>
          <w:p w14:paraId="2FC2F63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Least Privilege Access Control</w:t>
            </w:r>
            <w:r w:rsidRPr="009F5366">
              <w:rPr>
                <w:rFonts w:ascii="Meiryo UI" w:eastAsia="Meiryo UI" w:hAnsi="Meiryo UI" w:cs="MS PGothic"/>
                <w:color w:val="000000"/>
                <w:kern w:val="0"/>
                <w:sz w:val="12"/>
                <w:szCs w:val="12"/>
              </w:rPr>
              <w:br/>
              <w:t>Management Service providers and consumers that use NETCONF SHALL support the Network Configuration Access Control Model (NACM) as specified in RFC 8341 to restrict NETCONF protocol access for users to a preconfigured subset of available NETCONF protocol operations and content.</w:t>
            </w:r>
          </w:p>
        </w:tc>
        <w:tc>
          <w:tcPr>
            <w:tcW w:w="708" w:type="dxa"/>
            <w:tcBorders>
              <w:top w:val="nil"/>
              <w:left w:val="nil"/>
              <w:bottom w:val="single" w:sz="4" w:space="0" w:color="auto"/>
              <w:right w:val="single" w:sz="4" w:space="0" w:color="auto"/>
            </w:tcBorders>
            <w:shd w:val="clear" w:color="auto" w:fill="auto"/>
            <w:vAlign w:val="center"/>
            <w:hideMark/>
          </w:tcPr>
          <w:p w14:paraId="656C18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EF8EB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E7C88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7A97DC8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2EF44DF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insufficient/improper mechanisms for authentication and authorization to compromise O-RAN components</w:t>
            </w:r>
          </w:p>
        </w:tc>
        <w:tc>
          <w:tcPr>
            <w:tcW w:w="1418" w:type="dxa"/>
            <w:tcBorders>
              <w:top w:val="nil"/>
              <w:left w:val="nil"/>
              <w:bottom w:val="single" w:sz="4" w:space="0" w:color="auto"/>
              <w:right w:val="single" w:sz="4" w:space="0" w:color="auto"/>
            </w:tcBorders>
            <w:shd w:val="clear" w:color="auto" w:fill="auto"/>
            <w:vAlign w:val="center"/>
            <w:hideMark/>
          </w:tcPr>
          <w:p w14:paraId="6D608A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Unauthenticated access to O-RAN functions.</w:t>
            </w:r>
            <w:r w:rsidRPr="009F5366">
              <w:rPr>
                <w:rFonts w:ascii="Meiryo UI" w:eastAsia="Meiryo UI" w:hAnsi="Meiryo UI" w:cs="MS PGothic"/>
                <w:color w:val="000000"/>
                <w:kern w:val="0"/>
                <w:sz w:val="12"/>
                <w:szCs w:val="12"/>
              </w:rPr>
              <w:br/>
              <w:t>Improper authentication mechanisms.</w:t>
            </w:r>
            <w:r w:rsidRPr="009F5366">
              <w:rPr>
                <w:rFonts w:ascii="Meiryo UI" w:eastAsia="Meiryo UI" w:hAnsi="Meiryo UI" w:cs="MS PGothic"/>
                <w:color w:val="000000"/>
                <w:kern w:val="0"/>
                <w:sz w:val="12"/>
                <w:szCs w:val="12"/>
              </w:rPr>
              <w:br/>
              <w:t>Use of Predefined/ default accounts.</w:t>
            </w:r>
            <w:r w:rsidRPr="009F5366">
              <w:rPr>
                <w:rFonts w:ascii="Meiryo UI" w:eastAsia="Meiryo UI" w:hAnsi="Meiryo UI" w:cs="MS PGothic"/>
                <w:color w:val="000000"/>
                <w:kern w:val="0"/>
                <w:sz w:val="12"/>
                <w:szCs w:val="12"/>
              </w:rPr>
              <w:br/>
              <w:t>Weak or missing password policy.</w:t>
            </w:r>
            <w:r w:rsidRPr="009F5366">
              <w:rPr>
                <w:rFonts w:ascii="Meiryo UI" w:eastAsia="Meiryo UI" w:hAnsi="Meiryo UI" w:cs="MS PGothic"/>
                <w:color w:val="000000"/>
                <w:kern w:val="0"/>
                <w:sz w:val="12"/>
                <w:szCs w:val="12"/>
              </w:rPr>
              <w:br/>
              <w:t>Lack of mutual authentication to O-RAN components and interfaces.</w:t>
            </w:r>
            <w:r w:rsidRPr="009F5366">
              <w:rPr>
                <w:rFonts w:ascii="Meiryo UI" w:eastAsia="Meiryo UI" w:hAnsi="Meiryo UI" w:cs="MS PGothic"/>
                <w:color w:val="000000"/>
                <w:kern w:val="0"/>
                <w:sz w:val="12"/>
                <w:szCs w:val="12"/>
              </w:rPr>
              <w:br/>
              <w:t>Failure to block consecutive failed login attempts.</w:t>
            </w:r>
            <w:r w:rsidRPr="009F5366">
              <w:rPr>
                <w:rFonts w:ascii="Meiryo UI" w:eastAsia="Meiryo UI" w:hAnsi="Meiryo UI" w:cs="MS PGothic"/>
                <w:color w:val="000000"/>
                <w:kern w:val="0"/>
                <w:sz w:val="12"/>
                <w:szCs w:val="12"/>
              </w:rPr>
              <w:br/>
              <w:t>Improper authorization and access control policy.</w:t>
            </w:r>
          </w:p>
        </w:tc>
        <w:tc>
          <w:tcPr>
            <w:tcW w:w="708" w:type="dxa"/>
            <w:tcBorders>
              <w:top w:val="nil"/>
              <w:left w:val="nil"/>
              <w:bottom w:val="single" w:sz="4" w:space="0" w:color="auto"/>
              <w:right w:val="single" w:sz="4" w:space="0" w:color="auto"/>
            </w:tcBorders>
            <w:shd w:val="clear" w:color="auto" w:fill="auto"/>
            <w:vAlign w:val="center"/>
            <w:hideMark/>
          </w:tcPr>
          <w:p w14:paraId="2BB5B9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5A630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3AB63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11A80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0CF7D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30A92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079CD6BF" w14:textId="44BBABAC"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24869394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3846972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6E707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REQ-NAC-FUN-1</w:t>
            </w:r>
          </w:p>
        </w:tc>
        <w:tc>
          <w:tcPr>
            <w:tcW w:w="708" w:type="dxa"/>
            <w:tcBorders>
              <w:top w:val="nil"/>
              <w:left w:val="nil"/>
              <w:bottom w:val="single" w:sz="4" w:space="0" w:color="auto"/>
              <w:right w:val="single" w:sz="4" w:space="0" w:color="auto"/>
            </w:tcBorders>
            <w:shd w:val="clear" w:color="auto" w:fill="auto"/>
            <w:noWrap/>
            <w:vAlign w:val="center"/>
            <w:hideMark/>
          </w:tcPr>
          <w:p w14:paraId="080ED08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T-O-RAN-06</w:t>
            </w:r>
          </w:p>
        </w:tc>
        <w:tc>
          <w:tcPr>
            <w:tcW w:w="709" w:type="dxa"/>
            <w:tcBorders>
              <w:top w:val="nil"/>
              <w:left w:val="nil"/>
              <w:bottom w:val="single" w:sz="4" w:space="0" w:color="auto"/>
              <w:right w:val="single" w:sz="4" w:space="0" w:color="auto"/>
            </w:tcBorders>
            <w:shd w:val="clear" w:color="auto" w:fill="auto"/>
            <w:vAlign w:val="center"/>
            <w:hideMark/>
          </w:tcPr>
          <w:p w14:paraId="3B6201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51E0B31" w14:textId="77777777" w:rsidTr="00B93F7B">
        <w:trPr>
          <w:trHeight w:val="472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C764EE4"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71</w:t>
            </w:r>
          </w:p>
        </w:tc>
        <w:tc>
          <w:tcPr>
            <w:tcW w:w="1985" w:type="dxa"/>
            <w:tcBorders>
              <w:top w:val="nil"/>
              <w:left w:val="nil"/>
              <w:bottom w:val="single" w:sz="4" w:space="0" w:color="auto"/>
              <w:right w:val="single" w:sz="4" w:space="0" w:color="auto"/>
            </w:tcBorders>
            <w:shd w:val="clear" w:color="auto" w:fill="auto"/>
            <w:vAlign w:val="center"/>
            <w:hideMark/>
          </w:tcPr>
          <w:p w14:paraId="71BD69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NETCONF implementation for O1 SHALL set the default values of the NACM Global Enforcement Controls as follows. </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enable-nacm = true</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read-default = permit</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write-default = deny</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exec-default = deny</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enable-external-groups = true</w:t>
            </w:r>
          </w:p>
        </w:tc>
        <w:tc>
          <w:tcPr>
            <w:tcW w:w="708" w:type="dxa"/>
            <w:tcBorders>
              <w:top w:val="nil"/>
              <w:left w:val="nil"/>
              <w:bottom w:val="single" w:sz="4" w:space="0" w:color="auto"/>
              <w:right w:val="single" w:sz="4" w:space="0" w:color="auto"/>
            </w:tcBorders>
            <w:shd w:val="clear" w:color="auto" w:fill="auto"/>
            <w:vAlign w:val="center"/>
            <w:hideMark/>
          </w:tcPr>
          <w:p w14:paraId="0A882A1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4C24C7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FBD1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7393F5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0E42CB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insufficient/improper mechanisms for authentication and authorization to compromise O-RAN components</w:t>
            </w:r>
          </w:p>
        </w:tc>
        <w:tc>
          <w:tcPr>
            <w:tcW w:w="1418" w:type="dxa"/>
            <w:tcBorders>
              <w:top w:val="nil"/>
              <w:left w:val="nil"/>
              <w:bottom w:val="single" w:sz="4" w:space="0" w:color="auto"/>
              <w:right w:val="single" w:sz="4" w:space="0" w:color="auto"/>
            </w:tcBorders>
            <w:shd w:val="clear" w:color="auto" w:fill="auto"/>
            <w:vAlign w:val="center"/>
            <w:hideMark/>
          </w:tcPr>
          <w:p w14:paraId="3395093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Unauthenticated access to O-RAN functions.</w:t>
            </w:r>
            <w:r w:rsidRPr="009F5366">
              <w:rPr>
                <w:rFonts w:ascii="Meiryo UI" w:eastAsia="Meiryo UI" w:hAnsi="Meiryo UI" w:cs="MS PGothic"/>
                <w:color w:val="000000"/>
                <w:kern w:val="0"/>
                <w:sz w:val="12"/>
                <w:szCs w:val="12"/>
              </w:rPr>
              <w:br/>
              <w:t>Improper authentication mechanisms.</w:t>
            </w:r>
            <w:r w:rsidRPr="009F5366">
              <w:rPr>
                <w:rFonts w:ascii="Meiryo UI" w:eastAsia="Meiryo UI" w:hAnsi="Meiryo UI" w:cs="MS PGothic"/>
                <w:color w:val="000000"/>
                <w:kern w:val="0"/>
                <w:sz w:val="12"/>
                <w:szCs w:val="12"/>
              </w:rPr>
              <w:br/>
              <w:t>Use of Predefined/ default accounts.</w:t>
            </w:r>
            <w:r w:rsidRPr="009F5366">
              <w:rPr>
                <w:rFonts w:ascii="Meiryo UI" w:eastAsia="Meiryo UI" w:hAnsi="Meiryo UI" w:cs="MS PGothic"/>
                <w:color w:val="000000"/>
                <w:kern w:val="0"/>
                <w:sz w:val="12"/>
                <w:szCs w:val="12"/>
              </w:rPr>
              <w:br/>
              <w:t>Weak or missing password policy.</w:t>
            </w:r>
            <w:r w:rsidRPr="009F5366">
              <w:rPr>
                <w:rFonts w:ascii="Meiryo UI" w:eastAsia="Meiryo UI" w:hAnsi="Meiryo UI" w:cs="MS PGothic"/>
                <w:color w:val="000000"/>
                <w:kern w:val="0"/>
                <w:sz w:val="12"/>
                <w:szCs w:val="12"/>
              </w:rPr>
              <w:br/>
              <w:t>Lack of mutual authentication to O-RAN components and interfaces.</w:t>
            </w:r>
            <w:r w:rsidRPr="009F5366">
              <w:rPr>
                <w:rFonts w:ascii="Meiryo UI" w:eastAsia="Meiryo UI" w:hAnsi="Meiryo UI" w:cs="MS PGothic"/>
                <w:color w:val="000000"/>
                <w:kern w:val="0"/>
                <w:sz w:val="12"/>
                <w:szCs w:val="12"/>
              </w:rPr>
              <w:br/>
              <w:t>Failure to block consecutive failed login attempts.</w:t>
            </w:r>
            <w:r w:rsidRPr="009F5366">
              <w:rPr>
                <w:rFonts w:ascii="Meiryo UI" w:eastAsia="Meiryo UI" w:hAnsi="Meiryo UI" w:cs="MS PGothic"/>
                <w:color w:val="000000"/>
                <w:kern w:val="0"/>
                <w:sz w:val="12"/>
                <w:szCs w:val="12"/>
              </w:rPr>
              <w:br/>
              <w:t>Improper authorization and access control policy.</w:t>
            </w:r>
          </w:p>
        </w:tc>
        <w:tc>
          <w:tcPr>
            <w:tcW w:w="708" w:type="dxa"/>
            <w:tcBorders>
              <w:top w:val="nil"/>
              <w:left w:val="nil"/>
              <w:bottom w:val="single" w:sz="4" w:space="0" w:color="auto"/>
              <w:right w:val="single" w:sz="4" w:space="0" w:color="auto"/>
            </w:tcBorders>
            <w:shd w:val="clear" w:color="auto" w:fill="auto"/>
            <w:vAlign w:val="center"/>
            <w:hideMark/>
          </w:tcPr>
          <w:p w14:paraId="778ED0C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CEC47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F8662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17170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7F9A1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EB0F3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57C8F50" w14:textId="7A6A04F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5482807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69237306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692CC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REQ-NAC-FUN-2</w:t>
            </w:r>
          </w:p>
        </w:tc>
        <w:tc>
          <w:tcPr>
            <w:tcW w:w="708" w:type="dxa"/>
            <w:tcBorders>
              <w:top w:val="nil"/>
              <w:left w:val="nil"/>
              <w:bottom w:val="single" w:sz="4" w:space="0" w:color="auto"/>
              <w:right w:val="single" w:sz="4" w:space="0" w:color="auto"/>
            </w:tcBorders>
            <w:shd w:val="clear" w:color="auto" w:fill="auto"/>
            <w:noWrap/>
            <w:vAlign w:val="center"/>
            <w:hideMark/>
          </w:tcPr>
          <w:p w14:paraId="68AEB0B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T-O-RAN-06</w:t>
            </w:r>
          </w:p>
        </w:tc>
        <w:tc>
          <w:tcPr>
            <w:tcW w:w="709" w:type="dxa"/>
            <w:tcBorders>
              <w:top w:val="nil"/>
              <w:left w:val="nil"/>
              <w:bottom w:val="single" w:sz="4" w:space="0" w:color="auto"/>
              <w:right w:val="single" w:sz="4" w:space="0" w:color="auto"/>
            </w:tcBorders>
            <w:shd w:val="clear" w:color="auto" w:fill="auto"/>
            <w:vAlign w:val="center"/>
            <w:hideMark/>
          </w:tcPr>
          <w:p w14:paraId="10BE06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11836A7" w14:textId="77777777" w:rsidTr="00B93F7B">
        <w:trPr>
          <w:trHeight w:val="69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CA0525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72</w:t>
            </w:r>
          </w:p>
        </w:tc>
        <w:tc>
          <w:tcPr>
            <w:tcW w:w="1985" w:type="dxa"/>
            <w:tcBorders>
              <w:top w:val="nil"/>
              <w:left w:val="nil"/>
              <w:bottom w:val="single" w:sz="4" w:space="0" w:color="auto"/>
              <w:right w:val="single" w:sz="4" w:space="0" w:color="auto"/>
            </w:tcBorders>
            <w:shd w:val="clear" w:color="auto" w:fill="auto"/>
            <w:vAlign w:val="center"/>
            <w:hideMark/>
          </w:tcPr>
          <w:p w14:paraId="3D845B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Management Service providers that support NETCONF SHALL support the following pre-defined groups in NACM to restrict NETCONF protocol access for users.</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O1_nacm_management: Allows changes to the /nacm objects which includes the NACM Global Enforcement Controls.</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O1_user_management: Allows assignment and deletion of users and assignment of users to roles on the O1 node.</w:t>
            </w:r>
            <w:r w:rsidRPr="009F5366">
              <w:rPr>
                <w:rFonts w:ascii="Meiryo UI" w:eastAsia="Meiryo UI" w:hAnsi="Meiryo UI" w:cs="MS PGothic"/>
                <w:color w:val="000000"/>
                <w:kern w:val="0"/>
                <w:sz w:val="12"/>
                <w:szCs w:val="12"/>
              </w:rPr>
              <w:br/>
              <w:t>o Mandatory if the network device supports a local user store.</w:t>
            </w:r>
            <w:r w:rsidRPr="009F5366">
              <w:rPr>
                <w:rFonts w:ascii="Meiryo UI" w:eastAsia="Meiryo UI" w:hAnsi="Meiryo UI" w:cs="MS PGothic"/>
                <w:color w:val="000000"/>
                <w:kern w:val="0"/>
                <w:sz w:val="12"/>
                <w:szCs w:val="12"/>
              </w:rPr>
              <w:br/>
              <w:t>o Not provided if the network device does not support a local user store and requires all user/role information to be provided by an external authentication/authorization service.</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O1_network_management: Allows read, write and execute operations on the &lt;running&gt; datastore and read, </w:t>
            </w:r>
            <w:r w:rsidRPr="009F5366">
              <w:rPr>
                <w:rFonts w:ascii="Meiryo UI" w:eastAsia="Meiryo UI" w:hAnsi="Meiryo UI" w:cs="MS PGothic"/>
                <w:color w:val="000000"/>
                <w:kern w:val="0"/>
                <w:sz w:val="12"/>
                <w:szCs w:val="12"/>
              </w:rPr>
              <w:lastRenderedPageBreak/>
              <w:t>write, execute and commit operations on the &lt;candidate&gt; datastore if &lt;candidate&gt; is supported. All operations on the /nacm objects are prohibited.</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O1_ network_monitoring: Allows read operations on configuration data in the &lt;running&gt; datastore, except for the /nacm objects.</w:t>
            </w:r>
            <w:r w:rsidRPr="009F5366">
              <w:rPr>
                <w:rFonts w:ascii="Meiryo UI" w:eastAsia="Meiryo UI" w:hAnsi="Meiryo UI" w:cs="MS PGothic"/>
                <w:color w:val="000000"/>
                <w:kern w:val="0"/>
                <w:sz w:val="12"/>
                <w:szCs w:val="12"/>
              </w:rPr>
              <w:br/>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O1_software_management: Allows installation of new software including new software versions.</w:t>
            </w:r>
          </w:p>
        </w:tc>
        <w:tc>
          <w:tcPr>
            <w:tcW w:w="708" w:type="dxa"/>
            <w:tcBorders>
              <w:top w:val="nil"/>
              <w:left w:val="nil"/>
              <w:bottom w:val="single" w:sz="4" w:space="0" w:color="auto"/>
              <w:right w:val="single" w:sz="4" w:space="0" w:color="auto"/>
            </w:tcBorders>
            <w:shd w:val="clear" w:color="auto" w:fill="auto"/>
            <w:vAlign w:val="center"/>
            <w:hideMark/>
          </w:tcPr>
          <w:p w14:paraId="19A5F47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E9F4A0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FE894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89B08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1EAACD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19A4BE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6023AC9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3A0E2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E255E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AB537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752B76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F7EB4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ADF47C6" w14:textId="2FC524E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82913473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4698219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2D1566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REQ-NAC-FUN-3</w:t>
            </w:r>
          </w:p>
        </w:tc>
        <w:tc>
          <w:tcPr>
            <w:tcW w:w="708" w:type="dxa"/>
            <w:tcBorders>
              <w:top w:val="nil"/>
              <w:left w:val="nil"/>
              <w:bottom w:val="single" w:sz="4" w:space="0" w:color="auto"/>
              <w:right w:val="single" w:sz="4" w:space="0" w:color="auto"/>
            </w:tcBorders>
            <w:shd w:val="clear" w:color="auto" w:fill="auto"/>
            <w:noWrap/>
            <w:vAlign w:val="center"/>
            <w:hideMark/>
          </w:tcPr>
          <w:p w14:paraId="73EBFD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3F6A6E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2B5D18F"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8F59B34"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73</w:t>
            </w:r>
          </w:p>
        </w:tc>
        <w:tc>
          <w:tcPr>
            <w:tcW w:w="1985" w:type="dxa"/>
            <w:tcBorders>
              <w:top w:val="nil"/>
              <w:left w:val="nil"/>
              <w:bottom w:val="single" w:sz="4" w:space="0" w:color="auto"/>
              <w:right w:val="single" w:sz="4" w:space="0" w:color="auto"/>
            </w:tcBorders>
            <w:shd w:val="clear" w:color="auto" w:fill="auto"/>
            <w:vAlign w:val="center"/>
            <w:hideMark/>
          </w:tcPr>
          <w:p w14:paraId="115001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Users assigned to the O1_nacm_management group SHALL have read and write permission for the /nacm objects and attributes, which include the NACM Global Enforcement Controls.</w:t>
            </w:r>
          </w:p>
        </w:tc>
        <w:tc>
          <w:tcPr>
            <w:tcW w:w="708" w:type="dxa"/>
            <w:tcBorders>
              <w:top w:val="nil"/>
              <w:left w:val="nil"/>
              <w:bottom w:val="single" w:sz="4" w:space="0" w:color="auto"/>
              <w:right w:val="single" w:sz="4" w:space="0" w:color="auto"/>
            </w:tcBorders>
            <w:shd w:val="clear" w:color="auto" w:fill="auto"/>
            <w:vAlign w:val="center"/>
            <w:hideMark/>
          </w:tcPr>
          <w:p w14:paraId="455706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AD159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921BB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0E2553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48F803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6DBAE1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357A2A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AC0FF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923567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BB8BC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92AB0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5CBC4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54389F7" w14:textId="2C65AC4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1575298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3617367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B10A00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REQ-NAC-FUN-4</w:t>
            </w:r>
          </w:p>
        </w:tc>
        <w:tc>
          <w:tcPr>
            <w:tcW w:w="708" w:type="dxa"/>
            <w:tcBorders>
              <w:top w:val="nil"/>
              <w:left w:val="nil"/>
              <w:bottom w:val="single" w:sz="4" w:space="0" w:color="auto"/>
              <w:right w:val="single" w:sz="4" w:space="0" w:color="auto"/>
            </w:tcBorders>
            <w:shd w:val="clear" w:color="auto" w:fill="auto"/>
            <w:noWrap/>
            <w:vAlign w:val="center"/>
            <w:hideMark/>
          </w:tcPr>
          <w:p w14:paraId="67D7D11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5D7DEB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0B6F7A8"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4352B5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74</w:t>
            </w:r>
          </w:p>
        </w:tc>
        <w:tc>
          <w:tcPr>
            <w:tcW w:w="1985" w:type="dxa"/>
            <w:tcBorders>
              <w:top w:val="nil"/>
              <w:left w:val="nil"/>
              <w:bottom w:val="single" w:sz="4" w:space="0" w:color="auto"/>
              <w:right w:val="single" w:sz="4" w:space="0" w:color="auto"/>
            </w:tcBorders>
            <w:shd w:val="clear" w:color="auto" w:fill="auto"/>
            <w:vAlign w:val="center"/>
            <w:hideMark/>
          </w:tcPr>
          <w:p w14:paraId="16CCCB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Users assigned to the O1_user_management group SHALL have read and write permissions for the locally defined user store objects and attributes.</w:t>
            </w:r>
          </w:p>
        </w:tc>
        <w:tc>
          <w:tcPr>
            <w:tcW w:w="708" w:type="dxa"/>
            <w:tcBorders>
              <w:top w:val="nil"/>
              <w:left w:val="nil"/>
              <w:bottom w:val="single" w:sz="4" w:space="0" w:color="auto"/>
              <w:right w:val="single" w:sz="4" w:space="0" w:color="auto"/>
            </w:tcBorders>
            <w:shd w:val="clear" w:color="auto" w:fill="auto"/>
            <w:vAlign w:val="center"/>
            <w:hideMark/>
          </w:tcPr>
          <w:p w14:paraId="49A2034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76399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317AD1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E593DC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70A4BC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7AE0BB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1A8F2C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1B9B1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BD17AE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3E63DE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849D7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3CA5C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54A1AEB" w14:textId="408AF35C"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4422811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3440936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6F7937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REQ-NAC-FUN-5</w:t>
            </w:r>
          </w:p>
        </w:tc>
        <w:tc>
          <w:tcPr>
            <w:tcW w:w="708" w:type="dxa"/>
            <w:tcBorders>
              <w:top w:val="nil"/>
              <w:left w:val="nil"/>
              <w:bottom w:val="single" w:sz="4" w:space="0" w:color="auto"/>
              <w:right w:val="single" w:sz="4" w:space="0" w:color="auto"/>
            </w:tcBorders>
            <w:shd w:val="clear" w:color="auto" w:fill="auto"/>
            <w:noWrap/>
            <w:vAlign w:val="center"/>
            <w:hideMark/>
          </w:tcPr>
          <w:p w14:paraId="42E1443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570332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F907294" w14:textId="77777777" w:rsidTr="00B93F7B">
        <w:trPr>
          <w:trHeight w:val="270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647B6D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75</w:t>
            </w:r>
          </w:p>
        </w:tc>
        <w:tc>
          <w:tcPr>
            <w:tcW w:w="1985" w:type="dxa"/>
            <w:tcBorders>
              <w:top w:val="nil"/>
              <w:left w:val="nil"/>
              <w:bottom w:val="single" w:sz="4" w:space="0" w:color="auto"/>
              <w:right w:val="single" w:sz="4" w:space="0" w:color="auto"/>
            </w:tcBorders>
            <w:shd w:val="clear" w:color="auto" w:fill="auto"/>
            <w:vAlign w:val="center"/>
            <w:hideMark/>
          </w:tcPr>
          <w:p w14:paraId="383ECC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Users assigned to the O1_network_management group SHALL have read, write and execute permissions for the &lt;running&gt; datastore and read, write, execute and commit permissions on the &lt;candidate&gt; datastore if &lt;candidate&gt; datastore is supported. Users assigned to the O1_network_management group SHALL NOT have any permissions for the /nacm objects.</w:t>
            </w:r>
          </w:p>
        </w:tc>
        <w:tc>
          <w:tcPr>
            <w:tcW w:w="708" w:type="dxa"/>
            <w:tcBorders>
              <w:top w:val="nil"/>
              <w:left w:val="nil"/>
              <w:bottom w:val="single" w:sz="4" w:space="0" w:color="auto"/>
              <w:right w:val="single" w:sz="4" w:space="0" w:color="auto"/>
            </w:tcBorders>
            <w:shd w:val="clear" w:color="auto" w:fill="auto"/>
            <w:vAlign w:val="center"/>
            <w:hideMark/>
          </w:tcPr>
          <w:p w14:paraId="5C3F9A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80F0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3350D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55019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4CEBA7B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078CDC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4203A5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0F2A99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861463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6CED0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71E741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6573F7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6C2A6DCD" w14:textId="1C9E4B4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8450948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1212578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2C34CC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REQ-NAC-FUN-6</w:t>
            </w:r>
          </w:p>
        </w:tc>
        <w:tc>
          <w:tcPr>
            <w:tcW w:w="708" w:type="dxa"/>
            <w:tcBorders>
              <w:top w:val="nil"/>
              <w:left w:val="nil"/>
              <w:bottom w:val="single" w:sz="4" w:space="0" w:color="auto"/>
              <w:right w:val="single" w:sz="4" w:space="0" w:color="auto"/>
            </w:tcBorders>
            <w:shd w:val="clear" w:color="auto" w:fill="auto"/>
            <w:noWrap/>
            <w:vAlign w:val="center"/>
            <w:hideMark/>
          </w:tcPr>
          <w:p w14:paraId="096654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35B443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880C84F"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388895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76</w:t>
            </w:r>
          </w:p>
        </w:tc>
        <w:tc>
          <w:tcPr>
            <w:tcW w:w="1985" w:type="dxa"/>
            <w:tcBorders>
              <w:top w:val="nil"/>
              <w:left w:val="nil"/>
              <w:bottom w:val="single" w:sz="4" w:space="0" w:color="auto"/>
              <w:right w:val="single" w:sz="4" w:space="0" w:color="auto"/>
            </w:tcBorders>
            <w:shd w:val="clear" w:color="auto" w:fill="auto"/>
            <w:vAlign w:val="center"/>
            <w:hideMark/>
          </w:tcPr>
          <w:p w14:paraId="680A4F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Users assigned to the O1_network_monitoring group SHALL have read permissions for the &lt;running&gt; datastore. Users assigned to the O1_network_monitoring group SHALL NOT have read permissions for the /nacm objects.</w:t>
            </w:r>
          </w:p>
        </w:tc>
        <w:tc>
          <w:tcPr>
            <w:tcW w:w="708" w:type="dxa"/>
            <w:tcBorders>
              <w:top w:val="nil"/>
              <w:left w:val="nil"/>
              <w:bottom w:val="single" w:sz="4" w:space="0" w:color="auto"/>
              <w:right w:val="single" w:sz="4" w:space="0" w:color="auto"/>
            </w:tcBorders>
            <w:shd w:val="clear" w:color="auto" w:fill="auto"/>
            <w:vAlign w:val="center"/>
            <w:hideMark/>
          </w:tcPr>
          <w:p w14:paraId="6EAB4D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D8DB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6791B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4F18AEB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00F36B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1565C4F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7C41642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3AD567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BDB37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03F49C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A23D4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BAE60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BC4541D" w14:textId="62E959C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06183821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71673594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5DBCC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REQ-NAC-FUN-7</w:t>
            </w:r>
          </w:p>
        </w:tc>
        <w:tc>
          <w:tcPr>
            <w:tcW w:w="708" w:type="dxa"/>
            <w:tcBorders>
              <w:top w:val="nil"/>
              <w:left w:val="nil"/>
              <w:bottom w:val="single" w:sz="4" w:space="0" w:color="auto"/>
              <w:right w:val="single" w:sz="4" w:space="0" w:color="auto"/>
            </w:tcBorders>
            <w:shd w:val="clear" w:color="auto" w:fill="auto"/>
            <w:noWrap/>
            <w:vAlign w:val="center"/>
            <w:hideMark/>
          </w:tcPr>
          <w:p w14:paraId="2C4EAB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611FB5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15F30FC"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F9135C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77</w:t>
            </w:r>
          </w:p>
        </w:tc>
        <w:tc>
          <w:tcPr>
            <w:tcW w:w="1985" w:type="dxa"/>
            <w:tcBorders>
              <w:top w:val="nil"/>
              <w:left w:val="nil"/>
              <w:bottom w:val="single" w:sz="4" w:space="0" w:color="auto"/>
              <w:right w:val="single" w:sz="4" w:space="0" w:color="auto"/>
            </w:tcBorders>
            <w:shd w:val="clear" w:color="auto" w:fill="auto"/>
            <w:vAlign w:val="center"/>
            <w:hideMark/>
          </w:tcPr>
          <w:p w14:paraId="20C8B3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Users assigned to the O1_software_management group SHALL have permissions to install new software.</w:t>
            </w:r>
          </w:p>
        </w:tc>
        <w:tc>
          <w:tcPr>
            <w:tcW w:w="708" w:type="dxa"/>
            <w:tcBorders>
              <w:top w:val="nil"/>
              <w:left w:val="nil"/>
              <w:bottom w:val="single" w:sz="4" w:space="0" w:color="auto"/>
              <w:right w:val="single" w:sz="4" w:space="0" w:color="auto"/>
            </w:tcBorders>
            <w:shd w:val="clear" w:color="auto" w:fill="auto"/>
            <w:vAlign w:val="center"/>
            <w:hideMark/>
          </w:tcPr>
          <w:p w14:paraId="4EA705F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C683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356C22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263004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3B0D65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0C0C04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440DB1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C54BAD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3990897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8F79A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4DE4EC7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250E7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4D78C03" w14:textId="3C0EE09A"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6583628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46531050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C2332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REQ-NAC-FUN-8</w:t>
            </w:r>
          </w:p>
        </w:tc>
        <w:tc>
          <w:tcPr>
            <w:tcW w:w="708" w:type="dxa"/>
            <w:tcBorders>
              <w:top w:val="nil"/>
              <w:left w:val="nil"/>
              <w:bottom w:val="single" w:sz="4" w:space="0" w:color="auto"/>
              <w:right w:val="single" w:sz="4" w:space="0" w:color="auto"/>
            </w:tcBorders>
            <w:shd w:val="clear" w:color="auto" w:fill="auto"/>
            <w:noWrap/>
            <w:vAlign w:val="center"/>
            <w:hideMark/>
          </w:tcPr>
          <w:p w14:paraId="1D44B4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6FC7DC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D94981B"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BE71E2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78</w:t>
            </w:r>
          </w:p>
        </w:tc>
        <w:tc>
          <w:tcPr>
            <w:tcW w:w="1985" w:type="dxa"/>
            <w:tcBorders>
              <w:top w:val="nil"/>
              <w:left w:val="nil"/>
              <w:bottom w:val="single" w:sz="4" w:space="0" w:color="auto"/>
              <w:right w:val="single" w:sz="4" w:space="0" w:color="auto"/>
            </w:tcBorders>
            <w:shd w:val="clear" w:color="auto" w:fill="auto"/>
            <w:vAlign w:val="center"/>
            <w:hideMark/>
          </w:tcPr>
          <w:p w14:paraId="0C7D43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NETCONF endpoints SHALL support external user to group mapping via at least one of the following protocols: LDAP with StartTLS [RFC4513], OAuth 2.0, RADIUS with EAP, and TACACS/TACACS+.</w:t>
            </w:r>
          </w:p>
        </w:tc>
        <w:tc>
          <w:tcPr>
            <w:tcW w:w="708" w:type="dxa"/>
            <w:tcBorders>
              <w:top w:val="nil"/>
              <w:left w:val="nil"/>
              <w:bottom w:val="single" w:sz="4" w:space="0" w:color="auto"/>
              <w:right w:val="single" w:sz="4" w:space="0" w:color="auto"/>
            </w:tcBorders>
            <w:shd w:val="clear" w:color="auto" w:fill="auto"/>
            <w:vAlign w:val="center"/>
            <w:hideMark/>
          </w:tcPr>
          <w:p w14:paraId="3C99CE1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8503F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0F5842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75DC98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2ADDC9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19838C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66ABDA5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9E43B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3D1862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481381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F607E5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3DA9C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14BF3BB9" w14:textId="43B8AA3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0895742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70608869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762DF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REQ-NAC-FUN-9</w:t>
            </w:r>
          </w:p>
        </w:tc>
        <w:tc>
          <w:tcPr>
            <w:tcW w:w="708" w:type="dxa"/>
            <w:tcBorders>
              <w:top w:val="nil"/>
              <w:left w:val="nil"/>
              <w:bottom w:val="single" w:sz="4" w:space="0" w:color="auto"/>
              <w:right w:val="single" w:sz="4" w:space="0" w:color="auto"/>
            </w:tcBorders>
            <w:shd w:val="clear" w:color="auto" w:fill="auto"/>
            <w:noWrap/>
            <w:vAlign w:val="center"/>
            <w:hideMark/>
          </w:tcPr>
          <w:p w14:paraId="771F73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0CAE80E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2865C04"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89C0A64"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79</w:t>
            </w:r>
          </w:p>
        </w:tc>
        <w:tc>
          <w:tcPr>
            <w:tcW w:w="1985" w:type="dxa"/>
            <w:tcBorders>
              <w:top w:val="nil"/>
              <w:left w:val="nil"/>
              <w:bottom w:val="single" w:sz="4" w:space="0" w:color="auto"/>
              <w:right w:val="single" w:sz="4" w:space="0" w:color="auto"/>
            </w:tcBorders>
            <w:shd w:val="clear" w:color="auto" w:fill="auto"/>
            <w:vAlign w:val="center"/>
            <w:hideMark/>
          </w:tcPr>
          <w:p w14:paraId="45477C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Management Service providers MAY allow the definition of users in the &lt;groups&gt; NACM object.</w:t>
            </w:r>
          </w:p>
        </w:tc>
        <w:tc>
          <w:tcPr>
            <w:tcW w:w="708" w:type="dxa"/>
            <w:tcBorders>
              <w:top w:val="nil"/>
              <w:left w:val="nil"/>
              <w:bottom w:val="single" w:sz="4" w:space="0" w:color="auto"/>
              <w:right w:val="single" w:sz="4" w:space="0" w:color="auto"/>
            </w:tcBorders>
            <w:shd w:val="clear" w:color="auto" w:fill="auto"/>
            <w:vAlign w:val="center"/>
            <w:hideMark/>
          </w:tcPr>
          <w:p w14:paraId="627514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098FB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7FE17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79D424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O1</w:t>
            </w:r>
          </w:p>
        </w:tc>
        <w:tc>
          <w:tcPr>
            <w:tcW w:w="1276" w:type="dxa"/>
            <w:tcBorders>
              <w:top w:val="nil"/>
              <w:left w:val="nil"/>
              <w:bottom w:val="single" w:sz="4" w:space="0" w:color="auto"/>
              <w:right w:val="single" w:sz="4" w:space="0" w:color="auto"/>
            </w:tcBorders>
            <w:shd w:val="clear" w:color="auto" w:fill="auto"/>
            <w:vAlign w:val="center"/>
            <w:hideMark/>
          </w:tcPr>
          <w:p w14:paraId="5A91E5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2A283CC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Unnecessary or insecure 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64B0C7C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6CED18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ED3AB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9612B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FDA59B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6AFF6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784077E" w14:textId="1269C143"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00262221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15834989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F2063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REQ-NAC-FUN-10</w:t>
            </w:r>
          </w:p>
        </w:tc>
        <w:tc>
          <w:tcPr>
            <w:tcW w:w="708" w:type="dxa"/>
            <w:tcBorders>
              <w:top w:val="nil"/>
              <w:left w:val="nil"/>
              <w:bottom w:val="single" w:sz="4" w:space="0" w:color="auto"/>
              <w:right w:val="single" w:sz="4" w:space="0" w:color="auto"/>
            </w:tcBorders>
            <w:shd w:val="clear" w:color="auto" w:fill="auto"/>
            <w:noWrap/>
            <w:vAlign w:val="center"/>
            <w:hideMark/>
          </w:tcPr>
          <w:p w14:paraId="388BD5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6785C9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01A5853" w14:textId="77777777" w:rsidTr="00B93F7B">
        <w:trPr>
          <w:trHeight w:val="94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784CF0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80</w:t>
            </w:r>
          </w:p>
        </w:tc>
        <w:tc>
          <w:tcPr>
            <w:tcW w:w="1985" w:type="dxa"/>
            <w:tcBorders>
              <w:top w:val="nil"/>
              <w:left w:val="nil"/>
              <w:bottom w:val="single" w:sz="4" w:space="0" w:color="auto"/>
              <w:right w:val="single" w:sz="4" w:space="0" w:color="auto"/>
            </w:tcBorders>
            <w:shd w:val="clear" w:color="auto" w:fill="auto"/>
            <w:vAlign w:val="center"/>
            <w:hideMark/>
          </w:tcPr>
          <w:p w14:paraId="4D074D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O2 interface shall support confidentiality, integrity, replay protection and data origin authentication.</w:t>
            </w:r>
          </w:p>
        </w:tc>
        <w:tc>
          <w:tcPr>
            <w:tcW w:w="708" w:type="dxa"/>
            <w:tcBorders>
              <w:top w:val="nil"/>
              <w:left w:val="nil"/>
              <w:bottom w:val="single" w:sz="4" w:space="0" w:color="auto"/>
              <w:right w:val="single" w:sz="4" w:space="0" w:color="auto"/>
            </w:tcBorders>
            <w:shd w:val="clear" w:color="auto" w:fill="auto"/>
            <w:vAlign w:val="center"/>
            <w:hideMark/>
          </w:tcPr>
          <w:p w14:paraId="2C477B7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59341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22F38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18A50AB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O2</w:t>
            </w:r>
          </w:p>
        </w:tc>
        <w:tc>
          <w:tcPr>
            <w:tcW w:w="1276" w:type="dxa"/>
            <w:tcBorders>
              <w:top w:val="nil"/>
              <w:left w:val="nil"/>
              <w:bottom w:val="single" w:sz="4" w:space="0" w:color="auto"/>
              <w:right w:val="single" w:sz="4" w:space="0" w:color="auto"/>
            </w:tcBorders>
            <w:shd w:val="clear" w:color="auto" w:fill="auto"/>
            <w:vAlign w:val="center"/>
            <w:hideMark/>
          </w:tcPr>
          <w:p w14:paraId="0E99E5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MitM attacks on O2 interface between O-Cloud and SMO</w:t>
            </w:r>
          </w:p>
        </w:tc>
        <w:tc>
          <w:tcPr>
            <w:tcW w:w="1418" w:type="dxa"/>
            <w:tcBorders>
              <w:top w:val="nil"/>
              <w:left w:val="nil"/>
              <w:bottom w:val="single" w:sz="4" w:space="0" w:color="auto"/>
              <w:right w:val="single" w:sz="4" w:space="0" w:color="auto"/>
            </w:tcBorders>
            <w:shd w:val="clear" w:color="auto" w:fill="auto"/>
            <w:vAlign w:val="center"/>
            <w:hideMark/>
          </w:tcPr>
          <w:p w14:paraId="40F7EF1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Insecure O2 interface, lack authentication.</w:t>
            </w:r>
          </w:p>
        </w:tc>
        <w:tc>
          <w:tcPr>
            <w:tcW w:w="708" w:type="dxa"/>
            <w:tcBorders>
              <w:top w:val="nil"/>
              <w:left w:val="nil"/>
              <w:bottom w:val="single" w:sz="4" w:space="0" w:color="auto"/>
              <w:right w:val="single" w:sz="4" w:space="0" w:color="auto"/>
            </w:tcBorders>
            <w:shd w:val="clear" w:color="auto" w:fill="auto"/>
            <w:vAlign w:val="center"/>
            <w:hideMark/>
          </w:tcPr>
          <w:p w14:paraId="029D1A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008E1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FB976A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O2</w:t>
            </w:r>
          </w:p>
        </w:tc>
        <w:tc>
          <w:tcPr>
            <w:tcW w:w="567" w:type="dxa"/>
            <w:tcBorders>
              <w:top w:val="nil"/>
              <w:left w:val="nil"/>
              <w:bottom w:val="single" w:sz="4" w:space="0" w:color="auto"/>
              <w:right w:val="single" w:sz="4" w:space="0" w:color="auto"/>
            </w:tcBorders>
            <w:shd w:val="clear" w:color="auto" w:fill="auto"/>
            <w:vAlign w:val="center"/>
            <w:hideMark/>
          </w:tcPr>
          <w:p w14:paraId="190926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F0D59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E3699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5F9CE81E" w14:textId="03F90ECC"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4543481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6325696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181A7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REQ-SEC-O2-1</w:t>
            </w:r>
          </w:p>
        </w:tc>
        <w:tc>
          <w:tcPr>
            <w:tcW w:w="708" w:type="dxa"/>
            <w:tcBorders>
              <w:top w:val="nil"/>
              <w:left w:val="nil"/>
              <w:bottom w:val="single" w:sz="4" w:space="0" w:color="auto"/>
              <w:right w:val="single" w:sz="4" w:space="0" w:color="auto"/>
            </w:tcBorders>
            <w:shd w:val="clear" w:color="auto" w:fill="auto"/>
            <w:noWrap/>
            <w:vAlign w:val="center"/>
            <w:hideMark/>
          </w:tcPr>
          <w:p w14:paraId="05F1B9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T-O2-01</w:t>
            </w:r>
          </w:p>
        </w:tc>
        <w:tc>
          <w:tcPr>
            <w:tcW w:w="709" w:type="dxa"/>
            <w:tcBorders>
              <w:top w:val="nil"/>
              <w:left w:val="nil"/>
              <w:bottom w:val="single" w:sz="4" w:space="0" w:color="auto"/>
              <w:right w:val="single" w:sz="4" w:space="0" w:color="auto"/>
            </w:tcBorders>
            <w:shd w:val="clear" w:color="auto" w:fill="auto"/>
            <w:vAlign w:val="center"/>
            <w:hideMark/>
          </w:tcPr>
          <w:p w14:paraId="256509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64852B6" w14:textId="77777777" w:rsidTr="00B93F7B">
        <w:trPr>
          <w:trHeight w:val="297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DBB3EF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81</w:t>
            </w:r>
          </w:p>
        </w:tc>
        <w:tc>
          <w:tcPr>
            <w:tcW w:w="1985" w:type="dxa"/>
            <w:tcBorders>
              <w:top w:val="nil"/>
              <w:left w:val="nil"/>
              <w:bottom w:val="single" w:sz="4" w:space="0" w:color="auto"/>
              <w:right w:val="single" w:sz="4" w:space="0" w:color="auto"/>
            </w:tcBorders>
            <w:shd w:val="clear" w:color="auto" w:fill="auto"/>
            <w:vAlign w:val="center"/>
            <w:hideMark/>
          </w:tcPr>
          <w:p w14:paraId="136C84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E2 interface shall support confidentiality, integrity, replay protection and data origin authentication.</w:t>
            </w:r>
          </w:p>
        </w:tc>
        <w:tc>
          <w:tcPr>
            <w:tcW w:w="708" w:type="dxa"/>
            <w:tcBorders>
              <w:top w:val="nil"/>
              <w:left w:val="nil"/>
              <w:bottom w:val="single" w:sz="4" w:space="0" w:color="auto"/>
              <w:right w:val="single" w:sz="4" w:space="0" w:color="auto"/>
            </w:tcBorders>
            <w:shd w:val="clear" w:color="auto" w:fill="auto"/>
            <w:vAlign w:val="center"/>
            <w:hideMark/>
          </w:tcPr>
          <w:p w14:paraId="451557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ED72D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FED8E1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770C1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E2</w:t>
            </w:r>
          </w:p>
        </w:tc>
        <w:tc>
          <w:tcPr>
            <w:tcW w:w="1276" w:type="dxa"/>
            <w:tcBorders>
              <w:top w:val="nil"/>
              <w:left w:val="nil"/>
              <w:bottom w:val="single" w:sz="4" w:space="0" w:color="auto"/>
              <w:right w:val="single" w:sz="4" w:space="0" w:color="auto"/>
            </w:tcBorders>
            <w:shd w:val="clear" w:color="auto" w:fill="auto"/>
            <w:vAlign w:val="center"/>
            <w:hideMark/>
          </w:tcPr>
          <w:p w14:paraId="1BB482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and compromises the O-RAN system through the open O-RAN’s Fronthaul, O1, O2, A1, and E2.</w:t>
            </w:r>
          </w:p>
        </w:tc>
        <w:tc>
          <w:tcPr>
            <w:tcW w:w="1418" w:type="dxa"/>
            <w:tcBorders>
              <w:top w:val="nil"/>
              <w:left w:val="nil"/>
              <w:bottom w:val="single" w:sz="4" w:space="0" w:color="auto"/>
              <w:right w:val="single" w:sz="4" w:space="0" w:color="auto"/>
            </w:tcBorders>
            <w:shd w:val="clear" w:color="auto" w:fill="auto"/>
            <w:vAlign w:val="center"/>
            <w:hideMark/>
          </w:tcPr>
          <w:p w14:paraId="77037A2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w:t>
            </w:r>
            <w:r w:rsidRPr="009F5366">
              <w:rPr>
                <w:rFonts w:ascii="Meiryo UI" w:eastAsia="Meiryo UI" w:hAnsi="Meiryo UI" w:cs="MS PGothic"/>
                <w:color w:val="000000"/>
                <w:kern w:val="0"/>
                <w:sz w:val="12"/>
                <w:szCs w:val="12"/>
              </w:rPr>
              <w:br/>
              <w:t>Improper or missing ciphering and integrity checks of sensitive data exchanged over O-RAN interfaces.</w:t>
            </w:r>
            <w:r w:rsidRPr="009F5366">
              <w:rPr>
                <w:rFonts w:ascii="Meiryo UI" w:eastAsia="Meiryo UI" w:hAnsi="Meiryo UI" w:cs="MS PGothic"/>
                <w:color w:val="000000"/>
                <w:kern w:val="0"/>
                <w:sz w:val="12"/>
                <w:szCs w:val="12"/>
              </w:rPr>
              <w:br/>
              <w:t>Improper or missing replay protection of sensitive data exchanged over O-RAN interfaces.</w:t>
            </w:r>
            <w:r w:rsidRPr="009F5366">
              <w:rPr>
                <w:rFonts w:ascii="Meiryo UI" w:eastAsia="Meiryo UI" w:hAnsi="Meiryo UI" w:cs="MS PGothic"/>
                <w:color w:val="000000"/>
                <w:kern w:val="0"/>
                <w:sz w:val="12"/>
                <w:szCs w:val="12"/>
              </w:rPr>
              <w:br/>
              <w:t>Improper prevention of key reuse.</w:t>
            </w:r>
          </w:p>
        </w:tc>
        <w:tc>
          <w:tcPr>
            <w:tcW w:w="708" w:type="dxa"/>
            <w:tcBorders>
              <w:top w:val="nil"/>
              <w:left w:val="nil"/>
              <w:bottom w:val="single" w:sz="4" w:space="0" w:color="auto"/>
              <w:right w:val="single" w:sz="4" w:space="0" w:color="auto"/>
            </w:tcBorders>
            <w:shd w:val="clear" w:color="auto" w:fill="auto"/>
            <w:vAlign w:val="center"/>
            <w:hideMark/>
          </w:tcPr>
          <w:p w14:paraId="5B712D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FEDC4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F9C39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xApps, O-RU, O-DU, O-CU, Near-RT RIC, Non-RT RIC</w:t>
            </w:r>
          </w:p>
        </w:tc>
        <w:tc>
          <w:tcPr>
            <w:tcW w:w="567" w:type="dxa"/>
            <w:tcBorders>
              <w:top w:val="nil"/>
              <w:left w:val="nil"/>
              <w:bottom w:val="single" w:sz="4" w:space="0" w:color="auto"/>
              <w:right w:val="single" w:sz="4" w:space="0" w:color="auto"/>
            </w:tcBorders>
            <w:shd w:val="clear" w:color="auto" w:fill="auto"/>
            <w:vAlign w:val="center"/>
            <w:hideMark/>
          </w:tcPr>
          <w:p w14:paraId="274CA5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426AF0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B9ADB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1EF17F2F" w14:textId="5CA7BDF5"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1935528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5276575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1A8F6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REQ-SEC-E2-1</w:t>
            </w:r>
          </w:p>
        </w:tc>
        <w:tc>
          <w:tcPr>
            <w:tcW w:w="708" w:type="dxa"/>
            <w:tcBorders>
              <w:top w:val="nil"/>
              <w:left w:val="nil"/>
              <w:bottom w:val="single" w:sz="4" w:space="0" w:color="auto"/>
              <w:right w:val="single" w:sz="4" w:space="0" w:color="auto"/>
            </w:tcBorders>
            <w:shd w:val="clear" w:color="auto" w:fill="auto"/>
            <w:noWrap/>
            <w:vAlign w:val="center"/>
            <w:hideMark/>
          </w:tcPr>
          <w:p w14:paraId="39F26C9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T-O-RAN-05</w:t>
            </w:r>
          </w:p>
        </w:tc>
        <w:tc>
          <w:tcPr>
            <w:tcW w:w="709" w:type="dxa"/>
            <w:tcBorders>
              <w:top w:val="nil"/>
              <w:left w:val="nil"/>
              <w:bottom w:val="single" w:sz="4" w:space="0" w:color="auto"/>
              <w:right w:val="single" w:sz="4" w:space="0" w:color="auto"/>
            </w:tcBorders>
            <w:shd w:val="clear" w:color="auto" w:fill="auto"/>
            <w:vAlign w:val="center"/>
            <w:hideMark/>
          </w:tcPr>
          <w:p w14:paraId="243CA9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3C8E9D1"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F99D98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82</w:t>
            </w:r>
          </w:p>
        </w:tc>
        <w:tc>
          <w:tcPr>
            <w:tcW w:w="1985" w:type="dxa"/>
            <w:tcBorders>
              <w:top w:val="nil"/>
              <w:left w:val="nil"/>
              <w:bottom w:val="single" w:sz="4" w:space="0" w:color="auto"/>
              <w:right w:val="single" w:sz="4" w:space="0" w:color="auto"/>
            </w:tcBorders>
            <w:shd w:val="clear" w:color="auto" w:fill="auto"/>
            <w:vAlign w:val="center"/>
            <w:hideMark/>
          </w:tcPr>
          <w:p w14:paraId="2C3BAA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C-Plane shall support authentication and authorization of O-DUs that exchange C-plane messages with O-RUs.</w:t>
            </w:r>
          </w:p>
        </w:tc>
        <w:tc>
          <w:tcPr>
            <w:tcW w:w="708" w:type="dxa"/>
            <w:tcBorders>
              <w:top w:val="nil"/>
              <w:left w:val="nil"/>
              <w:bottom w:val="single" w:sz="4" w:space="0" w:color="auto"/>
              <w:right w:val="single" w:sz="4" w:space="0" w:color="auto"/>
            </w:tcBorders>
            <w:shd w:val="clear" w:color="auto" w:fill="auto"/>
            <w:vAlign w:val="center"/>
            <w:hideMark/>
          </w:tcPr>
          <w:p w14:paraId="07F589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19C98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FA5A4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30B43C5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C-plane</w:t>
            </w:r>
          </w:p>
        </w:tc>
        <w:tc>
          <w:tcPr>
            <w:tcW w:w="1276" w:type="dxa"/>
            <w:tcBorders>
              <w:top w:val="nil"/>
              <w:left w:val="nil"/>
              <w:bottom w:val="single" w:sz="4" w:space="0" w:color="auto"/>
              <w:right w:val="single" w:sz="4" w:space="0" w:color="auto"/>
            </w:tcBorders>
            <w:shd w:val="clear" w:color="auto" w:fill="auto"/>
            <w:vAlign w:val="center"/>
            <w:hideMark/>
          </w:tcPr>
          <w:p w14:paraId="0D7A8F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Spoofing of DL C-plane messages</w:t>
            </w:r>
          </w:p>
        </w:tc>
        <w:tc>
          <w:tcPr>
            <w:tcW w:w="1418" w:type="dxa"/>
            <w:tcBorders>
              <w:top w:val="nil"/>
              <w:left w:val="nil"/>
              <w:bottom w:val="single" w:sz="4" w:space="0" w:color="auto"/>
              <w:right w:val="single" w:sz="4" w:space="0" w:color="auto"/>
            </w:tcBorders>
            <w:shd w:val="clear" w:color="auto" w:fill="auto"/>
            <w:vAlign w:val="center"/>
            <w:hideMark/>
          </w:tcPr>
          <w:p w14:paraId="31DA0B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could allow an adversary to inject own DL C-plane messages.</w:t>
            </w:r>
          </w:p>
        </w:tc>
        <w:tc>
          <w:tcPr>
            <w:tcW w:w="708" w:type="dxa"/>
            <w:tcBorders>
              <w:top w:val="nil"/>
              <w:left w:val="nil"/>
              <w:bottom w:val="single" w:sz="4" w:space="0" w:color="auto"/>
              <w:right w:val="single" w:sz="4" w:space="0" w:color="auto"/>
            </w:tcBorders>
            <w:shd w:val="clear" w:color="auto" w:fill="auto"/>
            <w:vAlign w:val="center"/>
            <w:hideMark/>
          </w:tcPr>
          <w:p w14:paraId="14F209C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246E1D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2F62AA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 O-RU</w:t>
            </w:r>
          </w:p>
        </w:tc>
        <w:tc>
          <w:tcPr>
            <w:tcW w:w="567" w:type="dxa"/>
            <w:tcBorders>
              <w:top w:val="nil"/>
              <w:left w:val="nil"/>
              <w:bottom w:val="single" w:sz="4" w:space="0" w:color="auto"/>
              <w:right w:val="single" w:sz="4" w:space="0" w:color="auto"/>
            </w:tcBorders>
            <w:shd w:val="clear" w:color="auto" w:fill="auto"/>
            <w:vAlign w:val="center"/>
            <w:hideMark/>
          </w:tcPr>
          <w:p w14:paraId="774632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B03B87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38C9866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2636D678" w14:textId="4CD11B0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3485603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8097783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0CE8F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REQ-SEC-OFCP-1</w:t>
            </w:r>
          </w:p>
        </w:tc>
        <w:tc>
          <w:tcPr>
            <w:tcW w:w="708" w:type="dxa"/>
            <w:tcBorders>
              <w:top w:val="nil"/>
              <w:left w:val="nil"/>
              <w:bottom w:val="single" w:sz="4" w:space="0" w:color="auto"/>
              <w:right w:val="single" w:sz="4" w:space="0" w:color="auto"/>
            </w:tcBorders>
            <w:shd w:val="clear" w:color="auto" w:fill="auto"/>
            <w:noWrap/>
            <w:vAlign w:val="center"/>
            <w:hideMark/>
          </w:tcPr>
          <w:p w14:paraId="2F5FA1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T-CPLANE-01</w:t>
            </w:r>
          </w:p>
        </w:tc>
        <w:tc>
          <w:tcPr>
            <w:tcW w:w="709" w:type="dxa"/>
            <w:tcBorders>
              <w:top w:val="nil"/>
              <w:left w:val="nil"/>
              <w:bottom w:val="single" w:sz="4" w:space="0" w:color="auto"/>
              <w:right w:val="single" w:sz="4" w:space="0" w:color="auto"/>
            </w:tcBorders>
            <w:shd w:val="clear" w:color="auto" w:fill="auto"/>
            <w:vAlign w:val="center"/>
            <w:hideMark/>
          </w:tcPr>
          <w:p w14:paraId="02D5EB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10C6C02" w14:textId="77777777" w:rsidTr="00B93F7B">
        <w:trPr>
          <w:trHeight w:val="247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DBEE76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83</w:t>
            </w:r>
          </w:p>
        </w:tc>
        <w:tc>
          <w:tcPr>
            <w:tcW w:w="1985" w:type="dxa"/>
            <w:tcBorders>
              <w:top w:val="nil"/>
              <w:left w:val="nil"/>
              <w:bottom w:val="single" w:sz="4" w:space="0" w:color="auto"/>
              <w:right w:val="single" w:sz="4" w:space="0" w:color="auto"/>
            </w:tcBorders>
            <w:shd w:val="clear" w:color="auto" w:fill="auto"/>
            <w:vAlign w:val="center"/>
            <w:hideMark/>
          </w:tcPr>
          <w:p w14:paraId="0FBFF0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 U-plane transports 5G System Control Plane and User Plane messages between O-CU-CP and UE, and O-CU-UP and UE.  The Packet Data Convergence Protocol (PDCP) [3GPP TS 38.323 NR] provides confidentiality and integrity protection of 5G System Control Plane and User Plane between O-CU-CP and UE, and O-CU-UP and UE.</w:t>
            </w:r>
          </w:p>
        </w:tc>
        <w:tc>
          <w:tcPr>
            <w:tcW w:w="708" w:type="dxa"/>
            <w:tcBorders>
              <w:top w:val="nil"/>
              <w:left w:val="nil"/>
              <w:bottom w:val="single" w:sz="4" w:space="0" w:color="auto"/>
              <w:right w:val="single" w:sz="4" w:space="0" w:color="auto"/>
            </w:tcBorders>
            <w:shd w:val="clear" w:color="auto" w:fill="auto"/>
            <w:vAlign w:val="center"/>
            <w:hideMark/>
          </w:tcPr>
          <w:p w14:paraId="51868E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20409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FDDDA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D105E7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U-plane</w:t>
            </w:r>
          </w:p>
        </w:tc>
        <w:tc>
          <w:tcPr>
            <w:tcW w:w="1276" w:type="dxa"/>
            <w:tcBorders>
              <w:top w:val="nil"/>
              <w:left w:val="nil"/>
              <w:bottom w:val="single" w:sz="4" w:space="0" w:color="auto"/>
              <w:right w:val="single" w:sz="4" w:space="0" w:color="auto"/>
            </w:tcBorders>
            <w:shd w:val="clear" w:color="auto" w:fill="auto"/>
            <w:vAlign w:val="center"/>
            <w:hideMark/>
          </w:tcPr>
          <w:p w14:paraId="580596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attempts to intercept the Fronthaul (MITM) over U Plane</w:t>
            </w:r>
          </w:p>
        </w:tc>
        <w:tc>
          <w:tcPr>
            <w:tcW w:w="1418" w:type="dxa"/>
            <w:tcBorders>
              <w:top w:val="nil"/>
              <w:left w:val="nil"/>
              <w:bottom w:val="single" w:sz="4" w:space="0" w:color="auto"/>
              <w:right w:val="single" w:sz="4" w:space="0" w:color="auto"/>
            </w:tcBorders>
            <w:shd w:val="clear" w:color="auto" w:fill="auto"/>
            <w:vAlign w:val="center"/>
            <w:hideMark/>
          </w:tcPr>
          <w:p w14:paraId="696437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sufficient security measures in the Fronthaul due to the negative impact on the performance requirements.</w:t>
            </w:r>
          </w:p>
        </w:tc>
        <w:tc>
          <w:tcPr>
            <w:tcW w:w="708" w:type="dxa"/>
            <w:tcBorders>
              <w:top w:val="nil"/>
              <w:left w:val="nil"/>
              <w:bottom w:val="single" w:sz="4" w:space="0" w:color="auto"/>
              <w:right w:val="single" w:sz="4" w:space="0" w:color="auto"/>
            </w:tcBorders>
            <w:shd w:val="clear" w:color="auto" w:fill="auto"/>
            <w:vAlign w:val="center"/>
            <w:hideMark/>
          </w:tcPr>
          <w:p w14:paraId="44B8E6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45D6F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F9A2D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 O-RU</w:t>
            </w:r>
          </w:p>
        </w:tc>
        <w:tc>
          <w:tcPr>
            <w:tcW w:w="567" w:type="dxa"/>
            <w:tcBorders>
              <w:top w:val="nil"/>
              <w:left w:val="nil"/>
              <w:bottom w:val="single" w:sz="4" w:space="0" w:color="auto"/>
              <w:right w:val="single" w:sz="4" w:space="0" w:color="auto"/>
            </w:tcBorders>
            <w:shd w:val="clear" w:color="auto" w:fill="auto"/>
            <w:vAlign w:val="center"/>
            <w:hideMark/>
          </w:tcPr>
          <w:p w14:paraId="28BE766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DD045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2A01469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0DFCFD59" w14:textId="5A90374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8112288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53430428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D8FFC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708" w:type="dxa"/>
            <w:tcBorders>
              <w:top w:val="nil"/>
              <w:left w:val="nil"/>
              <w:bottom w:val="single" w:sz="4" w:space="0" w:color="auto"/>
              <w:right w:val="single" w:sz="4" w:space="0" w:color="auto"/>
            </w:tcBorders>
            <w:shd w:val="clear" w:color="auto" w:fill="auto"/>
            <w:noWrap/>
            <w:vAlign w:val="center"/>
            <w:hideMark/>
          </w:tcPr>
          <w:p w14:paraId="57D870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T-UPLANE-01</w:t>
            </w:r>
          </w:p>
        </w:tc>
        <w:tc>
          <w:tcPr>
            <w:tcW w:w="709" w:type="dxa"/>
            <w:tcBorders>
              <w:top w:val="nil"/>
              <w:left w:val="nil"/>
              <w:bottom w:val="single" w:sz="4" w:space="0" w:color="auto"/>
              <w:right w:val="single" w:sz="4" w:space="0" w:color="auto"/>
            </w:tcBorders>
            <w:shd w:val="clear" w:color="auto" w:fill="auto"/>
            <w:vAlign w:val="center"/>
            <w:hideMark/>
          </w:tcPr>
          <w:p w14:paraId="254FCA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E3DD2C9" w14:textId="77777777" w:rsidTr="00B93F7B">
        <w:trPr>
          <w:trHeight w:val="318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49830A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84</w:t>
            </w:r>
          </w:p>
        </w:tc>
        <w:tc>
          <w:tcPr>
            <w:tcW w:w="1985" w:type="dxa"/>
            <w:tcBorders>
              <w:top w:val="nil"/>
              <w:left w:val="nil"/>
              <w:bottom w:val="single" w:sz="4" w:space="0" w:color="auto"/>
              <w:right w:val="single" w:sz="4" w:space="0" w:color="auto"/>
            </w:tcBorders>
            <w:shd w:val="clear" w:color="auto" w:fill="auto"/>
            <w:vAlign w:val="center"/>
            <w:hideMark/>
          </w:tcPr>
          <w:p w14:paraId="6D8FBC7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S-Plane shall support authentication and authorization of PTP nodes that communicate with other PTP nodes within Configuration LLS-C1, Configuration LLS-C2, or Configuration LLS-C3.</w:t>
            </w:r>
            <w:r w:rsidRPr="009F5366">
              <w:rPr>
                <w:rFonts w:ascii="Meiryo UI" w:eastAsia="Meiryo UI" w:hAnsi="Meiryo UI" w:cs="MS PGothic"/>
                <w:color w:val="000000"/>
                <w:kern w:val="0"/>
                <w:sz w:val="12"/>
                <w:szCs w:val="12"/>
              </w:rPr>
              <w:br/>
              <w:t xml:space="preserve">NOTE: This ensures least privilege access to the S-Plane where authenticated and authorized PTP nodes communicate over the Open Fronthaul network. </w:t>
            </w:r>
            <w:r w:rsidRPr="009F5366">
              <w:rPr>
                <w:rFonts w:ascii="Meiryo UI" w:eastAsia="Meiryo UI" w:hAnsi="Meiryo UI" w:cs="MS PGothic"/>
                <w:color w:val="000000"/>
                <w:kern w:val="0"/>
                <w:sz w:val="12"/>
                <w:szCs w:val="12"/>
              </w:rPr>
              <w:br/>
              <w:t xml:space="preserve">NOTE: There is no specific </w:t>
            </w:r>
            <w:r w:rsidRPr="009F5366">
              <w:rPr>
                <w:rFonts w:ascii="Meiryo UI" w:eastAsia="Meiryo UI" w:hAnsi="Meiryo UI" w:cs="MS PGothic"/>
                <w:color w:val="000000"/>
                <w:kern w:val="0"/>
                <w:sz w:val="12"/>
                <w:szCs w:val="12"/>
              </w:rPr>
              <w:lastRenderedPageBreak/>
              <w:t>requirement for authentication and authorization mechanism of S-plane PTP messages.</w:t>
            </w:r>
          </w:p>
        </w:tc>
        <w:tc>
          <w:tcPr>
            <w:tcW w:w="708" w:type="dxa"/>
            <w:tcBorders>
              <w:top w:val="nil"/>
              <w:left w:val="nil"/>
              <w:bottom w:val="single" w:sz="4" w:space="0" w:color="auto"/>
              <w:right w:val="single" w:sz="4" w:space="0" w:color="auto"/>
            </w:tcBorders>
            <w:shd w:val="clear" w:color="auto" w:fill="auto"/>
            <w:vAlign w:val="center"/>
            <w:hideMark/>
          </w:tcPr>
          <w:p w14:paraId="3E3E8E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0DA95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CAA1B9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04F1909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S-plane</w:t>
            </w:r>
          </w:p>
        </w:tc>
        <w:tc>
          <w:tcPr>
            <w:tcW w:w="1276" w:type="dxa"/>
            <w:tcBorders>
              <w:top w:val="nil"/>
              <w:left w:val="nil"/>
              <w:bottom w:val="single" w:sz="4" w:space="0" w:color="auto"/>
              <w:right w:val="single" w:sz="4" w:space="0" w:color="auto"/>
            </w:tcBorders>
            <w:shd w:val="clear" w:color="auto" w:fill="auto"/>
            <w:vAlign w:val="center"/>
            <w:hideMark/>
          </w:tcPr>
          <w:p w14:paraId="4244547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 Rogue PTP Instance wanting to be a Grand Master</w:t>
            </w:r>
          </w:p>
        </w:tc>
        <w:tc>
          <w:tcPr>
            <w:tcW w:w="1418" w:type="dxa"/>
            <w:tcBorders>
              <w:top w:val="nil"/>
              <w:left w:val="nil"/>
              <w:bottom w:val="single" w:sz="4" w:space="0" w:color="auto"/>
              <w:right w:val="single" w:sz="4" w:space="0" w:color="auto"/>
            </w:tcBorders>
            <w:shd w:val="clear" w:color="auto" w:fill="auto"/>
            <w:vAlign w:val="center"/>
            <w:hideMark/>
          </w:tcPr>
          <w:p w14:paraId="5268EC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timing information.</w:t>
            </w:r>
            <w:r w:rsidRPr="009F5366">
              <w:rPr>
                <w:rFonts w:ascii="Meiryo UI" w:eastAsia="Meiryo UI" w:hAnsi="Meiryo UI" w:cs="MS PGothic"/>
                <w:color w:val="000000"/>
                <w:kern w:val="0"/>
                <w:sz w:val="12"/>
                <w:szCs w:val="12"/>
              </w:rPr>
              <w:br/>
              <w:t>Improper synchronization between clocks.</w:t>
            </w:r>
            <w:r w:rsidRPr="009F5366">
              <w:rPr>
                <w:rFonts w:ascii="Meiryo UI" w:eastAsia="Meiryo UI" w:hAnsi="Meiryo UI" w:cs="MS PGothic"/>
                <w:color w:val="000000"/>
                <w:kern w:val="0"/>
                <w:sz w:val="12"/>
                <w:szCs w:val="12"/>
              </w:rPr>
              <w:br/>
              <w:t>ANNOUNCE messages can be sent publicly in clear text.</w:t>
            </w:r>
          </w:p>
        </w:tc>
        <w:tc>
          <w:tcPr>
            <w:tcW w:w="708" w:type="dxa"/>
            <w:tcBorders>
              <w:top w:val="nil"/>
              <w:left w:val="nil"/>
              <w:bottom w:val="single" w:sz="4" w:space="0" w:color="auto"/>
              <w:right w:val="single" w:sz="4" w:space="0" w:color="auto"/>
            </w:tcBorders>
            <w:shd w:val="clear" w:color="auto" w:fill="auto"/>
            <w:vAlign w:val="center"/>
            <w:hideMark/>
          </w:tcPr>
          <w:p w14:paraId="1E42652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42FE1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6BDBDBB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 O-RU</w:t>
            </w:r>
          </w:p>
        </w:tc>
        <w:tc>
          <w:tcPr>
            <w:tcW w:w="567" w:type="dxa"/>
            <w:tcBorders>
              <w:top w:val="nil"/>
              <w:left w:val="nil"/>
              <w:bottom w:val="single" w:sz="4" w:space="0" w:color="auto"/>
              <w:right w:val="single" w:sz="4" w:space="0" w:color="auto"/>
            </w:tcBorders>
            <w:shd w:val="clear" w:color="auto" w:fill="auto"/>
            <w:vAlign w:val="center"/>
            <w:hideMark/>
          </w:tcPr>
          <w:p w14:paraId="6C89E9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1CFDF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1ECB1D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712B8B5C" w14:textId="28002DB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7254867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07073027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E8E3FD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REQ-SEC-OFSP-1</w:t>
            </w:r>
          </w:p>
        </w:tc>
        <w:tc>
          <w:tcPr>
            <w:tcW w:w="708" w:type="dxa"/>
            <w:tcBorders>
              <w:top w:val="nil"/>
              <w:left w:val="nil"/>
              <w:bottom w:val="single" w:sz="4" w:space="0" w:color="auto"/>
              <w:right w:val="single" w:sz="4" w:space="0" w:color="auto"/>
            </w:tcBorders>
            <w:shd w:val="clear" w:color="auto" w:fill="auto"/>
            <w:noWrap/>
            <w:vAlign w:val="center"/>
            <w:hideMark/>
          </w:tcPr>
          <w:p w14:paraId="2234A3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T-SPLANE-03</w:t>
            </w:r>
          </w:p>
        </w:tc>
        <w:tc>
          <w:tcPr>
            <w:tcW w:w="709" w:type="dxa"/>
            <w:tcBorders>
              <w:top w:val="nil"/>
              <w:left w:val="nil"/>
              <w:bottom w:val="single" w:sz="4" w:space="0" w:color="auto"/>
              <w:right w:val="single" w:sz="4" w:space="0" w:color="auto"/>
            </w:tcBorders>
            <w:shd w:val="clear" w:color="auto" w:fill="auto"/>
            <w:vAlign w:val="center"/>
            <w:hideMark/>
          </w:tcPr>
          <w:p w14:paraId="58610D0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C4ED9AA"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4CC2B8E"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85</w:t>
            </w:r>
          </w:p>
        </w:tc>
        <w:tc>
          <w:tcPr>
            <w:tcW w:w="1985" w:type="dxa"/>
            <w:tcBorders>
              <w:top w:val="nil"/>
              <w:left w:val="nil"/>
              <w:bottom w:val="single" w:sz="4" w:space="0" w:color="auto"/>
              <w:right w:val="single" w:sz="4" w:space="0" w:color="auto"/>
            </w:tcBorders>
            <w:shd w:val="clear" w:color="auto" w:fill="auto"/>
            <w:vAlign w:val="center"/>
            <w:hideMark/>
          </w:tcPr>
          <w:p w14:paraId="67AFCB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S-Plane should provide a means to prevent spoofing of master clocks.</w:t>
            </w:r>
          </w:p>
        </w:tc>
        <w:tc>
          <w:tcPr>
            <w:tcW w:w="708" w:type="dxa"/>
            <w:tcBorders>
              <w:top w:val="nil"/>
              <w:left w:val="nil"/>
              <w:bottom w:val="single" w:sz="4" w:space="0" w:color="auto"/>
              <w:right w:val="single" w:sz="4" w:space="0" w:color="auto"/>
            </w:tcBorders>
            <w:shd w:val="clear" w:color="auto" w:fill="auto"/>
            <w:vAlign w:val="center"/>
            <w:hideMark/>
          </w:tcPr>
          <w:p w14:paraId="5E2AD3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C04FA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617C4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68DC22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S-plane</w:t>
            </w:r>
          </w:p>
        </w:tc>
        <w:tc>
          <w:tcPr>
            <w:tcW w:w="1276" w:type="dxa"/>
            <w:tcBorders>
              <w:top w:val="nil"/>
              <w:left w:val="nil"/>
              <w:bottom w:val="single" w:sz="4" w:space="0" w:color="auto"/>
              <w:right w:val="single" w:sz="4" w:space="0" w:color="auto"/>
            </w:tcBorders>
            <w:shd w:val="clear" w:color="auto" w:fill="auto"/>
            <w:vAlign w:val="center"/>
            <w:hideMark/>
          </w:tcPr>
          <w:p w14:paraId="602EDF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Impersonation of a Master clock (Spoofing) within a PTP network with a fake ANNOUNCE message</w:t>
            </w:r>
          </w:p>
        </w:tc>
        <w:tc>
          <w:tcPr>
            <w:tcW w:w="1418" w:type="dxa"/>
            <w:tcBorders>
              <w:top w:val="nil"/>
              <w:left w:val="nil"/>
              <w:bottom w:val="single" w:sz="4" w:space="0" w:color="auto"/>
              <w:right w:val="single" w:sz="4" w:space="0" w:color="auto"/>
            </w:tcBorders>
            <w:shd w:val="clear" w:color="auto" w:fill="auto"/>
            <w:vAlign w:val="center"/>
            <w:hideMark/>
          </w:tcPr>
          <w:p w14:paraId="01487A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timing information.</w:t>
            </w:r>
            <w:r w:rsidRPr="009F5366">
              <w:rPr>
                <w:rFonts w:ascii="Meiryo UI" w:eastAsia="Meiryo UI" w:hAnsi="Meiryo UI" w:cs="MS PGothic"/>
                <w:color w:val="000000"/>
                <w:kern w:val="0"/>
                <w:sz w:val="12"/>
                <w:szCs w:val="12"/>
              </w:rPr>
              <w:br/>
              <w:t>Improper synchronization between clocks.</w:t>
            </w:r>
            <w:r w:rsidRPr="009F5366">
              <w:rPr>
                <w:rFonts w:ascii="Meiryo UI" w:eastAsia="Meiryo UI" w:hAnsi="Meiryo UI" w:cs="MS PGothic"/>
                <w:color w:val="000000"/>
                <w:kern w:val="0"/>
                <w:sz w:val="12"/>
                <w:szCs w:val="12"/>
              </w:rPr>
              <w:br/>
              <w:t>ANNOUNCE messages can be sent publicly in clear text.</w:t>
            </w:r>
          </w:p>
        </w:tc>
        <w:tc>
          <w:tcPr>
            <w:tcW w:w="708" w:type="dxa"/>
            <w:tcBorders>
              <w:top w:val="nil"/>
              <w:left w:val="nil"/>
              <w:bottom w:val="single" w:sz="4" w:space="0" w:color="auto"/>
              <w:right w:val="single" w:sz="4" w:space="0" w:color="auto"/>
            </w:tcBorders>
            <w:shd w:val="clear" w:color="auto" w:fill="auto"/>
            <w:vAlign w:val="center"/>
            <w:hideMark/>
          </w:tcPr>
          <w:p w14:paraId="548B45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7DFC323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4F2075A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 O-RU</w:t>
            </w:r>
          </w:p>
        </w:tc>
        <w:tc>
          <w:tcPr>
            <w:tcW w:w="567" w:type="dxa"/>
            <w:tcBorders>
              <w:top w:val="nil"/>
              <w:left w:val="nil"/>
              <w:bottom w:val="single" w:sz="4" w:space="0" w:color="auto"/>
              <w:right w:val="single" w:sz="4" w:space="0" w:color="auto"/>
            </w:tcBorders>
            <w:shd w:val="clear" w:color="auto" w:fill="auto"/>
            <w:vAlign w:val="center"/>
            <w:hideMark/>
          </w:tcPr>
          <w:p w14:paraId="2B4D53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50935B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4028FF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7FE0D92D" w14:textId="2BA997AB"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7638156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6163237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FF8977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REQ-SEC-OFSP-2</w:t>
            </w:r>
          </w:p>
        </w:tc>
        <w:tc>
          <w:tcPr>
            <w:tcW w:w="708" w:type="dxa"/>
            <w:tcBorders>
              <w:top w:val="nil"/>
              <w:left w:val="nil"/>
              <w:bottom w:val="single" w:sz="4" w:space="0" w:color="auto"/>
              <w:right w:val="single" w:sz="4" w:space="0" w:color="auto"/>
            </w:tcBorders>
            <w:shd w:val="clear" w:color="auto" w:fill="auto"/>
            <w:noWrap/>
            <w:vAlign w:val="center"/>
            <w:hideMark/>
          </w:tcPr>
          <w:p w14:paraId="2ED6D3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T-SPLANE-02</w:t>
            </w:r>
          </w:p>
        </w:tc>
        <w:tc>
          <w:tcPr>
            <w:tcW w:w="709" w:type="dxa"/>
            <w:tcBorders>
              <w:top w:val="nil"/>
              <w:left w:val="nil"/>
              <w:bottom w:val="single" w:sz="4" w:space="0" w:color="auto"/>
              <w:right w:val="single" w:sz="4" w:space="0" w:color="auto"/>
            </w:tcBorders>
            <w:shd w:val="clear" w:color="auto" w:fill="auto"/>
            <w:vAlign w:val="center"/>
            <w:hideMark/>
          </w:tcPr>
          <w:p w14:paraId="0272E1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56B7EAC" w14:textId="77777777" w:rsidTr="00B93F7B">
        <w:trPr>
          <w:trHeight w:val="16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800F91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86</w:t>
            </w:r>
          </w:p>
        </w:tc>
        <w:tc>
          <w:tcPr>
            <w:tcW w:w="1985" w:type="dxa"/>
            <w:tcBorders>
              <w:top w:val="nil"/>
              <w:left w:val="nil"/>
              <w:bottom w:val="single" w:sz="4" w:space="0" w:color="auto"/>
              <w:right w:val="single" w:sz="4" w:space="0" w:color="auto"/>
            </w:tcBorders>
            <w:shd w:val="clear" w:color="auto" w:fill="auto"/>
            <w:vAlign w:val="center"/>
            <w:hideMark/>
          </w:tcPr>
          <w:p w14:paraId="6860F03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For the O-DU at the Data Centre deployment model the S-Plane should protect against MITM attacks that degrade the clock accuracy due to packet delay attacks or selective interception and removal attacks [RFC 7384].</w:t>
            </w:r>
          </w:p>
        </w:tc>
        <w:tc>
          <w:tcPr>
            <w:tcW w:w="708" w:type="dxa"/>
            <w:tcBorders>
              <w:top w:val="nil"/>
              <w:left w:val="nil"/>
              <w:bottom w:val="single" w:sz="4" w:space="0" w:color="auto"/>
              <w:right w:val="single" w:sz="4" w:space="0" w:color="auto"/>
            </w:tcBorders>
            <w:shd w:val="clear" w:color="auto" w:fill="auto"/>
            <w:vAlign w:val="center"/>
            <w:hideMark/>
          </w:tcPr>
          <w:p w14:paraId="69ED3F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E09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8A6DF2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24CCC1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S-plane</w:t>
            </w:r>
          </w:p>
        </w:tc>
        <w:tc>
          <w:tcPr>
            <w:tcW w:w="1276" w:type="dxa"/>
            <w:tcBorders>
              <w:top w:val="nil"/>
              <w:left w:val="nil"/>
              <w:bottom w:val="single" w:sz="4" w:space="0" w:color="auto"/>
              <w:right w:val="single" w:sz="4" w:space="0" w:color="auto"/>
            </w:tcBorders>
            <w:shd w:val="clear" w:color="auto" w:fill="auto"/>
            <w:vAlign w:val="center"/>
            <w:hideMark/>
          </w:tcPr>
          <w:p w14:paraId="5E1E906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Packet delay manipulation attack</w:t>
            </w:r>
          </w:p>
        </w:tc>
        <w:tc>
          <w:tcPr>
            <w:tcW w:w="1418" w:type="dxa"/>
            <w:tcBorders>
              <w:top w:val="nil"/>
              <w:left w:val="nil"/>
              <w:bottom w:val="single" w:sz="4" w:space="0" w:color="auto"/>
              <w:right w:val="single" w:sz="4" w:space="0" w:color="auto"/>
            </w:tcBorders>
            <w:shd w:val="clear" w:color="auto" w:fill="auto"/>
            <w:vAlign w:val="center"/>
            <w:hideMark/>
          </w:tcPr>
          <w:p w14:paraId="5596F6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timing information.</w:t>
            </w:r>
            <w:r w:rsidRPr="009F5366">
              <w:rPr>
                <w:rFonts w:ascii="Meiryo UI" w:eastAsia="Meiryo UI" w:hAnsi="Meiryo UI" w:cs="MS PGothic"/>
                <w:color w:val="000000"/>
                <w:kern w:val="0"/>
                <w:sz w:val="12"/>
                <w:szCs w:val="12"/>
              </w:rPr>
              <w:br/>
              <w:t>Improper synchronization between clocks.</w:t>
            </w:r>
            <w:r w:rsidRPr="009F5366">
              <w:rPr>
                <w:rFonts w:ascii="Meiryo UI" w:eastAsia="Meiryo UI" w:hAnsi="Meiryo UI" w:cs="MS PGothic"/>
                <w:color w:val="000000"/>
                <w:kern w:val="0"/>
                <w:sz w:val="12"/>
                <w:szCs w:val="12"/>
              </w:rPr>
              <w:br/>
              <w:t>ANNOUNCE messages can be sent publicly in clear text.</w:t>
            </w:r>
          </w:p>
        </w:tc>
        <w:tc>
          <w:tcPr>
            <w:tcW w:w="708" w:type="dxa"/>
            <w:tcBorders>
              <w:top w:val="nil"/>
              <w:left w:val="nil"/>
              <w:bottom w:val="single" w:sz="4" w:space="0" w:color="auto"/>
              <w:right w:val="single" w:sz="4" w:space="0" w:color="auto"/>
            </w:tcBorders>
            <w:shd w:val="clear" w:color="auto" w:fill="auto"/>
            <w:vAlign w:val="center"/>
            <w:hideMark/>
          </w:tcPr>
          <w:p w14:paraId="1B68EA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22FAB0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w:t>
            </w:r>
          </w:p>
        </w:tc>
        <w:tc>
          <w:tcPr>
            <w:tcW w:w="850" w:type="dxa"/>
            <w:tcBorders>
              <w:top w:val="nil"/>
              <w:left w:val="nil"/>
              <w:bottom w:val="single" w:sz="4" w:space="0" w:color="auto"/>
              <w:right w:val="single" w:sz="4" w:space="0" w:color="auto"/>
            </w:tcBorders>
            <w:shd w:val="clear" w:color="auto" w:fill="auto"/>
            <w:vAlign w:val="center"/>
            <w:hideMark/>
          </w:tcPr>
          <w:p w14:paraId="064BA4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O-DU, O-RU</w:t>
            </w:r>
          </w:p>
        </w:tc>
        <w:tc>
          <w:tcPr>
            <w:tcW w:w="567" w:type="dxa"/>
            <w:tcBorders>
              <w:top w:val="nil"/>
              <w:left w:val="nil"/>
              <w:bottom w:val="single" w:sz="4" w:space="0" w:color="auto"/>
              <w:right w:val="single" w:sz="4" w:space="0" w:color="auto"/>
            </w:tcBorders>
            <w:shd w:val="clear" w:color="auto" w:fill="auto"/>
            <w:vAlign w:val="center"/>
            <w:hideMark/>
          </w:tcPr>
          <w:p w14:paraId="1F027E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DB7DD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51B0DE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09645CA0" w14:textId="1863745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80103830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25208633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A4220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REQ-SEC-OFSP-3</w:t>
            </w:r>
          </w:p>
        </w:tc>
        <w:tc>
          <w:tcPr>
            <w:tcW w:w="708" w:type="dxa"/>
            <w:tcBorders>
              <w:top w:val="nil"/>
              <w:left w:val="nil"/>
              <w:bottom w:val="single" w:sz="4" w:space="0" w:color="auto"/>
              <w:right w:val="single" w:sz="4" w:space="0" w:color="auto"/>
            </w:tcBorders>
            <w:shd w:val="clear" w:color="auto" w:fill="auto"/>
            <w:noWrap/>
            <w:vAlign w:val="center"/>
            <w:hideMark/>
          </w:tcPr>
          <w:p w14:paraId="05EB2E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T-SPLANE-05</w:t>
            </w:r>
          </w:p>
        </w:tc>
        <w:tc>
          <w:tcPr>
            <w:tcW w:w="709" w:type="dxa"/>
            <w:tcBorders>
              <w:top w:val="nil"/>
              <w:left w:val="nil"/>
              <w:bottom w:val="single" w:sz="4" w:space="0" w:color="auto"/>
              <w:right w:val="single" w:sz="4" w:space="0" w:color="auto"/>
            </w:tcBorders>
            <w:shd w:val="clear" w:color="auto" w:fill="auto"/>
            <w:vAlign w:val="center"/>
            <w:hideMark/>
          </w:tcPr>
          <w:p w14:paraId="2A623A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D9F0E64"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7E7401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87</w:t>
            </w:r>
          </w:p>
        </w:tc>
        <w:tc>
          <w:tcPr>
            <w:tcW w:w="1985" w:type="dxa"/>
            <w:tcBorders>
              <w:top w:val="nil"/>
              <w:left w:val="nil"/>
              <w:bottom w:val="single" w:sz="4" w:space="0" w:color="auto"/>
              <w:right w:val="single" w:sz="4" w:space="0" w:color="auto"/>
            </w:tcBorders>
            <w:shd w:val="clear" w:color="auto" w:fill="auto"/>
            <w:vAlign w:val="center"/>
            <w:hideMark/>
          </w:tcPr>
          <w:p w14:paraId="5D9351C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Open Fronthaul shall provide a means to authenticate and authorize point-to-point LAN segments between Open Fronthaul network elements.</w:t>
            </w:r>
          </w:p>
        </w:tc>
        <w:tc>
          <w:tcPr>
            <w:tcW w:w="708" w:type="dxa"/>
            <w:tcBorders>
              <w:top w:val="nil"/>
              <w:left w:val="nil"/>
              <w:bottom w:val="single" w:sz="4" w:space="0" w:color="auto"/>
              <w:right w:val="single" w:sz="4" w:space="0" w:color="auto"/>
            </w:tcBorders>
            <w:shd w:val="clear" w:color="auto" w:fill="auto"/>
            <w:vAlign w:val="center"/>
            <w:hideMark/>
          </w:tcPr>
          <w:p w14:paraId="77B536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E044B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5DD2F6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117119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M-plane</w:t>
            </w:r>
          </w:p>
        </w:tc>
        <w:tc>
          <w:tcPr>
            <w:tcW w:w="1276" w:type="dxa"/>
            <w:tcBorders>
              <w:top w:val="nil"/>
              <w:left w:val="nil"/>
              <w:bottom w:val="single" w:sz="4" w:space="0" w:color="auto"/>
              <w:right w:val="single" w:sz="4" w:space="0" w:color="auto"/>
            </w:tcBorders>
            <w:shd w:val="clear" w:color="auto" w:fill="auto"/>
            <w:vAlign w:val="center"/>
            <w:hideMark/>
          </w:tcPr>
          <w:p w14:paraId="3AE75B3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attempts to intercept the Fronthaul (MITM) over M Plane</w:t>
            </w:r>
          </w:p>
        </w:tc>
        <w:tc>
          <w:tcPr>
            <w:tcW w:w="1418" w:type="dxa"/>
            <w:tcBorders>
              <w:top w:val="nil"/>
              <w:left w:val="nil"/>
              <w:bottom w:val="single" w:sz="4" w:space="0" w:color="auto"/>
              <w:right w:val="single" w:sz="4" w:space="0" w:color="auto"/>
            </w:tcBorders>
            <w:shd w:val="clear" w:color="auto" w:fill="auto"/>
            <w:vAlign w:val="center"/>
            <w:hideMark/>
          </w:tcPr>
          <w:p w14:paraId="58A3BA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sufficient security measures in the Fronthaul due to the negative impact on the performance requirements.</w:t>
            </w:r>
          </w:p>
        </w:tc>
        <w:tc>
          <w:tcPr>
            <w:tcW w:w="708" w:type="dxa"/>
            <w:tcBorders>
              <w:top w:val="nil"/>
              <w:left w:val="nil"/>
              <w:bottom w:val="single" w:sz="4" w:space="0" w:color="auto"/>
              <w:right w:val="single" w:sz="4" w:space="0" w:color="auto"/>
            </w:tcBorders>
            <w:shd w:val="clear" w:color="auto" w:fill="auto"/>
            <w:vAlign w:val="center"/>
            <w:hideMark/>
          </w:tcPr>
          <w:p w14:paraId="1C3F58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53995E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C.A</w:t>
            </w:r>
          </w:p>
        </w:tc>
        <w:tc>
          <w:tcPr>
            <w:tcW w:w="850" w:type="dxa"/>
            <w:tcBorders>
              <w:top w:val="nil"/>
              <w:left w:val="nil"/>
              <w:bottom w:val="single" w:sz="4" w:space="0" w:color="auto"/>
              <w:right w:val="single" w:sz="4" w:space="0" w:color="auto"/>
            </w:tcBorders>
            <w:shd w:val="clear" w:color="auto" w:fill="auto"/>
            <w:vAlign w:val="center"/>
            <w:hideMark/>
          </w:tcPr>
          <w:p w14:paraId="4D397D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Near-RT RIC, Non-RT RIC, O-CU, O-DU, SMO</w:t>
            </w:r>
          </w:p>
        </w:tc>
        <w:tc>
          <w:tcPr>
            <w:tcW w:w="567" w:type="dxa"/>
            <w:tcBorders>
              <w:top w:val="nil"/>
              <w:left w:val="nil"/>
              <w:bottom w:val="single" w:sz="4" w:space="0" w:color="auto"/>
              <w:right w:val="single" w:sz="4" w:space="0" w:color="auto"/>
            </w:tcBorders>
            <w:shd w:val="clear" w:color="auto" w:fill="auto"/>
            <w:vAlign w:val="center"/>
            <w:hideMark/>
          </w:tcPr>
          <w:p w14:paraId="31A230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362D06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786823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4E2C90D6" w14:textId="254583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0893291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89715882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EBD53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REQ-SEC-OFHPLS-1</w:t>
            </w:r>
          </w:p>
        </w:tc>
        <w:tc>
          <w:tcPr>
            <w:tcW w:w="708" w:type="dxa"/>
            <w:tcBorders>
              <w:top w:val="nil"/>
              <w:left w:val="nil"/>
              <w:bottom w:val="single" w:sz="4" w:space="0" w:color="auto"/>
              <w:right w:val="single" w:sz="4" w:space="0" w:color="auto"/>
            </w:tcBorders>
            <w:shd w:val="clear" w:color="auto" w:fill="auto"/>
            <w:noWrap/>
            <w:vAlign w:val="center"/>
            <w:hideMark/>
          </w:tcPr>
          <w:p w14:paraId="603B6B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T-MPLANE-01</w:t>
            </w:r>
          </w:p>
        </w:tc>
        <w:tc>
          <w:tcPr>
            <w:tcW w:w="709" w:type="dxa"/>
            <w:tcBorders>
              <w:top w:val="nil"/>
              <w:left w:val="nil"/>
              <w:bottom w:val="single" w:sz="4" w:space="0" w:color="auto"/>
              <w:right w:val="single" w:sz="4" w:space="0" w:color="auto"/>
            </w:tcBorders>
            <w:shd w:val="clear" w:color="auto" w:fill="auto"/>
            <w:vAlign w:val="center"/>
            <w:hideMark/>
          </w:tcPr>
          <w:p w14:paraId="6294B2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CFB4A37" w14:textId="77777777" w:rsidTr="00B93F7B">
        <w:trPr>
          <w:trHeight w:val="9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9F81C6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88</w:t>
            </w:r>
          </w:p>
        </w:tc>
        <w:tc>
          <w:tcPr>
            <w:tcW w:w="1985" w:type="dxa"/>
            <w:tcBorders>
              <w:top w:val="nil"/>
              <w:left w:val="nil"/>
              <w:bottom w:val="single" w:sz="4" w:space="0" w:color="auto"/>
              <w:right w:val="single" w:sz="4" w:space="0" w:color="auto"/>
            </w:tcBorders>
            <w:shd w:val="clear" w:color="auto" w:fill="auto"/>
            <w:vAlign w:val="center"/>
            <w:hideMark/>
          </w:tcPr>
          <w:p w14:paraId="1E672C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Open Fronthaul shall provide a means to detect and report when an authorized point-to-point LAN segment is made or broken.</w:t>
            </w:r>
          </w:p>
        </w:tc>
        <w:tc>
          <w:tcPr>
            <w:tcW w:w="708" w:type="dxa"/>
            <w:tcBorders>
              <w:top w:val="nil"/>
              <w:left w:val="nil"/>
              <w:bottom w:val="single" w:sz="4" w:space="0" w:color="auto"/>
              <w:right w:val="single" w:sz="4" w:space="0" w:color="auto"/>
            </w:tcBorders>
            <w:shd w:val="clear" w:color="auto" w:fill="auto"/>
            <w:vAlign w:val="center"/>
            <w:hideMark/>
          </w:tcPr>
          <w:p w14:paraId="7712FB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E379C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68B84B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16F33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M-plane</w:t>
            </w:r>
          </w:p>
        </w:tc>
        <w:tc>
          <w:tcPr>
            <w:tcW w:w="1276" w:type="dxa"/>
            <w:tcBorders>
              <w:top w:val="nil"/>
              <w:left w:val="nil"/>
              <w:bottom w:val="single" w:sz="4" w:space="0" w:color="auto"/>
              <w:right w:val="single" w:sz="4" w:space="0" w:color="auto"/>
            </w:tcBorders>
            <w:shd w:val="clear" w:color="auto" w:fill="auto"/>
            <w:vAlign w:val="center"/>
            <w:hideMark/>
          </w:tcPr>
          <w:p w14:paraId="322318B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Unauthorized access to Open Front Haul Ethernet L1 physical layer interface(s)</w:t>
            </w:r>
          </w:p>
        </w:tc>
        <w:tc>
          <w:tcPr>
            <w:tcW w:w="1418" w:type="dxa"/>
            <w:tcBorders>
              <w:top w:val="nil"/>
              <w:left w:val="nil"/>
              <w:bottom w:val="single" w:sz="4" w:space="0" w:color="auto"/>
              <w:right w:val="single" w:sz="4" w:space="0" w:color="auto"/>
            </w:tcBorders>
            <w:shd w:val="clear" w:color="auto" w:fill="auto"/>
            <w:vAlign w:val="center"/>
            <w:hideMark/>
          </w:tcPr>
          <w:p w14:paraId="0777E4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and access control to the Open Front Haul Ethernet L1 physical layer interface.</w:t>
            </w:r>
          </w:p>
        </w:tc>
        <w:tc>
          <w:tcPr>
            <w:tcW w:w="708" w:type="dxa"/>
            <w:tcBorders>
              <w:top w:val="nil"/>
              <w:left w:val="nil"/>
              <w:bottom w:val="single" w:sz="4" w:space="0" w:color="auto"/>
              <w:right w:val="single" w:sz="4" w:space="0" w:color="auto"/>
            </w:tcBorders>
            <w:shd w:val="clear" w:color="auto" w:fill="auto"/>
            <w:vAlign w:val="center"/>
            <w:hideMark/>
          </w:tcPr>
          <w:p w14:paraId="1D902D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F30B8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B246E0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xApps, O-RU, O-DU, O-CU, Near-RT RIC, Non-RT RIC</w:t>
            </w:r>
          </w:p>
        </w:tc>
        <w:tc>
          <w:tcPr>
            <w:tcW w:w="567" w:type="dxa"/>
            <w:tcBorders>
              <w:top w:val="nil"/>
              <w:left w:val="nil"/>
              <w:bottom w:val="single" w:sz="4" w:space="0" w:color="auto"/>
              <w:right w:val="single" w:sz="4" w:space="0" w:color="auto"/>
            </w:tcBorders>
            <w:shd w:val="clear" w:color="auto" w:fill="auto"/>
            <w:vAlign w:val="center"/>
            <w:hideMark/>
          </w:tcPr>
          <w:p w14:paraId="4F9F0CD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23BB7F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6B23899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4D62015B" w14:textId="5E78345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88684771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4466487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43DACD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REQ-SEC-OFHPLS-2</w:t>
            </w:r>
          </w:p>
        </w:tc>
        <w:tc>
          <w:tcPr>
            <w:tcW w:w="708" w:type="dxa"/>
            <w:tcBorders>
              <w:top w:val="nil"/>
              <w:left w:val="nil"/>
              <w:bottom w:val="single" w:sz="4" w:space="0" w:color="auto"/>
              <w:right w:val="single" w:sz="4" w:space="0" w:color="auto"/>
            </w:tcBorders>
            <w:shd w:val="clear" w:color="auto" w:fill="auto"/>
            <w:noWrap/>
            <w:vAlign w:val="center"/>
            <w:hideMark/>
          </w:tcPr>
          <w:p w14:paraId="3BF7B47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T-FRHAUL-02</w:t>
            </w:r>
          </w:p>
        </w:tc>
        <w:tc>
          <w:tcPr>
            <w:tcW w:w="709" w:type="dxa"/>
            <w:tcBorders>
              <w:top w:val="nil"/>
              <w:left w:val="nil"/>
              <w:bottom w:val="single" w:sz="4" w:space="0" w:color="auto"/>
              <w:right w:val="single" w:sz="4" w:space="0" w:color="auto"/>
            </w:tcBorders>
            <w:shd w:val="clear" w:color="auto" w:fill="auto"/>
            <w:vAlign w:val="center"/>
            <w:hideMark/>
          </w:tcPr>
          <w:p w14:paraId="28D34B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62E0207" w14:textId="77777777" w:rsidTr="00B93F7B">
        <w:trPr>
          <w:trHeight w:val="297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F5B0A0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89</w:t>
            </w:r>
          </w:p>
        </w:tc>
        <w:tc>
          <w:tcPr>
            <w:tcW w:w="1985" w:type="dxa"/>
            <w:tcBorders>
              <w:top w:val="nil"/>
              <w:left w:val="nil"/>
              <w:bottom w:val="single" w:sz="4" w:space="0" w:color="auto"/>
              <w:right w:val="single" w:sz="4" w:space="0" w:color="auto"/>
            </w:tcBorders>
            <w:shd w:val="clear" w:color="auto" w:fill="auto"/>
            <w:vAlign w:val="center"/>
            <w:hideMark/>
          </w:tcPr>
          <w:p w14:paraId="429BA3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Open Fronthaul shall provide a means to block access to unused Ethernet ports in an Open Fronthaul network element.</w:t>
            </w:r>
            <w:r w:rsidRPr="009F5366">
              <w:rPr>
                <w:rFonts w:ascii="Meiryo UI" w:eastAsia="Meiryo UI" w:hAnsi="Meiryo UI" w:cs="MS PGothic"/>
                <w:color w:val="000000"/>
                <w:kern w:val="0"/>
                <w:sz w:val="12"/>
                <w:szCs w:val="12"/>
              </w:rPr>
              <w:br/>
              <w:t xml:space="preserve">Open Fronthaul implementations may support IEEE 802.1X-2020 to satisfy the requirements listed above. Implementations that support optional 802.1X shall provide the </w:t>
            </w:r>
            <w:r w:rsidRPr="009F5366">
              <w:rPr>
                <w:rFonts w:ascii="Meiryo UI" w:eastAsia="Meiryo UI" w:hAnsi="Meiryo UI" w:cs="MS PGothic"/>
                <w:color w:val="000000"/>
                <w:kern w:val="0"/>
                <w:sz w:val="12"/>
                <w:szCs w:val="12"/>
              </w:rPr>
              <w:lastRenderedPageBreak/>
              <w:t>security controls as specified in sections 5.2.5.5.2 and 5.2.5.5.3.</w:t>
            </w:r>
          </w:p>
        </w:tc>
        <w:tc>
          <w:tcPr>
            <w:tcW w:w="708" w:type="dxa"/>
            <w:tcBorders>
              <w:top w:val="nil"/>
              <w:left w:val="nil"/>
              <w:bottom w:val="single" w:sz="4" w:space="0" w:color="auto"/>
              <w:right w:val="single" w:sz="4" w:space="0" w:color="auto"/>
            </w:tcBorders>
            <w:shd w:val="clear" w:color="auto" w:fill="auto"/>
            <w:vAlign w:val="center"/>
            <w:hideMark/>
          </w:tcPr>
          <w:p w14:paraId="67CA152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E99D8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F1378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290FE83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Open Fronthaul</w:t>
            </w:r>
            <w:r w:rsidRPr="009F5366">
              <w:rPr>
                <w:rFonts w:ascii="Meiryo UI" w:eastAsia="Meiryo UI" w:hAnsi="Meiryo UI" w:cs="MS PGothic"/>
                <w:color w:val="000000"/>
                <w:kern w:val="0"/>
                <w:sz w:val="12"/>
                <w:szCs w:val="12"/>
              </w:rPr>
              <w:br/>
              <w:t>M-plane</w:t>
            </w:r>
          </w:p>
        </w:tc>
        <w:tc>
          <w:tcPr>
            <w:tcW w:w="1276" w:type="dxa"/>
            <w:tcBorders>
              <w:top w:val="nil"/>
              <w:left w:val="nil"/>
              <w:bottom w:val="single" w:sz="4" w:space="0" w:color="auto"/>
              <w:right w:val="single" w:sz="4" w:space="0" w:color="auto"/>
            </w:tcBorders>
            <w:shd w:val="clear" w:color="auto" w:fill="auto"/>
            <w:vAlign w:val="center"/>
            <w:hideMark/>
          </w:tcPr>
          <w:p w14:paraId="624C2F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Unauthorized access to Open Front Haul Ethernet L1 physical layer interface(s)</w:t>
            </w:r>
          </w:p>
        </w:tc>
        <w:tc>
          <w:tcPr>
            <w:tcW w:w="1418" w:type="dxa"/>
            <w:tcBorders>
              <w:top w:val="nil"/>
              <w:left w:val="nil"/>
              <w:bottom w:val="single" w:sz="4" w:space="0" w:color="auto"/>
              <w:right w:val="single" w:sz="4" w:space="0" w:color="auto"/>
            </w:tcBorders>
            <w:shd w:val="clear" w:color="auto" w:fill="auto"/>
            <w:vAlign w:val="center"/>
            <w:hideMark/>
          </w:tcPr>
          <w:p w14:paraId="1FBE20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and access control to the Open Front Haul Ethernet L1 physical layer interface.</w:t>
            </w:r>
          </w:p>
        </w:tc>
        <w:tc>
          <w:tcPr>
            <w:tcW w:w="708" w:type="dxa"/>
            <w:tcBorders>
              <w:top w:val="nil"/>
              <w:left w:val="nil"/>
              <w:bottom w:val="single" w:sz="4" w:space="0" w:color="auto"/>
              <w:right w:val="single" w:sz="4" w:space="0" w:color="auto"/>
            </w:tcBorders>
            <w:shd w:val="clear" w:color="auto" w:fill="auto"/>
            <w:vAlign w:val="center"/>
            <w:hideMark/>
          </w:tcPr>
          <w:p w14:paraId="5BFBC9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57227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75AE00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xApps, O-RU, O-DU, O-CU, Near-RT RIC, Non-RT RIC</w:t>
            </w:r>
          </w:p>
        </w:tc>
        <w:tc>
          <w:tcPr>
            <w:tcW w:w="567" w:type="dxa"/>
            <w:tcBorders>
              <w:top w:val="nil"/>
              <w:left w:val="nil"/>
              <w:bottom w:val="single" w:sz="4" w:space="0" w:color="auto"/>
              <w:right w:val="single" w:sz="4" w:space="0" w:color="auto"/>
            </w:tcBorders>
            <w:shd w:val="clear" w:color="auto" w:fill="auto"/>
            <w:vAlign w:val="center"/>
            <w:hideMark/>
          </w:tcPr>
          <w:p w14:paraId="245187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66B69F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Low</w:t>
            </w:r>
          </w:p>
        </w:tc>
        <w:tc>
          <w:tcPr>
            <w:tcW w:w="567" w:type="dxa"/>
            <w:tcBorders>
              <w:top w:val="nil"/>
              <w:left w:val="nil"/>
              <w:bottom w:val="single" w:sz="4" w:space="0" w:color="auto"/>
              <w:right w:val="single" w:sz="4" w:space="0" w:color="auto"/>
            </w:tcBorders>
            <w:shd w:val="clear" w:color="auto" w:fill="auto"/>
            <w:vAlign w:val="center"/>
            <w:hideMark/>
          </w:tcPr>
          <w:p w14:paraId="071821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1134" w:type="dxa"/>
            <w:tcBorders>
              <w:top w:val="nil"/>
              <w:left w:val="nil"/>
              <w:bottom w:val="single" w:sz="4" w:space="0" w:color="auto"/>
              <w:right w:val="single" w:sz="4" w:space="0" w:color="auto"/>
            </w:tcBorders>
            <w:shd w:val="clear" w:color="auto" w:fill="auto"/>
            <w:vAlign w:val="center"/>
            <w:hideMark/>
          </w:tcPr>
          <w:p w14:paraId="43C88A80" w14:textId="5406321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5059473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4079046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F763A2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REQ-SEC-OFHPLS-3</w:t>
            </w:r>
          </w:p>
        </w:tc>
        <w:tc>
          <w:tcPr>
            <w:tcW w:w="708" w:type="dxa"/>
            <w:tcBorders>
              <w:top w:val="nil"/>
              <w:left w:val="nil"/>
              <w:bottom w:val="single" w:sz="4" w:space="0" w:color="auto"/>
              <w:right w:val="single" w:sz="4" w:space="0" w:color="auto"/>
            </w:tcBorders>
            <w:shd w:val="clear" w:color="auto" w:fill="auto"/>
            <w:noWrap/>
            <w:vAlign w:val="center"/>
            <w:hideMark/>
          </w:tcPr>
          <w:p w14:paraId="75A1A1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T-FRHAUL-02</w:t>
            </w:r>
          </w:p>
        </w:tc>
        <w:tc>
          <w:tcPr>
            <w:tcW w:w="709" w:type="dxa"/>
            <w:tcBorders>
              <w:top w:val="nil"/>
              <w:left w:val="nil"/>
              <w:bottom w:val="single" w:sz="4" w:space="0" w:color="auto"/>
              <w:right w:val="single" w:sz="4" w:space="0" w:color="auto"/>
            </w:tcBorders>
            <w:shd w:val="clear" w:color="auto" w:fill="auto"/>
            <w:vAlign w:val="center"/>
            <w:hideMark/>
          </w:tcPr>
          <w:p w14:paraId="54D04D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92EB326"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E10AD5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90</w:t>
            </w:r>
          </w:p>
        </w:tc>
        <w:tc>
          <w:tcPr>
            <w:tcW w:w="1985" w:type="dxa"/>
            <w:tcBorders>
              <w:top w:val="nil"/>
              <w:left w:val="nil"/>
              <w:bottom w:val="single" w:sz="4" w:space="0" w:color="auto"/>
              <w:right w:val="single" w:sz="4" w:space="0" w:color="auto"/>
            </w:tcBorders>
            <w:shd w:val="clear" w:color="auto" w:fill="auto"/>
            <w:vAlign w:val="center"/>
            <w:hideMark/>
          </w:tcPr>
          <w:p w14:paraId="20D6EA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 interface shall support confidentiality, integrity, and replay protection.</w:t>
            </w:r>
          </w:p>
        </w:tc>
        <w:tc>
          <w:tcPr>
            <w:tcW w:w="708" w:type="dxa"/>
            <w:tcBorders>
              <w:top w:val="nil"/>
              <w:left w:val="nil"/>
              <w:bottom w:val="single" w:sz="4" w:space="0" w:color="auto"/>
              <w:right w:val="single" w:sz="4" w:space="0" w:color="auto"/>
            </w:tcBorders>
            <w:shd w:val="clear" w:color="auto" w:fill="auto"/>
            <w:vAlign w:val="center"/>
            <w:hideMark/>
          </w:tcPr>
          <w:p w14:paraId="6FFE62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D2520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460379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A427E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w:t>
            </w:r>
          </w:p>
        </w:tc>
        <w:tc>
          <w:tcPr>
            <w:tcW w:w="1276" w:type="dxa"/>
            <w:tcBorders>
              <w:top w:val="nil"/>
              <w:left w:val="nil"/>
              <w:bottom w:val="single" w:sz="4" w:space="0" w:color="auto"/>
              <w:right w:val="single" w:sz="4" w:space="0" w:color="auto"/>
            </w:tcBorders>
            <w:shd w:val="clear" w:color="auto" w:fill="auto"/>
            <w:vAlign w:val="center"/>
            <w:hideMark/>
          </w:tcPr>
          <w:p w14:paraId="43F8966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gains unauthorized access to R1 services.</w:t>
            </w:r>
          </w:p>
        </w:tc>
        <w:tc>
          <w:tcPr>
            <w:tcW w:w="1418" w:type="dxa"/>
            <w:tcBorders>
              <w:top w:val="nil"/>
              <w:left w:val="nil"/>
              <w:bottom w:val="single" w:sz="4" w:space="0" w:color="auto"/>
              <w:right w:val="single" w:sz="4" w:space="0" w:color="auto"/>
            </w:tcBorders>
            <w:shd w:val="clear" w:color="auto" w:fill="auto"/>
            <w:vAlign w:val="center"/>
            <w:hideMark/>
          </w:tcPr>
          <w:p w14:paraId="32AFBF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weak mutual authentication.</w:t>
            </w:r>
          </w:p>
        </w:tc>
        <w:tc>
          <w:tcPr>
            <w:tcW w:w="708" w:type="dxa"/>
            <w:tcBorders>
              <w:top w:val="nil"/>
              <w:left w:val="nil"/>
              <w:bottom w:val="single" w:sz="4" w:space="0" w:color="auto"/>
              <w:right w:val="single" w:sz="4" w:space="0" w:color="auto"/>
            </w:tcBorders>
            <w:shd w:val="clear" w:color="auto" w:fill="auto"/>
            <w:vAlign w:val="center"/>
            <w:hideMark/>
          </w:tcPr>
          <w:p w14:paraId="1B4C747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5F1C45A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AA9FF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 interface</w:t>
            </w:r>
          </w:p>
        </w:tc>
        <w:tc>
          <w:tcPr>
            <w:tcW w:w="567" w:type="dxa"/>
            <w:tcBorders>
              <w:top w:val="nil"/>
              <w:left w:val="nil"/>
              <w:bottom w:val="single" w:sz="4" w:space="0" w:color="auto"/>
              <w:right w:val="single" w:sz="4" w:space="0" w:color="auto"/>
            </w:tcBorders>
            <w:shd w:val="clear" w:color="auto" w:fill="auto"/>
            <w:vAlign w:val="center"/>
            <w:hideMark/>
          </w:tcPr>
          <w:p w14:paraId="46B2085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36F63C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1F755D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74816836" w14:textId="579E9F0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5412947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36919718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387E18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REQ-SEC-R1-1</w:t>
            </w:r>
          </w:p>
        </w:tc>
        <w:tc>
          <w:tcPr>
            <w:tcW w:w="708" w:type="dxa"/>
            <w:tcBorders>
              <w:top w:val="nil"/>
              <w:left w:val="nil"/>
              <w:bottom w:val="single" w:sz="4" w:space="0" w:color="auto"/>
              <w:right w:val="single" w:sz="4" w:space="0" w:color="auto"/>
            </w:tcBorders>
            <w:shd w:val="clear" w:color="auto" w:fill="auto"/>
            <w:noWrap/>
            <w:vAlign w:val="center"/>
            <w:hideMark/>
          </w:tcPr>
          <w:p w14:paraId="2EE46A2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T-R1-01</w:t>
            </w:r>
          </w:p>
        </w:tc>
        <w:tc>
          <w:tcPr>
            <w:tcW w:w="709" w:type="dxa"/>
            <w:tcBorders>
              <w:top w:val="nil"/>
              <w:left w:val="nil"/>
              <w:bottom w:val="single" w:sz="4" w:space="0" w:color="auto"/>
              <w:right w:val="single" w:sz="4" w:space="0" w:color="auto"/>
            </w:tcBorders>
            <w:shd w:val="clear" w:color="auto" w:fill="auto"/>
            <w:vAlign w:val="center"/>
            <w:hideMark/>
          </w:tcPr>
          <w:p w14:paraId="0BC895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4DD68958" w14:textId="77777777" w:rsidTr="00B93F7B">
        <w:trPr>
          <w:trHeight w:val="66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F9B810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91</w:t>
            </w:r>
          </w:p>
        </w:tc>
        <w:tc>
          <w:tcPr>
            <w:tcW w:w="1985" w:type="dxa"/>
            <w:tcBorders>
              <w:top w:val="nil"/>
              <w:left w:val="nil"/>
              <w:bottom w:val="single" w:sz="4" w:space="0" w:color="auto"/>
              <w:right w:val="single" w:sz="4" w:space="0" w:color="auto"/>
            </w:tcBorders>
            <w:shd w:val="clear" w:color="auto" w:fill="auto"/>
            <w:vAlign w:val="center"/>
            <w:hideMark/>
          </w:tcPr>
          <w:p w14:paraId="0BB2140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 interface shall support mutual authentication and authorization.</w:t>
            </w:r>
          </w:p>
        </w:tc>
        <w:tc>
          <w:tcPr>
            <w:tcW w:w="708" w:type="dxa"/>
            <w:tcBorders>
              <w:top w:val="nil"/>
              <w:left w:val="nil"/>
              <w:bottom w:val="single" w:sz="4" w:space="0" w:color="auto"/>
              <w:right w:val="single" w:sz="4" w:space="0" w:color="auto"/>
            </w:tcBorders>
            <w:shd w:val="clear" w:color="auto" w:fill="auto"/>
            <w:vAlign w:val="center"/>
            <w:hideMark/>
          </w:tcPr>
          <w:p w14:paraId="49B64D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1BC41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E18209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w:t>
            </w:r>
          </w:p>
        </w:tc>
        <w:tc>
          <w:tcPr>
            <w:tcW w:w="708" w:type="dxa"/>
            <w:tcBorders>
              <w:top w:val="nil"/>
              <w:left w:val="nil"/>
              <w:bottom w:val="single" w:sz="4" w:space="0" w:color="auto"/>
              <w:right w:val="single" w:sz="4" w:space="0" w:color="auto"/>
            </w:tcBorders>
            <w:shd w:val="clear" w:color="auto" w:fill="auto"/>
            <w:vAlign w:val="center"/>
            <w:hideMark/>
          </w:tcPr>
          <w:p w14:paraId="5EA6C9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w:t>
            </w:r>
          </w:p>
        </w:tc>
        <w:tc>
          <w:tcPr>
            <w:tcW w:w="1276" w:type="dxa"/>
            <w:tcBorders>
              <w:top w:val="nil"/>
              <w:left w:val="nil"/>
              <w:bottom w:val="single" w:sz="4" w:space="0" w:color="auto"/>
              <w:right w:val="single" w:sz="4" w:space="0" w:color="auto"/>
            </w:tcBorders>
            <w:shd w:val="clear" w:color="auto" w:fill="auto"/>
            <w:vAlign w:val="center"/>
            <w:hideMark/>
          </w:tcPr>
          <w:p w14:paraId="3F7ABD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Malicious actor bypasses authentication to Request Data.</w:t>
            </w:r>
          </w:p>
        </w:tc>
        <w:tc>
          <w:tcPr>
            <w:tcW w:w="1418" w:type="dxa"/>
            <w:tcBorders>
              <w:top w:val="nil"/>
              <w:left w:val="nil"/>
              <w:bottom w:val="single" w:sz="4" w:space="0" w:color="auto"/>
              <w:right w:val="single" w:sz="4" w:space="0" w:color="auto"/>
            </w:tcBorders>
            <w:shd w:val="clear" w:color="auto" w:fill="auto"/>
            <w:vAlign w:val="center"/>
            <w:hideMark/>
          </w:tcPr>
          <w:p w14:paraId="62BD0F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weak mutual authentication.</w:t>
            </w:r>
          </w:p>
        </w:tc>
        <w:tc>
          <w:tcPr>
            <w:tcW w:w="708" w:type="dxa"/>
            <w:tcBorders>
              <w:top w:val="nil"/>
              <w:left w:val="nil"/>
              <w:bottom w:val="single" w:sz="4" w:space="0" w:color="auto"/>
              <w:right w:val="single" w:sz="4" w:space="0" w:color="auto"/>
            </w:tcBorders>
            <w:shd w:val="clear" w:color="auto" w:fill="auto"/>
            <w:vAlign w:val="center"/>
            <w:hideMark/>
          </w:tcPr>
          <w:p w14:paraId="0A1454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8E9B7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93D83C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R1 interface</w:t>
            </w:r>
          </w:p>
        </w:tc>
        <w:tc>
          <w:tcPr>
            <w:tcW w:w="567" w:type="dxa"/>
            <w:tcBorders>
              <w:top w:val="nil"/>
              <w:left w:val="nil"/>
              <w:bottom w:val="single" w:sz="4" w:space="0" w:color="auto"/>
              <w:right w:val="single" w:sz="4" w:space="0" w:color="auto"/>
            </w:tcBorders>
            <w:shd w:val="clear" w:color="auto" w:fill="auto"/>
            <w:vAlign w:val="center"/>
            <w:hideMark/>
          </w:tcPr>
          <w:p w14:paraId="57F51B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Medium</w:t>
            </w:r>
          </w:p>
        </w:tc>
        <w:tc>
          <w:tcPr>
            <w:tcW w:w="567" w:type="dxa"/>
            <w:tcBorders>
              <w:top w:val="nil"/>
              <w:left w:val="nil"/>
              <w:bottom w:val="single" w:sz="4" w:space="0" w:color="auto"/>
              <w:right w:val="single" w:sz="4" w:space="0" w:color="auto"/>
            </w:tcBorders>
            <w:shd w:val="clear" w:color="auto" w:fill="auto"/>
            <w:vAlign w:val="center"/>
            <w:hideMark/>
          </w:tcPr>
          <w:p w14:paraId="712405D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567" w:type="dxa"/>
            <w:tcBorders>
              <w:top w:val="nil"/>
              <w:left w:val="nil"/>
              <w:bottom w:val="single" w:sz="4" w:space="0" w:color="auto"/>
              <w:right w:val="single" w:sz="4" w:space="0" w:color="auto"/>
            </w:tcBorders>
            <w:shd w:val="clear" w:color="auto" w:fill="auto"/>
            <w:vAlign w:val="center"/>
            <w:hideMark/>
          </w:tcPr>
          <w:p w14:paraId="0E004E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High</w:t>
            </w:r>
          </w:p>
        </w:tc>
        <w:tc>
          <w:tcPr>
            <w:tcW w:w="1134" w:type="dxa"/>
            <w:tcBorders>
              <w:top w:val="nil"/>
              <w:left w:val="nil"/>
              <w:bottom w:val="single" w:sz="4" w:space="0" w:color="auto"/>
              <w:right w:val="single" w:sz="4" w:space="0" w:color="auto"/>
            </w:tcBorders>
            <w:shd w:val="clear" w:color="auto" w:fill="auto"/>
            <w:vAlign w:val="center"/>
            <w:hideMark/>
          </w:tcPr>
          <w:p w14:paraId="3CD96F78" w14:textId="347DAE18"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13585994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62638217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C961B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REQ-SEC-R1-2</w:t>
            </w:r>
          </w:p>
        </w:tc>
        <w:tc>
          <w:tcPr>
            <w:tcW w:w="708" w:type="dxa"/>
            <w:tcBorders>
              <w:top w:val="nil"/>
              <w:left w:val="nil"/>
              <w:bottom w:val="single" w:sz="4" w:space="0" w:color="auto"/>
              <w:right w:val="single" w:sz="4" w:space="0" w:color="auto"/>
            </w:tcBorders>
            <w:shd w:val="clear" w:color="auto" w:fill="auto"/>
            <w:noWrap/>
            <w:vAlign w:val="center"/>
            <w:hideMark/>
          </w:tcPr>
          <w:p w14:paraId="2597732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T-R1-03</w:t>
            </w:r>
          </w:p>
        </w:tc>
        <w:tc>
          <w:tcPr>
            <w:tcW w:w="709" w:type="dxa"/>
            <w:tcBorders>
              <w:top w:val="nil"/>
              <w:left w:val="nil"/>
              <w:bottom w:val="single" w:sz="4" w:space="0" w:color="auto"/>
              <w:right w:val="single" w:sz="4" w:space="0" w:color="auto"/>
            </w:tcBorders>
            <w:shd w:val="clear" w:color="auto" w:fill="auto"/>
            <w:vAlign w:val="center"/>
            <w:hideMark/>
          </w:tcPr>
          <w:p w14:paraId="3E2934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A6B1DD3"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A5FCD2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92</w:t>
            </w:r>
          </w:p>
        </w:tc>
        <w:tc>
          <w:tcPr>
            <w:tcW w:w="1985" w:type="dxa"/>
            <w:tcBorders>
              <w:top w:val="nil"/>
              <w:left w:val="nil"/>
              <w:bottom w:val="single" w:sz="4" w:space="0" w:color="auto"/>
              <w:right w:val="single" w:sz="4" w:space="0" w:color="auto"/>
            </w:tcBorders>
            <w:shd w:val="clear" w:color="auto" w:fill="auto"/>
            <w:vAlign w:val="center"/>
            <w:hideMark/>
          </w:tcPr>
          <w:p w14:paraId="084E6FB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Application Package shall be digitally signed by the Solution Provider.</w:t>
            </w:r>
          </w:p>
        </w:tc>
        <w:tc>
          <w:tcPr>
            <w:tcW w:w="708" w:type="dxa"/>
            <w:tcBorders>
              <w:top w:val="nil"/>
              <w:left w:val="nil"/>
              <w:bottom w:val="single" w:sz="4" w:space="0" w:color="auto"/>
              <w:right w:val="single" w:sz="4" w:space="0" w:color="auto"/>
            </w:tcBorders>
            <w:shd w:val="clear" w:color="auto" w:fill="auto"/>
            <w:vAlign w:val="center"/>
            <w:hideMark/>
          </w:tcPr>
          <w:p w14:paraId="4420A6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AC192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C4EEC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2AD6AEB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Common Application Lifecycle Management</w:t>
            </w:r>
          </w:p>
        </w:tc>
        <w:tc>
          <w:tcPr>
            <w:tcW w:w="1276" w:type="dxa"/>
            <w:tcBorders>
              <w:top w:val="nil"/>
              <w:left w:val="nil"/>
              <w:bottom w:val="single" w:sz="4" w:space="0" w:color="auto"/>
              <w:right w:val="single" w:sz="4" w:space="0" w:color="auto"/>
            </w:tcBorders>
            <w:shd w:val="clear" w:color="auto" w:fill="auto"/>
            <w:vAlign w:val="center"/>
            <w:hideMark/>
          </w:tcPr>
          <w:p w14:paraId="08F8E7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Secrets disclosure in VM/Container images.</w:t>
            </w:r>
          </w:p>
        </w:tc>
        <w:tc>
          <w:tcPr>
            <w:tcW w:w="1418" w:type="dxa"/>
            <w:tcBorders>
              <w:top w:val="nil"/>
              <w:left w:val="nil"/>
              <w:bottom w:val="single" w:sz="4" w:space="0" w:color="auto"/>
              <w:right w:val="single" w:sz="4" w:space="0" w:color="auto"/>
            </w:tcBorders>
            <w:shd w:val="clear" w:color="auto" w:fill="auto"/>
            <w:vAlign w:val="center"/>
            <w:hideMark/>
          </w:tcPr>
          <w:p w14:paraId="4FC529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Secret exposure in VNF/CNF images</w:t>
            </w:r>
          </w:p>
        </w:tc>
        <w:tc>
          <w:tcPr>
            <w:tcW w:w="708" w:type="dxa"/>
            <w:tcBorders>
              <w:top w:val="nil"/>
              <w:left w:val="nil"/>
              <w:bottom w:val="single" w:sz="4" w:space="0" w:color="auto"/>
              <w:right w:val="single" w:sz="4" w:space="0" w:color="auto"/>
            </w:tcBorders>
            <w:shd w:val="clear" w:color="auto" w:fill="auto"/>
            <w:vAlign w:val="center"/>
            <w:hideMark/>
          </w:tcPr>
          <w:p w14:paraId="59C5BD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1F2A5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w:t>
            </w:r>
          </w:p>
        </w:tc>
        <w:tc>
          <w:tcPr>
            <w:tcW w:w="850" w:type="dxa"/>
            <w:tcBorders>
              <w:top w:val="nil"/>
              <w:left w:val="nil"/>
              <w:bottom w:val="single" w:sz="4" w:space="0" w:color="auto"/>
              <w:right w:val="single" w:sz="4" w:space="0" w:color="auto"/>
            </w:tcBorders>
            <w:shd w:val="clear" w:color="auto" w:fill="auto"/>
            <w:vAlign w:val="center"/>
            <w:hideMark/>
          </w:tcPr>
          <w:p w14:paraId="24BBF4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O-Cloud, Apps/VNFs/CNFs images</w:t>
            </w:r>
          </w:p>
        </w:tc>
        <w:tc>
          <w:tcPr>
            <w:tcW w:w="567" w:type="dxa"/>
            <w:tcBorders>
              <w:top w:val="nil"/>
              <w:left w:val="nil"/>
              <w:bottom w:val="single" w:sz="4" w:space="0" w:color="auto"/>
              <w:right w:val="single" w:sz="4" w:space="0" w:color="auto"/>
            </w:tcBorders>
            <w:shd w:val="clear" w:color="auto" w:fill="auto"/>
            <w:vAlign w:val="center"/>
            <w:hideMark/>
          </w:tcPr>
          <w:p w14:paraId="59A3A74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65598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CCB1F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277D06B9" w14:textId="27FD346E"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4450026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7380077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277A5B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REQ-SEC-ALM-FUN2-1</w:t>
            </w:r>
          </w:p>
        </w:tc>
        <w:tc>
          <w:tcPr>
            <w:tcW w:w="708" w:type="dxa"/>
            <w:tcBorders>
              <w:top w:val="nil"/>
              <w:left w:val="nil"/>
              <w:bottom w:val="single" w:sz="4" w:space="0" w:color="auto"/>
              <w:right w:val="single" w:sz="4" w:space="0" w:color="auto"/>
            </w:tcBorders>
            <w:shd w:val="clear" w:color="auto" w:fill="auto"/>
            <w:noWrap/>
            <w:vAlign w:val="center"/>
            <w:hideMark/>
          </w:tcPr>
          <w:p w14:paraId="431C8A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T-IMG-03</w:t>
            </w:r>
          </w:p>
        </w:tc>
        <w:tc>
          <w:tcPr>
            <w:tcW w:w="709" w:type="dxa"/>
            <w:tcBorders>
              <w:top w:val="nil"/>
              <w:left w:val="nil"/>
              <w:bottom w:val="single" w:sz="4" w:space="0" w:color="auto"/>
              <w:right w:val="single" w:sz="4" w:space="0" w:color="auto"/>
            </w:tcBorders>
            <w:shd w:val="clear" w:color="auto" w:fill="auto"/>
            <w:vAlign w:val="center"/>
            <w:hideMark/>
          </w:tcPr>
          <w:p w14:paraId="38F0013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DE301C7" w14:textId="77777777" w:rsidTr="00B93F7B">
        <w:trPr>
          <w:trHeight w:val="13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64241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93</w:t>
            </w:r>
          </w:p>
        </w:tc>
        <w:tc>
          <w:tcPr>
            <w:tcW w:w="1985" w:type="dxa"/>
            <w:tcBorders>
              <w:top w:val="nil"/>
              <w:left w:val="nil"/>
              <w:bottom w:val="single" w:sz="4" w:space="0" w:color="auto"/>
              <w:right w:val="single" w:sz="4" w:space="0" w:color="auto"/>
            </w:tcBorders>
            <w:shd w:val="clear" w:color="auto" w:fill="auto"/>
            <w:vAlign w:val="center"/>
            <w:hideMark/>
          </w:tcPr>
          <w:p w14:paraId="5ECA14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SMO shall have the capability to verify the digital signature of the Application Package.</w:t>
            </w:r>
          </w:p>
        </w:tc>
        <w:tc>
          <w:tcPr>
            <w:tcW w:w="708" w:type="dxa"/>
            <w:tcBorders>
              <w:top w:val="nil"/>
              <w:left w:val="nil"/>
              <w:bottom w:val="single" w:sz="4" w:space="0" w:color="auto"/>
              <w:right w:val="single" w:sz="4" w:space="0" w:color="auto"/>
            </w:tcBorders>
            <w:shd w:val="clear" w:color="auto" w:fill="auto"/>
            <w:vAlign w:val="center"/>
            <w:hideMark/>
          </w:tcPr>
          <w:p w14:paraId="0988D8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1DE70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D97E50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373A9D6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Common Application Lifecycle Management</w:t>
            </w:r>
          </w:p>
        </w:tc>
        <w:tc>
          <w:tcPr>
            <w:tcW w:w="1276" w:type="dxa"/>
            <w:tcBorders>
              <w:top w:val="nil"/>
              <w:left w:val="nil"/>
              <w:bottom w:val="single" w:sz="4" w:space="0" w:color="auto"/>
              <w:right w:val="single" w:sz="4" w:space="0" w:color="auto"/>
            </w:tcBorders>
            <w:shd w:val="clear" w:color="auto" w:fill="auto"/>
            <w:vAlign w:val="center"/>
            <w:hideMark/>
          </w:tcPr>
          <w:p w14:paraId="5EB654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Abuse a O-Cloud administration service.</w:t>
            </w:r>
          </w:p>
        </w:tc>
        <w:tc>
          <w:tcPr>
            <w:tcW w:w="1418" w:type="dxa"/>
            <w:tcBorders>
              <w:top w:val="nil"/>
              <w:left w:val="nil"/>
              <w:bottom w:val="single" w:sz="4" w:space="0" w:color="auto"/>
              <w:right w:val="single" w:sz="4" w:space="0" w:color="auto"/>
            </w:tcBorders>
            <w:shd w:val="clear" w:color="auto" w:fill="auto"/>
            <w:vAlign w:val="center"/>
            <w:hideMark/>
          </w:tcPr>
          <w:p w14:paraId="13E441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Lack of authentication, secret exposure (insufficient safeguarding of credentials), vulnerable code exploits, design weakness.</w:t>
            </w:r>
          </w:p>
        </w:tc>
        <w:tc>
          <w:tcPr>
            <w:tcW w:w="708" w:type="dxa"/>
            <w:tcBorders>
              <w:top w:val="nil"/>
              <w:left w:val="nil"/>
              <w:bottom w:val="single" w:sz="4" w:space="0" w:color="auto"/>
              <w:right w:val="single" w:sz="4" w:space="0" w:color="auto"/>
            </w:tcBorders>
            <w:shd w:val="clear" w:color="auto" w:fill="auto"/>
            <w:vAlign w:val="center"/>
            <w:hideMark/>
          </w:tcPr>
          <w:p w14:paraId="36A6BB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56AE2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08D225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NFO/FOCOM, O-Cloud, Apps/VNFs/CNFs</w:t>
            </w:r>
          </w:p>
        </w:tc>
        <w:tc>
          <w:tcPr>
            <w:tcW w:w="567" w:type="dxa"/>
            <w:tcBorders>
              <w:top w:val="nil"/>
              <w:left w:val="nil"/>
              <w:bottom w:val="single" w:sz="4" w:space="0" w:color="auto"/>
              <w:right w:val="single" w:sz="4" w:space="0" w:color="auto"/>
            </w:tcBorders>
            <w:shd w:val="clear" w:color="auto" w:fill="auto"/>
            <w:vAlign w:val="center"/>
            <w:hideMark/>
          </w:tcPr>
          <w:p w14:paraId="216BC52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E76C5E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D920D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717DE0A" w14:textId="544355C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7067591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2090777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9ADE8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REQ-SEC-ALM-FUN3-1</w:t>
            </w:r>
          </w:p>
        </w:tc>
        <w:tc>
          <w:tcPr>
            <w:tcW w:w="708" w:type="dxa"/>
            <w:tcBorders>
              <w:top w:val="nil"/>
              <w:left w:val="nil"/>
              <w:bottom w:val="single" w:sz="4" w:space="0" w:color="auto"/>
              <w:right w:val="single" w:sz="4" w:space="0" w:color="auto"/>
            </w:tcBorders>
            <w:shd w:val="clear" w:color="auto" w:fill="auto"/>
            <w:noWrap/>
            <w:vAlign w:val="center"/>
            <w:hideMark/>
          </w:tcPr>
          <w:p w14:paraId="6FADBE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T-ADMIN-02</w:t>
            </w:r>
          </w:p>
        </w:tc>
        <w:tc>
          <w:tcPr>
            <w:tcW w:w="709" w:type="dxa"/>
            <w:tcBorders>
              <w:top w:val="nil"/>
              <w:left w:val="nil"/>
              <w:bottom w:val="single" w:sz="4" w:space="0" w:color="auto"/>
              <w:right w:val="single" w:sz="4" w:space="0" w:color="auto"/>
            </w:tcBorders>
            <w:shd w:val="clear" w:color="auto" w:fill="auto"/>
            <w:vAlign w:val="center"/>
            <w:hideMark/>
          </w:tcPr>
          <w:p w14:paraId="778469F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78D33777"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8C7F44C"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94</w:t>
            </w:r>
          </w:p>
        </w:tc>
        <w:tc>
          <w:tcPr>
            <w:tcW w:w="1985" w:type="dxa"/>
            <w:tcBorders>
              <w:top w:val="nil"/>
              <w:left w:val="nil"/>
              <w:bottom w:val="single" w:sz="4" w:space="0" w:color="auto"/>
              <w:right w:val="single" w:sz="4" w:space="0" w:color="auto"/>
            </w:tcBorders>
            <w:shd w:val="clear" w:color="auto" w:fill="auto"/>
            <w:vAlign w:val="center"/>
            <w:hideMark/>
          </w:tcPr>
          <w:p w14:paraId="29F412F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 list of network protocols and services supported on the O-RAN component shall be clearly documented by its vendor. Unused protocols shall be disabled.</w:t>
            </w:r>
          </w:p>
        </w:tc>
        <w:tc>
          <w:tcPr>
            <w:tcW w:w="708" w:type="dxa"/>
            <w:tcBorders>
              <w:top w:val="nil"/>
              <w:left w:val="nil"/>
              <w:bottom w:val="single" w:sz="4" w:space="0" w:color="auto"/>
              <w:right w:val="single" w:sz="4" w:space="0" w:color="auto"/>
            </w:tcBorders>
            <w:shd w:val="clear" w:color="auto" w:fill="auto"/>
            <w:vAlign w:val="center"/>
            <w:hideMark/>
          </w:tcPr>
          <w:p w14:paraId="1388D4F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35EE0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9E690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4D50B97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Network Protocols and Services</w:t>
            </w:r>
          </w:p>
        </w:tc>
        <w:tc>
          <w:tcPr>
            <w:tcW w:w="1276" w:type="dxa"/>
            <w:tcBorders>
              <w:top w:val="nil"/>
              <w:left w:val="nil"/>
              <w:bottom w:val="single" w:sz="4" w:space="0" w:color="auto"/>
              <w:right w:val="single" w:sz="4" w:space="0" w:color="auto"/>
            </w:tcBorders>
            <w:shd w:val="clear" w:color="auto" w:fill="auto"/>
            <w:vAlign w:val="center"/>
            <w:hideMark/>
          </w:tcPr>
          <w:p w14:paraId="2CE8E1A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exploits insecure designs or lack of adoption in O-RAN components</w:t>
            </w:r>
          </w:p>
        </w:tc>
        <w:tc>
          <w:tcPr>
            <w:tcW w:w="1418" w:type="dxa"/>
            <w:tcBorders>
              <w:top w:val="nil"/>
              <w:left w:val="nil"/>
              <w:bottom w:val="single" w:sz="4" w:space="0" w:color="auto"/>
              <w:right w:val="single" w:sz="4" w:space="0" w:color="auto"/>
            </w:tcBorders>
            <w:shd w:val="clear" w:color="auto" w:fill="auto"/>
            <w:vAlign w:val="center"/>
            <w:hideMark/>
          </w:tcPr>
          <w:p w14:paraId="7D24A2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Outdated component from the lack of update or patch management.</w:t>
            </w:r>
            <w:r w:rsidRPr="009F5366">
              <w:rPr>
                <w:rFonts w:ascii="Meiryo UI" w:eastAsia="Meiryo UI" w:hAnsi="Meiryo UI" w:cs="MS PGothic"/>
                <w:color w:val="000000"/>
                <w:kern w:val="0"/>
                <w:sz w:val="12"/>
                <w:szCs w:val="12"/>
              </w:rPr>
              <w:br/>
              <w:t>Poorly design architecture.</w:t>
            </w:r>
            <w:r w:rsidRPr="009F5366">
              <w:rPr>
                <w:rFonts w:ascii="Meiryo UI" w:eastAsia="Meiryo UI" w:hAnsi="Meiryo UI" w:cs="MS PGothic"/>
                <w:color w:val="000000"/>
                <w:kern w:val="0"/>
                <w:sz w:val="12"/>
                <w:szCs w:val="12"/>
              </w:rPr>
              <w:br/>
              <w:t>Missing appropriate security hardening.</w:t>
            </w:r>
            <w:r w:rsidRPr="009F5366">
              <w:rPr>
                <w:rFonts w:ascii="Meiryo UI" w:eastAsia="Meiryo UI" w:hAnsi="Meiryo UI" w:cs="MS PGothic"/>
                <w:color w:val="000000"/>
                <w:kern w:val="0"/>
                <w:sz w:val="12"/>
                <w:szCs w:val="12"/>
              </w:rPr>
              <w:br/>
              <w:t xml:space="preserve">Unnecessary or insecure </w:t>
            </w:r>
            <w:r w:rsidRPr="009F5366">
              <w:rPr>
                <w:rFonts w:ascii="Meiryo UI" w:eastAsia="Meiryo UI" w:hAnsi="Meiryo UI" w:cs="MS PGothic"/>
                <w:color w:val="000000"/>
                <w:kern w:val="0"/>
                <w:sz w:val="12"/>
                <w:szCs w:val="12"/>
              </w:rPr>
              <w:lastRenderedPageBreak/>
              <w:t>function/protocol/component.</w:t>
            </w:r>
          </w:p>
        </w:tc>
        <w:tc>
          <w:tcPr>
            <w:tcW w:w="708" w:type="dxa"/>
            <w:tcBorders>
              <w:top w:val="nil"/>
              <w:left w:val="nil"/>
              <w:bottom w:val="single" w:sz="4" w:space="0" w:color="auto"/>
              <w:right w:val="single" w:sz="4" w:space="0" w:color="auto"/>
            </w:tcBorders>
            <w:shd w:val="clear" w:color="auto" w:fill="auto"/>
            <w:vAlign w:val="center"/>
            <w:hideMark/>
          </w:tcPr>
          <w:p w14:paraId="017DA7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4C7CEE3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FCA87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47CE326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C7115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94365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9923987" w14:textId="7BDF73E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25793287"/>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2930289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9B5C1D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REQ-SEC-NET-1</w:t>
            </w:r>
          </w:p>
        </w:tc>
        <w:tc>
          <w:tcPr>
            <w:tcW w:w="708" w:type="dxa"/>
            <w:tcBorders>
              <w:top w:val="nil"/>
              <w:left w:val="nil"/>
              <w:bottom w:val="single" w:sz="4" w:space="0" w:color="auto"/>
              <w:right w:val="single" w:sz="4" w:space="0" w:color="auto"/>
            </w:tcBorders>
            <w:shd w:val="clear" w:color="auto" w:fill="auto"/>
            <w:noWrap/>
            <w:vAlign w:val="center"/>
            <w:hideMark/>
          </w:tcPr>
          <w:p w14:paraId="6CDB22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T-O-RAN-01</w:t>
            </w:r>
          </w:p>
        </w:tc>
        <w:tc>
          <w:tcPr>
            <w:tcW w:w="709" w:type="dxa"/>
            <w:tcBorders>
              <w:top w:val="nil"/>
              <w:left w:val="nil"/>
              <w:bottom w:val="single" w:sz="4" w:space="0" w:color="auto"/>
              <w:right w:val="single" w:sz="4" w:space="0" w:color="auto"/>
            </w:tcBorders>
            <w:shd w:val="clear" w:color="auto" w:fill="auto"/>
            <w:vAlign w:val="center"/>
            <w:hideMark/>
          </w:tcPr>
          <w:p w14:paraId="2DCBA7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CE6F962" w14:textId="77777777" w:rsidTr="00B93F7B">
        <w:trPr>
          <w:trHeight w:val="249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A03C977"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95</w:t>
            </w:r>
          </w:p>
        </w:tc>
        <w:tc>
          <w:tcPr>
            <w:tcW w:w="1985" w:type="dxa"/>
            <w:tcBorders>
              <w:top w:val="nil"/>
              <w:left w:val="nil"/>
              <w:bottom w:val="single" w:sz="4" w:space="0" w:color="auto"/>
              <w:right w:val="single" w:sz="4" w:space="0" w:color="auto"/>
            </w:tcBorders>
            <w:shd w:val="clear" w:color="auto" w:fill="auto"/>
            <w:vAlign w:val="center"/>
            <w:hideMark/>
          </w:tcPr>
          <w:p w14:paraId="5E54B0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Common transport protocols (IP, UDP, TCP, SCTP, SSH, HTTP and HTTP2) used in O-RAN system should be able to handle unexpected inputs (not in-line with protocol specification) without functional compromise. The unexpected inputs include random mutations of the protocol headers and payloads, as well as targeted fuzzing with state awareness.</w:t>
            </w:r>
          </w:p>
        </w:tc>
        <w:tc>
          <w:tcPr>
            <w:tcW w:w="708" w:type="dxa"/>
            <w:tcBorders>
              <w:top w:val="nil"/>
              <w:left w:val="nil"/>
              <w:bottom w:val="single" w:sz="4" w:space="0" w:color="auto"/>
              <w:right w:val="single" w:sz="4" w:space="0" w:color="auto"/>
            </w:tcBorders>
            <w:shd w:val="clear" w:color="auto" w:fill="auto"/>
            <w:vAlign w:val="center"/>
            <w:hideMark/>
          </w:tcPr>
          <w:p w14:paraId="71F76E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67B6B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1D885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1A85B0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Robustness of Common Transport Protocols</w:t>
            </w:r>
          </w:p>
        </w:tc>
        <w:tc>
          <w:tcPr>
            <w:tcW w:w="1276" w:type="dxa"/>
            <w:tcBorders>
              <w:top w:val="nil"/>
              <w:left w:val="nil"/>
              <w:bottom w:val="single" w:sz="4" w:space="0" w:color="auto"/>
              <w:right w:val="single" w:sz="4" w:space="0" w:color="auto"/>
            </w:tcBorders>
            <w:shd w:val="clear" w:color="auto" w:fill="auto"/>
            <w:vAlign w:val="center"/>
            <w:hideMark/>
          </w:tcPr>
          <w:p w14:paraId="15C0B46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Attacks from the internet exploit weak authentication and access control to penetrate O-RAN network boundary</w:t>
            </w:r>
          </w:p>
        </w:tc>
        <w:tc>
          <w:tcPr>
            <w:tcW w:w="1418" w:type="dxa"/>
            <w:tcBorders>
              <w:top w:val="nil"/>
              <w:left w:val="nil"/>
              <w:bottom w:val="single" w:sz="4" w:space="0" w:color="auto"/>
              <w:right w:val="single" w:sz="4" w:space="0" w:color="auto"/>
            </w:tcBorders>
            <w:shd w:val="clear" w:color="auto" w:fill="auto"/>
            <w:vAlign w:val="center"/>
            <w:hideMark/>
          </w:tcPr>
          <w:p w14:paraId="1CD6862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Errors in the design and implementation of the network protocols (HTTP, P, TCP, UDP, application protocols).</w:t>
            </w:r>
          </w:p>
        </w:tc>
        <w:tc>
          <w:tcPr>
            <w:tcW w:w="708" w:type="dxa"/>
            <w:tcBorders>
              <w:top w:val="nil"/>
              <w:left w:val="nil"/>
              <w:bottom w:val="single" w:sz="4" w:space="0" w:color="auto"/>
              <w:right w:val="single" w:sz="4" w:space="0" w:color="auto"/>
            </w:tcBorders>
            <w:shd w:val="clear" w:color="auto" w:fill="auto"/>
            <w:vAlign w:val="center"/>
            <w:hideMark/>
          </w:tcPr>
          <w:p w14:paraId="6CE6383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5708C92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71A28E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119FD4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BB471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46992D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31334635" w14:textId="3A9404B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3256838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99672258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17191BA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REQ-SEC-TRAN-1</w:t>
            </w:r>
          </w:p>
        </w:tc>
        <w:tc>
          <w:tcPr>
            <w:tcW w:w="708" w:type="dxa"/>
            <w:tcBorders>
              <w:top w:val="nil"/>
              <w:left w:val="nil"/>
              <w:bottom w:val="single" w:sz="4" w:space="0" w:color="auto"/>
              <w:right w:val="single" w:sz="4" w:space="0" w:color="auto"/>
            </w:tcBorders>
            <w:shd w:val="clear" w:color="auto" w:fill="auto"/>
            <w:noWrap/>
            <w:vAlign w:val="center"/>
            <w:hideMark/>
          </w:tcPr>
          <w:p w14:paraId="394672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T-O-RAN-03</w:t>
            </w:r>
          </w:p>
        </w:tc>
        <w:tc>
          <w:tcPr>
            <w:tcW w:w="709" w:type="dxa"/>
            <w:tcBorders>
              <w:top w:val="nil"/>
              <w:left w:val="nil"/>
              <w:bottom w:val="single" w:sz="4" w:space="0" w:color="auto"/>
              <w:right w:val="single" w:sz="4" w:space="0" w:color="auto"/>
            </w:tcBorders>
            <w:shd w:val="clear" w:color="auto" w:fill="auto"/>
            <w:vAlign w:val="center"/>
            <w:hideMark/>
          </w:tcPr>
          <w:p w14:paraId="5E9889A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7ECEC13" w14:textId="77777777" w:rsidTr="00B93F7B">
        <w:trPr>
          <w:trHeight w:val="297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3F9F34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96</w:t>
            </w:r>
          </w:p>
        </w:tc>
        <w:tc>
          <w:tcPr>
            <w:tcW w:w="1985" w:type="dxa"/>
            <w:tcBorders>
              <w:top w:val="nil"/>
              <w:left w:val="nil"/>
              <w:bottom w:val="single" w:sz="4" w:space="0" w:color="auto"/>
              <w:right w:val="single" w:sz="4" w:space="0" w:color="auto"/>
            </w:tcBorders>
            <w:shd w:val="clear" w:color="auto" w:fill="auto"/>
            <w:vAlign w:val="center"/>
            <w:hideMark/>
          </w:tcPr>
          <w:p w14:paraId="06F6B9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O-RAN component with external network interface shall be able to withstand network transport protocol based volumetric DDoS attack without system crash and returning to normal service level after the attack.</w:t>
            </w:r>
          </w:p>
        </w:tc>
        <w:tc>
          <w:tcPr>
            <w:tcW w:w="708" w:type="dxa"/>
            <w:tcBorders>
              <w:top w:val="nil"/>
              <w:left w:val="nil"/>
              <w:bottom w:val="single" w:sz="4" w:space="0" w:color="auto"/>
              <w:right w:val="single" w:sz="4" w:space="0" w:color="auto"/>
            </w:tcBorders>
            <w:shd w:val="clear" w:color="auto" w:fill="auto"/>
            <w:vAlign w:val="center"/>
            <w:hideMark/>
          </w:tcPr>
          <w:p w14:paraId="424A1EE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8FCD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7CF25F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00F08E9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Robustness against Volumetric DDoS Attack</w:t>
            </w:r>
          </w:p>
        </w:tc>
        <w:tc>
          <w:tcPr>
            <w:tcW w:w="1276" w:type="dxa"/>
            <w:tcBorders>
              <w:top w:val="nil"/>
              <w:left w:val="nil"/>
              <w:bottom w:val="single" w:sz="4" w:space="0" w:color="auto"/>
              <w:right w:val="single" w:sz="4" w:space="0" w:color="auto"/>
            </w:tcBorders>
            <w:shd w:val="clear" w:color="auto" w:fill="auto"/>
            <w:vAlign w:val="center"/>
            <w:hideMark/>
          </w:tcPr>
          <w:p w14:paraId="2799DA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An attacker penetrates and compromises the O-RAN system through the open O-RAN’s Fronthaul, O1, O2, A1, and E2</w:t>
            </w:r>
          </w:p>
        </w:tc>
        <w:tc>
          <w:tcPr>
            <w:tcW w:w="1418" w:type="dxa"/>
            <w:tcBorders>
              <w:top w:val="nil"/>
              <w:left w:val="nil"/>
              <w:bottom w:val="single" w:sz="4" w:space="0" w:color="auto"/>
              <w:right w:val="single" w:sz="4" w:space="0" w:color="auto"/>
            </w:tcBorders>
            <w:shd w:val="clear" w:color="auto" w:fill="auto"/>
            <w:vAlign w:val="center"/>
            <w:hideMark/>
          </w:tcPr>
          <w:p w14:paraId="545746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Improper or missing authentication and authorization processes.</w:t>
            </w:r>
            <w:r w:rsidRPr="009F5366">
              <w:rPr>
                <w:rFonts w:ascii="Meiryo UI" w:eastAsia="Meiryo UI" w:hAnsi="Meiryo UI" w:cs="MS PGothic"/>
                <w:color w:val="000000"/>
                <w:kern w:val="0"/>
                <w:sz w:val="12"/>
                <w:szCs w:val="12"/>
              </w:rPr>
              <w:br/>
              <w:t>Improper or missing ciphering and integrity checks of sensitive data exchanged over O-RAN interfaces.</w:t>
            </w:r>
            <w:r w:rsidRPr="009F5366">
              <w:rPr>
                <w:rFonts w:ascii="Meiryo UI" w:eastAsia="Meiryo UI" w:hAnsi="Meiryo UI" w:cs="MS PGothic"/>
                <w:color w:val="000000"/>
                <w:kern w:val="0"/>
                <w:sz w:val="12"/>
                <w:szCs w:val="12"/>
              </w:rPr>
              <w:br/>
              <w:t>Improper or missing replay protection of sensitive data exchanged over O-RAN interfaces.</w:t>
            </w:r>
            <w:r w:rsidRPr="009F5366">
              <w:rPr>
                <w:rFonts w:ascii="Meiryo UI" w:eastAsia="Meiryo UI" w:hAnsi="Meiryo UI" w:cs="MS PGothic"/>
                <w:color w:val="000000"/>
                <w:kern w:val="0"/>
                <w:sz w:val="12"/>
                <w:szCs w:val="12"/>
              </w:rPr>
              <w:br/>
              <w:t>Improper prevention of key reuse.</w:t>
            </w:r>
          </w:p>
        </w:tc>
        <w:tc>
          <w:tcPr>
            <w:tcW w:w="708" w:type="dxa"/>
            <w:tcBorders>
              <w:top w:val="nil"/>
              <w:left w:val="nil"/>
              <w:bottom w:val="single" w:sz="4" w:space="0" w:color="auto"/>
              <w:right w:val="single" w:sz="4" w:space="0" w:color="auto"/>
            </w:tcBorders>
            <w:shd w:val="clear" w:color="auto" w:fill="auto"/>
            <w:vAlign w:val="center"/>
            <w:hideMark/>
          </w:tcPr>
          <w:p w14:paraId="332A6D1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DA8E3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31E2A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rApps, xApps, O-RU, O-DU, O-CU, Near-RT RIC, Non-RT RIC</w:t>
            </w:r>
          </w:p>
        </w:tc>
        <w:tc>
          <w:tcPr>
            <w:tcW w:w="567" w:type="dxa"/>
            <w:tcBorders>
              <w:top w:val="nil"/>
              <w:left w:val="nil"/>
              <w:bottom w:val="single" w:sz="4" w:space="0" w:color="auto"/>
              <w:right w:val="single" w:sz="4" w:space="0" w:color="auto"/>
            </w:tcBorders>
            <w:shd w:val="clear" w:color="auto" w:fill="auto"/>
            <w:vAlign w:val="center"/>
            <w:hideMark/>
          </w:tcPr>
          <w:p w14:paraId="47533A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EFE649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06711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6D27E66C" w14:textId="42E8C25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5452151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34851531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EBFACF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REQ-SEC-DOS-1</w:t>
            </w:r>
          </w:p>
        </w:tc>
        <w:tc>
          <w:tcPr>
            <w:tcW w:w="708" w:type="dxa"/>
            <w:tcBorders>
              <w:top w:val="nil"/>
              <w:left w:val="nil"/>
              <w:bottom w:val="single" w:sz="4" w:space="0" w:color="auto"/>
              <w:right w:val="single" w:sz="4" w:space="0" w:color="auto"/>
            </w:tcBorders>
            <w:shd w:val="clear" w:color="auto" w:fill="auto"/>
            <w:noWrap/>
            <w:vAlign w:val="center"/>
            <w:hideMark/>
          </w:tcPr>
          <w:p w14:paraId="0A5ADF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T-O-RAN-05</w:t>
            </w:r>
          </w:p>
        </w:tc>
        <w:tc>
          <w:tcPr>
            <w:tcW w:w="709" w:type="dxa"/>
            <w:tcBorders>
              <w:top w:val="nil"/>
              <w:left w:val="nil"/>
              <w:bottom w:val="single" w:sz="4" w:space="0" w:color="auto"/>
              <w:right w:val="single" w:sz="4" w:space="0" w:color="auto"/>
            </w:tcBorders>
            <w:shd w:val="clear" w:color="auto" w:fill="auto"/>
            <w:vAlign w:val="center"/>
            <w:hideMark/>
          </w:tcPr>
          <w:p w14:paraId="5B4BD9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C30A306"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729422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97</w:t>
            </w:r>
          </w:p>
        </w:tc>
        <w:tc>
          <w:tcPr>
            <w:tcW w:w="1985" w:type="dxa"/>
            <w:tcBorders>
              <w:top w:val="nil"/>
              <w:left w:val="nil"/>
              <w:bottom w:val="single" w:sz="4" w:space="0" w:color="auto"/>
              <w:right w:val="single" w:sz="4" w:space="0" w:color="auto"/>
            </w:tcBorders>
            <w:shd w:val="clear" w:color="auto" w:fill="auto"/>
            <w:vAlign w:val="center"/>
            <w:hideMark/>
          </w:tcPr>
          <w:p w14:paraId="74DBEDA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Known vulnerabilities in the OS and applications of an O-RAN component shall be clearly identified and documented by its vendor.</w:t>
            </w:r>
          </w:p>
        </w:tc>
        <w:tc>
          <w:tcPr>
            <w:tcW w:w="708" w:type="dxa"/>
            <w:tcBorders>
              <w:top w:val="nil"/>
              <w:left w:val="nil"/>
              <w:bottom w:val="single" w:sz="4" w:space="0" w:color="auto"/>
              <w:right w:val="single" w:sz="4" w:space="0" w:color="auto"/>
            </w:tcBorders>
            <w:shd w:val="clear" w:color="auto" w:fill="auto"/>
            <w:vAlign w:val="center"/>
            <w:hideMark/>
          </w:tcPr>
          <w:p w14:paraId="3438A9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BC6C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3A759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260E558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Robustness of OS and Applications</w:t>
            </w:r>
          </w:p>
        </w:tc>
        <w:tc>
          <w:tcPr>
            <w:tcW w:w="1276" w:type="dxa"/>
            <w:tcBorders>
              <w:top w:val="nil"/>
              <w:left w:val="nil"/>
              <w:bottom w:val="single" w:sz="4" w:space="0" w:color="auto"/>
              <w:right w:val="single" w:sz="4" w:space="0" w:color="auto"/>
            </w:tcBorders>
            <w:shd w:val="clear" w:color="auto" w:fill="auto"/>
            <w:vAlign w:val="center"/>
            <w:hideMark/>
          </w:tcPr>
          <w:p w14:paraId="0EF2FD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1AE27E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 xml:space="preserve">Modules with known </w:t>
            </w:r>
            <w:r w:rsidRPr="009F5366">
              <w:rPr>
                <w:rFonts w:ascii="Meiryo UI" w:eastAsia="Meiryo UI" w:hAnsi="Meiryo UI" w:cs="MS PGothic"/>
                <w:color w:val="000000"/>
                <w:kern w:val="0"/>
                <w:sz w:val="12"/>
                <w:szCs w:val="12"/>
              </w:rPr>
              <w:lastRenderedPageBreak/>
              <w:t>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7E12C6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315327A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E2411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28CD7A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DED544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4C6218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000D857" w14:textId="0F0B8081"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58928048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83188074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B78401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REQ-SEC-SYS-1</w:t>
            </w:r>
          </w:p>
        </w:tc>
        <w:tc>
          <w:tcPr>
            <w:tcW w:w="708" w:type="dxa"/>
            <w:tcBorders>
              <w:top w:val="nil"/>
              <w:left w:val="nil"/>
              <w:bottom w:val="single" w:sz="4" w:space="0" w:color="auto"/>
              <w:right w:val="single" w:sz="4" w:space="0" w:color="auto"/>
            </w:tcBorders>
            <w:shd w:val="clear" w:color="auto" w:fill="auto"/>
            <w:noWrap/>
            <w:vAlign w:val="center"/>
            <w:hideMark/>
          </w:tcPr>
          <w:p w14:paraId="0F3FC5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1C8097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6B1039FA" w14:textId="77777777" w:rsidTr="00B93F7B">
        <w:trPr>
          <w:trHeight w:val="196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0EADEF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98</w:t>
            </w:r>
          </w:p>
        </w:tc>
        <w:tc>
          <w:tcPr>
            <w:tcW w:w="1985" w:type="dxa"/>
            <w:tcBorders>
              <w:top w:val="nil"/>
              <w:left w:val="nil"/>
              <w:bottom w:val="single" w:sz="4" w:space="0" w:color="auto"/>
              <w:right w:val="single" w:sz="4" w:space="0" w:color="auto"/>
            </w:tcBorders>
            <w:shd w:val="clear" w:color="auto" w:fill="auto"/>
            <w:vAlign w:val="center"/>
            <w:hideMark/>
          </w:tcPr>
          <w:p w14:paraId="0D78960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If password is used as an authentication attribute, O-RAN component vendors shall follow security best practices to mitigate risks resulting from different password-based authentication attacks such as brute-forcing, unauthorized password resets, man-in-the-middle, and dictionary attacks.</w:t>
            </w:r>
          </w:p>
        </w:tc>
        <w:tc>
          <w:tcPr>
            <w:tcW w:w="708" w:type="dxa"/>
            <w:tcBorders>
              <w:top w:val="nil"/>
              <w:left w:val="nil"/>
              <w:bottom w:val="single" w:sz="4" w:space="0" w:color="auto"/>
              <w:right w:val="single" w:sz="4" w:space="0" w:color="auto"/>
            </w:tcBorders>
            <w:shd w:val="clear" w:color="auto" w:fill="auto"/>
            <w:vAlign w:val="center"/>
            <w:hideMark/>
          </w:tcPr>
          <w:p w14:paraId="661F69E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E2E65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4FCEF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Transversal</w:t>
            </w:r>
          </w:p>
        </w:tc>
        <w:tc>
          <w:tcPr>
            <w:tcW w:w="708" w:type="dxa"/>
            <w:tcBorders>
              <w:top w:val="nil"/>
              <w:left w:val="nil"/>
              <w:bottom w:val="single" w:sz="4" w:space="0" w:color="auto"/>
              <w:right w:val="single" w:sz="4" w:space="0" w:color="auto"/>
            </w:tcBorders>
            <w:shd w:val="clear" w:color="auto" w:fill="auto"/>
            <w:vAlign w:val="center"/>
            <w:hideMark/>
          </w:tcPr>
          <w:p w14:paraId="66766B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Password-Based Authentication</w:t>
            </w:r>
          </w:p>
        </w:tc>
        <w:tc>
          <w:tcPr>
            <w:tcW w:w="1276" w:type="dxa"/>
            <w:tcBorders>
              <w:top w:val="nil"/>
              <w:left w:val="nil"/>
              <w:bottom w:val="single" w:sz="4" w:space="0" w:color="auto"/>
              <w:right w:val="single" w:sz="4" w:space="0" w:color="auto"/>
            </w:tcBorders>
            <w:shd w:val="clear" w:color="auto" w:fill="auto"/>
            <w:vAlign w:val="center"/>
            <w:hideMark/>
          </w:tcPr>
          <w:p w14:paraId="680D46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Attacks from the internet exploit weak authentication and access control to penetrate O-RAN network boundary</w:t>
            </w:r>
          </w:p>
        </w:tc>
        <w:tc>
          <w:tcPr>
            <w:tcW w:w="1418" w:type="dxa"/>
            <w:tcBorders>
              <w:top w:val="nil"/>
              <w:left w:val="nil"/>
              <w:bottom w:val="single" w:sz="4" w:space="0" w:color="auto"/>
              <w:right w:val="single" w:sz="4" w:space="0" w:color="auto"/>
            </w:tcBorders>
            <w:shd w:val="clear" w:color="auto" w:fill="auto"/>
            <w:vAlign w:val="center"/>
            <w:hideMark/>
          </w:tcPr>
          <w:p w14:paraId="604927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Errors in the design and implementation of the network protocols (HTTP, P, TCP, UDP, application protocols).</w:t>
            </w:r>
          </w:p>
        </w:tc>
        <w:tc>
          <w:tcPr>
            <w:tcW w:w="708" w:type="dxa"/>
            <w:tcBorders>
              <w:top w:val="nil"/>
              <w:left w:val="nil"/>
              <w:bottom w:val="single" w:sz="4" w:space="0" w:color="auto"/>
              <w:right w:val="single" w:sz="4" w:space="0" w:color="auto"/>
            </w:tcBorders>
            <w:shd w:val="clear" w:color="auto" w:fill="auto"/>
            <w:vAlign w:val="center"/>
            <w:hideMark/>
          </w:tcPr>
          <w:p w14:paraId="717D31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ADF858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C11BFF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6FFF3F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E277B4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BB091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FDD1F73" w14:textId="34C2F6F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7543234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103634303"/>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10C73B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REQ-SEC-PASS-1</w:t>
            </w:r>
          </w:p>
        </w:tc>
        <w:tc>
          <w:tcPr>
            <w:tcW w:w="708" w:type="dxa"/>
            <w:tcBorders>
              <w:top w:val="nil"/>
              <w:left w:val="nil"/>
              <w:bottom w:val="single" w:sz="4" w:space="0" w:color="auto"/>
              <w:right w:val="single" w:sz="4" w:space="0" w:color="auto"/>
            </w:tcBorders>
            <w:shd w:val="clear" w:color="auto" w:fill="auto"/>
            <w:noWrap/>
            <w:vAlign w:val="center"/>
            <w:hideMark/>
          </w:tcPr>
          <w:p w14:paraId="35C108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T-O-RAN-03</w:t>
            </w:r>
          </w:p>
        </w:tc>
        <w:tc>
          <w:tcPr>
            <w:tcW w:w="709" w:type="dxa"/>
            <w:tcBorders>
              <w:top w:val="nil"/>
              <w:left w:val="nil"/>
              <w:bottom w:val="single" w:sz="4" w:space="0" w:color="auto"/>
              <w:right w:val="single" w:sz="4" w:space="0" w:color="auto"/>
            </w:tcBorders>
            <w:shd w:val="clear" w:color="auto" w:fill="auto"/>
            <w:vAlign w:val="center"/>
            <w:hideMark/>
          </w:tcPr>
          <w:p w14:paraId="496963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3156845" w14:textId="77777777" w:rsidTr="00B93F7B">
        <w:trPr>
          <w:trHeight w:val="172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88D1578"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1985" w:type="dxa"/>
            <w:tcBorders>
              <w:top w:val="nil"/>
              <w:left w:val="nil"/>
              <w:bottom w:val="single" w:sz="4" w:space="0" w:color="auto"/>
              <w:right w:val="single" w:sz="4" w:space="0" w:color="auto"/>
            </w:tcBorders>
            <w:shd w:val="clear" w:color="auto" w:fill="auto"/>
            <w:vAlign w:val="center"/>
            <w:hideMark/>
          </w:tcPr>
          <w:p w14:paraId="077D7AE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SBOM delivery should be made under contractual agreement with specific terms that include the following items:</w:t>
            </w:r>
          </w:p>
        </w:tc>
        <w:tc>
          <w:tcPr>
            <w:tcW w:w="708" w:type="dxa"/>
            <w:tcBorders>
              <w:top w:val="nil"/>
              <w:left w:val="nil"/>
              <w:bottom w:val="single" w:sz="4" w:space="0" w:color="auto"/>
              <w:right w:val="single" w:sz="4" w:space="0" w:color="auto"/>
            </w:tcBorders>
            <w:shd w:val="clear" w:color="auto" w:fill="auto"/>
            <w:vAlign w:val="center"/>
            <w:hideMark/>
          </w:tcPr>
          <w:p w14:paraId="73E1CA3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8184E7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78710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337E025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1276" w:type="dxa"/>
            <w:tcBorders>
              <w:top w:val="nil"/>
              <w:left w:val="nil"/>
              <w:bottom w:val="single" w:sz="4" w:space="0" w:color="auto"/>
              <w:right w:val="single" w:sz="4" w:space="0" w:color="auto"/>
            </w:tcBorders>
            <w:shd w:val="clear" w:color="auto" w:fill="auto"/>
            <w:vAlign w:val="center"/>
            <w:hideMark/>
          </w:tcPr>
          <w:p w14:paraId="042C36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1418" w:type="dxa"/>
            <w:tcBorders>
              <w:top w:val="nil"/>
              <w:left w:val="nil"/>
              <w:bottom w:val="single" w:sz="4" w:space="0" w:color="auto"/>
              <w:right w:val="single" w:sz="4" w:space="0" w:color="auto"/>
            </w:tcBorders>
            <w:shd w:val="clear" w:color="auto" w:fill="auto"/>
            <w:vAlign w:val="center"/>
            <w:hideMark/>
          </w:tcPr>
          <w:p w14:paraId="2F2222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8" w:type="dxa"/>
            <w:tcBorders>
              <w:top w:val="nil"/>
              <w:left w:val="nil"/>
              <w:bottom w:val="single" w:sz="4" w:space="0" w:color="auto"/>
              <w:right w:val="single" w:sz="4" w:space="0" w:color="auto"/>
            </w:tcBorders>
            <w:shd w:val="clear" w:color="auto" w:fill="auto"/>
            <w:vAlign w:val="center"/>
            <w:hideMark/>
          </w:tcPr>
          <w:p w14:paraId="4B9484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1BA307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850" w:type="dxa"/>
            <w:tcBorders>
              <w:top w:val="nil"/>
              <w:left w:val="nil"/>
              <w:bottom w:val="single" w:sz="4" w:space="0" w:color="auto"/>
              <w:right w:val="single" w:sz="4" w:space="0" w:color="auto"/>
            </w:tcBorders>
            <w:shd w:val="clear" w:color="auto" w:fill="auto"/>
            <w:vAlign w:val="center"/>
            <w:hideMark/>
          </w:tcPr>
          <w:p w14:paraId="5850BD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567" w:type="dxa"/>
            <w:tcBorders>
              <w:top w:val="nil"/>
              <w:left w:val="nil"/>
              <w:bottom w:val="single" w:sz="4" w:space="0" w:color="auto"/>
              <w:right w:val="single" w:sz="4" w:space="0" w:color="auto"/>
            </w:tcBorders>
            <w:shd w:val="clear" w:color="auto" w:fill="auto"/>
            <w:vAlign w:val="center"/>
            <w:hideMark/>
          </w:tcPr>
          <w:p w14:paraId="2C84C4A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C7933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50AF1BE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8CD381D" w14:textId="0DD11CE1"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6039499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0611529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23EEA54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Prerequisite of SBOM</w:t>
            </w:r>
          </w:p>
        </w:tc>
        <w:tc>
          <w:tcPr>
            <w:tcW w:w="708" w:type="dxa"/>
            <w:tcBorders>
              <w:top w:val="nil"/>
              <w:left w:val="nil"/>
              <w:bottom w:val="single" w:sz="4" w:space="0" w:color="auto"/>
              <w:right w:val="single" w:sz="4" w:space="0" w:color="auto"/>
            </w:tcBorders>
            <w:shd w:val="clear" w:color="auto" w:fill="auto"/>
            <w:vAlign w:val="center"/>
            <w:hideMark/>
          </w:tcPr>
          <w:p w14:paraId="154748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w:t>
            </w:r>
          </w:p>
        </w:tc>
        <w:tc>
          <w:tcPr>
            <w:tcW w:w="709" w:type="dxa"/>
            <w:tcBorders>
              <w:top w:val="nil"/>
              <w:left w:val="nil"/>
              <w:bottom w:val="single" w:sz="4" w:space="0" w:color="auto"/>
              <w:right w:val="single" w:sz="4" w:space="0" w:color="auto"/>
            </w:tcBorders>
            <w:shd w:val="clear" w:color="auto" w:fill="auto"/>
            <w:vAlign w:val="center"/>
            <w:hideMark/>
          </w:tcPr>
          <w:p w14:paraId="6AA690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58B20C6E"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74DEC8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99</w:t>
            </w:r>
          </w:p>
        </w:tc>
        <w:tc>
          <w:tcPr>
            <w:tcW w:w="1985" w:type="dxa"/>
            <w:tcBorders>
              <w:top w:val="nil"/>
              <w:left w:val="nil"/>
              <w:bottom w:val="single" w:sz="4" w:space="0" w:color="auto"/>
              <w:right w:val="single" w:sz="4" w:space="0" w:color="auto"/>
            </w:tcBorders>
            <w:shd w:val="clear" w:color="auto" w:fill="auto"/>
            <w:vAlign w:val="center"/>
            <w:hideMark/>
          </w:tcPr>
          <w:p w14:paraId="437863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O-RAN vendor should provide the SBOM with every O-RAN software delivery, including patches, to the network operator.</w:t>
            </w:r>
          </w:p>
        </w:tc>
        <w:tc>
          <w:tcPr>
            <w:tcW w:w="708" w:type="dxa"/>
            <w:tcBorders>
              <w:top w:val="nil"/>
              <w:left w:val="nil"/>
              <w:bottom w:val="single" w:sz="4" w:space="0" w:color="auto"/>
              <w:right w:val="single" w:sz="4" w:space="0" w:color="auto"/>
            </w:tcBorders>
            <w:shd w:val="clear" w:color="auto" w:fill="auto"/>
            <w:vAlign w:val="center"/>
            <w:hideMark/>
          </w:tcPr>
          <w:p w14:paraId="7C8603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30A6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1770C4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3F1F84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71B674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31570C5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7380C9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Advanced</w:t>
            </w:r>
          </w:p>
        </w:tc>
        <w:tc>
          <w:tcPr>
            <w:tcW w:w="426" w:type="dxa"/>
            <w:tcBorders>
              <w:top w:val="nil"/>
              <w:left w:val="nil"/>
              <w:bottom w:val="single" w:sz="4" w:space="0" w:color="auto"/>
              <w:right w:val="single" w:sz="4" w:space="0" w:color="auto"/>
            </w:tcBorders>
            <w:shd w:val="clear" w:color="auto" w:fill="auto"/>
            <w:vAlign w:val="center"/>
            <w:hideMark/>
          </w:tcPr>
          <w:p w14:paraId="2EAE16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79EFC4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94148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87B91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78B19C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2E689513" w14:textId="1F7854B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05080275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98191642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D2BD32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REQ-SBOM-001</w:t>
            </w:r>
          </w:p>
        </w:tc>
        <w:tc>
          <w:tcPr>
            <w:tcW w:w="708" w:type="dxa"/>
            <w:tcBorders>
              <w:top w:val="nil"/>
              <w:left w:val="nil"/>
              <w:bottom w:val="single" w:sz="4" w:space="0" w:color="auto"/>
              <w:right w:val="single" w:sz="4" w:space="0" w:color="auto"/>
            </w:tcBorders>
            <w:shd w:val="clear" w:color="auto" w:fill="auto"/>
            <w:noWrap/>
            <w:vAlign w:val="center"/>
            <w:hideMark/>
          </w:tcPr>
          <w:p w14:paraId="154FF2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371FC4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EDE6A22" w14:textId="77777777" w:rsidTr="00B93F7B">
        <w:trPr>
          <w:trHeight w:val="337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193B7A5"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100</w:t>
            </w:r>
          </w:p>
        </w:tc>
        <w:tc>
          <w:tcPr>
            <w:tcW w:w="1985" w:type="dxa"/>
            <w:tcBorders>
              <w:top w:val="nil"/>
              <w:left w:val="nil"/>
              <w:bottom w:val="single" w:sz="4" w:space="0" w:color="auto"/>
              <w:right w:val="single" w:sz="4" w:space="0" w:color="auto"/>
            </w:tcBorders>
            <w:shd w:val="clear" w:color="auto" w:fill="auto"/>
            <w:vAlign w:val="center"/>
            <w:hideMark/>
          </w:tcPr>
          <w:p w14:paraId="5AF90D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minimum set of data fields must be according to NTIA guidance.  Additional fields may be required on a contractual basis.</w:t>
            </w:r>
          </w:p>
        </w:tc>
        <w:tc>
          <w:tcPr>
            <w:tcW w:w="708" w:type="dxa"/>
            <w:tcBorders>
              <w:top w:val="nil"/>
              <w:left w:val="nil"/>
              <w:bottom w:val="single" w:sz="4" w:space="0" w:color="auto"/>
              <w:right w:val="single" w:sz="4" w:space="0" w:color="auto"/>
            </w:tcBorders>
            <w:shd w:val="clear" w:color="auto" w:fill="auto"/>
            <w:vAlign w:val="center"/>
            <w:hideMark/>
          </w:tcPr>
          <w:p w14:paraId="1F76C3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2F4C6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39390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7F287E7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F89815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6932B64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5988727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29B94B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05A63D9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5960B1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83482D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18D4E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512D5F7" w14:textId="3070C35D"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493178740"/>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69402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EA76A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REQ-SBOM-002</w:t>
            </w:r>
          </w:p>
        </w:tc>
        <w:tc>
          <w:tcPr>
            <w:tcW w:w="708" w:type="dxa"/>
            <w:tcBorders>
              <w:top w:val="nil"/>
              <w:left w:val="nil"/>
              <w:bottom w:val="single" w:sz="4" w:space="0" w:color="auto"/>
              <w:right w:val="single" w:sz="4" w:space="0" w:color="auto"/>
            </w:tcBorders>
            <w:shd w:val="clear" w:color="auto" w:fill="auto"/>
            <w:noWrap/>
            <w:vAlign w:val="center"/>
            <w:hideMark/>
          </w:tcPr>
          <w:p w14:paraId="279E4D9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7F12CA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BB2DB0E" w14:textId="77777777" w:rsidTr="00B93F7B">
        <w:trPr>
          <w:trHeight w:val="564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59A5553"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101</w:t>
            </w:r>
          </w:p>
        </w:tc>
        <w:tc>
          <w:tcPr>
            <w:tcW w:w="1985" w:type="dxa"/>
            <w:tcBorders>
              <w:top w:val="nil"/>
              <w:left w:val="nil"/>
              <w:bottom w:val="single" w:sz="4" w:space="0" w:color="auto"/>
              <w:right w:val="single" w:sz="4" w:space="0" w:color="auto"/>
            </w:tcBorders>
            <w:shd w:val="clear" w:color="auto" w:fill="auto"/>
            <w:vAlign w:val="center"/>
            <w:hideMark/>
          </w:tcPr>
          <w:p w14:paraId="0CC802C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Vulnerabilities must not be included as an additional data field because it would represent a static view from a specific point in time, while vulnerabilities are constantly evolving.</w:t>
            </w:r>
            <w:r w:rsidRPr="009F5366">
              <w:rPr>
                <w:rFonts w:ascii="Meiryo UI" w:eastAsia="Meiryo UI" w:hAnsi="Meiryo UI" w:cs="MS PGothic"/>
                <w:color w:val="000000"/>
                <w:kern w:val="0"/>
                <w:sz w:val="12"/>
                <w:szCs w:val="12"/>
              </w:rPr>
              <w:br/>
              <w:t>NOTE: The SBOM should be used by vendors and operators to periodically check against known vulnerability databases to identify potential risk.</w:t>
            </w:r>
            <w:r w:rsidRPr="009F5366">
              <w:rPr>
                <w:rFonts w:ascii="Meiryo UI" w:eastAsia="Meiryo UI" w:hAnsi="Meiryo UI" w:cs="MS PGothic"/>
                <w:color w:val="000000"/>
                <w:kern w:val="0"/>
                <w:sz w:val="12"/>
                <w:szCs w:val="12"/>
              </w:rPr>
              <w:br/>
              <w:t>NOTE: The level of risk for a vulnerability should be determined by the software vendor and operator with consideration of the software product, use case, and network environment.</w:t>
            </w:r>
            <w:r w:rsidRPr="009F5366">
              <w:rPr>
                <w:rFonts w:ascii="Meiryo UI" w:eastAsia="Meiryo UI" w:hAnsi="Meiryo UI" w:cs="MS PGothic"/>
                <w:color w:val="000000"/>
                <w:kern w:val="0"/>
                <w:sz w:val="12"/>
                <w:szCs w:val="12"/>
              </w:rPr>
              <w:br/>
              <w:t xml:space="preserve">NOTE: The SBOM provides transparency into the use of open-source software having known vulnerabilities or contributions from individuals or companies in adversarial nations, but it does not protect against zero-day vulnerabilities that were </w:t>
            </w:r>
            <w:r w:rsidRPr="009F5366">
              <w:rPr>
                <w:rFonts w:ascii="Meiryo UI" w:eastAsia="Meiryo UI" w:hAnsi="Meiryo UI" w:cs="MS PGothic"/>
                <w:color w:val="000000"/>
                <w:kern w:val="0"/>
                <w:sz w:val="12"/>
                <w:szCs w:val="12"/>
              </w:rPr>
              <w:lastRenderedPageBreak/>
              <w:t>unintentionally or maliciously inserted, exploited, or discovered and not reported.</w:t>
            </w:r>
          </w:p>
        </w:tc>
        <w:tc>
          <w:tcPr>
            <w:tcW w:w="708" w:type="dxa"/>
            <w:tcBorders>
              <w:top w:val="nil"/>
              <w:left w:val="nil"/>
              <w:bottom w:val="single" w:sz="4" w:space="0" w:color="auto"/>
              <w:right w:val="single" w:sz="4" w:space="0" w:color="auto"/>
            </w:tcBorders>
            <w:shd w:val="clear" w:color="auto" w:fill="auto"/>
            <w:vAlign w:val="center"/>
            <w:hideMark/>
          </w:tcPr>
          <w:p w14:paraId="701E896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E89B50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3F245A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6067D4E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A5FF1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1DBC88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64BE5A8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75A414B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32BC376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9A652C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CC3108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25F1D7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5FAE84C" w14:textId="282A1B26"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83140072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37559138"/>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5AEAC0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REQ-SBOM-003</w:t>
            </w:r>
          </w:p>
        </w:tc>
        <w:tc>
          <w:tcPr>
            <w:tcW w:w="708" w:type="dxa"/>
            <w:tcBorders>
              <w:top w:val="nil"/>
              <w:left w:val="nil"/>
              <w:bottom w:val="single" w:sz="4" w:space="0" w:color="auto"/>
              <w:right w:val="single" w:sz="4" w:space="0" w:color="auto"/>
            </w:tcBorders>
            <w:shd w:val="clear" w:color="auto" w:fill="auto"/>
            <w:noWrap/>
            <w:vAlign w:val="center"/>
            <w:hideMark/>
          </w:tcPr>
          <w:p w14:paraId="090ABC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7BDB00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35A9C21"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78A6A19"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102</w:t>
            </w:r>
          </w:p>
        </w:tc>
        <w:tc>
          <w:tcPr>
            <w:tcW w:w="1985" w:type="dxa"/>
            <w:tcBorders>
              <w:top w:val="nil"/>
              <w:left w:val="nil"/>
              <w:bottom w:val="single" w:sz="4" w:space="0" w:color="auto"/>
              <w:right w:val="single" w:sz="4" w:space="0" w:color="auto"/>
            </w:tcBorders>
            <w:shd w:val="clear" w:color="auto" w:fill="auto"/>
            <w:vAlign w:val="center"/>
            <w:hideMark/>
          </w:tcPr>
          <w:p w14:paraId="54151BE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 Depth must be provided at top-level.</w:t>
            </w:r>
          </w:p>
        </w:tc>
        <w:tc>
          <w:tcPr>
            <w:tcW w:w="708" w:type="dxa"/>
            <w:tcBorders>
              <w:top w:val="nil"/>
              <w:left w:val="nil"/>
              <w:bottom w:val="single" w:sz="4" w:space="0" w:color="auto"/>
              <w:right w:val="single" w:sz="4" w:space="0" w:color="auto"/>
            </w:tcBorders>
            <w:shd w:val="clear" w:color="auto" w:fill="auto"/>
            <w:vAlign w:val="center"/>
            <w:hideMark/>
          </w:tcPr>
          <w:p w14:paraId="48DBFFB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EE4C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30334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0D0F2D2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A44974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546C2B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r>
            <w:r w:rsidRPr="009F5366">
              <w:rPr>
                <w:rFonts w:ascii="Meiryo UI" w:eastAsia="Meiryo UI" w:hAnsi="Meiryo UI" w:cs="MS PGothic"/>
                <w:color w:val="000000"/>
                <w:kern w:val="0"/>
                <w:sz w:val="12"/>
                <w:szCs w:val="12"/>
              </w:rPr>
              <w:lastRenderedPageBreak/>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54C5FEC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4ACB7E3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BB5FC1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0F94DEB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D30DC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690F2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1AE99FF" w14:textId="0AA6FFF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42950892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27984747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256BF0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REQ-SBOM-004</w:t>
            </w:r>
          </w:p>
        </w:tc>
        <w:tc>
          <w:tcPr>
            <w:tcW w:w="708" w:type="dxa"/>
            <w:tcBorders>
              <w:top w:val="nil"/>
              <w:left w:val="nil"/>
              <w:bottom w:val="single" w:sz="4" w:space="0" w:color="auto"/>
              <w:right w:val="single" w:sz="4" w:space="0" w:color="auto"/>
            </w:tcBorders>
            <w:shd w:val="clear" w:color="auto" w:fill="auto"/>
            <w:noWrap/>
            <w:vAlign w:val="center"/>
            <w:hideMark/>
          </w:tcPr>
          <w:p w14:paraId="64EB3EE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2FD8986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0C9A032"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6245E20"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103</w:t>
            </w:r>
          </w:p>
        </w:tc>
        <w:tc>
          <w:tcPr>
            <w:tcW w:w="1985" w:type="dxa"/>
            <w:tcBorders>
              <w:top w:val="nil"/>
              <w:left w:val="nil"/>
              <w:bottom w:val="single" w:sz="4" w:space="0" w:color="auto"/>
              <w:right w:val="single" w:sz="4" w:space="0" w:color="auto"/>
            </w:tcBorders>
            <w:shd w:val="clear" w:color="auto" w:fill="auto"/>
            <w:vAlign w:val="center"/>
            <w:hideMark/>
          </w:tcPr>
          <w:p w14:paraId="1C3BDE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 depth must be provided to a second-level for O-RAN Software Community (OSC) sourced software to indicate which OSC modules are used and which individual and/or company contributed the software for that module.</w:t>
            </w:r>
          </w:p>
        </w:tc>
        <w:tc>
          <w:tcPr>
            <w:tcW w:w="708" w:type="dxa"/>
            <w:tcBorders>
              <w:top w:val="nil"/>
              <w:left w:val="nil"/>
              <w:bottom w:val="single" w:sz="4" w:space="0" w:color="auto"/>
              <w:right w:val="single" w:sz="4" w:space="0" w:color="auto"/>
            </w:tcBorders>
            <w:shd w:val="clear" w:color="auto" w:fill="auto"/>
            <w:vAlign w:val="center"/>
            <w:hideMark/>
          </w:tcPr>
          <w:p w14:paraId="3FC245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AFDBD3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34FDF3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7A32EF5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F1586F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47E7BD5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2056DBD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3F3C93E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12030C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19F39BE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1B0ED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B82B01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FA93354" w14:textId="4ABA76DF"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32420015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240098626"/>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6922C5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REQ-SBOM-005</w:t>
            </w:r>
          </w:p>
        </w:tc>
        <w:tc>
          <w:tcPr>
            <w:tcW w:w="708" w:type="dxa"/>
            <w:tcBorders>
              <w:top w:val="nil"/>
              <w:left w:val="nil"/>
              <w:bottom w:val="single" w:sz="4" w:space="0" w:color="auto"/>
              <w:right w:val="single" w:sz="4" w:space="0" w:color="auto"/>
            </w:tcBorders>
            <w:shd w:val="clear" w:color="auto" w:fill="auto"/>
            <w:noWrap/>
            <w:vAlign w:val="center"/>
            <w:hideMark/>
          </w:tcPr>
          <w:p w14:paraId="75EC86A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0DF5FB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8A98CB0"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21364E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104</w:t>
            </w:r>
          </w:p>
        </w:tc>
        <w:tc>
          <w:tcPr>
            <w:tcW w:w="1985" w:type="dxa"/>
            <w:tcBorders>
              <w:top w:val="nil"/>
              <w:left w:val="nil"/>
              <w:bottom w:val="single" w:sz="4" w:space="0" w:color="auto"/>
              <w:right w:val="single" w:sz="4" w:space="0" w:color="auto"/>
            </w:tcBorders>
            <w:shd w:val="clear" w:color="auto" w:fill="auto"/>
            <w:vAlign w:val="center"/>
            <w:hideMark/>
          </w:tcPr>
          <w:p w14:paraId="7D1291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 depth should be provided to second-level for any used open source software.</w:t>
            </w:r>
          </w:p>
        </w:tc>
        <w:tc>
          <w:tcPr>
            <w:tcW w:w="708" w:type="dxa"/>
            <w:tcBorders>
              <w:top w:val="nil"/>
              <w:left w:val="nil"/>
              <w:bottom w:val="single" w:sz="4" w:space="0" w:color="auto"/>
              <w:right w:val="single" w:sz="4" w:space="0" w:color="auto"/>
            </w:tcBorders>
            <w:shd w:val="clear" w:color="auto" w:fill="auto"/>
            <w:vAlign w:val="center"/>
            <w:hideMark/>
          </w:tcPr>
          <w:p w14:paraId="4C52088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1E781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5F0E72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65E0F89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2ACE05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3D283C2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r>
            <w:r w:rsidRPr="009F5366">
              <w:rPr>
                <w:rFonts w:ascii="Meiryo UI" w:eastAsia="Meiryo UI" w:hAnsi="Meiryo UI" w:cs="MS PGothic"/>
                <w:color w:val="000000"/>
                <w:kern w:val="0"/>
                <w:sz w:val="12"/>
                <w:szCs w:val="12"/>
              </w:rPr>
              <w:lastRenderedPageBreak/>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4B97B0D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Advanced</w:t>
            </w:r>
          </w:p>
        </w:tc>
        <w:tc>
          <w:tcPr>
            <w:tcW w:w="426" w:type="dxa"/>
            <w:tcBorders>
              <w:top w:val="nil"/>
              <w:left w:val="nil"/>
              <w:bottom w:val="single" w:sz="4" w:space="0" w:color="auto"/>
              <w:right w:val="single" w:sz="4" w:space="0" w:color="auto"/>
            </w:tcBorders>
            <w:shd w:val="clear" w:color="auto" w:fill="auto"/>
            <w:vAlign w:val="center"/>
            <w:hideMark/>
          </w:tcPr>
          <w:p w14:paraId="15689D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696EE61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E7E72E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340ABA4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A98C54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1D60BD0" w14:textId="23A083D0"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709602074"/>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2138842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3B90198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REQ-SBOM-006</w:t>
            </w:r>
          </w:p>
        </w:tc>
        <w:tc>
          <w:tcPr>
            <w:tcW w:w="708" w:type="dxa"/>
            <w:tcBorders>
              <w:top w:val="nil"/>
              <w:left w:val="nil"/>
              <w:bottom w:val="single" w:sz="4" w:space="0" w:color="auto"/>
              <w:right w:val="single" w:sz="4" w:space="0" w:color="auto"/>
            </w:tcBorders>
            <w:shd w:val="clear" w:color="auto" w:fill="auto"/>
            <w:noWrap/>
            <w:vAlign w:val="center"/>
            <w:hideMark/>
          </w:tcPr>
          <w:p w14:paraId="223050B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329491C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80083F1"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B86E60B"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105</w:t>
            </w:r>
          </w:p>
        </w:tc>
        <w:tc>
          <w:tcPr>
            <w:tcW w:w="1985" w:type="dxa"/>
            <w:tcBorders>
              <w:top w:val="nil"/>
              <w:left w:val="nil"/>
              <w:bottom w:val="single" w:sz="4" w:space="0" w:color="auto"/>
              <w:right w:val="single" w:sz="4" w:space="0" w:color="auto"/>
            </w:tcBorders>
            <w:shd w:val="clear" w:color="auto" w:fill="auto"/>
            <w:vAlign w:val="center"/>
            <w:hideMark/>
          </w:tcPr>
          <w:p w14:paraId="3134375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 hash must be generated for the SBOM.</w:t>
            </w:r>
          </w:p>
        </w:tc>
        <w:tc>
          <w:tcPr>
            <w:tcW w:w="708" w:type="dxa"/>
            <w:tcBorders>
              <w:top w:val="nil"/>
              <w:left w:val="nil"/>
              <w:bottom w:val="single" w:sz="4" w:space="0" w:color="auto"/>
              <w:right w:val="single" w:sz="4" w:space="0" w:color="auto"/>
            </w:tcBorders>
            <w:shd w:val="clear" w:color="auto" w:fill="auto"/>
            <w:vAlign w:val="center"/>
            <w:hideMark/>
          </w:tcPr>
          <w:p w14:paraId="3B3C14D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AF86F3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7CEAB0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4E8317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6178DD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20A81A5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6C08254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0F8BA15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7AB93A1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2EF6094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FCFA88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C8085C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7998009F" w14:textId="4EB64FF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59682256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18173574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75CC6D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REQ-SBOM-007</w:t>
            </w:r>
          </w:p>
        </w:tc>
        <w:tc>
          <w:tcPr>
            <w:tcW w:w="708" w:type="dxa"/>
            <w:tcBorders>
              <w:top w:val="nil"/>
              <w:left w:val="nil"/>
              <w:bottom w:val="single" w:sz="4" w:space="0" w:color="auto"/>
              <w:right w:val="single" w:sz="4" w:space="0" w:color="auto"/>
            </w:tcBorders>
            <w:shd w:val="clear" w:color="auto" w:fill="auto"/>
            <w:noWrap/>
            <w:vAlign w:val="center"/>
            <w:hideMark/>
          </w:tcPr>
          <w:p w14:paraId="1D45730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0C5AF1F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04D5973C"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6D282C6"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106</w:t>
            </w:r>
          </w:p>
        </w:tc>
        <w:tc>
          <w:tcPr>
            <w:tcW w:w="1985" w:type="dxa"/>
            <w:tcBorders>
              <w:top w:val="nil"/>
              <w:left w:val="nil"/>
              <w:bottom w:val="single" w:sz="4" w:space="0" w:color="auto"/>
              <w:right w:val="single" w:sz="4" w:space="0" w:color="auto"/>
            </w:tcBorders>
            <w:shd w:val="clear" w:color="auto" w:fill="auto"/>
            <w:vAlign w:val="center"/>
            <w:hideMark/>
          </w:tcPr>
          <w:p w14:paraId="34EFD80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 digital signature must be provided for the SBOM.</w:t>
            </w:r>
          </w:p>
        </w:tc>
        <w:tc>
          <w:tcPr>
            <w:tcW w:w="708" w:type="dxa"/>
            <w:tcBorders>
              <w:top w:val="nil"/>
              <w:left w:val="nil"/>
              <w:bottom w:val="single" w:sz="4" w:space="0" w:color="auto"/>
              <w:right w:val="single" w:sz="4" w:space="0" w:color="auto"/>
            </w:tcBorders>
            <w:shd w:val="clear" w:color="auto" w:fill="auto"/>
            <w:vAlign w:val="center"/>
            <w:hideMark/>
          </w:tcPr>
          <w:p w14:paraId="7040105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4BF94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4A2643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04EB94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CBE41F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09F554B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r>
            <w:r w:rsidRPr="009F5366">
              <w:rPr>
                <w:rFonts w:ascii="Meiryo UI" w:eastAsia="Meiryo UI" w:hAnsi="Meiryo UI" w:cs="MS PGothic"/>
                <w:color w:val="000000"/>
                <w:kern w:val="0"/>
                <w:sz w:val="12"/>
                <w:szCs w:val="12"/>
              </w:rPr>
              <w:lastRenderedPageBreak/>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23C0660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Basic</w:t>
            </w:r>
          </w:p>
        </w:tc>
        <w:tc>
          <w:tcPr>
            <w:tcW w:w="426" w:type="dxa"/>
            <w:tcBorders>
              <w:top w:val="nil"/>
              <w:left w:val="nil"/>
              <w:bottom w:val="single" w:sz="4" w:space="0" w:color="auto"/>
              <w:right w:val="single" w:sz="4" w:space="0" w:color="auto"/>
            </w:tcBorders>
            <w:shd w:val="clear" w:color="auto" w:fill="auto"/>
            <w:vAlign w:val="center"/>
            <w:hideMark/>
          </w:tcPr>
          <w:p w14:paraId="2716B0B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2C867A0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3E05448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6B23AA6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24D92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4FA2B38" w14:textId="2CB6013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75971970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49415249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C58BA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REQ-SBOM-008</w:t>
            </w:r>
          </w:p>
        </w:tc>
        <w:tc>
          <w:tcPr>
            <w:tcW w:w="708" w:type="dxa"/>
            <w:tcBorders>
              <w:top w:val="nil"/>
              <w:left w:val="nil"/>
              <w:bottom w:val="single" w:sz="4" w:space="0" w:color="auto"/>
              <w:right w:val="single" w:sz="4" w:space="0" w:color="auto"/>
            </w:tcBorders>
            <w:shd w:val="clear" w:color="auto" w:fill="auto"/>
            <w:noWrap/>
            <w:vAlign w:val="center"/>
            <w:hideMark/>
          </w:tcPr>
          <w:p w14:paraId="42F181E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461092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36998ACE" w14:textId="77777777" w:rsidTr="00B93F7B">
        <w:trPr>
          <w:trHeight w:val="231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117987D"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107</w:t>
            </w:r>
          </w:p>
        </w:tc>
        <w:tc>
          <w:tcPr>
            <w:tcW w:w="1985" w:type="dxa"/>
            <w:tcBorders>
              <w:top w:val="nil"/>
              <w:left w:val="nil"/>
              <w:bottom w:val="single" w:sz="4" w:space="0" w:color="auto"/>
              <w:right w:val="single" w:sz="4" w:space="0" w:color="auto"/>
            </w:tcBorders>
            <w:shd w:val="clear" w:color="auto" w:fill="auto"/>
            <w:vAlign w:val="center"/>
            <w:hideMark/>
          </w:tcPr>
          <w:p w14:paraId="5141B6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Access control to the SBOM must be established on a need-to-know basis to limit security risk and protection of intellectual property.  Access controls should be agreed upon between the vendor and operator and contractually specified.</w:t>
            </w:r>
          </w:p>
        </w:tc>
        <w:tc>
          <w:tcPr>
            <w:tcW w:w="708" w:type="dxa"/>
            <w:tcBorders>
              <w:top w:val="nil"/>
              <w:left w:val="nil"/>
              <w:bottom w:val="single" w:sz="4" w:space="0" w:color="auto"/>
              <w:right w:val="single" w:sz="4" w:space="0" w:color="auto"/>
            </w:tcBorders>
            <w:shd w:val="clear" w:color="auto" w:fill="auto"/>
            <w:vAlign w:val="center"/>
            <w:hideMark/>
          </w:tcPr>
          <w:p w14:paraId="60F0CA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2BA0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2271EF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31DCD38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FACF442"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29237A9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5123D5F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66D350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53C4F39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45C158D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257B304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01F75E9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09F4C869" w14:textId="05F6400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393113189"/>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58530812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0EB919C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REQ-SBOM-009</w:t>
            </w:r>
          </w:p>
        </w:tc>
        <w:tc>
          <w:tcPr>
            <w:tcW w:w="708" w:type="dxa"/>
            <w:tcBorders>
              <w:top w:val="nil"/>
              <w:left w:val="nil"/>
              <w:bottom w:val="single" w:sz="4" w:space="0" w:color="auto"/>
              <w:right w:val="single" w:sz="4" w:space="0" w:color="auto"/>
            </w:tcBorders>
            <w:shd w:val="clear" w:color="auto" w:fill="auto"/>
            <w:noWrap/>
            <w:vAlign w:val="center"/>
            <w:hideMark/>
          </w:tcPr>
          <w:p w14:paraId="6E1F73AD"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47A596D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29591870" w14:textId="77777777" w:rsidTr="00B93F7B">
        <w:trPr>
          <w:trHeight w:val="315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B6ED79A"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lastRenderedPageBreak/>
              <w:t>108</w:t>
            </w:r>
          </w:p>
        </w:tc>
        <w:tc>
          <w:tcPr>
            <w:tcW w:w="1985" w:type="dxa"/>
            <w:tcBorders>
              <w:top w:val="nil"/>
              <w:left w:val="nil"/>
              <w:bottom w:val="single" w:sz="4" w:space="0" w:color="auto"/>
              <w:right w:val="single" w:sz="4" w:space="0" w:color="auto"/>
            </w:tcBorders>
            <w:shd w:val="clear" w:color="auto" w:fill="auto"/>
            <w:vAlign w:val="center"/>
            <w:hideMark/>
          </w:tcPr>
          <w:p w14:paraId="265215D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 xml:space="preserve">The SBOM must be encrypted in transfer and storage.  </w:t>
            </w:r>
            <w:r w:rsidRPr="009F5366">
              <w:rPr>
                <w:rFonts w:ascii="Meiryo UI" w:eastAsia="Meiryo UI" w:hAnsi="Meiryo UI" w:cs="MS PGothic"/>
                <w:color w:val="000000"/>
                <w:kern w:val="0"/>
                <w:sz w:val="12"/>
                <w:szCs w:val="12"/>
              </w:rPr>
              <w:br/>
              <w:t>NOTE: As stated in the DoC/NTIA report, “…some have raised concerns that adversaries could take advantage and target those critical components for novel attacks. Further research is necessary to understand the optimal structure and incentives for sharing, protecting, and using SBOM data."</w:t>
            </w:r>
          </w:p>
        </w:tc>
        <w:tc>
          <w:tcPr>
            <w:tcW w:w="708" w:type="dxa"/>
            <w:tcBorders>
              <w:top w:val="nil"/>
              <w:left w:val="nil"/>
              <w:bottom w:val="single" w:sz="4" w:space="0" w:color="auto"/>
              <w:right w:val="single" w:sz="4" w:space="0" w:color="auto"/>
            </w:tcBorders>
            <w:shd w:val="clear" w:color="auto" w:fill="auto"/>
            <w:vAlign w:val="center"/>
            <w:hideMark/>
          </w:tcPr>
          <w:p w14:paraId="361C0231"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8CD0AA"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42DF2C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41C8BC2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CE6EC8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520DA28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702115E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052C2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1F8776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740A8F8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5430FC58"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764D8EC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186AC408" w14:textId="57AC0904"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97790491"/>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162582051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52EF1DAE"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REQ-SBOM-010</w:t>
            </w:r>
          </w:p>
        </w:tc>
        <w:tc>
          <w:tcPr>
            <w:tcW w:w="708" w:type="dxa"/>
            <w:tcBorders>
              <w:top w:val="nil"/>
              <w:left w:val="nil"/>
              <w:bottom w:val="single" w:sz="4" w:space="0" w:color="auto"/>
              <w:right w:val="single" w:sz="4" w:space="0" w:color="auto"/>
            </w:tcBorders>
            <w:shd w:val="clear" w:color="auto" w:fill="auto"/>
            <w:noWrap/>
            <w:vAlign w:val="center"/>
            <w:hideMark/>
          </w:tcPr>
          <w:p w14:paraId="3A526D9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0742D10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r w:rsidR="00625D08" w:rsidRPr="0052633A" w14:paraId="172E724A" w14:textId="77777777" w:rsidTr="00B93F7B">
        <w:trPr>
          <w:trHeight w:val="295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A0B4AF1" w14:textId="77777777" w:rsidR="00625D08" w:rsidRPr="009F5366" w:rsidRDefault="00625D08">
            <w:pPr>
              <w:widowControl/>
              <w:jc w:val="center"/>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109</w:t>
            </w:r>
          </w:p>
        </w:tc>
        <w:tc>
          <w:tcPr>
            <w:tcW w:w="1985" w:type="dxa"/>
            <w:tcBorders>
              <w:top w:val="nil"/>
              <w:left w:val="nil"/>
              <w:bottom w:val="single" w:sz="4" w:space="0" w:color="auto"/>
              <w:right w:val="single" w:sz="4" w:space="0" w:color="auto"/>
            </w:tcBorders>
            <w:shd w:val="clear" w:color="auto" w:fill="auto"/>
            <w:vAlign w:val="center"/>
            <w:hideMark/>
          </w:tcPr>
          <w:p w14:paraId="7E46D9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The SBOM must be provided in Software Package Data eXchange (SPDX), CycloneDX, or Software Identification (SWID) format.</w:t>
            </w:r>
            <w:r w:rsidRPr="009F5366">
              <w:rPr>
                <w:rFonts w:ascii="Meiryo UI" w:eastAsia="Meiryo UI" w:hAnsi="Meiryo UI" w:cs="MS PGothic"/>
                <w:color w:val="000000"/>
                <w:kern w:val="0"/>
                <w:sz w:val="12"/>
                <w:szCs w:val="12"/>
              </w:rPr>
              <w:br/>
              <w:t xml:space="preserve">NOTE: ISO/IEC 5962:2021 - Information technology </w:t>
            </w:r>
            <w:r w:rsidRPr="009F5366">
              <w:rPr>
                <w:rFonts w:ascii="Meiryo UI" w:eastAsia="Meiryo UI" w:hAnsi="Meiryo UI" w:cs="MS PGothic" w:hint="eastAsia"/>
                <w:color w:val="000000"/>
                <w:kern w:val="0"/>
                <w:sz w:val="12"/>
                <w:szCs w:val="12"/>
              </w:rPr>
              <w:t>—</w:t>
            </w:r>
            <w:r w:rsidRPr="009F5366">
              <w:rPr>
                <w:rFonts w:ascii="Meiryo UI" w:eastAsia="Meiryo UI" w:hAnsi="Meiryo UI" w:cs="MS PGothic"/>
                <w:color w:val="000000"/>
                <w:kern w:val="0"/>
                <w:sz w:val="12"/>
                <w:szCs w:val="12"/>
              </w:rPr>
              <w:t xml:space="preserve"> SPDX® Specification V2.2.1, published August 2021, specifies SPDX as the standard data format for communicating the component and metadata information associated with SBOM.</w:t>
            </w:r>
          </w:p>
        </w:tc>
        <w:tc>
          <w:tcPr>
            <w:tcW w:w="708" w:type="dxa"/>
            <w:tcBorders>
              <w:top w:val="nil"/>
              <w:left w:val="nil"/>
              <w:bottom w:val="single" w:sz="4" w:space="0" w:color="auto"/>
              <w:right w:val="single" w:sz="4" w:space="0" w:color="auto"/>
            </w:tcBorders>
            <w:shd w:val="clear" w:color="auto" w:fill="auto"/>
            <w:vAlign w:val="center"/>
            <w:hideMark/>
          </w:tcPr>
          <w:p w14:paraId="7F17429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634E23"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EB96B1C"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SBOM</w:t>
            </w:r>
          </w:p>
        </w:tc>
        <w:tc>
          <w:tcPr>
            <w:tcW w:w="708" w:type="dxa"/>
            <w:tcBorders>
              <w:top w:val="nil"/>
              <w:left w:val="nil"/>
              <w:bottom w:val="single" w:sz="4" w:space="0" w:color="auto"/>
              <w:right w:val="single" w:sz="4" w:space="0" w:color="auto"/>
            </w:tcBorders>
            <w:shd w:val="clear" w:color="auto" w:fill="auto"/>
            <w:vAlign w:val="center"/>
            <w:hideMark/>
          </w:tcPr>
          <w:p w14:paraId="7A4ED53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D56296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Developers use SW components with known vulnerabilities and untrusted libraries that can be exploited by an attacker through a backdoor attack</w:t>
            </w:r>
          </w:p>
        </w:tc>
        <w:tc>
          <w:tcPr>
            <w:tcW w:w="1418" w:type="dxa"/>
            <w:tcBorders>
              <w:top w:val="nil"/>
              <w:left w:val="nil"/>
              <w:bottom w:val="single" w:sz="4" w:space="0" w:color="auto"/>
              <w:right w:val="single" w:sz="4" w:space="0" w:color="auto"/>
            </w:tcBorders>
            <w:shd w:val="clear" w:color="auto" w:fill="auto"/>
            <w:vAlign w:val="center"/>
            <w:hideMark/>
          </w:tcPr>
          <w:p w14:paraId="2D7EEB1F"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Inaccurate inventories of open-source software.</w:t>
            </w:r>
            <w:r w:rsidRPr="009F5366">
              <w:rPr>
                <w:rFonts w:ascii="Meiryo UI" w:eastAsia="Meiryo UI" w:hAnsi="Meiryo UI" w:cs="MS PGothic"/>
                <w:color w:val="000000"/>
                <w:kern w:val="0"/>
                <w:sz w:val="12"/>
                <w:szCs w:val="12"/>
              </w:rPr>
              <w:br/>
              <w:t>Lack of consistent Supply Chain traceability and security.</w:t>
            </w:r>
            <w:r w:rsidRPr="009F5366">
              <w:rPr>
                <w:rFonts w:ascii="Meiryo UI" w:eastAsia="Meiryo UI" w:hAnsi="Meiryo UI" w:cs="MS PGothic"/>
                <w:color w:val="000000"/>
                <w:kern w:val="0"/>
                <w:sz w:val="12"/>
                <w:szCs w:val="12"/>
              </w:rPr>
              <w:br/>
              <w:t>Lack of coding best practices.</w:t>
            </w:r>
            <w:r w:rsidRPr="009F5366">
              <w:rPr>
                <w:rFonts w:ascii="Meiryo UI" w:eastAsia="Meiryo UI" w:hAnsi="Meiryo UI" w:cs="MS PGothic"/>
                <w:color w:val="000000"/>
                <w:kern w:val="0"/>
                <w:sz w:val="12"/>
                <w:szCs w:val="12"/>
              </w:rPr>
              <w:br/>
              <w:t>Modules with known vulnerabilities and untrusted libraries.</w:t>
            </w:r>
          </w:p>
        </w:tc>
        <w:tc>
          <w:tcPr>
            <w:tcW w:w="708" w:type="dxa"/>
            <w:tcBorders>
              <w:top w:val="nil"/>
              <w:left w:val="nil"/>
              <w:bottom w:val="single" w:sz="4" w:space="0" w:color="auto"/>
              <w:right w:val="single" w:sz="4" w:space="0" w:color="auto"/>
            </w:tcBorders>
            <w:shd w:val="clear" w:color="auto" w:fill="auto"/>
            <w:vAlign w:val="center"/>
            <w:hideMark/>
          </w:tcPr>
          <w:p w14:paraId="790EDF8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Basic</w:t>
            </w:r>
          </w:p>
        </w:tc>
        <w:tc>
          <w:tcPr>
            <w:tcW w:w="426" w:type="dxa"/>
            <w:tcBorders>
              <w:top w:val="nil"/>
              <w:left w:val="nil"/>
              <w:bottom w:val="single" w:sz="4" w:space="0" w:color="auto"/>
              <w:right w:val="single" w:sz="4" w:space="0" w:color="auto"/>
            </w:tcBorders>
            <w:shd w:val="clear" w:color="auto" w:fill="auto"/>
            <w:vAlign w:val="center"/>
            <w:hideMark/>
          </w:tcPr>
          <w:p w14:paraId="4AA1FAA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C.I.A</w:t>
            </w:r>
          </w:p>
        </w:tc>
        <w:tc>
          <w:tcPr>
            <w:tcW w:w="850" w:type="dxa"/>
            <w:tcBorders>
              <w:top w:val="nil"/>
              <w:left w:val="nil"/>
              <w:bottom w:val="single" w:sz="4" w:space="0" w:color="auto"/>
              <w:right w:val="single" w:sz="4" w:space="0" w:color="auto"/>
            </w:tcBorders>
            <w:shd w:val="clear" w:color="auto" w:fill="auto"/>
            <w:vAlign w:val="center"/>
            <w:hideMark/>
          </w:tcPr>
          <w:p w14:paraId="4319FD49"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All</w:t>
            </w:r>
          </w:p>
        </w:tc>
        <w:tc>
          <w:tcPr>
            <w:tcW w:w="567" w:type="dxa"/>
            <w:tcBorders>
              <w:top w:val="nil"/>
              <w:left w:val="nil"/>
              <w:bottom w:val="single" w:sz="4" w:space="0" w:color="auto"/>
              <w:right w:val="single" w:sz="4" w:space="0" w:color="auto"/>
            </w:tcBorders>
            <w:shd w:val="clear" w:color="auto" w:fill="auto"/>
            <w:vAlign w:val="center"/>
            <w:hideMark/>
          </w:tcPr>
          <w:p w14:paraId="5716B5D5"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1D4A7DD4"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567" w:type="dxa"/>
            <w:tcBorders>
              <w:top w:val="nil"/>
              <w:left w:val="nil"/>
              <w:bottom w:val="single" w:sz="4" w:space="0" w:color="auto"/>
              <w:right w:val="single" w:sz="4" w:space="0" w:color="auto"/>
            </w:tcBorders>
            <w:shd w:val="clear" w:color="auto" w:fill="auto"/>
            <w:vAlign w:val="center"/>
            <w:hideMark/>
          </w:tcPr>
          <w:p w14:paraId="4DC9F280"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n/a</w:t>
            </w:r>
          </w:p>
        </w:tc>
        <w:tc>
          <w:tcPr>
            <w:tcW w:w="1134" w:type="dxa"/>
            <w:tcBorders>
              <w:top w:val="nil"/>
              <w:left w:val="nil"/>
              <w:bottom w:val="single" w:sz="4" w:space="0" w:color="auto"/>
              <w:right w:val="single" w:sz="4" w:space="0" w:color="auto"/>
            </w:tcBorders>
            <w:shd w:val="clear" w:color="auto" w:fill="auto"/>
            <w:vAlign w:val="center"/>
            <w:hideMark/>
          </w:tcPr>
          <w:p w14:paraId="5768F316" w14:textId="7C045169"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O-RAN Security Requirement</w:t>
            </w:r>
            <w:sdt>
              <w:sdtPr>
                <w:rPr>
                  <w:rFonts w:ascii="Meiryo UI" w:eastAsia="Meiryo UI" w:hAnsi="Meiryo UI" w:cs="MS PGothic" w:hint="eastAsia"/>
                  <w:color w:val="000000"/>
                  <w:kern w:val="0"/>
                  <w:sz w:val="12"/>
                  <w:szCs w:val="12"/>
                </w:rPr>
                <w:id w:val="-1625846092"/>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SRS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[9]</w:t>
                </w:r>
                <w:r w:rsidRPr="009F5366">
                  <w:rPr>
                    <w:rFonts w:ascii="Meiryo UI" w:eastAsia="Meiryo UI" w:hAnsi="Meiryo UI" w:cs="MS PGothic"/>
                    <w:color w:val="000000"/>
                    <w:kern w:val="0"/>
                    <w:sz w:val="12"/>
                    <w:szCs w:val="12"/>
                  </w:rPr>
                  <w:fldChar w:fldCharType="end"/>
                </w:r>
              </w:sdtContent>
            </w:sdt>
            <w:r w:rsidRPr="009F5366">
              <w:rPr>
                <w:rFonts w:ascii="Meiryo UI" w:eastAsia="Meiryo UI" w:hAnsi="Meiryo UI" w:cs="MS PGothic"/>
                <w:color w:val="000000"/>
                <w:kern w:val="0"/>
                <w:sz w:val="12"/>
                <w:szCs w:val="12"/>
              </w:rPr>
              <w:br/>
              <w:t>O-RAN Threat Analysis</w:t>
            </w:r>
            <w:sdt>
              <w:sdtPr>
                <w:rPr>
                  <w:rFonts w:ascii="Meiryo UI" w:eastAsia="Meiryo UI" w:hAnsi="Meiryo UI" w:cs="MS PGothic" w:hint="eastAsia"/>
                  <w:color w:val="000000"/>
                  <w:kern w:val="0"/>
                  <w:sz w:val="12"/>
                  <w:szCs w:val="12"/>
                </w:rPr>
                <w:id w:val="-607114055"/>
                <w:citation/>
              </w:sdtPr>
              <w:sdtEndPr/>
              <w:sdtContent>
                <w:r w:rsidRPr="009F5366">
                  <w:rPr>
                    <w:rFonts w:ascii="Meiryo UI" w:eastAsia="Meiryo UI" w:hAnsi="Meiryo UI" w:cs="MS PGothic"/>
                    <w:color w:val="000000"/>
                    <w:kern w:val="0"/>
                    <w:sz w:val="12"/>
                    <w:szCs w:val="12"/>
                  </w:rPr>
                  <w:fldChar w:fldCharType="begin"/>
                </w:r>
                <w:r w:rsidRPr="009F5366">
                  <w:rPr>
                    <w:rFonts w:ascii="Meiryo UI" w:eastAsia="Meiryo UI" w:hAnsi="Meiryo UI" w:cs="MS PGothic"/>
                    <w:color w:val="000000"/>
                    <w:kern w:val="0"/>
                    <w:sz w:val="12"/>
                    <w:szCs w:val="12"/>
                  </w:rPr>
                  <w:instrText xml:space="preserve"> CITATION ORA22 \l 1041 </w:instrText>
                </w:r>
                <w:r w:rsidRPr="009F5366">
                  <w:rPr>
                    <w:rFonts w:ascii="Meiryo UI" w:eastAsia="Meiryo UI" w:hAnsi="Meiryo UI" w:cs="MS PGothic"/>
                    <w:color w:val="000000"/>
                    <w:kern w:val="0"/>
                    <w:sz w:val="12"/>
                    <w:szCs w:val="12"/>
                  </w:rPr>
                  <w:fldChar w:fldCharType="separate"/>
                </w:r>
                <w:r w:rsidR="006263AE">
                  <w:rPr>
                    <w:rFonts w:ascii="Meiryo UI" w:eastAsia="Meiryo UI" w:hAnsi="Meiryo UI" w:cs="MS PGothic"/>
                    <w:noProof/>
                    <w:color w:val="000000"/>
                    <w:kern w:val="0"/>
                    <w:sz w:val="12"/>
                    <w:szCs w:val="12"/>
                  </w:rPr>
                  <w:t xml:space="preserve"> [2]</w:t>
                </w:r>
                <w:r w:rsidRPr="009F5366">
                  <w:rPr>
                    <w:rFonts w:ascii="Meiryo UI" w:eastAsia="Meiryo UI" w:hAnsi="Meiryo UI" w:cs="MS PGothic"/>
                    <w:color w:val="000000"/>
                    <w:kern w:val="0"/>
                    <w:sz w:val="12"/>
                    <w:szCs w:val="12"/>
                  </w:rPr>
                  <w:fldChar w:fldCharType="end"/>
                </w:r>
              </w:sdtContent>
            </w:sdt>
          </w:p>
        </w:tc>
        <w:tc>
          <w:tcPr>
            <w:tcW w:w="851" w:type="dxa"/>
            <w:tcBorders>
              <w:top w:val="nil"/>
              <w:left w:val="nil"/>
              <w:bottom w:val="single" w:sz="4" w:space="0" w:color="auto"/>
              <w:right w:val="single" w:sz="4" w:space="0" w:color="auto"/>
            </w:tcBorders>
            <w:shd w:val="clear" w:color="auto" w:fill="auto"/>
            <w:vAlign w:val="center"/>
            <w:hideMark/>
          </w:tcPr>
          <w:p w14:paraId="704283FB"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REQ-SBOM-011</w:t>
            </w:r>
          </w:p>
        </w:tc>
        <w:tc>
          <w:tcPr>
            <w:tcW w:w="708" w:type="dxa"/>
            <w:tcBorders>
              <w:top w:val="nil"/>
              <w:left w:val="nil"/>
              <w:bottom w:val="single" w:sz="4" w:space="0" w:color="auto"/>
              <w:right w:val="single" w:sz="4" w:space="0" w:color="auto"/>
            </w:tcBorders>
            <w:shd w:val="clear" w:color="auto" w:fill="auto"/>
            <w:noWrap/>
            <w:vAlign w:val="center"/>
            <w:hideMark/>
          </w:tcPr>
          <w:p w14:paraId="42CE3117"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color w:val="000000"/>
                <w:kern w:val="0"/>
                <w:sz w:val="12"/>
                <w:szCs w:val="12"/>
              </w:rPr>
              <w:t>T-OPENSRC-01</w:t>
            </w:r>
          </w:p>
        </w:tc>
        <w:tc>
          <w:tcPr>
            <w:tcW w:w="709" w:type="dxa"/>
            <w:tcBorders>
              <w:top w:val="nil"/>
              <w:left w:val="nil"/>
              <w:bottom w:val="single" w:sz="4" w:space="0" w:color="auto"/>
              <w:right w:val="single" w:sz="4" w:space="0" w:color="auto"/>
            </w:tcBorders>
            <w:shd w:val="clear" w:color="auto" w:fill="auto"/>
            <w:vAlign w:val="center"/>
            <w:hideMark/>
          </w:tcPr>
          <w:p w14:paraId="7B3E1166" w14:textId="77777777" w:rsidR="00625D08" w:rsidRPr="009F5366" w:rsidRDefault="00625D08">
            <w:pPr>
              <w:widowControl/>
              <w:jc w:val="left"/>
              <w:rPr>
                <w:rFonts w:ascii="Meiryo UI" w:eastAsia="Meiryo UI" w:hAnsi="Meiryo UI" w:cs="MS PGothic"/>
                <w:color w:val="000000"/>
                <w:kern w:val="0"/>
                <w:sz w:val="12"/>
                <w:szCs w:val="12"/>
              </w:rPr>
            </w:pPr>
            <w:r w:rsidRPr="009F5366">
              <w:rPr>
                <w:rFonts w:ascii="Meiryo UI" w:eastAsia="Meiryo UI" w:hAnsi="Meiryo UI" w:cs="MS PGothic" w:hint="eastAsia"/>
                <w:color w:val="000000"/>
                <w:kern w:val="0"/>
                <w:sz w:val="12"/>
                <w:szCs w:val="12"/>
              </w:rPr>
              <w:t xml:space="preserve">　</w:t>
            </w:r>
          </w:p>
        </w:tc>
      </w:tr>
    </w:tbl>
    <w:p w14:paraId="186BFE53" w14:textId="77777777" w:rsidR="00C83F20" w:rsidRDefault="00C83F20" w:rsidP="00625D08">
      <w:pPr>
        <w:rPr>
          <w:rFonts w:ascii="Meiryo UI" w:eastAsia="Meiryo UI" w:hAnsi="Meiryo UI"/>
          <w:sz w:val="18"/>
          <w:szCs w:val="20"/>
        </w:rPr>
        <w:sectPr w:rsidR="00C83F20" w:rsidSect="009F5366">
          <w:pgSz w:w="16838" w:h="11906" w:orient="landscape"/>
          <w:pgMar w:top="1701" w:right="1985" w:bottom="1701" w:left="1701" w:header="851" w:footer="992" w:gutter="0"/>
          <w:cols w:space="425"/>
          <w:docGrid w:type="lines" w:linePitch="360"/>
        </w:sectPr>
      </w:pPr>
    </w:p>
    <w:p w14:paraId="6BE33AA6" w14:textId="77777777" w:rsidR="00625D08" w:rsidRDefault="00625D08" w:rsidP="00625D08">
      <w:pPr>
        <w:rPr>
          <w:rFonts w:ascii="Meiryo UI" w:eastAsia="Meiryo UI" w:hAnsi="Meiryo UI"/>
          <w:sz w:val="18"/>
          <w:szCs w:val="20"/>
        </w:rPr>
      </w:pPr>
    </w:p>
    <w:p w14:paraId="6559AA4E" w14:textId="77777777" w:rsidR="00C83F20" w:rsidRDefault="00C83F20" w:rsidP="00625D08">
      <w:pPr>
        <w:rPr>
          <w:rFonts w:ascii="Meiryo UI" w:eastAsia="Meiryo UI" w:hAnsi="Meiryo UI"/>
          <w:sz w:val="18"/>
          <w:szCs w:val="20"/>
        </w:rPr>
      </w:pPr>
    </w:p>
    <w:p w14:paraId="293BC5F8" w14:textId="77777777" w:rsidR="00C83F20" w:rsidRDefault="00C83F20" w:rsidP="00625D08">
      <w:pPr>
        <w:rPr>
          <w:rFonts w:ascii="Meiryo UI" w:eastAsia="Meiryo UI" w:hAnsi="Meiryo UI"/>
          <w:sz w:val="18"/>
          <w:szCs w:val="20"/>
        </w:rPr>
      </w:pPr>
    </w:p>
    <w:p w14:paraId="7076109F" w14:textId="77777777" w:rsidR="00C83F20" w:rsidRDefault="00C83F20" w:rsidP="00625D08">
      <w:pPr>
        <w:rPr>
          <w:rFonts w:ascii="Meiryo UI" w:eastAsia="Meiryo UI" w:hAnsi="Meiryo UI"/>
          <w:sz w:val="18"/>
          <w:szCs w:val="20"/>
        </w:rPr>
      </w:pPr>
    </w:p>
    <w:p w14:paraId="7A109537" w14:textId="77777777" w:rsidR="00C83F20" w:rsidRDefault="00C83F20" w:rsidP="00625D08">
      <w:pPr>
        <w:rPr>
          <w:rFonts w:ascii="Meiryo UI" w:eastAsia="Meiryo UI" w:hAnsi="Meiryo UI"/>
          <w:sz w:val="18"/>
          <w:szCs w:val="20"/>
        </w:rPr>
      </w:pPr>
    </w:p>
    <w:p w14:paraId="1B77C0A1" w14:textId="77777777" w:rsidR="00C83F20" w:rsidRDefault="00C83F20" w:rsidP="00625D08">
      <w:pPr>
        <w:rPr>
          <w:rFonts w:ascii="Meiryo UI" w:eastAsia="Meiryo UI" w:hAnsi="Meiryo UI"/>
          <w:sz w:val="18"/>
          <w:szCs w:val="20"/>
        </w:rPr>
      </w:pPr>
    </w:p>
    <w:p w14:paraId="172A7EA0" w14:textId="77777777" w:rsidR="00C83F20" w:rsidRDefault="00C83F20" w:rsidP="00625D08">
      <w:pPr>
        <w:rPr>
          <w:rFonts w:ascii="Meiryo UI" w:eastAsia="Meiryo UI" w:hAnsi="Meiryo UI"/>
          <w:sz w:val="18"/>
          <w:szCs w:val="20"/>
        </w:rPr>
      </w:pPr>
    </w:p>
    <w:p w14:paraId="75988AE2" w14:textId="77777777" w:rsidR="00C83F20" w:rsidRDefault="00C83F20" w:rsidP="00625D08">
      <w:pPr>
        <w:rPr>
          <w:rFonts w:ascii="Meiryo UI" w:eastAsia="Meiryo UI" w:hAnsi="Meiryo UI"/>
          <w:sz w:val="18"/>
          <w:szCs w:val="20"/>
        </w:rPr>
      </w:pPr>
    </w:p>
    <w:p w14:paraId="38F479DB" w14:textId="77777777" w:rsidR="00C83F20" w:rsidRDefault="00C83F20" w:rsidP="00625D08">
      <w:pPr>
        <w:rPr>
          <w:rFonts w:ascii="Meiryo UI" w:eastAsia="Meiryo UI" w:hAnsi="Meiryo UI"/>
          <w:sz w:val="18"/>
          <w:szCs w:val="20"/>
        </w:rPr>
      </w:pPr>
    </w:p>
    <w:p w14:paraId="3B418D6E" w14:textId="77777777" w:rsidR="00C83F20" w:rsidRDefault="00C83F20" w:rsidP="00625D08">
      <w:pPr>
        <w:rPr>
          <w:rFonts w:ascii="Meiryo UI" w:eastAsia="Meiryo UI" w:hAnsi="Meiryo UI"/>
          <w:sz w:val="18"/>
          <w:szCs w:val="20"/>
        </w:rPr>
      </w:pPr>
    </w:p>
    <w:p w14:paraId="3EC645FB" w14:textId="77777777" w:rsidR="00C83F20" w:rsidRDefault="00C83F20" w:rsidP="00625D08">
      <w:pPr>
        <w:rPr>
          <w:rFonts w:ascii="Meiryo UI" w:eastAsia="Meiryo UI" w:hAnsi="Meiryo UI"/>
          <w:sz w:val="18"/>
          <w:szCs w:val="20"/>
        </w:rPr>
      </w:pPr>
    </w:p>
    <w:p w14:paraId="4DCCDF1D" w14:textId="77777777" w:rsidR="00C83F20" w:rsidRDefault="00C83F20" w:rsidP="00625D08">
      <w:pPr>
        <w:rPr>
          <w:rFonts w:ascii="Meiryo UI" w:eastAsia="Meiryo UI" w:hAnsi="Meiryo UI"/>
          <w:sz w:val="18"/>
          <w:szCs w:val="20"/>
        </w:rPr>
      </w:pPr>
    </w:p>
    <w:p w14:paraId="35AB175C" w14:textId="77777777" w:rsidR="00C83F20" w:rsidRDefault="00C83F20" w:rsidP="00625D08">
      <w:pPr>
        <w:rPr>
          <w:rFonts w:ascii="Meiryo UI" w:eastAsia="Meiryo UI" w:hAnsi="Meiryo UI"/>
          <w:sz w:val="18"/>
          <w:szCs w:val="20"/>
        </w:rPr>
      </w:pPr>
    </w:p>
    <w:p w14:paraId="78BCCF81" w14:textId="77777777" w:rsidR="00C83F20" w:rsidRDefault="00C83F20" w:rsidP="00625D08">
      <w:pPr>
        <w:rPr>
          <w:rFonts w:ascii="Meiryo UI" w:eastAsia="Meiryo UI" w:hAnsi="Meiryo UI"/>
          <w:sz w:val="18"/>
          <w:szCs w:val="20"/>
        </w:rPr>
      </w:pPr>
    </w:p>
    <w:p w14:paraId="055B986F" w14:textId="77777777" w:rsidR="00C83F20" w:rsidRDefault="00C83F20" w:rsidP="00625D08">
      <w:pPr>
        <w:rPr>
          <w:rFonts w:ascii="Meiryo UI" w:eastAsia="Meiryo UI" w:hAnsi="Meiryo UI"/>
          <w:sz w:val="18"/>
          <w:szCs w:val="20"/>
        </w:rPr>
      </w:pPr>
    </w:p>
    <w:p w14:paraId="1BAA4868" w14:textId="77777777" w:rsidR="00C83F20" w:rsidRDefault="00C83F20" w:rsidP="00625D08">
      <w:pPr>
        <w:rPr>
          <w:rFonts w:ascii="Meiryo UI" w:eastAsia="Meiryo UI" w:hAnsi="Meiryo UI"/>
          <w:sz w:val="18"/>
          <w:szCs w:val="20"/>
        </w:rPr>
      </w:pPr>
    </w:p>
    <w:p w14:paraId="66E73024" w14:textId="77777777" w:rsidR="00C83F20" w:rsidRDefault="00C83F20" w:rsidP="00625D08">
      <w:pPr>
        <w:rPr>
          <w:rFonts w:ascii="Meiryo UI" w:eastAsia="Meiryo UI" w:hAnsi="Meiryo UI"/>
          <w:sz w:val="18"/>
          <w:szCs w:val="20"/>
        </w:rPr>
      </w:pPr>
    </w:p>
    <w:p w14:paraId="7FE974B0" w14:textId="77777777" w:rsidR="00C83F20" w:rsidRDefault="00C83F20" w:rsidP="00625D08">
      <w:pPr>
        <w:rPr>
          <w:rFonts w:ascii="Meiryo UI" w:eastAsia="Meiryo UI" w:hAnsi="Meiryo UI"/>
          <w:sz w:val="18"/>
          <w:szCs w:val="20"/>
        </w:rPr>
      </w:pPr>
    </w:p>
    <w:p w14:paraId="0060922E" w14:textId="77777777" w:rsidR="00C83F20" w:rsidRDefault="00C83F20" w:rsidP="00625D08">
      <w:pPr>
        <w:rPr>
          <w:rFonts w:ascii="Meiryo UI" w:eastAsia="Meiryo UI" w:hAnsi="Meiryo UI"/>
          <w:sz w:val="18"/>
          <w:szCs w:val="20"/>
        </w:rPr>
      </w:pPr>
    </w:p>
    <w:p w14:paraId="5CE1C51C" w14:textId="77777777" w:rsidR="007F5F28" w:rsidRDefault="007F5F28" w:rsidP="00625D08">
      <w:pPr>
        <w:rPr>
          <w:rFonts w:ascii="Meiryo UI" w:eastAsia="Meiryo UI" w:hAnsi="Meiryo UI"/>
          <w:sz w:val="18"/>
          <w:szCs w:val="20"/>
        </w:rPr>
      </w:pPr>
    </w:p>
    <w:p w14:paraId="05459686" w14:textId="77777777" w:rsidR="007F5F28" w:rsidRDefault="007F5F28" w:rsidP="00625D08">
      <w:pPr>
        <w:rPr>
          <w:rFonts w:ascii="Meiryo UI" w:eastAsia="Meiryo UI" w:hAnsi="Meiryo UI"/>
          <w:sz w:val="18"/>
          <w:szCs w:val="20"/>
        </w:rPr>
      </w:pPr>
    </w:p>
    <w:p w14:paraId="33DAB290" w14:textId="77777777" w:rsidR="007F5F28" w:rsidRDefault="007F5F28" w:rsidP="00625D08">
      <w:pPr>
        <w:rPr>
          <w:rFonts w:ascii="Meiryo UI" w:eastAsia="Meiryo UI" w:hAnsi="Meiryo UI"/>
          <w:sz w:val="18"/>
          <w:szCs w:val="20"/>
        </w:rPr>
      </w:pPr>
    </w:p>
    <w:p w14:paraId="42A086A6" w14:textId="77777777" w:rsidR="007F5F28" w:rsidRDefault="007F5F28" w:rsidP="00625D08">
      <w:pPr>
        <w:rPr>
          <w:rFonts w:ascii="Meiryo UI" w:eastAsia="Meiryo UI" w:hAnsi="Meiryo UI"/>
          <w:sz w:val="18"/>
          <w:szCs w:val="20"/>
        </w:rPr>
      </w:pPr>
    </w:p>
    <w:p w14:paraId="483C15DC" w14:textId="77777777" w:rsidR="007F5F28" w:rsidRDefault="007F5F28" w:rsidP="00625D08">
      <w:pPr>
        <w:rPr>
          <w:rFonts w:ascii="Meiryo UI" w:eastAsia="Meiryo UI" w:hAnsi="Meiryo UI"/>
          <w:sz w:val="18"/>
          <w:szCs w:val="20"/>
        </w:rPr>
      </w:pPr>
    </w:p>
    <w:p w14:paraId="0962E0A4" w14:textId="77777777" w:rsidR="007F5F28" w:rsidRDefault="007F5F28" w:rsidP="00625D08">
      <w:pPr>
        <w:rPr>
          <w:rFonts w:ascii="Meiryo UI" w:eastAsia="Meiryo UI" w:hAnsi="Meiryo UI"/>
          <w:sz w:val="18"/>
          <w:szCs w:val="20"/>
        </w:rPr>
      </w:pPr>
    </w:p>
    <w:p w14:paraId="18AA1F0F" w14:textId="77777777" w:rsidR="007F5F28" w:rsidRDefault="007F5F28" w:rsidP="00625D08">
      <w:pPr>
        <w:rPr>
          <w:rFonts w:ascii="Meiryo UI" w:eastAsia="Meiryo UI" w:hAnsi="Meiryo UI"/>
          <w:sz w:val="18"/>
          <w:szCs w:val="20"/>
        </w:rPr>
      </w:pPr>
    </w:p>
    <w:p w14:paraId="1A22190E" w14:textId="77777777" w:rsidR="007F5F28" w:rsidRDefault="007F5F28" w:rsidP="00625D08">
      <w:pPr>
        <w:rPr>
          <w:rFonts w:ascii="Meiryo UI" w:eastAsia="Meiryo UI" w:hAnsi="Meiryo UI"/>
          <w:sz w:val="18"/>
          <w:szCs w:val="20"/>
        </w:rPr>
      </w:pPr>
    </w:p>
    <w:p w14:paraId="79A69A40" w14:textId="77777777" w:rsidR="007F5F28" w:rsidRDefault="007F5F28" w:rsidP="00625D08">
      <w:pPr>
        <w:rPr>
          <w:rFonts w:ascii="Meiryo UI" w:eastAsia="Meiryo UI" w:hAnsi="Meiryo UI"/>
          <w:sz w:val="18"/>
          <w:szCs w:val="20"/>
        </w:rPr>
      </w:pPr>
    </w:p>
    <w:p w14:paraId="72D964A0" w14:textId="4C5D9015" w:rsidR="00DB4E11" w:rsidRPr="009F5366" w:rsidRDefault="007F5F28" w:rsidP="009F5366">
      <w:pPr>
        <w:widowControl/>
        <w:jc w:val="left"/>
        <w:rPr>
          <w:rFonts w:ascii="Meiryo UI" w:eastAsia="Meiryo UI" w:hAnsi="Meiryo UI"/>
        </w:rPr>
      </w:pPr>
      <w:r w:rsidRPr="007F5F28">
        <w:rPr>
          <w:rFonts w:ascii="Meiryo UI" w:eastAsia="Meiryo UI" w:hAnsi="Meiryo UI" w:hint="eastAsia"/>
          <w:color w:val="000000" w:themeColor="text1"/>
          <w:kern w:val="24"/>
          <w:sz w:val="22"/>
        </w:rPr>
        <w:t>*This report was commis</w:t>
      </w:r>
      <w:r w:rsidRPr="00B13994">
        <w:rPr>
          <w:rFonts w:ascii="Meiryo UI" w:eastAsia="Meiryo UI" w:hAnsi="Meiryo UI" w:hint="eastAsia"/>
          <w:color w:val="000000" w:themeColor="text1"/>
          <w:kern w:val="24"/>
          <w:sz w:val="22"/>
        </w:rPr>
        <w:t>sioned and financed by the Ministry of Internal Affairs and Communications of Japan</w:t>
      </w:r>
      <w:r w:rsidR="00AB0ACB" w:rsidRPr="00B13994">
        <w:rPr>
          <w:rFonts w:ascii="Meiryo UI" w:eastAsia="Meiryo UI" w:hAnsi="Meiryo UI"/>
          <w:color w:val="000000" w:themeColor="text1"/>
          <w:kern w:val="24"/>
          <w:sz w:val="22"/>
        </w:rPr>
        <w:t xml:space="preserve">, prepared </w:t>
      </w:r>
      <w:r w:rsidRPr="00B13994">
        <w:rPr>
          <w:rFonts w:ascii="Meiryo UI" w:eastAsia="Meiryo UI" w:hAnsi="Meiryo UI" w:hint="eastAsia"/>
          <w:color w:val="000000" w:themeColor="text1"/>
          <w:kern w:val="24"/>
          <w:sz w:val="22"/>
        </w:rPr>
        <w:t>in coopera</w:t>
      </w:r>
      <w:r w:rsidRPr="00B13994">
        <w:rPr>
          <w:rFonts w:ascii="Meiryo UI" w:eastAsia="Meiryo UI" w:hAnsi="Meiryo UI"/>
          <w:color w:val="000000" w:themeColor="text1"/>
          <w:kern w:val="24"/>
          <w:sz w:val="22"/>
        </w:rPr>
        <w:t>t</w:t>
      </w:r>
      <w:r w:rsidR="00AB0ACB" w:rsidRPr="00B13994">
        <w:rPr>
          <w:rFonts w:ascii="Meiryo UI" w:eastAsia="Meiryo UI" w:hAnsi="Meiryo UI"/>
          <w:color w:val="000000" w:themeColor="text1"/>
          <w:kern w:val="24"/>
          <w:sz w:val="22"/>
        </w:rPr>
        <w:t>ion</w:t>
      </w:r>
      <w:r w:rsidRPr="00B13994">
        <w:rPr>
          <w:rFonts w:ascii="Meiryo UI" w:eastAsia="Meiryo UI" w:hAnsi="Meiryo UI" w:hint="eastAsia"/>
          <w:color w:val="000000" w:themeColor="text1"/>
          <w:kern w:val="24"/>
          <w:sz w:val="22"/>
        </w:rPr>
        <w:t xml:space="preserve"> with industrial partners including </w:t>
      </w:r>
      <w:r w:rsidR="00AB0ACB" w:rsidRPr="00B13994">
        <w:rPr>
          <w:rFonts w:ascii="Meiryo UI" w:eastAsia="Meiryo UI" w:hAnsi="Meiryo UI"/>
          <w:color w:val="000000" w:themeColor="text1"/>
          <w:kern w:val="24"/>
          <w:sz w:val="22"/>
        </w:rPr>
        <w:t xml:space="preserve">a </w:t>
      </w:r>
      <w:r w:rsidRPr="00B13994">
        <w:rPr>
          <w:rFonts w:ascii="Meiryo UI" w:eastAsia="Meiryo UI" w:hAnsi="Meiryo UI" w:hint="eastAsia"/>
          <w:color w:val="000000" w:themeColor="text1"/>
          <w:kern w:val="24"/>
          <w:sz w:val="22"/>
        </w:rPr>
        <w:t>MNO and cybersecurity companies and reported to the Quad Critical and Emerging Technology Worki</w:t>
      </w:r>
      <w:r w:rsidRPr="007F5F28">
        <w:rPr>
          <w:rFonts w:ascii="Meiryo UI" w:eastAsia="Meiryo UI" w:hAnsi="Meiryo UI" w:hint="eastAsia"/>
          <w:color w:val="000000" w:themeColor="text1"/>
          <w:kern w:val="24"/>
          <w:sz w:val="22"/>
        </w:rPr>
        <w:t>ng Group.</w:t>
      </w:r>
    </w:p>
    <w:sectPr w:rsidR="00DB4E11" w:rsidRPr="009F5366" w:rsidSect="00852A0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3C56E" w14:textId="77777777" w:rsidR="00101EE2" w:rsidRDefault="00101EE2" w:rsidP="009513ED">
      <w:r>
        <w:separator/>
      </w:r>
    </w:p>
  </w:endnote>
  <w:endnote w:type="continuationSeparator" w:id="0">
    <w:p w14:paraId="69EC47CA" w14:textId="77777777" w:rsidR="00101EE2" w:rsidRDefault="00101EE2" w:rsidP="009513ED">
      <w:r>
        <w:continuationSeparator/>
      </w:r>
    </w:p>
  </w:endnote>
  <w:endnote w:type="continuationNotice" w:id="1">
    <w:p w14:paraId="79F3FD11" w14:textId="77777777" w:rsidR="00101EE2" w:rsidRDefault="00101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Medium">
    <w:charset w:val="80"/>
    <w:family w:val="modern"/>
    <w:pitch w:val="variable"/>
    <w:sig w:usb0="E00002FF" w:usb1="2AC7FDFF" w:usb2="00000016" w:usb3="00000000" w:csb0="0002009F" w:csb1="00000000"/>
  </w:font>
  <w:font w:name="Meiryo UI">
    <w:altName w:val="MS UI Gothic"/>
    <w:charset w:val="80"/>
    <w:family w:val="modern"/>
    <w:pitch w:val="variable"/>
    <w:sig w:usb0="E00002FF" w:usb1="6AC7FFFF"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954618"/>
      <w:docPartObj>
        <w:docPartGallery w:val="Page Numbers (Bottom of Page)"/>
        <w:docPartUnique/>
      </w:docPartObj>
    </w:sdtPr>
    <w:sdtEndPr>
      <w:rPr>
        <w:noProof/>
      </w:rPr>
    </w:sdtEndPr>
    <w:sdtContent>
      <w:p w14:paraId="7FE95B7F" w14:textId="37539E68" w:rsidR="00C976C3" w:rsidRDefault="00C976C3">
        <w:pPr>
          <w:pStyle w:val="Footer"/>
        </w:pPr>
        <w:r>
          <w:fldChar w:fldCharType="begin"/>
        </w:r>
        <w:r>
          <w:instrText xml:space="preserve"> PAGE   \* MERGEFORMAT </w:instrText>
        </w:r>
        <w:r>
          <w:fldChar w:fldCharType="separate"/>
        </w:r>
        <w:r w:rsidR="000C787A">
          <w:rPr>
            <w:noProof/>
          </w:rPr>
          <w:t>1</w:t>
        </w:r>
        <w:r>
          <w:rPr>
            <w:noProof/>
          </w:rPr>
          <w:fldChar w:fldCharType="end"/>
        </w:r>
      </w:p>
    </w:sdtContent>
  </w:sdt>
  <w:p w14:paraId="5CCF7269" w14:textId="77777777" w:rsidR="00B53337" w:rsidRDefault="00B53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6829F" w14:textId="77777777" w:rsidR="00101EE2" w:rsidRDefault="00101EE2" w:rsidP="009513ED">
      <w:r>
        <w:separator/>
      </w:r>
    </w:p>
  </w:footnote>
  <w:footnote w:type="continuationSeparator" w:id="0">
    <w:p w14:paraId="54B31322" w14:textId="77777777" w:rsidR="00101EE2" w:rsidRDefault="00101EE2" w:rsidP="009513ED">
      <w:r>
        <w:continuationSeparator/>
      </w:r>
    </w:p>
  </w:footnote>
  <w:footnote w:type="continuationNotice" w:id="1">
    <w:p w14:paraId="7D5F7BE2" w14:textId="77777777" w:rsidR="00101EE2" w:rsidRDefault="00101EE2"/>
  </w:footnote>
  <w:footnote w:id="2">
    <w:p w14:paraId="655B6D3D" w14:textId="250E3A70" w:rsidR="00457DDB" w:rsidRPr="009F5366" w:rsidRDefault="00457DDB" w:rsidP="007813AE">
      <w:pPr>
        <w:pStyle w:val="Footer"/>
        <w:rPr>
          <w:rFonts w:ascii="Meiryo UI" w:eastAsia="Meiryo UI" w:hAnsi="Meiryo UI"/>
          <w:sz w:val="18"/>
          <w:szCs w:val="18"/>
        </w:rPr>
      </w:pPr>
      <w:r w:rsidRPr="009F5366">
        <w:rPr>
          <w:rStyle w:val="FootnoteReference"/>
          <w:rFonts w:ascii="Meiryo UI" w:eastAsia="Meiryo UI" w:hAnsi="Meiryo UI"/>
          <w:sz w:val="18"/>
          <w:szCs w:val="18"/>
        </w:rPr>
        <w:footnoteRef/>
      </w:r>
      <w:r w:rsidRPr="009F5366">
        <w:rPr>
          <w:rFonts w:ascii="Meiryo UI" w:eastAsia="Meiryo UI" w:hAnsi="Meiryo UI"/>
          <w:sz w:val="18"/>
          <w:szCs w:val="18"/>
        </w:rPr>
        <w:t xml:space="preserve"> The following steps of the assessment are based entirely on the contents of the most recent version of the O-RAN Threat Modeling and Remediation Analysis. </w:t>
      </w:r>
      <w:r w:rsidR="00047DEC" w:rsidRPr="009F5366">
        <w:rPr>
          <w:rStyle w:val="FooterChar"/>
          <w:rFonts w:ascii="Meiryo UI" w:eastAsia="Meiryo UI" w:hAnsi="Meiryo UI"/>
          <w:sz w:val="18"/>
          <w:szCs w:val="18"/>
        </w:rPr>
        <w:t>The existing</w:t>
      </w:r>
      <w:r w:rsidRPr="009F5366">
        <w:rPr>
          <w:rStyle w:val="FooterChar"/>
          <w:rFonts w:ascii="Meiryo UI" w:eastAsia="Meiryo UI" w:hAnsi="Meiryo UI"/>
          <w:sz w:val="18"/>
          <w:szCs w:val="18"/>
        </w:rPr>
        <w:t xml:space="preserve"> mapping </w:t>
      </w:r>
      <w:r w:rsidR="00047DEC" w:rsidRPr="009F5366">
        <w:rPr>
          <w:rStyle w:val="FooterChar"/>
          <w:rFonts w:ascii="Meiryo UI" w:eastAsia="Meiryo UI" w:hAnsi="Meiryo UI"/>
          <w:sz w:val="18"/>
          <w:szCs w:val="18"/>
        </w:rPr>
        <w:t xml:space="preserve">between security </w:t>
      </w:r>
      <w:r w:rsidRPr="009F5366">
        <w:rPr>
          <w:rStyle w:val="FooterChar"/>
          <w:rFonts w:ascii="Meiryo UI" w:eastAsia="Meiryo UI" w:hAnsi="Meiryo UI"/>
          <w:sz w:val="18"/>
          <w:szCs w:val="18"/>
        </w:rPr>
        <w:t xml:space="preserve">threats </w:t>
      </w:r>
      <w:r w:rsidR="00047DEC" w:rsidRPr="009F5366">
        <w:rPr>
          <w:rStyle w:val="FooterChar"/>
          <w:rFonts w:ascii="Meiryo UI" w:eastAsia="Meiryo UI" w:hAnsi="Meiryo UI"/>
          <w:sz w:val="18"/>
          <w:szCs w:val="18"/>
        </w:rPr>
        <w:t>and</w:t>
      </w:r>
      <w:r w:rsidRPr="009F5366">
        <w:rPr>
          <w:rStyle w:val="FooterChar"/>
          <w:rFonts w:ascii="Meiryo UI" w:eastAsia="Meiryo UI" w:hAnsi="Meiryo UI"/>
          <w:sz w:val="18"/>
          <w:szCs w:val="18"/>
        </w:rPr>
        <w:t xml:space="preserve"> security principles </w:t>
      </w:r>
      <w:r w:rsidR="00047DEC" w:rsidRPr="009F5366">
        <w:rPr>
          <w:rStyle w:val="FooterChar"/>
          <w:rFonts w:ascii="Meiryo UI" w:eastAsia="Meiryo UI" w:hAnsi="Meiryo UI"/>
          <w:sz w:val="18"/>
          <w:szCs w:val="18"/>
        </w:rPr>
        <w:t>has</w:t>
      </w:r>
      <w:r w:rsidRPr="009F5366">
        <w:rPr>
          <w:rStyle w:val="FooterChar"/>
          <w:rFonts w:ascii="Meiryo UI" w:eastAsia="Meiryo UI" w:hAnsi="Meiryo UI"/>
          <w:sz w:val="18"/>
          <w:szCs w:val="18"/>
        </w:rPr>
        <w:t xml:space="preserve"> not </w:t>
      </w:r>
      <w:r w:rsidR="00047DEC" w:rsidRPr="009F5366">
        <w:rPr>
          <w:rStyle w:val="FooterChar"/>
          <w:rFonts w:ascii="Meiryo UI" w:eastAsia="Meiryo UI" w:hAnsi="Meiryo UI"/>
          <w:sz w:val="18"/>
          <w:szCs w:val="18"/>
        </w:rPr>
        <w:t>been completed</w:t>
      </w:r>
      <w:r w:rsidRPr="009F5366">
        <w:rPr>
          <w:rFonts w:ascii="Meiryo UI" w:eastAsia="Meiryo UI" w:hAnsi="Meiryo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F75B7" w14:textId="40E67527" w:rsidR="00141F17" w:rsidRDefault="00832842">
    <w:pPr>
      <w:pStyle w:val="Header"/>
    </w:pPr>
    <w:r>
      <w:rPr>
        <w:noProof/>
        <w:lang w:val="en-AU" w:eastAsia="en-AU"/>
      </w:rPr>
      <w:drawing>
        <wp:anchor distT="0" distB="0" distL="114300" distR="114300" simplePos="0" relativeHeight="251658240" behindDoc="1" locked="0" layoutInCell="1" allowOverlap="1" wp14:anchorId="494AC8AF" wp14:editId="6B141EBB">
          <wp:simplePos x="0" y="0"/>
          <wp:positionH relativeFrom="margin">
            <wp:posOffset>-8557260</wp:posOffset>
          </wp:positionH>
          <wp:positionV relativeFrom="paragraph">
            <wp:posOffset>-512445</wp:posOffset>
          </wp:positionV>
          <wp:extent cx="22126575" cy="10821312"/>
          <wp:effectExtent l="0" t="0" r="0" b="0"/>
          <wp:wrapNone/>
          <wp:docPr id="14" name="Picture 14" descr="屋外, 雪, 山, 飛行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外, 雪, 山, 飛行機 が含まれている画像&#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22126575" cy="10821312"/>
                  </a:xfrm>
                  <a:prstGeom prst="rect">
                    <a:avLst/>
                  </a:prstGeom>
                </pic:spPr>
              </pic:pic>
            </a:graphicData>
          </a:graphic>
          <wp14:sizeRelH relativeFrom="margin">
            <wp14:pctWidth>0</wp14:pctWidth>
          </wp14:sizeRelH>
          <wp14:sizeRelV relativeFrom="margin">
            <wp14:pctHeight>0</wp14:pctHeight>
          </wp14:sizeRelV>
        </wp:anchor>
      </w:drawing>
    </w:r>
    <w:r w:rsidR="00141F1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57E75" w14:textId="34E09BB1" w:rsidR="006F1E28" w:rsidRDefault="006F1E2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9AA"/>
    <w:multiLevelType w:val="multilevel"/>
    <w:tmpl w:val="8E46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125AE"/>
    <w:multiLevelType w:val="hybridMultilevel"/>
    <w:tmpl w:val="2FCC140E"/>
    <w:lvl w:ilvl="0" w:tplc="82765F94">
      <w:start w:val="4"/>
      <w:numFmt w:val="bullet"/>
      <w:lvlText w:val="-"/>
      <w:lvlJc w:val="left"/>
      <w:pPr>
        <w:ind w:left="1200" w:hanging="360"/>
      </w:pPr>
      <w:rPr>
        <w:rFonts w:ascii="Yu Mincho" w:eastAsia="Yu Mincho" w:hAnsi="Yu Mincho" w:cstheme="minorBidi" w:hint="eastAsia"/>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0304561C"/>
    <w:multiLevelType w:val="hybridMultilevel"/>
    <w:tmpl w:val="68087CE6"/>
    <w:lvl w:ilvl="0" w:tplc="A7C004E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04660A"/>
    <w:multiLevelType w:val="hybridMultilevel"/>
    <w:tmpl w:val="A5C890F6"/>
    <w:lvl w:ilvl="0" w:tplc="4678F61E">
      <w:start w:val="4"/>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02D13"/>
    <w:multiLevelType w:val="hybridMultilevel"/>
    <w:tmpl w:val="D58268FA"/>
    <w:lvl w:ilvl="0" w:tplc="5D2E19F0">
      <w:start w:val="4"/>
      <w:numFmt w:val="bullet"/>
      <w:lvlText w:val="-"/>
      <w:lvlJc w:val="left"/>
      <w:pPr>
        <w:ind w:left="1200" w:hanging="360"/>
      </w:pPr>
      <w:rPr>
        <w:rFonts w:ascii="Yu Mincho" w:eastAsia="Yu Mincho" w:hAnsi="Yu Mincho" w:cstheme="minorBidi" w:hint="eastAsia"/>
      </w:rPr>
    </w:lvl>
    <w:lvl w:ilvl="1" w:tplc="5D2E19F0">
      <w:start w:val="4"/>
      <w:numFmt w:val="bullet"/>
      <w:lvlText w:val="-"/>
      <w:lvlJc w:val="left"/>
      <w:pPr>
        <w:ind w:left="1920" w:hanging="360"/>
      </w:pPr>
      <w:rPr>
        <w:rFonts w:ascii="Yu Mincho" w:eastAsia="Yu Mincho" w:hAnsi="Yu Mincho" w:cstheme="minorBidi" w:hint="eastAsia"/>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05140CEF"/>
    <w:multiLevelType w:val="multilevel"/>
    <w:tmpl w:val="BA7A911E"/>
    <w:lvl w:ilvl="0">
      <w:start w:val="5"/>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0C1C38BA"/>
    <w:multiLevelType w:val="hybridMultilevel"/>
    <w:tmpl w:val="C24C5BEE"/>
    <w:lvl w:ilvl="0" w:tplc="AA200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A7185C"/>
    <w:multiLevelType w:val="hybridMultilevel"/>
    <w:tmpl w:val="A5B6C9F8"/>
    <w:lvl w:ilvl="0" w:tplc="3AF2DE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257AEE"/>
    <w:multiLevelType w:val="hybridMultilevel"/>
    <w:tmpl w:val="A26A65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DA0E32"/>
    <w:multiLevelType w:val="multilevel"/>
    <w:tmpl w:val="78FE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EC75D0"/>
    <w:multiLevelType w:val="hybridMultilevel"/>
    <w:tmpl w:val="442E268C"/>
    <w:lvl w:ilvl="0" w:tplc="F2C4D09A">
      <w:start w:val="2"/>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4343546"/>
    <w:multiLevelType w:val="hybridMultilevel"/>
    <w:tmpl w:val="3662BBC0"/>
    <w:lvl w:ilvl="0" w:tplc="0ECE57E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5F12BD"/>
    <w:multiLevelType w:val="hybridMultilevel"/>
    <w:tmpl w:val="27D2223C"/>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5D823CD"/>
    <w:multiLevelType w:val="hybridMultilevel"/>
    <w:tmpl w:val="76F06A04"/>
    <w:lvl w:ilvl="0" w:tplc="FFFFFFFF">
      <w:start w:val="1"/>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Arial" w:hAnsi="Arial" w:hint="default"/>
      </w:rPr>
    </w:lvl>
    <w:lvl w:ilvl="2" w:tplc="3DECF4AE">
      <w:start w:val="2"/>
      <w:numFmt w:val="bullet"/>
      <w:lvlText w:val="-"/>
      <w:lvlJc w:val="left"/>
      <w:pPr>
        <w:ind w:left="2220" w:hanging="420"/>
      </w:pPr>
      <w:rPr>
        <w:rFonts w:ascii="Yu Mincho" w:eastAsia="Yu Mincho" w:hAnsi="Yu Mincho" w:cstheme="minorBidi" w:hint="eastAsia"/>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286BFE"/>
    <w:multiLevelType w:val="hybridMultilevel"/>
    <w:tmpl w:val="6A4AF3F4"/>
    <w:lvl w:ilvl="0" w:tplc="6A54AF46">
      <w:start w:val="1"/>
      <w:numFmt w:val="bullet"/>
      <w:lvlText w:val="-"/>
      <w:lvlJc w:val="left"/>
      <w:pPr>
        <w:ind w:left="420" w:hanging="420"/>
      </w:pPr>
      <w:rPr>
        <w:rFonts w:ascii="Malgun Gothic" w:eastAsia="Malgun Gothic" w:hAnsi="Malgun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90040D4"/>
    <w:multiLevelType w:val="hybridMultilevel"/>
    <w:tmpl w:val="94C4C750"/>
    <w:lvl w:ilvl="0" w:tplc="5D2E19F0">
      <w:start w:val="4"/>
      <w:numFmt w:val="bullet"/>
      <w:lvlText w:val="-"/>
      <w:lvlJc w:val="left"/>
      <w:pPr>
        <w:ind w:left="1560" w:hanging="360"/>
      </w:pPr>
      <w:rPr>
        <w:rFonts w:ascii="Yu Mincho" w:eastAsia="Yu Mincho" w:hAnsi="Yu Mincho" w:cstheme="minorBidi"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199A52B1"/>
    <w:multiLevelType w:val="hybridMultilevel"/>
    <w:tmpl w:val="54FA66D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1A515CB4"/>
    <w:multiLevelType w:val="hybridMultilevel"/>
    <w:tmpl w:val="0E1E13BA"/>
    <w:lvl w:ilvl="0" w:tplc="DAD6CD78">
      <w:start w:val="1"/>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581EF2"/>
    <w:multiLevelType w:val="multilevel"/>
    <w:tmpl w:val="ADF4F84A"/>
    <w:lvl w:ilvl="0">
      <w:start w:val="2"/>
      <w:numFmt w:val="decimal"/>
      <w:lvlText w:val="%1"/>
      <w:lvlJc w:val="left"/>
      <w:pPr>
        <w:ind w:left="435" w:hanging="435"/>
      </w:pPr>
      <w:rPr>
        <w:rFonts w:hint="eastAsia"/>
      </w:rPr>
    </w:lvl>
    <w:lvl w:ilvl="1">
      <w:start w:val="5"/>
      <w:numFmt w:val="decimal"/>
      <w:lvlText w:val="%1.%2"/>
      <w:lvlJc w:val="left"/>
      <w:pPr>
        <w:ind w:left="635" w:hanging="435"/>
      </w:pPr>
      <w:rPr>
        <w:rFonts w:hint="eastAsia"/>
      </w:rPr>
    </w:lvl>
    <w:lvl w:ilvl="2">
      <w:start w:val="6"/>
      <w:numFmt w:val="decimal"/>
      <w:lvlText w:val="%1.%2.%3"/>
      <w:lvlJc w:val="left"/>
      <w:pPr>
        <w:ind w:left="1120" w:hanging="720"/>
      </w:pPr>
      <w:rPr>
        <w:rFonts w:hint="eastAsia"/>
      </w:rPr>
    </w:lvl>
    <w:lvl w:ilvl="3">
      <w:start w:val="1"/>
      <w:numFmt w:val="decimal"/>
      <w:lvlText w:val="%1.%2.%3.%4"/>
      <w:lvlJc w:val="left"/>
      <w:pPr>
        <w:ind w:left="1320" w:hanging="720"/>
      </w:pPr>
      <w:rPr>
        <w:rFonts w:hint="eastAsia"/>
      </w:rPr>
    </w:lvl>
    <w:lvl w:ilvl="4">
      <w:start w:val="1"/>
      <w:numFmt w:val="decimal"/>
      <w:lvlText w:val="%1.%2.%3.%4.%5"/>
      <w:lvlJc w:val="left"/>
      <w:pPr>
        <w:ind w:left="1880" w:hanging="1080"/>
      </w:pPr>
      <w:rPr>
        <w:rFonts w:hint="eastAsia"/>
      </w:rPr>
    </w:lvl>
    <w:lvl w:ilvl="5">
      <w:start w:val="1"/>
      <w:numFmt w:val="decimal"/>
      <w:lvlText w:val="%1.%2.%3.%4.%5.%6"/>
      <w:lvlJc w:val="left"/>
      <w:pPr>
        <w:ind w:left="2080" w:hanging="1080"/>
      </w:pPr>
      <w:rPr>
        <w:rFonts w:hint="eastAsia"/>
      </w:rPr>
    </w:lvl>
    <w:lvl w:ilvl="6">
      <w:start w:val="1"/>
      <w:numFmt w:val="decimal"/>
      <w:lvlText w:val="%1.%2.%3.%4.%5.%6.%7"/>
      <w:lvlJc w:val="left"/>
      <w:pPr>
        <w:ind w:left="2280" w:hanging="1080"/>
      </w:pPr>
      <w:rPr>
        <w:rFonts w:hint="eastAsia"/>
      </w:rPr>
    </w:lvl>
    <w:lvl w:ilvl="7">
      <w:start w:val="1"/>
      <w:numFmt w:val="decimal"/>
      <w:lvlText w:val="%1.%2.%3.%4.%5.%6.%7.%8"/>
      <w:lvlJc w:val="left"/>
      <w:pPr>
        <w:ind w:left="2840" w:hanging="1440"/>
      </w:pPr>
      <w:rPr>
        <w:rFonts w:hint="eastAsia"/>
      </w:rPr>
    </w:lvl>
    <w:lvl w:ilvl="8">
      <w:start w:val="1"/>
      <w:numFmt w:val="decimal"/>
      <w:lvlText w:val="%1.%2.%3.%4.%5.%6.%7.%8.%9"/>
      <w:lvlJc w:val="left"/>
      <w:pPr>
        <w:ind w:left="3040" w:hanging="1440"/>
      </w:pPr>
      <w:rPr>
        <w:rFonts w:hint="eastAsia"/>
      </w:rPr>
    </w:lvl>
  </w:abstractNum>
  <w:abstractNum w:abstractNumId="19" w15:restartNumberingAfterBreak="0">
    <w:nsid w:val="1F3D1DE1"/>
    <w:multiLevelType w:val="hybridMultilevel"/>
    <w:tmpl w:val="0862F97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24B60A63"/>
    <w:multiLevelType w:val="hybridMultilevel"/>
    <w:tmpl w:val="9E6E8BEE"/>
    <w:lvl w:ilvl="0" w:tplc="4ABC633E">
      <w:start w:val="1"/>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15:restartNumberingAfterBreak="0">
    <w:nsid w:val="26AE0B04"/>
    <w:multiLevelType w:val="hybridMultilevel"/>
    <w:tmpl w:val="B69C26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7D55DAA"/>
    <w:multiLevelType w:val="hybridMultilevel"/>
    <w:tmpl w:val="3AD445C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2B2737D6"/>
    <w:multiLevelType w:val="hybridMultilevel"/>
    <w:tmpl w:val="A81CC96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2CD510A8"/>
    <w:multiLevelType w:val="hybridMultilevel"/>
    <w:tmpl w:val="9D46FE26"/>
    <w:lvl w:ilvl="0" w:tplc="98B045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D584456"/>
    <w:multiLevelType w:val="hybridMultilevel"/>
    <w:tmpl w:val="3F5625CA"/>
    <w:lvl w:ilvl="0" w:tplc="4C7C857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986568"/>
    <w:multiLevelType w:val="hybridMultilevel"/>
    <w:tmpl w:val="173A7754"/>
    <w:lvl w:ilvl="0" w:tplc="42EA9204">
      <w:start w:val="4"/>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C64C50"/>
    <w:multiLevelType w:val="hybridMultilevel"/>
    <w:tmpl w:val="4BEAD784"/>
    <w:lvl w:ilvl="0" w:tplc="12F462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F935E71"/>
    <w:multiLevelType w:val="hybridMultilevel"/>
    <w:tmpl w:val="ED7423CA"/>
    <w:lvl w:ilvl="0" w:tplc="12F0EA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FFE65D5"/>
    <w:multiLevelType w:val="hybridMultilevel"/>
    <w:tmpl w:val="EF9CE66C"/>
    <w:lvl w:ilvl="0" w:tplc="5D2E19F0">
      <w:start w:val="4"/>
      <w:numFmt w:val="bullet"/>
      <w:lvlText w:val="-"/>
      <w:lvlJc w:val="left"/>
      <w:pPr>
        <w:ind w:left="1560" w:hanging="360"/>
      </w:pPr>
      <w:rPr>
        <w:rFonts w:ascii="Yu Mincho" w:eastAsia="Yu Mincho" w:hAnsi="Yu Mincho" w:cstheme="minorBidi"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0" w15:restartNumberingAfterBreak="0">
    <w:nsid w:val="302C4714"/>
    <w:multiLevelType w:val="hybridMultilevel"/>
    <w:tmpl w:val="1F8C82D4"/>
    <w:lvl w:ilvl="0" w:tplc="FFFFFFFF">
      <w:start w:val="1"/>
      <w:numFmt w:val="decimal"/>
      <w:lvlText w:val="(%1)"/>
      <w:lvlJc w:val="left"/>
      <w:pPr>
        <w:ind w:left="360" w:hanging="360"/>
      </w:pPr>
      <w:rPr>
        <w:rFonts w:hint="default"/>
      </w:rPr>
    </w:lvl>
    <w:lvl w:ilvl="1" w:tplc="04090015">
      <w:start w:val="1"/>
      <w:numFmt w:val="upperLetter"/>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1" w15:restartNumberingAfterBreak="0">
    <w:nsid w:val="37AF74BA"/>
    <w:multiLevelType w:val="hybridMultilevel"/>
    <w:tmpl w:val="09FC817E"/>
    <w:lvl w:ilvl="0" w:tplc="73A2AD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89A3256"/>
    <w:multiLevelType w:val="hybridMultilevel"/>
    <w:tmpl w:val="A75E602A"/>
    <w:lvl w:ilvl="0" w:tplc="5D2E19F0">
      <w:start w:val="4"/>
      <w:numFmt w:val="bullet"/>
      <w:lvlText w:val="-"/>
      <w:lvlJc w:val="left"/>
      <w:pPr>
        <w:ind w:left="1560" w:hanging="360"/>
      </w:pPr>
      <w:rPr>
        <w:rFonts w:ascii="Yu Mincho" w:eastAsia="Yu Mincho" w:hAnsi="Yu Mincho" w:cstheme="minorBidi"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3" w15:restartNumberingAfterBreak="0">
    <w:nsid w:val="393E4DDA"/>
    <w:multiLevelType w:val="hybridMultilevel"/>
    <w:tmpl w:val="A13016A0"/>
    <w:lvl w:ilvl="0" w:tplc="1B9C99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A115FC7"/>
    <w:multiLevelType w:val="hybridMultilevel"/>
    <w:tmpl w:val="AAA04B24"/>
    <w:lvl w:ilvl="0" w:tplc="0FAE09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F9509EA"/>
    <w:multiLevelType w:val="multilevel"/>
    <w:tmpl w:val="765E5996"/>
    <w:lvl w:ilvl="0">
      <w:start w:val="1"/>
      <w:numFmt w:val="decimal"/>
      <w:pStyle w:val="Heading1"/>
      <w:lvlText w:val="%1"/>
      <w:lvlJc w:val="left"/>
      <w:pPr>
        <w:ind w:left="1580" w:hanging="1130"/>
      </w:pPr>
      <w:rPr>
        <w:rFonts w:hint="default"/>
      </w:rPr>
    </w:lvl>
    <w:lvl w:ilvl="1">
      <w:start w:val="1"/>
      <w:numFmt w:val="decimal"/>
      <w:pStyle w:val="Heading2"/>
      <w:isLgl/>
      <w:lvlText w:val="%1.%2"/>
      <w:lvlJc w:val="left"/>
      <w:pPr>
        <w:ind w:left="1580" w:hanging="1130"/>
      </w:pPr>
      <w:rPr>
        <w:rFonts w:hint="default"/>
      </w:rPr>
    </w:lvl>
    <w:lvl w:ilvl="2">
      <w:start w:val="1"/>
      <w:numFmt w:val="decimal"/>
      <w:isLgl/>
      <w:lvlText w:val="%1.%2.%3"/>
      <w:lvlJc w:val="left"/>
      <w:pPr>
        <w:ind w:left="1580" w:hanging="1130"/>
      </w:pPr>
      <w:rPr>
        <w:rFonts w:hint="default"/>
      </w:rPr>
    </w:lvl>
    <w:lvl w:ilvl="3">
      <w:start w:val="1"/>
      <w:numFmt w:val="decimal"/>
      <w:isLgl/>
      <w:lvlText w:val="%1.%2.%3.%4"/>
      <w:lvlJc w:val="left"/>
      <w:pPr>
        <w:ind w:left="1580" w:hanging="113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36" w15:restartNumberingAfterBreak="0">
    <w:nsid w:val="3FBE0E27"/>
    <w:multiLevelType w:val="multilevel"/>
    <w:tmpl w:val="D8E8D000"/>
    <w:lvl w:ilvl="0">
      <w:start w:val="1"/>
      <w:numFmt w:val="decimal"/>
      <w:lvlText w:val="%1."/>
      <w:lvlJc w:val="left"/>
      <w:pPr>
        <w:ind w:left="570" w:hanging="360"/>
      </w:pPr>
      <w:rPr>
        <w:rFonts w:hint="default"/>
      </w:rPr>
    </w:lvl>
    <w:lvl w:ilvl="1">
      <w:start w:val="4"/>
      <w:numFmt w:val="decimal"/>
      <w:isLgl/>
      <w:lvlText w:val="%1.%2"/>
      <w:lvlJc w:val="left"/>
      <w:pPr>
        <w:ind w:left="1365" w:hanging="840"/>
      </w:pPr>
      <w:rPr>
        <w:rFonts w:hint="default"/>
      </w:rPr>
    </w:lvl>
    <w:lvl w:ilvl="2">
      <w:start w:val="6"/>
      <w:numFmt w:val="decimal"/>
      <w:isLgl/>
      <w:lvlText w:val="%1.%2.%3"/>
      <w:lvlJc w:val="left"/>
      <w:pPr>
        <w:ind w:left="1680" w:hanging="840"/>
      </w:pPr>
      <w:rPr>
        <w:rFonts w:hint="default"/>
      </w:rPr>
    </w:lvl>
    <w:lvl w:ilvl="3">
      <w:start w:val="1"/>
      <w:numFmt w:val="decimal"/>
      <w:isLgl/>
      <w:lvlText w:val="%1.%2.%3.%4"/>
      <w:lvlJc w:val="left"/>
      <w:pPr>
        <w:ind w:left="1995" w:hanging="840"/>
      </w:pPr>
      <w:rPr>
        <w:rFonts w:hint="default"/>
      </w:rPr>
    </w:lvl>
    <w:lvl w:ilvl="4">
      <w:start w:val="1"/>
      <w:numFmt w:val="decimal"/>
      <w:isLgl/>
      <w:lvlText w:val="%1.%2.%3.%4.%5"/>
      <w:lvlJc w:val="left"/>
      <w:pPr>
        <w:ind w:left="255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30" w:hanging="1800"/>
      </w:pPr>
      <w:rPr>
        <w:rFonts w:hint="default"/>
      </w:rPr>
    </w:lvl>
  </w:abstractNum>
  <w:abstractNum w:abstractNumId="37" w15:restartNumberingAfterBreak="0">
    <w:nsid w:val="3FBE114C"/>
    <w:multiLevelType w:val="multilevel"/>
    <w:tmpl w:val="638EC78A"/>
    <w:lvl w:ilvl="0">
      <w:start w:val="6"/>
      <w:numFmt w:val="decimal"/>
      <w:lvlText w:val="%1"/>
      <w:lvlJc w:val="left"/>
      <w:pPr>
        <w:ind w:left="720" w:hanging="360"/>
      </w:pPr>
      <w:rPr>
        <w:rFonts w:hint="default"/>
      </w:rPr>
    </w:lvl>
    <w:lvl w:ilvl="1">
      <w:start w:val="1"/>
      <w:numFmt w:val="decimal"/>
      <w:isLgl/>
      <w:lvlText w:val="%1.%2"/>
      <w:lvlJc w:val="left"/>
      <w:pPr>
        <w:ind w:left="1440" w:hanging="840"/>
      </w:pPr>
      <w:rPr>
        <w:rFonts w:hint="default"/>
      </w:rPr>
    </w:lvl>
    <w:lvl w:ilvl="2">
      <w:start w:val="3"/>
      <w:numFmt w:val="decimal"/>
      <w:isLgl/>
      <w:lvlText w:val="%1.%2.%3"/>
      <w:lvlJc w:val="left"/>
      <w:pPr>
        <w:ind w:left="1680" w:hanging="840"/>
      </w:pPr>
      <w:rPr>
        <w:rFonts w:hint="default"/>
      </w:rPr>
    </w:lvl>
    <w:lvl w:ilvl="3">
      <w:start w:val="1"/>
      <w:numFmt w:val="decimal"/>
      <w:isLgl/>
      <w:lvlText w:val="%1.%2.%3.%4"/>
      <w:lvlJc w:val="left"/>
      <w:pPr>
        <w:ind w:left="1920" w:hanging="84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8" w15:restartNumberingAfterBreak="0">
    <w:nsid w:val="40E00536"/>
    <w:multiLevelType w:val="hybridMultilevel"/>
    <w:tmpl w:val="A42CA7A6"/>
    <w:lvl w:ilvl="0" w:tplc="5546D7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2394AE6"/>
    <w:multiLevelType w:val="hybridMultilevel"/>
    <w:tmpl w:val="401CE45A"/>
    <w:lvl w:ilvl="0" w:tplc="5D2E19F0">
      <w:start w:val="4"/>
      <w:numFmt w:val="bullet"/>
      <w:lvlText w:val="-"/>
      <w:lvlJc w:val="left"/>
      <w:pPr>
        <w:ind w:left="1560" w:hanging="360"/>
      </w:pPr>
      <w:rPr>
        <w:rFonts w:ascii="Yu Mincho" w:eastAsia="Yu Mincho" w:hAnsi="Yu Mincho" w:cstheme="minorBidi" w:hint="eastAsia"/>
      </w:rPr>
    </w:lvl>
    <w:lvl w:ilvl="1" w:tplc="5D2E19F0">
      <w:start w:val="4"/>
      <w:numFmt w:val="bullet"/>
      <w:lvlText w:val="-"/>
      <w:lvlJc w:val="left"/>
      <w:pPr>
        <w:ind w:left="2280" w:hanging="360"/>
      </w:pPr>
      <w:rPr>
        <w:rFonts w:ascii="Yu Mincho" w:eastAsia="Yu Mincho" w:hAnsi="Yu Mincho" w:cstheme="minorBidi" w:hint="eastAsia"/>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0" w15:restartNumberingAfterBreak="0">
    <w:nsid w:val="450E72A0"/>
    <w:multiLevelType w:val="hybridMultilevel"/>
    <w:tmpl w:val="5DDE905C"/>
    <w:lvl w:ilvl="0" w:tplc="5D2E19F0">
      <w:start w:val="4"/>
      <w:numFmt w:val="bullet"/>
      <w:lvlText w:val="-"/>
      <w:lvlJc w:val="left"/>
      <w:pPr>
        <w:ind w:left="1560" w:hanging="360"/>
      </w:pPr>
      <w:rPr>
        <w:rFonts w:ascii="Yu Mincho" w:eastAsia="Yu Mincho" w:hAnsi="Yu Mincho" w:cstheme="minorBidi"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47514012"/>
    <w:multiLevelType w:val="hybridMultilevel"/>
    <w:tmpl w:val="3CA2857A"/>
    <w:lvl w:ilvl="0" w:tplc="3DECF4AE">
      <w:start w:val="2"/>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15:restartNumberingAfterBreak="0">
    <w:nsid w:val="49BE501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4A5614E7"/>
    <w:multiLevelType w:val="hybridMultilevel"/>
    <w:tmpl w:val="F4E6AFCE"/>
    <w:lvl w:ilvl="0" w:tplc="700026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E58492C"/>
    <w:multiLevelType w:val="hybridMultilevel"/>
    <w:tmpl w:val="6EC84CBE"/>
    <w:lvl w:ilvl="0" w:tplc="5936D906">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5" w15:restartNumberingAfterBreak="0">
    <w:nsid w:val="50395A89"/>
    <w:multiLevelType w:val="hybridMultilevel"/>
    <w:tmpl w:val="E1D42E78"/>
    <w:lvl w:ilvl="0" w:tplc="652840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22B0C4A"/>
    <w:multiLevelType w:val="hybridMultilevel"/>
    <w:tmpl w:val="EF32E95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7" w15:restartNumberingAfterBreak="0">
    <w:nsid w:val="54760C1C"/>
    <w:multiLevelType w:val="multilevel"/>
    <w:tmpl w:val="A620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6315E58"/>
    <w:multiLevelType w:val="hybridMultilevel"/>
    <w:tmpl w:val="5FCA5BE4"/>
    <w:lvl w:ilvl="0" w:tplc="42EA9204">
      <w:start w:val="4"/>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373285"/>
    <w:multiLevelType w:val="hybridMultilevel"/>
    <w:tmpl w:val="D1728054"/>
    <w:lvl w:ilvl="0" w:tplc="F7F8848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8B2CF8"/>
    <w:multiLevelType w:val="hybridMultilevel"/>
    <w:tmpl w:val="995845AA"/>
    <w:lvl w:ilvl="0" w:tplc="59F8FD0E">
      <w:start w:val="4"/>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1" w15:restartNumberingAfterBreak="0">
    <w:nsid w:val="57AF2722"/>
    <w:multiLevelType w:val="hybridMultilevel"/>
    <w:tmpl w:val="0DF4B122"/>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 w15:restartNumberingAfterBreak="0">
    <w:nsid w:val="589055DB"/>
    <w:multiLevelType w:val="hybridMultilevel"/>
    <w:tmpl w:val="3C923912"/>
    <w:lvl w:ilvl="0" w:tplc="B5A60E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9B77B26"/>
    <w:multiLevelType w:val="hybridMultilevel"/>
    <w:tmpl w:val="04188C94"/>
    <w:lvl w:ilvl="0" w:tplc="472A85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AD8480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5" w15:restartNumberingAfterBreak="0">
    <w:nsid w:val="5B6F73ED"/>
    <w:multiLevelType w:val="hybridMultilevel"/>
    <w:tmpl w:val="2B84B1A2"/>
    <w:lvl w:ilvl="0" w:tplc="0ABE94EA">
      <w:start w:val="1"/>
      <w:numFmt w:val="bullet"/>
      <w:lvlText w:val="•"/>
      <w:lvlJc w:val="left"/>
      <w:pPr>
        <w:tabs>
          <w:tab w:val="num" w:pos="720"/>
        </w:tabs>
        <w:ind w:left="720" w:hanging="360"/>
      </w:pPr>
      <w:rPr>
        <w:rFonts w:ascii="Arial" w:hAnsi="Arial" w:hint="default"/>
      </w:rPr>
    </w:lvl>
    <w:lvl w:ilvl="1" w:tplc="5A68D39E">
      <w:numFmt w:val="bullet"/>
      <w:lvlText w:val="•"/>
      <w:lvlJc w:val="left"/>
      <w:pPr>
        <w:tabs>
          <w:tab w:val="num" w:pos="1440"/>
        </w:tabs>
        <w:ind w:left="1440" w:hanging="360"/>
      </w:pPr>
      <w:rPr>
        <w:rFonts w:ascii="Arial" w:hAnsi="Arial" w:hint="default"/>
      </w:rPr>
    </w:lvl>
    <w:lvl w:ilvl="2" w:tplc="E7121D1E">
      <w:numFmt w:val="bullet"/>
      <w:lvlText w:val="•"/>
      <w:lvlJc w:val="left"/>
      <w:pPr>
        <w:tabs>
          <w:tab w:val="num" w:pos="2160"/>
        </w:tabs>
        <w:ind w:left="2160" w:hanging="360"/>
      </w:pPr>
      <w:rPr>
        <w:rFonts w:ascii="Arial" w:hAnsi="Arial" w:hint="default"/>
      </w:rPr>
    </w:lvl>
    <w:lvl w:ilvl="3" w:tplc="78CC8AC0" w:tentative="1">
      <w:start w:val="1"/>
      <w:numFmt w:val="bullet"/>
      <w:lvlText w:val="•"/>
      <w:lvlJc w:val="left"/>
      <w:pPr>
        <w:tabs>
          <w:tab w:val="num" w:pos="2880"/>
        </w:tabs>
        <w:ind w:left="2880" w:hanging="360"/>
      </w:pPr>
      <w:rPr>
        <w:rFonts w:ascii="Arial" w:hAnsi="Arial" w:hint="default"/>
      </w:rPr>
    </w:lvl>
    <w:lvl w:ilvl="4" w:tplc="4934D042" w:tentative="1">
      <w:start w:val="1"/>
      <w:numFmt w:val="bullet"/>
      <w:lvlText w:val="•"/>
      <w:lvlJc w:val="left"/>
      <w:pPr>
        <w:tabs>
          <w:tab w:val="num" w:pos="3600"/>
        </w:tabs>
        <w:ind w:left="3600" w:hanging="360"/>
      </w:pPr>
      <w:rPr>
        <w:rFonts w:ascii="Arial" w:hAnsi="Arial" w:hint="default"/>
      </w:rPr>
    </w:lvl>
    <w:lvl w:ilvl="5" w:tplc="EEAAB658" w:tentative="1">
      <w:start w:val="1"/>
      <w:numFmt w:val="bullet"/>
      <w:lvlText w:val="•"/>
      <w:lvlJc w:val="left"/>
      <w:pPr>
        <w:tabs>
          <w:tab w:val="num" w:pos="4320"/>
        </w:tabs>
        <w:ind w:left="4320" w:hanging="360"/>
      </w:pPr>
      <w:rPr>
        <w:rFonts w:ascii="Arial" w:hAnsi="Arial" w:hint="default"/>
      </w:rPr>
    </w:lvl>
    <w:lvl w:ilvl="6" w:tplc="D86E794A" w:tentative="1">
      <w:start w:val="1"/>
      <w:numFmt w:val="bullet"/>
      <w:lvlText w:val="•"/>
      <w:lvlJc w:val="left"/>
      <w:pPr>
        <w:tabs>
          <w:tab w:val="num" w:pos="5040"/>
        </w:tabs>
        <w:ind w:left="5040" w:hanging="360"/>
      </w:pPr>
      <w:rPr>
        <w:rFonts w:ascii="Arial" w:hAnsi="Arial" w:hint="default"/>
      </w:rPr>
    </w:lvl>
    <w:lvl w:ilvl="7" w:tplc="6AE2E2E6" w:tentative="1">
      <w:start w:val="1"/>
      <w:numFmt w:val="bullet"/>
      <w:lvlText w:val="•"/>
      <w:lvlJc w:val="left"/>
      <w:pPr>
        <w:tabs>
          <w:tab w:val="num" w:pos="5760"/>
        </w:tabs>
        <w:ind w:left="5760" w:hanging="360"/>
      </w:pPr>
      <w:rPr>
        <w:rFonts w:ascii="Arial" w:hAnsi="Arial" w:hint="default"/>
      </w:rPr>
    </w:lvl>
    <w:lvl w:ilvl="8" w:tplc="51E6437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FA75A01"/>
    <w:multiLevelType w:val="hybridMultilevel"/>
    <w:tmpl w:val="5DD407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3417F03"/>
    <w:multiLevelType w:val="multilevel"/>
    <w:tmpl w:val="827C7476"/>
    <w:lvl w:ilvl="0">
      <w:start w:val="1"/>
      <w:numFmt w:val="decimal"/>
      <w:lvlText w:val="%1."/>
      <w:lvlJc w:val="left"/>
      <w:pPr>
        <w:ind w:left="425" w:hanging="425"/>
      </w:pPr>
      <w:rPr>
        <w:rFonts w:hint="eastAsia"/>
      </w:rPr>
    </w:lvl>
    <w:lvl w:ilvl="1">
      <w:start w:val="1"/>
      <w:numFmt w:val="decimal"/>
      <w:lvlText w:val="%1.%2."/>
      <w:lvlJc w:val="left"/>
      <w:pPr>
        <w:ind w:left="1275" w:hanging="567"/>
      </w:pPr>
      <w:rPr>
        <w:rFonts w:hint="eastAsia"/>
      </w:rPr>
    </w:lvl>
    <w:lvl w:ilvl="2">
      <w:start w:val="1"/>
      <w:numFmt w:val="decimal"/>
      <w:lvlText w:val="%1.%2.%3."/>
      <w:lvlJc w:val="left"/>
      <w:pPr>
        <w:ind w:left="709" w:hanging="709"/>
      </w:pPr>
      <w:rPr>
        <w:rFonts w:asciiTheme="majorHAnsi" w:hAnsiTheme="majorHAnsi" w:cstheme="majorHAnsi"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15:restartNumberingAfterBreak="0">
    <w:nsid w:val="638129B8"/>
    <w:multiLevelType w:val="hybridMultilevel"/>
    <w:tmpl w:val="784C6C42"/>
    <w:lvl w:ilvl="0" w:tplc="AD3090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5D73B21"/>
    <w:multiLevelType w:val="multilevel"/>
    <w:tmpl w:val="D6446D30"/>
    <w:lvl w:ilvl="0">
      <w:start w:val="6"/>
      <w:numFmt w:val="decimal"/>
      <w:lvlText w:val="%1"/>
      <w:lvlJc w:val="left"/>
      <w:pPr>
        <w:ind w:left="720" w:hanging="360"/>
      </w:pPr>
      <w:rPr>
        <w:rFonts w:hint="default"/>
      </w:rPr>
    </w:lvl>
    <w:lvl w:ilvl="1">
      <w:start w:val="1"/>
      <w:numFmt w:val="decimal"/>
      <w:isLgl/>
      <w:lvlText w:val="%1.%2"/>
      <w:lvlJc w:val="left"/>
      <w:pPr>
        <w:ind w:left="1440" w:hanging="840"/>
      </w:pPr>
      <w:rPr>
        <w:rFonts w:hint="default"/>
      </w:rPr>
    </w:lvl>
    <w:lvl w:ilvl="2">
      <w:start w:val="4"/>
      <w:numFmt w:val="decimal"/>
      <w:isLgl/>
      <w:lvlText w:val="%1.%2.%3"/>
      <w:lvlJc w:val="left"/>
      <w:pPr>
        <w:ind w:left="1680" w:hanging="840"/>
      </w:pPr>
      <w:rPr>
        <w:rFonts w:hint="default"/>
      </w:rPr>
    </w:lvl>
    <w:lvl w:ilvl="3">
      <w:start w:val="1"/>
      <w:numFmt w:val="decimal"/>
      <w:isLgl/>
      <w:lvlText w:val="%1.%2.%3.%4"/>
      <w:lvlJc w:val="left"/>
      <w:pPr>
        <w:ind w:left="1920" w:hanging="84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60" w15:restartNumberingAfterBreak="0">
    <w:nsid w:val="66260D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15:restartNumberingAfterBreak="0">
    <w:nsid w:val="6A731E5B"/>
    <w:multiLevelType w:val="hybridMultilevel"/>
    <w:tmpl w:val="F2FC6D86"/>
    <w:lvl w:ilvl="0" w:tplc="D63C7814">
      <w:start w:val="2"/>
      <w:numFmt w:val="bullet"/>
      <w:lvlText w:val="-"/>
      <w:lvlJc w:val="left"/>
      <w:pPr>
        <w:ind w:left="1200" w:hanging="360"/>
      </w:pPr>
      <w:rPr>
        <w:rFonts w:ascii="Yu Mincho" w:eastAsia="Yu Mincho" w:hAnsi="Yu Mincho" w:cstheme="minorBidi" w:hint="eastAsi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2" w15:restartNumberingAfterBreak="0">
    <w:nsid w:val="6AC96543"/>
    <w:multiLevelType w:val="hybridMultilevel"/>
    <w:tmpl w:val="D54A0808"/>
    <w:lvl w:ilvl="0" w:tplc="2FBE0400">
      <w:start w:val="1"/>
      <w:numFmt w:val="decimal"/>
      <w:pStyle w:val="1"/>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3" w15:restartNumberingAfterBreak="0">
    <w:nsid w:val="6B5D1052"/>
    <w:multiLevelType w:val="hybridMultilevel"/>
    <w:tmpl w:val="71D204B8"/>
    <w:lvl w:ilvl="0" w:tplc="15408D68">
      <w:start w:val="4"/>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87566B"/>
    <w:multiLevelType w:val="hybridMultilevel"/>
    <w:tmpl w:val="153E7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CE83C51"/>
    <w:multiLevelType w:val="hybridMultilevel"/>
    <w:tmpl w:val="4A40C794"/>
    <w:lvl w:ilvl="0" w:tplc="FFFFFFFF">
      <w:start w:val="1"/>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Arial" w:hAnsi="Arial" w:hint="default"/>
      </w:rPr>
    </w:lvl>
    <w:lvl w:ilvl="2" w:tplc="3DECF4AE">
      <w:start w:val="2"/>
      <w:numFmt w:val="bullet"/>
      <w:lvlText w:val="-"/>
      <w:lvlJc w:val="left"/>
      <w:pPr>
        <w:ind w:left="2220" w:hanging="420"/>
      </w:pPr>
      <w:rPr>
        <w:rFonts w:ascii="Yu Mincho" w:eastAsia="Yu Mincho" w:hAnsi="Yu Mincho" w:cstheme="minorBidi" w:hint="eastAsia"/>
      </w:rPr>
    </w:lvl>
    <w:lvl w:ilvl="3" w:tplc="FFFFFFFF">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EC708C9"/>
    <w:multiLevelType w:val="multilevel"/>
    <w:tmpl w:val="55643E62"/>
    <w:lvl w:ilvl="0">
      <w:start w:val="2"/>
      <w:numFmt w:val="decimal"/>
      <w:lvlText w:val="%1"/>
      <w:lvlJc w:val="left"/>
      <w:pPr>
        <w:ind w:left="450" w:hanging="450"/>
      </w:pPr>
      <w:rPr>
        <w:rFonts w:hint="eastAsia"/>
      </w:rPr>
    </w:lvl>
    <w:lvl w:ilvl="1">
      <w:start w:val="5"/>
      <w:numFmt w:val="decimal"/>
      <w:lvlText w:val="%1.%2"/>
      <w:lvlJc w:val="left"/>
      <w:pPr>
        <w:ind w:left="870" w:hanging="450"/>
      </w:pPr>
      <w:rPr>
        <w:rFonts w:hint="eastAsia"/>
      </w:rPr>
    </w:lvl>
    <w:lvl w:ilvl="2">
      <w:start w:val="6"/>
      <w:numFmt w:val="decimal"/>
      <w:lvlText w:val="%1.%2.%3"/>
      <w:lvlJc w:val="left"/>
      <w:pPr>
        <w:ind w:left="1560" w:hanging="720"/>
      </w:pPr>
      <w:rPr>
        <w:rFonts w:hint="eastAsia"/>
      </w:rPr>
    </w:lvl>
    <w:lvl w:ilvl="3">
      <w:start w:val="1"/>
      <w:numFmt w:val="decimal"/>
      <w:lvlText w:val="%1.%2.%3.%4"/>
      <w:lvlJc w:val="left"/>
      <w:pPr>
        <w:ind w:left="1980" w:hanging="720"/>
      </w:pPr>
      <w:rPr>
        <w:rFonts w:hint="eastAsia"/>
      </w:rPr>
    </w:lvl>
    <w:lvl w:ilvl="4">
      <w:start w:val="1"/>
      <w:numFmt w:val="decimal"/>
      <w:lvlText w:val="%1.%2.%3.%4.%5"/>
      <w:lvlJc w:val="left"/>
      <w:pPr>
        <w:ind w:left="2760" w:hanging="1080"/>
      </w:pPr>
      <w:rPr>
        <w:rFonts w:hint="eastAsia"/>
      </w:rPr>
    </w:lvl>
    <w:lvl w:ilvl="5">
      <w:start w:val="1"/>
      <w:numFmt w:val="decimal"/>
      <w:lvlText w:val="%1.%2.%3.%4.%5.%6"/>
      <w:lvlJc w:val="left"/>
      <w:pPr>
        <w:ind w:left="3180" w:hanging="1080"/>
      </w:pPr>
      <w:rPr>
        <w:rFonts w:hint="eastAsia"/>
      </w:rPr>
    </w:lvl>
    <w:lvl w:ilvl="6">
      <w:start w:val="1"/>
      <w:numFmt w:val="decimal"/>
      <w:lvlText w:val="%1.%2.%3.%4.%5.%6.%7"/>
      <w:lvlJc w:val="left"/>
      <w:pPr>
        <w:ind w:left="3600" w:hanging="1080"/>
      </w:pPr>
      <w:rPr>
        <w:rFonts w:hint="eastAsia"/>
      </w:rPr>
    </w:lvl>
    <w:lvl w:ilvl="7">
      <w:start w:val="1"/>
      <w:numFmt w:val="decimal"/>
      <w:lvlText w:val="%1.%2.%3.%4.%5.%6.%7.%8"/>
      <w:lvlJc w:val="left"/>
      <w:pPr>
        <w:ind w:left="4380" w:hanging="1440"/>
      </w:pPr>
      <w:rPr>
        <w:rFonts w:hint="eastAsia"/>
      </w:rPr>
    </w:lvl>
    <w:lvl w:ilvl="8">
      <w:start w:val="1"/>
      <w:numFmt w:val="decimal"/>
      <w:lvlText w:val="%1.%2.%3.%4.%5.%6.%7.%8.%9"/>
      <w:lvlJc w:val="left"/>
      <w:pPr>
        <w:ind w:left="4800" w:hanging="1440"/>
      </w:pPr>
      <w:rPr>
        <w:rFonts w:hint="eastAsia"/>
      </w:rPr>
    </w:lvl>
  </w:abstractNum>
  <w:abstractNum w:abstractNumId="67" w15:restartNumberingAfterBreak="0">
    <w:nsid w:val="6EF33B1A"/>
    <w:multiLevelType w:val="hybridMultilevel"/>
    <w:tmpl w:val="15166856"/>
    <w:lvl w:ilvl="0" w:tplc="E004B354">
      <w:start w:val="4"/>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C2B0D"/>
    <w:multiLevelType w:val="hybridMultilevel"/>
    <w:tmpl w:val="E98AD058"/>
    <w:lvl w:ilvl="0" w:tplc="3A622322">
      <w:start w:val="1"/>
      <w:numFmt w:val="bullet"/>
      <w:lvlText w:val=""/>
      <w:lvlJc w:val="left"/>
      <w:pPr>
        <w:ind w:left="780" w:hanging="420"/>
      </w:pPr>
      <w:rPr>
        <w:rFonts w:ascii="Wingdings" w:hAnsi="Wingdings" w:hint="default"/>
      </w:rPr>
    </w:lvl>
    <w:lvl w:ilvl="1" w:tplc="5D2E19F0">
      <w:start w:val="4"/>
      <w:numFmt w:val="bullet"/>
      <w:lvlText w:val="-"/>
      <w:lvlJc w:val="left"/>
      <w:pPr>
        <w:ind w:left="1200" w:hanging="420"/>
      </w:pPr>
      <w:rPr>
        <w:rFonts w:ascii="Yu Mincho" w:eastAsia="Yu Mincho" w:hAnsi="Yu Mincho"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9" w15:restartNumberingAfterBreak="0">
    <w:nsid w:val="6FE904C3"/>
    <w:multiLevelType w:val="hybridMultilevel"/>
    <w:tmpl w:val="6116FA3C"/>
    <w:lvl w:ilvl="0" w:tplc="D688DC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2DE7864"/>
    <w:multiLevelType w:val="hybridMultilevel"/>
    <w:tmpl w:val="AD307C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D783520"/>
    <w:multiLevelType w:val="hybridMultilevel"/>
    <w:tmpl w:val="A984B7D8"/>
    <w:lvl w:ilvl="0" w:tplc="C9C641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F011F90"/>
    <w:multiLevelType w:val="hybridMultilevel"/>
    <w:tmpl w:val="B9C2F976"/>
    <w:lvl w:ilvl="0" w:tplc="A62098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62"/>
  </w:num>
  <w:num w:numId="3">
    <w:abstractNumId w:val="23"/>
  </w:num>
  <w:num w:numId="4">
    <w:abstractNumId w:val="43"/>
  </w:num>
  <w:num w:numId="5">
    <w:abstractNumId w:val="27"/>
  </w:num>
  <w:num w:numId="6">
    <w:abstractNumId w:val="71"/>
  </w:num>
  <w:num w:numId="7">
    <w:abstractNumId w:val="58"/>
  </w:num>
  <w:num w:numId="8">
    <w:abstractNumId w:val="72"/>
  </w:num>
  <w:num w:numId="9">
    <w:abstractNumId w:val="21"/>
  </w:num>
  <w:num w:numId="10">
    <w:abstractNumId w:val="56"/>
  </w:num>
  <w:num w:numId="11">
    <w:abstractNumId w:val="36"/>
  </w:num>
  <w:num w:numId="12">
    <w:abstractNumId w:val="70"/>
  </w:num>
  <w:num w:numId="13">
    <w:abstractNumId w:val="51"/>
  </w:num>
  <w:num w:numId="14">
    <w:abstractNumId w:val="64"/>
  </w:num>
  <w:num w:numId="15">
    <w:abstractNumId w:val="38"/>
  </w:num>
  <w:num w:numId="16">
    <w:abstractNumId w:val="17"/>
  </w:num>
  <w:num w:numId="17">
    <w:abstractNumId w:val="20"/>
  </w:num>
  <w:num w:numId="18">
    <w:abstractNumId w:val="1"/>
  </w:num>
  <w:num w:numId="19">
    <w:abstractNumId w:val="63"/>
  </w:num>
  <w:num w:numId="20">
    <w:abstractNumId w:val="3"/>
  </w:num>
  <w:num w:numId="21">
    <w:abstractNumId w:val="26"/>
  </w:num>
  <w:num w:numId="22">
    <w:abstractNumId w:val="49"/>
  </w:num>
  <w:num w:numId="23">
    <w:abstractNumId w:val="48"/>
  </w:num>
  <w:num w:numId="24">
    <w:abstractNumId w:val="25"/>
  </w:num>
  <w:num w:numId="25">
    <w:abstractNumId w:val="66"/>
  </w:num>
  <w:num w:numId="26">
    <w:abstractNumId w:val="61"/>
  </w:num>
  <w:num w:numId="27">
    <w:abstractNumId w:val="41"/>
  </w:num>
  <w:num w:numId="28">
    <w:abstractNumId w:val="10"/>
  </w:num>
  <w:num w:numId="29">
    <w:abstractNumId w:val="35"/>
  </w:num>
  <w:num w:numId="30">
    <w:abstractNumId w:val="50"/>
  </w:num>
  <w:num w:numId="31">
    <w:abstractNumId w:val="4"/>
  </w:num>
  <w:num w:numId="32">
    <w:abstractNumId w:val="67"/>
  </w:num>
  <w:num w:numId="33">
    <w:abstractNumId w:val="18"/>
  </w:num>
  <w:num w:numId="34">
    <w:abstractNumId w:val="37"/>
  </w:num>
  <w:num w:numId="35">
    <w:abstractNumId w:val="0"/>
  </w:num>
  <w:num w:numId="36">
    <w:abstractNumId w:val="47"/>
  </w:num>
  <w:num w:numId="37">
    <w:abstractNumId w:val="9"/>
  </w:num>
  <w:num w:numId="38">
    <w:abstractNumId w:val="32"/>
  </w:num>
  <w:num w:numId="39">
    <w:abstractNumId w:val="15"/>
  </w:num>
  <w:num w:numId="40">
    <w:abstractNumId w:val="29"/>
  </w:num>
  <w:num w:numId="41">
    <w:abstractNumId w:val="40"/>
  </w:num>
  <w:num w:numId="42">
    <w:abstractNumId w:val="39"/>
  </w:num>
  <w:num w:numId="43">
    <w:abstractNumId w:val="44"/>
  </w:num>
  <w:num w:numId="44">
    <w:abstractNumId w:val="2"/>
  </w:num>
  <w:num w:numId="45">
    <w:abstractNumId w:val="45"/>
  </w:num>
  <w:num w:numId="46">
    <w:abstractNumId w:val="34"/>
  </w:num>
  <w:num w:numId="47">
    <w:abstractNumId w:val="28"/>
  </w:num>
  <w:num w:numId="48">
    <w:abstractNumId w:val="69"/>
  </w:num>
  <w:num w:numId="49">
    <w:abstractNumId w:val="52"/>
  </w:num>
  <w:num w:numId="50">
    <w:abstractNumId w:val="31"/>
  </w:num>
  <w:num w:numId="51">
    <w:abstractNumId w:val="33"/>
  </w:num>
  <w:num w:numId="52">
    <w:abstractNumId w:val="53"/>
  </w:num>
  <w:num w:numId="53">
    <w:abstractNumId w:val="30"/>
  </w:num>
  <w:num w:numId="54">
    <w:abstractNumId w:val="8"/>
  </w:num>
  <w:num w:numId="55">
    <w:abstractNumId w:val="5"/>
  </w:num>
  <w:num w:numId="56">
    <w:abstractNumId w:val="42"/>
  </w:num>
  <w:num w:numId="57">
    <w:abstractNumId w:val="54"/>
  </w:num>
  <w:num w:numId="58">
    <w:abstractNumId w:val="6"/>
  </w:num>
  <w:num w:numId="59">
    <w:abstractNumId w:val="60"/>
  </w:num>
  <w:num w:numId="60">
    <w:abstractNumId w:val="24"/>
  </w:num>
  <w:num w:numId="61">
    <w:abstractNumId w:val="7"/>
  </w:num>
  <w:num w:numId="62">
    <w:abstractNumId w:val="22"/>
  </w:num>
  <w:num w:numId="63">
    <w:abstractNumId w:val="11"/>
  </w:num>
  <w:num w:numId="64">
    <w:abstractNumId w:val="46"/>
  </w:num>
  <w:num w:numId="65">
    <w:abstractNumId w:val="12"/>
  </w:num>
  <w:num w:numId="66">
    <w:abstractNumId w:val="57"/>
  </w:num>
  <w:num w:numId="67">
    <w:abstractNumId w:val="19"/>
  </w:num>
  <w:num w:numId="68">
    <w:abstractNumId w:val="16"/>
  </w:num>
  <w:num w:numId="69">
    <w:abstractNumId w:val="59"/>
  </w:num>
  <w:num w:numId="70">
    <w:abstractNumId w:val="55"/>
  </w:num>
  <w:num w:numId="71">
    <w:abstractNumId w:val="13"/>
  </w:num>
  <w:num w:numId="72">
    <w:abstractNumId w:val="65"/>
  </w:num>
  <w:num w:numId="73">
    <w:abstractNumId w:val="68"/>
  </w:num>
  <w:num w:numId="74">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33A"/>
    <w:rsid w:val="0000008A"/>
    <w:rsid w:val="0000016A"/>
    <w:rsid w:val="000002F1"/>
    <w:rsid w:val="000003A6"/>
    <w:rsid w:val="00000536"/>
    <w:rsid w:val="000005EB"/>
    <w:rsid w:val="00000684"/>
    <w:rsid w:val="0000084A"/>
    <w:rsid w:val="0000084B"/>
    <w:rsid w:val="000008D7"/>
    <w:rsid w:val="00000AE4"/>
    <w:rsid w:val="00000AEB"/>
    <w:rsid w:val="00000B9A"/>
    <w:rsid w:val="00000C80"/>
    <w:rsid w:val="00000CEF"/>
    <w:rsid w:val="00000E9C"/>
    <w:rsid w:val="00000EF1"/>
    <w:rsid w:val="00000FE2"/>
    <w:rsid w:val="000010D7"/>
    <w:rsid w:val="0000127D"/>
    <w:rsid w:val="0000128E"/>
    <w:rsid w:val="000013B1"/>
    <w:rsid w:val="000014B7"/>
    <w:rsid w:val="000014BF"/>
    <w:rsid w:val="000015F1"/>
    <w:rsid w:val="00001684"/>
    <w:rsid w:val="000016C8"/>
    <w:rsid w:val="000017C8"/>
    <w:rsid w:val="00001803"/>
    <w:rsid w:val="000019C6"/>
    <w:rsid w:val="00001A12"/>
    <w:rsid w:val="00001AE3"/>
    <w:rsid w:val="00001B64"/>
    <w:rsid w:val="00001BC1"/>
    <w:rsid w:val="00001E34"/>
    <w:rsid w:val="00001E6F"/>
    <w:rsid w:val="00001F0C"/>
    <w:rsid w:val="00001F46"/>
    <w:rsid w:val="0000200F"/>
    <w:rsid w:val="0000210B"/>
    <w:rsid w:val="00002285"/>
    <w:rsid w:val="000022D4"/>
    <w:rsid w:val="000023EC"/>
    <w:rsid w:val="000023F0"/>
    <w:rsid w:val="00002591"/>
    <w:rsid w:val="00002792"/>
    <w:rsid w:val="00002926"/>
    <w:rsid w:val="00002A29"/>
    <w:rsid w:val="00002A4E"/>
    <w:rsid w:val="00002A4F"/>
    <w:rsid w:val="00002CA2"/>
    <w:rsid w:val="00002D24"/>
    <w:rsid w:val="00002E14"/>
    <w:rsid w:val="00002EF2"/>
    <w:rsid w:val="00003028"/>
    <w:rsid w:val="00003065"/>
    <w:rsid w:val="00003129"/>
    <w:rsid w:val="000035C8"/>
    <w:rsid w:val="00003641"/>
    <w:rsid w:val="000037FF"/>
    <w:rsid w:val="00003AC5"/>
    <w:rsid w:val="00003B3E"/>
    <w:rsid w:val="00003CBB"/>
    <w:rsid w:val="000040E1"/>
    <w:rsid w:val="00004228"/>
    <w:rsid w:val="00004233"/>
    <w:rsid w:val="0000429B"/>
    <w:rsid w:val="000046A2"/>
    <w:rsid w:val="000046DC"/>
    <w:rsid w:val="0000474D"/>
    <w:rsid w:val="00004813"/>
    <w:rsid w:val="000048B4"/>
    <w:rsid w:val="00004951"/>
    <w:rsid w:val="00004954"/>
    <w:rsid w:val="000049E5"/>
    <w:rsid w:val="00004A0F"/>
    <w:rsid w:val="00004AA4"/>
    <w:rsid w:val="00004AB4"/>
    <w:rsid w:val="00004C25"/>
    <w:rsid w:val="00004D51"/>
    <w:rsid w:val="000051AA"/>
    <w:rsid w:val="0000526F"/>
    <w:rsid w:val="000052A9"/>
    <w:rsid w:val="00005782"/>
    <w:rsid w:val="0000579A"/>
    <w:rsid w:val="000058D6"/>
    <w:rsid w:val="00005955"/>
    <w:rsid w:val="00005A31"/>
    <w:rsid w:val="00005B90"/>
    <w:rsid w:val="00005B9E"/>
    <w:rsid w:val="00005C7D"/>
    <w:rsid w:val="00005C80"/>
    <w:rsid w:val="00005C9F"/>
    <w:rsid w:val="00005D05"/>
    <w:rsid w:val="00005D21"/>
    <w:rsid w:val="00005D43"/>
    <w:rsid w:val="00005F90"/>
    <w:rsid w:val="000061A7"/>
    <w:rsid w:val="000061AF"/>
    <w:rsid w:val="000061F4"/>
    <w:rsid w:val="000062A6"/>
    <w:rsid w:val="000062C0"/>
    <w:rsid w:val="000063E0"/>
    <w:rsid w:val="00006408"/>
    <w:rsid w:val="0000667F"/>
    <w:rsid w:val="00006723"/>
    <w:rsid w:val="00006777"/>
    <w:rsid w:val="000068A4"/>
    <w:rsid w:val="000069DB"/>
    <w:rsid w:val="00006AB9"/>
    <w:rsid w:val="00006C2B"/>
    <w:rsid w:val="00006CD3"/>
    <w:rsid w:val="00006DB8"/>
    <w:rsid w:val="00006DD5"/>
    <w:rsid w:val="00006EDE"/>
    <w:rsid w:val="00006F05"/>
    <w:rsid w:val="00006F16"/>
    <w:rsid w:val="00006FAC"/>
    <w:rsid w:val="000070AC"/>
    <w:rsid w:val="0000712B"/>
    <w:rsid w:val="0000720A"/>
    <w:rsid w:val="00007340"/>
    <w:rsid w:val="000074C2"/>
    <w:rsid w:val="00007624"/>
    <w:rsid w:val="0000779B"/>
    <w:rsid w:val="000078AD"/>
    <w:rsid w:val="00007A6C"/>
    <w:rsid w:val="00007AB4"/>
    <w:rsid w:val="00007ADA"/>
    <w:rsid w:val="00007B10"/>
    <w:rsid w:val="00007B35"/>
    <w:rsid w:val="00007BA0"/>
    <w:rsid w:val="00007DE1"/>
    <w:rsid w:val="00007FBE"/>
    <w:rsid w:val="000100DF"/>
    <w:rsid w:val="000100F2"/>
    <w:rsid w:val="000101C3"/>
    <w:rsid w:val="000101EF"/>
    <w:rsid w:val="00010235"/>
    <w:rsid w:val="00010463"/>
    <w:rsid w:val="000104C3"/>
    <w:rsid w:val="000107A6"/>
    <w:rsid w:val="000108FF"/>
    <w:rsid w:val="00010973"/>
    <w:rsid w:val="00010BD9"/>
    <w:rsid w:val="00010CA5"/>
    <w:rsid w:val="00010D42"/>
    <w:rsid w:val="00010E52"/>
    <w:rsid w:val="00010FCE"/>
    <w:rsid w:val="00010FDB"/>
    <w:rsid w:val="000110AF"/>
    <w:rsid w:val="000110C3"/>
    <w:rsid w:val="0001110E"/>
    <w:rsid w:val="0001113B"/>
    <w:rsid w:val="00011174"/>
    <w:rsid w:val="0001144A"/>
    <w:rsid w:val="000114AE"/>
    <w:rsid w:val="00011592"/>
    <w:rsid w:val="0001159F"/>
    <w:rsid w:val="000116B5"/>
    <w:rsid w:val="00011AD1"/>
    <w:rsid w:val="00011B91"/>
    <w:rsid w:val="00011C10"/>
    <w:rsid w:val="00011DC3"/>
    <w:rsid w:val="0001206E"/>
    <w:rsid w:val="0001239B"/>
    <w:rsid w:val="000123C1"/>
    <w:rsid w:val="000127B1"/>
    <w:rsid w:val="000128BB"/>
    <w:rsid w:val="00012951"/>
    <w:rsid w:val="000129EA"/>
    <w:rsid w:val="00012BA9"/>
    <w:rsid w:val="00012CEC"/>
    <w:rsid w:val="00012D0D"/>
    <w:rsid w:val="00012EAE"/>
    <w:rsid w:val="00012EEE"/>
    <w:rsid w:val="00012F4B"/>
    <w:rsid w:val="00013041"/>
    <w:rsid w:val="0001324A"/>
    <w:rsid w:val="000132AE"/>
    <w:rsid w:val="000135CD"/>
    <w:rsid w:val="000136C6"/>
    <w:rsid w:val="000139DA"/>
    <w:rsid w:val="00013A4A"/>
    <w:rsid w:val="00013BD8"/>
    <w:rsid w:val="00013CFB"/>
    <w:rsid w:val="00013D52"/>
    <w:rsid w:val="00013DF2"/>
    <w:rsid w:val="00013E6E"/>
    <w:rsid w:val="00013F83"/>
    <w:rsid w:val="00014058"/>
    <w:rsid w:val="0001417D"/>
    <w:rsid w:val="00014210"/>
    <w:rsid w:val="00014237"/>
    <w:rsid w:val="0001423F"/>
    <w:rsid w:val="000144B6"/>
    <w:rsid w:val="000144E6"/>
    <w:rsid w:val="000144ED"/>
    <w:rsid w:val="00014506"/>
    <w:rsid w:val="0001456D"/>
    <w:rsid w:val="00014827"/>
    <w:rsid w:val="00014875"/>
    <w:rsid w:val="00014B87"/>
    <w:rsid w:val="00014C7D"/>
    <w:rsid w:val="00014CA5"/>
    <w:rsid w:val="00014EC9"/>
    <w:rsid w:val="00014F65"/>
    <w:rsid w:val="00014F72"/>
    <w:rsid w:val="00015235"/>
    <w:rsid w:val="00015327"/>
    <w:rsid w:val="00015453"/>
    <w:rsid w:val="000154E9"/>
    <w:rsid w:val="0001573A"/>
    <w:rsid w:val="00015837"/>
    <w:rsid w:val="00015885"/>
    <w:rsid w:val="000158E0"/>
    <w:rsid w:val="00015B31"/>
    <w:rsid w:val="00015B50"/>
    <w:rsid w:val="00015B5B"/>
    <w:rsid w:val="00015C8A"/>
    <w:rsid w:val="00015D0D"/>
    <w:rsid w:val="00015DD6"/>
    <w:rsid w:val="00015DE9"/>
    <w:rsid w:val="00015E1A"/>
    <w:rsid w:val="000160CC"/>
    <w:rsid w:val="0001618B"/>
    <w:rsid w:val="000161DE"/>
    <w:rsid w:val="000162B2"/>
    <w:rsid w:val="00016316"/>
    <w:rsid w:val="000163CB"/>
    <w:rsid w:val="000163E4"/>
    <w:rsid w:val="00016521"/>
    <w:rsid w:val="00016635"/>
    <w:rsid w:val="00016C2B"/>
    <w:rsid w:val="00016D5E"/>
    <w:rsid w:val="00017131"/>
    <w:rsid w:val="0001714D"/>
    <w:rsid w:val="0001716D"/>
    <w:rsid w:val="00017193"/>
    <w:rsid w:val="0001724B"/>
    <w:rsid w:val="0001735E"/>
    <w:rsid w:val="00017372"/>
    <w:rsid w:val="000173A3"/>
    <w:rsid w:val="000173AA"/>
    <w:rsid w:val="0001752B"/>
    <w:rsid w:val="000175BA"/>
    <w:rsid w:val="000176DB"/>
    <w:rsid w:val="000176EF"/>
    <w:rsid w:val="00017700"/>
    <w:rsid w:val="00017777"/>
    <w:rsid w:val="0001791F"/>
    <w:rsid w:val="00017A14"/>
    <w:rsid w:val="00017AB6"/>
    <w:rsid w:val="00017D1A"/>
    <w:rsid w:val="00017E11"/>
    <w:rsid w:val="00017E54"/>
    <w:rsid w:val="0002004B"/>
    <w:rsid w:val="00020226"/>
    <w:rsid w:val="00020256"/>
    <w:rsid w:val="00020271"/>
    <w:rsid w:val="00020320"/>
    <w:rsid w:val="00020464"/>
    <w:rsid w:val="00020567"/>
    <w:rsid w:val="000205DA"/>
    <w:rsid w:val="000206A8"/>
    <w:rsid w:val="00020762"/>
    <w:rsid w:val="000207B9"/>
    <w:rsid w:val="0002083E"/>
    <w:rsid w:val="00020872"/>
    <w:rsid w:val="00020A74"/>
    <w:rsid w:val="00020AA3"/>
    <w:rsid w:val="00020C58"/>
    <w:rsid w:val="00020CA1"/>
    <w:rsid w:val="00020CC3"/>
    <w:rsid w:val="00020ED9"/>
    <w:rsid w:val="000211C5"/>
    <w:rsid w:val="000211FB"/>
    <w:rsid w:val="00021217"/>
    <w:rsid w:val="000214D0"/>
    <w:rsid w:val="0002166B"/>
    <w:rsid w:val="00021940"/>
    <w:rsid w:val="000219A5"/>
    <w:rsid w:val="00021D41"/>
    <w:rsid w:val="00021FBB"/>
    <w:rsid w:val="000220EE"/>
    <w:rsid w:val="00022178"/>
    <w:rsid w:val="00022214"/>
    <w:rsid w:val="0002222C"/>
    <w:rsid w:val="00022236"/>
    <w:rsid w:val="000222AD"/>
    <w:rsid w:val="000222D4"/>
    <w:rsid w:val="00022378"/>
    <w:rsid w:val="000225C6"/>
    <w:rsid w:val="00022698"/>
    <w:rsid w:val="0002287E"/>
    <w:rsid w:val="000229E5"/>
    <w:rsid w:val="000229E7"/>
    <w:rsid w:val="00022A60"/>
    <w:rsid w:val="00022B07"/>
    <w:rsid w:val="00022BAD"/>
    <w:rsid w:val="00022BB6"/>
    <w:rsid w:val="00022BDB"/>
    <w:rsid w:val="00022C2A"/>
    <w:rsid w:val="00022D94"/>
    <w:rsid w:val="00022DF3"/>
    <w:rsid w:val="00022F25"/>
    <w:rsid w:val="00022F71"/>
    <w:rsid w:val="00022F9F"/>
    <w:rsid w:val="000230A8"/>
    <w:rsid w:val="000230ED"/>
    <w:rsid w:val="000232DC"/>
    <w:rsid w:val="00023310"/>
    <w:rsid w:val="000233B0"/>
    <w:rsid w:val="0002349F"/>
    <w:rsid w:val="000234A3"/>
    <w:rsid w:val="000234D2"/>
    <w:rsid w:val="00023770"/>
    <w:rsid w:val="0002385C"/>
    <w:rsid w:val="00023944"/>
    <w:rsid w:val="00023993"/>
    <w:rsid w:val="000239A4"/>
    <w:rsid w:val="00023A74"/>
    <w:rsid w:val="00023AA8"/>
    <w:rsid w:val="00023AF9"/>
    <w:rsid w:val="00023BB7"/>
    <w:rsid w:val="00023C56"/>
    <w:rsid w:val="00023E71"/>
    <w:rsid w:val="00023F56"/>
    <w:rsid w:val="00023F8C"/>
    <w:rsid w:val="00024029"/>
    <w:rsid w:val="0002403F"/>
    <w:rsid w:val="00024152"/>
    <w:rsid w:val="00024164"/>
    <w:rsid w:val="000243B5"/>
    <w:rsid w:val="00024507"/>
    <w:rsid w:val="00024623"/>
    <w:rsid w:val="000246E8"/>
    <w:rsid w:val="00024800"/>
    <w:rsid w:val="00024905"/>
    <w:rsid w:val="00024A55"/>
    <w:rsid w:val="00024AB8"/>
    <w:rsid w:val="00024C2A"/>
    <w:rsid w:val="00024DE5"/>
    <w:rsid w:val="00024E4D"/>
    <w:rsid w:val="00024FF5"/>
    <w:rsid w:val="0002529C"/>
    <w:rsid w:val="000252BD"/>
    <w:rsid w:val="00025382"/>
    <w:rsid w:val="000253FF"/>
    <w:rsid w:val="000254EE"/>
    <w:rsid w:val="00025661"/>
    <w:rsid w:val="000256F5"/>
    <w:rsid w:val="0002583A"/>
    <w:rsid w:val="000258B7"/>
    <w:rsid w:val="000259D9"/>
    <w:rsid w:val="00025D20"/>
    <w:rsid w:val="00025D41"/>
    <w:rsid w:val="00025FE0"/>
    <w:rsid w:val="0002614C"/>
    <w:rsid w:val="000261E6"/>
    <w:rsid w:val="00026251"/>
    <w:rsid w:val="000263EA"/>
    <w:rsid w:val="00026507"/>
    <w:rsid w:val="0002653B"/>
    <w:rsid w:val="000267B3"/>
    <w:rsid w:val="00026811"/>
    <w:rsid w:val="000269E8"/>
    <w:rsid w:val="00026AEA"/>
    <w:rsid w:val="00026CCE"/>
    <w:rsid w:val="00026E15"/>
    <w:rsid w:val="00026F85"/>
    <w:rsid w:val="00027028"/>
    <w:rsid w:val="000272D2"/>
    <w:rsid w:val="00027423"/>
    <w:rsid w:val="0002744B"/>
    <w:rsid w:val="00027AB4"/>
    <w:rsid w:val="00027C53"/>
    <w:rsid w:val="00027CC2"/>
    <w:rsid w:val="00027E28"/>
    <w:rsid w:val="00027EEA"/>
    <w:rsid w:val="00027F7F"/>
    <w:rsid w:val="000300DD"/>
    <w:rsid w:val="000300EE"/>
    <w:rsid w:val="00030132"/>
    <w:rsid w:val="00030240"/>
    <w:rsid w:val="0003036E"/>
    <w:rsid w:val="00030407"/>
    <w:rsid w:val="0003042B"/>
    <w:rsid w:val="00030453"/>
    <w:rsid w:val="000304DE"/>
    <w:rsid w:val="00030606"/>
    <w:rsid w:val="000307BA"/>
    <w:rsid w:val="00030A17"/>
    <w:rsid w:val="00030A63"/>
    <w:rsid w:val="00030B2A"/>
    <w:rsid w:val="00030B2D"/>
    <w:rsid w:val="00030BE8"/>
    <w:rsid w:val="00030DF8"/>
    <w:rsid w:val="0003118E"/>
    <w:rsid w:val="000311C9"/>
    <w:rsid w:val="00031428"/>
    <w:rsid w:val="000315D7"/>
    <w:rsid w:val="000315E3"/>
    <w:rsid w:val="00031613"/>
    <w:rsid w:val="00031690"/>
    <w:rsid w:val="00031754"/>
    <w:rsid w:val="000317E2"/>
    <w:rsid w:val="000318F5"/>
    <w:rsid w:val="0003190A"/>
    <w:rsid w:val="0003193B"/>
    <w:rsid w:val="0003194A"/>
    <w:rsid w:val="00031B85"/>
    <w:rsid w:val="00031C4E"/>
    <w:rsid w:val="00031C7C"/>
    <w:rsid w:val="00031CB7"/>
    <w:rsid w:val="00031D9A"/>
    <w:rsid w:val="00031F06"/>
    <w:rsid w:val="000320AF"/>
    <w:rsid w:val="0003217A"/>
    <w:rsid w:val="00032196"/>
    <w:rsid w:val="00032274"/>
    <w:rsid w:val="000322BB"/>
    <w:rsid w:val="00032354"/>
    <w:rsid w:val="00032386"/>
    <w:rsid w:val="00032408"/>
    <w:rsid w:val="0003244E"/>
    <w:rsid w:val="0003276B"/>
    <w:rsid w:val="000328D4"/>
    <w:rsid w:val="00032BA9"/>
    <w:rsid w:val="00032BB3"/>
    <w:rsid w:val="00032CB3"/>
    <w:rsid w:val="00032CD4"/>
    <w:rsid w:val="00032E9B"/>
    <w:rsid w:val="00032F75"/>
    <w:rsid w:val="00032FAB"/>
    <w:rsid w:val="00032FCE"/>
    <w:rsid w:val="0003309B"/>
    <w:rsid w:val="000330EF"/>
    <w:rsid w:val="000331FF"/>
    <w:rsid w:val="000333AD"/>
    <w:rsid w:val="000333BE"/>
    <w:rsid w:val="000333C2"/>
    <w:rsid w:val="00033486"/>
    <w:rsid w:val="000334CB"/>
    <w:rsid w:val="000335F8"/>
    <w:rsid w:val="0003369C"/>
    <w:rsid w:val="000337A3"/>
    <w:rsid w:val="0003389C"/>
    <w:rsid w:val="00033931"/>
    <w:rsid w:val="00033A4F"/>
    <w:rsid w:val="00033AA3"/>
    <w:rsid w:val="00033E05"/>
    <w:rsid w:val="00033E0D"/>
    <w:rsid w:val="00034017"/>
    <w:rsid w:val="000340C8"/>
    <w:rsid w:val="000340CD"/>
    <w:rsid w:val="00034205"/>
    <w:rsid w:val="0003447B"/>
    <w:rsid w:val="000344E4"/>
    <w:rsid w:val="00034597"/>
    <w:rsid w:val="000345E3"/>
    <w:rsid w:val="0003480C"/>
    <w:rsid w:val="00034884"/>
    <w:rsid w:val="00034A1B"/>
    <w:rsid w:val="00034AA5"/>
    <w:rsid w:val="00034B63"/>
    <w:rsid w:val="00034EE4"/>
    <w:rsid w:val="00034F3C"/>
    <w:rsid w:val="00034F47"/>
    <w:rsid w:val="00035035"/>
    <w:rsid w:val="000351C0"/>
    <w:rsid w:val="000353FD"/>
    <w:rsid w:val="00035410"/>
    <w:rsid w:val="00035450"/>
    <w:rsid w:val="000354B0"/>
    <w:rsid w:val="00035737"/>
    <w:rsid w:val="000358E5"/>
    <w:rsid w:val="00035986"/>
    <w:rsid w:val="000359D8"/>
    <w:rsid w:val="00035B75"/>
    <w:rsid w:val="0003602E"/>
    <w:rsid w:val="00036119"/>
    <w:rsid w:val="000361F8"/>
    <w:rsid w:val="000362A5"/>
    <w:rsid w:val="0003638C"/>
    <w:rsid w:val="000363D6"/>
    <w:rsid w:val="00036445"/>
    <w:rsid w:val="00036686"/>
    <w:rsid w:val="00036708"/>
    <w:rsid w:val="00036716"/>
    <w:rsid w:val="000367AF"/>
    <w:rsid w:val="00036855"/>
    <w:rsid w:val="00036867"/>
    <w:rsid w:val="00036A0F"/>
    <w:rsid w:val="00036A71"/>
    <w:rsid w:val="00036B34"/>
    <w:rsid w:val="00036D81"/>
    <w:rsid w:val="00036F31"/>
    <w:rsid w:val="00036FF7"/>
    <w:rsid w:val="000371E8"/>
    <w:rsid w:val="00037203"/>
    <w:rsid w:val="00037455"/>
    <w:rsid w:val="0003784B"/>
    <w:rsid w:val="00037876"/>
    <w:rsid w:val="000378D4"/>
    <w:rsid w:val="000378F0"/>
    <w:rsid w:val="00037A18"/>
    <w:rsid w:val="00037AD1"/>
    <w:rsid w:val="00037AF0"/>
    <w:rsid w:val="00037B72"/>
    <w:rsid w:val="00037E34"/>
    <w:rsid w:val="00037E66"/>
    <w:rsid w:val="00037E9B"/>
    <w:rsid w:val="00037EAE"/>
    <w:rsid w:val="00037EBB"/>
    <w:rsid w:val="0004016F"/>
    <w:rsid w:val="00040204"/>
    <w:rsid w:val="000402E3"/>
    <w:rsid w:val="000403D1"/>
    <w:rsid w:val="00040608"/>
    <w:rsid w:val="00040804"/>
    <w:rsid w:val="00040816"/>
    <w:rsid w:val="00040A03"/>
    <w:rsid w:val="00040B5B"/>
    <w:rsid w:val="00040B5F"/>
    <w:rsid w:val="00040C28"/>
    <w:rsid w:val="00040C5C"/>
    <w:rsid w:val="00040CB2"/>
    <w:rsid w:val="00040D0F"/>
    <w:rsid w:val="00040DBA"/>
    <w:rsid w:val="00040E16"/>
    <w:rsid w:val="000411F3"/>
    <w:rsid w:val="000412BD"/>
    <w:rsid w:val="00041331"/>
    <w:rsid w:val="00041471"/>
    <w:rsid w:val="000414CE"/>
    <w:rsid w:val="000415EE"/>
    <w:rsid w:val="000418B6"/>
    <w:rsid w:val="000418CC"/>
    <w:rsid w:val="00041988"/>
    <w:rsid w:val="00041B9A"/>
    <w:rsid w:val="00041D43"/>
    <w:rsid w:val="00041DC7"/>
    <w:rsid w:val="00041E5E"/>
    <w:rsid w:val="00041F0B"/>
    <w:rsid w:val="0004205A"/>
    <w:rsid w:val="0004212F"/>
    <w:rsid w:val="00042190"/>
    <w:rsid w:val="000421AD"/>
    <w:rsid w:val="00042315"/>
    <w:rsid w:val="000423AE"/>
    <w:rsid w:val="000423EF"/>
    <w:rsid w:val="000423F5"/>
    <w:rsid w:val="000425F8"/>
    <w:rsid w:val="0004262D"/>
    <w:rsid w:val="00042791"/>
    <w:rsid w:val="0004284E"/>
    <w:rsid w:val="00042B6F"/>
    <w:rsid w:val="00042C49"/>
    <w:rsid w:val="00042D52"/>
    <w:rsid w:val="00042EEF"/>
    <w:rsid w:val="00042F10"/>
    <w:rsid w:val="00042F2F"/>
    <w:rsid w:val="00043061"/>
    <w:rsid w:val="000430B7"/>
    <w:rsid w:val="0004315D"/>
    <w:rsid w:val="00043162"/>
    <w:rsid w:val="00043286"/>
    <w:rsid w:val="0004329B"/>
    <w:rsid w:val="000432EE"/>
    <w:rsid w:val="00043422"/>
    <w:rsid w:val="0004350C"/>
    <w:rsid w:val="0004351C"/>
    <w:rsid w:val="0004356D"/>
    <w:rsid w:val="00043587"/>
    <w:rsid w:val="000435EC"/>
    <w:rsid w:val="0004381A"/>
    <w:rsid w:val="00043904"/>
    <w:rsid w:val="0004398F"/>
    <w:rsid w:val="00043B08"/>
    <w:rsid w:val="00043BD1"/>
    <w:rsid w:val="00043BE9"/>
    <w:rsid w:val="00043BF1"/>
    <w:rsid w:val="00043C8B"/>
    <w:rsid w:val="00043D18"/>
    <w:rsid w:val="00043D74"/>
    <w:rsid w:val="00043E45"/>
    <w:rsid w:val="00043F22"/>
    <w:rsid w:val="00043F4F"/>
    <w:rsid w:val="00043F8C"/>
    <w:rsid w:val="00044064"/>
    <w:rsid w:val="000440B9"/>
    <w:rsid w:val="000441C3"/>
    <w:rsid w:val="00044297"/>
    <w:rsid w:val="000442A1"/>
    <w:rsid w:val="00044330"/>
    <w:rsid w:val="00044398"/>
    <w:rsid w:val="000443F6"/>
    <w:rsid w:val="0004455A"/>
    <w:rsid w:val="00044640"/>
    <w:rsid w:val="0004484D"/>
    <w:rsid w:val="000448B7"/>
    <w:rsid w:val="00044942"/>
    <w:rsid w:val="00044A02"/>
    <w:rsid w:val="00044B73"/>
    <w:rsid w:val="00044C4E"/>
    <w:rsid w:val="00044D52"/>
    <w:rsid w:val="00044DD3"/>
    <w:rsid w:val="00044DFC"/>
    <w:rsid w:val="00044FB4"/>
    <w:rsid w:val="0004508E"/>
    <w:rsid w:val="00045231"/>
    <w:rsid w:val="000452F3"/>
    <w:rsid w:val="0004545B"/>
    <w:rsid w:val="000454C8"/>
    <w:rsid w:val="000456A3"/>
    <w:rsid w:val="000456D4"/>
    <w:rsid w:val="000456D7"/>
    <w:rsid w:val="0004574C"/>
    <w:rsid w:val="000457BC"/>
    <w:rsid w:val="000459B2"/>
    <w:rsid w:val="00045C53"/>
    <w:rsid w:val="00045C5B"/>
    <w:rsid w:val="00045E0C"/>
    <w:rsid w:val="00045F48"/>
    <w:rsid w:val="000463FC"/>
    <w:rsid w:val="0004651F"/>
    <w:rsid w:val="0004662E"/>
    <w:rsid w:val="0004670E"/>
    <w:rsid w:val="0004673F"/>
    <w:rsid w:val="00046A10"/>
    <w:rsid w:val="00046AD2"/>
    <w:rsid w:val="00046BA8"/>
    <w:rsid w:val="00046BF3"/>
    <w:rsid w:val="00046C2F"/>
    <w:rsid w:val="00046C71"/>
    <w:rsid w:val="00046C7C"/>
    <w:rsid w:val="00046EB3"/>
    <w:rsid w:val="00046F93"/>
    <w:rsid w:val="00047055"/>
    <w:rsid w:val="00047462"/>
    <w:rsid w:val="0004765A"/>
    <w:rsid w:val="000476B5"/>
    <w:rsid w:val="0004787E"/>
    <w:rsid w:val="00047951"/>
    <w:rsid w:val="0004798A"/>
    <w:rsid w:val="000479BF"/>
    <w:rsid w:val="00047AD9"/>
    <w:rsid w:val="00047D22"/>
    <w:rsid w:val="00047DB6"/>
    <w:rsid w:val="00047DD6"/>
    <w:rsid w:val="00047DE6"/>
    <w:rsid w:val="00047DEC"/>
    <w:rsid w:val="00047DFF"/>
    <w:rsid w:val="00047E50"/>
    <w:rsid w:val="00047FB9"/>
    <w:rsid w:val="00047FC9"/>
    <w:rsid w:val="00050032"/>
    <w:rsid w:val="0005014D"/>
    <w:rsid w:val="0005014E"/>
    <w:rsid w:val="00050168"/>
    <w:rsid w:val="00050245"/>
    <w:rsid w:val="0005026C"/>
    <w:rsid w:val="0005036B"/>
    <w:rsid w:val="000503CE"/>
    <w:rsid w:val="000504CE"/>
    <w:rsid w:val="00050508"/>
    <w:rsid w:val="000505F0"/>
    <w:rsid w:val="000506A8"/>
    <w:rsid w:val="0005075F"/>
    <w:rsid w:val="00050862"/>
    <w:rsid w:val="00050979"/>
    <w:rsid w:val="00050C07"/>
    <w:rsid w:val="00050D38"/>
    <w:rsid w:val="00050DCF"/>
    <w:rsid w:val="00050DEF"/>
    <w:rsid w:val="00050FC6"/>
    <w:rsid w:val="000515DF"/>
    <w:rsid w:val="00051613"/>
    <w:rsid w:val="00051623"/>
    <w:rsid w:val="00051665"/>
    <w:rsid w:val="00051702"/>
    <w:rsid w:val="00051780"/>
    <w:rsid w:val="00051A94"/>
    <w:rsid w:val="00051AF0"/>
    <w:rsid w:val="00051BBF"/>
    <w:rsid w:val="00051BCB"/>
    <w:rsid w:val="00051BFE"/>
    <w:rsid w:val="00051CB5"/>
    <w:rsid w:val="00051F35"/>
    <w:rsid w:val="00052066"/>
    <w:rsid w:val="0005207C"/>
    <w:rsid w:val="0005228E"/>
    <w:rsid w:val="0005247D"/>
    <w:rsid w:val="000526D5"/>
    <w:rsid w:val="00052883"/>
    <w:rsid w:val="00052A3C"/>
    <w:rsid w:val="00052D85"/>
    <w:rsid w:val="00052DD1"/>
    <w:rsid w:val="00052EC1"/>
    <w:rsid w:val="00052ECA"/>
    <w:rsid w:val="00052FAF"/>
    <w:rsid w:val="000530D1"/>
    <w:rsid w:val="000530FA"/>
    <w:rsid w:val="0005323C"/>
    <w:rsid w:val="000532A2"/>
    <w:rsid w:val="0005337E"/>
    <w:rsid w:val="0005362F"/>
    <w:rsid w:val="00053646"/>
    <w:rsid w:val="000536C5"/>
    <w:rsid w:val="000537C5"/>
    <w:rsid w:val="00053810"/>
    <w:rsid w:val="000539D6"/>
    <w:rsid w:val="00053B9D"/>
    <w:rsid w:val="00053BA9"/>
    <w:rsid w:val="00053BB3"/>
    <w:rsid w:val="00053DC0"/>
    <w:rsid w:val="00053F17"/>
    <w:rsid w:val="00053F7B"/>
    <w:rsid w:val="00054041"/>
    <w:rsid w:val="000540F1"/>
    <w:rsid w:val="0005429F"/>
    <w:rsid w:val="000544C0"/>
    <w:rsid w:val="000544C2"/>
    <w:rsid w:val="000545D5"/>
    <w:rsid w:val="00054758"/>
    <w:rsid w:val="000547FF"/>
    <w:rsid w:val="0005483A"/>
    <w:rsid w:val="00054923"/>
    <w:rsid w:val="000549AE"/>
    <w:rsid w:val="00054A95"/>
    <w:rsid w:val="000550AB"/>
    <w:rsid w:val="00055195"/>
    <w:rsid w:val="00055278"/>
    <w:rsid w:val="000553A4"/>
    <w:rsid w:val="000556F6"/>
    <w:rsid w:val="0005575A"/>
    <w:rsid w:val="000557F1"/>
    <w:rsid w:val="000558CE"/>
    <w:rsid w:val="0005597E"/>
    <w:rsid w:val="00055A10"/>
    <w:rsid w:val="00055A81"/>
    <w:rsid w:val="00055B05"/>
    <w:rsid w:val="00055D10"/>
    <w:rsid w:val="00055E5D"/>
    <w:rsid w:val="00055FDA"/>
    <w:rsid w:val="0005602B"/>
    <w:rsid w:val="00056127"/>
    <w:rsid w:val="0005622C"/>
    <w:rsid w:val="000562C5"/>
    <w:rsid w:val="000565E2"/>
    <w:rsid w:val="00056661"/>
    <w:rsid w:val="0005680C"/>
    <w:rsid w:val="00056A67"/>
    <w:rsid w:val="00056B5B"/>
    <w:rsid w:val="00056C19"/>
    <w:rsid w:val="00056D62"/>
    <w:rsid w:val="00057061"/>
    <w:rsid w:val="00057068"/>
    <w:rsid w:val="0005731D"/>
    <w:rsid w:val="00057413"/>
    <w:rsid w:val="00057460"/>
    <w:rsid w:val="0005746F"/>
    <w:rsid w:val="000574F6"/>
    <w:rsid w:val="000574F7"/>
    <w:rsid w:val="0005771E"/>
    <w:rsid w:val="000577B8"/>
    <w:rsid w:val="00057CD0"/>
    <w:rsid w:val="00057CE6"/>
    <w:rsid w:val="00057F3A"/>
    <w:rsid w:val="00057FD5"/>
    <w:rsid w:val="00060008"/>
    <w:rsid w:val="0006032D"/>
    <w:rsid w:val="000603F2"/>
    <w:rsid w:val="00060A63"/>
    <w:rsid w:val="00060BE6"/>
    <w:rsid w:val="00060C8D"/>
    <w:rsid w:val="00060D70"/>
    <w:rsid w:val="00060D7C"/>
    <w:rsid w:val="00060D9A"/>
    <w:rsid w:val="00060DD8"/>
    <w:rsid w:val="00060E34"/>
    <w:rsid w:val="00060E72"/>
    <w:rsid w:val="00060F24"/>
    <w:rsid w:val="00060FCB"/>
    <w:rsid w:val="00061031"/>
    <w:rsid w:val="000610BA"/>
    <w:rsid w:val="000610D8"/>
    <w:rsid w:val="00061170"/>
    <w:rsid w:val="00061374"/>
    <w:rsid w:val="0006147C"/>
    <w:rsid w:val="000614F8"/>
    <w:rsid w:val="000615A2"/>
    <w:rsid w:val="000618AF"/>
    <w:rsid w:val="000618C9"/>
    <w:rsid w:val="000618CC"/>
    <w:rsid w:val="00061C47"/>
    <w:rsid w:val="00061C77"/>
    <w:rsid w:val="00061CBA"/>
    <w:rsid w:val="00061EBA"/>
    <w:rsid w:val="000621C9"/>
    <w:rsid w:val="000621EC"/>
    <w:rsid w:val="000622F7"/>
    <w:rsid w:val="000623FD"/>
    <w:rsid w:val="00062400"/>
    <w:rsid w:val="00062545"/>
    <w:rsid w:val="000625DD"/>
    <w:rsid w:val="000625E7"/>
    <w:rsid w:val="0006264F"/>
    <w:rsid w:val="000627D3"/>
    <w:rsid w:val="00062891"/>
    <w:rsid w:val="00062B62"/>
    <w:rsid w:val="00062BB5"/>
    <w:rsid w:val="00062C8B"/>
    <w:rsid w:val="00062D3A"/>
    <w:rsid w:val="00062DA6"/>
    <w:rsid w:val="00062F3D"/>
    <w:rsid w:val="000631A9"/>
    <w:rsid w:val="0006321A"/>
    <w:rsid w:val="00063232"/>
    <w:rsid w:val="00063236"/>
    <w:rsid w:val="0006326C"/>
    <w:rsid w:val="00063572"/>
    <w:rsid w:val="000635ED"/>
    <w:rsid w:val="000638BA"/>
    <w:rsid w:val="00063AA2"/>
    <w:rsid w:val="00063B24"/>
    <w:rsid w:val="00063C1A"/>
    <w:rsid w:val="00063D42"/>
    <w:rsid w:val="00063D6D"/>
    <w:rsid w:val="00063FB2"/>
    <w:rsid w:val="00064017"/>
    <w:rsid w:val="0006402A"/>
    <w:rsid w:val="000643FB"/>
    <w:rsid w:val="000644D5"/>
    <w:rsid w:val="0006453E"/>
    <w:rsid w:val="00064658"/>
    <w:rsid w:val="0006486F"/>
    <w:rsid w:val="00064958"/>
    <w:rsid w:val="00064974"/>
    <w:rsid w:val="000649FE"/>
    <w:rsid w:val="00064A5C"/>
    <w:rsid w:val="00064A9D"/>
    <w:rsid w:val="00064AFD"/>
    <w:rsid w:val="00064B50"/>
    <w:rsid w:val="00064CD4"/>
    <w:rsid w:val="00064E30"/>
    <w:rsid w:val="000650CD"/>
    <w:rsid w:val="000650F1"/>
    <w:rsid w:val="0006518A"/>
    <w:rsid w:val="000652CC"/>
    <w:rsid w:val="000653A2"/>
    <w:rsid w:val="000653FE"/>
    <w:rsid w:val="00065677"/>
    <w:rsid w:val="00065C95"/>
    <w:rsid w:val="00065D73"/>
    <w:rsid w:val="00065D77"/>
    <w:rsid w:val="00065E87"/>
    <w:rsid w:val="00065EB9"/>
    <w:rsid w:val="000662D8"/>
    <w:rsid w:val="000664DF"/>
    <w:rsid w:val="000666D5"/>
    <w:rsid w:val="000669CE"/>
    <w:rsid w:val="00066A7B"/>
    <w:rsid w:val="00066B1F"/>
    <w:rsid w:val="00066B27"/>
    <w:rsid w:val="00066BB2"/>
    <w:rsid w:val="00066CC4"/>
    <w:rsid w:val="00066D1A"/>
    <w:rsid w:val="00066D5C"/>
    <w:rsid w:val="00066DEA"/>
    <w:rsid w:val="00066DF3"/>
    <w:rsid w:val="00066DFF"/>
    <w:rsid w:val="00066E96"/>
    <w:rsid w:val="00066FE3"/>
    <w:rsid w:val="00067031"/>
    <w:rsid w:val="000671E7"/>
    <w:rsid w:val="000674D6"/>
    <w:rsid w:val="00067538"/>
    <w:rsid w:val="000676A9"/>
    <w:rsid w:val="00067710"/>
    <w:rsid w:val="000677C7"/>
    <w:rsid w:val="0006782E"/>
    <w:rsid w:val="000678A4"/>
    <w:rsid w:val="000678E2"/>
    <w:rsid w:val="0006798C"/>
    <w:rsid w:val="00067A64"/>
    <w:rsid w:val="00067C1F"/>
    <w:rsid w:val="00067E67"/>
    <w:rsid w:val="00067F8D"/>
    <w:rsid w:val="0007008B"/>
    <w:rsid w:val="00070262"/>
    <w:rsid w:val="00070302"/>
    <w:rsid w:val="00070336"/>
    <w:rsid w:val="0007040B"/>
    <w:rsid w:val="00070566"/>
    <w:rsid w:val="000705F2"/>
    <w:rsid w:val="000706C9"/>
    <w:rsid w:val="00070AA4"/>
    <w:rsid w:val="00070D53"/>
    <w:rsid w:val="00070FCF"/>
    <w:rsid w:val="00071074"/>
    <w:rsid w:val="000711B1"/>
    <w:rsid w:val="0007127B"/>
    <w:rsid w:val="000714DE"/>
    <w:rsid w:val="000714DF"/>
    <w:rsid w:val="00071519"/>
    <w:rsid w:val="00071525"/>
    <w:rsid w:val="00071537"/>
    <w:rsid w:val="000715C6"/>
    <w:rsid w:val="000715DA"/>
    <w:rsid w:val="000718EC"/>
    <w:rsid w:val="00071979"/>
    <w:rsid w:val="00071C08"/>
    <w:rsid w:val="00071CFB"/>
    <w:rsid w:val="00071CFF"/>
    <w:rsid w:val="00071F1A"/>
    <w:rsid w:val="00071F21"/>
    <w:rsid w:val="00072292"/>
    <w:rsid w:val="00072293"/>
    <w:rsid w:val="0007260C"/>
    <w:rsid w:val="00072614"/>
    <w:rsid w:val="000727D4"/>
    <w:rsid w:val="00072882"/>
    <w:rsid w:val="000729A6"/>
    <w:rsid w:val="00072A74"/>
    <w:rsid w:val="00072B4F"/>
    <w:rsid w:val="00072C7A"/>
    <w:rsid w:val="00072C93"/>
    <w:rsid w:val="00072CEF"/>
    <w:rsid w:val="00072D92"/>
    <w:rsid w:val="00072DBB"/>
    <w:rsid w:val="00072DEE"/>
    <w:rsid w:val="00072DFC"/>
    <w:rsid w:val="000730AF"/>
    <w:rsid w:val="0007318D"/>
    <w:rsid w:val="000732EF"/>
    <w:rsid w:val="000733B8"/>
    <w:rsid w:val="00073415"/>
    <w:rsid w:val="000734CE"/>
    <w:rsid w:val="000734ED"/>
    <w:rsid w:val="0007353F"/>
    <w:rsid w:val="000735D3"/>
    <w:rsid w:val="00073601"/>
    <w:rsid w:val="00073632"/>
    <w:rsid w:val="00073834"/>
    <w:rsid w:val="00073875"/>
    <w:rsid w:val="000738FA"/>
    <w:rsid w:val="0007397C"/>
    <w:rsid w:val="00073A2E"/>
    <w:rsid w:val="00073A30"/>
    <w:rsid w:val="00073A56"/>
    <w:rsid w:val="00073AB8"/>
    <w:rsid w:val="000740D2"/>
    <w:rsid w:val="000740F9"/>
    <w:rsid w:val="0007419E"/>
    <w:rsid w:val="000741A8"/>
    <w:rsid w:val="000744FD"/>
    <w:rsid w:val="00074545"/>
    <w:rsid w:val="000746BB"/>
    <w:rsid w:val="000747B7"/>
    <w:rsid w:val="000749FE"/>
    <w:rsid w:val="00074A96"/>
    <w:rsid w:val="00074C11"/>
    <w:rsid w:val="00075054"/>
    <w:rsid w:val="0007505C"/>
    <w:rsid w:val="0007553F"/>
    <w:rsid w:val="000755EF"/>
    <w:rsid w:val="0007590E"/>
    <w:rsid w:val="00075921"/>
    <w:rsid w:val="0007599A"/>
    <w:rsid w:val="00075ABD"/>
    <w:rsid w:val="00075B1D"/>
    <w:rsid w:val="00075BBC"/>
    <w:rsid w:val="00075C6A"/>
    <w:rsid w:val="00075DCE"/>
    <w:rsid w:val="00075E28"/>
    <w:rsid w:val="00075F44"/>
    <w:rsid w:val="00076238"/>
    <w:rsid w:val="00076304"/>
    <w:rsid w:val="000765E9"/>
    <w:rsid w:val="000766CF"/>
    <w:rsid w:val="00076783"/>
    <w:rsid w:val="00076891"/>
    <w:rsid w:val="000769A6"/>
    <w:rsid w:val="000769B7"/>
    <w:rsid w:val="00076C46"/>
    <w:rsid w:val="00076D05"/>
    <w:rsid w:val="00076D99"/>
    <w:rsid w:val="00076E65"/>
    <w:rsid w:val="00077031"/>
    <w:rsid w:val="0007707E"/>
    <w:rsid w:val="000770E2"/>
    <w:rsid w:val="0007722F"/>
    <w:rsid w:val="000772C8"/>
    <w:rsid w:val="000775C1"/>
    <w:rsid w:val="00077746"/>
    <w:rsid w:val="00077767"/>
    <w:rsid w:val="000777EC"/>
    <w:rsid w:val="00077E77"/>
    <w:rsid w:val="00077E9F"/>
    <w:rsid w:val="00080181"/>
    <w:rsid w:val="00080258"/>
    <w:rsid w:val="0008042C"/>
    <w:rsid w:val="00080470"/>
    <w:rsid w:val="000804A5"/>
    <w:rsid w:val="000804C9"/>
    <w:rsid w:val="00080535"/>
    <w:rsid w:val="000807F5"/>
    <w:rsid w:val="00080900"/>
    <w:rsid w:val="00080940"/>
    <w:rsid w:val="00080956"/>
    <w:rsid w:val="00080A2E"/>
    <w:rsid w:val="00080A9B"/>
    <w:rsid w:val="00080B23"/>
    <w:rsid w:val="00080E7B"/>
    <w:rsid w:val="00080E92"/>
    <w:rsid w:val="00080E9D"/>
    <w:rsid w:val="00080FC3"/>
    <w:rsid w:val="00081006"/>
    <w:rsid w:val="000810A2"/>
    <w:rsid w:val="000810C3"/>
    <w:rsid w:val="0008133F"/>
    <w:rsid w:val="000814AF"/>
    <w:rsid w:val="000814C8"/>
    <w:rsid w:val="000815C1"/>
    <w:rsid w:val="000815F4"/>
    <w:rsid w:val="0008172A"/>
    <w:rsid w:val="00081B59"/>
    <w:rsid w:val="00081C12"/>
    <w:rsid w:val="00081E48"/>
    <w:rsid w:val="00081EDF"/>
    <w:rsid w:val="00081F8C"/>
    <w:rsid w:val="00081FD6"/>
    <w:rsid w:val="00082029"/>
    <w:rsid w:val="00082216"/>
    <w:rsid w:val="000823A2"/>
    <w:rsid w:val="000823A4"/>
    <w:rsid w:val="0008247B"/>
    <w:rsid w:val="000825A9"/>
    <w:rsid w:val="00082640"/>
    <w:rsid w:val="000826C1"/>
    <w:rsid w:val="000826FB"/>
    <w:rsid w:val="00082796"/>
    <w:rsid w:val="000827ED"/>
    <w:rsid w:val="00082858"/>
    <w:rsid w:val="000828D8"/>
    <w:rsid w:val="00082B91"/>
    <w:rsid w:val="00082D66"/>
    <w:rsid w:val="00082DAA"/>
    <w:rsid w:val="00082F77"/>
    <w:rsid w:val="00082F9E"/>
    <w:rsid w:val="000832B4"/>
    <w:rsid w:val="000832B9"/>
    <w:rsid w:val="000832EA"/>
    <w:rsid w:val="000835E9"/>
    <w:rsid w:val="00083672"/>
    <w:rsid w:val="0008368C"/>
    <w:rsid w:val="000836C0"/>
    <w:rsid w:val="00083A62"/>
    <w:rsid w:val="00083A9F"/>
    <w:rsid w:val="00083AF5"/>
    <w:rsid w:val="00083BBC"/>
    <w:rsid w:val="00083BEE"/>
    <w:rsid w:val="00083D41"/>
    <w:rsid w:val="00084136"/>
    <w:rsid w:val="000841BF"/>
    <w:rsid w:val="000841D0"/>
    <w:rsid w:val="000841FD"/>
    <w:rsid w:val="0008424F"/>
    <w:rsid w:val="0008441D"/>
    <w:rsid w:val="00084498"/>
    <w:rsid w:val="00084652"/>
    <w:rsid w:val="00084AC8"/>
    <w:rsid w:val="00084B09"/>
    <w:rsid w:val="00084B8C"/>
    <w:rsid w:val="00084BA2"/>
    <w:rsid w:val="00084C86"/>
    <w:rsid w:val="00084D93"/>
    <w:rsid w:val="00084E7F"/>
    <w:rsid w:val="00084FB8"/>
    <w:rsid w:val="0008507A"/>
    <w:rsid w:val="00085095"/>
    <w:rsid w:val="0008513E"/>
    <w:rsid w:val="00085162"/>
    <w:rsid w:val="0008516F"/>
    <w:rsid w:val="000852D4"/>
    <w:rsid w:val="00085397"/>
    <w:rsid w:val="000853C7"/>
    <w:rsid w:val="000853DC"/>
    <w:rsid w:val="000853FA"/>
    <w:rsid w:val="00085410"/>
    <w:rsid w:val="000856FC"/>
    <w:rsid w:val="0008575F"/>
    <w:rsid w:val="00085829"/>
    <w:rsid w:val="000859CC"/>
    <w:rsid w:val="000859DB"/>
    <w:rsid w:val="00085A87"/>
    <w:rsid w:val="00085B82"/>
    <w:rsid w:val="00085C6C"/>
    <w:rsid w:val="00085D90"/>
    <w:rsid w:val="00085E76"/>
    <w:rsid w:val="00085ED0"/>
    <w:rsid w:val="00085FE8"/>
    <w:rsid w:val="000860B4"/>
    <w:rsid w:val="000861AD"/>
    <w:rsid w:val="000861C2"/>
    <w:rsid w:val="000862BC"/>
    <w:rsid w:val="00086347"/>
    <w:rsid w:val="0008641D"/>
    <w:rsid w:val="000866BB"/>
    <w:rsid w:val="000866E7"/>
    <w:rsid w:val="00086710"/>
    <w:rsid w:val="000867C1"/>
    <w:rsid w:val="000867FC"/>
    <w:rsid w:val="000868D3"/>
    <w:rsid w:val="00086936"/>
    <w:rsid w:val="00086B44"/>
    <w:rsid w:val="00086B6C"/>
    <w:rsid w:val="00086D39"/>
    <w:rsid w:val="0008715F"/>
    <w:rsid w:val="000871F4"/>
    <w:rsid w:val="00087457"/>
    <w:rsid w:val="000874CD"/>
    <w:rsid w:val="000876BC"/>
    <w:rsid w:val="00087753"/>
    <w:rsid w:val="000877EC"/>
    <w:rsid w:val="000878C1"/>
    <w:rsid w:val="000878CC"/>
    <w:rsid w:val="0008793D"/>
    <w:rsid w:val="00087AF6"/>
    <w:rsid w:val="00087C98"/>
    <w:rsid w:val="00087D99"/>
    <w:rsid w:val="00087E74"/>
    <w:rsid w:val="00087E7F"/>
    <w:rsid w:val="00087EAD"/>
    <w:rsid w:val="00087F1F"/>
    <w:rsid w:val="0009001B"/>
    <w:rsid w:val="00090122"/>
    <w:rsid w:val="000901C2"/>
    <w:rsid w:val="000901D6"/>
    <w:rsid w:val="000901EB"/>
    <w:rsid w:val="00090227"/>
    <w:rsid w:val="00090469"/>
    <w:rsid w:val="00090470"/>
    <w:rsid w:val="0009050E"/>
    <w:rsid w:val="0009088F"/>
    <w:rsid w:val="00090922"/>
    <w:rsid w:val="00090965"/>
    <w:rsid w:val="000909B1"/>
    <w:rsid w:val="00090F71"/>
    <w:rsid w:val="00090FF1"/>
    <w:rsid w:val="00090FF5"/>
    <w:rsid w:val="0009107F"/>
    <w:rsid w:val="0009130D"/>
    <w:rsid w:val="00091341"/>
    <w:rsid w:val="000913DE"/>
    <w:rsid w:val="0009144B"/>
    <w:rsid w:val="00091526"/>
    <w:rsid w:val="000915EB"/>
    <w:rsid w:val="0009174E"/>
    <w:rsid w:val="00091779"/>
    <w:rsid w:val="00091968"/>
    <w:rsid w:val="00091A84"/>
    <w:rsid w:val="00091B55"/>
    <w:rsid w:val="00091DB9"/>
    <w:rsid w:val="00091DFE"/>
    <w:rsid w:val="00091EBB"/>
    <w:rsid w:val="00092186"/>
    <w:rsid w:val="00092280"/>
    <w:rsid w:val="00092305"/>
    <w:rsid w:val="0009242D"/>
    <w:rsid w:val="00092522"/>
    <w:rsid w:val="0009253A"/>
    <w:rsid w:val="000925C4"/>
    <w:rsid w:val="000925DF"/>
    <w:rsid w:val="00092600"/>
    <w:rsid w:val="0009268E"/>
    <w:rsid w:val="000926C4"/>
    <w:rsid w:val="0009292B"/>
    <w:rsid w:val="00092A19"/>
    <w:rsid w:val="00092A58"/>
    <w:rsid w:val="00092A98"/>
    <w:rsid w:val="00092BF2"/>
    <w:rsid w:val="00092C35"/>
    <w:rsid w:val="00092E0D"/>
    <w:rsid w:val="00092FA5"/>
    <w:rsid w:val="00092FA8"/>
    <w:rsid w:val="00093005"/>
    <w:rsid w:val="00093228"/>
    <w:rsid w:val="00093239"/>
    <w:rsid w:val="000932D1"/>
    <w:rsid w:val="0009332F"/>
    <w:rsid w:val="00093707"/>
    <w:rsid w:val="00093730"/>
    <w:rsid w:val="000937D2"/>
    <w:rsid w:val="000937FA"/>
    <w:rsid w:val="000939BF"/>
    <w:rsid w:val="000939C3"/>
    <w:rsid w:val="00093A75"/>
    <w:rsid w:val="00093B6A"/>
    <w:rsid w:val="00093C08"/>
    <w:rsid w:val="00093DFF"/>
    <w:rsid w:val="0009400E"/>
    <w:rsid w:val="000940A0"/>
    <w:rsid w:val="0009412E"/>
    <w:rsid w:val="0009415B"/>
    <w:rsid w:val="0009416E"/>
    <w:rsid w:val="000941E5"/>
    <w:rsid w:val="000941EC"/>
    <w:rsid w:val="0009423B"/>
    <w:rsid w:val="0009433B"/>
    <w:rsid w:val="0009434D"/>
    <w:rsid w:val="000943BC"/>
    <w:rsid w:val="000944ED"/>
    <w:rsid w:val="00094608"/>
    <w:rsid w:val="000946DA"/>
    <w:rsid w:val="00094789"/>
    <w:rsid w:val="00094B30"/>
    <w:rsid w:val="00094CCC"/>
    <w:rsid w:val="00094E00"/>
    <w:rsid w:val="00094EAD"/>
    <w:rsid w:val="00095295"/>
    <w:rsid w:val="000952F8"/>
    <w:rsid w:val="000954A5"/>
    <w:rsid w:val="0009556E"/>
    <w:rsid w:val="0009572E"/>
    <w:rsid w:val="00095AEC"/>
    <w:rsid w:val="00095B19"/>
    <w:rsid w:val="00095B88"/>
    <w:rsid w:val="00095ECB"/>
    <w:rsid w:val="0009605C"/>
    <w:rsid w:val="0009639F"/>
    <w:rsid w:val="00096442"/>
    <w:rsid w:val="0009649C"/>
    <w:rsid w:val="000964FC"/>
    <w:rsid w:val="00096A1D"/>
    <w:rsid w:val="00096A4B"/>
    <w:rsid w:val="00096C62"/>
    <w:rsid w:val="00096CCC"/>
    <w:rsid w:val="00096CE0"/>
    <w:rsid w:val="00096DBA"/>
    <w:rsid w:val="00096DC9"/>
    <w:rsid w:val="00096E34"/>
    <w:rsid w:val="00096F19"/>
    <w:rsid w:val="00096F4A"/>
    <w:rsid w:val="00096F54"/>
    <w:rsid w:val="0009700E"/>
    <w:rsid w:val="000970AF"/>
    <w:rsid w:val="000971BD"/>
    <w:rsid w:val="000971D0"/>
    <w:rsid w:val="000972EB"/>
    <w:rsid w:val="00097482"/>
    <w:rsid w:val="000975D1"/>
    <w:rsid w:val="000976DD"/>
    <w:rsid w:val="00097875"/>
    <w:rsid w:val="000978A6"/>
    <w:rsid w:val="000978E6"/>
    <w:rsid w:val="000979C2"/>
    <w:rsid w:val="00097AFC"/>
    <w:rsid w:val="00097BF0"/>
    <w:rsid w:val="00097DA4"/>
    <w:rsid w:val="00097EE9"/>
    <w:rsid w:val="000A00C3"/>
    <w:rsid w:val="000A00E1"/>
    <w:rsid w:val="000A016E"/>
    <w:rsid w:val="000A0276"/>
    <w:rsid w:val="000A028C"/>
    <w:rsid w:val="000A02A5"/>
    <w:rsid w:val="000A0347"/>
    <w:rsid w:val="000A036F"/>
    <w:rsid w:val="000A042C"/>
    <w:rsid w:val="000A04CF"/>
    <w:rsid w:val="000A05A8"/>
    <w:rsid w:val="000A063B"/>
    <w:rsid w:val="000A065E"/>
    <w:rsid w:val="000A0703"/>
    <w:rsid w:val="000A085A"/>
    <w:rsid w:val="000A0873"/>
    <w:rsid w:val="000A09B5"/>
    <w:rsid w:val="000A0A3A"/>
    <w:rsid w:val="000A0ABA"/>
    <w:rsid w:val="000A0B26"/>
    <w:rsid w:val="000A0B34"/>
    <w:rsid w:val="000A0C65"/>
    <w:rsid w:val="000A0E42"/>
    <w:rsid w:val="000A0E76"/>
    <w:rsid w:val="000A0FCB"/>
    <w:rsid w:val="000A1064"/>
    <w:rsid w:val="000A1150"/>
    <w:rsid w:val="000A1225"/>
    <w:rsid w:val="000A1321"/>
    <w:rsid w:val="000A17F3"/>
    <w:rsid w:val="000A19BC"/>
    <w:rsid w:val="000A19FC"/>
    <w:rsid w:val="000A1A09"/>
    <w:rsid w:val="000A1AE7"/>
    <w:rsid w:val="000A1AFB"/>
    <w:rsid w:val="000A1B9F"/>
    <w:rsid w:val="000A1E07"/>
    <w:rsid w:val="000A200A"/>
    <w:rsid w:val="000A216C"/>
    <w:rsid w:val="000A2206"/>
    <w:rsid w:val="000A22CB"/>
    <w:rsid w:val="000A244F"/>
    <w:rsid w:val="000A250D"/>
    <w:rsid w:val="000A2688"/>
    <w:rsid w:val="000A26ED"/>
    <w:rsid w:val="000A2AAE"/>
    <w:rsid w:val="000A2AC4"/>
    <w:rsid w:val="000A2D0F"/>
    <w:rsid w:val="000A2FC0"/>
    <w:rsid w:val="000A2FD9"/>
    <w:rsid w:val="000A3159"/>
    <w:rsid w:val="000A324B"/>
    <w:rsid w:val="000A329C"/>
    <w:rsid w:val="000A32A7"/>
    <w:rsid w:val="000A32D1"/>
    <w:rsid w:val="000A3469"/>
    <w:rsid w:val="000A34CB"/>
    <w:rsid w:val="000A3534"/>
    <w:rsid w:val="000A35FC"/>
    <w:rsid w:val="000A36E9"/>
    <w:rsid w:val="000A36FE"/>
    <w:rsid w:val="000A378A"/>
    <w:rsid w:val="000A3974"/>
    <w:rsid w:val="000A3A7C"/>
    <w:rsid w:val="000A3A7E"/>
    <w:rsid w:val="000A3B1A"/>
    <w:rsid w:val="000A3C1F"/>
    <w:rsid w:val="000A3C4C"/>
    <w:rsid w:val="000A3E26"/>
    <w:rsid w:val="000A3F72"/>
    <w:rsid w:val="000A4221"/>
    <w:rsid w:val="000A42A9"/>
    <w:rsid w:val="000A4308"/>
    <w:rsid w:val="000A4459"/>
    <w:rsid w:val="000A447E"/>
    <w:rsid w:val="000A44CD"/>
    <w:rsid w:val="000A45B3"/>
    <w:rsid w:val="000A45E4"/>
    <w:rsid w:val="000A473C"/>
    <w:rsid w:val="000A47DA"/>
    <w:rsid w:val="000A49AE"/>
    <w:rsid w:val="000A49E3"/>
    <w:rsid w:val="000A49F3"/>
    <w:rsid w:val="000A4A2F"/>
    <w:rsid w:val="000A4B72"/>
    <w:rsid w:val="000A4C39"/>
    <w:rsid w:val="000A4D68"/>
    <w:rsid w:val="000A4EEB"/>
    <w:rsid w:val="000A4F61"/>
    <w:rsid w:val="000A4FB1"/>
    <w:rsid w:val="000A50F2"/>
    <w:rsid w:val="000A5181"/>
    <w:rsid w:val="000A51AD"/>
    <w:rsid w:val="000A51CA"/>
    <w:rsid w:val="000A5230"/>
    <w:rsid w:val="000A52DF"/>
    <w:rsid w:val="000A52F2"/>
    <w:rsid w:val="000A553D"/>
    <w:rsid w:val="000A5569"/>
    <w:rsid w:val="000A5720"/>
    <w:rsid w:val="000A57C5"/>
    <w:rsid w:val="000A5E7B"/>
    <w:rsid w:val="000A6143"/>
    <w:rsid w:val="000A6146"/>
    <w:rsid w:val="000A61EE"/>
    <w:rsid w:val="000A6201"/>
    <w:rsid w:val="000A6204"/>
    <w:rsid w:val="000A624D"/>
    <w:rsid w:val="000A6276"/>
    <w:rsid w:val="000A62B6"/>
    <w:rsid w:val="000A635F"/>
    <w:rsid w:val="000A6391"/>
    <w:rsid w:val="000A646B"/>
    <w:rsid w:val="000A6479"/>
    <w:rsid w:val="000A65FA"/>
    <w:rsid w:val="000A6615"/>
    <w:rsid w:val="000A6645"/>
    <w:rsid w:val="000A6722"/>
    <w:rsid w:val="000A67CB"/>
    <w:rsid w:val="000A6A5C"/>
    <w:rsid w:val="000A6A5D"/>
    <w:rsid w:val="000A6BA8"/>
    <w:rsid w:val="000A6FEB"/>
    <w:rsid w:val="000A70A5"/>
    <w:rsid w:val="000A710F"/>
    <w:rsid w:val="000A71EA"/>
    <w:rsid w:val="000A720D"/>
    <w:rsid w:val="000A72B1"/>
    <w:rsid w:val="000A72BC"/>
    <w:rsid w:val="000A7393"/>
    <w:rsid w:val="000A7592"/>
    <w:rsid w:val="000A791D"/>
    <w:rsid w:val="000A792D"/>
    <w:rsid w:val="000A7B0B"/>
    <w:rsid w:val="000A7D04"/>
    <w:rsid w:val="000A7D6A"/>
    <w:rsid w:val="000A7DCA"/>
    <w:rsid w:val="000A7DD0"/>
    <w:rsid w:val="000A7EB8"/>
    <w:rsid w:val="000A7F1B"/>
    <w:rsid w:val="000B006A"/>
    <w:rsid w:val="000B0087"/>
    <w:rsid w:val="000B0246"/>
    <w:rsid w:val="000B037E"/>
    <w:rsid w:val="000B03EF"/>
    <w:rsid w:val="000B049F"/>
    <w:rsid w:val="000B0532"/>
    <w:rsid w:val="000B053F"/>
    <w:rsid w:val="000B05F6"/>
    <w:rsid w:val="000B07FC"/>
    <w:rsid w:val="000B086A"/>
    <w:rsid w:val="000B0885"/>
    <w:rsid w:val="000B099C"/>
    <w:rsid w:val="000B0ABC"/>
    <w:rsid w:val="000B0B10"/>
    <w:rsid w:val="000B0BA4"/>
    <w:rsid w:val="000B0C27"/>
    <w:rsid w:val="000B0CCE"/>
    <w:rsid w:val="000B0D9A"/>
    <w:rsid w:val="000B0E3B"/>
    <w:rsid w:val="000B0FD6"/>
    <w:rsid w:val="000B123B"/>
    <w:rsid w:val="000B12E5"/>
    <w:rsid w:val="000B137B"/>
    <w:rsid w:val="000B1388"/>
    <w:rsid w:val="000B14C4"/>
    <w:rsid w:val="000B152B"/>
    <w:rsid w:val="000B182F"/>
    <w:rsid w:val="000B1A3A"/>
    <w:rsid w:val="000B1A4C"/>
    <w:rsid w:val="000B1A72"/>
    <w:rsid w:val="000B1C36"/>
    <w:rsid w:val="000B1C55"/>
    <w:rsid w:val="000B1D27"/>
    <w:rsid w:val="000B1E38"/>
    <w:rsid w:val="000B1EC6"/>
    <w:rsid w:val="000B1FE9"/>
    <w:rsid w:val="000B2029"/>
    <w:rsid w:val="000B203F"/>
    <w:rsid w:val="000B20E2"/>
    <w:rsid w:val="000B215B"/>
    <w:rsid w:val="000B21AA"/>
    <w:rsid w:val="000B2275"/>
    <w:rsid w:val="000B24CB"/>
    <w:rsid w:val="000B2586"/>
    <w:rsid w:val="000B2732"/>
    <w:rsid w:val="000B278A"/>
    <w:rsid w:val="000B296C"/>
    <w:rsid w:val="000B2A15"/>
    <w:rsid w:val="000B2AB3"/>
    <w:rsid w:val="000B2C0F"/>
    <w:rsid w:val="000B2C4D"/>
    <w:rsid w:val="000B2C68"/>
    <w:rsid w:val="000B2C77"/>
    <w:rsid w:val="000B2CA8"/>
    <w:rsid w:val="000B2D16"/>
    <w:rsid w:val="000B2D17"/>
    <w:rsid w:val="000B2E89"/>
    <w:rsid w:val="000B2E9B"/>
    <w:rsid w:val="000B2ED9"/>
    <w:rsid w:val="000B31FB"/>
    <w:rsid w:val="000B3247"/>
    <w:rsid w:val="000B3510"/>
    <w:rsid w:val="000B352A"/>
    <w:rsid w:val="000B3570"/>
    <w:rsid w:val="000B3657"/>
    <w:rsid w:val="000B3670"/>
    <w:rsid w:val="000B3746"/>
    <w:rsid w:val="000B3CA0"/>
    <w:rsid w:val="000B3FAA"/>
    <w:rsid w:val="000B4085"/>
    <w:rsid w:val="000B40A5"/>
    <w:rsid w:val="000B4204"/>
    <w:rsid w:val="000B4298"/>
    <w:rsid w:val="000B433C"/>
    <w:rsid w:val="000B4352"/>
    <w:rsid w:val="000B4470"/>
    <w:rsid w:val="000B448A"/>
    <w:rsid w:val="000B45DE"/>
    <w:rsid w:val="000B461C"/>
    <w:rsid w:val="000B4642"/>
    <w:rsid w:val="000B48F9"/>
    <w:rsid w:val="000B491A"/>
    <w:rsid w:val="000B49DF"/>
    <w:rsid w:val="000B4A01"/>
    <w:rsid w:val="000B4B13"/>
    <w:rsid w:val="000B4B6D"/>
    <w:rsid w:val="000B4C25"/>
    <w:rsid w:val="000B4D79"/>
    <w:rsid w:val="000B4DD3"/>
    <w:rsid w:val="000B4ED2"/>
    <w:rsid w:val="000B4F23"/>
    <w:rsid w:val="000B5305"/>
    <w:rsid w:val="000B563E"/>
    <w:rsid w:val="000B56D6"/>
    <w:rsid w:val="000B5AA4"/>
    <w:rsid w:val="000B5AF6"/>
    <w:rsid w:val="000B5B75"/>
    <w:rsid w:val="000B5C36"/>
    <w:rsid w:val="000B5CA1"/>
    <w:rsid w:val="000B5CB1"/>
    <w:rsid w:val="000B5E2E"/>
    <w:rsid w:val="000B5ED2"/>
    <w:rsid w:val="000B5F57"/>
    <w:rsid w:val="000B6047"/>
    <w:rsid w:val="000B641C"/>
    <w:rsid w:val="000B65EE"/>
    <w:rsid w:val="000B6697"/>
    <w:rsid w:val="000B680E"/>
    <w:rsid w:val="000B686E"/>
    <w:rsid w:val="000B68FF"/>
    <w:rsid w:val="000B6911"/>
    <w:rsid w:val="000B6B7E"/>
    <w:rsid w:val="000B6BE2"/>
    <w:rsid w:val="000B6DF9"/>
    <w:rsid w:val="000B70AD"/>
    <w:rsid w:val="000B731A"/>
    <w:rsid w:val="000B7394"/>
    <w:rsid w:val="000B73D1"/>
    <w:rsid w:val="000B753A"/>
    <w:rsid w:val="000B759C"/>
    <w:rsid w:val="000B75BC"/>
    <w:rsid w:val="000B75DC"/>
    <w:rsid w:val="000B761E"/>
    <w:rsid w:val="000B76F8"/>
    <w:rsid w:val="000B78A4"/>
    <w:rsid w:val="000B78D8"/>
    <w:rsid w:val="000B78EF"/>
    <w:rsid w:val="000B7904"/>
    <w:rsid w:val="000B79C0"/>
    <w:rsid w:val="000B7ACF"/>
    <w:rsid w:val="000B7B48"/>
    <w:rsid w:val="000B7C8A"/>
    <w:rsid w:val="000B7CFF"/>
    <w:rsid w:val="000B7D1A"/>
    <w:rsid w:val="000B7DE5"/>
    <w:rsid w:val="000C03C7"/>
    <w:rsid w:val="000C04BB"/>
    <w:rsid w:val="000C04FA"/>
    <w:rsid w:val="000C05D4"/>
    <w:rsid w:val="000C07CF"/>
    <w:rsid w:val="000C0815"/>
    <w:rsid w:val="000C0998"/>
    <w:rsid w:val="000C0CF6"/>
    <w:rsid w:val="000C0DFF"/>
    <w:rsid w:val="000C105B"/>
    <w:rsid w:val="000C109A"/>
    <w:rsid w:val="000C1248"/>
    <w:rsid w:val="000C1297"/>
    <w:rsid w:val="000C12E5"/>
    <w:rsid w:val="000C14E7"/>
    <w:rsid w:val="000C16AC"/>
    <w:rsid w:val="000C1889"/>
    <w:rsid w:val="000C18A6"/>
    <w:rsid w:val="000C1967"/>
    <w:rsid w:val="000C1980"/>
    <w:rsid w:val="000C1A22"/>
    <w:rsid w:val="000C1B58"/>
    <w:rsid w:val="000C1CBC"/>
    <w:rsid w:val="000C1E6F"/>
    <w:rsid w:val="000C1FEC"/>
    <w:rsid w:val="000C2337"/>
    <w:rsid w:val="000C2497"/>
    <w:rsid w:val="000C24B0"/>
    <w:rsid w:val="000C2616"/>
    <w:rsid w:val="000C2714"/>
    <w:rsid w:val="000C272B"/>
    <w:rsid w:val="000C27A9"/>
    <w:rsid w:val="000C28D4"/>
    <w:rsid w:val="000C2A69"/>
    <w:rsid w:val="000C2AAC"/>
    <w:rsid w:val="000C2BB2"/>
    <w:rsid w:val="000C2CD7"/>
    <w:rsid w:val="000C2D61"/>
    <w:rsid w:val="000C2FF8"/>
    <w:rsid w:val="000C307E"/>
    <w:rsid w:val="000C308E"/>
    <w:rsid w:val="000C31F6"/>
    <w:rsid w:val="000C334E"/>
    <w:rsid w:val="000C33A3"/>
    <w:rsid w:val="000C33AA"/>
    <w:rsid w:val="000C3808"/>
    <w:rsid w:val="000C39F0"/>
    <w:rsid w:val="000C3A64"/>
    <w:rsid w:val="000C3ABE"/>
    <w:rsid w:val="000C3B3E"/>
    <w:rsid w:val="000C3C98"/>
    <w:rsid w:val="000C3CEC"/>
    <w:rsid w:val="000C3E28"/>
    <w:rsid w:val="000C3E41"/>
    <w:rsid w:val="000C3F42"/>
    <w:rsid w:val="000C3FD9"/>
    <w:rsid w:val="000C40B0"/>
    <w:rsid w:val="000C446C"/>
    <w:rsid w:val="000C446E"/>
    <w:rsid w:val="000C45A2"/>
    <w:rsid w:val="000C467D"/>
    <w:rsid w:val="000C46BE"/>
    <w:rsid w:val="000C49BD"/>
    <w:rsid w:val="000C4B30"/>
    <w:rsid w:val="000C4BC2"/>
    <w:rsid w:val="000C4BD0"/>
    <w:rsid w:val="000C4CBE"/>
    <w:rsid w:val="000C4D45"/>
    <w:rsid w:val="000C4E64"/>
    <w:rsid w:val="000C4E75"/>
    <w:rsid w:val="000C4EAA"/>
    <w:rsid w:val="000C5451"/>
    <w:rsid w:val="000C5474"/>
    <w:rsid w:val="000C54FB"/>
    <w:rsid w:val="000C5511"/>
    <w:rsid w:val="000C55F8"/>
    <w:rsid w:val="000C5635"/>
    <w:rsid w:val="000C568B"/>
    <w:rsid w:val="000C5738"/>
    <w:rsid w:val="000C58C7"/>
    <w:rsid w:val="000C58DC"/>
    <w:rsid w:val="000C5910"/>
    <w:rsid w:val="000C5A37"/>
    <w:rsid w:val="000C5AD9"/>
    <w:rsid w:val="000C5AFA"/>
    <w:rsid w:val="000C5BD6"/>
    <w:rsid w:val="000C5C80"/>
    <w:rsid w:val="000C5CE2"/>
    <w:rsid w:val="000C5D2F"/>
    <w:rsid w:val="000C5E0D"/>
    <w:rsid w:val="000C61FA"/>
    <w:rsid w:val="000C6282"/>
    <w:rsid w:val="000C62EF"/>
    <w:rsid w:val="000C64E3"/>
    <w:rsid w:val="000C6513"/>
    <w:rsid w:val="000C6604"/>
    <w:rsid w:val="000C66FA"/>
    <w:rsid w:val="000C6730"/>
    <w:rsid w:val="000C674C"/>
    <w:rsid w:val="000C6750"/>
    <w:rsid w:val="000C67FB"/>
    <w:rsid w:val="000C691E"/>
    <w:rsid w:val="000C694E"/>
    <w:rsid w:val="000C69F3"/>
    <w:rsid w:val="000C6A92"/>
    <w:rsid w:val="000C6BFB"/>
    <w:rsid w:val="000C6D8B"/>
    <w:rsid w:val="000C6DC1"/>
    <w:rsid w:val="000C6F9A"/>
    <w:rsid w:val="000C7061"/>
    <w:rsid w:val="000C7322"/>
    <w:rsid w:val="000C75D9"/>
    <w:rsid w:val="000C7718"/>
    <w:rsid w:val="000C787A"/>
    <w:rsid w:val="000C7880"/>
    <w:rsid w:val="000C78C1"/>
    <w:rsid w:val="000C78FE"/>
    <w:rsid w:val="000C7984"/>
    <w:rsid w:val="000C7A10"/>
    <w:rsid w:val="000C7BDF"/>
    <w:rsid w:val="000C7C79"/>
    <w:rsid w:val="000C7D56"/>
    <w:rsid w:val="000C7E1A"/>
    <w:rsid w:val="000C7F11"/>
    <w:rsid w:val="000D01AB"/>
    <w:rsid w:val="000D01DF"/>
    <w:rsid w:val="000D029A"/>
    <w:rsid w:val="000D02A8"/>
    <w:rsid w:val="000D0443"/>
    <w:rsid w:val="000D0728"/>
    <w:rsid w:val="000D0841"/>
    <w:rsid w:val="000D08B7"/>
    <w:rsid w:val="000D08C3"/>
    <w:rsid w:val="000D0A16"/>
    <w:rsid w:val="000D0A7F"/>
    <w:rsid w:val="000D0C69"/>
    <w:rsid w:val="000D0CAE"/>
    <w:rsid w:val="000D0EA7"/>
    <w:rsid w:val="000D0FEC"/>
    <w:rsid w:val="000D11E4"/>
    <w:rsid w:val="000D13C7"/>
    <w:rsid w:val="000D1478"/>
    <w:rsid w:val="000D151B"/>
    <w:rsid w:val="000D15F0"/>
    <w:rsid w:val="000D1832"/>
    <w:rsid w:val="000D188E"/>
    <w:rsid w:val="000D1993"/>
    <w:rsid w:val="000D19BA"/>
    <w:rsid w:val="000D1A7A"/>
    <w:rsid w:val="000D1E16"/>
    <w:rsid w:val="000D1F02"/>
    <w:rsid w:val="000D1F14"/>
    <w:rsid w:val="000D211C"/>
    <w:rsid w:val="000D250A"/>
    <w:rsid w:val="000D25B1"/>
    <w:rsid w:val="000D261B"/>
    <w:rsid w:val="000D26F2"/>
    <w:rsid w:val="000D2792"/>
    <w:rsid w:val="000D2801"/>
    <w:rsid w:val="000D2844"/>
    <w:rsid w:val="000D2A27"/>
    <w:rsid w:val="000D2A8D"/>
    <w:rsid w:val="000D2AE9"/>
    <w:rsid w:val="000D2E46"/>
    <w:rsid w:val="000D3022"/>
    <w:rsid w:val="000D322D"/>
    <w:rsid w:val="000D3515"/>
    <w:rsid w:val="000D3674"/>
    <w:rsid w:val="000D36D6"/>
    <w:rsid w:val="000D37BE"/>
    <w:rsid w:val="000D39D0"/>
    <w:rsid w:val="000D3AB1"/>
    <w:rsid w:val="000D3D27"/>
    <w:rsid w:val="000D3E61"/>
    <w:rsid w:val="000D3FE5"/>
    <w:rsid w:val="000D4043"/>
    <w:rsid w:val="000D43A1"/>
    <w:rsid w:val="000D4498"/>
    <w:rsid w:val="000D459D"/>
    <w:rsid w:val="000D4610"/>
    <w:rsid w:val="000D4906"/>
    <w:rsid w:val="000D4C4D"/>
    <w:rsid w:val="000D4C58"/>
    <w:rsid w:val="000D4C72"/>
    <w:rsid w:val="000D4F12"/>
    <w:rsid w:val="000D4F24"/>
    <w:rsid w:val="000D4F50"/>
    <w:rsid w:val="000D4F68"/>
    <w:rsid w:val="000D4F6B"/>
    <w:rsid w:val="000D5099"/>
    <w:rsid w:val="000D50B3"/>
    <w:rsid w:val="000D50C6"/>
    <w:rsid w:val="000D5112"/>
    <w:rsid w:val="000D5290"/>
    <w:rsid w:val="000D52FF"/>
    <w:rsid w:val="000D5356"/>
    <w:rsid w:val="000D53DB"/>
    <w:rsid w:val="000D5605"/>
    <w:rsid w:val="000D5672"/>
    <w:rsid w:val="000D56EF"/>
    <w:rsid w:val="000D57BF"/>
    <w:rsid w:val="000D58C1"/>
    <w:rsid w:val="000D596C"/>
    <w:rsid w:val="000D5A60"/>
    <w:rsid w:val="000D5B2F"/>
    <w:rsid w:val="000D5BB1"/>
    <w:rsid w:val="000D5BB9"/>
    <w:rsid w:val="000D5C25"/>
    <w:rsid w:val="000D5DC8"/>
    <w:rsid w:val="000D5E8F"/>
    <w:rsid w:val="000D5FCF"/>
    <w:rsid w:val="000D5FD5"/>
    <w:rsid w:val="000D60A7"/>
    <w:rsid w:val="000D6223"/>
    <w:rsid w:val="000D6242"/>
    <w:rsid w:val="000D642C"/>
    <w:rsid w:val="000D6495"/>
    <w:rsid w:val="000D6646"/>
    <w:rsid w:val="000D6661"/>
    <w:rsid w:val="000D6790"/>
    <w:rsid w:val="000D67AC"/>
    <w:rsid w:val="000D68D3"/>
    <w:rsid w:val="000D68E3"/>
    <w:rsid w:val="000D69D6"/>
    <w:rsid w:val="000D69ED"/>
    <w:rsid w:val="000D69F3"/>
    <w:rsid w:val="000D6C46"/>
    <w:rsid w:val="000D6E4F"/>
    <w:rsid w:val="000D6EA6"/>
    <w:rsid w:val="000D6FF0"/>
    <w:rsid w:val="000D71A1"/>
    <w:rsid w:val="000D7206"/>
    <w:rsid w:val="000D7220"/>
    <w:rsid w:val="000D757A"/>
    <w:rsid w:val="000D757F"/>
    <w:rsid w:val="000D7677"/>
    <w:rsid w:val="000D78CF"/>
    <w:rsid w:val="000D7947"/>
    <w:rsid w:val="000D795C"/>
    <w:rsid w:val="000D7A2E"/>
    <w:rsid w:val="000D7A9E"/>
    <w:rsid w:val="000D7C55"/>
    <w:rsid w:val="000D7C8C"/>
    <w:rsid w:val="000D7C91"/>
    <w:rsid w:val="000D7D52"/>
    <w:rsid w:val="000D7DAA"/>
    <w:rsid w:val="000E016F"/>
    <w:rsid w:val="000E020E"/>
    <w:rsid w:val="000E021F"/>
    <w:rsid w:val="000E023E"/>
    <w:rsid w:val="000E0336"/>
    <w:rsid w:val="000E0337"/>
    <w:rsid w:val="000E045C"/>
    <w:rsid w:val="000E053B"/>
    <w:rsid w:val="000E05F4"/>
    <w:rsid w:val="000E0658"/>
    <w:rsid w:val="000E0A59"/>
    <w:rsid w:val="000E0B14"/>
    <w:rsid w:val="000E0B38"/>
    <w:rsid w:val="000E0B59"/>
    <w:rsid w:val="000E0BF6"/>
    <w:rsid w:val="000E0D05"/>
    <w:rsid w:val="000E0DC9"/>
    <w:rsid w:val="000E0F1F"/>
    <w:rsid w:val="000E100A"/>
    <w:rsid w:val="000E106E"/>
    <w:rsid w:val="000E10D3"/>
    <w:rsid w:val="000E10EA"/>
    <w:rsid w:val="000E11D6"/>
    <w:rsid w:val="000E14A7"/>
    <w:rsid w:val="000E14C9"/>
    <w:rsid w:val="000E15F5"/>
    <w:rsid w:val="000E163D"/>
    <w:rsid w:val="000E16D5"/>
    <w:rsid w:val="000E1810"/>
    <w:rsid w:val="000E1A58"/>
    <w:rsid w:val="000E1C60"/>
    <w:rsid w:val="000E22B7"/>
    <w:rsid w:val="000E238C"/>
    <w:rsid w:val="000E2471"/>
    <w:rsid w:val="000E252F"/>
    <w:rsid w:val="000E25B7"/>
    <w:rsid w:val="000E2614"/>
    <w:rsid w:val="000E2814"/>
    <w:rsid w:val="000E2820"/>
    <w:rsid w:val="000E28C7"/>
    <w:rsid w:val="000E2ACB"/>
    <w:rsid w:val="000E2B74"/>
    <w:rsid w:val="000E2CBD"/>
    <w:rsid w:val="000E2D79"/>
    <w:rsid w:val="000E2E62"/>
    <w:rsid w:val="000E30E0"/>
    <w:rsid w:val="000E3102"/>
    <w:rsid w:val="000E3165"/>
    <w:rsid w:val="000E3203"/>
    <w:rsid w:val="000E32B7"/>
    <w:rsid w:val="000E338D"/>
    <w:rsid w:val="000E33AA"/>
    <w:rsid w:val="000E3718"/>
    <w:rsid w:val="000E3834"/>
    <w:rsid w:val="000E3C93"/>
    <w:rsid w:val="000E3E03"/>
    <w:rsid w:val="000E3F56"/>
    <w:rsid w:val="000E431E"/>
    <w:rsid w:val="000E43D6"/>
    <w:rsid w:val="000E47BB"/>
    <w:rsid w:val="000E484C"/>
    <w:rsid w:val="000E48BE"/>
    <w:rsid w:val="000E4965"/>
    <w:rsid w:val="000E4AD7"/>
    <w:rsid w:val="000E4AE8"/>
    <w:rsid w:val="000E4B29"/>
    <w:rsid w:val="000E4C8E"/>
    <w:rsid w:val="000E4CD5"/>
    <w:rsid w:val="000E4EA1"/>
    <w:rsid w:val="000E4F95"/>
    <w:rsid w:val="000E4FE1"/>
    <w:rsid w:val="000E5021"/>
    <w:rsid w:val="000E5105"/>
    <w:rsid w:val="000E51FB"/>
    <w:rsid w:val="000E525A"/>
    <w:rsid w:val="000E52A0"/>
    <w:rsid w:val="000E54F8"/>
    <w:rsid w:val="000E55B4"/>
    <w:rsid w:val="000E564E"/>
    <w:rsid w:val="000E56C9"/>
    <w:rsid w:val="000E59A2"/>
    <w:rsid w:val="000E5A33"/>
    <w:rsid w:val="000E5B41"/>
    <w:rsid w:val="000E5BF9"/>
    <w:rsid w:val="000E63A1"/>
    <w:rsid w:val="000E6536"/>
    <w:rsid w:val="000E675F"/>
    <w:rsid w:val="000E6816"/>
    <w:rsid w:val="000E6825"/>
    <w:rsid w:val="000E683F"/>
    <w:rsid w:val="000E6921"/>
    <w:rsid w:val="000E6965"/>
    <w:rsid w:val="000E69CF"/>
    <w:rsid w:val="000E6C11"/>
    <w:rsid w:val="000E6C23"/>
    <w:rsid w:val="000E6C96"/>
    <w:rsid w:val="000E6CF9"/>
    <w:rsid w:val="000E6D9D"/>
    <w:rsid w:val="000E6DCB"/>
    <w:rsid w:val="000E7223"/>
    <w:rsid w:val="000E724A"/>
    <w:rsid w:val="000E7460"/>
    <w:rsid w:val="000E74BA"/>
    <w:rsid w:val="000E76FE"/>
    <w:rsid w:val="000E7717"/>
    <w:rsid w:val="000E771C"/>
    <w:rsid w:val="000E775C"/>
    <w:rsid w:val="000E7784"/>
    <w:rsid w:val="000E78B8"/>
    <w:rsid w:val="000E795D"/>
    <w:rsid w:val="000E7B31"/>
    <w:rsid w:val="000E7B9F"/>
    <w:rsid w:val="000E7C64"/>
    <w:rsid w:val="000E7D9D"/>
    <w:rsid w:val="000E7E15"/>
    <w:rsid w:val="000E7ED9"/>
    <w:rsid w:val="000E7F39"/>
    <w:rsid w:val="000E7FF5"/>
    <w:rsid w:val="000F002B"/>
    <w:rsid w:val="000F0134"/>
    <w:rsid w:val="000F0139"/>
    <w:rsid w:val="000F01FE"/>
    <w:rsid w:val="000F023F"/>
    <w:rsid w:val="000F0312"/>
    <w:rsid w:val="000F03BE"/>
    <w:rsid w:val="000F0449"/>
    <w:rsid w:val="000F05D1"/>
    <w:rsid w:val="000F0917"/>
    <w:rsid w:val="000F0AD7"/>
    <w:rsid w:val="000F0B2C"/>
    <w:rsid w:val="000F0CD0"/>
    <w:rsid w:val="000F0ED7"/>
    <w:rsid w:val="000F0F4B"/>
    <w:rsid w:val="000F112A"/>
    <w:rsid w:val="000F1157"/>
    <w:rsid w:val="000F131C"/>
    <w:rsid w:val="000F1385"/>
    <w:rsid w:val="000F1598"/>
    <w:rsid w:val="000F15EA"/>
    <w:rsid w:val="000F1638"/>
    <w:rsid w:val="000F1926"/>
    <w:rsid w:val="000F19D6"/>
    <w:rsid w:val="000F1A6B"/>
    <w:rsid w:val="000F1AE9"/>
    <w:rsid w:val="000F1BED"/>
    <w:rsid w:val="000F1D1E"/>
    <w:rsid w:val="000F1EC8"/>
    <w:rsid w:val="000F1F26"/>
    <w:rsid w:val="000F203D"/>
    <w:rsid w:val="000F20F1"/>
    <w:rsid w:val="000F218B"/>
    <w:rsid w:val="000F2560"/>
    <w:rsid w:val="000F26D8"/>
    <w:rsid w:val="000F27A2"/>
    <w:rsid w:val="000F280C"/>
    <w:rsid w:val="000F28FC"/>
    <w:rsid w:val="000F2A10"/>
    <w:rsid w:val="000F2A13"/>
    <w:rsid w:val="000F2AF2"/>
    <w:rsid w:val="000F2B31"/>
    <w:rsid w:val="000F2BA0"/>
    <w:rsid w:val="000F2C81"/>
    <w:rsid w:val="000F2CB8"/>
    <w:rsid w:val="000F2D8B"/>
    <w:rsid w:val="000F2E25"/>
    <w:rsid w:val="000F30F8"/>
    <w:rsid w:val="000F311E"/>
    <w:rsid w:val="000F314C"/>
    <w:rsid w:val="000F3190"/>
    <w:rsid w:val="000F34B0"/>
    <w:rsid w:val="000F3511"/>
    <w:rsid w:val="000F3775"/>
    <w:rsid w:val="000F38F5"/>
    <w:rsid w:val="000F3957"/>
    <w:rsid w:val="000F3A6D"/>
    <w:rsid w:val="000F3AD3"/>
    <w:rsid w:val="000F3B21"/>
    <w:rsid w:val="000F3DD1"/>
    <w:rsid w:val="000F3DF5"/>
    <w:rsid w:val="000F3FF1"/>
    <w:rsid w:val="000F40FC"/>
    <w:rsid w:val="000F4123"/>
    <w:rsid w:val="000F44BE"/>
    <w:rsid w:val="000F45C3"/>
    <w:rsid w:val="000F45F9"/>
    <w:rsid w:val="000F4640"/>
    <w:rsid w:val="000F465C"/>
    <w:rsid w:val="000F4745"/>
    <w:rsid w:val="000F4809"/>
    <w:rsid w:val="000F4B7D"/>
    <w:rsid w:val="000F4B86"/>
    <w:rsid w:val="000F4C4D"/>
    <w:rsid w:val="000F4C51"/>
    <w:rsid w:val="000F4E27"/>
    <w:rsid w:val="000F50D4"/>
    <w:rsid w:val="000F56DD"/>
    <w:rsid w:val="000F582D"/>
    <w:rsid w:val="000F59C3"/>
    <w:rsid w:val="000F5A74"/>
    <w:rsid w:val="000F5A9A"/>
    <w:rsid w:val="000F5B0B"/>
    <w:rsid w:val="000F5B10"/>
    <w:rsid w:val="000F5B12"/>
    <w:rsid w:val="000F5D92"/>
    <w:rsid w:val="000F5E06"/>
    <w:rsid w:val="000F5EA4"/>
    <w:rsid w:val="000F6258"/>
    <w:rsid w:val="000F64D8"/>
    <w:rsid w:val="000F64F1"/>
    <w:rsid w:val="000F67CF"/>
    <w:rsid w:val="000F68A5"/>
    <w:rsid w:val="000F68D0"/>
    <w:rsid w:val="000F6969"/>
    <w:rsid w:val="000F6A11"/>
    <w:rsid w:val="000F6B95"/>
    <w:rsid w:val="000F6BD1"/>
    <w:rsid w:val="000F6CA4"/>
    <w:rsid w:val="000F6D4F"/>
    <w:rsid w:val="000F6D62"/>
    <w:rsid w:val="000F6F8F"/>
    <w:rsid w:val="000F7052"/>
    <w:rsid w:val="000F7056"/>
    <w:rsid w:val="000F7129"/>
    <w:rsid w:val="000F73F0"/>
    <w:rsid w:val="000F7652"/>
    <w:rsid w:val="000F7780"/>
    <w:rsid w:val="000F7788"/>
    <w:rsid w:val="000F78FF"/>
    <w:rsid w:val="000F794F"/>
    <w:rsid w:val="000F7A63"/>
    <w:rsid w:val="000F7ABC"/>
    <w:rsid w:val="000F7BF1"/>
    <w:rsid w:val="000F7C49"/>
    <w:rsid w:val="000F7CDC"/>
    <w:rsid w:val="000F7D9E"/>
    <w:rsid w:val="000F7E63"/>
    <w:rsid w:val="000F7EB4"/>
    <w:rsid w:val="0010000C"/>
    <w:rsid w:val="00100115"/>
    <w:rsid w:val="001001F4"/>
    <w:rsid w:val="0010026B"/>
    <w:rsid w:val="0010040A"/>
    <w:rsid w:val="00100412"/>
    <w:rsid w:val="001004FD"/>
    <w:rsid w:val="0010050B"/>
    <w:rsid w:val="001005D8"/>
    <w:rsid w:val="00100A61"/>
    <w:rsid w:val="00100B05"/>
    <w:rsid w:val="00100B69"/>
    <w:rsid w:val="00100C1B"/>
    <w:rsid w:val="00100C4A"/>
    <w:rsid w:val="00100D79"/>
    <w:rsid w:val="00100E6A"/>
    <w:rsid w:val="00100F73"/>
    <w:rsid w:val="001010BA"/>
    <w:rsid w:val="001011C4"/>
    <w:rsid w:val="001011CE"/>
    <w:rsid w:val="001011E1"/>
    <w:rsid w:val="001011F1"/>
    <w:rsid w:val="001012AE"/>
    <w:rsid w:val="00101302"/>
    <w:rsid w:val="00101335"/>
    <w:rsid w:val="0010143E"/>
    <w:rsid w:val="00101672"/>
    <w:rsid w:val="00101706"/>
    <w:rsid w:val="0010184B"/>
    <w:rsid w:val="0010197D"/>
    <w:rsid w:val="00101A03"/>
    <w:rsid w:val="00101AAE"/>
    <w:rsid w:val="00101B83"/>
    <w:rsid w:val="00101BD7"/>
    <w:rsid w:val="00101C62"/>
    <w:rsid w:val="00101CC3"/>
    <w:rsid w:val="00101D25"/>
    <w:rsid w:val="00101D89"/>
    <w:rsid w:val="00101EE2"/>
    <w:rsid w:val="00101F21"/>
    <w:rsid w:val="00101F7E"/>
    <w:rsid w:val="00101FEE"/>
    <w:rsid w:val="001020E4"/>
    <w:rsid w:val="0010231C"/>
    <w:rsid w:val="0010241B"/>
    <w:rsid w:val="00102495"/>
    <w:rsid w:val="0010255B"/>
    <w:rsid w:val="0010263A"/>
    <w:rsid w:val="00102737"/>
    <w:rsid w:val="00102840"/>
    <w:rsid w:val="00102987"/>
    <w:rsid w:val="00102B71"/>
    <w:rsid w:val="00102DB9"/>
    <w:rsid w:val="00102FE6"/>
    <w:rsid w:val="00103015"/>
    <w:rsid w:val="00103224"/>
    <w:rsid w:val="00103261"/>
    <w:rsid w:val="001033E7"/>
    <w:rsid w:val="0010360F"/>
    <w:rsid w:val="001039EB"/>
    <w:rsid w:val="00103A2D"/>
    <w:rsid w:val="00103DDE"/>
    <w:rsid w:val="00103E5B"/>
    <w:rsid w:val="00103F05"/>
    <w:rsid w:val="00103F3C"/>
    <w:rsid w:val="00103F90"/>
    <w:rsid w:val="00103FBF"/>
    <w:rsid w:val="00103FF1"/>
    <w:rsid w:val="001043F6"/>
    <w:rsid w:val="00104615"/>
    <w:rsid w:val="001047A4"/>
    <w:rsid w:val="00104809"/>
    <w:rsid w:val="001048E5"/>
    <w:rsid w:val="0010492A"/>
    <w:rsid w:val="0010496B"/>
    <w:rsid w:val="00104AB3"/>
    <w:rsid w:val="00104C11"/>
    <w:rsid w:val="00104D1E"/>
    <w:rsid w:val="00104D51"/>
    <w:rsid w:val="00104D6D"/>
    <w:rsid w:val="00104E5A"/>
    <w:rsid w:val="00105027"/>
    <w:rsid w:val="001050AF"/>
    <w:rsid w:val="001053F8"/>
    <w:rsid w:val="0010544F"/>
    <w:rsid w:val="001054B4"/>
    <w:rsid w:val="00105602"/>
    <w:rsid w:val="0010561B"/>
    <w:rsid w:val="00105651"/>
    <w:rsid w:val="001056D7"/>
    <w:rsid w:val="00105703"/>
    <w:rsid w:val="0010575E"/>
    <w:rsid w:val="00105862"/>
    <w:rsid w:val="001059AD"/>
    <w:rsid w:val="00105A87"/>
    <w:rsid w:val="00105BA7"/>
    <w:rsid w:val="00105C45"/>
    <w:rsid w:val="00106014"/>
    <w:rsid w:val="0010603A"/>
    <w:rsid w:val="00106052"/>
    <w:rsid w:val="00106059"/>
    <w:rsid w:val="00106060"/>
    <w:rsid w:val="0010624F"/>
    <w:rsid w:val="001062A0"/>
    <w:rsid w:val="00106321"/>
    <w:rsid w:val="001063C7"/>
    <w:rsid w:val="00106467"/>
    <w:rsid w:val="00106544"/>
    <w:rsid w:val="00106779"/>
    <w:rsid w:val="00106878"/>
    <w:rsid w:val="001068E9"/>
    <w:rsid w:val="001069D5"/>
    <w:rsid w:val="00106B6B"/>
    <w:rsid w:val="00106B8B"/>
    <w:rsid w:val="00106D27"/>
    <w:rsid w:val="00106F52"/>
    <w:rsid w:val="0010704B"/>
    <w:rsid w:val="001070B9"/>
    <w:rsid w:val="00107290"/>
    <w:rsid w:val="001072AD"/>
    <w:rsid w:val="00107310"/>
    <w:rsid w:val="00107594"/>
    <w:rsid w:val="001076CF"/>
    <w:rsid w:val="001076F9"/>
    <w:rsid w:val="00107788"/>
    <w:rsid w:val="001077A4"/>
    <w:rsid w:val="00107832"/>
    <w:rsid w:val="00107A4B"/>
    <w:rsid w:val="00107BF4"/>
    <w:rsid w:val="00107D69"/>
    <w:rsid w:val="00107EBE"/>
    <w:rsid w:val="00107F4F"/>
    <w:rsid w:val="0010D494"/>
    <w:rsid w:val="00110142"/>
    <w:rsid w:val="00110167"/>
    <w:rsid w:val="00110185"/>
    <w:rsid w:val="001102A0"/>
    <w:rsid w:val="00110391"/>
    <w:rsid w:val="00110493"/>
    <w:rsid w:val="0011050C"/>
    <w:rsid w:val="00110722"/>
    <w:rsid w:val="001107F5"/>
    <w:rsid w:val="00110836"/>
    <w:rsid w:val="00110A21"/>
    <w:rsid w:val="00110BED"/>
    <w:rsid w:val="00110D44"/>
    <w:rsid w:val="00110D94"/>
    <w:rsid w:val="00111030"/>
    <w:rsid w:val="00111072"/>
    <w:rsid w:val="0011145B"/>
    <w:rsid w:val="001114BF"/>
    <w:rsid w:val="001114F5"/>
    <w:rsid w:val="001115B6"/>
    <w:rsid w:val="00111840"/>
    <w:rsid w:val="00111D68"/>
    <w:rsid w:val="00111DC4"/>
    <w:rsid w:val="00111EEA"/>
    <w:rsid w:val="00111F70"/>
    <w:rsid w:val="00112009"/>
    <w:rsid w:val="0011205A"/>
    <w:rsid w:val="00112363"/>
    <w:rsid w:val="00112491"/>
    <w:rsid w:val="001125BF"/>
    <w:rsid w:val="001125C6"/>
    <w:rsid w:val="0011289A"/>
    <w:rsid w:val="001128B8"/>
    <w:rsid w:val="0011293F"/>
    <w:rsid w:val="00112965"/>
    <w:rsid w:val="00112A8E"/>
    <w:rsid w:val="00112BCB"/>
    <w:rsid w:val="00112C25"/>
    <w:rsid w:val="00112CB9"/>
    <w:rsid w:val="00112D01"/>
    <w:rsid w:val="00112DDB"/>
    <w:rsid w:val="00112E13"/>
    <w:rsid w:val="00112E42"/>
    <w:rsid w:val="00112FA7"/>
    <w:rsid w:val="0011301B"/>
    <w:rsid w:val="00113053"/>
    <w:rsid w:val="001130B2"/>
    <w:rsid w:val="001131F0"/>
    <w:rsid w:val="00113239"/>
    <w:rsid w:val="001133B1"/>
    <w:rsid w:val="001133D6"/>
    <w:rsid w:val="00113513"/>
    <w:rsid w:val="00113643"/>
    <w:rsid w:val="001136A3"/>
    <w:rsid w:val="0011394E"/>
    <w:rsid w:val="00113D00"/>
    <w:rsid w:val="00113EE1"/>
    <w:rsid w:val="00113FB3"/>
    <w:rsid w:val="0011404C"/>
    <w:rsid w:val="001142EB"/>
    <w:rsid w:val="00114437"/>
    <w:rsid w:val="001144A1"/>
    <w:rsid w:val="001144EF"/>
    <w:rsid w:val="001146DC"/>
    <w:rsid w:val="00114701"/>
    <w:rsid w:val="0011477C"/>
    <w:rsid w:val="00114AC4"/>
    <w:rsid w:val="00114B9C"/>
    <w:rsid w:val="00114C4C"/>
    <w:rsid w:val="00114CC6"/>
    <w:rsid w:val="00114CC9"/>
    <w:rsid w:val="00114E05"/>
    <w:rsid w:val="00114E9A"/>
    <w:rsid w:val="00114F2E"/>
    <w:rsid w:val="00115077"/>
    <w:rsid w:val="001152B6"/>
    <w:rsid w:val="00115354"/>
    <w:rsid w:val="001154CB"/>
    <w:rsid w:val="001154E4"/>
    <w:rsid w:val="0011551B"/>
    <w:rsid w:val="001157F1"/>
    <w:rsid w:val="001159E7"/>
    <w:rsid w:val="00115BC4"/>
    <w:rsid w:val="00115C47"/>
    <w:rsid w:val="00115C84"/>
    <w:rsid w:val="00115DF1"/>
    <w:rsid w:val="00115E9F"/>
    <w:rsid w:val="00115FF8"/>
    <w:rsid w:val="0011600F"/>
    <w:rsid w:val="00116479"/>
    <w:rsid w:val="00116495"/>
    <w:rsid w:val="00116496"/>
    <w:rsid w:val="00116521"/>
    <w:rsid w:val="0011661D"/>
    <w:rsid w:val="00116629"/>
    <w:rsid w:val="00116717"/>
    <w:rsid w:val="00116895"/>
    <w:rsid w:val="00116A4F"/>
    <w:rsid w:val="00116A5F"/>
    <w:rsid w:val="00116CAF"/>
    <w:rsid w:val="00116D31"/>
    <w:rsid w:val="00116D89"/>
    <w:rsid w:val="00116DE4"/>
    <w:rsid w:val="00116E0C"/>
    <w:rsid w:val="00117041"/>
    <w:rsid w:val="00117145"/>
    <w:rsid w:val="00117259"/>
    <w:rsid w:val="00117324"/>
    <w:rsid w:val="0011737D"/>
    <w:rsid w:val="0011771C"/>
    <w:rsid w:val="0011784F"/>
    <w:rsid w:val="001178D3"/>
    <w:rsid w:val="001178FF"/>
    <w:rsid w:val="001179A3"/>
    <w:rsid w:val="001179EB"/>
    <w:rsid w:val="00117A2F"/>
    <w:rsid w:val="00117C45"/>
    <w:rsid w:val="00117C88"/>
    <w:rsid w:val="00117EA2"/>
    <w:rsid w:val="00117EEB"/>
    <w:rsid w:val="00117F53"/>
    <w:rsid w:val="00117F9D"/>
    <w:rsid w:val="00120243"/>
    <w:rsid w:val="0012031D"/>
    <w:rsid w:val="001204B0"/>
    <w:rsid w:val="00120580"/>
    <w:rsid w:val="001205ED"/>
    <w:rsid w:val="00120660"/>
    <w:rsid w:val="001209EB"/>
    <w:rsid w:val="00120B09"/>
    <w:rsid w:val="00120B76"/>
    <w:rsid w:val="00120D24"/>
    <w:rsid w:val="00120F55"/>
    <w:rsid w:val="0012123E"/>
    <w:rsid w:val="00121396"/>
    <w:rsid w:val="001213E4"/>
    <w:rsid w:val="001214B7"/>
    <w:rsid w:val="00121638"/>
    <w:rsid w:val="001216BB"/>
    <w:rsid w:val="0012188E"/>
    <w:rsid w:val="00121B29"/>
    <w:rsid w:val="00121D49"/>
    <w:rsid w:val="00121D59"/>
    <w:rsid w:val="00121DC9"/>
    <w:rsid w:val="00121DEF"/>
    <w:rsid w:val="00121FAF"/>
    <w:rsid w:val="00122039"/>
    <w:rsid w:val="00122057"/>
    <w:rsid w:val="00122120"/>
    <w:rsid w:val="001221C7"/>
    <w:rsid w:val="00122277"/>
    <w:rsid w:val="001222CB"/>
    <w:rsid w:val="001227B8"/>
    <w:rsid w:val="001227D6"/>
    <w:rsid w:val="00122806"/>
    <w:rsid w:val="00122911"/>
    <w:rsid w:val="00122A20"/>
    <w:rsid w:val="00122A96"/>
    <w:rsid w:val="00122ABF"/>
    <w:rsid w:val="00122B22"/>
    <w:rsid w:val="00122B35"/>
    <w:rsid w:val="00122BA6"/>
    <w:rsid w:val="00122D03"/>
    <w:rsid w:val="00122D5A"/>
    <w:rsid w:val="00122DFB"/>
    <w:rsid w:val="00122F24"/>
    <w:rsid w:val="00122F8F"/>
    <w:rsid w:val="0012309A"/>
    <w:rsid w:val="001230CC"/>
    <w:rsid w:val="001232EA"/>
    <w:rsid w:val="00123487"/>
    <w:rsid w:val="001234AF"/>
    <w:rsid w:val="0012350C"/>
    <w:rsid w:val="0012357C"/>
    <w:rsid w:val="0012380B"/>
    <w:rsid w:val="00123A60"/>
    <w:rsid w:val="00123B13"/>
    <w:rsid w:val="00123D56"/>
    <w:rsid w:val="00123E32"/>
    <w:rsid w:val="00123EBE"/>
    <w:rsid w:val="00123F27"/>
    <w:rsid w:val="001241D5"/>
    <w:rsid w:val="001241FB"/>
    <w:rsid w:val="00124495"/>
    <w:rsid w:val="001245CA"/>
    <w:rsid w:val="00124829"/>
    <w:rsid w:val="0012484F"/>
    <w:rsid w:val="001248DC"/>
    <w:rsid w:val="001249C3"/>
    <w:rsid w:val="00124AFE"/>
    <w:rsid w:val="00124D6E"/>
    <w:rsid w:val="00124DB6"/>
    <w:rsid w:val="00124DC9"/>
    <w:rsid w:val="00124E12"/>
    <w:rsid w:val="00124EF3"/>
    <w:rsid w:val="001250EF"/>
    <w:rsid w:val="0012512F"/>
    <w:rsid w:val="0012516E"/>
    <w:rsid w:val="001251CD"/>
    <w:rsid w:val="00125383"/>
    <w:rsid w:val="00125434"/>
    <w:rsid w:val="001254A6"/>
    <w:rsid w:val="00125815"/>
    <w:rsid w:val="0012586D"/>
    <w:rsid w:val="00125995"/>
    <w:rsid w:val="00125C68"/>
    <w:rsid w:val="00125D56"/>
    <w:rsid w:val="00125D95"/>
    <w:rsid w:val="00125DC2"/>
    <w:rsid w:val="00126042"/>
    <w:rsid w:val="00126397"/>
    <w:rsid w:val="001264B2"/>
    <w:rsid w:val="001264C1"/>
    <w:rsid w:val="00126588"/>
    <w:rsid w:val="001265F8"/>
    <w:rsid w:val="001265FB"/>
    <w:rsid w:val="00126694"/>
    <w:rsid w:val="001267D8"/>
    <w:rsid w:val="001268B3"/>
    <w:rsid w:val="00126908"/>
    <w:rsid w:val="001269FC"/>
    <w:rsid w:val="00126AA8"/>
    <w:rsid w:val="00126B48"/>
    <w:rsid w:val="00126C15"/>
    <w:rsid w:val="00126CB5"/>
    <w:rsid w:val="00126E54"/>
    <w:rsid w:val="00126F3F"/>
    <w:rsid w:val="00127130"/>
    <w:rsid w:val="0012750B"/>
    <w:rsid w:val="0012789A"/>
    <w:rsid w:val="00127973"/>
    <w:rsid w:val="001279EA"/>
    <w:rsid w:val="00127A72"/>
    <w:rsid w:val="00127A73"/>
    <w:rsid w:val="00127B1C"/>
    <w:rsid w:val="00127B4B"/>
    <w:rsid w:val="00127CEB"/>
    <w:rsid w:val="00127DBA"/>
    <w:rsid w:val="001301B7"/>
    <w:rsid w:val="0013036A"/>
    <w:rsid w:val="00130434"/>
    <w:rsid w:val="001306BA"/>
    <w:rsid w:val="00130746"/>
    <w:rsid w:val="001308D9"/>
    <w:rsid w:val="00130913"/>
    <w:rsid w:val="00130A0F"/>
    <w:rsid w:val="00130A2A"/>
    <w:rsid w:val="00130A3B"/>
    <w:rsid w:val="00130A4A"/>
    <w:rsid w:val="00130B51"/>
    <w:rsid w:val="00130B8D"/>
    <w:rsid w:val="00130BC3"/>
    <w:rsid w:val="00130CF8"/>
    <w:rsid w:val="00130D38"/>
    <w:rsid w:val="00130E9C"/>
    <w:rsid w:val="00130F31"/>
    <w:rsid w:val="00130FA9"/>
    <w:rsid w:val="00130FB0"/>
    <w:rsid w:val="00130FFB"/>
    <w:rsid w:val="001310F7"/>
    <w:rsid w:val="00131122"/>
    <w:rsid w:val="00131492"/>
    <w:rsid w:val="00131869"/>
    <w:rsid w:val="001318B9"/>
    <w:rsid w:val="001319B9"/>
    <w:rsid w:val="001319D4"/>
    <w:rsid w:val="001319E3"/>
    <w:rsid w:val="00131B32"/>
    <w:rsid w:val="00131C43"/>
    <w:rsid w:val="00131D9F"/>
    <w:rsid w:val="00131DE8"/>
    <w:rsid w:val="001321E5"/>
    <w:rsid w:val="001324E2"/>
    <w:rsid w:val="0013261F"/>
    <w:rsid w:val="0013272A"/>
    <w:rsid w:val="00132761"/>
    <w:rsid w:val="00132885"/>
    <w:rsid w:val="001328E9"/>
    <w:rsid w:val="001328EE"/>
    <w:rsid w:val="00132910"/>
    <w:rsid w:val="00132A61"/>
    <w:rsid w:val="00132A9A"/>
    <w:rsid w:val="00132B0E"/>
    <w:rsid w:val="00132BFA"/>
    <w:rsid w:val="00132D13"/>
    <w:rsid w:val="00132DD8"/>
    <w:rsid w:val="00132E36"/>
    <w:rsid w:val="00132E7F"/>
    <w:rsid w:val="00132EB7"/>
    <w:rsid w:val="00132F14"/>
    <w:rsid w:val="0013308D"/>
    <w:rsid w:val="001330FD"/>
    <w:rsid w:val="001331CA"/>
    <w:rsid w:val="001331E6"/>
    <w:rsid w:val="001331F9"/>
    <w:rsid w:val="00133225"/>
    <w:rsid w:val="00133420"/>
    <w:rsid w:val="00133457"/>
    <w:rsid w:val="00133508"/>
    <w:rsid w:val="001335E8"/>
    <w:rsid w:val="001335FB"/>
    <w:rsid w:val="00133655"/>
    <w:rsid w:val="001336B6"/>
    <w:rsid w:val="001339B0"/>
    <w:rsid w:val="00133A80"/>
    <w:rsid w:val="00133BBE"/>
    <w:rsid w:val="00133E29"/>
    <w:rsid w:val="00133ED2"/>
    <w:rsid w:val="00133F17"/>
    <w:rsid w:val="00133F3E"/>
    <w:rsid w:val="00133FDB"/>
    <w:rsid w:val="00134030"/>
    <w:rsid w:val="00134061"/>
    <w:rsid w:val="00134069"/>
    <w:rsid w:val="001342F9"/>
    <w:rsid w:val="001343CC"/>
    <w:rsid w:val="00134473"/>
    <w:rsid w:val="001344D5"/>
    <w:rsid w:val="00134751"/>
    <w:rsid w:val="001347CD"/>
    <w:rsid w:val="001348CE"/>
    <w:rsid w:val="001349ED"/>
    <w:rsid w:val="00134ABC"/>
    <w:rsid w:val="00134ADA"/>
    <w:rsid w:val="00134B59"/>
    <w:rsid w:val="00134DC2"/>
    <w:rsid w:val="00134DC6"/>
    <w:rsid w:val="00134DC7"/>
    <w:rsid w:val="00134EEA"/>
    <w:rsid w:val="00134FF9"/>
    <w:rsid w:val="0013501C"/>
    <w:rsid w:val="001351D6"/>
    <w:rsid w:val="00135233"/>
    <w:rsid w:val="00135346"/>
    <w:rsid w:val="00135666"/>
    <w:rsid w:val="001356E4"/>
    <w:rsid w:val="00135754"/>
    <w:rsid w:val="00135767"/>
    <w:rsid w:val="001359DB"/>
    <w:rsid w:val="00135AAA"/>
    <w:rsid w:val="00135AD2"/>
    <w:rsid w:val="00135B1C"/>
    <w:rsid w:val="00135CF7"/>
    <w:rsid w:val="00135E10"/>
    <w:rsid w:val="00135E11"/>
    <w:rsid w:val="00135F06"/>
    <w:rsid w:val="00135F2C"/>
    <w:rsid w:val="00136010"/>
    <w:rsid w:val="00136055"/>
    <w:rsid w:val="00136077"/>
    <w:rsid w:val="001360A8"/>
    <w:rsid w:val="0013622A"/>
    <w:rsid w:val="001366AE"/>
    <w:rsid w:val="001368C7"/>
    <w:rsid w:val="00136D4C"/>
    <w:rsid w:val="00136E68"/>
    <w:rsid w:val="00136EB3"/>
    <w:rsid w:val="00136F82"/>
    <w:rsid w:val="00137067"/>
    <w:rsid w:val="001371DF"/>
    <w:rsid w:val="0013720A"/>
    <w:rsid w:val="0013732A"/>
    <w:rsid w:val="001373F6"/>
    <w:rsid w:val="00137633"/>
    <w:rsid w:val="00137703"/>
    <w:rsid w:val="001377FC"/>
    <w:rsid w:val="00137813"/>
    <w:rsid w:val="00137A88"/>
    <w:rsid w:val="00137CC7"/>
    <w:rsid w:val="00137D2F"/>
    <w:rsid w:val="00137F40"/>
    <w:rsid w:val="001400DB"/>
    <w:rsid w:val="00140121"/>
    <w:rsid w:val="001401CB"/>
    <w:rsid w:val="001402CE"/>
    <w:rsid w:val="0014038E"/>
    <w:rsid w:val="00140392"/>
    <w:rsid w:val="00140400"/>
    <w:rsid w:val="001407A0"/>
    <w:rsid w:val="00140993"/>
    <w:rsid w:val="00140A49"/>
    <w:rsid w:val="00140A74"/>
    <w:rsid w:val="00140C13"/>
    <w:rsid w:val="00140C75"/>
    <w:rsid w:val="00140D0E"/>
    <w:rsid w:val="00140EBA"/>
    <w:rsid w:val="00140F80"/>
    <w:rsid w:val="00140F96"/>
    <w:rsid w:val="00140FEF"/>
    <w:rsid w:val="001410B2"/>
    <w:rsid w:val="001410F4"/>
    <w:rsid w:val="00141136"/>
    <w:rsid w:val="0014117D"/>
    <w:rsid w:val="00141358"/>
    <w:rsid w:val="00141539"/>
    <w:rsid w:val="0014154F"/>
    <w:rsid w:val="00141716"/>
    <w:rsid w:val="00141745"/>
    <w:rsid w:val="001417AA"/>
    <w:rsid w:val="00141803"/>
    <w:rsid w:val="001418AE"/>
    <w:rsid w:val="001419C4"/>
    <w:rsid w:val="001419FA"/>
    <w:rsid w:val="00141A13"/>
    <w:rsid w:val="00141E01"/>
    <w:rsid w:val="00141E0C"/>
    <w:rsid w:val="00141F17"/>
    <w:rsid w:val="00141FBF"/>
    <w:rsid w:val="00141FE1"/>
    <w:rsid w:val="00142059"/>
    <w:rsid w:val="00142064"/>
    <w:rsid w:val="00142128"/>
    <w:rsid w:val="0014212F"/>
    <w:rsid w:val="001421E3"/>
    <w:rsid w:val="0014234C"/>
    <w:rsid w:val="001423E0"/>
    <w:rsid w:val="00142433"/>
    <w:rsid w:val="0014249B"/>
    <w:rsid w:val="001424CF"/>
    <w:rsid w:val="0014272E"/>
    <w:rsid w:val="001428B8"/>
    <w:rsid w:val="00142B13"/>
    <w:rsid w:val="00142CA1"/>
    <w:rsid w:val="00142F6F"/>
    <w:rsid w:val="00142FC0"/>
    <w:rsid w:val="001430AE"/>
    <w:rsid w:val="001431B4"/>
    <w:rsid w:val="00143212"/>
    <w:rsid w:val="001432B0"/>
    <w:rsid w:val="00143586"/>
    <w:rsid w:val="001435EE"/>
    <w:rsid w:val="001437AE"/>
    <w:rsid w:val="0014390B"/>
    <w:rsid w:val="00143AAC"/>
    <w:rsid w:val="00143AE3"/>
    <w:rsid w:val="00143BB7"/>
    <w:rsid w:val="00143BC6"/>
    <w:rsid w:val="00143D06"/>
    <w:rsid w:val="00143E18"/>
    <w:rsid w:val="00143E42"/>
    <w:rsid w:val="001442E0"/>
    <w:rsid w:val="001443C8"/>
    <w:rsid w:val="0014440B"/>
    <w:rsid w:val="0014449F"/>
    <w:rsid w:val="001445DA"/>
    <w:rsid w:val="00144647"/>
    <w:rsid w:val="001446D5"/>
    <w:rsid w:val="0014476D"/>
    <w:rsid w:val="00144822"/>
    <w:rsid w:val="00144967"/>
    <w:rsid w:val="00144A36"/>
    <w:rsid w:val="00144B46"/>
    <w:rsid w:val="00144B67"/>
    <w:rsid w:val="00144CD4"/>
    <w:rsid w:val="0014559E"/>
    <w:rsid w:val="001456D7"/>
    <w:rsid w:val="00145766"/>
    <w:rsid w:val="001457DF"/>
    <w:rsid w:val="00145863"/>
    <w:rsid w:val="00145880"/>
    <w:rsid w:val="001458D2"/>
    <w:rsid w:val="00145975"/>
    <w:rsid w:val="00145A38"/>
    <w:rsid w:val="00145D60"/>
    <w:rsid w:val="00145E3F"/>
    <w:rsid w:val="00145E60"/>
    <w:rsid w:val="00145F5E"/>
    <w:rsid w:val="001463F5"/>
    <w:rsid w:val="0014640C"/>
    <w:rsid w:val="0014651B"/>
    <w:rsid w:val="0014656D"/>
    <w:rsid w:val="00146580"/>
    <w:rsid w:val="00146594"/>
    <w:rsid w:val="00146707"/>
    <w:rsid w:val="00146A34"/>
    <w:rsid w:val="00146B43"/>
    <w:rsid w:val="001470B5"/>
    <w:rsid w:val="00147166"/>
    <w:rsid w:val="001471BB"/>
    <w:rsid w:val="001471D7"/>
    <w:rsid w:val="00147298"/>
    <w:rsid w:val="001472A9"/>
    <w:rsid w:val="001472B2"/>
    <w:rsid w:val="00147318"/>
    <w:rsid w:val="001475BA"/>
    <w:rsid w:val="001475DC"/>
    <w:rsid w:val="001476BD"/>
    <w:rsid w:val="00147765"/>
    <w:rsid w:val="0014776E"/>
    <w:rsid w:val="0014784F"/>
    <w:rsid w:val="00147880"/>
    <w:rsid w:val="001478D1"/>
    <w:rsid w:val="00147917"/>
    <w:rsid w:val="00147A7E"/>
    <w:rsid w:val="00147C49"/>
    <w:rsid w:val="00147CDA"/>
    <w:rsid w:val="00147D22"/>
    <w:rsid w:val="00147E65"/>
    <w:rsid w:val="001500B0"/>
    <w:rsid w:val="001500BD"/>
    <w:rsid w:val="001500F0"/>
    <w:rsid w:val="00150149"/>
    <w:rsid w:val="00150229"/>
    <w:rsid w:val="001503C3"/>
    <w:rsid w:val="00150453"/>
    <w:rsid w:val="0015051F"/>
    <w:rsid w:val="0015058B"/>
    <w:rsid w:val="00150697"/>
    <w:rsid w:val="001506C4"/>
    <w:rsid w:val="0015088A"/>
    <w:rsid w:val="001508A8"/>
    <w:rsid w:val="0015093D"/>
    <w:rsid w:val="00150ADC"/>
    <w:rsid w:val="00150B00"/>
    <w:rsid w:val="00150BE1"/>
    <w:rsid w:val="00150C22"/>
    <w:rsid w:val="00150D03"/>
    <w:rsid w:val="00150D34"/>
    <w:rsid w:val="00151035"/>
    <w:rsid w:val="00151043"/>
    <w:rsid w:val="00151495"/>
    <w:rsid w:val="001514D2"/>
    <w:rsid w:val="00151592"/>
    <w:rsid w:val="0015172D"/>
    <w:rsid w:val="001517C0"/>
    <w:rsid w:val="00151832"/>
    <w:rsid w:val="0015189C"/>
    <w:rsid w:val="00151A0F"/>
    <w:rsid w:val="00151BE1"/>
    <w:rsid w:val="00151CD8"/>
    <w:rsid w:val="00152112"/>
    <w:rsid w:val="0015211B"/>
    <w:rsid w:val="0015215B"/>
    <w:rsid w:val="00152183"/>
    <w:rsid w:val="00152217"/>
    <w:rsid w:val="001524B4"/>
    <w:rsid w:val="00152591"/>
    <w:rsid w:val="00152673"/>
    <w:rsid w:val="0015269B"/>
    <w:rsid w:val="001526AA"/>
    <w:rsid w:val="001526B5"/>
    <w:rsid w:val="001526D6"/>
    <w:rsid w:val="00152746"/>
    <w:rsid w:val="00152829"/>
    <w:rsid w:val="001528C8"/>
    <w:rsid w:val="00152915"/>
    <w:rsid w:val="00152A2F"/>
    <w:rsid w:val="00152AAB"/>
    <w:rsid w:val="00152ABA"/>
    <w:rsid w:val="00152B8A"/>
    <w:rsid w:val="00152BDE"/>
    <w:rsid w:val="00152BE5"/>
    <w:rsid w:val="00152BFE"/>
    <w:rsid w:val="00152CC1"/>
    <w:rsid w:val="00152D3D"/>
    <w:rsid w:val="00152D7A"/>
    <w:rsid w:val="00152E50"/>
    <w:rsid w:val="00152FCF"/>
    <w:rsid w:val="001530A3"/>
    <w:rsid w:val="001531A6"/>
    <w:rsid w:val="001531AC"/>
    <w:rsid w:val="0015320D"/>
    <w:rsid w:val="00153257"/>
    <w:rsid w:val="001532E1"/>
    <w:rsid w:val="0015331C"/>
    <w:rsid w:val="00153342"/>
    <w:rsid w:val="00153389"/>
    <w:rsid w:val="00153611"/>
    <w:rsid w:val="0015376E"/>
    <w:rsid w:val="001537BD"/>
    <w:rsid w:val="001537FC"/>
    <w:rsid w:val="001538F8"/>
    <w:rsid w:val="00153967"/>
    <w:rsid w:val="00153A37"/>
    <w:rsid w:val="00153BD6"/>
    <w:rsid w:val="00153BDF"/>
    <w:rsid w:val="00153D42"/>
    <w:rsid w:val="00153DB8"/>
    <w:rsid w:val="00153DDB"/>
    <w:rsid w:val="0015404D"/>
    <w:rsid w:val="001543BA"/>
    <w:rsid w:val="001544B6"/>
    <w:rsid w:val="00154514"/>
    <w:rsid w:val="00154982"/>
    <w:rsid w:val="001549A8"/>
    <w:rsid w:val="001549EC"/>
    <w:rsid w:val="00154C7F"/>
    <w:rsid w:val="00154D9A"/>
    <w:rsid w:val="00154EE2"/>
    <w:rsid w:val="00154F5F"/>
    <w:rsid w:val="0015509C"/>
    <w:rsid w:val="00155733"/>
    <w:rsid w:val="00155B0D"/>
    <w:rsid w:val="00155D72"/>
    <w:rsid w:val="001561AC"/>
    <w:rsid w:val="00156262"/>
    <w:rsid w:val="00156472"/>
    <w:rsid w:val="00156529"/>
    <w:rsid w:val="00156565"/>
    <w:rsid w:val="00156721"/>
    <w:rsid w:val="00156BD1"/>
    <w:rsid w:val="00156C49"/>
    <w:rsid w:val="00156D61"/>
    <w:rsid w:val="00156DC1"/>
    <w:rsid w:val="00156F0B"/>
    <w:rsid w:val="00156F2D"/>
    <w:rsid w:val="00156F51"/>
    <w:rsid w:val="00157016"/>
    <w:rsid w:val="001571BC"/>
    <w:rsid w:val="00157324"/>
    <w:rsid w:val="00157625"/>
    <w:rsid w:val="00157654"/>
    <w:rsid w:val="00157670"/>
    <w:rsid w:val="001577BF"/>
    <w:rsid w:val="00157A3C"/>
    <w:rsid w:val="00157B0E"/>
    <w:rsid w:val="00157C8B"/>
    <w:rsid w:val="00157F32"/>
    <w:rsid w:val="00157F53"/>
    <w:rsid w:val="0016017B"/>
    <w:rsid w:val="00160216"/>
    <w:rsid w:val="00160334"/>
    <w:rsid w:val="001603D0"/>
    <w:rsid w:val="001603E2"/>
    <w:rsid w:val="00160560"/>
    <w:rsid w:val="00160671"/>
    <w:rsid w:val="0016068B"/>
    <w:rsid w:val="0016077A"/>
    <w:rsid w:val="00160794"/>
    <w:rsid w:val="001608CD"/>
    <w:rsid w:val="00160A96"/>
    <w:rsid w:val="00160B46"/>
    <w:rsid w:val="00160FED"/>
    <w:rsid w:val="0016112C"/>
    <w:rsid w:val="00161429"/>
    <w:rsid w:val="00161552"/>
    <w:rsid w:val="001615CF"/>
    <w:rsid w:val="0016167A"/>
    <w:rsid w:val="001616E5"/>
    <w:rsid w:val="00161B25"/>
    <w:rsid w:val="00161B45"/>
    <w:rsid w:val="00161BB2"/>
    <w:rsid w:val="00161C24"/>
    <w:rsid w:val="00161C4E"/>
    <w:rsid w:val="00161EAF"/>
    <w:rsid w:val="00162035"/>
    <w:rsid w:val="001620F4"/>
    <w:rsid w:val="001623D3"/>
    <w:rsid w:val="00162787"/>
    <w:rsid w:val="00162790"/>
    <w:rsid w:val="001627DC"/>
    <w:rsid w:val="0016283F"/>
    <w:rsid w:val="001629BF"/>
    <w:rsid w:val="001629D6"/>
    <w:rsid w:val="00162B09"/>
    <w:rsid w:val="00162B88"/>
    <w:rsid w:val="00162BDA"/>
    <w:rsid w:val="00162FE2"/>
    <w:rsid w:val="00163073"/>
    <w:rsid w:val="00163083"/>
    <w:rsid w:val="0016309C"/>
    <w:rsid w:val="001630E2"/>
    <w:rsid w:val="00163177"/>
    <w:rsid w:val="0016317A"/>
    <w:rsid w:val="0016319B"/>
    <w:rsid w:val="001631F2"/>
    <w:rsid w:val="0016336C"/>
    <w:rsid w:val="001633CA"/>
    <w:rsid w:val="001634FD"/>
    <w:rsid w:val="0016385E"/>
    <w:rsid w:val="00163872"/>
    <w:rsid w:val="0016391F"/>
    <w:rsid w:val="001639AB"/>
    <w:rsid w:val="00163A39"/>
    <w:rsid w:val="00163B38"/>
    <w:rsid w:val="00163D0B"/>
    <w:rsid w:val="00163D90"/>
    <w:rsid w:val="00163E66"/>
    <w:rsid w:val="00163EE3"/>
    <w:rsid w:val="00163F92"/>
    <w:rsid w:val="00163FFA"/>
    <w:rsid w:val="00164118"/>
    <w:rsid w:val="001641AA"/>
    <w:rsid w:val="001641C1"/>
    <w:rsid w:val="00164206"/>
    <w:rsid w:val="001644C6"/>
    <w:rsid w:val="00164725"/>
    <w:rsid w:val="00164767"/>
    <w:rsid w:val="00164843"/>
    <w:rsid w:val="00164A3A"/>
    <w:rsid w:val="00164C03"/>
    <w:rsid w:val="00164C04"/>
    <w:rsid w:val="00164CB4"/>
    <w:rsid w:val="00164DC5"/>
    <w:rsid w:val="00164F68"/>
    <w:rsid w:val="00164FAE"/>
    <w:rsid w:val="00165115"/>
    <w:rsid w:val="001652E1"/>
    <w:rsid w:val="001653DF"/>
    <w:rsid w:val="00165480"/>
    <w:rsid w:val="0016553D"/>
    <w:rsid w:val="00165590"/>
    <w:rsid w:val="001655EB"/>
    <w:rsid w:val="001658B0"/>
    <w:rsid w:val="00165A61"/>
    <w:rsid w:val="00165C24"/>
    <w:rsid w:val="00165C44"/>
    <w:rsid w:val="00165C90"/>
    <w:rsid w:val="00165EBA"/>
    <w:rsid w:val="00165F1B"/>
    <w:rsid w:val="00165F8F"/>
    <w:rsid w:val="0016632B"/>
    <w:rsid w:val="00166647"/>
    <w:rsid w:val="00166887"/>
    <w:rsid w:val="00166902"/>
    <w:rsid w:val="001669BA"/>
    <w:rsid w:val="00166A0A"/>
    <w:rsid w:val="00166B8F"/>
    <w:rsid w:val="00166E7E"/>
    <w:rsid w:val="0016703B"/>
    <w:rsid w:val="0016705C"/>
    <w:rsid w:val="00167104"/>
    <w:rsid w:val="0016760F"/>
    <w:rsid w:val="0016766E"/>
    <w:rsid w:val="001676D9"/>
    <w:rsid w:val="00167793"/>
    <w:rsid w:val="001677B2"/>
    <w:rsid w:val="00167A58"/>
    <w:rsid w:val="00167A6A"/>
    <w:rsid w:val="00167A9F"/>
    <w:rsid w:val="00167B0A"/>
    <w:rsid w:val="00167C2F"/>
    <w:rsid w:val="00167C5E"/>
    <w:rsid w:val="00167F4E"/>
    <w:rsid w:val="00167FD8"/>
    <w:rsid w:val="00170092"/>
    <w:rsid w:val="001700DE"/>
    <w:rsid w:val="00170176"/>
    <w:rsid w:val="00170184"/>
    <w:rsid w:val="001701ED"/>
    <w:rsid w:val="0017022A"/>
    <w:rsid w:val="001702C3"/>
    <w:rsid w:val="00170475"/>
    <w:rsid w:val="00170571"/>
    <w:rsid w:val="001705A7"/>
    <w:rsid w:val="001705DE"/>
    <w:rsid w:val="00170759"/>
    <w:rsid w:val="00170779"/>
    <w:rsid w:val="001707CB"/>
    <w:rsid w:val="00170884"/>
    <w:rsid w:val="001708F3"/>
    <w:rsid w:val="0017094C"/>
    <w:rsid w:val="00170A97"/>
    <w:rsid w:val="00170BB4"/>
    <w:rsid w:val="00170C2B"/>
    <w:rsid w:val="00170C80"/>
    <w:rsid w:val="00170CA3"/>
    <w:rsid w:val="00170E4A"/>
    <w:rsid w:val="001710B3"/>
    <w:rsid w:val="00171161"/>
    <w:rsid w:val="001711BD"/>
    <w:rsid w:val="00171238"/>
    <w:rsid w:val="0017124B"/>
    <w:rsid w:val="001712D1"/>
    <w:rsid w:val="0017154A"/>
    <w:rsid w:val="001715D2"/>
    <w:rsid w:val="001715D9"/>
    <w:rsid w:val="00171687"/>
    <w:rsid w:val="001716C6"/>
    <w:rsid w:val="0017172D"/>
    <w:rsid w:val="001717BF"/>
    <w:rsid w:val="00171933"/>
    <w:rsid w:val="0017194E"/>
    <w:rsid w:val="0017197E"/>
    <w:rsid w:val="00171B5E"/>
    <w:rsid w:val="00171C6B"/>
    <w:rsid w:val="00171D3D"/>
    <w:rsid w:val="00171DB4"/>
    <w:rsid w:val="00171E44"/>
    <w:rsid w:val="00171E7D"/>
    <w:rsid w:val="0017202C"/>
    <w:rsid w:val="00172088"/>
    <w:rsid w:val="001721B9"/>
    <w:rsid w:val="0017223A"/>
    <w:rsid w:val="00172396"/>
    <w:rsid w:val="0017244B"/>
    <w:rsid w:val="001724BE"/>
    <w:rsid w:val="00172516"/>
    <w:rsid w:val="001725C6"/>
    <w:rsid w:val="00172661"/>
    <w:rsid w:val="001727BC"/>
    <w:rsid w:val="0017283B"/>
    <w:rsid w:val="001728B3"/>
    <w:rsid w:val="001729B5"/>
    <w:rsid w:val="00172AED"/>
    <w:rsid w:val="00172B73"/>
    <w:rsid w:val="00172C4D"/>
    <w:rsid w:val="00172D0A"/>
    <w:rsid w:val="00172DA4"/>
    <w:rsid w:val="00172F44"/>
    <w:rsid w:val="00172F7C"/>
    <w:rsid w:val="00172FE7"/>
    <w:rsid w:val="00173002"/>
    <w:rsid w:val="00173149"/>
    <w:rsid w:val="001734E6"/>
    <w:rsid w:val="00173511"/>
    <w:rsid w:val="001736FB"/>
    <w:rsid w:val="0017370D"/>
    <w:rsid w:val="001738BE"/>
    <w:rsid w:val="001739CD"/>
    <w:rsid w:val="00173A8D"/>
    <w:rsid w:val="00173B13"/>
    <w:rsid w:val="00173B5D"/>
    <w:rsid w:val="00173C90"/>
    <w:rsid w:val="00173CF0"/>
    <w:rsid w:val="00173D01"/>
    <w:rsid w:val="00173D2A"/>
    <w:rsid w:val="00173DE5"/>
    <w:rsid w:val="00173E78"/>
    <w:rsid w:val="00173F08"/>
    <w:rsid w:val="00174085"/>
    <w:rsid w:val="00174320"/>
    <w:rsid w:val="00174411"/>
    <w:rsid w:val="00174413"/>
    <w:rsid w:val="00174522"/>
    <w:rsid w:val="00174542"/>
    <w:rsid w:val="001748A3"/>
    <w:rsid w:val="00174939"/>
    <w:rsid w:val="00174942"/>
    <w:rsid w:val="0017497F"/>
    <w:rsid w:val="00174983"/>
    <w:rsid w:val="001749B8"/>
    <w:rsid w:val="00174C16"/>
    <w:rsid w:val="00174CC2"/>
    <w:rsid w:val="00174E02"/>
    <w:rsid w:val="00174E74"/>
    <w:rsid w:val="00175108"/>
    <w:rsid w:val="001751B6"/>
    <w:rsid w:val="00175299"/>
    <w:rsid w:val="0017543C"/>
    <w:rsid w:val="00175558"/>
    <w:rsid w:val="0017561B"/>
    <w:rsid w:val="00175655"/>
    <w:rsid w:val="00175664"/>
    <w:rsid w:val="0017573E"/>
    <w:rsid w:val="00175789"/>
    <w:rsid w:val="0017592F"/>
    <w:rsid w:val="0017597F"/>
    <w:rsid w:val="001759A0"/>
    <w:rsid w:val="00175AFA"/>
    <w:rsid w:val="00175B8F"/>
    <w:rsid w:val="00175BFD"/>
    <w:rsid w:val="00175EF7"/>
    <w:rsid w:val="00175F30"/>
    <w:rsid w:val="001760AA"/>
    <w:rsid w:val="001763D3"/>
    <w:rsid w:val="0017651F"/>
    <w:rsid w:val="0017669C"/>
    <w:rsid w:val="00176947"/>
    <w:rsid w:val="00176999"/>
    <w:rsid w:val="00176ABF"/>
    <w:rsid w:val="00176BAA"/>
    <w:rsid w:val="00176C2A"/>
    <w:rsid w:val="00176CCD"/>
    <w:rsid w:val="00176D1E"/>
    <w:rsid w:val="00176DD5"/>
    <w:rsid w:val="00176F9F"/>
    <w:rsid w:val="00177432"/>
    <w:rsid w:val="001774FC"/>
    <w:rsid w:val="0017751F"/>
    <w:rsid w:val="00177590"/>
    <w:rsid w:val="001775B7"/>
    <w:rsid w:val="0017762E"/>
    <w:rsid w:val="001776CC"/>
    <w:rsid w:val="0017789F"/>
    <w:rsid w:val="001779E2"/>
    <w:rsid w:val="00177B07"/>
    <w:rsid w:val="00177C00"/>
    <w:rsid w:val="00177CC8"/>
    <w:rsid w:val="00177CF4"/>
    <w:rsid w:val="00177E89"/>
    <w:rsid w:val="00177EAA"/>
    <w:rsid w:val="0018003F"/>
    <w:rsid w:val="0018009D"/>
    <w:rsid w:val="0018023D"/>
    <w:rsid w:val="00180329"/>
    <w:rsid w:val="001803AC"/>
    <w:rsid w:val="00180451"/>
    <w:rsid w:val="00180457"/>
    <w:rsid w:val="001804EE"/>
    <w:rsid w:val="00180923"/>
    <w:rsid w:val="00180992"/>
    <w:rsid w:val="00180B0D"/>
    <w:rsid w:val="00180BD2"/>
    <w:rsid w:val="00180D6E"/>
    <w:rsid w:val="00180E61"/>
    <w:rsid w:val="00180EDF"/>
    <w:rsid w:val="00180EE0"/>
    <w:rsid w:val="00180FA5"/>
    <w:rsid w:val="00180FC0"/>
    <w:rsid w:val="00180FC5"/>
    <w:rsid w:val="00180FEA"/>
    <w:rsid w:val="00181002"/>
    <w:rsid w:val="001811D6"/>
    <w:rsid w:val="001814B3"/>
    <w:rsid w:val="001814FE"/>
    <w:rsid w:val="001816D4"/>
    <w:rsid w:val="001816F5"/>
    <w:rsid w:val="00181818"/>
    <w:rsid w:val="00181890"/>
    <w:rsid w:val="00181A20"/>
    <w:rsid w:val="00181AAA"/>
    <w:rsid w:val="00181AC4"/>
    <w:rsid w:val="00181C0C"/>
    <w:rsid w:val="00181C1E"/>
    <w:rsid w:val="00181CF1"/>
    <w:rsid w:val="00181DBD"/>
    <w:rsid w:val="00181EB3"/>
    <w:rsid w:val="00181F3F"/>
    <w:rsid w:val="00182024"/>
    <w:rsid w:val="0018206A"/>
    <w:rsid w:val="001820AA"/>
    <w:rsid w:val="001821D1"/>
    <w:rsid w:val="001821ED"/>
    <w:rsid w:val="001821F0"/>
    <w:rsid w:val="0018225D"/>
    <w:rsid w:val="001823E5"/>
    <w:rsid w:val="0018240E"/>
    <w:rsid w:val="001824E5"/>
    <w:rsid w:val="0018268F"/>
    <w:rsid w:val="001826F9"/>
    <w:rsid w:val="00182757"/>
    <w:rsid w:val="00182861"/>
    <w:rsid w:val="0018299A"/>
    <w:rsid w:val="00182B93"/>
    <w:rsid w:val="00182BAE"/>
    <w:rsid w:val="00182BB4"/>
    <w:rsid w:val="00182D6E"/>
    <w:rsid w:val="0018306A"/>
    <w:rsid w:val="0018314A"/>
    <w:rsid w:val="001831B7"/>
    <w:rsid w:val="0018326C"/>
    <w:rsid w:val="001832EA"/>
    <w:rsid w:val="001833E8"/>
    <w:rsid w:val="001834DE"/>
    <w:rsid w:val="00183523"/>
    <w:rsid w:val="00183592"/>
    <w:rsid w:val="001835E6"/>
    <w:rsid w:val="00183666"/>
    <w:rsid w:val="00183839"/>
    <w:rsid w:val="00183884"/>
    <w:rsid w:val="0018388F"/>
    <w:rsid w:val="0018393E"/>
    <w:rsid w:val="00183B4D"/>
    <w:rsid w:val="00183F1D"/>
    <w:rsid w:val="00184168"/>
    <w:rsid w:val="0018426F"/>
    <w:rsid w:val="001842B5"/>
    <w:rsid w:val="00184355"/>
    <w:rsid w:val="001843F4"/>
    <w:rsid w:val="001845FC"/>
    <w:rsid w:val="001846BD"/>
    <w:rsid w:val="00184778"/>
    <w:rsid w:val="00184788"/>
    <w:rsid w:val="001848AD"/>
    <w:rsid w:val="001848E0"/>
    <w:rsid w:val="00184911"/>
    <w:rsid w:val="00184C0A"/>
    <w:rsid w:val="00184C2A"/>
    <w:rsid w:val="00184D89"/>
    <w:rsid w:val="00184E00"/>
    <w:rsid w:val="00184F1A"/>
    <w:rsid w:val="00184FE2"/>
    <w:rsid w:val="0018504D"/>
    <w:rsid w:val="001850C9"/>
    <w:rsid w:val="001852B9"/>
    <w:rsid w:val="0018535E"/>
    <w:rsid w:val="00185389"/>
    <w:rsid w:val="0018540C"/>
    <w:rsid w:val="00185473"/>
    <w:rsid w:val="0018548E"/>
    <w:rsid w:val="001854C1"/>
    <w:rsid w:val="001854FD"/>
    <w:rsid w:val="001855F9"/>
    <w:rsid w:val="0018564B"/>
    <w:rsid w:val="00185671"/>
    <w:rsid w:val="0018582E"/>
    <w:rsid w:val="001858B4"/>
    <w:rsid w:val="00185A36"/>
    <w:rsid w:val="00185C1D"/>
    <w:rsid w:val="00185C84"/>
    <w:rsid w:val="00185E0A"/>
    <w:rsid w:val="00185FFE"/>
    <w:rsid w:val="001862BF"/>
    <w:rsid w:val="001863F6"/>
    <w:rsid w:val="001864B8"/>
    <w:rsid w:val="00186572"/>
    <w:rsid w:val="001865CB"/>
    <w:rsid w:val="001865FC"/>
    <w:rsid w:val="00186746"/>
    <w:rsid w:val="00186834"/>
    <w:rsid w:val="0018684C"/>
    <w:rsid w:val="0018687A"/>
    <w:rsid w:val="001869B0"/>
    <w:rsid w:val="00186B17"/>
    <w:rsid w:val="00186B1E"/>
    <w:rsid w:val="00186BA0"/>
    <w:rsid w:val="00186D38"/>
    <w:rsid w:val="00186E47"/>
    <w:rsid w:val="00186F2A"/>
    <w:rsid w:val="00186F2F"/>
    <w:rsid w:val="00186F42"/>
    <w:rsid w:val="00186FD1"/>
    <w:rsid w:val="001872B5"/>
    <w:rsid w:val="001874EF"/>
    <w:rsid w:val="00187581"/>
    <w:rsid w:val="0018766E"/>
    <w:rsid w:val="0018769F"/>
    <w:rsid w:val="00187AC2"/>
    <w:rsid w:val="00187AED"/>
    <w:rsid w:val="00187B5B"/>
    <w:rsid w:val="00187D2F"/>
    <w:rsid w:val="00187F4B"/>
    <w:rsid w:val="001900A2"/>
    <w:rsid w:val="001900B9"/>
    <w:rsid w:val="00190176"/>
    <w:rsid w:val="00190283"/>
    <w:rsid w:val="00190404"/>
    <w:rsid w:val="00190593"/>
    <w:rsid w:val="0019062F"/>
    <w:rsid w:val="001906CA"/>
    <w:rsid w:val="001906EC"/>
    <w:rsid w:val="0019097C"/>
    <w:rsid w:val="00190C0B"/>
    <w:rsid w:val="00190FC1"/>
    <w:rsid w:val="00190FE8"/>
    <w:rsid w:val="00191093"/>
    <w:rsid w:val="0019137E"/>
    <w:rsid w:val="00191417"/>
    <w:rsid w:val="001916E0"/>
    <w:rsid w:val="0019173D"/>
    <w:rsid w:val="00191AB4"/>
    <w:rsid w:val="00191BC0"/>
    <w:rsid w:val="00191C46"/>
    <w:rsid w:val="00191FD0"/>
    <w:rsid w:val="00192004"/>
    <w:rsid w:val="00192078"/>
    <w:rsid w:val="001920E0"/>
    <w:rsid w:val="001920FF"/>
    <w:rsid w:val="0019222D"/>
    <w:rsid w:val="00192258"/>
    <w:rsid w:val="001923F9"/>
    <w:rsid w:val="0019259E"/>
    <w:rsid w:val="001925F3"/>
    <w:rsid w:val="00192652"/>
    <w:rsid w:val="00192BA2"/>
    <w:rsid w:val="00192C12"/>
    <w:rsid w:val="00192D22"/>
    <w:rsid w:val="00192E25"/>
    <w:rsid w:val="00192E6A"/>
    <w:rsid w:val="00192E90"/>
    <w:rsid w:val="00193022"/>
    <w:rsid w:val="001930C2"/>
    <w:rsid w:val="0019326F"/>
    <w:rsid w:val="001932FD"/>
    <w:rsid w:val="001934A3"/>
    <w:rsid w:val="001934DF"/>
    <w:rsid w:val="00193577"/>
    <w:rsid w:val="001935B5"/>
    <w:rsid w:val="00193CED"/>
    <w:rsid w:val="00193D1D"/>
    <w:rsid w:val="00193D85"/>
    <w:rsid w:val="00193F09"/>
    <w:rsid w:val="00193F81"/>
    <w:rsid w:val="00194065"/>
    <w:rsid w:val="0019443A"/>
    <w:rsid w:val="00194515"/>
    <w:rsid w:val="00194534"/>
    <w:rsid w:val="001946A0"/>
    <w:rsid w:val="00194951"/>
    <w:rsid w:val="001949B7"/>
    <w:rsid w:val="00194AFF"/>
    <w:rsid w:val="00194BDC"/>
    <w:rsid w:val="00194C9E"/>
    <w:rsid w:val="00194D41"/>
    <w:rsid w:val="00194E2D"/>
    <w:rsid w:val="00194E45"/>
    <w:rsid w:val="00194EC6"/>
    <w:rsid w:val="00194ECB"/>
    <w:rsid w:val="00194F49"/>
    <w:rsid w:val="00194FD4"/>
    <w:rsid w:val="001950ED"/>
    <w:rsid w:val="0019525F"/>
    <w:rsid w:val="001952D1"/>
    <w:rsid w:val="0019534C"/>
    <w:rsid w:val="001953D8"/>
    <w:rsid w:val="00195507"/>
    <w:rsid w:val="001955C6"/>
    <w:rsid w:val="001956A4"/>
    <w:rsid w:val="00195787"/>
    <w:rsid w:val="001957A6"/>
    <w:rsid w:val="0019581B"/>
    <w:rsid w:val="00195846"/>
    <w:rsid w:val="0019588D"/>
    <w:rsid w:val="0019591A"/>
    <w:rsid w:val="0019594B"/>
    <w:rsid w:val="00195A83"/>
    <w:rsid w:val="00195C01"/>
    <w:rsid w:val="00195DCC"/>
    <w:rsid w:val="00195E23"/>
    <w:rsid w:val="00195EC6"/>
    <w:rsid w:val="00196045"/>
    <w:rsid w:val="001960BC"/>
    <w:rsid w:val="001960FA"/>
    <w:rsid w:val="00196118"/>
    <w:rsid w:val="001961AF"/>
    <w:rsid w:val="001962F1"/>
    <w:rsid w:val="00196343"/>
    <w:rsid w:val="0019643B"/>
    <w:rsid w:val="0019659A"/>
    <w:rsid w:val="001965D3"/>
    <w:rsid w:val="001969DE"/>
    <w:rsid w:val="00196BDA"/>
    <w:rsid w:val="00196C8A"/>
    <w:rsid w:val="00196CBB"/>
    <w:rsid w:val="00196CCD"/>
    <w:rsid w:val="00196FF3"/>
    <w:rsid w:val="00196FFC"/>
    <w:rsid w:val="00197065"/>
    <w:rsid w:val="00197179"/>
    <w:rsid w:val="001971D3"/>
    <w:rsid w:val="00197348"/>
    <w:rsid w:val="001973C7"/>
    <w:rsid w:val="00197542"/>
    <w:rsid w:val="001977F0"/>
    <w:rsid w:val="00197D10"/>
    <w:rsid w:val="00197F56"/>
    <w:rsid w:val="001A0172"/>
    <w:rsid w:val="001A027D"/>
    <w:rsid w:val="001A027F"/>
    <w:rsid w:val="001A032E"/>
    <w:rsid w:val="001A03A3"/>
    <w:rsid w:val="001A051B"/>
    <w:rsid w:val="001A060A"/>
    <w:rsid w:val="001A0721"/>
    <w:rsid w:val="001A077F"/>
    <w:rsid w:val="001A08A6"/>
    <w:rsid w:val="001A0A2D"/>
    <w:rsid w:val="001A0A7F"/>
    <w:rsid w:val="001A0A83"/>
    <w:rsid w:val="001A0BC8"/>
    <w:rsid w:val="001A0C1B"/>
    <w:rsid w:val="001A0D0B"/>
    <w:rsid w:val="001A0DA6"/>
    <w:rsid w:val="001A0EE8"/>
    <w:rsid w:val="001A1000"/>
    <w:rsid w:val="001A10B1"/>
    <w:rsid w:val="001A1149"/>
    <w:rsid w:val="001A11F3"/>
    <w:rsid w:val="001A124F"/>
    <w:rsid w:val="001A14BE"/>
    <w:rsid w:val="001A17BF"/>
    <w:rsid w:val="001A180F"/>
    <w:rsid w:val="001A187E"/>
    <w:rsid w:val="001A198E"/>
    <w:rsid w:val="001A1997"/>
    <w:rsid w:val="001A1A30"/>
    <w:rsid w:val="001A1A91"/>
    <w:rsid w:val="001A1B4E"/>
    <w:rsid w:val="001A1CA2"/>
    <w:rsid w:val="001A1D8A"/>
    <w:rsid w:val="001A1DED"/>
    <w:rsid w:val="001A1E48"/>
    <w:rsid w:val="001A1EFE"/>
    <w:rsid w:val="001A2020"/>
    <w:rsid w:val="001A20D9"/>
    <w:rsid w:val="001A2224"/>
    <w:rsid w:val="001A230A"/>
    <w:rsid w:val="001A270E"/>
    <w:rsid w:val="001A28CD"/>
    <w:rsid w:val="001A29D8"/>
    <w:rsid w:val="001A29F2"/>
    <w:rsid w:val="001A29F4"/>
    <w:rsid w:val="001A2A93"/>
    <w:rsid w:val="001A2DDC"/>
    <w:rsid w:val="001A2E4F"/>
    <w:rsid w:val="001A303E"/>
    <w:rsid w:val="001A3078"/>
    <w:rsid w:val="001A31AD"/>
    <w:rsid w:val="001A3263"/>
    <w:rsid w:val="001A32EB"/>
    <w:rsid w:val="001A334D"/>
    <w:rsid w:val="001A33AC"/>
    <w:rsid w:val="001A33D4"/>
    <w:rsid w:val="001A34BA"/>
    <w:rsid w:val="001A34F7"/>
    <w:rsid w:val="001A3510"/>
    <w:rsid w:val="001A35C1"/>
    <w:rsid w:val="001A37E7"/>
    <w:rsid w:val="001A384A"/>
    <w:rsid w:val="001A3887"/>
    <w:rsid w:val="001A3A43"/>
    <w:rsid w:val="001A3B26"/>
    <w:rsid w:val="001A3CBD"/>
    <w:rsid w:val="001A4044"/>
    <w:rsid w:val="001A4252"/>
    <w:rsid w:val="001A43FC"/>
    <w:rsid w:val="001A4450"/>
    <w:rsid w:val="001A446A"/>
    <w:rsid w:val="001A446B"/>
    <w:rsid w:val="001A458A"/>
    <w:rsid w:val="001A463C"/>
    <w:rsid w:val="001A46F6"/>
    <w:rsid w:val="001A478B"/>
    <w:rsid w:val="001A4890"/>
    <w:rsid w:val="001A4907"/>
    <w:rsid w:val="001A4A7A"/>
    <w:rsid w:val="001A4BC9"/>
    <w:rsid w:val="001A4CE2"/>
    <w:rsid w:val="001A4CFA"/>
    <w:rsid w:val="001A4D09"/>
    <w:rsid w:val="001A4D76"/>
    <w:rsid w:val="001A4D79"/>
    <w:rsid w:val="001A4DCD"/>
    <w:rsid w:val="001A4F2F"/>
    <w:rsid w:val="001A4F93"/>
    <w:rsid w:val="001A5099"/>
    <w:rsid w:val="001A510E"/>
    <w:rsid w:val="001A5358"/>
    <w:rsid w:val="001A55D4"/>
    <w:rsid w:val="001A5707"/>
    <w:rsid w:val="001A5843"/>
    <w:rsid w:val="001A5847"/>
    <w:rsid w:val="001A5906"/>
    <w:rsid w:val="001A5B8A"/>
    <w:rsid w:val="001A5BB2"/>
    <w:rsid w:val="001A5CC3"/>
    <w:rsid w:val="001A5D19"/>
    <w:rsid w:val="001A5E3C"/>
    <w:rsid w:val="001A61C7"/>
    <w:rsid w:val="001A61E7"/>
    <w:rsid w:val="001A632B"/>
    <w:rsid w:val="001A6355"/>
    <w:rsid w:val="001A6505"/>
    <w:rsid w:val="001A6531"/>
    <w:rsid w:val="001A653E"/>
    <w:rsid w:val="001A6580"/>
    <w:rsid w:val="001A660A"/>
    <w:rsid w:val="001A6798"/>
    <w:rsid w:val="001A67D3"/>
    <w:rsid w:val="001A6893"/>
    <w:rsid w:val="001A6A58"/>
    <w:rsid w:val="001A6A88"/>
    <w:rsid w:val="001A6B8C"/>
    <w:rsid w:val="001A6E39"/>
    <w:rsid w:val="001A6F6D"/>
    <w:rsid w:val="001A6FAA"/>
    <w:rsid w:val="001A74AE"/>
    <w:rsid w:val="001A75A9"/>
    <w:rsid w:val="001A75E9"/>
    <w:rsid w:val="001A7610"/>
    <w:rsid w:val="001A7616"/>
    <w:rsid w:val="001A7718"/>
    <w:rsid w:val="001A7738"/>
    <w:rsid w:val="001A7944"/>
    <w:rsid w:val="001A7953"/>
    <w:rsid w:val="001A7A08"/>
    <w:rsid w:val="001A7A4E"/>
    <w:rsid w:val="001A7B94"/>
    <w:rsid w:val="001A7B9F"/>
    <w:rsid w:val="001A7E3B"/>
    <w:rsid w:val="001A7FD3"/>
    <w:rsid w:val="001A7FDD"/>
    <w:rsid w:val="001B0139"/>
    <w:rsid w:val="001B0167"/>
    <w:rsid w:val="001B0278"/>
    <w:rsid w:val="001B0336"/>
    <w:rsid w:val="001B0401"/>
    <w:rsid w:val="001B0503"/>
    <w:rsid w:val="001B05A5"/>
    <w:rsid w:val="001B0697"/>
    <w:rsid w:val="001B0703"/>
    <w:rsid w:val="001B0782"/>
    <w:rsid w:val="001B0920"/>
    <w:rsid w:val="001B09A7"/>
    <w:rsid w:val="001B09EF"/>
    <w:rsid w:val="001B0B31"/>
    <w:rsid w:val="001B0C9A"/>
    <w:rsid w:val="001B0E13"/>
    <w:rsid w:val="001B0F33"/>
    <w:rsid w:val="001B0F63"/>
    <w:rsid w:val="001B101C"/>
    <w:rsid w:val="001B10CA"/>
    <w:rsid w:val="001B138F"/>
    <w:rsid w:val="001B15E5"/>
    <w:rsid w:val="001B16B7"/>
    <w:rsid w:val="001B1765"/>
    <w:rsid w:val="001B17E6"/>
    <w:rsid w:val="001B18A9"/>
    <w:rsid w:val="001B18DA"/>
    <w:rsid w:val="001B1919"/>
    <w:rsid w:val="001B198E"/>
    <w:rsid w:val="001B1A1C"/>
    <w:rsid w:val="001B1A89"/>
    <w:rsid w:val="001B1CE1"/>
    <w:rsid w:val="001B1D15"/>
    <w:rsid w:val="001B1E3E"/>
    <w:rsid w:val="001B1F53"/>
    <w:rsid w:val="001B2105"/>
    <w:rsid w:val="001B230A"/>
    <w:rsid w:val="001B23AC"/>
    <w:rsid w:val="001B24A6"/>
    <w:rsid w:val="001B2667"/>
    <w:rsid w:val="001B2792"/>
    <w:rsid w:val="001B29E8"/>
    <w:rsid w:val="001B2A96"/>
    <w:rsid w:val="001B2AF0"/>
    <w:rsid w:val="001B2C4C"/>
    <w:rsid w:val="001B2E2F"/>
    <w:rsid w:val="001B2EAA"/>
    <w:rsid w:val="001B2EAB"/>
    <w:rsid w:val="001B320E"/>
    <w:rsid w:val="001B350D"/>
    <w:rsid w:val="001B3536"/>
    <w:rsid w:val="001B371F"/>
    <w:rsid w:val="001B37EE"/>
    <w:rsid w:val="001B39FD"/>
    <w:rsid w:val="001B3A22"/>
    <w:rsid w:val="001B3A96"/>
    <w:rsid w:val="001B3AAE"/>
    <w:rsid w:val="001B3B4A"/>
    <w:rsid w:val="001B3CA1"/>
    <w:rsid w:val="001B4022"/>
    <w:rsid w:val="001B40F2"/>
    <w:rsid w:val="001B41A1"/>
    <w:rsid w:val="001B4565"/>
    <w:rsid w:val="001B47D3"/>
    <w:rsid w:val="001B4802"/>
    <w:rsid w:val="001B48FC"/>
    <w:rsid w:val="001B4AF4"/>
    <w:rsid w:val="001B4B5B"/>
    <w:rsid w:val="001B4C56"/>
    <w:rsid w:val="001B4CF0"/>
    <w:rsid w:val="001B4D61"/>
    <w:rsid w:val="001B4E5E"/>
    <w:rsid w:val="001B5071"/>
    <w:rsid w:val="001B50C7"/>
    <w:rsid w:val="001B50F6"/>
    <w:rsid w:val="001B5118"/>
    <w:rsid w:val="001B51C0"/>
    <w:rsid w:val="001B521E"/>
    <w:rsid w:val="001B5260"/>
    <w:rsid w:val="001B5299"/>
    <w:rsid w:val="001B5387"/>
    <w:rsid w:val="001B5391"/>
    <w:rsid w:val="001B53D4"/>
    <w:rsid w:val="001B540F"/>
    <w:rsid w:val="001B5583"/>
    <w:rsid w:val="001B55EB"/>
    <w:rsid w:val="001B561E"/>
    <w:rsid w:val="001B5775"/>
    <w:rsid w:val="001B5781"/>
    <w:rsid w:val="001B57BE"/>
    <w:rsid w:val="001B58D4"/>
    <w:rsid w:val="001B5961"/>
    <w:rsid w:val="001B5B4A"/>
    <w:rsid w:val="001B5B4F"/>
    <w:rsid w:val="001B5BE6"/>
    <w:rsid w:val="001B5CDA"/>
    <w:rsid w:val="001B5CE6"/>
    <w:rsid w:val="001B5DB6"/>
    <w:rsid w:val="001B5FC1"/>
    <w:rsid w:val="001B62E8"/>
    <w:rsid w:val="001B62F4"/>
    <w:rsid w:val="001B6363"/>
    <w:rsid w:val="001B63B0"/>
    <w:rsid w:val="001B64C7"/>
    <w:rsid w:val="001B64C9"/>
    <w:rsid w:val="001B65F8"/>
    <w:rsid w:val="001B68B0"/>
    <w:rsid w:val="001B6A87"/>
    <w:rsid w:val="001B6B88"/>
    <w:rsid w:val="001B6BAD"/>
    <w:rsid w:val="001B6CBC"/>
    <w:rsid w:val="001B6CD4"/>
    <w:rsid w:val="001B6DDC"/>
    <w:rsid w:val="001B6F17"/>
    <w:rsid w:val="001B7009"/>
    <w:rsid w:val="001B707B"/>
    <w:rsid w:val="001B7088"/>
    <w:rsid w:val="001B7405"/>
    <w:rsid w:val="001B740D"/>
    <w:rsid w:val="001B744A"/>
    <w:rsid w:val="001B7870"/>
    <w:rsid w:val="001B7917"/>
    <w:rsid w:val="001B7963"/>
    <w:rsid w:val="001B7976"/>
    <w:rsid w:val="001B7B87"/>
    <w:rsid w:val="001B7B95"/>
    <w:rsid w:val="001B7B9F"/>
    <w:rsid w:val="001B7D9B"/>
    <w:rsid w:val="001B7F86"/>
    <w:rsid w:val="001C0314"/>
    <w:rsid w:val="001C03A4"/>
    <w:rsid w:val="001C03BE"/>
    <w:rsid w:val="001C0465"/>
    <w:rsid w:val="001C04F5"/>
    <w:rsid w:val="001C0530"/>
    <w:rsid w:val="001C053D"/>
    <w:rsid w:val="001C063A"/>
    <w:rsid w:val="001C0663"/>
    <w:rsid w:val="001C098C"/>
    <w:rsid w:val="001C0A95"/>
    <w:rsid w:val="001C0AD9"/>
    <w:rsid w:val="001C0B3C"/>
    <w:rsid w:val="001C0B4C"/>
    <w:rsid w:val="001C0B7D"/>
    <w:rsid w:val="001C0C2B"/>
    <w:rsid w:val="001C0F8C"/>
    <w:rsid w:val="001C0FEE"/>
    <w:rsid w:val="001C149F"/>
    <w:rsid w:val="001C14E5"/>
    <w:rsid w:val="001C1859"/>
    <w:rsid w:val="001C185F"/>
    <w:rsid w:val="001C18D5"/>
    <w:rsid w:val="001C18FD"/>
    <w:rsid w:val="001C1927"/>
    <w:rsid w:val="001C1D01"/>
    <w:rsid w:val="001C1DF3"/>
    <w:rsid w:val="001C1F1F"/>
    <w:rsid w:val="001C2026"/>
    <w:rsid w:val="001C205E"/>
    <w:rsid w:val="001C2340"/>
    <w:rsid w:val="001C2384"/>
    <w:rsid w:val="001C23F7"/>
    <w:rsid w:val="001C2434"/>
    <w:rsid w:val="001C27DA"/>
    <w:rsid w:val="001C27F5"/>
    <w:rsid w:val="001C2A8D"/>
    <w:rsid w:val="001C2A9A"/>
    <w:rsid w:val="001C2B65"/>
    <w:rsid w:val="001C2C4D"/>
    <w:rsid w:val="001C2DB3"/>
    <w:rsid w:val="001C2EDD"/>
    <w:rsid w:val="001C2F79"/>
    <w:rsid w:val="001C3069"/>
    <w:rsid w:val="001C3071"/>
    <w:rsid w:val="001C3085"/>
    <w:rsid w:val="001C3107"/>
    <w:rsid w:val="001C3398"/>
    <w:rsid w:val="001C33CF"/>
    <w:rsid w:val="001C3460"/>
    <w:rsid w:val="001C3470"/>
    <w:rsid w:val="001C36CE"/>
    <w:rsid w:val="001C36D0"/>
    <w:rsid w:val="001C3722"/>
    <w:rsid w:val="001C3986"/>
    <w:rsid w:val="001C39DE"/>
    <w:rsid w:val="001C3D14"/>
    <w:rsid w:val="001C3E0C"/>
    <w:rsid w:val="001C3E10"/>
    <w:rsid w:val="001C4003"/>
    <w:rsid w:val="001C4175"/>
    <w:rsid w:val="001C422B"/>
    <w:rsid w:val="001C426C"/>
    <w:rsid w:val="001C42DF"/>
    <w:rsid w:val="001C477E"/>
    <w:rsid w:val="001C489C"/>
    <w:rsid w:val="001C48C1"/>
    <w:rsid w:val="001C48EA"/>
    <w:rsid w:val="001C4B84"/>
    <w:rsid w:val="001C4C69"/>
    <w:rsid w:val="001C4CC5"/>
    <w:rsid w:val="001C4D24"/>
    <w:rsid w:val="001C5044"/>
    <w:rsid w:val="001C509B"/>
    <w:rsid w:val="001C50AA"/>
    <w:rsid w:val="001C517C"/>
    <w:rsid w:val="001C51A8"/>
    <w:rsid w:val="001C5251"/>
    <w:rsid w:val="001C535C"/>
    <w:rsid w:val="001C5506"/>
    <w:rsid w:val="001C5635"/>
    <w:rsid w:val="001C577D"/>
    <w:rsid w:val="001C57BC"/>
    <w:rsid w:val="001C57CD"/>
    <w:rsid w:val="001C58E1"/>
    <w:rsid w:val="001C59AF"/>
    <w:rsid w:val="001C59CB"/>
    <w:rsid w:val="001C5A69"/>
    <w:rsid w:val="001C5B6C"/>
    <w:rsid w:val="001C5DD2"/>
    <w:rsid w:val="001C5F2C"/>
    <w:rsid w:val="001C604B"/>
    <w:rsid w:val="001C6371"/>
    <w:rsid w:val="001C637B"/>
    <w:rsid w:val="001C63D2"/>
    <w:rsid w:val="001C6409"/>
    <w:rsid w:val="001C65C9"/>
    <w:rsid w:val="001C6616"/>
    <w:rsid w:val="001C68FE"/>
    <w:rsid w:val="001C69E8"/>
    <w:rsid w:val="001C6A2B"/>
    <w:rsid w:val="001C6B03"/>
    <w:rsid w:val="001C6B54"/>
    <w:rsid w:val="001C6B70"/>
    <w:rsid w:val="001C6E57"/>
    <w:rsid w:val="001C6E8A"/>
    <w:rsid w:val="001C6EA9"/>
    <w:rsid w:val="001C700C"/>
    <w:rsid w:val="001C705C"/>
    <w:rsid w:val="001C70F2"/>
    <w:rsid w:val="001C7222"/>
    <w:rsid w:val="001C7259"/>
    <w:rsid w:val="001C74DB"/>
    <w:rsid w:val="001C76B7"/>
    <w:rsid w:val="001C787C"/>
    <w:rsid w:val="001C795D"/>
    <w:rsid w:val="001C796C"/>
    <w:rsid w:val="001C79D1"/>
    <w:rsid w:val="001C7A97"/>
    <w:rsid w:val="001C7BF5"/>
    <w:rsid w:val="001C7E85"/>
    <w:rsid w:val="001D023D"/>
    <w:rsid w:val="001D0272"/>
    <w:rsid w:val="001D02F3"/>
    <w:rsid w:val="001D0390"/>
    <w:rsid w:val="001D0425"/>
    <w:rsid w:val="001D04ED"/>
    <w:rsid w:val="001D05C3"/>
    <w:rsid w:val="001D06B1"/>
    <w:rsid w:val="001D082E"/>
    <w:rsid w:val="001D0ADB"/>
    <w:rsid w:val="001D0AFA"/>
    <w:rsid w:val="001D0C0D"/>
    <w:rsid w:val="001D0C3D"/>
    <w:rsid w:val="001D0D44"/>
    <w:rsid w:val="001D0EDE"/>
    <w:rsid w:val="001D1147"/>
    <w:rsid w:val="001D11D3"/>
    <w:rsid w:val="001D147F"/>
    <w:rsid w:val="001D14ED"/>
    <w:rsid w:val="001D1802"/>
    <w:rsid w:val="001D1812"/>
    <w:rsid w:val="001D1826"/>
    <w:rsid w:val="001D18ED"/>
    <w:rsid w:val="001D1B1F"/>
    <w:rsid w:val="001D1C4F"/>
    <w:rsid w:val="001D1C55"/>
    <w:rsid w:val="001D1DCC"/>
    <w:rsid w:val="001D1E83"/>
    <w:rsid w:val="001D1E84"/>
    <w:rsid w:val="001D1F88"/>
    <w:rsid w:val="001D2127"/>
    <w:rsid w:val="001D220F"/>
    <w:rsid w:val="001D2282"/>
    <w:rsid w:val="001D2403"/>
    <w:rsid w:val="001D2491"/>
    <w:rsid w:val="001D25E1"/>
    <w:rsid w:val="001D2737"/>
    <w:rsid w:val="001D27D9"/>
    <w:rsid w:val="001D2804"/>
    <w:rsid w:val="001D293B"/>
    <w:rsid w:val="001D2A08"/>
    <w:rsid w:val="001D2A1A"/>
    <w:rsid w:val="001D2A7C"/>
    <w:rsid w:val="001D2B40"/>
    <w:rsid w:val="001D2CD6"/>
    <w:rsid w:val="001D2D11"/>
    <w:rsid w:val="001D2F06"/>
    <w:rsid w:val="001D2F5A"/>
    <w:rsid w:val="001D3022"/>
    <w:rsid w:val="001D32C3"/>
    <w:rsid w:val="001D3333"/>
    <w:rsid w:val="001D347B"/>
    <w:rsid w:val="001D34DB"/>
    <w:rsid w:val="001D35BF"/>
    <w:rsid w:val="001D360B"/>
    <w:rsid w:val="001D36C2"/>
    <w:rsid w:val="001D3791"/>
    <w:rsid w:val="001D382D"/>
    <w:rsid w:val="001D3840"/>
    <w:rsid w:val="001D386F"/>
    <w:rsid w:val="001D395B"/>
    <w:rsid w:val="001D39A7"/>
    <w:rsid w:val="001D3A3E"/>
    <w:rsid w:val="001D3BFD"/>
    <w:rsid w:val="001D3C2D"/>
    <w:rsid w:val="001D3C65"/>
    <w:rsid w:val="001D3CE2"/>
    <w:rsid w:val="001D3E0B"/>
    <w:rsid w:val="001D3EF0"/>
    <w:rsid w:val="001D3F25"/>
    <w:rsid w:val="001D3F98"/>
    <w:rsid w:val="001D40C2"/>
    <w:rsid w:val="001D40D1"/>
    <w:rsid w:val="001D42F8"/>
    <w:rsid w:val="001D468B"/>
    <w:rsid w:val="001D474B"/>
    <w:rsid w:val="001D47B4"/>
    <w:rsid w:val="001D4818"/>
    <w:rsid w:val="001D4970"/>
    <w:rsid w:val="001D4998"/>
    <w:rsid w:val="001D4A7A"/>
    <w:rsid w:val="001D4F34"/>
    <w:rsid w:val="001D4F51"/>
    <w:rsid w:val="001D50F2"/>
    <w:rsid w:val="001D543C"/>
    <w:rsid w:val="001D54CA"/>
    <w:rsid w:val="001D559E"/>
    <w:rsid w:val="001D5836"/>
    <w:rsid w:val="001D5A49"/>
    <w:rsid w:val="001D5AA4"/>
    <w:rsid w:val="001D5AB2"/>
    <w:rsid w:val="001D5B7A"/>
    <w:rsid w:val="001D5B86"/>
    <w:rsid w:val="001D5C2B"/>
    <w:rsid w:val="001D5C40"/>
    <w:rsid w:val="001D5D67"/>
    <w:rsid w:val="001D5E18"/>
    <w:rsid w:val="001D5F36"/>
    <w:rsid w:val="001D6044"/>
    <w:rsid w:val="001D631C"/>
    <w:rsid w:val="001D63C7"/>
    <w:rsid w:val="001D64FC"/>
    <w:rsid w:val="001D6573"/>
    <w:rsid w:val="001D65E5"/>
    <w:rsid w:val="001D65EB"/>
    <w:rsid w:val="001D6718"/>
    <w:rsid w:val="001D6842"/>
    <w:rsid w:val="001D6857"/>
    <w:rsid w:val="001D685D"/>
    <w:rsid w:val="001D6A0A"/>
    <w:rsid w:val="001D6AF3"/>
    <w:rsid w:val="001D6B0D"/>
    <w:rsid w:val="001D6BAC"/>
    <w:rsid w:val="001D6D67"/>
    <w:rsid w:val="001D6DC9"/>
    <w:rsid w:val="001D6E66"/>
    <w:rsid w:val="001D6EDB"/>
    <w:rsid w:val="001D6F05"/>
    <w:rsid w:val="001D6F56"/>
    <w:rsid w:val="001D7147"/>
    <w:rsid w:val="001D71E4"/>
    <w:rsid w:val="001D71F9"/>
    <w:rsid w:val="001D72DC"/>
    <w:rsid w:val="001D731A"/>
    <w:rsid w:val="001D7364"/>
    <w:rsid w:val="001D740A"/>
    <w:rsid w:val="001D77A0"/>
    <w:rsid w:val="001D7B85"/>
    <w:rsid w:val="001D7C51"/>
    <w:rsid w:val="001D7C7C"/>
    <w:rsid w:val="001D7D86"/>
    <w:rsid w:val="001D7E10"/>
    <w:rsid w:val="001E0013"/>
    <w:rsid w:val="001E0264"/>
    <w:rsid w:val="001E0303"/>
    <w:rsid w:val="001E030D"/>
    <w:rsid w:val="001E0485"/>
    <w:rsid w:val="001E049F"/>
    <w:rsid w:val="001E05E2"/>
    <w:rsid w:val="001E05F4"/>
    <w:rsid w:val="001E05F9"/>
    <w:rsid w:val="001E068B"/>
    <w:rsid w:val="001E06B6"/>
    <w:rsid w:val="001E073E"/>
    <w:rsid w:val="001E0805"/>
    <w:rsid w:val="001E0832"/>
    <w:rsid w:val="001E08B3"/>
    <w:rsid w:val="001E096B"/>
    <w:rsid w:val="001E0A61"/>
    <w:rsid w:val="001E0C7F"/>
    <w:rsid w:val="001E0EC5"/>
    <w:rsid w:val="001E0F1D"/>
    <w:rsid w:val="001E0FAC"/>
    <w:rsid w:val="001E1003"/>
    <w:rsid w:val="001E107C"/>
    <w:rsid w:val="001E10AF"/>
    <w:rsid w:val="001E141F"/>
    <w:rsid w:val="001E1537"/>
    <w:rsid w:val="001E15E7"/>
    <w:rsid w:val="001E1717"/>
    <w:rsid w:val="001E1775"/>
    <w:rsid w:val="001E18D7"/>
    <w:rsid w:val="001E198E"/>
    <w:rsid w:val="001E19D8"/>
    <w:rsid w:val="001E1A84"/>
    <w:rsid w:val="001E1AE5"/>
    <w:rsid w:val="001E1B1E"/>
    <w:rsid w:val="001E1B30"/>
    <w:rsid w:val="001E1F5E"/>
    <w:rsid w:val="001E1F6A"/>
    <w:rsid w:val="001E20EC"/>
    <w:rsid w:val="001E21CA"/>
    <w:rsid w:val="001E21E4"/>
    <w:rsid w:val="001E248A"/>
    <w:rsid w:val="001E26B3"/>
    <w:rsid w:val="001E27EB"/>
    <w:rsid w:val="001E2942"/>
    <w:rsid w:val="001E2992"/>
    <w:rsid w:val="001E2A25"/>
    <w:rsid w:val="001E2B6F"/>
    <w:rsid w:val="001E2C04"/>
    <w:rsid w:val="001E2CCE"/>
    <w:rsid w:val="001E2D1E"/>
    <w:rsid w:val="001E2F01"/>
    <w:rsid w:val="001E3197"/>
    <w:rsid w:val="001E31EA"/>
    <w:rsid w:val="001E336A"/>
    <w:rsid w:val="001E348D"/>
    <w:rsid w:val="001E34A7"/>
    <w:rsid w:val="001E356D"/>
    <w:rsid w:val="001E370A"/>
    <w:rsid w:val="001E3785"/>
    <w:rsid w:val="001E383D"/>
    <w:rsid w:val="001E38BC"/>
    <w:rsid w:val="001E3938"/>
    <w:rsid w:val="001E3A12"/>
    <w:rsid w:val="001E3AAF"/>
    <w:rsid w:val="001E3C11"/>
    <w:rsid w:val="001E3D67"/>
    <w:rsid w:val="001E3DFF"/>
    <w:rsid w:val="001E3F43"/>
    <w:rsid w:val="001E3FF3"/>
    <w:rsid w:val="001E402B"/>
    <w:rsid w:val="001E4037"/>
    <w:rsid w:val="001E405E"/>
    <w:rsid w:val="001E410B"/>
    <w:rsid w:val="001E417F"/>
    <w:rsid w:val="001E42AF"/>
    <w:rsid w:val="001E4369"/>
    <w:rsid w:val="001E436E"/>
    <w:rsid w:val="001E43C2"/>
    <w:rsid w:val="001E4498"/>
    <w:rsid w:val="001E4558"/>
    <w:rsid w:val="001E4622"/>
    <w:rsid w:val="001E46DF"/>
    <w:rsid w:val="001E4709"/>
    <w:rsid w:val="001E4875"/>
    <w:rsid w:val="001E491B"/>
    <w:rsid w:val="001E4C9F"/>
    <w:rsid w:val="001E4CF9"/>
    <w:rsid w:val="001E4E40"/>
    <w:rsid w:val="001E4EDD"/>
    <w:rsid w:val="001E50D8"/>
    <w:rsid w:val="001E55B1"/>
    <w:rsid w:val="001E5649"/>
    <w:rsid w:val="001E5766"/>
    <w:rsid w:val="001E5795"/>
    <w:rsid w:val="001E5AC7"/>
    <w:rsid w:val="001E5B89"/>
    <w:rsid w:val="001E5D7B"/>
    <w:rsid w:val="001E5DAD"/>
    <w:rsid w:val="001E5E58"/>
    <w:rsid w:val="001E5F9F"/>
    <w:rsid w:val="001E6144"/>
    <w:rsid w:val="001E61EA"/>
    <w:rsid w:val="001E628E"/>
    <w:rsid w:val="001E62BA"/>
    <w:rsid w:val="001E639D"/>
    <w:rsid w:val="001E63D9"/>
    <w:rsid w:val="001E64AD"/>
    <w:rsid w:val="001E6531"/>
    <w:rsid w:val="001E660F"/>
    <w:rsid w:val="001E6978"/>
    <w:rsid w:val="001E6C00"/>
    <w:rsid w:val="001E6EC9"/>
    <w:rsid w:val="001E6F45"/>
    <w:rsid w:val="001E6F82"/>
    <w:rsid w:val="001E7120"/>
    <w:rsid w:val="001E7305"/>
    <w:rsid w:val="001E7347"/>
    <w:rsid w:val="001E7643"/>
    <w:rsid w:val="001E7674"/>
    <w:rsid w:val="001E76D1"/>
    <w:rsid w:val="001E779B"/>
    <w:rsid w:val="001E7820"/>
    <w:rsid w:val="001E78B4"/>
    <w:rsid w:val="001E79EA"/>
    <w:rsid w:val="001E7AB9"/>
    <w:rsid w:val="001E7BDA"/>
    <w:rsid w:val="001E7C34"/>
    <w:rsid w:val="001E7EDA"/>
    <w:rsid w:val="001E7F83"/>
    <w:rsid w:val="001F000C"/>
    <w:rsid w:val="001F0198"/>
    <w:rsid w:val="001F01E4"/>
    <w:rsid w:val="001F02F1"/>
    <w:rsid w:val="001F05B9"/>
    <w:rsid w:val="001F0674"/>
    <w:rsid w:val="001F0771"/>
    <w:rsid w:val="001F0852"/>
    <w:rsid w:val="001F0C10"/>
    <w:rsid w:val="001F0CA7"/>
    <w:rsid w:val="001F0FF6"/>
    <w:rsid w:val="001F101D"/>
    <w:rsid w:val="001F1061"/>
    <w:rsid w:val="001F1166"/>
    <w:rsid w:val="001F13D4"/>
    <w:rsid w:val="001F14CF"/>
    <w:rsid w:val="001F157F"/>
    <w:rsid w:val="001F176D"/>
    <w:rsid w:val="001F17F4"/>
    <w:rsid w:val="001F18DE"/>
    <w:rsid w:val="001F1941"/>
    <w:rsid w:val="001F1A5C"/>
    <w:rsid w:val="001F1B5E"/>
    <w:rsid w:val="001F1D08"/>
    <w:rsid w:val="001F1D58"/>
    <w:rsid w:val="001F1E97"/>
    <w:rsid w:val="001F1ED7"/>
    <w:rsid w:val="001F1FD9"/>
    <w:rsid w:val="001F1FFA"/>
    <w:rsid w:val="001F2034"/>
    <w:rsid w:val="001F2160"/>
    <w:rsid w:val="001F2284"/>
    <w:rsid w:val="001F2296"/>
    <w:rsid w:val="001F237F"/>
    <w:rsid w:val="001F23A1"/>
    <w:rsid w:val="001F2421"/>
    <w:rsid w:val="001F2496"/>
    <w:rsid w:val="001F2611"/>
    <w:rsid w:val="001F266F"/>
    <w:rsid w:val="001F2681"/>
    <w:rsid w:val="001F27C1"/>
    <w:rsid w:val="001F29A7"/>
    <w:rsid w:val="001F2BD3"/>
    <w:rsid w:val="001F2C2E"/>
    <w:rsid w:val="001F2F07"/>
    <w:rsid w:val="001F2F47"/>
    <w:rsid w:val="001F2FF3"/>
    <w:rsid w:val="001F31F0"/>
    <w:rsid w:val="001F360B"/>
    <w:rsid w:val="001F3855"/>
    <w:rsid w:val="001F3970"/>
    <w:rsid w:val="001F39B9"/>
    <w:rsid w:val="001F3A5D"/>
    <w:rsid w:val="001F3B61"/>
    <w:rsid w:val="001F3C4A"/>
    <w:rsid w:val="001F3C64"/>
    <w:rsid w:val="001F3CEC"/>
    <w:rsid w:val="001F3D87"/>
    <w:rsid w:val="001F3EF3"/>
    <w:rsid w:val="001F420E"/>
    <w:rsid w:val="001F446C"/>
    <w:rsid w:val="001F44FE"/>
    <w:rsid w:val="001F45E6"/>
    <w:rsid w:val="001F470E"/>
    <w:rsid w:val="001F4789"/>
    <w:rsid w:val="001F47CB"/>
    <w:rsid w:val="001F489B"/>
    <w:rsid w:val="001F4933"/>
    <w:rsid w:val="001F49B0"/>
    <w:rsid w:val="001F4A8C"/>
    <w:rsid w:val="001F4B9C"/>
    <w:rsid w:val="001F4C95"/>
    <w:rsid w:val="001F4CC3"/>
    <w:rsid w:val="001F4CFD"/>
    <w:rsid w:val="001F4D55"/>
    <w:rsid w:val="001F4DAC"/>
    <w:rsid w:val="001F4E5A"/>
    <w:rsid w:val="001F4F19"/>
    <w:rsid w:val="001F4F80"/>
    <w:rsid w:val="001F4FD9"/>
    <w:rsid w:val="001F501A"/>
    <w:rsid w:val="001F5043"/>
    <w:rsid w:val="001F5244"/>
    <w:rsid w:val="001F5373"/>
    <w:rsid w:val="001F5492"/>
    <w:rsid w:val="001F5766"/>
    <w:rsid w:val="001F57FE"/>
    <w:rsid w:val="001F58A3"/>
    <w:rsid w:val="001F59BE"/>
    <w:rsid w:val="001F5A1A"/>
    <w:rsid w:val="001F5B71"/>
    <w:rsid w:val="001F5B8B"/>
    <w:rsid w:val="001F5C3E"/>
    <w:rsid w:val="001F5C98"/>
    <w:rsid w:val="001F5E8F"/>
    <w:rsid w:val="001F5F2D"/>
    <w:rsid w:val="001F5FF0"/>
    <w:rsid w:val="001F6344"/>
    <w:rsid w:val="001F63D4"/>
    <w:rsid w:val="001F65BE"/>
    <w:rsid w:val="001F6749"/>
    <w:rsid w:val="001F6857"/>
    <w:rsid w:val="001F6889"/>
    <w:rsid w:val="001F697B"/>
    <w:rsid w:val="001F6988"/>
    <w:rsid w:val="001F69C9"/>
    <w:rsid w:val="001F6A2D"/>
    <w:rsid w:val="001F6B37"/>
    <w:rsid w:val="001F6C06"/>
    <w:rsid w:val="001F6C61"/>
    <w:rsid w:val="001F6CA6"/>
    <w:rsid w:val="001F6CB5"/>
    <w:rsid w:val="001F6CCE"/>
    <w:rsid w:val="001F6D9D"/>
    <w:rsid w:val="001F6DDA"/>
    <w:rsid w:val="001F6DE8"/>
    <w:rsid w:val="001F6E26"/>
    <w:rsid w:val="001F6F57"/>
    <w:rsid w:val="001F713D"/>
    <w:rsid w:val="001F716C"/>
    <w:rsid w:val="001F7251"/>
    <w:rsid w:val="001F72AD"/>
    <w:rsid w:val="001F7373"/>
    <w:rsid w:val="001F747A"/>
    <w:rsid w:val="001F753F"/>
    <w:rsid w:val="001F764A"/>
    <w:rsid w:val="001F76AE"/>
    <w:rsid w:val="001F76FB"/>
    <w:rsid w:val="001F777A"/>
    <w:rsid w:val="001F77AC"/>
    <w:rsid w:val="001F77FE"/>
    <w:rsid w:val="001F7AD8"/>
    <w:rsid w:val="001F7F1A"/>
    <w:rsid w:val="001F7FDA"/>
    <w:rsid w:val="00200250"/>
    <w:rsid w:val="002002FD"/>
    <w:rsid w:val="00200383"/>
    <w:rsid w:val="00200432"/>
    <w:rsid w:val="0020059C"/>
    <w:rsid w:val="00200713"/>
    <w:rsid w:val="00200776"/>
    <w:rsid w:val="00200789"/>
    <w:rsid w:val="00200794"/>
    <w:rsid w:val="002007FE"/>
    <w:rsid w:val="00200847"/>
    <w:rsid w:val="002008DF"/>
    <w:rsid w:val="00200EE5"/>
    <w:rsid w:val="0020101B"/>
    <w:rsid w:val="0020107A"/>
    <w:rsid w:val="00201236"/>
    <w:rsid w:val="00201273"/>
    <w:rsid w:val="002012B3"/>
    <w:rsid w:val="0020150D"/>
    <w:rsid w:val="002016FB"/>
    <w:rsid w:val="002017B1"/>
    <w:rsid w:val="002019A9"/>
    <w:rsid w:val="00201A5F"/>
    <w:rsid w:val="00201A78"/>
    <w:rsid w:val="00201BBA"/>
    <w:rsid w:val="00201C8E"/>
    <w:rsid w:val="00201EE2"/>
    <w:rsid w:val="00201EF7"/>
    <w:rsid w:val="00201FFB"/>
    <w:rsid w:val="0020218D"/>
    <w:rsid w:val="002022AF"/>
    <w:rsid w:val="00202393"/>
    <w:rsid w:val="0020254F"/>
    <w:rsid w:val="002025BC"/>
    <w:rsid w:val="0020262C"/>
    <w:rsid w:val="002026C0"/>
    <w:rsid w:val="00202730"/>
    <w:rsid w:val="002027AF"/>
    <w:rsid w:val="002027F4"/>
    <w:rsid w:val="002028F2"/>
    <w:rsid w:val="002029C3"/>
    <w:rsid w:val="00202BFF"/>
    <w:rsid w:val="00202C7D"/>
    <w:rsid w:val="00202D56"/>
    <w:rsid w:val="00202E0A"/>
    <w:rsid w:val="00202F94"/>
    <w:rsid w:val="00203174"/>
    <w:rsid w:val="00203394"/>
    <w:rsid w:val="0020341E"/>
    <w:rsid w:val="00203482"/>
    <w:rsid w:val="002035CC"/>
    <w:rsid w:val="002035E2"/>
    <w:rsid w:val="0020363B"/>
    <w:rsid w:val="0020388A"/>
    <w:rsid w:val="002038C5"/>
    <w:rsid w:val="0020395D"/>
    <w:rsid w:val="00203AC2"/>
    <w:rsid w:val="00203BFE"/>
    <w:rsid w:val="00203D67"/>
    <w:rsid w:val="00203E23"/>
    <w:rsid w:val="00203E54"/>
    <w:rsid w:val="00203E65"/>
    <w:rsid w:val="00203E9B"/>
    <w:rsid w:val="00203F39"/>
    <w:rsid w:val="00203F74"/>
    <w:rsid w:val="002040C6"/>
    <w:rsid w:val="0020416B"/>
    <w:rsid w:val="002041F5"/>
    <w:rsid w:val="002042D5"/>
    <w:rsid w:val="00204419"/>
    <w:rsid w:val="0020441F"/>
    <w:rsid w:val="00204483"/>
    <w:rsid w:val="002046F7"/>
    <w:rsid w:val="0020482C"/>
    <w:rsid w:val="0020486C"/>
    <w:rsid w:val="00204970"/>
    <w:rsid w:val="00204A58"/>
    <w:rsid w:val="00204BF2"/>
    <w:rsid w:val="00204D88"/>
    <w:rsid w:val="00204E27"/>
    <w:rsid w:val="00204EEF"/>
    <w:rsid w:val="00204F54"/>
    <w:rsid w:val="00204F7B"/>
    <w:rsid w:val="00205260"/>
    <w:rsid w:val="00205327"/>
    <w:rsid w:val="002053B3"/>
    <w:rsid w:val="0020541E"/>
    <w:rsid w:val="00205799"/>
    <w:rsid w:val="002058D5"/>
    <w:rsid w:val="002059CC"/>
    <w:rsid w:val="00205B49"/>
    <w:rsid w:val="00205B9C"/>
    <w:rsid w:val="00205C08"/>
    <w:rsid w:val="00205CA1"/>
    <w:rsid w:val="00205D09"/>
    <w:rsid w:val="00205D88"/>
    <w:rsid w:val="00205E00"/>
    <w:rsid w:val="00205E55"/>
    <w:rsid w:val="00205E71"/>
    <w:rsid w:val="00205F0D"/>
    <w:rsid w:val="00205F30"/>
    <w:rsid w:val="00206103"/>
    <w:rsid w:val="002061F0"/>
    <w:rsid w:val="002062F7"/>
    <w:rsid w:val="0020632E"/>
    <w:rsid w:val="00206426"/>
    <w:rsid w:val="00206486"/>
    <w:rsid w:val="002064C3"/>
    <w:rsid w:val="00206506"/>
    <w:rsid w:val="0020655C"/>
    <w:rsid w:val="002065CD"/>
    <w:rsid w:val="00206790"/>
    <w:rsid w:val="002067C0"/>
    <w:rsid w:val="002067CB"/>
    <w:rsid w:val="00206827"/>
    <w:rsid w:val="00206AC6"/>
    <w:rsid w:val="00206BEC"/>
    <w:rsid w:val="00206C8A"/>
    <w:rsid w:val="00206CC6"/>
    <w:rsid w:val="00206CE3"/>
    <w:rsid w:val="00206DC5"/>
    <w:rsid w:val="00206ED7"/>
    <w:rsid w:val="00206F27"/>
    <w:rsid w:val="00206F72"/>
    <w:rsid w:val="00206F7F"/>
    <w:rsid w:val="00206F86"/>
    <w:rsid w:val="00206FA0"/>
    <w:rsid w:val="00206FD1"/>
    <w:rsid w:val="002070A0"/>
    <w:rsid w:val="002071D7"/>
    <w:rsid w:val="00207220"/>
    <w:rsid w:val="002074F3"/>
    <w:rsid w:val="00207776"/>
    <w:rsid w:val="00207843"/>
    <w:rsid w:val="0020784E"/>
    <w:rsid w:val="00207951"/>
    <w:rsid w:val="002079C8"/>
    <w:rsid w:val="002079F3"/>
    <w:rsid w:val="00207ACD"/>
    <w:rsid w:val="00207B82"/>
    <w:rsid w:val="00207C52"/>
    <w:rsid w:val="00207F0F"/>
    <w:rsid w:val="00207F98"/>
    <w:rsid w:val="002100FD"/>
    <w:rsid w:val="0021067F"/>
    <w:rsid w:val="0021080F"/>
    <w:rsid w:val="0021090D"/>
    <w:rsid w:val="0021095A"/>
    <w:rsid w:val="00210A56"/>
    <w:rsid w:val="00210A9E"/>
    <w:rsid w:val="00210B44"/>
    <w:rsid w:val="00210B5A"/>
    <w:rsid w:val="00210BB6"/>
    <w:rsid w:val="00210BC4"/>
    <w:rsid w:val="00210FC3"/>
    <w:rsid w:val="002110F2"/>
    <w:rsid w:val="00211162"/>
    <w:rsid w:val="002112C7"/>
    <w:rsid w:val="00211558"/>
    <w:rsid w:val="0021157A"/>
    <w:rsid w:val="002115F9"/>
    <w:rsid w:val="002118C1"/>
    <w:rsid w:val="0021193B"/>
    <w:rsid w:val="0021198B"/>
    <w:rsid w:val="00211DF3"/>
    <w:rsid w:val="002120B5"/>
    <w:rsid w:val="00212151"/>
    <w:rsid w:val="002122B6"/>
    <w:rsid w:val="002123A1"/>
    <w:rsid w:val="002123BE"/>
    <w:rsid w:val="002125BB"/>
    <w:rsid w:val="002125E9"/>
    <w:rsid w:val="00212601"/>
    <w:rsid w:val="00212721"/>
    <w:rsid w:val="00212834"/>
    <w:rsid w:val="0021289A"/>
    <w:rsid w:val="002128FC"/>
    <w:rsid w:val="00212A3B"/>
    <w:rsid w:val="00212C93"/>
    <w:rsid w:val="00213244"/>
    <w:rsid w:val="002133E7"/>
    <w:rsid w:val="00213449"/>
    <w:rsid w:val="0021349B"/>
    <w:rsid w:val="002135DB"/>
    <w:rsid w:val="00213793"/>
    <w:rsid w:val="00213879"/>
    <w:rsid w:val="00213A26"/>
    <w:rsid w:val="00213B48"/>
    <w:rsid w:val="00213B87"/>
    <w:rsid w:val="00213E77"/>
    <w:rsid w:val="00213E9A"/>
    <w:rsid w:val="00213F1C"/>
    <w:rsid w:val="00213F64"/>
    <w:rsid w:val="00214019"/>
    <w:rsid w:val="00214053"/>
    <w:rsid w:val="00214094"/>
    <w:rsid w:val="002140B5"/>
    <w:rsid w:val="00214253"/>
    <w:rsid w:val="002142E4"/>
    <w:rsid w:val="002145EE"/>
    <w:rsid w:val="0021468A"/>
    <w:rsid w:val="00214780"/>
    <w:rsid w:val="00214A12"/>
    <w:rsid w:val="00214B2B"/>
    <w:rsid w:val="00214B69"/>
    <w:rsid w:val="00214CC8"/>
    <w:rsid w:val="00214EF1"/>
    <w:rsid w:val="00215255"/>
    <w:rsid w:val="002152F3"/>
    <w:rsid w:val="00215517"/>
    <w:rsid w:val="00215531"/>
    <w:rsid w:val="002156DC"/>
    <w:rsid w:val="00215886"/>
    <w:rsid w:val="002158CD"/>
    <w:rsid w:val="002159AE"/>
    <w:rsid w:val="00215A39"/>
    <w:rsid w:val="00215A5E"/>
    <w:rsid w:val="00215AC7"/>
    <w:rsid w:val="00215B44"/>
    <w:rsid w:val="00215C26"/>
    <w:rsid w:val="00215CB2"/>
    <w:rsid w:val="00215D18"/>
    <w:rsid w:val="00215F92"/>
    <w:rsid w:val="0021600B"/>
    <w:rsid w:val="00216194"/>
    <w:rsid w:val="002162AC"/>
    <w:rsid w:val="002162EF"/>
    <w:rsid w:val="00216359"/>
    <w:rsid w:val="00216430"/>
    <w:rsid w:val="002164CE"/>
    <w:rsid w:val="00216599"/>
    <w:rsid w:val="002166CF"/>
    <w:rsid w:val="0021686F"/>
    <w:rsid w:val="002169B2"/>
    <w:rsid w:val="002169E3"/>
    <w:rsid w:val="00216A9C"/>
    <w:rsid w:val="00216AA3"/>
    <w:rsid w:val="00216AC2"/>
    <w:rsid w:val="00216B38"/>
    <w:rsid w:val="00216BFC"/>
    <w:rsid w:val="00216BFE"/>
    <w:rsid w:val="00216D69"/>
    <w:rsid w:val="00216DB5"/>
    <w:rsid w:val="00216E8B"/>
    <w:rsid w:val="00216F1A"/>
    <w:rsid w:val="00216F4F"/>
    <w:rsid w:val="00217109"/>
    <w:rsid w:val="00217150"/>
    <w:rsid w:val="002171D6"/>
    <w:rsid w:val="0021725F"/>
    <w:rsid w:val="002173BD"/>
    <w:rsid w:val="00217605"/>
    <w:rsid w:val="0021769A"/>
    <w:rsid w:val="0021785A"/>
    <w:rsid w:val="00217899"/>
    <w:rsid w:val="00217A18"/>
    <w:rsid w:val="00217A1B"/>
    <w:rsid w:val="00217AD6"/>
    <w:rsid w:val="00217AE0"/>
    <w:rsid w:val="00217CF1"/>
    <w:rsid w:val="00217D2F"/>
    <w:rsid w:val="00217ECF"/>
    <w:rsid w:val="00217FF8"/>
    <w:rsid w:val="0022000F"/>
    <w:rsid w:val="0022013A"/>
    <w:rsid w:val="0022016F"/>
    <w:rsid w:val="00220416"/>
    <w:rsid w:val="0022050C"/>
    <w:rsid w:val="002205A7"/>
    <w:rsid w:val="002205B7"/>
    <w:rsid w:val="002206E9"/>
    <w:rsid w:val="00220B36"/>
    <w:rsid w:val="00220BEF"/>
    <w:rsid w:val="00220C9B"/>
    <w:rsid w:val="00220D73"/>
    <w:rsid w:val="00220DB1"/>
    <w:rsid w:val="00220DE1"/>
    <w:rsid w:val="0022104A"/>
    <w:rsid w:val="0022107E"/>
    <w:rsid w:val="002210F2"/>
    <w:rsid w:val="00221142"/>
    <w:rsid w:val="002211DA"/>
    <w:rsid w:val="0022123D"/>
    <w:rsid w:val="0022124F"/>
    <w:rsid w:val="00221367"/>
    <w:rsid w:val="00221574"/>
    <w:rsid w:val="0022177B"/>
    <w:rsid w:val="00221844"/>
    <w:rsid w:val="00221876"/>
    <w:rsid w:val="0022192D"/>
    <w:rsid w:val="0022195D"/>
    <w:rsid w:val="00221A2D"/>
    <w:rsid w:val="00221A64"/>
    <w:rsid w:val="00221B1C"/>
    <w:rsid w:val="00221CE0"/>
    <w:rsid w:val="00221CF4"/>
    <w:rsid w:val="00221E48"/>
    <w:rsid w:val="00222011"/>
    <w:rsid w:val="00222021"/>
    <w:rsid w:val="00222038"/>
    <w:rsid w:val="00222309"/>
    <w:rsid w:val="0022237A"/>
    <w:rsid w:val="00222403"/>
    <w:rsid w:val="00222468"/>
    <w:rsid w:val="00222475"/>
    <w:rsid w:val="0022247D"/>
    <w:rsid w:val="00222555"/>
    <w:rsid w:val="002225F6"/>
    <w:rsid w:val="00222752"/>
    <w:rsid w:val="00222A5B"/>
    <w:rsid w:val="00222A65"/>
    <w:rsid w:val="00222B43"/>
    <w:rsid w:val="00222B7C"/>
    <w:rsid w:val="00222D1A"/>
    <w:rsid w:val="00222D8F"/>
    <w:rsid w:val="00222EC0"/>
    <w:rsid w:val="00223169"/>
    <w:rsid w:val="002232EE"/>
    <w:rsid w:val="0022358E"/>
    <w:rsid w:val="0022369A"/>
    <w:rsid w:val="002236E4"/>
    <w:rsid w:val="0022370D"/>
    <w:rsid w:val="0022385A"/>
    <w:rsid w:val="00223887"/>
    <w:rsid w:val="00223B99"/>
    <w:rsid w:val="00223DA6"/>
    <w:rsid w:val="00223DD3"/>
    <w:rsid w:val="00223DFD"/>
    <w:rsid w:val="00223E98"/>
    <w:rsid w:val="0022402F"/>
    <w:rsid w:val="0022404A"/>
    <w:rsid w:val="00224150"/>
    <w:rsid w:val="002241AB"/>
    <w:rsid w:val="002241F5"/>
    <w:rsid w:val="00224374"/>
    <w:rsid w:val="002243BB"/>
    <w:rsid w:val="002243DD"/>
    <w:rsid w:val="00224414"/>
    <w:rsid w:val="0022457A"/>
    <w:rsid w:val="002245F9"/>
    <w:rsid w:val="00224604"/>
    <w:rsid w:val="002246C6"/>
    <w:rsid w:val="002246E1"/>
    <w:rsid w:val="002247CD"/>
    <w:rsid w:val="00224848"/>
    <w:rsid w:val="002248C2"/>
    <w:rsid w:val="00224978"/>
    <w:rsid w:val="00224A02"/>
    <w:rsid w:val="00224CCF"/>
    <w:rsid w:val="00224DC0"/>
    <w:rsid w:val="00224EE5"/>
    <w:rsid w:val="002250C5"/>
    <w:rsid w:val="0022528E"/>
    <w:rsid w:val="0022553C"/>
    <w:rsid w:val="002258E2"/>
    <w:rsid w:val="00225938"/>
    <w:rsid w:val="002259D3"/>
    <w:rsid w:val="00225C8E"/>
    <w:rsid w:val="00225D15"/>
    <w:rsid w:val="00225FBF"/>
    <w:rsid w:val="00225FDA"/>
    <w:rsid w:val="0022600D"/>
    <w:rsid w:val="0022616F"/>
    <w:rsid w:val="00226290"/>
    <w:rsid w:val="0022629C"/>
    <w:rsid w:val="002262C1"/>
    <w:rsid w:val="002263EC"/>
    <w:rsid w:val="002265B4"/>
    <w:rsid w:val="00226628"/>
    <w:rsid w:val="002266B3"/>
    <w:rsid w:val="0022672F"/>
    <w:rsid w:val="00226985"/>
    <w:rsid w:val="002269F8"/>
    <w:rsid w:val="00226AF2"/>
    <w:rsid w:val="00226DE8"/>
    <w:rsid w:val="00226E1A"/>
    <w:rsid w:val="00226E56"/>
    <w:rsid w:val="00226EB1"/>
    <w:rsid w:val="002270A4"/>
    <w:rsid w:val="002271B4"/>
    <w:rsid w:val="00227214"/>
    <w:rsid w:val="00227347"/>
    <w:rsid w:val="00227362"/>
    <w:rsid w:val="002275E1"/>
    <w:rsid w:val="002276F4"/>
    <w:rsid w:val="00227773"/>
    <w:rsid w:val="002279B2"/>
    <w:rsid w:val="00227A07"/>
    <w:rsid w:val="00227B38"/>
    <w:rsid w:val="00227B5D"/>
    <w:rsid w:val="00227B9E"/>
    <w:rsid w:val="00227CD9"/>
    <w:rsid w:val="00227CEE"/>
    <w:rsid w:val="00227D01"/>
    <w:rsid w:val="00227E07"/>
    <w:rsid w:val="00227E63"/>
    <w:rsid w:val="00227F57"/>
    <w:rsid w:val="0023032A"/>
    <w:rsid w:val="00230591"/>
    <w:rsid w:val="002305C5"/>
    <w:rsid w:val="0023070F"/>
    <w:rsid w:val="0023073B"/>
    <w:rsid w:val="0023084A"/>
    <w:rsid w:val="002308B3"/>
    <w:rsid w:val="00230E78"/>
    <w:rsid w:val="00230EAC"/>
    <w:rsid w:val="00230FC7"/>
    <w:rsid w:val="0023106D"/>
    <w:rsid w:val="0023112D"/>
    <w:rsid w:val="00231193"/>
    <w:rsid w:val="002312E6"/>
    <w:rsid w:val="00231349"/>
    <w:rsid w:val="00231390"/>
    <w:rsid w:val="0023159A"/>
    <w:rsid w:val="002315BC"/>
    <w:rsid w:val="002315E9"/>
    <w:rsid w:val="00231730"/>
    <w:rsid w:val="002317B7"/>
    <w:rsid w:val="002317E1"/>
    <w:rsid w:val="0023184B"/>
    <w:rsid w:val="00231A23"/>
    <w:rsid w:val="00231A9A"/>
    <w:rsid w:val="00231B5B"/>
    <w:rsid w:val="00231CD4"/>
    <w:rsid w:val="00231CF7"/>
    <w:rsid w:val="00231D6A"/>
    <w:rsid w:val="00231D93"/>
    <w:rsid w:val="00231E68"/>
    <w:rsid w:val="00231E94"/>
    <w:rsid w:val="00231EA2"/>
    <w:rsid w:val="00231EF0"/>
    <w:rsid w:val="00232197"/>
    <w:rsid w:val="002322C8"/>
    <w:rsid w:val="00232713"/>
    <w:rsid w:val="00232813"/>
    <w:rsid w:val="00232865"/>
    <w:rsid w:val="002328F0"/>
    <w:rsid w:val="0023297D"/>
    <w:rsid w:val="00232B93"/>
    <w:rsid w:val="00232B9B"/>
    <w:rsid w:val="00232BBC"/>
    <w:rsid w:val="00232C06"/>
    <w:rsid w:val="00232C23"/>
    <w:rsid w:val="00232D64"/>
    <w:rsid w:val="00232D80"/>
    <w:rsid w:val="002330C6"/>
    <w:rsid w:val="00233144"/>
    <w:rsid w:val="0023316B"/>
    <w:rsid w:val="002331F6"/>
    <w:rsid w:val="00233254"/>
    <w:rsid w:val="002332D0"/>
    <w:rsid w:val="00233315"/>
    <w:rsid w:val="00233328"/>
    <w:rsid w:val="0023347D"/>
    <w:rsid w:val="002334D4"/>
    <w:rsid w:val="00233664"/>
    <w:rsid w:val="0023372C"/>
    <w:rsid w:val="00233958"/>
    <w:rsid w:val="00233A87"/>
    <w:rsid w:val="00233D72"/>
    <w:rsid w:val="00233DAB"/>
    <w:rsid w:val="00233DD3"/>
    <w:rsid w:val="00233F26"/>
    <w:rsid w:val="00234107"/>
    <w:rsid w:val="002341AD"/>
    <w:rsid w:val="002342EC"/>
    <w:rsid w:val="00234365"/>
    <w:rsid w:val="0023446E"/>
    <w:rsid w:val="002344FD"/>
    <w:rsid w:val="0023454A"/>
    <w:rsid w:val="00234592"/>
    <w:rsid w:val="00234640"/>
    <w:rsid w:val="00234697"/>
    <w:rsid w:val="00234848"/>
    <w:rsid w:val="0023487C"/>
    <w:rsid w:val="00234883"/>
    <w:rsid w:val="00234B6C"/>
    <w:rsid w:val="00234B6D"/>
    <w:rsid w:val="00234D88"/>
    <w:rsid w:val="00234E0A"/>
    <w:rsid w:val="00234F54"/>
    <w:rsid w:val="00234F99"/>
    <w:rsid w:val="00234FDC"/>
    <w:rsid w:val="0023528F"/>
    <w:rsid w:val="00235391"/>
    <w:rsid w:val="00235453"/>
    <w:rsid w:val="002354B5"/>
    <w:rsid w:val="002354DE"/>
    <w:rsid w:val="002355D4"/>
    <w:rsid w:val="002357E5"/>
    <w:rsid w:val="0023588C"/>
    <w:rsid w:val="0023592A"/>
    <w:rsid w:val="00235B03"/>
    <w:rsid w:val="00235BDD"/>
    <w:rsid w:val="00235C2F"/>
    <w:rsid w:val="00235C47"/>
    <w:rsid w:val="00235C57"/>
    <w:rsid w:val="00235C78"/>
    <w:rsid w:val="00235CC4"/>
    <w:rsid w:val="00235D5B"/>
    <w:rsid w:val="00235E1E"/>
    <w:rsid w:val="00235E38"/>
    <w:rsid w:val="00235F2A"/>
    <w:rsid w:val="00235F5B"/>
    <w:rsid w:val="00236234"/>
    <w:rsid w:val="002363EF"/>
    <w:rsid w:val="0023644D"/>
    <w:rsid w:val="00236742"/>
    <w:rsid w:val="00236923"/>
    <w:rsid w:val="002369A2"/>
    <w:rsid w:val="002369F8"/>
    <w:rsid w:val="00236A98"/>
    <w:rsid w:val="00236B6C"/>
    <w:rsid w:val="00236DE8"/>
    <w:rsid w:val="00236EA4"/>
    <w:rsid w:val="00236F3E"/>
    <w:rsid w:val="00236FA4"/>
    <w:rsid w:val="00237054"/>
    <w:rsid w:val="002373AA"/>
    <w:rsid w:val="002375C7"/>
    <w:rsid w:val="002376A7"/>
    <w:rsid w:val="00237763"/>
    <w:rsid w:val="0023776B"/>
    <w:rsid w:val="00237862"/>
    <w:rsid w:val="0023797B"/>
    <w:rsid w:val="00237A3B"/>
    <w:rsid w:val="00237B9B"/>
    <w:rsid w:val="00237DC5"/>
    <w:rsid w:val="00237DF7"/>
    <w:rsid w:val="00237ECB"/>
    <w:rsid w:val="00237EF0"/>
    <w:rsid w:val="00237FB2"/>
    <w:rsid w:val="00240286"/>
    <w:rsid w:val="002402B2"/>
    <w:rsid w:val="002402BB"/>
    <w:rsid w:val="002402D7"/>
    <w:rsid w:val="00240366"/>
    <w:rsid w:val="00240396"/>
    <w:rsid w:val="00240440"/>
    <w:rsid w:val="00240AE8"/>
    <w:rsid w:val="00240BA8"/>
    <w:rsid w:val="00240BBA"/>
    <w:rsid w:val="00240DEF"/>
    <w:rsid w:val="00240E17"/>
    <w:rsid w:val="00240E78"/>
    <w:rsid w:val="00240ED6"/>
    <w:rsid w:val="00240F1E"/>
    <w:rsid w:val="00241029"/>
    <w:rsid w:val="0024106B"/>
    <w:rsid w:val="002410B6"/>
    <w:rsid w:val="0024113C"/>
    <w:rsid w:val="002411E3"/>
    <w:rsid w:val="00241486"/>
    <w:rsid w:val="0024149F"/>
    <w:rsid w:val="002414B0"/>
    <w:rsid w:val="002414E6"/>
    <w:rsid w:val="002414ED"/>
    <w:rsid w:val="0024158C"/>
    <w:rsid w:val="00241602"/>
    <w:rsid w:val="00241679"/>
    <w:rsid w:val="002417A7"/>
    <w:rsid w:val="00241876"/>
    <w:rsid w:val="002418EA"/>
    <w:rsid w:val="002419A0"/>
    <w:rsid w:val="002419F0"/>
    <w:rsid w:val="00241C23"/>
    <w:rsid w:val="00241EEB"/>
    <w:rsid w:val="00241FF1"/>
    <w:rsid w:val="00242042"/>
    <w:rsid w:val="00242043"/>
    <w:rsid w:val="00242062"/>
    <w:rsid w:val="002420AB"/>
    <w:rsid w:val="002421B5"/>
    <w:rsid w:val="00242329"/>
    <w:rsid w:val="00242688"/>
    <w:rsid w:val="00242875"/>
    <w:rsid w:val="002428A1"/>
    <w:rsid w:val="002429DB"/>
    <w:rsid w:val="00242A5D"/>
    <w:rsid w:val="00242ED0"/>
    <w:rsid w:val="00242F5A"/>
    <w:rsid w:val="00242FE5"/>
    <w:rsid w:val="00243278"/>
    <w:rsid w:val="00243547"/>
    <w:rsid w:val="0024361A"/>
    <w:rsid w:val="00243871"/>
    <w:rsid w:val="00243888"/>
    <w:rsid w:val="002438AC"/>
    <w:rsid w:val="002438C6"/>
    <w:rsid w:val="0024390A"/>
    <w:rsid w:val="00243937"/>
    <w:rsid w:val="00243999"/>
    <w:rsid w:val="00243D25"/>
    <w:rsid w:val="00243D38"/>
    <w:rsid w:val="00243DD7"/>
    <w:rsid w:val="0024402F"/>
    <w:rsid w:val="0024406A"/>
    <w:rsid w:val="0024406C"/>
    <w:rsid w:val="00244119"/>
    <w:rsid w:val="00244288"/>
    <w:rsid w:val="002442B0"/>
    <w:rsid w:val="002445D4"/>
    <w:rsid w:val="00244843"/>
    <w:rsid w:val="00244849"/>
    <w:rsid w:val="00244B0A"/>
    <w:rsid w:val="00244BDA"/>
    <w:rsid w:val="00244EA2"/>
    <w:rsid w:val="00244F47"/>
    <w:rsid w:val="00244F8B"/>
    <w:rsid w:val="002450B8"/>
    <w:rsid w:val="002454CD"/>
    <w:rsid w:val="00245506"/>
    <w:rsid w:val="00245511"/>
    <w:rsid w:val="00245758"/>
    <w:rsid w:val="00245894"/>
    <w:rsid w:val="00245A88"/>
    <w:rsid w:val="00245BFB"/>
    <w:rsid w:val="00245C81"/>
    <w:rsid w:val="00245D68"/>
    <w:rsid w:val="00245DF2"/>
    <w:rsid w:val="00245F8B"/>
    <w:rsid w:val="00245FC6"/>
    <w:rsid w:val="00246003"/>
    <w:rsid w:val="00246030"/>
    <w:rsid w:val="00246058"/>
    <w:rsid w:val="0024608B"/>
    <w:rsid w:val="002462F6"/>
    <w:rsid w:val="002463F1"/>
    <w:rsid w:val="0024659A"/>
    <w:rsid w:val="00246800"/>
    <w:rsid w:val="00246830"/>
    <w:rsid w:val="00246C89"/>
    <w:rsid w:val="00246EEA"/>
    <w:rsid w:val="002470F6"/>
    <w:rsid w:val="002471E8"/>
    <w:rsid w:val="00247212"/>
    <w:rsid w:val="00247330"/>
    <w:rsid w:val="0024737F"/>
    <w:rsid w:val="00247593"/>
    <w:rsid w:val="0024778E"/>
    <w:rsid w:val="00247A7D"/>
    <w:rsid w:val="00247C0B"/>
    <w:rsid w:val="00247C82"/>
    <w:rsid w:val="00247CCE"/>
    <w:rsid w:val="00247D1A"/>
    <w:rsid w:val="00247DB7"/>
    <w:rsid w:val="00247DF6"/>
    <w:rsid w:val="00247EDA"/>
    <w:rsid w:val="00247F27"/>
    <w:rsid w:val="002502CC"/>
    <w:rsid w:val="002503F1"/>
    <w:rsid w:val="0025067B"/>
    <w:rsid w:val="0025072C"/>
    <w:rsid w:val="00250755"/>
    <w:rsid w:val="0025075A"/>
    <w:rsid w:val="0025075E"/>
    <w:rsid w:val="00250BE4"/>
    <w:rsid w:val="00250CBC"/>
    <w:rsid w:val="00250CE9"/>
    <w:rsid w:val="00250DF6"/>
    <w:rsid w:val="00251149"/>
    <w:rsid w:val="0025125F"/>
    <w:rsid w:val="0025170A"/>
    <w:rsid w:val="0025181A"/>
    <w:rsid w:val="00251861"/>
    <w:rsid w:val="0025188D"/>
    <w:rsid w:val="0025188F"/>
    <w:rsid w:val="00251918"/>
    <w:rsid w:val="00251944"/>
    <w:rsid w:val="002519CC"/>
    <w:rsid w:val="00251C77"/>
    <w:rsid w:val="00251C8A"/>
    <w:rsid w:val="00251CCA"/>
    <w:rsid w:val="00251D31"/>
    <w:rsid w:val="00251D4F"/>
    <w:rsid w:val="00251DAB"/>
    <w:rsid w:val="00251E46"/>
    <w:rsid w:val="00251E80"/>
    <w:rsid w:val="00251F4F"/>
    <w:rsid w:val="00252483"/>
    <w:rsid w:val="002524EE"/>
    <w:rsid w:val="0025267F"/>
    <w:rsid w:val="00252778"/>
    <w:rsid w:val="002528AF"/>
    <w:rsid w:val="00252A9A"/>
    <w:rsid w:val="00252D17"/>
    <w:rsid w:val="00252D67"/>
    <w:rsid w:val="00252D82"/>
    <w:rsid w:val="00252DC3"/>
    <w:rsid w:val="00252DF6"/>
    <w:rsid w:val="00252FD1"/>
    <w:rsid w:val="002532D6"/>
    <w:rsid w:val="002532E9"/>
    <w:rsid w:val="002534E9"/>
    <w:rsid w:val="0025352A"/>
    <w:rsid w:val="0025354B"/>
    <w:rsid w:val="00253725"/>
    <w:rsid w:val="0025372D"/>
    <w:rsid w:val="00253A03"/>
    <w:rsid w:val="00253CBD"/>
    <w:rsid w:val="00253E3B"/>
    <w:rsid w:val="002540BC"/>
    <w:rsid w:val="00254221"/>
    <w:rsid w:val="0025425A"/>
    <w:rsid w:val="0025440B"/>
    <w:rsid w:val="0025443D"/>
    <w:rsid w:val="002544DF"/>
    <w:rsid w:val="00254592"/>
    <w:rsid w:val="00254929"/>
    <w:rsid w:val="00254B68"/>
    <w:rsid w:val="00254C48"/>
    <w:rsid w:val="00254C83"/>
    <w:rsid w:val="00254DBF"/>
    <w:rsid w:val="00254E51"/>
    <w:rsid w:val="00254EC9"/>
    <w:rsid w:val="00255043"/>
    <w:rsid w:val="0025504E"/>
    <w:rsid w:val="002551D5"/>
    <w:rsid w:val="0025526D"/>
    <w:rsid w:val="00255345"/>
    <w:rsid w:val="002553D6"/>
    <w:rsid w:val="00255472"/>
    <w:rsid w:val="00255527"/>
    <w:rsid w:val="00255690"/>
    <w:rsid w:val="00255812"/>
    <w:rsid w:val="00255BB4"/>
    <w:rsid w:val="00255D0D"/>
    <w:rsid w:val="00255D7E"/>
    <w:rsid w:val="00255E7D"/>
    <w:rsid w:val="00255E92"/>
    <w:rsid w:val="00255EE4"/>
    <w:rsid w:val="00255FD2"/>
    <w:rsid w:val="00256009"/>
    <w:rsid w:val="0025608A"/>
    <w:rsid w:val="002560D4"/>
    <w:rsid w:val="002561DD"/>
    <w:rsid w:val="002563C3"/>
    <w:rsid w:val="0025640C"/>
    <w:rsid w:val="00256889"/>
    <w:rsid w:val="00256937"/>
    <w:rsid w:val="00256AA1"/>
    <w:rsid w:val="00256B73"/>
    <w:rsid w:val="00256C3D"/>
    <w:rsid w:val="00256E5A"/>
    <w:rsid w:val="00256F4D"/>
    <w:rsid w:val="002570CA"/>
    <w:rsid w:val="002570E3"/>
    <w:rsid w:val="002570EB"/>
    <w:rsid w:val="0025714F"/>
    <w:rsid w:val="002571C5"/>
    <w:rsid w:val="00257325"/>
    <w:rsid w:val="0025738F"/>
    <w:rsid w:val="0025739A"/>
    <w:rsid w:val="002573D7"/>
    <w:rsid w:val="0025762A"/>
    <w:rsid w:val="002577B1"/>
    <w:rsid w:val="002577B8"/>
    <w:rsid w:val="0025782E"/>
    <w:rsid w:val="00257831"/>
    <w:rsid w:val="00257838"/>
    <w:rsid w:val="0025788F"/>
    <w:rsid w:val="002579AC"/>
    <w:rsid w:val="00257BF0"/>
    <w:rsid w:val="00257C8A"/>
    <w:rsid w:val="00257CB0"/>
    <w:rsid w:val="00257E36"/>
    <w:rsid w:val="00257E84"/>
    <w:rsid w:val="00257EBC"/>
    <w:rsid w:val="0026008A"/>
    <w:rsid w:val="00260189"/>
    <w:rsid w:val="002603D9"/>
    <w:rsid w:val="0026062B"/>
    <w:rsid w:val="00260723"/>
    <w:rsid w:val="0026073A"/>
    <w:rsid w:val="0026073B"/>
    <w:rsid w:val="002608A1"/>
    <w:rsid w:val="00260A10"/>
    <w:rsid w:val="00260A14"/>
    <w:rsid w:val="00260A7F"/>
    <w:rsid w:val="00260C1A"/>
    <w:rsid w:val="00260CC3"/>
    <w:rsid w:val="00260D09"/>
    <w:rsid w:val="00260D46"/>
    <w:rsid w:val="00260D57"/>
    <w:rsid w:val="00260E63"/>
    <w:rsid w:val="00261030"/>
    <w:rsid w:val="002610B8"/>
    <w:rsid w:val="00261230"/>
    <w:rsid w:val="002612ED"/>
    <w:rsid w:val="002612F2"/>
    <w:rsid w:val="00261359"/>
    <w:rsid w:val="002613DD"/>
    <w:rsid w:val="00261420"/>
    <w:rsid w:val="0026156C"/>
    <w:rsid w:val="00261A78"/>
    <w:rsid w:val="00261A81"/>
    <w:rsid w:val="00261ACE"/>
    <w:rsid w:val="00261B51"/>
    <w:rsid w:val="00261B66"/>
    <w:rsid w:val="00261CAA"/>
    <w:rsid w:val="00261D50"/>
    <w:rsid w:val="00261DB6"/>
    <w:rsid w:val="00261DC5"/>
    <w:rsid w:val="00261E54"/>
    <w:rsid w:val="00262052"/>
    <w:rsid w:val="00262057"/>
    <w:rsid w:val="002620CF"/>
    <w:rsid w:val="00262176"/>
    <w:rsid w:val="002622D7"/>
    <w:rsid w:val="00262426"/>
    <w:rsid w:val="00262462"/>
    <w:rsid w:val="002625DE"/>
    <w:rsid w:val="002626DE"/>
    <w:rsid w:val="00262763"/>
    <w:rsid w:val="00262769"/>
    <w:rsid w:val="002628C7"/>
    <w:rsid w:val="00262943"/>
    <w:rsid w:val="00262B71"/>
    <w:rsid w:val="00262BD5"/>
    <w:rsid w:val="00262C3F"/>
    <w:rsid w:val="00262CFC"/>
    <w:rsid w:val="00262D5C"/>
    <w:rsid w:val="00262DAB"/>
    <w:rsid w:val="00262DB0"/>
    <w:rsid w:val="00262E35"/>
    <w:rsid w:val="00262F85"/>
    <w:rsid w:val="00263053"/>
    <w:rsid w:val="00263146"/>
    <w:rsid w:val="0026346B"/>
    <w:rsid w:val="002634A4"/>
    <w:rsid w:val="002634C3"/>
    <w:rsid w:val="002634C4"/>
    <w:rsid w:val="00263637"/>
    <w:rsid w:val="00263685"/>
    <w:rsid w:val="00263836"/>
    <w:rsid w:val="002638A5"/>
    <w:rsid w:val="002638E0"/>
    <w:rsid w:val="00263B5D"/>
    <w:rsid w:val="00263BBA"/>
    <w:rsid w:val="00263E40"/>
    <w:rsid w:val="00263FA8"/>
    <w:rsid w:val="00264026"/>
    <w:rsid w:val="0026409C"/>
    <w:rsid w:val="00264138"/>
    <w:rsid w:val="002641C2"/>
    <w:rsid w:val="002641FC"/>
    <w:rsid w:val="00264240"/>
    <w:rsid w:val="002642C4"/>
    <w:rsid w:val="0026430D"/>
    <w:rsid w:val="0026446E"/>
    <w:rsid w:val="00264490"/>
    <w:rsid w:val="00264872"/>
    <w:rsid w:val="0026487A"/>
    <w:rsid w:val="002648CC"/>
    <w:rsid w:val="00264A74"/>
    <w:rsid w:val="00264AD1"/>
    <w:rsid w:val="00264AEF"/>
    <w:rsid w:val="00264B2E"/>
    <w:rsid w:val="00264C89"/>
    <w:rsid w:val="00264CB8"/>
    <w:rsid w:val="00264EB0"/>
    <w:rsid w:val="00265124"/>
    <w:rsid w:val="00265243"/>
    <w:rsid w:val="00265374"/>
    <w:rsid w:val="00265475"/>
    <w:rsid w:val="002654DC"/>
    <w:rsid w:val="0026574C"/>
    <w:rsid w:val="00265962"/>
    <w:rsid w:val="00265B64"/>
    <w:rsid w:val="00265CDF"/>
    <w:rsid w:val="00266105"/>
    <w:rsid w:val="0026616B"/>
    <w:rsid w:val="0026634E"/>
    <w:rsid w:val="0026638D"/>
    <w:rsid w:val="0026638E"/>
    <w:rsid w:val="002664D1"/>
    <w:rsid w:val="00266810"/>
    <w:rsid w:val="0026693C"/>
    <w:rsid w:val="00266999"/>
    <w:rsid w:val="002669E5"/>
    <w:rsid w:val="00266B73"/>
    <w:rsid w:val="00266B91"/>
    <w:rsid w:val="00266B99"/>
    <w:rsid w:val="00266CF8"/>
    <w:rsid w:val="00266DD4"/>
    <w:rsid w:val="00266E5F"/>
    <w:rsid w:val="00266ED2"/>
    <w:rsid w:val="00266F31"/>
    <w:rsid w:val="00266FF0"/>
    <w:rsid w:val="00267010"/>
    <w:rsid w:val="00267179"/>
    <w:rsid w:val="00267266"/>
    <w:rsid w:val="002672D7"/>
    <w:rsid w:val="0026734D"/>
    <w:rsid w:val="002673D4"/>
    <w:rsid w:val="0026742D"/>
    <w:rsid w:val="00267470"/>
    <w:rsid w:val="00267480"/>
    <w:rsid w:val="0026784D"/>
    <w:rsid w:val="00267865"/>
    <w:rsid w:val="002678CA"/>
    <w:rsid w:val="00267983"/>
    <w:rsid w:val="0026799D"/>
    <w:rsid w:val="00267A42"/>
    <w:rsid w:val="00267AAE"/>
    <w:rsid w:val="00267B90"/>
    <w:rsid w:val="00267BCD"/>
    <w:rsid w:val="00267CFB"/>
    <w:rsid w:val="00267D23"/>
    <w:rsid w:val="00267DD9"/>
    <w:rsid w:val="00267F29"/>
    <w:rsid w:val="00267F80"/>
    <w:rsid w:val="0027026C"/>
    <w:rsid w:val="002702A6"/>
    <w:rsid w:val="002703F8"/>
    <w:rsid w:val="00270472"/>
    <w:rsid w:val="0027078A"/>
    <w:rsid w:val="002707D6"/>
    <w:rsid w:val="0027080B"/>
    <w:rsid w:val="00270853"/>
    <w:rsid w:val="002708B7"/>
    <w:rsid w:val="00270A76"/>
    <w:rsid w:val="00270B35"/>
    <w:rsid w:val="00270BE8"/>
    <w:rsid w:val="00270E70"/>
    <w:rsid w:val="00270F1E"/>
    <w:rsid w:val="002711C5"/>
    <w:rsid w:val="002711FC"/>
    <w:rsid w:val="00271201"/>
    <w:rsid w:val="002712FD"/>
    <w:rsid w:val="002713DA"/>
    <w:rsid w:val="002713DB"/>
    <w:rsid w:val="00271427"/>
    <w:rsid w:val="002714AC"/>
    <w:rsid w:val="002714D6"/>
    <w:rsid w:val="0027170C"/>
    <w:rsid w:val="002717CE"/>
    <w:rsid w:val="002719A3"/>
    <w:rsid w:val="00271AAD"/>
    <w:rsid w:val="00271B21"/>
    <w:rsid w:val="00271B5B"/>
    <w:rsid w:val="00271C08"/>
    <w:rsid w:val="00271C3D"/>
    <w:rsid w:val="00271D21"/>
    <w:rsid w:val="00271D26"/>
    <w:rsid w:val="00271DB0"/>
    <w:rsid w:val="00271E00"/>
    <w:rsid w:val="00271E3C"/>
    <w:rsid w:val="00271E64"/>
    <w:rsid w:val="0027202A"/>
    <w:rsid w:val="0027207F"/>
    <w:rsid w:val="00272229"/>
    <w:rsid w:val="00272605"/>
    <w:rsid w:val="002727B9"/>
    <w:rsid w:val="002728AF"/>
    <w:rsid w:val="002728BC"/>
    <w:rsid w:val="002728BD"/>
    <w:rsid w:val="002729DB"/>
    <w:rsid w:val="00272A52"/>
    <w:rsid w:val="00272B5C"/>
    <w:rsid w:val="00272BB0"/>
    <w:rsid w:val="00272E36"/>
    <w:rsid w:val="00272FA2"/>
    <w:rsid w:val="00273130"/>
    <w:rsid w:val="002732BB"/>
    <w:rsid w:val="0027334D"/>
    <w:rsid w:val="00273386"/>
    <w:rsid w:val="002733FF"/>
    <w:rsid w:val="002734CD"/>
    <w:rsid w:val="002734D7"/>
    <w:rsid w:val="002735DF"/>
    <w:rsid w:val="00273906"/>
    <w:rsid w:val="0027398B"/>
    <w:rsid w:val="00273B58"/>
    <w:rsid w:val="00273C97"/>
    <w:rsid w:val="00273D2C"/>
    <w:rsid w:val="00273F21"/>
    <w:rsid w:val="002740F9"/>
    <w:rsid w:val="00274169"/>
    <w:rsid w:val="002741F4"/>
    <w:rsid w:val="00274227"/>
    <w:rsid w:val="002742C7"/>
    <w:rsid w:val="0027430E"/>
    <w:rsid w:val="002743FA"/>
    <w:rsid w:val="002745A8"/>
    <w:rsid w:val="002745C7"/>
    <w:rsid w:val="002746DD"/>
    <w:rsid w:val="002748A1"/>
    <w:rsid w:val="00274A93"/>
    <w:rsid w:val="00274AA5"/>
    <w:rsid w:val="00274B07"/>
    <w:rsid w:val="00274B99"/>
    <w:rsid w:val="00274CAC"/>
    <w:rsid w:val="00275004"/>
    <w:rsid w:val="00275069"/>
    <w:rsid w:val="0027506A"/>
    <w:rsid w:val="0027506C"/>
    <w:rsid w:val="00275268"/>
    <w:rsid w:val="002752CB"/>
    <w:rsid w:val="00275334"/>
    <w:rsid w:val="002753CD"/>
    <w:rsid w:val="002754D8"/>
    <w:rsid w:val="00275519"/>
    <w:rsid w:val="00275531"/>
    <w:rsid w:val="0027557C"/>
    <w:rsid w:val="00275592"/>
    <w:rsid w:val="00275778"/>
    <w:rsid w:val="0027593A"/>
    <w:rsid w:val="0027596D"/>
    <w:rsid w:val="00275B7A"/>
    <w:rsid w:val="00275BF3"/>
    <w:rsid w:val="00275CAB"/>
    <w:rsid w:val="00275CDB"/>
    <w:rsid w:val="00275CE0"/>
    <w:rsid w:val="00275E95"/>
    <w:rsid w:val="00275FE2"/>
    <w:rsid w:val="0027612D"/>
    <w:rsid w:val="00276179"/>
    <w:rsid w:val="0027645E"/>
    <w:rsid w:val="00276470"/>
    <w:rsid w:val="002764F4"/>
    <w:rsid w:val="00276863"/>
    <w:rsid w:val="002768B0"/>
    <w:rsid w:val="002768EF"/>
    <w:rsid w:val="00276A53"/>
    <w:rsid w:val="00276D6B"/>
    <w:rsid w:val="00276DD7"/>
    <w:rsid w:val="00276F59"/>
    <w:rsid w:val="00276F74"/>
    <w:rsid w:val="00277100"/>
    <w:rsid w:val="002771FC"/>
    <w:rsid w:val="0027726F"/>
    <w:rsid w:val="00277431"/>
    <w:rsid w:val="002776D1"/>
    <w:rsid w:val="00277800"/>
    <w:rsid w:val="00277813"/>
    <w:rsid w:val="0027786E"/>
    <w:rsid w:val="00277A27"/>
    <w:rsid w:val="00277A35"/>
    <w:rsid w:val="00277A78"/>
    <w:rsid w:val="00277B3D"/>
    <w:rsid w:val="00277B44"/>
    <w:rsid w:val="00277D76"/>
    <w:rsid w:val="00277F32"/>
    <w:rsid w:val="00277F3D"/>
    <w:rsid w:val="00277F5A"/>
    <w:rsid w:val="00277FDE"/>
    <w:rsid w:val="00280172"/>
    <w:rsid w:val="0028023B"/>
    <w:rsid w:val="00280246"/>
    <w:rsid w:val="0028032C"/>
    <w:rsid w:val="0028042A"/>
    <w:rsid w:val="002804C8"/>
    <w:rsid w:val="0028059B"/>
    <w:rsid w:val="002805C1"/>
    <w:rsid w:val="00280626"/>
    <w:rsid w:val="002807A3"/>
    <w:rsid w:val="00280896"/>
    <w:rsid w:val="002808E9"/>
    <w:rsid w:val="002808F9"/>
    <w:rsid w:val="002809AA"/>
    <w:rsid w:val="002809DE"/>
    <w:rsid w:val="00280AB8"/>
    <w:rsid w:val="00280C0C"/>
    <w:rsid w:val="00280C46"/>
    <w:rsid w:val="00280DDB"/>
    <w:rsid w:val="00280E44"/>
    <w:rsid w:val="00280F17"/>
    <w:rsid w:val="00280F71"/>
    <w:rsid w:val="00280F9D"/>
    <w:rsid w:val="002810AC"/>
    <w:rsid w:val="00281252"/>
    <w:rsid w:val="0028135A"/>
    <w:rsid w:val="0028145D"/>
    <w:rsid w:val="0028169D"/>
    <w:rsid w:val="002816D7"/>
    <w:rsid w:val="00281791"/>
    <w:rsid w:val="002818CD"/>
    <w:rsid w:val="00281CD4"/>
    <w:rsid w:val="00281DA4"/>
    <w:rsid w:val="00281EC8"/>
    <w:rsid w:val="00281F79"/>
    <w:rsid w:val="00281FFB"/>
    <w:rsid w:val="00282105"/>
    <w:rsid w:val="0028226E"/>
    <w:rsid w:val="00282295"/>
    <w:rsid w:val="00282569"/>
    <w:rsid w:val="002825EF"/>
    <w:rsid w:val="00282674"/>
    <w:rsid w:val="00282934"/>
    <w:rsid w:val="002829CA"/>
    <w:rsid w:val="00282A6B"/>
    <w:rsid w:val="00282DF5"/>
    <w:rsid w:val="00282E9D"/>
    <w:rsid w:val="00282EC5"/>
    <w:rsid w:val="00282FB4"/>
    <w:rsid w:val="00282FEC"/>
    <w:rsid w:val="00282FED"/>
    <w:rsid w:val="0028310C"/>
    <w:rsid w:val="00283597"/>
    <w:rsid w:val="00283675"/>
    <w:rsid w:val="002838CC"/>
    <w:rsid w:val="00283A65"/>
    <w:rsid w:val="00283B18"/>
    <w:rsid w:val="00283B76"/>
    <w:rsid w:val="00283DE9"/>
    <w:rsid w:val="00283E53"/>
    <w:rsid w:val="002840F3"/>
    <w:rsid w:val="0028419D"/>
    <w:rsid w:val="00284341"/>
    <w:rsid w:val="002844F9"/>
    <w:rsid w:val="002846B3"/>
    <w:rsid w:val="0028484B"/>
    <w:rsid w:val="0028498E"/>
    <w:rsid w:val="00284A8C"/>
    <w:rsid w:val="00284C83"/>
    <w:rsid w:val="00284E6A"/>
    <w:rsid w:val="00284F14"/>
    <w:rsid w:val="00285070"/>
    <w:rsid w:val="00285144"/>
    <w:rsid w:val="00285416"/>
    <w:rsid w:val="0028551D"/>
    <w:rsid w:val="002855A9"/>
    <w:rsid w:val="00285642"/>
    <w:rsid w:val="002856D8"/>
    <w:rsid w:val="002856F6"/>
    <w:rsid w:val="00285736"/>
    <w:rsid w:val="0028591C"/>
    <w:rsid w:val="00285920"/>
    <w:rsid w:val="00285AB4"/>
    <w:rsid w:val="00285B10"/>
    <w:rsid w:val="00285B89"/>
    <w:rsid w:val="00285BA1"/>
    <w:rsid w:val="00285C88"/>
    <w:rsid w:val="00285D24"/>
    <w:rsid w:val="00285D78"/>
    <w:rsid w:val="00285E9C"/>
    <w:rsid w:val="002860D3"/>
    <w:rsid w:val="0028617C"/>
    <w:rsid w:val="00286401"/>
    <w:rsid w:val="00286438"/>
    <w:rsid w:val="0028665F"/>
    <w:rsid w:val="00286723"/>
    <w:rsid w:val="00286742"/>
    <w:rsid w:val="00286755"/>
    <w:rsid w:val="002868A9"/>
    <w:rsid w:val="00286ADE"/>
    <w:rsid w:val="00286B20"/>
    <w:rsid w:val="00286B4E"/>
    <w:rsid w:val="00286FB1"/>
    <w:rsid w:val="00287318"/>
    <w:rsid w:val="00287332"/>
    <w:rsid w:val="00287378"/>
    <w:rsid w:val="002875EB"/>
    <w:rsid w:val="002876DF"/>
    <w:rsid w:val="002876EA"/>
    <w:rsid w:val="002876F1"/>
    <w:rsid w:val="00287848"/>
    <w:rsid w:val="002879F2"/>
    <w:rsid w:val="00287A14"/>
    <w:rsid w:val="00287A4D"/>
    <w:rsid w:val="00287A9D"/>
    <w:rsid w:val="00287CBB"/>
    <w:rsid w:val="00287D00"/>
    <w:rsid w:val="00287E1A"/>
    <w:rsid w:val="0029026D"/>
    <w:rsid w:val="002905A8"/>
    <w:rsid w:val="002905C2"/>
    <w:rsid w:val="0029064A"/>
    <w:rsid w:val="00290738"/>
    <w:rsid w:val="0029076E"/>
    <w:rsid w:val="002907DF"/>
    <w:rsid w:val="002907FD"/>
    <w:rsid w:val="0029082C"/>
    <w:rsid w:val="002909BB"/>
    <w:rsid w:val="00290BC5"/>
    <w:rsid w:val="00290EA9"/>
    <w:rsid w:val="0029103C"/>
    <w:rsid w:val="00291123"/>
    <w:rsid w:val="00291294"/>
    <w:rsid w:val="00291533"/>
    <w:rsid w:val="002915CB"/>
    <w:rsid w:val="0029165F"/>
    <w:rsid w:val="002916E1"/>
    <w:rsid w:val="002917CF"/>
    <w:rsid w:val="002918AF"/>
    <w:rsid w:val="00291962"/>
    <w:rsid w:val="0029197B"/>
    <w:rsid w:val="002919C6"/>
    <w:rsid w:val="00291C0C"/>
    <w:rsid w:val="00291C3B"/>
    <w:rsid w:val="00291EB3"/>
    <w:rsid w:val="00291F72"/>
    <w:rsid w:val="00291FDC"/>
    <w:rsid w:val="00292033"/>
    <w:rsid w:val="0029226D"/>
    <w:rsid w:val="0029228F"/>
    <w:rsid w:val="002923BC"/>
    <w:rsid w:val="0029243B"/>
    <w:rsid w:val="002924F5"/>
    <w:rsid w:val="0029255A"/>
    <w:rsid w:val="00292583"/>
    <w:rsid w:val="00292649"/>
    <w:rsid w:val="002928A9"/>
    <w:rsid w:val="00292A24"/>
    <w:rsid w:val="00292B1F"/>
    <w:rsid w:val="00292C49"/>
    <w:rsid w:val="00292D31"/>
    <w:rsid w:val="00292EDC"/>
    <w:rsid w:val="00292F7B"/>
    <w:rsid w:val="00292F80"/>
    <w:rsid w:val="00293154"/>
    <w:rsid w:val="002937B2"/>
    <w:rsid w:val="00293899"/>
    <w:rsid w:val="002938A6"/>
    <w:rsid w:val="002938AC"/>
    <w:rsid w:val="002938D6"/>
    <w:rsid w:val="00293A4D"/>
    <w:rsid w:val="00293AAC"/>
    <w:rsid w:val="00293B1C"/>
    <w:rsid w:val="00293B48"/>
    <w:rsid w:val="00293D8A"/>
    <w:rsid w:val="00293E31"/>
    <w:rsid w:val="00293E75"/>
    <w:rsid w:val="00293F4B"/>
    <w:rsid w:val="00294220"/>
    <w:rsid w:val="002942AF"/>
    <w:rsid w:val="0029441A"/>
    <w:rsid w:val="002944CF"/>
    <w:rsid w:val="00294557"/>
    <w:rsid w:val="002945A0"/>
    <w:rsid w:val="00294649"/>
    <w:rsid w:val="002948E0"/>
    <w:rsid w:val="002949BC"/>
    <w:rsid w:val="00294A27"/>
    <w:rsid w:val="00294A58"/>
    <w:rsid w:val="00294BC1"/>
    <w:rsid w:val="00294BC9"/>
    <w:rsid w:val="002950DE"/>
    <w:rsid w:val="00295246"/>
    <w:rsid w:val="002952A0"/>
    <w:rsid w:val="002952F5"/>
    <w:rsid w:val="0029533D"/>
    <w:rsid w:val="002953C4"/>
    <w:rsid w:val="002953FB"/>
    <w:rsid w:val="00295522"/>
    <w:rsid w:val="0029577F"/>
    <w:rsid w:val="002957CD"/>
    <w:rsid w:val="00295842"/>
    <w:rsid w:val="00295AAE"/>
    <w:rsid w:val="00295B8F"/>
    <w:rsid w:val="00295BE0"/>
    <w:rsid w:val="00295FE5"/>
    <w:rsid w:val="0029613A"/>
    <w:rsid w:val="0029636D"/>
    <w:rsid w:val="0029644A"/>
    <w:rsid w:val="002964F5"/>
    <w:rsid w:val="00296796"/>
    <w:rsid w:val="002967E7"/>
    <w:rsid w:val="00296AE4"/>
    <w:rsid w:val="00296B05"/>
    <w:rsid w:val="00296E11"/>
    <w:rsid w:val="00296F40"/>
    <w:rsid w:val="00297032"/>
    <w:rsid w:val="002971D4"/>
    <w:rsid w:val="0029743B"/>
    <w:rsid w:val="002974A0"/>
    <w:rsid w:val="002975E9"/>
    <w:rsid w:val="0029764A"/>
    <w:rsid w:val="00297723"/>
    <w:rsid w:val="0029778D"/>
    <w:rsid w:val="00297A01"/>
    <w:rsid w:val="00297D3F"/>
    <w:rsid w:val="00297D90"/>
    <w:rsid w:val="00297ECB"/>
    <w:rsid w:val="00297F08"/>
    <w:rsid w:val="00297FB7"/>
    <w:rsid w:val="00297FCC"/>
    <w:rsid w:val="002A0044"/>
    <w:rsid w:val="002A00F2"/>
    <w:rsid w:val="002A02D1"/>
    <w:rsid w:val="002A02D8"/>
    <w:rsid w:val="002A0301"/>
    <w:rsid w:val="002A0384"/>
    <w:rsid w:val="002A0539"/>
    <w:rsid w:val="002A0732"/>
    <w:rsid w:val="002A0788"/>
    <w:rsid w:val="002A07E9"/>
    <w:rsid w:val="002A07EB"/>
    <w:rsid w:val="002A08AC"/>
    <w:rsid w:val="002A08EF"/>
    <w:rsid w:val="002A09AE"/>
    <w:rsid w:val="002A0B5F"/>
    <w:rsid w:val="002A0B60"/>
    <w:rsid w:val="002A0C5A"/>
    <w:rsid w:val="002A0C9A"/>
    <w:rsid w:val="002A0D5F"/>
    <w:rsid w:val="002A1078"/>
    <w:rsid w:val="002A10B1"/>
    <w:rsid w:val="002A10D7"/>
    <w:rsid w:val="002A11CD"/>
    <w:rsid w:val="002A126A"/>
    <w:rsid w:val="002A12C8"/>
    <w:rsid w:val="002A1422"/>
    <w:rsid w:val="002A1612"/>
    <w:rsid w:val="002A174E"/>
    <w:rsid w:val="002A18A5"/>
    <w:rsid w:val="002A1A5F"/>
    <w:rsid w:val="002A1A8F"/>
    <w:rsid w:val="002A1BE6"/>
    <w:rsid w:val="002A1C02"/>
    <w:rsid w:val="002A1C3A"/>
    <w:rsid w:val="002A1C3C"/>
    <w:rsid w:val="002A1C75"/>
    <w:rsid w:val="002A1C7D"/>
    <w:rsid w:val="002A1E7B"/>
    <w:rsid w:val="002A1FC4"/>
    <w:rsid w:val="002A1FD9"/>
    <w:rsid w:val="002A2048"/>
    <w:rsid w:val="002A2307"/>
    <w:rsid w:val="002A240A"/>
    <w:rsid w:val="002A2604"/>
    <w:rsid w:val="002A261C"/>
    <w:rsid w:val="002A268A"/>
    <w:rsid w:val="002A2839"/>
    <w:rsid w:val="002A2A13"/>
    <w:rsid w:val="002A2A57"/>
    <w:rsid w:val="002A2BC7"/>
    <w:rsid w:val="002A2C22"/>
    <w:rsid w:val="002A2D11"/>
    <w:rsid w:val="002A2D72"/>
    <w:rsid w:val="002A2DAB"/>
    <w:rsid w:val="002A2DC4"/>
    <w:rsid w:val="002A2E74"/>
    <w:rsid w:val="002A2EDC"/>
    <w:rsid w:val="002A2EFD"/>
    <w:rsid w:val="002A2FE0"/>
    <w:rsid w:val="002A319E"/>
    <w:rsid w:val="002A32D7"/>
    <w:rsid w:val="002A3456"/>
    <w:rsid w:val="002A347C"/>
    <w:rsid w:val="002A349A"/>
    <w:rsid w:val="002A3556"/>
    <w:rsid w:val="002A36F1"/>
    <w:rsid w:val="002A38C9"/>
    <w:rsid w:val="002A38E0"/>
    <w:rsid w:val="002A3923"/>
    <w:rsid w:val="002A3EA9"/>
    <w:rsid w:val="002A3F10"/>
    <w:rsid w:val="002A3FB7"/>
    <w:rsid w:val="002A3FFB"/>
    <w:rsid w:val="002A4112"/>
    <w:rsid w:val="002A4130"/>
    <w:rsid w:val="002A44CA"/>
    <w:rsid w:val="002A456C"/>
    <w:rsid w:val="002A4661"/>
    <w:rsid w:val="002A46A4"/>
    <w:rsid w:val="002A48E8"/>
    <w:rsid w:val="002A4A00"/>
    <w:rsid w:val="002A4A33"/>
    <w:rsid w:val="002A4A67"/>
    <w:rsid w:val="002A4B6D"/>
    <w:rsid w:val="002A4BAA"/>
    <w:rsid w:val="002A4D32"/>
    <w:rsid w:val="002A4D82"/>
    <w:rsid w:val="002A4DD0"/>
    <w:rsid w:val="002A4E17"/>
    <w:rsid w:val="002A500C"/>
    <w:rsid w:val="002A5032"/>
    <w:rsid w:val="002A505A"/>
    <w:rsid w:val="002A515E"/>
    <w:rsid w:val="002A5262"/>
    <w:rsid w:val="002A52A5"/>
    <w:rsid w:val="002A5301"/>
    <w:rsid w:val="002A54CF"/>
    <w:rsid w:val="002A550B"/>
    <w:rsid w:val="002A552F"/>
    <w:rsid w:val="002A565C"/>
    <w:rsid w:val="002A567F"/>
    <w:rsid w:val="002A5730"/>
    <w:rsid w:val="002A580D"/>
    <w:rsid w:val="002A5923"/>
    <w:rsid w:val="002A59B2"/>
    <w:rsid w:val="002A5A97"/>
    <w:rsid w:val="002A5B1F"/>
    <w:rsid w:val="002A5BA8"/>
    <w:rsid w:val="002A5C6E"/>
    <w:rsid w:val="002A5D52"/>
    <w:rsid w:val="002A5D80"/>
    <w:rsid w:val="002A5D87"/>
    <w:rsid w:val="002A5EEC"/>
    <w:rsid w:val="002A5F05"/>
    <w:rsid w:val="002A60C3"/>
    <w:rsid w:val="002A62A5"/>
    <w:rsid w:val="002A62E0"/>
    <w:rsid w:val="002A62F0"/>
    <w:rsid w:val="002A630B"/>
    <w:rsid w:val="002A6397"/>
    <w:rsid w:val="002A6473"/>
    <w:rsid w:val="002A6737"/>
    <w:rsid w:val="002A6738"/>
    <w:rsid w:val="002A697C"/>
    <w:rsid w:val="002A6C15"/>
    <w:rsid w:val="002A6C39"/>
    <w:rsid w:val="002A6FAB"/>
    <w:rsid w:val="002A7156"/>
    <w:rsid w:val="002A7236"/>
    <w:rsid w:val="002A742F"/>
    <w:rsid w:val="002A745D"/>
    <w:rsid w:val="002A74B5"/>
    <w:rsid w:val="002A74F5"/>
    <w:rsid w:val="002A75B6"/>
    <w:rsid w:val="002A7608"/>
    <w:rsid w:val="002A76C4"/>
    <w:rsid w:val="002A7711"/>
    <w:rsid w:val="002A7726"/>
    <w:rsid w:val="002A775D"/>
    <w:rsid w:val="002A783E"/>
    <w:rsid w:val="002A787B"/>
    <w:rsid w:val="002A792F"/>
    <w:rsid w:val="002A7958"/>
    <w:rsid w:val="002A7B3A"/>
    <w:rsid w:val="002A7B4B"/>
    <w:rsid w:val="002A7C9E"/>
    <w:rsid w:val="002A7CED"/>
    <w:rsid w:val="002A7D30"/>
    <w:rsid w:val="002A7DAF"/>
    <w:rsid w:val="002A7DCB"/>
    <w:rsid w:val="002B00F7"/>
    <w:rsid w:val="002B0273"/>
    <w:rsid w:val="002B03E5"/>
    <w:rsid w:val="002B04D6"/>
    <w:rsid w:val="002B0511"/>
    <w:rsid w:val="002B05A6"/>
    <w:rsid w:val="002B067A"/>
    <w:rsid w:val="002B0684"/>
    <w:rsid w:val="002B068F"/>
    <w:rsid w:val="002B06C8"/>
    <w:rsid w:val="002B074B"/>
    <w:rsid w:val="002B08D7"/>
    <w:rsid w:val="002B0A03"/>
    <w:rsid w:val="002B0ACA"/>
    <w:rsid w:val="002B0E1A"/>
    <w:rsid w:val="002B0EBC"/>
    <w:rsid w:val="002B0F0A"/>
    <w:rsid w:val="002B0F99"/>
    <w:rsid w:val="002B0FA7"/>
    <w:rsid w:val="002B112E"/>
    <w:rsid w:val="002B11AB"/>
    <w:rsid w:val="002B11B0"/>
    <w:rsid w:val="002B12DB"/>
    <w:rsid w:val="002B134F"/>
    <w:rsid w:val="002B13E3"/>
    <w:rsid w:val="002B1599"/>
    <w:rsid w:val="002B15D0"/>
    <w:rsid w:val="002B1666"/>
    <w:rsid w:val="002B170E"/>
    <w:rsid w:val="002B183A"/>
    <w:rsid w:val="002B187B"/>
    <w:rsid w:val="002B1914"/>
    <w:rsid w:val="002B1924"/>
    <w:rsid w:val="002B1962"/>
    <w:rsid w:val="002B19A9"/>
    <w:rsid w:val="002B19BD"/>
    <w:rsid w:val="002B1A8D"/>
    <w:rsid w:val="002B1BB7"/>
    <w:rsid w:val="002B1D7B"/>
    <w:rsid w:val="002B2258"/>
    <w:rsid w:val="002B2495"/>
    <w:rsid w:val="002B2516"/>
    <w:rsid w:val="002B25E2"/>
    <w:rsid w:val="002B2638"/>
    <w:rsid w:val="002B2651"/>
    <w:rsid w:val="002B28C7"/>
    <w:rsid w:val="002B28FC"/>
    <w:rsid w:val="002B2946"/>
    <w:rsid w:val="002B29EE"/>
    <w:rsid w:val="002B2A91"/>
    <w:rsid w:val="002B2E2A"/>
    <w:rsid w:val="002B32E7"/>
    <w:rsid w:val="002B3670"/>
    <w:rsid w:val="002B36B4"/>
    <w:rsid w:val="002B3A96"/>
    <w:rsid w:val="002B3FAD"/>
    <w:rsid w:val="002B4285"/>
    <w:rsid w:val="002B42C6"/>
    <w:rsid w:val="002B4610"/>
    <w:rsid w:val="002B4612"/>
    <w:rsid w:val="002B46E3"/>
    <w:rsid w:val="002B480F"/>
    <w:rsid w:val="002B498A"/>
    <w:rsid w:val="002B49CB"/>
    <w:rsid w:val="002B4A1A"/>
    <w:rsid w:val="002B4A33"/>
    <w:rsid w:val="002B4A8C"/>
    <w:rsid w:val="002B4B04"/>
    <w:rsid w:val="002B4BB6"/>
    <w:rsid w:val="002B4CC9"/>
    <w:rsid w:val="002B4F54"/>
    <w:rsid w:val="002B4FC8"/>
    <w:rsid w:val="002B500E"/>
    <w:rsid w:val="002B5075"/>
    <w:rsid w:val="002B5113"/>
    <w:rsid w:val="002B5189"/>
    <w:rsid w:val="002B5225"/>
    <w:rsid w:val="002B527E"/>
    <w:rsid w:val="002B53F8"/>
    <w:rsid w:val="002B5466"/>
    <w:rsid w:val="002B54DD"/>
    <w:rsid w:val="002B54FA"/>
    <w:rsid w:val="002B5850"/>
    <w:rsid w:val="002B598E"/>
    <w:rsid w:val="002B5CEA"/>
    <w:rsid w:val="002B5D30"/>
    <w:rsid w:val="002B5DA5"/>
    <w:rsid w:val="002B5F33"/>
    <w:rsid w:val="002B6230"/>
    <w:rsid w:val="002B6305"/>
    <w:rsid w:val="002B63AC"/>
    <w:rsid w:val="002B6527"/>
    <w:rsid w:val="002B6556"/>
    <w:rsid w:val="002B6639"/>
    <w:rsid w:val="002B67F7"/>
    <w:rsid w:val="002B6AE6"/>
    <w:rsid w:val="002B6BC5"/>
    <w:rsid w:val="002B6FA8"/>
    <w:rsid w:val="002B713A"/>
    <w:rsid w:val="002B7247"/>
    <w:rsid w:val="002B727F"/>
    <w:rsid w:val="002B74DB"/>
    <w:rsid w:val="002B7621"/>
    <w:rsid w:val="002B771F"/>
    <w:rsid w:val="002B7770"/>
    <w:rsid w:val="002B77B0"/>
    <w:rsid w:val="002B7A11"/>
    <w:rsid w:val="002B7A15"/>
    <w:rsid w:val="002B7A29"/>
    <w:rsid w:val="002B7D0F"/>
    <w:rsid w:val="002B7D3D"/>
    <w:rsid w:val="002B7FE8"/>
    <w:rsid w:val="002C005D"/>
    <w:rsid w:val="002C0194"/>
    <w:rsid w:val="002C01E7"/>
    <w:rsid w:val="002C01E9"/>
    <w:rsid w:val="002C0227"/>
    <w:rsid w:val="002C036A"/>
    <w:rsid w:val="002C03EB"/>
    <w:rsid w:val="002C052C"/>
    <w:rsid w:val="002C0579"/>
    <w:rsid w:val="002C059A"/>
    <w:rsid w:val="002C07C5"/>
    <w:rsid w:val="002C0880"/>
    <w:rsid w:val="002C08B8"/>
    <w:rsid w:val="002C0A75"/>
    <w:rsid w:val="002C0B82"/>
    <w:rsid w:val="002C0B9C"/>
    <w:rsid w:val="002C0C88"/>
    <w:rsid w:val="002C0D71"/>
    <w:rsid w:val="002C0DBE"/>
    <w:rsid w:val="002C0ED2"/>
    <w:rsid w:val="002C0EFA"/>
    <w:rsid w:val="002C0F10"/>
    <w:rsid w:val="002C0F25"/>
    <w:rsid w:val="002C0FE9"/>
    <w:rsid w:val="002C1000"/>
    <w:rsid w:val="002C10B7"/>
    <w:rsid w:val="002C1188"/>
    <w:rsid w:val="002C11A5"/>
    <w:rsid w:val="002C120C"/>
    <w:rsid w:val="002C12F1"/>
    <w:rsid w:val="002C1324"/>
    <w:rsid w:val="002C13A6"/>
    <w:rsid w:val="002C14BE"/>
    <w:rsid w:val="002C1503"/>
    <w:rsid w:val="002C1551"/>
    <w:rsid w:val="002C1620"/>
    <w:rsid w:val="002C167B"/>
    <w:rsid w:val="002C1D8B"/>
    <w:rsid w:val="002C1E4B"/>
    <w:rsid w:val="002C1F5F"/>
    <w:rsid w:val="002C1FF2"/>
    <w:rsid w:val="002C2116"/>
    <w:rsid w:val="002C231A"/>
    <w:rsid w:val="002C23FF"/>
    <w:rsid w:val="002C2411"/>
    <w:rsid w:val="002C24D9"/>
    <w:rsid w:val="002C2531"/>
    <w:rsid w:val="002C254D"/>
    <w:rsid w:val="002C25A5"/>
    <w:rsid w:val="002C268C"/>
    <w:rsid w:val="002C26D0"/>
    <w:rsid w:val="002C286D"/>
    <w:rsid w:val="002C28DE"/>
    <w:rsid w:val="002C29D3"/>
    <w:rsid w:val="002C2C2C"/>
    <w:rsid w:val="002C2C34"/>
    <w:rsid w:val="002C2D8B"/>
    <w:rsid w:val="002C2DE3"/>
    <w:rsid w:val="002C307C"/>
    <w:rsid w:val="002C3369"/>
    <w:rsid w:val="002C33A3"/>
    <w:rsid w:val="002C3704"/>
    <w:rsid w:val="002C3743"/>
    <w:rsid w:val="002C3945"/>
    <w:rsid w:val="002C394E"/>
    <w:rsid w:val="002C3DC0"/>
    <w:rsid w:val="002C3F53"/>
    <w:rsid w:val="002C3F97"/>
    <w:rsid w:val="002C4035"/>
    <w:rsid w:val="002C40D1"/>
    <w:rsid w:val="002C41CF"/>
    <w:rsid w:val="002C435E"/>
    <w:rsid w:val="002C45C9"/>
    <w:rsid w:val="002C4631"/>
    <w:rsid w:val="002C46BE"/>
    <w:rsid w:val="002C46EB"/>
    <w:rsid w:val="002C4891"/>
    <w:rsid w:val="002C48DF"/>
    <w:rsid w:val="002C4B07"/>
    <w:rsid w:val="002C4BF9"/>
    <w:rsid w:val="002C4C8A"/>
    <w:rsid w:val="002C4D66"/>
    <w:rsid w:val="002C4EAF"/>
    <w:rsid w:val="002C500E"/>
    <w:rsid w:val="002C5207"/>
    <w:rsid w:val="002C53CF"/>
    <w:rsid w:val="002C53DD"/>
    <w:rsid w:val="002C545B"/>
    <w:rsid w:val="002C5606"/>
    <w:rsid w:val="002C56DF"/>
    <w:rsid w:val="002C576C"/>
    <w:rsid w:val="002C58B8"/>
    <w:rsid w:val="002C58C6"/>
    <w:rsid w:val="002C5BA8"/>
    <w:rsid w:val="002C5CB2"/>
    <w:rsid w:val="002C5CBC"/>
    <w:rsid w:val="002C5D2B"/>
    <w:rsid w:val="002C5FB4"/>
    <w:rsid w:val="002C61AF"/>
    <w:rsid w:val="002C639D"/>
    <w:rsid w:val="002C63AE"/>
    <w:rsid w:val="002C63CE"/>
    <w:rsid w:val="002C644B"/>
    <w:rsid w:val="002C65B5"/>
    <w:rsid w:val="002C65FE"/>
    <w:rsid w:val="002C6630"/>
    <w:rsid w:val="002C6677"/>
    <w:rsid w:val="002C6679"/>
    <w:rsid w:val="002C66BE"/>
    <w:rsid w:val="002C696D"/>
    <w:rsid w:val="002C69FA"/>
    <w:rsid w:val="002C6A9C"/>
    <w:rsid w:val="002C6D93"/>
    <w:rsid w:val="002C6E72"/>
    <w:rsid w:val="002C6E7D"/>
    <w:rsid w:val="002C6E82"/>
    <w:rsid w:val="002C6F59"/>
    <w:rsid w:val="002C6F73"/>
    <w:rsid w:val="002C6FAB"/>
    <w:rsid w:val="002C708B"/>
    <w:rsid w:val="002C7168"/>
    <w:rsid w:val="002C71D9"/>
    <w:rsid w:val="002C72B5"/>
    <w:rsid w:val="002C7319"/>
    <w:rsid w:val="002C7344"/>
    <w:rsid w:val="002C7361"/>
    <w:rsid w:val="002C755D"/>
    <w:rsid w:val="002C79E0"/>
    <w:rsid w:val="002C79F3"/>
    <w:rsid w:val="002C7A42"/>
    <w:rsid w:val="002C7A63"/>
    <w:rsid w:val="002C7A8B"/>
    <w:rsid w:val="002C7C21"/>
    <w:rsid w:val="002C7C7A"/>
    <w:rsid w:val="002C7CA8"/>
    <w:rsid w:val="002C7D21"/>
    <w:rsid w:val="002C7E7A"/>
    <w:rsid w:val="002C7EF7"/>
    <w:rsid w:val="002C7FAE"/>
    <w:rsid w:val="002D00FA"/>
    <w:rsid w:val="002D0232"/>
    <w:rsid w:val="002D02C3"/>
    <w:rsid w:val="002D02C4"/>
    <w:rsid w:val="002D03D8"/>
    <w:rsid w:val="002D048C"/>
    <w:rsid w:val="002D04D7"/>
    <w:rsid w:val="002D0567"/>
    <w:rsid w:val="002D05F7"/>
    <w:rsid w:val="002D06C9"/>
    <w:rsid w:val="002D06D8"/>
    <w:rsid w:val="002D0785"/>
    <w:rsid w:val="002D07D5"/>
    <w:rsid w:val="002D0B11"/>
    <w:rsid w:val="002D0DB1"/>
    <w:rsid w:val="002D0EF9"/>
    <w:rsid w:val="002D0F07"/>
    <w:rsid w:val="002D0F24"/>
    <w:rsid w:val="002D0FE8"/>
    <w:rsid w:val="002D11E8"/>
    <w:rsid w:val="002D161C"/>
    <w:rsid w:val="002D162D"/>
    <w:rsid w:val="002D165C"/>
    <w:rsid w:val="002D17BA"/>
    <w:rsid w:val="002D1809"/>
    <w:rsid w:val="002D1855"/>
    <w:rsid w:val="002D1878"/>
    <w:rsid w:val="002D19A4"/>
    <w:rsid w:val="002D19BF"/>
    <w:rsid w:val="002D1B34"/>
    <w:rsid w:val="002D1D8B"/>
    <w:rsid w:val="002D1DAA"/>
    <w:rsid w:val="002D1EBD"/>
    <w:rsid w:val="002D1EF5"/>
    <w:rsid w:val="002D20F2"/>
    <w:rsid w:val="002D20F4"/>
    <w:rsid w:val="002D2330"/>
    <w:rsid w:val="002D2438"/>
    <w:rsid w:val="002D24B8"/>
    <w:rsid w:val="002D260C"/>
    <w:rsid w:val="002D2677"/>
    <w:rsid w:val="002D272C"/>
    <w:rsid w:val="002D275E"/>
    <w:rsid w:val="002D2850"/>
    <w:rsid w:val="002D2931"/>
    <w:rsid w:val="002D2972"/>
    <w:rsid w:val="002D29A6"/>
    <w:rsid w:val="002D29B2"/>
    <w:rsid w:val="002D2AFB"/>
    <w:rsid w:val="002D2C15"/>
    <w:rsid w:val="002D2CE4"/>
    <w:rsid w:val="002D2CF2"/>
    <w:rsid w:val="002D2D89"/>
    <w:rsid w:val="002D2E33"/>
    <w:rsid w:val="002D2E9A"/>
    <w:rsid w:val="002D2F07"/>
    <w:rsid w:val="002D2F1E"/>
    <w:rsid w:val="002D30F6"/>
    <w:rsid w:val="002D32E1"/>
    <w:rsid w:val="002D3355"/>
    <w:rsid w:val="002D3365"/>
    <w:rsid w:val="002D3380"/>
    <w:rsid w:val="002D33B9"/>
    <w:rsid w:val="002D34C0"/>
    <w:rsid w:val="002D34C2"/>
    <w:rsid w:val="002D389A"/>
    <w:rsid w:val="002D396F"/>
    <w:rsid w:val="002D3B28"/>
    <w:rsid w:val="002D3BA6"/>
    <w:rsid w:val="002D3BD4"/>
    <w:rsid w:val="002D3C06"/>
    <w:rsid w:val="002D3D04"/>
    <w:rsid w:val="002D3D5B"/>
    <w:rsid w:val="002D3D8C"/>
    <w:rsid w:val="002D3E00"/>
    <w:rsid w:val="002D3EB0"/>
    <w:rsid w:val="002D40A7"/>
    <w:rsid w:val="002D40BE"/>
    <w:rsid w:val="002D40CF"/>
    <w:rsid w:val="002D42F3"/>
    <w:rsid w:val="002D4310"/>
    <w:rsid w:val="002D4366"/>
    <w:rsid w:val="002D4474"/>
    <w:rsid w:val="002D45C7"/>
    <w:rsid w:val="002D467E"/>
    <w:rsid w:val="002D46B0"/>
    <w:rsid w:val="002D48D0"/>
    <w:rsid w:val="002D4C17"/>
    <w:rsid w:val="002D4D7B"/>
    <w:rsid w:val="002D4D7D"/>
    <w:rsid w:val="002D4DCD"/>
    <w:rsid w:val="002D4EC0"/>
    <w:rsid w:val="002D4F25"/>
    <w:rsid w:val="002D504C"/>
    <w:rsid w:val="002D5162"/>
    <w:rsid w:val="002D5179"/>
    <w:rsid w:val="002D5219"/>
    <w:rsid w:val="002D541C"/>
    <w:rsid w:val="002D54F4"/>
    <w:rsid w:val="002D557E"/>
    <w:rsid w:val="002D55DA"/>
    <w:rsid w:val="002D5696"/>
    <w:rsid w:val="002D56CA"/>
    <w:rsid w:val="002D58F2"/>
    <w:rsid w:val="002D59C3"/>
    <w:rsid w:val="002D5B40"/>
    <w:rsid w:val="002D5D06"/>
    <w:rsid w:val="002D5F73"/>
    <w:rsid w:val="002D60C4"/>
    <w:rsid w:val="002D6242"/>
    <w:rsid w:val="002D632A"/>
    <w:rsid w:val="002D632C"/>
    <w:rsid w:val="002D63BD"/>
    <w:rsid w:val="002D65E7"/>
    <w:rsid w:val="002D6654"/>
    <w:rsid w:val="002D66DD"/>
    <w:rsid w:val="002D6B45"/>
    <w:rsid w:val="002D6C37"/>
    <w:rsid w:val="002D6D56"/>
    <w:rsid w:val="002D6DF7"/>
    <w:rsid w:val="002D6FCE"/>
    <w:rsid w:val="002D6FF2"/>
    <w:rsid w:val="002D71C3"/>
    <w:rsid w:val="002D7353"/>
    <w:rsid w:val="002D735B"/>
    <w:rsid w:val="002D739F"/>
    <w:rsid w:val="002D74DD"/>
    <w:rsid w:val="002D75F9"/>
    <w:rsid w:val="002D7610"/>
    <w:rsid w:val="002D762B"/>
    <w:rsid w:val="002D76E7"/>
    <w:rsid w:val="002D778B"/>
    <w:rsid w:val="002D77B0"/>
    <w:rsid w:val="002D77F2"/>
    <w:rsid w:val="002D7851"/>
    <w:rsid w:val="002D7892"/>
    <w:rsid w:val="002D792C"/>
    <w:rsid w:val="002D7BA9"/>
    <w:rsid w:val="002D7D2C"/>
    <w:rsid w:val="002D7D9D"/>
    <w:rsid w:val="002D7E9E"/>
    <w:rsid w:val="002D7EC0"/>
    <w:rsid w:val="002D7EDD"/>
    <w:rsid w:val="002E0046"/>
    <w:rsid w:val="002E0134"/>
    <w:rsid w:val="002E02CE"/>
    <w:rsid w:val="002E0366"/>
    <w:rsid w:val="002E03AA"/>
    <w:rsid w:val="002E04F3"/>
    <w:rsid w:val="002E07BC"/>
    <w:rsid w:val="002E0850"/>
    <w:rsid w:val="002E09AA"/>
    <w:rsid w:val="002E0A1D"/>
    <w:rsid w:val="002E0A96"/>
    <w:rsid w:val="002E0AB5"/>
    <w:rsid w:val="002E0B0B"/>
    <w:rsid w:val="002E0B3F"/>
    <w:rsid w:val="002E0C72"/>
    <w:rsid w:val="002E0EAA"/>
    <w:rsid w:val="002E0EFC"/>
    <w:rsid w:val="002E0F6E"/>
    <w:rsid w:val="002E0FFB"/>
    <w:rsid w:val="002E1103"/>
    <w:rsid w:val="002E126A"/>
    <w:rsid w:val="002E1278"/>
    <w:rsid w:val="002E1328"/>
    <w:rsid w:val="002E1564"/>
    <w:rsid w:val="002E1577"/>
    <w:rsid w:val="002E15D3"/>
    <w:rsid w:val="002E1616"/>
    <w:rsid w:val="002E1762"/>
    <w:rsid w:val="002E1909"/>
    <w:rsid w:val="002E1A94"/>
    <w:rsid w:val="002E1C2A"/>
    <w:rsid w:val="002E1D54"/>
    <w:rsid w:val="002E1EC7"/>
    <w:rsid w:val="002E1F88"/>
    <w:rsid w:val="002E20C3"/>
    <w:rsid w:val="002E2404"/>
    <w:rsid w:val="002E2542"/>
    <w:rsid w:val="002E2563"/>
    <w:rsid w:val="002E2654"/>
    <w:rsid w:val="002E26C9"/>
    <w:rsid w:val="002E270E"/>
    <w:rsid w:val="002E273D"/>
    <w:rsid w:val="002E296F"/>
    <w:rsid w:val="002E2980"/>
    <w:rsid w:val="002E2A4E"/>
    <w:rsid w:val="002E2AC8"/>
    <w:rsid w:val="002E2E87"/>
    <w:rsid w:val="002E2EA5"/>
    <w:rsid w:val="002E2FC7"/>
    <w:rsid w:val="002E3012"/>
    <w:rsid w:val="002E3055"/>
    <w:rsid w:val="002E323B"/>
    <w:rsid w:val="002E3299"/>
    <w:rsid w:val="002E32F6"/>
    <w:rsid w:val="002E347A"/>
    <w:rsid w:val="002E3554"/>
    <w:rsid w:val="002E35F9"/>
    <w:rsid w:val="002E37D2"/>
    <w:rsid w:val="002E381B"/>
    <w:rsid w:val="002E390E"/>
    <w:rsid w:val="002E3993"/>
    <w:rsid w:val="002E3A24"/>
    <w:rsid w:val="002E3A25"/>
    <w:rsid w:val="002E3A30"/>
    <w:rsid w:val="002E3B47"/>
    <w:rsid w:val="002E3F4C"/>
    <w:rsid w:val="002E3F5B"/>
    <w:rsid w:val="002E3F8F"/>
    <w:rsid w:val="002E3FD6"/>
    <w:rsid w:val="002E400B"/>
    <w:rsid w:val="002E4014"/>
    <w:rsid w:val="002E40AA"/>
    <w:rsid w:val="002E425A"/>
    <w:rsid w:val="002E4267"/>
    <w:rsid w:val="002E4332"/>
    <w:rsid w:val="002E4378"/>
    <w:rsid w:val="002E4419"/>
    <w:rsid w:val="002E444F"/>
    <w:rsid w:val="002E454E"/>
    <w:rsid w:val="002E458C"/>
    <w:rsid w:val="002E458F"/>
    <w:rsid w:val="002E4627"/>
    <w:rsid w:val="002E478B"/>
    <w:rsid w:val="002E47B8"/>
    <w:rsid w:val="002E49E9"/>
    <w:rsid w:val="002E4B36"/>
    <w:rsid w:val="002E4B75"/>
    <w:rsid w:val="002E4BC7"/>
    <w:rsid w:val="002E4BCD"/>
    <w:rsid w:val="002E4C1F"/>
    <w:rsid w:val="002E4C90"/>
    <w:rsid w:val="002E4D7A"/>
    <w:rsid w:val="002E4EC0"/>
    <w:rsid w:val="002E4EFA"/>
    <w:rsid w:val="002E4FDD"/>
    <w:rsid w:val="002E5064"/>
    <w:rsid w:val="002E5087"/>
    <w:rsid w:val="002E529B"/>
    <w:rsid w:val="002E53C1"/>
    <w:rsid w:val="002E5625"/>
    <w:rsid w:val="002E580A"/>
    <w:rsid w:val="002E59A0"/>
    <w:rsid w:val="002E5A1A"/>
    <w:rsid w:val="002E5CA5"/>
    <w:rsid w:val="002E5D7F"/>
    <w:rsid w:val="002E5F3A"/>
    <w:rsid w:val="002E60A1"/>
    <w:rsid w:val="002E60B6"/>
    <w:rsid w:val="002E6119"/>
    <w:rsid w:val="002E619F"/>
    <w:rsid w:val="002E6304"/>
    <w:rsid w:val="002E64C2"/>
    <w:rsid w:val="002E65C7"/>
    <w:rsid w:val="002E667C"/>
    <w:rsid w:val="002E66D3"/>
    <w:rsid w:val="002E6740"/>
    <w:rsid w:val="002E678C"/>
    <w:rsid w:val="002E68DC"/>
    <w:rsid w:val="002E69CE"/>
    <w:rsid w:val="002E6A09"/>
    <w:rsid w:val="002E6D72"/>
    <w:rsid w:val="002E6DF9"/>
    <w:rsid w:val="002E6EE7"/>
    <w:rsid w:val="002E70C1"/>
    <w:rsid w:val="002E7136"/>
    <w:rsid w:val="002E721B"/>
    <w:rsid w:val="002E72ED"/>
    <w:rsid w:val="002E7362"/>
    <w:rsid w:val="002E745A"/>
    <w:rsid w:val="002E7596"/>
    <w:rsid w:val="002E7644"/>
    <w:rsid w:val="002E7743"/>
    <w:rsid w:val="002E7801"/>
    <w:rsid w:val="002E7897"/>
    <w:rsid w:val="002E78DE"/>
    <w:rsid w:val="002E798A"/>
    <w:rsid w:val="002E7A62"/>
    <w:rsid w:val="002E7ADE"/>
    <w:rsid w:val="002E7B81"/>
    <w:rsid w:val="002E7CE2"/>
    <w:rsid w:val="002E7D38"/>
    <w:rsid w:val="002E7D92"/>
    <w:rsid w:val="002E7E1E"/>
    <w:rsid w:val="002E7F29"/>
    <w:rsid w:val="002E7F59"/>
    <w:rsid w:val="002F0048"/>
    <w:rsid w:val="002F00CD"/>
    <w:rsid w:val="002F0159"/>
    <w:rsid w:val="002F034C"/>
    <w:rsid w:val="002F049D"/>
    <w:rsid w:val="002F04CC"/>
    <w:rsid w:val="002F066C"/>
    <w:rsid w:val="002F071C"/>
    <w:rsid w:val="002F08B8"/>
    <w:rsid w:val="002F0AE9"/>
    <w:rsid w:val="002F0CDC"/>
    <w:rsid w:val="002F0D9F"/>
    <w:rsid w:val="002F0DF3"/>
    <w:rsid w:val="002F0EA7"/>
    <w:rsid w:val="002F0EED"/>
    <w:rsid w:val="002F0F80"/>
    <w:rsid w:val="002F0FD4"/>
    <w:rsid w:val="002F1098"/>
    <w:rsid w:val="002F1203"/>
    <w:rsid w:val="002F1222"/>
    <w:rsid w:val="002F126A"/>
    <w:rsid w:val="002F12DA"/>
    <w:rsid w:val="002F1436"/>
    <w:rsid w:val="002F18D0"/>
    <w:rsid w:val="002F1A26"/>
    <w:rsid w:val="002F1B5A"/>
    <w:rsid w:val="002F1D55"/>
    <w:rsid w:val="002F1D69"/>
    <w:rsid w:val="002F1E0E"/>
    <w:rsid w:val="002F1ED4"/>
    <w:rsid w:val="002F2116"/>
    <w:rsid w:val="002F231A"/>
    <w:rsid w:val="002F23EE"/>
    <w:rsid w:val="002F24BB"/>
    <w:rsid w:val="002F24D1"/>
    <w:rsid w:val="002F25AC"/>
    <w:rsid w:val="002F263B"/>
    <w:rsid w:val="002F27D4"/>
    <w:rsid w:val="002F2829"/>
    <w:rsid w:val="002F2944"/>
    <w:rsid w:val="002F2B4A"/>
    <w:rsid w:val="002F2C5C"/>
    <w:rsid w:val="002F2DCA"/>
    <w:rsid w:val="002F2E79"/>
    <w:rsid w:val="002F2F0C"/>
    <w:rsid w:val="002F2FBD"/>
    <w:rsid w:val="002F31BF"/>
    <w:rsid w:val="002F32B8"/>
    <w:rsid w:val="002F3301"/>
    <w:rsid w:val="002F334D"/>
    <w:rsid w:val="002F33B7"/>
    <w:rsid w:val="002F34CD"/>
    <w:rsid w:val="002F353A"/>
    <w:rsid w:val="002F367F"/>
    <w:rsid w:val="002F3695"/>
    <w:rsid w:val="002F38F9"/>
    <w:rsid w:val="002F39D7"/>
    <w:rsid w:val="002F3BB4"/>
    <w:rsid w:val="002F3D0C"/>
    <w:rsid w:val="002F3D6B"/>
    <w:rsid w:val="002F3DEB"/>
    <w:rsid w:val="002F3F72"/>
    <w:rsid w:val="002F4087"/>
    <w:rsid w:val="002F420D"/>
    <w:rsid w:val="002F421A"/>
    <w:rsid w:val="002F4271"/>
    <w:rsid w:val="002F442D"/>
    <w:rsid w:val="002F44AF"/>
    <w:rsid w:val="002F4659"/>
    <w:rsid w:val="002F46B2"/>
    <w:rsid w:val="002F47C0"/>
    <w:rsid w:val="002F47E9"/>
    <w:rsid w:val="002F4802"/>
    <w:rsid w:val="002F484D"/>
    <w:rsid w:val="002F490D"/>
    <w:rsid w:val="002F49C8"/>
    <w:rsid w:val="002F4BA2"/>
    <w:rsid w:val="002F4D5E"/>
    <w:rsid w:val="002F4D9D"/>
    <w:rsid w:val="002F4E9A"/>
    <w:rsid w:val="002F4F6D"/>
    <w:rsid w:val="002F4FEB"/>
    <w:rsid w:val="002F5047"/>
    <w:rsid w:val="002F516D"/>
    <w:rsid w:val="002F51B8"/>
    <w:rsid w:val="002F51E9"/>
    <w:rsid w:val="002F51F7"/>
    <w:rsid w:val="002F522C"/>
    <w:rsid w:val="002F52B4"/>
    <w:rsid w:val="002F5491"/>
    <w:rsid w:val="002F5497"/>
    <w:rsid w:val="002F5550"/>
    <w:rsid w:val="002F56A5"/>
    <w:rsid w:val="002F5707"/>
    <w:rsid w:val="002F575E"/>
    <w:rsid w:val="002F579E"/>
    <w:rsid w:val="002F57E3"/>
    <w:rsid w:val="002F5817"/>
    <w:rsid w:val="002F5861"/>
    <w:rsid w:val="002F58C4"/>
    <w:rsid w:val="002F59C0"/>
    <w:rsid w:val="002F5A41"/>
    <w:rsid w:val="002F5A51"/>
    <w:rsid w:val="002F5B7D"/>
    <w:rsid w:val="002F5BB6"/>
    <w:rsid w:val="002F5BB8"/>
    <w:rsid w:val="002F5DFF"/>
    <w:rsid w:val="002F5E5F"/>
    <w:rsid w:val="002F5E98"/>
    <w:rsid w:val="002F5EF3"/>
    <w:rsid w:val="002F5FAB"/>
    <w:rsid w:val="002F605B"/>
    <w:rsid w:val="002F60E0"/>
    <w:rsid w:val="002F6142"/>
    <w:rsid w:val="002F6366"/>
    <w:rsid w:val="002F63A4"/>
    <w:rsid w:val="002F6423"/>
    <w:rsid w:val="002F6455"/>
    <w:rsid w:val="002F6605"/>
    <w:rsid w:val="002F6742"/>
    <w:rsid w:val="002F6803"/>
    <w:rsid w:val="002F6879"/>
    <w:rsid w:val="002F6895"/>
    <w:rsid w:val="002F68BC"/>
    <w:rsid w:val="002F6BF5"/>
    <w:rsid w:val="002F6C8D"/>
    <w:rsid w:val="002F6D43"/>
    <w:rsid w:val="002F6FE2"/>
    <w:rsid w:val="002F710D"/>
    <w:rsid w:val="002F741A"/>
    <w:rsid w:val="002F74D3"/>
    <w:rsid w:val="002F7550"/>
    <w:rsid w:val="002F7729"/>
    <w:rsid w:val="002F7970"/>
    <w:rsid w:val="002F798D"/>
    <w:rsid w:val="002F79B1"/>
    <w:rsid w:val="002F7A2E"/>
    <w:rsid w:val="002F7E17"/>
    <w:rsid w:val="002F7EB9"/>
    <w:rsid w:val="002F7EED"/>
    <w:rsid w:val="002F7F46"/>
    <w:rsid w:val="003000C0"/>
    <w:rsid w:val="00300165"/>
    <w:rsid w:val="00300461"/>
    <w:rsid w:val="00300668"/>
    <w:rsid w:val="003006BF"/>
    <w:rsid w:val="003006F2"/>
    <w:rsid w:val="0030071B"/>
    <w:rsid w:val="003008AF"/>
    <w:rsid w:val="003009AD"/>
    <w:rsid w:val="003009FF"/>
    <w:rsid w:val="00300A28"/>
    <w:rsid w:val="00300A5C"/>
    <w:rsid w:val="00300ABA"/>
    <w:rsid w:val="00300BE5"/>
    <w:rsid w:val="00300C18"/>
    <w:rsid w:val="00300D17"/>
    <w:rsid w:val="00300E2A"/>
    <w:rsid w:val="00300EC0"/>
    <w:rsid w:val="00300EDF"/>
    <w:rsid w:val="00300EE0"/>
    <w:rsid w:val="00300F56"/>
    <w:rsid w:val="00300F82"/>
    <w:rsid w:val="003010A6"/>
    <w:rsid w:val="003010AC"/>
    <w:rsid w:val="003010DB"/>
    <w:rsid w:val="003012BA"/>
    <w:rsid w:val="003013F9"/>
    <w:rsid w:val="00301523"/>
    <w:rsid w:val="0030157E"/>
    <w:rsid w:val="00301992"/>
    <w:rsid w:val="00301AA8"/>
    <w:rsid w:val="00301BBF"/>
    <w:rsid w:val="00301C7A"/>
    <w:rsid w:val="00301C86"/>
    <w:rsid w:val="00301DCE"/>
    <w:rsid w:val="00301E91"/>
    <w:rsid w:val="00301EF0"/>
    <w:rsid w:val="00302059"/>
    <w:rsid w:val="003022C8"/>
    <w:rsid w:val="003023A1"/>
    <w:rsid w:val="0030253D"/>
    <w:rsid w:val="0030261C"/>
    <w:rsid w:val="00302682"/>
    <w:rsid w:val="00302962"/>
    <w:rsid w:val="00302F9C"/>
    <w:rsid w:val="003030CA"/>
    <w:rsid w:val="003030CC"/>
    <w:rsid w:val="0030337C"/>
    <w:rsid w:val="00303457"/>
    <w:rsid w:val="0030355D"/>
    <w:rsid w:val="00303573"/>
    <w:rsid w:val="0030358A"/>
    <w:rsid w:val="0030369B"/>
    <w:rsid w:val="003036D9"/>
    <w:rsid w:val="003036E7"/>
    <w:rsid w:val="00303764"/>
    <w:rsid w:val="00303786"/>
    <w:rsid w:val="00303794"/>
    <w:rsid w:val="003037B1"/>
    <w:rsid w:val="003037BB"/>
    <w:rsid w:val="00303918"/>
    <w:rsid w:val="00303A30"/>
    <w:rsid w:val="00303A37"/>
    <w:rsid w:val="00303A9C"/>
    <w:rsid w:val="00303B6D"/>
    <w:rsid w:val="00303D0B"/>
    <w:rsid w:val="00303FE1"/>
    <w:rsid w:val="0030407B"/>
    <w:rsid w:val="00304164"/>
    <w:rsid w:val="003043C3"/>
    <w:rsid w:val="00304459"/>
    <w:rsid w:val="003044E5"/>
    <w:rsid w:val="0030454C"/>
    <w:rsid w:val="0030459F"/>
    <w:rsid w:val="00304855"/>
    <w:rsid w:val="003048AA"/>
    <w:rsid w:val="00304B71"/>
    <w:rsid w:val="00304B86"/>
    <w:rsid w:val="00304D27"/>
    <w:rsid w:val="00304E28"/>
    <w:rsid w:val="00304E70"/>
    <w:rsid w:val="00304F56"/>
    <w:rsid w:val="00304FBB"/>
    <w:rsid w:val="00304FF9"/>
    <w:rsid w:val="00305050"/>
    <w:rsid w:val="0030507E"/>
    <w:rsid w:val="003050F8"/>
    <w:rsid w:val="00305210"/>
    <w:rsid w:val="0030528B"/>
    <w:rsid w:val="003052AF"/>
    <w:rsid w:val="00305374"/>
    <w:rsid w:val="00305655"/>
    <w:rsid w:val="003056F6"/>
    <w:rsid w:val="00305743"/>
    <w:rsid w:val="003057A1"/>
    <w:rsid w:val="003058E0"/>
    <w:rsid w:val="00305A4E"/>
    <w:rsid w:val="00305AC7"/>
    <w:rsid w:val="00305AE9"/>
    <w:rsid w:val="00305B99"/>
    <w:rsid w:val="00305BB3"/>
    <w:rsid w:val="00305C33"/>
    <w:rsid w:val="00305C93"/>
    <w:rsid w:val="00305CE7"/>
    <w:rsid w:val="00305E5B"/>
    <w:rsid w:val="00305EE7"/>
    <w:rsid w:val="0030604C"/>
    <w:rsid w:val="0030630E"/>
    <w:rsid w:val="003063DC"/>
    <w:rsid w:val="003064CD"/>
    <w:rsid w:val="00306574"/>
    <w:rsid w:val="00306576"/>
    <w:rsid w:val="00306796"/>
    <w:rsid w:val="003067D8"/>
    <w:rsid w:val="00306899"/>
    <w:rsid w:val="00306A29"/>
    <w:rsid w:val="00306C2B"/>
    <w:rsid w:val="00306C6B"/>
    <w:rsid w:val="00306DC0"/>
    <w:rsid w:val="00306E04"/>
    <w:rsid w:val="00306E6A"/>
    <w:rsid w:val="00306E9E"/>
    <w:rsid w:val="00306EFF"/>
    <w:rsid w:val="0030747D"/>
    <w:rsid w:val="003074FD"/>
    <w:rsid w:val="00307532"/>
    <w:rsid w:val="003075E4"/>
    <w:rsid w:val="00307617"/>
    <w:rsid w:val="00307968"/>
    <w:rsid w:val="003079B7"/>
    <w:rsid w:val="00307C3D"/>
    <w:rsid w:val="00307EC9"/>
    <w:rsid w:val="00307EE3"/>
    <w:rsid w:val="00310244"/>
    <w:rsid w:val="0031033D"/>
    <w:rsid w:val="003103C6"/>
    <w:rsid w:val="00310535"/>
    <w:rsid w:val="00310573"/>
    <w:rsid w:val="00310614"/>
    <w:rsid w:val="003106E9"/>
    <w:rsid w:val="003107AE"/>
    <w:rsid w:val="00310BA2"/>
    <w:rsid w:val="00310C86"/>
    <w:rsid w:val="00310D14"/>
    <w:rsid w:val="00310E55"/>
    <w:rsid w:val="00310F48"/>
    <w:rsid w:val="00310F4E"/>
    <w:rsid w:val="00310FDD"/>
    <w:rsid w:val="00311311"/>
    <w:rsid w:val="003113E5"/>
    <w:rsid w:val="00311662"/>
    <w:rsid w:val="00311757"/>
    <w:rsid w:val="003118CD"/>
    <w:rsid w:val="00311BC0"/>
    <w:rsid w:val="00311CC4"/>
    <w:rsid w:val="00311D96"/>
    <w:rsid w:val="00311DBE"/>
    <w:rsid w:val="00311FE9"/>
    <w:rsid w:val="0031201E"/>
    <w:rsid w:val="00312028"/>
    <w:rsid w:val="003121F5"/>
    <w:rsid w:val="00312234"/>
    <w:rsid w:val="00312242"/>
    <w:rsid w:val="003122DD"/>
    <w:rsid w:val="00312314"/>
    <w:rsid w:val="0031232F"/>
    <w:rsid w:val="0031261D"/>
    <w:rsid w:val="003126DE"/>
    <w:rsid w:val="00312837"/>
    <w:rsid w:val="00312A9C"/>
    <w:rsid w:val="00312D78"/>
    <w:rsid w:val="00312E84"/>
    <w:rsid w:val="00313042"/>
    <w:rsid w:val="003130AE"/>
    <w:rsid w:val="00313458"/>
    <w:rsid w:val="00313794"/>
    <w:rsid w:val="0031390C"/>
    <w:rsid w:val="0031390E"/>
    <w:rsid w:val="00313932"/>
    <w:rsid w:val="00313C48"/>
    <w:rsid w:val="0031401D"/>
    <w:rsid w:val="0031406D"/>
    <w:rsid w:val="00314071"/>
    <w:rsid w:val="003140D8"/>
    <w:rsid w:val="0031421B"/>
    <w:rsid w:val="00314233"/>
    <w:rsid w:val="003143A6"/>
    <w:rsid w:val="00314404"/>
    <w:rsid w:val="003144AF"/>
    <w:rsid w:val="00314503"/>
    <w:rsid w:val="003146BC"/>
    <w:rsid w:val="00314736"/>
    <w:rsid w:val="00314770"/>
    <w:rsid w:val="003147B7"/>
    <w:rsid w:val="0031481D"/>
    <w:rsid w:val="0031495E"/>
    <w:rsid w:val="00314B41"/>
    <w:rsid w:val="00314C71"/>
    <w:rsid w:val="00314CFA"/>
    <w:rsid w:val="00314E46"/>
    <w:rsid w:val="00314FA8"/>
    <w:rsid w:val="0031510B"/>
    <w:rsid w:val="003151F0"/>
    <w:rsid w:val="00315357"/>
    <w:rsid w:val="00315503"/>
    <w:rsid w:val="003155ED"/>
    <w:rsid w:val="003155F4"/>
    <w:rsid w:val="0031580D"/>
    <w:rsid w:val="00315880"/>
    <w:rsid w:val="003158B7"/>
    <w:rsid w:val="003158FF"/>
    <w:rsid w:val="00315B3C"/>
    <w:rsid w:val="00315B82"/>
    <w:rsid w:val="00315C4A"/>
    <w:rsid w:val="00315DDF"/>
    <w:rsid w:val="00315EF4"/>
    <w:rsid w:val="003162F4"/>
    <w:rsid w:val="003163E2"/>
    <w:rsid w:val="00316873"/>
    <w:rsid w:val="00316976"/>
    <w:rsid w:val="00316BC1"/>
    <w:rsid w:val="00316CEA"/>
    <w:rsid w:val="00317078"/>
    <w:rsid w:val="00317179"/>
    <w:rsid w:val="003171DE"/>
    <w:rsid w:val="00317271"/>
    <w:rsid w:val="00317627"/>
    <w:rsid w:val="0031765A"/>
    <w:rsid w:val="00317777"/>
    <w:rsid w:val="0031778B"/>
    <w:rsid w:val="003177E4"/>
    <w:rsid w:val="003177FC"/>
    <w:rsid w:val="003178C2"/>
    <w:rsid w:val="003179BF"/>
    <w:rsid w:val="00317A1B"/>
    <w:rsid w:val="00317AD2"/>
    <w:rsid w:val="00317BEE"/>
    <w:rsid w:val="00317C8F"/>
    <w:rsid w:val="003200B1"/>
    <w:rsid w:val="0032017C"/>
    <w:rsid w:val="0032026A"/>
    <w:rsid w:val="0032034D"/>
    <w:rsid w:val="0032038E"/>
    <w:rsid w:val="003204A8"/>
    <w:rsid w:val="003205B0"/>
    <w:rsid w:val="0032078C"/>
    <w:rsid w:val="0032097C"/>
    <w:rsid w:val="0032098A"/>
    <w:rsid w:val="00320AD4"/>
    <w:rsid w:val="00320CA0"/>
    <w:rsid w:val="00320CD9"/>
    <w:rsid w:val="00320D94"/>
    <w:rsid w:val="00320DC1"/>
    <w:rsid w:val="0032114A"/>
    <w:rsid w:val="00321302"/>
    <w:rsid w:val="00321402"/>
    <w:rsid w:val="00321590"/>
    <w:rsid w:val="003215B7"/>
    <w:rsid w:val="00321626"/>
    <w:rsid w:val="00321681"/>
    <w:rsid w:val="00321751"/>
    <w:rsid w:val="00321AAC"/>
    <w:rsid w:val="00321AAF"/>
    <w:rsid w:val="00321B67"/>
    <w:rsid w:val="00321C85"/>
    <w:rsid w:val="00321CD8"/>
    <w:rsid w:val="00321D38"/>
    <w:rsid w:val="00321EB3"/>
    <w:rsid w:val="00321EB8"/>
    <w:rsid w:val="00321EBE"/>
    <w:rsid w:val="00321F91"/>
    <w:rsid w:val="00322085"/>
    <w:rsid w:val="003220CA"/>
    <w:rsid w:val="0032229B"/>
    <w:rsid w:val="003222CC"/>
    <w:rsid w:val="003223D6"/>
    <w:rsid w:val="003223E0"/>
    <w:rsid w:val="00322513"/>
    <w:rsid w:val="003225B2"/>
    <w:rsid w:val="003225D4"/>
    <w:rsid w:val="00322669"/>
    <w:rsid w:val="0032293D"/>
    <w:rsid w:val="003229B7"/>
    <w:rsid w:val="00322C15"/>
    <w:rsid w:val="00322C60"/>
    <w:rsid w:val="00322C94"/>
    <w:rsid w:val="00322F23"/>
    <w:rsid w:val="00323105"/>
    <w:rsid w:val="0032316E"/>
    <w:rsid w:val="0032329D"/>
    <w:rsid w:val="0032352B"/>
    <w:rsid w:val="003236C6"/>
    <w:rsid w:val="0032371D"/>
    <w:rsid w:val="003239B7"/>
    <w:rsid w:val="00323A5A"/>
    <w:rsid w:val="00323ABD"/>
    <w:rsid w:val="00323B0E"/>
    <w:rsid w:val="00323C92"/>
    <w:rsid w:val="00323D2B"/>
    <w:rsid w:val="00323D40"/>
    <w:rsid w:val="00323D70"/>
    <w:rsid w:val="00323F6A"/>
    <w:rsid w:val="00323FBC"/>
    <w:rsid w:val="00324179"/>
    <w:rsid w:val="003241E1"/>
    <w:rsid w:val="0032448B"/>
    <w:rsid w:val="00324559"/>
    <w:rsid w:val="003249AF"/>
    <w:rsid w:val="00324B26"/>
    <w:rsid w:val="00324E2D"/>
    <w:rsid w:val="00324E7B"/>
    <w:rsid w:val="00325080"/>
    <w:rsid w:val="00325125"/>
    <w:rsid w:val="0032515A"/>
    <w:rsid w:val="003251FA"/>
    <w:rsid w:val="00325210"/>
    <w:rsid w:val="00325233"/>
    <w:rsid w:val="00325251"/>
    <w:rsid w:val="003254CF"/>
    <w:rsid w:val="003255E3"/>
    <w:rsid w:val="003257D1"/>
    <w:rsid w:val="003258EF"/>
    <w:rsid w:val="00325946"/>
    <w:rsid w:val="00325975"/>
    <w:rsid w:val="00325A78"/>
    <w:rsid w:val="00325C5F"/>
    <w:rsid w:val="00325C9D"/>
    <w:rsid w:val="00325D20"/>
    <w:rsid w:val="00325D72"/>
    <w:rsid w:val="0032614A"/>
    <w:rsid w:val="003261E3"/>
    <w:rsid w:val="003261FB"/>
    <w:rsid w:val="0032623D"/>
    <w:rsid w:val="00326294"/>
    <w:rsid w:val="003262FC"/>
    <w:rsid w:val="0032630B"/>
    <w:rsid w:val="003263ED"/>
    <w:rsid w:val="003265B8"/>
    <w:rsid w:val="00326797"/>
    <w:rsid w:val="003267F6"/>
    <w:rsid w:val="00326826"/>
    <w:rsid w:val="0032686A"/>
    <w:rsid w:val="0032694D"/>
    <w:rsid w:val="003269F4"/>
    <w:rsid w:val="00326E8C"/>
    <w:rsid w:val="00326EF6"/>
    <w:rsid w:val="00327081"/>
    <w:rsid w:val="0032709A"/>
    <w:rsid w:val="003270D6"/>
    <w:rsid w:val="00327105"/>
    <w:rsid w:val="003271DC"/>
    <w:rsid w:val="003272C1"/>
    <w:rsid w:val="00327321"/>
    <w:rsid w:val="00327360"/>
    <w:rsid w:val="003273A0"/>
    <w:rsid w:val="003273F4"/>
    <w:rsid w:val="00327666"/>
    <w:rsid w:val="00327687"/>
    <w:rsid w:val="0032774A"/>
    <w:rsid w:val="00327840"/>
    <w:rsid w:val="003278AC"/>
    <w:rsid w:val="003278FF"/>
    <w:rsid w:val="00327AA7"/>
    <w:rsid w:val="00327B2C"/>
    <w:rsid w:val="00327D6E"/>
    <w:rsid w:val="00327DE8"/>
    <w:rsid w:val="00327E24"/>
    <w:rsid w:val="0033011F"/>
    <w:rsid w:val="00330184"/>
    <w:rsid w:val="003301AC"/>
    <w:rsid w:val="003303E8"/>
    <w:rsid w:val="00330424"/>
    <w:rsid w:val="003304B1"/>
    <w:rsid w:val="003304C0"/>
    <w:rsid w:val="0033051A"/>
    <w:rsid w:val="00330606"/>
    <w:rsid w:val="003306A0"/>
    <w:rsid w:val="003306DA"/>
    <w:rsid w:val="00330918"/>
    <w:rsid w:val="00330B65"/>
    <w:rsid w:val="00330CC7"/>
    <w:rsid w:val="00330D53"/>
    <w:rsid w:val="00330E17"/>
    <w:rsid w:val="00330E95"/>
    <w:rsid w:val="00330ED4"/>
    <w:rsid w:val="00330F27"/>
    <w:rsid w:val="00330F57"/>
    <w:rsid w:val="00330FDE"/>
    <w:rsid w:val="0033101C"/>
    <w:rsid w:val="00331063"/>
    <w:rsid w:val="00331184"/>
    <w:rsid w:val="00331313"/>
    <w:rsid w:val="003314AD"/>
    <w:rsid w:val="0033166B"/>
    <w:rsid w:val="00331795"/>
    <w:rsid w:val="00331B70"/>
    <w:rsid w:val="00331C22"/>
    <w:rsid w:val="00331D41"/>
    <w:rsid w:val="00331E01"/>
    <w:rsid w:val="00331E23"/>
    <w:rsid w:val="00331F55"/>
    <w:rsid w:val="003323AE"/>
    <w:rsid w:val="003323F9"/>
    <w:rsid w:val="003324CE"/>
    <w:rsid w:val="00332681"/>
    <w:rsid w:val="0033285A"/>
    <w:rsid w:val="0033287D"/>
    <w:rsid w:val="003328A2"/>
    <w:rsid w:val="00332A65"/>
    <w:rsid w:val="00332A90"/>
    <w:rsid w:val="00332B2A"/>
    <w:rsid w:val="00332B98"/>
    <w:rsid w:val="00332CFB"/>
    <w:rsid w:val="00332D82"/>
    <w:rsid w:val="00332E15"/>
    <w:rsid w:val="00332F7B"/>
    <w:rsid w:val="00333025"/>
    <w:rsid w:val="003330B5"/>
    <w:rsid w:val="00333178"/>
    <w:rsid w:val="00333388"/>
    <w:rsid w:val="003333DA"/>
    <w:rsid w:val="00333465"/>
    <w:rsid w:val="003334CB"/>
    <w:rsid w:val="003334DF"/>
    <w:rsid w:val="0033365D"/>
    <w:rsid w:val="003336F3"/>
    <w:rsid w:val="003337FF"/>
    <w:rsid w:val="0033381E"/>
    <w:rsid w:val="003338E9"/>
    <w:rsid w:val="003339DD"/>
    <w:rsid w:val="00333C42"/>
    <w:rsid w:val="00333CA5"/>
    <w:rsid w:val="00333CB9"/>
    <w:rsid w:val="00333D93"/>
    <w:rsid w:val="00333F2F"/>
    <w:rsid w:val="00333F93"/>
    <w:rsid w:val="00333FD8"/>
    <w:rsid w:val="00334036"/>
    <w:rsid w:val="00334080"/>
    <w:rsid w:val="00334167"/>
    <w:rsid w:val="0033418C"/>
    <w:rsid w:val="00334240"/>
    <w:rsid w:val="00334479"/>
    <w:rsid w:val="003344B9"/>
    <w:rsid w:val="00334585"/>
    <w:rsid w:val="003345E6"/>
    <w:rsid w:val="003345FD"/>
    <w:rsid w:val="0033468E"/>
    <w:rsid w:val="003347EC"/>
    <w:rsid w:val="00334997"/>
    <w:rsid w:val="00334A13"/>
    <w:rsid w:val="00334B99"/>
    <w:rsid w:val="00334CF7"/>
    <w:rsid w:val="00334E4F"/>
    <w:rsid w:val="00334F05"/>
    <w:rsid w:val="00334F83"/>
    <w:rsid w:val="0033514C"/>
    <w:rsid w:val="00335487"/>
    <w:rsid w:val="003354A6"/>
    <w:rsid w:val="003354C7"/>
    <w:rsid w:val="00335550"/>
    <w:rsid w:val="0033559F"/>
    <w:rsid w:val="0033586D"/>
    <w:rsid w:val="003358F4"/>
    <w:rsid w:val="003359C6"/>
    <w:rsid w:val="00335B25"/>
    <w:rsid w:val="00335B5C"/>
    <w:rsid w:val="00335BCA"/>
    <w:rsid w:val="00335C2D"/>
    <w:rsid w:val="00335C48"/>
    <w:rsid w:val="00335C5A"/>
    <w:rsid w:val="00335E6B"/>
    <w:rsid w:val="00335EAF"/>
    <w:rsid w:val="00335F45"/>
    <w:rsid w:val="00335FBC"/>
    <w:rsid w:val="00336123"/>
    <w:rsid w:val="00336457"/>
    <w:rsid w:val="0033656B"/>
    <w:rsid w:val="0033664C"/>
    <w:rsid w:val="00336773"/>
    <w:rsid w:val="003368F1"/>
    <w:rsid w:val="00336B45"/>
    <w:rsid w:val="00336C75"/>
    <w:rsid w:val="00336D7A"/>
    <w:rsid w:val="00336DFC"/>
    <w:rsid w:val="00336E5E"/>
    <w:rsid w:val="00336EA3"/>
    <w:rsid w:val="00336F4B"/>
    <w:rsid w:val="003370B7"/>
    <w:rsid w:val="003371AD"/>
    <w:rsid w:val="0033721B"/>
    <w:rsid w:val="003372A4"/>
    <w:rsid w:val="00337447"/>
    <w:rsid w:val="0033760E"/>
    <w:rsid w:val="0033767C"/>
    <w:rsid w:val="0033768E"/>
    <w:rsid w:val="0033771B"/>
    <w:rsid w:val="00337840"/>
    <w:rsid w:val="00337B1F"/>
    <w:rsid w:val="00337B26"/>
    <w:rsid w:val="00337BC1"/>
    <w:rsid w:val="00337C8B"/>
    <w:rsid w:val="00337C94"/>
    <w:rsid w:val="00337E2C"/>
    <w:rsid w:val="00340091"/>
    <w:rsid w:val="00340206"/>
    <w:rsid w:val="0034022B"/>
    <w:rsid w:val="00340447"/>
    <w:rsid w:val="003405F9"/>
    <w:rsid w:val="0034067C"/>
    <w:rsid w:val="003406D5"/>
    <w:rsid w:val="003406EB"/>
    <w:rsid w:val="00340782"/>
    <w:rsid w:val="00340789"/>
    <w:rsid w:val="00340855"/>
    <w:rsid w:val="00340928"/>
    <w:rsid w:val="003409A7"/>
    <w:rsid w:val="003409AA"/>
    <w:rsid w:val="00340AEB"/>
    <w:rsid w:val="00340B12"/>
    <w:rsid w:val="00340B70"/>
    <w:rsid w:val="00340CC7"/>
    <w:rsid w:val="00340CF9"/>
    <w:rsid w:val="00340DE0"/>
    <w:rsid w:val="00340E04"/>
    <w:rsid w:val="00340FBE"/>
    <w:rsid w:val="00340FE8"/>
    <w:rsid w:val="00341031"/>
    <w:rsid w:val="00341089"/>
    <w:rsid w:val="0034128D"/>
    <w:rsid w:val="00341564"/>
    <w:rsid w:val="00341576"/>
    <w:rsid w:val="003415EC"/>
    <w:rsid w:val="003416CD"/>
    <w:rsid w:val="00341757"/>
    <w:rsid w:val="00341764"/>
    <w:rsid w:val="003417C5"/>
    <w:rsid w:val="003418C3"/>
    <w:rsid w:val="00341B23"/>
    <w:rsid w:val="00341C17"/>
    <w:rsid w:val="00341CB5"/>
    <w:rsid w:val="00341F03"/>
    <w:rsid w:val="00341F12"/>
    <w:rsid w:val="00341F32"/>
    <w:rsid w:val="00341FA4"/>
    <w:rsid w:val="003420C1"/>
    <w:rsid w:val="00342352"/>
    <w:rsid w:val="0034235F"/>
    <w:rsid w:val="0034260D"/>
    <w:rsid w:val="003426FB"/>
    <w:rsid w:val="00342722"/>
    <w:rsid w:val="00342743"/>
    <w:rsid w:val="00342754"/>
    <w:rsid w:val="0034285B"/>
    <w:rsid w:val="0034299A"/>
    <w:rsid w:val="00342B40"/>
    <w:rsid w:val="00342B4C"/>
    <w:rsid w:val="00342C40"/>
    <w:rsid w:val="00342CE8"/>
    <w:rsid w:val="00342D3F"/>
    <w:rsid w:val="00342E72"/>
    <w:rsid w:val="00343096"/>
    <w:rsid w:val="0034309A"/>
    <w:rsid w:val="003431DF"/>
    <w:rsid w:val="0034329E"/>
    <w:rsid w:val="003435DA"/>
    <w:rsid w:val="003436BB"/>
    <w:rsid w:val="003436CC"/>
    <w:rsid w:val="00343717"/>
    <w:rsid w:val="00343791"/>
    <w:rsid w:val="0034392A"/>
    <w:rsid w:val="00343A35"/>
    <w:rsid w:val="00343A9B"/>
    <w:rsid w:val="00343C12"/>
    <w:rsid w:val="00343C26"/>
    <w:rsid w:val="00343EDE"/>
    <w:rsid w:val="00344068"/>
    <w:rsid w:val="00344108"/>
    <w:rsid w:val="003442DB"/>
    <w:rsid w:val="00344459"/>
    <w:rsid w:val="00344688"/>
    <w:rsid w:val="003446C1"/>
    <w:rsid w:val="003446E9"/>
    <w:rsid w:val="003446FD"/>
    <w:rsid w:val="00344749"/>
    <w:rsid w:val="00344762"/>
    <w:rsid w:val="003447B3"/>
    <w:rsid w:val="003447DA"/>
    <w:rsid w:val="0034491B"/>
    <w:rsid w:val="0034494E"/>
    <w:rsid w:val="00344BDB"/>
    <w:rsid w:val="00344CF8"/>
    <w:rsid w:val="00344D4A"/>
    <w:rsid w:val="00344EF8"/>
    <w:rsid w:val="00344F3D"/>
    <w:rsid w:val="00344FB3"/>
    <w:rsid w:val="00345149"/>
    <w:rsid w:val="00345154"/>
    <w:rsid w:val="0034515E"/>
    <w:rsid w:val="0034520A"/>
    <w:rsid w:val="00345336"/>
    <w:rsid w:val="00345452"/>
    <w:rsid w:val="003455F3"/>
    <w:rsid w:val="00345B9F"/>
    <w:rsid w:val="00345BD7"/>
    <w:rsid w:val="00345CE5"/>
    <w:rsid w:val="00345FA3"/>
    <w:rsid w:val="00346052"/>
    <w:rsid w:val="0034617F"/>
    <w:rsid w:val="003461ED"/>
    <w:rsid w:val="0034624D"/>
    <w:rsid w:val="00346305"/>
    <w:rsid w:val="003463B5"/>
    <w:rsid w:val="0034659A"/>
    <w:rsid w:val="003465CD"/>
    <w:rsid w:val="003466F1"/>
    <w:rsid w:val="00346728"/>
    <w:rsid w:val="0034685D"/>
    <w:rsid w:val="00346890"/>
    <w:rsid w:val="00346B23"/>
    <w:rsid w:val="00346B6A"/>
    <w:rsid w:val="00346B96"/>
    <w:rsid w:val="00346DD3"/>
    <w:rsid w:val="00346DE6"/>
    <w:rsid w:val="00346FEF"/>
    <w:rsid w:val="003470A7"/>
    <w:rsid w:val="00347207"/>
    <w:rsid w:val="003473D9"/>
    <w:rsid w:val="003474FC"/>
    <w:rsid w:val="003475E0"/>
    <w:rsid w:val="003476D0"/>
    <w:rsid w:val="003478E6"/>
    <w:rsid w:val="00347960"/>
    <w:rsid w:val="003479B6"/>
    <w:rsid w:val="00347A07"/>
    <w:rsid w:val="00347A37"/>
    <w:rsid w:val="00347A38"/>
    <w:rsid w:val="00347A8A"/>
    <w:rsid w:val="00347B94"/>
    <w:rsid w:val="00347C33"/>
    <w:rsid w:val="00347CC6"/>
    <w:rsid w:val="00347E73"/>
    <w:rsid w:val="00347E91"/>
    <w:rsid w:val="00347F86"/>
    <w:rsid w:val="00347FA4"/>
    <w:rsid w:val="00350096"/>
    <w:rsid w:val="003502B9"/>
    <w:rsid w:val="00350372"/>
    <w:rsid w:val="0035053D"/>
    <w:rsid w:val="00350597"/>
    <w:rsid w:val="00350650"/>
    <w:rsid w:val="0035081F"/>
    <w:rsid w:val="00350AC2"/>
    <w:rsid w:val="00350BC0"/>
    <w:rsid w:val="00350C26"/>
    <w:rsid w:val="00350D1E"/>
    <w:rsid w:val="00350D71"/>
    <w:rsid w:val="00350DE4"/>
    <w:rsid w:val="00350E82"/>
    <w:rsid w:val="00350EEA"/>
    <w:rsid w:val="00350FCC"/>
    <w:rsid w:val="00350FCD"/>
    <w:rsid w:val="00350FDA"/>
    <w:rsid w:val="00351057"/>
    <w:rsid w:val="003511FE"/>
    <w:rsid w:val="0035120F"/>
    <w:rsid w:val="00351243"/>
    <w:rsid w:val="00351360"/>
    <w:rsid w:val="00351434"/>
    <w:rsid w:val="00351445"/>
    <w:rsid w:val="0035149A"/>
    <w:rsid w:val="00351543"/>
    <w:rsid w:val="003516C1"/>
    <w:rsid w:val="0035172D"/>
    <w:rsid w:val="00351781"/>
    <w:rsid w:val="00351817"/>
    <w:rsid w:val="0035198C"/>
    <w:rsid w:val="00351A48"/>
    <w:rsid w:val="00351AED"/>
    <w:rsid w:val="00351B57"/>
    <w:rsid w:val="00351B77"/>
    <w:rsid w:val="00351D05"/>
    <w:rsid w:val="00351EBE"/>
    <w:rsid w:val="003520D1"/>
    <w:rsid w:val="00352106"/>
    <w:rsid w:val="003521A5"/>
    <w:rsid w:val="00352392"/>
    <w:rsid w:val="00352572"/>
    <w:rsid w:val="00352617"/>
    <w:rsid w:val="003527E3"/>
    <w:rsid w:val="00352AEA"/>
    <w:rsid w:val="00352D54"/>
    <w:rsid w:val="00352DA4"/>
    <w:rsid w:val="00352DB9"/>
    <w:rsid w:val="00352EE2"/>
    <w:rsid w:val="00352FAC"/>
    <w:rsid w:val="0035311C"/>
    <w:rsid w:val="003531D4"/>
    <w:rsid w:val="0035326E"/>
    <w:rsid w:val="003532A5"/>
    <w:rsid w:val="0035333E"/>
    <w:rsid w:val="0035355B"/>
    <w:rsid w:val="00353860"/>
    <w:rsid w:val="003538A2"/>
    <w:rsid w:val="00353A5A"/>
    <w:rsid w:val="00353A99"/>
    <w:rsid w:val="00353AA6"/>
    <w:rsid w:val="00353AFC"/>
    <w:rsid w:val="00353B62"/>
    <w:rsid w:val="00353BBC"/>
    <w:rsid w:val="00353D90"/>
    <w:rsid w:val="00353FE1"/>
    <w:rsid w:val="003540DE"/>
    <w:rsid w:val="00354306"/>
    <w:rsid w:val="00354409"/>
    <w:rsid w:val="0035443E"/>
    <w:rsid w:val="00354442"/>
    <w:rsid w:val="00354500"/>
    <w:rsid w:val="00354569"/>
    <w:rsid w:val="0035457F"/>
    <w:rsid w:val="0035461F"/>
    <w:rsid w:val="003547AA"/>
    <w:rsid w:val="00354C0E"/>
    <w:rsid w:val="00354DD5"/>
    <w:rsid w:val="00354F67"/>
    <w:rsid w:val="003550C1"/>
    <w:rsid w:val="00355133"/>
    <w:rsid w:val="0035529E"/>
    <w:rsid w:val="003552D7"/>
    <w:rsid w:val="003554FD"/>
    <w:rsid w:val="003556E7"/>
    <w:rsid w:val="00355771"/>
    <w:rsid w:val="00355820"/>
    <w:rsid w:val="003558BB"/>
    <w:rsid w:val="00355AB2"/>
    <w:rsid w:val="00355B0D"/>
    <w:rsid w:val="00355C01"/>
    <w:rsid w:val="00355DE7"/>
    <w:rsid w:val="00355F3D"/>
    <w:rsid w:val="00356160"/>
    <w:rsid w:val="003561C6"/>
    <w:rsid w:val="00356261"/>
    <w:rsid w:val="003562B1"/>
    <w:rsid w:val="003562B6"/>
    <w:rsid w:val="003564CF"/>
    <w:rsid w:val="003564E8"/>
    <w:rsid w:val="00356501"/>
    <w:rsid w:val="003565AB"/>
    <w:rsid w:val="003566DA"/>
    <w:rsid w:val="003567B7"/>
    <w:rsid w:val="00356D05"/>
    <w:rsid w:val="00356EA6"/>
    <w:rsid w:val="00356ED3"/>
    <w:rsid w:val="00356F3E"/>
    <w:rsid w:val="00356F68"/>
    <w:rsid w:val="00356F6E"/>
    <w:rsid w:val="00356F8E"/>
    <w:rsid w:val="003570AC"/>
    <w:rsid w:val="00357294"/>
    <w:rsid w:val="00357530"/>
    <w:rsid w:val="00357723"/>
    <w:rsid w:val="003577AA"/>
    <w:rsid w:val="003577EA"/>
    <w:rsid w:val="00357814"/>
    <w:rsid w:val="003578C7"/>
    <w:rsid w:val="003578FF"/>
    <w:rsid w:val="00357A3B"/>
    <w:rsid w:val="00357AA7"/>
    <w:rsid w:val="00357B6E"/>
    <w:rsid w:val="00357C6A"/>
    <w:rsid w:val="00357C7A"/>
    <w:rsid w:val="00357D32"/>
    <w:rsid w:val="00357D8B"/>
    <w:rsid w:val="00357DA0"/>
    <w:rsid w:val="00357EB6"/>
    <w:rsid w:val="00357F93"/>
    <w:rsid w:val="0036029D"/>
    <w:rsid w:val="00360636"/>
    <w:rsid w:val="00360CCA"/>
    <w:rsid w:val="00360D6B"/>
    <w:rsid w:val="00360F9A"/>
    <w:rsid w:val="003610F2"/>
    <w:rsid w:val="003614B2"/>
    <w:rsid w:val="003615F9"/>
    <w:rsid w:val="00361609"/>
    <w:rsid w:val="00361798"/>
    <w:rsid w:val="00361833"/>
    <w:rsid w:val="00361857"/>
    <w:rsid w:val="0036199A"/>
    <w:rsid w:val="00361B3F"/>
    <w:rsid w:val="00361C31"/>
    <w:rsid w:val="00361D43"/>
    <w:rsid w:val="00361F2F"/>
    <w:rsid w:val="00362075"/>
    <w:rsid w:val="00362087"/>
    <w:rsid w:val="003620F3"/>
    <w:rsid w:val="00362122"/>
    <w:rsid w:val="003622B5"/>
    <w:rsid w:val="003622CC"/>
    <w:rsid w:val="00362470"/>
    <w:rsid w:val="00362521"/>
    <w:rsid w:val="0036278E"/>
    <w:rsid w:val="00362796"/>
    <w:rsid w:val="003627CD"/>
    <w:rsid w:val="0036283A"/>
    <w:rsid w:val="003628C5"/>
    <w:rsid w:val="003629A9"/>
    <w:rsid w:val="00362A39"/>
    <w:rsid w:val="00362C13"/>
    <w:rsid w:val="00362C47"/>
    <w:rsid w:val="00362FAF"/>
    <w:rsid w:val="0036317E"/>
    <w:rsid w:val="00363332"/>
    <w:rsid w:val="003633B6"/>
    <w:rsid w:val="0036340F"/>
    <w:rsid w:val="003634A8"/>
    <w:rsid w:val="0036352E"/>
    <w:rsid w:val="003636BD"/>
    <w:rsid w:val="003637D5"/>
    <w:rsid w:val="003637EE"/>
    <w:rsid w:val="0036387A"/>
    <w:rsid w:val="003638D5"/>
    <w:rsid w:val="003638E5"/>
    <w:rsid w:val="00363998"/>
    <w:rsid w:val="00363A41"/>
    <w:rsid w:val="00363C09"/>
    <w:rsid w:val="00363E0F"/>
    <w:rsid w:val="00363E15"/>
    <w:rsid w:val="00363EC3"/>
    <w:rsid w:val="00363F51"/>
    <w:rsid w:val="00363FBD"/>
    <w:rsid w:val="00364286"/>
    <w:rsid w:val="00364330"/>
    <w:rsid w:val="00364464"/>
    <w:rsid w:val="003644DE"/>
    <w:rsid w:val="00364688"/>
    <w:rsid w:val="003647B7"/>
    <w:rsid w:val="0036493E"/>
    <w:rsid w:val="003649D6"/>
    <w:rsid w:val="003649F4"/>
    <w:rsid w:val="00364AC0"/>
    <w:rsid w:val="00364BEB"/>
    <w:rsid w:val="00364C3D"/>
    <w:rsid w:val="00364C60"/>
    <w:rsid w:val="00364C8D"/>
    <w:rsid w:val="00364DF5"/>
    <w:rsid w:val="00364E2D"/>
    <w:rsid w:val="00365107"/>
    <w:rsid w:val="0036518C"/>
    <w:rsid w:val="00365312"/>
    <w:rsid w:val="003653DC"/>
    <w:rsid w:val="003653F6"/>
    <w:rsid w:val="00365638"/>
    <w:rsid w:val="0036569D"/>
    <w:rsid w:val="003658B3"/>
    <w:rsid w:val="0036598F"/>
    <w:rsid w:val="00365A44"/>
    <w:rsid w:val="00365B85"/>
    <w:rsid w:val="00365C5C"/>
    <w:rsid w:val="00365CB7"/>
    <w:rsid w:val="00365DEA"/>
    <w:rsid w:val="00365F7A"/>
    <w:rsid w:val="00365FCC"/>
    <w:rsid w:val="00366463"/>
    <w:rsid w:val="003664A9"/>
    <w:rsid w:val="0036654A"/>
    <w:rsid w:val="00366689"/>
    <w:rsid w:val="003668EB"/>
    <w:rsid w:val="00366961"/>
    <w:rsid w:val="00366B3D"/>
    <w:rsid w:val="00366B76"/>
    <w:rsid w:val="00366D15"/>
    <w:rsid w:val="00366D2F"/>
    <w:rsid w:val="00366D3F"/>
    <w:rsid w:val="00366D80"/>
    <w:rsid w:val="0036704C"/>
    <w:rsid w:val="00367125"/>
    <w:rsid w:val="003672DF"/>
    <w:rsid w:val="00367338"/>
    <w:rsid w:val="00367818"/>
    <w:rsid w:val="003679DB"/>
    <w:rsid w:val="00367AA6"/>
    <w:rsid w:val="00367AAA"/>
    <w:rsid w:val="00367B10"/>
    <w:rsid w:val="00367B1B"/>
    <w:rsid w:val="00367B8F"/>
    <w:rsid w:val="00367C8D"/>
    <w:rsid w:val="00367DBF"/>
    <w:rsid w:val="00367F54"/>
    <w:rsid w:val="003700E6"/>
    <w:rsid w:val="003701A4"/>
    <w:rsid w:val="0037049E"/>
    <w:rsid w:val="0037059D"/>
    <w:rsid w:val="003705DF"/>
    <w:rsid w:val="003706D8"/>
    <w:rsid w:val="00370734"/>
    <w:rsid w:val="00370915"/>
    <w:rsid w:val="0037096F"/>
    <w:rsid w:val="00370B77"/>
    <w:rsid w:val="00370CB8"/>
    <w:rsid w:val="00370D71"/>
    <w:rsid w:val="00370DF2"/>
    <w:rsid w:val="00370DF9"/>
    <w:rsid w:val="003710CD"/>
    <w:rsid w:val="00371428"/>
    <w:rsid w:val="003714BD"/>
    <w:rsid w:val="003716ED"/>
    <w:rsid w:val="00371755"/>
    <w:rsid w:val="0037182D"/>
    <w:rsid w:val="00371843"/>
    <w:rsid w:val="0037186B"/>
    <w:rsid w:val="00371942"/>
    <w:rsid w:val="003719C1"/>
    <w:rsid w:val="00371B9A"/>
    <w:rsid w:val="00371C5F"/>
    <w:rsid w:val="00371DF8"/>
    <w:rsid w:val="00371DF9"/>
    <w:rsid w:val="00371E9C"/>
    <w:rsid w:val="00371F86"/>
    <w:rsid w:val="00371FFC"/>
    <w:rsid w:val="0037202C"/>
    <w:rsid w:val="00372181"/>
    <w:rsid w:val="0037218C"/>
    <w:rsid w:val="00372313"/>
    <w:rsid w:val="00372326"/>
    <w:rsid w:val="003723E1"/>
    <w:rsid w:val="00372520"/>
    <w:rsid w:val="0037269A"/>
    <w:rsid w:val="003727C9"/>
    <w:rsid w:val="003727FF"/>
    <w:rsid w:val="0037284B"/>
    <w:rsid w:val="0037285D"/>
    <w:rsid w:val="003729A4"/>
    <w:rsid w:val="00372ACD"/>
    <w:rsid w:val="00372BA9"/>
    <w:rsid w:val="00372C11"/>
    <w:rsid w:val="00372C74"/>
    <w:rsid w:val="00372DE8"/>
    <w:rsid w:val="00372F04"/>
    <w:rsid w:val="00372F48"/>
    <w:rsid w:val="00373099"/>
    <w:rsid w:val="003730B1"/>
    <w:rsid w:val="003732D8"/>
    <w:rsid w:val="00373555"/>
    <w:rsid w:val="003736AE"/>
    <w:rsid w:val="003736E8"/>
    <w:rsid w:val="00373755"/>
    <w:rsid w:val="00373799"/>
    <w:rsid w:val="00373829"/>
    <w:rsid w:val="0037383E"/>
    <w:rsid w:val="00373899"/>
    <w:rsid w:val="00373A4B"/>
    <w:rsid w:val="00373A88"/>
    <w:rsid w:val="00373A9E"/>
    <w:rsid w:val="00373C31"/>
    <w:rsid w:val="00373C70"/>
    <w:rsid w:val="00373CA2"/>
    <w:rsid w:val="00373D1E"/>
    <w:rsid w:val="00373E2B"/>
    <w:rsid w:val="00373F29"/>
    <w:rsid w:val="00373F53"/>
    <w:rsid w:val="00373F64"/>
    <w:rsid w:val="00373FE3"/>
    <w:rsid w:val="00373FF0"/>
    <w:rsid w:val="003740C4"/>
    <w:rsid w:val="00374186"/>
    <w:rsid w:val="0037418E"/>
    <w:rsid w:val="003741EB"/>
    <w:rsid w:val="003741FB"/>
    <w:rsid w:val="0037424C"/>
    <w:rsid w:val="003742B6"/>
    <w:rsid w:val="00374316"/>
    <w:rsid w:val="00374320"/>
    <w:rsid w:val="00374363"/>
    <w:rsid w:val="00374379"/>
    <w:rsid w:val="00374439"/>
    <w:rsid w:val="003744E4"/>
    <w:rsid w:val="00374637"/>
    <w:rsid w:val="003746F5"/>
    <w:rsid w:val="003747D2"/>
    <w:rsid w:val="00374854"/>
    <w:rsid w:val="003748CC"/>
    <w:rsid w:val="0037495C"/>
    <w:rsid w:val="00374A33"/>
    <w:rsid w:val="00374A92"/>
    <w:rsid w:val="00374ABB"/>
    <w:rsid w:val="00374C28"/>
    <w:rsid w:val="00374C4C"/>
    <w:rsid w:val="00374D97"/>
    <w:rsid w:val="00374DE2"/>
    <w:rsid w:val="00374E8F"/>
    <w:rsid w:val="00375056"/>
    <w:rsid w:val="00375160"/>
    <w:rsid w:val="00375289"/>
    <w:rsid w:val="0037529B"/>
    <w:rsid w:val="00375366"/>
    <w:rsid w:val="0037554D"/>
    <w:rsid w:val="00375553"/>
    <w:rsid w:val="0037556C"/>
    <w:rsid w:val="003756B1"/>
    <w:rsid w:val="003756CA"/>
    <w:rsid w:val="0037584D"/>
    <w:rsid w:val="00375881"/>
    <w:rsid w:val="00375907"/>
    <w:rsid w:val="00375A8F"/>
    <w:rsid w:val="00375A93"/>
    <w:rsid w:val="00375B44"/>
    <w:rsid w:val="00375B55"/>
    <w:rsid w:val="00375B9E"/>
    <w:rsid w:val="00375C8A"/>
    <w:rsid w:val="00375C98"/>
    <w:rsid w:val="00375CC1"/>
    <w:rsid w:val="00375E56"/>
    <w:rsid w:val="00376031"/>
    <w:rsid w:val="00376152"/>
    <w:rsid w:val="00376193"/>
    <w:rsid w:val="00376281"/>
    <w:rsid w:val="0037639C"/>
    <w:rsid w:val="00376502"/>
    <w:rsid w:val="00376714"/>
    <w:rsid w:val="003767CE"/>
    <w:rsid w:val="003767F4"/>
    <w:rsid w:val="00376830"/>
    <w:rsid w:val="00376917"/>
    <w:rsid w:val="00376A1A"/>
    <w:rsid w:val="00376D0C"/>
    <w:rsid w:val="00376D8D"/>
    <w:rsid w:val="00376F40"/>
    <w:rsid w:val="00376F91"/>
    <w:rsid w:val="00377160"/>
    <w:rsid w:val="00377278"/>
    <w:rsid w:val="0037735E"/>
    <w:rsid w:val="0037740C"/>
    <w:rsid w:val="00377717"/>
    <w:rsid w:val="003777F0"/>
    <w:rsid w:val="00377813"/>
    <w:rsid w:val="003778D9"/>
    <w:rsid w:val="003779CD"/>
    <w:rsid w:val="00377A2D"/>
    <w:rsid w:val="00377A81"/>
    <w:rsid w:val="00377ADE"/>
    <w:rsid w:val="00377B2A"/>
    <w:rsid w:val="00377B71"/>
    <w:rsid w:val="00377D08"/>
    <w:rsid w:val="00377D67"/>
    <w:rsid w:val="00377DC3"/>
    <w:rsid w:val="00377EB4"/>
    <w:rsid w:val="00377F54"/>
    <w:rsid w:val="00377F66"/>
    <w:rsid w:val="00380146"/>
    <w:rsid w:val="003804A6"/>
    <w:rsid w:val="00380615"/>
    <w:rsid w:val="003806BB"/>
    <w:rsid w:val="00380774"/>
    <w:rsid w:val="00380793"/>
    <w:rsid w:val="0038083D"/>
    <w:rsid w:val="003809E3"/>
    <w:rsid w:val="00380BB8"/>
    <w:rsid w:val="00380BC5"/>
    <w:rsid w:val="00380CE1"/>
    <w:rsid w:val="00380CFA"/>
    <w:rsid w:val="00380D5C"/>
    <w:rsid w:val="00380E17"/>
    <w:rsid w:val="00380F37"/>
    <w:rsid w:val="0038104E"/>
    <w:rsid w:val="003813D9"/>
    <w:rsid w:val="0038174F"/>
    <w:rsid w:val="003817AB"/>
    <w:rsid w:val="0038185F"/>
    <w:rsid w:val="00381A42"/>
    <w:rsid w:val="00381A5A"/>
    <w:rsid w:val="00381AB7"/>
    <w:rsid w:val="00381B75"/>
    <w:rsid w:val="00381C1D"/>
    <w:rsid w:val="00381E8A"/>
    <w:rsid w:val="00381F80"/>
    <w:rsid w:val="00382148"/>
    <w:rsid w:val="00382210"/>
    <w:rsid w:val="00382250"/>
    <w:rsid w:val="0038239F"/>
    <w:rsid w:val="00382543"/>
    <w:rsid w:val="00382631"/>
    <w:rsid w:val="003826CD"/>
    <w:rsid w:val="003827EF"/>
    <w:rsid w:val="003827FC"/>
    <w:rsid w:val="00382892"/>
    <w:rsid w:val="00382924"/>
    <w:rsid w:val="00382AED"/>
    <w:rsid w:val="00382C05"/>
    <w:rsid w:val="00382D46"/>
    <w:rsid w:val="0038303C"/>
    <w:rsid w:val="003830FD"/>
    <w:rsid w:val="00383140"/>
    <w:rsid w:val="0038317C"/>
    <w:rsid w:val="003831FB"/>
    <w:rsid w:val="0038341A"/>
    <w:rsid w:val="003834A9"/>
    <w:rsid w:val="0038360A"/>
    <w:rsid w:val="003837B5"/>
    <w:rsid w:val="003839A8"/>
    <w:rsid w:val="00383AA0"/>
    <w:rsid w:val="00383C4B"/>
    <w:rsid w:val="00383CEB"/>
    <w:rsid w:val="00383D53"/>
    <w:rsid w:val="00383DA5"/>
    <w:rsid w:val="00383DB0"/>
    <w:rsid w:val="00383E85"/>
    <w:rsid w:val="003840D9"/>
    <w:rsid w:val="0038417D"/>
    <w:rsid w:val="0038421A"/>
    <w:rsid w:val="003842BA"/>
    <w:rsid w:val="00384317"/>
    <w:rsid w:val="0038461E"/>
    <w:rsid w:val="0038463D"/>
    <w:rsid w:val="003846E4"/>
    <w:rsid w:val="003848F0"/>
    <w:rsid w:val="0038491F"/>
    <w:rsid w:val="00384B67"/>
    <w:rsid w:val="00384C2E"/>
    <w:rsid w:val="00384C4A"/>
    <w:rsid w:val="00384DE6"/>
    <w:rsid w:val="00384E77"/>
    <w:rsid w:val="00384ECB"/>
    <w:rsid w:val="00384FA3"/>
    <w:rsid w:val="00385116"/>
    <w:rsid w:val="0038516E"/>
    <w:rsid w:val="00385260"/>
    <w:rsid w:val="003857B2"/>
    <w:rsid w:val="0038590A"/>
    <w:rsid w:val="00385A1A"/>
    <w:rsid w:val="00385C81"/>
    <w:rsid w:val="00385E15"/>
    <w:rsid w:val="00385E19"/>
    <w:rsid w:val="00385F08"/>
    <w:rsid w:val="00386024"/>
    <w:rsid w:val="003862DE"/>
    <w:rsid w:val="003865F1"/>
    <w:rsid w:val="003865F9"/>
    <w:rsid w:val="00386683"/>
    <w:rsid w:val="00386894"/>
    <w:rsid w:val="00386A39"/>
    <w:rsid w:val="00386B2C"/>
    <w:rsid w:val="00386D3B"/>
    <w:rsid w:val="00386E3B"/>
    <w:rsid w:val="00386E8F"/>
    <w:rsid w:val="00386F06"/>
    <w:rsid w:val="00386F97"/>
    <w:rsid w:val="00387082"/>
    <w:rsid w:val="003870BB"/>
    <w:rsid w:val="00387124"/>
    <w:rsid w:val="0038732C"/>
    <w:rsid w:val="0038747F"/>
    <w:rsid w:val="00387564"/>
    <w:rsid w:val="00387593"/>
    <w:rsid w:val="00387621"/>
    <w:rsid w:val="003876E4"/>
    <w:rsid w:val="00387864"/>
    <w:rsid w:val="0038795D"/>
    <w:rsid w:val="00387A88"/>
    <w:rsid w:val="00387C08"/>
    <w:rsid w:val="00387C7A"/>
    <w:rsid w:val="00387D9A"/>
    <w:rsid w:val="00387DC3"/>
    <w:rsid w:val="00387F69"/>
    <w:rsid w:val="00387F8B"/>
    <w:rsid w:val="0039007A"/>
    <w:rsid w:val="00390195"/>
    <w:rsid w:val="003903BA"/>
    <w:rsid w:val="0039047F"/>
    <w:rsid w:val="003905DF"/>
    <w:rsid w:val="0039073F"/>
    <w:rsid w:val="003907B6"/>
    <w:rsid w:val="003907EA"/>
    <w:rsid w:val="003908C8"/>
    <w:rsid w:val="00390A40"/>
    <w:rsid w:val="00390A52"/>
    <w:rsid w:val="00390B57"/>
    <w:rsid w:val="00390C54"/>
    <w:rsid w:val="00390C73"/>
    <w:rsid w:val="00390DD6"/>
    <w:rsid w:val="00390E22"/>
    <w:rsid w:val="00390E4C"/>
    <w:rsid w:val="00390ED3"/>
    <w:rsid w:val="00391013"/>
    <w:rsid w:val="00391057"/>
    <w:rsid w:val="00391139"/>
    <w:rsid w:val="00391222"/>
    <w:rsid w:val="003912A8"/>
    <w:rsid w:val="00391343"/>
    <w:rsid w:val="003913AF"/>
    <w:rsid w:val="003914E3"/>
    <w:rsid w:val="003915C4"/>
    <w:rsid w:val="00391660"/>
    <w:rsid w:val="003916E6"/>
    <w:rsid w:val="003917D7"/>
    <w:rsid w:val="00391896"/>
    <w:rsid w:val="00391912"/>
    <w:rsid w:val="00391B02"/>
    <w:rsid w:val="00391F82"/>
    <w:rsid w:val="003920B9"/>
    <w:rsid w:val="00392160"/>
    <w:rsid w:val="003921C8"/>
    <w:rsid w:val="003924A8"/>
    <w:rsid w:val="003927F6"/>
    <w:rsid w:val="003928A2"/>
    <w:rsid w:val="00392979"/>
    <w:rsid w:val="00392AB0"/>
    <w:rsid w:val="00392F05"/>
    <w:rsid w:val="0039316F"/>
    <w:rsid w:val="00393381"/>
    <w:rsid w:val="003933C8"/>
    <w:rsid w:val="003934AE"/>
    <w:rsid w:val="00393720"/>
    <w:rsid w:val="0039374A"/>
    <w:rsid w:val="00393AD3"/>
    <w:rsid w:val="00393AD6"/>
    <w:rsid w:val="00393E74"/>
    <w:rsid w:val="00393F0B"/>
    <w:rsid w:val="00393F31"/>
    <w:rsid w:val="00393F3D"/>
    <w:rsid w:val="00393FA1"/>
    <w:rsid w:val="00393FDB"/>
    <w:rsid w:val="00393FF0"/>
    <w:rsid w:val="00394141"/>
    <w:rsid w:val="003942DD"/>
    <w:rsid w:val="00394314"/>
    <w:rsid w:val="003946B2"/>
    <w:rsid w:val="003948CE"/>
    <w:rsid w:val="00394AA3"/>
    <w:rsid w:val="00394AA7"/>
    <w:rsid w:val="00394AD5"/>
    <w:rsid w:val="00394B8F"/>
    <w:rsid w:val="00394CBF"/>
    <w:rsid w:val="00394CCB"/>
    <w:rsid w:val="00394DC8"/>
    <w:rsid w:val="00395035"/>
    <w:rsid w:val="00395148"/>
    <w:rsid w:val="003951C8"/>
    <w:rsid w:val="00395230"/>
    <w:rsid w:val="003952A9"/>
    <w:rsid w:val="00395367"/>
    <w:rsid w:val="00395371"/>
    <w:rsid w:val="003955D2"/>
    <w:rsid w:val="00395748"/>
    <w:rsid w:val="003958BF"/>
    <w:rsid w:val="00395993"/>
    <w:rsid w:val="00395B90"/>
    <w:rsid w:val="00395C31"/>
    <w:rsid w:val="00395E41"/>
    <w:rsid w:val="0039617F"/>
    <w:rsid w:val="00396397"/>
    <w:rsid w:val="003963FF"/>
    <w:rsid w:val="003964E2"/>
    <w:rsid w:val="003965C5"/>
    <w:rsid w:val="003965F4"/>
    <w:rsid w:val="00396888"/>
    <w:rsid w:val="00396943"/>
    <w:rsid w:val="00396A0F"/>
    <w:rsid w:val="00396A6C"/>
    <w:rsid w:val="00396ADD"/>
    <w:rsid w:val="00396B25"/>
    <w:rsid w:val="00397217"/>
    <w:rsid w:val="0039725E"/>
    <w:rsid w:val="003972A0"/>
    <w:rsid w:val="00397529"/>
    <w:rsid w:val="0039761D"/>
    <w:rsid w:val="00397A07"/>
    <w:rsid w:val="00397A76"/>
    <w:rsid w:val="00397AA7"/>
    <w:rsid w:val="00397C28"/>
    <w:rsid w:val="00397E68"/>
    <w:rsid w:val="00397FFC"/>
    <w:rsid w:val="003A01BC"/>
    <w:rsid w:val="003A02D5"/>
    <w:rsid w:val="003A0404"/>
    <w:rsid w:val="003A0460"/>
    <w:rsid w:val="003A0522"/>
    <w:rsid w:val="003A0608"/>
    <w:rsid w:val="003A0870"/>
    <w:rsid w:val="003A08C2"/>
    <w:rsid w:val="003A099C"/>
    <w:rsid w:val="003A0B3C"/>
    <w:rsid w:val="003A0CE0"/>
    <w:rsid w:val="003A0FE3"/>
    <w:rsid w:val="003A10B5"/>
    <w:rsid w:val="003A10C9"/>
    <w:rsid w:val="003A10D7"/>
    <w:rsid w:val="003A11D6"/>
    <w:rsid w:val="003A11DC"/>
    <w:rsid w:val="003A11E8"/>
    <w:rsid w:val="003A13E5"/>
    <w:rsid w:val="003A142C"/>
    <w:rsid w:val="003A1677"/>
    <w:rsid w:val="003A187D"/>
    <w:rsid w:val="003A1A94"/>
    <w:rsid w:val="003A1C48"/>
    <w:rsid w:val="003A1E4E"/>
    <w:rsid w:val="003A1E58"/>
    <w:rsid w:val="003A1F78"/>
    <w:rsid w:val="003A2107"/>
    <w:rsid w:val="003A21F1"/>
    <w:rsid w:val="003A2235"/>
    <w:rsid w:val="003A231D"/>
    <w:rsid w:val="003A233C"/>
    <w:rsid w:val="003A23B8"/>
    <w:rsid w:val="003A2448"/>
    <w:rsid w:val="003A24EE"/>
    <w:rsid w:val="003A26E4"/>
    <w:rsid w:val="003A2777"/>
    <w:rsid w:val="003A28AD"/>
    <w:rsid w:val="003A2911"/>
    <w:rsid w:val="003A2BD4"/>
    <w:rsid w:val="003A2CAC"/>
    <w:rsid w:val="003A2E57"/>
    <w:rsid w:val="003A2E95"/>
    <w:rsid w:val="003A307F"/>
    <w:rsid w:val="003A31F4"/>
    <w:rsid w:val="003A333A"/>
    <w:rsid w:val="003A3566"/>
    <w:rsid w:val="003A3687"/>
    <w:rsid w:val="003A3758"/>
    <w:rsid w:val="003A382B"/>
    <w:rsid w:val="003A3A3F"/>
    <w:rsid w:val="003A3A43"/>
    <w:rsid w:val="003A3ABF"/>
    <w:rsid w:val="003A3AF1"/>
    <w:rsid w:val="003A3BE5"/>
    <w:rsid w:val="003A3D58"/>
    <w:rsid w:val="003A3DE5"/>
    <w:rsid w:val="003A3EEA"/>
    <w:rsid w:val="003A3FEB"/>
    <w:rsid w:val="003A3FF2"/>
    <w:rsid w:val="003A405C"/>
    <w:rsid w:val="003A41E4"/>
    <w:rsid w:val="003A4279"/>
    <w:rsid w:val="003A433D"/>
    <w:rsid w:val="003A4492"/>
    <w:rsid w:val="003A44D4"/>
    <w:rsid w:val="003A4559"/>
    <w:rsid w:val="003A4583"/>
    <w:rsid w:val="003A4754"/>
    <w:rsid w:val="003A47B4"/>
    <w:rsid w:val="003A4851"/>
    <w:rsid w:val="003A4912"/>
    <w:rsid w:val="003A49B3"/>
    <w:rsid w:val="003A4A32"/>
    <w:rsid w:val="003A4BE4"/>
    <w:rsid w:val="003A4C74"/>
    <w:rsid w:val="003A4CCE"/>
    <w:rsid w:val="003A4E42"/>
    <w:rsid w:val="003A4E9A"/>
    <w:rsid w:val="003A50F6"/>
    <w:rsid w:val="003A512B"/>
    <w:rsid w:val="003A536C"/>
    <w:rsid w:val="003A5851"/>
    <w:rsid w:val="003A5A60"/>
    <w:rsid w:val="003A5D6A"/>
    <w:rsid w:val="003A5EDC"/>
    <w:rsid w:val="003A6087"/>
    <w:rsid w:val="003A6114"/>
    <w:rsid w:val="003A6220"/>
    <w:rsid w:val="003A63A2"/>
    <w:rsid w:val="003A655A"/>
    <w:rsid w:val="003A65AC"/>
    <w:rsid w:val="003A65F7"/>
    <w:rsid w:val="003A6685"/>
    <w:rsid w:val="003A6746"/>
    <w:rsid w:val="003A6766"/>
    <w:rsid w:val="003A69E5"/>
    <w:rsid w:val="003A6BD4"/>
    <w:rsid w:val="003A6DC5"/>
    <w:rsid w:val="003A6E27"/>
    <w:rsid w:val="003A6EA8"/>
    <w:rsid w:val="003A6F74"/>
    <w:rsid w:val="003A6FA1"/>
    <w:rsid w:val="003A70FF"/>
    <w:rsid w:val="003A716B"/>
    <w:rsid w:val="003A71BE"/>
    <w:rsid w:val="003A71EC"/>
    <w:rsid w:val="003A72A7"/>
    <w:rsid w:val="003A75DD"/>
    <w:rsid w:val="003A76D3"/>
    <w:rsid w:val="003A76EA"/>
    <w:rsid w:val="003A77EE"/>
    <w:rsid w:val="003A7812"/>
    <w:rsid w:val="003A78EF"/>
    <w:rsid w:val="003A79C0"/>
    <w:rsid w:val="003A7AA1"/>
    <w:rsid w:val="003A7AC1"/>
    <w:rsid w:val="003A7D19"/>
    <w:rsid w:val="003A7EE5"/>
    <w:rsid w:val="003B0026"/>
    <w:rsid w:val="003B002F"/>
    <w:rsid w:val="003B0168"/>
    <w:rsid w:val="003B01D9"/>
    <w:rsid w:val="003B0272"/>
    <w:rsid w:val="003B04FD"/>
    <w:rsid w:val="003B04FF"/>
    <w:rsid w:val="003B062C"/>
    <w:rsid w:val="003B0912"/>
    <w:rsid w:val="003B0BE8"/>
    <w:rsid w:val="003B0C75"/>
    <w:rsid w:val="003B0D13"/>
    <w:rsid w:val="003B0D70"/>
    <w:rsid w:val="003B0E64"/>
    <w:rsid w:val="003B0F30"/>
    <w:rsid w:val="003B1024"/>
    <w:rsid w:val="003B10C7"/>
    <w:rsid w:val="003B11B1"/>
    <w:rsid w:val="003B13D3"/>
    <w:rsid w:val="003B1493"/>
    <w:rsid w:val="003B14F6"/>
    <w:rsid w:val="003B15C1"/>
    <w:rsid w:val="003B1632"/>
    <w:rsid w:val="003B1656"/>
    <w:rsid w:val="003B1736"/>
    <w:rsid w:val="003B175F"/>
    <w:rsid w:val="003B1774"/>
    <w:rsid w:val="003B17E6"/>
    <w:rsid w:val="003B19AE"/>
    <w:rsid w:val="003B19EB"/>
    <w:rsid w:val="003B1A0D"/>
    <w:rsid w:val="003B1A9D"/>
    <w:rsid w:val="003B1BBE"/>
    <w:rsid w:val="003B1CE2"/>
    <w:rsid w:val="003B1DB3"/>
    <w:rsid w:val="003B1DD2"/>
    <w:rsid w:val="003B1E26"/>
    <w:rsid w:val="003B1E47"/>
    <w:rsid w:val="003B1E48"/>
    <w:rsid w:val="003B1F9D"/>
    <w:rsid w:val="003B240F"/>
    <w:rsid w:val="003B2744"/>
    <w:rsid w:val="003B2784"/>
    <w:rsid w:val="003B2881"/>
    <w:rsid w:val="003B28F2"/>
    <w:rsid w:val="003B29CD"/>
    <w:rsid w:val="003B29EC"/>
    <w:rsid w:val="003B2B06"/>
    <w:rsid w:val="003B2B63"/>
    <w:rsid w:val="003B2BCA"/>
    <w:rsid w:val="003B2BD7"/>
    <w:rsid w:val="003B2D7C"/>
    <w:rsid w:val="003B2E0C"/>
    <w:rsid w:val="003B2F89"/>
    <w:rsid w:val="003B317F"/>
    <w:rsid w:val="003B3431"/>
    <w:rsid w:val="003B3529"/>
    <w:rsid w:val="003B35D2"/>
    <w:rsid w:val="003B35D7"/>
    <w:rsid w:val="003B38F5"/>
    <w:rsid w:val="003B3B69"/>
    <w:rsid w:val="003B3B6C"/>
    <w:rsid w:val="003B400E"/>
    <w:rsid w:val="003B40A2"/>
    <w:rsid w:val="003B40BF"/>
    <w:rsid w:val="003B41A4"/>
    <w:rsid w:val="003B430A"/>
    <w:rsid w:val="003B4346"/>
    <w:rsid w:val="003B4387"/>
    <w:rsid w:val="003B43A0"/>
    <w:rsid w:val="003B447D"/>
    <w:rsid w:val="003B455F"/>
    <w:rsid w:val="003B458E"/>
    <w:rsid w:val="003B4830"/>
    <w:rsid w:val="003B495B"/>
    <w:rsid w:val="003B4A78"/>
    <w:rsid w:val="003B4A80"/>
    <w:rsid w:val="003B4C09"/>
    <w:rsid w:val="003B4C17"/>
    <w:rsid w:val="003B4E18"/>
    <w:rsid w:val="003B4E69"/>
    <w:rsid w:val="003B4EC0"/>
    <w:rsid w:val="003B4F99"/>
    <w:rsid w:val="003B5041"/>
    <w:rsid w:val="003B51CA"/>
    <w:rsid w:val="003B521E"/>
    <w:rsid w:val="003B533C"/>
    <w:rsid w:val="003B53B3"/>
    <w:rsid w:val="003B53FB"/>
    <w:rsid w:val="003B5538"/>
    <w:rsid w:val="003B55E8"/>
    <w:rsid w:val="003B57DE"/>
    <w:rsid w:val="003B5839"/>
    <w:rsid w:val="003B5894"/>
    <w:rsid w:val="003B58D1"/>
    <w:rsid w:val="003B59A4"/>
    <w:rsid w:val="003B5CA9"/>
    <w:rsid w:val="003B5D7C"/>
    <w:rsid w:val="003B5DAD"/>
    <w:rsid w:val="003B5E26"/>
    <w:rsid w:val="003B5FBE"/>
    <w:rsid w:val="003B61A2"/>
    <w:rsid w:val="003B6293"/>
    <w:rsid w:val="003B635A"/>
    <w:rsid w:val="003B63D9"/>
    <w:rsid w:val="003B664E"/>
    <w:rsid w:val="003B679A"/>
    <w:rsid w:val="003B67C0"/>
    <w:rsid w:val="003B67EC"/>
    <w:rsid w:val="003B68F3"/>
    <w:rsid w:val="003B6909"/>
    <w:rsid w:val="003B6A5B"/>
    <w:rsid w:val="003B6A6B"/>
    <w:rsid w:val="003B6B86"/>
    <w:rsid w:val="003B6BA4"/>
    <w:rsid w:val="003B6BD7"/>
    <w:rsid w:val="003B6C16"/>
    <w:rsid w:val="003B6C40"/>
    <w:rsid w:val="003B6CA4"/>
    <w:rsid w:val="003B6E8B"/>
    <w:rsid w:val="003B70E8"/>
    <w:rsid w:val="003B7331"/>
    <w:rsid w:val="003B7406"/>
    <w:rsid w:val="003B7524"/>
    <w:rsid w:val="003B7723"/>
    <w:rsid w:val="003B7753"/>
    <w:rsid w:val="003B7823"/>
    <w:rsid w:val="003B789B"/>
    <w:rsid w:val="003B78C2"/>
    <w:rsid w:val="003B7A9D"/>
    <w:rsid w:val="003B7AE9"/>
    <w:rsid w:val="003B7AEA"/>
    <w:rsid w:val="003B7B52"/>
    <w:rsid w:val="003B7B8E"/>
    <w:rsid w:val="003B7BFC"/>
    <w:rsid w:val="003B7D08"/>
    <w:rsid w:val="003B7D41"/>
    <w:rsid w:val="003C01A1"/>
    <w:rsid w:val="003C01F9"/>
    <w:rsid w:val="003C02D5"/>
    <w:rsid w:val="003C037C"/>
    <w:rsid w:val="003C03CC"/>
    <w:rsid w:val="003C0451"/>
    <w:rsid w:val="003C052A"/>
    <w:rsid w:val="003C0655"/>
    <w:rsid w:val="003C07C9"/>
    <w:rsid w:val="003C0ACA"/>
    <w:rsid w:val="003C0B6E"/>
    <w:rsid w:val="003C0C81"/>
    <w:rsid w:val="003C0CAE"/>
    <w:rsid w:val="003C0EFE"/>
    <w:rsid w:val="003C0F8C"/>
    <w:rsid w:val="003C109F"/>
    <w:rsid w:val="003C13A9"/>
    <w:rsid w:val="003C15E2"/>
    <w:rsid w:val="003C1659"/>
    <w:rsid w:val="003C1726"/>
    <w:rsid w:val="003C1756"/>
    <w:rsid w:val="003C175A"/>
    <w:rsid w:val="003C17EE"/>
    <w:rsid w:val="003C1870"/>
    <w:rsid w:val="003C19BB"/>
    <w:rsid w:val="003C1B1A"/>
    <w:rsid w:val="003C1C8F"/>
    <w:rsid w:val="003C1DE4"/>
    <w:rsid w:val="003C1F0C"/>
    <w:rsid w:val="003C1F8C"/>
    <w:rsid w:val="003C1FFB"/>
    <w:rsid w:val="003C20A3"/>
    <w:rsid w:val="003C20AA"/>
    <w:rsid w:val="003C20CB"/>
    <w:rsid w:val="003C210F"/>
    <w:rsid w:val="003C21C2"/>
    <w:rsid w:val="003C2403"/>
    <w:rsid w:val="003C2564"/>
    <w:rsid w:val="003C2600"/>
    <w:rsid w:val="003C2808"/>
    <w:rsid w:val="003C2883"/>
    <w:rsid w:val="003C2906"/>
    <w:rsid w:val="003C2949"/>
    <w:rsid w:val="003C2A5A"/>
    <w:rsid w:val="003C2B0E"/>
    <w:rsid w:val="003C2DC3"/>
    <w:rsid w:val="003C35AE"/>
    <w:rsid w:val="003C3725"/>
    <w:rsid w:val="003C38F3"/>
    <w:rsid w:val="003C3963"/>
    <w:rsid w:val="003C3AD5"/>
    <w:rsid w:val="003C3B74"/>
    <w:rsid w:val="003C3E1E"/>
    <w:rsid w:val="003C3F29"/>
    <w:rsid w:val="003C42B5"/>
    <w:rsid w:val="003C4450"/>
    <w:rsid w:val="003C4658"/>
    <w:rsid w:val="003C468D"/>
    <w:rsid w:val="003C46DA"/>
    <w:rsid w:val="003C4749"/>
    <w:rsid w:val="003C48A2"/>
    <w:rsid w:val="003C4A69"/>
    <w:rsid w:val="003C4B15"/>
    <w:rsid w:val="003C4C12"/>
    <w:rsid w:val="003C4E89"/>
    <w:rsid w:val="003C4F7F"/>
    <w:rsid w:val="003C50ED"/>
    <w:rsid w:val="003C5183"/>
    <w:rsid w:val="003C55E6"/>
    <w:rsid w:val="003C55E7"/>
    <w:rsid w:val="003C5A70"/>
    <w:rsid w:val="003C5B8F"/>
    <w:rsid w:val="003C5BBC"/>
    <w:rsid w:val="003C5D64"/>
    <w:rsid w:val="003C5FB1"/>
    <w:rsid w:val="003C628D"/>
    <w:rsid w:val="003C633D"/>
    <w:rsid w:val="003C63C5"/>
    <w:rsid w:val="003C647A"/>
    <w:rsid w:val="003C6547"/>
    <w:rsid w:val="003C661D"/>
    <w:rsid w:val="003C676D"/>
    <w:rsid w:val="003C6883"/>
    <w:rsid w:val="003C6CE2"/>
    <w:rsid w:val="003C6D5D"/>
    <w:rsid w:val="003C6E85"/>
    <w:rsid w:val="003C710F"/>
    <w:rsid w:val="003C7216"/>
    <w:rsid w:val="003C725A"/>
    <w:rsid w:val="003C7324"/>
    <w:rsid w:val="003C75A7"/>
    <w:rsid w:val="003C77E3"/>
    <w:rsid w:val="003C7966"/>
    <w:rsid w:val="003C79BA"/>
    <w:rsid w:val="003C7B76"/>
    <w:rsid w:val="003C7C62"/>
    <w:rsid w:val="003C7CB4"/>
    <w:rsid w:val="003C7E97"/>
    <w:rsid w:val="003C7FCC"/>
    <w:rsid w:val="003D0042"/>
    <w:rsid w:val="003D0172"/>
    <w:rsid w:val="003D018E"/>
    <w:rsid w:val="003D02A5"/>
    <w:rsid w:val="003D03F0"/>
    <w:rsid w:val="003D068A"/>
    <w:rsid w:val="003D070F"/>
    <w:rsid w:val="003D0A0A"/>
    <w:rsid w:val="003D0A9E"/>
    <w:rsid w:val="003D0B90"/>
    <w:rsid w:val="003D0EB0"/>
    <w:rsid w:val="003D0FA3"/>
    <w:rsid w:val="003D103A"/>
    <w:rsid w:val="003D104A"/>
    <w:rsid w:val="003D118D"/>
    <w:rsid w:val="003D1272"/>
    <w:rsid w:val="003D1295"/>
    <w:rsid w:val="003D131F"/>
    <w:rsid w:val="003D1342"/>
    <w:rsid w:val="003D14B3"/>
    <w:rsid w:val="003D14B9"/>
    <w:rsid w:val="003D16DA"/>
    <w:rsid w:val="003D19EF"/>
    <w:rsid w:val="003D1A4E"/>
    <w:rsid w:val="003D1A8B"/>
    <w:rsid w:val="003D1B0C"/>
    <w:rsid w:val="003D1B34"/>
    <w:rsid w:val="003D1C0A"/>
    <w:rsid w:val="003D1DCF"/>
    <w:rsid w:val="003D1E7D"/>
    <w:rsid w:val="003D1F14"/>
    <w:rsid w:val="003D222B"/>
    <w:rsid w:val="003D223F"/>
    <w:rsid w:val="003D22B3"/>
    <w:rsid w:val="003D22FB"/>
    <w:rsid w:val="003D2622"/>
    <w:rsid w:val="003D275F"/>
    <w:rsid w:val="003D2945"/>
    <w:rsid w:val="003D29D0"/>
    <w:rsid w:val="003D2A0F"/>
    <w:rsid w:val="003D2A6F"/>
    <w:rsid w:val="003D2BB8"/>
    <w:rsid w:val="003D2DB1"/>
    <w:rsid w:val="003D2E69"/>
    <w:rsid w:val="003D2ED0"/>
    <w:rsid w:val="003D2EF1"/>
    <w:rsid w:val="003D2EF4"/>
    <w:rsid w:val="003D3033"/>
    <w:rsid w:val="003D3387"/>
    <w:rsid w:val="003D338A"/>
    <w:rsid w:val="003D33F5"/>
    <w:rsid w:val="003D3669"/>
    <w:rsid w:val="003D36E6"/>
    <w:rsid w:val="003D37CB"/>
    <w:rsid w:val="003D3801"/>
    <w:rsid w:val="003D3A63"/>
    <w:rsid w:val="003D3AC8"/>
    <w:rsid w:val="003D3BED"/>
    <w:rsid w:val="003D3C16"/>
    <w:rsid w:val="003D3C9A"/>
    <w:rsid w:val="003D3D4A"/>
    <w:rsid w:val="003D3E10"/>
    <w:rsid w:val="003D4031"/>
    <w:rsid w:val="003D4088"/>
    <w:rsid w:val="003D4119"/>
    <w:rsid w:val="003D41C7"/>
    <w:rsid w:val="003D43B7"/>
    <w:rsid w:val="003D4515"/>
    <w:rsid w:val="003D456C"/>
    <w:rsid w:val="003D483F"/>
    <w:rsid w:val="003D491B"/>
    <w:rsid w:val="003D494C"/>
    <w:rsid w:val="003D497F"/>
    <w:rsid w:val="003D499F"/>
    <w:rsid w:val="003D49DE"/>
    <w:rsid w:val="003D4ABD"/>
    <w:rsid w:val="003D4D60"/>
    <w:rsid w:val="003D4D8C"/>
    <w:rsid w:val="003D4E60"/>
    <w:rsid w:val="003D4F15"/>
    <w:rsid w:val="003D4FDF"/>
    <w:rsid w:val="003D501C"/>
    <w:rsid w:val="003D5098"/>
    <w:rsid w:val="003D50C6"/>
    <w:rsid w:val="003D50CC"/>
    <w:rsid w:val="003D51C4"/>
    <w:rsid w:val="003D51F2"/>
    <w:rsid w:val="003D524F"/>
    <w:rsid w:val="003D5275"/>
    <w:rsid w:val="003D5387"/>
    <w:rsid w:val="003D543A"/>
    <w:rsid w:val="003D5545"/>
    <w:rsid w:val="003D560B"/>
    <w:rsid w:val="003D56A0"/>
    <w:rsid w:val="003D5714"/>
    <w:rsid w:val="003D5867"/>
    <w:rsid w:val="003D59F5"/>
    <w:rsid w:val="003D5C81"/>
    <w:rsid w:val="003D5E1D"/>
    <w:rsid w:val="003D5E7F"/>
    <w:rsid w:val="003D5E80"/>
    <w:rsid w:val="003D6033"/>
    <w:rsid w:val="003D612F"/>
    <w:rsid w:val="003D626E"/>
    <w:rsid w:val="003D651E"/>
    <w:rsid w:val="003D6567"/>
    <w:rsid w:val="003D6575"/>
    <w:rsid w:val="003D6649"/>
    <w:rsid w:val="003D6692"/>
    <w:rsid w:val="003D6B53"/>
    <w:rsid w:val="003D6B5B"/>
    <w:rsid w:val="003D6BAA"/>
    <w:rsid w:val="003D6BD0"/>
    <w:rsid w:val="003D6CAE"/>
    <w:rsid w:val="003D6E0F"/>
    <w:rsid w:val="003D70E4"/>
    <w:rsid w:val="003D7318"/>
    <w:rsid w:val="003D73F6"/>
    <w:rsid w:val="003D746A"/>
    <w:rsid w:val="003D74D8"/>
    <w:rsid w:val="003D74E8"/>
    <w:rsid w:val="003D766D"/>
    <w:rsid w:val="003D76C7"/>
    <w:rsid w:val="003D774B"/>
    <w:rsid w:val="003D77F1"/>
    <w:rsid w:val="003D7988"/>
    <w:rsid w:val="003D7A76"/>
    <w:rsid w:val="003D7AA5"/>
    <w:rsid w:val="003D7AD4"/>
    <w:rsid w:val="003D7D20"/>
    <w:rsid w:val="003D7EF2"/>
    <w:rsid w:val="003D7F8A"/>
    <w:rsid w:val="003D7FB5"/>
    <w:rsid w:val="003D7FC8"/>
    <w:rsid w:val="003D7FFB"/>
    <w:rsid w:val="003E0055"/>
    <w:rsid w:val="003E0427"/>
    <w:rsid w:val="003E0688"/>
    <w:rsid w:val="003E0841"/>
    <w:rsid w:val="003E08AD"/>
    <w:rsid w:val="003E0CA0"/>
    <w:rsid w:val="003E0E68"/>
    <w:rsid w:val="003E0F38"/>
    <w:rsid w:val="003E0FBF"/>
    <w:rsid w:val="003E100E"/>
    <w:rsid w:val="003E11D8"/>
    <w:rsid w:val="003E142C"/>
    <w:rsid w:val="003E148D"/>
    <w:rsid w:val="003E15DA"/>
    <w:rsid w:val="003E17B2"/>
    <w:rsid w:val="003E17D9"/>
    <w:rsid w:val="003E1802"/>
    <w:rsid w:val="003E1830"/>
    <w:rsid w:val="003E188A"/>
    <w:rsid w:val="003E19EC"/>
    <w:rsid w:val="003E1A8A"/>
    <w:rsid w:val="003E1B6A"/>
    <w:rsid w:val="003E1BE3"/>
    <w:rsid w:val="003E1CD6"/>
    <w:rsid w:val="003E1D1A"/>
    <w:rsid w:val="003E1DE6"/>
    <w:rsid w:val="003E1E60"/>
    <w:rsid w:val="003E1F58"/>
    <w:rsid w:val="003E20E5"/>
    <w:rsid w:val="003E220E"/>
    <w:rsid w:val="003E226C"/>
    <w:rsid w:val="003E23BC"/>
    <w:rsid w:val="003E23FB"/>
    <w:rsid w:val="003E2439"/>
    <w:rsid w:val="003E24DD"/>
    <w:rsid w:val="003E24E7"/>
    <w:rsid w:val="003E2593"/>
    <w:rsid w:val="003E282D"/>
    <w:rsid w:val="003E2D5A"/>
    <w:rsid w:val="003E3362"/>
    <w:rsid w:val="003E3369"/>
    <w:rsid w:val="003E3385"/>
    <w:rsid w:val="003E34CC"/>
    <w:rsid w:val="003E3536"/>
    <w:rsid w:val="003E356E"/>
    <w:rsid w:val="003E35F0"/>
    <w:rsid w:val="003E363E"/>
    <w:rsid w:val="003E3937"/>
    <w:rsid w:val="003E394C"/>
    <w:rsid w:val="003E3B6D"/>
    <w:rsid w:val="003E3B9F"/>
    <w:rsid w:val="003E3C12"/>
    <w:rsid w:val="003E3C18"/>
    <w:rsid w:val="003E3CD8"/>
    <w:rsid w:val="003E3E8D"/>
    <w:rsid w:val="003E3F37"/>
    <w:rsid w:val="003E3F5A"/>
    <w:rsid w:val="003E3FC5"/>
    <w:rsid w:val="003E4119"/>
    <w:rsid w:val="003E41B8"/>
    <w:rsid w:val="003E4301"/>
    <w:rsid w:val="003E43DD"/>
    <w:rsid w:val="003E44A7"/>
    <w:rsid w:val="003E4505"/>
    <w:rsid w:val="003E4550"/>
    <w:rsid w:val="003E4679"/>
    <w:rsid w:val="003E4863"/>
    <w:rsid w:val="003E4A05"/>
    <w:rsid w:val="003E4BFF"/>
    <w:rsid w:val="003E4F05"/>
    <w:rsid w:val="003E5052"/>
    <w:rsid w:val="003E5130"/>
    <w:rsid w:val="003E5160"/>
    <w:rsid w:val="003E51FA"/>
    <w:rsid w:val="003E52BC"/>
    <w:rsid w:val="003E538C"/>
    <w:rsid w:val="003E53E4"/>
    <w:rsid w:val="003E555D"/>
    <w:rsid w:val="003E5608"/>
    <w:rsid w:val="003E581A"/>
    <w:rsid w:val="003E58D3"/>
    <w:rsid w:val="003E59E8"/>
    <w:rsid w:val="003E5C16"/>
    <w:rsid w:val="003E5D2F"/>
    <w:rsid w:val="003E5DA9"/>
    <w:rsid w:val="003E5F61"/>
    <w:rsid w:val="003E5F8A"/>
    <w:rsid w:val="003E62A4"/>
    <w:rsid w:val="003E66FF"/>
    <w:rsid w:val="003E67D2"/>
    <w:rsid w:val="003E68AF"/>
    <w:rsid w:val="003E69C5"/>
    <w:rsid w:val="003E6D61"/>
    <w:rsid w:val="003E6D9C"/>
    <w:rsid w:val="003E6E94"/>
    <w:rsid w:val="003E7043"/>
    <w:rsid w:val="003E7240"/>
    <w:rsid w:val="003E75A2"/>
    <w:rsid w:val="003E7764"/>
    <w:rsid w:val="003E78CC"/>
    <w:rsid w:val="003E7A81"/>
    <w:rsid w:val="003E7B62"/>
    <w:rsid w:val="003E7EAB"/>
    <w:rsid w:val="003E7F54"/>
    <w:rsid w:val="003F00E7"/>
    <w:rsid w:val="003F01F1"/>
    <w:rsid w:val="003F0207"/>
    <w:rsid w:val="003F025C"/>
    <w:rsid w:val="003F03F1"/>
    <w:rsid w:val="003F046E"/>
    <w:rsid w:val="003F0493"/>
    <w:rsid w:val="003F0583"/>
    <w:rsid w:val="003F0667"/>
    <w:rsid w:val="003F06B6"/>
    <w:rsid w:val="003F07F0"/>
    <w:rsid w:val="003F0994"/>
    <w:rsid w:val="003F0A29"/>
    <w:rsid w:val="003F0A88"/>
    <w:rsid w:val="003F0AA5"/>
    <w:rsid w:val="003F0ABF"/>
    <w:rsid w:val="003F0BA0"/>
    <w:rsid w:val="003F0C06"/>
    <w:rsid w:val="003F0C15"/>
    <w:rsid w:val="003F0C22"/>
    <w:rsid w:val="003F0D19"/>
    <w:rsid w:val="003F0D9E"/>
    <w:rsid w:val="003F0DBD"/>
    <w:rsid w:val="003F0DC1"/>
    <w:rsid w:val="003F0EF0"/>
    <w:rsid w:val="003F0EF8"/>
    <w:rsid w:val="003F0F04"/>
    <w:rsid w:val="003F106B"/>
    <w:rsid w:val="003F1149"/>
    <w:rsid w:val="003F1182"/>
    <w:rsid w:val="003F136E"/>
    <w:rsid w:val="003F13B2"/>
    <w:rsid w:val="003F13BC"/>
    <w:rsid w:val="003F1694"/>
    <w:rsid w:val="003F17E1"/>
    <w:rsid w:val="003F1997"/>
    <w:rsid w:val="003F1A6C"/>
    <w:rsid w:val="003F1AE1"/>
    <w:rsid w:val="003F1BF9"/>
    <w:rsid w:val="003F1C98"/>
    <w:rsid w:val="003F1D69"/>
    <w:rsid w:val="003F1DC9"/>
    <w:rsid w:val="003F1EEC"/>
    <w:rsid w:val="003F1F5C"/>
    <w:rsid w:val="003F1F71"/>
    <w:rsid w:val="003F21ED"/>
    <w:rsid w:val="003F2406"/>
    <w:rsid w:val="003F2594"/>
    <w:rsid w:val="003F27C6"/>
    <w:rsid w:val="003F29BC"/>
    <w:rsid w:val="003F29D8"/>
    <w:rsid w:val="003F2A0E"/>
    <w:rsid w:val="003F2ADC"/>
    <w:rsid w:val="003F2C9F"/>
    <w:rsid w:val="003F2D21"/>
    <w:rsid w:val="003F2D8A"/>
    <w:rsid w:val="003F2E43"/>
    <w:rsid w:val="003F2E5B"/>
    <w:rsid w:val="003F2EE9"/>
    <w:rsid w:val="003F2F0D"/>
    <w:rsid w:val="003F2F36"/>
    <w:rsid w:val="003F2FFB"/>
    <w:rsid w:val="003F30DD"/>
    <w:rsid w:val="003F311E"/>
    <w:rsid w:val="003F3200"/>
    <w:rsid w:val="003F3509"/>
    <w:rsid w:val="003F3559"/>
    <w:rsid w:val="003F3621"/>
    <w:rsid w:val="003F36D6"/>
    <w:rsid w:val="003F39DA"/>
    <w:rsid w:val="003F3C65"/>
    <w:rsid w:val="003F3DA5"/>
    <w:rsid w:val="003F3E23"/>
    <w:rsid w:val="003F402D"/>
    <w:rsid w:val="003F419B"/>
    <w:rsid w:val="003F41C2"/>
    <w:rsid w:val="003F42B4"/>
    <w:rsid w:val="003F44B1"/>
    <w:rsid w:val="003F459E"/>
    <w:rsid w:val="003F46F9"/>
    <w:rsid w:val="003F4762"/>
    <w:rsid w:val="003F478D"/>
    <w:rsid w:val="003F479F"/>
    <w:rsid w:val="003F4AAA"/>
    <w:rsid w:val="003F4ADD"/>
    <w:rsid w:val="003F4BF6"/>
    <w:rsid w:val="003F4C3F"/>
    <w:rsid w:val="003F4D40"/>
    <w:rsid w:val="003F4D72"/>
    <w:rsid w:val="003F4DD5"/>
    <w:rsid w:val="003F4ED1"/>
    <w:rsid w:val="003F4F92"/>
    <w:rsid w:val="003F4FCC"/>
    <w:rsid w:val="003F50C1"/>
    <w:rsid w:val="003F515B"/>
    <w:rsid w:val="003F524E"/>
    <w:rsid w:val="003F5387"/>
    <w:rsid w:val="003F5462"/>
    <w:rsid w:val="003F5520"/>
    <w:rsid w:val="003F556E"/>
    <w:rsid w:val="003F55D7"/>
    <w:rsid w:val="003F55FD"/>
    <w:rsid w:val="003F5697"/>
    <w:rsid w:val="003F579D"/>
    <w:rsid w:val="003F5C81"/>
    <w:rsid w:val="003F5EF6"/>
    <w:rsid w:val="003F5F6D"/>
    <w:rsid w:val="003F5FCD"/>
    <w:rsid w:val="003F6087"/>
    <w:rsid w:val="003F60FC"/>
    <w:rsid w:val="003F619C"/>
    <w:rsid w:val="003F653C"/>
    <w:rsid w:val="003F67A8"/>
    <w:rsid w:val="003F684D"/>
    <w:rsid w:val="003F69DB"/>
    <w:rsid w:val="003F6A4C"/>
    <w:rsid w:val="003F6A98"/>
    <w:rsid w:val="003F6AB2"/>
    <w:rsid w:val="003F6B26"/>
    <w:rsid w:val="003F6B64"/>
    <w:rsid w:val="003F6B66"/>
    <w:rsid w:val="003F6BA5"/>
    <w:rsid w:val="003F6E08"/>
    <w:rsid w:val="003F6F2A"/>
    <w:rsid w:val="003F6F30"/>
    <w:rsid w:val="003F6F38"/>
    <w:rsid w:val="003F6F9A"/>
    <w:rsid w:val="003F7003"/>
    <w:rsid w:val="003F71E5"/>
    <w:rsid w:val="003F730D"/>
    <w:rsid w:val="003F7381"/>
    <w:rsid w:val="003F73BC"/>
    <w:rsid w:val="003F74C9"/>
    <w:rsid w:val="003F7533"/>
    <w:rsid w:val="003F765A"/>
    <w:rsid w:val="003F76DD"/>
    <w:rsid w:val="003F7702"/>
    <w:rsid w:val="003F7866"/>
    <w:rsid w:val="003F78B3"/>
    <w:rsid w:val="003F79F9"/>
    <w:rsid w:val="003F7A6A"/>
    <w:rsid w:val="003F7A9C"/>
    <w:rsid w:val="003F7AA2"/>
    <w:rsid w:val="003F7C41"/>
    <w:rsid w:val="003F7C9D"/>
    <w:rsid w:val="00400080"/>
    <w:rsid w:val="00400126"/>
    <w:rsid w:val="004001F2"/>
    <w:rsid w:val="00400345"/>
    <w:rsid w:val="00400375"/>
    <w:rsid w:val="0040044D"/>
    <w:rsid w:val="004005B3"/>
    <w:rsid w:val="00400661"/>
    <w:rsid w:val="004006EB"/>
    <w:rsid w:val="004006FF"/>
    <w:rsid w:val="00400751"/>
    <w:rsid w:val="00400792"/>
    <w:rsid w:val="004007C5"/>
    <w:rsid w:val="004008C6"/>
    <w:rsid w:val="00400A1F"/>
    <w:rsid w:val="00400A40"/>
    <w:rsid w:val="00400B39"/>
    <w:rsid w:val="00400BFD"/>
    <w:rsid w:val="00400D38"/>
    <w:rsid w:val="00400E74"/>
    <w:rsid w:val="00400EE1"/>
    <w:rsid w:val="004011D2"/>
    <w:rsid w:val="00401265"/>
    <w:rsid w:val="00401492"/>
    <w:rsid w:val="004014A3"/>
    <w:rsid w:val="004017BC"/>
    <w:rsid w:val="00401857"/>
    <w:rsid w:val="00401A0A"/>
    <w:rsid w:val="00401A50"/>
    <w:rsid w:val="00401ADF"/>
    <w:rsid w:val="00401BCB"/>
    <w:rsid w:val="00401C7A"/>
    <w:rsid w:val="00401EBA"/>
    <w:rsid w:val="00401EBC"/>
    <w:rsid w:val="0040201D"/>
    <w:rsid w:val="00402256"/>
    <w:rsid w:val="00402263"/>
    <w:rsid w:val="0040234A"/>
    <w:rsid w:val="004023FD"/>
    <w:rsid w:val="00402475"/>
    <w:rsid w:val="004024D8"/>
    <w:rsid w:val="004025A3"/>
    <w:rsid w:val="004025CC"/>
    <w:rsid w:val="0040262F"/>
    <w:rsid w:val="004026B8"/>
    <w:rsid w:val="0040271F"/>
    <w:rsid w:val="0040275E"/>
    <w:rsid w:val="004028A9"/>
    <w:rsid w:val="00402BBB"/>
    <w:rsid w:val="00402BDB"/>
    <w:rsid w:val="00402BDF"/>
    <w:rsid w:val="00402BFD"/>
    <w:rsid w:val="00402C6D"/>
    <w:rsid w:val="00402E47"/>
    <w:rsid w:val="0040304E"/>
    <w:rsid w:val="0040328B"/>
    <w:rsid w:val="0040338B"/>
    <w:rsid w:val="004036BF"/>
    <w:rsid w:val="0040383C"/>
    <w:rsid w:val="004038CC"/>
    <w:rsid w:val="004038FD"/>
    <w:rsid w:val="00403920"/>
    <w:rsid w:val="004039B4"/>
    <w:rsid w:val="004039C4"/>
    <w:rsid w:val="00403E3A"/>
    <w:rsid w:val="00403FF1"/>
    <w:rsid w:val="00403FF7"/>
    <w:rsid w:val="0040403E"/>
    <w:rsid w:val="0040411D"/>
    <w:rsid w:val="004042F6"/>
    <w:rsid w:val="0040443E"/>
    <w:rsid w:val="004044F9"/>
    <w:rsid w:val="00404554"/>
    <w:rsid w:val="004047EF"/>
    <w:rsid w:val="004048F2"/>
    <w:rsid w:val="00404E26"/>
    <w:rsid w:val="00404E27"/>
    <w:rsid w:val="004050D9"/>
    <w:rsid w:val="00405100"/>
    <w:rsid w:val="004051CB"/>
    <w:rsid w:val="00405213"/>
    <w:rsid w:val="00405354"/>
    <w:rsid w:val="0040563F"/>
    <w:rsid w:val="004056E8"/>
    <w:rsid w:val="0040577B"/>
    <w:rsid w:val="0040596C"/>
    <w:rsid w:val="004059B9"/>
    <w:rsid w:val="00405AFD"/>
    <w:rsid w:val="00405B3D"/>
    <w:rsid w:val="00405B5A"/>
    <w:rsid w:val="00405BB9"/>
    <w:rsid w:val="00405D46"/>
    <w:rsid w:val="00405E70"/>
    <w:rsid w:val="00405EB2"/>
    <w:rsid w:val="00405FB6"/>
    <w:rsid w:val="0040637F"/>
    <w:rsid w:val="0040658F"/>
    <w:rsid w:val="00406748"/>
    <w:rsid w:val="004067F8"/>
    <w:rsid w:val="00406CC2"/>
    <w:rsid w:val="00406D53"/>
    <w:rsid w:val="00406F00"/>
    <w:rsid w:val="0040709D"/>
    <w:rsid w:val="004073B7"/>
    <w:rsid w:val="00407508"/>
    <w:rsid w:val="00407789"/>
    <w:rsid w:val="00407865"/>
    <w:rsid w:val="0040793B"/>
    <w:rsid w:val="00407948"/>
    <w:rsid w:val="0040796D"/>
    <w:rsid w:val="004079BF"/>
    <w:rsid w:val="00407A4C"/>
    <w:rsid w:val="00407B21"/>
    <w:rsid w:val="00407B40"/>
    <w:rsid w:val="00407F15"/>
    <w:rsid w:val="004100E5"/>
    <w:rsid w:val="004100ED"/>
    <w:rsid w:val="0041010A"/>
    <w:rsid w:val="004102B3"/>
    <w:rsid w:val="00410486"/>
    <w:rsid w:val="004104BB"/>
    <w:rsid w:val="0041054B"/>
    <w:rsid w:val="004107EF"/>
    <w:rsid w:val="004108C9"/>
    <w:rsid w:val="0041093D"/>
    <w:rsid w:val="0041099E"/>
    <w:rsid w:val="00410A24"/>
    <w:rsid w:val="00410A9F"/>
    <w:rsid w:val="00410AB8"/>
    <w:rsid w:val="00410BB2"/>
    <w:rsid w:val="00410BE4"/>
    <w:rsid w:val="00410DF1"/>
    <w:rsid w:val="00410E4A"/>
    <w:rsid w:val="00410E54"/>
    <w:rsid w:val="00410E8B"/>
    <w:rsid w:val="00410EFB"/>
    <w:rsid w:val="00411005"/>
    <w:rsid w:val="0041107D"/>
    <w:rsid w:val="0041116F"/>
    <w:rsid w:val="00411194"/>
    <w:rsid w:val="004111ED"/>
    <w:rsid w:val="00411441"/>
    <w:rsid w:val="00411473"/>
    <w:rsid w:val="0041168E"/>
    <w:rsid w:val="004116B0"/>
    <w:rsid w:val="004116B1"/>
    <w:rsid w:val="00411735"/>
    <w:rsid w:val="004117B6"/>
    <w:rsid w:val="004117DD"/>
    <w:rsid w:val="00411822"/>
    <w:rsid w:val="004118CF"/>
    <w:rsid w:val="00411985"/>
    <w:rsid w:val="00411DD8"/>
    <w:rsid w:val="00411E82"/>
    <w:rsid w:val="00411FB2"/>
    <w:rsid w:val="004120AE"/>
    <w:rsid w:val="004121E5"/>
    <w:rsid w:val="00412432"/>
    <w:rsid w:val="004125E5"/>
    <w:rsid w:val="0041260E"/>
    <w:rsid w:val="004127BE"/>
    <w:rsid w:val="004127E3"/>
    <w:rsid w:val="004128AE"/>
    <w:rsid w:val="00412923"/>
    <w:rsid w:val="00412998"/>
    <w:rsid w:val="00412A36"/>
    <w:rsid w:val="00412AD1"/>
    <w:rsid w:val="00412BF7"/>
    <w:rsid w:val="00412C14"/>
    <w:rsid w:val="00412C2B"/>
    <w:rsid w:val="00412C44"/>
    <w:rsid w:val="00412D52"/>
    <w:rsid w:val="00413041"/>
    <w:rsid w:val="004131A2"/>
    <w:rsid w:val="00413350"/>
    <w:rsid w:val="004133ED"/>
    <w:rsid w:val="0041340C"/>
    <w:rsid w:val="004134FA"/>
    <w:rsid w:val="00413686"/>
    <w:rsid w:val="0041371B"/>
    <w:rsid w:val="0041388B"/>
    <w:rsid w:val="0041391B"/>
    <w:rsid w:val="0041398B"/>
    <w:rsid w:val="004139E2"/>
    <w:rsid w:val="00413A74"/>
    <w:rsid w:val="00413AC8"/>
    <w:rsid w:val="00413B39"/>
    <w:rsid w:val="00413BAC"/>
    <w:rsid w:val="00413D04"/>
    <w:rsid w:val="00413DA8"/>
    <w:rsid w:val="00413EB6"/>
    <w:rsid w:val="00413F15"/>
    <w:rsid w:val="00413F26"/>
    <w:rsid w:val="00413FD1"/>
    <w:rsid w:val="004140BC"/>
    <w:rsid w:val="0041411A"/>
    <w:rsid w:val="004142E6"/>
    <w:rsid w:val="004142F5"/>
    <w:rsid w:val="00414422"/>
    <w:rsid w:val="00414587"/>
    <w:rsid w:val="004145C7"/>
    <w:rsid w:val="00414631"/>
    <w:rsid w:val="0041473C"/>
    <w:rsid w:val="00414878"/>
    <w:rsid w:val="004149BE"/>
    <w:rsid w:val="00414A06"/>
    <w:rsid w:val="00414C68"/>
    <w:rsid w:val="00414DB9"/>
    <w:rsid w:val="00414E0D"/>
    <w:rsid w:val="00414E3F"/>
    <w:rsid w:val="00414ED1"/>
    <w:rsid w:val="00414ED2"/>
    <w:rsid w:val="00414EFC"/>
    <w:rsid w:val="00414F0C"/>
    <w:rsid w:val="00414FB4"/>
    <w:rsid w:val="00414FC0"/>
    <w:rsid w:val="0041503B"/>
    <w:rsid w:val="0041506F"/>
    <w:rsid w:val="0041514C"/>
    <w:rsid w:val="00415163"/>
    <w:rsid w:val="0041562B"/>
    <w:rsid w:val="00415846"/>
    <w:rsid w:val="0041589F"/>
    <w:rsid w:val="0041594E"/>
    <w:rsid w:val="00415C25"/>
    <w:rsid w:val="00415F3A"/>
    <w:rsid w:val="00415F43"/>
    <w:rsid w:val="00415F49"/>
    <w:rsid w:val="00415F76"/>
    <w:rsid w:val="00415FA1"/>
    <w:rsid w:val="00415FE0"/>
    <w:rsid w:val="00416370"/>
    <w:rsid w:val="00416384"/>
    <w:rsid w:val="00416438"/>
    <w:rsid w:val="00416508"/>
    <w:rsid w:val="004165A9"/>
    <w:rsid w:val="00416624"/>
    <w:rsid w:val="00416822"/>
    <w:rsid w:val="004168FF"/>
    <w:rsid w:val="00416A37"/>
    <w:rsid w:val="00416B09"/>
    <w:rsid w:val="00416CDF"/>
    <w:rsid w:val="004172CA"/>
    <w:rsid w:val="0041737A"/>
    <w:rsid w:val="00417488"/>
    <w:rsid w:val="004175BC"/>
    <w:rsid w:val="00417731"/>
    <w:rsid w:val="0041788A"/>
    <w:rsid w:val="0041791B"/>
    <w:rsid w:val="0041798E"/>
    <w:rsid w:val="004179C7"/>
    <w:rsid w:val="00417A23"/>
    <w:rsid w:val="00417ACC"/>
    <w:rsid w:val="00417B40"/>
    <w:rsid w:val="00417B68"/>
    <w:rsid w:val="00417CD9"/>
    <w:rsid w:val="00417D2E"/>
    <w:rsid w:val="00417D67"/>
    <w:rsid w:val="00417DE0"/>
    <w:rsid w:val="00417E1A"/>
    <w:rsid w:val="00417EBA"/>
    <w:rsid w:val="00417F57"/>
    <w:rsid w:val="00417FAE"/>
    <w:rsid w:val="004201D3"/>
    <w:rsid w:val="0042046A"/>
    <w:rsid w:val="004204B5"/>
    <w:rsid w:val="004204E6"/>
    <w:rsid w:val="004205B6"/>
    <w:rsid w:val="004205BA"/>
    <w:rsid w:val="00420685"/>
    <w:rsid w:val="00420BAF"/>
    <w:rsid w:val="00420CAD"/>
    <w:rsid w:val="00420DE9"/>
    <w:rsid w:val="00420F05"/>
    <w:rsid w:val="00421067"/>
    <w:rsid w:val="004211AB"/>
    <w:rsid w:val="00421383"/>
    <w:rsid w:val="004215F6"/>
    <w:rsid w:val="0042166D"/>
    <w:rsid w:val="004217F2"/>
    <w:rsid w:val="00421810"/>
    <w:rsid w:val="00421846"/>
    <w:rsid w:val="00421885"/>
    <w:rsid w:val="0042198B"/>
    <w:rsid w:val="00421A5B"/>
    <w:rsid w:val="00421BB9"/>
    <w:rsid w:val="00421C0E"/>
    <w:rsid w:val="00421CCF"/>
    <w:rsid w:val="00421EF9"/>
    <w:rsid w:val="00421FC3"/>
    <w:rsid w:val="004220A0"/>
    <w:rsid w:val="00422165"/>
    <w:rsid w:val="00422223"/>
    <w:rsid w:val="00422326"/>
    <w:rsid w:val="00422329"/>
    <w:rsid w:val="004223FC"/>
    <w:rsid w:val="00422560"/>
    <w:rsid w:val="0042268C"/>
    <w:rsid w:val="004227F5"/>
    <w:rsid w:val="004228BE"/>
    <w:rsid w:val="00422A58"/>
    <w:rsid w:val="00422C04"/>
    <w:rsid w:val="00422F6C"/>
    <w:rsid w:val="0042316D"/>
    <w:rsid w:val="00423187"/>
    <w:rsid w:val="00423202"/>
    <w:rsid w:val="0042334A"/>
    <w:rsid w:val="004233B1"/>
    <w:rsid w:val="004233DA"/>
    <w:rsid w:val="0042357F"/>
    <w:rsid w:val="00423746"/>
    <w:rsid w:val="0042381B"/>
    <w:rsid w:val="004239DA"/>
    <w:rsid w:val="00423B5F"/>
    <w:rsid w:val="00423B78"/>
    <w:rsid w:val="00423BA0"/>
    <w:rsid w:val="00423F2F"/>
    <w:rsid w:val="00423F94"/>
    <w:rsid w:val="00424095"/>
    <w:rsid w:val="004241E9"/>
    <w:rsid w:val="00424381"/>
    <w:rsid w:val="004243DF"/>
    <w:rsid w:val="00424428"/>
    <w:rsid w:val="0042444E"/>
    <w:rsid w:val="004244E9"/>
    <w:rsid w:val="00424546"/>
    <w:rsid w:val="004245EF"/>
    <w:rsid w:val="004247E1"/>
    <w:rsid w:val="004248BE"/>
    <w:rsid w:val="00424955"/>
    <w:rsid w:val="00424AEA"/>
    <w:rsid w:val="00424B5F"/>
    <w:rsid w:val="00424B66"/>
    <w:rsid w:val="00424DD3"/>
    <w:rsid w:val="00424FC0"/>
    <w:rsid w:val="00424FC9"/>
    <w:rsid w:val="004250AF"/>
    <w:rsid w:val="00425101"/>
    <w:rsid w:val="00425114"/>
    <w:rsid w:val="004251B6"/>
    <w:rsid w:val="004251BA"/>
    <w:rsid w:val="0042534C"/>
    <w:rsid w:val="0042536C"/>
    <w:rsid w:val="0042540B"/>
    <w:rsid w:val="0042555C"/>
    <w:rsid w:val="00425722"/>
    <w:rsid w:val="00425751"/>
    <w:rsid w:val="004257CB"/>
    <w:rsid w:val="00425839"/>
    <w:rsid w:val="00425BA5"/>
    <w:rsid w:val="00425BBE"/>
    <w:rsid w:val="00425BC1"/>
    <w:rsid w:val="00425CDF"/>
    <w:rsid w:val="00425D24"/>
    <w:rsid w:val="00425D7C"/>
    <w:rsid w:val="00425EAB"/>
    <w:rsid w:val="00425EB2"/>
    <w:rsid w:val="00425F61"/>
    <w:rsid w:val="0042625A"/>
    <w:rsid w:val="00426272"/>
    <w:rsid w:val="004262ED"/>
    <w:rsid w:val="004263CB"/>
    <w:rsid w:val="004263F7"/>
    <w:rsid w:val="004264FC"/>
    <w:rsid w:val="0042662A"/>
    <w:rsid w:val="0042668A"/>
    <w:rsid w:val="004266A6"/>
    <w:rsid w:val="0042683D"/>
    <w:rsid w:val="0042688C"/>
    <w:rsid w:val="0042691F"/>
    <w:rsid w:val="004269B2"/>
    <w:rsid w:val="00426AB3"/>
    <w:rsid w:val="00426BDC"/>
    <w:rsid w:val="00426ED4"/>
    <w:rsid w:val="00426F18"/>
    <w:rsid w:val="00427098"/>
    <w:rsid w:val="00427163"/>
    <w:rsid w:val="0042732A"/>
    <w:rsid w:val="004273B8"/>
    <w:rsid w:val="00427546"/>
    <w:rsid w:val="0042762D"/>
    <w:rsid w:val="004277AD"/>
    <w:rsid w:val="004279C0"/>
    <w:rsid w:val="00427AB3"/>
    <w:rsid w:val="00427ACD"/>
    <w:rsid w:val="00427ACE"/>
    <w:rsid w:val="00427C41"/>
    <w:rsid w:val="00427CCB"/>
    <w:rsid w:val="00427D2C"/>
    <w:rsid w:val="00427D7C"/>
    <w:rsid w:val="00427DB6"/>
    <w:rsid w:val="00427EA1"/>
    <w:rsid w:val="00427F4F"/>
    <w:rsid w:val="00427F92"/>
    <w:rsid w:val="00430044"/>
    <w:rsid w:val="004302CD"/>
    <w:rsid w:val="004303D1"/>
    <w:rsid w:val="004303F4"/>
    <w:rsid w:val="00430420"/>
    <w:rsid w:val="0043071E"/>
    <w:rsid w:val="00430732"/>
    <w:rsid w:val="00430733"/>
    <w:rsid w:val="00430915"/>
    <w:rsid w:val="00430B02"/>
    <w:rsid w:val="00430CA5"/>
    <w:rsid w:val="0043110C"/>
    <w:rsid w:val="00431157"/>
    <w:rsid w:val="0043116A"/>
    <w:rsid w:val="004313C8"/>
    <w:rsid w:val="004315A8"/>
    <w:rsid w:val="00431627"/>
    <w:rsid w:val="0043168F"/>
    <w:rsid w:val="00431727"/>
    <w:rsid w:val="00431976"/>
    <w:rsid w:val="00431978"/>
    <w:rsid w:val="004319D9"/>
    <w:rsid w:val="00431B70"/>
    <w:rsid w:val="00431BDB"/>
    <w:rsid w:val="00431C6B"/>
    <w:rsid w:val="00431CEB"/>
    <w:rsid w:val="00431F6C"/>
    <w:rsid w:val="00431FF0"/>
    <w:rsid w:val="0043201B"/>
    <w:rsid w:val="0043205F"/>
    <w:rsid w:val="0043220F"/>
    <w:rsid w:val="00432826"/>
    <w:rsid w:val="00432872"/>
    <w:rsid w:val="004328C3"/>
    <w:rsid w:val="00432978"/>
    <w:rsid w:val="00432A09"/>
    <w:rsid w:val="00432B3D"/>
    <w:rsid w:val="00432BC4"/>
    <w:rsid w:val="00432D04"/>
    <w:rsid w:val="00432D73"/>
    <w:rsid w:val="004331BA"/>
    <w:rsid w:val="004331BB"/>
    <w:rsid w:val="004331F4"/>
    <w:rsid w:val="0043326B"/>
    <w:rsid w:val="00433373"/>
    <w:rsid w:val="004333E0"/>
    <w:rsid w:val="00433665"/>
    <w:rsid w:val="004336A9"/>
    <w:rsid w:val="00433877"/>
    <w:rsid w:val="00433A06"/>
    <w:rsid w:val="00433CE0"/>
    <w:rsid w:val="00433D60"/>
    <w:rsid w:val="00433EE5"/>
    <w:rsid w:val="00433FC0"/>
    <w:rsid w:val="0043424E"/>
    <w:rsid w:val="00434335"/>
    <w:rsid w:val="00434338"/>
    <w:rsid w:val="00434388"/>
    <w:rsid w:val="004343F7"/>
    <w:rsid w:val="00434544"/>
    <w:rsid w:val="004345C3"/>
    <w:rsid w:val="004346EF"/>
    <w:rsid w:val="004346F5"/>
    <w:rsid w:val="0043472E"/>
    <w:rsid w:val="00434762"/>
    <w:rsid w:val="00434989"/>
    <w:rsid w:val="00434CB9"/>
    <w:rsid w:val="00434D70"/>
    <w:rsid w:val="00434E3E"/>
    <w:rsid w:val="00434F0A"/>
    <w:rsid w:val="00435001"/>
    <w:rsid w:val="0043508E"/>
    <w:rsid w:val="004350C6"/>
    <w:rsid w:val="004350DF"/>
    <w:rsid w:val="004350FD"/>
    <w:rsid w:val="00435531"/>
    <w:rsid w:val="0043579E"/>
    <w:rsid w:val="004357A0"/>
    <w:rsid w:val="00435841"/>
    <w:rsid w:val="004358BE"/>
    <w:rsid w:val="004358D6"/>
    <w:rsid w:val="00435A62"/>
    <w:rsid w:val="00435ACF"/>
    <w:rsid w:val="00435C08"/>
    <w:rsid w:val="00435D50"/>
    <w:rsid w:val="00435E07"/>
    <w:rsid w:val="00435EEE"/>
    <w:rsid w:val="00436066"/>
    <w:rsid w:val="004360E4"/>
    <w:rsid w:val="004360E6"/>
    <w:rsid w:val="00436141"/>
    <w:rsid w:val="00436206"/>
    <w:rsid w:val="00436255"/>
    <w:rsid w:val="004363AD"/>
    <w:rsid w:val="004363E0"/>
    <w:rsid w:val="00436704"/>
    <w:rsid w:val="00436763"/>
    <w:rsid w:val="00436B19"/>
    <w:rsid w:val="00436C3D"/>
    <w:rsid w:val="00436EFB"/>
    <w:rsid w:val="00436F9A"/>
    <w:rsid w:val="004371DE"/>
    <w:rsid w:val="004371E0"/>
    <w:rsid w:val="00437319"/>
    <w:rsid w:val="0043732C"/>
    <w:rsid w:val="004374D3"/>
    <w:rsid w:val="00437524"/>
    <w:rsid w:val="00437782"/>
    <w:rsid w:val="0043781C"/>
    <w:rsid w:val="00437D3D"/>
    <w:rsid w:val="00437E7D"/>
    <w:rsid w:val="00440022"/>
    <w:rsid w:val="0044002C"/>
    <w:rsid w:val="0044019B"/>
    <w:rsid w:val="00440260"/>
    <w:rsid w:val="00440371"/>
    <w:rsid w:val="0044043D"/>
    <w:rsid w:val="00440558"/>
    <w:rsid w:val="0044072B"/>
    <w:rsid w:val="0044073E"/>
    <w:rsid w:val="00440841"/>
    <w:rsid w:val="004408A8"/>
    <w:rsid w:val="004408C4"/>
    <w:rsid w:val="00440944"/>
    <w:rsid w:val="004409B9"/>
    <w:rsid w:val="00440AAB"/>
    <w:rsid w:val="00440D02"/>
    <w:rsid w:val="00440D18"/>
    <w:rsid w:val="00440E30"/>
    <w:rsid w:val="00440EF4"/>
    <w:rsid w:val="00440F89"/>
    <w:rsid w:val="00440FF6"/>
    <w:rsid w:val="004413EC"/>
    <w:rsid w:val="00441464"/>
    <w:rsid w:val="0044148E"/>
    <w:rsid w:val="004414D8"/>
    <w:rsid w:val="00441613"/>
    <w:rsid w:val="00441672"/>
    <w:rsid w:val="004416E2"/>
    <w:rsid w:val="004419A6"/>
    <w:rsid w:val="00441BFF"/>
    <w:rsid w:val="00441C88"/>
    <w:rsid w:val="00441E9A"/>
    <w:rsid w:val="00441F10"/>
    <w:rsid w:val="00441F33"/>
    <w:rsid w:val="00441FA4"/>
    <w:rsid w:val="00441FF0"/>
    <w:rsid w:val="00442024"/>
    <w:rsid w:val="004420C7"/>
    <w:rsid w:val="00442139"/>
    <w:rsid w:val="004421CE"/>
    <w:rsid w:val="004421F2"/>
    <w:rsid w:val="004421FC"/>
    <w:rsid w:val="0044224C"/>
    <w:rsid w:val="0044224F"/>
    <w:rsid w:val="00442361"/>
    <w:rsid w:val="004425AB"/>
    <w:rsid w:val="00442678"/>
    <w:rsid w:val="00442998"/>
    <w:rsid w:val="00442ADC"/>
    <w:rsid w:val="00442BE8"/>
    <w:rsid w:val="00442C56"/>
    <w:rsid w:val="00442CBF"/>
    <w:rsid w:val="00442D63"/>
    <w:rsid w:val="00442DB8"/>
    <w:rsid w:val="00442DBF"/>
    <w:rsid w:val="00442E03"/>
    <w:rsid w:val="00442E7C"/>
    <w:rsid w:val="00442EE3"/>
    <w:rsid w:val="004431B7"/>
    <w:rsid w:val="004432A7"/>
    <w:rsid w:val="00443403"/>
    <w:rsid w:val="0044344E"/>
    <w:rsid w:val="004435FB"/>
    <w:rsid w:val="004437E2"/>
    <w:rsid w:val="00443804"/>
    <w:rsid w:val="004438F5"/>
    <w:rsid w:val="00443A99"/>
    <w:rsid w:val="00443B2A"/>
    <w:rsid w:val="00443B8F"/>
    <w:rsid w:val="00443C35"/>
    <w:rsid w:val="00443D69"/>
    <w:rsid w:val="00443DED"/>
    <w:rsid w:val="00443EFC"/>
    <w:rsid w:val="00443EFF"/>
    <w:rsid w:val="00443F2F"/>
    <w:rsid w:val="00444161"/>
    <w:rsid w:val="00444272"/>
    <w:rsid w:val="0044445D"/>
    <w:rsid w:val="004444B1"/>
    <w:rsid w:val="004444E6"/>
    <w:rsid w:val="004448D2"/>
    <w:rsid w:val="00444A06"/>
    <w:rsid w:val="00444A2F"/>
    <w:rsid w:val="00444C09"/>
    <w:rsid w:val="00444EDD"/>
    <w:rsid w:val="0044520C"/>
    <w:rsid w:val="00445239"/>
    <w:rsid w:val="004454FB"/>
    <w:rsid w:val="00445558"/>
    <w:rsid w:val="00445574"/>
    <w:rsid w:val="004455C9"/>
    <w:rsid w:val="0044569F"/>
    <w:rsid w:val="004456BC"/>
    <w:rsid w:val="00445718"/>
    <w:rsid w:val="00445799"/>
    <w:rsid w:val="004458CF"/>
    <w:rsid w:val="00445906"/>
    <w:rsid w:val="00445CF4"/>
    <w:rsid w:val="00445D22"/>
    <w:rsid w:val="00445D4D"/>
    <w:rsid w:val="00445FE6"/>
    <w:rsid w:val="00446105"/>
    <w:rsid w:val="0044619B"/>
    <w:rsid w:val="0044637B"/>
    <w:rsid w:val="00446468"/>
    <w:rsid w:val="00446555"/>
    <w:rsid w:val="00446632"/>
    <w:rsid w:val="004468FF"/>
    <w:rsid w:val="0044696E"/>
    <w:rsid w:val="00446A1B"/>
    <w:rsid w:val="00446A2F"/>
    <w:rsid w:val="00446BCD"/>
    <w:rsid w:val="00446C27"/>
    <w:rsid w:val="00446D62"/>
    <w:rsid w:val="0044707F"/>
    <w:rsid w:val="0044711D"/>
    <w:rsid w:val="0044722B"/>
    <w:rsid w:val="004472C8"/>
    <w:rsid w:val="00447407"/>
    <w:rsid w:val="004475BA"/>
    <w:rsid w:val="00447878"/>
    <w:rsid w:val="00447B6A"/>
    <w:rsid w:val="00447BA1"/>
    <w:rsid w:val="00447C3D"/>
    <w:rsid w:val="00447CCB"/>
    <w:rsid w:val="00447D85"/>
    <w:rsid w:val="00447DFC"/>
    <w:rsid w:val="00447F14"/>
    <w:rsid w:val="00450083"/>
    <w:rsid w:val="004500ED"/>
    <w:rsid w:val="00450160"/>
    <w:rsid w:val="004501DD"/>
    <w:rsid w:val="00450542"/>
    <w:rsid w:val="00450568"/>
    <w:rsid w:val="004505CC"/>
    <w:rsid w:val="004505CD"/>
    <w:rsid w:val="0045068F"/>
    <w:rsid w:val="004508C3"/>
    <w:rsid w:val="00450A3C"/>
    <w:rsid w:val="00450F01"/>
    <w:rsid w:val="00450F6D"/>
    <w:rsid w:val="004511BC"/>
    <w:rsid w:val="00451353"/>
    <w:rsid w:val="0045141B"/>
    <w:rsid w:val="004514AE"/>
    <w:rsid w:val="004514E0"/>
    <w:rsid w:val="00451645"/>
    <w:rsid w:val="004516C0"/>
    <w:rsid w:val="004518C4"/>
    <w:rsid w:val="0045192C"/>
    <w:rsid w:val="00451968"/>
    <w:rsid w:val="00451A9E"/>
    <w:rsid w:val="00451AEC"/>
    <w:rsid w:val="00451B14"/>
    <w:rsid w:val="00451B21"/>
    <w:rsid w:val="00451B43"/>
    <w:rsid w:val="00451DED"/>
    <w:rsid w:val="00452023"/>
    <w:rsid w:val="004520B3"/>
    <w:rsid w:val="004521D1"/>
    <w:rsid w:val="004523B7"/>
    <w:rsid w:val="004523D0"/>
    <w:rsid w:val="0045250F"/>
    <w:rsid w:val="0045270A"/>
    <w:rsid w:val="00452740"/>
    <w:rsid w:val="00452798"/>
    <w:rsid w:val="00452931"/>
    <w:rsid w:val="00452A1C"/>
    <w:rsid w:val="00452AF1"/>
    <w:rsid w:val="00452BBA"/>
    <w:rsid w:val="00452C9F"/>
    <w:rsid w:val="00452CA9"/>
    <w:rsid w:val="00452CCF"/>
    <w:rsid w:val="00452D6D"/>
    <w:rsid w:val="00453016"/>
    <w:rsid w:val="0045312D"/>
    <w:rsid w:val="00453452"/>
    <w:rsid w:val="004537AA"/>
    <w:rsid w:val="0045381D"/>
    <w:rsid w:val="00453848"/>
    <w:rsid w:val="00453A14"/>
    <w:rsid w:val="00453ACA"/>
    <w:rsid w:val="00453B8A"/>
    <w:rsid w:val="00453BBA"/>
    <w:rsid w:val="00453D00"/>
    <w:rsid w:val="00453D8D"/>
    <w:rsid w:val="00453E87"/>
    <w:rsid w:val="00453F27"/>
    <w:rsid w:val="00453F63"/>
    <w:rsid w:val="00453FD8"/>
    <w:rsid w:val="004540FA"/>
    <w:rsid w:val="004543DE"/>
    <w:rsid w:val="00454400"/>
    <w:rsid w:val="00454436"/>
    <w:rsid w:val="00454560"/>
    <w:rsid w:val="00454641"/>
    <w:rsid w:val="0045468D"/>
    <w:rsid w:val="004546CF"/>
    <w:rsid w:val="00454911"/>
    <w:rsid w:val="00454C80"/>
    <w:rsid w:val="00454C8E"/>
    <w:rsid w:val="00454E84"/>
    <w:rsid w:val="004550F6"/>
    <w:rsid w:val="00455172"/>
    <w:rsid w:val="004551DF"/>
    <w:rsid w:val="00455275"/>
    <w:rsid w:val="00455317"/>
    <w:rsid w:val="00455566"/>
    <w:rsid w:val="00455680"/>
    <w:rsid w:val="004557CD"/>
    <w:rsid w:val="004558AB"/>
    <w:rsid w:val="004558EF"/>
    <w:rsid w:val="0045595E"/>
    <w:rsid w:val="004559A5"/>
    <w:rsid w:val="00455A91"/>
    <w:rsid w:val="00455AD6"/>
    <w:rsid w:val="00455E1B"/>
    <w:rsid w:val="00455E23"/>
    <w:rsid w:val="00455ED3"/>
    <w:rsid w:val="00455F6B"/>
    <w:rsid w:val="0045607E"/>
    <w:rsid w:val="00456080"/>
    <w:rsid w:val="004560AC"/>
    <w:rsid w:val="004560C2"/>
    <w:rsid w:val="00456175"/>
    <w:rsid w:val="004561B5"/>
    <w:rsid w:val="0045625B"/>
    <w:rsid w:val="00456361"/>
    <w:rsid w:val="004564A9"/>
    <w:rsid w:val="004567E5"/>
    <w:rsid w:val="004568C7"/>
    <w:rsid w:val="004568C9"/>
    <w:rsid w:val="004568D8"/>
    <w:rsid w:val="004569E0"/>
    <w:rsid w:val="00456A71"/>
    <w:rsid w:val="00456AA0"/>
    <w:rsid w:val="00456AB5"/>
    <w:rsid w:val="00456B2D"/>
    <w:rsid w:val="00456C97"/>
    <w:rsid w:val="00456D1B"/>
    <w:rsid w:val="00456DBD"/>
    <w:rsid w:val="00456FED"/>
    <w:rsid w:val="004570FC"/>
    <w:rsid w:val="004571BF"/>
    <w:rsid w:val="004572BF"/>
    <w:rsid w:val="004572D9"/>
    <w:rsid w:val="004572E6"/>
    <w:rsid w:val="00457361"/>
    <w:rsid w:val="0045740F"/>
    <w:rsid w:val="00457418"/>
    <w:rsid w:val="0045742E"/>
    <w:rsid w:val="0045747A"/>
    <w:rsid w:val="00457484"/>
    <w:rsid w:val="004575AF"/>
    <w:rsid w:val="00457782"/>
    <w:rsid w:val="004579B7"/>
    <w:rsid w:val="00457A32"/>
    <w:rsid w:val="00457BD9"/>
    <w:rsid w:val="00457C46"/>
    <w:rsid w:val="00457C47"/>
    <w:rsid w:val="00457C63"/>
    <w:rsid w:val="00457D5C"/>
    <w:rsid w:val="00457DDB"/>
    <w:rsid w:val="00457FB5"/>
    <w:rsid w:val="004601DE"/>
    <w:rsid w:val="004601E5"/>
    <w:rsid w:val="00460226"/>
    <w:rsid w:val="0046042B"/>
    <w:rsid w:val="00460940"/>
    <w:rsid w:val="00460961"/>
    <w:rsid w:val="00460A28"/>
    <w:rsid w:val="00460ADA"/>
    <w:rsid w:val="00460B1D"/>
    <w:rsid w:val="00460CFD"/>
    <w:rsid w:val="00460D06"/>
    <w:rsid w:val="00460EDC"/>
    <w:rsid w:val="00461199"/>
    <w:rsid w:val="00461232"/>
    <w:rsid w:val="00461405"/>
    <w:rsid w:val="0046165D"/>
    <w:rsid w:val="0046193F"/>
    <w:rsid w:val="00461A89"/>
    <w:rsid w:val="00461B7F"/>
    <w:rsid w:val="00461DE2"/>
    <w:rsid w:val="00461E6C"/>
    <w:rsid w:val="0046205E"/>
    <w:rsid w:val="00462238"/>
    <w:rsid w:val="00462337"/>
    <w:rsid w:val="00462364"/>
    <w:rsid w:val="0046239E"/>
    <w:rsid w:val="004623AD"/>
    <w:rsid w:val="00462418"/>
    <w:rsid w:val="004624AA"/>
    <w:rsid w:val="004624C0"/>
    <w:rsid w:val="00462591"/>
    <w:rsid w:val="004625AD"/>
    <w:rsid w:val="00462616"/>
    <w:rsid w:val="00462779"/>
    <w:rsid w:val="0046297B"/>
    <w:rsid w:val="00462988"/>
    <w:rsid w:val="00462D12"/>
    <w:rsid w:val="00462E23"/>
    <w:rsid w:val="00462E30"/>
    <w:rsid w:val="00462F3F"/>
    <w:rsid w:val="00462FB2"/>
    <w:rsid w:val="00462FC9"/>
    <w:rsid w:val="00463174"/>
    <w:rsid w:val="004631EC"/>
    <w:rsid w:val="00463240"/>
    <w:rsid w:val="00463362"/>
    <w:rsid w:val="0046344A"/>
    <w:rsid w:val="004634B6"/>
    <w:rsid w:val="00463610"/>
    <w:rsid w:val="004636F2"/>
    <w:rsid w:val="00463818"/>
    <w:rsid w:val="00463899"/>
    <w:rsid w:val="004638AD"/>
    <w:rsid w:val="0046391A"/>
    <w:rsid w:val="004639F7"/>
    <w:rsid w:val="00463B91"/>
    <w:rsid w:val="00463DC4"/>
    <w:rsid w:val="00463E2B"/>
    <w:rsid w:val="004640F9"/>
    <w:rsid w:val="00464339"/>
    <w:rsid w:val="00464552"/>
    <w:rsid w:val="00464627"/>
    <w:rsid w:val="0046472D"/>
    <w:rsid w:val="00464828"/>
    <w:rsid w:val="0046488E"/>
    <w:rsid w:val="00464924"/>
    <w:rsid w:val="00464A80"/>
    <w:rsid w:val="00464B8B"/>
    <w:rsid w:val="00464C3A"/>
    <w:rsid w:val="00464CAC"/>
    <w:rsid w:val="00464CCD"/>
    <w:rsid w:val="00464CE6"/>
    <w:rsid w:val="00464D04"/>
    <w:rsid w:val="00464DA1"/>
    <w:rsid w:val="00464DE7"/>
    <w:rsid w:val="00464E28"/>
    <w:rsid w:val="00464EE9"/>
    <w:rsid w:val="004651AF"/>
    <w:rsid w:val="0046525C"/>
    <w:rsid w:val="004652B8"/>
    <w:rsid w:val="004653C8"/>
    <w:rsid w:val="0046561D"/>
    <w:rsid w:val="0046575C"/>
    <w:rsid w:val="004658C7"/>
    <w:rsid w:val="004659E6"/>
    <w:rsid w:val="00465B0A"/>
    <w:rsid w:val="00465B46"/>
    <w:rsid w:val="00465B71"/>
    <w:rsid w:val="00465BD4"/>
    <w:rsid w:val="00465D11"/>
    <w:rsid w:val="00465F59"/>
    <w:rsid w:val="00466047"/>
    <w:rsid w:val="00466059"/>
    <w:rsid w:val="004660AF"/>
    <w:rsid w:val="00466260"/>
    <w:rsid w:val="00466327"/>
    <w:rsid w:val="004663D6"/>
    <w:rsid w:val="004664F6"/>
    <w:rsid w:val="00466592"/>
    <w:rsid w:val="00466730"/>
    <w:rsid w:val="00466769"/>
    <w:rsid w:val="0046679A"/>
    <w:rsid w:val="004669F6"/>
    <w:rsid w:val="00466A26"/>
    <w:rsid w:val="00466AD0"/>
    <w:rsid w:val="00466C17"/>
    <w:rsid w:val="00466CC5"/>
    <w:rsid w:val="00466D16"/>
    <w:rsid w:val="00466D27"/>
    <w:rsid w:val="004670AB"/>
    <w:rsid w:val="004671A4"/>
    <w:rsid w:val="004671D1"/>
    <w:rsid w:val="00467268"/>
    <w:rsid w:val="00467542"/>
    <w:rsid w:val="00467724"/>
    <w:rsid w:val="0046779F"/>
    <w:rsid w:val="004677AA"/>
    <w:rsid w:val="004677AF"/>
    <w:rsid w:val="00467829"/>
    <w:rsid w:val="00467860"/>
    <w:rsid w:val="0046786B"/>
    <w:rsid w:val="00467B9C"/>
    <w:rsid w:val="00467C6B"/>
    <w:rsid w:val="00467D07"/>
    <w:rsid w:val="00467E08"/>
    <w:rsid w:val="00467E83"/>
    <w:rsid w:val="00467EF3"/>
    <w:rsid w:val="00470000"/>
    <w:rsid w:val="00470022"/>
    <w:rsid w:val="004702A2"/>
    <w:rsid w:val="00470324"/>
    <w:rsid w:val="004703AF"/>
    <w:rsid w:val="004703DA"/>
    <w:rsid w:val="00470418"/>
    <w:rsid w:val="00470421"/>
    <w:rsid w:val="00470636"/>
    <w:rsid w:val="00470755"/>
    <w:rsid w:val="0047095F"/>
    <w:rsid w:val="0047096E"/>
    <w:rsid w:val="00470A17"/>
    <w:rsid w:val="00470A33"/>
    <w:rsid w:val="00470ABE"/>
    <w:rsid w:val="00470BFF"/>
    <w:rsid w:val="00470CC0"/>
    <w:rsid w:val="00470DED"/>
    <w:rsid w:val="00470FDC"/>
    <w:rsid w:val="004710BE"/>
    <w:rsid w:val="004710F7"/>
    <w:rsid w:val="0047114E"/>
    <w:rsid w:val="004711BC"/>
    <w:rsid w:val="004711DB"/>
    <w:rsid w:val="0047121D"/>
    <w:rsid w:val="00471264"/>
    <w:rsid w:val="00471271"/>
    <w:rsid w:val="00471304"/>
    <w:rsid w:val="004713B8"/>
    <w:rsid w:val="00471579"/>
    <w:rsid w:val="004715DF"/>
    <w:rsid w:val="0047160F"/>
    <w:rsid w:val="00471767"/>
    <w:rsid w:val="00471776"/>
    <w:rsid w:val="004719DE"/>
    <w:rsid w:val="004719E8"/>
    <w:rsid w:val="00471A0F"/>
    <w:rsid w:val="00471A4D"/>
    <w:rsid w:val="00471BB0"/>
    <w:rsid w:val="00471BD2"/>
    <w:rsid w:val="00471CF9"/>
    <w:rsid w:val="00472047"/>
    <w:rsid w:val="00472103"/>
    <w:rsid w:val="00472118"/>
    <w:rsid w:val="004721E2"/>
    <w:rsid w:val="0047226B"/>
    <w:rsid w:val="0047227A"/>
    <w:rsid w:val="00472383"/>
    <w:rsid w:val="0047253B"/>
    <w:rsid w:val="0047274D"/>
    <w:rsid w:val="00472912"/>
    <w:rsid w:val="00472A7F"/>
    <w:rsid w:val="00472A90"/>
    <w:rsid w:val="00472D57"/>
    <w:rsid w:val="00472E52"/>
    <w:rsid w:val="00472E77"/>
    <w:rsid w:val="00472ED1"/>
    <w:rsid w:val="00472ED5"/>
    <w:rsid w:val="00472EE8"/>
    <w:rsid w:val="00472F08"/>
    <w:rsid w:val="00473037"/>
    <w:rsid w:val="004730AB"/>
    <w:rsid w:val="00473109"/>
    <w:rsid w:val="00473132"/>
    <w:rsid w:val="0047321F"/>
    <w:rsid w:val="00473223"/>
    <w:rsid w:val="00473299"/>
    <w:rsid w:val="00473524"/>
    <w:rsid w:val="00473678"/>
    <w:rsid w:val="00473898"/>
    <w:rsid w:val="0047391D"/>
    <w:rsid w:val="004739E5"/>
    <w:rsid w:val="00473BEF"/>
    <w:rsid w:val="00473D01"/>
    <w:rsid w:val="00473E08"/>
    <w:rsid w:val="00473F13"/>
    <w:rsid w:val="00473F1B"/>
    <w:rsid w:val="00473F70"/>
    <w:rsid w:val="00473F9E"/>
    <w:rsid w:val="00473FE6"/>
    <w:rsid w:val="00474063"/>
    <w:rsid w:val="00474088"/>
    <w:rsid w:val="00474195"/>
    <w:rsid w:val="00474237"/>
    <w:rsid w:val="0047428A"/>
    <w:rsid w:val="004743CF"/>
    <w:rsid w:val="004745AA"/>
    <w:rsid w:val="004745CD"/>
    <w:rsid w:val="00474659"/>
    <w:rsid w:val="004746AA"/>
    <w:rsid w:val="00474725"/>
    <w:rsid w:val="00474837"/>
    <w:rsid w:val="0047497E"/>
    <w:rsid w:val="004749C5"/>
    <w:rsid w:val="004749E2"/>
    <w:rsid w:val="00474B26"/>
    <w:rsid w:val="00474B4A"/>
    <w:rsid w:val="00474D4F"/>
    <w:rsid w:val="00474DC6"/>
    <w:rsid w:val="00474E90"/>
    <w:rsid w:val="00474F28"/>
    <w:rsid w:val="00474F7D"/>
    <w:rsid w:val="00474F8A"/>
    <w:rsid w:val="00475219"/>
    <w:rsid w:val="0047522E"/>
    <w:rsid w:val="00475255"/>
    <w:rsid w:val="0047534D"/>
    <w:rsid w:val="00475401"/>
    <w:rsid w:val="00475426"/>
    <w:rsid w:val="004756B8"/>
    <w:rsid w:val="00475779"/>
    <w:rsid w:val="00475867"/>
    <w:rsid w:val="00475916"/>
    <w:rsid w:val="00475A02"/>
    <w:rsid w:val="00475AC0"/>
    <w:rsid w:val="00475BEE"/>
    <w:rsid w:val="00475CED"/>
    <w:rsid w:val="00475E12"/>
    <w:rsid w:val="00475E55"/>
    <w:rsid w:val="00475ED9"/>
    <w:rsid w:val="00475F7B"/>
    <w:rsid w:val="0047601F"/>
    <w:rsid w:val="0047606A"/>
    <w:rsid w:val="00476119"/>
    <w:rsid w:val="0047626D"/>
    <w:rsid w:val="00476297"/>
    <w:rsid w:val="004762C5"/>
    <w:rsid w:val="004762FF"/>
    <w:rsid w:val="00476301"/>
    <w:rsid w:val="0047636D"/>
    <w:rsid w:val="00476385"/>
    <w:rsid w:val="0047638F"/>
    <w:rsid w:val="004763DF"/>
    <w:rsid w:val="00476468"/>
    <w:rsid w:val="004765B0"/>
    <w:rsid w:val="004766B8"/>
    <w:rsid w:val="004766C8"/>
    <w:rsid w:val="004766F0"/>
    <w:rsid w:val="00476707"/>
    <w:rsid w:val="0047671C"/>
    <w:rsid w:val="00476829"/>
    <w:rsid w:val="00476838"/>
    <w:rsid w:val="004769EF"/>
    <w:rsid w:val="00476A0A"/>
    <w:rsid w:val="00476A17"/>
    <w:rsid w:val="00476C31"/>
    <w:rsid w:val="00476CE8"/>
    <w:rsid w:val="00476D33"/>
    <w:rsid w:val="00476EC4"/>
    <w:rsid w:val="00476F92"/>
    <w:rsid w:val="00476FBF"/>
    <w:rsid w:val="004772EE"/>
    <w:rsid w:val="00477324"/>
    <w:rsid w:val="0047739D"/>
    <w:rsid w:val="0047741B"/>
    <w:rsid w:val="0047750F"/>
    <w:rsid w:val="004777A5"/>
    <w:rsid w:val="004778B8"/>
    <w:rsid w:val="00477924"/>
    <w:rsid w:val="0047795D"/>
    <w:rsid w:val="00477A1A"/>
    <w:rsid w:val="00477A49"/>
    <w:rsid w:val="00477AE0"/>
    <w:rsid w:val="00477AF2"/>
    <w:rsid w:val="00477D7A"/>
    <w:rsid w:val="00477D8B"/>
    <w:rsid w:val="004800F1"/>
    <w:rsid w:val="0048011A"/>
    <w:rsid w:val="004802A2"/>
    <w:rsid w:val="00480324"/>
    <w:rsid w:val="004803D3"/>
    <w:rsid w:val="0048041F"/>
    <w:rsid w:val="004804F6"/>
    <w:rsid w:val="0048056F"/>
    <w:rsid w:val="00480570"/>
    <w:rsid w:val="004805DB"/>
    <w:rsid w:val="00480898"/>
    <w:rsid w:val="004808AE"/>
    <w:rsid w:val="004808BC"/>
    <w:rsid w:val="0048091D"/>
    <w:rsid w:val="00480946"/>
    <w:rsid w:val="00480A32"/>
    <w:rsid w:val="00480C7A"/>
    <w:rsid w:val="00480D46"/>
    <w:rsid w:val="00480E27"/>
    <w:rsid w:val="00480EB4"/>
    <w:rsid w:val="00480ED3"/>
    <w:rsid w:val="004810C7"/>
    <w:rsid w:val="00481184"/>
    <w:rsid w:val="004811ED"/>
    <w:rsid w:val="0048131C"/>
    <w:rsid w:val="0048143A"/>
    <w:rsid w:val="00481509"/>
    <w:rsid w:val="00481868"/>
    <w:rsid w:val="004818D9"/>
    <w:rsid w:val="00481A62"/>
    <w:rsid w:val="00481B47"/>
    <w:rsid w:val="00481CE6"/>
    <w:rsid w:val="00481CEF"/>
    <w:rsid w:val="00481D5F"/>
    <w:rsid w:val="00481DB6"/>
    <w:rsid w:val="00481DF2"/>
    <w:rsid w:val="00481E18"/>
    <w:rsid w:val="00481FA0"/>
    <w:rsid w:val="00481FB6"/>
    <w:rsid w:val="00481FBE"/>
    <w:rsid w:val="00482052"/>
    <w:rsid w:val="00482172"/>
    <w:rsid w:val="00482502"/>
    <w:rsid w:val="00482537"/>
    <w:rsid w:val="004825BD"/>
    <w:rsid w:val="004825E3"/>
    <w:rsid w:val="0048280A"/>
    <w:rsid w:val="0048281E"/>
    <w:rsid w:val="00482B23"/>
    <w:rsid w:val="00482B34"/>
    <w:rsid w:val="00482E69"/>
    <w:rsid w:val="00482E7B"/>
    <w:rsid w:val="00482ED6"/>
    <w:rsid w:val="00482F07"/>
    <w:rsid w:val="00482F12"/>
    <w:rsid w:val="00483030"/>
    <w:rsid w:val="00483137"/>
    <w:rsid w:val="004831F9"/>
    <w:rsid w:val="004832EE"/>
    <w:rsid w:val="00483458"/>
    <w:rsid w:val="00483707"/>
    <w:rsid w:val="0048371F"/>
    <w:rsid w:val="00483884"/>
    <w:rsid w:val="0048399F"/>
    <w:rsid w:val="00483C10"/>
    <w:rsid w:val="00483DA8"/>
    <w:rsid w:val="00483FDA"/>
    <w:rsid w:val="004841E8"/>
    <w:rsid w:val="004843BA"/>
    <w:rsid w:val="0048441F"/>
    <w:rsid w:val="00484618"/>
    <w:rsid w:val="00484638"/>
    <w:rsid w:val="0048485B"/>
    <w:rsid w:val="00484883"/>
    <w:rsid w:val="00484986"/>
    <w:rsid w:val="004849E2"/>
    <w:rsid w:val="00484BF9"/>
    <w:rsid w:val="00484C70"/>
    <w:rsid w:val="00484CA3"/>
    <w:rsid w:val="00484CE8"/>
    <w:rsid w:val="00484D54"/>
    <w:rsid w:val="00484E9C"/>
    <w:rsid w:val="00484F0E"/>
    <w:rsid w:val="00484FFF"/>
    <w:rsid w:val="00485035"/>
    <w:rsid w:val="0048505B"/>
    <w:rsid w:val="004850CD"/>
    <w:rsid w:val="0048510A"/>
    <w:rsid w:val="004851BB"/>
    <w:rsid w:val="004851FB"/>
    <w:rsid w:val="0048523C"/>
    <w:rsid w:val="0048526F"/>
    <w:rsid w:val="00485311"/>
    <w:rsid w:val="0048539E"/>
    <w:rsid w:val="0048546F"/>
    <w:rsid w:val="00485623"/>
    <w:rsid w:val="0048562D"/>
    <w:rsid w:val="0048587C"/>
    <w:rsid w:val="00485977"/>
    <w:rsid w:val="00485A7D"/>
    <w:rsid w:val="00485B5A"/>
    <w:rsid w:val="00485C7E"/>
    <w:rsid w:val="00485C84"/>
    <w:rsid w:val="00485E73"/>
    <w:rsid w:val="00485E9D"/>
    <w:rsid w:val="00485EAE"/>
    <w:rsid w:val="004861C5"/>
    <w:rsid w:val="00486296"/>
    <w:rsid w:val="0048630F"/>
    <w:rsid w:val="004863A2"/>
    <w:rsid w:val="004864D8"/>
    <w:rsid w:val="004866B9"/>
    <w:rsid w:val="0048673E"/>
    <w:rsid w:val="00486830"/>
    <w:rsid w:val="00486868"/>
    <w:rsid w:val="00486904"/>
    <w:rsid w:val="00486ACE"/>
    <w:rsid w:val="00486C81"/>
    <w:rsid w:val="00486C87"/>
    <w:rsid w:val="00486D27"/>
    <w:rsid w:val="00486D9F"/>
    <w:rsid w:val="00487060"/>
    <w:rsid w:val="00487062"/>
    <w:rsid w:val="0048707F"/>
    <w:rsid w:val="00487093"/>
    <w:rsid w:val="004870D1"/>
    <w:rsid w:val="004870ED"/>
    <w:rsid w:val="00487221"/>
    <w:rsid w:val="004872C6"/>
    <w:rsid w:val="004873BD"/>
    <w:rsid w:val="004873F1"/>
    <w:rsid w:val="00487441"/>
    <w:rsid w:val="00487485"/>
    <w:rsid w:val="004875A7"/>
    <w:rsid w:val="004877AF"/>
    <w:rsid w:val="004877E1"/>
    <w:rsid w:val="0048781A"/>
    <w:rsid w:val="004878C6"/>
    <w:rsid w:val="00487D36"/>
    <w:rsid w:val="00487F6B"/>
    <w:rsid w:val="00487F82"/>
    <w:rsid w:val="00487FC0"/>
    <w:rsid w:val="004900CD"/>
    <w:rsid w:val="0049028E"/>
    <w:rsid w:val="004902E2"/>
    <w:rsid w:val="00490318"/>
    <w:rsid w:val="0049037C"/>
    <w:rsid w:val="0049049B"/>
    <w:rsid w:val="00490677"/>
    <w:rsid w:val="00490897"/>
    <w:rsid w:val="0049089B"/>
    <w:rsid w:val="004908D6"/>
    <w:rsid w:val="00490998"/>
    <w:rsid w:val="00490ACE"/>
    <w:rsid w:val="00490B2D"/>
    <w:rsid w:val="00490C8E"/>
    <w:rsid w:val="00490CCA"/>
    <w:rsid w:val="00490E07"/>
    <w:rsid w:val="00490E91"/>
    <w:rsid w:val="0049100E"/>
    <w:rsid w:val="004910B4"/>
    <w:rsid w:val="004910C9"/>
    <w:rsid w:val="0049125B"/>
    <w:rsid w:val="00491334"/>
    <w:rsid w:val="0049186A"/>
    <w:rsid w:val="00491B6D"/>
    <w:rsid w:val="00491C6F"/>
    <w:rsid w:val="00491C83"/>
    <w:rsid w:val="00491ECF"/>
    <w:rsid w:val="00491F26"/>
    <w:rsid w:val="00491F4F"/>
    <w:rsid w:val="00491FB9"/>
    <w:rsid w:val="00492042"/>
    <w:rsid w:val="0049204D"/>
    <w:rsid w:val="0049242E"/>
    <w:rsid w:val="00492598"/>
    <w:rsid w:val="0049260B"/>
    <w:rsid w:val="00492643"/>
    <w:rsid w:val="004927DD"/>
    <w:rsid w:val="004928F8"/>
    <w:rsid w:val="00492B05"/>
    <w:rsid w:val="00492B21"/>
    <w:rsid w:val="00492C54"/>
    <w:rsid w:val="00493015"/>
    <w:rsid w:val="00493103"/>
    <w:rsid w:val="0049315F"/>
    <w:rsid w:val="0049316A"/>
    <w:rsid w:val="00493231"/>
    <w:rsid w:val="004935EC"/>
    <w:rsid w:val="0049363A"/>
    <w:rsid w:val="004938D3"/>
    <w:rsid w:val="0049397A"/>
    <w:rsid w:val="00493991"/>
    <w:rsid w:val="00493BE8"/>
    <w:rsid w:val="00493BFE"/>
    <w:rsid w:val="00493E55"/>
    <w:rsid w:val="00493F28"/>
    <w:rsid w:val="0049402B"/>
    <w:rsid w:val="00494073"/>
    <w:rsid w:val="0049416F"/>
    <w:rsid w:val="004941E2"/>
    <w:rsid w:val="004941F9"/>
    <w:rsid w:val="00494222"/>
    <w:rsid w:val="0049427B"/>
    <w:rsid w:val="00494430"/>
    <w:rsid w:val="0049446D"/>
    <w:rsid w:val="0049472E"/>
    <w:rsid w:val="00494C69"/>
    <w:rsid w:val="00494CE4"/>
    <w:rsid w:val="00494CF8"/>
    <w:rsid w:val="00494D2A"/>
    <w:rsid w:val="00494D83"/>
    <w:rsid w:val="00494DB5"/>
    <w:rsid w:val="00494E1E"/>
    <w:rsid w:val="00494EC2"/>
    <w:rsid w:val="0049502A"/>
    <w:rsid w:val="00495331"/>
    <w:rsid w:val="00495346"/>
    <w:rsid w:val="00495356"/>
    <w:rsid w:val="0049539F"/>
    <w:rsid w:val="00495579"/>
    <w:rsid w:val="0049558D"/>
    <w:rsid w:val="00495630"/>
    <w:rsid w:val="0049566C"/>
    <w:rsid w:val="00495918"/>
    <w:rsid w:val="00495964"/>
    <w:rsid w:val="004959AA"/>
    <w:rsid w:val="00495A9B"/>
    <w:rsid w:val="00495ADB"/>
    <w:rsid w:val="00495B26"/>
    <w:rsid w:val="00495BED"/>
    <w:rsid w:val="00495E76"/>
    <w:rsid w:val="00495F86"/>
    <w:rsid w:val="00496064"/>
    <w:rsid w:val="004961CE"/>
    <w:rsid w:val="0049641E"/>
    <w:rsid w:val="00496451"/>
    <w:rsid w:val="004964D1"/>
    <w:rsid w:val="00496548"/>
    <w:rsid w:val="00496962"/>
    <w:rsid w:val="00496A45"/>
    <w:rsid w:val="00496A53"/>
    <w:rsid w:val="00496AA3"/>
    <w:rsid w:val="00496B0B"/>
    <w:rsid w:val="00496C02"/>
    <w:rsid w:val="00496F36"/>
    <w:rsid w:val="00496F7C"/>
    <w:rsid w:val="00497072"/>
    <w:rsid w:val="00497095"/>
    <w:rsid w:val="004970F3"/>
    <w:rsid w:val="004971BB"/>
    <w:rsid w:val="0049728B"/>
    <w:rsid w:val="004973F3"/>
    <w:rsid w:val="004975E2"/>
    <w:rsid w:val="004976A7"/>
    <w:rsid w:val="004976D9"/>
    <w:rsid w:val="004976DA"/>
    <w:rsid w:val="00497743"/>
    <w:rsid w:val="00497848"/>
    <w:rsid w:val="004978E0"/>
    <w:rsid w:val="00497A59"/>
    <w:rsid w:val="00497ABE"/>
    <w:rsid w:val="00497C6D"/>
    <w:rsid w:val="00497CB2"/>
    <w:rsid w:val="00497CD9"/>
    <w:rsid w:val="00497CDE"/>
    <w:rsid w:val="00497DAE"/>
    <w:rsid w:val="00497F08"/>
    <w:rsid w:val="00497F73"/>
    <w:rsid w:val="004A0039"/>
    <w:rsid w:val="004A010E"/>
    <w:rsid w:val="004A01BC"/>
    <w:rsid w:val="004A0255"/>
    <w:rsid w:val="004A025B"/>
    <w:rsid w:val="004A04B1"/>
    <w:rsid w:val="004A0559"/>
    <w:rsid w:val="004A0733"/>
    <w:rsid w:val="004A0742"/>
    <w:rsid w:val="004A0BC7"/>
    <w:rsid w:val="004A0C23"/>
    <w:rsid w:val="004A0C73"/>
    <w:rsid w:val="004A103A"/>
    <w:rsid w:val="004A1070"/>
    <w:rsid w:val="004A11A4"/>
    <w:rsid w:val="004A1285"/>
    <w:rsid w:val="004A1287"/>
    <w:rsid w:val="004A13C8"/>
    <w:rsid w:val="004A14F4"/>
    <w:rsid w:val="004A154E"/>
    <w:rsid w:val="004A15DD"/>
    <w:rsid w:val="004A1782"/>
    <w:rsid w:val="004A1890"/>
    <w:rsid w:val="004A18DE"/>
    <w:rsid w:val="004A18EB"/>
    <w:rsid w:val="004A193E"/>
    <w:rsid w:val="004A194F"/>
    <w:rsid w:val="004A19B8"/>
    <w:rsid w:val="004A1A5C"/>
    <w:rsid w:val="004A1BC8"/>
    <w:rsid w:val="004A1DF6"/>
    <w:rsid w:val="004A1EE7"/>
    <w:rsid w:val="004A1F43"/>
    <w:rsid w:val="004A219A"/>
    <w:rsid w:val="004A22A2"/>
    <w:rsid w:val="004A234D"/>
    <w:rsid w:val="004A236E"/>
    <w:rsid w:val="004A24CA"/>
    <w:rsid w:val="004A24D0"/>
    <w:rsid w:val="004A256E"/>
    <w:rsid w:val="004A2571"/>
    <w:rsid w:val="004A265F"/>
    <w:rsid w:val="004A26AF"/>
    <w:rsid w:val="004A2801"/>
    <w:rsid w:val="004A29E0"/>
    <w:rsid w:val="004A29ED"/>
    <w:rsid w:val="004A2B6B"/>
    <w:rsid w:val="004A2BF1"/>
    <w:rsid w:val="004A2C34"/>
    <w:rsid w:val="004A2C98"/>
    <w:rsid w:val="004A2D0D"/>
    <w:rsid w:val="004A2E8B"/>
    <w:rsid w:val="004A2F0C"/>
    <w:rsid w:val="004A306B"/>
    <w:rsid w:val="004A318C"/>
    <w:rsid w:val="004A31CA"/>
    <w:rsid w:val="004A3211"/>
    <w:rsid w:val="004A35B4"/>
    <w:rsid w:val="004A373C"/>
    <w:rsid w:val="004A37B9"/>
    <w:rsid w:val="004A386A"/>
    <w:rsid w:val="004A39CB"/>
    <w:rsid w:val="004A3AC5"/>
    <w:rsid w:val="004A3C46"/>
    <w:rsid w:val="004A3DC1"/>
    <w:rsid w:val="004A3EE5"/>
    <w:rsid w:val="004A4045"/>
    <w:rsid w:val="004A4060"/>
    <w:rsid w:val="004A4079"/>
    <w:rsid w:val="004A40DB"/>
    <w:rsid w:val="004A4150"/>
    <w:rsid w:val="004A4353"/>
    <w:rsid w:val="004A43B9"/>
    <w:rsid w:val="004A4434"/>
    <w:rsid w:val="004A446D"/>
    <w:rsid w:val="004A45B7"/>
    <w:rsid w:val="004A46C6"/>
    <w:rsid w:val="004A470C"/>
    <w:rsid w:val="004A486B"/>
    <w:rsid w:val="004A49D4"/>
    <w:rsid w:val="004A4DA3"/>
    <w:rsid w:val="004A4DAF"/>
    <w:rsid w:val="004A4E9B"/>
    <w:rsid w:val="004A4F84"/>
    <w:rsid w:val="004A4FF6"/>
    <w:rsid w:val="004A507B"/>
    <w:rsid w:val="004A5107"/>
    <w:rsid w:val="004A5149"/>
    <w:rsid w:val="004A52A1"/>
    <w:rsid w:val="004A53A7"/>
    <w:rsid w:val="004A53E0"/>
    <w:rsid w:val="004A5525"/>
    <w:rsid w:val="004A55CF"/>
    <w:rsid w:val="004A55E3"/>
    <w:rsid w:val="004A5724"/>
    <w:rsid w:val="004A57DA"/>
    <w:rsid w:val="004A5959"/>
    <w:rsid w:val="004A59CF"/>
    <w:rsid w:val="004A5A7A"/>
    <w:rsid w:val="004A5C28"/>
    <w:rsid w:val="004A5C36"/>
    <w:rsid w:val="004A5ED6"/>
    <w:rsid w:val="004A5F0F"/>
    <w:rsid w:val="004A5F16"/>
    <w:rsid w:val="004A60D1"/>
    <w:rsid w:val="004A625F"/>
    <w:rsid w:val="004A63CE"/>
    <w:rsid w:val="004A63D8"/>
    <w:rsid w:val="004A63D9"/>
    <w:rsid w:val="004A6464"/>
    <w:rsid w:val="004A64BD"/>
    <w:rsid w:val="004A6534"/>
    <w:rsid w:val="004A686D"/>
    <w:rsid w:val="004A6948"/>
    <w:rsid w:val="004A6953"/>
    <w:rsid w:val="004A6CFC"/>
    <w:rsid w:val="004A6EC8"/>
    <w:rsid w:val="004A714F"/>
    <w:rsid w:val="004A7217"/>
    <w:rsid w:val="004A7233"/>
    <w:rsid w:val="004A72A4"/>
    <w:rsid w:val="004A72F0"/>
    <w:rsid w:val="004A7424"/>
    <w:rsid w:val="004A7480"/>
    <w:rsid w:val="004A74DA"/>
    <w:rsid w:val="004A781D"/>
    <w:rsid w:val="004A79E4"/>
    <w:rsid w:val="004A7C99"/>
    <w:rsid w:val="004A7CD1"/>
    <w:rsid w:val="004A7CF5"/>
    <w:rsid w:val="004A7F0D"/>
    <w:rsid w:val="004B0058"/>
    <w:rsid w:val="004B0092"/>
    <w:rsid w:val="004B00CE"/>
    <w:rsid w:val="004B0226"/>
    <w:rsid w:val="004B0404"/>
    <w:rsid w:val="004B0440"/>
    <w:rsid w:val="004B04BA"/>
    <w:rsid w:val="004B051D"/>
    <w:rsid w:val="004B0561"/>
    <w:rsid w:val="004B07A7"/>
    <w:rsid w:val="004B0811"/>
    <w:rsid w:val="004B0AC5"/>
    <w:rsid w:val="004B0F13"/>
    <w:rsid w:val="004B1007"/>
    <w:rsid w:val="004B1193"/>
    <w:rsid w:val="004B11B7"/>
    <w:rsid w:val="004B1273"/>
    <w:rsid w:val="004B128D"/>
    <w:rsid w:val="004B14F7"/>
    <w:rsid w:val="004B1641"/>
    <w:rsid w:val="004B1835"/>
    <w:rsid w:val="004B188A"/>
    <w:rsid w:val="004B1962"/>
    <w:rsid w:val="004B1C72"/>
    <w:rsid w:val="004B1E0C"/>
    <w:rsid w:val="004B1F48"/>
    <w:rsid w:val="004B205D"/>
    <w:rsid w:val="004B2329"/>
    <w:rsid w:val="004B23C6"/>
    <w:rsid w:val="004B2449"/>
    <w:rsid w:val="004B2453"/>
    <w:rsid w:val="004B2465"/>
    <w:rsid w:val="004B2489"/>
    <w:rsid w:val="004B2613"/>
    <w:rsid w:val="004B2648"/>
    <w:rsid w:val="004B2653"/>
    <w:rsid w:val="004B28BB"/>
    <w:rsid w:val="004B2CAD"/>
    <w:rsid w:val="004B2D74"/>
    <w:rsid w:val="004B2D82"/>
    <w:rsid w:val="004B2DE9"/>
    <w:rsid w:val="004B2E43"/>
    <w:rsid w:val="004B2EAA"/>
    <w:rsid w:val="004B31C7"/>
    <w:rsid w:val="004B31EB"/>
    <w:rsid w:val="004B32BF"/>
    <w:rsid w:val="004B3328"/>
    <w:rsid w:val="004B33FC"/>
    <w:rsid w:val="004B349E"/>
    <w:rsid w:val="004B3724"/>
    <w:rsid w:val="004B3725"/>
    <w:rsid w:val="004B3797"/>
    <w:rsid w:val="004B3858"/>
    <w:rsid w:val="004B387E"/>
    <w:rsid w:val="004B399B"/>
    <w:rsid w:val="004B3A77"/>
    <w:rsid w:val="004B3A7A"/>
    <w:rsid w:val="004B3CEB"/>
    <w:rsid w:val="004B3CEC"/>
    <w:rsid w:val="004B3D36"/>
    <w:rsid w:val="004B3E32"/>
    <w:rsid w:val="004B3E49"/>
    <w:rsid w:val="004B3ED6"/>
    <w:rsid w:val="004B3FA4"/>
    <w:rsid w:val="004B40D8"/>
    <w:rsid w:val="004B40EF"/>
    <w:rsid w:val="004B4101"/>
    <w:rsid w:val="004B41B2"/>
    <w:rsid w:val="004B42C7"/>
    <w:rsid w:val="004B4380"/>
    <w:rsid w:val="004B43A8"/>
    <w:rsid w:val="004B4403"/>
    <w:rsid w:val="004B44A3"/>
    <w:rsid w:val="004B4678"/>
    <w:rsid w:val="004B4745"/>
    <w:rsid w:val="004B477C"/>
    <w:rsid w:val="004B47D9"/>
    <w:rsid w:val="004B47DF"/>
    <w:rsid w:val="004B484D"/>
    <w:rsid w:val="004B490F"/>
    <w:rsid w:val="004B4970"/>
    <w:rsid w:val="004B4A3B"/>
    <w:rsid w:val="004B4AB2"/>
    <w:rsid w:val="004B4B4B"/>
    <w:rsid w:val="004B4D99"/>
    <w:rsid w:val="004B4EE9"/>
    <w:rsid w:val="004B4F30"/>
    <w:rsid w:val="004B4FC8"/>
    <w:rsid w:val="004B53A6"/>
    <w:rsid w:val="004B53DA"/>
    <w:rsid w:val="004B5460"/>
    <w:rsid w:val="004B5739"/>
    <w:rsid w:val="004B57C5"/>
    <w:rsid w:val="004B58A7"/>
    <w:rsid w:val="004B58F9"/>
    <w:rsid w:val="004B5915"/>
    <w:rsid w:val="004B5C57"/>
    <w:rsid w:val="004B5C99"/>
    <w:rsid w:val="004B5CC0"/>
    <w:rsid w:val="004B5E92"/>
    <w:rsid w:val="004B5EB2"/>
    <w:rsid w:val="004B5FAA"/>
    <w:rsid w:val="004B5FE9"/>
    <w:rsid w:val="004B659E"/>
    <w:rsid w:val="004B66CF"/>
    <w:rsid w:val="004B6736"/>
    <w:rsid w:val="004B6880"/>
    <w:rsid w:val="004B689D"/>
    <w:rsid w:val="004B6915"/>
    <w:rsid w:val="004B69D9"/>
    <w:rsid w:val="004B6DFB"/>
    <w:rsid w:val="004B6E20"/>
    <w:rsid w:val="004B6EAE"/>
    <w:rsid w:val="004B6F73"/>
    <w:rsid w:val="004B6FAD"/>
    <w:rsid w:val="004B712E"/>
    <w:rsid w:val="004B71E1"/>
    <w:rsid w:val="004B7234"/>
    <w:rsid w:val="004B73AA"/>
    <w:rsid w:val="004B7415"/>
    <w:rsid w:val="004B74D8"/>
    <w:rsid w:val="004B7538"/>
    <w:rsid w:val="004B756A"/>
    <w:rsid w:val="004B7752"/>
    <w:rsid w:val="004B78F5"/>
    <w:rsid w:val="004B7928"/>
    <w:rsid w:val="004B79F3"/>
    <w:rsid w:val="004B7AFD"/>
    <w:rsid w:val="004B7BB4"/>
    <w:rsid w:val="004B7C30"/>
    <w:rsid w:val="004B7D08"/>
    <w:rsid w:val="004B7D55"/>
    <w:rsid w:val="004B7E74"/>
    <w:rsid w:val="004C002E"/>
    <w:rsid w:val="004C0194"/>
    <w:rsid w:val="004C019F"/>
    <w:rsid w:val="004C01D0"/>
    <w:rsid w:val="004C02A3"/>
    <w:rsid w:val="004C049A"/>
    <w:rsid w:val="004C0683"/>
    <w:rsid w:val="004C0820"/>
    <w:rsid w:val="004C08BA"/>
    <w:rsid w:val="004C08D1"/>
    <w:rsid w:val="004C0948"/>
    <w:rsid w:val="004C0A95"/>
    <w:rsid w:val="004C0E66"/>
    <w:rsid w:val="004C0FB0"/>
    <w:rsid w:val="004C1003"/>
    <w:rsid w:val="004C1026"/>
    <w:rsid w:val="004C172B"/>
    <w:rsid w:val="004C1776"/>
    <w:rsid w:val="004C187D"/>
    <w:rsid w:val="004C190E"/>
    <w:rsid w:val="004C19F4"/>
    <w:rsid w:val="004C1A35"/>
    <w:rsid w:val="004C1A47"/>
    <w:rsid w:val="004C1B22"/>
    <w:rsid w:val="004C1CC9"/>
    <w:rsid w:val="004C1D02"/>
    <w:rsid w:val="004C1D7E"/>
    <w:rsid w:val="004C1EFE"/>
    <w:rsid w:val="004C1F3A"/>
    <w:rsid w:val="004C1F7B"/>
    <w:rsid w:val="004C2136"/>
    <w:rsid w:val="004C22B2"/>
    <w:rsid w:val="004C22E8"/>
    <w:rsid w:val="004C238F"/>
    <w:rsid w:val="004C25B4"/>
    <w:rsid w:val="004C25C3"/>
    <w:rsid w:val="004C25C9"/>
    <w:rsid w:val="004C2734"/>
    <w:rsid w:val="004C2906"/>
    <w:rsid w:val="004C290A"/>
    <w:rsid w:val="004C2956"/>
    <w:rsid w:val="004C295E"/>
    <w:rsid w:val="004C2A0A"/>
    <w:rsid w:val="004C2AE8"/>
    <w:rsid w:val="004C2BE6"/>
    <w:rsid w:val="004C2E07"/>
    <w:rsid w:val="004C2EF6"/>
    <w:rsid w:val="004C2FDE"/>
    <w:rsid w:val="004C3071"/>
    <w:rsid w:val="004C3092"/>
    <w:rsid w:val="004C30D3"/>
    <w:rsid w:val="004C343C"/>
    <w:rsid w:val="004C35D3"/>
    <w:rsid w:val="004C3637"/>
    <w:rsid w:val="004C36D9"/>
    <w:rsid w:val="004C376F"/>
    <w:rsid w:val="004C38F1"/>
    <w:rsid w:val="004C3904"/>
    <w:rsid w:val="004C39AF"/>
    <w:rsid w:val="004C3A0A"/>
    <w:rsid w:val="004C3A6E"/>
    <w:rsid w:val="004C3C16"/>
    <w:rsid w:val="004C3CC0"/>
    <w:rsid w:val="004C4187"/>
    <w:rsid w:val="004C4195"/>
    <w:rsid w:val="004C4199"/>
    <w:rsid w:val="004C4543"/>
    <w:rsid w:val="004C4562"/>
    <w:rsid w:val="004C481F"/>
    <w:rsid w:val="004C48F9"/>
    <w:rsid w:val="004C492F"/>
    <w:rsid w:val="004C49C2"/>
    <w:rsid w:val="004C4AF8"/>
    <w:rsid w:val="004C4B33"/>
    <w:rsid w:val="004C4B53"/>
    <w:rsid w:val="004C4B7B"/>
    <w:rsid w:val="004C4E72"/>
    <w:rsid w:val="004C502E"/>
    <w:rsid w:val="004C5075"/>
    <w:rsid w:val="004C50FB"/>
    <w:rsid w:val="004C512F"/>
    <w:rsid w:val="004C5159"/>
    <w:rsid w:val="004C5175"/>
    <w:rsid w:val="004C52C7"/>
    <w:rsid w:val="004C53BF"/>
    <w:rsid w:val="004C5494"/>
    <w:rsid w:val="004C54D7"/>
    <w:rsid w:val="004C5538"/>
    <w:rsid w:val="004C55E9"/>
    <w:rsid w:val="004C5874"/>
    <w:rsid w:val="004C59A0"/>
    <w:rsid w:val="004C5A9F"/>
    <w:rsid w:val="004C5AD5"/>
    <w:rsid w:val="004C5D46"/>
    <w:rsid w:val="004C5EFF"/>
    <w:rsid w:val="004C5F1C"/>
    <w:rsid w:val="004C5F2D"/>
    <w:rsid w:val="004C5F48"/>
    <w:rsid w:val="004C5FBB"/>
    <w:rsid w:val="004C6093"/>
    <w:rsid w:val="004C60B6"/>
    <w:rsid w:val="004C6326"/>
    <w:rsid w:val="004C63E8"/>
    <w:rsid w:val="004C683D"/>
    <w:rsid w:val="004C6B28"/>
    <w:rsid w:val="004C6DBB"/>
    <w:rsid w:val="004C6E40"/>
    <w:rsid w:val="004C6F12"/>
    <w:rsid w:val="004C7133"/>
    <w:rsid w:val="004C714B"/>
    <w:rsid w:val="004C7152"/>
    <w:rsid w:val="004C71FA"/>
    <w:rsid w:val="004C735D"/>
    <w:rsid w:val="004C73C0"/>
    <w:rsid w:val="004C7554"/>
    <w:rsid w:val="004C77FA"/>
    <w:rsid w:val="004C799B"/>
    <w:rsid w:val="004C7A12"/>
    <w:rsid w:val="004C7B28"/>
    <w:rsid w:val="004C7D3B"/>
    <w:rsid w:val="004C7D6A"/>
    <w:rsid w:val="004C7D6D"/>
    <w:rsid w:val="004C7F6F"/>
    <w:rsid w:val="004D006E"/>
    <w:rsid w:val="004D02FF"/>
    <w:rsid w:val="004D032C"/>
    <w:rsid w:val="004D0482"/>
    <w:rsid w:val="004D0654"/>
    <w:rsid w:val="004D071A"/>
    <w:rsid w:val="004D0763"/>
    <w:rsid w:val="004D0894"/>
    <w:rsid w:val="004D0A3C"/>
    <w:rsid w:val="004D0AC1"/>
    <w:rsid w:val="004D0B54"/>
    <w:rsid w:val="004D0C52"/>
    <w:rsid w:val="004D0CF2"/>
    <w:rsid w:val="004D0F28"/>
    <w:rsid w:val="004D1089"/>
    <w:rsid w:val="004D1229"/>
    <w:rsid w:val="004D1287"/>
    <w:rsid w:val="004D12D9"/>
    <w:rsid w:val="004D130F"/>
    <w:rsid w:val="004D16B4"/>
    <w:rsid w:val="004D182F"/>
    <w:rsid w:val="004D19F0"/>
    <w:rsid w:val="004D1B62"/>
    <w:rsid w:val="004D1DCB"/>
    <w:rsid w:val="004D1E02"/>
    <w:rsid w:val="004D1E15"/>
    <w:rsid w:val="004D1F80"/>
    <w:rsid w:val="004D20D0"/>
    <w:rsid w:val="004D20E3"/>
    <w:rsid w:val="004D2107"/>
    <w:rsid w:val="004D21B4"/>
    <w:rsid w:val="004D2278"/>
    <w:rsid w:val="004D2282"/>
    <w:rsid w:val="004D22F5"/>
    <w:rsid w:val="004D23F3"/>
    <w:rsid w:val="004D2589"/>
    <w:rsid w:val="004D25B7"/>
    <w:rsid w:val="004D268D"/>
    <w:rsid w:val="004D2699"/>
    <w:rsid w:val="004D26E6"/>
    <w:rsid w:val="004D2777"/>
    <w:rsid w:val="004D27FA"/>
    <w:rsid w:val="004D28BD"/>
    <w:rsid w:val="004D28EC"/>
    <w:rsid w:val="004D2939"/>
    <w:rsid w:val="004D299D"/>
    <w:rsid w:val="004D2BB2"/>
    <w:rsid w:val="004D2F59"/>
    <w:rsid w:val="004D30FD"/>
    <w:rsid w:val="004D3163"/>
    <w:rsid w:val="004D31F0"/>
    <w:rsid w:val="004D323D"/>
    <w:rsid w:val="004D3482"/>
    <w:rsid w:val="004D35D4"/>
    <w:rsid w:val="004D36D5"/>
    <w:rsid w:val="004D3836"/>
    <w:rsid w:val="004D388C"/>
    <w:rsid w:val="004D389A"/>
    <w:rsid w:val="004D3AC5"/>
    <w:rsid w:val="004D3AE6"/>
    <w:rsid w:val="004D3B27"/>
    <w:rsid w:val="004D3D46"/>
    <w:rsid w:val="004D3D4C"/>
    <w:rsid w:val="004D3E73"/>
    <w:rsid w:val="004D3F42"/>
    <w:rsid w:val="004D3F6A"/>
    <w:rsid w:val="004D4027"/>
    <w:rsid w:val="004D403C"/>
    <w:rsid w:val="004D407D"/>
    <w:rsid w:val="004D419F"/>
    <w:rsid w:val="004D4261"/>
    <w:rsid w:val="004D4295"/>
    <w:rsid w:val="004D42D1"/>
    <w:rsid w:val="004D4358"/>
    <w:rsid w:val="004D4393"/>
    <w:rsid w:val="004D447A"/>
    <w:rsid w:val="004D453B"/>
    <w:rsid w:val="004D4555"/>
    <w:rsid w:val="004D45BF"/>
    <w:rsid w:val="004D45D2"/>
    <w:rsid w:val="004D46CC"/>
    <w:rsid w:val="004D4823"/>
    <w:rsid w:val="004D49B3"/>
    <w:rsid w:val="004D49E2"/>
    <w:rsid w:val="004D4BAE"/>
    <w:rsid w:val="004D4CB4"/>
    <w:rsid w:val="004D4DC6"/>
    <w:rsid w:val="004D4DE4"/>
    <w:rsid w:val="004D4DFC"/>
    <w:rsid w:val="004D4E4D"/>
    <w:rsid w:val="004D4F11"/>
    <w:rsid w:val="004D501F"/>
    <w:rsid w:val="004D5032"/>
    <w:rsid w:val="004D5064"/>
    <w:rsid w:val="004D512C"/>
    <w:rsid w:val="004D51DF"/>
    <w:rsid w:val="004D5287"/>
    <w:rsid w:val="004D5324"/>
    <w:rsid w:val="004D5401"/>
    <w:rsid w:val="004D5548"/>
    <w:rsid w:val="004D55CF"/>
    <w:rsid w:val="004D5868"/>
    <w:rsid w:val="004D59D9"/>
    <w:rsid w:val="004D5C3D"/>
    <w:rsid w:val="004D5C5C"/>
    <w:rsid w:val="004D5F07"/>
    <w:rsid w:val="004D5F97"/>
    <w:rsid w:val="004D5FDC"/>
    <w:rsid w:val="004D60A6"/>
    <w:rsid w:val="004D60E1"/>
    <w:rsid w:val="004D6455"/>
    <w:rsid w:val="004D6594"/>
    <w:rsid w:val="004D6618"/>
    <w:rsid w:val="004D6864"/>
    <w:rsid w:val="004D6886"/>
    <w:rsid w:val="004D68B5"/>
    <w:rsid w:val="004D69BC"/>
    <w:rsid w:val="004D6D3D"/>
    <w:rsid w:val="004D6EE1"/>
    <w:rsid w:val="004D6F02"/>
    <w:rsid w:val="004D70AA"/>
    <w:rsid w:val="004D71A7"/>
    <w:rsid w:val="004D71E5"/>
    <w:rsid w:val="004D71FE"/>
    <w:rsid w:val="004D720E"/>
    <w:rsid w:val="004D73AA"/>
    <w:rsid w:val="004D75D9"/>
    <w:rsid w:val="004D765F"/>
    <w:rsid w:val="004D778D"/>
    <w:rsid w:val="004D79B4"/>
    <w:rsid w:val="004D7B30"/>
    <w:rsid w:val="004D7CC4"/>
    <w:rsid w:val="004D7D7B"/>
    <w:rsid w:val="004D7F3F"/>
    <w:rsid w:val="004E00E5"/>
    <w:rsid w:val="004E01A7"/>
    <w:rsid w:val="004E01F5"/>
    <w:rsid w:val="004E0267"/>
    <w:rsid w:val="004E0488"/>
    <w:rsid w:val="004E04DB"/>
    <w:rsid w:val="004E052D"/>
    <w:rsid w:val="004E0591"/>
    <w:rsid w:val="004E06F1"/>
    <w:rsid w:val="004E06FA"/>
    <w:rsid w:val="004E08BE"/>
    <w:rsid w:val="004E0914"/>
    <w:rsid w:val="004E0AD9"/>
    <w:rsid w:val="004E0BAF"/>
    <w:rsid w:val="004E0E62"/>
    <w:rsid w:val="004E0EAF"/>
    <w:rsid w:val="004E0ED5"/>
    <w:rsid w:val="004E0F13"/>
    <w:rsid w:val="004E0F39"/>
    <w:rsid w:val="004E1094"/>
    <w:rsid w:val="004E11CF"/>
    <w:rsid w:val="004E127A"/>
    <w:rsid w:val="004E140D"/>
    <w:rsid w:val="004E1570"/>
    <w:rsid w:val="004E1767"/>
    <w:rsid w:val="004E181C"/>
    <w:rsid w:val="004E19CE"/>
    <w:rsid w:val="004E19EB"/>
    <w:rsid w:val="004E19EC"/>
    <w:rsid w:val="004E1A26"/>
    <w:rsid w:val="004E1AAB"/>
    <w:rsid w:val="004E1CA4"/>
    <w:rsid w:val="004E1CE1"/>
    <w:rsid w:val="004E1D99"/>
    <w:rsid w:val="004E1E75"/>
    <w:rsid w:val="004E1E7B"/>
    <w:rsid w:val="004E1FA7"/>
    <w:rsid w:val="004E2028"/>
    <w:rsid w:val="004E2297"/>
    <w:rsid w:val="004E2559"/>
    <w:rsid w:val="004E2649"/>
    <w:rsid w:val="004E26D5"/>
    <w:rsid w:val="004E283E"/>
    <w:rsid w:val="004E2862"/>
    <w:rsid w:val="004E2934"/>
    <w:rsid w:val="004E29FA"/>
    <w:rsid w:val="004E2BDF"/>
    <w:rsid w:val="004E2C52"/>
    <w:rsid w:val="004E2CCE"/>
    <w:rsid w:val="004E2D57"/>
    <w:rsid w:val="004E2D6B"/>
    <w:rsid w:val="004E2DED"/>
    <w:rsid w:val="004E2E57"/>
    <w:rsid w:val="004E2EA4"/>
    <w:rsid w:val="004E2FC6"/>
    <w:rsid w:val="004E30D4"/>
    <w:rsid w:val="004E3336"/>
    <w:rsid w:val="004E3381"/>
    <w:rsid w:val="004E3398"/>
    <w:rsid w:val="004E33D0"/>
    <w:rsid w:val="004E355A"/>
    <w:rsid w:val="004E35CE"/>
    <w:rsid w:val="004E36D2"/>
    <w:rsid w:val="004E3716"/>
    <w:rsid w:val="004E3778"/>
    <w:rsid w:val="004E378A"/>
    <w:rsid w:val="004E385D"/>
    <w:rsid w:val="004E399C"/>
    <w:rsid w:val="004E3A14"/>
    <w:rsid w:val="004E3C80"/>
    <w:rsid w:val="004E3D77"/>
    <w:rsid w:val="004E3D8D"/>
    <w:rsid w:val="004E3E00"/>
    <w:rsid w:val="004E400A"/>
    <w:rsid w:val="004E412E"/>
    <w:rsid w:val="004E414E"/>
    <w:rsid w:val="004E418D"/>
    <w:rsid w:val="004E4218"/>
    <w:rsid w:val="004E430E"/>
    <w:rsid w:val="004E4549"/>
    <w:rsid w:val="004E4642"/>
    <w:rsid w:val="004E467E"/>
    <w:rsid w:val="004E4828"/>
    <w:rsid w:val="004E4849"/>
    <w:rsid w:val="004E496D"/>
    <w:rsid w:val="004E4985"/>
    <w:rsid w:val="004E4B6E"/>
    <w:rsid w:val="004E4B98"/>
    <w:rsid w:val="004E4D5F"/>
    <w:rsid w:val="004E4D86"/>
    <w:rsid w:val="004E4E75"/>
    <w:rsid w:val="004E4F44"/>
    <w:rsid w:val="004E50F2"/>
    <w:rsid w:val="004E5113"/>
    <w:rsid w:val="004E51AC"/>
    <w:rsid w:val="004E524D"/>
    <w:rsid w:val="004E5587"/>
    <w:rsid w:val="004E5623"/>
    <w:rsid w:val="004E58AD"/>
    <w:rsid w:val="004E59E6"/>
    <w:rsid w:val="004E5AA2"/>
    <w:rsid w:val="004E5B6A"/>
    <w:rsid w:val="004E5DEC"/>
    <w:rsid w:val="004E5EA5"/>
    <w:rsid w:val="004E5EF6"/>
    <w:rsid w:val="004E5FEA"/>
    <w:rsid w:val="004E60F0"/>
    <w:rsid w:val="004E61C7"/>
    <w:rsid w:val="004E6356"/>
    <w:rsid w:val="004E63B6"/>
    <w:rsid w:val="004E64A8"/>
    <w:rsid w:val="004E6657"/>
    <w:rsid w:val="004E6774"/>
    <w:rsid w:val="004E6777"/>
    <w:rsid w:val="004E67EE"/>
    <w:rsid w:val="004E68A6"/>
    <w:rsid w:val="004E69F5"/>
    <w:rsid w:val="004E69FC"/>
    <w:rsid w:val="004E6ABC"/>
    <w:rsid w:val="004E6BE6"/>
    <w:rsid w:val="004E6C6A"/>
    <w:rsid w:val="004E6CAD"/>
    <w:rsid w:val="004E6CCF"/>
    <w:rsid w:val="004E6D48"/>
    <w:rsid w:val="004E6D82"/>
    <w:rsid w:val="004E6DD5"/>
    <w:rsid w:val="004E6E00"/>
    <w:rsid w:val="004E6E04"/>
    <w:rsid w:val="004E70DC"/>
    <w:rsid w:val="004E7218"/>
    <w:rsid w:val="004E722F"/>
    <w:rsid w:val="004E72A8"/>
    <w:rsid w:val="004E72DB"/>
    <w:rsid w:val="004E7334"/>
    <w:rsid w:val="004E782E"/>
    <w:rsid w:val="004E78A1"/>
    <w:rsid w:val="004E79A4"/>
    <w:rsid w:val="004E7E1B"/>
    <w:rsid w:val="004E7E80"/>
    <w:rsid w:val="004E7EED"/>
    <w:rsid w:val="004E7F01"/>
    <w:rsid w:val="004E7F31"/>
    <w:rsid w:val="004F005C"/>
    <w:rsid w:val="004F03D5"/>
    <w:rsid w:val="004F052B"/>
    <w:rsid w:val="004F05AD"/>
    <w:rsid w:val="004F0A83"/>
    <w:rsid w:val="004F0B90"/>
    <w:rsid w:val="004F0C68"/>
    <w:rsid w:val="004F0CDC"/>
    <w:rsid w:val="004F0DAF"/>
    <w:rsid w:val="004F0E59"/>
    <w:rsid w:val="004F10B8"/>
    <w:rsid w:val="004F1129"/>
    <w:rsid w:val="004F1194"/>
    <w:rsid w:val="004F1250"/>
    <w:rsid w:val="004F1278"/>
    <w:rsid w:val="004F135F"/>
    <w:rsid w:val="004F1481"/>
    <w:rsid w:val="004F1492"/>
    <w:rsid w:val="004F158C"/>
    <w:rsid w:val="004F15D0"/>
    <w:rsid w:val="004F1642"/>
    <w:rsid w:val="004F16DD"/>
    <w:rsid w:val="004F172F"/>
    <w:rsid w:val="004F1764"/>
    <w:rsid w:val="004F178B"/>
    <w:rsid w:val="004F17AF"/>
    <w:rsid w:val="004F181F"/>
    <w:rsid w:val="004F1906"/>
    <w:rsid w:val="004F195E"/>
    <w:rsid w:val="004F1A45"/>
    <w:rsid w:val="004F1B52"/>
    <w:rsid w:val="004F1B96"/>
    <w:rsid w:val="004F1D12"/>
    <w:rsid w:val="004F1DB2"/>
    <w:rsid w:val="004F1E44"/>
    <w:rsid w:val="004F1ECD"/>
    <w:rsid w:val="004F225F"/>
    <w:rsid w:val="004F2280"/>
    <w:rsid w:val="004F233F"/>
    <w:rsid w:val="004F2650"/>
    <w:rsid w:val="004F2969"/>
    <w:rsid w:val="004F2A08"/>
    <w:rsid w:val="004F2C23"/>
    <w:rsid w:val="004F2D6E"/>
    <w:rsid w:val="004F2D78"/>
    <w:rsid w:val="004F2FC5"/>
    <w:rsid w:val="004F2FDD"/>
    <w:rsid w:val="004F31D1"/>
    <w:rsid w:val="004F3331"/>
    <w:rsid w:val="004F3340"/>
    <w:rsid w:val="004F3371"/>
    <w:rsid w:val="004F3394"/>
    <w:rsid w:val="004F33AF"/>
    <w:rsid w:val="004F3441"/>
    <w:rsid w:val="004F3551"/>
    <w:rsid w:val="004F35D3"/>
    <w:rsid w:val="004F37DE"/>
    <w:rsid w:val="004F39C6"/>
    <w:rsid w:val="004F39FB"/>
    <w:rsid w:val="004F3A24"/>
    <w:rsid w:val="004F3A91"/>
    <w:rsid w:val="004F3BB1"/>
    <w:rsid w:val="004F3E10"/>
    <w:rsid w:val="004F3EB5"/>
    <w:rsid w:val="004F4033"/>
    <w:rsid w:val="004F4041"/>
    <w:rsid w:val="004F40DF"/>
    <w:rsid w:val="004F40FD"/>
    <w:rsid w:val="004F4106"/>
    <w:rsid w:val="004F4269"/>
    <w:rsid w:val="004F433A"/>
    <w:rsid w:val="004F43AB"/>
    <w:rsid w:val="004F4407"/>
    <w:rsid w:val="004F4438"/>
    <w:rsid w:val="004F482F"/>
    <w:rsid w:val="004F4933"/>
    <w:rsid w:val="004F496D"/>
    <w:rsid w:val="004F4A1E"/>
    <w:rsid w:val="004F4B0D"/>
    <w:rsid w:val="004F4C16"/>
    <w:rsid w:val="004F4D0F"/>
    <w:rsid w:val="004F4D11"/>
    <w:rsid w:val="004F4DC9"/>
    <w:rsid w:val="004F4E45"/>
    <w:rsid w:val="004F502F"/>
    <w:rsid w:val="004F50C1"/>
    <w:rsid w:val="004F51A9"/>
    <w:rsid w:val="004F51C1"/>
    <w:rsid w:val="004F54A3"/>
    <w:rsid w:val="004F58DB"/>
    <w:rsid w:val="004F5A4F"/>
    <w:rsid w:val="004F5A5F"/>
    <w:rsid w:val="004F5A71"/>
    <w:rsid w:val="004F5DAD"/>
    <w:rsid w:val="004F5E0D"/>
    <w:rsid w:val="004F5FB2"/>
    <w:rsid w:val="004F604F"/>
    <w:rsid w:val="004F615C"/>
    <w:rsid w:val="004F62DD"/>
    <w:rsid w:val="004F639F"/>
    <w:rsid w:val="004F6443"/>
    <w:rsid w:val="004F64BA"/>
    <w:rsid w:val="004F6673"/>
    <w:rsid w:val="004F67D8"/>
    <w:rsid w:val="004F6F05"/>
    <w:rsid w:val="004F6F5D"/>
    <w:rsid w:val="004F7025"/>
    <w:rsid w:val="004F710E"/>
    <w:rsid w:val="004F7132"/>
    <w:rsid w:val="004F718F"/>
    <w:rsid w:val="004F7329"/>
    <w:rsid w:val="004F741B"/>
    <w:rsid w:val="004F749B"/>
    <w:rsid w:val="004F764B"/>
    <w:rsid w:val="004F76DD"/>
    <w:rsid w:val="004F7769"/>
    <w:rsid w:val="004F784C"/>
    <w:rsid w:val="004F786E"/>
    <w:rsid w:val="004F7948"/>
    <w:rsid w:val="004F7967"/>
    <w:rsid w:val="004F7992"/>
    <w:rsid w:val="004F7A02"/>
    <w:rsid w:val="004F7A56"/>
    <w:rsid w:val="004F7BB1"/>
    <w:rsid w:val="004F7E44"/>
    <w:rsid w:val="004F7F43"/>
    <w:rsid w:val="00500137"/>
    <w:rsid w:val="00500353"/>
    <w:rsid w:val="005003EE"/>
    <w:rsid w:val="005004CE"/>
    <w:rsid w:val="00500533"/>
    <w:rsid w:val="00500548"/>
    <w:rsid w:val="005005B1"/>
    <w:rsid w:val="005007F4"/>
    <w:rsid w:val="005008A3"/>
    <w:rsid w:val="005009B9"/>
    <w:rsid w:val="005009DB"/>
    <w:rsid w:val="00500D94"/>
    <w:rsid w:val="00500DD2"/>
    <w:rsid w:val="00500E3D"/>
    <w:rsid w:val="00500E4E"/>
    <w:rsid w:val="00500F92"/>
    <w:rsid w:val="0050100D"/>
    <w:rsid w:val="00501187"/>
    <w:rsid w:val="005012D8"/>
    <w:rsid w:val="0050133D"/>
    <w:rsid w:val="005013BE"/>
    <w:rsid w:val="005013CC"/>
    <w:rsid w:val="005014E6"/>
    <w:rsid w:val="0050178E"/>
    <w:rsid w:val="0050188A"/>
    <w:rsid w:val="005019A4"/>
    <w:rsid w:val="00501AA4"/>
    <w:rsid w:val="00501B30"/>
    <w:rsid w:val="00501E46"/>
    <w:rsid w:val="00501EDB"/>
    <w:rsid w:val="00502015"/>
    <w:rsid w:val="00502443"/>
    <w:rsid w:val="00502687"/>
    <w:rsid w:val="005027A1"/>
    <w:rsid w:val="00502987"/>
    <w:rsid w:val="00502AA6"/>
    <w:rsid w:val="00502AA7"/>
    <w:rsid w:val="00502B42"/>
    <w:rsid w:val="00502D79"/>
    <w:rsid w:val="00502D90"/>
    <w:rsid w:val="0050303B"/>
    <w:rsid w:val="005030A0"/>
    <w:rsid w:val="005030F1"/>
    <w:rsid w:val="005031B6"/>
    <w:rsid w:val="005031F0"/>
    <w:rsid w:val="0050323C"/>
    <w:rsid w:val="005032ED"/>
    <w:rsid w:val="00503400"/>
    <w:rsid w:val="005034E4"/>
    <w:rsid w:val="0050360E"/>
    <w:rsid w:val="0050389B"/>
    <w:rsid w:val="0050394B"/>
    <w:rsid w:val="00503B4C"/>
    <w:rsid w:val="00504128"/>
    <w:rsid w:val="005042E6"/>
    <w:rsid w:val="0050438A"/>
    <w:rsid w:val="005043B3"/>
    <w:rsid w:val="00504481"/>
    <w:rsid w:val="005044ED"/>
    <w:rsid w:val="00504511"/>
    <w:rsid w:val="00504542"/>
    <w:rsid w:val="00504651"/>
    <w:rsid w:val="00504B6A"/>
    <w:rsid w:val="00504B98"/>
    <w:rsid w:val="00504DA3"/>
    <w:rsid w:val="00504E71"/>
    <w:rsid w:val="00505130"/>
    <w:rsid w:val="00505221"/>
    <w:rsid w:val="00505313"/>
    <w:rsid w:val="0050548E"/>
    <w:rsid w:val="005054ED"/>
    <w:rsid w:val="00505711"/>
    <w:rsid w:val="0050577C"/>
    <w:rsid w:val="00505883"/>
    <w:rsid w:val="00505ACD"/>
    <w:rsid w:val="00505BA5"/>
    <w:rsid w:val="00505CE5"/>
    <w:rsid w:val="00505D9C"/>
    <w:rsid w:val="00505DC8"/>
    <w:rsid w:val="00506042"/>
    <w:rsid w:val="0050650D"/>
    <w:rsid w:val="0050664D"/>
    <w:rsid w:val="00506650"/>
    <w:rsid w:val="005066CC"/>
    <w:rsid w:val="005068BF"/>
    <w:rsid w:val="00506A13"/>
    <w:rsid w:val="00506C8B"/>
    <w:rsid w:val="00506CF1"/>
    <w:rsid w:val="00506D06"/>
    <w:rsid w:val="00506DE5"/>
    <w:rsid w:val="00506F8F"/>
    <w:rsid w:val="00506FC4"/>
    <w:rsid w:val="005070EB"/>
    <w:rsid w:val="00507305"/>
    <w:rsid w:val="005073F0"/>
    <w:rsid w:val="00507444"/>
    <w:rsid w:val="005074EE"/>
    <w:rsid w:val="0050769B"/>
    <w:rsid w:val="00507970"/>
    <w:rsid w:val="00507ACB"/>
    <w:rsid w:val="00507B6A"/>
    <w:rsid w:val="00507D8C"/>
    <w:rsid w:val="00507EC3"/>
    <w:rsid w:val="00507F53"/>
    <w:rsid w:val="00510050"/>
    <w:rsid w:val="00510437"/>
    <w:rsid w:val="0051075A"/>
    <w:rsid w:val="00510920"/>
    <w:rsid w:val="00510A26"/>
    <w:rsid w:val="00510A41"/>
    <w:rsid w:val="00510AAF"/>
    <w:rsid w:val="00510CB9"/>
    <w:rsid w:val="00510E1B"/>
    <w:rsid w:val="005110F5"/>
    <w:rsid w:val="00511162"/>
    <w:rsid w:val="00511211"/>
    <w:rsid w:val="00511248"/>
    <w:rsid w:val="005113F8"/>
    <w:rsid w:val="00511442"/>
    <w:rsid w:val="00511599"/>
    <w:rsid w:val="00511731"/>
    <w:rsid w:val="005117A6"/>
    <w:rsid w:val="0051192C"/>
    <w:rsid w:val="00511C0A"/>
    <w:rsid w:val="00511C28"/>
    <w:rsid w:val="00511C83"/>
    <w:rsid w:val="00511DB4"/>
    <w:rsid w:val="00511EA5"/>
    <w:rsid w:val="00511F22"/>
    <w:rsid w:val="00511F94"/>
    <w:rsid w:val="00512019"/>
    <w:rsid w:val="00512046"/>
    <w:rsid w:val="00512066"/>
    <w:rsid w:val="005121B8"/>
    <w:rsid w:val="005121FA"/>
    <w:rsid w:val="00512212"/>
    <w:rsid w:val="00512337"/>
    <w:rsid w:val="005123D1"/>
    <w:rsid w:val="005124F0"/>
    <w:rsid w:val="00512642"/>
    <w:rsid w:val="005126A8"/>
    <w:rsid w:val="00512728"/>
    <w:rsid w:val="005127DE"/>
    <w:rsid w:val="005129E1"/>
    <w:rsid w:val="00512D71"/>
    <w:rsid w:val="00512DBC"/>
    <w:rsid w:val="00512DCA"/>
    <w:rsid w:val="00512F3A"/>
    <w:rsid w:val="00512F44"/>
    <w:rsid w:val="00512FC7"/>
    <w:rsid w:val="0051306F"/>
    <w:rsid w:val="0051312E"/>
    <w:rsid w:val="005132C3"/>
    <w:rsid w:val="005132D2"/>
    <w:rsid w:val="005133FF"/>
    <w:rsid w:val="00513500"/>
    <w:rsid w:val="005135A4"/>
    <w:rsid w:val="005135DE"/>
    <w:rsid w:val="005136E6"/>
    <w:rsid w:val="005136F3"/>
    <w:rsid w:val="005138AC"/>
    <w:rsid w:val="00513B73"/>
    <w:rsid w:val="00513C57"/>
    <w:rsid w:val="00513CFF"/>
    <w:rsid w:val="00513E6F"/>
    <w:rsid w:val="00513EE4"/>
    <w:rsid w:val="00513FAA"/>
    <w:rsid w:val="00514051"/>
    <w:rsid w:val="0051412A"/>
    <w:rsid w:val="005142BA"/>
    <w:rsid w:val="00514341"/>
    <w:rsid w:val="00514357"/>
    <w:rsid w:val="005144BD"/>
    <w:rsid w:val="0051456C"/>
    <w:rsid w:val="0051475C"/>
    <w:rsid w:val="0051477B"/>
    <w:rsid w:val="005148C0"/>
    <w:rsid w:val="00514B74"/>
    <w:rsid w:val="00514C0C"/>
    <w:rsid w:val="00514C9E"/>
    <w:rsid w:val="00514E06"/>
    <w:rsid w:val="0051529E"/>
    <w:rsid w:val="00515306"/>
    <w:rsid w:val="00515353"/>
    <w:rsid w:val="0051542C"/>
    <w:rsid w:val="005154C4"/>
    <w:rsid w:val="005154E2"/>
    <w:rsid w:val="00515663"/>
    <w:rsid w:val="0051573E"/>
    <w:rsid w:val="00515746"/>
    <w:rsid w:val="005157C9"/>
    <w:rsid w:val="005158AE"/>
    <w:rsid w:val="00515A50"/>
    <w:rsid w:val="00515AEA"/>
    <w:rsid w:val="00515B8C"/>
    <w:rsid w:val="00515BF3"/>
    <w:rsid w:val="00515C14"/>
    <w:rsid w:val="00515CB9"/>
    <w:rsid w:val="00515DC8"/>
    <w:rsid w:val="00515E3E"/>
    <w:rsid w:val="00515E74"/>
    <w:rsid w:val="00515ECE"/>
    <w:rsid w:val="00515F4E"/>
    <w:rsid w:val="005160EC"/>
    <w:rsid w:val="005161AB"/>
    <w:rsid w:val="005161C6"/>
    <w:rsid w:val="00516227"/>
    <w:rsid w:val="00516399"/>
    <w:rsid w:val="0051646C"/>
    <w:rsid w:val="005164BE"/>
    <w:rsid w:val="005166A8"/>
    <w:rsid w:val="005167BE"/>
    <w:rsid w:val="00516843"/>
    <w:rsid w:val="005168FC"/>
    <w:rsid w:val="0051699B"/>
    <w:rsid w:val="00516A34"/>
    <w:rsid w:val="00516A62"/>
    <w:rsid w:val="00516B16"/>
    <w:rsid w:val="00516B31"/>
    <w:rsid w:val="00516B44"/>
    <w:rsid w:val="00516B47"/>
    <w:rsid w:val="00516CDF"/>
    <w:rsid w:val="0051702D"/>
    <w:rsid w:val="0051710A"/>
    <w:rsid w:val="00517181"/>
    <w:rsid w:val="0051722F"/>
    <w:rsid w:val="00517236"/>
    <w:rsid w:val="005173EE"/>
    <w:rsid w:val="0051756C"/>
    <w:rsid w:val="005176D9"/>
    <w:rsid w:val="00517808"/>
    <w:rsid w:val="005178F0"/>
    <w:rsid w:val="005179A4"/>
    <w:rsid w:val="00517A44"/>
    <w:rsid w:val="00517A88"/>
    <w:rsid w:val="00517DF6"/>
    <w:rsid w:val="00517ED1"/>
    <w:rsid w:val="00517F56"/>
    <w:rsid w:val="00517FF9"/>
    <w:rsid w:val="00520121"/>
    <w:rsid w:val="005201F8"/>
    <w:rsid w:val="00520209"/>
    <w:rsid w:val="00520353"/>
    <w:rsid w:val="00520361"/>
    <w:rsid w:val="0052059C"/>
    <w:rsid w:val="0052075A"/>
    <w:rsid w:val="005207C8"/>
    <w:rsid w:val="005207E5"/>
    <w:rsid w:val="00520AA4"/>
    <w:rsid w:val="00520AD0"/>
    <w:rsid w:val="00520B31"/>
    <w:rsid w:val="00520CAB"/>
    <w:rsid w:val="00520D80"/>
    <w:rsid w:val="00520DBE"/>
    <w:rsid w:val="00520DE7"/>
    <w:rsid w:val="00520E41"/>
    <w:rsid w:val="00520F2F"/>
    <w:rsid w:val="00520F94"/>
    <w:rsid w:val="0052115E"/>
    <w:rsid w:val="00521289"/>
    <w:rsid w:val="00521408"/>
    <w:rsid w:val="00521483"/>
    <w:rsid w:val="00521506"/>
    <w:rsid w:val="00521692"/>
    <w:rsid w:val="00521788"/>
    <w:rsid w:val="005217D5"/>
    <w:rsid w:val="00521862"/>
    <w:rsid w:val="00521B97"/>
    <w:rsid w:val="00521E09"/>
    <w:rsid w:val="00521F23"/>
    <w:rsid w:val="0052201D"/>
    <w:rsid w:val="00522047"/>
    <w:rsid w:val="00522294"/>
    <w:rsid w:val="00522486"/>
    <w:rsid w:val="0052279C"/>
    <w:rsid w:val="00522A5F"/>
    <w:rsid w:val="00522DAE"/>
    <w:rsid w:val="00522DD2"/>
    <w:rsid w:val="00522E02"/>
    <w:rsid w:val="00522EB2"/>
    <w:rsid w:val="00522EEC"/>
    <w:rsid w:val="00522F87"/>
    <w:rsid w:val="00523223"/>
    <w:rsid w:val="00523243"/>
    <w:rsid w:val="00523304"/>
    <w:rsid w:val="00523417"/>
    <w:rsid w:val="0052347D"/>
    <w:rsid w:val="00523493"/>
    <w:rsid w:val="005234CB"/>
    <w:rsid w:val="00523514"/>
    <w:rsid w:val="0052359E"/>
    <w:rsid w:val="005238BE"/>
    <w:rsid w:val="00523907"/>
    <w:rsid w:val="0052390F"/>
    <w:rsid w:val="005239BA"/>
    <w:rsid w:val="00523A88"/>
    <w:rsid w:val="00523B98"/>
    <w:rsid w:val="00523DED"/>
    <w:rsid w:val="00523F6F"/>
    <w:rsid w:val="00523FE6"/>
    <w:rsid w:val="0052406B"/>
    <w:rsid w:val="0052407E"/>
    <w:rsid w:val="005240AD"/>
    <w:rsid w:val="00524164"/>
    <w:rsid w:val="00524215"/>
    <w:rsid w:val="005242A3"/>
    <w:rsid w:val="005242D2"/>
    <w:rsid w:val="00524349"/>
    <w:rsid w:val="005243CC"/>
    <w:rsid w:val="0052450F"/>
    <w:rsid w:val="00524577"/>
    <w:rsid w:val="005245D9"/>
    <w:rsid w:val="005246C6"/>
    <w:rsid w:val="005246CD"/>
    <w:rsid w:val="005246FD"/>
    <w:rsid w:val="0052471A"/>
    <w:rsid w:val="00524768"/>
    <w:rsid w:val="00524769"/>
    <w:rsid w:val="005247F6"/>
    <w:rsid w:val="00524A06"/>
    <w:rsid w:val="00524A5D"/>
    <w:rsid w:val="00524B42"/>
    <w:rsid w:val="00524CB0"/>
    <w:rsid w:val="00524D93"/>
    <w:rsid w:val="00524F02"/>
    <w:rsid w:val="00524F3F"/>
    <w:rsid w:val="00524F71"/>
    <w:rsid w:val="00525000"/>
    <w:rsid w:val="00525022"/>
    <w:rsid w:val="0052502C"/>
    <w:rsid w:val="005251D8"/>
    <w:rsid w:val="0052525E"/>
    <w:rsid w:val="00525429"/>
    <w:rsid w:val="005254C6"/>
    <w:rsid w:val="005255B7"/>
    <w:rsid w:val="005256AD"/>
    <w:rsid w:val="005256BC"/>
    <w:rsid w:val="00525AFD"/>
    <w:rsid w:val="00525C21"/>
    <w:rsid w:val="00525D34"/>
    <w:rsid w:val="00525DD9"/>
    <w:rsid w:val="00525F26"/>
    <w:rsid w:val="00525F8B"/>
    <w:rsid w:val="00526043"/>
    <w:rsid w:val="0052629E"/>
    <w:rsid w:val="0052633A"/>
    <w:rsid w:val="00526780"/>
    <w:rsid w:val="005267A8"/>
    <w:rsid w:val="0052687D"/>
    <w:rsid w:val="0052693B"/>
    <w:rsid w:val="005269FD"/>
    <w:rsid w:val="00526A24"/>
    <w:rsid w:val="00526B71"/>
    <w:rsid w:val="00526BE4"/>
    <w:rsid w:val="00526DC7"/>
    <w:rsid w:val="00526F91"/>
    <w:rsid w:val="005270FF"/>
    <w:rsid w:val="00527280"/>
    <w:rsid w:val="005275FA"/>
    <w:rsid w:val="00527660"/>
    <w:rsid w:val="005277EC"/>
    <w:rsid w:val="005278E3"/>
    <w:rsid w:val="00527976"/>
    <w:rsid w:val="005279F9"/>
    <w:rsid w:val="00527A5B"/>
    <w:rsid w:val="00527BB7"/>
    <w:rsid w:val="00527C2D"/>
    <w:rsid w:val="00527E88"/>
    <w:rsid w:val="00527FEF"/>
    <w:rsid w:val="00530006"/>
    <w:rsid w:val="0053001E"/>
    <w:rsid w:val="005301B2"/>
    <w:rsid w:val="00530389"/>
    <w:rsid w:val="0053041B"/>
    <w:rsid w:val="005304F4"/>
    <w:rsid w:val="005306D7"/>
    <w:rsid w:val="0053070E"/>
    <w:rsid w:val="0053077E"/>
    <w:rsid w:val="00530807"/>
    <w:rsid w:val="00530836"/>
    <w:rsid w:val="00530905"/>
    <w:rsid w:val="00530AE5"/>
    <w:rsid w:val="00530B55"/>
    <w:rsid w:val="00530CE4"/>
    <w:rsid w:val="00530D10"/>
    <w:rsid w:val="00530D22"/>
    <w:rsid w:val="00530E0C"/>
    <w:rsid w:val="00530E3E"/>
    <w:rsid w:val="00530E4A"/>
    <w:rsid w:val="00530ED0"/>
    <w:rsid w:val="005311B2"/>
    <w:rsid w:val="005313D1"/>
    <w:rsid w:val="005314C8"/>
    <w:rsid w:val="005314E4"/>
    <w:rsid w:val="005316D8"/>
    <w:rsid w:val="00531702"/>
    <w:rsid w:val="00531985"/>
    <w:rsid w:val="005319F1"/>
    <w:rsid w:val="00531A2C"/>
    <w:rsid w:val="00531ACD"/>
    <w:rsid w:val="00531AEA"/>
    <w:rsid w:val="00531B13"/>
    <w:rsid w:val="00531BBB"/>
    <w:rsid w:val="00531C0A"/>
    <w:rsid w:val="00531C21"/>
    <w:rsid w:val="00531CE2"/>
    <w:rsid w:val="00531D0F"/>
    <w:rsid w:val="00531F43"/>
    <w:rsid w:val="00531F6B"/>
    <w:rsid w:val="0053202D"/>
    <w:rsid w:val="00532038"/>
    <w:rsid w:val="00532129"/>
    <w:rsid w:val="00532132"/>
    <w:rsid w:val="00532546"/>
    <w:rsid w:val="005325D8"/>
    <w:rsid w:val="00532880"/>
    <w:rsid w:val="005328BF"/>
    <w:rsid w:val="00532993"/>
    <w:rsid w:val="00532B81"/>
    <w:rsid w:val="00532BE9"/>
    <w:rsid w:val="00532C50"/>
    <w:rsid w:val="00532C71"/>
    <w:rsid w:val="00532C9F"/>
    <w:rsid w:val="00532D5E"/>
    <w:rsid w:val="00532E2C"/>
    <w:rsid w:val="00532E59"/>
    <w:rsid w:val="00532E8D"/>
    <w:rsid w:val="00532EC5"/>
    <w:rsid w:val="00533497"/>
    <w:rsid w:val="00533699"/>
    <w:rsid w:val="00533940"/>
    <w:rsid w:val="0053398F"/>
    <w:rsid w:val="00533A7F"/>
    <w:rsid w:val="00533B0D"/>
    <w:rsid w:val="00533B90"/>
    <w:rsid w:val="00533D91"/>
    <w:rsid w:val="00533F9D"/>
    <w:rsid w:val="005340F0"/>
    <w:rsid w:val="0053424B"/>
    <w:rsid w:val="005342C8"/>
    <w:rsid w:val="0053438D"/>
    <w:rsid w:val="005343C9"/>
    <w:rsid w:val="005344AF"/>
    <w:rsid w:val="00534564"/>
    <w:rsid w:val="0053457D"/>
    <w:rsid w:val="005347EC"/>
    <w:rsid w:val="005349AD"/>
    <w:rsid w:val="00534DBC"/>
    <w:rsid w:val="00534DFF"/>
    <w:rsid w:val="00535031"/>
    <w:rsid w:val="0053508F"/>
    <w:rsid w:val="005350CB"/>
    <w:rsid w:val="005350CC"/>
    <w:rsid w:val="0053514B"/>
    <w:rsid w:val="00535192"/>
    <w:rsid w:val="005351C5"/>
    <w:rsid w:val="005352E9"/>
    <w:rsid w:val="00535390"/>
    <w:rsid w:val="005353B8"/>
    <w:rsid w:val="005353C1"/>
    <w:rsid w:val="005354CC"/>
    <w:rsid w:val="005354D0"/>
    <w:rsid w:val="005354DF"/>
    <w:rsid w:val="005355A5"/>
    <w:rsid w:val="00535636"/>
    <w:rsid w:val="005357C6"/>
    <w:rsid w:val="00535929"/>
    <w:rsid w:val="0053598A"/>
    <w:rsid w:val="005359EB"/>
    <w:rsid w:val="00535A5A"/>
    <w:rsid w:val="00535B2D"/>
    <w:rsid w:val="00535D90"/>
    <w:rsid w:val="00535D97"/>
    <w:rsid w:val="00535FA6"/>
    <w:rsid w:val="00536002"/>
    <w:rsid w:val="005360AE"/>
    <w:rsid w:val="005360B5"/>
    <w:rsid w:val="00536209"/>
    <w:rsid w:val="0053621E"/>
    <w:rsid w:val="005362F7"/>
    <w:rsid w:val="005363D6"/>
    <w:rsid w:val="00536439"/>
    <w:rsid w:val="00536489"/>
    <w:rsid w:val="00536539"/>
    <w:rsid w:val="005365F6"/>
    <w:rsid w:val="00536656"/>
    <w:rsid w:val="00536678"/>
    <w:rsid w:val="005366DB"/>
    <w:rsid w:val="005367B0"/>
    <w:rsid w:val="0053681D"/>
    <w:rsid w:val="0053682F"/>
    <w:rsid w:val="00536A4F"/>
    <w:rsid w:val="00536EF9"/>
    <w:rsid w:val="0053707A"/>
    <w:rsid w:val="0053709E"/>
    <w:rsid w:val="005370E8"/>
    <w:rsid w:val="00537219"/>
    <w:rsid w:val="0053754E"/>
    <w:rsid w:val="00537552"/>
    <w:rsid w:val="005375DF"/>
    <w:rsid w:val="005376F0"/>
    <w:rsid w:val="00537737"/>
    <w:rsid w:val="00537761"/>
    <w:rsid w:val="005377DD"/>
    <w:rsid w:val="005378B1"/>
    <w:rsid w:val="00537943"/>
    <w:rsid w:val="0053794C"/>
    <w:rsid w:val="005379DD"/>
    <w:rsid w:val="00537C99"/>
    <w:rsid w:val="00537D5A"/>
    <w:rsid w:val="00537DBB"/>
    <w:rsid w:val="00537DE6"/>
    <w:rsid w:val="00537F47"/>
    <w:rsid w:val="00537F68"/>
    <w:rsid w:val="005402F6"/>
    <w:rsid w:val="00540305"/>
    <w:rsid w:val="00540327"/>
    <w:rsid w:val="00540491"/>
    <w:rsid w:val="00540686"/>
    <w:rsid w:val="005406D1"/>
    <w:rsid w:val="00540735"/>
    <w:rsid w:val="00540767"/>
    <w:rsid w:val="00540949"/>
    <w:rsid w:val="0054094B"/>
    <w:rsid w:val="00540A7B"/>
    <w:rsid w:val="00540A99"/>
    <w:rsid w:val="00540B67"/>
    <w:rsid w:val="00540B6D"/>
    <w:rsid w:val="00540CA1"/>
    <w:rsid w:val="00540E28"/>
    <w:rsid w:val="00540E97"/>
    <w:rsid w:val="00540F4F"/>
    <w:rsid w:val="00540F7D"/>
    <w:rsid w:val="00540F8B"/>
    <w:rsid w:val="00540FCC"/>
    <w:rsid w:val="00541159"/>
    <w:rsid w:val="00541201"/>
    <w:rsid w:val="00541286"/>
    <w:rsid w:val="005414AE"/>
    <w:rsid w:val="0054153C"/>
    <w:rsid w:val="005415AC"/>
    <w:rsid w:val="00541747"/>
    <w:rsid w:val="0054176B"/>
    <w:rsid w:val="005417B3"/>
    <w:rsid w:val="005417DB"/>
    <w:rsid w:val="00541850"/>
    <w:rsid w:val="005419FB"/>
    <w:rsid w:val="00541A8A"/>
    <w:rsid w:val="00541ACA"/>
    <w:rsid w:val="00541CD0"/>
    <w:rsid w:val="00542073"/>
    <w:rsid w:val="0054209B"/>
    <w:rsid w:val="00542232"/>
    <w:rsid w:val="00542291"/>
    <w:rsid w:val="00542294"/>
    <w:rsid w:val="00542305"/>
    <w:rsid w:val="00542358"/>
    <w:rsid w:val="005425B4"/>
    <w:rsid w:val="005427F0"/>
    <w:rsid w:val="00542864"/>
    <w:rsid w:val="005429A6"/>
    <w:rsid w:val="00542ABA"/>
    <w:rsid w:val="00542C06"/>
    <w:rsid w:val="00542C90"/>
    <w:rsid w:val="00542FC7"/>
    <w:rsid w:val="0054306F"/>
    <w:rsid w:val="0054314A"/>
    <w:rsid w:val="0054320C"/>
    <w:rsid w:val="00543248"/>
    <w:rsid w:val="00543310"/>
    <w:rsid w:val="0054349F"/>
    <w:rsid w:val="0054369E"/>
    <w:rsid w:val="005436C2"/>
    <w:rsid w:val="0054380F"/>
    <w:rsid w:val="00543947"/>
    <w:rsid w:val="005439FE"/>
    <w:rsid w:val="00543C9D"/>
    <w:rsid w:val="00543D22"/>
    <w:rsid w:val="00543E14"/>
    <w:rsid w:val="005440D9"/>
    <w:rsid w:val="00544284"/>
    <w:rsid w:val="005442B0"/>
    <w:rsid w:val="00544351"/>
    <w:rsid w:val="00544507"/>
    <w:rsid w:val="0054450C"/>
    <w:rsid w:val="005445F7"/>
    <w:rsid w:val="005446A7"/>
    <w:rsid w:val="00544769"/>
    <w:rsid w:val="005447EF"/>
    <w:rsid w:val="00544812"/>
    <w:rsid w:val="00544988"/>
    <w:rsid w:val="00544AEF"/>
    <w:rsid w:val="00544BC9"/>
    <w:rsid w:val="00544C28"/>
    <w:rsid w:val="00544CB9"/>
    <w:rsid w:val="0054503D"/>
    <w:rsid w:val="00545139"/>
    <w:rsid w:val="005451C5"/>
    <w:rsid w:val="005451E6"/>
    <w:rsid w:val="005452FC"/>
    <w:rsid w:val="0054546A"/>
    <w:rsid w:val="005454B0"/>
    <w:rsid w:val="00545776"/>
    <w:rsid w:val="0054586E"/>
    <w:rsid w:val="00545A78"/>
    <w:rsid w:val="00545B9C"/>
    <w:rsid w:val="00545C39"/>
    <w:rsid w:val="00545C5F"/>
    <w:rsid w:val="00545F20"/>
    <w:rsid w:val="005461B9"/>
    <w:rsid w:val="005462C6"/>
    <w:rsid w:val="0054633C"/>
    <w:rsid w:val="0054633F"/>
    <w:rsid w:val="00546447"/>
    <w:rsid w:val="0054654D"/>
    <w:rsid w:val="005465D1"/>
    <w:rsid w:val="005469CC"/>
    <w:rsid w:val="00546A65"/>
    <w:rsid w:val="00546DD0"/>
    <w:rsid w:val="00546F09"/>
    <w:rsid w:val="00546FFA"/>
    <w:rsid w:val="005471B6"/>
    <w:rsid w:val="005471F5"/>
    <w:rsid w:val="00547432"/>
    <w:rsid w:val="005474A5"/>
    <w:rsid w:val="0054759A"/>
    <w:rsid w:val="0054771E"/>
    <w:rsid w:val="00547AF7"/>
    <w:rsid w:val="00547B50"/>
    <w:rsid w:val="00547F83"/>
    <w:rsid w:val="00550033"/>
    <w:rsid w:val="005500E8"/>
    <w:rsid w:val="0055010B"/>
    <w:rsid w:val="00550289"/>
    <w:rsid w:val="00550791"/>
    <w:rsid w:val="005507AC"/>
    <w:rsid w:val="005507B3"/>
    <w:rsid w:val="005507B5"/>
    <w:rsid w:val="00550822"/>
    <w:rsid w:val="00550B9B"/>
    <w:rsid w:val="00550D8B"/>
    <w:rsid w:val="00550F8D"/>
    <w:rsid w:val="00551043"/>
    <w:rsid w:val="00551083"/>
    <w:rsid w:val="00551157"/>
    <w:rsid w:val="00551301"/>
    <w:rsid w:val="00551492"/>
    <w:rsid w:val="0055167D"/>
    <w:rsid w:val="00551761"/>
    <w:rsid w:val="00551B06"/>
    <w:rsid w:val="00551BFA"/>
    <w:rsid w:val="00551C23"/>
    <w:rsid w:val="00551D2A"/>
    <w:rsid w:val="00551DAA"/>
    <w:rsid w:val="005522CB"/>
    <w:rsid w:val="00552390"/>
    <w:rsid w:val="005523B7"/>
    <w:rsid w:val="005523D5"/>
    <w:rsid w:val="005523DE"/>
    <w:rsid w:val="005523E2"/>
    <w:rsid w:val="00552558"/>
    <w:rsid w:val="005525FA"/>
    <w:rsid w:val="00552803"/>
    <w:rsid w:val="0055284F"/>
    <w:rsid w:val="00552875"/>
    <w:rsid w:val="0055299A"/>
    <w:rsid w:val="005529B3"/>
    <w:rsid w:val="005529FE"/>
    <w:rsid w:val="00552A25"/>
    <w:rsid w:val="00552B7F"/>
    <w:rsid w:val="00552C8E"/>
    <w:rsid w:val="00552D35"/>
    <w:rsid w:val="00552D9F"/>
    <w:rsid w:val="00552E2F"/>
    <w:rsid w:val="00552E59"/>
    <w:rsid w:val="005531AF"/>
    <w:rsid w:val="0055323A"/>
    <w:rsid w:val="0055323B"/>
    <w:rsid w:val="00553343"/>
    <w:rsid w:val="0055335D"/>
    <w:rsid w:val="0055345D"/>
    <w:rsid w:val="00553492"/>
    <w:rsid w:val="005534E4"/>
    <w:rsid w:val="005535F0"/>
    <w:rsid w:val="005535F1"/>
    <w:rsid w:val="0055385B"/>
    <w:rsid w:val="0055393A"/>
    <w:rsid w:val="00553971"/>
    <w:rsid w:val="005539DE"/>
    <w:rsid w:val="00553A0E"/>
    <w:rsid w:val="00553D72"/>
    <w:rsid w:val="00553E57"/>
    <w:rsid w:val="005540F1"/>
    <w:rsid w:val="00554212"/>
    <w:rsid w:val="0055425F"/>
    <w:rsid w:val="005544ED"/>
    <w:rsid w:val="00554530"/>
    <w:rsid w:val="0055453D"/>
    <w:rsid w:val="005546CF"/>
    <w:rsid w:val="005547FA"/>
    <w:rsid w:val="005549AD"/>
    <w:rsid w:val="005549E6"/>
    <w:rsid w:val="00554C41"/>
    <w:rsid w:val="00554CD2"/>
    <w:rsid w:val="00554DBF"/>
    <w:rsid w:val="00555070"/>
    <w:rsid w:val="005550B9"/>
    <w:rsid w:val="00555189"/>
    <w:rsid w:val="005553CC"/>
    <w:rsid w:val="00555444"/>
    <w:rsid w:val="00555447"/>
    <w:rsid w:val="00555452"/>
    <w:rsid w:val="005554BE"/>
    <w:rsid w:val="00555503"/>
    <w:rsid w:val="005555A9"/>
    <w:rsid w:val="00555858"/>
    <w:rsid w:val="00555A80"/>
    <w:rsid w:val="00555B17"/>
    <w:rsid w:val="00555B82"/>
    <w:rsid w:val="00555BBF"/>
    <w:rsid w:val="00555CBA"/>
    <w:rsid w:val="00555D04"/>
    <w:rsid w:val="00555D92"/>
    <w:rsid w:val="00555E5B"/>
    <w:rsid w:val="00555F71"/>
    <w:rsid w:val="00555FDE"/>
    <w:rsid w:val="00556213"/>
    <w:rsid w:val="005562A9"/>
    <w:rsid w:val="005562B4"/>
    <w:rsid w:val="005562DB"/>
    <w:rsid w:val="005563D7"/>
    <w:rsid w:val="00556507"/>
    <w:rsid w:val="00556576"/>
    <w:rsid w:val="005565BB"/>
    <w:rsid w:val="00556691"/>
    <w:rsid w:val="0055672F"/>
    <w:rsid w:val="005567E5"/>
    <w:rsid w:val="005569B0"/>
    <w:rsid w:val="00556A27"/>
    <w:rsid w:val="00556A52"/>
    <w:rsid w:val="00556AEF"/>
    <w:rsid w:val="00556BB1"/>
    <w:rsid w:val="00556D01"/>
    <w:rsid w:val="00556DC5"/>
    <w:rsid w:val="00556DDF"/>
    <w:rsid w:val="00556EA5"/>
    <w:rsid w:val="00556F00"/>
    <w:rsid w:val="0055703C"/>
    <w:rsid w:val="005570D3"/>
    <w:rsid w:val="00557140"/>
    <w:rsid w:val="005575BA"/>
    <w:rsid w:val="00557789"/>
    <w:rsid w:val="005577D5"/>
    <w:rsid w:val="00557A9E"/>
    <w:rsid w:val="00557AE9"/>
    <w:rsid w:val="00557BCF"/>
    <w:rsid w:val="00557BEE"/>
    <w:rsid w:val="00557BF0"/>
    <w:rsid w:val="00557D21"/>
    <w:rsid w:val="00557E71"/>
    <w:rsid w:val="00557EDA"/>
    <w:rsid w:val="00557FD6"/>
    <w:rsid w:val="00560047"/>
    <w:rsid w:val="00560071"/>
    <w:rsid w:val="00560386"/>
    <w:rsid w:val="00560474"/>
    <w:rsid w:val="00560785"/>
    <w:rsid w:val="00560896"/>
    <w:rsid w:val="005608FF"/>
    <w:rsid w:val="0056098C"/>
    <w:rsid w:val="00560AA9"/>
    <w:rsid w:val="00560BD7"/>
    <w:rsid w:val="00560C5C"/>
    <w:rsid w:val="00560CC9"/>
    <w:rsid w:val="00560D03"/>
    <w:rsid w:val="00560E01"/>
    <w:rsid w:val="00560E7B"/>
    <w:rsid w:val="0056127D"/>
    <w:rsid w:val="00561310"/>
    <w:rsid w:val="00561311"/>
    <w:rsid w:val="00561341"/>
    <w:rsid w:val="00561776"/>
    <w:rsid w:val="005617A4"/>
    <w:rsid w:val="005617CE"/>
    <w:rsid w:val="00561945"/>
    <w:rsid w:val="00561950"/>
    <w:rsid w:val="00561FBF"/>
    <w:rsid w:val="0056219F"/>
    <w:rsid w:val="005621DF"/>
    <w:rsid w:val="00562205"/>
    <w:rsid w:val="00562207"/>
    <w:rsid w:val="00562364"/>
    <w:rsid w:val="00562490"/>
    <w:rsid w:val="005624A4"/>
    <w:rsid w:val="0056260A"/>
    <w:rsid w:val="00562728"/>
    <w:rsid w:val="0056274D"/>
    <w:rsid w:val="005627C5"/>
    <w:rsid w:val="005629F7"/>
    <w:rsid w:val="00562A9A"/>
    <w:rsid w:val="00562B4F"/>
    <w:rsid w:val="00562BC7"/>
    <w:rsid w:val="00562CFA"/>
    <w:rsid w:val="00562DF4"/>
    <w:rsid w:val="00562DF9"/>
    <w:rsid w:val="00562E76"/>
    <w:rsid w:val="00562E88"/>
    <w:rsid w:val="00562ECA"/>
    <w:rsid w:val="00562ED6"/>
    <w:rsid w:val="00562ED9"/>
    <w:rsid w:val="00563113"/>
    <w:rsid w:val="0056312A"/>
    <w:rsid w:val="00563174"/>
    <w:rsid w:val="00563528"/>
    <w:rsid w:val="005636AE"/>
    <w:rsid w:val="00563743"/>
    <w:rsid w:val="00563868"/>
    <w:rsid w:val="005638C1"/>
    <w:rsid w:val="005638C9"/>
    <w:rsid w:val="00563A2A"/>
    <w:rsid w:val="00563AC9"/>
    <w:rsid w:val="00563C8A"/>
    <w:rsid w:val="00563C93"/>
    <w:rsid w:val="00563C9F"/>
    <w:rsid w:val="00563D6A"/>
    <w:rsid w:val="00563E0E"/>
    <w:rsid w:val="00563F1F"/>
    <w:rsid w:val="00563F6E"/>
    <w:rsid w:val="00563FDE"/>
    <w:rsid w:val="00564046"/>
    <w:rsid w:val="005641F5"/>
    <w:rsid w:val="00564296"/>
    <w:rsid w:val="00564383"/>
    <w:rsid w:val="005644DA"/>
    <w:rsid w:val="005645AC"/>
    <w:rsid w:val="005647F5"/>
    <w:rsid w:val="0056484B"/>
    <w:rsid w:val="00564A77"/>
    <w:rsid w:val="00564B52"/>
    <w:rsid w:val="00564CC8"/>
    <w:rsid w:val="00564D15"/>
    <w:rsid w:val="00564EEF"/>
    <w:rsid w:val="00565069"/>
    <w:rsid w:val="0056509F"/>
    <w:rsid w:val="0056516E"/>
    <w:rsid w:val="0056522C"/>
    <w:rsid w:val="005652CC"/>
    <w:rsid w:val="00565350"/>
    <w:rsid w:val="0056537A"/>
    <w:rsid w:val="00565406"/>
    <w:rsid w:val="00565553"/>
    <w:rsid w:val="00565602"/>
    <w:rsid w:val="00565641"/>
    <w:rsid w:val="005656A9"/>
    <w:rsid w:val="005656D0"/>
    <w:rsid w:val="0056571A"/>
    <w:rsid w:val="00565BD3"/>
    <w:rsid w:val="00565BD6"/>
    <w:rsid w:val="00565BE7"/>
    <w:rsid w:val="00565C37"/>
    <w:rsid w:val="00565D62"/>
    <w:rsid w:val="00565D8C"/>
    <w:rsid w:val="00565DBC"/>
    <w:rsid w:val="00565E59"/>
    <w:rsid w:val="00565E5A"/>
    <w:rsid w:val="00565EEB"/>
    <w:rsid w:val="00565F92"/>
    <w:rsid w:val="00565F99"/>
    <w:rsid w:val="0056626D"/>
    <w:rsid w:val="0056631A"/>
    <w:rsid w:val="00566331"/>
    <w:rsid w:val="005663B2"/>
    <w:rsid w:val="00566479"/>
    <w:rsid w:val="00566529"/>
    <w:rsid w:val="00566578"/>
    <w:rsid w:val="00566BA1"/>
    <w:rsid w:val="00566CBD"/>
    <w:rsid w:val="00566CD4"/>
    <w:rsid w:val="00566D93"/>
    <w:rsid w:val="00566DF7"/>
    <w:rsid w:val="00566ECD"/>
    <w:rsid w:val="00566F6B"/>
    <w:rsid w:val="00567050"/>
    <w:rsid w:val="005670B9"/>
    <w:rsid w:val="0056711A"/>
    <w:rsid w:val="0056719F"/>
    <w:rsid w:val="005671B3"/>
    <w:rsid w:val="00567224"/>
    <w:rsid w:val="005675FB"/>
    <w:rsid w:val="005676F6"/>
    <w:rsid w:val="005678B7"/>
    <w:rsid w:val="005678D6"/>
    <w:rsid w:val="00567A7C"/>
    <w:rsid w:val="00567C2E"/>
    <w:rsid w:val="00567C3C"/>
    <w:rsid w:val="00567DB3"/>
    <w:rsid w:val="00567DBB"/>
    <w:rsid w:val="00567E2A"/>
    <w:rsid w:val="00567E72"/>
    <w:rsid w:val="00570082"/>
    <w:rsid w:val="0057014F"/>
    <w:rsid w:val="00570154"/>
    <w:rsid w:val="00570268"/>
    <w:rsid w:val="00570285"/>
    <w:rsid w:val="005704FA"/>
    <w:rsid w:val="00570665"/>
    <w:rsid w:val="005706C8"/>
    <w:rsid w:val="00570813"/>
    <w:rsid w:val="00570834"/>
    <w:rsid w:val="005708DC"/>
    <w:rsid w:val="00570972"/>
    <w:rsid w:val="0057099B"/>
    <w:rsid w:val="00570A2A"/>
    <w:rsid w:val="00570A9E"/>
    <w:rsid w:val="00570AC5"/>
    <w:rsid w:val="00570BBD"/>
    <w:rsid w:val="00570CD1"/>
    <w:rsid w:val="00570CFD"/>
    <w:rsid w:val="00570D25"/>
    <w:rsid w:val="0057107C"/>
    <w:rsid w:val="0057118D"/>
    <w:rsid w:val="0057147B"/>
    <w:rsid w:val="00571489"/>
    <w:rsid w:val="005714B2"/>
    <w:rsid w:val="00571572"/>
    <w:rsid w:val="005715B2"/>
    <w:rsid w:val="00571605"/>
    <w:rsid w:val="0057161D"/>
    <w:rsid w:val="00571740"/>
    <w:rsid w:val="005717F3"/>
    <w:rsid w:val="005719DA"/>
    <w:rsid w:val="00571B09"/>
    <w:rsid w:val="00571B33"/>
    <w:rsid w:val="00571B37"/>
    <w:rsid w:val="00571C6E"/>
    <w:rsid w:val="00571C7A"/>
    <w:rsid w:val="00571CD5"/>
    <w:rsid w:val="00571D8C"/>
    <w:rsid w:val="00572169"/>
    <w:rsid w:val="005721E8"/>
    <w:rsid w:val="00572290"/>
    <w:rsid w:val="0057247F"/>
    <w:rsid w:val="005724F0"/>
    <w:rsid w:val="005725A3"/>
    <w:rsid w:val="005725E6"/>
    <w:rsid w:val="0057266A"/>
    <w:rsid w:val="00572692"/>
    <w:rsid w:val="005728F5"/>
    <w:rsid w:val="005729D4"/>
    <w:rsid w:val="00572E89"/>
    <w:rsid w:val="0057314A"/>
    <w:rsid w:val="005731A0"/>
    <w:rsid w:val="005731F8"/>
    <w:rsid w:val="00573356"/>
    <w:rsid w:val="0057343F"/>
    <w:rsid w:val="005734EE"/>
    <w:rsid w:val="00573589"/>
    <w:rsid w:val="005738F7"/>
    <w:rsid w:val="005739E8"/>
    <w:rsid w:val="00573A8D"/>
    <w:rsid w:val="00573A91"/>
    <w:rsid w:val="00573AFC"/>
    <w:rsid w:val="00573DF7"/>
    <w:rsid w:val="00573E43"/>
    <w:rsid w:val="00574015"/>
    <w:rsid w:val="005740BE"/>
    <w:rsid w:val="005740E2"/>
    <w:rsid w:val="00574416"/>
    <w:rsid w:val="00574440"/>
    <w:rsid w:val="0057444D"/>
    <w:rsid w:val="00574468"/>
    <w:rsid w:val="00574482"/>
    <w:rsid w:val="005746E4"/>
    <w:rsid w:val="005748BC"/>
    <w:rsid w:val="00574918"/>
    <w:rsid w:val="0057498D"/>
    <w:rsid w:val="005749C1"/>
    <w:rsid w:val="00574AD2"/>
    <w:rsid w:val="00574B1C"/>
    <w:rsid w:val="00574DC9"/>
    <w:rsid w:val="00574DE0"/>
    <w:rsid w:val="005750E3"/>
    <w:rsid w:val="005751C4"/>
    <w:rsid w:val="00575309"/>
    <w:rsid w:val="0057545C"/>
    <w:rsid w:val="005757F1"/>
    <w:rsid w:val="0057595F"/>
    <w:rsid w:val="00575A94"/>
    <w:rsid w:val="00575AED"/>
    <w:rsid w:val="00575BF1"/>
    <w:rsid w:val="00575E63"/>
    <w:rsid w:val="00575F56"/>
    <w:rsid w:val="00575FCD"/>
    <w:rsid w:val="0057608D"/>
    <w:rsid w:val="005760B6"/>
    <w:rsid w:val="00576135"/>
    <w:rsid w:val="00576152"/>
    <w:rsid w:val="0057618B"/>
    <w:rsid w:val="0057632E"/>
    <w:rsid w:val="00576485"/>
    <w:rsid w:val="00576522"/>
    <w:rsid w:val="0057663D"/>
    <w:rsid w:val="00576670"/>
    <w:rsid w:val="0057677D"/>
    <w:rsid w:val="00576807"/>
    <w:rsid w:val="005768FD"/>
    <w:rsid w:val="00576B3E"/>
    <w:rsid w:val="00576B42"/>
    <w:rsid w:val="00576B4D"/>
    <w:rsid w:val="00576DEC"/>
    <w:rsid w:val="00576E1E"/>
    <w:rsid w:val="00576F5C"/>
    <w:rsid w:val="00577038"/>
    <w:rsid w:val="005770C5"/>
    <w:rsid w:val="0057716F"/>
    <w:rsid w:val="00577259"/>
    <w:rsid w:val="005774F1"/>
    <w:rsid w:val="00577828"/>
    <w:rsid w:val="0057784E"/>
    <w:rsid w:val="005778B1"/>
    <w:rsid w:val="0057794D"/>
    <w:rsid w:val="00577AAD"/>
    <w:rsid w:val="00577B4F"/>
    <w:rsid w:val="00577C9C"/>
    <w:rsid w:val="00577DBF"/>
    <w:rsid w:val="00577DD6"/>
    <w:rsid w:val="00577E06"/>
    <w:rsid w:val="00577EA6"/>
    <w:rsid w:val="00577ECE"/>
    <w:rsid w:val="00577F23"/>
    <w:rsid w:val="00577F31"/>
    <w:rsid w:val="00577F90"/>
    <w:rsid w:val="005802CD"/>
    <w:rsid w:val="0058034B"/>
    <w:rsid w:val="005803CB"/>
    <w:rsid w:val="0058078A"/>
    <w:rsid w:val="00580867"/>
    <w:rsid w:val="00580889"/>
    <w:rsid w:val="00580A7C"/>
    <w:rsid w:val="00580C21"/>
    <w:rsid w:val="00580C4D"/>
    <w:rsid w:val="00580C53"/>
    <w:rsid w:val="00580D02"/>
    <w:rsid w:val="00580D3F"/>
    <w:rsid w:val="00580DA2"/>
    <w:rsid w:val="00580F1A"/>
    <w:rsid w:val="00580FD9"/>
    <w:rsid w:val="005810FB"/>
    <w:rsid w:val="00581118"/>
    <w:rsid w:val="0058115E"/>
    <w:rsid w:val="00581206"/>
    <w:rsid w:val="00581272"/>
    <w:rsid w:val="005812A7"/>
    <w:rsid w:val="00581306"/>
    <w:rsid w:val="00581322"/>
    <w:rsid w:val="005815D8"/>
    <w:rsid w:val="005816A4"/>
    <w:rsid w:val="005816D9"/>
    <w:rsid w:val="005819DD"/>
    <w:rsid w:val="00581A61"/>
    <w:rsid w:val="00581AFF"/>
    <w:rsid w:val="00581B79"/>
    <w:rsid w:val="00581CF1"/>
    <w:rsid w:val="00582065"/>
    <w:rsid w:val="0058233D"/>
    <w:rsid w:val="00582359"/>
    <w:rsid w:val="005823AB"/>
    <w:rsid w:val="00582497"/>
    <w:rsid w:val="005826EC"/>
    <w:rsid w:val="0058272D"/>
    <w:rsid w:val="005827C3"/>
    <w:rsid w:val="00582867"/>
    <w:rsid w:val="00582889"/>
    <w:rsid w:val="00582A31"/>
    <w:rsid w:val="00582A70"/>
    <w:rsid w:val="00582ADA"/>
    <w:rsid w:val="00582BE0"/>
    <w:rsid w:val="00583225"/>
    <w:rsid w:val="005833FD"/>
    <w:rsid w:val="0058375E"/>
    <w:rsid w:val="0058387F"/>
    <w:rsid w:val="00583951"/>
    <w:rsid w:val="00583A93"/>
    <w:rsid w:val="00583C4E"/>
    <w:rsid w:val="00583DA8"/>
    <w:rsid w:val="00583E2A"/>
    <w:rsid w:val="00583E75"/>
    <w:rsid w:val="005842A6"/>
    <w:rsid w:val="005843DF"/>
    <w:rsid w:val="0058440A"/>
    <w:rsid w:val="00584473"/>
    <w:rsid w:val="00584571"/>
    <w:rsid w:val="0058464C"/>
    <w:rsid w:val="0058467B"/>
    <w:rsid w:val="00584780"/>
    <w:rsid w:val="005847DF"/>
    <w:rsid w:val="0058497E"/>
    <w:rsid w:val="005849A7"/>
    <w:rsid w:val="00584CC7"/>
    <w:rsid w:val="00584CDF"/>
    <w:rsid w:val="00584D66"/>
    <w:rsid w:val="00584EBD"/>
    <w:rsid w:val="00584F21"/>
    <w:rsid w:val="00584FFE"/>
    <w:rsid w:val="00585080"/>
    <w:rsid w:val="005850BE"/>
    <w:rsid w:val="00585210"/>
    <w:rsid w:val="00585220"/>
    <w:rsid w:val="0058535B"/>
    <w:rsid w:val="00585382"/>
    <w:rsid w:val="005853D8"/>
    <w:rsid w:val="00585433"/>
    <w:rsid w:val="00585548"/>
    <w:rsid w:val="005855DB"/>
    <w:rsid w:val="00585617"/>
    <w:rsid w:val="00585644"/>
    <w:rsid w:val="00585676"/>
    <w:rsid w:val="00585A97"/>
    <w:rsid w:val="00585AD3"/>
    <w:rsid w:val="00585B1E"/>
    <w:rsid w:val="00585BC7"/>
    <w:rsid w:val="00585BE9"/>
    <w:rsid w:val="00585C91"/>
    <w:rsid w:val="00585D7F"/>
    <w:rsid w:val="00585F37"/>
    <w:rsid w:val="00586110"/>
    <w:rsid w:val="0058662D"/>
    <w:rsid w:val="00586697"/>
    <w:rsid w:val="00586735"/>
    <w:rsid w:val="00586777"/>
    <w:rsid w:val="00586780"/>
    <w:rsid w:val="005868E2"/>
    <w:rsid w:val="00586A0F"/>
    <w:rsid w:val="00586B77"/>
    <w:rsid w:val="00586BB2"/>
    <w:rsid w:val="00586E33"/>
    <w:rsid w:val="00586F0A"/>
    <w:rsid w:val="00587098"/>
    <w:rsid w:val="00587177"/>
    <w:rsid w:val="005871ED"/>
    <w:rsid w:val="00587407"/>
    <w:rsid w:val="00587411"/>
    <w:rsid w:val="0058747F"/>
    <w:rsid w:val="005876C3"/>
    <w:rsid w:val="0058787D"/>
    <w:rsid w:val="00587B46"/>
    <w:rsid w:val="00587BE3"/>
    <w:rsid w:val="00587E44"/>
    <w:rsid w:val="00587F88"/>
    <w:rsid w:val="00587FD7"/>
    <w:rsid w:val="00590022"/>
    <w:rsid w:val="0059007B"/>
    <w:rsid w:val="005902EF"/>
    <w:rsid w:val="00590551"/>
    <w:rsid w:val="005909E5"/>
    <w:rsid w:val="00590A1A"/>
    <w:rsid w:val="00590A43"/>
    <w:rsid w:val="00590BCB"/>
    <w:rsid w:val="00590BD1"/>
    <w:rsid w:val="00590C80"/>
    <w:rsid w:val="00590D9E"/>
    <w:rsid w:val="005910A7"/>
    <w:rsid w:val="005910AB"/>
    <w:rsid w:val="0059111D"/>
    <w:rsid w:val="0059121C"/>
    <w:rsid w:val="00591300"/>
    <w:rsid w:val="00591367"/>
    <w:rsid w:val="005914B1"/>
    <w:rsid w:val="00591683"/>
    <w:rsid w:val="005917B6"/>
    <w:rsid w:val="005918AA"/>
    <w:rsid w:val="00591AA0"/>
    <w:rsid w:val="00591C57"/>
    <w:rsid w:val="00591D9A"/>
    <w:rsid w:val="00591E15"/>
    <w:rsid w:val="00591E57"/>
    <w:rsid w:val="00591EA0"/>
    <w:rsid w:val="00591FC3"/>
    <w:rsid w:val="005921A8"/>
    <w:rsid w:val="005921BF"/>
    <w:rsid w:val="00592238"/>
    <w:rsid w:val="00592290"/>
    <w:rsid w:val="0059235D"/>
    <w:rsid w:val="00592390"/>
    <w:rsid w:val="005924E8"/>
    <w:rsid w:val="00592796"/>
    <w:rsid w:val="0059289F"/>
    <w:rsid w:val="005928CC"/>
    <w:rsid w:val="00592986"/>
    <w:rsid w:val="00592AA0"/>
    <w:rsid w:val="00592B64"/>
    <w:rsid w:val="00592B7D"/>
    <w:rsid w:val="00592CAF"/>
    <w:rsid w:val="005930B8"/>
    <w:rsid w:val="0059317D"/>
    <w:rsid w:val="005931A8"/>
    <w:rsid w:val="0059321E"/>
    <w:rsid w:val="00593364"/>
    <w:rsid w:val="005933C6"/>
    <w:rsid w:val="00593554"/>
    <w:rsid w:val="00593653"/>
    <w:rsid w:val="0059371E"/>
    <w:rsid w:val="005937DE"/>
    <w:rsid w:val="00593818"/>
    <w:rsid w:val="00593A6D"/>
    <w:rsid w:val="00593C56"/>
    <w:rsid w:val="00593CA7"/>
    <w:rsid w:val="00593E6A"/>
    <w:rsid w:val="00593E70"/>
    <w:rsid w:val="00593EF3"/>
    <w:rsid w:val="00593F7D"/>
    <w:rsid w:val="00593F97"/>
    <w:rsid w:val="00594312"/>
    <w:rsid w:val="005944B1"/>
    <w:rsid w:val="005945CE"/>
    <w:rsid w:val="0059467E"/>
    <w:rsid w:val="005948A7"/>
    <w:rsid w:val="005948D7"/>
    <w:rsid w:val="00594A75"/>
    <w:rsid w:val="00594ACC"/>
    <w:rsid w:val="00594B45"/>
    <w:rsid w:val="00594B80"/>
    <w:rsid w:val="00594C26"/>
    <w:rsid w:val="00594D77"/>
    <w:rsid w:val="00594DEA"/>
    <w:rsid w:val="00594DF9"/>
    <w:rsid w:val="00594E93"/>
    <w:rsid w:val="005950E1"/>
    <w:rsid w:val="00595136"/>
    <w:rsid w:val="00595239"/>
    <w:rsid w:val="00595247"/>
    <w:rsid w:val="005952C7"/>
    <w:rsid w:val="00595303"/>
    <w:rsid w:val="0059534B"/>
    <w:rsid w:val="00595445"/>
    <w:rsid w:val="00595634"/>
    <w:rsid w:val="00595638"/>
    <w:rsid w:val="00595739"/>
    <w:rsid w:val="00595779"/>
    <w:rsid w:val="00595780"/>
    <w:rsid w:val="005958DA"/>
    <w:rsid w:val="00595A55"/>
    <w:rsid w:val="00595A61"/>
    <w:rsid w:val="00595CDE"/>
    <w:rsid w:val="00595F06"/>
    <w:rsid w:val="00595F22"/>
    <w:rsid w:val="00595F78"/>
    <w:rsid w:val="0059600A"/>
    <w:rsid w:val="0059602B"/>
    <w:rsid w:val="005960A5"/>
    <w:rsid w:val="00596122"/>
    <w:rsid w:val="00596123"/>
    <w:rsid w:val="00596380"/>
    <w:rsid w:val="00596382"/>
    <w:rsid w:val="005965B0"/>
    <w:rsid w:val="0059660B"/>
    <w:rsid w:val="005967CB"/>
    <w:rsid w:val="00596D22"/>
    <w:rsid w:val="00596D97"/>
    <w:rsid w:val="00596DA6"/>
    <w:rsid w:val="00596DEE"/>
    <w:rsid w:val="00596E5A"/>
    <w:rsid w:val="00596EAC"/>
    <w:rsid w:val="00596EE2"/>
    <w:rsid w:val="00596F0E"/>
    <w:rsid w:val="00596F80"/>
    <w:rsid w:val="00597044"/>
    <w:rsid w:val="00597270"/>
    <w:rsid w:val="005973AB"/>
    <w:rsid w:val="005973B3"/>
    <w:rsid w:val="005977A4"/>
    <w:rsid w:val="0059785C"/>
    <w:rsid w:val="0059794D"/>
    <w:rsid w:val="00597C2F"/>
    <w:rsid w:val="00597FFE"/>
    <w:rsid w:val="005A03E8"/>
    <w:rsid w:val="005A044B"/>
    <w:rsid w:val="005A0490"/>
    <w:rsid w:val="005A0507"/>
    <w:rsid w:val="005A05ED"/>
    <w:rsid w:val="005A066B"/>
    <w:rsid w:val="005A0694"/>
    <w:rsid w:val="005A06A8"/>
    <w:rsid w:val="005A0703"/>
    <w:rsid w:val="005A084A"/>
    <w:rsid w:val="005A0A05"/>
    <w:rsid w:val="005A0A29"/>
    <w:rsid w:val="005A0B82"/>
    <w:rsid w:val="005A0CB7"/>
    <w:rsid w:val="005A0CBA"/>
    <w:rsid w:val="005A0CC7"/>
    <w:rsid w:val="005A0D11"/>
    <w:rsid w:val="005A0E11"/>
    <w:rsid w:val="005A0E79"/>
    <w:rsid w:val="005A109D"/>
    <w:rsid w:val="005A10DC"/>
    <w:rsid w:val="005A117B"/>
    <w:rsid w:val="005A1318"/>
    <w:rsid w:val="005A15D6"/>
    <w:rsid w:val="005A1608"/>
    <w:rsid w:val="005A1654"/>
    <w:rsid w:val="005A1735"/>
    <w:rsid w:val="005A18F5"/>
    <w:rsid w:val="005A1A26"/>
    <w:rsid w:val="005A1C6B"/>
    <w:rsid w:val="005A1CCA"/>
    <w:rsid w:val="005A1F2E"/>
    <w:rsid w:val="005A2169"/>
    <w:rsid w:val="005A236E"/>
    <w:rsid w:val="005A253E"/>
    <w:rsid w:val="005A256A"/>
    <w:rsid w:val="005A27D1"/>
    <w:rsid w:val="005A28F0"/>
    <w:rsid w:val="005A2923"/>
    <w:rsid w:val="005A2ACF"/>
    <w:rsid w:val="005A2BDB"/>
    <w:rsid w:val="005A2C21"/>
    <w:rsid w:val="005A2C39"/>
    <w:rsid w:val="005A2D03"/>
    <w:rsid w:val="005A2D31"/>
    <w:rsid w:val="005A2DC8"/>
    <w:rsid w:val="005A2E5F"/>
    <w:rsid w:val="005A2F22"/>
    <w:rsid w:val="005A30EB"/>
    <w:rsid w:val="005A30EC"/>
    <w:rsid w:val="005A3197"/>
    <w:rsid w:val="005A3217"/>
    <w:rsid w:val="005A3299"/>
    <w:rsid w:val="005A3350"/>
    <w:rsid w:val="005A336D"/>
    <w:rsid w:val="005A346C"/>
    <w:rsid w:val="005A3480"/>
    <w:rsid w:val="005A349E"/>
    <w:rsid w:val="005A34D7"/>
    <w:rsid w:val="005A35A9"/>
    <w:rsid w:val="005A36DA"/>
    <w:rsid w:val="005A381F"/>
    <w:rsid w:val="005A38EB"/>
    <w:rsid w:val="005A3995"/>
    <w:rsid w:val="005A399F"/>
    <w:rsid w:val="005A39E1"/>
    <w:rsid w:val="005A3B3F"/>
    <w:rsid w:val="005A3BCF"/>
    <w:rsid w:val="005A3CF6"/>
    <w:rsid w:val="005A3D2F"/>
    <w:rsid w:val="005A429A"/>
    <w:rsid w:val="005A42EF"/>
    <w:rsid w:val="005A43AD"/>
    <w:rsid w:val="005A45A3"/>
    <w:rsid w:val="005A474D"/>
    <w:rsid w:val="005A4910"/>
    <w:rsid w:val="005A49F1"/>
    <w:rsid w:val="005A4A33"/>
    <w:rsid w:val="005A4A95"/>
    <w:rsid w:val="005A4BA0"/>
    <w:rsid w:val="005A4BDE"/>
    <w:rsid w:val="005A4D06"/>
    <w:rsid w:val="005A4DAD"/>
    <w:rsid w:val="005A4E44"/>
    <w:rsid w:val="005A5136"/>
    <w:rsid w:val="005A522F"/>
    <w:rsid w:val="005A5366"/>
    <w:rsid w:val="005A53A0"/>
    <w:rsid w:val="005A53EF"/>
    <w:rsid w:val="005A550E"/>
    <w:rsid w:val="005A5531"/>
    <w:rsid w:val="005A5597"/>
    <w:rsid w:val="005A5628"/>
    <w:rsid w:val="005A56A0"/>
    <w:rsid w:val="005A5DEE"/>
    <w:rsid w:val="005A5F6A"/>
    <w:rsid w:val="005A5FD8"/>
    <w:rsid w:val="005A60BD"/>
    <w:rsid w:val="005A61A7"/>
    <w:rsid w:val="005A621E"/>
    <w:rsid w:val="005A62EA"/>
    <w:rsid w:val="005A6598"/>
    <w:rsid w:val="005A67C4"/>
    <w:rsid w:val="005A68B2"/>
    <w:rsid w:val="005A68E9"/>
    <w:rsid w:val="005A6AF7"/>
    <w:rsid w:val="005A6B8E"/>
    <w:rsid w:val="005A6CED"/>
    <w:rsid w:val="005A6D3A"/>
    <w:rsid w:val="005A6F59"/>
    <w:rsid w:val="005A7140"/>
    <w:rsid w:val="005A719B"/>
    <w:rsid w:val="005A71F6"/>
    <w:rsid w:val="005A759D"/>
    <w:rsid w:val="005A760A"/>
    <w:rsid w:val="005A77FF"/>
    <w:rsid w:val="005A7890"/>
    <w:rsid w:val="005A7B38"/>
    <w:rsid w:val="005A7C05"/>
    <w:rsid w:val="005A7D46"/>
    <w:rsid w:val="005A7D8E"/>
    <w:rsid w:val="005A7DB0"/>
    <w:rsid w:val="005A7F33"/>
    <w:rsid w:val="005B00AE"/>
    <w:rsid w:val="005B0176"/>
    <w:rsid w:val="005B0194"/>
    <w:rsid w:val="005B02C7"/>
    <w:rsid w:val="005B0391"/>
    <w:rsid w:val="005B03D1"/>
    <w:rsid w:val="005B0583"/>
    <w:rsid w:val="005B05BA"/>
    <w:rsid w:val="005B06BB"/>
    <w:rsid w:val="005B07E9"/>
    <w:rsid w:val="005B0809"/>
    <w:rsid w:val="005B097F"/>
    <w:rsid w:val="005B09F1"/>
    <w:rsid w:val="005B09F5"/>
    <w:rsid w:val="005B0A84"/>
    <w:rsid w:val="005B0B31"/>
    <w:rsid w:val="005B0C0C"/>
    <w:rsid w:val="005B0EAA"/>
    <w:rsid w:val="005B10C4"/>
    <w:rsid w:val="005B13C7"/>
    <w:rsid w:val="005B1587"/>
    <w:rsid w:val="005B15DD"/>
    <w:rsid w:val="005B170D"/>
    <w:rsid w:val="005B1759"/>
    <w:rsid w:val="005B17E7"/>
    <w:rsid w:val="005B17E8"/>
    <w:rsid w:val="005B1C9F"/>
    <w:rsid w:val="005B1D25"/>
    <w:rsid w:val="005B1E18"/>
    <w:rsid w:val="005B1F5D"/>
    <w:rsid w:val="005B1FD1"/>
    <w:rsid w:val="005B2083"/>
    <w:rsid w:val="005B21FC"/>
    <w:rsid w:val="005B226E"/>
    <w:rsid w:val="005B25B1"/>
    <w:rsid w:val="005B27B1"/>
    <w:rsid w:val="005B28A5"/>
    <w:rsid w:val="005B28DE"/>
    <w:rsid w:val="005B2945"/>
    <w:rsid w:val="005B2949"/>
    <w:rsid w:val="005B2BFB"/>
    <w:rsid w:val="005B2C3E"/>
    <w:rsid w:val="005B2CC4"/>
    <w:rsid w:val="005B2E43"/>
    <w:rsid w:val="005B2E5F"/>
    <w:rsid w:val="005B2E60"/>
    <w:rsid w:val="005B2E94"/>
    <w:rsid w:val="005B2F04"/>
    <w:rsid w:val="005B2F1A"/>
    <w:rsid w:val="005B2FB8"/>
    <w:rsid w:val="005B302B"/>
    <w:rsid w:val="005B337A"/>
    <w:rsid w:val="005B346F"/>
    <w:rsid w:val="005B34A6"/>
    <w:rsid w:val="005B3579"/>
    <w:rsid w:val="005B35B6"/>
    <w:rsid w:val="005B36EA"/>
    <w:rsid w:val="005B3809"/>
    <w:rsid w:val="005B38E8"/>
    <w:rsid w:val="005B3A01"/>
    <w:rsid w:val="005B3A7B"/>
    <w:rsid w:val="005B3A80"/>
    <w:rsid w:val="005B3BC9"/>
    <w:rsid w:val="005B3D63"/>
    <w:rsid w:val="005B3DF9"/>
    <w:rsid w:val="005B3E95"/>
    <w:rsid w:val="005B4266"/>
    <w:rsid w:val="005B4301"/>
    <w:rsid w:val="005B434B"/>
    <w:rsid w:val="005B4356"/>
    <w:rsid w:val="005B4558"/>
    <w:rsid w:val="005B45A4"/>
    <w:rsid w:val="005B483C"/>
    <w:rsid w:val="005B4A1E"/>
    <w:rsid w:val="005B4A5E"/>
    <w:rsid w:val="005B4B20"/>
    <w:rsid w:val="005B4B59"/>
    <w:rsid w:val="005B4B76"/>
    <w:rsid w:val="005B4E54"/>
    <w:rsid w:val="005B4E6E"/>
    <w:rsid w:val="005B4F6C"/>
    <w:rsid w:val="005B5013"/>
    <w:rsid w:val="005B5019"/>
    <w:rsid w:val="005B508A"/>
    <w:rsid w:val="005B5112"/>
    <w:rsid w:val="005B5123"/>
    <w:rsid w:val="005B5143"/>
    <w:rsid w:val="005B5145"/>
    <w:rsid w:val="005B524A"/>
    <w:rsid w:val="005B53D8"/>
    <w:rsid w:val="005B53F4"/>
    <w:rsid w:val="005B5420"/>
    <w:rsid w:val="005B56C5"/>
    <w:rsid w:val="005B5725"/>
    <w:rsid w:val="005B58B7"/>
    <w:rsid w:val="005B59A2"/>
    <w:rsid w:val="005B59C2"/>
    <w:rsid w:val="005B5BCF"/>
    <w:rsid w:val="005B5D27"/>
    <w:rsid w:val="005B5E06"/>
    <w:rsid w:val="005B5EA3"/>
    <w:rsid w:val="005B5EE6"/>
    <w:rsid w:val="005B6151"/>
    <w:rsid w:val="005B63C2"/>
    <w:rsid w:val="005B63E8"/>
    <w:rsid w:val="005B64B5"/>
    <w:rsid w:val="005B64D3"/>
    <w:rsid w:val="005B6510"/>
    <w:rsid w:val="005B6635"/>
    <w:rsid w:val="005B68BC"/>
    <w:rsid w:val="005B69FB"/>
    <w:rsid w:val="005B6C4C"/>
    <w:rsid w:val="005B6C87"/>
    <w:rsid w:val="005B6D78"/>
    <w:rsid w:val="005B6EC0"/>
    <w:rsid w:val="005B7132"/>
    <w:rsid w:val="005B730F"/>
    <w:rsid w:val="005B735E"/>
    <w:rsid w:val="005B73D8"/>
    <w:rsid w:val="005B7517"/>
    <w:rsid w:val="005B753A"/>
    <w:rsid w:val="005B75DC"/>
    <w:rsid w:val="005B760E"/>
    <w:rsid w:val="005B7733"/>
    <w:rsid w:val="005B777B"/>
    <w:rsid w:val="005B7864"/>
    <w:rsid w:val="005B7898"/>
    <w:rsid w:val="005B7949"/>
    <w:rsid w:val="005B7A17"/>
    <w:rsid w:val="005B7AD3"/>
    <w:rsid w:val="005B7AE2"/>
    <w:rsid w:val="005B7AFB"/>
    <w:rsid w:val="005B7C07"/>
    <w:rsid w:val="005B7C94"/>
    <w:rsid w:val="005B7DF3"/>
    <w:rsid w:val="005B7DF8"/>
    <w:rsid w:val="005B7E37"/>
    <w:rsid w:val="005B7EAF"/>
    <w:rsid w:val="005C0055"/>
    <w:rsid w:val="005C02A2"/>
    <w:rsid w:val="005C03E7"/>
    <w:rsid w:val="005C0468"/>
    <w:rsid w:val="005C0676"/>
    <w:rsid w:val="005C0686"/>
    <w:rsid w:val="005C06E4"/>
    <w:rsid w:val="005C06F2"/>
    <w:rsid w:val="005C0703"/>
    <w:rsid w:val="005C09A2"/>
    <w:rsid w:val="005C09BA"/>
    <w:rsid w:val="005C09E1"/>
    <w:rsid w:val="005C0A7C"/>
    <w:rsid w:val="005C0AEA"/>
    <w:rsid w:val="005C0B4B"/>
    <w:rsid w:val="005C0B7C"/>
    <w:rsid w:val="005C0C8A"/>
    <w:rsid w:val="005C0C98"/>
    <w:rsid w:val="005C0E55"/>
    <w:rsid w:val="005C0ED3"/>
    <w:rsid w:val="005C0FDE"/>
    <w:rsid w:val="005C10E5"/>
    <w:rsid w:val="005C129F"/>
    <w:rsid w:val="005C1321"/>
    <w:rsid w:val="005C1679"/>
    <w:rsid w:val="005C16BA"/>
    <w:rsid w:val="005C1749"/>
    <w:rsid w:val="005C17B0"/>
    <w:rsid w:val="005C17C1"/>
    <w:rsid w:val="005C192E"/>
    <w:rsid w:val="005C199E"/>
    <w:rsid w:val="005C1AF4"/>
    <w:rsid w:val="005C1BDC"/>
    <w:rsid w:val="005C1CE0"/>
    <w:rsid w:val="005C1E72"/>
    <w:rsid w:val="005C1F46"/>
    <w:rsid w:val="005C1FFF"/>
    <w:rsid w:val="005C214E"/>
    <w:rsid w:val="005C2375"/>
    <w:rsid w:val="005C23A2"/>
    <w:rsid w:val="005C2544"/>
    <w:rsid w:val="005C256C"/>
    <w:rsid w:val="005C274C"/>
    <w:rsid w:val="005C275B"/>
    <w:rsid w:val="005C2817"/>
    <w:rsid w:val="005C2BF4"/>
    <w:rsid w:val="005C2C4E"/>
    <w:rsid w:val="005C2D31"/>
    <w:rsid w:val="005C2D62"/>
    <w:rsid w:val="005C2D78"/>
    <w:rsid w:val="005C2D87"/>
    <w:rsid w:val="005C2DF9"/>
    <w:rsid w:val="005C2E84"/>
    <w:rsid w:val="005C3196"/>
    <w:rsid w:val="005C31DF"/>
    <w:rsid w:val="005C343E"/>
    <w:rsid w:val="005C36CF"/>
    <w:rsid w:val="005C3788"/>
    <w:rsid w:val="005C39F6"/>
    <w:rsid w:val="005C3E22"/>
    <w:rsid w:val="005C3F93"/>
    <w:rsid w:val="005C41EF"/>
    <w:rsid w:val="005C425E"/>
    <w:rsid w:val="005C42E2"/>
    <w:rsid w:val="005C4460"/>
    <w:rsid w:val="005C4487"/>
    <w:rsid w:val="005C4653"/>
    <w:rsid w:val="005C4833"/>
    <w:rsid w:val="005C489A"/>
    <w:rsid w:val="005C4C52"/>
    <w:rsid w:val="005C4E26"/>
    <w:rsid w:val="005C4E30"/>
    <w:rsid w:val="005C4FB5"/>
    <w:rsid w:val="005C505C"/>
    <w:rsid w:val="005C505E"/>
    <w:rsid w:val="005C54F3"/>
    <w:rsid w:val="005C554D"/>
    <w:rsid w:val="005C5589"/>
    <w:rsid w:val="005C55DA"/>
    <w:rsid w:val="005C56F1"/>
    <w:rsid w:val="005C573F"/>
    <w:rsid w:val="005C59B1"/>
    <w:rsid w:val="005C59B4"/>
    <w:rsid w:val="005C5AB3"/>
    <w:rsid w:val="005C5B92"/>
    <w:rsid w:val="005C5CF1"/>
    <w:rsid w:val="005C5DA2"/>
    <w:rsid w:val="005C5DC9"/>
    <w:rsid w:val="005C6084"/>
    <w:rsid w:val="005C6117"/>
    <w:rsid w:val="005C6393"/>
    <w:rsid w:val="005C65E9"/>
    <w:rsid w:val="005C66B1"/>
    <w:rsid w:val="005C6AE9"/>
    <w:rsid w:val="005C6B7B"/>
    <w:rsid w:val="005C6C35"/>
    <w:rsid w:val="005C7102"/>
    <w:rsid w:val="005C711F"/>
    <w:rsid w:val="005C7123"/>
    <w:rsid w:val="005C7230"/>
    <w:rsid w:val="005C728D"/>
    <w:rsid w:val="005C736F"/>
    <w:rsid w:val="005C73A9"/>
    <w:rsid w:val="005C73E0"/>
    <w:rsid w:val="005C7458"/>
    <w:rsid w:val="005C7518"/>
    <w:rsid w:val="005C7523"/>
    <w:rsid w:val="005C7584"/>
    <w:rsid w:val="005C7618"/>
    <w:rsid w:val="005C7631"/>
    <w:rsid w:val="005C7833"/>
    <w:rsid w:val="005C7950"/>
    <w:rsid w:val="005C7977"/>
    <w:rsid w:val="005C7A00"/>
    <w:rsid w:val="005C7B78"/>
    <w:rsid w:val="005C7C6A"/>
    <w:rsid w:val="005C7C78"/>
    <w:rsid w:val="005C7CA9"/>
    <w:rsid w:val="005C7CF8"/>
    <w:rsid w:val="005C7EAF"/>
    <w:rsid w:val="005C7ECC"/>
    <w:rsid w:val="005C7FB4"/>
    <w:rsid w:val="005D00DB"/>
    <w:rsid w:val="005D036A"/>
    <w:rsid w:val="005D04DD"/>
    <w:rsid w:val="005D0636"/>
    <w:rsid w:val="005D0763"/>
    <w:rsid w:val="005D07E8"/>
    <w:rsid w:val="005D07EE"/>
    <w:rsid w:val="005D0A1F"/>
    <w:rsid w:val="005D0A65"/>
    <w:rsid w:val="005D0A7E"/>
    <w:rsid w:val="005D0A84"/>
    <w:rsid w:val="005D0AB5"/>
    <w:rsid w:val="005D0D08"/>
    <w:rsid w:val="005D0D61"/>
    <w:rsid w:val="005D0DE5"/>
    <w:rsid w:val="005D17E0"/>
    <w:rsid w:val="005D1831"/>
    <w:rsid w:val="005D18AD"/>
    <w:rsid w:val="005D190C"/>
    <w:rsid w:val="005D1959"/>
    <w:rsid w:val="005D1A61"/>
    <w:rsid w:val="005D1ADE"/>
    <w:rsid w:val="005D1B34"/>
    <w:rsid w:val="005D1CE5"/>
    <w:rsid w:val="005D1CFD"/>
    <w:rsid w:val="005D1E8E"/>
    <w:rsid w:val="005D1EFE"/>
    <w:rsid w:val="005D200B"/>
    <w:rsid w:val="005D209C"/>
    <w:rsid w:val="005D23AB"/>
    <w:rsid w:val="005D23BE"/>
    <w:rsid w:val="005D2495"/>
    <w:rsid w:val="005D25F3"/>
    <w:rsid w:val="005D2633"/>
    <w:rsid w:val="005D263E"/>
    <w:rsid w:val="005D273C"/>
    <w:rsid w:val="005D28A1"/>
    <w:rsid w:val="005D2979"/>
    <w:rsid w:val="005D2B4D"/>
    <w:rsid w:val="005D2D15"/>
    <w:rsid w:val="005D2D58"/>
    <w:rsid w:val="005D2DFB"/>
    <w:rsid w:val="005D2F30"/>
    <w:rsid w:val="005D2F34"/>
    <w:rsid w:val="005D2F9F"/>
    <w:rsid w:val="005D2FD5"/>
    <w:rsid w:val="005D30FF"/>
    <w:rsid w:val="005D318D"/>
    <w:rsid w:val="005D32F1"/>
    <w:rsid w:val="005D3301"/>
    <w:rsid w:val="005D3355"/>
    <w:rsid w:val="005D3375"/>
    <w:rsid w:val="005D3439"/>
    <w:rsid w:val="005D3601"/>
    <w:rsid w:val="005D3605"/>
    <w:rsid w:val="005D36EB"/>
    <w:rsid w:val="005D3959"/>
    <w:rsid w:val="005D3A2A"/>
    <w:rsid w:val="005D3A67"/>
    <w:rsid w:val="005D3B81"/>
    <w:rsid w:val="005D3DC5"/>
    <w:rsid w:val="005D3F4F"/>
    <w:rsid w:val="005D3F50"/>
    <w:rsid w:val="005D3F5A"/>
    <w:rsid w:val="005D4037"/>
    <w:rsid w:val="005D40BE"/>
    <w:rsid w:val="005D4155"/>
    <w:rsid w:val="005D4384"/>
    <w:rsid w:val="005D4401"/>
    <w:rsid w:val="005D44F7"/>
    <w:rsid w:val="005D4613"/>
    <w:rsid w:val="005D4683"/>
    <w:rsid w:val="005D4731"/>
    <w:rsid w:val="005D4754"/>
    <w:rsid w:val="005D48BC"/>
    <w:rsid w:val="005D4976"/>
    <w:rsid w:val="005D4A21"/>
    <w:rsid w:val="005D4AC1"/>
    <w:rsid w:val="005D4D13"/>
    <w:rsid w:val="005D4E3F"/>
    <w:rsid w:val="005D4E67"/>
    <w:rsid w:val="005D4F0C"/>
    <w:rsid w:val="005D505E"/>
    <w:rsid w:val="005D50AA"/>
    <w:rsid w:val="005D537E"/>
    <w:rsid w:val="005D548F"/>
    <w:rsid w:val="005D5677"/>
    <w:rsid w:val="005D595A"/>
    <w:rsid w:val="005D5B6C"/>
    <w:rsid w:val="005D5C29"/>
    <w:rsid w:val="005D5DCF"/>
    <w:rsid w:val="005D5E5D"/>
    <w:rsid w:val="005D5F28"/>
    <w:rsid w:val="005D5F69"/>
    <w:rsid w:val="005D5FB1"/>
    <w:rsid w:val="005D6165"/>
    <w:rsid w:val="005D62FC"/>
    <w:rsid w:val="005D6346"/>
    <w:rsid w:val="005D64B5"/>
    <w:rsid w:val="005D65A7"/>
    <w:rsid w:val="005D666E"/>
    <w:rsid w:val="005D6859"/>
    <w:rsid w:val="005D6A02"/>
    <w:rsid w:val="005D6CE9"/>
    <w:rsid w:val="005D6F9A"/>
    <w:rsid w:val="005D6FC1"/>
    <w:rsid w:val="005D70D3"/>
    <w:rsid w:val="005D735F"/>
    <w:rsid w:val="005D7828"/>
    <w:rsid w:val="005D784F"/>
    <w:rsid w:val="005D7883"/>
    <w:rsid w:val="005D7962"/>
    <w:rsid w:val="005D7A49"/>
    <w:rsid w:val="005D7AD5"/>
    <w:rsid w:val="005D7AFD"/>
    <w:rsid w:val="005D7B2A"/>
    <w:rsid w:val="005D7B5B"/>
    <w:rsid w:val="005D7CF4"/>
    <w:rsid w:val="005D7D01"/>
    <w:rsid w:val="005D7DA6"/>
    <w:rsid w:val="005D7E2E"/>
    <w:rsid w:val="005D7EFC"/>
    <w:rsid w:val="005D7FB3"/>
    <w:rsid w:val="005E00BB"/>
    <w:rsid w:val="005E05BB"/>
    <w:rsid w:val="005E069D"/>
    <w:rsid w:val="005E06B0"/>
    <w:rsid w:val="005E06B2"/>
    <w:rsid w:val="005E06F4"/>
    <w:rsid w:val="005E07DF"/>
    <w:rsid w:val="005E07FB"/>
    <w:rsid w:val="005E0A4D"/>
    <w:rsid w:val="005E0AC8"/>
    <w:rsid w:val="005E0B6C"/>
    <w:rsid w:val="005E0D3C"/>
    <w:rsid w:val="005E0E17"/>
    <w:rsid w:val="005E0F1E"/>
    <w:rsid w:val="005E0FC7"/>
    <w:rsid w:val="005E0FD9"/>
    <w:rsid w:val="005E0FE0"/>
    <w:rsid w:val="005E1062"/>
    <w:rsid w:val="005E1202"/>
    <w:rsid w:val="005E1230"/>
    <w:rsid w:val="005E14E4"/>
    <w:rsid w:val="005E15C7"/>
    <w:rsid w:val="005E16AF"/>
    <w:rsid w:val="005E189E"/>
    <w:rsid w:val="005E18EF"/>
    <w:rsid w:val="005E1919"/>
    <w:rsid w:val="005E196E"/>
    <w:rsid w:val="005E1AA9"/>
    <w:rsid w:val="005E1B40"/>
    <w:rsid w:val="005E1B98"/>
    <w:rsid w:val="005E1DF9"/>
    <w:rsid w:val="005E1E51"/>
    <w:rsid w:val="005E1E87"/>
    <w:rsid w:val="005E1EA5"/>
    <w:rsid w:val="005E1F0C"/>
    <w:rsid w:val="005E2152"/>
    <w:rsid w:val="005E2168"/>
    <w:rsid w:val="005E218D"/>
    <w:rsid w:val="005E22CD"/>
    <w:rsid w:val="005E2331"/>
    <w:rsid w:val="005E2335"/>
    <w:rsid w:val="005E2446"/>
    <w:rsid w:val="005E25E2"/>
    <w:rsid w:val="005E2601"/>
    <w:rsid w:val="005E2613"/>
    <w:rsid w:val="005E266F"/>
    <w:rsid w:val="005E270D"/>
    <w:rsid w:val="005E2731"/>
    <w:rsid w:val="005E2735"/>
    <w:rsid w:val="005E27DB"/>
    <w:rsid w:val="005E2918"/>
    <w:rsid w:val="005E2A3E"/>
    <w:rsid w:val="005E2C09"/>
    <w:rsid w:val="005E2DE6"/>
    <w:rsid w:val="005E2E61"/>
    <w:rsid w:val="005E2EB6"/>
    <w:rsid w:val="005E2EF0"/>
    <w:rsid w:val="005E2FAE"/>
    <w:rsid w:val="005E2FF8"/>
    <w:rsid w:val="005E3080"/>
    <w:rsid w:val="005E309A"/>
    <w:rsid w:val="005E31B1"/>
    <w:rsid w:val="005E31FC"/>
    <w:rsid w:val="005E32D1"/>
    <w:rsid w:val="005E340A"/>
    <w:rsid w:val="005E34E4"/>
    <w:rsid w:val="005E34FE"/>
    <w:rsid w:val="005E354C"/>
    <w:rsid w:val="005E3639"/>
    <w:rsid w:val="005E36E0"/>
    <w:rsid w:val="005E36FA"/>
    <w:rsid w:val="005E3753"/>
    <w:rsid w:val="005E38D0"/>
    <w:rsid w:val="005E3968"/>
    <w:rsid w:val="005E3B3B"/>
    <w:rsid w:val="005E3C76"/>
    <w:rsid w:val="005E3D9C"/>
    <w:rsid w:val="005E3F30"/>
    <w:rsid w:val="005E3F35"/>
    <w:rsid w:val="005E3FA4"/>
    <w:rsid w:val="005E4024"/>
    <w:rsid w:val="005E4089"/>
    <w:rsid w:val="005E40AF"/>
    <w:rsid w:val="005E427B"/>
    <w:rsid w:val="005E4404"/>
    <w:rsid w:val="005E463B"/>
    <w:rsid w:val="005E47FD"/>
    <w:rsid w:val="005E48C2"/>
    <w:rsid w:val="005E4CC2"/>
    <w:rsid w:val="005E4EC3"/>
    <w:rsid w:val="005E4EDC"/>
    <w:rsid w:val="005E4F34"/>
    <w:rsid w:val="005E5060"/>
    <w:rsid w:val="005E5097"/>
    <w:rsid w:val="005E51B6"/>
    <w:rsid w:val="005E536E"/>
    <w:rsid w:val="005E539A"/>
    <w:rsid w:val="005E561E"/>
    <w:rsid w:val="005E56A3"/>
    <w:rsid w:val="005E5729"/>
    <w:rsid w:val="005E5BD3"/>
    <w:rsid w:val="005E5E00"/>
    <w:rsid w:val="005E5E90"/>
    <w:rsid w:val="005E6032"/>
    <w:rsid w:val="005E6072"/>
    <w:rsid w:val="005E6147"/>
    <w:rsid w:val="005E6148"/>
    <w:rsid w:val="005E6152"/>
    <w:rsid w:val="005E62AE"/>
    <w:rsid w:val="005E6317"/>
    <w:rsid w:val="005E6321"/>
    <w:rsid w:val="005E6393"/>
    <w:rsid w:val="005E6666"/>
    <w:rsid w:val="005E68C9"/>
    <w:rsid w:val="005E6940"/>
    <w:rsid w:val="005E6BC4"/>
    <w:rsid w:val="005E6C48"/>
    <w:rsid w:val="005E6DB4"/>
    <w:rsid w:val="005E6E32"/>
    <w:rsid w:val="005E6EC2"/>
    <w:rsid w:val="005E6F0E"/>
    <w:rsid w:val="005E7198"/>
    <w:rsid w:val="005E71BF"/>
    <w:rsid w:val="005E73CD"/>
    <w:rsid w:val="005E74B5"/>
    <w:rsid w:val="005E779C"/>
    <w:rsid w:val="005E79A0"/>
    <w:rsid w:val="005E7AD4"/>
    <w:rsid w:val="005E7AD6"/>
    <w:rsid w:val="005E7ADA"/>
    <w:rsid w:val="005E7BF2"/>
    <w:rsid w:val="005E7C46"/>
    <w:rsid w:val="005E7CBE"/>
    <w:rsid w:val="005E7D42"/>
    <w:rsid w:val="005E7DF1"/>
    <w:rsid w:val="005E7E0E"/>
    <w:rsid w:val="005E7EC4"/>
    <w:rsid w:val="005E7EF7"/>
    <w:rsid w:val="005E7F08"/>
    <w:rsid w:val="005E7F3C"/>
    <w:rsid w:val="005F020F"/>
    <w:rsid w:val="005F0257"/>
    <w:rsid w:val="005F033C"/>
    <w:rsid w:val="005F0363"/>
    <w:rsid w:val="005F063C"/>
    <w:rsid w:val="005F06EB"/>
    <w:rsid w:val="005F0703"/>
    <w:rsid w:val="005F071B"/>
    <w:rsid w:val="005F07B5"/>
    <w:rsid w:val="005F07F6"/>
    <w:rsid w:val="005F097F"/>
    <w:rsid w:val="005F0BD9"/>
    <w:rsid w:val="005F0C21"/>
    <w:rsid w:val="005F0C69"/>
    <w:rsid w:val="005F0ED3"/>
    <w:rsid w:val="005F0FBA"/>
    <w:rsid w:val="005F1266"/>
    <w:rsid w:val="005F134E"/>
    <w:rsid w:val="005F13B1"/>
    <w:rsid w:val="005F1444"/>
    <w:rsid w:val="005F144F"/>
    <w:rsid w:val="005F14B0"/>
    <w:rsid w:val="005F14F5"/>
    <w:rsid w:val="005F154A"/>
    <w:rsid w:val="005F1580"/>
    <w:rsid w:val="005F1591"/>
    <w:rsid w:val="005F16DF"/>
    <w:rsid w:val="005F174B"/>
    <w:rsid w:val="005F1983"/>
    <w:rsid w:val="005F1A01"/>
    <w:rsid w:val="005F1A9B"/>
    <w:rsid w:val="005F1AD4"/>
    <w:rsid w:val="005F1B34"/>
    <w:rsid w:val="005F1C2B"/>
    <w:rsid w:val="005F1C80"/>
    <w:rsid w:val="005F1D87"/>
    <w:rsid w:val="005F1ED2"/>
    <w:rsid w:val="005F1F2E"/>
    <w:rsid w:val="005F2061"/>
    <w:rsid w:val="005F21EE"/>
    <w:rsid w:val="005F21FF"/>
    <w:rsid w:val="005F22D7"/>
    <w:rsid w:val="005F25E8"/>
    <w:rsid w:val="005F2688"/>
    <w:rsid w:val="005F28B1"/>
    <w:rsid w:val="005F28B8"/>
    <w:rsid w:val="005F2ABD"/>
    <w:rsid w:val="005F2B3A"/>
    <w:rsid w:val="005F2CE0"/>
    <w:rsid w:val="005F2E04"/>
    <w:rsid w:val="005F2F14"/>
    <w:rsid w:val="005F2FBC"/>
    <w:rsid w:val="005F3143"/>
    <w:rsid w:val="005F31C4"/>
    <w:rsid w:val="005F32B8"/>
    <w:rsid w:val="005F331F"/>
    <w:rsid w:val="005F34BD"/>
    <w:rsid w:val="005F34DF"/>
    <w:rsid w:val="005F3726"/>
    <w:rsid w:val="005F3771"/>
    <w:rsid w:val="005F37BB"/>
    <w:rsid w:val="005F37E3"/>
    <w:rsid w:val="005F391C"/>
    <w:rsid w:val="005F3A62"/>
    <w:rsid w:val="005F3ABA"/>
    <w:rsid w:val="005F3B42"/>
    <w:rsid w:val="005F3D61"/>
    <w:rsid w:val="005F3F1E"/>
    <w:rsid w:val="005F3FC9"/>
    <w:rsid w:val="005F4039"/>
    <w:rsid w:val="005F41CB"/>
    <w:rsid w:val="005F42FA"/>
    <w:rsid w:val="005F438D"/>
    <w:rsid w:val="005F4491"/>
    <w:rsid w:val="005F46A4"/>
    <w:rsid w:val="005F46CC"/>
    <w:rsid w:val="005F496C"/>
    <w:rsid w:val="005F496D"/>
    <w:rsid w:val="005F4C5F"/>
    <w:rsid w:val="005F4D4C"/>
    <w:rsid w:val="005F4FE3"/>
    <w:rsid w:val="005F50CE"/>
    <w:rsid w:val="005F5571"/>
    <w:rsid w:val="005F5689"/>
    <w:rsid w:val="005F58FC"/>
    <w:rsid w:val="005F59BA"/>
    <w:rsid w:val="005F59FE"/>
    <w:rsid w:val="005F5A19"/>
    <w:rsid w:val="005F5B2C"/>
    <w:rsid w:val="005F5B43"/>
    <w:rsid w:val="005F5BC4"/>
    <w:rsid w:val="005F5BE1"/>
    <w:rsid w:val="005F5CE4"/>
    <w:rsid w:val="005F5D09"/>
    <w:rsid w:val="005F5ECB"/>
    <w:rsid w:val="005F5F55"/>
    <w:rsid w:val="005F5F90"/>
    <w:rsid w:val="005F6094"/>
    <w:rsid w:val="005F61F0"/>
    <w:rsid w:val="005F6250"/>
    <w:rsid w:val="005F6252"/>
    <w:rsid w:val="005F6435"/>
    <w:rsid w:val="005F650B"/>
    <w:rsid w:val="005F656C"/>
    <w:rsid w:val="005F65C1"/>
    <w:rsid w:val="005F6662"/>
    <w:rsid w:val="005F676C"/>
    <w:rsid w:val="005F67E2"/>
    <w:rsid w:val="005F6ABD"/>
    <w:rsid w:val="005F6AE2"/>
    <w:rsid w:val="005F6B06"/>
    <w:rsid w:val="005F6B2F"/>
    <w:rsid w:val="005F6B34"/>
    <w:rsid w:val="005F6C08"/>
    <w:rsid w:val="005F6C5F"/>
    <w:rsid w:val="005F6CE6"/>
    <w:rsid w:val="005F6D0D"/>
    <w:rsid w:val="005F6F49"/>
    <w:rsid w:val="005F6FC2"/>
    <w:rsid w:val="005F7185"/>
    <w:rsid w:val="005F72BE"/>
    <w:rsid w:val="005F72D9"/>
    <w:rsid w:val="005F734E"/>
    <w:rsid w:val="005F7373"/>
    <w:rsid w:val="005F738B"/>
    <w:rsid w:val="005F741C"/>
    <w:rsid w:val="005F766E"/>
    <w:rsid w:val="005F7765"/>
    <w:rsid w:val="005F7772"/>
    <w:rsid w:val="005F7839"/>
    <w:rsid w:val="005F784C"/>
    <w:rsid w:val="005F78C5"/>
    <w:rsid w:val="005F7A43"/>
    <w:rsid w:val="005F7AFB"/>
    <w:rsid w:val="005F7F1C"/>
    <w:rsid w:val="005F7F99"/>
    <w:rsid w:val="00600094"/>
    <w:rsid w:val="006002B4"/>
    <w:rsid w:val="0060040F"/>
    <w:rsid w:val="006004C5"/>
    <w:rsid w:val="0060053E"/>
    <w:rsid w:val="0060056D"/>
    <w:rsid w:val="00600738"/>
    <w:rsid w:val="00600A2E"/>
    <w:rsid w:val="00600B34"/>
    <w:rsid w:val="00600B75"/>
    <w:rsid w:val="00600C08"/>
    <w:rsid w:val="00600CF5"/>
    <w:rsid w:val="00600E43"/>
    <w:rsid w:val="006011AD"/>
    <w:rsid w:val="0060122A"/>
    <w:rsid w:val="006012D3"/>
    <w:rsid w:val="00601328"/>
    <w:rsid w:val="006013AA"/>
    <w:rsid w:val="006013E2"/>
    <w:rsid w:val="006015BB"/>
    <w:rsid w:val="00601675"/>
    <w:rsid w:val="0060178C"/>
    <w:rsid w:val="0060179A"/>
    <w:rsid w:val="006018B1"/>
    <w:rsid w:val="006019E1"/>
    <w:rsid w:val="006019F5"/>
    <w:rsid w:val="00601AFF"/>
    <w:rsid w:val="00601BB9"/>
    <w:rsid w:val="00601BEC"/>
    <w:rsid w:val="00601C84"/>
    <w:rsid w:val="00601E27"/>
    <w:rsid w:val="00601EA0"/>
    <w:rsid w:val="00601F3F"/>
    <w:rsid w:val="00602000"/>
    <w:rsid w:val="00602158"/>
    <w:rsid w:val="0060216C"/>
    <w:rsid w:val="0060226A"/>
    <w:rsid w:val="006022B5"/>
    <w:rsid w:val="006022EA"/>
    <w:rsid w:val="0060232F"/>
    <w:rsid w:val="0060240F"/>
    <w:rsid w:val="00602410"/>
    <w:rsid w:val="00602411"/>
    <w:rsid w:val="0060244D"/>
    <w:rsid w:val="00602831"/>
    <w:rsid w:val="00602975"/>
    <w:rsid w:val="00602C44"/>
    <w:rsid w:val="00602E5E"/>
    <w:rsid w:val="00602E82"/>
    <w:rsid w:val="00603520"/>
    <w:rsid w:val="00603572"/>
    <w:rsid w:val="0060370B"/>
    <w:rsid w:val="00603A5B"/>
    <w:rsid w:val="00603AFC"/>
    <w:rsid w:val="00603BE8"/>
    <w:rsid w:val="00603DA1"/>
    <w:rsid w:val="00603E5C"/>
    <w:rsid w:val="00603F92"/>
    <w:rsid w:val="006040C7"/>
    <w:rsid w:val="00604471"/>
    <w:rsid w:val="0060452D"/>
    <w:rsid w:val="00604880"/>
    <w:rsid w:val="00604A17"/>
    <w:rsid w:val="00604A55"/>
    <w:rsid w:val="00604BA8"/>
    <w:rsid w:val="00604D03"/>
    <w:rsid w:val="00604DAE"/>
    <w:rsid w:val="00604E47"/>
    <w:rsid w:val="00604F32"/>
    <w:rsid w:val="00604FD5"/>
    <w:rsid w:val="0060562A"/>
    <w:rsid w:val="006056D8"/>
    <w:rsid w:val="0060570D"/>
    <w:rsid w:val="00605764"/>
    <w:rsid w:val="006059D8"/>
    <w:rsid w:val="00605BAE"/>
    <w:rsid w:val="00605C30"/>
    <w:rsid w:val="00605CB9"/>
    <w:rsid w:val="00605DA0"/>
    <w:rsid w:val="00605E17"/>
    <w:rsid w:val="00605E35"/>
    <w:rsid w:val="00605FC4"/>
    <w:rsid w:val="006060FA"/>
    <w:rsid w:val="00606158"/>
    <w:rsid w:val="006061BE"/>
    <w:rsid w:val="006061EF"/>
    <w:rsid w:val="0060621D"/>
    <w:rsid w:val="0060647C"/>
    <w:rsid w:val="00606542"/>
    <w:rsid w:val="0060676C"/>
    <w:rsid w:val="006067AA"/>
    <w:rsid w:val="006067E8"/>
    <w:rsid w:val="006067FE"/>
    <w:rsid w:val="0060681E"/>
    <w:rsid w:val="00606864"/>
    <w:rsid w:val="006068BC"/>
    <w:rsid w:val="00606961"/>
    <w:rsid w:val="00606995"/>
    <w:rsid w:val="00606D89"/>
    <w:rsid w:val="00606E85"/>
    <w:rsid w:val="006071C4"/>
    <w:rsid w:val="006071F9"/>
    <w:rsid w:val="006072DE"/>
    <w:rsid w:val="00607386"/>
    <w:rsid w:val="006073E9"/>
    <w:rsid w:val="0060744B"/>
    <w:rsid w:val="00607501"/>
    <w:rsid w:val="006076EF"/>
    <w:rsid w:val="00607B98"/>
    <w:rsid w:val="00607BDD"/>
    <w:rsid w:val="00607EC4"/>
    <w:rsid w:val="00607F80"/>
    <w:rsid w:val="006100A7"/>
    <w:rsid w:val="0061017C"/>
    <w:rsid w:val="006101EA"/>
    <w:rsid w:val="006102B8"/>
    <w:rsid w:val="0061033D"/>
    <w:rsid w:val="006103E3"/>
    <w:rsid w:val="00610453"/>
    <w:rsid w:val="006104DB"/>
    <w:rsid w:val="00610551"/>
    <w:rsid w:val="006105FD"/>
    <w:rsid w:val="00610C92"/>
    <w:rsid w:val="00610D40"/>
    <w:rsid w:val="00610D46"/>
    <w:rsid w:val="00610DF2"/>
    <w:rsid w:val="00610EA8"/>
    <w:rsid w:val="00611066"/>
    <w:rsid w:val="006111D0"/>
    <w:rsid w:val="0061154C"/>
    <w:rsid w:val="00611633"/>
    <w:rsid w:val="00611696"/>
    <w:rsid w:val="006117D7"/>
    <w:rsid w:val="0061181F"/>
    <w:rsid w:val="00611823"/>
    <w:rsid w:val="006119F5"/>
    <w:rsid w:val="00611C06"/>
    <w:rsid w:val="00611DE2"/>
    <w:rsid w:val="00611ED7"/>
    <w:rsid w:val="00612006"/>
    <w:rsid w:val="00612035"/>
    <w:rsid w:val="00612270"/>
    <w:rsid w:val="00612345"/>
    <w:rsid w:val="0061242F"/>
    <w:rsid w:val="00612587"/>
    <w:rsid w:val="006125B0"/>
    <w:rsid w:val="006126CA"/>
    <w:rsid w:val="0061274C"/>
    <w:rsid w:val="0061277C"/>
    <w:rsid w:val="0061281C"/>
    <w:rsid w:val="00612848"/>
    <w:rsid w:val="0061289B"/>
    <w:rsid w:val="0061293A"/>
    <w:rsid w:val="00612AC2"/>
    <w:rsid w:val="00612B59"/>
    <w:rsid w:val="00613072"/>
    <w:rsid w:val="0061326F"/>
    <w:rsid w:val="00613275"/>
    <w:rsid w:val="006134E6"/>
    <w:rsid w:val="0061357A"/>
    <w:rsid w:val="006136A9"/>
    <w:rsid w:val="00613828"/>
    <w:rsid w:val="006138C6"/>
    <w:rsid w:val="00613A0A"/>
    <w:rsid w:val="00613C19"/>
    <w:rsid w:val="00613ECA"/>
    <w:rsid w:val="00613F8F"/>
    <w:rsid w:val="00614031"/>
    <w:rsid w:val="0061405A"/>
    <w:rsid w:val="0061412E"/>
    <w:rsid w:val="00614175"/>
    <w:rsid w:val="006145BE"/>
    <w:rsid w:val="006146B0"/>
    <w:rsid w:val="00614869"/>
    <w:rsid w:val="0061492A"/>
    <w:rsid w:val="0061492C"/>
    <w:rsid w:val="0061498A"/>
    <w:rsid w:val="00614996"/>
    <w:rsid w:val="00614C1A"/>
    <w:rsid w:val="00614C90"/>
    <w:rsid w:val="0061515E"/>
    <w:rsid w:val="00615363"/>
    <w:rsid w:val="0061537A"/>
    <w:rsid w:val="00615387"/>
    <w:rsid w:val="00615575"/>
    <w:rsid w:val="00615656"/>
    <w:rsid w:val="006156FC"/>
    <w:rsid w:val="00615740"/>
    <w:rsid w:val="006159AD"/>
    <w:rsid w:val="00615ADA"/>
    <w:rsid w:val="00615AE6"/>
    <w:rsid w:val="00615DCE"/>
    <w:rsid w:val="00615DEE"/>
    <w:rsid w:val="00615E34"/>
    <w:rsid w:val="00615E43"/>
    <w:rsid w:val="00615F35"/>
    <w:rsid w:val="00615FBA"/>
    <w:rsid w:val="006160FB"/>
    <w:rsid w:val="00616170"/>
    <w:rsid w:val="006161E5"/>
    <w:rsid w:val="00616214"/>
    <w:rsid w:val="006164AB"/>
    <w:rsid w:val="006165D7"/>
    <w:rsid w:val="00616646"/>
    <w:rsid w:val="00616655"/>
    <w:rsid w:val="006167D7"/>
    <w:rsid w:val="006168CD"/>
    <w:rsid w:val="00616BAD"/>
    <w:rsid w:val="00616BBE"/>
    <w:rsid w:val="00616C52"/>
    <w:rsid w:val="00616C62"/>
    <w:rsid w:val="00616DBD"/>
    <w:rsid w:val="00616E25"/>
    <w:rsid w:val="00616FBE"/>
    <w:rsid w:val="0061722D"/>
    <w:rsid w:val="0061727D"/>
    <w:rsid w:val="006174DC"/>
    <w:rsid w:val="00617787"/>
    <w:rsid w:val="006177D9"/>
    <w:rsid w:val="00617820"/>
    <w:rsid w:val="00617869"/>
    <w:rsid w:val="00617B5A"/>
    <w:rsid w:val="00617CA1"/>
    <w:rsid w:val="00617CC0"/>
    <w:rsid w:val="00617E0F"/>
    <w:rsid w:val="0062016F"/>
    <w:rsid w:val="00620629"/>
    <w:rsid w:val="0062069D"/>
    <w:rsid w:val="006206DF"/>
    <w:rsid w:val="0062096B"/>
    <w:rsid w:val="00620C67"/>
    <w:rsid w:val="00620D49"/>
    <w:rsid w:val="00620D63"/>
    <w:rsid w:val="00620E83"/>
    <w:rsid w:val="0062101F"/>
    <w:rsid w:val="00621398"/>
    <w:rsid w:val="006214A5"/>
    <w:rsid w:val="006214E9"/>
    <w:rsid w:val="00621593"/>
    <w:rsid w:val="006215B4"/>
    <w:rsid w:val="006218A1"/>
    <w:rsid w:val="006218CA"/>
    <w:rsid w:val="00621ADA"/>
    <w:rsid w:val="00621CF8"/>
    <w:rsid w:val="00621EA0"/>
    <w:rsid w:val="00621F43"/>
    <w:rsid w:val="006220A5"/>
    <w:rsid w:val="0062222D"/>
    <w:rsid w:val="00622245"/>
    <w:rsid w:val="00622266"/>
    <w:rsid w:val="00622299"/>
    <w:rsid w:val="006223E6"/>
    <w:rsid w:val="00622521"/>
    <w:rsid w:val="00622531"/>
    <w:rsid w:val="0062257E"/>
    <w:rsid w:val="0062260C"/>
    <w:rsid w:val="006226F9"/>
    <w:rsid w:val="00622709"/>
    <w:rsid w:val="00622803"/>
    <w:rsid w:val="006229C1"/>
    <w:rsid w:val="006229C6"/>
    <w:rsid w:val="006229C7"/>
    <w:rsid w:val="00622ADB"/>
    <w:rsid w:val="00622B85"/>
    <w:rsid w:val="00622C22"/>
    <w:rsid w:val="00622CD4"/>
    <w:rsid w:val="00622D28"/>
    <w:rsid w:val="00622D3C"/>
    <w:rsid w:val="00622DBB"/>
    <w:rsid w:val="00622F4E"/>
    <w:rsid w:val="00622FFE"/>
    <w:rsid w:val="0062332B"/>
    <w:rsid w:val="00623357"/>
    <w:rsid w:val="006233B5"/>
    <w:rsid w:val="00623445"/>
    <w:rsid w:val="006234A1"/>
    <w:rsid w:val="00623512"/>
    <w:rsid w:val="00623689"/>
    <w:rsid w:val="0062369F"/>
    <w:rsid w:val="00623A18"/>
    <w:rsid w:val="00623A35"/>
    <w:rsid w:val="00623A42"/>
    <w:rsid w:val="00623B95"/>
    <w:rsid w:val="00623CA3"/>
    <w:rsid w:val="00623CBF"/>
    <w:rsid w:val="00623D76"/>
    <w:rsid w:val="00623E00"/>
    <w:rsid w:val="00623E60"/>
    <w:rsid w:val="00624123"/>
    <w:rsid w:val="00624148"/>
    <w:rsid w:val="0062441F"/>
    <w:rsid w:val="006245CA"/>
    <w:rsid w:val="006245F9"/>
    <w:rsid w:val="0062466D"/>
    <w:rsid w:val="00624720"/>
    <w:rsid w:val="00624B08"/>
    <w:rsid w:val="00624B8B"/>
    <w:rsid w:val="00624E9E"/>
    <w:rsid w:val="00624EA2"/>
    <w:rsid w:val="00624F5A"/>
    <w:rsid w:val="00624FDF"/>
    <w:rsid w:val="006251D0"/>
    <w:rsid w:val="006255B3"/>
    <w:rsid w:val="00625750"/>
    <w:rsid w:val="006257A8"/>
    <w:rsid w:val="00625801"/>
    <w:rsid w:val="00625820"/>
    <w:rsid w:val="00625854"/>
    <w:rsid w:val="00625921"/>
    <w:rsid w:val="00625A36"/>
    <w:rsid w:val="00625D08"/>
    <w:rsid w:val="00625D3F"/>
    <w:rsid w:val="00625DAC"/>
    <w:rsid w:val="00625EB1"/>
    <w:rsid w:val="0062607F"/>
    <w:rsid w:val="006262E3"/>
    <w:rsid w:val="00626304"/>
    <w:rsid w:val="00626334"/>
    <w:rsid w:val="006263AE"/>
    <w:rsid w:val="006264AC"/>
    <w:rsid w:val="006264D9"/>
    <w:rsid w:val="00626645"/>
    <w:rsid w:val="00626736"/>
    <w:rsid w:val="006267BD"/>
    <w:rsid w:val="006267D3"/>
    <w:rsid w:val="00626872"/>
    <w:rsid w:val="00626A5B"/>
    <w:rsid w:val="00626CDE"/>
    <w:rsid w:val="0062711E"/>
    <w:rsid w:val="00627148"/>
    <w:rsid w:val="0062729A"/>
    <w:rsid w:val="00627300"/>
    <w:rsid w:val="0062730B"/>
    <w:rsid w:val="0062735C"/>
    <w:rsid w:val="0062747E"/>
    <w:rsid w:val="0062748B"/>
    <w:rsid w:val="006277D6"/>
    <w:rsid w:val="00627934"/>
    <w:rsid w:val="0062795B"/>
    <w:rsid w:val="00627997"/>
    <w:rsid w:val="00627A15"/>
    <w:rsid w:val="00627A4D"/>
    <w:rsid w:val="00627AE0"/>
    <w:rsid w:val="00627AEF"/>
    <w:rsid w:val="00627B25"/>
    <w:rsid w:val="00627CD2"/>
    <w:rsid w:val="00627E11"/>
    <w:rsid w:val="00627E89"/>
    <w:rsid w:val="00627FF5"/>
    <w:rsid w:val="0063001C"/>
    <w:rsid w:val="00630251"/>
    <w:rsid w:val="00630337"/>
    <w:rsid w:val="00630508"/>
    <w:rsid w:val="006308DA"/>
    <w:rsid w:val="006309A6"/>
    <w:rsid w:val="00630AC4"/>
    <w:rsid w:val="00630ACC"/>
    <w:rsid w:val="00630B55"/>
    <w:rsid w:val="00630C3B"/>
    <w:rsid w:val="00630CA9"/>
    <w:rsid w:val="00630D59"/>
    <w:rsid w:val="00630DC4"/>
    <w:rsid w:val="00630E95"/>
    <w:rsid w:val="00630F56"/>
    <w:rsid w:val="00630FBA"/>
    <w:rsid w:val="006311AE"/>
    <w:rsid w:val="0063128E"/>
    <w:rsid w:val="0063137E"/>
    <w:rsid w:val="006314DE"/>
    <w:rsid w:val="00631518"/>
    <w:rsid w:val="0063160D"/>
    <w:rsid w:val="006317D2"/>
    <w:rsid w:val="006317F5"/>
    <w:rsid w:val="00631831"/>
    <w:rsid w:val="0063187F"/>
    <w:rsid w:val="00631924"/>
    <w:rsid w:val="006319C8"/>
    <w:rsid w:val="00631AA9"/>
    <w:rsid w:val="00631B20"/>
    <w:rsid w:val="00631B4E"/>
    <w:rsid w:val="00631C04"/>
    <w:rsid w:val="00631CAF"/>
    <w:rsid w:val="00631CD7"/>
    <w:rsid w:val="00631D44"/>
    <w:rsid w:val="00631EA2"/>
    <w:rsid w:val="00631FD6"/>
    <w:rsid w:val="00632072"/>
    <w:rsid w:val="00632089"/>
    <w:rsid w:val="0063208B"/>
    <w:rsid w:val="0063228F"/>
    <w:rsid w:val="006322CE"/>
    <w:rsid w:val="006324A3"/>
    <w:rsid w:val="006324B8"/>
    <w:rsid w:val="006324F9"/>
    <w:rsid w:val="00632506"/>
    <w:rsid w:val="00632788"/>
    <w:rsid w:val="006329F7"/>
    <w:rsid w:val="00632A38"/>
    <w:rsid w:val="00632A70"/>
    <w:rsid w:val="00632A96"/>
    <w:rsid w:val="00632AD1"/>
    <w:rsid w:val="00632AE7"/>
    <w:rsid w:val="00632CD6"/>
    <w:rsid w:val="00632E3B"/>
    <w:rsid w:val="00632EAD"/>
    <w:rsid w:val="0063314E"/>
    <w:rsid w:val="006331B2"/>
    <w:rsid w:val="006331FB"/>
    <w:rsid w:val="006332D0"/>
    <w:rsid w:val="00633440"/>
    <w:rsid w:val="006335A6"/>
    <w:rsid w:val="00633714"/>
    <w:rsid w:val="00633765"/>
    <w:rsid w:val="0063384C"/>
    <w:rsid w:val="00633A67"/>
    <w:rsid w:val="00633B4B"/>
    <w:rsid w:val="00633B65"/>
    <w:rsid w:val="00633C71"/>
    <w:rsid w:val="00633CA0"/>
    <w:rsid w:val="00633CA1"/>
    <w:rsid w:val="00633D40"/>
    <w:rsid w:val="00633F01"/>
    <w:rsid w:val="00634439"/>
    <w:rsid w:val="00634707"/>
    <w:rsid w:val="00634737"/>
    <w:rsid w:val="0063481A"/>
    <w:rsid w:val="0063482A"/>
    <w:rsid w:val="00634839"/>
    <w:rsid w:val="00634B8A"/>
    <w:rsid w:val="00634C59"/>
    <w:rsid w:val="00634D4D"/>
    <w:rsid w:val="00634DB0"/>
    <w:rsid w:val="00634E2E"/>
    <w:rsid w:val="00634E40"/>
    <w:rsid w:val="00634E60"/>
    <w:rsid w:val="00634ECE"/>
    <w:rsid w:val="00634F8D"/>
    <w:rsid w:val="006350F1"/>
    <w:rsid w:val="006351D6"/>
    <w:rsid w:val="006353D3"/>
    <w:rsid w:val="006353E8"/>
    <w:rsid w:val="006354BD"/>
    <w:rsid w:val="00635589"/>
    <w:rsid w:val="006355EC"/>
    <w:rsid w:val="00635832"/>
    <w:rsid w:val="00635B2B"/>
    <w:rsid w:val="00635BA0"/>
    <w:rsid w:val="00635D10"/>
    <w:rsid w:val="00635D65"/>
    <w:rsid w:val="00635D68"/>
    <w:rsid w:val="00636050"/>
    <w:rsid w:val="006364F3"/>
    <w:rsid w:val="006367A7"/>
    <w:rsid w:val="0063680E"/>
    <w:rsid w:val="0063684E"/>
    <w:rsid w:val="006368B0"/>
    <w:rsid w:val="0063698F"/>
    <w:rsid w:val="00636B1B"/>
    <w:rsid w:val="00636D80"/>
    <w:rsid w:val="00636DB3"/>
    <w:rsid w:val="00636DC0"/>
    <w:rsid w:val="00636F54"/>
    <w:rsid w:val="006370B7"/>
    <w:rsid w:val="00637272"/>
    <w:rsid w:val="006372FE"/>
    <w:rsid w:val="0063738E"/>
    <w:rsid w:val="00637611"/>
    <w:rsid w:val="0063768A"/>
    <w:rsid w:val="006376D7"/>
    <w:rsid w:val="006377A7"/>
    <w:rsid w:val="006377B7"/>
    <w:rsid w:val="00637A0B"/>
    <w:rsid w:val="00637A69"/>
    <w:rsid w:val="00637C38"/>
    <w:rsid w:val="00637E7F"/>
    <w:rsid w:val="00640173"/>
    <w:rsid w:val="00640183"/>
    <w:rsid w:val="00640237"/>
    <w:rsid w:val="00640353"/>
    <w:rsid w:val="006403EA"/>
    <w:rsid w:val="006404DB"/>
    <w:rsid w:val="0064055C"/>
    <w:rsid w:val="00640628"/>
    <w:rsid w:val="00640697"/>
    <w:rsid w:val="006406B4"/>
    <w:rsid w:val="006406FE"/>
    <w:rsid w:val="00640809"/>
    <w:rsid w:val="0064081F"/>
    <w:rsid w:val="00640A39"/>
    <w:rsid w:val="00640A47"/>
    <w:rsid w:val="00640BDE"/>
    <w:rsid w:val="00640C66"/>
    <w:rsid w:val="00640FCE"/>
    <w:rsid w:val="00641013"/>
    <w:rsid w:val="00641174"/>
    <w:rsid w:val="00641336"/>
    <w:rsid w:val="006415EA"/>
    <w:rsid w:val="006415F1"/>
    <w:rsid w:val="0064160D"/>
    <w:rsid w:val="0064160E"/>
    <w:rsid w:val="00641826"/>
    <w:rsid w:val="00641874"/>
    <w:rsid w:val="00641A10"/>
    <w:rsid w:val="00641AF0"/>
    <w:rsid w:val="00641B60"/>
    <w:rsid w:val="00641BE3"/>
    <w:rsid w:val="00641F55"/>
    <w:rsid w:val="00641FF1"/>
    <w:rsid w:val="0064201D"/>
    <w:rsid w:val="00642058"/>
    <w:rsid w:val="006420F2"/>
    <w:rsid w:val="00642137"/>
    <w:rsid w:val="00642289"/>
    <w:rsid w:val="00642463"/>
    <w:rsid w:val="00642480"/>
    <w:rsid w:val="00642571"/>
    <w:rsid w:val="00642675"/>
    <w:rsid w:val="006426B9"/>
    <w:rsid w:val="00642755"/>
    <w:rsid w:val="006429AF"/>
    <w:rsid w:val="00642A89"/>
    <w:rsid w:val="00642B01"/>
    <w:rsid w:val="00642B0A"/>
    <w:rsid w:val="00642BE2"/>
    <w:rsid w:val="00642BEA"/>
    <w:rsid w:val="00642C04"/>
    <w:rsid w:val="00642DC3"/>
    <w:rsid w:val="00643051"/>
    <w:rsid w:val="006430A3"/>
    <w:rsid w:val="00643268"/>
    <w:rsid w:val="0064332A"/>
    <w:rsid w:val="00643381"/>
    <w:rsid w:val="006433FD"/>
    <w:rsid w:val="00643498"/>
    <w:rsid w:val="006434C2"/>
    <w:rsid w:val="006435B8"/>
    <w:rsid w:val="00643719"/>
    <w:rsid w:val="0064371E"/>
    <w:rsid w:val="00643727"/>
    <w:rsid w:val="006437A3"/>
    <w:rsid w:val="00643802"/>
    <w:rsid w:val="00643889"/>
    <w:rsid w:val="0064391C"/>
    <w:rsid w:val="00643960"/>
    <w:rsid w:val="00643B15"/>
    <w:rsid w:val="00643CA0"/>
    <w:rsid w:val="00643D70"/>
    <w:rsid w:val="00643E6E"/>
    <w:rsid w:val="00643F19"/>
    <w:rsid w:val="00643FB1"/>
    <w:rsid w:val="00643FE5"/>
    <w:rsid w:val="006442B9"/>
    <w:rsid w:val="006442F4"/>
    <w:rsid w:val="0064431C"/>
    <w:rsid w:val="00644424"/>
    <w:rsid w:val="006447E1"/>
    <w:rsid w:val="0064494D"/>
    <w:rsid w:val="00644CA3"/>
    <w:rsid w:val="00644CED"/>
    <w:rsid w:val="00644F60"/>
    <w:rsid w:val="00644F81"/>
    <w:rsid w:val="00644FC6"/>
    <w:rsid w:val="00645005"/>
    <w:rsid w:val="0064519F"/>
    <w:rsid w:val="00645305"/>
    <w:rsid w:val="00645399"/>
    <w:rsid w:val="00645409"/>
    <w:rsid w:val="0064549B"/>
    <w:rsid w:val="00645873"/>
    <w:rsid w:val="006458AA"/>
    <w:rsid w:val="00645938"/>
    <w:rsid w:val="00645A73"/>
    <w:rsid w:val="00645AAC"/>
    <w:rsid w:val="00645C19"/>
    <w:rsid w:val="00645C7C"/>
    <w:rsid w:val="00645D00"/>
    <w:rsid w:val="00645E49"/>
    <w:rsid w:val="00645EC8"/>
    <w:rsid w:val="00645EE9"/>
    <w:rsid w:val="00645EF4"/>
    <w:rsid w:val="006460A7"/>
    <w:rsid w:val="0064621A"/>
    <w:rsid w:val="006462B9"/>
    <w:rsid w:val="00646332"/>
    <w:rsid w:val="00646531"/>
    <w:rsid w:val="006465AC"/>
    <w:rsid w:val="006465B4"/>
    <w:rsid w:val="00646609"/>
    <w:rsid w:val="0064688E"/>
    <w:rsid w:val="006468C0"/>
    <w:rsid w:val="006468D0"/>
    <w:rsid w:val="006468F4"/>
    <w:rsid w:val="006469DF"/>
    <w:rsid w:val="00646C4D"/>
    <w:rsid w:val="00646D75"/>
    <w:rsid w:val="00646D9B"/>
    <w:rsid w:val="00646E71"/>
    <w:rsid w:val="00646EFB"/>
    <w:rsid w:val="00646F09"/>
    <w:rsid w:val="00646FBB"/>
    <w:rsid w:val="00647212"/>
    <w:rsid w:val="00647325"/>
    <w:rsid w:val="006473D9"/>
    <w:rsid w:val="0064772B"/>
    <w:rsid w:val="006477BC"/>
    <w:rsid w:val="0064788C"/>
    <w:rsid w:val="00647963"/>
    <w:rsid w:val="006479EE"/>
    <w:rsid w:val="00647A10"/>
    <w:rsid w:val="00647B3F"/>
    <w:rsid w:val="00647D31"/>
    <w:rsid w:val="00647D43"/>
    <w:rsid w:val="00647E20"/>
    <w:rsid w:val="00647E46"/>
    <w:rsid w:val="00647E67"/>
    <w:rsid w:val="00647F8F"/>
    <w:rsid w:val="0065000B"/>
    <w:rsid w:val="0065000C"/>
    <w:rsid w:val="00650050"/>
    <w:rsid w:val="00650301"/>
    <w:rsid w:val="0065035A"/>
    <w:rsid w:val="00650424"/>
    <w:rsid w:val="00650628"/>
    <w:rsid w:val="0065064F"/>
    <w:rsid w:val="006506A4"/>
    <w:rsid w:val="0065073C"/>
    <w:rsid w:val="006507E8"/>
    <w:rsid w:val="0065080E"/>
    <w:rsid w:val="006508EE"/>
    <w:rsid w:val="00650C40"/>
    <w:rsid w:val="00650D05"/>
    <w:rsid w:val="00650EA1"/>
    <w:rsid w:val="00651059"/>
    <w:rsid w:val="006510CC"/>
    <w:rsid w:val="0065126B"/>
    <w:rsid w:val="006513F2"/>
    <w:rsid w:val="006515FE"/>
    <w:rsid w:val="006516D8"/>
    <w:rsid w:val="00651811"/>
    <w:rsid w:val="0065195C"/>
    <w:rsid w:val="006519C3"/>
    <w:rsid w:val="00651A05"/>
    <w:rsid w:val="00651A4D"/>
    <w:rsid w:val="00651B11"/>
    <w:rsid w:val="00651B29"/>
    <w:rsid w:val="00651D5E"/>
    <w:rsid w:val="006520A6"/>
    <w:rsid w:val="006520C0"/>
    <w:rsid w:val="006521B3"/>
    <w:rsid w:val="00652417"/>
    <w:rsid w:val="006525F6"/>
    <w:rsid w:val="006526A7"/>
    <w:rsid w:val="0065275A"/>
    <w:rsid w:val="00652948"/>
    <w:rsid w:val="0065295D"/>
    <w:rsid w:val="006529FB"/>
    <w:rsid w:val="00652B93"/>
    <w:rsid w:val="00652BCB"/>
    <w:rsid w:val="00652C75"/>
    <w:rsid w:val="00652CF1"/>
    <w:rsid w:val="00652D90"/>
    <w:rsid w:val="00652EA7"/>
    <w:rsid w:val="00652EF0"/>
    <w:rsid w:val="00652F5E"/>
    <w:rsid w:val="00652F7D"/>
    <w:rsid w:val="00653033"/>
    <w:rsid w:val="0065308B"/>
    <w:rsid w:val="006531DF"/>
    <w:rsid w:val="00653253"/>
    <w:rsid w:val="0065334E"/>
    <w:rsid w:val="00653565"/>
    <w:rsid w:val="006535C0"/>
    <w:rsid w:val="0065395E"/>
    <w:rsid w:val="006539DD"/>
    <w:rsid w:val="00653CBB"/>
    <w:rsid w:val="00653D49"/>
    <w:rsid w:val="00653DC5"/>
    <w:rsid w:val="00653EDC"/>
    <w:rsid w:val="00653FF4"/>
    <w:rsid w:val="0065414F"/>
    <w:rsid w:val="00654172"/>
    <w:rsid w:val="006541A8"/>
    <w:rsid w:val="0065436B"/>
    <w:rsid w:val="006543D7"/>
    <w:rsid w:val="00654526"/>
    <w:rsid w:val="00654555"/>
    <w:rsid w:val="0065459F"/>
    <w:rsid w:val="006545B6"/>
    <w:rsid w:val="00654682"/>
    <w:rsid w:val="0065468A"/>
    <w:rsid w:val="006546B2"/>
    <w:rsid w:val="00654810"/>
    <w:rsid w:val="00654842"/>
    <w:rsid w:val="00654AA6"/>
    <w:rsid w:val="00654ABD"/>
    <w:rsid w:val="00654B82"/>
    <w:rsid w:val="00654C41"/>
    <w:rsid w:val="00654D5D"/>
    <w:rsid w:val="00654E1C"/>
    <w:rsid w:val="00654F68"/>
    <w:rsid w:val="00654FAE"/>
    <w:rsid w:val="0065504C"/>
    <w:rsid w:val="00655061"/>
    <w:rsid w:val="006550A1"/>
    <w:rsid w:val="006553F8"/>
    <w:rsid w:val="006555E6"/>
    <w:rsid w:val="00655604"/>
    <w:rsid w:val="006556B8"/>
    <w:rsid w:val="0065588B"/>
    <w:rsid w:val="00655BED"/>
    <w:rsid w:val="00655E1B"/>
    <w:rsid w:val="00655E49"/>
    <w:rsid w:val="00656058"/>
    <w:rsid w:val="006564C7"/>
    <w:rsid w:val="0065668D"/>
    <w:rsid w:val="006567DF"/>
    <w:rsid w:val="006568F8"/>
    <w:rsid w:val="00656920"/>
    <w:rsid w:val="0065693C"/>
    <w:rsid w:val="00656AE0"/>
    <w:rsid w:val="00656B39"/>
    <w:rsid w:val="00656BA5"/>
    <w:rsid w:val="00656BF6"/>
    <w:rsid w:val="00656C2B"/>
    <w:rsid w:val="00656DD2"/>
    <w:rsid w:val="00656DDF"/>
    <w:rsid w:val="00656E39"/>
    <w:rsid w:val="00657066"/>
    <w:rsid w:val="00657169"/>
    <w:rsid w:val="00657529"/>
    <w:rsid w:val="00657640"/>
    <w:rsid w:val="006578AF"/>
    <w:rsid w:val="0065791B"/>
    <w:rsid w:val="0065797D"/>
    <w:rsid w:val="0065799D"/>
    <w:rsid w:val="00657B7D"/>
    <w:rsid w:val="00657CF5"/>
    <w:rsid w:val="00657DD4"/>
    <w:rsid w:val="00657E04"/>
    <w:rsid w:val="00657F16"/>
    <w:rsid w:val="0066007B"/>
    <w:rsid w:val="006600DF"/>
    <w:rsid w:val="006600E4"/>
    <w:rsid w:val="006602AA"/>
    <w:rsid w:val="006604B7"/>
    <w:rsid w:val="00660599"/>
    <w:rsid w:val="006605B2"/>
    <w:rsid w:val="0066063F"/>
    <w:rsid w:val="00660688"/>
    <w:rsid w:val="0066080D"/>
    <w:rsid w:val="0066080E"/>
    <w:rsid w:val="00660944"/>
    <w:rsid w:val="0066097A"/>
    <w:rsid w:val="00660C22"/>
    <w:rsid w:val="00660CC2"/>
    <w:rsid w:val="00660EA5"/>
    <w:rsid w:val="00660F3D"/>
    <w:rsid w:val="00661020"/>
    <w:rsid w:val="00661336"/>
    <w:rsid w:val="0066149B"/>
    <w:rsid w:val="00661560"/>
    <w:rsid w:val="00661609"/>
    <w:rsid w:val="0066162A"/>
    <w:rsid w:val="00661876"/>
    <w:rsid w:val="00661A18"/>
    <w:rsid w:val="00661E59"/>
    <w:rsid w:val="00661E63"/>
    <w:rsid w:val="00661F37"/>
    <w:rsid w:val="00661FC8"/>
    <w:rsid w:val="006620BD"/>
    <w:rsid w:val="00662184"/>
    <w:rsid w:val="006621C9"/>
    <w:rsid w:val="006621F7"/>
    <w:rsid w:val="006622CA"/>
    <w:rsid w:val="00662458"/>
    <w:rsid w:val="006625E7"/>
    <w:rsid w:val="0066280D"/>
    <w:rsid w:val="00662984"/>
    <w:rsid w:val="006629EE"/>
    <w:rsid w:val="00662A0C"/>
    <w:rsid w:val="00662BB2"/>
    <w:rsid w:val="00662DE3"/>
    <w:rsid w:val="00662E7D"/>
    <w:rsid w:val="00662F56"/>
    <w:rsid w:val="00663053"/>
    <w:rsid w:val="0066316A"/>
    <w:rsid w:val="006632B1"/>
    <w:rsid w:val="006632DE"/>
    <w:rsid w:val="006633BD"/>
    <w:rsid w:val="006633FB"/>
    <w:rsid w:val="006636B5"/>
    <w:rsid w:val="00663771"/>
    <w:rsid w:val="0066383F"/>
    <w:rsid w:val="006638FB"/>
    <w:rsid w:val="00663AFF"/>
    <w:rsid w:val="00663B2B"/>
    <w:rsid w:val="00663C1D"/>
    <w:rsid w:val="00663C40"/>
    <w:rsid w:val="00663DDD"/>
    <w:rsid w:val="00664081"/>
    <w:rsid w:val="006644D7"/>
    <w:rsid w:val="00664586"/>
    <w:rsid w:val="006645A9"/>
    <w:rsid w:val="006645E0"/>
    <w:rsid w:val="00664661"/>
    <w:rsid w:val="006646AE"/>
    <w:rsid w:val="0066470D"/>
    <w:rsid w:val="00664757"/>
    <w:rsid w:val="0066483B"/>
    <w:rsid w:val="0066489E"/>
    <w:rsid w:val="00664908"/>
    <w:rsid w:val="006649D5"/>
    <w:rsid w:val="00664A8A"/>
    <w:rsid w:val="00664B6B"/>
    <w:rsid w:val="00664B9D"/>
    <w:rsid w:val="00664BD6"/>
    <w:rsid w:val="00664BF8"/>
    <w:rsid w:val="00664CBE"/>
    <w:rsid w:val="00664E78"/>
    <w:rsid w:val="00665021"/>
    <w:rsid w:val="006650FC"/>
    <w:rsid w:val="006652B6"/>
    <w:rsid w:val="006652F1"/>
    <w:rsid w:val="00665535"/>
    <w:rsid w:val="00665580"/>
    <w:rsid w:val="00665585"/>
    <w:rsid w:val="006656DC"/>
    <w:rsid w:val="00665906"/>
    <w:rsid w:val="00665A90"/>
    <w:rsid w:val="00665AFA"/>
    <w:rsid w:val="00665C00"/>
    <w:rsid w:val="00665C52"/>
    <w:rsid w:val="00665D2C"/>
    <w:rsid w:val="00665DF5"/>
    <w:rsid w:val="00665EB6"/>
    <w:rsid w:val="00665EEA"/>
    <w:rsid w:val="00665F9E"/>
    <w:rsid w:val="0066609D"/>
    <w:rsid w:val="00666191"/>
    <w:rsid w:val="006662DA"/>
    <w:rsid w:val="0066668A"/>
    <w:rsid w:val="0066669A"/>
    <w:rsid w:val="006667C0"/>
    <w:rsid w:val="006669C2"/>
    <w:rsid w:val="00666CBE"/>
    <w:rsid w:val="00666DD9"/>
    <w:rsid w:val="00666E8C"/>
    <w:rsid w:val="00666E90"/>
    <w:rsid w:val="00666F34"/>
    <w:rsid w:val="00666F5C"/>
    <w:rsid w:val="00666F7A"/>
    <w:rsid w:val="006671A0"/>
    <w:rsid w:val="006671F3"/>
    <w:rsid w:val="00667212"/>
    <w:rsid w:val="00667217"/>
    <w:rsid w:val="0066745C"/>
    <w:rsid w:val="00667665"/>
    <w:rsid w:val="006676F1"/>
    <w:rsid w:val="006677A7"/>
    <w:rsid w:val="0066782E"/>
    <w:rsid w:val="00667BED"/>
    <w:rsid w:val="00667CE1"/>
    <w:rsid w:val="00667D6F"/>
    <w:rsid w:val="00667FCC"/>
    <w:rsid w:val="00670252"/>
    <w:rsid w:val="0067032D"/>
    <w:rsid w:val="00670340"/>
    <w:rsid w:val="00670455"/>
    <w:rsid w:val="0067053E"/>
    <w:rsid w:val="006705FB"/>
    <w:rsid w:val="006708A4"/>
    <w:rsid w:val="0067091D"/>
    <w:rsid w:val="00670990"/>
    <w:rsid w:val="00670A36"/>
    <w:rsid w:val="00670BC9"/>
    <w:rsid w:val="00670C24"/>
    <w:rsid w:val="00670DF2"/>
    <w:rsid w:val="0067115C"/>
    <w:rsid w:val="00671276"/>
    <w:rsid w:val="0067131D"/>
    <w:rsid w:val="00671329"/>
    <w:rsid w:val="00671406"/>
    <w:rsid w:val="006716D0"/>
    <w:rsid w:val="00671793"/>
    <w:rsid w:val="0067180B"/>
    <w:rsid w:val="00671885"/>
    <w:rsid w:val="00671AC7"/>
    <w:rsid w:val="00671C22"/>
    <w:rsid w:val="00671E20"/>
    <w:rsid w:val="00671E21"/>
    <w:rsid w:val="00671E97"/>
    <w:rsid w:val="00671EBE"/>
    <w:rsid w:val="00672136"/>
    <w:rsid w:val="006721EE"/>
    <w:rsid w:val="006722C3"/>
    <w:rsid w:val="006723D8"/>
    <w:rsid w:val="00672436"/>
    <w:rsid w:val="0067270C"/>
    <w:rsid w:val="00672738"/>
    <w:rsid w:val="006728DE"/>
    <w:rsid w:val="006728E3"/>
    <w:rsid w:val="00672B15"/>
    <w:rsid w:val="00672B2F"/>
    <w:rsid w:val="00672C46"/>
    <w:rsid w:val="00672CF4"/>
    <w:rsid w:val="00672D12"/>
    <w:rsid w:val="00672D6C"/>
    <w:rsid w:val="00672E07"/>
    <w:rsid w:val="00672E77"/>
    <w:rsid w:val="0067311C"/>
    <w:rsid w:val="00673123"/>
    <w:rsid w:val="0067326D"/>
    <w:rsid w:val="006733F9"/>
    <w:rsid w:val="00673463"/>
    <w:rsid w:val="00673680"/>
    <w:rsid w:val="00673727"/>
    <w:rsid w:val="00673731"/>
    <w:rsid w:val="00673758"/>
    <w:rsid w:val="0067375A"/>
    <w:rsid w:val="0067375F"/>
    <w:rsid w:val="00673890"/>
    <w:rsid w:val="00673965"/>
    <w:rsid w:val="00673A25"/>
    <w:rsid w:val="00673B43"/>
    <w:rsid w:val="00673B55"/>
    <w:rsid w:val="00673BCB"/>
    <w:rsid w:val="00673C56"/>
    <w:rsid w:val="00673D93"/>
    <w:rsid w:val="00674142"/>
    <w:rsid w:val="00674185"/>
    <w:rsid w:val="006744C1"/>
    <w:rsid w:val="0067488E"/>
    <w:rsid w:val="00674A39"/>
    <w:rsid w:val="00674AEA"/>
    <w:rsid w:val="00674B0B"/>
    <w:rsid w:val="00674BF3"/>
    <w:rsid w:val="00674E8C"/>
    <w:rsid w:val="00674EC0"/>
    <w:rsid w:val="00674FFF"/>
    <w:rsid w:val="00675031"/>
    <w:rsid w:val="00675069"/>
    <w:rsid w:val="00675274"/>
    <w:rsid w:val="00675369"/>
    <w:rsid w:val="0067540B"/>
    <w:rsid w:val="00675414"/>
    <w:rsid w:val="0067545D"/>
    <w:rsid w:val="00675475"/>
    <w:rsid w:val="00675493"/>
    <w:rsid w:val="00675594"/>
    <w:rsid w:val="00675647"/>
    <w:rsid w:val="006756C4"/>
    <w:rsid w:val="00675826"/>
    <w:rsid w:val="00675873"/>
    <w:rsid w:val="00675882"/>
    <w:rsid w:val="00675AEA"/>
    <w:rsid w:val="00675B55"/>
    <w:rsid w:val="00675B5C"/>
    <w:rsid w:val="00675EB1"/>
    <w:rsid w:val="00675F40"/>
    <w:rsid w:val="00675FB2"/>
    <w:rsid w:val="0067608B"/>
    <w:rsid w:val="00676312"/>
    <w:rsid w:val="006763E8"/>
    <w:rsid w:val="006765EE"/>
    <w:rsid w:val="00676677"/>
    <w:rsid w:val="00676884"/>
    <w:rsid w:val="00676892"/>
    <w:rsid w:val="00676B45"/>
    <w:rsid w:val="00676BDE"/>
    <w:rsid w:val="00676C0D"/>
    <w:rsid w:val="00676C10"/>
    <w:rsid w:val="00676C85"/>
    <w:rsid w:val="00676DFE"/>
    <w:rsid w:val="00677082"/>
    <w:rsid w:val="006771D0"/>
    <w:rsid w:val="006772AD"/>
    <w:rsid w:val="00677349"/>
    <w:rsid w:val="00677452"/>
    <w:rsid w:val="00677617"/>
    <w:rsid w:val="006777C4"/>
    <w:rsid w:val="0067780D"/>
    <w:rsid w:val="00677A25"/>
    <w:rsid w:val="00677A64"/>
    <w:rsid w:val="00677A90"/>
    <w:rsid w:val="00677B11"/>
    <w:rsid w:val="00677BAD"/>
    <w:rsid w:val="00677C66"/>
    <w:rsid w:val="00677C8B"/>
    <w:rsid w:val="00677CB0"/>
    <w:rsid w:val="00677D2E"/>
    <w:rsid w:val="00677D9C"/>
    <w:rsid w:val="00677DF8"/>
    <w:rsid w:val="00677E20"/>
    <w:rsid w:val="00677FA2"/>
    <w:rsid w:val="0068008E"/>
    <w:rsid w:val="00680138"/>
    <w:rsid w:val="006802CE"/>
    <w:rsid w:val="006803A0"/>
    <w:rsid w:val="006808EB"/>
    <w:rsid w:val="00680999"/>
    <w:rsid w:val="00680AEA"/>
    <w:rsid w:val="00680C90"/>
    <w:rsid w:val="00680EAC"/>
    <w:rsid w:val="00680EBD"/>
    <w:rsid w:val="00680F3C"/>
    <w:rsid w:val="00680F82"/>
    <w:rsid w:val="00681059"/>
    <w:rsid w:val="006813E0"/>
    <w:rsid w:val="0068158D"/>
    <w:rsid w:val="0068180C"/>
    <w:rsid w:val="00681976"/>
    <w:rsid w:val="00681A9A"/>
    <w:rsid w:val="00681AF3"/>
    <w:rsid w:val="00681D94"/>
    <w:rsid w:val="00681E5E"/>
    <w:rsid w:val="00681FBF"/>
    <w:rsid w:val="00681FCD"/>
    <w:rsid w:val="00681FF8"/>
    <w:rsid w:val="0068211E"/>
    <w:rsid w:val="00682242"/>
    <w:rsid w:val="006822A7"/>
    <w:rsid w:val="006825C2"/>
    <w:rsid w:val="00682638"/>
    <w:rsid w:val="00682755"/>
    <w:rsid w:val="006827B0"/>
    <w:rsid w:val="006827E4"/>
    <w:rsid w:val="00682819"/>
    <w:rsid w:val="00682846"/>
    <w:rsid w:val="00682861"/>
    <w:rsid w:val="00682942"/>
    <w:rsid w:val="00682A13"/>
    <w:rsid w:val="00682A40"/>
    <w:rsid w:val="00682AC1"/>
    <w:rsid w:val="00682AC9"/>
    <w:rsid w:val="00682CB7"/>
    <w:rsid w:val="00682E06"/>
    <w:rsid w:val="00682E19"/>
    <w:rsid w:val="00682E4B"/>
    <w:rsid w:val="00682EBA"/>
    <w:rsid w:val="00682F19"/>
    <w:rsid w:val="00682FCE"/>
    <w:rsid w:val="00683388"/>
    <w:rsid w:val="00683700"/>
    <w:rsid w:val="00683730"/>
    <w:rsid w:val="00683755"/>
    <w:rsid w:val="0068376B"/>
    <w:rsid w:val="0068392E"/>
    <w:rsid w:val="00683981"/>
    <w:rsid w:val="006839E8"/>
    <w:rsid w:val="00683A63"/>
    <w:rsid w:val="00683A97"/>
    <w:rsid w:val="00683ABF"/>
    <w:rsid w:val="00683AFF"/>
    <w:rsid w:val="00683B23"/>
    <w:rsid w:val="00683B6D"/>
    <w:rsid w:val="00683B85"/>
    <w:rsid w:val="00683BFA"/>
    <w:rsid w:val="00683C13"/>
    <w:rsid w:val="00683D4B"/>
    <w:rsid w:val="00683D93"/>
    <w:rsid w:val="00683F8E"/>
    <w:rsid w:val="00683FD7"/>
    <w:rsid w:val="00684095"/>
    <w:rsid w:val="006843AD"/>
    <w:rsid w:val="0068448E"/>
    <w:rsid w:val="00684492"/>
    <w:rsid w:val="006844AF"/>
    <w:rsid w:val="00684504"/>
    <w:rsid w:val="006846D5"/>
    <w:rsid w:val="0068473E"/>
    <w:rsid w:val="0068483B"/>
    <w:rsid w:val="00684895"/>
    <w:rsid w:val="00684A50"/>
    <w:rsid w:val="00684B1D"/>
    <w:rsid w:val="00684BA5"/>
    <w:rsid w:val="00684C2E"/>
    <w:rsid w:val="00684C77"/>
    <w:rsid w:val="00684CAD"/>
    <w:rsid w:val="00684DBE"/>
    <w:rsid w:val="00684DF0"/>
    <w:rsid w:val="00684E1B"/>
    <w:rsid w:val="00684E4C"/>
    <w:rsid w:val="00684EEB"/>
    <w:rsid w:val="00684F7B"/>
    <w:rsid w:val="00685071"/>
    <w:rsid w:val="0068519A"/>
    <w:rsid w:val="006851BC"/>
    <w:rsid w:val="006851F6"/>
    <w:rsid w:val="0068536C"/>
    <w:rsid w:val="00685385"/>
    <w:rsid w:val="0068544F"/>
    <w:rsid w:val="00685555"/>
    <w:rsid w:val="0068566E"/>
    <w:rsid w:val="0068571B"/>
    <w:rsid w:val="0068581E"/>
    <w:rsid w:val="0068584B"/>
    <w:rsid w:val="0068590B"/>
    <w:rsid w:val="006859C1"/>
    <w:rsid w:val="006859CE"/>
    <w:rsid w:val="006859FE"/>
    <w:rsid w:val="00685A23"/>
    <w:rsid w:val="00685EB9"/>
    <w:rsid w:val="00685F6F"/>
    <w:rsid w:val="0068606B"/>
    <w:rsid w:val="0068614D"/>
    <w:rsid w:val="0068635A"/>
    <w:rsid w:val="00686472"/>
    <w:rsid w:val="006864DA"/>
    <w:rsid w:val="0068653D"/>
    <w:rsid w:val="0068671A"/>
    <w:rsid w:val="00686742"/>
    <w:rsid w:val="00686782"/>
    <w:rsid w:val="00686A9A"/>
    <w:rsid w:val="00686AED"/>
    <w:rsid w:val="00686AF9"/>
    <w:rsid w:val="00686C74"/>
    <w:rsid w:val="00686C80"/>
    <w:rsid w:val="00686D82"/>
    <w:rsid w:val="00686E6D"/>
    <w:rsid w:val="00686F1D"/>
    <w:rsid w:val="00686F70"/>
    <w:rsid w:val="00687174"/>
    <w:rsid w:val="0068730E"/>
    <w:rsid w:val="006873A3"/>
    <w:rsid w:val="00687549"/>
    <w:rsid w:val="006876BE"/>
    <w:rsid w:val="00687789"/>
    <w:rsid w:val="00687809"/>
    <w:rsid w:val="0068781B"/>
    <w:rsid w:val="0068785B"/>
    <w:rsid w:val="00687969"/>
    <w:rsid w:val="00687B24"/>
    <w:rsid w:val="00687B51"/>
    <w:rsid w:val="00687C5A"/>
    <w:rsid w:val="00687CF4"/>
    <w:rsid w:val="00687D76"/>
    <w:rsid w:val="00687DAB"/>
    <w:rsid w:val="00687DD9"/>
    <w:rsid w:val="00687FC6"/>
    <w:rsid w:val="00690044"/>
    <w:rsid w:val="00690098"/>
    <w:rsid w:val="006900CB"/>
    <w:rsid w:val="00690397"/>
    <w:rsid w:val="00690476"/>
    <w:rsid w:val="00690766"/>
    <w:rsid w:val="006908ED"/>
    <w:rsid w:val="00690A36"/>
    <w:rsid w:val="00690C62"/>
    <w:rsid w:val="00690D2C"/>
    <w:rsid w:val="00690DBD"/>
    <w:rsid w:val="00690E17"/>
    <w:rsid w:val="00690EA3"/>
    <w:rsid w:val="00690FE3"/>
    <w:rsid w:val="006912E4"/>
    <w:rsid w:val="006913DD"/>
    <w:rsid w:val="006914AB"/>
    <w:rsid w:val="00691580"/>
    <w:rsid w:val="00691672"/>
    <w:rsid w:val="006918DA"/>
    <w:rsid w:val="0069194D"/>
    <w:rsid w:val="006919D5"/>
    <w:rsid w:val="00691CB7"/>
    <w:rsid w:val="00691D9C"/>
    <w:rsid w:val="00691F32"/>
    <w:rsid w:val="00691F4A"/>
    <w:rsid w:val="0069200A"/>
    <w:rsid w:val="0069216A"/>
    <w:rsid w:val="0069269E"/>
    <w:rsid w:val="006926D3"/>
    <w:rsid w:val="006928C7"/>
    <w:rsid w:val="00692967"/>
    <w:rsid w:val="00692AA2"/>
    <w:rsid w:val="006931BE"/>
    <w:rsid w:val="00693296"/>
    <w:rsid w:val="006932C5"/>
    <w:rsid w:val="006932DF"/>
    <w:rsid w:val="00693373"/>
    <w:rsid w:val="006933BA"/>
    <w:rsid w:val="00693889"/>
    <w:rsid w:val="006938BB"/>
    <w:rsid w:val="00693B3D"/>
    <w:rsid w:val="00693C70"/>
    <w:rsid w:val="00693CDF"/>
    <w:rsid w:val="00693E04"/>
    <w:rsid w:val="00693E4A"/>
    <w:rsid w:val="00693E88"/>
    <w:rsid w:val="00693F9D"/>
    <w:rsid w:val="006941B2"/>
    <w:rsid w:val="006942A3"/>
    <w:rsid w:val="00694372"/>
    <w:rsid w:val="00694440"/>
    <w:rsid w:val="00694460"/>
    <w:rsid w:val="006944D5"/>
    <w:rsid w:val="006945FC"/>
    <w:rsid w:val="006946AC"/>
    <w:rsid w:val="0069489E"/>
    <w:rsid w:val="00694ADC"/>
    <w:rsid w:val="00694B4E"/>
    <w:rsid w:val="00694B78"/>
    <w:rsid w:val="00694BEB"/>
    <w:rsid w:val="00694CD0"/>
    <w:rsid w:val="00694D27"/>
    <w:rsid w:val="00694D78"/>
    <w:rsid w:val="00694E20"/>
    <w:rsid w:val="00694E64"/>
    <w:rsid w:val="00694F53"/>
    <w:rsid w:val="00694F6E"/>
    <w:rsid w:val="00695036"/>
    <w:rsid w:val="00695125"/>
    <w:rsid w:val="00695176"/>
    <w:rsid w:val="0069521B"/>
    <w:rsid w:val="006952FE"/>
    <w:rsid w:val="0069558C"/>
    <w:rsid w:val="0069561D"/>
    <w:rsid w:val="0069573F"/>
    <w:rsid w:val="00695789"/>
    <w:rsid w:val="00695849"/>
    <w:rsid w:val="006958AA"/>
    <w:rsid w:val="00695ACF"/>
    <w:rsid w:val="006960F5"/>
    <w:rsid w:val="00696168"/>
    <w:rsid w:val="00696339"/>
    <w:rsid w:val="0069639D"/>
    <w:rsid w:val="006963D3"/>
    <w:rsid w:val="006963D6"/>
    <w:rsid w:val="00696532"/>
    <w:rsid w:val="006966AF"/>
    <w:rsid w:val="006966D5"/>
    <w:rsid w:val="00696734"/>
    <w:rsid w:val="00696862"/>
    <w:rsid w:val="006968CC"/>
    <w:rsid w:val="006968FB"/>
    <w:rsid w:val="00696901"/>
    <w:rsid w:val="00696943"/>
    <w:rsid w:val="006969AF"/>
    <w:rsid w:val="006969C0"/>
    <w:rsid w:val="00696A66"/>
    <w:rsid w:val="00696AB0"/>
    <w:rsid w:val="00696C33"/>
    <w:rsid w:val="00696D32"/>
    <w:rsid w:val="00696E16"/>
    <w:rsid w:val="00696F0D"/>
    <w:rsid w:val="00696F18"/>
    <w:rsid w:val="00696F43"/>
    <w:rsid w:val="00696FF6"/>
    <w:rsid w:val="0069709C"/>
    <w:rsid w:val="0069717B"/>
    <w:rsid w:val="006972E3"/>
    <w:rsid w:val="0069757D"/>
    <w:rsid w:val="006975C8"/>
    <w:rsid w:val="00697718"/>
    <w:rsid w:val="0069771F"/>
    <w:rsid w:val="00697795"/>
    <w:rsid w:val="00697911"/>
    <w:rsid w:val="006979CD"/>
    <w:rsid w:val="00697A4C"/>
    <w:rsid w:val="006A00EF"/>
    <w:rsid w:val="006A01F0"/>
    <w:rsid w:val="006A0210"/>
    <w:rsid w:val="006A0241"/>
    <w:rsid w:val="006A02AA"/>
    <w:rsid w:val="006A0676"/>
    <w:rsid w:val="006A0718"/>
    <w:rsid w:val="006A079E"/>
    <w:rsid w:val="006A080F"/>
    <w:rsid w:val="006A0953"/>
    <w:rsid w:val="006A099A"/>
    <w:rsid w:val="006A09FD"/>
    <w:rsid w:val="006A0AA8"/>
    <w:rsid w:val="006A0B33"/>
    <w:rsid w:val="006A0B81"/>
    <w:rsid w:val="006A0BEE"/>
    <w:rsid w:val="006A0CAE"/>
    <w:rsid w:val="006A0CFD"/>
    <w:rsid w:val="006A0D55"/>
    <w:rsid w:val="006A0E8A"/>
    <w:rsid w:val="006A0EAC"/>
    <w:rsid w:val="006A0F04"/>
    <w:rsid w:val="006A0FCC"/>
    <w:rsid w:val="006A1160"/>
    <w:rsid w:val="006A120A"/>
    <w:rsid w:val="006A1274"/>
    <w:rsid w:val="006A12D7"/>
    <w:rsid w:val="006A1470"/>
    <w:rsid w:val="006A153C"/>
    <w:rsid w:val="006A15B8"/>
    <w:rsid w:val="006A15C8"/>
    <w:rsid w:val="006A1732"/>
    <w:rsid w:val="006A181E"/>
    <w:rsid w:val="006A183B"/>
    <w:rsid w:val="006A19E4"/>
    <w:rsid w:val="006A1A8E"/>
    <w:rsid w:val="006A1AA0"/>
    <w:rsid w:val="006A1BB8"/>
    <w:rsid w:val="006A1E85"/>
    <w:rsid w:val="006A1FCF"/>
    <w:rsid w:val="006A205F"/>
    <w:rsid w:val="006A2094"/>
    <w:rsid w:val="006A2120"/>
    <w:rsid w:val="006A2194"/>
    <w:rsid w:val="006A23AD"/>
    <w:rsid w:val="006A23CD"/>
    <w:rsid w:val="006A248C"/>
    <w:rsid w:val="006A24D6"/>
    <w:rsid w:val="006A2783"/>
    <w:rsid w:val="006A283B"/>
    <w:rsid w:val="006A2853"/>
    <w:rsid w:val="006A29BE"/>
    <w:rsid w:val="006A2B2B"/>
    <w:rsid w:val="006A2C9F"/>
    <w:rsid w:val="006A2CA4"/>
    <w:rsid w:val="006A2FBC"/>
    <w:rsid w:val="006A3128"/>
    <w:rsid w:val="006A3197"/>
    <w:rsid w:val="006A32EE"/>
    <w:rsid w:val="006A33B8"/>
    <w:rsid w:val="006A343A"/>
    <w:rsid w:val="006A34EF"/>
    <w:rsid w:val="006A3514"/>
    <w:rsid w:val="006A35B3"/>
    <w:rsid w:val="006A362A"/>
    <w:rsid w:val="006A36E3"/>
    <w:rsid w:val="006A381B"/>
    <w:rsid w:val="006A387B"/>
    <w:rsid w:val="006A38FE"/>
    <w:rsid w:val="006A3940"/>
    <w:rsid w:val="006A39DF"/>
    <w:rsid w:val="006A3C1D"/>
    <w:rsid w:val="006A3D07"/>
    <w:rsid w:val="006A3F7A"/>
    <w:rsid w:val="006A3FD8"/>
    <w:rsid w:val="006A3FE1"/>
    <w:rsid w:val="006A403D"/>
    <w:rsid w:val="006A4162"/>
    <w:rsid w:val="006A4166"/>
    <w:rsid w:val="006A4195"/>
    <w:rsid w:val="006A41C4"/>
    <w:rsid w:val="006A423D"/>
    <w:rsid w:val="006A4302"/>
    <w:rsid w:val="006A4377"/>
    <w:rsid w:val="006A43B3"/>
    <w:rsid w:val="006A4579"/>
    <w:rsid w:val="006A4594"/>
    <w:rsid w:val="006A4A3C"/>
    <w:rsid w:val="006A4B27"/>
    <w:rsid w:val="006A4B43"/>
    <w:rsid w:val="006A4DBC"/>
    <w:rsid w:val="006A4E31"/>
    <w:rsid w:val="006A4E54"/>
    <w:rsid w:val="006A5017"/>
    <w:rsid w:val="006A509C"/>
    <w:rsid w:val="006A5153"/>
    <w:rsid w:val="006A5210"/>
    <w:rsid w:val="006A52CF"/>
    <w:rsid w:val="006A52EE"/>
    <w:rsid w:val="006A53CE"/>
    <w:rsid w:val="006A54B0"/>
    <w:rsid w:val="006A5507"/>
    <w:rsid w:val="006A557A"/>
    <w:rsid w:val="006A55D8"/>
    <w:rsid w:val="006A56A5"/>
    <w:rsid w:val="006A58FF"/>
    <w:rsid w:val="006A59C0"/>
    <w:rsid w:val="006A5B00"/>
    <w:rsid w:val="006A5BB2"/>
    <w:rsid w:val="006A5CDC"/>
    <w:rsid w:val="006A5DDB"/>
    <w:rsid w:val="006A5E9C"/>
    <w:rsid w:val="006A5F06"/>
    <w:rsid w:val="006A5F3E"/>
    <w:rsid w:val="006A5F4A"/>
    <w:rsid w:val="006A61DD"/>
    <w:rsid w:val="006A61F6"/>
    <w:rsid w:val="006A6289"/>
    <w:rsid w:val="006A6290"/>
    <w:rsid w:val="006A62CE"/>
    <w:rsid w:val="006A651F"/>
    <w:rsid w:val="006A65E8"/>
    <w:rsid w:val="006A6625"/>
    <w:rsid w:val="006A6633"/>
    <w:rsid w:val="006A692A"/>
    <w:rsid w:val="006A6994"/>
    <w:rsid w:val="006A6B11"/>
    <w:rsid w:val="006A6B64"/>
    <w:rsid w:val="006A6D1F"/>
    <w:rsid w:val="006A6DBD"/>
    <w:rsid w:val="006A6E12"/>
    <w:rsid w:val="006A6EAB"/>
    <w:rsid w:val="006A7169"/>
    <w:rsid w:val="006A718C"/>
    <w:rsid w:val="006A7230"/>
    <w:rsid w:val="006A731F"/>
    <w:rsid w:val="006A7379"/>
    <w:rsid w:val="006A7515"/>
    <w:rsid w:val="006A76F7"/>
    <w:rsid w:val="006A781A"/>
    <w:rsid w:val="006A784A"/>
    <w:rsid w:val="006A786A"/>
    <w:rsid w:val="006A7936"/>
    <w:rsid w:val="006A79A1"/>
    <w:rsid w:val="006A7A09"/>
    <w:rsid w:val="006A7A22"/>
    <w:rsid w:val="006A7A90"/>
    <w:rsid w:val="006A7AA2"/>
    <w:rsid w:val="006A7C99"/>
    <w:rsid w:val="006A7CA1"/>
    <w:rsid w:val="006A7E8D"/>
    <w:rsid w:val="006A7EE7"/>
    <w:rsid w:val="006A7EEB"/>
    <w:rsid w:val="006A7F1B"/>
    <w:rsid w:val="006A7FA9"/>
    <w:rsid w:val="006A7FFD"/>
    <w:rsid w:val="006B0024"/>
    <w:rsid w:val="006B002B"/>
    <w:rsid w:val="006B003A"/>
    <w:rsid w:val="006B00DC"/>
    <w:rsid w:val="006B03C6"/>
    <w:rsid w:val="006B04A8"/>
    <w:rsid w:val="006B05C3"/>
    <w:rsid w:val="006B08B9"/>
    <w:rsid w:val="006B0C3F"/>
    <w:rsid w:val="006B0EE1"/>
    <w:rsid w:val="006B0FD1"/>
    <w:rsid w:val="006B1053"/>
    <w:rsid w:val="006B1064"/>
    <w:rsid w:val="006B10CA"/>
    <w:rsid w:val="006B1404"/>
    <w:rsid w:val="006B1683"/>
    <w:rsid w:val="006B1714"/>
    <w:rsid w:val="006B1737"/>
    <w:rsid w:val="006B17CC"/>
    <w:rsid w:val="006B1A03"/>
    <w:rsid w:val="006B1B6D"/>
    <w:rsid w:val="006B1BDA"/>
    <w:rsid w:val="006B1D1A"/>
    <w:rsid w:val="006B1E59"/>
    <w:rsid w:val="006B1EFB"/>
    <w:rsid w:val="006B1F46"/>
    <w:rsid w:val="006B1FA4"/>
    <w:rsid w:val="006B1FC9"/>
    <w:rsid w:val="006B2176"/>
    <w:rsid w:val="006B221C"/>
    <w:rsid w:val="006B230C"/>
    <w:rsid w:val="006B246A"/>
    <w:rsid w:val="006B2493"/>
    <w:rsid w:val="006B26A8"/>
    <w:rsid w:val="006B2791"/>
    <w:rsid w:val="006B2863"/>
    <w:rsid w:val="006B2931"/>
    <w:rsid w:val="006B2952"/>
    <w:rsid w:val="006B2E48"/>
    <w:rsid w:val="006B2FE7"/>
    <w:rsid w:val="006B303C"/>
    <w:rsid w:val="006B3077"/>
    <w:rsid w:val="006B3102"/>
    <w:rsid w:val="006B32BB"/>
    <w:rsid w:val="006B335B"/>
    <w:rsid w:val="006B3436"/>
    <w:rsid w:val="006B3548"/>
    <w:rsid w:val="006B3549"/>
    <w:rsid w:val="006B3646"/>
    <w:rsid w:val="006B368F"/>
    <w:rsid w:val="006B3827"/>
    <w:rsid w:val="006B39A8"/>
    <w:rsid w:val="006B3ABB"/>
    <w:rsid w:val="006B3AD1"/>
    <w:rsid w:val="006B3BD1"/>
    <w:rsid w:val="006B3BDF"/>
    <w:rsid w:val="006B3CB0"/>
    <w:rsid w:val="006B3D30"/>
    <w:rsid w:val="006B3D38"/>
    <w:rsid w:val="006B3D87"/>
    <w:rsid w:val="006B3E93"/>
    <w:rsid w:val="006B3F6F"/>
    <w:rsid w:val="006B416D"/>
    <w:rsid w:val="006B41A9"/>
    <w:rsid w:val="006B435F"/>
    <w:rsid w:val="006B449E"/>
    <w:rsid w:val="006B4507"/>
    <w:rsid w:val="006B45E2"/>
    <w:rsid w:val="006B4630"/>
    <w:rsid w:val="006B4645"/>
    <w:rsid w:val="006B4759"/>
    <w:rsid w:val="006B4833"/>
    <w:rsid w:val="006B497B"/>
    <w:rsid w:val="006B4985"/>
    <w:rsid w:val="006B4A71"/>
    <w:rsid w:val="006B4B52"/>
    <w:rsid w:val="006B4C18"/>
    <w:rsid w:val="006B4C79"/>
    <w:rsid w:val="006B4E08"/>
    <w:rsid w:val="006B4E94"/>
    <w:rsid w:val="006B4ED2"/>
    <w:rsid w:val="006B50F6"/>
    <w:rsid w:val="006B51DA"/>
    <w:rsid w:val="006B52CE"/>
    <w:rsid w:val="006B52F9"/>
    <w:rsid w:val="006B543C"/>
    <w:rsid w:val="006B5491"/>
    <w:rsid w:val="006B5708"/>
    <w:rsid w:val="006B5722"/>
    <w:rsid w:val="006B5804"/>
    <w:rsid w:val="006B583F"/>
    <w:rsid w:val="006B59BD"/>
    <w:rsid w:val="006B5A2F"/>
    <w:rsid w:val="006B5BAF"/>
    <w:rsid w:val="006B5BFA"/>
    <w:rsid w:val="006B5C54"/>
    <w:rsid w:val="006B5CC3"/>
    <w:rsid w:val="006B5EA9"/>
    <w:rsid w:val="006B5F84"/>
    <w:rsid w:val="006B5F9C"/>
    <w:rsid w:val="006B601E"/>
    <w:rsid w:val="006B610B"/>
    <w:rsid w:val="006B6295"/>
    <w:rsid w:val="006B62C7"/>
    <w:rsid w:val="006B62EF"/>
    <w:rsid w:val="006B631B"/>
    <w:rsid w:val="006B64D6"/>
    <w:rsid w:val="006B6519"/>
    <w:rsid w:val="006B6562"/>
    <w:rsid w:val="006B657C"/>
    <w:rsid w:val="006B6638"/>
    <w:rsid w:val="006B688D"/>
    <w:rsid w:val="006B68BF"/>
    <w:rsid w:val="006B6A5F"/>
    <w:rsid w:val="006B6AE2"/>
    <w:rsid w:val="006B6D7F"/>
    <w:rsid w:val="006B7036"/>
    <w:rsid w:val="006B7392"/>
    <w:rsid w:val="006B7539"/>
    <w:rsid w:val="006B775B"/>
    <w:rsid w:val="006B781E"/>
    <w:rsid w:val="006B787C"/>
    <w:rsid w:val="006B790F"/>
    <w:rsid w:val="006B7ADF"/>
    <w:rsid w:val="006B7BCB"/>
    <w:rsid w:val="006B7BF4"/>
    <w:rsid w:val="006B7D0F"/>
    <w:rsid w:val="006B7EEC"/>
    <w:rsid w:val="006B7FDE"/>
    <w:rsid w:val="006C00D6"/>
    <w:rsid w:val="006C01F0"/>
    <w:rsid w:val="006C025C"/>
    <w:rsid w:val="006C0440"/>
    <w:rsid w:val="006C0484"/>
    <w:rsid w:val="006C0492"/>
    <w:rsid w:val="006C04C4"/>
    <w:rsid w:val="006C04E5"/>
    <w:rsid w:val="006C0581"/>
    <w:rsid w:val="006C05B7"/>
    <w:rsid w:val="006C07AA"/>
    <w:rsid w:val="006C07D4"/>
    <w:rsid w:val="006C083B"/>
    <w:rsid w:val="006C08B9"/>
    <w:rsid w:val="006C08FD"/>
    <w:rsid w:val="006C0A7C"/>
    <w:rsid w:val="006C0AC9"/>
    <w:rsid w:val="006C0C77"/>
    <w:rsid w:val="006C0C96"/>
    <w:rsid w:val="006C0D27"/>
    <w:rsid w:val="006C0D76"/>
    <w:rsid w:val="006C0D9A"/>
    <w:rsid w:val="006C1333"/>
    <w:rsid w:val="006C13EA"/>
    <w:rsid w:val="006C161E"/>
    <w:rsid w:val="006C163F"/>
    <w:rsid w:val="006C1659"/>
    <w:rsid w:val="006C1802"/>
    <w:rsid w:val="006C1880"/>
    <w:rsid w:val="006C190B"/>
    <w:rsid w:val="006C19A2"/>
    <w:rsid w:val="006C19D2"/>
    <w:rsid w:val="006C1C78"/>
    <w:rsid w:val="006C1D24"/>
    <w:rsid w:val="006C1D5C"/>
    <w:rsid w:val="006C1EA2"/>
    <w:rsid w:val="006C1FAD"/>
    <w:rsid w:val="006C1FB0"/>
    <w:rsid w:val="006C1FE9"/>
    <w:rsid w:val="006C202D"/>
    <w:rsid w:val="006C232A"/>
    <w:rsid w:val="006C24FE"/>
    <w:rsid w:val="006C2588"/>
    <w:rsid w:val="006C2860"/>
    <w:rsid w:val="006C28C6"/>
    <w:rsid w:val="006C2926"/>
    <w:rsid w:val="006C2A9C"/>
    <w:rsid w:val="006C2AD9"/>
    <w:rsid w:val="006C2C06"/>
    <w:rsid w:val="006C2D1D"/>
    <w:rsid w:val="006C2E44"/>
    <w:rsid w:val="006C2E73"/>
    <w:rsid w:val="006C2EAA"/>
    <w:rsid w:val="006C2ED6"/>
    <w:rsid w:val="006C2F82"/>
    <w:rsid w:val="006C3067"/>
    <w:rsid w:val="006C3135"/>
    <w:rsid w:val="006C3160"/>
    <w:rsid w:val="006C31B1"/>
    <w:rsid w:val="006C33DB"/>
    <w:rsid w:val="006C349A"/>
    <w:rsid w:val="006C350A"/>
    <w:rsid w:val="006C361B"/>
    <w:rsid w:val="006C369E"/>
    <w:rsid w:val="006C36DA"/>
    <w:rsid w:val="006C3792"/>
    <w:rsid w:val="006C37FC"/>
    <w:rsid w:val="006C3942"/>
    <w:rsid w:val="006C3A9A"/>
    <w:rsid w:val="006C3B74"/>
    <w:rsid w:val="006C3BD6"/>
    <w:rsid w:val="006C3BF6"/>
    <w:rsid w:val="006C3C0E"/>
    <w:rsid w:val="006C3C0F"/>
    <w:rsid w:val="006C3E4A"/>
    <w:rsid w:val="006C3EFB"/>
    <w:rsid w:val="006C4019"/>
    <w:rsid w:val="006C40B9"/>
    <w:rsid w:val="006C441C"/>
    <w:rsid w:val="006C450C"/>
    <w:rsid w:val="006C462D"/>
    <w:rsid w:val="006C46C9"/>
    <w:rsid w:val="006C485D"/>
    <w:rsid w:val="006C4941"/>
    <w:rsid w:val="006C4964"/>
    <w:rsid w:val="006C4A8B"/>
    <w:rsid w:val="006C4E5D"/>
    <w:rsid w:val="006C4ECC"/>
    <w:rsid w:val="006C50DF"/>
    <w:rsid w:val="006C52B9"/>
    <w:rsid w:val="006C52D2"/>
    <w:rsid w:val="006C5478"/>
    <w:rsid w:val="006C5540"/>
    <w:rsid w:val="006C5620"/>
    <w:rsid w:val="006C5628"/>
    <w:rsid w:val="006C570E"/>
    <w:rsid w:val="006C581F"/>
    <w:rsid w:val="006C58A3"/>
    <w:rsid w:val="006C58E3"/>
    <w:rsid w:val="006C5944"/>
    <w:rsid w:val="006C59E1"/>
    <w:rsid w:val="006C5A04"/>
    <w:rsid w:val="006C5A4D"/>
    <w:rsid w:val="006C5A5D"/>
    <w:rsid w:val="006C5B99"/>
    <w:rsid w:val="006C5C8E"/>
    <w:rsid w:val="006C5F21"/>
    <w:rsid w:val="006C6031"/>
    <w:rsid w:val="006C60A1"/>
    <w:rsid w:val="006C6268"/>
    <w:rsid w:val="006C6289"/>
    <w:rsid w:val="006C62ED"/>
    <w:rsid w:val="006C6314"/>
    <w:rsid w:val="006C6426"/>
    <w:rsid w:val="006C6427"/>
    <w:rsid w:val="006C6429"/>
    <w:rsid w:val="006C646A"/>
    <w:rsid w:val="006C654C"/>
    <w:rsid w:val="006C65AB"/>
    <w:rsid w:val="006C65FD"/>
    <w:rsid w:val="006C65FE"/>
    <w:rsid w:val="006C6687"/>
    <w:rsid w:val="006C6722"/>
    <w:rsid w:val="006C6900"/>
    <w:rsid w:val="006C69FF"/>
    <w:rsid w:val="006C6B43"/>
    <w:rsid w:val="006C6B89"/>
    <w:rsid w:val="006C6BD2"/>
    <w:rsid w:val="006C6C01"/>
    <w:rsid w:val="006C6FD6"/>
    <w:rsid w:val="006C70DF"/>
    <w:rsid w:val="006C753A"/>
    <w:rsid w:val="006C75AD"/>
    <w:rsid w:val="006C75EF"/>
    <w:rsid w:val="006C77B3"/>
    <w:rsid w:val="006C7CB6"/>
    <w:rsid w:val="006C7E2B"/>
    <w:rsid w:val="006C7E3D"/>
    <w:rsid w:val="006D005B"/>
    <w:rsid w:val="006D0063"/>
    <w:rsid w:val="006D0269"/>
    <w:rsid w:val="006D0413"/>
    <w:rsid w:val="006D061F"/>
    <w:rsid w:val="006D065B"/>
    <w:rsid w:val="006D07E4"/>
    <w:rsid w:val="006D07EB"/>
    <w:rsid w:val="006D07F0"/>
    <w:rsid w:val="006D09BB"/>
    <w:rsid w:val="006D0A01"/>
    <w:rsid w:val="006D0A0D"/>
    <w:rsid w:val="006D0A1F"/>
    <w:rsid w:val="006D0D55"/>
    <w:rsid w:val="006D0E50"/>
    <w:rsid w:val="006D0E66"/>
    <w:rsid w:val="006D0EF5"/>
    <w:rsid w:val="006D10BE"/>
    <w:rsid w:val="006D10DA"/>
    <w:rsid w:val="006D1241"/>
    <w:rsid w:val="006D1258"/>
    <w:rsid w:val="006D1348"/>
    <w:rsid w:val="006D156D"/>
    <w:rsid w:val="006D15B7"/>
    <w:rsid w:val="006D18F8"/>
    <w:rsid w:val="006D1B31"/>
    <w:rsid w:val="006D1CAB"/>
    <w:rsid w:val="006D1D81"/>
    <w:rsid w:val="006D1DA4"/>
    <w:rsid w:val="006D1E50"/>
    <w:rsid w:val="006D205E"/>
    <w:rsid w:val="006D2149"/>
    <w:rsid w:val="006D2175"/>
    <w:rsid w:val="006D2181"/>
    <w:rsid w:val="006D21C0"/>
    <w:rsid w:val="006D2226"/>
    <w:rsid w:val="006D24A4"/>
    <w:rsid w:val="006D24BF"/>
    <w:rsid w:val="006D2552"/>
    <w:rsid w:val="006D29DB"/>
    <w:rsid w:val="006D2A53"/>
    <w:rsid w:val="006D2A5E"/>
    <w:rsid w:val="006D2EE8"/>
    <w:rsid w:val="006D2F2D"/>
    <w:rsid w:val="006D2FFD"/>
    <w:rsid w:val="006D3031"/>
    <w:rsid w:val="006D30F0"/>
    <w:rsid w:val="006D30FE"/>
    <w:rsid w:val="006D314E"/>
    <w:rsid w:val="006D32DC"/>
    <w:rsid w:val="006D3396"/>
    <w:rsid w:val="006D33E7"/>
    <w:rsid w:val="006D35E8"/>
    <w:rsid w:val="006D36E7"/>
    <w:rsid w:val="006D3839"/>
    <w:rsid w:val="006D3860"/>
    <w:rsid w:val="006D3A1B"/>
    <w:rsid w:val="006D3A33"/>
    <w:rsid w:val="006D3B30"/>
    <w:rsid w:val="006D3BE8"/>
    <w:rsid w:val="006D3D42"/>
    <w:rsid w:val="006D3E07"/>
    <w:rsid w:val="006D3E50"/>
    <w:rsid w:val="006D3EA2"/>
    <w:rsid w:val="006D40F7"/>
    <w:rsid w:val="006D4258"/>
    <w:rsid w:val="006D4740"/>
    <w:rsid w:val="006D4798"/>
    <w:rsid w:val="006D48C2"/>
    <w:rsid w:val="006D4A0D"/>
    <w:rsid w:val="006D4A41"/>
    <w:rsid w:val="006D4A90"/>
    <w:rsid w:val="006D4B91"/>
    <w:rsid w:val="006D4C24"/>
    <w:rsid w:val="006D4CB4"/>
    <w:rsid w:val="006D4DA8"/>
    <w:rsid w:val="006D5111"/>
    <w:rsid w:val="006D51B4"/>
    <w:rsid w:val="006D527E"/>
    <w:rsid w:val="006D529F"/>
    <w:rsid w:val="006D52A1"/>
    <w:rsid w:val="006D52FD"/>
    <w:rsid w:val="006D5399"/>
    <w:rsid w:val="006D557C"/>
    <w:rsid w:val="006D55D2"/>
    <w:rsid w:val="006D5607"/>
    <w:rsid w:val="006D564D"/>
    <w:rsid w:val="006D58E3"/>
    <w:rsid w:val="006D5978"/>
    <w:rsid w:val="006D5C42"/>
    <w:rsid w:val="006D5F78"/>
    <w:rsid w:val="006D5F8B"/>
    <w:rsid w:val="006D609E"/>
    <w:rsid w:val="006D62A6"/>
    <w:rsid w:val="006D638E"/>
    <w:rsid w:val="006D643C"/>
    <w:rsid w:val="006D657F"/>
    <w:rsid w:val="006D6648"/>
    <w:rsid w:val="006D66BA"/>
    <w:rsid w:val="006D692C"/>
    <w:rsid w:val="006D6B0C"/>
    <w:rsid w:val="006D6BB4"/>
    <w:rsid w:val="006D6D0A"/>
    <w:rsid w:val="006D6DD6"/>
    <w:rsid w:val="006D702D"/>
    <w:rsid w:val="006D70B2"/>
    <w:rsid w:val="006D71A9"/>
    <w:rsid w:val="006D71DC"/>
    <w:rsid w:val="006D73AD"/>
    <w:rsid w:val="006D7406"/>
    <w:rsid w:val="006D75BD"/>
    <w:rsid w:val="006D7895"/>
    <w:rsid w:val="006D78DE"/>
    <w:rsid w:val="006D7B7E"/>
    <w:rsid w:val="006D7B86"/>
    <w:rsid w:val="006D7EAA"/>
    <w:rsid w:val="006D7F1F"/>
    <w:rsid w:val="006D7F5E"/>
    <w:rsid w:val="006E004F"/>
    <w:rsid w:val="006E01FC"/>
    <w:rsid w:val="006E028D"/>
    <w:rsid w:val="006E02C0"/>
    <w:rsid w:val="006E0357"/>
    <w:rsid w:val="006E0494"/>
    <w:rsid w:val="006E05E8"/>
    <w:rsid w:val="006E05F5"/>
    <w:rsid w:val="006E07D2"/>
    <w:rsid w:val="006E07E3"/>
    <w:rsid w:val="006E08B7"/>
    <w:rsid w:val="006E08FF"/>
    <w:rsid w:val="006E09B7"/>
    <w:rsid w:val="006E09F1"/>
    <w:rsid w:val="006E0AF9"/>
    <w:rsid w:val="006E0C79"/>
    <w:rsid w:val="006E0CB0"/>
    <w:rsid w:val="006E0F5F"/>
    <w:rsid w:val="006E1077"/>
    <w:rsid w:val="006E110F"/>
    <w:rsid w:val="006E139A"/>
    <w:rsid w:val="006E145F"/>
    <w:rsid w:val="006E1576"/>
    <w:rsid w:val="006E1580"/>
    <w:rsid w:val="006E167A"/>
    <w:rsid w:val="006E1684"/>
    <w:rsid w:val="006E16B9"/>
    <w:rsid w:val="006E1825"/>
    <w:rsid w:val="006E1941"/>
    <w:rsid w:val="006E19E4"/>
    <w:rsid w:val="006E1A32"/>
    <w:rsid w:val="006E1C61"/>
    <w:rsid w:val="006E1CAD"/>
    <w:rsid w:val="006E1D3C"/>
    <w:rsid w:val="006E212C"/>
    <w:rsid w:val="006E2142"/>
    <w:rsid w:val="006E219F"/>
    <w:rsid w:val="006E2273"/>
    <w:rsid w:val="006E227A"/>
    <w:rsid w:val="006E2280"/>
    <w:rsid w:val="006E22D0"/>
    <w:rsid w:val="006E246E"/>
    <w:rsid w:val="006E2677"/>
    <w:rsid w:val="006E26CC"/>
    <w:rsid w:val="006E2743"/>
    <w:rsid w:val="006E291B"/>
    <w:rsid w:val="006E2A45"/>
    <w:rsid w:val="006E2A9A"/>
    <w:rsid w:val="006E2C3E"/>
    <w:rsid w:val="006E2C9A"/>
    <w:rsid w:val="006E2E38"/>
    <w:rsid w:val="006E2E9F"/>
    <w:rsid w:val="006E2F3E"/>
    <w:rsid w:val="006E311F"/>
    <w:rsid w:val="006E3184"/>
    <w:rsid w:val="006E327E"/>
    <w:rsid w:val="006E337D"/>
    <w:rsid w:val="006E34A9"/>
    <w:rsid w:val="006E3548"/>
    <w:rsid w:val="006E3585"/>
    <w:rsid w:val="006E370A"/>
    <w:rsid w:val="006E39AA"/>
    <w:rsid w:val="006E3A04"/>
    <w:rsid w:val="006E3A5E"/>
    <w:rsid w:val="006E3A6A"/>
    <w:rsid w:val="006E3C10"/>
    <w:rsid w:val="006E3C5B"/>
    <w:rsid w:val="006E3D1F"/>
    <w:rsid w:val="006E3F74"/>
    <w:rsid w:val="006E3F75"/>
    <w:rsid w:val="006E3FA0"/>
    <w:rsid w:val="006E3FB8"/>
    <w:rsid w:val="006E3FC9"/>
    <w:rsid w:val="006E408C"/>
    <w:rsid w:val="006E414B"/>
    <w:rsid w:val="006E420A"/>
    <w:rsid w:val="006E4244"/>
    <w:rsid w:val="006E44AD"/>
    <w:rsid w:val="006E44BA"/>
    <w:rsid w:val="006E46FA"/>
    <w:rsid w:val="006E4721"/>
    <w:rsid w:val="006E47F0"/>
    <w:rsid w:val="006E486E"/>
    <w:rsid w:val="006E4919"/>
    <w:rsid w:val="006E49EB"/>
    <w:rsid w:val="006E4A58"/>
    <w:rsid w:val="006E4B2B"/>
    <w:rsid w:val="006E4C15"/>
    <w:rsid w:val="006E4C41"/>
    <w:rsid w:val="006E4CA4"/>
    <w:rsid w:val="006E4F27"/>
    <w:rsid w:val="006E4F35"/>
    <w:rsid w:val="006E5141"/>
    <w:rsid w:val="006E5162"/>
    <w:rsid w:val="006E5176"/>
    <w:rsid w:val="006E51A2"/>
    <w:rsid w:val="006E51C6"/>
    <w:rsid w:val="006E533D"/>
    <w:rsid w:val="006E53B7"/>
    <w:rsid w:val="006E5536"/>
    <w:rsid w:val="006E55FC"/>
    <w:rsid w:val="006E55FD"/>
    <w:rsid w:val="006E568B"/>
    <w:rsid w:val="006E5690"/>
    <w:rsid w:val="006E5969"/>
    <w:rsid w:val="006E59C9"/>
    <w:rsid w:val="006E5A1A"/>
    <w:rsid w:val="006E5D90"/>
    <w:rsid w:val="006E5DBF"/>
    <w:rsid w:val="006E5E71"/>
    <w:rsid w:val="006E5E91"/>
    <w:rsid w:val="006E5EFA"/>
    <w:rsid w:val="006E5F5C"/>
    <w:rsid w:val="006E5F8D"/>
    <w:rsid w:val="006E5FD1"/>
    <w:rsid w:val="006E60C9"/>
    <w:rsid w:val="006E60EF"/>
    <w:rsid w:val="006E62F4"/>
    <w:rsid w:val="006E631F"/>
    <w:rsid w:val="006E6322"/>
    <w:rsid w:val="006E6431"/>
    <w:rsid w:val="006E6461"/>
    <w:rsid w:val="006E6611"/>
    <w:rsid w:val="006E6711"/>
    <w:rsid w:val="006E6722"/>
    <w:rsid w:val="006E675A"/>
    <w:rsid w:val="006E693F"/>
    <w:rsid w:val="006E6946"/>
    <w:rsid w:val="006E6B06"/>
    <w:rsid w:val="006E6B15"/>
    <w:rsid w:val="006E6BC5"/>
    <w:rsid w:val="006E6BE6"/>
    <w:rsid w:val="006E6D74"/>
    <w:rsid w:val="006E6DDA"/>
    <w:rsid w:val="006E6E09"/>
    <w:rsid w:val="006E6E95"/>
    <w:rsid w:val="006E6EFE"/>
    <w:rsid w:val="006E7122"/>
    <w:rsid w:val="006E72AE"/>
    <w:rsid w:val="006E72BE"/>
    <w:rsid w:val="006E7380"/>
    <w:rsid w:val="006E73D4"/>
    <w:rsid w:val="006E7493"/>
    <w:rsid w:val="006E7580"/>
    <w:rsid w:val="006E7587"/>
    <w:rsid w:val="006E7692"/>
    <w:rsid w:val="006E7750"/>
    <w:rsid w:val="006E776B"/>
    <w:rsid w:val="006E7848"/>
    <w:rsid w:val="006E7897"/>
    <w:rsid w:val="006E78B3"/>
    <w:rsid w:val="006E7936"/>
    <w:rsid w:val="006E7952"/>
    <w:rsid w:val="006E79A7"/>
    <w:rsid w:val="006E7A2D"/>
    <w:rsid w:val="006E7AE0"/>
    <w:rsid w:val="006E7AEF"/>
    <w:rsid w:val="006E7C8D"/>
    <w:rsid w:val="006E7CA2"/>
    <w:rsid w:val="006E7DAA"/>
    <w:rsid w:val="006E7DAD"/>
    <w:rsid w:val="006E7DAE"/>
    <w:rsid w:val="006E7F53"/>
    <w:rsid w:val="006E7FA1"/>
    <w:rsid w:val="006F00AC"/>
    <w:rsid w:val="006F01D6"/>
    <w:rsid w:val="006F024D"/>
    <w:rsid w:val="006F0396"/>
    <w:rsid w:val="006F039A"/>
    <w:rsid w:val="006F04C3"/>
    <w:rsid w:val="006F0582"/>
    <w:rsid w:val="006F05EB"/>
    <w:rsid w:val="006F05FB"/>
    <w:rsid w:val="006F0618"/>
    <w:rsid w:val="006F0855"/>
    <w:rsid w:val="006F08B7"/>
    <w:rsid w:val="006F0967"/>
    <w:rsid w:val="006F0A6C"/>
    <w:rsid w:val="006F0B29"/>
    <w:rsid w:val="006F0F69"/>
    <w:rsid w:val="006F10A8"/>
    <w:rsid w:val="006F1161"/>
    <w:rsid w:val="006F11A2"/>
    <w:rsid w:val="006F11CB"/>
    <w:rsid w:val="006F1305"/>
    <w:rsid w:val="006F1347"/>
    <w:rsid w:val="006F139D"/>
    <w:rsid w:val="006F175D"/>
    <w:rsid w:val="006F1813"/>
    <w:rsid w:val="006F18B7"/>
    <w:rsid w:val="006F1A22"/>
    <w:rsid w:val="006F1A55"/>
    <w:rsid w:val="006F1A6F"/>
    <w:rsid w:val="006F1C67"/>
    <w:rsid w:val="006F1C78"/>
    <w:rsid w:val="006F1E28"/>
    <w:rsid w:val="006F1E9A"/>
    <w:rsid w:val="006F20A2"/>
    <w:rsid w:val="006F2170"/>
    <w:rsid w:val="006F2254"/>
    <w:rsid w:val="006F248A"/>
    <w:rsid w:val="006F2492"/>
    <w:rsid w:val="006F265E"/>
    <w:rsid w:val="006F26E2"/>
    <w:rsid w:val="006F286F"/>
    <w:rsid w:val="006F28AC"/>
    <w:rsid w:val="006F28D4"/>
    <w:rsid w:val="006F2922"/>
    <w:rsid w:val="006F29F2"/>
    <w:rsid w:val="006F2AD8"/>
    <w:rsid w:val="006F2B00"/>
    <w:rsid w:val="006F2B41"/>
    <w:rsid w:val="006F2D34"/>
    <w:rsid w:val="006F2F01"/>
    <w:rsid w:val="006F31C5"/>
    <w:rsid w:val="006F3285"/>
    <w:rsid w:val="006F32D2"/>
    <w:rsid w:val="006F3335"/>
    <w:rsid w:val="006F33F6"/>
    <w:rsid w:val="006F3446"/>
    <w:rsid w:val="006F347A"/>
    <w:rsid w:val="006F398C"/>
    <w:rsid w:val="006F39B6"/>
    <w:rsid w:val="006F3A24"/>
    <w:rsid w:val="006F3A97"/>
    <w:rsid w:val="006F3ABB"/>
    <w:rsid w:val="006F3CBC"/>
    <w:rsid w:val="006F3D81"/>
    <w:rsid w:val="006F3EC1"/>
    <w:rsid w:val="006F3F8C"/>
    <w:rsid w:val="006F4165"/>
    <w:rsid w:val="006F41B8"/>
    <w:rsid w:val="006F4360"/>
    <w:rsid w:val="006F4442"/>
    <w:rsid w:val="006F448F"/>
    <w:rsid w:val="006F44B4"/>
    <w:rsid w:val="006F44D9"/>
    <w:rsid w:val="006F44E2"/>
    <w:rsid w:val="006F450F"/>
    <w:rsid w:val="006F45EC"/>
    <w:rsid w:val="006F489D"/>
    <w:rsid w:val="006F4A4C"/>
    <w:rsid w:val="006F4BFE"/>
    <w:rsid w:val="006F4C40"/>
    <w:rsid w:val="006F4D96"/>
    <w:rsid w:val="006F4DD3"/>
    <w:rsid w:val="006F4E7C"/>
    <w:rsid w:val="006F5097"/>
    <w:rsid w:val="006F513D"/>
    <w:rsid w:val="006F530A"/>
    <w:rsid w:val="006F5432"/>
    <w:rsid w:val="006F5527"/>
    <w:rsid w:val="006F5674"/>
    <w:rsid w:val="006F58BA"/>
    <w:rsid w:val="006F59CE"/>
    <w:rsid w:val="006F5AF6"/>
    <w:rsid w:val="006F5D05"/>
    <w:rsid w:val="006F5E70"/>
    <w:rsid w:val="006F614B"/>
    <w:rsid w:val="006F614F"/>
    <w:rsid w:val="006F624F"/>
    <w:rsid w:val="006F6280"/>
    <w:rsid w:val="006F64C5"/>
    <w:rsid w:val="006F64F1"/>
    <w:rsid w:val="006F66B7"/>
    <w:rsid w:val="006F6737"/>
    <w:rsid w:val="006F684A"/>
    <w:rsid w:val="006F695E"/>
    <w:rsid w:val="006F6984"/>
    <w:rsid w:val="006F699E"/>
    <w:rsid w:val="006F69AC"/>
    <w:rsid w:val="006F6A66"/>
    <w:rsid w:val="006F6CEE"/>
    <w:rsid w:val="006F6D17"/>
    <w:rsid w:val="006F6DC9"/>
    <w:rsid w:val="006F6E41"/>
    <w:rsid w:val="006F6EE0"/>
    <w:rsid w:val="006F6FDE"/>
    <w:rsid w:val="006F70F2"/>
    <w:rsid w:val="006F7119"/>
    <w:rsid w:val="006F7181"/>
    <w:rsid w:val="006F71E6"/>
    <w:rsid w:val="006F72DA"/>
    <w:rsid w:val="006F741C"/>
    <w:rsid w:val="006F743F"/>
    <w:rsid w:val="006F74EE"/>
    <w:rsid w:val="006F756B"/>
    <w:rsid w:val="006F75F9"/>
    <w:rsid w:val="006F767B"/>
    <w:rsid w:val="006F76CC"/>
    <w:rsid w:val="006F7781"/>
    <w:rsid w:val="006F7831"/>
    <w:rsid w:val="006F78AD"/>
    <w:rsid w:val="006F7992"/>
    <w:rsid w:val="006F7AE8"/>
    <w:rsid w:val="006F7AF4"/>
    <w:rsid w:val="006F7B8E"/>
    <w:rsid w:val="006F7D2C"/>
    <w:rsid w:val="006F7D35"/>
    <w:rsid w:val="006F7D59"/>
    <w:rsid w:val="006F7F82"/>
    <w:rsid w:val="006F7F83"/>
    <w:rsid w:val="006F7F96"/>
    <w:rsid w:val="00700139"/>
    <w:rsid w:val="00700177"/>
    <w:rsid w:val="007001C7"/>
    <w:rsid w:val="0070027E"/>
    <w:rsid w:val="0070030C"/>
    <w:rsid w:val="00700376"/>
    <w:rsid w:val="007003FE"/>
    <w:rsid w:val="007004AB"/>
    <w:rsid w:val="007006C4"/>
    <w:rsid w:val="007008C7"/>
    <w:rsid w:val="007008F7"/>
    <w:rsid w:val="0070097E"/>
    <w:rsid w:val="00700986"/>
    <w:rsid w:val="00700B0D"/>
    <w:rsid w:val="00700C33"/>
    <w:rsid w:val="00700D38"/>
    <w:rsid w:val="00700E85"/>
    <w:rsid w:val="00701054"/>
    <w:rsid w:val="00701095"/>
    <w:rsid w:val="0070120A"/>
    <w:rsid w:val="0070125B"/>
    <w:rsid w:val="0070127F"/>
    <w:rsid w:val="00701289"/>
    <w:rsid w:val="0070128D"/>
    <w:rsid w:val="0070129E"/>
    <w:rsid w:val="00701301"/>
    <w:rsid w:val="0070147A"/>
    <w:rsid w:val="00701511"/>
    <w:rsid w:val="007015EA"/>
    <w:rsid w:val="007016E0"/>
    <w:rsid w:val="007016F9"/>
    <w:rsid w:val="00701761"/>
    <w:rsid w:val="00701789"/>
    <w:rsid w:val="007019C7"/>
    <w:rsid w:val="00701BE1"/>
    <w:rsid w:val="00701E31"/>
    <w:rsid w:val="00701EDF"/>
    <w:rsid w:val="00701F97"/>
    <w:rsid w:val="0070218C"/>
    <w:rsid w:val="007021CD"/>
    <w:rsid w:val="00702237"/>
    <w:rsid w:val="007022C5"/>
    <w:rsid w:val="007023FB"/>
    <w:rsid w:val="0070250C"/>
    <w:rsid w:val="007025E3"/>
    <w:rsid w:val="007025FF"/>
    <w:rsid w:val="00702613"/>
    <w:rsid w:val="0070277C"/>
    <w:rsid w:val="00702921"/>
    <w:rsid w:val="0070292E"/>
    <w:rsid w:val="00702977"/>
    <w:rsid w:val="0070297D"/>
    <w:rsid w:val="00702B18"/>
    <w:rsid w:val="00702B68"/>
    <w:rsid w:val="00702BAF"/>
    <w:rsid w:val="00702C5B"/>
    <w:rsid w:val="00702CAC"/>
    <w:rsid w:val="00702D0B"/>
    <w:rsid w:val="00702D90"/>
    <w:rsid w:val="00703228"/>
    <w:rsid w:val="00703262"/>
    <w:rsid w:val="007032B5"/>
    <w:rsid w:val="00703539"/>
    <w:rsid w:val="0070363C"/>
    <w:rsid w:val="0070367F"/>
    <w:rsid w:val="007037BF"/>
    <w:rsid w:val="007037EA"/>
    <w:rsid w:val="00703862"/>
    <w:rsid w:val="007038B0"/>
    <w:rsid w:val="00703B6B"/>
    <w:rsid w:val="00703C55"/>
    <w:rsid w:val="00703DCD"/>
    <w:rsid w:val="00703DE6"/>
    <w:rsid w:val="00703E4A"/>
    <w:rsid w:val="00703F3D"/>
    <w:rsid w:val="00704016"/>
    <w:rsid w:val="007040AD"/>
    <w:rsid w:val="007041CB"/>
    <w:rsid w:val="00704214"/>
    <w:rsid w:val="00704219"/>
    <w:rsid w:val="0070421F"/>
    <w:rsid w:val="007042AB"/>
    <w:rsid w:val="0070430D"/>
    <w:rsid w:val="00704426"/>
    <w:rsid w:val="007044C4"/>
    <w:rsid w:val="00704775"/>
    <w:rsid w:val="0070477D"/>
    <w:rsid w:val="00704789"/>
    <w:rsid w:val="0070484E"/>
    <w:rsid w:val="00704968"/>
    <w:rsid w:val="007049A9"/>
    <w:rsid w:val="00704A24"/>
    <w:rsid w:val="00704B33"/>
    <w:rsid w:val="00704C86"/>
    <w:rsid w:val="00704CEF"/>
    <w:rsid w:val="00704EEE"/>
    <w:rsid w:val="00705099"/>
    <w:rsid w:val="00705147"/>
    <w:rsid w:val="00705369"/>
    <w:rsid w:val="00705575"/>
    <w:rsid w:val="007055C1"/>
    <w:rsid w:val="007055E2"/>
    <w:rsid w:val="007057B0"/>
    <w:rsid w:val="00705928"/>
    <w:rsid w:val="00705992"/>
    <w:rsid w:val="007059BA"/>
    <w:rsid w:val="00705A7E"/>
    <w:rsid w:val="00705A8E"/>
    <w:rsid w:val="00705AE1"/>
    <w:rsid w:val="00705AE5"/>
    <w:rsid w:val="00705B6B"/>
    <w:rsid w:val="00705C1F"/>
    <w:rsid w:val="00705D4B"/>
    <w:rsid w:val="00705D4C"/>
    <w:rsid w:val="00705D66"/>
    <w:rsid w:val="00705E8B"/>
    <w:rsid w:val="00705F89"/>
    <w:rsid w:val="00705FA4"/>
    <w:rsid w:val="00706153"/>
    <w:rsid w:val="007061EC"/>
    <w:rsid w:val="00706278"/>
    <w:rsid w:val="007063F6"/>
    <w:rsid w:val="0070653D"/>
    <w:rsid w:val="0070668C"/>
    <w:rsid w:val="0070669F"/>
    <w:rsid w:val="007066DD"/>
    <w:rsid w:val="007066F7"/>
    <w:rsid w:val="0070671D"/>
    <w:rsid w:val="00706780"/>
    <w:rsid w:val="007069A2"/>
    <w:rsid w:val="00706BAB"/>
    <w:rsid w:val="00706BE7"/>
    <w:rsid w:val="00706C57"/>
    <w:rsid w:val="00706D33"/>
    <w:rsid w:val="00706DBF"/>
    <w:rsid w:val="00706E5A"/>
    <w:rsid w:val="00706E7E"/>
    <w:rsid w:val="00706FA9"/>
    <w:rsid w:val="007070D2"/>
    <w:rsid w:val="0070726A"/>
    <w:rsid w:val="00707287"/>
    <w:rsid w:val="007072A3"/>
    <w:rsid w:val="007072C0"/>
    <w:rsid w:val="0070741C"/>
    <w:rsid w:val="007077E8"/>
    <w:rsid w:val="0070780A"/>
    <w:rsid w:val="0070781D"/>
    <w:rsid w:val="0070782C"/>
    <w:rsid w:val="00707910"/>
    <w:rsid w:val="00707959"/>
    <w:rsid w:val="00707A83"/>
    <w:rsid w:val="00707A90"/>
    <w:rsid w:val="00707BCD"/>
    <w:rsid w:val="00707CC3"/>
    <w:rsid w:val="00707D23"/>
    <w:rsid w:val="00707E1D"/>
    <w:rsid w:val="00707FD0"/>
    <w:rsid w:val="0071007B"/>
    <w:rsid w:val="007100E6"/>
    <w:rsid w:val="00710316"/>
    <w:rsid w:val="007103FD"/>
    <w:rsid w:val="00710580"/>
    <w:rsid w:val="007105CB"/>
    <w:rsid w:val="00710B94"/>
    <w:rsid w:val="00710CCB"/>
    <w:rsid w:val="00710CD0"/>
    <w:rsid w:val="00710DAF"/>
    <w:rsid w:val="00710FF4"/>
    <w:rsid w:val="00710FF6"/>
    <w:rsid w:val="00711040"/>
    <w:rsid w:val="00711065"/>
    <w:rsid w:val="00711231"/>
    <w:rsid w:val="00711294"/>
    <w:rsid w:val="007113A4"/>
    <w:rsid w:val="007113B5"/>
    <w:rsid w:val="007114BB"/>
    <w:rsid w:val="0071158D"/>
    <w:rsid w:val="00711A83"/>
    <w:rsid w:val="00711B5C"/>
    <w:rsid w:val="00711D28"/>
    <w:rsid w:val="00711DF6"/>
    <w:rsid w:val="00712002"/>
    <w:rsid w:val="00712331"/>
    <w:rsid w:val="007125CE"/>
    <w:rsid w:val="007126FC"/>
    <w:rsid w:val="00712725"/>
    <w:rsid w:val="007127A9"/>
    <w:rsid w:val="00712938"/>
    <w:rsid w:val="0071293D"/>
    <w:rsid w:val="00712B0A"/>
    <w:rsid w:val="00712B34"/>
    <w:rsid w:val="00712E1A"/>
    <w:rsid w:val="007130AC"/>
    <w:rsid w:val="007130D1"/>
    <w:rsid w:val="00713195"/>
    <w:rsid w:val="007131E9"/>
    <w:rsid w:val="00713260"/>
    <w:rsid w:val="007133E9"/>
    <w:rsid w:val="0071350E"/>
    <w:rsid w:val="0071365B"/>
    <w:rsid w:val="00713714"/>
    <w:rsid w:val="007137E4"/>
    <w:rsid w:val="0071388C"/>
    <w:rsid w:val="007138CB"/>
    <w:rsid w:val="007138E0"/>
    <w:rsid w:val="00713C8F"/>
    <w:rsid w:val="00713CD4"/>
    <w:rsid w:val="00713E5A"/>
    <w:rsid w:val="00713F3C"/>
    <w:rsid w:val="00713F73"/>
    <w:rsid w:val="00713F76"/>
    <w:rsid w:val="0071403A"/>
    <w:rsid w:val="007142D4"/>
    <w:rsid w:val="007142F3"/>
    <w:rsid w:val="0071437C"/>
    <w:rsid w:val="007143CE"/>
    <w:rsid w:val="00714773"/>
    <w:rsid w:val="0071488B"/>
    <w:rsid w:val="007148D5"/>
    <w:rsid w:val="00714A52"/>
    <w:rsid w:val="00714AE6"/>
    <w:rsid w:val="00714B1B"/>
    <w:rsid w:val="00714B6F"/>
    <w:rsid w:val="00714F75"/>
    <w:rsid w:val="0071508B"/>
    <w:rsid w:val="007150BB"/>
    <w:rsid w:val="007153BB"/>
    <w:rsid w:val="0071545F"/>
    <w:rsid w:val="0071552B"/>
    <w:rsid w:val="0071553A"/>
    <w:rsid w:val="00715581"/>
    <w:rsid w:val="007155C2"/>
    <w:rsid w:val="007156EE"/>
    <w:rsid w:val="0071579D"/>
    <w:rsid w:val="00715862"/>
    <w:rsid w:val="007158EC"/>
    <w:rsid w:val="007159D7"/>
    <w:rsid w:val="00715A2A"/>
    <w:rsid w:val="00715A48"/>
    <w:rsid w:val="00715C3E"/>
    <w:rsid w:val="00715ED0"/>
    <w:rsid w:val="00715F58"/>
    <w:rsid w:val="007163C3"/>
    <w:rsid w:val="0071646E"/>
    <w:rsid w:val="007166AF"/>
    <w:rsid w:val="0071679F"/>
    <w:rsid w:val="007167D1"/>
    <w:rsid w:val="007167D7"/>
    <w:rsid w:val="00716B18"/>
    <w:rsid w:val="00716B45"/>
    <w:rsid w:val="00716D0F"/>
    <w:rsid w:val="00716D6E"/>
    <w:rsid w:val="00716F8B"/>
    <w:rsid w:val="00716FBC"/>
    <w:rsid w:val="007170CE"/>
    <w:rsid w:val="007171DE"/>
    <w:rsid w:val="007173A8"/>
    <w:rsid w:val="00717400"/>
    <w:rsid w:val="00717468"/>
    <w:rsid w:val="0071748B"/>
    <w:rsid w:val="00717570"/>
    <w:rsid w:val="0071757C"/>
    <w:rsid w:val="007175CE"/>
    <w:rsid w:val="0071771A"/>
    <w:rsid w:val="00717761"/>
    <w:rsid w:val="0071787D"/>
    <w:rsid w:val="00717985"/>
    <w:rsid w:val="007179D7"/>
    <w:rsid w:val="00717AB2"/>
    <w:rsid w:val="00717FC4"/>
    <w:rsid w:val="00717FD6"/>
    <w:rsid w:val="00720371"/>
    <w:rsid w:val="00720376"/>
    <w:rsid w:val="007204E3"/>
    <w:rsid w:val="00720614"/>
    <w:rsid w:val="00720616"/>
    <w:rsid w:val="00720A38"/>
    <w:rsid w:val="00720B81"/>
    <w:rsid w:val="00720DCB"/>
    <w:rsid w:val="00720E28"/>
    <w:rsid w:val="00720FEB"/>
    <w:rsid w:val="00720FFD"/>
    <w:rsid w:val="00721229"/>
    <w:rsid w:val="00721257"/>
    <w:rsid w:val="007212AD"/>
    <w:rsid w:val="00721412"/>
    <w:rsid w:val="00721478"/>
    <w:rsid w:val="007214C5"/>
    <w:rsid w:val="007214F1"/>
    <w:rsid w:val="00721652"/>
    <w:rsid w:val="007218A1"/>
    <w:rsid w:val="00721C84"/>
    <w:rsid w:val="00721E2D"/>
    <w:rsid w:val="00721F77"/>
    <w:rsid w:val="00721F7A"/>
    <w:rsid w:val="00721F94"/>
    <w:rsid w:val="0072233B"/>
    <w:rsid w:val="00722577"/>
    <w:rsid w:val="0072262D"/>
    <w:rsid w:val="00722636"/>
    <w:rsid w:val="00722798"/>
    <w:rsid w:val="007227A5"/>
    <w:rsid w:val="007227A8"/>
    <w:rsid w:val="0072284D"/>
    <w:rsid w:val="0072292E"/>
    <w:rsid w:val="00722CD2"/>
    <w:rsid w:val="00722CD7"/>
    <w:rsid w:val="00722E55"/>
    <w:rsid w:val="0072313A"/>
    <w:rsid w:val="00723151"/>
    <w:rsid w:val="00723206"/>
    <w:rsid w:val="00723284"/>
    <w:rsid w:val="007233BC"/>
    <w:rsid w:val="00723571"/>
    <w:rsid w:val="00723576"/>
    <w:rsid w:val="007235A0"/>
    <w:rsid w:val="0072373D"/>
    <w:rsid w:val="00723775"/>
    <w:rsid w:val="007239FB"/>
    <w:rsid w:val="00723A34"/>
    <w:rsid w:val="00723A88"/>
    <w:rsid w:val="00723AC6"/>
    <w:rsid w:val="00723BCC"/>
    <w:rsid w:val="00723BFE"/>
    <w:rsid w:val="00723D99"/>
    <w:rsid w:val="00723DCD"/>
    <w:rsid w:val="00723DF9"/>
    <w:rsid w:val="00723E51"/>
    <w:rsid w:val="00723EA2"/>
    <w:rsid w:val="00723F6C"/>
    <w:rsid w:val="00724082"/>
    <w:rsid w:val="007240E8"/>
    <w:rsid w:val="00724171"/>
    <w:rsid w:val="0072419B"/>
    <w:rsid w:val="007242EE"/>
    <w:rsid w:val="0072437E"/>
    <w:rsid w:val="00724504"/>
    <w:rsid w:val="00724669"/>
    <w:rsid w:val="00724876"/>
    <w:rsid w:val="00724977"/>
    <w:rsid w:val="00724A55"/>
    <w:rsid w:val="00724A76"/>
    <w:rsid w:val="00724BBB"/>
    <w:rsid w:val="00724D02"/>
    <w:rsid w:val="00724D21"/>
    <w:rsid w:val="00724E25"/>
    <w:rsid w:val="0072500D"/>
    <w:rsid w:val="007251D2"/>
    <w:rsid w:val="007251D4"/>
    <w:rsid w:val="0072529A"/>
    <w:rsid w:val="00725320"/>
    <w:rsid w:val="007254FF"/>
    <w:rsid w:val="00725529"/>
    <w:rsid w:val="007255AF"/>
    <w:rsid w:val="007255C2"/>
    <w:rsid w:val="0072564C"/>
    <w:rsid w:val="00725700"/>
    <w:rsid w:val="007257BF"/>
    <w:rsid w:val="00725827"/>
    <w:rsid w:val="00725A13"/>
    <w:rsid w:val="00725A69"/>
    <w:rsid w:val="00725ADB"/>
    <w:rsid w:val="00725B59"/>
    <w:rsid w:val="00725B7C"/>
    <w:rsid w:val="00725BC3"/>
    <w:rsid w:val="00725D0B"/>
    <w:rsid w:val="00725DFE"/>
    <w:rsid w:val="00725E32"/>
    <w:rsid w:val="00725EEC"/>
    <w:rsid w:val="00725F49"/>
    <w:rsid w:val="00725FA4"/>
    <w:rsid w:val="00725FD4"/>
    <w:rsid w:val="00726026"/>
    <w:rsid w:val="007261F2"/>
    <w:rsid w:val="0072624F"/>
    <w:rsid w:val="007262A0"/>
    <w:rsid w:val="007264A4"/>
    <w:rsid w:val="00726557"/>
    <w:rsid w:val="0072686A"/>
    <w:rsid w:val="00726878"/>
    <w:rsid w:val="0072687A"/>
    <w:rsid w:val="00726A04"/>
    <w:rsid w:val="00726ABB"/>
    <w:rsid w:val="00726BF8"/>
    <w:rsid w:val="00726C59"/>
    <w:rsid w:val="00726D4A"/>
    <w:rsid w:val="00726DA3"/>
    <w:rsid w:val="00726EF3"/>
    <w:rsid w:val="007270F5"/>
    <w:rsid w:val="0072711C"/>
    <w:rsid w:val="007271B1"/>
    <w:rsid w:val="00727344"/>
    <w:rsid w:val="0072736E"/>
    <w:rsid w:val="00727380"/>
    <w:rsid w:val="00727398"/>
    <w:rsid w:val="00727406"/>
    <w:rsid w:val="007274DE"/>
    <w:rsid w:val="007275BE"/>
    <w:rsid w:val="0072765D"/>
    <w:rsid w:val="007277E9"/>
    <w:rsid w:val="00727D3A"/>
    <w:rsid w:val="00727E58"/>
    <w:rsid w:val="00727FFE"/>
    <w:rsid w:val="007300CE"/>
    <w:rsid w:val="0073010E"/>
    <w:rsid w:val="007301DD"/>
    <w:rsid w:val="00730270"/>
    <w:rsid w:val="0073036D"/>
    <w:rsid w:val="00730396"/>
    <w:rsid w:val="00730406"/>
    <w:rsid w:val="00730419"/>
    <w:rsid w:val="00730606"/>
    <w:rsid w:val="00730930"/>
    <w:rsid w:val="007309BC"/>
    <w:rsid w:val="007309DF"/>
    <w:rsid w:val="00730A1B"/>
    <w:rsid w:val="00730AFD"/>
    <w:rsid w:val="00730B3F"/>
    <w:rsid w:val="00730B7F"/>
    <w:rsid w:val="00730CF3"/>
    <w:rsid w:val="00730E4F"/>
    <w:rsid w:val="00730F0D"/>
    <w:rsid w:val="00730F9B"/>
    <w:rsid w:val="0073105C"/>
    <w:rsid w:val="007310CD"/>
    <w:rsid w:val="007311A6"/>
    <w:rsid w:val="00731318"/>
    <w:rsid w:val="00731400"/>
    <w:rsid w:val="00731496"/>
    <w:rsid w:val="00731531"/>
    <w:rsid w:val="00731560"/>
    <w:rsid w:val="007315C2"/>
    <w:rsid w:val="0073191B"/>
    <w:rsid w:val="00731993"/>
    <w:rsid w:val="00731AE3"/>
    <w:rsid w:val="00731D7F"/>
    <w:rsid w:val="00731DD0"/>
    <w:rsid w:val="00731E03"/>
    <w:rsid w:val="00731E08"/>
    <w:rsid w:val="00731E93"/>
    <w:rsid w:val="00731EBD"/>
    <w:rsid w:val="00731EE2"/>
    <w:rsid w:val="00731F91"/>
    <w:rsid w:val="00731FC2"/>
    <w:rsid w:val="007320D6"/>
    <w:rsid w:val="0073210B"/>
    <w:rsid w:val="007321DA"/>
    <w:rsid w:val="007321FB"/>
    <w:rsid w:val="00732378"/>
    <w:rsid w:val="00732405"/>
    <w:rsid w:val="00732438"/>
    <w:rsid w:val="00732528"/>
    <w:rsid w:val="00732588"/>
    <w:rsid w:val="00732619"/>
    <w:rsid w:val="0073274B"/>
    <w:rsid w:val="00732991"/>
    <w:rsid w:val="00732A74"/>
    <w:rsid w:val="00732C98"/>
    <w:rsid w:val="00732CEB"/>
    <w:rsid w:val="00732D56"/>
    <w:rsid w:val="00732F7E"/>
    <w:rsid w:val="00732FAC"/>
    <w:rsid w:val="0073325C"/>
    <w:rsid w:val="007332E3"/>
    <w:rsid w:val="00733358"/>
    <w:rsid w:val="007333B2"/>
    <w:rsid w:val="0073341D"/>
    <w:rsid w:val="00733425"/>
    <w:rsid w:val="007335DA"/>
    <w:rsid w:val="007335DB"/>
    <w:rsid w:val="00733695"/>
    <w:rsid w:val="00733778"/>
    <w:rsid w:val="00733882"/>
    <w:rsid w:val="0073391E"/>
    <w:rsid w:val="00733A14"/>
    <w:rsid w:val="00733B9F"/>
    <w:rsid w:val="00733C7C"/>
    <w:rsid w:val="00733CB1"/>
    <w:rsid w:val="00733CF1"/>
    <w:rsid w:val="00733D38"/>
    <w:rsid w:val="00733D41"/>
    <w:rsid w:val="007343CE"/>
    <w:rsid w:val="0073457B"/>
    <w:rsid w:val="0073482A"/>
    <w:rsid w:val="00734AA0"/>
    <w:rsid w:val="00734B98"/>
    <w:rsid w:val="00734BC8"/>
    <w:rsid w:val="00734C01"/>
    <w:rsid w:val="00734CD3"/>
    <w:rsid w:val="00734D01"/>
    <w:rsid w:val="00734DB0"/>
    <w:rsid w:val="00734E72"/>
    <w:rsid w:val="00734F50"/>
    <w:rsid w:val="007350D0"/>
    <w:rsid w:val="00735158"/>
    <w:rsid w:val="00735312"/>
    <w:rsid w:val="007353B0"/>
    <w:rsid w:val="007354DD"/>
    <w:rsid w:val="007354FD"/>
    <w:rsid w:val="00735587"/>
    <w:rsid w:val="007356BC"/>
    <w:rsid w:val="007358FA"/>
    <w:rsid w:val="0073592E"/>
    <w:rsid w:val="00735B45"/>
    <w:rsid w:val="00735D17"/>
    <w:rsid w:val="00735D7A"/>
    <w:rsid w:val="00735DCB"/>
    <w:rsid w:val="00735FB5"/>
    <w:rsid w:val="00736017"/>
    <w:rsid w:val="0073603A"/>
    <w:rsid w:val="007361AC"/>
    <w:rsid w:val="00736212"/>
    <w:rsid w:val="007362B1"/>
    <w:rsid w:val="007362F9"/>
    <w:rsid w:val="007362FF"/>
    <w:rsid w:val="0073636E"/>
    <w:rsid w:val="00736424"/>
    <w:rsid w:val="0073653E"/>
    <w:rsid w:val="00736629"/>
    <w:rsid w:val="007366EA"/>
    <w:rsid w:val="0073670C"/>
    <w:rsid w:val="007367BA"/>
    <w:rsid w:val="0073690A"/>
    <w:rsid w:val="00736971"/>
    <w:rsid w:val="00736B3B"/>
    <w:rsid w:val="00736DE5"/>
    <w:rsid w:val="00736E54"/>
    <w:rsid w:val="0073701D"/>
    <w:rsid w:val="007371DA"/>
    <w:rsid w:val="007372BF"/>
    <w:rsid w:val="007372DD"/>
    <w:rsid w:val="00737370"/>
    <w:rsid w:val="0073737F"/>
    <w:rsid w:val="007373DF"/>
    <w:rsid w:val="00737595"/>
    <w:rsid w:val="0073769F"/>
    <w:rsid w:val="0073777A"/>
    <w:rsid w:val="00737866"/>
    <w:rsid w:val="0073796E"/>
    <w:rsid w:val="00737BA2"/>
    <w:rsid w:val="00737BEF"/>
    <w:rsid w:val="00737C40"/>
    <w:rsid w:val="00737EE6"/>
    <w:rsid w:val="00737F03"/>
    <w:rsid w:val="00737FAD"/>
    <w:rsid w:val="0074001B"/>
    <w:rsid w:val="007400D7"/>
    <w:rsid w:val="00740398"/>
    <w:rsid w:val="007403CD"/>
    <w:rsid w:val="00740472"/>
    <w:rsid w:val="00740563"/>
    <w:rsid w:val="0074064D"/>
    <w:rsid w:val="00740658"/>
    <w:rsid w:val="00740670"/>
    <w:rsid w:val="00740676"/>
    <w:rsid w:val="0074069C"/>
    <w:rsid w:val="007407CB"/>
    <w:rsid w:val="007409A2"/>
    <w:rsid w:val="007409A4"/>
    <w:rsid w:val="00740A10"/>
    <w:rsid w:val="00740B07"/>
    <w:rsid w:val="00740B17"/>
    <w:rsid w:val="00740D68"/>
    <w:rsid w:val="00740DBE"/>
    <w:rsid w:val="00740E15"/>
    <w:rsid w:val="00740E47"/>
    <w:rsid w:val="00740E99"/>
    <w:rsid w:val="007410DE"/>
    <w:rsid w:val="00741155"/>
    <w:rsid w:val="007412AC"/>
    <w:rsid w:val="007412E0"/>
    <w:rsid w:val="007413F1"/>
    <w:rsid w:val="00741426"/>
    <w:rsid w:val="0074148D"/>
    <w:rsid w:val="007414AE"/>
    <w:rsid w:val="00741748"/>
    <w:rsid w:val="0074174A"/>
    <w:rsid w:val="007417A3"/>
    <w:rsid w:val="007419D7"/>
    <w:rsid w:val="00741A1C"/>
    <w:rsid w:val="00741A94"/>
    <w:rsid w:val="00742009"/>
    <w:rsid w:val="0074201B"/>
    <w:rsid w:val="007420D6"/>
    <w:rsid w:val="0074216A"/>
    <w:rsid w:val="007421D7"/>
    <w:rsid w:val="00742298"/>
    <w:rsid w:val="00742354"/>
    <w:rsid w:val="00742430"/>
    <w:rsid w:val="007426D7"/>
    <w:rsid w:val="007427EA"/>
    <w:rsid w:val="007428E8"/>
    <w:rsid w:val="007429C1"/>
    <w:rsid w:val="00742AC2"/>
    <w:rsid w:val="00742B65"/>
    <w:rsid w:val="00742CED"/>
    <w:rsid w:val="00742D87"/>
    <w:rsid w:val="00742D95"/>
    <w:rsid w:val="00742E8F"/>
    <w:rsid w:val="00742FF3"/>
    <w:rsid w:val="00743086"/>
    <w:rsid w:val="007431B1"/>
    <w:rsid w:val="0074320E"/>
    <w:rsid w:val="007432DF"/>
    <w:rsid w:val="007433ED"/>
    <w:rsid w:val="007434C1"/>
    <w:rsid w:val="007434D1"/>
    <w:rsid w:val="007434EB"/>
    <w:rsid w:val="007437D0"/>
    <w:rsid w:val="007439A6"/>
    <w:rsid w:val="00743A1C"/>
    <w:rsid w:val="00743B2C"/>
    <w:rsid w:val="00743B6B"/>
    <w:rsid w:val="00743CAC"/>
    <w:rsid w:val="00743E0F"/>
    <w:rsid w:val="00743FBB"/>
    <w:rsid w:val="00744029"/>
    <w:rsid w:val="00744199"/>
    <w:rsid w:val="00744202"/>
    <w:rsid w:val="0074424E"/>
    <w:rsid w:val="00744250"/>
    <w:rsid w:val="00744308"/>
    <w:rsid w:val="00744324"/>
    <w:rsid w:val="007443D4"/>
    <w:rsid w:val="007443FA"/>
    <w:rsid w:val="00744527"/>
    <w:rsid w:val="00744538"/>
    <w:rsid w:val="00744736"/>
    <w:rsid w:val="00744832"/>
    <w:rsid w:val="0074488E"/>
    <w:rsid w:val="007448F2"/>
    <w:rsid w:val="007448F8"/>
    <w:rsid w:val="00744A74"/>
    <w:rsid w:val="00744C75"/>
    <w:rsid w:val="00744CA2"/>
    <w:rsid w:val="00744D57"/>
    <w:rsid w:val="00744E66"/>
    <w:rsid w:val="00744F39"/>
    <w:rsid w:val="00744F9C"/>
    <w:rsid w:val="00744FF4"/>
    <w:rsid w:val="007451B5"/>
    <w:rsid w:val="00745202"/>
    <w:rsid w:val="007452BC"/>
    <w:rsid w:val="00745301"/>
    <w:rsid w:val="007455F7"/>
    <w:rsid w:val="00745629"/>
    <w:rsid w:val="007456AA"/>
    <w:rsid w:val="00745768"/>
    <w:rsid w:val="00745799"/>
    <w:rsid w:val="007457B6"/>
    <w:rsid w:val="007458BD"/>
    <w:rsid w:val="00745925"/>
    <w:rsid w:val="00745A3B"/>
    <w:rsid w:val="00745B72"/>
    <w:rsid w:val="00745CCD"/>
    <w:rsid w:val="00745E13"/>
    <w:rsid w:val="0074603D"/>
    <w:rsid w:val="007460C8"/>
    <w:rsid w:val="00746104"/>
    <w:rsid w:val="007461F4"/>
    <w:rsid w:val="00746201"/>
    <w:rsid w:val="00746596"/>
    <w:rsid w:val="0074680B"/>
    <w:rsid w:val="00746824"/>
    <w:rsid w:val="00746829"/>
    <w:rsid w:val="007469E5"/>
    <w:rsid w:val="00746ADA"/>
    <w:rsid w:val="00746F67"/>
    <w:rsid w:val="00746F6B"/>
    <w:rsid w:val="007470A7"/>
    <w:rsid w:val="00747446"/>
    <w:rsid w:val="0074756A"/>
    <w:rsid w:val="0074758C"/>
    <w:rsid w:val="00747602"/>
    <w:rsid w:val="00747665"/>
    <w:rsid w:val="00747755"/>
    <w:rsid w:val="00747932"/>
    <w:rsid w:val="007479C4"/>
    <w:rsid w:val="007479F2"/>
    <w:rsid w:val="00747B2C"/>
    <w:rsid w:val="00747B3A"/>
    <w:rsid w:val="00747CE6"/>
    <w:rsid w:val="00747E0D"/>
    <w:rsid w:val="00750015"/>
    <w:rsid w:val="00750231"/>
    <w:rsid w:val="0075035E"/>
    <w:rsid w:val="007503E4"/>
    <w:rsid w:val="00750575"/>
    <w:rsid w:val="00750683"/>
    <w:rsid w:val="007509CD"/>
    <w:rsid w:val="00750B72"/>
    <w:rsid w:val="00750D2D"/>
    <w:rsid w:val="00750D86"/>
    <w:rsid w:val="00750EFF"/>
    <w:rsid w:val="00750F06"/>
    <w:rsid w:val="00751139"/>
    <w:rsid w:val="00751199"/>
    <w:rsid w:val="0075129F"/>
    <w:rsid w:val="007512AB"/>
    <w:rsid w:val="00751464"/>
    <w:rsid w:val="0075167B"/>
    <w:rsid w:val="00751925"/>
    <w:rsid w:val="0075199A"/>
    <w:rsid w:val="00751A99"/>
    <w:rsid w:val="00751C5A"/>
    <w:rsid w:val="00751D40"/>
    <w:rsid w:val="00751DE8"/>
    <w:rsid w:val="00751DE9"/>
    <w:rsid w:val="00751E51"/>
    <w:rsid w:val="00752015"/>
    <w:rsid w:val="00752176"/>
    <w:rsid w:val="0075224F"/>
    <w:rsid w:val="00752441"/>
    <w:rsid w:val="0075272C"/>
    <w:rsid w:val="007528FE"/>
    <w:rsid w:val="00752B0D"/>
    <w:rsid w:val="00752B6E"/>
    <w:rsid w:val="00752B9B"/>
    <w:rsid w:val="00752C07"/>
    <w:rsid w:val="00752CB0"/>
    <w:rsid w:val="00752E79"/>
    <w:rsid w:val="00753100"/>
    <w:rsid w:val="00753163"/>
    <w:rsid w:val="00753229"/>
    <w:rsid w:val="00753384"/>
    <w:rsid w:val="0075343E"/>
    <w:rsid w:val="0075349D"/>
    <w:rsid w:val="00753A46"/>
    <w:rsid w:val="00753B59"/>
    <w:rsid w:val="00753F1B"/>
    <w:rsid w:val="00754347"/>
    <w:rsid w:val="007544C6"/>
    <w:rsid w:val="00754542"/>
    <w:rsid w:val="0075469E"/>
    <w:rsid w:val="007546E7"/>
    <w:rsid w:val="00754760"/>
    <w:rsid w:val="0075480C"/>
    <w:rsid w:val="0075482E"/>
    <w:rsid w:val="00754913"/>
    <w:rsid w:val="0075497B"/>
    <w:rsid w:val="00754E4D"/>
    <w:rsid w:val="00754E4E"/>
    <w:rsid w:val="00754E7D"/>
    <w:rsid w:val="00754FCE"/>
    <w:rsid w:val="00755258"/>
    <w:rsid w:val="00755304"/>
    <w:rsid w:val="0075552B"/>
    <w:rsid w:val="007555F4"/>
    <w:rsid w:val="0075562F"/>
    <w:rsid w:val="0075563D"/>
    <w:rsid w:val="00755676"/>
    <w:rsid w:val="007556BF"/>
    <w:rsid w:val="00755892"/>
    <w:rsid w:val="00755ADC"/>
    <w:rsid w:val="00755B95"/>
    <w:rsid w:val="00755BA1"/>
    <w:rsid w:val="00755F33"/>
    <w:rsid w:val="007561C5"/>
    <w:rsid w:val="007562F9"/>
    <w:rsid w:val="00756371"/>
    <w:rsid w:val="00756445"/>
    <w:rsid w:val="007567AC"/>
    <w:rsid w:val="0075693A"/>
    <w:rsid w:val="00756A5B"/>
    <w:rsid w:val="00756AE5"/>
    <w:rsid w:val="00756BFA"/>
    <w:rsid w:val="00756C81"/>
    <w:rsid w:val="00756CD3"/>
    <w:rsid w:val="00756DA1"/>
    <w:rsid w:val="00756FA5"/>
    <w:rsid w:val="00756FC7"/>
    <w:rsid w:val="00757231"/>
    <w:rsid w:val="00757255"/>
    <w:rsid w:val="007572C7"/>
    <w:rsid w:val="00757336"/>
    <w:rsid w:val="0075737D"/>
    <w:rsid w:val="007573E6"/>
    <w:rsid w:val="0075743C"/>
    <w:rsid w:val="007575FC"/>
    <w:rsid w:val="007576BD"/>
    <w:rsid w:val="00757BF2"/>
    <w:rsid w:val="00757C19"/>
    <w:rsid w:val="00757C2E"/>
    <w:rsid w:val="00757C67"/>
    <w:rsid w:val="00757FC0"/>
    <w:rsid w:val="007601F9"/>
    <w:rsid w:val="007601FA"/>
    <w:rsid w:val="0076035F"/>
    <w:rsid w:val="00760403"/>
    <w:rsid w:val="00760635"/>
    <w:rsid w:val="00760713"/>
    <w:rsid w:val="007607B0"/>
    <w:rsid w:val="007607E9"/>
    <w:rsid w:val="00760870"/>
    <w:rsid w:val="007608CB"/>
    <w:rsid w:val="00760910"/>
    <w:rsid w:val="00760944"/>
    <w:rsid w:val="00760963"/>
    <w:rsid w:val="00760A70"/>
    <w:rsid w:val="00760AE7"/>
    <w:rsid w:val="00760B04"/>
    <w:rsid w:val="00760B24"/>
    <w:rsid w:val="00760B47"/>
    <w:rsid w:val="00760E07"/>
    <w:rsid w:val="00760FD9"/>
    <w:rsid w:val="007610A2"/>
    <w:rsid w:val="007610A4"/>
    <w:rsid w:val="007611B5"/>
    <w:rsid w:val="0076127E"/>
    <w:rsid w:val="0076159B"/>
    <w:rsid w:val="007615C0"/>
    <w:rsid w:val="007615D3"/>
    <w:rsid w:val="00761670"/>
    <w:rsid w:val="00761704"/>
    <w:rsid w:val="0076182C"/>
    <w:rsid w:val="007619EF"/>
    <w:rsid w:val="007619F2"/>
    <w:rsid w:val="00761AA3"/>
    <w:rsid w:val="00761B60"/>
    <w:rsid w:val="00761B6F"/>
    <w:rsid w:val="00761C1D"/>
    <w:rsid w:val="00761DE3"/>
    <w:rsid w:val="00761EAA"/>
    <w:rsid w:val="00761F81"/>
    <w:rsid w:val="00761FA5"/>
    <w:rsid w:val="00761FB8"/>
    <w:rsid w:val="00762029"/>
    <w:rsid w:val="0076204C"/>
    <w:rsid w:val="007620EA"/>
    <w:rsid w:val="0076218A"/>
    <w:rsid w:val="007621AE"/>
    <w:rsid w:val="00762325"/>
    <w:rsid w:val="007623C4"/>
    <w:rsid w:val="007623EE"/>
    <w:rsid w:val="00762413"/>
    <w:rsid w:val="00762444"/>
    <w:rsid w:val="00762899"/>
    <w:rsid w:val="007628E9"/>
    <w:rsid w:val="0076297D"/>
    <w:rsid w:val="00762B53"/>
    <w:rsid w:val="00762C39"/>
    <w:rsid w:val="00762C8A"/>
    <w:rsid w:val="00762D5C"/>
    <w:rsid w:val="00762D9C"/>
    <w:rsid w:val="00762E61"/>
    <w:rsid w:val="00762E9B"/>
    <w:rsid w:val="00763070"/>
    <w:rsid w:val="00763176"/>
    <w:rsid w:val="007631B9"/>
    <w:rsid w:val="007632D8"/>
    <w:rsid w:val="00763331"/>
    <w:rsid w:val="00763341"/>
    <w:rsid w:val="007633A3"/>
    <w:rsid w:val="007634A0"/>
    <w:rsid w:val="007634B9"/>
    <w:rsid w:val="0076351E"/>
    <w:rsid w:val="0076357A"/>
    <w:rsid w:val="00763787"/>
    <w:rsid w:val="0076391E"/>
    <w:rsid w:val="00763962"/>
    <w:rsid w:val="00763C2E"/>
    <w:rsid w:val="00763C80"/>
    <w:rsid w:val="00763D83"/>
    <w:rsid w:val="00763DB1"/>
    <w:rsid w:val="00763E64"/>
    <w:rsid w:val="00763EAB"/>
    <w:rsid w:val="00763EB1"/>
    <w:rsid w:val="00763F06"/>
    <w:rsid w:val="007640D4"/>
    <w:rsid w:val="00764171"/>
    <w:rsid w:val="007641A1"/>
    <w:rsid w:val="00764424"/>
    <w:rsid w:val="0076446A"/>
    <w:rsid w:val="00764556"/>
    <w:rsid w:val="00764592"/>
    <w:rsid w:val="0076479A"/>
    <w:rsid w:val="007647CC"/>
    <w:rsid w:val="00764B42"/>
    <w:rsid w:val="00764BE8"/>
    <w:rsid w:val="00764CF8"/>
    <w:rsid w:val="00764D20"/>
    <w:rsid w:val="00764D2F"/>
    <w:rsid w:val="00764E50"/>
    <w:rsid w:val="00764E7A"/>
    <w:rsid w:val="00764FE4"/>
    <w:rsid w:val="007650E1"/>
    <w:rsid w:val="00765214"/>
    <w:rsid w:val="007652D1"/>
    <w:rsid w:val="007653C9"/>
    <w:rsid w:val="0076544B"/>
    <w:rsid w:val="00765497"/>
    <w:rsid w:val="007655A5"/>
    <w:rsid w:val="0076562A"/>
    <w:rsid w:val="00765891"/>
    <w:rsid w:val="00765896"/>
    <w:rsid w:val="0076591B"/>
    <w:rsid w:val="007659B9"/>
    <w:rsid w:val="007659E9"/>
    <w:rsid w:val="00765B46"/>
    <w:rsid w:val="00765B92"/>
    <w:rsid w:val="00765C4B"/>
    <w:rsid w:val="00765C72"/>
    <w:rsid w:val="00765EBC"/>
    <w:rsid w:val="00765EC0"/>
    <w:rsid w:val="00765EF8"/>
    <w:rsid w:val="00765FFB"/>
    <w:rsid w:val="00766130"/>
    <w:rsid w:val="00766194"/>
    <w:rsid w:val="007663BF"/>
    <w:rsid w:val="007665D6"/>
    <w:rsid w:val="007666F7"/>
    <w:rsid w:val="00766755"/>
    <w:rsid w:val="00766CE2"/>
    <w:rsid w:val="00766E35"/>
    <w:rsid w:val="00766F12"/>
    <w:rsid w:val="00766F37"/>
    <w:rsid w:val="0076707B"/>
    <w:rsid w:val="0076717E"/>
    <w:rsid w:val="00767512"/>
    <w:rsid w:val="007675A6"/>
    <w:rsid w:val="00767615"/>
    <w:rsid w:val="00767628"/>
    <w:rsid w:val="007676A2"/>
    <w:rsid w:val="00767845"/>
    <w:rsid w:val="007678BA"/>
    <w:rsid w:val="00767C86"/>
    <w:rsid w:val="00767C90"/>
    <w:rsid w:val="00767E78"/>
    <w:rsid w:val="00770291"/>
    <w:rsid w:val="0077045D"/>
    <w:rsid w:val="00770582"/>
    <w:rsid w:val="00770802"/>
    <w:rsid w:val="00770829"/>
    <w:rsid w:val="0077088F"/>
    <w:rsid w:val="00770BD2"/>
    <w:rsid w:val="00770E31"/>
    <w:rsid w:val="00770F90"/>
    <w:rsid w:val="00771072"/>
    <w:rsid w:val="007710A4"/>
    <w:rsid w:val="007710DA"/>
    <w:rsid w:val="00771157"/>
    <w:rsid w:val="0077125B"/>
    <w:rsid w:val="0077135A"/>
    <w:rsid w:val="0077153A"/>
    <w:rsid w:val="0077160A"/>
    <w:rsid w:val="00771694"/>
    <w:rsid w:val="00771797"/>
    <w:rsid w:val="007717FC"/>
    <w:rsid w:val="0077182D"/>
    <w:rsid w:val="0077191D"/>
    <w:rsid w:val="00771A75"/>
    <w:rsid w:val="00771CB3"/>
    <w:rsid w:val="00771CFD"/>
    <w:rsid w:val="00771D37"/>
    <w:rsid w:val="00771D45"/>
    <w:rsid w:val="00771F68"/>
    <w:rsid w:val="00772130"/>
    <w:rsid w:val="00772140"/>
    <w:rsid w:val="00772183"/>
    <w:rsid w:val="007721AB"/>
    <w:rsid w:val="00772254"/>
    <w:rsid w:val="0077230F"/>
    <w:rsid w:val="00772358"/>
    <w:rsid w:val="0077237D"/>
    <w:rsid w:val="0077245D"/>
    <w:rsid w:val="007724D2"/>
    <w:rsid w:val="0077250B"/>
    <w:rsid w:val="00772572"/>
    <w:rsid w:val="00772586"/>
    <w:rsid w:val="007725A7"/>
    <w:rsid w:val="007725DD"/>
    <w:rsid w:val="00772960"/>
    <w:rsid w:val="0077298D"/>
    <w:rsid w:val="007729B3"/>
    <w:rsid w:val="00772B69"/>
    <w:rsid w:val="00772C93"/>
    <w:rsid w:val="00772DEF"/>
    <w:rsid w:val="00772E8D"/>
    <w:rsid w:val="00772E96"/>
    <w:rsid w:val="00772F64"/>
    <w:rsid w:val="00773023"/>
    <w:rsid w:val="00773139"/>
    <w:rsid w:val="00773243"/>
    <w:rsid w:val="0077330B"/>
    <w:rsid w:val="0077344F"/>
    <w:rsid w:val="00773499"/>
    <w:rsid w:val="007734A8"/>
    <w:rsid w:val="007734AF"/>
    <w:rsid w:val="007734D3"/>
    <w:rsid w:val="007734D9"/>
    <w:rsid w:val="007734EA"/>
    <w:rsid w:val="0077373E"/>
    <w:rsid w:val="00773808"/>
    <w:rsid w:val="00773936"/>
    <w:rsid w:val="00773B7A"/>
    <w:rsid w:val="00773CC5"/>
    <w:rsid w:val="00773DAC"/>
    <w:rsid w:val="00773E85"/>
    <w:rsid w:val="00773EB1"/>
    <w:rsid w:val="00773EBF"/>
    <w:rsid w:val="00773F98"/>
    <w:rsid w:val="00774167"/>
    <w:rsid w:val="007741C3"/>
    <w:rsid w:val="0077423A"/>
    <w:rsid w:val="00774318"/>
    <w:rsid w:val="007744A8"/>
    <w:rsid w:val="0077452C"/>
    <w:rsid w:val="00774573"/>
    <w:rsid w:val="007749E5"/>
    <w:rsid w:val="00774A71"/>
    <w:rsid w:val="00774A9E"/>
    <w:rsid w:val="00774C2B"/>
    <w:rsid w:val="00774EE7"/>
    <w:rsid w:val="00774F4C"/>
    <w:rsid w:val="00775153"/>
    <w:rsid w:val="007751BC"/>
    <w:rsid w:val="007751CC"/>
    <w:rsid w:val="00775517"/>
    <w:rsid w:val="0077553A"/>
    <w:rsid w:val="0077555F"/>
    <w:rsid w:val="007755D6"/>
    <w:rsid w:val="007755F4"/>
    <w:rsid w:val="0077566F"/>
    <w:rsid w:val="0077570D"/>
    <w:rsid w:val="00775780"/>
    <w:rsid w:val="007758B3"/>
    <w:rsid w:val="00775960"/>
    <w:rsid w:val="007759F1"/>
    <w:rsid w:val="00775A1E"/>
    <w:rsid w:val="00775B67"/>
    <w:rsid w:val="00775BA9"/>
    <w:rsid w:val="00775D6E"/>
    <w:rsid w:val="00775EB5"/>
    <w:rsid w:val="007761F2"/>
    <w:rsid w:val="007762DF"/>
    <w:rsid w:val="0077631B"/>
    <w:rsid w:val="00776320"/>
    <w:rsid w:val="0077655A"/>
    <w:rsid w:val="00776560"/>
    <w:rsid w:val="00776692"/>
    <w:rsid w:val="00776839"/>
    <w:rsid w:val="00776916"/>
    <w:rsid w:val="00776A8F"/>
    <w:rsid w:val="00776AE3"/>
    <w:rsid w:val="00776C05"/>
    <w:rsid w:val="00776C8D"/>
    <w:rsid w:val="00776CB0"/>
    <w:rsid w:val="00776DD1"/>
    <w:rsid w:val="00776E9E"/>
    <w:rsid w:val="007770E7"/>
    <w:rsid w:val="00777195"/>
    <w:rsid w:val="00777230"/>
    <w:rsid w:val="0077738B"/>
    <w:rsid w:val="00777581"/>
    <w:rsid w:val="007776AF"/>
    <w:rsid w:val="007776FE"/>
    <w:rsid w:val="00777778"/>
    <w:rsid w:val="0077778B"/>
    <w:rsid w:val="007777A7"/>
    <w:rsid w:val="0077785A"/>
    <w:rsid w:val="007778A5"/>
    <w:rsid w:val="00777BD7"/>
    <w:rsid w:val="00777D86"/>
    <w:rsid w:val="00777D96"/>
    <w:rsid w:val="00777E70"/>
    <w:rsid w:val="00777E75"/>
    <w:rsid w:val="00777EC0"/>
    <w:rsid w:val="0078002D"/>
    <w:rsid w:val="00780118"/>
    <w:rsid w:val="007801F9"/>
    <w:rsid w:val="0078021C"/>
    <w:rsid w:val="007802CE"/>
    <w:rsid w:val="00780538"/>
    <w:rsid w:val="007806FE"/>
    <w:rsid w:val="00780708"/>
    <w:rsid w:val="0078074B"/>
    <w:rsid w:val="007807DE"/>
    <w:rsid w:val="00780819"/>
    <w:rsid w:val="00780924"/>
    <w:rsid w:val="00780997"/>
    <w:rsid w:val="00780A8E"/>
    <w:rsid w:val="00780B48"/>
    <w:rsid w:val="00780D6B"/>
    <w:rsid w:val="00780D71"/>
    <w:rsid w:val="00780E0A"/>
    <w:rsid w:val="0078105C"/>
    <w:rsid w:val="0078105F"/>
    <w:rsid w:val="007810E8"/>
    <w:rsid w:val="007811A2"/>
    <w:rsid w:val="00781267"/>
    <w:rsid w:val="007812EF"/>
    <w:rsid w:val="007813AE"/>
    <w:rsid w:val="00781411"/>
    <w:rsid w:val="007814F9"/>
    <w:rsid w:val="00781529"/>
    <w:rsid w:val="00781895"/>
    <w:rsid w:val="00781897"/>
    <w:rsid w:val="00781985"/>
    <w:rsid w:val="00781B90"/>
    <w:rsid w:val="00781CBD"/>
    <w:rsid w:val="00781E6C"/>
    <w:rsid w:val="00781ED4"/>
    <w:rsid w:val="00781F0F"/>
    <w:rsid w:val="00781F29"/>
    <w:rsid w:val="00781F43"/>
    <w:rsid w:val="007821AE"/>
    <w:rsid w:val="007821BA"/>
    <w:rsid w:val="0078229F"/>
    <w:rsid w:val="007822F4"/>
    <w:rsid w:val="00782331"/>
    <w:rsid w:val="007824E8"/>
    <w:rsid w:val="00782574"/>
    <w:rsid w:val="007825BF"/>
    <w:rsid w:val="007826C5"/>
    <w:rsid w:val="007826F2"/>
    <w:rsid w:val="00782729"/>
    <w:rsid w:val="0078272D"/>
    <w:rsid w:val="00782812"/>
    <w:rsid w:val="007828EB"/>
    <w:rsid w:val="00782A00"/>
    <w:rsid w:val="00782AA8"/>
    <w:rsid w:val="00782B22"/>
    <w:rsid w:val="00782DB1"/>
    <w:rsid w:val="00782EA5"/>
    <w:rsid w:val="00782F8F"/>
    <w:rsid w:val="00783000"/>
    <w:rsid w:val="00783105"/>
    <w:rsid w:val="0078311E"/>
    <w:rsid w:val="00783239"/>
    <w:rsid w:val="007832BA"/>
    <w:rsid w:val="007832EF"/>
    <w:rsid w:val="007833A1"/>
    <w:rsid w:val="00783524"/>
    <w:rsid w:val="00783581"/>
    <w:rsid w:val="0078365B"/>
    <w:rsid w:val="00783B38"/>
    <w:rsid w:val="00783D0B"/>
    <w:rsid w:val="00783DA9"/>
    <w:rsid w:val="00783DC1"/>
    <w:rsid w:val="00783E0E"/>
    <w:rsid w:val="00783E6C"/>
    <w:rsid w:val="00783EE7"/>
    <w:rsid w:val="00783F33"/>
    <w:rsid w:val="00784022"/>
    <w:rsid w:val="00784239"/>
    <w:rsid w:val="00784269"/>
    <w:rsid w:val="007843C9"/>
    <w:rsid w:val="007843E0"/>
    <w:rsid w:val="00784411"/>
    <w:rsid w:val="00784461"/>
    <w:rsid w:val="007844B3"/>
    <w:rsid w:val="00784507"/>
    <w:rsid w:val="00784653"/>
    <w:rsid w:val="007846BC"/>
    <w:rsid w:val="00784752"/>
    <w:rsid w:val="007848AA"/>
    <w:rsid w:val="007848B5"/>
    <w:rsid w:val="00784949"/>
    <w:rsid w:val="00784B40"/>
    <w:rsid w:val="00784BC6"/>
    <w:rsid w:val="00784D71"/>
    <w:rsid w:val="00784D80"/>
    <w:rsid w:val="00784EF3"/>
    <w:rsid w:val="00784F6B"/>
    <w:rsid w:val="007850AC"/>
    <w:rsid w:val="007851F9"/>
    <w:rsid w:val="00785226"/>
    <w:rsid w:val="007852EC"/>
    <w:rsid w:val="007853EB"/>
    <w:rsid w:val="007854AD"/>
    <w:rsid w:val="007854EC"/>
    <w:rsid w:val="007855F4"/>
    <w:rsid w:val="00785729"/>
    <w:rsid w:val="00785821"/>
    <w:rsid w:val="00785992"/>
    <w:rsid w:val="00785AB4"/>
    <w:rsid w:val="00785B6F"/>
    <w:rsid w:val="00785CDB"/>
    <w:rsid w:val="00785CF3"/>
    <w:rsid w:val="00785DA8"/>
    <w:rsid w:val="00785EF1"/>
    <w:rsid w:val="007860A8"/>
    <w:rsid w:val="007861A7"/>
    <w:rsid w:val="007861E5"/>
    <w:rsid w:val="00786255"/>
    <w:rsid w:val="007862F5"/>
    <w:rsid w:val="00786586"/>
    <w:rsid w:val="00786616"/>
    <w:rsid w:val="0078669A"/>
    <w:rsid w:val="007867CE"/>
    <w:rsid w:val="00786968"/>
    <w:rsid w:val="00786A2C"/>
    <w:rsid w:val="00786D0A"/>
    <w:rsid w:val="00786D1A"/>
    <w:rsid w:val="00786D64"/>
    <w:rsid w:val="00786DDB"/>
    <w:rsid w:val="00786E1F"/>
    <w:rsid w:val="00786F81"/>
    <w:rsid w:val="00786FA7"/>
    <w:rsid w:val="00786FE3"/>
    <w:rsid w:val="0078730F"/>
    <w:rsid w:val="00787467"/>
    <w:rsid w:val="00787748"/>
    <w:rsid w:val="00787966"/>
    <w:rsid w:val="00787992"/>
    <w:rsid w:val="00787BDC"/>
    <w:rsid w:val="00787C3A"/>
    <w:rsid w:val="00787CC4"/>
    <w:rsid w:val="00787CFD"/>
    <w:rsid w:val="00787FBC"/>
    <w:rsid w:val="00787FF6"/>
    <w:rsid w:val="00790091"/>
    <w:rsid w:val="00790327"/>
    <w:rsid w:val="00790416"/>
    <w:rsid w:val="00790487"/>
    <w:rsid w:val="007905C5"/>
    <w:rsid w:val="007906A1"/>
    <w:rsid w:val="007908A5"/>
    <w:rsid w:val="007909A2"/>
    <w:rsid w:val="00790A56"/>
    <w:rsid w:val="00790BB3"/>
    <w:rsid w:val="00790DAA"/>
    <w:rsid w:val="00790DAB"/>
    <w:rsid w:val="00790DD0"/>
    <w:rsid w:val="00790DDD"/>
    <w:rsid w:val="00790EA9"/>
    <w:rsid w:val="00790F17"/>
    <w:rsid w:val="0079110E"/>
    <w:rsid w:val="0079114B"/>
    <w:rsid w:val="0079114F"/>
    <w:rsid w:val="007912CB"/>
    <w:rsid w:val="007914C2"/>
    <w:rsid w:val="007914FC"/>
    <w:rsid w:val="007915C3"/>
    <w:rsid w:val="00791628"/>
    <w:rsid w:val="007916D2"/>
    <w:rsid w:val="007918AD"/>
    <w:rsid w:val="007919DD"/>
    <w:rsid w:val="007919F7"/>
    <w:rsid w:val="00791A52"/>
    <w:rsid w:val="00791AF1"/>
    <w:rsid w:val="00791BF0"/>
    <w:rsid w:val="00791D3A"/>
    <w:rsid w:val="00791D52"/>
    <w:rsid w:val="00791DBD"/>
    <w:rsid w:val="0079207E"/>
    <w:rsid w:val="007920AE"/>
    <w:rsid w:val="00792127"/>
    <w:rsid w:val="00792238"/>
    <w:rsid w:val="007923FA"/>
    <w:rsid w:val="0079247D"/>
    <w:rsid w:val="007924A4"/>
    <w:rsid w:val="007924D4"/>
    <w:rsid w:val="007925F8"/>
    <w:rsid w:val="00792681"/>
    <w:rsid w:val="0079285E"/>
    <w:rsid w:val="00792965"/>
    <w:rsid w:val="00792C4B"/>
    <w:rsid w:val="00792CEC"/>
    <w:rsid w:val="00792EC5"/>
    <w:rsid w:val="00792ED5"/>
    <w:rsid w:val="00792FB9"/>
    <w:rsid w:val="00792FCE"/>
    <w:rsid w:val="007930DE"/>
    <w:rsid w:val="00793303"/>
    <w:rsid w:val="00793421"/>
    <w:rsid w:val="007935C8"/>
    <w:rsid w:val="00793820"/>
    <w:rsid w:val="00793836"/>
    <w:rsid w:val="007939FA"/>
    <w:rsid w:val="00793A24"/>
    <w:rsid w:val="00793A8D"/>
    <w:rsid w:val="00793A95"/>
    <w:rsid w:val="00793B03"/>
    <w:rsid w:val="00793DE7"/>
    <w:rsid w:val="00793DFA"/>
    <w:rsid w:val="00793EED"/>
    <w:rsid w:val="00793FAE"/>
    <w:rsid w:val="00794151"/>
    <w:rsid w:val="0079422A"/>
    <w:rsid w:val="007942CD"/>
    <w:rsid w:val="00794481"/>
    <w:rsid w:val="0079454E"/>
    <w:rsid w:val="0079463C"/>
    <w:rsid w:val="00794687"/>
    <w:rsid w:val="007946EA"/>
    <w:rsid w:val="00794713"/>
    <w:rsid w:val="00794733"/>
    <w:rsid w:val="00794755"/>
    <w:rsid w:val="0079480A"/>
    <w:rsid w:val="0079484F"/>
    <w:rsid w:val="00794877"/>
    <w:rsid w:val="00794B20"/>
    <w:rsid w:val="00794D09"/>
    <w:rsid w:val="00794D95"/>
    <w:rsid w:val="00795175"/>
    <w:rsid w:val="0079517F"/>
    <w:rsid w:val="00795224"/>
    <w:rsid w:val="0079557C"/>
    <w:rsid w:val="007955F9"/>
    <w:rsid w:val="00795639"/>
    <w:rsid w:val="007956AC"/>
    <w:rsid w:val="007956F6"/>
    <w:rsid w:val="00795719"/>
    <w:rsid w:val="007957B2"/>
    <w:rsid w:val="007958F4"/>
    <w:rsid w:val="00795A10"/>
    <w:rsid w:val="00795A7C"/>
    <w:rsid w:val="00795B88"/>
    <w:rsid w:val="00795C4A"/>
    <w:rsid w:val="00795D1A"/>
    <w:rsid w:val="00795DFF"/>
    <w:rsid w:val="00795E4B"/>
    <w:rsid w:val="00795E69"/>
    <w:rsid w:val="00795F66"/>
    <w:rsid w:val="00796033"/>
    <w:rsid w:val="0079638E"/>
    <w:rsid w:val="00796796"/>
    <w:rsid w:val="0079691B"/>
    <w:rsid w:val="00796AFE"/>
    <w:rsid w:val="00796BD1"/>
    <w:rsid w:val="00796BE1"/>
    <w:rsid w:val="00796C79"/>
    <w:rsid w:val="0079700F"/>
    <w:rsid w:val="0079711D"/>
    <w:rsid w:val="007971BD"/>
    <w:rsid w:val="007971CA"/>
    <w:rsid w:val="007975CE"/>
    <w:rsid w:val="00797752"/>
    <w:rsid w:val="00797A07"/>
    <w:rsid w:val="00797B99"/>
    <w:rsid w:val="00797E51"/>
    <w:rsid w:val="00797FD2"/>
    <w:rsid w:val="00797FED"/>
    <w:rsid w:val="007A0038"/>
    <w:rsid w:val="007A003C"/>
    <w:rsid w:val="007A00B9"/>
    <w:rsid w:val="007A0231"/>
    <w:rsid w:val="007A04D4"/>
    <w:rsid w:val="007A0646"/>
    <w:rsid w:val="007A066D"/>
    <w:rsid w:val="007A08CB"/>
    <w:rsid w:val="007A0915"/>
    <w:rsid w:val="007A0955"/>
    <w:rsid w:val="007A0B4D"/>
    <w:rsid w:val="007A0C9E"/>
    <w:rsid w:val="007A0E53"/>
    <w:rsid w:val="007A0E58"/>
    <w:rsid w:val="007A0F1B"/>
    <w:rsid w:val="007A110B"/>
    <w:rsid w:val="007A1184"/>
    <w:rsid w:val="007A1336"/>
    <w:rsid w:val="007A13B6"/>
    <w:rsid w:val="007A13F5"/>
    <w:rsid w:val="007A1422"/>
    <w:rsid w:val="007A1505"/>
    <w:rsid w:val="007A153A"/>
    <w:rsid w:val="007A1616"/>
    <w:rsid w:val="007A16E5"/>
    <w:rsid w:val="007A1871"/>
    <w:rsid w:val="007A1881"/>
    <w:rsid w:val="007A19DA"/>
    <w:rsid w:val="007A1A2A"/>
    <w:rsid w:val="007A1B55"/>
    <w:rsid w:val="007A1B61"/>
    <w:rsid w:val="007A1CC7"/>
    <w:rsid w:val="007A1E3D"/>
    <w:rsid w:val="007A1F10"/>
    <w:rsid w:val="007A1FF3"/>
    <w:rsid w:val="007A220C"/>
    <w:rsid w:val="007A22E2"/>
    <w:rsid w:val="007A24E5"/>
    <w:rsid w:val="007A24F7"/>
    <w:rsid w:val="007A25AC"/>
    <w:rsid w:val="007A25B4"/>
    <w:rsid w:val="007A2685"/>
    <w:rsid w:val="007A26DB"/>
    <w:rsid w:val="007A2730"/>
    <w:rsid w:val="007A2835"/>
    <w:rsid w:val="007A29EE"/>
    <w:rsid w:val="007A29F0"/>
    <w:rsid w:val="007A2A4A"/>
    <w:rsid w:val="007A2A95"/>
    <w:rsid w:val="007A2BBC"/>
    <w:rsid w:val="007A2C1F"/>
    <w:rsid w:val="007A2D68"/>
    <w:rsid w:val="007A2EF2"/>
    <w:rsid w:val="007A3000"/>
    <w:rsid w:val="007A3037"/>
    <w:rsid w:val="007A3041"/>
    <w:rsid w:val="007A304B"/>
    <w:rsid w:val="007A311E"/>
    <w:rsid w:val="007A33C0"/>
    <w:rsid w:val="007A348D"/>
    <w:rsid w:val="007A3532"/>
    <w:rsid w:val="007A357B"/>
    <w:rsid w:val="007A36B5"/>
    <w:rsid w:val="007A36C0"/>
    <w:rsid w:val="007A3735"/>
    <w:rsid w:val="007A379C"/>
    <w:rsid w:val="007A3932"/>
    <w:rsid w:val="007A39F4"/>
    <w:rsid w:val="007A3C3D"/>
    <w:rsid w:val="007A3C7E"/>
    <w:rsid w:val="007A3CD9"/>
    <w:rsid w:val="007A3E66"/>
    <w:rsid w:val="007A3F6D"/>
    <w:rsid w:val="007A4063"/>
    <w:rsid w:val="007A40DF"/>
    <w:rsid w:val="007A433B"/>
    <w:rsid w:val="007A4509"/>
    <w:rsid w:val="007A4743"/>
    <w:rsid w:val="007A4785"/>
    <w:rsid w:val="007A4905"/>
    <w:rsid w:val="007A4991"/>
    <w:rsid w:val="007A4A29"/>
    <w:rsid w:val="007A4AD5"/>
    <w:rsid w:val="007A4ADB"/>
    <w:rsid w:val="007A4BA8"/>
    <w:rsid w:val="007A4C43"/>
    <w:rsid w:val="007A4D78"/>
    <w:rsid w:val="007A4FBA"/>
    <w:rsid w:val="007A4FBF"/>
    <w:rsid w:val="007A506F"/>
    <w:rsid w:val="007A51B2"/>
    <w:rsid w:val="007A525C"/>
    <w:rsid w:val="007A53BE"/>
    <w:rsid w:val="007A53D1"/>
    <w:rsid w:val="007A549A"/>
    <w:rsid w:val="007A5591"/>
    <w:rsid w:val="007A58B4"/>
    <w:rsid w:val="007A5A11"/>
    <w:rsid w:val="007A5B67"/>
    <w:rsid w:val="007A5DB8"/>
    <w:rsid w:val="007A5DDA"/>
    <w:rsid w:val="007A5E49"/>
    <w:rsid w:val="007A6017"/>
    <w:rsid w:val="007A6097"/>
    <w:rsid w:val="007A6115"/>
    <w:rsid w:val="007A6201"/>
    <w:rsid w:val="007A6317"/>
    <w:rsid w:val="007A6395"/>
    <w:rsid w:val="007A647E"/>
    <w:rsid w:val="007A65FD"/>
    <w:rsid w:val="007A66E1"/>
    <w:rsid w:val="007A6756"/>
    <w:rsid w:val="007A678B"/>
    <w:rsid w:val="007A6968"/>
    <w:rsid w:val="007A6B89"/>
    <w:rsid w:val="007A6BC8"/>
    <w:rsid w:val="007A6D12"/>
    <w:rsid w:val="007A6EB3"/>
    <w:rsid w:val="007A728A"/>
    <w:rsid w:val="007A7488"/>
    <w:rsid w:val="007A750F"/>
    <w:rsid w:val="007A76D8"/>
    <w:rsid w:val="007A775C"/>
    <w:rsid w:val="007A778D"/>
    <w:rsid w:val="007A788C"/>
    <w:rsid w:val="007A791B"/>
    <w:rsid w:val="007A7945"/>
    <w:rsid w:val="007A79F8"/>
    <w:rsid w:val="007A7A36"/>
    <w:rsid w:val="007A7C24"/>
    <w:rsid w:val="007A7CE3"/>
    <w:rsid w:val="007A7DFA"/>
    <w:rsid w:val="007A7F4C"/>
    <w:rsid w:val="007A7F7D"/>
    <w:rsid w:val="007B0129"/>
    <w:rsid w:val="007B037E"/>
    <w:rsid w:val="007B038B"/>
    <w:rsid w:val="007B03B5"/>
    <w:rsid w:val="007B040A"/>
    <w:rsid w:val="007B0516"/>
    <w:rsid w:val="007B067E"/>
    <w:rsid w:val="007B0768"/>
    <w:rsid w:val="007B084E"/>
    <w:rsid w:val="007B0923"/>
    <w:rsid w:val="007B09EA"/>
    <w:rsid w:val="007B0E6B"/>
    <w:rsid w:val="007B1328"/>
    <w:rsid w:val="007B1378"/>
    <w:rsid w:val="007B16D4"/>
    <w:rsid w:val="007B17B0"/>
    <w:rsid w:val="007B1859"/>
    <w:rsid w:val="007B1B6C"/>
    <w:rsid w:val="007B1CF4"/>
    <w:rsid w:val="007B1E52"/>
    <w:rsid w:val="007B1EBD"/>
    <w:rsid w:val="007B1EFB"/>
    <w:rsid w:val="007B201F"/>
    <w:rsid w:val="007B20D2"/>
    <w:rsid w:val="007B22B8"/>
    <w:rsid w:val="007B2325"/>
    <w:rsid w:val="007B23A1"/>
    <w:rsid w:val="007B245C"/>
    <w:rsid w:val="007B2506"/>
    <w:rsid w:val="007B2560"/>
    <w:rsid w:val="007B257C"/>
    <w:rsid w:val="007B28D0"/>
    <w:rsid w:val="007B291F"/>
    <w:rsid w:val="007B2A8E"/>
    <w:rsid w:val="007B2C76"/>
    <w:rsid w:val="007B2C9A"/>
    <w:rsid w:val="007B2CCD"/>
    <w:rsid w:val="007B2F5C"/>
    <w:rsid w:val="007B3099"/>
    <w:rsid w:val="007B321A"/>
    <w:rsid w:val="007B338C"/>
    <w:rsid w:val="007B34C3"/>
    <w:rsid w:val="007B357C"/>
    <w:rsid w:val="007B3713"/>
    <w:rsid w:val="007B3766"/>
    <w:rsid w:val="007B3815"/>
    <w:rsid w:val="007B3863"/>
    <w:rsid w:val="007B38C2"/>
    <w:rsid w:val="007B3C75"/>
    <w:rsid w:val="007B3CC2"/>
    <w:rsid w:val="007B3CE8"/>
    <w:rsid w:val="007B3D50"/>
    <w:rsid w:val="007B3E76"/>
    <w:rsid w:val="007B3FC3"/>
    <w:rsid w:val="007B407E"/>
    <w:rsid w:val="007B42EF"/>
    <w:rsid w:val="007B437E"/>
    <w:rsid w:val="007B4553"/>
    <w:rsid w:val="007B4670"/>
    <w:rsid w:val="007B46DD"/>
    <w:rsid w:val="007B475A"/>
    <w:rsid w:val="007B47ED"/>
    <w:rsid w:val="007B496F"/>
    <w:rsid w:val="007B49C1"/>
    <w:rsid w:val="007B4A49"/>
    <w:rsid w:val="007B4B69"/>
    <w:rsid w:val="007B4C81"/>
    <w:rsid w:val="007B4CB1"/>
    <w:rsid w:val="007B4E08"/>
    <w:rsid w:val="007B4E33"/>
    <w:rsid w:val="007B5297"/>
    <w:rsid w:val="007B5304"/>
    <w:rsid w:val="007B53EE"/>
    <w:rsid w:val="007B5431"/>
    <w:rsid w:val="007B547C"/>
    <w:rsid w:val="007B55C6"/>
    <w:rsid w:val="007B55D7"/>
    <w:rsid w:val="007B55EE"/>
    <w:rsid w:val="007B56F7"/>
    <w:rsid w:val="007B57BF"/>
    <w:rsid w:val="007B5808"/>
    <w:rsid w:val="007B580C"/>
    <w:rsid w:val="007B5823"/>
    <w:rsid w:val="007B584E"/>
    <w:rsid w:val="007B586C"/>
    <w:rsid w:val="007B593A"/>
    <w:rsid w:val="007B5953"/>
    <w:rsid w:val="007B5A7F"/>
    <w:rsid w:val="007B5C70"/>
    <w:rsid w:val="007B5D37"/>
    <w:rsid w:val="007B5D8F"/>
    <w:rsid w:val="007B5DEB"/>
    <w:rsid w:val="007B5E08"/>
    <w:rsid w:val="007B5EA9"/>
    <w:rsid w:val="007B6048"/>
    <w:rsid w:val="007B60A2"/>
    <w:rsid w:val="007B65B0"/>
    <w:rsid w:val="007B67AE"/>
    <w:rsid w:val="007B69B1"/>
    <w:rsid w:val="007B69D9"/>
    <w:rsid w:val="007B6A84"/>
    <w:rsid w:val="007B6A98"/>
    <w:rsid w:val="007B6AB2"/>
    <w:rsid w:val="007B6AB4"/>
    <w:rsid w:val="007B6AF6"/>
    <w:rsid w:val="007B6B49"/>
    <w:rsid w:val="007B6C5E"/>
    <w:rsid w:val="007B6CDC"/>
    <w:rsid w:val="007B6D8D"/>
    <w:rsid w:val="007B6E07"/>
    <w:rsid w:val="007B6E5E"/>
    <w:rsid w:val="007B6F07"/>
    <w:rsid w:val="007B6F44"/>
    <w:rsid w:val="007B7065"/>
    <w:rsid w:val="007B7079"/>
    <w:rsid w:val="007B707D"/>
    <w:rsid w:val="007B7153"/>
    <w:rsid w:val="007B7164"/>
    <w:rsid w:val="007B725C"/>
    <w:rsid w:val="007B7279"/>
    <w:rsid w:val="007B72C1"/>
    <w:rsid w:val="007B72C8"/>
    <w:rsid w:val="007B73C6"/>
    <w:rsid w:val="007B73F1"/>
    <w:rsid w:val="007B743B"/>
    <w:rsid w:val="007B752E"/>
    <w:rsid w:val="007B759D"/>
    <w:rsid w:val="007B763E"/>
    <w:rsid w:val="007B7A25"/>
    <w:rsid w:val="007B7AD9"/>
    <w:rsid w:val="007B7DB8"/>
    <w:rsid w:val="007C0035"/>
    <w:rsid w:val="007C03B5"/>
    <w:rsid w:val="007C04AB"/>
    <w:rsid w:val="007C058A"/>
    <w:rsid w:val="007C0792"/>
    <w:rsid w:val="007C0859"/>
    <w:rsid w:val="007C08EC"/>
    <w:rsid w:val="007C0BB6"/>
    <w:rsid w:val="007C0CC2"/>
    <w:rsid w:val="007C0E79"/>
    <w:rsid w:val="007C0F03"/>
    <w:rsid w:val="007C0F04"/>
    <w:rsid w:val="007C0F83"/>
    <w:rsid w:val="007C104A"/>
    <w:rsid w:val="007C1624"/>
    <w:rsid w:val="007C1720"/>
    <w:rsid w:val="007C1979"/>
    <w:rsid w:val="007C1B44"/>
    <w:rsid w:val="007C1CC8"/>
    <w:rsid w:val="007C2125"/>
    <w:rsid w:val="007C222A"/>
    <w:rsid w:val="007C23E5"/>
    <w:rsid w:val="007C24A3"/>
    <w:rsid w:val="007C24F4"/>
    <w:rsid w:val="007C2528"/>
    <w:rsid w:val="007C2804"/>
    <w:rsid w:val="007C2839"/>
    <w:rsid w:val="007C2A84"/>
    <w:rsid w:val="007C2C02"/>
    <w:rsid w:val="007C2D2A"/>
    <w:rsid w:val="007C2DFB"/>
    <w:rsid w:val="007C2EB7"/>
    <w:rsid w:val="007C2F34"/>
    <w:rsid w:val="007C3121"/>
    <w:rsid w:val="007C3317"/>
    <w:rsid w:val="007C3565"/>
    <w:rsid w:val="007C3580"/>
    <w:rsid w:val="007C3621"/>
    <w:rsid w:val="007C36BA"/>
    <w:rsid w:val="007C3836"/>
    <w:rsid w:val="007C384C"/>
    <w:rsid w:val="007C398A"/>
    <w:rsid w:val="007C3B7D"/>
    <w:rsid w:val="007C3C4A"/>
    <w:rsid w:val="007C3C8D"/>
    <w:rsid w:val="007C3CAD"/>
    <w:rsid w:val="007C3E4D"/>
    <w:rsid w:val="007C4127"/>
    <w:rsid w:val="007C428A"/>
    <w:rsid w:val="007C429A"/>
    <w:rsid w:val="007C4300"/>
    <w:rsid w:val="007C430E"/>
    <w:rsid w:val="007C44FD"/>
    <w:rsid w:val="007C453B"/>
    <w:rsid w:val="007C4615"/>
    <w:rsid w:val="007C4847"/>
    <w:rsid w:val="007C498B"/>
    <w:rsid w:val="007C49F1"/>
    <w:rsid w:val="007C4B75"/>
    <w:rsid w:val="007C4B90"/>
    <w:rsid w:val="007C4F07"/>
    <w:rsid w:val="007C4F50"/>
    <w:rsid w:val="007C4F64"/>
    <w:rsid w:val="007C5048"/>
    <w:rsid w:val="007C5093"/>
    <w:rsid w:val="007C5466"/>
    <w:rsid w:val="007C54A1"/>
    <w:rsid w:val="007C563A"/>
    <w:rsid w:val="007C578A"/>
    <w:rsid w:val="007C59C3"/>
    <w:rsid w:val="007C5B33"/>
    <w:rsid w:val="007C5B54"/>
    <w:rsid w:val="007C5BFC"/>
    <w:rsid w:val="007C5F45"/>
    <w:rsid w:val="007C5FBE"/>
    <w:rsid w:val="007C5FE5"/>
    <w:rsid w:val="007C615A"/>
    <w:rsid w:val="007C616D"/>
    <w:rsid w:val="007C620C"/>
    <w:rsid w:val="007C625C"/>
    <w:rsid w:val="007C626A"/>
    <w:rsid w:val="007C62FD"/>
    <w:rsid w:val="007C6386"/>
    <w:rsid w:val="007C63F4"/>
    <w:rsid w:val="007C6453"/>
    <w:rsid w:val="007C6488"/>
    <w:rsid w:val="007C6946"/>
    <w:rsid w:val="007C6A6E"/>
    <w:rsid w:val="007C6B22"/>
    <w:rsid w:val="007C6B52"/>
    <w:rsid w:val="007C6C4D"/>
    <w:rsid w:val="007C6FBB"/>
    <w:rsid w:val="007C7094"/>
    <w:rsid w:val="007C70CD"/>
    <w:rsid w:val="007C72C6"/>
    <w:rsid w:val="007C74FC"/>
    <w:rsid w:val="007C75E5"/>
    <w:rsid w:val="007C765A"/>
    <w:rsid w:val="007C771A"/>
    <w:rsid w:val="007C7876"/>
    <w:rsid w:val="007C78EB"/>
    <w:rsid w:val="007C794C"/>
    <w:rsid w:val="007C7C25"/>
    <w:rsid w:val="007C7DF8"/>
    <w:rsid w:val="007C7E20"/>
    <w:rsid w:val="007C7E36"/>
    <w:rsid w:val="007C7E3F"/>
    <w:rsid w:val="007C7E87"/>
    <w:rsid w:val="007D0058"/>
    <w:rsid w:val="007D0400"/>
    <w:rsid w:val="007D0506"/>
    <w:rsid w:val="007D0542"/>
    <w:rsid w:val="007D06A8"/>
    <w:rsid w:val="007D0749"/>
    <w:rsid w:val="007D0C04"/>
    <w:rsid w:val="007D0C3A"/>
    <w:rsid w:val="007D0D1B"/>
    <w:rsid w:val="007D0D5E"/>
    <w:rsid w:val="007D0D66"/>
    <w:rsid w:val="007D0F4B"/>
    <w:rsid w:val="007D0FF6"/>
    <w:rsid w:val="007D1165"/>
    <w:rsid w:val="007D118D"/>
    <w:rsid w:val="007D1261"/>
    <w:rsid w:val="007D13C5"/>
    <w:rsid w:val="007D19BA"/>
    <w:rsid w:val="007D1A8E"/>
    <w:rsid w:val="007D1B4A"/>
    <w:rsid w:val="007D1D0B"/>
    <w:rsid w:val="007D1E56"/>
    <w:rsid w:val="007D1EAD"/>
    <w:rsid w:val="007D1F38"/>
    <w:rsid w:val="007D1F55"/>
    <w:rsid w:val="007D1F63"/>
    <w:rsid w:val="007D2007"/>
    <w:rsid w:val="007D2120"/>
    <w:rsid w:val="007D2196"/>
    <w:rsid w:val="007D2488"/>
    <w:rsid w:val="007D2493"/>
    <w:rsid w:val="007D2657"/>
    <w:rsid w:val="007D27B9"/>
    <w:rsid w:val="007D2B8E"/>
    <w:rsid w:val="007D2C82"/>
    <w:rsid w:val="007D2D57"/>
    <w:rsid w:val="007D2E02"/>
    <w:rsid w:val="007D2EBD"/>
    <w:rsid w:val="007D2ECB"/>
    <w:rsid w:val="007D2F7D"/>
    <w:rsid w:val="007D2FBD"/>
    <w:rsid w:val="007D30B7"/>
    <w:rsid w:val="007D3236"/>
    <w:rsid w:val="007D3371"/>
    <w:rsid w:val="007D337F"/>
    <w:rsid w:val="007D34B1"/>
    <w:rsid w:val="007D3837"/>
    <w:rsid w:val="007D387D"/>
    <w:rsid w:val="007D3959"/>
    <w:rsid w:val="007D3B5C"/>
    <w:rsid w:val="007D3CB4"/>
    <w:rsid w:val="007D3EB7"/>
    <w:rsid w:val="007D406A"/>
    <w:rsid w:val="007D40D1"/>
    <w:rsid w:val="007D40EE"/>
    <w:rsid w:val="007D4159"/>
    <w:rsid w:val="007D4290"/>
    <w:rsid w:val="007D42D6"/>
    <w:rsid w:val="007D43E2"/>
    <w:rsid w:val="007D455B"/>
    <w:rsid w:val="007D493D"/>
    <w:rsid w:val="007D495B"/>
    <w:rsid w:val="007D4A46"/>
    <w:rsid w:val="007D4B04"/>
    <w:rsid w:val="007D4C5A"/>
    <w:rsid w:val="007D4D0E"/>
    <w:rsid w:val="007D4D37"/>
    <w:rsid w:val="007D4D9A"/>
    <w:rsid w:val="007D4DCE"/>
    <w:rsid w:val="007D4DF8"/>
    <w:rsid w:val="007D51CC"/>
    <w:rsid w:val="007D51F5"/>
    <w:rsid w:val="007D5418"/>
    <w:rsid w:val="007D553D"/>
    <w:rsid w:val="007D5685"/>
    <w:rsid w:val="007D5737"/>
    <w:rsid w:val="007D5818"/>
    <w:rsid w:val="007D5855"/>
    <w:rsid w:val="007D5C3F"/>
    <w:rsid w:val="007D5C79"/>
    <w:rsid w:val="007D5CD5"/>
    <w:rsid w:val="007D5D60"/>
    <w:rsid w:val="007D5D83"/>
    <w:rsid w:val="007D5DD3"/>
    <w:rsid w:val="007D5E6D"/>
    <w:rsid w:val="007D5F97"/>
    <w:rsid w:val="007D601B"/>
    <w:rsid w:val="007D6198"/>
    <w:rsid w:val="007D61DE"/>
    <w:rsid w:val="007D6330"/>
    <w:rsid w:val="007D646B"/>
    <w:rsid w:val="007D6478"/>
    <w:rsid w:val="007D6480"/>
    <w:rsid w:val="007D65B0"/>
    <w:rsid w:val="007D6684"/>
    <w:rsid w:val="007D6792"/>
    <w:rsid w:val="007D6835"/>
    <w:rsid w:val="007D68C3"/>
    <w:rsid w:val="007D6988"/>
    <w:rsid w:val="007D6A96"/>
    <w:rsid w:val="007D6AAB"/>
    <w:rsid w:val="007D6C3F"/>
    <w:rsid w:val="007D6D34"/>
    <w:rsid w:val="007D6ECE"/>
    <w:rsid w:val="007D7069"/>
    <w:rsid w:val="007D7280"/>
    <w:rsid w:val="007D7390"/>
    <w:rsid w:val="007D75A5"/>
    <w:rsid w:val="007D7665"/>
    <w:rsid w:val="007D78E4"/>
    <w:rsid w:val="007D790E"/>
    <w:rsid w:val="007D7C23"/>
    <w:rsid w:val="007D7C95"/>
    <w:rsid w:val="007D7D12"/>
    <w:rsid w:val="007D7E94"/>
    <w:rsid w:val="007D7F2F"/>
    <w:rsid w:val="007D7FC7"/>
    <w:rsid w:val="007E0039"/>
    <w:rsid w:val="007E009C"/>
    <w:rsid w:val="007E00BF"/>
    <w:rsid w:val="007E0132"/>
    <w:rsid w:val="007E01FB"/>
    <w:rsid w:val="007E01FE"/>
    <w:rsid w:val="007E0208"/>
    <w:rsid w:val="007E036D"/>
    <w:rsid w:val="007E0436"/>
    <w:rsid w:val="007E0799"/>
    <w:rsid w:val="007E07F6"/>
    <w:rsid w:val="007E07F8"/>
    <w:rsid w:val="007E0905"/>
    <w:rsid w:val="007E0A01"/>
    <w:rsid w:val="007E0CAC"/>
    <w:rsid w:val="007E0DE3"/>
    <w:rsid w:val="007E0F17"/>
    <w:rsid w:val="007E0F54"/>
    <w:rsid w:val="007E0FB1"/>
    <w:rsid w:val="007E1096"/>
    <w:rsid w:val="007E11DA"/>
    <w:rsid w:val="007E12B2"/>
    <w:rsid w:val="007E142A"/>
    <w:rsid w:val="007E1432"/>
    <w:rsid w:val="007E1493"/>
    <w:rsid w:val="007E14A9"/>
    <w:rsid w:val="007E15AC"/>
    <w:rsid w:val="007E169D"/>
    <w:rsid w:val="007E16B0"/>
    <w:rsid w:val="007E1789"/>
    <w:rsid w:val="007E17D4"/>
    <w:rsid w:val="007E18AA"/>
    <w:rsid w:val="007E1A00"/>
    <w:rsid w:val="007E1BAC"/>
    <w:rsid w:val="007E1C09"/>
    <w:rsid w:val="007E1C54"/>
    <w:rsid w:val="007E1D06"/>
    <w:rsid w:val="007E1DC6"/>
    <w:rsid w:val="007E1E4D"/>
    <w:rsid w:val="007E1ED8"/>
    <w:rsid w:val="007E1FB0"/>
    <w:rsid w:val="007E2033"/>
    <w:rsid w:val="007E2439"/>
    <w:rsid w:val="007E2487"/>
    <w:rsid w:val="007E2914"/>
    <w:rsid w:val="007E2921"/>
    <w:rsid w:val="007E2938"/>
    <w:rsid w:val="007E29B6"/>
    <w:rsid w:val="007E29BA"/>
    <w:rsid w:val="007E29BE"/>
    <w:rsid w:val="007E2A9A"/>
    <w:rsid w:val="007E2C87"/>
    <w:rsid w:val="007E2D1E"/>
    <w:rsid w:val="007E2FAA"/>
    <w:rsid w:val="007E2FC1"/>
    <w:rsid w:val="007E30B3"/>
    <w:rsid w:val="007E3126"/>
    <w:rsid w:val="007E3147"/>
    <w:rsid w:val="007E3204"/>
    <w:rsid w:val="007E3437"/>
    <w:rsid w:val="007E34E6"/>
    <w:rsid w:val="007E353E"/>
    <w:rsid w:val="007E35F9"/>
    <w:rsid w:val="007E369D"/>
    <w:rsid w:val="007E3746"/>
    <w:rsid w:val="007E3833"/>
    <w:rsid w:val="007E3874"/>
    <w:rsid w:val="007E3A62"/>
    <w:rsid w:val="007E3D40"/>
    <w:rsid w:val="007E3D61"/>
    <w:rsid w:val="007E3E8E"/>
    <w:rsid w:val="007E3F0D"/>
    <w:rsid w:val="007E3F4B"/>
    <w:rsid w:val="007E4064"/>
    <w:rsid w:val="007E424D"/>
    <w:rsid w:val="007E42B5"/>
    <w:rsid w:val="007E435A"/>
    <w:rsid w:val="007E44AD"/>
    <w:rsid w:val="007E44AE"/>
    <w:rsid w:val="007E44F9"/>
    <w:rsid w:val="007E4811"/>
    <w:rsid w:val="007E4888"/>
    <w:rsid w:val="007E48F1"/>
    <w:rsid w:val="007E4A0A"/>
    <w:rsid w:val="007E4BBB"/>
    <w:rsid w:val="007E4C46"/>
    <w:rsid w:val="007E4CB5"/>
    <w:rsid w:val="007E4DCF"/>
    <w:rsid w:val="007E4F1E"/>
    <w:rsid w:val="007E5017"/>
    <w:rsid w:val="007E5088"/>
    <w:rsid w:val="007E50C1"/>
    <w:rsid w:val="007E511C"/>
    <w:rsid w:val="007E51F0"/>
    <w:rsid w:val="007E52B8"/>
    <w:rsid w:val="007E52F6"/>
    <w:rsid w:val="007E532B"/>
    <w:rsid w:val="007E53FC"/>
    <w:rsid w:val="007E5523"/>
    <w:rsid w:val="007E5642"/>
    <w:rsid w:val="007E56C4"/>
    <w:rsid w:val="007E5AB4"/>
    <w:rsid w:val="007E5C86"/>
    <w:rsid w:val="007E5DB4"/>
    <w:rsid w:val="007E5EB1"/>
    <w:rsid w:val="007E60FB"/>
    <w:rsid w:val="007E6130"/>
    <w:rsid w:val="007E61BB"/>
    <w:rsid w:val="007E6207"/>
    <w:rsid w:val="007E6352"/>
    <w:rsid w:val="007E642B"/>
    <w:rsid w:val="007E64E7"/>
    <w:rsid w:val="007E6520"/>
    <w:rsid w:val="007E655E"/>
    <w:rsid w:val="007E65E8"/>
    <w:rsid w:val="007E682C"/>
    <w:rsid w:val="007E6A34"/>
    <w:rsid w:val="007E6A86"/>
    <w:rsid w:val="007E6ABE"/>
    <w:rsid w:val="007E6C49"/>
    <w:rsid w:val="007E6CAE"/>
    <w:rsid w:val="007E6CCB"/>
    <w:rsid w:val="007E6DCD"/>
    <w:rsid w:val="007E706C"/>
    <w:rsid w:val="007E712E"/>
    <w:rsid w:val="007E72F2"/>
    <w:rsid w:val="007E732D"/>
    <w:rsid w:val="007E75AD"/>
    <w:rsid w:val="007E7708"/>
    <w:rsid w:val="007E778E"/>
    <w:rsid w:val="007E7890"/>
    <w:rsid w:val="007E7986"/>
    <w:rsid w:val="007E7A44"/>
    <w:rsid w:val="007E7A9B"/>
    <w:rsid w:val="007E7DB8"/>
    <w:rsid w:val="007E7DE3"/>
    <w:rsid w:val="007E7E69"/>
    <w:rsid w:val="007E7E7D"/>
    <w:rsid w:val="007E7EFB"/>
    <w:rsid w:val="007F002D"/>
    <w:rsid w:val="007F00E0"/>
    <w:rsid w:val="007F00FF"/>
    <w:rsid w:val="007F01E2"/>
    <w:rsid w:val="007F029B"/>
    <w:rsid w:val="007F02F9"/>
    <w:rsid w:val="007F042C"/>
    <w:rsid w:val="007F051D"/>
    <w:rsid w:val="007F06CA"/>
    <w:rsid w:val="007F0705"/>
    <w:rsid w:val="007F07C7"/>
    <w:rsid w:val="007F0855"/>
    <w:rsid w:val="007F0957"/>
    <w:rsid w:val="007F0970"/>
    <w:rsid w:val="007F0983"/>
    <w:rsid w:val="007F0BB3"/>
    <w:rsid w:val="007F0CAA"/>
    <w:rsid w:val="007F0CFB"/>
    <w:rsid w:val="007F0DB1"/>
    <w:rsid w:val="007F0E28"/>
    <w:rsid w:val="007F0F7F"/>
    <w:rsid w:val="007F0F9D"/>
    <w:rsid w:val="007F0FCA"/>
    <w:rsid w:val="007F1142"/>
    <w:rsid w:val="007F11D6"/>
    <w:rsid w:val="007F127C"/>
    <w:rsid w:val="007F127E"/>
    <w:rsid w:val="007F133A"/>
    <w:rsid w:val="007F1415"/>
    <w:rsid w:val="007F196D"/>
    <w:rsid w:val="007F1C12"/>
    <w:rsid w:val="007F1C52"/>
    <w:rsid w:val="007F1DD5"/>
    <w:rsid w:val="007F21D9"/>
    <w:rsid w:val="007F220A"/>
    <w:rsid w:val="007F22A4"/>
    <w:rsid w:val="007F22B7"/>
    <w:rsid w:val="007F22F6"/>
    <w:rsid w:val="007F2338"/>
    <w:rsid w:val="007F2353"/>
    <w:rsid w:val="007F2412"/>
    <w:rsid w:val="007F24E9"/>
    <w:rsid w:val="007F2630"/>
    <w:rsid w:val="007F2653"/>
    <w:rsid w:val="007F26C4"/>
    <w:rsid w:val="007F2739"/>
    <w:rsid w:val="007F2824"/>
    <w:rsid w:val="007F2866"/>
    <w:rsid w:val="007F290D"/>
    <w:rsid w:val="007F29DF"/>
    <w:rsid w:val="007F2A99"/>
    <w:rsid w:val="007F2B42"/>
    <w:rsid w:val="007F2C59"/>
    <w:rsid w:val="007F2D9C"/>
    <w:rsid w:val="007F2FA5"/>
    <w:rsid w:val="007F2FD9"/>
    <w:rsid w:val="007F30B2"/>
    <w:rsid w:val="007F30C2"/>
    <w:rsid w:val="007F3240"/>
    <w:rsid w:val="007F32B9"/>
    <w:rsid w:val="007F32D3"/>
    <w:rsid w:val="007F331C"/>
    <w:rsid w:val="007F3346"/>
    <w:rsid w:val="007F34BA"/>
    <w:rsid w:val="007F34FF"/>
    <w:rsid w:val="007F3529"/>
    <w:rsid w:val="007F361C"/>
    <w:rsid w:val="007F3639"/>
    <w:rsid w:val="007F378D"/>
    <w:rsid w:val="007F38BB"/>
    <w:rsid w:val="007F390C"/>
    <w:rsid w:val="007F397B"/>
    <w:rsid w:val="007F3A97"/>
    <w:rsid w:val="007F3C02"/>
    <w:rsid w:val="007F3DEB"/>
    <w:rsid w:val="007F3E29"/>
    <w:rsid w:val="007F3E49"/>
    <w:rsid w:val="007F3E85"/>
    <w:rsid w:val="007F3ED2"/>
    <w:rsid w:val="007F40DF"/>
    <w:rsid w:val="007F4128"/>
    <w:rsid w:val="007F414C"/>
    <w:rsid w:val="007F41CE"/>
    <w:rsid w:val="007F41F6"/>
    <w:rsid w:val="007F4215"/>
    <w:rsid w:val="007F45E2"/>
    <w:rsid w:val="007F4627"/>
    <w:rsid w:val="007F4774"/>
    <w:rsid w:val="007F47EF"/>
    <w:rsid w:val="007F489E"/>
    <w:rsid w:val="007F48B0"/>
    <w:rsid w:val="007F4935"/>
    <w:rsid w:val="007F4972"/>
    <w:rsid w:val="007F4B81"/>
    <w:rsid w:val="007F4C09"/>
    <w:rsid w:val="007F4C5E"/>
    <w:rsid w:val="007F4C7C"/>
    <w:rsid w:val="007F5004"/>
    <w:rsid w:val="007F5123"/>
    <w:rsid w:val="007F517A"/>
    <w:rsid w:val="007F52A1"/>
    <w:rsid w:val="007F546F"/>
    <w:rsid w:val="007F5528"/>
    <w:rsid w:val="007F553F"/>
    <w:rsid w:val="007F5547"/>
    <w:rsid w:val="007F55E5"/>
    <w:rsid w:val="007F5696"/>
    <w:rsid w:val="007F583C"/>
    <w:rsid w:val="007F5947"/>
    <w:rsid w:val="007F5C1B"/>
    <w:rsid w:val="007F5CB6"/>
    <w:rsid w:val="007F5D03"/>
    <w:rsid w:val="007F5D09"/>
    <w:rsid w:val="007F5F28"/>
    <w:rsid w:val="007F5F49"/>
    <w:rsid w:val="007F6111"/>
    <w:rsid w:val="007F61EC"/>
    <w:rsid w:val="007F65D3"/>
    <w:rsid w:val="007F66D1"/>
    <w:rsid w:val="007F6775"/>
    <w:rsid w:val="007F6967"/>
    <w:rsid w:val="007F69C7"/>
    <w:rsid w:val="007F6B70"/>
    <w:rsid w:val="007F6BC8"/>
    <w:rsid w:val="007F6C92"/>
    <w:rsid w:val="007F6D1E"/>
    <w:rsid w:val="007F6DBB"/>
    <w:rsid w:val="007F72CC"/>
    <w:rsid w:val="007F743D"/>
    <w:rsid w:val="007F74DF"/>
    <w:rsid w:val="007F77CE"/>
    <w:rsid w:val="007F7812"/>
    <w:rsid w:val="007F7813"/>
    <w:rsid w:val="007F7846"/>
    <w:rsid w:val="007F79B9"/>
    <w:rsid w:val="007F7A00"/>
    <w:rsid w:val="007F7A38"/>
    <w:rsid w:val="007F7A7E"/>
    <w:rsid w:val="007F7A95"/>
    <w:rsid w:val="007F7AEF"/>
    <w:rsid w:val="007F7AFE"/>
    <w:rsid w:val="007F7B2D"/>
    <w:rsid w:val="007F7BDF"/>
    <w:rsid w:val="007F7C54"/>
    <w:rsid w:val="007F7D11"/>
    <w:rsid w:val="007F7EDB"/>
    <w:rsid w:val="0080010A"/>
    <w:rsid w:val="008001A9"/>
    <w:rsid w:val="008002E1"/>
    <w:rsid w:val="008002FE"/>
    <w:rsid w:val="0080056A"/>
    <w:rsid w:val="00800620"/>
    <w:rsid w:val="008006B8"/>
    <w:rsid w:val="008006F4"/>
    <w:rsid w:val="008007D1"/>
    <w:rsid w:val="008008E8"/>
    <w:rsid w:val="00800A6A"/>
    <w:rsid w:val="00800ACE"/>
    <w:rsid w:val="00800AEF"/>
    <w:rsid w:val="00800B4D"/>
    <w:rsid w:val="00800CD3"/>
    <w:rsid w:val="00800D64"/>
    <w:rsid w:val="00800D87"/>
    <w:rsid w:val="00800F28"/>
    <w:rsid w:val="00800F29"/>
    <w:rsid w:val="00800F88"/>
    <w:rsid w:val="0080102D"/>
    <w:rsid w:val="00801223"/>
    <w:rsid w:val="0080127B"/>
    <w:rsid w:val="00801307"/>
    <w:rsid w:val="00801398"/>
    <w:rsid w:val="00801658"/>
    <w:rsid w:val="00801884"/>
    <w:rsid w:val="00801A3C"/>
    <w:rsid w:val="00801BF0"/>
    <w:rsid w:val="00801C2F"/>
    <w:rsid w:val="00801C5A"/>
    <w:rsid w:val="00801C78"/>
    <w:rsid w:val="00801D69"/>
    <w:rsid w:val="00801D9E"/>
    <w:rsid w:val="00801DC9"/>
    <w:rsid w:val="00801DD5"/>
    <w:rsid w:val="00801ECE"/>
    <w:rsid w:val="0080206E"/>
    <w:rsid w:val="00802100"/>
    <w:rsid w:val="0080212F"/>
    <w:rsid w:val="008022E7"/>
    <w:rsid w:val="0080242C"/>
    <w:rsid w:val="008024ED"/>
    <w:rsid w:val="0080255A"/>
    <w:rsid w:val="00802682"/>
    <w:rsid w:val="00802686"/>
    <w:rsid w:val="00802871"/>
    <w:rsid w:val="00802A03"/>
    <w:rsid w:val="00802AA3"/>
    <w:rsid w:val="00802AC8"/>
    <w:rsid w:val="00802BF7"/>
    <w:rsid w:val="00802D27"/>
    <w:rsid w:val="00802DE2"/>
    <w:rsid w:val="00802E60"/>
    <w:rsid w:val="008030F3"/>
    <w:rsid w:val="00803173"/>
    <w:rsid w:val="0080341B"/>
    <w:rsid w:val="00803452"/>
    <w:rsid w:val="008035CF"/>
    <w:rsid w:val="0080362B"/>
    <w:rsid w:val="008036D5"/>
    <w:rsid w:val="008036EE"/>
    <w:rsid w:val="00803ABA"/>
    <w:rsid w:val="00803BFB"/>
    <w:rsid w:val="00803D30"/>
    <w:rsid w:val="00803D35"/>
    <w:rsid w:val="00803D3F"/>
    <w:rsid w:val="00803E28"/>
    <w:rsid w:val="00803FC0"/>
    <w:rsid w:val="00804436"/>
    <w:rsid w:val="008044B4"/>
    <w:rsid w:val="008045C2"/>
    <w:rsid w:val="00804752"/>
    <w:rsid w:val="00804984"/>
    <w:rsid w:val="00804A9E"/>
    <w:rsid w:val="00804AAD"/>
    <w:rsid w:val="00804C10"/>
    <w:rsid w:val="00804C6B"/>
    <w:rsid w:val="00804CC5"/>
    <w:rsid w:val="00804CE9"/>
    <w:rsid w:val="00804D37"/>
    <w:rsid w:val="00804D68"/>
    <w:rsid w:val="00804F83"/>
    <w:rsid w:val="00805282"/>
    <w:rsid w:val="00805478"/>
    <w:rsid w:val="00805608"/>
    <w:rsid w:val="008056EC"/>
    <w:rsid w:val="0080576B"/>
    <w:rsid w:val="00805871"/>
    <w:rsid w:val="00805914"/>
    <w:rsid w:val="00805937"/>
    <w:rsid w:val="00805A25"/>
    <w:rsid w:val="00805C63"/>
    <w:rsid w:val="00805F30"/>
    <w:rsid w:val="008061D8"/>
    <w:rsid w:val="0080632A"/>
    <w:rsid w:val="008063D4"/>
    <w:rsid w:val="008064A9"/>
    <w:rsid w:val="008064C2"/>
    <w:rsid w:val="008065B0"/>
    <w:rsid w:val="008066C0"/>
    <w:rsid w:val="00806891"/>
    <w:rsid w:val="00806AC2"/>
    <w:rsid w:val="00806B9F"/>
    <w:rsid w:val="00806BB0"/>
    <w:rsid w:val="00806C52"/>
    <w:rsid w:val="00806CEA"/>
    <w:rsid w:val="00806DF5"/>
    <w:rsid w:val="00806E8A"/>
    <w:rsid w:val="00806EC4"/>
    <w:rsid w:val="00806FE8"/>
    <w:rsid w:val="00807004"/>
    <w:rsid w:val="0080701F"/>
    <w:rsid w:val="008070B9"/>
    <w:rsid w:val="00807205"/>
    <w:rsid w:val="008073B4"/>
    <w:rsid w:val="00807410"/>
    <w:rsid w:val="00807936"/>
    <w:rsid w:val="00807996"/>
    <w:rsid w:val="00807A17"/>
    <w:rsid w:val="00807C27"/>
    <w:rsid w:val="00807CFE"/>
    <w:rsid w:val="00807DC0"/>
    <w:rsid w:val="00807E8F"/>
    <w:rsid w:val="00810102"/>
    <w:rsid w:val="00810263"/>
    <w:rsid w:val="008102E6"/>
    <w:rsid w:val="0081033F"/>
    <w:rsid w:val="008103B6"/>
    <w:rsid w:val="00810475"/>
    <w:rsid w:val="008105DE"/>
    <w:rsid w:val="00810650"/>
    <w:rsid w:val="0081074D"/>
    <w:rsid w:val="008107CB"/>
    <w:rsid w:val="00810879"/>
    <w:rsid w:val="008108CF"/>
    <w:rsid w:val="00810A2E"/>
    <w:rsid w:val="00810A53"/>
    <w:rsid w:val="00810B72"/>
    <w:rsid w:val="00810BB5"/>
    <w:rsid w:val="00810C4B"/>
    <w:rsid w:val="00810C59"/>
    <w:rsid w:val="00810DCB"/>
    <w:rsid w:val="00810E00"/>
    <w:rsid w:val="0081106B"/>
    <w:rsid w:val="00811127"/>
    <w:rsid w:val="00811154"/>
    <w:rsid w:val="00811166"/>
    <w:rsid w:val="00811241"/>
    <w:rsid w:val="0081128C"/>
    <w:rsid w:val="008112F0"/>
    <w:rsid w:val="008116C4"/>
    <w:rsid w:val="008116D0"/>
    <w:rsid w:val="008117B3"/>
    <w:rsid w:val="00811D98"/>
    <w:rsid w:val="00811F3D"/>
    <w:rsid w:val="00811FA3"/>
    <w:rsid w:val="00811FDB"/>
    <w:rsid w:val="008120FB"/>
    <w:rsid w:val="0081211D"/>
    <w:rsid w:val="00812252"/>
    <w:rsid w:val="00812263"/>
    <w:rsid w:val="008123F0"/>
    <w:rsid w:val="0081244E"/>
    <w:rsid w:val="0081249B"/>
    <w:rsid w:val="008124DB"/>
    <w:rsid w:val="008125D2"/>
    <w:rsid w:val="008126BC"/>
    <w:rsid w:val="008126DA"/>
    <w:rsid w:val="00812737"/>
    <w:rsid w:val="0081295E"/>
    <w:rsid w:val="00812D01"/>
    <w:rsid w:val="00812DEA"/>
    <w:rsid w:val="00812FEC"/>
    <w:rsid w:val="00813055"/>
    <w:rsid w:val="0081314B"/>
    <w:rsid w:val="008131F1"/>
    <w:rsid w:val="008132D5"/>
    <w:rsid w:val="00813469"/>
    <w:rsid w:val="0081371C"/>
    <w:rsid w:val="008137B1"/>
    <w:rsid w:val="008137BA"/>
    <w:rsid w:val="00813E48"/>
    <w:rsid w:val="00813E7E"/>
    <w:rsid w:val="00813F3C"/>
    <w:rsid w:val="00813F3F"/>
    <w:rsid w:val="00813F4C"/>
    <w:rsid w:val="00814395"/>
    <w:rsid w:val="008143AC"/>
    <w:rsid w:val="00814462"/>
    <w:rsid w:val="00814575"/>
    <w:rsid w:val="00814643"/>
    <w:rsid w:val="00814668"/>
    <w:rsid w:val="00814682"/>
    <w:rsid w:val="0081489E"/>
    <w:rsid w:val="00814A50"/>
    <w:rsid w:val="00814AE9"/>
    <w:rsid w:val="00814BCD"/>
    <w:rsid w:val="00814BDF"/>
    <w:rsid w:val="00814CC6"/>
    <w:rsid w:val="00814F24"/>
    <w:rsid w:val="0081505B"/>
    <w:rsid w:val="00815064"/>
    <w:rsid w:val="008151B5"/>
    <w:rsid w:val="008151F8"/>
    <w:rsid w:val="0081525B"/>
    <w:rsid w:val="00815261"/>
    <w:rsid w:val="00815392"/>
    <w:rsid w:val="008153D7"/>
    <w:rsid w:val="008153FC"/>
    <w:rsid w:val="0081542C"/>
    <w:rsid w:val="0081545C"/>
    <w:rsid w:val="00815477"/>
    <w:rsid w:val="0081552A"/>
    <w:rsid w:val="0081557C"/>
    <w:rsid w:val="008155B1"/>
    <w:rsid w:val="008156E7"/>
    <w:rsid w:val="00815773"/>
    <w:rsid w:val="00815790"/>
    <w:rsid w:val="0081583D"/>
    <w:rsid w:val="00815A8A"/>
    <w:rsid w:val="00815B2F"/>
    <w:rsid w:val="00815C79"/>
    <w:rsid w:val="00815CA3"/>
    <w:rsid w:val="00815D2C"/>
    <w:rsid w:val="00815DD6"/>
    <w:rsid w:val="00815E19"/>
    <w:rsid w:val="00815E62"/>
    <w:rsid w:val="00815E75"/>
    <w:rsid w:val="00815F83"/>
    <w:rsid w:val="00816084"/>
    <w:rsid w:val="008160F0"/>
    <w:rsid w:val="008164E5"/>
    <w:rsid w:val="0081667E"/>
    <w:rsid w:val="008167C3"/>
    <w:rsid w:val="0081685B"/>
    <w:rsid w:val="008168FD"/>
    <w:rsid w:val="00816990"/>
    <w:rsid w:val="0081699B"/>
    <w:rsid w:val="00816ACC"/>
    <w:rsid w:val="00816B0E"/>
    <w:rsid w:val="00816B7A"/>
    <w:rsid w:val="00816C95"/>
    <w:rsid w:val="00816D57"/>
    <w:rsid w:val="00816DB4"/>
    <w:rsid w:val="00816E02"/>
    <w:rsid w:val="0081717A"/>
    <w:rsid w:val="00817673"/>
    <w:rsid w:val="008178F1"/>
    <w:rsid w:val="008179B3"/>
    <w:rsid w:val="00817A3D"/>
    <w:rsid w:val="00817B00"/>
    <w:rsid w:val="00817D0E"/>
    <w:rsid w:val="00817DDE"/>
    <w:rsid w:val="00817E92"/>
    <w:rsid w:val="0082014E"/>
    <w:rsid w:val="008201A8"/>
    <w:rsid w:val="008201EE"/>
    <w:rsid w:val="00820290"/>
    <w:rsid w:val="008202BF"/>
    <w:rsid w:val="00820332"/>
    <w:rsid w:val="0082033E"/>
    <w:rsid w:val="008205C5"/>
    <w:rsid w:val="0082063B"/>
    <w:rsid w:val="00820698"/>
    <w:rsid w:val="0082080D"/>
    <w:rsid w:val="00820867"/>
    <w:rsid w:val="008208F0"/>
    <w:rsid w:val="00820A37"/>
    <w:rsid w:val="00820A76"/>
    <w:rsid w:val="00820A78"/>
    <w:rsid w:val="00820BEC"/>
    <w:rsid w:val="00820C1C"/>
    <w:rsid w:val="00821069"/>
    <w:rsid w:val="00821277"/>
    <w:rsid w:val="008212FF"/>
    <w:rsid w:val="00821334"/>
    <w:rsid w:val="008214BC"/>
    <w:rsid w:val="00821550"/>
    <w:rsid w:val="0082158E"/>
    <w:rsid w:val="008215C5"/>
    <w:rsid w:val="00821719"/>
    <w:rsid w:val="008218F6"/>
    <w:rsid w:val="00821953"/>
    <w:rsid w:val="00821B78"/>
    <w:rsid w:val="00821B91"/>
    <w:rsid w:val="00821BBD"/>
    <w:rsid w:val="00821BE3"/>
    <w:rsid w:val="00821D87"/>
    <w:rsid w:val="00821D92"/>
    <w:rsid w:val="00821DB6"/>
    <w:rsid w:val="00821FCC"/>
    <w:rsid w:val="00822157"/>
    <w:rsid w:val="00822197"/>
    <w:rsid w:val="008221CB"/>
    <w:rsid w:val="0082223B"/>
    <w:rsid w:val="00822332"/>
    <w:rsid w:val="008224D6"/>
    <w:rsid w:val="008225AA"/>
    <w:rsid w:val="008225E8"/>
    <w:rsid w:val="008228D1"/>
    <w:rsid w:val="008229AA"/>
    <w:rsid w:val="008229AB"/>
    <w:rsid w:val="00822A85"/>
    <w:rsid w:val="00822AC2"/>
    <w:rsid w:val="00822B97"/>
    <w:rsid w:val="00822C1F"/>
    <w:rsid w:val="00822CC2"/>
    <w:rsid w:val="00822DA0"/>
    <w:rsid w:val="00822E86"/>
    <w:rsid w:val="00822F5E"/>
    <w:rsid w:val="00822F75"/>
    <w:rsid w:val="0082305C"/>
    <w:rsid w:val="00823438"/>
    <w:rsid w:val="008235C2"/>
    <w:rsid w:val="008235F6"/>
    <w:rsid w:val="0082386B"/>
    <w:rsid w:val="0082398F"/>
    <w:rsid w:val="00823A98"/>
    <w:rsid w:val="00823B6F"/>
    <w:rsid w:val="00823C5C"/>
    <w:rsid w:val="00823D50"/>
    <w:rsid w:val="00823DA7"/>
    <w:rsid w:val="00823DE6"/>
    <w:rsid w:val="00823E44"/>
    <w:rsid w:val="00823EE4"/>
    <w:rsid w:val="00823FC2"/>
    <w:rsid w:val="0082406B"/>
    <w:rsid w:val="008242B3"/>
    <w:rsid w:val="0082438F"/>
    <w:rsid w:val="00824390"/>
    <w:rsid w:val="008243A4"/>
    <w:rsid w:val="00824401"/>
    <w:rsid w:val="00824621"/>
    <w:rsid w:val="00824806"/>
    <w:rsid w:val="008248E7"/>
    <w:rsid w:val="00824A1A"/>
    <w:rsid w:val="00824B56"/>
    <w:rsid w:val="00824CD7"/>
    <w:rsid w:val="00824F94"/>
    <w:rsid w:val="00824FD0"/>
    <w:rsid w:val="008250E0"/>
    <w:rsid w:val="0082521A"/>
    <w:rsid w:val="00825296"/>
    <w:rsid w:val="00825330"/>
    <w:rsid w:val="00825357"/>
    <w:rsid w:val="008253FA"/>
    <w:rsid w:val="008254CB"/>
    <w:rsid w:val="008255D8"/>
    <w:rsid w:val="00825732"/>
    <w:rsid w:val="0082586C"/>
    <w:rsid w:val="00825B48"/>
    <w:rsid w:val="00825BCD"/>
    <w:rsid w:val="00825D31"/>
    <w:rsid w:val="00825E28"/>
    <w:rsid w:val="00825EC7"/>
    <w:rsid w:val="0082606E"/>
    <w:rsid w:val="00826071"/>
    <w:rsid w:val="008260F5"/>
    <w:rsid w:val="00826206"/>
    <w:rsid w:val="0082623F"/>
    <w:rsid w:val="00826260"/>
    <w:rsid w:val="00826345"/>
    <w:rsid w:val="008263BF"/>
    <w:rsid w:val="00826480"/>
    <w:rsid w:val="008264B1"/>
    <w:rsid w:val="0082650A"/>
    <w:rsid w:val="00826694"/>
    <w:rsid w:val="00826788"/>
    <w:rsid w:val="00826A18"/>
    <w:rsid w:val="00826A4B"/>
    <w:rsid w:val="00826AC0"/>
    <w:rsid w:val="00826B74"/>
    <w:rsid w:val="00826C61"/>
    <w:rsid w:val="00826D69"/>
    <w:rsid w:val="00826DF1"/>
    <w:rsid w:val="00826E07"/>
    <w:rsid w:val="00826E75"/>
    <w:rsid w:val="00826F4D"/>
    <w:rsid w:val="00826F6C"/>
    <w:rsid w:val="00826FEE"/>
    <w:rsid w:val="00827088"/>
    <w:rsid w:val="0082711B"/>
    <w:rsid w:val="00827128"/>
    <w:rsid w:val="00827228"/>
    <w:rsid w:val="00827285"/>
    <w:rsid w:val="00827390"/>
    <w:rsid w:val="008273B0"/>
    <w:rsid w:val="0082742C"/>
    <w:rsid w:val="00827521"/>
    <w:rsid w:val="00827559"/>
    <w:rsid w:val="0082759F"/>
    <w:rsid w:val="008275A5"/>
    <w:rsid w:val="00827618"/>
    <w:rsid w:val="008276C3"/>
    <w:rsid w:val="00827721"/>
    <w:rsid w:val="008278EF"/>
    <w:rsid w:val="0082797D"/>
    <w:rsid w:val="00827C78"/>
    <w:rsid w:val="00827CD5"/>
    <w:rsid w:val="00827D01"/>
    <w:rsid w:val="00827D36"/>
    <w:rsid w:val="00830000"/>
    <w:rsid w:val="008300B0"/>
    <w:rsid w:val="00830106"/>
    <w:rsid w:val="0083023D"/>
    <w:rsid w:val="00830249"/>
    <w:rsid w:val="0083043E"/>
    <w:rsid w:val="0083047E"/>
    <w:rsid w:val="008304AF"/>
    <w:rsid w:val="0083068A"/>
    <w:rsid w:val="00830781"/>
    <w:rsid w:val="00830927"/>
    <w:rsid w:val="00830C94"/>
    <w:rsid w:val="00830CB3"/>
    <w:rsid w:val="00830D0A"/>
    <w:rsid w:val="00830F31"/>
    <w:rsid w:val="00831073"/>
    <w:rsid w:val="008310D2"/>
    <w:rsid w:val="0083119E"/>
    <w:rsid w:val="008311A0"/>
    <w:rsid w:val="00831275"/>
    <w:rsid w:val="008312EE"/>
    <w:rsid w:val="008313CD"/>
    <w:rsid w:val="00831503"/>
    <w:rsid w:val="0083150E"/>
    <w:rsid w:val="00831602"/>
    <w:rsid w:val="00831624"/>
    <w:rsid w:val="008317B6"/>
    <w:rsid w:val="00831A7A"/>
    <w:rsid w:val="00831C84"/>
    <w:rsid w:val="00831DB6"/>
    <w:rsid w:val="00831DB9"/>
    <w:rsid w:val="00831DEF"/>
    <w:rsid w:val="00831FE0"/>
    <w:rsid w:val="00832013"/>
    <w:rsid w:val="00832104"/>
    <w:rsid w:val="008326F3"/>
    <w:rsid w:val="00832723"/>
    <w:rsid w:val="00832765"/>
    <w:rsid w:val="00832842"/>
    <w:rsid w:val="008328A2"/>
    <w:rsid w:val="00832AC3"/>
    <w:rsid w:val="00832B52"/>
    <w:rsid w:val="00832D9A"/>
    <w:rsid w:val="00832EEA"/>
    <w:rsid w:val="00833015"/>
    <w:rsid w:val="0083307C"/>
    <w:rsid w:val="00833139"/>
    <w:rsid w:val="008331A4"/>
    <w:rsid w:val="008331DB"/>
    <w:rsid w:val="008331FF"/>
    <w:rsid w:val="008332D1"/>
    <w:rsid w:val="008333FB"/>
    <w:rsid w:val="0083349B"/>
    <w:rsid w:val="008334F7"/>
    <w:rsid w:val="0083354D"/>
    <w:rsid w:val="00833873"/>
    <w:rsid w:val="0083396A"/>
    <w:rsid w:val="0083397B"/>
    <w:rsid w:val="00833A03"/>
    <w:rsid w:val="00833A0F"/>
    <w:rsid w:val="00833A14"/>
    <w:rsid w:val="00833A46"/>
    <w:rsid w:val="00833A55"/>
    <w:rsid w:val="00833B49"/>
    <w:rsid w:val="00833BB8"/>
    <w:rsid w:val="00833D93"/>
    <w:rsid w:val="00833DA7"/>
    <w:rsid w:val="00833E01"/>
    <w:rsid w:val="00833F5A"/>
    <w:rsid w:val="008340DE"/>
    <w:rsid w:val="008340F4"/>
    <w:rsid w:val="00834112"/>
    <w:rsid w:val="008343A7"/>
    <w:rsid w:val="008343D4"/>
    <w:rsid w:val="008344A5"/>
    <w:rsid w:val="008346EE"/>
    <w:rsid w:val="00834A82"/>
    <w:rsid w:val="00834C24"/>
    <w:rsid w:val="00834D5A"/>
    <w:rsid w:val="00834EB2"/>
    <w:rsid w:val="00834FD5"/>
    <w:rsid w:val="008350F5"/>
    <w:rsid w:val="00835636"/>
    <w:rsid w:val="0083575D"/>
    <w:rsid w:val="00835835"/>
    <w:rsid w:val="00835919"/>
    <w:rsid w:val="0083598A"/>
    <w:rsid w:val="00835C03"/>
    <w:rsid w:val="00835F8A"/>
    <w:rsid w:val="00835FBB"/>
    <w:rsid w:val="00836259"/>
    <w:rsid w:val="008362E9"/>
    <w:rsid w:val="00836305"/>
    <w:rsid w:val="008364D8"/>
    <w:rsid w:val="00836562"/>
    <w:rsid w:val="0083668D"/>
    <w:rsid w:val="00836900"/>
    <w:rsid w:val="008369A9"/>
    <w:rsid w:val="008369B0"/>
    <w:rsid w:val="00836C8A"/>
    <w:rsid w:val="00836D55"/>
    <w:rsid w:val="00836D63"/>
    <w:rsid w:val="00836E23"/>
    <w:rsid w:val="00836FAB"/>
    <w:rsid w:val="00836FED"/>
    <w:rsid w:val="00837174"/>
    <w:rsid w:val="00837224"/>
    <w:rsid w:val="00837346"/>
    <w:rsid w:val="00837722"/>
    <w:rsid w:val="0083782F"/>
    <w:rsid w:val="008378FD"/>
    <w:rsid w:val="008378FF"/>
    <w:rsid w:val="00837B19"/>
    <w:rsid w:val="00837CF6"/>
    <w:rsid w:val="00837F0C"/>
    <w:rsid w:val="00837F13"/>
    <w:rsid w:val="00837F60"/>
    <w:rsid w:val="00840189"/>
    <w:rsid w:val="00840326"/>
    <w:rsid w:val="008403D0"/>
    <w:rsid w:val="00840569"/>
    <w:rsid w:val="0084056C"/>
    <w:rsid w:val="0084069B"/>
    <w:rsid w:val="008406B2"/>
    <w:rsid w:val="008407F0"/>
    <w:rsid w:val="00840910"/>
    <w:rsid w:val="008409CB"/>
    <w:rsid w:val="00840A25"/>
    <w:rsid w:val="00840B1B"/>
    <w:rsid w:val="00840BA5"/>
    <w:rsid w:val="00840BC1"/>
    <w:rsid w:val="00840C26"/>
    <w:rsid w:val="00840DBC"/>
    <w:rsid w:val="00840EA2"/>
    <w:rsid w:val="00840F6E"/>
    <w:rsid w:val="00841107"/>
    <w:rsid w:val="00841161"/>
    <w:rsid w:val="008413E4"/>
    <w:rsid w:val="00841550"/>
    <w:rsid w:val="00841605"/>
    <w:rsid w:val="00841679"/>
    <w:rsid w:val="00841724"/>
    <w:rsid w:val="008418F6"/>
    <w:rsid w:val="0084198C"/>
    <w:rsid w:val="008419F3"/>
    <w:rsid w:val="00841B27"/>
    <w:rsid w:val="00841B71"/>
    <w:rsid w:val="00841C3D"/>
    <w:rsid w:val="00841C60"/>
    <w:rsid w:val="00841CD3"/>
    <w:rsid w:val="00841D0C"/>
    <w:rsid w:val="00841F2C"/>
    <w:rsid w:val="00841F6C"/>
    <w:rsid w:val="00842335"/>
    <w:rsid w:val="008423E4"/>
    <w:rsid w:val="008426F4"/>
    <w:rsid w:val="0084272B"/>
    <w:rsid w:val="00842831"/>
    <w:rsid w:val="0084295C"/>
    <w:rsid w:val="008429A3"/>
    <w:rsid w:val="00842A07"/>
    <w:rsid w:val="00842AF7"/>
    <w:rsid w:val="00842B4C"/>
    <w:rsid w:val="00842C1F"/>
    <w:rsid w:val="00842C85"/>
    <w:rsid w:val="00842D34"/>
    <w:rsid w:val="00842D36"/>
    <w:rsid w:val="00842D59"/>
    <w:rsid w:val="00842E39"/>
    <w:rsid w:val="00842FF7"/>
    <w:rsid w:val="0084309E"/>
    <w:rsid w:val="00843225"/>
    <w:rsid w:val="00843235"/>
    <w:rsid w:val="00843296"/>
    <w:rsid w:val="00843299"/>
    <w:rsid w:val="008433D5"/>
    <w:rsid w:val="00843436"/>
    <w:rsid w:val="00843445"/>
    <w:rsid w:val="00843470"/>
    <w:rsid w:val="00843554"/>
    <w:rsid w:val="008435FF"/>
    <w:rsid w:val="0084369B"/>
    <w:rsid w:val="008436BB"/>
    <w:rsid w:val="00843762"/>
    <w:rsid w:val="00843909"/>
    <w:rsid w:val="00843B12"/>
    <w:rsid w:val="00843B17"/>
    <w:rsid w:val="00843C5B"/>
    <w:rsid w:val="00843C89"/>
    <w:rsid w:val="00843CBA"/>
    <w:rsid w:val="00843CC2"/>
    <w:rsid w:val="00843CCC"/>
    <w:rsid w:val="00843D17"/>
    <w:rsid w:val="00843D7D"/>
    <w:rsid w:val="00843E63"/>
    <w:rsid w:val="00843E7C"/>
    <w:rsid w:val="00843F21"/>
    <w:rsid w:val="00843F27"/>
    <w:rsid w:val="0084401A"/>
    <w:rsid w:val="008441AF"/>
    <w:rsid w:val="0084423D"/>
    <w:rsid w:val="008442AF"/>
    <w:rsid w:val="008442E6"/>
    <w:rsid w:val="0084434B"/>
    <w:rsid w:val="0084458B"/>
    <w:rsid w:val="008446C4"/>
    <w:rsid w:val="008446EC"/>
    <w:rsid w:val="00844788"/>
    <w:rsid w:val="00844A8A"/>
    <w:rsid w:val="00844B4D"/>
    <w:rsid w:val="00844B67"/>
    <w:rsid w:val="00844C92"/>
    <w:rsid w:val="00844E0E"/>
    <w:rsid w:val="00844F4C"/>
    <w:rsid w:val="00844FF2"/>
    <w:rsid w:val="008450B9"/>
    <w:rsid w:val="008451DC"/>
    <w:rsid w:val="00845223"/>
    <w:rsid w:val="00845376"/>
    <w:rsid w:val="0084545B"/>
    <w:rsid w:val="00845608"/>
    <w:rsid w:val="008456C0"/>
    <w:rsid w:val="008456ED"/>
    <w:rsid w:val="0084574F"/>
    <w:rsid w:val="00845802"/>
    <w:rsid w:val="00845804"/>
    <w:rsid w:val="00845806"/>
    <w:rsid w:val="008458A5"/>
    <w:rsid w:val="00845917"/>
    <w:rsid w:val="00845922"/>
    <w:rsid w:val="0084598A"/>
    <w:rsid w:val="00845B0E"/>
    <w:rsid w:val="00845B6C"/>
    <w:rsid w:val="00845BA5"/>
    <w:rsid w:val="00845BDD"/>
    <w:rsid w:val="00845DDE"/>
    <w:rsid w:val="00845F1E"/>
    <w:rsid w:val="00845F81"/>
    <w:rsid w:val="008460A8"/>
    <w:rsid w:val="00846161"/>
    <w:rsid w:val="008461BE"/>
    <w:rsid w:val="00846349"/>
    <w:rsid w:val="00846454"/>
    <w:rsid w:val="00846605"/>
    <w:rsid w:val="00846649"/>
    <w:rsid w:val="0084665F"/>
    <w:rsid w:val="008468D8"/>
    <w:rsid w:val="008469E3"/>
    <w:rsid w:val="00846A70"/>
    <w:rsid w:val="00846A9B"/>
    <w:rsid w:val="00846B06"/>
    <w:rsid w:val="00846C2E"/>
    <w:rsid w:val="00846CE4"/>
    <w:rsid w:val="00846CFF"/>
    <w:rsid w:val="00846DAB"/>
    <w:rsid w:val="00846E15"/>
    <w:rsid w:val="00846EC1"/>
    <w:rsid w:val="008470A5"/>
    <w:rsid w:val="008470BC"/>
    <w:rsid w:val="0084714E"/>
    <w:rsid w:val="00847166"/>
    <w:rsid w:val="00847184"/>
    <w:rsid w:val="008473C3"/>
    <w:rsid w:val="00847721"/>
    <w:rsid w:val="00847764"/>
    <w:rsid w:val="0084798D"/>
    <w:rsid w:val="00847A0E"/>
    <w:rsid w:val="00847B6E"/>
    <w:rsid w:val="00847CF2"/>
    <w:rsid w:val="00847D69"/>
    <w:rsid w:val="00847EE6"/>
    <w:rsid w:val="00847F22"/>
    <w:rsid w:val="008500AB"/>
    <w:rsid w:val="00850157"/>
    <w:rsid w:val="008501B9"/>
    <w:rsid w:val="008503EE"/>
    <w:rsid w:val="00850501"/>
    <w:rsid w:val="008506AA"/>
    <w:rsid w:val="0085081A"/>
    <w:rsid w:val="0085086A"/>
    <w:rsid w:val="008509E9"/>
    <w:rsid w:val="00850C22"/>
    <w:rsid w:val="00850DF6"/>
    <w:rsid w:val="00850E7E"/>
    <w:rsid w:val="00851019"/>
    <w:rsid w:val="008510F3"/>
    <w:rsid w:val="00851121"/>
    <w:rsid w:val="008511FC"/>
    <w:rsid w:val="0085157B"/>
    <w:rsid w:val="0085159B"/>
    <w:rsid w:val="008515CA"/>
    <w:rsid w:val="00851697"/>
    <w:rsid w:val="008517D7"/>
    <w:rsid w:val="00851827"/>
    <w:rsid w:val="00851835"/>
    <w:rsid w:val="00851895"/>
    <w:rsid w:val="008518BB"/>
    <w:rsid w:val="00851AB6"/>
    <w:rsid w:val="00851ADA"/>
    <w:rsid w:val="00851B3B"/>
    <w:rsid w:val="00851C03"/>
    <w:rsid w:val="00851D23"/>
    <w:rsid w:val="00851E12"/>
    <w:rsid w:val="00851FCA"/>
    <w:rsid w:val="00851FF8"/>
    <w:rsid w:val="00852261"/>
    <w:rsid w:val="00852328"/>
    <w:rsid w:val="0085254E"/>
    <w:rsid w:val="00852560"/>
    <w:rsid w:val="0085257A"/>
    <w:rsid w:val="00852833"/>
    <w:rsid w:val="00852851"/>
    <w:rsid w:val="00852894"/>
    <w:rsid w:val="008528DE"/>
    <w:rsid w:val="00852948"/>
    <w:rsid w:val="00852A08"/>
    <w:rsid w:val="00852A46"/>
    <w:rsid w:val="00852AC3"/>
    <w:rsid w:val="00852F0C"/>
    <w:rsid w:val="0085309D"/>
    <w:rsid w:val="00853203"/>
    <w:rsid w:val="00853234"/>
    <w:rsid w:val="008532B1"/>
    <w:rsid w:val="008532E8"/>
    <w:rsid w:val="00853618"/>
    <w:rsid w:val="0085364A"/>
    <w:rsid w:val="008536FD"/>
    <w:rsid w:val="00853980"/>
    <w:rsid w:val="00853B44"/>
    <w:rsid w:val="00853BEA"/>
    <w:rsid w:val="00853C3C"/>
    <w:rsid w:val="00853DA4"/>
    <w:rsid w:val="0085404C"/>
    <w:rsid w:val="008540A6"/>
    <w:rsid w:val="008541BE"/>
    <w:rsid w:val="008542E3"/>
    <w:rsid w:val="008543A1"/>
    <w:rsid w:val="008543EC"/>
    <w:rsid w:val="008547D8"/>
    <w:rsid w:val="008549CD"/>
    <w:rsid w:val="00854E36"/>
    <w:rsid w:val="00854EB6"/>
    <w:rsid w:val="00854F68"/>
    <w:rsid w:val="00854FDF"/>
    <w:rsid w:val="0085500E"/>
    <w:rsid w:val="0085523A"/>
    <w:rsid w:val="008553DF"/>
    <w:rsid w:val="00855461"/>
    <w:rsid w:val="008554F3"/>
    <w:rsid w:val="00855652"/>
    <w:rsid w:val="008556D2"/>
    <w:rsid w:val="008556FE"/>
    <w:rsid w:val="00855822"/>
    <w:rsid w:val="00855ACA"/>
    <w:rsid w:val="00855B1E"/>
    <w:rsid w:val="00855BD1"/>
    <w:rsid w:val="00855D41"/>
    <w:rsid w:val="00855E45"/>
    <w:rsid w:val="00855F51"/>
    <w:rsid w:val="00855FD7"/>
    <w:rsid w:val="008561D0"/>
    <w:rsid w:val="00856236"/>
    <w:rsid w:val="008565C5"/>
    <w:rsid w:val="0085668F"/>
    <w:rsid w:val="00856962"/>
    <w:rsid w:val="008569B8"/>
    <w:rsid w:val="00856A34"/>
    <w:rsid w:val="00856B65"/>
    <w:rsid w:val="00856C8F"/>
    <w:rsid w:val="00856D57"/>
    <w:rsid w:val="00857118"/>
    <w:rsid w:val="00857252"/>
    <w:rsid w:val="008573EC"/>
    <w:rsid w:val="008573FD"/>
    <w:rsid w:val="008574D6"/>
    <w:rsid w:val="0085764C"/>
    <w:rsid w:val="00857705"/>
    <w:rsid w:val="008577B3"/>
    <w:rsid w:val="008577DF"/>
    <w:rsid w:val="008577FF"/>
    <w:rsid w:val="00857861"/>
    <w:rsid w:val="00857AA1"/>
    <w:rsid w:val="00857B61"/>
    <w:rsid w:val="00857B82"/>
    <w:rsid w:val="00857D7D"/>
    <w:rsid w:val="00857F8F"/>
    <w:rsid w:val="008600FC"/>
    <w:rsid w:val="008601B5"/>
    <w:rsid w:val="00860267"/>
    <w:rsid w:val="00860558"/>
    <w:rsid w:val="00860582"/>
    <w:rsid w:val="00860603"/>
    <w:rsid w:val="0086070C"/>
    <w:rsid w:val="0086086E"/>
    <w:rsid w:val="00860962"/>
    <w:rsid w:val="00860A44"/>
    <w:rsid w:val="00860A64"/>
    <w:rsid w:val="00860D00"/>
    <w:rsid w:val="00860DAB"/>
    <w:rsid w:val="00860DD4"/>
    <w:rsid w:val="0086154B"/>
    <w:rsid w:val="0086159F"/>
    <w:rsid w:val="008615B8"/>
    <w:rsid w:val="00861695"/>
    <w:rsid w:val="00861704"/>
    <w:rsid w:val="00861757"/>
    <w:rsid w:val="0086178A"/>
    <w:rsid w:val="00861912"/>
    <w:rsid w:val="00861919"/>
    <w:rsid w:val="00861ABF"/>
    <w:rsid w:val="00861BD0"/>
    <w:rsid w:val="00861CEE"/>
    <w:rsid w:val="00861EB0"/>
    <w:rsid w:val="00861FBD"/>
    <w:rsid w:val="00862057"/>
    <w:rsid w:val="00862065"/>
    <w:rsid w:val="00862080"/>
    <w:rsid w:val="008620F7"/>
    <w:rsid w:val="00862173"/>
    <w:rsid w:val="008621B6"/>
    <w:rsid w:val="00862337"/>
    <w:rsid w:val="0086245D"/>
    <w:rsid w:val="008624EB"/>
    <w:rsid w:val="00862521"/>
    <w:rsid w:val="008625DD"/>
    <w:rsid w:val="00862A2C"/>
    <w:rsid w:val="00862A4C"/>
    <w:rsid w:val="00862AC4"/>
    <w:rsid w:val="00862B48"/>
    <w:rsid w:val="00862C1A"/>
    <w:rsid w:val="00862D48"/>
    <w:rsid w:val="00862E34"/>
    <w:rsid w:val="00863054"/>
    <w:rsid w:val="008631BC"/>
    <w:rsid w:val="00863295"/>
    <w:rsid w:val="008634B9"/>
    <w:rsid w:val="008634D3"/>
    <w:rsid w:val="0086354B"/>
    <w:rsid w:val="008635BD"/>
    <w:rsid w:val="0086360D"/>
    <w:rsid w:val="008638A4"/>
    <w:rsid w:val="00863ADE"/>
    <w:rsid w:val="00863B51"/>
    <w:rsid w:val="00863DC2"/>
    <w:rsid w:val="00863DCB"/>
    <w:rsid w:val="00864036"/>
    <w:rsid w:val="0086412F"/>
    <w:rsid w:val="0086413C"/>
    <w:rsid w:val="0086422B"/>
    <w:rsid w:val="008642B9"/>
    <w:rsid w:val="0086433A"/>
    <w:rsid w:val="0086439C"/>
    <w:rsid w:val="008643B9"/>
    <w:rsid w:val="00864543"/>
    <w:rsid w:val="008645D9"/>
    <w:rsid w:val="00864616"/>
    <w:rsid w:val="008646B4"/>
    <w:rsid w:val="00864794"/>
    <w:rsid w:val="008648D1"/>
    <w:rsid w:val="00864979"/>
    <w:rsid w:val="00864BA3"/>
    <w:rsid w:val="00864D93"/>
    <w:rsid w:val="00864E6C"/>
    <w:rsid w:val="00864E8E"/>
    <w:rsid w:val="00864F81"/>
    <w:rsid w:val="0086518E"/>
    <w:rsid w:val="00865898"/>
    <w:rsid w:val="008658AB"/>
    <w:rsid w:val="0086590E"/>
    <w:rsid w:val="00865988"/>
    <w:rsid w:val="00865A33"/>
    <w:rsid w:val="00865CBB"/>
    <w:rsid w:val="00865D5D"/>
    <w:rsid w:val="00865E13"/>
    <w:rsid w:val="00865E1A"/>
    <w:rsid w:val="00865FC8"/>
    <w:rsid w:val="00866067"/>
    <w:rsid w:val="00866092"/>
    <w:rsid w:val="008661A7"/>
    <w:rsid w:val="0086624E"/>
    <w:rsid w:val="00866257"/>
    <w:rsid w:val="008665A6"/>
    <w:rsid w:val="008665E9"/>
    <w:rsid w:val="00866768"/>
    <w:rsid w:val="0086679F"/>
    <w:rsid w:val="008667F2"/>
    <w:rsid w:val="00866806"/>
    <w:rsid w:val="00866986"/>
    <w:rsid w:val="00866A0E"/>
    <w:rsid w:val="00866A93"/>
    <w:rsid w:val="00866B66"/>
    <w:rsid w:val="00866E7F"/>
    <w:rsid w:val="00866F73"/>
    <w:rsid w:val="008671FD"/>
    <w:rsid w:val="00867229"/>
    <w:rsid w:val="00867557"/>
    <w:rsid w:val="008676B5"/>
    <w:rsid w:val="008677F1"/>
    <w:rsid w:val="00867B3C"/>
    <w:rsid w:val="00867CA0"/>
    <w:rsid w:val="00867CBC"/>
    <w:rsid w:val="00867D73"/>
    <w:rsid w:val="00867DC8"/>
    <w:rsid w:val="00867E78"/>
    <w:rsid w:val="00867F19"/>
    <w:rsid w:val="00867FA5"/>
    <w:rsid w:val="00867FD4"/>
    <w:rsid w:val="008700DF"/>
    <w:rsid w:val="008701B8"/>
    <w:rsid w:val="0087028D"/>
    <w:rsid w:val="008702CA"/>
    <w:rsid w:val="00870334"/>
    <w:rsid w:val="00870348"/>
    <w:rsid w:val="0087034A"/>
    <w:rsid w:val="008704AA"/>
    <w:rsid w:val="0087060A"/>
    <w:rsid w:val="00870832"/>
    <w:rsid w:val="00870834"/>
    <w:rsid w:val="008709E5"/>
    <w:rsid w:val="00870A53"/>
    <w:rsid w:val="00870A74"/>
    <w:rsid w:val="00870B7D"/>
    <w:rsid w:val="00870C09"/>
    <w:rsid w:val="00870CC7"/>
    <w:rsid w:val="00870D28"/>
    <w:rsid w:val="00870E3C"/>
    <w:rsid w:val="00870EA1"/>
    <w:rsid w:val="00870FFD"/>
    <w:rsid w:val="008710DF"/>
    <w:rsid w:val="0087118A"/>
    <w:rsid w:val="00871301"/>
    <w:rsid w:val="0087133C"/>
    <w:rsid w:val="008713C6"/>
    <w:rsid w:val="008713FB"/>
    <w:rsid w:val="00871481"/>
    <w:rsid w:val="00871499"/>
    <w:rsid w:val="0087150A"/>
    <w:rsid w:val="008717CF"/>
    <w:rsid w:val="00871845"/>
    <w:rsid w:val="0087191C"/>
    <w:rsid w:val="008719C8"/>
    <w:rsid w:val="00871B7F"/>
    <w:rsid w:val="00871C2B"/>
    <w:rsid w:val="00871C4F"/>
    <w:rsid w:val="00871CBA"/>
    <w:rsid w:val="00871D3F"/>
    <w:rsid w:val="00871EFC"/>
    <w:rsid w:val="0087223E"/>
    <w:rsid w:val="00872260"/>
    <w:rsid w:val="008722F5"/>
    <w:rsid w:val="008723D4"/>
    <w:rsid w:val="0087247A"/>
    <w:rsid w:val="008724CC"/>
    <w:rsid w:val="008725E0"/>
    <w:rsid w:val="00872776"/>
    <w:rsid w:val="00872812"/>
    <w:rsid w:val="00872B99"/>
    <w:rsid w:val="00872BA2"/>
    <w:rsid w:val="00872C6D"/>
    <w:rsid w:val="00872D08"/>
    <w:rsid w:val="00872D0E"/>
    <w:rsid w:val="00872E6E"/>
    <w:rsid w:val="00872F68"/>
    <w:rsid w:val="008731CD"/>
    <w:rsid w:val="008732E1"/>
    <w:rsid w:val="0087332D"/>
    <w:rsid w:val="008735E4"/>
    <w:rsid w:val="008736E0"/>
    <w:rsid w:val="00873890"/>
    <w:rsid w:val="00873917"/>
    <w:rsid w:val="00873B74"/>
    <w:rsid w:val="00873BDD"/>
    <w:rsid w:val="00873C0B"/>
    <w:rsid w:val="00873C29"/>
    <w:rsid w:val="00873E51"/>
    <w:rsid w:val="00873E5E"/>
    <w:rsid w:val="00873FA4"/>
    <w:rsid w:val="0087401F"/>
    <w:rsid w:val="00874191"/>
    <w:rsid w:val="00874351"/>
    <w:rsid w:val="008744B9"/>
    <w:rsid w:val="00874537"/>
    <w:rsid w:val="008745D9"/>
    <w:rsid w:val="008745E0"/>
    <w:rsid w:val="00874751"/>
    <w:rsid w:val="00874840"/>
    <w:rsid w:val="00874927"/>
    <w:rsid w:val="00874A1C"/>
    <w:rsid w:val="00874B4B"/>
    <w:rsid w:val="00874B56"/>
    <w:rsid w:val="00874C2F"/>
    <w:rsid w:val="00874C47"/>
    <w:rsid w:val="00874DE8"/>
    <w:rsid w:val="00874FC7"/>
    <w:rsid w:val="00875170"/>
    <w:rsid w:val="008751AF"/>
    <w:rsid w:val="0087520B"/>
    <w:rsid w:val="008752D5"/>
    <w:rsid w:val="00875385"/>
    <w:rsid w:val="0087546C"/>
    <w:rsid w:val="00875560"/>
    <w:rsid w:val="008755D3"/>
    <w:rsid w:val="008757EF"/>
    <w:rsid w:val="0087582A"/>
    <w:rsid w:val="0087586C"/>
    <w:rsid w:val="00875924"/>
    <w:rsid w:val="00875944"/>
    <w:rsid w:val="00875C96"/>
    <w:rsid w:val="00875CAB"/>
    <w:rsid w:val="00875CCA"/>
    <w:rsid w:val="00875EC5"/>
    <w:rsid w:val="00875EED"/>
    <w:rsid w:val="00875F0F"/>
    <w:rsid w:val="0087600C"/>
    <w:rsid w:val="0087616C"/>
    <w:rsid w:val="008761B0"/>
    <w:rsid w:val="0087637F"/>
    <w:rsid w:val="0087641A"/>
    <w:rsid w:val="00876572"/>
    <w:rsid w:val="008767AA"/>
    <w:rsid w:val="008768DD"/>
    <w:rsid w:val="008769FE"/>
    <w:rsid w:val="00876A63"/>
    <w:rsid w:val="00876BFC"/>
    <w:rsid w:val="00876CB8"/>
    <w:rsid w:val="00876D0F"/>
    <w:rsid w:val="00876D3E"/>
    <w:rsid w:val="00876DFB"/>
    <w:rsid w:val="00876E0E"/>
    <w:rsid w:val="00876E27"/>
    <w:rsid w:val="008770D1"/>
    <w:rsid w:val="0087711A"/>
    <w:rsid w:val="00877244"/>
    <w:rsid w:val="008773C6"/>
    <w:rsid w:val="008774D3"/>
    <w:rsid w:val="00877531"/>
    <w:rsid w:val="00877654"/>
    <w:rsid w:val="00877920"/>
    <w:rsid w:val="00877AA5"/>
    <w:rsid w:val="00877BD3"/>
    <w:rsid w:val="00877C1C"/>
    <w:rsid w:val="00877D70"/>
    <w:rsid w:val="00877D9D"/>
    <w:rsid w:val="00877E78"/>
    <w:rsid w:val="00877F6B"/>
    <w:rsid w:val="00877F7C"/>
    <w:rsid w:val="008800A5"/>
    <w:rsid w:val="00880103"/>
    <w:rsid w:val="00880179"/>
    <w:rsid w:val="008803AC"/>
    <w:rsid w:val="008803C7"/>
    <w:rsid w:val="00880494"/>
    <w:rsid w:val="00880574"/>
    <w:rsid w:val="00880758"/>
    <w:rsid w:val="008807B0"/>
    <w:rsid w:val="00880804"/>
    <w:rsid w:val="008808DC"/>
    <w:rsid w:val="00880979"/>
    <w:rsid w:val="008809C2"/>
    <w:rsid w:val="00880A5F"/>
    <w:rsid w:val="00880A6B"/>
    <w:rsid w:val="00880A6C"/>
    <w:rsid w:val="00880AB7"/>
    <w:rsid w:val="00880B7C"/>
    <w:rsid w:val="00880B93"/>
    <w:rsid w:val="00880BC2"/>
    <w:rsid w:val="00880CE0"/>
    <w:rsid w:val="00880CE7"/>
    <w:rsid w:val="00880EE4"/>
    <w:rsid w:val="0088121B"/>
    <w:rsid w:val="008812ED"/>
    <w:rsid w:val="0088136A"/>
    <w:rsid w:val="00881466"/>
    <w:rsid w:val="00881488"/>
    <w:rsid w:val="008814C2"/>
    <w:rsid w:val="008814CF"/>
    <w:rsid w:val="0088151D"/>
    <w:rsid w:val="0088152A"/>
    <w:rsid w:val="0088169A"/>
    <w:rsid w:val="0088180C"/>
    <w:rsid w:val="00881CED"/>
    <w:rsid w:val="00881D41"/>
    <w:rsid w:val="00881DA1"/>
    <w:rsid w:val="00881F63"/>
    <w:rsid w:val="00881FBC"/>
    <w:rsid w:val="00881FCE"/>
    <w:rsid w:val="00881FD4"/>
    <w:rsid w:val="00882035"/>
    <w:rsid w:val="00882346"/>
    <w:rsid w:val="008823CA"/>
    <w:rsid w:val="00882415"/>
    <w:rsid w:val="00882535"/>
    <w:rsid w:val="0088254E"/>
    <w:rsid w:val="0088273A"/>
    <w:rsid w:val="00882AF4"/>
    <w:rsid w:val="00882B83"/>
    <w:rsid w:val="00882C77"/>
    <w:rsid w:val="00882C80"/>
    <w:rsid w:val="00882D40"/>
    <w:rsid w:val="00882DE3"/>
    <w:rsid w:val="00882E5F"/>
    <w:rsid w:val="00882F7F"/>
    <w:rsid w:val="00883101"/>
    <w:rsid w:val="00883110"/>
    <w:rsid w:val="00883167"/>
    <w:rsid w:val="0088321D"/>
    <w:rsid w:val="00883368"/>
    <w:rsid w:val="00883415"/>
    <w:rsid w:val="008834B7"/>
    <w:rsid w:val="0088379B"/>
    <w:rsid w:val="008837F9"/>
    <w:rsid w:val="00883814"/>
    <w:rsid w:val="008838D7"/>
    <w:rsid w:val="008838FC"/>
    <w:rsid w:val="008839B1"/>
    <w:rsid w:val="00883A0F"/>
    <w:rsid w:val="00883BB5"/>
    <w:rsid w:val="00883D9F"/>
    <w:rsid w:val="00883E4D"/>
    <w:rsid w:val="00883FFC"/>
    <w:rsid w:val="008844C5"/>
    <w:rsid w:val="00884518"/>
    <w:rsid w:val="0088461F"/>
    <w:rsid w:val="00884639"/>
    <w:rsid w:val="008848E8"/>
    <w:rsid w:val="008849ED"/>
    <w:rsid w:val="00884A9C"/>
    <w:rsid w:val="00884D90"/>
    <w:rsid w:val="00884E6A"/>
    <w:rsid w:val="00884EF6"/>
    <w:rsid w:val="0088501C"/>
    <w:rsid w:val="0088503A"/>
    <w:rsid w:val="00885236"/>
    <w:rsid w:val="008852E1"/>
    <w:rsid w:val="008852F0"/>
    <w:rsid w:val="00885311"/>
    <w:rsid w:val="00885406"/>
    <w:rsid w:val="0088575B"/>
    <w:rsid w:val="00885797"/>
    <w:rsid w:val="00885829"/>
    <w:rsid w:val="00885873"/>
    <w:rsid w:val="008858CD"/>
    <w:rsid w:val="00885B18"/>
    <w:rsid w:val="00885B65"/>
    <w:rsid w:val="00885BD7"/>
    <w:rsid w:val="00885C87"/>
    <w:rsid w:val="00885D2D"/>
    <w:rsid w:val="00885DE7"/>
    <w:rsid w:val="008860EF"/>
    <w:rsid w:val="00886211"/>
    <w:rsid w:val="0088623F"/>
    <w:rsid w:val="00886338"/>
    <w:rsid w:val="00886702"/>
    <w:rsid w:val="008867C2"/>
    <w:rsid w:val="008868FC"/>
    <w:rsid w:val="0088695E"/>
    <w:rsid w:val="00886AFB"/>
    <w:rsid w:val="00886B39"/>
    <w:rsid w:val="00886B53"/>
    <w:rsid w:val="00886DD7"/>
    <w:rsid w:val="00886EF4"/>
    <w:rsid w:val="00886F7C"/>
    <w:rsid w:val="00886F9B"/>
    <w:rsid w:val="00886FA5"/>
    <w:rsid w:val="008871D1"/>
    <w:rsid w:val="008871D4"/>
    <w:rsid w:val="008872FF"/>
    <w:rsid w:val="0088730D"/>
    <w:rsid w:val="00887389"/>
    <w:rsid w:val="00887413"/>
    <w:rsid w:val="008874E0"/>
    <w:rsid w:val="0088771D"/>
    <w:rsid w:val="0088780F"/>
    <w:rsid w:val="008879A5"/>
    <w:rsid w:val="00887AE8"/>
    <w:rsid w:val="00887B00"/>
    <w:rsid w:val="00887B12"/>
    <w:rsid w:val="00887D1C"/>
    <w:rsid w:val="00887D5E"/>
    <w:rsid w:val="00887E15"/>
    <w:rsid w:val="00890240"/>
    <w:rsid w:val="00890253"/>
    <w:rsid w:val="0089065A"/>
    <w:rsid w:val="0089066D"/>
    <w:rsid w:val="0089077D"/>
    <w:rsid w:val="00890858"/>
    <w:rsid w:val="008908E1"/>
    <w:rsid w:val="00890AB5"/>
    <w:rsid w:val="00890B0A"/>
    <w:rsid w:val="00890BC1"/>
    <w:rsid w:val="00890E8F"/>
    <w:rsid w:val="00890EFB"/>
    <w:rsid w:val="00890F11"/>
    <w:rsid w:val="00890F9E"/>
    <w:rsid w:val="00890FD0"/>
    <w:rsid w:val="0089113F"/>
    <w:rsid w:val="008912B2"/>
    <w:rsid w:val="008912BA"/>
    <w:rsid w:val="00891392"/>
    <w:rsid w:val="008915C9"/>
    <w:rsid w:val="008915DB"/>
    <w:rsid w:val="00891659"/>
    <w:rsid w:val="008917C0"/>
    <w:rsid w:val="008918F9"/>
    <w:rsid w:val="00891A37"/>
    <w:rsid w:val="00891A7F"/>
    <w:rsid w:val="00891B9E"/>
    <w:rsid w:val="00891CA2"/>
    <w:rsid w:val="00891DAE"/>
    <w:rsid w:val="00891E8B"/>
    <w:rsid w:val="00891EB9"/>
    <w:rsid w:val="00891F9F"/>
    <w:rsid w:val="00891FE9"/>
    <w:rsid w:val="00892081"/>
    <w:rsid w:val="00892153"/>
    <w:rsid w:val="0089222C"/>
    <w:rsid w:val="008923ED"/>
    <w:rsid w:val="00892496"/>
    <w:rsid w:val="008924C9"/>
    <w:rsid w:val="00892583"/>
    <w:rsid w:val="0089263E"/>
    <w:rsid w:val="00892664"/>
    <w:rsid w:val="00892687"/>
    <w:rsid w:val="0089271C"/>
    <w:rsid w:val="00892A24"/>
    <w:rsid w:val="00892B45"/>
    <w:rsid w:val="008930CF"/>
    <w:rsid w:val="008930E6"/>
    <w:rsid w:val="008930F0"/>
    <w:rsid w:val="00893109"/>
    <w:rsid w:val="0089310C"/>
    <w:rsid w:val="008932A1"/>
    <w:rsid w:val="00893307"/>
    <w:rsid w:val="00893347"/>
    <w:rsid w:val="00893381"/>
    <w:rsid w:val="008934E6"/>
    <w:rsid w:val="0089350E"/>
    <w:rsid w:val="00893578"/>
    <w:rsid w:val="00893751"/>
    <w:rsid w:val="00893821"/>
    <w:rsid w:val="0089383A"/>
    <w:rsid w:val="00893868"/>
    <w:rsid w:val="008938BB"/>
    <w:rsid w:val="008938DC"/>
    <w:rsid w:val="0089392F"/>
    <w:rsid w:val="008939CC"/>
    <w:rsid w:val="008939F2"/>
    <w:rsid w:val="00893BFC"/>
    <w:rsid w:val="00893CB9"/>
    <w:rsid w:val="00893E03"/>
    <w:rsid w:val="00893E91"/>
    <w:rsid w:val="00893EEB"/>
    <w:rsid w:val="00893F24"/>
    <w:rsid w:val="0089423E"/>
    <w:rsid w:val="0089431F"/>
    <w:rsid w:val="00894504"/>
    <w:rsid w:val="00894559"/>
    <w:rsid w:val="00894597"/>
    <w:rsid w:val="008946A7"/>
    <w:rsid w:val="00894956"/>
    <w:rsid w:val="00894E0B"/>
    <w:rsid w:val="00894EFF"/>
    <w:rsid w:val="008951AF"/>
    <w:rsid w:val="0089521B"/>
    <w:rsid w:val="0089532B"/>
    <w:rsid w:val="00895449"/>
    <w:rsid w:val="008955BC"/>
    <w:rsid w:val="008955D2"/>
    <w:rsid w:val="008955D7"/>
    <w:rsid w:val="008956FF"/>
    <w:rsid w:val="0089573C"/>
    <w:rsid w:val="00895816"/>
    <w:rsid w:val="008958DE"/>
    <w:rsid w:val="008959A4"/>
    <w:rsid w:val="00895C1E"/>
    <w:rsid w:val="00895E3D"/>
    <w:rsid w:val="00895E4B"/>
    <w:rsid w:val="00895E93"/>
    <w:rsid w:val="00895EDC"/>
    <w:rsid w:val="00896007"/>
    <w:rsid w:val="00896039"/>
    <w:rsid w:val="00896175"/>
    <w:rsid w:val="008962D2"/>
    <w:rsid w:val="008964C5"/>
    <w:rsid w:val="00896672"/>
    <w:rsid w:val="0089670B"/>
    <w:rsid w:val="0089673E"/>
    <w:rsid w:val="008968B9"/>
    <w:rsid w:val="0089698F"/>
    <w:rsid w:val="00896A08"/>
    <w:rsid w:val="00896C7F"/>
    <w:rsid w:val="00896E78"/>
    <w:rsid w:val="00896ECD"/>
    <w:rsid w:val="00896F17"/>
    <w:rsid w:val="00896F3F"/>
    <w:rsid w:val="00896F90"/>
    <w:rsid w:val="0089703E"/>
    <w:rsid w:val="0089706A"/>
    <w:rsid w:val="0089712F"/>
    <w:rsid w:val="0089724E"/>
    <w:rsid w:val="008972AF"/>
    <w:rsid w:val="008972E2"/>
    <w:rsid w:val="00897352"/>
    <w:rsid w:val="008973D3"/>
    <w:rsid w:val="0089780F"/>
    <w:rsid w:val="00897872"/>
    <w:rsid w:val="008979DF"/>
    <w:rsid w:val="00897A1D"/>
    <w:rsid w:val="00897C07"/>
    <w:rsid w:val="00897C97"/>
    <w:rsid w:val="00897CD4"/>
    <w:rsid w:val="00897EF0"/>
    <w:rsid w:val="008A01CB"/>
    <w:rsid w:val="008A0432"/>
    <w:rsid w:val="008A0683"/>
    <w:rsid w:val="008A0898"/>
    <w:rsid w:val="008A0988"/>
    <w:rsid w:val="008A0A18"/>
    <w:rsid w:val="008A0B2D"/>
    <w:rsid w:val="008A0BE4"/>
    <w:rsid w:val="008A0C45"/>
    <w:rsid w:val="008A0D76"/>
    <w:rsid w:val="008A0E4A"/>
    <w:rsid w:val="008A0FAE"/>
    <w:rsid w:val="008A10A8"/>
    <w:rsid w:val="008A1127"/>
    <w:rsid w:val="008A129B"/>
    <w:rsid w:val="008A137C"/>
    <w:rsid w:val="008A1381"/>
    <w:rsid w:val="008A15C2"/>
    <w:rsid w:val="008A15EF"/>
    <w:rsid w:val="008A1684"/>
    <w:rsid w:val="008A17C6"/>
    <w:rsid w:val="008A1842"/>
    <w:rsid w:val="008A18CB"/>
    <w:rsid w:val="008A1A7C"/>
    <w:rsid w:val="008A1CFF"/>
    <w:rsid w:val="008A1D56"/>
    <w:rsid w:val="008A1E3D"/>
    <w:rsid w:val="008A1EB8"/>
    <w:rsid w:val="008A1F20"/>
    <w:rsid w:val="008A21B9"/>
    <w:rsid w:val="008A2227"/>
    <w:rsid w:val="008A2266"/>
    <w:rsid w:val="008A2485"/>
    <w:rsid w:val="008A2546"/>
    <w:rsid w:val="008A264F"/>
    <w:rsid w:val="008A267E"/>
    <w:rsid w:val="008A26E6"/>
    <w:rsid w:val="008A2708"/>
    <w:rsid w:val="008A2801"/>
    <w:rsid w:val="008A2908"/>
    <w:rsid w:val="008A29D9"/>
    <w:rsid w:val="008A2A5B"/>
    <w:rsid w:val="008A2B6E"/>
    <w:rsid w:val="008A2B7F"/>
    <w:rsid w:val="008A2BDD"/>
    <w:rsid w:val="008A2D96"/>
    <w:rsid w:val="008A2DD8"/>
    <w:rsid w:val="008A2F19"/>
    <w:rsid w:val="008A309B"/>
    <w:rsid w:val="008A31E8"/>
    <w:rsid w:val="008A3242"/>
    <w:rsid w:val="008A3283"/>
    <w:rsid w:val="008A3398"/>
    <w:rsid w:val="008A3438"/>
    <w:rsid w:val="008A3468"/>
    <w:rsid w:val="008A39B7"/>
    <w:rsid w:val="008A39CA"/>
    <w:rsid w:val="008A39CB"/>
    <w:rsid w:val="008A3B53"/>
    <w:rsid w:val="008A3CEE"/>
    <w:rsid w:val="008A3D10"/>
    <w:rsid w:val="008A3ECA"/>
    <w:rsid w:val="008A3F9C"/>
    <w:rsid w:val="008A404E"/>
    <w:rsid w:val="008A42CF"/>
    <w:rsid w:val="008A42E3"/>
    <w:rsid w:val="008A42E9"/>
    <w:rsid w:val="008A45B5"/>
    <w:rsid w:val="008A4A04"/>
    <w:rsid w:val="008A4A80"/>
    <w:rsid w:val="008A4BC9"/>
    <w:rsid w:val="008A4BFF"/>
    <w:rsid w:val="008A4C83"/>
    <w:rsid w:val="008A4D19"/>
    <w:rsid w:val="008A4FF6"/>
    <w:rsid w:val="008A5287"/>
    <w:rsid w:val="008A5343"/>
    <w:rsid w:val="008A5391"/>
    <w:rsid w:val="008A53CA"/>
    <w:rsid w:val="008A5430"/>
    <w:rsid w:val="008A5546"/>
    <w:rsid w:val="008A558B"/>
    <w:rsid w:val="008A5841"/>
    <w:rsid w:val="008A58C2"/>
    <w:rsid w:val="008A5A90"/>
    <w:rsid w:val="008A5ABE"/>
    <w:rsid w:val="008A5C8B"/>
    <w:rsid w:val="008A5F13"/>
    <w:rsid w:val="008A6020"/>
    <w:rsid w:val="008A6117"/>
    <w:rsid w:val="008A611C"/>
    <w:rsid w:val="008A6267"/>
    <w:rsid w:val="008A6324"/>
    <w:rsid w:val="008A640D"/>
    <w:rsid w:val="008A6427"/>
    <w:rsid w:val="008A651E"/>
    <w:rsid w:val="008A6652"/>
    <w:rsid w:val="008A66BA"/>
    <w:rsid w:val="008A6818"/>
    <w:rsid w:val="008A6A5B"/>
    <w:rsid w:val="008A6B2B"/>
    <w:rsid w:val="008A6B55"/>
    <w:rsid w:val="008A6F08"/>
    <w:rsid w:val="008A6F0C"/>
    <w:rsid w:val="008A6F1D"/>
    <w:rsid w:val="008A6F41"/>
    <w:rsid w:val="008A7013"/>
    <w:rsid w:val="008A7375"/>
    <w:rsid w:val="008A749D"/>
    <w:rsid w:val="008A76B3"/>
    <w:rsid w:val="008A7766"/>
    <w:rsid w:val="008A792D"/>
    <w:rsid w:val="008A7A98"/>
    <w:rsid w:val="008A7C8C"/>
    <w:rsid w:val="008A7CBD"/>
    <w:rsid w:val="008A7D96"/>
    <w:rsid w:val="008A7DAF"/>
    <w:rsid w:val="008A7E90"/>
    <w:rsid w:val="008A7F1F"/>
    <w:rsid w:val="008A7FBD"/>
    <w:rsid w:val="008B01B8"/>
    <w:rsid w:val="008B03EF"/>
    <w:rsid w:val="008B04E0"/>
    <w:rsid w:val="008B0509"/>
    <w:rsid w:val="008B05BD"/>
    <w:rsid w:val="008B06FD"/>
    <w:rsid w:val="008B087F"/>
    <w:rsid w:val="008B089D"/>
    <w:rsid w:val="008B08DA"/>
    <w:rsid w:val="008B08E8"/>
    <w:rsid w:val="008B090D"/>
    <w:rsid w:val="008B0959"/>
    <w:rsid w:val="008B0ABB"/>
    <w:rsid w:val="008B0EF0"/>
    <w:rsid w:val="008B0F1E"/>
    <w:rsid w:val="008B0F90"/>
    <w:rsid w:val="008B0FAB"/>
    <w:rsid w:val="008B1083"/>
    <w:rsid w:val="008B1103"/>
    <w:rsid w:val="008B11EE"/>
    <w:rsid w:val="008B127A"/>
    <w:rsid w:val="008B1346"/>
    <w:rsid w:val="008B13AC"/>
    <w:rsid w:val="008B13CE"/>
    <w:rsid w:val="008B14A7"/>
    <w:rsid w:val="008B15A9"/>
    <w:rsid w:val="008B15B6"/>
    <w:rsid w:val="008B1838"/>
    <w:rsid w:val="008B1866"/>
    <w:rsid w:val="008B1AA1"/>
    <w:rsid w:val="008B1B50"/>
    <w:rsid w:val="008B1B92"/>
    <w:rsid w:val="008B1C13"/>
    <w:rsid w:val="008B1C1E"/>
    <w:rsid w:val="008B1C48"/>
    <w:rsid w:val="008B1C77"/>
    <w:rsid w:val="008B1CE0"/>
    <w:rsid w:val="008B1EC4"/>
    <w:rsid w:val="008B1F09"/>
    <w:rsid w:val="008B20CC"/>
    <w:rsid w:val="008B216D"/>
    <w:rsid w:val="008B22C9"/>
    <w:rsid w:val="008B2507"/>
    <w:rsid w:val="008B27CA"/>
    <w:rsid w:val="008B2AE5"/>
    <w:rsid w:val="008B2C6C"/>
    <w:rsid w:val="008B2D78"/>
    <w:rsid w:val="008B2DCE"/>
    <w:rsid w:val="008B2DD8"/>
    <w:rsid w:val="008B2E68"/>
    <w:rsid w:val="008B2ED8"/>
    <w:rsid w:val="008B2F3C"/>
    <w:rsid w:val="008B2F89"/>
    <w:rsid w:val="008B305D"/>
    <w:rsid w:val="008B309D"/>
    <w:rsid w:val="008B309E"/>
    <w:rsid w:val="008B32E9"/>
    <w:rsid w:val="008B3547"/>
    <w:rsid w:val="008B370B"/>
    <w:rsid w:val="008B3819"/>
    <w:rsid w:val="008B3833"/>
    <w:rsid w:val="008B3877"/>
    <w:rsid w:val="008B38E6"/>
    <w:rsid w:val="008B39B0"/>
    <w:rsid w:val="008B39C6"/>
    <w:rsid w:val="008B3A4F"/>
    <w:rsid w:val="008B3AD4"/>
    <w:rsid w:val="008B3E13"/>
    <w:rsid w:val="008B40C2"/>
    <w:rsid w:val="008B40DB"/>
    <w:rsid w:val="008B42A0"/>
    <w:rsid w:val="008B462A"/>
    <w:rsid w:val="008B4654"/>
    <w:rsid w:val="008B4A05"/>
    <w:rsid w:val="008B4A4E"/>
    <w:rsid w:val="008B4AB1"/>
    <w:rsid w:val="008B4BFA"/>
    <w:rsid w:val="008B4F65"/>
    <w:rsid w:val="008B4F96"/>
    <w:rsid w:val="008B50F5"/>
    <w:rsid w:val="008B5130"/>
    <w:rsid w:val="008B5323"/>
    <w:rsid w:val="008B567A"/>
    <w:rsid w:val="008B57AF"/>
    <w:rsid w:val="008B583F"/>
    <w:rsid w:val="008B5882"/>
    <w:rsid w:val="008B58D6"/>
    <w:rsid w:val="008B5947"/>
    <w:rsid w:val="008B599B"/>
    <w:rsid w:val="008B5ABC"/>
    <w:rsid w:val="008B5B2A"/>
    <w:rsid w:val="008B5B3A"/>
    <w:rsid w:val="008B5C83"/>
    <w:rsid w:val="008B5D65"/>
    <w:rsid w:val="008B5F18"/>
    <w:rsid w:val="008B5F84"/>
    <w:rsid w:val="008B6095"/>
    <w:rsid w:val="008B6146"/>
    <w:rsid w:val="008B614E"/>
    <w:rsid w:val="008B61F8"/>
    <w:rsid w:val="008B624A"/>
    <w:rsid w:val="008B62FC"/>
    <w:rsid w:val="008B6328"/>
    <w:rsid w:val="008B6346"/>
    <w:rsid w:val="008B64E6"/>
    <w:rsid w:val="008B650F"/>
    <w:rsid w:val="008B659A"/>
    <w:rsid w:val="008B65E6"/>
    <w:rsid w:val="008B668C"/>
    <w:rsid w:val="008B66C8"/>
    <w:rsid w:val="008B672F"/>
    <w:rsid w:val="008B674D"/>
    <w:rsid w:val="008B67DF"/>
    <w:rsid w:val="008B699F"/>
    <w:rsid w:val="008B6BAB"/>
    <w:rsid w:val="008B6C21"/>
    <w:rsid w:val="008B7202"/>
    <w:rsid w:val="008B72DB"/>
    <w:rsid w:val="008B7362"/>
    <w:rsid w:val="008B7387"/>
    <w:rsid w:val="008B73BA"/>
    <w:rsid w:val="008B7556"/>
    <w:rsid w:val="008B770F"/>
    <w:rsid w:val="008B77CC"/>
    <w:rsid w:val="008B77E6"/>
    <w:rsid w:val="008B798A"/>
    <w:rsid w:val="008B7B41"/>
    <w:rsid w:val="008B7CFC"/>
    <w:rsid w:val="008B7E4A"/>
    <w:rsid w:val="008B7E68"/>
    <w:rsid w:val="008B7EAD"/>
    <w:rsid w:val="008B7F50"/>
    <w:rsid w:val="008B7FF4"/>
    <w:rsid w:val="008C0017"/>
    <w:rsid w:val="008C03B6"/>
    <w:rsid w:val="008C078E"/>
    <w:rsid w:val="008C07CD"/>
    <w:rsid w:val="008C08F2"/>
    <w:rsid w:val="008C0991"/>
    <w:rsid w:val="008C0A27"/>
    <w:rsid w:val="008C0A4D"/>
    <w:rsid w:val="008C0A96"/>
    <w:rsid w:val="008C1053"/>
    <w:rsid w:val="008C1071"/>
    <w:rsid w:val="008C10D3"/>
    <w:rsid w:val="008C11F1"/>
    <w:rsid w:val="008C131B"/>
    <w:rsid w:val="008C1541"/>
    <w:rsid w:val="008C15F5"/>
    <w:rsid w:val="008C18C5"/>
    <w:rsid w:val="008C1972"/>
    <w:rsid w:val="008C1B72"/>
    <w:rsid w:val="008C1BE0"/>
    <w:rsid w:val="008C1C96"/>
    <w:rsid w:val="008C1DF7"/>
    <w:rsid w:val="008C1E24"/>
    <w:rsid w:val="008C2204"/>
    <w:rsid w:val="008C22AF"/>
    <w:rsid w:val="008C2359"/>
    <w:rsid w:val="008C2362"/>
    <w:rsid w:val="008C23EB"/>
    <w:rsid w:val="008C24DE"/>
    <w:rsid w:val="008C26D4"/>
    <w:rsid w:val="008C292D"/>
    <w:rsid w:val="008C29F9"/>
    <w:rsid w:val="008C2A85"/>
    <w:rsid w:val="008C2B43"/>
    <w:rsid w:val="008C2C1B"/>
    <w:rsid w:val="008C2D3B"/>
    <w:rsid w:val="008C2E58"/>
    <w:rsid w:val="008C2EE6"/>
    <w:rsid w:val="008C2FA0"/>
    <w:rsid w:val="008C3007"/>
    <w:rsid w:val="008C30EB"/>
    <w:rsid w:val="008C318C"/>
    <w:rsid w:val="008C3347"/>
    <w:rsid w:val="008C337C"/>
    <w:rsid w:val="008C3565"/>
    <w:rsid w:val="008C35CC"/>
    <w:rsid w:val="008C35F3"/>
    <w:rsid w:val="008C3604"/>
    <w:rsid w:val="008C375A"/>
    <w:rsid w:val="008C39BB"/>
    <w:rsid w:val="008C39E7"/>
    <w:rsid w:val="008C3A19"/>
    <w:rsid w:val="008C3C9B"/>
    <w:rsid w:val="008C3CF3"/>
    <w:rsid w:val="008C3D57"/>
    <w:rsid w:val="008C3E3B"/>
    <w:rsid w:val="008C3F43"/>
    <w:rsid w:val="008C3F64"/>
    <w:rsid w:val="008C3FB8"/>
    <w:rsid w:val="008C4043"/>
    <w:rsid w:val="008C40BC"/>
    <w:rsid w:val="008C427B"/>
    <w:rsid w:val="008C4280"/>
    <w:rsid w:val="008C4304"/>
    <w:rsid w:val="008C449C"/>
    <w:rsid w:val="008C44D0"/>
    <w:rsid w:val="008C470D"/>
    <w:rsid w:val="008C47E8"/>
    <w:rsid w:val="008C48C4"/>
    <w:rsid w:val="008C48C7"/>
    <w:rsid w:val="008C4B01"/>
    <w:rsid w:val="008C4CF6"/>
    <w:rsid w:val="008C4EAA"/>
    <w:rsid w:val="008C4EBB"/>
    <w:rsid w:val="008C4EE6"/>
    <w:rsid w:val="008C4EFC"/>
    <w:rsid w:val="008C5110"/>
    <w:rsid w:val="008C53AF"/>
    <w:rsid w:val="008C5640"/>
    <w:rsid w:val="008C57FE"/>
    <w:rsid w:val="008C581F"/>
    <w:rsid w:val="008C58F8"/>
    <w:rsid w:val="008C59A1"/>
    <w:rsid w:val="008C5B46"/>
    <w:rsid w:val="008C5CC4"/>
    <w:rsid w:val="008C5D52"/>
    <w:rsid w:val="008C5E07"/>
    <w:rsid w:val="008C605E"/>
    <w:rsid w:val="008C6175"/>
    <w:rsid w:val="008C6239"/>
    <w:rsid w:val="008C6382"/>
    <w:rsid w:val="008C654C"/>
    <w:rsid w:val="008C661E"/>
    <w:rsid w:val="008C66B6"/>
    <w:rsid w:val="008C6756"/>
    <w:rsid w:val="008C6872"/>
    <w:rsid w:val="008C68F8"/>
    <w:rsid w:val="008C6A20"/>
    <w:rsid w:val="008C6B75"/>
    <w:rsid w:val="008C6B99"/>
    <w:rsid w:val="008C6C07"/>
    <w:rsid w:val="008C6CC3"/>
    <w:rsid w:val="008C6DDF"/>
    <w:rsid w:val="008C6DF7"/>
    <w:rsid w:val="008C6ED2"/>
    <w:rsid w:val="008C6F4E"/>
    <w:rsid w:val="008C709B"/>
    <w:rsid w:val="008C7228"/>
    <w:rsid w:val="008C7336"/>
    <w:rsid w:val="008C736B"/>
    <w:rsid w:val="008C744D"/>
    <w:rsid w:val="008C75CE"/>
    <w:rsid w:val="008C78B9"/>
    <w:rsid w:val="008C796C"/>
    <w:rsid w:val="008C7ADD"/>
    <w:rsid w:val="008C7BFA"/>
    <w:rsid w:val="008C7DC7"/>
    <w:rsid w:val="008C7F16"/>
    <w:rsid w:val="008C7FB9"/>
    <w:rsid w:val="008C7FD9"/>
    <w:rsid w:val="008D01A7"/>
    <w:rsid w:val="008D043A"/>
    <w:rsid w:val="008D0779"/>
    <w:rsid w:val="008D081A"/>
    <w:rsid w:val="008D08F4"/>
    <w:rsid w:val="008D09E1"/>
    <w:rsid w:val="008D0B68"/>
    <w:rsid w:val="008D0D3D"/>
    <w:rsid w:val="008D0D74"/>
    <w:rsid w:val="008D0E41"/>
    <w:rsid w:val="008D0EBE"/>
    <w:rsid w:val="008D0F19"/>
    <w:rsid w:val="008D0F26"/>
    <w:rsid w:val="008D1096"/>
    <w:rsid w:val="008D113D"/>
    <w:rsid w:val="008D1186"/>
    <w:rsid w:val="008D12C5"/>
    <w:rsid w:val="008D13E0"/>
    <w:rsid w:val="008D145A"/>
    <w:rsid w:val="008D15B0"/>
    <w:rsid w:val="008D16DC"/>
    <w:rsid w:val="008D17AB"/>
    <w:rsid w:val="008D1965"/>
    <w:rsid w:val="008D1D2C"/>
    <w:rsid w:val="008D1E06"/>
    <w:rsid w:val="008D1EA8"/>
    <w:rsid w:val="008D218B"/>
    <w:rsid w:val="008D21DE"/>
    <w:rsid w:val="008D21FC"/>
    <w:rsid w:val="008D22FA"/>
    <w:rsid w:val="008D2403"/>
    <w:rsid w:val="008D24F0"/>
    <w:rsid w:val="008D2796"/>
    <w:rsid w:val="008D291C"/>
    <w:rsid w:val="008D2AF6"/>
    <w:rsid w:val="008D2CCD"/>
    <w:rsid w:val="008D2ECC"/>
    <w:rsid w:val="008D2ED3"/>
    <w:rsid w:val="008D30AF"/>
    <w:rsid w:val="008D315A"/>
    <w:rsid w:val="008D326C"/>
    <w:rsid w:val="008D329D"/>
    <w:rsid w:val="008D32D6"/>
    <w:rsid w:val="008D3333"/>
    <w:rsid w:val="008D3419"/>
    <w:rsid w:val="008D3470"/>
    <w:rsid w:val="008D3488"/>
    <w:rsid w:val="008D3526"/>
    <w:rsid w:val="008D3629"/>
    <w:rsid w:val="008D37C2"/>
    <w:rsid w:val="008D3807"/>
    <w:rsid w:val="008D39F4"/>
    <w:rsid w:val="008D3A19"/>
    <w:rsid w:val="008D3A1E"/>
    <w:rsid w:val="008D3A4E"/>
    <w:rsid w:val="008D3A5F"/>
    <w:rsid w:val="008D3AF7"/>
    <w:rsid w:val="008D3BB0"/>
    <w:rsid w:val="008D3BDF"/>
    <w:rsid w:val="008D3C2B"/>
    <w:rsid w:val="008D3E19"/>
    <w:rsid w:val="008D3E5C"/>
    <w:rsid w:val="008D3EB6"/>
    <w:rsid w:val="008D3FA1"/>
    <w:rsid w:val="008D3FD2"/>
    <w:rsid w:val="008D3FEB"/>
    <w:rsid w:val="008D40BE"/>
    <w:rsid w:val="008D40F5"/>
    <w:rsid w:val="008D418A"/>
    <w:rsid w:val="008D4291"/>
    <w:rsid w:val="008D45F3"/>
    <w:rsid w:val="008D4605"/>
    <w:rsid w:val="008D4624"/>
    <w:rsid w:val="008D484B"/>
    <w:rsid w:val="008D48D7"/>
    <w:rsid w:val="008D48E1"/>
    <w:rsid w:val="008D49B4"/>
    <w:rsid w:val="008D4A07"/>
    <w:rsid w:val="008D4C0E"/>
    <w:rsid w:val="008D4D8A"/>
    <w:rsid w:val="008D500C"/>
    <w:rsid w:val="008D50B6"/>
    <w:rsid w:val="008D50BB"/>
    <w:rsid w:val="008D50FF"/>
    <w:rsid w:val="008D5492"/>
    <w:rsid w:val="008D5588"/>
    <w:rsid w:val="008D55DD"/>
    <w:rsid w:val="008D563F"/>
    <w:rsid w:val="008D56E9"/>
    <w:rsid w:val="008D579C"/>
    <w:rsid w:val="008D591C"/>
    <w:rsid w:val="008D59F7"/>
    <w:rsid w:val="008D5C04"/>
    <w:rsid w:val="008D5CA0"/>
    <w:rsid w:val="008D5D52"/>
    <w:rsid w:val="008D5E20"/>
    <w:rsid w:val="008D5E24"/>
    <w:rsid w:val="008D5F38"/>
    <w:rsid w:val="008D5F41"/>
    <w:rsid w:val="008D6175"/>
    <w:rsid w:val="008D6223"/>
    <w:rsid w:val="008D6297"/>
    <w:rsid w:val="008D6304"/>
    <w:rsid w:val="008D6457"/>
    <w:rsid w:val="008D65AA"/>
    <w:rsid w:val="008D6682"/>
    <w:rsid w:val="008D67B5"/>
    <w:rsid w:val="008D6978"/>
    <w:rsid w:val="008D6A50"/>
    <w:rsid w:val="008D6B1C"/>
    <w:rsid w:val="008D6C56"/>
    <w:rsid w:val="008D6CF6"/>
    <w:rsid w:val="008D6E3C"/>
    <w:rsid w:val="008D6F11"/>
    <w:rsid w:val="008D700F"/>
    <w:rsid w:val="008D7063"/>
    <w:rsid w:val="008D7128"/>
    <w:rsid w:val="008D7396"/>
    <w:rsid w:val="008D7437"/>
    <w:rsid w:val="008D7439"/>
    <w:rsid w:val="008D7464"/>
    <w:rsid w:val="008D758C"/>
    <w:rsid w:val="008D7693"/>
    <w:rsid w:val="008D7767"/>
    <w:rsid w:val="008D77FC"/>
    <w:rsid w:val="008D784E"/>
    <w:rsid w:val="008D7871"/>
    <w:rsid w:val="008D79C4"/>
    <w:rsid w:val="008D79F0"/>
    <w:rsid w:val="008D7B0D"/>
    <w:rsid w:val="008D7D5F"/>
    <w:rsid w:val="008D7E24"/>
    <w:rsid w:val="008D7E29"/>
    <w:rsid w:val="008D7E9C"/>
    <w:rsid w:val="008E0015"/>
    <w:rsid w:val="008E0292"/>
    <w:rsid w:val="008E02A1"/>
    <w:rsid w:val="008E031A"/>
    <w:rsid w:val="008E0481"/>
    <w:rsid w:val="008E0752"/>
    <w:rsid w:val="008E07C0"/>
    <w:rsid w:val="008E0881"/>
    <w:rsid w:val="008E08F5"/>
    <w:rsid w:val="008E09E9"/>
    <w:rsid w:val="008E0AB1"/>
    <w:rsid w:val="008E0B7C"/>
    <w:rsid w:val="008E0B88"/>
    <w:rsid w:val="008E0D02"/>
    <w:rsid w:val="008E0D72"/>
    <w:rsid w:val="008E0DE2"/>
    <w:rsid w:val="008E0F39"/>
    <w:rsid w:val="008E1021"/>
    <w:rsid w:val="008E1131"/>
    <w:rsid w:val="008E11A4"/>
    <w:rsid w:val="008E11B4"/>
    <w:rsid w:val="008E134D"/>
    <w:rsid w:val="008E13C0"/>
    <w:rsid w:val="008E1449"/>
    <w:rsid w:val="008E148C"/>
    <w:rsid w:val="008E157E"/>
    <w:rsid w:val="008E15C4"/>
    <w:rsid w:val="008E15E2"/>
    <w:rsid w:val="008E16C4"/>
    <w:rsid w:val="008E17D1"/>
    <w:rsid w:val="008E1909"/>
    <w:rsid w:val="008E1C1B"/>
    <w:rsid w:val="008E1C2B"/>
    <w:rsid w:val="008E1CEC"/>
    <w:rsid w:val="008E22DA"/>
    <w:rsid w:val="008E253E"/>
    <w:rsid w:val="008E2569"/>
    <w:rsid w:val="008E2583"/>
    <w:rsid w:val="008E259E"/>
    <w:rsid w:val="008E2851"/>
    <w:rsid w:val="008E2A19"/>
    <w:rsid w:val="008E2A54"/>
    <w:rsid w:val="008E2F05"/>
    <w:rsid w:val="008E3079"/>
    <w:rsid w:val="008E3254"/>
    <w:rsid w:val="008E329F"/>
    <w:rsid w:val="008E3308"/>
    <w:rsid w:val="008E3390"/>
    <w:rsid w:val="008E347F"/>
    <w:rsid w:val="008E3482"/>
    <w:rsid w:val="008E349B"/>
    <w:rsid w:val="008E34C9"/>
    <w:rsid w:val="008E34F0"/>
    <w:rsid w:val="008E350E"/>
    <w:rsid w:val="008E35BB"/>
    <w:rsid w:val="008E363D"/>
    <w:rsid w:val="008E36D2"/>
    <w:rsid w:val="008E380B"/>
    <w:rsid w:val="008E39BA"/>
    <w:rsid w:val="008E3BFB"/>
    <w:rsid w:val="008E3C51"/>
    <w:rsid w:val="008E3D7F"/>
    <w:rsid w:val="008E3DAF"/>
    <w:rsid w:val="008E3E1F"/>
    <w:rsid w:val="008E4019"/>
    <w:rsid w:val="008E4152"/>
    <w:rsid w:val="008E41F7"/>
    <w:rsid w:val="008E4341"/>
    <w:rsid w:val="008E434A"/>
    <w:rsid w:val="008E438B"/>
    <w:rsid w:val="008E43D0"/>
    <w:rsid w:val="008E441C"/>
    <w:rsid w:val="008E44D6"/>
    <w:rsid w:val="008E44D8"/>
    <w:rsid w:val="008E4527"/>
    <w:rsid w:val="008E4696"/>
    <w:rsid w:val="008E46CF"/>
    <w:rsid w:val="008E4772"/>
    <w:rsid w:val="008E48C6"/>
    <w:rsid w:val="008E48CF"/>
    <w:rsid w:val="008E4A03"/>
    <w:rsid w:val="008E4A05"/>
    <w:rsid w:val="008E4B07"/>
    <w:rsid w:val="008E4C2B"/>
    <w:rsid w:val="008E4CB6"/>
    <w:rsid w:val="008E4D47"/>
    <w:rsid w:val="008E4DF3"/>
    <w:rsid w:val="008E4E4C"/>
    <w:rsid w:val="008E4EA0"/>
    <w:rsid w:val="008E4F82"/>
    <w:rsid w:val="008E4FC7"/>
    <w:rsid w:val="008E5043"/>
    <w:rsid w:val="008E50CB"/>
    <w:rsid w:val="008E50D6"/>
    <w:rsid w:val="008E515D"/>
    <w:rsid w:val="008E5165"/>
    <w:rsid w:val="008E5243"/>
    <w:rsid w:val="008E557F"/>
    <w:rsid w:val="008E55B8"/>
    <w:rsid w:val="008E567F"/>
    <w:rsid w:val="008E5741"/>
    <w:rsid w:val="008E57D9"/>
    <w:rsid w:val="008E589C"/>
    <w:rsid w:val="008E59B2"/>
    <w:rsid w:val="008E5BE4"/>
    <w:rsid w:val="008E5C3B"/>
    <w:rsid w:val="008E5D18"/>
    <w:rsid w:val="008E5E07"/>
    <w:rsid w:val="008E5E4E"/>
    <w:rsid w:val="008E5E56"/>
    <w:rsid w:val="008E5E9F"/>
    <w:rsid w:val="008E5EB5"/>
    <w:rsid w:val="008E5FDB"/>
    <w:rsid w:val="008E60D2"/>
    <w:rsid w:val="008E617D"/>
    <w:rsid w:val="008E6394"/>
    <w:rsid w:val="008E6402"/>
    <w:rsid w:val="008E6496"/>
    <w:rsid w:val="008E6609"/>
    <w:rsid w:val="008E66F3"/>
    <w:rsid w:val="008E6ABD"/>
    <w:rsid w:val="008E6AD4"/>
    <w:rsid w:val="008E6C61"/>
    <w:rsid w:val="008E74CC"/>
    <w:rsid w:val="008E74CD"/>
    <w:rsid w:val="008E7565"/>
    <w:rsid w:val="008E791E"/>
    <w:rsid w:val="008E79AC"/>
    <w:rsid w:val="008E7A45"/>
    <w:rsid w:val="008E7AB7"/>
    <w:rsid w:val="008E7B08"/>
    <w:rsid w:val="008E7D18"/>
    <w:rsid w:val="008E7D9D"/>
    <w:rsid w:val="008E7DC6"/>
    <w:rsid w:val="008E7E3A"/>
    <w:rsid w:val="008E7EA0"/>
    <w:rsid w:val="008E7F3C"/>
    <w:rsid w:val="008F004B"/>
    <w:rsid w:val="008F0174"/>
    <w:rsid w:val="008F02C2"/>
    <w:rsid w:val="008F03B1"/>
    <w:rsid w:val="008F0414"/>
    <w:rsid w:val="008F0507"/>
    <w:rsid w:val="008F052B"/>
    <w:rsid w:val="008F05CC"/>
    <w:rsid w:val="008F082D"/>
    <w:rsid w:val="008F09A4"/>
    <w:rsid w:val="008F0ADB"/>
    <w:rsid w:val="008F0CE6"/>
    <w:rsid w:val="008F0F82"/>
    <w:rsid w:val="008F0FA0"/>
    <w:rsid w:val="008F0FCA"/>
    <w:rsid w:val="008F1031"/>
    <w:rsid w:val="008F1071"/>
    <w:rsid w:val="008F118B"/>
    <w:rsid w:val="008F11FB"/>
    <w:rsid w:val="008F1210"/>
    <w:rsid w:val="008F124B"/>
    <w:rsid w:val="008F1321"/>
    <w:rsid w:val="008F136F"/>
    <w:rsid w:val="008F14F4"/>
    <w:rsid w:val="008F176F"/>
    <w:rsid w:val="008F190D"/>
    <w:rsid w:val="008F1A08"/>
    <w:rsid w:val="008F1C32"/>
    <w:rsid w:val="008F1CA4"/>
    <w:rsid w:val="008F1CB3"/>
    <w:rsid w:val="008F1CDF"/>
    <w:rsid w:val="008F1E71"/>
    <w:rsid w:val="008F1E9E"/>
    <w:rsid w:val="008F1F3B"/>
    <w:rsid w:val="008F21E0"/>
    <w:rsid w:val="008F22C4"/>
    <w:rsid w:val="008F22C7"/>
    <w:rsid w:val="008F22DD"/>
    <w:rsid w:val="008F2337"/>
    <w:rsid w:val="008F249F"/>
    <w:rsid w:val="008F24D2"/>
    <w:rsid w:val="008F2522"/>
    <w:rsid w:val="008F2631"/>
    <w:rsid w:val="008F26DB"/>
    <w:rsid w:val="008F2756"/>
    <w:rsid w:val="008F284F"/>
    <w:rsid w:val="008F297D"/>
    <w:rsid w:val="008F2ACC"/>
    <w:rsid w:val="008F2B69"/>
    <w:rsid w:val="008F2BAC"/>
    <w:rsid w:val="008F2BCF"/>
    <w:rsid w:val="008F2BE6"/>
    <w:rsid w:val="008F2CED"/>
    <w:rsid w:val="008F2DEE"/>
    <w:rsid w:val="008F2EB5"/>
    <w:rsid w:val="008F2EDF"/>
    <w:rsid w:val="008F3016"/>
    <w:rsid w:val="008F30CE"/>
    <w:rsid w:val="008F3212"/>
    <w:rsid w:val="008F345B"/>
    <w:rsid w:val="008F3557"/>
    <w:rsid w:val="008F36FC"/>
    <w:rsid w:val="008F3C53"/>
    <w:rsid w:val="008F3E61"/>
    <w:rsid w:val="008F3E7D"/>
    <w:rsid w:val="008F3EB8"/>
    <w:rsid w:val="008F3F89"/>
    <w:rsid w:val="008F3FC2"/>
    <w:rsid w:val="008F3FE4"/>
    <w:rsid w:val="008F409C"/>
    <w:rsid w:val="008F41EF"/>
    <w:rsid w:val="008F4242"/>
    <w:rsid w:val="008F4245"/>
    <w:rsid w:val="008F425C"/>
    <w:rsid w:val="008F4260"/>
    <w:rsid w:val="008F430A"/>
    <w:rsid w:val="008F4351"/>
    <w:rsid w:val="008F43C9"/>
    <w:rsid w:val="008F4411"/>
    <w:rsid w:val="008F4412"/>
    <w:rsid w:val="008F45ED"/>
    <w:rsid w:val="008F46E5"/>
    <w:rsid w:val="008F4973"/>
    <w:rsid w:val="008F49B6"/>
    <w:rsid w:val="008F4AC6"/>
    <w:rsid w:val="008F4F5A"/>
    <w:rsid w:val="008F4FF7"/>
    <w:rsid w:val="008F5034"/>
    <w:rsid w:val="008F53F9"/>
    <w:rsid w:val="008F544A"/>
    <w:rsid w:val="008F568F"/>
    <w:rsid w:val="008F586B"/>
    <w:rsid w:val="008F5871"/>
    <w:rsid w:val="008F5941"/>
    <w:rsid w:val="008F5981"/>
    <w:rsid w:val="008F598A"/>
    <w:rsid w:val="008F59C5"/>
    <w:rsid w:val="008F5B73"/>
    <w:rsid w:val="008F5C76"/>
    <w:rsid w:val="008F5CE6"/>
    <w:rsid w:val="008F5D68"/>
    <w:rsid w:val="008F613F"/>
    <w:rsid w:val="008F624C"/>
    <w:rsid w:val="008F6286"/>
    <w:rsid w:val="008F6445"/>
    <w:rsid w:val="008F6658"/>
    <w:rsid w:val="008F6800"/>
    <w:rsid w:val="008F6CFF"/>
    <w:rsid w:val="008F6D26"/>
    <w:rsid w:val="008F6D49"/>
    <w:rsid w:val="008F6DD9"/>
    <w:rsid w:val="008F6E0B"/>
    <w:rsid w:val="008F6ED4"/>
    <w:rsid w:val="008F6F52"/>
    <w:rsid w:val="008F6F63"/>
    <w:rsid w:val="008F700D"/>
    <w:rsid w:val="008F723E"/>
    <w:rsid w:val="008F7276"/>
    <w:rsid w:val="008F728E"/>
    <w:rsid w:val="008F72A5"/>
    <w:rsid w:val="008F754F"/>
    <w:rsid w:val="008F7595"/>
    <w:rsid w:val="008F7670"/>
    <w:rsid w:val="008F7789"/>
    <w:rsid w:val="008F77DF"/>
    <w:rsid w:val="008F7949"/>
    <w:rsid w:val="008F79EE"/>
    <w:rsid w:val="008F7D3E"/>
    <w:rsid w:val="008F7E7B"/>
    <w:rsid w:val="008F7F2A"/>
    <w:rsid w:val="008F7F91"/>
    <w:rsid w:val="00900010"/>
    <w:rsid w:val="0090003A"/>
    <w:rsid w:val="0090035D"/>
    <w:rsid w:val="0090037E"/>
    <w:rsid w:val="009003C1"/>
    <w:rsid w:val="0090040C"/>
    <w:rsid w:val="00900452"/>
    <w:rsid w:val="0090046A"/>
    <w:rsid w:val="00900476"/>
    <w:rsid w:val="009006D3"/>
    <w:rsid w:val="0090075E"/>
    <w:rsid w:val="009008C1"/>
    <w:rsid w:val="00900B3B"/>
    <w:rsid w:val="00900B85"/>
    <w:rsid w:val="00900BAF"/>
    <w:rsid w:val="00900C6D"/>
    <w:rsid w:val="00900D06"/>
    <w:rsid w:val="00900E0C"/>
    <w:rsid w:val="00900E52"/>
    <w:rsid w:val="009010A6"/>
    <w:rsid w:val="009011C9"/>
    <w:rsid w:val="009013AB"/>
    <w:rsid w:val="009013D7"/>
    <w:rsid w:val="009013F5"/>
    <w:rsid w:val="009013FC"/>
    <w:rsid w:val="009014E4"/>
    <w:rsid w:val="00901531"/>
    <w:rsid w:val="00901569"/>
    <w:rsid w:val="00901626"/>
    <w:rsid w:val="00901659"/>
    <w:rsid w:val="0090172E"/>
    <w:rsid w:val="00901778"/>
    <w:rsid w:val="009017BA"/>
    <w:rsid w:val="009018D7"/>
    <w:rsid w:val="00901A1D"/>
    <w:rsid w:val="00901CBE"/>
    <w:rsid w:val="00901D6E"/>
    <w:rsid w:val="00901FE9"/>
    <w:rsid w:val="009020CB"/>
    <w:rsid w:val="009020EF"/>
    <w:rsid w:val="009021AA"/>
    <w:rsid w:val="00902249"/>
    <w:rsid w:val="00902421"/>
    <w:rsid w:val="0090245F"/>
    <w:rsid w:val="0090246E"/>
    <w:rsid w:val="00902562"/>
    <w:rsid w:val="00902749"/>
    <w:rsid w:val="009027C8"/>
    <w:rsid w:val="009028D2"/>
    <w:rsid w:val="00902B20"/>
    <w:rsid w:val="00902BE9"/>
    <w:rsid w:val="00902CB4"/>
    <w:rsid w:val="00902D66"/>
    <w:rsid w:val="00902D7B"/>
    <w:rsid w:val="00902FE9"/>
    <w:rsid w:val="00903004"/>
    <w:rsid w:val="00903447"/>
    <w:rsid w:val="0090387F"/>
    <w:rsid w:val="009038AB"/>
    <w:rsid w:val="009039FD"/>
    <w:rsid w:val="00903AC7"/>
    <w:rsid w:val="00903AFF"/>
    <w:rsid w:val="00903C2B"/>
    <w:rsid w:val="00903C7F"/>
    <w:rsid w:val="00903D3D"/>
    <w:rsid w:val="00903DAE"/>
    <w:rsid w:val="00903DBF"/>
    <w:rsid w:val="00903E14"/>
    <w:rsid w:val="00903E39"/>
    <w:rsid w:val="00903EEE"/>
    <w:rsid w:val="00903F64"/>
    <w:rsid w:val="0090401C"/>
    <w:rsid w:val="0090408E"/>
    <w:rsid w:val="009041F1"/>
    <w:rsid w:val="00904214"/>
    <w:rsid w:val="00904271"/>
    <w:rsid w:val="00904341"/>
    <w:rsid w:val="009043B3"/>
    <w:rsid w:val="009043E3"/>
    <w:rsid w:val="0090448C"/>
    <w:rsid w:val="00904532"/>
    <w:rsid w:val="009046B6"/>
    <w:rsid w:val="009047D5"/>
    <w:rsid w:val="009047DC"/>
    <w:rsid w:val="009047F4"/>
    <w:rsid w:val="00904861"/>
    <w:rsid w:val="00904932"/>
    <w:rsid w:val="00904945"/>
    <w:rsid w:val="0090495F"/>
    <w:rsid w:val="00904A85"/>
    <w:rsid w:val="00904B58"/>
    <w:rsid w:val="00904B77"/>
    <w:rsid w:val="00904BDC"/>
    <w:rsid w:val="00904BF5"/>
    <w:rsid w:val="00904C6D"/>
    <w:rsid w:val="00904D00"/>
    <w:rsid w:val="00904D72"/>
    <w:rsid w:val="009050FE"/>
    <w:rsid w:val="0090517D"/>
    <w:rsid w:val="0090521E"/>
    <w:rsid w:val="00905372"/>
    <w:rsid w:val="009053C4"/>
    <w:rsid w:val="009054BE"/>
    <w:rsid w:val="00905564"/>
    <w:rsid w:val="009055B0"/>
    <w:rsid w:val="00905759"/>
    <w:rsid w:val="0090586C"/>
    <w:rsid w:val="0090593A"/>
    <w:rsid w:val="0090598C"/>
    <w:rsid w:val="00905A52"/>
    <w:rsid w:val="00905A88"/>
    <w:rsid w:val="00905AAC"/>
    <w:rsid w:val="00905AD9"/>
    <w:rsid w:val="00905BAE"/>
    <w:rsid w:val="00905BF6"/>
    <w:rsid w:val="00905C34"/>
    <w:rsid w:val="00905D4C"/>
    <w:rsid w:val="00905D78"/>
    <w:rsid w:val="00905DDC"/>
    <w:rsid w:val="00905DE6"/>
    <w:rsid w:val="00905E1C"/>
    <w:rsid w:val="00905F2D"/>
    <w:rsid w:val="00905F90"/>
    <w:rsid w:val="00906020"/>
    <w:rsid w:val="009060C2"/>
    <w:rsid w:val="0090611A"/>
    <w:rsid w:val="009062A1"/>
    <w:rsid w:val="009063C0"/>
    <w:rsid w:val="00906407"/>
    <w:rsid w:val="00906532"/>
    <w:rsid w:val="00906B6D"/>
    <w:rsid w:val="00906C9E"/>
    <w:rsid w:val="00906D48"/>
    <w:rsid w:val="00906DED"/>
    <w:rsid w:val="00906E22"/>
    <w:rsid w:val="00906FBD"/>
    <w:rsid w:val="00907147"/>
    <w:rsid w:val="00907159"/>
    <w:rsid w:val="00907279"/>
    <w:rsid w:val="009073DC"/>
    <w:rsid w:val="00907431"/>
    <w:rsid w:val="00907584"/>
    <w:rsid w:val="009075D1"/>
    <w:rsid w:val="0090760A"/>
    <w:rsid w:val="0090762C"/>
    <w:rsid w:val="009076BB"/>
    <w:rsid w:val="00907841"/>
    <w:rsid w:val="009078A8"/>
    <w:rsid w:val="009079CF"/>
    <w:rsid w:val="00907C1E"/>
    <w:rsid w:val="009101E8"/>
    <w:rsid w:val="0091067A"/>
    <w:rsid w:val="009106EE"/>
    <w:rsid w:val="0091096B"/>
    <w:rsid w:val="00910999"/>
    <w:rsid w:val="00910A0A"/>
    <w:rsid w:val="00910A9E"/>
    <w:rsid w:val="00910B85"/>
    <w:rsid w:val="00910CCF"/>
    <w:rsid w:val="00911100"/>
    <w:rsid w:val="009111A9"/>
    <w:rsid w:val="009111C9"/>
    <w:rsid w:val="00911293"/>
    <w:rsid w:val="009112F7"/>
    <w:rsid w:val="0091133A"/>
    <w:rsid w:val="00911394"/>
    <w:rsid w:val="0091143A"/>
    <w:rsid w:val="0091149E"/>
    <w:rsid w:val="00911692"/>
    <w:rsid w:val="009117DC"/>
    <w:rsid w:val="00911813"/>
    <w:rsid w:val="0091185F"/>
    <w:rsid w:val="009119A3"/>
    <w:rsid w:val="00911B16"/>
    <w:rsid w:val="00911D7C"/>
    <w:rsid w:val="00911DA4"/>
    <w:rsid w:val="00911DE2"/>
    <w:rsid w:val="00911EEA"/>
    <w:rsid w:val="00911F28"/>
    <w:rsid w:val="00912057"/>
    <w:rsid w:val="00912094"/>
    <w:rsid w:val="00912197"/>
    <w:rsid w:val="009121A2"/>
    <w:rsid w:val="009121B3"/>
    <w:rsid w:val="00912301"/>
    <w:rsid w:val="00912642"/>
    <w:rsid w:val="0091264A"/>
    <w:rsid w:val="00912816"/>
    <w:rsid w:val="00912835"/>
    <w:rsid w:val="0091289E"/>
    <w:rsid w:val="009128CA"/>
    <w:rsid w:val="009129EB"/>
    <w:rsid w:val="00912CA2"/>
    <w:rsid w:val="00912CA7"/>
    <w:rsid w:val="00912CEF"/>
    <w:rsid w:val="00912DE4"/>
    <w:rsid w:val="00912EF3"/>
    <w:rsid w:val="00912FB4"/>
    <w:rsid w:val="009131C4"/>
    <w:rsid w:val="0091322F"/>
    <w:rsid w:val="00913317"/>
    <w:rsid w:val="00913420"/>
    <w:rsid w:val="009134D7"/>
    <w:rsid w:val="009135D3"/>
    <w:rsid w:val="0091361E"/>
    <w:rsid w:val="0091378F"/>
    <w:rsid w:val="0091381C"/>
    <w:rsid w:val="0091394C"/>
    <w:rsid w:val="00913B10"/>
    <w:rsid w:val="00913B3F"/>
    <w:rsid w:val="00913E68"/>
    <w:rsid w:val="00913FC1"/>
    <w:rsid w:val="00914099"/>
    <w:rsid w:val="009140D5"/>
    <w:rsid w:val="0091411A"/>
    <w:rsid w:val="00914207"/>
    <w:rsid w:val="0091463B"/>
    <w:rsid w:val="00914793"/>
    <w:rsid w:val="00914862"/>
    <w:rsid w:val="009148C1"/>
    <w:rsid w:val="00914C8D"/>
    <w:rsid w:val="00914CA6"/>
    <w:rsid w:val="00914E10"/>
    <w:rsid w:val="00914E16"/>
    <w:rsid w:val="00915061"/>
    <w:rsid w:val="009150B2"/>
    <w:rsid w:val="009150F9"/>
    <w:rsid w:val="0091534F"/>
    <w:rsid w:val="009153C8"/>
    <w:rsid w:val="009153F1"/>
    <w:rsid w:val="0091542F"/>
    <w:rsid w:val="00915589"/>
    <w:rsid w:val="009155B5"/>
    <w:rsid w:val="00915668"/>
    <w:rsid w:val="00915691"/>
    <w:rsid w:val="009158CF"/>
    <w:rsid w:val="00915948"/>
    <w:rsid w:val="009159A7"/>
    <w:rsid w:val="009159B4"/>
    <w:rsid w:val="009159E2"/>
    <w:rsid w:val="00915A1B"/>
    <w:rsid w:val="00915ACA"/>
    <w:rsid w:val="00915BAE"/>
    <w:rsid w:val="00915C75"/>
    <w:rsid w:val="00915CAE"/>
    <w:rsid w:val="00915CBF"/>
    <w:rsid w:val="00915F70"/>
    <w:rsid w:val="00916150"/>
    <w:rsid w:val="00916324"/>
    <w:rsid w:val="009164F7"/>
    <w:rsid w:val="009166C4"/>
    <w:rsid w:val="0091675E"/>
    <w:rsid w:val="00916C27"/>
    <w:rsid w:val="00916D07"/>
    <w:rsid w:val="00916D1E"/>
    <w:rsid w:val="00916E8B"/>
    <w:rsid w:val="00916EE6"/>
    <w:rsid w:val="00916F35"/>
    <w:rsid w:val="0091726A"/>
    <w:rsid w:val="0091728D"/>
    <w:rsid w:val="00917488"/>
    <w:rsid w:val="00917489"/>
    <w:rsid w:val="009174A8"/>
    <w:rsid w:val="00917656"/>
    <w:rsid w:val="00917701"/>
    <w:rsid w:val="009177DF"/>
    <w:rsid w:val="009177E4"/>
    <w:rsid w:val="0091784F"/>
    <w:rsid w:val="00917D08"/>
    <w:rsid w:val="00917D21"/>
    <w:rsid w:val="00917D7D"/>
    <w:rsid w:val="00917DDC"/>
    <w:rsid w:val="00917E09"/>
    <w:rsid w:val="00917E76"/>
    <w:rsid w:val="00917ECF"/>
    <w:rsid w:val="00920161"/>
    <w:rsid w:val="00920163"/>
    <w:rsid w:val="00920167"/>
    <w:rsid w:val="00920171"/>
    <w:rsid w:val="00920173"/>
    <w:rsid w:val="0092020E"/>
    <w:rsid w:val="00920635"/>
    <w:rsid w:val="0092065E"/>
    <w:rsid w:val="009208A6"/>
    <w:rsid w:val="009208CD"/>
    <w:rsid w:val="009209A7"/>
    <w:rsid w:val="00920A2A"/>
    <w:rsid w:val="00920A53"/>
    <w:rsid w:val="00920BF9"/>
    <w:rsid w:val="00920E55"/>
    <w:rsid w:val="00920E58"/>
    <w:rsid w:val="00921183"/>
    <w:rsid w:val="0092151E"/>
    <w:rsid w:val="00921531"/>
    <w:rsid w:val="00921855"/>
    <w:rsid w:val="009218DE"/>
    <w:rsid w:val="00921901"/>
    <w:rsid w:val="0092191E"/>
    <w:rsid w:val="009219FE"/>
    <w:rsid w:val="00921AC2"/>
    <w:rsid w:val="00921B22"/>
    <w:rsid w:val="00921B79"/>
    <w:rsid w:val="00921B9F"/>
    <w:rsid w:val="00921BFD"/>
    <w:rsid w:val="00921C73"/>
    <w:rsid w:val="00921D1F"/>
    <w:rsid w:val="00921E6D"/>
    <w:rsid w:val="00921F86"/>
    <w:rsid w:val="009220C8"/>
    <w:rsid w:val="009222D6"/>
    <w:rsid w:val="00922326"/>
    <w:rsid w:val="0092232C"/>
    <w:rsid w:val="0092241F"/>
    <w:rsid w:val="009224C1"/>
    <w:rsid w:val="009225D7"/>
    <w:rsid w:val="009226B3"/>
    <w:rsid w:val="0092286C"/>
    <w:rsid w:val="00922936"/>
    <w:rsid w:val="009229A9"/>
    <w:rsid w:val="00922D8D"/>
    <w:rsid w:val="00922DFB"/>
    <w:rsid w:val="00922EEE"/>
    <w:rsid w:val="00922F93"/>
    <w:rsid w:val="009231DF"/>
    <w:rsid w:val="00923300"/>
    <w:rsid w:val="00923410"/>
    <w:rsid w:val="00923510"/>
    <w:rsid w:val="0092353D"/>
    <w:rsid w:val="0092355B"/>
    <w:rsid w:val="00923574"/>
    <w:rsid w:val="009237E0"/>
    <w:rsid w:val="0092388A"/>
    <w:rsid w:val="009239BC"/>
    <w:rsid w:val="009239F2"/>
    <w:rsid w:val="00923A0E"/>
    <w:rsid w:val="00923A5E"/>
    <w:rsid w:val="00923BD2"/>
    <w:rsid w:val="00923BF4"/>
    <w:rsid w:val="00923C15"/>
    <w:rsid w:val="00923C85"/>
    <w:rsid w:val="00923D0D"/>
    <w:rsid w:val="00923E52"/>
    <w:rsid w:val="00923E7F"/>
    <w:rsid w:val="00924007"/>
    <w:rsid w:val="00924185"/>
    <w:rsid w:val="0092427C"/>
    <w:rsid w:val="0092445B"/>
    <w:rsid w:val="009244C3"/>
    <w:rsid w:val="009247C0"/>
    <w:rsid w:val="009247F4"/>
    <w:rsid w:val="0092483B"/>
    <w:rsid w:val="009248C6"/>
    <w:rsid w:val="009248E3"/>
    <w:rsid w:val="0092493D"/>
    <w:rsid w:val="00924A48"/>
    <w:rsid w:val="00924A89"/>
    <w:rsid w:val="00924AA5"/>
    <w:rsid w:val="00924B4A"/>
    <w:rsid w:val="00924B57"/>
    <w:rsid w:val="00924BA2"/>
    <w:rsid w:val="00924C50"/>
    <w:rsid w:val="00924DF8"/>
    <w:rsid w:val="00924F8A"/>
    <w:rsid w:val="00925087"/>
    <w:rsid w:val="00925167"/>
    <w:rsid w:val="00925182"/>
    <w:rsid w:val="00925252"/>
    <w:rsid w:val="00925363"/>
    <w:rsid w:val="00925365"/>
    <w:rsid w:val="00925517"/>
    <w:rsid w:val="00925636"/>
    <w:rsid w:val="00925674"/>
    <w:rsid w:val="009259C0"/>
    <w:rsid w:val="00925A19"/>
    <w:rsid w:val="00925AEE"/>
    <w:rsid w:val="00925B61"/>
    <w:rsid w:val="00925C11"/>
    <w:rsid w:val="00925E3F"/>
    <w:rsid w:val="00925ECF"/>
    <w:rsid w:val="00926020"/>
    <w:rsid w:val="009260B0"/>
    <w:rsid w:val="0092617D"/>
    <w:rsid w:val="00926278"/>
    <w:rsid w:val="0092641A"/>
    <w:rsid w:val="009265C4"/>
    <w:rsid w:val="009265D2"/>
    <w:rsid w:val="0092669E"/>
    <w:rsid w:val="009266DA"/>
    <w:rsid w:val="009266EB"/>
    <w:rsid w:val="00926711"/>
    <w:rsid w:val="00926753"/>
    <w:rsid w:val="009267A2"/>
    <w:rsid w:val="009267C5"/>
    <w:rsid w:val="00926A05"/>
    <w:rsid w:val="00926A3C"/>
    <w:rsid w:val="00926C92"/>
    <w:rsid w:val="00926C97"/>
    <w:rsid w:val="00926D1F"/>
    <w:rsid w:val="00926E88"/>
    <w:rsid w:val="00926EC5"/>
    <w:rsid w:val="00926ED9"/>
    <w:rsid w:val="00926EF5"/>
    <w:rsid w:val="00927026"/>
    <w:rsid w:val="00927142"/>
    <w:rsid w:val="0092714B"/>
    <w:rsid w:val="00927172"/>
    <w:rsid w:val="009271D9"/>
    <w:rsid w:val="009271F6"/>
    <w:rsid w:val="00927232"/>
    <w:rsid w:val="009273BE"/>
    <w:rsid w:val="00927469"/>
    <w:rsid w:val="00927592"/>
    <w:rsid w:val="009278D3"/>
    <w:rsid w:val="009278E6"/>
    <w:rsid w:val="0092796C"/>
    <w:rsid w:val="00927A1B"/>
    <w:rsid w:val="00927BE0"/>
    <w:rsid w:val="00927BE3"/>
    <w:rsid w:val="00927C25"/>
    <w:rsid w:val="00927C77"/>
    <w:rsid w:val="00927F93"/>
    <w:rsid w:val="00930071"/>
    <w:rsid w:val="0093008C"/>
    <w:rsid w:val="00930219"/>
    <w:rsid w:val="0093038C"/>
    <w:rsid w:val="0093057E"/>
    <w:rsid w:val="0093060E"/>
    <w:rsid w:val="009307CF"/>
    <w:rsid w:val="00930978"/>
    <w:rsid w:val="00930A2D"/>
    <w:rsid w:val="00930A63"/>
    <w:rsid w:val="00930AE3"/>
    <w:rsid w:val="00930BD6"/>
    <w:rsid w:val="00930D32"/>
    <w:rsid w:val="00930DF1"/>
    <w:rsid w:val="00930EA3"/>
    <w:rsid w:val="009312D5"/>
    <w:rsid w:val="00931308"/>
    <w:rsid w:val="00931349"/>
    <w:rsid w:val="0093150B"/>
    <w:rsid w:val="009315C9"/>
    <w:rsid w:val="009316E2"/>
    <w:rsid w:val="009317A7"/>
    <w:rsid w:val="0093189A"/>
    <w:rsid w:val="00931A07"/>
    <w:rsid w:val="00931A91"/>
    <w:rsid w:val="00931AA6"/>
    <w:rsid w:val="00931B16"/>
    <w:rsid w:val="00931DAF"/>
    <w:rsid w:val="00931E82"/>
    <w:rsid w:val="0093202B"/>
    <w:rsid w:val="00932089"/>
    <w:rsid w:val="0093213B"/>
    <w:rsid w:val="00932236"/>
    <w:rsid w:val="009322D6"/>
    <w:rsid w:val="0093234B"/>
    <w:rsid w:val="0093244F"/>
    <w:rsid w:val="0093265B"/>
    <w:rsid w:val="00932721"/>
    <w:rsid w:val="009328D7"/>
    <w:rsid w:val="00932A98"/>
    <w:rsid w:val="00932BAB"/>
    <w:rsid w:val="00932C15"/>
    <w:rsid w:val="00932C74"/>
    <w:rsid w:val="00932E2D"/>
    <w:rsid w:val="00932E6A"/>
    <w:rsid w:val="00932EE3"/>
    <w:rsid w:val="009330B9"/>
    <w:rsid w:val="009330E1"/>
    <w:rsid w:val="0093322C"/>
    <w:rsid w:val="00933409"/>
    <w:rsid w:val="0093341C"/>
    <w:rsid w:val="00933682"/>
    <w:rsid w:val="00933724"/>
    <w:rsid w:val="009337F6"/>
    <w:rsid w:val="009338C6"/>
    <w:rsid w:val="009338F5"/>
    <w:rsid w:val="00933C6F"/>
    <w:rsid w:val="00933CED"/>
    <w:rsid w:val="00933D45"/>
    <w:rsid w:val="00933D5C"/>
    <w:rsid w:val="00933F0F"/>
    <w:rsid w:val="00934118"/>
    <w:rsid w:val="0093413C"/>
    <w:rsid w:val="00934148"/>
    <w:rsid w:val="009342AC"/>
    <w:rsid w:val="009345BE"/>
    <w:rsid w:val="0093464F"/>
    <w:rsid w:val="009346C1"/>
    <w:rsid w:val="00934700"/>
    <w:rsid w:val="0093485A"/>
    <w:rsid w:val="00934861"/>
    <w:rsid w:val="00934955"/>
    <w:rsid w:val="00934A8D"/>
    <w:rsid w:val="00934D45"/>
    <w:rsid w:val="00934DE2"/>
    <w:rsid w:val="00934DE7"/>
    <w:rsid w:val="00934EDE"/>
    <w:rsid w:val="00935027"/>
    <w:rsid w:val="0093511A"/>
    <w:rsid w:val="00935214"/>
    <w:rsid w:val="009352E3"/>
    <w:rsid w:val="00935552"/>
    <w:rsid w:val="00935582"/>
    <w:rsid w:val="0093572B"/>
    <w:rsid w:val="0093578D"/>
    <w:rsid w:val="009357BA"/>
    <w:rsid w:val="0093580D"/>
    <w:rsid w:val="00935B51"/>
    <w:rsid w:val="00935DD5"/>
    <w:rsid w:val="00935F75"/>
    <w:rsid w:val="00935FC7"/>
    <w:rsid w:val="009360C9"/>
    <w:rsid w:val="009360D1"/>
    <w:rsid w:val="00936191"/>
    <w:rsid w:val="009362A7"/>
    <w:rsid w:val="00936376"/>
    <w:rsid w:val="009363DD"/>
    <w:rsid w:val="00936716"/>
    <w:rsid w:val="0093682E"/>
    <w:rsid w:val="00936AFC"/>
    <w:rsid w:val="00936BFF"/>
    <w:rsid w:val="00936C67"/>
    <w:rsid w:val="00936E90"/>
    <w:rsid w:val="00936F45"/>
    <w:rsid w:val="00937340"/>
    <w:rsid w:val="00937372"/>
    <w:rsid w:val="009373D8"/>
    <w:rsid w:val="0093779E"/>
    <w:rsid w:val="009379F4"/>
    <w:rsid w:val="00937A59"/>
    <w:rsid w:val="00937B5B"/>
    <w:rsid w:val="00937DD3"/>
    <w:rsid w:val="00937E32"/>
    <w:rsid w:val="00937EA6"/>
    <w:rsid w:val="0094003B"/>
    <w:rsid w:val="009402F2"/>
    <w:rsid w:val="009406D6"/>
    <w:rsid w:val="009406D8"/>
    <w:rsid w:val="009406ED"/>
    <w:rsid w:val="00940734"/>
    <w:rsid w:val="009407D5"/>
    <w:rsid w:val="0094095E"/>
    <w:rsid w:val="00940A80"/>
    <w:rsid w:val="00940B45"/>
    <w:rsid w:val="00940C6B"/>
    <w:rsid w:val="00940C72"/>
    <w:rsid w:val="00940C73"/>
    <w:rsid w:val="00940ECF"/>
    <w:rsid w:val="00940F34"/>
    <w:rsid w:val="00940FEC"/>
    <w:rsid w:val="00941117"/>
    <w:rsid w:val="00941370"/>
    <w:rsid w:val="00941413"/>
    <w:rsid w:val="00941479"/>
    <w:rsid w:val="00941547"/>
    <w:rsid w:val="00941670"/>
    <w:rsid w:val="00941728"/>
    <w:rsid w:val="00941878"/>
    <w:rsid w:val="00941999"/>
    <w:rsid w:val="00941AEA"/>
    <w:rsid w:val="00941BCC"/>
    <w:rsid w:val="00941C55"/>
    <w:rsid w:val="00941E99"/>
    <w:rsid w:val="00941E9C"/>
    <w:rsid w:val="00942020"/>
    <w:rsid w:val="009420BB"/>
    <w:rsid w:val="009420FA"/>
    <w:rsid w:val="0094217B"/>
    <w:rsid w:val="009422C4"/>
    <w:rsid w:val="00942328"/>
    <w:rsid w:val="009424B3"/>
    <w:rsid w:val="0094252B"/>
    <w:rsid w:val="009425C5"/>
    <w:rsid w:val="00942735"/>
    <w:rsid w:val="009428FF"/>
    <w:rsid w:val="0094294D"/>
    <w:rsid w:val="00942BD7"/>
    <w:rsid w:val="00942CCA"/>
    <w:rsid w:val="00942D94"/>
    <w:rsid w:val="009430C0"/>
    <w:rsid w:val="009433FE"/>
    <w:rsid w:val="009438BD"/>
    <w:rsid w:val="009438F0"/>
    <w:rsid w:val="009439C6"/>
    <w:rsid w:val="00943A11"/>
    <w:rsid w:val="00943AF5"/>
    <w:rsid w:val="00943C09"/>
    <w:rsid w:val="00943CDE"/>
    <w:rsid w:val="00943E19"/>
    <w:rsid w:val="00943E9A"/>
    <w:rsid w:val="00943EB7"/>
    <w:rsid w:val="00943FAB"/>
    <w:rsid w:val="00943FD0"/>
    <w:rsid w:val="00944116"/>
    <w:rsid w:val="00944127"/>
    <w:rsid w:val="00944179"/>
    <w:rsid w:val="009441BF"/>
    <w:rsid w:val="009441F4"/>
    <w:rsid w:val="00944550"/>
    <w:rsid w:val="00944557"/>
    <w:rsid w:val="009445C0"/>
    <w:rsid w:val="0094466D"/>
    <w:rsid w:val="009447BC"/>
    <w:rsid w:val="0094496B"/>
    <w:rsid w:val="0094497E"/>
    <w:rsid w:val="00944A2B"/>
    <w:rsid w:val="00944B07"/>
    <w:rsid w:val="00944B24"/>
    <w:rsid w:val="00944C61"/>
    <w:rsid w:val="00944CBF"/>
    <w:rsid w:val="00944CE3"/>
    <w:rsid w:val="00944DC4"/>
    <w:rsid w:val="00944E24"/>
    <w:rsid w:val="00944E8A"/>
    <w:rsid w:val="00944EB6"/>
    <w:rsid w:val="00944F31"/>
    <w:rsid w:val="00944F4B"/>
    <w:rsid w:val="00944FC0"/>
    <w:rsid w:val="00945171"/>
    <w:rsid w:val="009451A9"/>
    <w:rsid w:val="0094521F"/>
    <w:rsid w:val="00945269"/>
    <w:rsid w:val="00945420"/>
    <w:rsid w:val="0094563F"/>
    <w:rsid w:val="00945717"/>
    <w:rsid w:val="00945740"/>
    <w:rsid w:val="009459F3"/>
    <w:rsid w:val="00945A9B"/>
    <w:rsid w:val="00945B03"/>
    <w:rsid w:val="00945CA0"/>
    <w:rsid w:val="00945EC2"/>
    <w:rsid w:val="00945F80"/>
    <w:rsid w:val="00946016"/>
    <w:rsid w:val="009462EC"/>
    <w:rsid w:val="009463F9"/>
    <w:rsid w:val="009464E4"/>
    <w:rsid w:val="00946505"/>
    <w:rsid w:val="00946579"/>
    <w:rsid w:val="009466FE"/>
    <w:rsid w:val="00946771"/>
    <w:rsid w:val="00946827"/>
    <w:rsid w:val="00946950"/>
    <w:rsid w:val="00946A2C"/>
    <w:rsid w:val="00946A30"/>
    <w:rsid w:val="00946AAB"/>
    <w:rsid w:val="00946AD6"/>
    <w:rsid w:val="00946B35"/>
    <w:rsid w:val="00946BF2"/>
    <w:rsid w:val="00946D52"/>
    <w:rsid w:val="00946EDA"/>
    <w:rsid w:val="00946F0A"/>
    <w:rsid w:val="009470E2"/>
    <w:rsid w:val="00947358"/>
    <w:rsid w:val="00947366"/>
    <w:rsid w:val="0094744B"/>
    <w:rsid w:val="00947465"/>
    <w:rsid w:val="009474D9"/>
    <w:rsid w:val="00947510"/>
    <w:rsid w:val="00947514"/>
    <w:rsid w:val="009475B7"/>
    <w:rsid w:val="00947604"/>
    <w:rsid w:val="009476B7"/>
    <w:rsid w:val="0094772B"/>
    <w:rsid w:val="00947752"/>
    <w:rsid w:val="00947769"/>
    <w:rsid w:val="009477DC"/>
    <w:rsid w:val="00947818"/>
    <w:rsid w:val="00947823"/>
    <w:rsid w:val="0094784E"/>
    <w:rsid w:val="009479D5"/>
    <w:rsid w:val="00947B3C"/>
    <w:rsid w:val="00947CAC"/>
    <w:rsid w:val="00947D66"/>
    <w:rsid w:val="00950189"/>
    <w:rsid w:val="009501EC"/>
    <w:rsid w:val="009502E1"/>
    <w:rsid w:val="00950372"/>
    <w:rsid w:val="009503A6"/>
    <w:rsid w:val="0095057F"/>
    <w:rsid w:val="009505CF"/>
    <w:rsid w:val="00950887"/>
    <w:rsid w:val="00950A37"/>
    <w:rsid w:val="00950BED"/>
    <w:rsid w:val="00950C47"/>
    <w:rsid w:val="00950D35"/>
    <w:rsid w:val="00950DBB"/>
    <w:rsid w:val="00950E62"/>
    <w:rsid w:val="00950EBF"/>
    <w:rsid w:val="009512B9"/>
    <w:rsid w:val="0095135D"/>
    <w:rsid w:val="009513ED"/>
    <w:rsid w:val="00951A6F"/>
    <w:rsid w:val="00951B6B"/>
    <w:rsid w:val="00951B73"/>
    <w:rsid w:val="00951BC8"/>
    <w:rsid w:val="00951D69"/>
    <w:rsid w:val="00951DB0"/>
    <w:rsid w:val="00951F9E"/>
    <w:rsid w:val="00952033"/>
    <w:rsid w:val="009521D4"/>
    <w:rsid w:val="00952450"/>
    <w:rsid w:val="009524B5"/>
    <w:rsid w:val="009527AF"/>
    <w:rsid w:val="009528E7"/>
    <w:rsid w:val="0095295E"/>
    <w:rsid w:val="0095297D"/>
    <w:rsid w:val="00952C1D"/>
    <w:rsid w:val="00952CA2"/>
    <w:rsid w:val="00952CD9"/>
    <w:rsid w:val="00952CEE"/>
    <w:rsid w:val="00952DE2"/>
    <w:rsid w:val="00952EE1"/>
    <w:rsid w:val="00952F5A"/>
    <w:rsid w:val="009532EE"/>
    <w:rsid w:val="009533A7"/>
    <w:rsid w:val="00953796"/>
    <w:rsid w:val="0095381E"/>
    <w:rsid w:val="00953C4C"/>
    <w:rsid w:val="00953C98"/>
    <w:rsid w:val="00953CBB"/>
    <w:rsid w:val="00953DB7"/>
    <w:rsid w:val="00953F82"/>
    <w:rsid w:val="00953FE4"/>
    <w:rsid w:val="00954048"/>
    <w:rsid w:val="009540E1"/>
    <w:rsid w:val="00954180"/>
    <w:rsid w:val="00954252"/>
    <w:rsid w:val="009542CE"/>
    <w:rsid w:val="00954396"/>
    <w:rsid w:val="009543C0"/>
    <w:rsid w:val="009543CF"/>
    <w:rsid w:val="00954422"/>
    <w:rsid w:val="0095443F"/>
    <w:rsid w:val="00954558"/>
    <w:rsid w:val="0095463C"/>
    <w:rsid w:val="00954688"/>
    <w:rsid w:val="009547E0"/>
    <w:rsid w:val="0095480B"/>
    <w:rsid w:val="009549D1"/>
    <w:rsid w:val="00954A45"/>
    <w:rsid w:val="00954AAA"/>
    <w:rsid w:val="00954B37"/>
    <w:rsid w:val="00954C4A"/>
    <w:rsid w:val="00954DD0"/>
    <w:rsid w:val="00955108"/>
    <w:rsid w:val="00955258"/>
    <w:rsid w:val="009552EC"/>
    <w:rsid w:val="00955464"/>
    <w:rsid w:val="00955619"/>
    <w:rsid w:val="0095585D"/>
    <w:rsid w:val="009558B1"/>
    <w:rsid w:val="0095599D"/>
    <w:rsid w:val="00955A5A"/>
    <w:rsid w:val="00955BA0"/>
    <w:rsid w:val="00955CDA"/>
    <w:rsid w:val="00956104"/>
    <w:rsid w:val="00956155"/>
    <w:rsid w:val="00956173"/>
    <w:rsid w:val="00956189"/>
    <w:rsid w:val="009561C9"/>
    <w:rsid w:val="009562A4"/>
    <w:rsid w:val="00956400"/>
    <w:rsid w:val="0095642C"/>
    <w:rsid w:val="009564B5"/>
    <w:rsid w:val="009564D0"/>
    <w:rsid w:val="009564DF"/>
    <w:rsid w:val="009565EC"/>
    <w:rsid w:val="0095660D"/>
    <w:rsid w:val="00956618"/>
    <w:rsid w:val="0095679C"/>
    <w:rsid w:val="00956834"/>
    <w:rsid w:val="009569C2"/>
    <w:rsid w:val="00956F5C"/>
    <w:rsid w:val="00956F5D"/>
    <w:rsid w:val="00956F9C"/>
    <w:rsid w:val="00957025"/>
    <w:rsid w:val="009573A4"/>
    <w:rsid w:val="009575BA"/>
    <w:rsid w:val="009577BA"/>
    <w:rsid w:val="0095788C"/>
    <w:rsid w:val="009578D0"/>
    <w:rsid w:val="009579EC"/>
    <w:rsid w:val="00957A09"/>
    <w:rsid w:val="00957CAC"/>
    <w:rsid w:val="00957CB2"/>
    <w:rsid w:val="00957D00"/>
    <w:rsid w:val="00957D26"/>
    <w:rsid w:val="00957DCA"/>
    <w:rsid w:val="00957E12"/>
    <w:rsid w:val="00957F62"/>
    <w:rsid w:val="00957F7E"/>
    <w:rsid w:val="00957FEA"/>
    <w:rsid w:val="0096005B"/>
    <w:rsid w:val="00960118"/>
    <w:rsid w:val="009601B4"/>
    <w:rsid w:val="009601B5"/>
    <w:rsid w:val="0096028F"/>
    <w:rsid w:val="009602E0"/>
    <w:rsid w:val="0096035D"/>
    <w:rsid w:val="0096055F"/>
    <w:rsid w:val="009605A5"/>
    <w:rsid w:val="009605E2"/>
    <w:rsid w:val="0096061B"/>
    <w:rsid w:val="00960659"/>
    <w:rsid w:val="009606C9"/>
    <w:rsid w:val="00960741"/>
    <w:rsid w:val="00960969"/>
    <w:rsid w:val="0096096C"/>
    <w:rsid w:val="00960CA1"/>
    <w:rsid w:val="0096102B"/>
    <w:rsid w:val="0096103B"/>
    <w:rsid w:val="00961268"/>
    <w:rsid w:val="00961379"/>
    <w:rsid w:val="009613CA"/>
    <w:rsid w:val="00961455"/>
    <w:rsid w:val="00961625"/>
    <w:rsid w:val="00961635"/>
    <w:rsid w:val="00961843"/>
    <w:rsid w:val="0096194D"/>
    <w:rsid w:val="00961AF2"/>
    <w:rsid w:val="00961B03"/>
    <w:rsid w:val="00961DDA"/>
    <w:rsid w:val="00961F20"/>
    <w:rsid w:val="009621CA"/>
    <w:rsid w:val="00962231"/>
    <w:rsid w:val="009626C0"/>
    <w:rsid w:val="009626F6"/>
    <w:rsid w:val="00962958"/>
    <w:rsid w:val="00962CD1"/>
    <w:rsid w:val="00962CD5"/>
    <w:rsid w:val="00962D75"/>
    <w:rsid w:val="00962DB1"/>
    <w:rsid w:val="00962DCD"/>
    <w:rsid w:val="00962E1C"/>
    <w:rsid w:val="00962E34"/>
    <w:rsid w:val="00962E56"/>
    <w:rsid w:val="00963376"/>
    <w:rsid w:val="009633C4"/>
    <w:rsid w:val="00963523"/>
    <w:rsid w:val="009635CD"/>
    <w:rsid w:val="009635EC"/>
    <w:rsid w:val="009635EE"/>
    <w:rsid w:val="00963690"/>
    <w:rsid w:val="009636E2"/>
    <w:rsid w:val="009638EA"/>
    <w:rsid w:val="009639DE"/>
    <w:rsid w:val="00963A00"/>
    <w:rsid w:val="00964022"/>
    <w:rsid w:val="009640AD"/>
    <w:rsid w:val="0096446C"/>
    <w:rsid w:val="00964793"/>
    <w:rsid w:val="009647CA"/>
    <w:rsid w:val="009648BD"/>
    <w:rsid w:val="00964B47"/>
    <w:rsid w:val="00964F71"/>
    <w:rsid w:val="0096503A"/>
    <w:rsid w:val="00965112"/>
    <w:rsid w:val="0096514B"/>
    <w:rsid w:val="0096516A"/>
    <w:rsid w:val="009651FD"/>
    <w:rsid w:val="0096549E"/>
    <w:rsid w:val="009654BE"/>
    <w:rsid w:val="009655E1"/>
    <w:rsid w:val="0096577B"/>
    <w:rsid w:val="009657C1"/>
    <w:rsid w:val="00965823"/>
    <w:rsid w:val="009658B0"/>
    <w:rsid w:val="00965B16"/>
    <w:rsid w:val="00965CBA"/>
    <w:rsid w:val="00965DF7"/>
    <w:rsid w:val="00965FC9"/>
    <w:rsid w:val="0096602F"/>
    <w:rsid w:val="00966310"/>
    <w:rsid w:val="009663EF"/>
    <w:rsid w:val="00966436"/>
    <w:rsid w:val="00966455"/>
    <w:rsid w:val="009664A1"/>
    <w:rsid w:val="009664B6"/>
    <w:rsid w:val="00966525"/>
    <w:rsid w:val="009669F3"/>
    <w:rsid w:val="00966A97"/>
    <w:rsid w:val="00966B7A"/>
    <w:rsid w:val="00966E31"/>
    <w:rsid w:val="009671FC"/>
    <w:rsid w:val="00967250"/>
    <w:rsid w:val="009674F8"/>
    <w:rsid w:val="0096750C"/>
    <w:rsid w:val="009676DF"/>
    <w:rsid w:val="009676EA"/>
    <w:rsid w:val="00967771"/>
    <w:rsid w:val="00967AC1"/>
    <w:rsid w:val="00967AC9"/>
    <w:rsid w:val="00967B96"/>
    <w:rsid w:val="00967C0B"/>
    <w:rsid w:val="00967C50"/>
    <w:rsid w:val="00967CB5"/>
    <w:rsid w:val="00967CE6"/>
    <w:rsid w:val="00967E71"/>
    <w:rsid w:val="00967F75"/>
    <w:rsid w:val="009701AF"/>
    <w:rsid w:val="00970334"/>
    <w:rsid w:val="009703FB"/>
    <w:rsid w:val="009704D8"/>
    <w:rsid w:val="009705F8"/>
    <w:rsid w:val="0097074C"/>
    <w:rsid w:val="00970864"/>
    <w:rsid w:val="009709A6"/>
    <w:rsid w:val="00970A92"/>
    <w:rsid w:val="00970B24"/>
    <w:rsid w:val="00970B7C"/>
    <w:rsid w:val="00970BA0"/>
    <w:rsid w:val="00970C07"/>
    <w:rsid w:val="00970CD6"/>
    <w:rsid w:val="00970CD9"/>
    <w:rsid w:val="00970D61"/>
    <w:rsid w:val="00970EFE"/>
    <w:rsid w:val="00971034"/>
    <w:rsid w:val="00971084"/>
    <w:rsid w:val="0097120A"/>
    <w:rsid w:val="009712F1"/>
    <w:rsid w:val="0097137B"/>
    <w:rsid w:val="009713E6"/>
    <w:rsid w:val="009713EE"/>
    <w:rsid w:val="009715D7"/>
    <w:rsid w:val="009716AC"/>
    <w:rsid w:val="00971931"/>
    <w:rsid w:val="00971A19"/>
    <w:rsid w:val="00971AD3"/>
    <w:rsid w:val="00971C82"/>
    <w:rsid w:val="00971DF4"/>
    <w:rsid w:val="00971EE9"/>
    <w:rsid w:val="00972055"/>
    <w:rsid w:val="009720F3"/>
    <w:rsid w:val="0097214B"/>
    <w:rsid w:val="0097224D"/>
    <w:rsid w:val="009722ED"/>
    <w:rsid w:val="009723C2"/>
    <w:rsid w:val="009723ED"/>
    <w:rsid w:val="0097263D"/>
    <w:rsid w:val="0097295C"/>
    <w:rsid w:val="00972A79"/>
    <w:rsid w:val="00972A97"/>
    <w:rsid w:val="00972AAA"/>
    <w:rsid w:val="00972B05"/>
    <w:rsid w:val="00972CEE"/>
    <w:rsid w:val="00972EA9"/>
    <w:rsid w:val="00972ED1"/>
    <w:rsid w:val="00972FBC"/>
    <w:rsid w:val="009730DA"/>
    <w:rsid w:val="009731A7"/>
    <w:rsid w:val="0097346D"/>
    <w:rsid w:val="009734E6"/>
    <w:rsid w:val="0097364D"/>
    <w:rsid w:val="009736FE"/>
    <w:rsid w:val="009737B1"/>
    <w:rsid w:val="009738B8"/>
    <w:rsid w:val="009738D0"/>
    <w:rsid w:val="00973A08"/>
    <w:rsid w:val="00973AA7"/>
    <w:rsid w:val="00973AC1"/>
    <w:rsid w:val="00973C46"/>
    <w:rsid w:val="00973C57"/>
    <w:rsid w:val="00973C83"/>
    <w:rsid w:val="00973CEE"/>
    <w:rsid w:val="00973EA7"/>
    <w:rsid w:val="00973F55"/>
    <w:rsid w:val="00973FC9"/>
    <w:rsid w:val="00973FFF"/>
    <w:rsid w:val="00974047"/>
    <w:rsid w:val="0097421D"/>
    <w:rsid w:val="00974263"/>
    <w:rsid w:val="009742CF"/>
    <w:rsid w:val="009742F5"/>
    <w:rsid w:val="0097437A"/>
    <w:rsid w:val="009744B5"/>
    <w:rsid w:val="009744F0"/>
    <w:rsid w:val="009747E8"/>
    <w:rsid w:val="00974A81"/>
    <w:rsid w:val="00974B00"/>
    <w:rsid w:val="00974B2A"/>
    <w:rsid w:val="00974BF7"/>
    <w:rsid w:val="00974DC3"/>
    <w:rsid w:val="00974E99"/>
    <w:rsid w:val="00974F7F"/>
    <w:rsid w:val="00974FE8"/>
    <w:rsid w:val="0097502D"/>
    <w:rsid w:val="009751F8"/>
    <w:rsid w:val="00975201"/>
    <w:rsid w:val="0097523A"/>
    <w:rsid w:val="009752AC"/>
    <w:rsid w:val="0097534C"/>
    <w:rsid w:val="0097559C"/>
    <w:rsid w:val="0097569E"/>
    <w:rsid w:val="0097576D"/>
    <w:rsid w:val="0097577E"/>
    <w:rsid w:val="009758FD"/>
    <w:rsid w:val="00975912"/>
    <w:rsid w:val="00975A49"/>
    <w:rsid w:val="00975AC3"/>
    <w:rsid w:val="00975B00"/>
    <w:rsid w:val="00975BC4"/>
    <w:rsid w:val="00975C06"/>
    <w:rsid w:val="00975DD5"/>
    <w:rsid w:val="00975ED5"/>
    <w:rsid w:val="00976072"/>
    <w:rsid w:val="009760A6"/>
    <w:rsid w:val="00976235"/>
    <w:rsid w:val="009762DF"/>
    <w:rsid w:val="00976397"/>
    <w:rsid w:val="009763FF"/>
    <w:rsid w:val="0097644A"/>
    <w:rsid w:val="009764CC"/>
    <w:rsid w:val="00976546"/>
    <w:rsid w:val="0097658A"/>
    <w:rsid w:val="009765F1"/>
    <w:rsid w:val="00976630"/>
    <w:rsid w:val="0097670F"/>
    <w:rsid w:val="0097674B"/>
    <w:rsid w:val="00976852"/>
    <w:rsid w:val="009768B0"/>
    <w:rsid w:val="00976921"/>
    <w:rsid w:val="009769D0"/>
    <w:rsid w:val="00976A23"/>
    <w:rsid w:val="00976C9D"/>
    <w:rsid w:val="00976E9E"/>
    <w:rsid w:val="0097702B"/>
    <w:rsid w:val="009771B8"/>
    <w:rsid w:val="009772CF"/>
    <w:rsid w:val="00977700"/>
    <w:rsid w:val="0097774F"/>
    <w:rsid w:val="009779F0"/>
    <w:rsid w:val="00977A0A"/>
    <w:rsid w:val="00977ABC"/>
    <w:rsid w:val="00977BAB"/>
    <w:rsid w:val="00977BE0"/>
    <w:rsid w:val="00977BFD"/>
    <w:rsid w:val="00977C88"/>
    <w:rsid w:val="00977E3F"/>
    <w:rsid w:val="00977E7C"/>
    <w:rsid w:val="00980035"/>
    <w:rsid w:val="00980163"/>
    <w:rsid w:val="0098032D"/>
    <w:rsid w:val="0098035B"/>
    <w:rsid w:val="0098038B"/>
    <w:rsid w:val="00980659"/>
    <w:rsid w:val="00980744"/>
    <w:rsid w:val="00980A0F"/>
    <w:rsid w:val="00980A38"/>
    <w:rsid w:val="00980BEF"/>
    <w:rsid w:val="00980C8D"/>
    <w:rsid w:val="00980E5C"/>
    <w:rsid w:val="00980F0B"/>
    <w:rsid w:val="00981014"/>
    <w:rsid w:val="00981039"/>
    <w:rsid w:val="00981125"/>
    <w:rsid w:val="009811C0"/>
    <w:rsid w:val="00981295"/>
    <w:rsid w:val="00981473"/>
    <w:rsid w:val="009815A4"/>
    <w:rsid w:val="009815FC"/>
    <w:rsid w:val="0098163B"/>
    <w:rsid w:val="00981661"/>
    <w:rsid w:val="009818D3"/>
    <w:rsid w:val="009818DB"/>
    <w:rsid w:val="00981B7B"/>
    <w:rsid w:val="00981BC4"/>
    <w:rsid w:val="00981EC2"/>
    <w:rsid w:val="00981F4D"/>
    <w:rsid w:val="0098208D"/>
    <w:rsid w:val="009821AD"/>
    <w:rsid w:val="009821B2"/>
    <w:rsid w:val="0098220B"/>
    <w:rsid w:val="009822D0"/>
    <w:rsid w:val="009822EF"/>
    <w:rsid w:val="00982451"/>
    <w:rsid w:val="009824C3"/>
    <w:rsid w:val="009824C9"/>
    <w:rsid w:val="009825D9"/>
    <w:rsid w:val="00982841"/>
    <w:rsid w:val="00982A1C"/>
    <w:rsid w:val="00982A5C"/>
    <w:rsid w:val="00982AA2"/>
    <w:rsid w:val="00982B9D"/>
    <w:rsid w:val="00982C25"/>
    <w:rsid w:val="00982C64"/>
    <w:rsid w:val="00982CB1"/>
    <w:rsid w:val="00983015"/>
    <w:rsid w:val="0098315C"/>
    <w:rsid w:val="00983239"/>
    <w:rsid w:val="00983248"/>
    <w:rsid w:val="009833B1"/>
    <w:rsid w:val="009833B6"/>
    <w:rsid w:val="009834F2"/>
    <w:rsid w:val="00983521"/>
    <w:rsid w:val="009835E6"/>
    <w:rsid w:val="0098364B"/>
    <w:rsid w:val="009838BA"/>
    <w:rsid w:val="009839A0"/>
    <w:rsid w:val="00983A2B"/>
    <w:rsid w:val="00983FE7"/>
    <w:rsid w:val="00984118"/>
    <w:rsid w:val="00984179"/>
    <w:rsid w:val="009841B5"/>
    <w:rsid w:val="00984229"/>
    <w:rsid w:val="00984297"/>
    <w:rsid w:val="009843E8"/>
    <w:rsid w:val="009845D3"/>
    <w:rsid w:val="00984604"/>
    <w:rsid w:val="00984717"/>
    <w:rsid w:val="00984901"/>
    <w:rsid w:val="0098490C"/>
    <w:rsid w:val="00984947"/>
    <w:rsid w:val="00984A04"/>
    <w:rsid w:val="00984A88"/>
    <w:rsid w:val="00984B2B"/>
    <w:rsid w:val="00984B92"/>
    <w:rsid w:val="00984BEA"/>
    <w:rsid w:val="00984C8B"/>
    <w:rsid w:val="00984DEA"/>
    <w:rsid w:val="00984EB6"/>
    <w:rsid w:val="00984ECB"/>
    <w:rsid w:val="00985073"/>
    <w:rsid w:val="0098538E"/>
    <w:rsid w:val="00985437"/>
    <w:rsid w:val="0098550D"/>
    <w:rsid w:val="00985539"/>
    <w:rsid w:val="0098561E"/>
    <w:rsid w:val="00985624"/>
    <w:rsid w:val="00985629"/>
    <w:rsid w:val="0098568A"/>
    <w:rsid w:val="00985820"/>
    <w:rsid w:val="0098589F"/>
    <w:rsid w:val="00985A59"/>
    <w:rsid w:val="00985A5F"/>
    <w:rsid w:val="00985B86"/>
    <w:rsid w:val="00985BC4"/>
    <w:rsid w:val="00985C78"/>
    <w:rsid w:val="00985C7F"/>
    <w:rsid w:val="00985D0D"/>
    <w:rsid w:val="00985D51"/>
    <w:rsid w:val="00985E01"/>
    <w:rsid w:val="00985E6D"/>
    <w:rsid w:val="00986116"/>
    <w:rsid w:val="009861CB"/>
    <w:rsid w:val="0098636D"/>
    <w:rsid w:val="009864FE"/>
    <w:rsid w:val="00986525"/>
    <w:rsid w:val="00986538"/>
    <w:rsid w:val="009866B1"/>
    <w:rsid w:val="0098673B"/>
    <w:rsid w:val="0098678C"/>
    <w:rsid w:val="009867BB"/>
    <w:rsid w:val="00986930"/>
    <w:rsid w:val="009869FF"/>
    <w:rsid w:val="00986CBF"/>
    <w:rsid w:val="00986DE1"/>
    <w:rsid w:val="00986E0E"/>
    <w:rsid w:val="00986EC6"/>
    <w:rsid w:val="00987027"/>
    <w:rsid w:val="009870B7"/>
    <w:rsid w:val="009870FF"/>
    <w:rsid w:val="009873AB"/>
    <w:rsid w:val="0098768F"/>
    <w:rsid w:val="009878D8"/>
    <w:rsid w:val="00987901"/>
    <w:rsid w:val="00987BBC"/>
    <w:rsid w:val="00987CC8"/>
    <w:rsid w:val="00987D4D"/>
    <w:rsid w:val="00987D93"/>
    <w:rsid w:val="00987ECA"/>
    <w:rsid w:val="00987F86"/>
    <w:rsid w:val="009900B8"/>
    <w:rsid w:val="009901B0"/>
    <w:rsid w:val="0099023E"/>
    <w:rsid w:val="009903E6"/>
    <w:rsid w:val="00990678"/>
    <w:rsid w:val="009906A0"/>
    <w:rsid w:val="009906ED"/>
    <w:rsid w:val="0099077D"/>
    <w:rsid w:val="009907A0"/>
    <w:rsid w:val="009907E1"/>
    <w:rsid w:val="009908B7"/>
    <w:rsid w:val="009908B9"/>
    <w:rsid w:val="00990D71"/>
    <w:rsid w:val="00990D76"/>
    <w:rsid w:val="00990DC1"/>
    <w:rsid w:val="00990DC8"/>
    <w:rsid w:val="00990FF1"/>
    <w:rsid w:val="0099101F"/>
    <w:rsid w:val="00991057"/>
    <w:rsid w:val="00991290"/>
    <w:rsid w:val="0099158B"/>
    <w:rsid w:val="009915FC"/>
    <w:rsid w:val="00991619"/>
    <w:rsid w:val="0099184F"/>
    <w:rsid w:val="00991900"/>
    <w:rsid w:val="009919C7"/>
    <w:rsid w:val="00991B1D"/>
    <w:rsid w:val="00991CD6"/>
    <w:rsid w:val="00991DC0"/>
    <w:rsid w:val="00991F6D"/>
    <w:rsid w:val="00991FC2"/>
    <w:rsid w:val="009920F2"/>
    <w:rsid w:val="00992358"/>
    <w:rsid w:val="0099254E"/>
    <w:rsid w:val="009926F6"/>
    <w:rsid w:val="009928B7"/>
    <w:rsid w:val="009928C1"/>
    <w:rsid w:val="0099291B"/>
    <w:rsid w:val="00992A1A"/>
    <w:rsid w:val="00992AF4"/>
    <w:rsid w:val="00992B38"/>
    <w:rsid w:val="00992B57"/>
    <w:rsid w:val="00992CF1"/>
    <w:rsid w:val="00992D4E"/>
    <w:rsid w:val="00992E1E"/>
    <w:rsid w:val="00992EFD"/>
    <w:rsid w:val="00992F99"/>
    <w:rsid w:val="0099308A"/>
    <w:rsid w:val="00993433"/>
    <w:rsid w:val="00993485"/>
    <w:rsid w:val="009935FC"/>
    <w:rsid w:val="009937D8"/>
    <w:rsid w:val="00993828"/>
    <w:rsid w:val="00993869"/>
    <w:rsid w:val="00993B6A"/>
    <w:rsid w:val="00993BDB"/>
    <w:rsid w:val="00993CE5"/>
    <w:rsid w:val="00993D86"/>
    <w:rsid w:val="00993E3B"/>
    <w:rsid w:val="00993F1A"/>
    <w:rsid w:val="00993FFF"/>
    <w:rsid w:val="0099404A"/>
    <w:rsid w:val="00994133"/>
    <w:rsid w:val="00994345"/>
    <w:rsid w:val="00994563"/>
    <w:rsid w:val="0099456D"/>
    <w:rsid w:val="00994706"/>
    <w:rsid w:val="0099471C"/>
    <w:rsid w:val="00994925"/>
    <w:rsid w:val="0099493E"/>
    <w:rsid w:val="00994EB5"/>
    <w:rsid w:val="00994EC8"/>
    <w:rsid w:val="00994F18"/>
    <w:rsid w:val="0099504D"/>
    <w:rsid w:val="009951DB"/>
    <w:rsid w:val="00995288"/>
    <w:rsid w:val="0099550A"/>
    <w:rsid w:val="009955E0"/>
    <w:rsid w:val="0099562E"/>
    <w:rsid w:val="009958F2"/>
    <w:rsid w:val="00995959"/>
    <w:rsid w:val="00995AEA"/>
    <w:rsid w:val="00995B5C"/>
    <w:rsid w:val="00995BAE"/>
    <w:rsid w:val="00995BD5"/>
    <w:rsid w:val="00995E0E"/>
    <w:rsid w:val="00995E30"/>
    <w:rsid w:val="00996525"/>
    <w:rsid w:val="009965B9"/>
    <w:rsid w:val="009966C1"/>
    <w:rsid w:val="00996704"/>
    <w:rsid w:val="0099674E"/>
    <w:rsid w:val="0099685D"/>
    <w:rsid w:val="0099686D"/>
    <w:rsid w:val="00996AC1"/>
    <w:rsid w:val="00996BCD"/>
    <w:rsid w:val="00997152"/>
    <w:rsid w:val="009972B6"/>
    <w:rsid w:val="00997304"/>
    <w:rsid w:val="00997679"/>
    <w:rsid w:val="00997694"/>
    <w:rsid w:val="00997A1B"/>
    <w:rsid w:val="00997A2B"/>
    <w:rsid w:val="00997A51"/>
    <w:rsid w:val="00997AD0"/>
    <w:rsid w:val="00997D2D"/>
    <w:rsid w:val="00997E75"/>
    <w:rsid w:val="00997FB0"/>
    <w:rsid w:val="009A0165"/>
    <w:rsid w:val="009A0178"/>
    <w:rsid w:val="009A01B4"/>
    <w:rsid w:val="009A0334"/>
    <w:rsid w:val="009A0374"/>
    <w:rsid w:val="009A03A1"/>
    <w:rsid w:val="009A03AB"/>
    <w:rsid w:val="009A049C"/>
    <w:rsid w:val="009A058C"/>
    <w:rsid w:val="009A0722"/>
    <w:rsid w:val="009A0739"/>
    <w:rsid w:val="009A0905"/>
    <w:rsid w:val="009A092E"/>
    <w:rsid w:val="009A0BD6"/>
    <w:rsid w:val="009A0BE0"/>
    <w:rsid w:val="009A0C3A"/>
    <w:rsid w:val="009A0F69"/>
    <w:rsid w:val="009A128E"/>
    <w:rsid w:val="009A12FB"/>
    <w:rsid w:val="009A1313"/>
    <w:rsid w:val="009A134C"/>
    <w:rsid w:val="009A1478"/>
    <w:rsid w:val="009A15C5"/>
    <w:rsid w:val="009A1697"/>
    <w:rsid w:val="009A1873"/>
    <w:rsid w:val="009A1896"/>
    <w:rsid w:val="009A1971"/>
    <w:rsid w:val="009A1C04"/>
    <w:rsid w:val="009A1DAA"/>
    <w:rsid w:val="009A1E04"/>
    <w:rsid w:val="009A2086"/>
    <w:rsid w:val="009A23F9"/>
    <w:rsid w:val="009A24A1"/>
    <w:rsid w:val="009A251F"/>
    <w:rsid w:val="009A254B"/>
    <w:rsid w:val="009A255C"/>
    <w:rsid w:val="009A257D"/>
    <w:rsid w:val="009A26A5"/>
    <w:rsid w:val="009A26E4"/>
    <w:rsid w:val="009A2721"/>
    <w:rsid w:val="009A278E"/>
    <w:rsid w:val="009A2911"/>
    <w:rsid w:val="009A2A4D"/>
    <w:rsid w:val="009A2C1E"/>
    <w:rsid w:val="009A2DA3"/>
    <w:rsid w:val="009A30AE"/>
    <w:rsid w:val="009A310F"/>
    <w:rsid w:val="009A362A"/>
    <w:rsid w:val="009A3694"/>
    <w:rsid w:val="009A38DB"/>
    <w:rsid w:val="009A39DC"/>
    <w:rsid w:val="009A3C6B"/>
    <w:rsid w:val="009A3E86"/>
    <w:rsid w:val="009A3EF0"/>
    <w:rsid w:val="009A3F2C"/>
    <w:rsid w:val="009A3F53"/>
    <w:rsid w:val="009A401F"/>
    <w:rsid w:val="009A4230"/>
    <w:rsid w:val="009A42CD"/>
    <w:rsid w:val="009A436A"/>
    <w:rsid w:val="009A43FD"/>
    <w:rsid w:val="009A45DC"/>
    <w:rsid w:val="009A45EF"/>
    <w:rsid w:val="009A46C7"/>
    <w:rsid w:val="009A4837"/>
    <w:rsid w:val="009A493F"/>
    <w:rsid w:val="009A4BC2"/>
    <w:rsid w:val="009A4CC8"/>
    <w:rsid w:val="009A4D62"/>
    <w:rsid w:val="009A505B"/>
    <w:rsid w:val="009A51B8"/>
    <w:rsid w:val="009A524D"/>
    <w:rsid w:val="009A52E7"/>
    <w:rsid w:val="009A53DC"/>
    <w:rsid w:val="009A54A9"/>
    <w:rsid w:val="009A598C"/>
    <w:rsid w:val="009A5AA4"/>
    <w:rsid w:val="009A5AC1"/>
    <w:rsid w:val="009A5B10"/>
    <w:rsid w:val="009A5D5B"/>
    <w:rsid w:val="009A5E57"/>
    <w:rsid w:val="009A5EAA"/>
    <w:rsid w:val="009A5EBE"/>
    <w:rsid w:val="009A5F26"/>
    <w:rsid w:val="009A60B5"/>
    <w:rsid w:val="009A61EC"/>
    <w:rsid w:val="009A6228"/>
    <w:rsid w:val="009A6290"/>
    <w:rsid w:val="009A63DB"/>
    <w:rsid w:val="009A6890"/>
    <w:rsid w:val="009A6A35"/>
    <w:rsid w:val="009A6BF9"/>
    <w:rsid w:val="009A6C6F"/>
    <w:rsid w:val="009A6D00"/>
    <w:rsid w:val="009A6F95"/>
    <w:rsid w:val="009A7112"/>
    <w:rsid w:val="009A72C2"/>
    <w:rsid w:val="009A7323"/>
    <w:rsid w:val="009A7440"/>
    <w:rsid w:val="009A7450"/>
    <w:rsid w:val="009A7735"/>
    <w:rsid w:val="009A7785"/>
    <w:rsid w:val="009A79FE"/>
    <w:rsid w:val="009A7CA4"/>
    <w:rsid w:val="009A7D99"/>
    <w:rsid w:val="009A7EBA"/>
    <w:rsid w:val="009B00E0"/>
    <w:rsid w:val="009B023D"/>
    <w:rsid w:val="009B02B3"/>
    <w:rsid w:val="009B0841"/>
    <w:rsid w:val="009B0872"/>
    <w:rsid w:val="009B0A72"/>
    <w:rsid w:val="009B0B24"/>
    <w:rsid w:val="009B0BB1"/>
    <w:rsid w:val="009B0BB9"/>
    <w:rsid w:val="009B0DFE"/>
    <w:rsid w:val="009B0ED1"/>
    <w:rsid w:val="009B0F2E"/>
    <w:rsid w:val="009B1121"/>
    <w:rsid w:val="009B112D"/>
    <w:rsid w:val="009B1186"/>
    <w:rsid w:val="009B11F1"/>
    <w:rsid w:val="009B124A"/>
    <w:rsid w:val="009B12AD"/>
    <w:rsid w:val="009B12F3"/>
    <w:rsid w:val="009B1312"/>
    <w:rsid w:val="009B13B0"/>
    <w:rsid w:val="009B1795"/>
    <w:rsid w:val="009B17A8"/>
    <w:rsid w:val="009B17C3"/>
    <w:rsid w:val="009B18E8"/>
    <w:rsid w:val="009B1902"/>
    <w:rsid w:val="009B1B38"/>
    <w:rsid w:val="009B1B46"/>
    <w:rsid w:val="009B1B52"/>
    <w:rsid w:val="009B1B9C"/>
    <w:rsid w:val="009B1CFF"/>
    <w:rsid w:val="009B1F1A"/>
    <w:rsid w:val="009B1F91"/>
    <w:rsid w:val="009B1FC2"/>
    <w:rsid w:val="009B252D"/>
    <w:rsid w:val="009B2799"/>
    <w:rsid w:val="009B28A2"/>
    <w:rsid w:val="009B2B2F"/>
    <w:rsid w:val="009B2BD8"/>
    <w:rsid w:val="009B2BE1"/>
    <w:rsid w:val="009B2DE3"/>
    <w:rsid w:val="009B2E11"/>
    <w:rsid w:val="009B2FF6"/>
    <w:rsid w:val="009B30CB"/>
    <w:rsid w:val="009B3194"/>
    <w:rsid w:val="009B31DD"/>
    <w:rsid w:val="009B322D"/>
    <w:rsid w:val="009B3273"/>
    <w:rsid w:val="009B356D"/>
    <w:rsid w:val="009B3570"/>
    <w:rsid w:val="009B3593"/>
    <w:rsid w:val="009B35E9"/>
    <w:rsid w:val="009B3642"/>
    <w:rsid w:val="009B3705"/>
    <w:rsid w:val="009B3739"/>
    <w:rsid w:val="009B381B"/>
    <w:rsid w:val="009B3820"/>
    <w:rsid w:val="009B3CC5"/>
    <w:rsid w:val="009B3D52"/>
    <w:rsid w:val="009B3DCA"/>
    <w:rsid w:val="009B3EA8"/>
    <w:rsid w:val="009B3ECF"/>
    <w:rsid w:val="009B4072"/>
    <w:rsid w:val="009B419D"/>
    <w:rsid w:val="009B4308"/>
    <w:rsid w:val="009B43B7"/>
    <w:rsid w:val="009B449F"/>
    <w:rsid w:val="009B44EF"/>
    <w:rsid w:val="009B45C9"/>
    <w:rsid w:val="009B4609"/>
    <w:rsid w:val="009B4671"/>
    <w:rsid w:val="009B46FB"/>
    <w:rsid w:val="009B4759"/>
    <w:rsid w:val="009B477B"/>
    <w:rsid w:val="009B49E5"/>
    <w:rsid w:val="009B49EA"/>
    <w:rsid w:val="009B4A60"/>
    <w:rsid w:val="009B4A77"/>
    <w:rsid w:val="009B4A84"/>
    <w:rsid w:val="009B4B40"/>
    <w:rsid w:val="009B4B71"/>
    <w:rsid w:val="009B4CB4"/>
    <w:rsid w:val="009B4D78"/>
    <w:rsid w:val="009B4D92"/>
    <w:rsid w:val="009B4D98"/>
    <w:rsid w:val="009B4ECD"/>
    <w:rsid w:val="009B5040"/>
    <w:rsid w:val="009B50D0"/>
    <w:rsid w:val="009B50EE"/>
    <w:rsid w:val="009B5194"/>
    <w:rsid w:val="009B51C5"/>
    <w:rsid w:val="009B51FC"/>
    <w:rsid w:val="009B5322"/>
    <w:rsid w:val="009B5347"/>
    <w:rsid w:val="009B5358"/>
    <w:rsid w:val="009B5398"/>
    <w:rsid w:val="009B53F0"/>
    <w:rsid w:val="009B5592"/>
    <w:rsid w:val="009B576F"/>
    <w:rsid w:val="009B592A"/>
    <w:rsid w:val="009B59EB"/>
    <w:rsid w:val="009B5B7E"/>
    <w:rsid w:val="009B5C4B"/>
    <w:rsid w:val="009B5E7C"/>
    <w:rsid w:val="009B6094"/>
    <w:rsid w:val="009B6209"/>
    <w:rsid w:val="009B625C"/>
    <w:rsid w:val="009B656A"/>
    <w:rsid w:val="009B66C8"/>
    <w:rsid w:val="009B6705"/>
    <w:rsid w:val="009B67DD"/>
    <w:rsid w:val="009B6A44"/>
    <w:rsid w:val="009B6CEB"/>
    <w:rsid w:val="009B6D28"/>
    <w:rsid w:val="009B6E3A"/>
    <w:rsid w:val="009B6F77"/>
    <w:rsid w:val="009B6F9E"/>
    <w:rsid w:val="009B706D"/>
    <w:rsid w:val="009B70E7"/>
    <w:rsid w:val="009B7307"/>
    <w:rsid w:val="009B7372"/>
    <w:rsid w:val="009B74CF"/>
    <w:rsid w:val="009B750D"/>
    <w:rsid w:val="009B7679"/>
    <w:rsid w:val="009B7706"/>
    <w:rsid w:val="009B779D"/>
    <w:rsid w:val="009B78ED"/>
    <w:rsid w:val="009B7935"/>
    <w:rsid w:val="009B7CC2"/>
    <w:rsid w:val="009B7E27"/>
    <w:rsid w:val="009B7E63"/>
    <w:rsid w:val="009B7F80"/>
    <w:rsid w:val="009C001B"/>
    <w:rsid w:val="009C002F"/>
    <w:rsid w:val="009C00FC"/>
    <w:rsid w:val="009C0128"/>
    <w:rsid w:val="009C04E2"/>
    <w:rsid w:val="009C057F"/>
    <w:rsid w:val="009C0612"/>
    <w:rsid w:val="009C07CB"/>
    <w:rsid w:val="009C07DE"/>
    <w:rsid w:val="009C07E7"/>
    <w:rsid w:val="009C0A52"/>
    <w:rsid w:val="009C0A70"/>
    <w:rsid w:val="009C0B71"/>
    <w:rsid w:val="009C0BB8"/>
    <w:rsid w:val="009C0E05"/>
    <w:rsid w:val="009C0E28"/>
    <w:rsid w:val="009C0EA0"/>
    <w:rsid w:val="009C0F9F"/>
    <w:rsid w:val="009C0FF6"/>
    <w:rsid w:val="009C101F"/>
    <w:rsid w:val="009C1067"/>
    <w:rsid w:val="009C10D3"/>
    <w:rsid w:val="009C1219"/>
    <w:rsid w:val="009C1736"/>
    <w:rsid w:val="009C1769"/>
    <w:rsid w:val="009C17D1"/>
    <w:rsid w:val="009C1826"/>
    <w:rsid w:val="009C1932"/>
    <w:rsid w:val="009C1999"/>
    <w:rsid w:val="009C19E6"/>
    <w:rsid w:val="009C1CB9"/>
    <w:rsid w:val="009C1E23"/>
    <w:rsid w:val="009C1F0D"/>
    <w:rsid w:val="009C212A"/>
    <w:rsid w:val="009C2391"/>
    <w:rsid w:val="009C2405"/>
    <w:rsid w:val="009C2739"/>
    <w:rsid w:val="009C2B86"/>
    <w:rsid w:val="009C2DA6"/>
    <w:rsid w:val="009C2E28"/>
    <w:rsid w:val="009C2E71"/>
    <w:rsid w:val="009C2FCB"/>
    <w:rsid w:val="009C314F"/>
    <w:rsid w:val="009C334E"/>
    <w:rsid w:val="009C34A2"/>
    <w:rsid w:val="009C357F"/>
    <w:rsid w:val="009C365F"/>
    <w:rsid w:val="009C3724"/>
    <w:rsid w:val="009C3745"/>
    <w:rsid w:val="009C37E0"/>
    <w:rsid w:val="009C3819"/>
    <w:rsid w:val="009C38DF"/>
    <w:rsid w:val="009C3930"/>
    <w:rsid w:val="009C3A1A"/>
    <w:rsid w:val="009C3B38"/>
    <w:rsid w:val="009C3C3A"/>
    <w:rsid w:val="009C3DBD"/>
    <w:rsid w:val="009C3ED0"/>
    <w:rsid w:val="009C3F04"/>
    <w:rsid w:val="009C4147"/>
    <w:rsid w:val="009C42E8"/>
    <w:rsid w:val="009C43DA"/>
    <w:rsid w:val="009C43E3"/>
    <w:rsid w:val="009C48C6"/>
    <w:rsid w:val="009C4941"/>
    <w:rsid w:val="009C497D"/>
    <w:rsid w:val="009C4A76"/>
    <w:rsid w:val="009C4B40"/>
    <w:rsid w:val="009C4B51"/>
    <w:rsid w:val="009C4B93"/>
    <w:rsid w:val="009C4C10"/>
    <w:rsid w:val="009C4D1D"/>
    <w:rsid w:val="009C4E1C"/>
    <w:rsid w:val="009C50E2"/>
    <w:rsid w:val="009C51DE"/>
    <w:rsid w:val="009C5285"/>
    <w:rsid w:val="009C545D"/>
    <w:rsid w:val="009C54B1"/>
    <w:rsid w:val="009C55DC"/>
    <w:rsid w:val="009C5ABE"/>
    <w:rsid w:val="009C5B1E"/>
    <w:rsid w:val="009C5C17"/>
    <w:rsid w:val="009C5C58"/>
    <w:rsid w:val="009C5DFB"/>
    <w:rsid w:val="009C5E1B"/>
    <w:rsid w:val="009C5ED6"/>
    <w:rsid w:val="009C60F3"/>
    <w:rsid w:val="009C61E3"/>
    <w:rsid w:val="009C6209"/>
    <w:rsid w:val="009C6240"/>
    <w:rsid w:val="009C6266"/>
    <w:rsid w:val="009C6592"/>
    <w:rsid w:val="009C65B9"/>
    <w:rsid w:val="009C66E9"/>
    <w:rsid w:val="009C6747"/>
    <w:rsid w:val="009C67AC"/>
    <w:rsid w:val="009C6AB2"/>
    <w:rsid w:val="009C6BE5"/>
    <w:rsid w:val="009C6C98"/>
    <w:rsid w:val="009C6CE8"/>
    <w:rsid w:val="009C6CF6"/>
    <w:rsid w:val="009C6CFB"/>
    <w:rsid w:val="009C6D65"/>
    <w:rsid w:val="009C6FA2"/>
    <w:rsid w:val="009C6FC5"/>
    <w:rsid w:val="009C7065"/>
    <w:rsid w:val="009C738D"/>
    <w:rsid w:val="009C738F"/>
    <w:rsid w:val="009C75B3"/>
    <w:rsid w:val="009C76D1"/>
    <w:rsid w:val="009C770B"/>
    <w:rsid w:val="009C780D"/>
    <w:rsid w:val="009C7833"/>
    <w:rsid w:val="009C78D3"/>
    <w:rsid w:val="009C793D"/>
    <w:rsid w:val="009C79A9"/>
    <w:rsid w:val="009C7AA8"/>
    <w:rsid w:val="009C7AAC"/>
    <w:rsid w:val="009C7CAD"/>
    <w:rsid w:val="009C7D89"/>
    <w:rsid w:val="009C7DAA"/>
    <w:rsid w:val="009C7E86"/>
    <w:rsid w:val="009C7F02"/>
    <w:rsid w:val="009D0141"/>
    <w:rsid w:val="009D01CE"/>
    <w:rsid w:val="009D0207"/>
    <w:rsid w:val="009D0236"/>
    <w:rsid w:val="009D03B9"/>
    <w:rsid w:val="009D03CB"/>
    <w:rsid w:val="009D0445"/>
    <w:rsid w:val="009D0459"/>
    <w:rsid w:val="009D04C9"/>
    <w:rsid w:val="009D065C"/>
    <w:rsid w:val="009D06B5"/>
    <w:rsid w:val="009D08DC"/>
    <w:rsid w:val="009D0A60"/>
    <w:rsid w:val="009D0AB5"/>
    <w:rsid w:val="009D0BA2"/>
    <w:rsid w:val="009D0BB8"/>
    <w:rsid w:val="009D0CC5"/>
    <w:rsid w:val="009D0E63"/>
    <w:rsid w:val="009D0E86"/>
    <w:rsid w:val="009D0F4A"/>
    <w:rsid w:val="009D104F"/>
    <w:rsid w:val="009D10FB"/>
    <w:rsid w:val="009D10FD"/>
    <w:rsid w:val="009D1205"/>
    <w:rsid w:val="009D1287"/>
    <w:rsid w:val="009D1347"/>
    <w:rsid w:val="009D13CB"/>
    <w:rsid w:val="009D1439"/>
    <w:rsid w:val="009D1543"/>
    <w:rsid w:val="009D16B2"/>
    <w:rsid w:val="009D1766"/>
    <w:rsid w:val="009D17CB"/>
    <w:rsid w:val="009D1830"/>
    <w:rsid w:val="009D19EF"/>
    <w:rsid w:val="009D1C32"/>
    <w:rsid w:val="009D1C85"/>
    <w:rsid w:val="009D1DC9"/>
    <w:rsid w:val="009D1E98"/>
    <w:rsid w:val="009D1F02"/>
    <w:rsid w:val="009D1FEA"/>
    <w:rsid w:val="009D2045"/>
    <w:rsid w:val="009D20E8"/>
    <w:rsid w:val="009D2103"/>
    <w:rsid w:val="009D211F"/>
    <w:rsid w:val="009D2260"/>
    <w:rsid w:val="009D2378"/>
    <w:rsid w:val="009D2423"/>
    <w:rsid w:val="009D24AB"/>
    <w:rsid w:val="009D2554"/>
    <w:rsid w:val="009D25DD"/>
    <w:rsid w:val="009D25E6"/>
    <w:rsid w:val="009D27B1"/>
    <w:rsid w:val="009D27D0"/>
    <w:rsid w:val="009D27DE"/>
    <w:rsid w:val="009D287A"/>
    <w:rsid w:val="009D29DA"/>
    <w:rsid w:val="009D2B09"/>
    <w:rsid w:val="009D2BA7"/>
    <w:rsid w:val="009D2C0A"/>
    <w:rsid w:val="009D2E6C"/>
    <w:rsid w:val="009D2F54"/>
    <w:rsid w:val="009D2FAF"/>
    <w:rsid w:val="009D313B"/>
    <w:rsid w:val="009D324C"/>
    <w:rsid w:val="009D32CE"/>
    <w:rsid w:val="009D32F0"/>
    <w:rsid w:val="009D351B"/>
    <w:rsid w:val="009D35B4"/>
    <w:rsid w:val="009D365E"/>
    <w:rsid w:val="009D37CE"/>
    <w:rsid w:val="009D3A34"/>
    <w:rsid w:val="009D3AF3"/>
    <w:rsid w:val="009D3CB8"/>
    <w:rsid w:val="009D3CFD"/>
    <w:rsid w:val="009D3D08"/>
    <w:rsid w:val="009D3D48"/>
    <w:rsid w:val="009D3ED0"/>
    <w:rsid w:val="009D3FFD"/>
    <w:rsid w:val="009D40AE"/>
    <w:rsid w:val="009D40CC"/>
    <w:rsid w:val="009D4111"/>
    <w:rsid w:val="009D4131"/>
    <w:rsid w:val="009D4181"/>
    <w:rsid w:val="009D42C3"/>
    <w:rsid w:val="009D439B"/>
    <w:rsid w:val="009D4450"/>
    <w:rsid w:val="009D4497"/>
    <w:rsid w:val="009D45FE"/>
    <w:rsid w:val="009D4647"/>
    <w:rsid w:val="009D47B1"/>
    <w:rsid w:val="009D48AB"/>
    <w:rsid w:val="009D48BD"/>
    <w:rsid w:val="009D4B03"/>
    <w:rsid w:val="009D4C54"/>
    <w:rsid w:val="009D4C9F"/>
    <w:rsid w:val="009D4DDE"/>
    <w:rsid w:val="009D4DEA"/>
    <w:rsid w:val="009D4FFD"/>
    <w:rsid w:val="009D5275"/>
    <w:rsid w:val="009D5711"/>
    <w:rsid w:val="009D5824"/>
    <w:rsid w:val="009D591B"/>
    <w:rsid w:val="009D5B5F"/>
    <w:rsid w:val="009D5BBE"/>
    <w:rsid w:val="009D5BD3"/>
    <w:rsid w:val="009D5CBB"/>
    <w:rsid w:val="009D5D53"/>
    <w:rsid w:val="009D5D56"/>
    <w:rsid w:val="009D5DC4"/>
    <w:rsid w:val="009D5E4B"/>
    <w:rsid w:val="009D63EE"/>
    <w:rsid w:val="009D642D"/>
    <w:rsid w:val="009D65DE"/>
    <w:rsid w:val="009D6657"/>
    <w:rsid w:val="009D6731"/>
    <w:rsid w:val="009D6AC8"/>
    <w:rsid w:val="009D6D90"/>
    <w:rsid w:val="009D6E66"/>
    <w:rsid w:val="009D6EC6"/>
    <w:rsid w:val="009D6FED"/>
    <w:rsid w:val="009D70B5"/>
    <w:rsid w:val="009D70C7"/>
    <w:rsid w:val="009D72F0"/>
    <w:rsid w:val="009D7308"/>
    <w:rsid w:val="009D7353"/>
    <w:rsid w:val="009D747C"/>
    <w:rsid w:val="009D774B"/>
    <w:rsid w:val="009D7795"/>
    <w:rsid w:val="009D79A6"/>
    <w:rsid w:val="009D7E0C"/>
    <w:rsid w:val="009D7F03"/>
    <w:rsid w:val="009E01A5"/>
    <w:rsid w:val="009E01AB"/>
    <w:rsid w:val="009E0256"/>
    <w:rsid w:val="009E02C2"/>
    <w:rsid w:val="009E03AA"/>
    <w:rsid w:val="009E03C5"/>
    <w:rsid w:val="009E0440"/>
    <w:rsid w:val="009E064E"/>
    <w:rsid w:val="009E0696"/>
    <w:rsid w:val="009E07DF"/>
    <w:rsid w:val="009E0822"/>
    <w:rsid w:val="009E094A"/>
    <w:rsid w:val="009E0A35"/>
    <w:rsid w:val="009E0B03"/>
    <w:rsid w:val="009E0BE4"/>
    <w:rsid w:val="009E0BE9"/>
    <w:rsid w:val="009E0C43"/>
    <w:rsid w:val="009E0E59"/>
    <w:rsid w:val="009E122B"/>
    <w:rsid w:val="009E12B2"/>
    <w:rsid w:val="009E13AF"/>
    <w:rsid w:val="009E13F3"/>
    <w:rsid w:val="009E1472"/>
    <w:rsid w:val="009E1476"/>
    <w:rsid w:val="009E1491"/>
    <w:rsid w:val="009E14F8"/>
    <w:rsid w:val="009E15CB"/>
    <w:rsid w:val="009E15CC"/>
    <w:rsid w:val="009E169E"/>
    <w:rsid w:val="009E1786"/>
    <w:rsid w:val="009E18FC"/>
    <w:rsid w:val="009E1A4C"/>
    <w:rsid w:val="009E1CAF"/>
    <w:rsid w:val="009E1F47"/>
    <w:rsid w:val="009E22BF"/>
    <w:rsid w:val="009E2301"/>
    <w:rsid w:val="009E23BB"/>
    <w:rsid w:val="009E24AA"/>
    <w:rsid w:val="009E2606"/>
    <w:rsid w:val="009E276E"/>
    <w:rsid w:val="009E2804"/>
    <w:rsid w:val="009E286E"/>
    <w:rsid w:val="009E2BAF"/>
    <w:rsid w:val="009E2C86"/>
    <w:rsid w:val="009E2C87"/>
    <w:rsid w:val="009E2D8E"/>
    <w:rsid w:val="009E2F7D"/>
    <w:rsid w:val="009E2FE2"/>
    <w:rsid w:val="009E2FE3"/>
    <w:rsid w:val="009E30B2"/>
    <w:rsid w:val="009E3273"/>
    <w:rsid w:val="009E3292"/>
    <w:rsid w:val="009E36EB"/>
    <w:rsid w:val="009E37AA"/>
    <w:rsid w:val="009E3805"/>
    <w:rsid w:val="009E3ACC"/>
    <w:rsid w:val="009E3BB7"/>
    <w:rsid w:val="009E3CEF"/>
    <w:rsid w:val="009E3E38"/>
    <w:rsid w:val="009E3E62"/>
    <w:rsid w:val="009E3F44"/>
    <w:rsid w:val="009E41BC"/>
    <w:rsid w:val="009E41E4"/>
    <w:rsid w:val="009E4256"/>
    <w:rsid w:val="009E4342"/>
    <w:rsid w:val="009E4559"/>
    <w:rsid w:val="009E4707"/>
    <w:rsid w:val="009E4764"/>
    <w:rsid w:val="009E4777"/>
    <w:rsid w:val="009E48D3"/>
    <w:rsid w:val="009E4900"/>
    <w:rsid w:val="009E4906"/>
    <w:rsid w:val="009E4A06"/>
    <w:rsid w:val="009E4ABA"/>
    <w:rsid w:val="009E4B52"/>
    <w:rsid w:val="009E4BA5"/>
    <w:rsid w:val="009E4C18"/>
    <w:rsid w:val="009E4E0F"/>
    <w:rsid w:val="009E4EFB"/>
    <w:rsid w:val="009E4F7A"/>
    <w:rsid w:val="009E4FA1"/>
    <w:rsid w:val="009E4FF4"/>
    <w:rsid w:val="009E5011"/>
    <w:rsid w:val="009E5228"/>
    <w:rsid w:val="009E54D7"/>
    <w:rsid w:val="009E56BA"/>
    <w:rsid w:val="009E56D5"/>
    <w:rsid w:val="009E5B04"/>
    <w:rsid w:val="009E5D85"/>
    <w:rsid w:val="009E5EEA"/>
    <w:rsid w:val="009E60A8"/>
    <w:rsid w:val="009E6322"/>
    <w:rsid w:val="009E63EF"/>
    <w:rsid w:val="009E6692"/>
    <w:rsid w:val="009E66C5"/>
    <w:rsid w:val="009E6833"/>
    <w:rsid w:val="009E6875"/>
    <w:rsid w:val="009E6B1F"/>
    <w:rsid w:val="009E6B61"/>
    <w:rsid w:val="009E6B88"/>
    <w:rsid w:val="009E6BBF"/>
    <w:rsid w:val="009E6C27"/>
    <w:rsid w:val="009E6DF4"/>
    <w:rsid w:val="009E6ED4"/>
    <w:rsid w:val="009E6ED8"/>
    <w:rsid w:val="009E6EFF"/>
    <w:rsid w:val="009E70B7"/>
    <w:rsid w:val="009E7200"/>
    <w:rsid w:val="009E732F"/>
    <w:rsid w:val="009E7413"/>
    <w:rsid w:val="009E7588"/>
    <w:rsid w:val="009E776B"/>
    <w:rsid w:val="009E781C"/>
    <w:rsid w:val="009E78D2"/>
    <w:rsid w:val="009E79F0"/>
    <w:rsid w:val="009E7A6B"/>
    <w:rsid w:val="009E7AF7"/>
    <w:rsid w:val="009E7B38"/>
    <w:rsid w:val="009E7B57"/>
    <w:rsid w:val="009E7D5B"/>
    <w:rsid w:val="009E7D9E"/>
    <w:rsid w:val="009F02FE"/>
    <w:rsid w:val="009F049A"/>
    <w:rsid w:val="009F04AF"/>
    <w:rsid w:val="009F053C"/>
    <w:rsid w:val="009F06BE"/>
    <w:rsid w:val="009F0781"/>
    <w:rsid w:val="009F07AD"/>
    <w:rsid w:val="009F08AC"/>
    <w:rsid w:val="009F09D5"/>
    <w:rsid w:val="009F09E8"/>
    <w:rsid w:val="009F0A9F"/>
    <w:rsid w:val="009F11A5"/>
    <w:rsid w:val="009F160B"/>
    <w:rsid w:val="009F171D"/>
    <w:rsid w:val="009F1838"/>
    <w:rsid w:val="009F1A54"/>
    <w:rsid w:val="009F1A99"/>
    <w:rsid w:val="009F1D04"/>
    <w:rsid w:val="009F1F40"/>
    <w:rsid w:val="009F1FFD"/>
    <w:rsid w:val="009F2157"/>
    <w:rsid w:val="009F21CE"/>
    <w:rsid w:val="009F225B"/>
    <w:rsid w:val="009F239E"/>
    <w:rsid w:val="009F2458"/>
    <w:rsid w:val="009F2600"/>
    <w:rsid w:val="009F271C"/>
    <w:rsid w:val="009F279D"/>
    <w:rsid w:val="009F2929"/>
    <w:rsid w:val="009F2A37"/>
    <w:rsid w:val="009F2AB9"/>
    <w:rsid w:val="009F2AEE"/>
    <w:rsid w:val="009F2C0E"/>
    <w:rsid w:val="009F2C5D"/>
    <w:rsid w:val="009F2C8F"/>
    <w:rsid w:val="009F2C93"/>
    <w:rsid w:val="009F2CDD"/>
    <w:rsid w:val="009F2DB0"/>
    <w:rsid w:val="009F2DE5"/>
    <w:rsid w:val="009F3093"/>
    <w:rsid w:val="009F30AC"/>
    <w:rsid w:val="009F30AE"/>
    <w:rsid w:val="009F3199"/>
    <w:rsid w:val="009F321B"/>
    <w:rsid w:val="009F32B4"/>
    <w:rsid w:val="009F32E2"/>
    <w:rsid w:val="009F33EB"/>
    <w:rsid w:val="009F3478"/>
    <w:rsid w:val="009F34F3"/>
    <w:rsid w:val="009F3512"/>
    <w:rsid w:val="009F359D"/>
    <w:rsid w:val="009F3746"/>
    <w:rsid w:val="009F387D"/>
    <w:rsid w:val="009F394E"/>
    <w:rsid w:val="009F3A06"/>
    <w:rsid w:val="009F3A76"/>
    <w:rsid w:val="009F3A94"/>
    <w:rsid w:val="009F3ACB"/>
    <w:rsid w:val="009F3D65"/>
    <w:rsid w:val="009F3DF6"/>
    <w:rsid w:val="009F3ED4"/>
    <w:rsid w:val="009F4026"/>
    <w:rsid w:val="009F405E"/>
    <w:rsid w:val="009F40C8"/>
    <w:rsid w:val="009F4125"/>
    <w:rsid w:val="009F419D"/>
    <w:rsid w:val="009F4212"/>
    <w:rsid w:val="009F4341"/>
    <w:rsid w:val="009F43D4"/>
    <w:rsid w:val="009F44B2"/>
    <w:rsid w:val="009F453E"/>
    <w:rsid w:val="009F468D"/>
    <w:rsid w:val="009F47C6"/>
    <w:rsid w:val="009F4955"/>
    <w:rsid w:val="009F4964"/>
    <w:rsid w:val="009F4A5C"/>
    <w:rsid w:val="009F4B55"/>
    <w:rsid w:val="009F4BF5"/>
    <w:rsid w:val="009F4C23"/>
    <w:rsid w:val="009F4C25"/>
    <w:rsid w:val="009F4C6B"/>
    <w:rsid w:val="009F4CF6"/>
    <w:rsid w:val="009F4EDE"/>
    <w:rsid w:val="009F4FA6"/>
    <w:rsid w:val="009F51E4"/>
    <w:rsid w:val="009F5366"/>
    <w:rsid w:val="009F553D"/>
    <w:rsid w:val="009F5662"/>
    <w:rsid w:val="009F599D"/>
    <w:rsid w:val="009F5A25"/>
    <w:rsid w:val="009F5ADA"/>
    <w:rsid w:val="009F5B5D"/>
    <w:rsid w:val="009F5BCB"/>
    <w:rsid w:val="009F5BDB"/>
    <w:rsid w:val="009F5C61"/>
    <w:rsid w:val="009F5D74"/>
    <w:rsid w:val="009F5D7C"/>
    <w:rsid w:val="009F5EF8"/>
    <w:rsid w:val="009F6081"/>
    <w:rsid w:val="009F6150"/>
    <w:rsid w:val="009F6406"/>
    <w:rsid w:val="009F642E"/>
    <w:rsid w:val="009F6603"/>
    <w:rsid w:val="009F67D2"/>
    <w:rsid w:val="009F6878"/>
    <w:rsid w:val="009F68D0"/>
    <w:rsid w:val="009F6933"/>
    <w:rsid w:val="009F698F"/>
    <w:rsid w:val="009F6997"/>
    <w:rsid w:val="009F6A9F"/>
    <w:rsid w:val="009F6AA2"/>
    <w:rsid w:val="009F6B82"/>
    <w:rsid w:val="009F6B8C"/>
    <w:rsid w:val="009F6BF6"/>
    <w:rsid w:val="009F6C44"/>
    <w:rsid w:val="009F6C9A"/>
    <w:rsid w:val="009F6CEC"/>
    <w:rsid w:val="009F6EF4"/>
    <w:rsid w:val="009F6F36"/>
    <w:rsid w:val="009F700A"/>
    <w:rsid w:val="009F70B5"/>
    <w:rsid w:val="009F70E7"/>
    <w:rsid w:val="009F7134"/>
    <w:rsid w:val="009F715B"/>
    <w:rsid w:val="009F71F6"/>
    <w:rsid w:val="009F73A7"/>
    <w:rsid w:val="009F744F"/>
    <w:rsid w:val="009F749E"/>
    <w:rsid w:val="009F7580"/>
    <w:rsid w:val="009F75B3"/>
    <w:rsid w:val="009F7839"/>
    <w:rsid w:val="009F7877"/>
    <w:rsid w:val="009F78FA"/>
    <w:rsid w:val="009F795C"/>
    <w:rsid w:val="009F7A02"/>
    <w:rsid w:val="009F7B06"/>
    <w:rsid w:val="009F7C2C"/>
    <w:rsid w:val="009F7CE9"/>
    <w:rsid w:val="009F7DE2"/>
    <w:rsid w:val="009F7DE4"/>
    <w:rsid w:val="009F7E40"/>
    <w:rsid w:val="009F7F17"/>
    <w:rsid w:val="009F7F5F"/>
    <w:rsid w:val="009F7FF7"/>
    <w:rsid w:val="00A00101"/>
    <w:rsid w:val="00A0014C"/>
    <w:rsid w:val="00A001ED"/>
    <w:rsid w:val="00A0025D"/>
    <w:rsid w:val="00A00283"/>
    <w:rsid w:val="00A002D9"/>
    <w:rsid w:val="00A00305"/>
    <w:rsid w:val="00A003EB"/>
    <w:rsid w:val="00A007FC"/>
    <w:rsid w:val="00A0098D"/>
    <w:rsid w:val="00A009C3"/>
    <w:rsid w:val="00A00AFE"/>
    <w:rsid w:val="00A00D8B"/>
    <w:rsid w:val="00A00E92"/>
    <w:rsid w:val="00A00F2B"/>
    <w:rsid w:val="00A00F33"/>
    <w:rsid w:val="00A00FB3"/>
    <w:rsid w:val="00A01116"/>
    <w:rsid w:val="00A01195"/>
    <w:rsid w:val="00A011CF"/>
    <w:rsid w:val="00A011D3"/>
    <w:rsid w:val="00A011DC"/>
    <w:rsid w:val="00A01339"/>
    <w:rsid w:val="00A0136A"/>
    <w:rsid w:val="00A013C9"/>
    <w:rsid w:val="00A01509"/>
    <w:rsid w:val="00A017A4"/>
    <w:rsid w:val="00A0185A"/>
    <w:rsid w:val="00A01A53"/>
    <w:rsid w:val="00A01AC4"/>
    <w:rsid w:val="00A01ACD"/>
    <w:rsid w:val="00A01C49"/>
    <w:rsid w:val="00A01EBB"/>
    <w:rsid w:val="00A01EDF"/>
    <w:rsid w:val="00A02024"/>
    <w:rsid w:val="00A02182"/>
    <w:rsid w:val="00A02206"/>
    <w:rsid w:val="00A02350"/>
    <w:rsid w:val="00A023CB"/>
    <w:rsid w:val="00A02890"/>
    <w:rsid w:val="00A028F6"/>
    <w:rsid w:val="00A02C23"/>
    <w:rsid w:val="00A02C84"/>
    <w:rsid w:val="00A02CE5"/>
    <w:rsid w:val="00A02D87"/>
    <w:rsid w:val="00A0304A"/>
    <w:rsid w:val="00A0305E"/>
    <w:rsid w:val="00A030A4"/>
    <w:rsid w:val="00A03181"/>
    <w:rsid w:val="00A03223"/>
    <w:rsid w:val="00A0331C"/>
    <w:rsid w:val="00A0369E"/>
    <w:rsid w:val="00A0371C"/>
    <w:rsid w:val="00A0372F"/>
    <w:rsid w:val="00A037FA"/>
    <w:rsid w:val="00A038AF"/>
    <w:rsid w:val="00A038EA"/>
    <w:rsid w:val="00A03BAA"/>
    <w:rsid w:val="00A03C84"/>
    <w:rsid w:val="00A03C88"/>
    <w:rsid w:val="00A03CA0"/>
    <w:rsid w:val="00A03D14"/>
    <w:rsid w:val="00A03D4F"/>
    <w:rsid w:val="00A03EBF"/>
    <w:rsid w:val="00A03F1F"/>
    <w:rsid w:val="00A0405E"/>
    <w:rsid w:val="00A042BA"/>
    <w:rsid w:val="00A0434A"/>
    <w:rsid w:val="00A043A0"/>
    <w:rsid w:val="00A04505"/>
    <w:rsid w:val="00A04560"/>
    <w:rsid w:val="00A045D7"/>
    <w:rsid w:val="00A0465A"/>
    <w:rsid w:val="00A04792"/>
    <w:rsid w:val="00A047F3"/>
    <w:rsid w:val="00A04995"/>
    <w:rsid w:val="00A04D4E"/>
    <w:rsid w:val="00A04D5A"/>
    <w:rsid w:val="00A04DEF"/>
    <w:rsid w:val="00A04E7B"/>
    <w:rsid w:val="00A04EC7"/>
    <w:rsid w:val="00A051A5"/>
    <w:rsid w:val="00A05248"/>
    <w:rsid w:val="00A052AA"/>
    <w:rsid w:val="00A0536A"/>
    <w:rsid w:val="00A0537F"/>
    <w:rsid w:val="00A05456"/>
    <w:rsid w:val="00A05509"/>
    <w:rsid w:val="00A055C3"/>
    <w:rsid w:val="00A055DA"/>
    <w:rsid w:val="00A059A1"/>
    <w:rsid w:val="00A059B3"/>
    <w:rsid w:val="00A059CA"/>
    <w:rsid w:val="00A05AC8"/>
    <w:rsid w:val="00A05AD1"/>
    <w:rsid w:val="00A05BA7"/>
    <w:rsid w:val="00A05D4E"/>
    <w:rsid w:val="00A05E34"/>
    <w:rsid w:val="00A05EAE"/>
    <w:rsid w:val="00A060B4"/>
    <w:rsid w:val="00A063DF"/>
    <w:rsid w:val="00A064EA"/>
    <w:rsid w:val="00A064FD"/>
    <w:rsid w:val="00A06587"/>
    <w:rsid w:val="00A06687"/>
    <w:rsid w:val="00A066E6"/>
    <w:rsid w:val="00A06731"/>
    <w:rsid w:val="00A067C8"/>
    <w:rsid w:val="00A069ED"/>
    <w:rsid w:val="00A069F4"/>
    <w:rsid w:val="00A06A90"/>
    <w:rsid w:val="00A06B15"/>
    <w:rsid w:val="00A06BE2"/>
    <w:rsid w:val="00A06C9D"/>
    <w:rsid w:val="00A06D46"/>
    <w:rsid w:val="00A06E30"/>
    <w:rsid w:val="00A06F2D"/>
    <w:rsid w:val="00A07071"/>
    <w:rsid w:val="00A0724C"/>
    <w:rsid w:val="00A07480"/>
    <w:rsid w:val="00A0753E"/>
    <w:rsid w:val="00A07668"/>
    <w:rsid w:val="00A07937"/>
    <w:rsid w:val="00A07ACA"/>
    <w:rsid w:val="00A07AEC"/>
    <w:rsid w:val="00A07B30"/>
    <w:rsid w:val="00A07B70"/>
    <w:rsid w:val="00A07C06"/>
    <w:rsid w:val="00A07E53"/>
    <w:rsid w:val="00A07EA5"/>
    <w:rsid w:val="00A07F63"/>
    <w:rsid w:val="00A07FC5"/>
    <w:rsid w:val="00A07FF2"/>
    <w:rsid w:val="00A1004B"/>
    <w:rsid w:val="00A1022A"/>
    <w:rsid w:val="00A10308"/>
    <w:rsid w:val="00A103BA"/>
    <w:rsid w:val="00A10462"/>
    <w:rsid w:val="00A107DB"/>
    <w:rsid w:val="00A10893"/>
    <w:rsid w:val="00A108BE"/>
    <w:rsid w:val="00A10937"/>
    <w:rsid w:val="00A109A7"/>
    <w:rsid w:val="00A10B6C"/>
    <w:rsid w:val="00A10C21"/>
    <w:rsid w:val="00A10EAD"/>
    <w:rsid w:val="00A10FCD"/>
    <w:rsid w:val="00A110D1"/>
    <w:rsid w:val="00A111C7"/>
    <w:rsid w:val="00A11215"/>
    <w:rsid w:val="00A113CC"/>
    <w:rsid w:val="00A113E1"/>
    <w:rsid w:val="00A1148D"/>
    <w:rsid w:val="00A11518"/>
    <w:rsid w:val="00A11557"/>
    <w:rsid w:val="00A1159D"/>
    <w:rsid w:val="00A115DF"/>
    <w:rsid w:val="00A116B4"/>
    <w:rsid w:val="00A11750"/>
    <w:rsid w:val="00A1188B"/>
    <w:rsid w:val="00A11896"/>
    <w:rsid w:val="00A11ACE"/>
    <w:rsid w:val="00A11C8A"/>
    <w:rsid w:val="00A11D2A"/>
    <w:rsid w:val="00A11D68"/>
    <w:rsid w:val="00A11E11"/>
    <w:rsid w:val="00A11E4B"/>
    <w:rsid w:val="00A11F38"/>
    <w:rsid w:val="00A11F9F"/>
    <w:rsid w:val="00A1240C"/>
    <w:rsid w:val="00A12435"/>
    <w:rsid w:val="00A1257F"/>
    <w:rsid w:val="00A1274F"/>
    <w:rsid w:val="00A127D4"/>
    <w:rsid w:val="00A1288F"/>
    <w:rsid w:val="00A12B48"/>
    <w:rsid w:val="00A12B5F"/>
    <w:rsid w:val="00A12C1B"/>
    <w:rsid w:val="00A12CBD"/>
    <w:rsid w:val="00A12D7C"/>
    <w:rsid w:val="00A12DCB"/>
    <w:rsid w:val="00A12DE2"/>
    <w:rsid w:val="00A12E4D"/>
    <w:rsid w:val="00A12EB6"/>
    <w:rsid w:val="00A13002"/>
    <w:rsid w:val="00A1303B"/>
    <w:rsid w:val="00A1306F"/>
    <w:rsid w:val="00A13087"/>
    <w:rsid w:val="00A131FD"/>
    <w:rsid w:val="00A1331D"/>
    <w:rsid w:val="00A13416"/>
    <w:rsid w:val="00A1350C"/>
    <w:rsid w:val="00A1359F"/>
    <w:rsid w:val="00A136F9"/>
    <w:rsid w:val="00A139A2"/>
    <w:rsid w:val="00A13AA4"/>
    <w:rsid w:val="00A13CC0"/>
    <w:rsid w:val="00A13D23"/>
    <w:rsid w:val="00A13D46"/>
    <w:rsid w:val="00A13D6C"/>
    <w:rsid w:val="00A13E65"/>
    <w:rsid w:val="00A13EFB"/>
    <w:rsid w:val="00A13F52"/>
    <w:rsid w:val="00A13F57"/>
    <w:rsid w:val="00A13F96"/>
    <w:rsid w:val="00A14013"/>
    <w:rsid w:val="00A14055"/>
    <w:rsid w:val="00A14071"/>
    <w:rsid w:val="00A14132"/>
    <w:rsid w:val="00A141ED"/>
    <w:rsid w:val="00A14201"/>
    <w:rsid w:val="00A14264"/>
    <w:rsid w:val="00A1437B"/>
    <w:rsid w:val="00A14506"/>
    <w:rsid w:val="00A14605"/>
    <w:rsid w:val="00A14749"/>
    <w:rsid w:val="00A1479F"/>
    <w:rsid w:val="00A1487F"/>
    <w:rsid w:val="00A14936"/>
    <w:rsid w:val="00A1499E"/>
    <w:rsid w:val="00A14ABC"/>
    <w:rsid w:val="00A14B41"/>
    <w:rsid w:val="00A14BA5"/>
    <w:rsid w:val="00A14C97"/>
    <w:rsid w:val="00A14E58"/>
    <w:rsid w:val="00A14E72"/>
    <w:rsid w:val="00A15007"/>
    <w:rsid w:val="00A15082"/>
    <w:rsid w:val="00A1516A"/>
    <w:rsid w:val="00A151A9"/>
    <w:rsid w:val="00A1525B"/>
    <w:rsid w:val="00A15293"/>
    <w:rsid w:val="00A152FD"/>
    <w:rsid w:val="00A15447"/>
    <w:rsid w:val="00A15467"/>
    <w:rsid w:val="00A1549A"/>
    <w:rsid w:val="00A15517"/>
    <w:rsid w:val="00A15598"/>
    <w:rsid w:val="00A156D2"/>
    <w:rsid w:val="00A15859"/>
    <w:rsid w:val="00A159BD"/>
    <w:rsid w:val="00A15C52"/>
    <w:rsid w:val="00A15DC0"/>
    <w:rsid w:val="00A15ED4"/>
    <w:rsid w:val="00A15F94"/>
    <w:rsid w:val="00A16060"/>
    <w:rsid w:val="00A16194"/>
    <w:rsid w:val="00A16289"/>
    <w:rsid w:val="00A1630F"/>
    <w:rsid w:val="00A16390"/>
    <w:rsid w:val="00A16840"/>
    <w:rsid w:val="00A16997"/>
    <w:rsid w:val="00A169FE"/>
    <w:rsid w:val="00A16A31"/>
    <w:rsid w:val="00A16B9C"/>
    <w:rsid w:val="00A16FCE"/>
    <w:rsid w:val="00A170CC"/>
    <w:rsid w:val="00A17116"/>
    <w:rsid w:val="00A1714D"/>
    <w:rsid w:val="00A17296"/>
    <w:rsid w:val="00A172F9"/>
    <w:rsid w:val="00A17370"/>
    <w:rsid w:val="00A1778C"/>
    <w:rsid w:val="00A178CB"/>
    <w:rsid w:val="00A17966"/>
    <w:rsid w:val="00A1797B"/>
    <w:rsid w:val="00A17B09"/>
    <w:rsid w:val="00A17C7F"/>
    <w:rsid w:val="00A17D00"/>
    <w:rsid w:val="00A17DD1"/>
    <w:rsid w:val="00A17E0C"/>
    <w:rsid w:val="00A17F2C"/>
    <w:rsid w:val="00A201FE"/>
    <w:rsid w:val="00A20200"/>
    <w:rsid w:val="00A202A7"/>
    <w:rsid w:val="00A202E3"/>
    <w:rsid w:val="00A2049D"/>
    <w:rsid w:val="00A20526"/>
    <w:rsid w:val="00A205D7"/>
    <w:rsid w:val="00A20628"/>
    <w:rsid w:val="00A20631"/>
    <w:rsid w:val="00A206B8"/>
    <w:rsid w:val="00A206D5"/>
    <w:rsid w:val="00A20854"/>
    <w:rsid w:val="00A208F5"/>
    <w:rsid w:val="00A20A32"/>
    <w:rsid w:val="00A20A46"/>
    <w:rsid w:val="00A20BBC"/>
    <w:rsid w:val="00A20D20"/>
    <w:rsid w:val="00A20E10"/>
    <w:rsid w:val="00A2117C"/>
    <w:rsid w:val="00A213BC"/>
    <w:rsid w:val="00A213E8"/>
    <w:rsid w:val="00A21445"/>
    <w:rsid w:val="00A2144A"/>
    <w:rsid w:val="00A214E4"/>
    <w:rsid w:val="00A2151E"/>
    <w:rsid w:val="00A215CD"/>
    <w:rsid w:val="00A216BF"/>
    <w:rsid w:val="00A216D7"/>
    <w:rsid w:val="00A216FD"/>
    <w:rsid w:val="00A21803"/>
    <w:rsid w:val="00A218F2"/>
    <w:rsid w:val="00A21BAD"/>
    <w:rsid w:val="00A21BE6"/>
    <w:rsid w:val="00A21C5A"/>
    <w:rsid w:val="00A21D1A"/>
    <w:rsid w:val="00A21DBF"/>
    <w:rsid w:val="00A21F45"/>
    <w:rsid w:val="00A22241"/>
    <w:rsid w:val="00A22243"/>
    <w:rsid w:val="00A2224D"/>
    <w:rsid w:val="00A22281"/>
    <w:rsid w:val="00A2232F"/>
    <w:rsid w:val="00A22463"/>
    <w:rsid w:val="00A224C1"/>
    <w:rsid w:val="00A2255B"/>
    <w:rsid w:val="00A2259A"/>
    <w:rsid w:val="00A22604"/>
    <w:rsid w:val="00A2266F"/>
    <w:rsid w:val="00A228D6"/>
    <w:rsid w:val="00A22937"/>
    <w:rsid w:val="00A2294C"/>
    <w:rsid w:val="00A229AB"/>
    <w:rsid w:val="00A22B45"/>
    <w:rsid w:val="00A22B79"/>
    <w:rsid w:val="00A22E08"/>
    <w:rsid w:val="00A2308A"/>
    <w:rsid w:val="00A230AE"/>
    <w:rsid w:val="00A23150"/>
    <w:rsid w:val="00A2315A"/>
    <w:rsid w:val="00A2324D"/>
    <w:rsid w:val="00A232B2"/>
    <w:rsid w:val="00A234AF"/>
    <w:rsid w:val="00A23515"/>
    <w:rsid w:val="00A2351B"/>
    <w:rsid w:val="00A235A8"/>
    <w:rsid w:val="00A2362B"/>
    <w:rsid w:val="00A2379B"/>
    <w:rsid w:val="00A2386D"/>
    <w:rsid w:val="00A2394A"/>
    <w:rsid w:val="00A239E7"/>
    <w:rsid w:val="00A23A9B"/>
    <w:rsid w:val="00A23D75"/>
    <w:rsid w:val="00A24040"/>
    <w:rsid w:val="00A24054"/>
    <w:rsid w:val="00A243FC"/>
    <w:rsid w:val="00A2452B"/>
    <w:rsid w:val="00A2463E"/>
    <w:rsid w:val="00A246B7"/>
    <w:rsid w:val="00A2498A"/>
    <w:rsid w:val="00A24993"/>
    <w:rsid w:val="00A249BB"/>
    <w:rsid w:val="00A24AC5"/>
    <w:rsid w:val="00A24BA3"/>
    <w:rsid w:val="00A24C5B"/>
    <w:rsid w:val="00A24D3B"/>
    <w:rsid w:val="00A24DEB"/>
    <w:rsid w:val="00A24E8A"/>
    <w:rsid w:val="00A24E8D"/>
    <w:rsid w:val="00A2503F"/>
    <w:rsid w:val="00A250AE"/>
    <w:rsid w:val="00A250EC"/>
    <w:rsid w:val="00A25195"/>
    <w:rsid w:val="00A25230"/>
    <w:rsid w:val="00A252E3"/>
    <w:rsid w:val="00A2539D"/>
    <w:rsid w:val="00A253E1"/>
    <w:rsid w:val="00A25467"/>
    <w:rsid w:val="00A25626"/>
    <w:rsid w:val="00A25808"/>
    <w:rsid w:val="00A2589F"/>
    <w:rsid w:val="00A25A9B"/>
    <w:rsid w:val="00A25B83"/>
    <w:rsid w:val="00A25C9C"/>
    <w:rsid w:val="00A25C9F"/>
    <w:rsid w:val="00A25D8D"/>
    <w:rsid w:val="00A25EFE"/>
    <w:rsid w:val="00A25F18"/>
    <w:rsid w:val="00A25F8E"/>
    <w:rsid w:val="00A2606A"/>
    <w:rsid w:val="00A26080"/>
    <w:rsid w:val="00A260FC"/>
    <w:rsid w:val="00A261C8"/>
    <w:rsid w:val="00A26220"/>
    <w:rsid w:val="00A262DB"/>
    <w:rsid w:val="00A263A1"/>
    <w:rsid w:val="00A265BA"/>
    <w:rsid w:val="00A266A5"/>
    <w:rsid w:val="00A267FC"/>
    <w:rsid w:val="00A26A3E"/>
    <w:rsid w:val="00A26B77"/>
    <w:rsid w:val="00A26BCD"/>
    <w:rsid w:val="00A26D67"/>
    <w:rsid w:val="00A26F47"/>
    <w:rsid w:val="00A27173"/>
    <w:rsid w:val="00A2747A"/>
    <w:rsid w:val="00A274BA"/>
    <w:rsid w:val="00A27508"/>
    <w:rsid w:val="00A27545"/>
    <w:rsid w:val="00A275C5"/>
    <w:rsid w:val="00A275D1"/>
    <w:rsid w:val="00A27977"/>
    <w:rsid w:val="00A279A8"/>
    <w:rsid w:val="00A279F5"/>
    <w:rsid w:val="00A27A2C"/>
    <w:rsid w:val="00A27BA3"/>
    <w:rsid w:val="00A27CF3"/>
    <w:rsid w:val="00A27DFC"/>
    <w:rsid w:val="00A27E7D"/>
    <w:rsid w:val="00A27EE2"/>
    <w:rsid w:val="00A30005"/>
    <w:rsid w:val="00A300C1"/>
    <w:rsid w:val="00A3029B"/>
    <w:rsid w:val="00A302F8"/>
    <w:rsid w:val="00A30592"/>
    <w:rsid w:val="00A305EA"/>
    <w:rsid w:val="00A30648"/>
    <w:rsid w:val="00A30836"/>
    <w:rsid w:val="00A309EF"/>
    <w:rsid w:val="00A30A69"/>
    <w:rsid w:val="00A30B01"/>
    <w:rsid w:val="00A30B05"/>
    <w:rsid w:val="00A30CAB"/>
    <w:rsid w:val="00A30CD1"/>
    <w:rsid w:val="00A30D36"/>
    <w:rsid w:val="00A30D5D"/>
    <w:rsid w:val="00A30DE5"/>
    <w:rsid w:val="00A30DEC"/>
    <w:rsid w:val="00A30ED4"/>
    <w:rsid w:val="00A30EE3"/>
    <w:rsid w:val="00A3129E"/>
    <w:rsid w:val="00A315EB"/>
    <w:rsid w:val="00A31617"/>
    <w:rsid w:val="00A317AC"/>
    <w:rsid w:val="00A31823"/>
    <w:rsid w:val="00A31924"/>
    <w:rsid w:val="00A31AFA"/>
    <w:rsid w:val="00A31B51"/>
    <w:rsid w:val="00A31D70"/>
    <w:rsid w:val="00A31EB7"/>
    <w:rsid w:val="00A320BA"/>
    <w:rsid w:val="00A321A0"/>
    <w:rsid w:val="00A325A1"/>
    <w:rsid w:val="00A32649"/>
    <w:rsid w:val="00A3276E"/>
    <w:rsid w:val="00A328A7"/>
    <w:rsid w:val="00A32968"/>
    <w:rsid w:val="00A32B05"/>
    <w:rsid w:val="00A32B47"/>
    <w:rsid w:val="00A32BDF"/>
    <w:rsid w:val="00A330F8"/>
    <w:rsid w:val="00A33129"/>
    <w:rsid w:val="00A33162"/>
    <w:rsid w:val="00A3318E"/>
    <w:rsid w:val="00A332CE"/>
    <w:rsid w:val="00A33321"/>
    <w:rsid w:val="00A333B9"/>
    <w:rsid w:val="00A333C9"/>
    <w:rsid w:val="00A333F3"/>
    <w:rsid w:val="00A33602"/>
    <w:rsid w:val="00A336AA"/>
    <w:rsid w:val="00A33824"/>
    <w:rsid w:val="00A33BC2"/>
    <w:rsid w:val="00A33E81"/>
    <w:rsid w:val="00A33EDF"/>
    <w:rsid w:val="00A341C8"/>
    <w:rsid w:val="00A34255"/>
    <w:rsid w:val="00A3448B"/>
    <w:rsid w:val="00A344CB"/>
    <w:rsid w:val="00A344D8"/>
    <w:rsid w:val="00A344F3"/>
    <w:rsid w:val="00A3456C"/>
    <w:rsid w:val="00A3466E"/>
    <w:rsid w:val="00A34686"/>
    <w:rsid w:val="00A3475D"/>
    <w:rsid w:val="00A34790"/>
    <w:rsid w:val="00A34919"/>
    <w:rsid w:val="00A3499E"/>
    <w:rsid w:val="00A34A90"/>
    <w:rsid w:val="00A34B02"/>
    <w:rsid w:val="00A34BCF"/>
    <w:rsid w:val="00A34D77"/>
    <w:rsid w:val="00A3501C"/>
    <w:rsid w:val="00A35059"/>
    <w:rsid w:val="00A350E2"/>
    <w:rsid w:val="00A3515E"/>
    <w:rsid w:val="00A351F1"/>
    <w:rsid w:val="00A353C7"/>
    <w:rsid w:val="00A354F9"/>
    <w:rsid w:val="00A35521"/>
    <w:rsid w:val="00A356FF"/>
    <w:rsid w:val="00A357B2"/>
    <w:rsid w:val="00A3598B"/>
    <w:rsid w:val="00A359AB"/>
    <w:rsid w:val="00A35B22"/>
    <w:rsid w:val="00A35B50"/>
    <w:rsid w:val="00A35C56"/>
    <w:rsid w:val="00A35CAA"/>
    <w:rsid w:val="00A35DF8"/>
    <w:rsid w:val="00A35F4A"/>
    <w:rsid w:val="00A36357"/>
    <w:rsid w:val="00A36606"/>
    <w:rsid w:val="00A368E4"/>
    <w:rsid w:val="00A36928"/>
    <w:rsid w:val="00A369E1"/>
    <w:rsid w:val="00A36C6A"/>
    <w:rsid w:val="00A36D3C"/>
    <w:rsid w:val="00A36F61"/>
    <w:rsid w:val="00A36F71"/>
    <w:rsid w:val="00A36FE8"/>
    <w:rsid w:val="00A373ED"/>
    <w:rsid w:val="00A37438"/>
    <w:rsid w:val="00A37521"/>
    <w:rsid w:val="00A378D7"/>
    <w:rsid w:val="00A37920"/>
    <w:rsid w:val="00A37984"/>
    <w:rsid w:val="00A379AA"/>
    <w:rsid w:val="00A37BAA"/>
    <w:rsid w:val="00A37D69"/>
    <w:rsid w:val="00A37E7A"/>
    <w:rsid w:val="00A37EA8"/>
    <w:rsid w:val="00A37EFD"/>
    <w:rsid w:val="00A37F64"/>
    <w:rsid w:val="00A400E4"/>
    <w:rsid w:val="00A4023B"/>
    <w:rsid w:val="00A40259"/>
    <w:rsid w:val="00A4027A"/>
    <w:rsid w:val="00A40370"/>
    <w:rsid w:val="00A403E6"/>
    <w:rsid w:val="00A40475"/>
    <w:rsid w:val="00A4060E"/>
    <w:rsid w:val="00A4074F"/>
    <w:rsid w:val="00A408A3"/>
    <w:rsid w:val="00A408C3"/>
    <w:rsid w:val="00A408F1"/>
    <w:rsid w:val="00A40973"/>
    <w:rsid w:val="00A40996"/>
    <w:rsid w:val="00A409CA"/>
    <w:rsid w:val="00A40BBC"/>
    <w:rsid w:val="00A40C77"/>
    <w:rsid w:val="00A40CDA"/>
    <w:rsid w:val="00A4108B"/>
    <w:rsid w:val="00A410F2"/>
    <w:rsid w:val="00A4122E"/>
    <w:rsid w:val="00A4125C"/>
    <w:rsid w:val="00A4126A"/>
    <w:rsid w:val="00A412C2"/>
    <w:rsid w:val="00A413AA"/>
    <w:rsid w:val="00A414C8"/>
    <w:rsid w:val="00A416A9"/>
    <w:rsid w:val="00A41789"/>
    <w:rsid w:val="00A419AF"/>
    <w:rsid w:val="00A419E4"/>
    <w:rsid w:val="00A41A58"/>
    <w:rsid w:val="00A41A93"/>
    <w:rsid w:val="00A41BB8"/>
    <w:rsid w:val="00A41D56"/>
    <w:rsid w:val="00A41F52"/>
    <w:rsid w:val="00A423DB"/>
    <w:rsid w:val="00A4256F"/>
    <w:rsid w:val="00A426A5"/>
    <w:rsid w:val="00A42719"/>
    <w:rsid w:val="00A42725"/>
    <w:rsid w:val="00A427B5"/>
    <w:rsid w:val="00A428B3"/>
    <w:rsid w:val="00A42916"/>
    <w:rsid w:val="00A429A0"/>
    <w:rsid w:val="00A42A04"/>
    <w:rsid w:val="00A42BBF"/>
    <w:rsid w:val="00A42BE6"/>
    <w:rsid w:val="00A42D7D"/>
    <w:rsid w:val="00A42E4A"/>
    <w:rsid w:val="00A42EF5"/>
    <w:rsid w:val="00A42F9E"/>
    <w:rsid w:val="00A4323B"/>
    <w:rsid w:val="00A432B6"/>
    <w:rsid w:val="00A432D9"/>
    <w:rsid w:val="00A43308"/>
    <w:rsid w:val="00A43784"/>
    <w:rsid w:val="00A43A3B"/>
    <w:rsid w:val="00A43AB7"/>
    <w:rsid w:val="00A43C4B"/>
    <w:rsid w:val="00A43C7C"/>
    <w:rsid w:val="00A43D06"/>
    <w:rsid w:val="00A43D65"/>
    <w:rsid w:val="00A43F2F"/>
    <w:rsid w:val="00A440A1"/>
    <w:rsid w:val="00A44193"/>
    <w:rsid w:val="00A4428B"/>
    <w:rsid w:val="00A442B3"/>
    <w:rsid w:val="00A446BA"/>
    <w:rsid w:val="00A446D4"/>
    <w:rsid w:val="00A446F6"/>
    <w:rsid w:val="00A44786"/>
    <w:rsid w:val="00A44981"/>
    <w:rsid w:val="00A44AEC"/>
    <w:rsid w:val="00A44B7B"/>
    <w:rsid w:val="00A44BBB"/>
    <w:rsid w:val="00A44CEB"/>
    <w:rsid w:val="00A44CF5"/>
    <w:rsid w:val="00A44EBF"/>
    <w:rsid w:val="00A44EE2"/>
    <w:rsid w:val="00A44F45"/>
    <w:rsid w:val="00A44FFC"/>
    <w:rsid w:val="00A450F0"/>
    <w:rsid w:val="00A45160"/>
    <w:rsid w:val="00A4527A"/>
    <w:rsid w:val="00A458A9"/>
    <w:rsid w:val="00A458F1"/>
    <w:rsid w:val="00A45C27"/>
    <w:rsid w:val="00A45CBD"/>
    <w:rsid w:val="00A45CC1"/>
    <w:rsid w:val="00A45D76"/>
    <w:rsid w:val="00A45E20"/>
    <w:rsid w:val="00A45E50"/>
    <w:rsid w:val="00A45EC7"/>
    <w:rsid w:val="00A45F73"/>
    <w:rsid w:val="00A46564"/>
    <w:rsid w:val="00A46625"/>
    <w:rsid w:val="00A4673E"/>
    <w:rsid w:val="00A46783"/>
    <w:rsid w:val="00A467F1"/>
    <w:rsid w:val="00A4683E"/>
    <w:rsid w:val="00A469AF"/>
    <w:rsid w:val="00A469B8"/>
    <w:rsid w:val="00A46A88"/>
    <w:rsid w:val="00A46ADA"/>
    <w:rsid w:val="00A46B4D"/>
    <w:rsid w:val="00A46C72"/>
    <w:rsid w:val="00A46F02"/>
    <w:rsid w:val="00A46F86"/>
    <w:rsid w:val="00A46FBC"/>
    <w:rsid w:val="00A470EA"/>
    <w:rsid w:val="00A47336"/>
    <w:rsid w:val="00A473CC"/>
    <w:rsid w:val="00A4780D"/>
    <w:rsid w:val="00A47A4F"/>
    <w:rsid w:val="00A47BFA"/>
    <w:rsid w:val="00A47C44"/>
    <w:rsid w:val="00A47C5C"/>
    <w:rsid w:val="00A47DB3"/>
    <w:rsid w:val="00A47E8A"/>
    <w:rsid w:val="00A47F6A"/>
    <w:rsid w:val="00A47FDF"/>
    <w:rsid w:val="00A50095"/>
    <w:rsid w:val="00A501D6"/>
    <w:rsid w:val="00A50280"/>
    <w:rsid w:val="00A505A5"/>
    <w:rsid w:val="00A505B6"/>
    <w:rsid w:val="00A50671"/>
    <w:rsid w:val="00A5077F"/>
    <w:rsid w:val="00A5079E"/>
    <w:rsid w:val="00A507A0"/>
    <w:rsid w:val="00A50ABC"/>
    <w:rsid w:val="00A50B12"/>
    <w:rsid w:val="00A50B6F"/>
    <w:rsid w:val="00A50C97"/>
    <w:rsid w:val="00A50CFB"/>
    <w:rsid w:val="00A50D37"/>
    <w:rsid w:val="00A50E38"/>
    <w:rsid w:val="00A50FCB"/>
    <w:rsid w:val="00A510E9"/>
    <w:rsid w:val="00A5115C"/>
    <w:rsid w:val="00A511B4"/>
    <w:rsid w:val="00A51240"/>
    <w:rsid w:val="00A5130F"/>
    <w:rsid w:val="00A513D0"/>
    <w:rsid w:val="00A514CE"/>
    <w:rsid w:val="00A51578"/>
    <w:rsid w:val="00A516CF"/>
    <w:rsid w:val="00A516E4"/>
    <w:rsid w:val="00A51859"/>
    <w:rsid w:val="00A519B6"/>
    <w:rsid w:val="00A51A18"/>
    <w:rsid w:val="00A51A19"/>
    <w:rsid w:val="00A51B36"/>
    <w:rsid w:val="00A51C35"/>
    <w:rsid w:val="00A51CAA"/>
    <w:rsid w:val="00A51E3A"/>
    <w:rsid w:val="00A51ECC"/>
    <w:rsid w:val="00A51ED3"/>
    <w:rsid w:val="00A51FF2"/>
    <w:rsid w:val="00A52014"/>
    <w:rsid w:val="00A5201E"/>
    <w:rsid w:val="00A520AC"/>
    <w:rsid w:val="00A52390"/>
    <w:rsid w:val="00A523E7"/>
    <w:rsid w:val="00A52491"/>
    <w:rsid w:val="00A52516"/>
    <w:rsid w:val="00A525E6"/>
    <w:rsid w:val="00A52605"/>
    <w:rsid w:val="00A52828"/>
    <w:rsid w:val="00A5296E"/>
    <w:rsid w:val="00A52F91"/>
    <w:rsid w:val="00A533AB"/>
    <w:rsid w:val="00A534F4"/>
    <w:rsid w:val="00A53677"/>
    <w:rsid w:val="00A537B8"/>
    <w:rsid w:val="00A5380E"/>
    <w:rsid w:val="00A538E0"/>
    <w:rsid w:val="00A539C6"/>
    <w:rsid w:val="00A539CF"/>
    <w:rsid w:val="00A539E8"/>
    <w:rsid w:val="00A53A3B"/>
    <w:rsid w:val="00A53B15"/>
    <w:rsid w:val="00A53C1B"/>
    <w:rsid w:val="00A53C34"/>
    <w:rsid w:val="00A53C97"/>
    <w:rsid w:val="00A53CD9"/>
    <w:rsid w:val="00A53D12"/>
    <w:rsid w:val="00A53DA6"/>
    <w:rsid w:val="00A53E3E"/>
    <w:rsid w:val="00A53EE4"/>
    <w:rsid w:val="00A53F44"/>
    <w:rsid w:val="00A53F7A"/>
    <w:rsid w:val="00A540CA"/>
    <w:rsid w:val="00A541FD"/>
    <w:rsid w:val="00A542B4"/>
    <w:rsid w:val="00A54302"/>
    <w:rsid w:val="00A54361"/>
    <w:rsid w:val="00A543B0"/>
    <w:rsid w:val="00A54525"/>
    <w:rsid w:val="00A545E6"/>
    <w:rsid w:val="00A54994"/>
    <w:rsid w:val="00A54C9E"/>
    <w:rsid w:val="00A54E84"/>
    <w:rsid w:val="00A54F64"/>
    <w:rsid w:val="00A54FA7"/>
    <w:rsid w:val="00A550BD"/>
    <w:rsid w:val="00A55165"/>
    <w:rsid w:val="00A551DC"/>
    <w:rsid w:val="00A55417"/>
    <w:rsid w:val="00A555E4"/>
    <w:rsid w:val="00A5562D"/>
    <w:rsid w:val="00A55811"/>
    <w:rsid w:val="00A55894"/>
    <w:rsid w:val="00A55BE0"/>
    <w:rsid w:val="00A55C06"/>
    <w:rsid w:val="00A55C3F"/>
    <w:rsid w:val="00A55F42"/>
    <w:rsid w:val="00A56099"/>
    <w:rsid w:val="00A562A9"/>
    <w:rsid w:val="00A562BC"/>
    <w:rsid w:val="00A56340"/>
    <w:rsid w:val="00A563E6"/>
    <w:rsid w:val="00A564B3"/>
    <w:rsid w:val="00A564B6"/>
    <w:rsid w:val="00A56534"/>
    <w:rsid w:val="00A5693B"/>
    <w:rsid w:val="00A569FE"/>
    <w:rsid w:val="00A56A59"/>
    <w:rsid w:val="00A56B44"/>
    <w:rsid w:val="00A56CBF"/>
    <w:rsid w:val="00A56E2A"/>
    <w:rsid w:val="00A56E6B"/>
    <w:rsid w:val="00A56EED"/>
    <w:rsid w:val="00A56F7D"/>
    <w:rsid w:val="00A57008"/>
    <w:rsid w:val="00A57033"/>
    <w:rsid w:val="00A5711C"/>
    <w:rsid w:val="00A571EE"/>
    <w:rsid w:val="00A57332"/>
    <w:rsid w:val="00A57338"/>
    <w:rsid w:val="00A573C5"/>
    <w:rsid w:val="00A57471"/>
    <w:rsid w:val="00A575CA"/>
    <w:rsid w:val="00A577DF"/>
    <w:rsid w:val="00A57844"/>
    <w:rsid w:val="00A57A9D"/>
    <w:rsid w:val="00A57C47"/>
    <w:rsid w:val="00A57D6A"/>
    <w:rsid w:val="00A57E01"/>
    <w:rsid w:val="00A57E03"/>
    <w:rsid w:val="00A57E12"/>
    <w:rsid w:val="00A6003E"/>
    <w:rsid w:val="00A600C0"/>
    <w:rsid w:val="00A6026C"/>
    <w:rsid w:val="00A60312"/>
    <w:rsid w:val="00A605C7"/>
    <w:rsid w:val="00A6074B"/>
    <w:rsid w:val="00A60855"/>
    <w:rsid w:val="00A609DC"/>
    <w:rsid w:val="00A60BC1"/>
    <w:rsid w:val="00A60BEA"/>
    <w:rsid w:val="00A60DD2"/>
    <w:rsid w:val="00A60DF9"/>
    <w:rsid w:val="00A60F1A"/>
    <w:rsid w:val="00A60FAF"/>
    <w:rsid w:val="00A6106E"/>
    <w:rsid w:val="00A610C1"/>
    <w:rsid w:val="00A6110B"/>
    <w:rsid w:val="00A61112"/>
    <w:rsid w:val="00A6138B"/>
    <w:rsid w:val="00A616FE"/>
    <w:rsid w:val="00A61944"/>
    <w:rsid w:val="00A61C32"/>
    <w:rsid w:val="00A61C70"/>
    <w:rsid w:val="00A61D92"/>
    <w:rsid w:val="00A621D5"/>
    <w:rsid w:val="00A622D9"/>
    <w:rsid w:val="00A6232D"/>
    <w:rsid w:val="00A624F5"/>
    <w:rsid w:val="00A62655"/>
    <w:rsid w:val="00A6271A"/>
    <w:rsid w:val="00A6287D"/>
    <w:rsid w:val="00A62B72"/>
    <w:rsid w:val="00A62BB1"/>
    <w:rsid w:val="00A62C02"/>
    <w:rsid w:val="00A62CC6"/>
    <w:rsid w:val="00A62ED8"/>
    <w:rsid w:val="00A630BA"/>
    <w:rsid w:val="00A630BE"/>
    <w:rsid w:val="00A630D0"/>
    <w:rsid w:val="00A63144"/>
    <w:rsid w:val="00A63497"/>
    <w:rsid w:val="00A637FC"/>
    <w:rsid w:val="00A6385B"/>
    <w:rsid w:val="00A639C9"/>
    <w:rsid w:val="00A63AF8"/>
    <w:rsid w:val="00A63C42"/>
    <w:rsid w:val="00A63E0E"/>
    <w:rsid w:val="00A63E67"/>
    <w:rsid w:val="00A63EF0"/>
    <w:rsid w:val="00A63F05"/>
    <w:rsid w:val="00A640DF"/>
    <w:rsid w:val="00A64118"/>
    <w:rsid w:val="00A6435D"/>
    <w:rsid w:val="00A6445E"/>
    <w:rsid w:val="00A6452F"/>
    <w:rsid w:val="00A64598"/>
    <w:rsid w:val="00A6477A"/>
    <w:rsid w:val="00A64C94"/>
    <w:rsid w:val="00A64CA6"/>
    <w:rsid w:val="00A64D2A"/>
    <w:rsid w:val="00A64E9E"/>
    <w:rsid w:val="00A65007"/>
    <w:rsid w:val="00A650C9"/>
    <w:rsid w:val="00A650F1"/>
    <w:rsid w:val="00A651B3"/>
    <w:rsid w:val="00A651CA"/>
    <w:rsid w:val="00A652FD"/>
    <w:rsid w:val="00A655C4"/>
    <w:rsid w:val="00A65672"/>
    <w:rsid w:val="00A65744"/>
    <w:rsid w:val="00A657C4"/>
    <w:rsid w:val="00A658A6"/>
    <w:rsid w:val="00A659EE"/>
    <w:rsid w:val="00A65A87"/>
    <w:rsid w:val="00A65B69"/>
    <w:rsid w:val="00A65FBA"/>
    <w:rsid w:val="00A65FC8"/>
    <w:rsid w:val="00A65FD8"/>
    <w:rsid w:val="00A65FDA"/>
    <w:rsid w:val="00A66053"/>
    <w:rsid w:val="00A6606C"/>
    <w:rsid w:val="00A66183"/>
    <w:rsid w:val="00A6657F"/>
    <w:rsid w:val="00A666FE"/>
    <w:rsid w:val="00A66714"/>
    <w:rsid w:val="00A668C9"/>
    <w:rsid w:val="00A668D1"/>
    <w:rsid w:val="00A669D9"/>
    <w:rsid w:val="00A66A85"/>
    <w:rsid w:val="00A66AF1"/>
    <w:rsid w:val="00A66B18"/>
    <w:rsid w:val="00A66B29"/>
    <w:rsid w:val="00A66C53"/>
    <w:rsid w:val="00A66C6E"/>
    <w:rsid w:val="00A66D18"/>
    <w:rsid w:val="00A66E9D"/>
    <w:rsid w:val="00A66FAB"/>
    <w:rsid w:val="00A66FC7"/>
    <w:rsid w:val="00A670B4"/>
    <w:rsid w:val="00A67124"/>
    <w:rsid w:val="00A67127"/>
    <w:rsid w:val="00A671C6"/>
    <w:rsid w:val="00A67300"/>
    <w:rsid w:val="00A674E2"/>
    <w:rsid w:val="00A67522"/>
    <w:rsid w:val="00A6762C"/>
    <w:rsid w:val="00A6775A"/>
    <w:rsid w:val="00A6780E"/>
    <w:rsid w:val="00A679DB"/>
    <w:rsid w:val="00A67AC2"/>
    <w:rsid w:val="00A67AD5"/>
    <w:rsid w:val="00A67BA9"/>
    <w:rsid w:val="00A67BC9"/>
    <w:rsid w:val="00A67E80"/>
    <w:rsid w:val="00A67F2E"/>
    <w:rsid w:val="00A67F8E"/>
    <w:rsid w:val="00A70092"/>
    <w:rsid w:val="00A70189"/>
    <w:rsid w:val="00A70266"/>
    <w:rsid w:val="00A702D1"/>
    <w:rsid w:val="00A70303"/>
    <w:rsid w:val="00A7032B"/>
    <w:rsid w:val="00A7039A"/>
    <w:rsid w:val="00A703F3"/>
    <w:rsid w:val="00A7042A"/>
    <w:rsid w:val="00A7048F"/>
    <w:rsid w:val="00A705ED"/>
    <w:rsid w:val="00A7075A"/>
    <w:rsid w:val="00A70A43"/>
    <w:rsid w:val="00A70AA7"/>
    <w:rsid w:val="00A70AC3"/>
    <w:rsid w:val="00A70ACE"/>
    <w:rsid w:val="00A70CAD"/>
    <w:rsid w:val="00A71145"/>
    <w:rsid w:val="00A71362"/>
    <w:rsid w:val="00A71468"/>
    <w:rsid w:val="00A71604"/>
    <w:rsid w:val="00A71678"/>
    <w:rsid w:val="00A7175E"/>
    <w:rsid w:val="00A718FA"/>
    <w:rsid w:val="00A719B7"/>
    <w:rsid w:val="00A71A62"/>
    <w:rsid w:val="00A71B98"/>
    <w:rsid w:val="00A71C5F"/>
    <w:rsid w:val="00A71D5E"/>
    <w:rsid w:val="00A71FB4"/>
    <w:rsid w:val="00A72003"/>
    <w:rsid w:val="00A72066"/>
    <w:rsid w:val="00A72087"/>
    <w:rsid w:val="00A720E2"/>
    <w:rsid w:val="00A721C5"/>
    <w:rsid w:val="00A722F3"/>
    <w:rsid w:val="00A72567"/>
    <w:rsid w:val="00A7263B"/>
    <w:rsid w:val="00A7295B"/>
    <w:rsid w:val="00A72A36"/>
    <w:rsid w:val="00A72A69"/>
    <w:rsid w:val="00A72A8E"/>
    <w:rsid w:val="00A72AE5"/>
    <w:rsid w:val="00A72AFE"/>
    <w:rsid w:val="00A72B35"/>
    <w:rsid w:val="00A72BF5"/>
    <w:rsid w:val="00A72C79"/>
    <w:rsid w:val="00A72EF0"/>
    <w:rsid w:val="00A72F31"/>
    <w:rsid w:val="00A72F47"/>
    <w:rsid w:val="00A72FB0"/>
    <w:rsid w:val="00A7302A"/>
    <w:rsid w:val="00A73150"/>
    <w:rsid w:val="00A73212"/>
    <w:rsid w:val="00A73239"/>
    <w:rsid w:val="00A732E4"/>
    <w:rsid w:val="00A73337"/>
    <w:rsid w:val="00A733BE"/>
    <w:rsid w:val="00A73596"/>
    <w:rsid w:val="00A7383A"/>
    <w:rsid w:val="00A73A0A"/>
    <w:rsid w:val="00A73B0D"/>
    <w:rsid w:val="00A73B37"/>
    <w:rsid w:val="00A73B9A"/>
    <w:rsid w:val="00A73D12"/>
    <w:rsid w:val="00A73E38"/>
    <w:rsid w:val="00A73F21"/>
    <w:rsid w:val="00A73F5A"/>
    <w:rsid w:val="00A73F98"/>
    <w:rsid w:val="00A740BA"/>
    <w:rsid w:val="00A74137"/>
    <w:rsid w:val="00A74205"/>
    <w:rsid w:val="00A742F5"/>
    <w:rsid w:val="00A7442C"/>
    <w:rsid w:val="00A744EF"/>
    <w:rsid w:val="00A7451D"/>
    <w:rsid w:val="00A745B9"/>
    <w:rsid w:val="00A745BC"/>
    <w:rsid w:val="00A7491F"/>
    <w:rsid w:val="00A749C2"/>
    <w:rsid w:val="00A74AE9"/>
    <w:rsid w:val="00A74BDF"/>
    <w:rsid w:val="00A74BE9"/>
    <w:rsid w:val="00A74C97"/>
    <w:rsid w:val="00A74CE3"/>
    <w:rsid w:val="00A74D9D"/>
    <w:rsid w:val="00A74E16"/>
    <w:rsid w:val="00A74ECE"/>
    <w:rsid w:val="00A7504F"/>
    <w:rsid w:val="00A7537A"/>
    <w:rsid w:val="00A75489"/>
    <w:rsid w:val="00A754E7"/>
    <w:rsid w:val="00A75557"/>
    <w:rsid w:val="00A75707"/>
    <w:rsid w:val="00A757B1"/>
    <w:rsid w:val="00A7583B"/>
    <w:rsid w:val="00A758B5"/>
    <w:rsid w:val="00A75A29"/>
    <w:rsid w:val="00A75A48"/>
    <w:rsid w:val="00A75A5C"/>
    <w:rsid w:val="00A75A85"/>
    <w:rsid w:val="00A75BD2"/>
    <w:rsid w:val="00A75C0F"/>
    <w:rsid w:val="00A75CF6"/>
    <w:rsid w:val="00A75DC5"/>
    <w:rsid w:val="00A75FB4"/>
    <w:rsid w:val="00A76071"/>
    <w:rsid w:val="00A7612F"/>
    <w:rsid w:val="00A7619A"/>
    <w:rsid w:val="00A761FA"/>
    <w:rsid w:val="00A76421"/>
    <w:rsid w:val="00A7643B"/>
    <w:rsid w:val="00A765E4"/>
    <w:rsid w:val="00A76629"/>
    <w:rsid w:val="00A7662B"/>
    <w:rsid w:val="00A76689"/>
    <w:rsid w:val="00A76924"/>
    <w:rsid w:val="00A76D01"/>
    <w:rsid w:val="00A76E9D"/>
    <w:rsid w:val="00A76F38"/>
    <w:rsid w:val="00A76F39"/>
    <w:rsid w:val="00A7724E"/>
    <w:rsid w:val="00A7731B"/>
    <w:rsid w:val="00A77330"/>
    <w:rsid w:val="00A77385"/>
    <w:rsid w:val="00A77408"/>
    <w:rsid w:val="00A77555"/>
    <w:rsid w:val="00A776C4"/>
    <w:rsid w:val="00A77794"/>
    <w:rsid w:val="00A7781F"/>
    <w:rsid w:val="00A7786F"/>
    <w:rsid w:val="00A778B1"/>
    <w:rsid w:val="00A778EF"/>
    <w:rsid w:val="00A77A33"/>
    <w:rsid w:val="00A77A45"/>
    <w:rsid w:val="00A77A97"/>
    <w:rsid w:val="00A77A9F"/>
    <w:rsid w:val="00A77AF1"/>
    <w:rsid w:val="00A77B9A"/>
    <w:rsid w:val="00A77C7F"/>
    <w:rsid w:val="00A77D55"/>
    <w:rsid w:val="00A77DCA"/>
    <w:rsid w:val="00A77E74"/>
    <w:rsid w:val="00A77F49"/>
    <w:rsid w:val="00A77FF6"/>
    <w:rsid w:val="00A8000B"/>
    <w:rsid w:val="00A8002B"/>
    <w:rsid w:val="00A80313"/>
    <w:rsid w:val="00A80343"/>
    <w:rsid w:val="00A80350"/>
    <w:rsid w:val="00A8037C"/>
    <w:rsid w:val="00A803E2"/>
    <w:rsid w:val="00A80BC7"/>
    <w:rsid w:val="00A80BF5"/>
    <w:rsid w:val="00A80C1B"/>
    <w:rsid w:val="00A81006"/>
    <w:rsid w:val="00A810C9"/>
    <w:rsid w:val="00A8113E"/>
    <w:rsid w:val="00A81426"/>
    <w:rsid w:val="00A81610"/>
    <w:rsid w:val="00A816B3"/>
    <w:rsid w:val="00A816BC"/>
    <w:rsid w:val="00A8175A"/>
    <w:rsid w:val="00A817D5"/>
    <w:rsid w:val="00A81802"/>
    <w:rsid w:val="00A81C0D"/>
    <w:rsid w:val="00A81D0C"/>
    <w:rsid w:val="00A81E2C"/>
    <w:rsid w:val="00A820ED"/>
    <w:rsid w:val="00A82211"/>
    <w:rsid w:val="00A822A6"/>
    <w:rsid w:val="00A822CF"/>
    <w:rsid w:val="00A823EE"/>
    <w:rsid w:val="00A824DB"/>
    <w:rsid w:val="00A82609"/>
    <w:rsid w:val="00A82629"/>
    <w:rsid w:val="00A82670"/>
    <w:rsid w:val="00A826C6"/>
    <w:rsid w:val="00A82864"/>
    <w:rsid w:val="00A828E5"/>
    <w:rsid w:val="00A82AB2"/>
    <w:rsid w:val="00A82BF4"/>
    <w:rsid w:val="00A82C3B"/>
    <w:rsid w:val="00A82D2D"/>
    <w:rsid w:val="00A82F2D"/>
    <w:rsid w:val="00A8304E"/>
    <w:rsid w:val="00A830E0"/>
    <w:rsid w:val="00A8322E"/>
    <w:rsid w:val="00A8325D"/>
    <w:rsid w:val="00A832A6"/>
    <w:rsid w:val="00A833AB"/>
    <w:rsid w:val="00A837D0"/>
    <w:rsid w:val="00A83815"/>
    <w:rsid w:val="00A8396F"/>
    <w:rsid w:val="00A839EA"/>
    <w:rsid w:val="00A83AB8"/>
    <w:rsid w:val="00A83DB9"/>
    <w:rsid w:val="00A83F00"/>
    <w:rsid w:val="00A83F74"/>
    <w:rsid w:val="00A83F9E"/>
    <w:rsid w:val="00A83FF8"/>
    <w:rsid w:val="00A84015"/>
    <w:rsid w:val="00A8413E"/>
    <w:rsid w:val="00A84169"/>
    <w:rsid w:val="00A84259"/>
    <w:rsid w:val="00A84277"/>
    <w:rsid w:val="00A843BB"/>
    <w:rsid w:val="00A843D6"/>
    <w:rsid w:val="00A8440C"/>
    <w:rsid w:val="00A845BC"/>
    <w:rsid w:val="00A84747"/>
    <w:rsid w:val="00A847A0"/>
    <w:rsid w:val="00A848BF"/>
    <w:rsid w:val="00A84906"/>
    <w:rsid w:val="00A84A85"/>
    <w:rsid w:val="00A84B61"/>
    <w:rsid w:val="00A84B9C"/>
    <w:rsid w:val="00A84E3D"/>
    <w:rsid w:val="00A84F79"/>
    <w:rsid w:val="00A85037"/>
    <w:rsid w:val="00A850B7"/>
    <w:rsid w:val="00A851DB"/>
    <w:rsid w:val="00A852CF"/>
    <w:rsid w:val="00A853BE"/>
    <w:rsid w:val="00A853ED"/>
    <w:rsid w:val="00A85438"/>
    <w:rsid w:val="00A854BF"/>
    <w:rsid w:val="00A85688"/>
    <w:rsid w:val="00A85723"/>
    <w:rsid w:val="00A857A1"/>
    <w:rsid w:val="00A85864"/>
    <w:rsid w:val="00A85953"/>
    <w:rsid w:val="00A85A4B"/>
    <w:rsid w:val="00A85A92"/>
    <w:rsid w:val="00A85B26"/>
    <w:rsid w:val="00A85C01"/>
    <w:rsid w:val="00A85DF1"/>
    <w:rsid w:val="00A85EC4"/>
    <w:rsid w:val="00A86467"/>
    <w:rsid w:val="00A864CD"/>
    <w:rsid w:val="00A864F0"/>
    <w:rsid w:val="00A86506"/>
    <w:rsid w:val="00A866E6"/>
    <w:rsid w:val="00A869F0"/>
    <w:rsid w:val="00A86A1E"/>
    <w:rsid w:val="00A86B10"/>
    <w:rsid w:val="00A86D2B"/>
    <w:rsid w:val="00A86DE1"/>
    <w:rsid w:val="00A86F4D"/>
    <w:rsid w:val="00A87011"/>
    <w:rsid w:val="00A8714F"/>
    <w:rsid w:val="00A87175"/>
    <w:rsid w:val="00A87204"/>
    <w:rsid w:val="00A87398"/>
    <w:rsid w:val="00A874CA"/>
    <w:rsid w:val="00A875C7"/>
    <w:rsid w:val="00A8765B"/>
    <w:rsid w:val="00A877C1"/>
    <w:rsid w:val="00A8788A"/>
    <w:rsid w:val="00A878F8"/>
    <w:rsid w:val="00A8791F"/>
    <w:rsid w:val="00A87945"/>
    <w:rsid w:val="00A879EF"/>
    <w:rsid w:val="00A87ACE"/>
    <w:rsid w:val="00A87B96"/>
    <w:rsid w:val="00A87D47"/>
    <w:rsid w:val="00A87EA7"/>
    <w:rsid w:val="00A87FDD"/>
    <w:rsid w:val="00A90050"/>
    <w:rsid w:val="00A9006B"/>
    <w:rsid w:val="00A90089"/>
    <w:rsid w:val="00A90273"/>
    <w:rsid w:val="00A902FE"/>
    <w:rsid w:val="00A90440"/>
    <w:rsid w:val="00A904E2"/>
    <w:rsid w:val="00A90641"/>
    <w:rsid w:val="00A90651"/>
    <w:rsid w:val="00A908D5"/>
    <w:rsid w:val="00A90A65"/>
    <w:rsid w:val="00A90AE0"/>
    <w:rsid w:val="00A90B06"/>
    <w:rsid w:val="00A90B13"/>
    <w:rsid w:val="00A90C42"/>
    <w:rsid w:val="00A90C79"/>
    <w:rsid w:val="00A90E34"/>
    <w:rsid w:val="00A90EAE"/>
    <w:rsid w:val="00A90ED4"/>
    <w:rsid w:val="00A90F38"/>
    <w:rsid w:val="00A91001"/>
    <w:rsid w:val="00A9100A"/>
    <w:rsid w:val="00A910BE"/>
    <w:rsid w:val="00A9111F"/>
    <w:rsid w:val="00A912FC"/>
    <w:rsid w:val="00A91375"/>
    <w:rsid w:val="00A91426"/>
    <w:rsid w:val="00A91429"/>
    <w:rsid w:val="00A914CD"/>
    <w:rsid w:val="00A9181C"/>
    <w:rsid w:val="00A91822"/>
    <w:rsid w:val="00A9199A"/>
    <w:rsid w:val="00A919B5"/>
    <w:rsid w:val="00A91AEC"/>
    <w:rsid w:val="00A91B16"/>
    <w:rsid w:val="00A91C23"/>
    <w:rsid w:val="00A91C9E"/>
    <w:rsid w:val="00A91D87"/>
    <w:rsid w:val="00A92020"/>
    <w:rsid w:val="00A920F8"/>
    <w:rsid w:val="00A92187"/>
    <w:rsid w:val="00A92216"/>
    <w:rsid w:val="00A92255"/>
    <w:rsid w:val="00A92276"/>
    <w:rsid w:val="00A922BF"/>
    <w:rsid w:val="00A92656"/>
    <w:rsid w:val="00A9271C"/>
    <w:rsid w:val="00A928A1"/>
    <w:rsid w:val="00A92A79"/>
    <w:rsid w:val="00A92B30"/>
    <w:rsid w:val="00A92E22"/>
    <w:rsid w:val="00A92EA3"/>
    <w:rsid w:val="00A92F09"/>
    <w:rsid w:val="00A92FD6"/>
    <w:rsid w:val="00A9315C"/>
    <w:rsid w:val="00A93327"/>
    <w:rsid w:val="00A93502"/>
    <w:rsid w:val="00A93561"/>
    <w:rsid w:val="00A93590"/>
    <w:rsid w:val="00A9378C"/>
    <w:rsid w:val="00A937C7"/>
    <w:rsid w:val="00A9385B"/>
    <w:rsid w:val="00A9393F"/>
    <w:rsid w:val="00A93979"/>
    <w:rsid w:val="00A939B6"/>
    <w:rsid w:val="00A939D0"/>
    <w:rsid w:val="00A939FE"/>
    <w:rsid w:val="00A93A5C"/>
    <w:rsid w:val="00A93C38"/>
    <w:rsid w:val="00A93C9C"/>
    <w:rsid w:val="00A93CB3"/>
    <w:rsid w:val="00A93D1A"/>
    <w:rsid w:val="00A93D1B"/>
    <w:rsid w:val="00A93D62"/>
    <w:rsid w:val="00A93E13"/>
    <w:rsid w:val="00A94393"/>
    <w:rsid w:val="00A94446"/>
    <w:rsid w:val="00A94469"/>
    <w:rsid w:val="00A94567"/>
    <w:rsid w:val="00A94597"/>
    <w:rsid w:val="00A94687"/>
    <w:rsid w:val="00A9480E"/>
    <w:rsid w:val="00A94C3C"/>
    <w:rsid w:val="00A94DF5"/>
    <w:rsid w:val="00A94E2E"/>
    <w:rsid w:val="00A94E59"/>
    <w:rsid w:val="00A94F79"/>
    <w:rsid w:val="00A94FBE"/>
    <w:rsid w:val="00A94FD2"/>
    <w:rsid w:val="00A94FD4"/>
    <w:rsid w:val="00A95118"/>
    <w:rsid w:val="00A9515A"/>
    <w:rsid w:val="00A9517F"/>
    <w:rsid w:val="00A95288"/>
    <w:rsid w:val="00A952D5"/>
    <w:rsid w:val="00A95347"/>
    <w:rsid w:val="00A95561"/>
    <w:rsid w:val="00A95581"/>
    <w:rsid w:val="00A956E1"/>
    <w:rsid w:val="00A95753"/>
    <w:rsid w:val="00A9585E"/>
    <w:rsid w:val="00A958CC"/>
    <w:rsid w:val="00A95919"/>
    <w:rsid w:val="00A95997"/>
    <w:rsid w:val="00A959F0"/>
    <w:rsid w:val="00A95BE6"/>
    <w:rsid w:val="00A95C9B"/>
    <w:rsid w:val="00A95CDB"/>
    <w:rsid w:val="00A9619E"/>
    <w:rsid w:val="00A962E5"/>
    <w:rsid w:val="00A96382"/>
    <w:rsid w:val="00A96436"/>
    <w:rsid w:val="00A964FA"/>
    <w:rsid w:val="00A96555"/>
    <w:rsid w:val="00A96607"/>
    <w:rsid w:val="00A9668F"/>
    <w:rsid w:val="00A967B1"/>
    <w:rsid w:val="00A96951"/>
    <w:rsid w:val="00A96A0D"/>
    <w:rsid w:val="00A96A9E"/>
    <w:rsid w:val="00A96BE7"/>
    <w:rsid w:val="00A96C57"/>
    <w:rsid w:val="00A96E66"/>
    <w:rsid w:val="00A96EAD"/>
    <w:rsid w:val="00A96EF5"/>
    <w:rsid w:val="00A96EFF"/>
    <w:rsid w:val="00A96F6F"/>
    <w:rsid w:val="00A97152"/>
    <w:rsid w:val="00A971B6"/>
    <w:rsid w:val="00A97288"/>
    <w:rsid w:val="00A972FF"/>
    <w:rsid w:val="00A97486"/>
    <w:rsid w:val="00A97840"/>
    <w:rsid w:val="00A978FD"/>
    <w:rsid w:val="00A97AAB"/>
    <w:rsid w:val="00A97C14"/>
    <w:rsid w:val="00A97C7B"/>
    <w:rsid w:val="00A97E52"/>
    <w:rsid w:val="00A97F5D"/>
    <w:rsid w:val="00A97F68"/>
    <w:rsid w:val="00A97F73"/>
    <w:rsid w:val="00AA022D"/>
    <w:rsid w:val="00AA048B"/>
    <w:rsid w:val="00AA053A"/>
    <w:rsid w:val="00AA0667"/>
    <w:rsid w:val="00AA06A6"/>
    <w:rsid w:val="00AA0726"/>
    <w:rsid w:val="00AA08FB"/>
    <w:rsid w:val="00AA095B"/>
    <w:rsid w:val="00AA0AB2"/>
    <w:rsid w:val="00AA0B2B"/>
    <w:rsid w:val="00AA0BFB"/>
    <w:rsid w:val="00AA0CBC"/>
    <w:rsid w:val="00AA0D15"/>
    <w:rsid w:val="00AA0D1A"/>
    <w:rsid w:val="00AA0E6A"/>
    <w:rsid w:val="00AA0E80"/>
    <w:rsid w:val="00AA0F60"/>
    <w:rsid w:val="00AA1020"/>
    <w:rsid w:val="00AA1132"/>
    <w:rsid w:val="00AA1190"/>
    <w:rsid w:val="00AA11DD"/>
    <w:rsid w:val="00AA128A"/>
    <w:rsid w:val="00AA1292"/>
    <w:rsid w:val="00AA161E"/>
    <w:rsid w:val="00AA165A"/>
    <w:rsid w:val="00AA1698"/>
    <w:rsid w:val="00AA16E6"/>
    <w:rsid w:val="00AA1957"/>
    <w:rsid w:val="00AA1965"/>
    <w:rsid w:val="00AA19B2"/>
    <w:rsid w:val="00AA19F1"/>
    <w:rsid w:val="00AA1BB9"/>
    <w:rsid w:val="00AA1CC9"/>
    <w:rsid w:val="00AA1E97"/>
    <w:rsid w:val="00AA1F67"/>
    <w:rsid w:val="00AA1FCB"/>
    <w:rsid w:val="00AA223A"/>
    <w:rsid w:val="00AA229D"/>
    <w:rsid w:val="00AA2361"/>
    <w:rsid w:val="00AA23B0"/>
    <w:rsid w:val="00AA24E3"/>
    <w:rsid w:val="00AA257C"/>
    <w:rsid w:val="00AA25B8"/>
    <w:rsid w:val="00AA26D9"/>
    <w:rsid w:val="00AA26FD"/>
    <w:rsid w:val="00AA2762"/>
    <w:rsid w:val="00AA2A39"/>
    <w:rsid w:val="00AA2D94"/>
    <w:rsid w:val="00AA2DE6"/>
    <w:rsid w:val="00AA30B8"/>
    <w:rsid w:val="00AA319F"/>
    <w:rsid w:val="00AA31C2"/>
    <w:rsid w:val="00AA3222"/>
    <w:rsid w:val="00AA32DE"/>
    <w:rsid w:val="00AA3316"/>
    <w:rsid w:val="00AA33FE"/>
    <w:rsid w:val="00AA347F"/>
    <w:rsid w:val="00AA35AD"/>
    <w:rsid w:val="00AA35FB"/>
    <w:rsid w:val="00AA3682"/>
    <w:rsid w:val="00AA3768"/>
    <w:rsid w:val="00AA37B1"/>
    <w:rsid w:val="00AA385D"/>
    <w:rsid w:val="00AA38DE"/>
    <w:rsid w:val="00AA3903"/>
    <w:rsid w:val="00AA3914"/>
    <w:rsid w:val="00AA3927"/>
    <w:rsid w:val="00AA39EC"/>
    <w:rsid w:val="00AA39FA"/>
    <w:rsid w:val="00AA3D48"/>
    <w:rsid w:val="00AA3D8F"/>
    <w:rsid w:val="00AA4048"/>
    <w:rsid w:val="00AA4165"/>
    <w:rsid w:val="00AA4255"/>
    <w:rsid w:val="00AA4401"/>
    <w:rsid w:val="00AA4470"/>
    <w:rsid w:val="00AA447C"/>
    <w:rsid w:val="00AA453C"/>
    <w:rsid w:val="00AA4660"/>
    <w:rsid w:val="00AA49E8"/>
    <w:rsid w:val="00AA4AB1"/>
    <w:rsid w:val="00AA4BAA"/>
    <w:rsid w:val="00AA4BB2"/>
    <w:rsid w:val="00AA4D4F"/>
    <w:rsid w:val="00AA4E6F"/>
    <w:rsid w:val="00AA538B"/>
    <w:rsid w:val="00AA54D1"/>
    <w:rsid w:val="00AA552F"/>
    <w:rsid w:val="00AA59F9"/>
    <w:rsid w:val="00AA5C59"/>
    <w:rsid w:val="00AA5C62"/>
    <w:rsid w:val="00AA5E7B"/>
    <w:rsid w:val="00AA5FE3"/>
    <w:rsid w:val="00AA5FE5"/>
    <w:rsid w:val="00AA6097"/>
    <w:rsid w:val="00AA65E2"/>
    <w:rsid w:val="00AA66A3"/>
    <w:rsid w:val="00AA6732"/>
    <w:rsid w:val="00AA6976"/>
    <w:rsid w:val="00AA6B21"/>
    <w:rsid w:val="00AA6B91"/>
    <w:rsid w:val="00AA6C88"/>
    <w:rsid w:val="00AA6CE5"/>
    <w:rsid w:val="00AA6DF1"/>
    <w:rsid w:val="00AA6EFF"/>
    <w:rsid w:val="00AA6FAE"/>
    <w:rsid w:val="00AA7026"/>
    <w:rsid w:val="00AA705F"/>
    <w:rsid w:val="00AA71BB"/>
    <w:rsid w:val="00AA73B8"/>
    <w:rsid w:val="00AA73D3"/>
    <w:rsid w:val="00AA747A"/>
    <w:rsid w:val="00AA76B9"/>
    <w:rsid w:val="00AA7725"/>
    <w:rsid w:val="00AA773C"/>
    <w:rsid w:val="00AA77D8"/>
    <w:rsid w:val="00AA783B"/>
    <w:rsid w:val="00AA7849"/>
    <w:rsid w:val="00AA78FC"/>
    <w:rsid w:val="00AA7AB6"/>
    <w:rsid w:val="00AA7B5A"/>
    <w:rsid w:val="00AA7BDC"/>
    <w:rsid w:val="00AA7CE0"/>
    <w:rsid w:val="00AA7D23"/>
    <w:rsid w:val="00AB0249"/>
    <w:rsid w:val="00AB029C"/>
    <w:rsid w:val="00AB0557"/>
    <w:rsid w:val="00AB06A5"/>
    <w:rsid w:val="00AB0740"/>
    <w:rsid w:val="00AB0A85"/>
    <w:rsid w:val="00AB0ACB"/>
    <w:rsid w:val="00AB0B01"/>
    <w:rsid w:val="00AB0B4C"/>
    <w:rsid w:val="00AB0CAA"/>
    <w:rsid w:val="00AB0D09"/>
    <w:rsid w:val="00AB0D71"/>
    <w:rsid w:val="00AB0EF6"/>
    <w:rsid w:val="00AB0F02"/>
    <w:rsid w:val="00AB0F75"/>
    <w:rsid w:val="00AB1054"/>
    <w:rsid w:val="00AB1144"/>
    <w:rsid w:val="00AB1233"/>
    <w:rsid w:val="00AB1621"/>
    <w:rsid w:val="00AB1701"/>
    <w:rsid w:val="00AB177F"/>
    <w:rsid w:val="00AB18C6"/>
    <w:rsid w:val="00AB1922"/>
    <w:rsid w:val="00AB1952"/>
    <w:rsid w:val="00AB1AE5"/>
    <w:rsid w:val="00AB1B03"/>
    <w:rsid w:val="00AB1B26"/>
    <w:rsid w:val="00AB1B83"/>
    <w:rsid w:val="00AB1BBC"/>
    <w:rsid w:val="00AB1BF0"/>
    <w:rsid w:val="00AB1C0D"/>
    <w:rsid w:val="00AB1C57"/>
    <w:rsid w:val="00AB1C92"/>
    <w:rsid w:val="00AB1CA5"/>
    <w:rsid w:val="00AB1D3E"/>
    <w:rsid w:val="00AB1DF2"/>
    <w:rsid w:val="00AB20BD"/>
    <w:rsid w:val="00AB216A"/>
    <w:rsid w:val="00AB2235"/>
    <w:rsid w:val="00AB22D8"/>
    <w:rsid w:val="00AB23F3"/>
    <w:rsid w:val="00AB24B7"/>
    <w:rsid w:val="00AB2517"/>
    <w:rsid w:val="00AB252E"/>
    <w:rsid w:val="00AB2668"/>
    <w:rsid w:val="00AB2893"/>
    <w:rsid w:val="00AB29C9"/>
    <w:rsid w:val="00AB2A48"/>
    <w:rsid w:val="00AB2BAE"/>
    <w:rsid w:val="00AB3038"/>
    <w:rsid w:val="00AB32D0"/>
    <w:rsid w:val="00AB32F4"/>
    <w:rsid w:val="00AB32FD"/>
    <w:rsid w:val="00AB3327"/>
    <w:rsid w:val="00AB3661"/>
    <w:rsid w:val="00AB3B12"/>
    <w:rsid w:val="00AB3BA0"/>
    <w:rsid w:val="00AB3D8C"/>
    <w:rsid w:val="00AB3E29"/>
    <w:rsid w:val="00AB3F20"/>
    <w:rsid w:val="00AB3F99"/>
    <w:rsid w:val="00AB3FF3"/>
    <w:rsid w:val="00AB4127"/>
    <w:rsid w:val="00AB4602"/>
    <w:rsid w:val="00AB4700"/>
    <w:rsid w:val="00AB47B8"/>
    <w:rsid w:val="00AB47FD"/>
    <w:rsid w:val="00AB4948"/>
    <w:rsid w:val="00AB4A2B"/>
    <w:rsid w:val="00AB4B79"/>
    <w:rsid w:val="00AB4D71"/>
    <w:rsid w:val="00AB4DBA"/>
    <w:rsid w:val="00AB4E07"/>
    <w:rsid w:val="00AB4F3D"/>
    <w:rsid w:val="00AB5030"/>
    <w:rsid w:val="00AB510C"/>
    <w:rsid w:val="00AB5189"/>
    <w:rsid w:val="00AB5257"/>
    <w:rsid w:val="00AB5494"/>
    <w:rsid w:val="00AB5535"/>
    <w:rsid w:val="00AB563E"/>
    <w:rsid w:val="00AB5688"/>
    <w:rsid w:val="00AB56E3"/>
    <w:rsid w:val="00AB578D"/>
    <w:rsid w:val="00AB59A8"/>
    <w:rsid w:val="00AB5A34"/>
    <w:rsid w:val="00AB5ACE"/>
    <w:rsid w:val="00AB5AF6"/>
    <w:rsid w:val="00AB5BA5"/>
    <w:rsid w:val="00AB5CD9"/>
    <w:rsid w:val="00AB5D57"/>
    <w:rsid w:val="00AB606E"/>
    <w:rsid w:val="00AB6243"/>
    <w:rsid w:val="00AB63FD"/>
    <w:rsid w:val="00AB648E"/>
    <w:rsid w:val="00AB64ED"/>
    <w:rsid w:val="00AB64F1"/>
    <w:rsid w:val="00AB64FF"/>
    <w:rsid w:val="00AB6510"/>
    <w:rsid w:val="00AB66EC"/>
    <w:rsid w:val="00AB6743"/>
    <w:rsid w:val="00AB6810"/>
    <w:rsid w:val="00AB681C"/>
    <w:rsid w:val="00AB688B"/>
    <w:rsid w:val="00AB68F5"/>
    <w:rsid w:val="00AB698A"/>
    <w:rsid w:val="00AB69CF"/>
    <w:rsid w:val="00AB6A06"/>
    <w:rsid w:val="00AB6D46"/>
    <w:rsid w:val="00AB6FB1"/>
    <w:rsid w:val="00AB7112"/>
    <w:rsid w:val="00AB7140"/>
    <w:rsid w:val="00AB72B7"/>
    <w:rsid w:val="00AB73D0"/>
    <w:rsid w:val="00AB7423"/>
    <w:rsid w:val="00AB74B8"/>
    <w:rsid w:val="00AB74FE"/>
    <w:rsid w:val="00AB75F5"/>
    <w:rsid w:val="00AB771C"/>
    <w:rsid w:val="00AB77D1"/>
    <w:rsid w:val="00AB787A"/>
    <w:rsid w:val="00AB7B80"/>
    <w:rsid w:val="00AB7BC0"/>
    <w:rsid w:val="00AB7BDF"/>
    <w:rsid w:val="00AB7C24"/>
    <w:rsid w:val="00AB7DA9"/>
    <w:rsid w:val="00AB7DDC"/>
    <w:rsid w:val="00AB7FF3"/>
    <w:rsid w:val="00AC0059"/>
    <w:rsid w:val="00AC008E"/>
    <w:rsid w:val="00AC0170"/>
    <w:rsid w:val="00AC0231"/>
    <w:rsid w:val="00AC0239"/>
    <w:rsid w:val="00AC0414"/>
    <w:rsid w:val="00AC0427"/>
    <w:rsid w:val="00AC0549"/>
    <w:rsid w:val="00AC0770"/>
    <w:rsid w:val="00AC09A3"/>
    <w:rsid w:val="00AC09DC"/>
    <w:rsid w:val="00AC0CAC"/>
    <w:rsid w:val="00AC0E6F"/>
    <w:rsid w:val="00AC0F91"/>
    <w:rsid w:val="00AC1137"/>
    <w:rsid w:val="00AC11AE"/>
    <w:rsid w:val="00AC1222"/>
    <w:rsid w:val="00AC1234"/>
    <w:rsid w:val="00AC123C"/>
    <w:rsid w:val="00AC1323"/>
    <w:rsid w:val="00AC146C"/>
    <w:rsid w:val="00AC151A"/>
    <w:rsid w:val="00AC1524"/>
    <w:rsid w:val="00AC15C0"/>
    <w:rsid w:val="00AC1664"/>
    <w:rsid w:val="00AC173F"/>
    <w:rsid w:val="00AC1740"/>
    <w:rsid w:val="00AC1757"/>
    <w:rsid w:val="00AC17D8"/>
    <w:rsid w:val="00AC17F3"/>
    <w:rsid w:val="00AC1809"/>
    <w:rsid w:val="00AC1A31"/>
    <w:rsid w:val="00AC1A65"/>
    <w:rsid w:val="00AC1BB5"/>
    <w:rsid w:val="00AC1BDF"/>
    <w:rsid w:val="00AC1BED"/>
    <w:rsid w:val="00AC1C0A"/>
    <w:rsid w:val="00AC1D3D"/>
    <w:rsid w:val="00AC1D66"/>
    <w:rsid w:val="00AC1D89"/>
    <w:rsid w:val="00AC1D8A"/>
    <w:rsid w:val="00AC1E71"/>
    <w:rsid w:val="00AC1ED5"/>
    <w:rsid w:val="00AC1FF4"/>
    <w:rsid w:val="00AC2005"/>
    <w:rsid w:val="00AC2100"/>
    <w:rsid w:val="00AC2133"/>
    <w:rsid w:val="00AC219B"/>
    <w:rsid w:val="00AC21F1"/>
    <w:rsid w:val="00AC232C"/>
    <w:rsid w:val="00AC271A"/>
    <w:rsid w:val="00AC27CF"/>
    <w:rsid w:val="00AC282E"/>
    <w:rsid w:val="00AC2857"/>
    <w:rsid w:val="00AC2947"/>
    <w:rsid w:val="00AC29B7"/>
    <w:rsid w:val="00AC29B8"/>
    <w:rsid w:val="00AC2A53"/>
    <w:rsid w:val="00AC2B57"/>
    <w:rsid w:val="00AC2D31"/>
    <w:rsid w:val="00AC2D97"/>
    <w:rsid w:val="00AC2DBF"/>
    <w:rsid w:val="00AC2F22"/>
    <w:rsid w:val="00AC2FC4"/>
    <w:rsid w:val="00AC30EE"/>
    <w:rsid w:val="00AC3196"/>
    <w:rsid w:val="00AC31D2"/>
    <w:rsid w:val="00AC363D"/>
    <w:rsid w:val="00AC3668"/>
    <w:rsid w:val="00AC366F"/>
    <w:rsid w:val="00AC37FD"/>
    <w:rsid w:val="00AC3A60"/>
    <w:rsid w:val="00AC3A6F"/>
    <w:rsid w:val="00AC3B71"/>
    <w:rsid w:val="00AC3CFF"/>
    <w:rsid w:val="00AC3D3B"/>
    <w:rsid w:val="00AC3DE6"/>
    <w:rsid w:val="00AC3F1A"/>
    <w:rsid w:val="00AC3FB0"/>
    <w:rsid w:val="00AC4154"/>
    <w:rsid w:val="00AC4301"/>
    <w:rsid w:val="00AC43B9"/>
    <w:rsid w:val="00AC447F"/>
    <w:rsid w:val="00AC45BA"/>
    <w:rsid w:val="00AC45CA"/>
    <w:rsid w:val="00AC4663"/>
    <w:rsid w:val="00AC4804"/>
    <w:rsid w:val="00AC481E"/>
    <w:rsid w:val="00AC4849"/>
    <w:rsid w:val="00AC48DC"/>
    <w:rsid w:val="00AC4923"/>
    <w:rsid w:val="00AC49F0"/>
    <w:rsid w:val="00AC4AAA"/>
    <w:rsid w:val="00AC4D07"/>
    <w:rsid w:val="00AC4DE0"/>
    <w:rsid w:val="00AC4E13"/>
    <w:rsid w:val="00AC4E47"/>
    <w:rsid w:val="00AC4E85"/>
    <w:rsid w:val="00AC4E99"/>
    <w:rsid w:val="00AC50D1"/>
    <w:rsid w:val="00AC5125"/>
    <w:rsid w:val="00AC5184"/>
    <w:rsid w:val="00AC51CA"/>
    <w:rsid w:val="00AC52CA"/>
    <w:rsid w:val="00AC52DB"/>
    <w:rsid w:val="00AC5354"/>
    <w:rsid w:val="00AC53D7"/>
    <w:rsid w:val="00AC541B"/>
    <w:rsid w:val="00AC555C"/>
    <w:rsid w:val="00AC5639"/>
    <w:rsid w:val="00AC563D"/>
    <w:rsid w:val="00AC5688"/>
    <w:rsid w:val="00AC568C"/>
    <w:rsid w:val="00AC56F5"/>
    <w:rsid w:val="00AC58F8"/>
    <w:rsid w:val="00AC5AF2"/>
    <w:rsid w:val="00AC5B0F"/>
    <w:rsid w:val="00AC5B64"/>
    <w:rsid w:val="00AC5CA0"/>
    <w:rsid w:val="00AC5CA4"/>
    <w:rsid w:val="00AC5CD3"/>
    <w:rsid w:val="00AC5D27"/>
    <w:rsid w:val="00AC5EAE"/>
    <w:rsid w:val="00AC5F16"/>
    <w:rsid w:val="00AC60F8"/>
    <w:rsid w:val="00AC62BE"/>
    <w:rsid w:val="00AC6457"/>
    <w:rsid w:val="00AC6458"/>
    <w:rsid w:val="00AC64B2"/>
    <w:rsid w:val="00AC65A3"/>
    <w:rsid w:val="00AC669E"/>
    <w:rsid w:val="00AC684F"/>
    <w:rsid w:val="00AC68B2"/>
    <w:rsid w:val="00AC68D1"/>
    <w:rsid w:val="00AC6A6B"/>
    <w:rsid w:val="00AC6BAA"/>
    <w:rsid w:val="00AC6C64"/>
    <w:rsid w:val="00AC6FDC"/>
    <w:rsid w:val="00AC70B0"/>
    <w:rsid w:val="00AC70F9"/>
    <w:rsid w:val="00AC7303"/>
    <w:rsid w:val="00AC7469"/>
    <w:rsid w:val="00AC748F"/>
    <w:rsid w:val="00AC75D4"/>
    <w:rsid w:val="00AC76D1"/>
    <w:rsid w:val="00AC774C"/>
    <w:rsid w:val="00AC77A3"/>
    <w:rsid w:val="00AC78B1"/>
    <w:rsid w:val="00AC79E9"/>
    <w:rsid w:val="00AC7B0C"/>
    <w:rsid w:val="00AC7B60"/>
    <w:rsid w:val="00AC7E8F"/>
    <w:rsid w:val="00AC7F13"/>
    <w:rsid w:val="00AC7F28"/>
    <w:rsid w:val="00AC7F88"/>
    <w:rsid w:val="00AD00D0"/>
    <w:rsid w:val="00AD02C5"/>
    <w:rsid w:val="00AD0446"/>
    <w:rsid w:val="00AD050F"/>
    <w:rsid w:val="00AD062C"/>
    <w:rsid w:val="00AD0677"/>
    <w:rsid w:val="00AD07B6"/>
    <w:rsid w:val="00AD0830"/>
    <w:rsid w:val="00AD0A2E"/>
    <w:rsid w:val="00AD0AFD"/>
    <w:rsid w:val="00AD0BF4"/>
    <w:rsid w:val="00AD0EF2"/>
    <w:rsid w:val="00AD0F18"/>
    <w:rsid w:val="00AD1052"/>
    <w:rsid w:val="00AD130A"/>
    <w:rsid w:val="00AD1323"/>
    <w:rsid w:val="00AD133D"/>
    <w:rsid w:val="00AD13A7"/>
    <w:rsid w:val="00AD1426"/>
    <w:rsid w:val="00AD142F"/>
    <w:rsid w:val="00AD14D4"/>
    <w:rsid w:val="00AD1554"/>
    <w:rsid w:val="00AD1755"/>
    <w:rsid w:val="00AD17A5"/>
    <w:rsid w:val="00AD1843"/>
    <w:rsid w:val="00AD187A"/>
    <w:rsid w:val="00AD1AA7"/>
    <w:rsid w:val="00AD1B12"/>
    <w:rsid w:val="00AD1D27"/>
    <w:rsid w:val="00AD1DF6"/>
    <w:rsid w:val="00AD1E02"/>
    <w:rsid w:val="00AD1F8D"/>
    <w:rsid w:val="00AD2165"/>
    <w:rsid w:val="00AD2235"/>
    <w:rsid w:val="00AD2371"/>
    <w:rsid w:val="00AD2501"/>
    <w:rsid w:val="00AD2652"/>
    <w:rsid w:val="00AD2842"/>
    <w:rsid w:val="00AD284B"/>
    <w:rsid w:val="00AD28D1"/>
    <w:rsid w:val="00AD294E"/>
    <w:rsid w:val="00AD2CF0"/>
    <w:rsid w:val="00AD2E7F"/>
    <w:rsid w:val="00AD3036"/>
    <w:rsid w:val="00AD3074"/>
    <w:rsid w:val="00AD3185"/>
    <w:rsid w:val="00AD31F0"/>
    <w:rsid w:val="00AD34E6"/>
    <w:rsid w:val="00AD35F4"/>
    <w:rsid w:val="00AD398F"/>
    <w:rsid w:val="00AD39D6"/>
    <w:rsid w:val="00AD3B5A"/>
    <w:rsid w:val="00AD3CAE"/>
    <w:rsid w:val="00AD3E7F"/>
    <w:rsid w:val="00AD41A4"/>
    <w:rsid w:val="00AD41C9"/>
    <w:rsid w:val="00AD42FE"/>
    <w:rsid w:val="00AD43D3"/>
    <w:rsid w:val="00AD45B8"/>
    <w:rsid w:val="00AD4642"/>
    <w:rsid w:val="00AD4648"/>
    <w:rsid w:val="00AD46FE"/>
    <w:rsid w:val="00AD473C"/>
    <w:rsid w:val="00AD482E"/>
    <w:rsid w:val="00AD48EB"/>
    <w:rsid w:val="00AD49D1"/>
    <w:rsid w:val="00AD4A00"/>
    <w:rsid w:val="00AD53B7"/>
    <w:rsid w:val="00AD53B8"/>
    <w:rsid w:val="00AD5634"/>
    <w:rsid w:val="00AD573E"/>
    <w:rsid w:val="00AD57A8"/>
    <w:rsid w:val="00AD592E"/>
    <w:rsid w:val="00AD5A1C"/>
    <w:rsid w:val="00AD5A35"/>
    <w:rsid w:val="00AD5AE0"/>
    <w:rsid w:val="00AD5C5A"/>
    <w:rsid w:val="00AD5C9D"/>
    <w:rsid w:val="00AD5DE8"/>
    <w:rsid w:val="00AD5F5F"/>
    <w:rsid w:val="00AD5F6D"/>
    <w:rsid w:val="00AD62C7"/>
    <w:rsid w:val="00AD62CC"/>
    <w:rsid w:val="00AD6593"/>
    <w:rsid w:val="00AD659A"/>
    <w:rsid w:val="00AD65C2"/>
    <w:rsid w:val="00AD6643"/>
    <w:rsid w:val="00AD66D0"/>
    <w:rsid w:val="00AD66E8"/>
    <w:rsid w:val="00AD6767"/>
    <w:rsid w:val="00AD6927"/>
    <w:rsid w:val="00AD69F6"/>
    <w:rsid w:val="00AD6AC9"/>
    <w:rsid w:val="00AD6BF0"/>
    <w:rsid w:val="00AD6DB6"/>
    <w:rsid w:val="00AD6F10"/>
    <w:rsid w:val="00AD6F3B"/>
    <w:rsid w:val="00AD6F5F"/>
    <w:rsid w:val="00AD7067"/>
    <w:rsid w:val="00AD707F"/>
    <w:rsid w:val="00AD71BE"/>
    <w:rsid w:val="00AD7261"/>
    <w:rsid w:val="00AD7395"/>
    <w:rsid w:val="00AD7499"/>
    <w:rsid w:val="00AD74D8"/>
    <w:rsid w:val="00AD74F3"/>
    <w:rsid w:val="00AD74F9"/>
    <w:rsid w:val="00AD751F"/>
    <w:rsid w:val="00AD75C3"/>
    <w:rsid w:val="00AD75EB"/>
    <w:rsid w:val="00AD77BB"/>
    <w:rsid w:val="00AD781A"/>
    <w:rsid w:val="00AD7842"/>
    <w:rsid w:val="00AD7992"/>
    <w:rsid w:val="00AD79B4"/>
    <w:rsid w:val="00AD79CC"/>
    <w:rsid w:val="00AD7A61"/>
    <w:rsid w:val="00AD7C02"/>
    <w:rsid w:val="00AD7C61"/>
    <w:rsid w:val="00AD7CC4"/>
    <w:rsid w:val="00AD7CE1"/>
    <w:rsid w:val="00AD7DC8"/>
    <w:rsid w:val="00AE0040"/>
    <w:rsid w:val="00AE02E7"/>
    <w:rsid w:val="00AE039A"/>
    <w:rsid w:val="00AE03F7"/>
    <w:rsid w:val="00AE061E"/>
    <w:rsid w:val="00AE06D7"/>
    <w:rsid w:val="00AE079D"/>
    <w:rsid w:val="00AE0883"/>
    <w:rsid w:val="00AE08E0"/>
    <w:rsid w:val="00AE0926"/>
    <w:rsid w:val="00AE09F1"/>
    <w:rsid w:val="00AE0A3D"/>
    <w:rsid w:val="00AE0C28"/>
    <w:rsid w:val="00AE0C9B"/>
    <w:rsid w:val="00AE0DAD"/>
    <w:rsid w:val="00AE0E7B"/>
    <w:rsid w:val="00AE108C"/>
    <w:rsid w:val="00AE10BC"/>
    <w:rsid w:val="00AE10F0"/>
    <w:rsid w:val="00AE11F1"/>
    <w:rsid w:val="00AE15A2"/>
    <w:rsid w:val="00AE1781"/>
    <w:rsid w:val="00AE1799"/>
    <w:rsid w:val="00AE182D"/>
    <w:rsid w:val="00AE18E3"/>
    <w:rsid w:val="00AE1934"/>
    <w:rsid w:val="00AE1A81"/>
    <w:rsid w:val="00AE1B44"/>
    <w:rsid w:val="00AE1B7A"/>
    <w:rsid w:val="00AE1C68"/>
    <w:rsid w:val="00AE1C78"/>
    <w:rsid w:val="00AE1CB7"/>
    <w:rsid w:val="00AE1D2D"/>
    <w:rsid w:val="00AE1D6A"/>
    <w:rsid w:val="00AE1D9A"/>
    <w:rsid w:val="00AE1EBE"/>
    <w:rsid w:val="00AE1ED1"/>
    <w:rsid w:val="00AE1EFB"/>
    <w:rsid w:val="00AE1F62"/>
    <w:rsid w:val="00AE20D1"/>
    <w:rsid w:val="00AE22B5"/>
    <w:rsid w:val="00AE22B6"/>
    <w:rsid w:val="00AE23CD"/>
    <w:rsid w:val="00AE2401"/>
    <w:rsid w:val="00AE24A2"/>
    <w:rsid w:val="00AE24DE"/>
    <w:rsid w:val="00AE254D"/>
    <w:rsid w:val="00AE26B1"/>
    <w:rsid w:val="00AE26D0"/>
    <w:rsid w:val="00AE28ED"/>
    <w:rsid w:val="00AE2A7D"/>
    <w:rsid w:val="00AE2B57"/>
    <w:rsid w:val="00AE2D74"/>
    <w:rsid w:val="00AE2E57"/>
    <w:rsid w:val="00AE2E8F"/>
    <w:rsid w:val="00AE2F5C"/>
    <w:rsid w:val="00AE2FB0"/>
    <w:rsid w:val="00AE3019"/>
    <w:rsid w:val="00AE3087"/>
    <w:rsid w:val="00AE313A"/>
    <w:rsid w:val="00AE32C3"/>
    <w:rsid w:val="00AE3340"/>
    <w:rsid w:val="00AE3390"/>
    <w:rsid w:val="00AE3404"/>
    <w:rsid w:val="00AE345E"/>
    <w:rsid w:val="00AE3485"/>
    <w:rsid w:val="00AE3571"/>
    <w:rsid w:val="00AE358A"/>
    <w:rsid w:val="00AE37CE"/>
    <w:rsid w:val="00AE37F2"/>
    <w:rsid w:val="00AE37FD"/>
    <w:rsid w:val="00AE38C2"/>
    <w:rsid w:val="00AE3999"/>
    <w:rsid w:val="00AE3A74"/>
    <w:rsid w:val="00AE3B6F"/>
    <w:rsid w:val="00AE3C79"/>
    <w:rsid w:val="00AE3D95"/>
    <w:rsid w:val="00AE3E4B"/>
    <w:rsid w:val="00AE3E6B"/>
    <w:rsid w:val="00AE3E77"/>
    <w:rsid w:val="00AE3F24"/>
    <w:rsid w:val="00AE4091"/>
    <w:rsid w:val="00AE415E"/>
    <w:rsid w:val="00AE42A6"/>
    <w:rsid w:val="00AE4534"/>
    <w:rsid w:val="00AE4581"/>
    <w:rsid w:val="00AE46B5"/>
    <w:rsid w:val="00AE46BC"/>
    <w:rsid w:val="00AE4B83"/>
    <w:rsid w:val="00AE4CED"/>
    <w:rsid w:val="00AE4D39"/>
    <w:rsid w:val="00AE4D66"/>
    <w:rsid w:val="00AE4DF6"/>
    <w:rsid w:val="00AE4E19"/>
    <w:rsid w:val="00AE4F24"/>
    <w:rsid w:val="00AE4F52"/>
    <w:rsid w:val="00AE50FE"/>
    <w:rsid w:val="00AE525A"/>
    <w:rsid w:val="00AE5301"/>
    <w:rsid w:val="00AE536D"/>
    <w:rsid w:val="00AE53A7"/>
    <w:rsid w:val="00AE5453"/>
    <w:rsid w:val="00AE576A"/>
    <w:rsid w:val="00AE5853"/>
    <w:rsid w:val="00AE58DE"/>
    <w:rsid w:val="00AE59E3"/>
    <w:rsid w:val="00AE5B7B"/>
    <w:rsid w:val="00AE5B96"/>
    <w:rsid w:val="00AE5E18"/>
    <w:rsid w:val="00AE5E30"/>
    <w:rsid w:val="00AE5E6D"/>
    <w:rsid w:val="00AE5F4B"/>
    <w:rsid w:val="00AE5F6D"/>
    <w:rsid w:val="00AE5F84"/>
    <w:rsid w:val="00AE5F96"/>
    <w:rsid w:val="00AE6132"/>
    <w:rsid w:val="00AE62B0"/>
    <w:rsid w:val="00AE635F"/>
    <w:rsid w:val="00AE6411"/>
    <w:rsid w:val="00AE6422"/>
    <w:rsid w:val="00AE6458"/>
    <w:rsid w:val="00AE650D"/>
    <w:rsid w:val="00AE65BB"/>
    <w:rsid w:val="00AE6821"/>
    <w:rsid w:val="00AE6BAB"/>
    <w:rsid w:val="00AE6C47"/>
    <w:rsid w:val="00AE6D49"/>
    <w:rsid w:val="00AE6D4A"/>
    <w:rsid w:val="00AE6D96"/>
    <w:rsid w:val="00AE6E9A"/>
    <w:rsid w:val="00AE71F5"/>
    <w:rsid w:val="00AE7527"/>
    <w:rsid w:val="00AE7559"/>
    <w:rsid w:val="00AE75EE"/>
    <w:rsid w:val="00AE7658"/>
    <w:rsid w:val="00AE7691"/>
    <w:rsid w:val="00AE7797"/>
    <w:rsid w:val="00AE77AA"/>
    <w:rsid w:val="00AE7A87"/>
    <w:rsid w:val="00AE7AB1"/>
    <w:rsid w:val="00AE7C54"/>
    <w:rsid w:val="00AF006A"/>
    <w:rsid w:val="00AF017D"/>
    <w:rsid w:val="00AF0439"/>
    <w:rsid w:val="00AF058C"/>
    <w:rsid w:val="00AF058E"/>
    <w:rsid w:val="00AF06AB"/>
    <w:rsid w:val="00AF0706"/>
    <w:rsid w:val="00AF0741"/>
    <w:rsid w:val="00AF0B93"/>
    <w:rsid w:val="00AF0D0A"/>
    <w:rsid w:val="00AF0D3A"/>
    <w:rsid w:val="00AF0DB2"/>
    <w:rsid w:val="00AF0E89"/>
    <w:rsid w:val="00AF0EBC"/>
    <w:rsid w:val="00AF0F90"/>
    <w:rsid w:val="00AF10FA"/>
    <w:rsid w:val="00AF1222"/>
    <w:rsid w:val="00AF1250"/>
    <w:rsid w:val="00AF14F9"/>
    <w:rsid w:val="00AF1621"/>
    <w:rsid w:val="00AF185F"/>
    <w:rsid w:val="00AF18BF"/>
    <w:rsid w:val="00AF193B"/>
    <w:rsid w:val="00AF197D"/>
    <w:rsid w:val="00AF1986"/>
    <w:rsid w:val="00AF1CA2"/>
    <w:rsid w:val="00AF1DEB"/>
    <w:rsid w:val="00AF1FD8"/>
    <w:rsid w:val="00AF20CB"/>
    <w:rsid w:val="00AF2154"/>
    <w:rsid w:val="00AF21D1"/>
    <w:rsid w:val="00AF25FE"/>
    <w:rsid w:val="00AF27DA"/>
    <w:rsid w:val="00AF27E4"/>
    <w:rsid w:val="00AF2804"/>
    <w:rsid w:val="00AF29FC"/>
    <w:rsid w:val="00AF2A4B"/>
    <w:rsid w:val="00AF2B9C"/>
    <w:rsid w:val="00AF2BA4"/>
    <w:rsid w:val="00AF2BFD"/>
    <w:rsid w:val="00AF2DF9"/>
    <w:rsid w:val="00AF2E8C"/>
    <w:rsid w:val="00AF2E96"/>
    <w:rsid w:val="00AF2FB6"/>
    <w:rsid w:val="00AF30AC"/>
    <w:rsid w:val="00AF30FF"/>
    <w:rsid w:val="00AF31AC"/>
    <w:rsid w:val="00AF31E2"/>
    <w:rsid w:val="00AF3363"/>
    <w:rsid w:val="00AF3625"/>
    <w:rsid w:val="00AF3665"/>
    <w:rsid w:val="00AF366A"/>
    <w:rsid w:val="00AF368C"/>
    <w:rsid w:val="00AF36CC"/>
    <w:rsid w:val="00AF36DB"/>
    <w:rsid w:val="00AF3B0C"/>
    <w:rsid w:val="00AF3CA1"/>
    <w:rsid w:val="00AF3CC4"/>
    <w:rsid w:val="00AF4058"/>
    <w:rsid w:val="00AF418B"/>
    <w:rsid w:val="00AF41DF"/>
    <w:rsid w:val="00AF4206"/>
    <w:rsid w:val="00AF4251"/>
    <w:rsid w:val="00AF4488"/>
    <w:rsid w:val="00AF4616"/>
    <w:rsid w:val="00AF472D"/>
    <w:rsid w:val="00AF47C1"/>
    <w:rsid w:val="00AF47F9"/>
    <w:rsid w:val="00AF49D7"/>
    <w:rsid w:val="00AF4C45"/>
    <w:rsid w:val="00AF4C88"/>
    <w:rsid w:val="00AF4D62"/>
    <w:rsid w:val="00AF500D"/>
    <w:rsid w:val="00AF5097"/>
    <w:rsid w:val="00AF5156"/>
    <w:rsid w:val="00AF533D"/>
    <w:rsid w:val="00AF534C"/>
    <w:rsid w:val="00AF5478"/>
    <w:rsid w:val="00AF54A5"/>
    <w:rsid w:val="00AF5699"/>
    <w:rsid w:val="00AF5B2F"/>
    <w:rsid w:val="00AF5B47"/>
    <w:rsid w:val="00AF5BD5"/>
    <w:rsid w:val="00AF5E4F"/>
    <w:rsid w:val="00AF5EA6"/>
    <w:rsid w:val="00AF5EB9"/>
    <w:rsid w:val="00AF5F4B"/>
    <w:rsid w:val="00AF5F63"/>
    <w:rsid w:val="00AF5FF4"/>
    <w:rsid w:val="00AF61BC"/>
    <w:rsid w:val="00AF6517"/>
    <w:rsid w:val="00AF6523"/>
    <w:rsid w:val="00AF65F3"/>
    <w:rsid w:val="00AF6828"/>
    <w:rsid w:val="00AF6CF8"/>
    <w:rsid w:val="00AF6E12"/>
    <w:rsid w:val="00AF6E45"/>
    <w:rsid w:val="00AF6F7A"/>
    <w:rsid w:val="00AF6FB5"/>
    <w:rsid w:val="00AF6FD3"/>
    <w:rsid w:val="00AF70FA"/>
    <w:rsid w:val="00AF7294"/>
    <w:rsid w:val="00AF734F"/>
    <w:rsid w:val="00AF746F"/>
    <w:rsid w:val="00AF74C0"/>
    <w:rsid w:val="00AF759E"/>
    <w:rsid w:val="00AF769A"/>
    <w:rsid w:val="00AF770D"/>
    <w:rsid w:val="00AF777D"/>
    <w:rsid w:val="00AF78EE"/>
    <w:rsid w:val="00AF7A83"/>
    <w:rsid w:val="00AF7B9F"/>
    <w:rsid w:val="00AF7D61"/>
    <w:rsid w:val="00AF7E05"/>
    <w:rsid w:val="00AF7E23"/>
    <w:rsid w:val="00AF7F08"/>
    <w:rsid w:val="00AF7FCF"/>
    <w:rsid w:val="00B0013F"/>
    <w:rsid w:val="00B00146"/>
    <w:rsid w:val="00B001DC"/>
    <w:rsid w:val="00B0034B"/>
    <w:rsid w:val="00B0040A"/>
    <w:rsid w:val="00B00567"/>
    <w:rsid w:val="00B00634"/>
    <w:rsid w:val="00B007D1"/>
    <w:rsid w:val="00B00AA1"/>
    <w:rsid w:val="00B00C21"/>
    <w:rsid w:val="00B00DB4"/>
    <w:rsid w:val="00B00E22"/>
    <w:rsid w:val="00B00E9B"/>
    <w:rsid w:val="00B00EAE"/>
    <w:rsid w:val="00B00ED5"/>
    <w:rsid w:val="00B00EFB"/>
    <w:rsid w:val="00B00F22"/>
    <w:rsid w:val="00B00F57"/>
    <w:rsid w:val="00B00F96"/>
    <w:rsid w:val="00B0101C"/>
    <w:rsid w:val="00B012F7"/>
    <w:rsid w:val="00B013EA"/>
    <w:rsid w:val="00B0145D"/>
    <w:rsid w:val="00B01464"/>
    <w:rsid w:val="00B014C5"/>
    <w:rsid w:val="00B01502"/>
    <w:rsid w:val="00B0166E"/>
    <w:rsid w:val="00B0177B"/>
    <w:rsid w:val="00B01ADA"/>
    <w:rsid w:val="00B01B72"/>
    <w:rsid w:val="00B01BB0"/>
    <w:rsid w:val="00B01BB9"/>
    <w:rsid w:val="00B01C10"/>
    <w:rsid w:val="00B01D44"/>
    <w:rsid w:val="00B01D5F"/>
    <w:rsid w:val="00B020B1"/>
    <w:rsid w:val="00B025DA"/>
    <w:rsid w:val="00B02689"/>
    <w:rsid w:val="00B029A5"/>
    <w:rsid w:val="00B029BA"/>
    <w:rsid w:val="00B029C2"/>
    <w:rsid w:val="00B02A8A"/>
    <w:rsid w:val="00B02B35"/>
    <w:rsid w:val="00B02BA1"/>
    <w:rsid w:val="00B02C79"/>
    <w:rsid w:val="00B02CB4"/>
    <w:rsid w:val="00B02E2A"/>
    <w:rsid w:val="00B02EE9"/>
    <w:rsid w:val="00B0325E"/>
    <w:rsid w:val="00B03352"/>
    <w:rsid w:val="00B033AC"/>
    <w:rsid w:val="00B03435"/>
    <w:rsid w:val="00B035AD"/>
    <w:rsid w:val="00B035B9"/>
    <w:rsid w:val="00B036D2"/>
    <w:rsid w:val="00B038AE"/>
    <w:rsid w:val="00B038DB"/>
    <w:rsid w:val="00B03AAE"/>
    <w:rsid w:val="00B03B93"/>
    <w:rsid w:val="00B03C7D"/>
    <w:rsid w:val="00B03D6F"/>
    <w:rsid w:val="00B03D91"/>
    <w:rsid w:val="00B03EAA"/>
    <w:rsid w:val="00B03F1E"/>
    <w:rsid w:val="00B03F30"/>
    <w:rsid w:val="00B03F74"/>
    <w:rsid w:val="00B0406D"/>
    <w:rsid w:val="00B0428E"/>
    <w:rsid w:val="00B04404"/>
    <w:rsid w:val="00B04439"/>
    <w:rsid w:val="00B0443A"/>
    <w:rsid w:val="00B044DF"/>
    <w:rsid w:val="00B0474D"/>
    <w:rsid w:val="00B04800"/>
    <w:rsid w:val="00B04E29"/>
    <w:rsid w:val="00B04F54"/>
    <w:rsid w:val="00B05195"/>
    <w:rsid w:val="00B05215"/>
    <w:rsid w:val="00B05319"/>
    <w:rsid w:val="00B0531C"/>
    <w:rsid w:val="00B0536A"/>
    <w:rsid w:val="00B05413"/>
    <w:rsid w:val="00B0543B"/>
    <w:rsid w:val="00B05481"/>
    <w:rsid w:val="00B055E7"/>
    <w:rsid w:val="00B0561D"/>
    <w:rsid w:val="00B05640"/>
    <w:rsid w:val="00B056DD"/>
    <w:rsid w:val="00B05CB7"/>
    <w:rsid w:val="00B05D83"/>
    <w:rsid w:val="00B05DA2"/>
    <w:rsid w:val="00B06162"/>
    <w:rsid w:val="00B061BB"/>
    <w:rsid w:val="00B062BB"/>
    <w:rsid w:val="00B0645A"/>
    <w:rsid w:val="00B0649B"/>
    <w:rsid w:val="00B06521"/>
    <w:rsid w:val="00B0654C"/>
    <w:rsid w:val="00B066CF"/>
    <w:rsid w:val="00B0691D"/>
    <w:rsid w:val="00B06AD3"/>
    <w:rsid w:val="00B06BB2"/>
    <w:rsid w:val="00B06D00"/>
    <w:rsid w:val="00B06F53"/>
    <w:rsid w:val="00B07098"/>
    <w:rsid w:val="00B070B2"/>
    <w:rsid w:val="00B070F5"/>
    <w:rsid w:val="00B07158"/>
    <w:rsid w:val="00B075E1"/>
    <w:rsid w:val="00B0768F"/>
    <w:rsid w:val="00B07741"/>
    <w:rsid w:val="00B077FD"/>
    <w:rsid w:val="00B079E3"/>
    <w:rsid w:val="00B079F6"/>
    <w:rsid w:val="00B07A00"/>
    <w:rsid w:val="00B07A6A"/>
    <w:rsid w:val="00B07D3A"/>
    <w:rsid w:val="00B07EB6"/>
    <w:rsid w:val="00B07F66"/>
    <w:rsid w:val="00B10031"/>
    <w:rsid w:val="00B1006D"/>
    <w:rsid w:val="00B100D2"/>
    <w:rsid w:val="00B10162"/>
    <w:rsid w:val="00B103E1"/>
    <w:rsid w:val="00B1045D"/>
    <w:rsid w:val="00B10473"/>
    <w:rsid w:val="00B10879"/>
    <w:rsid w:val="00B108D5"/>
    <w:rsid w:val="00B1093B"/>
    <w:rsid w:val="00B10942"/>
    <w:rsid w:val="00B1094B"/>
    <w:rsid w:val="00B10B43"/>
    <w:rsid w:val="00B10B82"/>
    <w:rsid w:val="00B10EB2"/>
    <w:rsid w:val="00B10EB7"/>
    <w:rsid w:val="00B1115B"/>
    <w:rsid w:val="00B11199"/>
    <w:rsid w:val="00B112AA"/>
    <w:rsid w:val="00B11348"/>
    <w:rsid w:val="00B1138B"/>
    <w:rsid w:val="00B1157A"/>
    <w:rsid w:val="00B11704"/>
    <w:rsid w:val="00B11720"/>
    <w:rsid w:val="00B11909"/>
    <w:rsid w:val="00B119EF"/>
    <w:rsid w:val="00B11B39"/>
    <w:rsid w:val="00B11BBC"/>
    <w:rsid w:val="00B11BCF"/>
    <w:rsid w:val="00B11BDD"/>
    <w:rsid w:val="00B11BEC"/>
    <w:rsid w:val="00B11D12"/>
    <w:rsid w:val="00B11F64"/>
    <w:rsid w:val="00B12099"/>
    <w:rsid w:val="00B1212A"/>
    <w:rsid w:val="00B12130"/>
    <w:rsid w:val="00B12189"/>
    <w:rsid w:val="00B12234"/>
    <w:rsid w:val="00B12512"/>
    <w:rsid w:val="00B12516"/>
    <w:rsid w:val="00B1253D"/>
    <w:rsid w:val="00B125A0"/>
    <w:rsid w:val="00B12658"/>
    <w:rsid w:val="00B126BB"/>
    <w:rsid w:val="00B1282A"/>
    <w:rsid w:val="00B12956"/>
    <w:rsid w:val="00B12CBA"/>
    <w:rsid w:val="00B12ED1"/>
    <w:rsid w:val="00B13085"/>
    <w:rsid w:val="00B13093"/>
    <w:rsid w:val="00B13109"/>
    <w:rsid w:val="00B134FE"/>
    <w:rsid w:val="00B13525"/>
    <w:rsid w:val="00B136C9"/>
    <w:rsid w:val="00B13994"/>
    <w:rsid w:val="00B13C5D"/>
    <w:rsid w:val="00B14140"/>
    <w:rsid w:val="00B1427E"/>
    <w:rsid w:val="00B1443A"/>
    <w:rsid w:val="00B14582"/>
    <w:rsid w:val="00B146B4"/>
    <w:rsid w:val="00B146EE"/>
    <w:rsid w:val="00B14716"/>
    <w:rsid w:val="00B14966"/>
    <w:rsid w:val="00B14A40"/>
    <w:rsid w:val="00B14ADF"/>
    <w:rsid w:val="00B14B34"/>
    <w:rsid w:val="00B14B59"/>
    <w:rsid w:val="00B14C45"/>
    <w:rsid w:val="00B14D52"/>
    <w:rsid w:val="00B14DC5"/>
    <w:rsid w:val="00B14F43"/>
    <w:rsid w:val="00B14F57"/>
    <w:rsid w:val="00B14FD3"/>
    <w:rsid w:val="00B1501B"/>
    <w:rsid w:val="00B15065"/>
    <w:rsid w:val="00B1530E"/>
    <w:rsid w:val="00B15322"/>
    <w:rsid w:val="00B153CF"/>
    <w:rsid w:val="00B155AD"/>
    <w:rsid w:val="00B15781"/>
    <w:rsid w:val="00B15877"/>
    <w:rsid w:val="00B15A11"/>
    <w:rsid w:val="00B15B28"/>
    <w:rsid w:val="00B15D3F"/>
    <w:rsid w:val="00B15E2F"/>
    <w:rsid w:val="00B15F36"/>
    <w:rsid w:val="00B15F71"/>
    <w:rsid w:val="00B16062"/>
    <w:rsid w:val="00B16110"/>
    <w:rsid w:val="00B1611C"/>
    <w:rsid w:val="00B16459"/>
    <w:rsid w:val="00B164D7"/>
    <w:rsid w:val="00B166E7"/>
    <w:rsid w:val="00B167E1"/>
    <w:rsid w:val="00B16813"/>
    <w:rsid w:val="00B168FD"/>
    <w:rsid w:val="00B16945"/>
    <w:rsid w:val="00B16AA5"/>
    <w:rsid w:val="00B16AE5"/>
    <w:rsid w:val="00B16BA7"/>
    <w:rsid w:val="00B16C99"/>
    <w:rsid w:val="00B16E15"/>
    <w:rsid w:val="00B16E86"/>
    <w:rsid w:val="00B170C7"/>
    <w:rsid w:val="00B1719A"/>
    <w:rsid w:val="00B171DC"/>
    <w:rsid w:val="00B1722A"/>
    <w:rsid w:val="00B173F0"/>
    <w:rsid w:val="00B1751D"/>
    <w:rsid w:val="00B175FD"/>
    <w:rsid w:val="00B1781A"/>
    <w:rsid w:val="00B178B3"/>
    <w:rsid w:val="00B178C1"/>
    <w:rsid w:val="00B17BB1"/>
    <w:rsid w:val="00B17CB3"/>
    <w:rsid w:val="00B17D82"/>
    <w:rsid w:val="00B17DD6"/>
    <w:rsid w:val="00B17EFB"/>
    <w:rsid w:val="00B20096"/>
    <w:rsid w:val="00B20155"/>
    <w:rsid w:val="00B201A4"/>
    <w:rsid w:val="00B201BB"/>
    <w:rsid w:val="00B2028E"/>
    <w:rsid w:val="00B20290"/>
    <w:rsid w:val="00B202DB"/>
    <w:rsid w:val="00B20705"/>
    <w:rsid w:val="00B207D9"/>
    <w:rsid w:val="00B208F4"/>
    <w:rsid w:val="00B20B12"/>
    <w:rsid w:val="00B20B58"/>
    <w:rsid w:val="00B20D70"/>
    <w:rsid w:val="00B20D82"/>
    <w:rsid w:val="00B20E26"/>
    <w:rsid w:val="00B20F16"/>
    <w:rsid w:val="00B21269"/>
    <w:rsid w:val="00B213D8"/>
    <w:rsid w:val="00B2148E"/>
    <w:rsid w:val="00B2156A"/>
    <w:rsid w:val="00B2172C"/>
    <w:rsid w:val="00B21A53"/>
    <w:rsid w:val="00B21B33"/>
    <w:rsid w:val="00B21B5D"/>
    <w:rsid w:val="00B21C7E"/>
    <w:rsid w:val="00B21ED2"/>
    <w:rsid w:val="00B22152"/>
    <w:rsid w:val="00B2217B"/>
    <w:rsid w:val="00B221D7"/>
    <w:rsid w:val="00B221E2"/>
    <w:rsid w:val="00B2240B"/>
    <w:rsid w:val="00B225B2"/>
    <w:rsid w:val="00B225F3"/>
    <w:rsid w:val="00B22656"/>
    <w:rsid w:val="00B226CA"/>
    <w:rsid w:val="00B2285D"/>
    <w:rsid w:val="00B229C8"/>
    <w:rsid w:val="00B22A31"/>
    <w:rsid w:val="00B22A7C"/>
    <w:rsid w:val="00B22C88"/>
    <w:rsid w:val="00B22D3A"/>
    <w:rsid w:val="00B22FEF"/>
    <w:rsid w:val="00B23088"/>
    <w:rsid w:val="00B233AF"/>
    <w:rsid w:val="00B233B0"/>
    <w:rsid w:val="00B233CB"/>
    <w:rsid w:val="00B233D8"/>
    <w:rsid w:val="00B234E1"/>
    <w:rsid w:val="00B2352D"/>
    <w:rsid w:val="00B23714"/>
    <w:rsid w:val="00B23931"/>
    <w:rsid w:val="00B23A4E"/>
    <w:rsid w:val="00B23E12"/>
    <w:rsid w:val="00B23EB0"/>
    <w:rsid w:val="00B240E4"/>
    <w:rsid w:val="00B242F6"/>
    <w:rsid w:val="00B243CC"/>
    <w:rsid w:val="00B2444E"/>
    <w:rsid w:val="00B245AD"/>
    <w:rsid w:val="00B246F7"/>
    <w:rsid w:val="00B2485D"/>
    <w:rsid w:val="00B248BC"/>
    <w:rsid w:val="00B248C9"/>
    <w:rsid w:val="00B2493F"/>
    <w:rsid w:val="00B25198"/>
    <w:rsid w:val="00B251AE"/>
    <w:rsid w:val="00B2548B"/>
    <w:rsid w:val="00B254DC"/>
    <w:rsid w:val="00B25610"/>
    <w:rsid w:val="00B256EB"/>
    <w:rsid w:val="00B258DC"/>
    <w:rsid w:val="00B25A9F"/>
    <w:rsid w:val="00B25B27"/>
    <w:rsid w:val="00B25B2D"/>
    <w:rsid w:val="00B25B2E"/>
    <w:rsid w:val="00B25C27"/>
    <w:rsid w:val="00B25D19"/>
    <w:rsid w:val="00B25D39"/>
    <w:rsid w:val="00B25FEE"/>
    <w:rsid w:val="00B262BE"/>
    <w:rsid w:val="00B262DE"/>
    <w:rsid w:val="00B263D9"/>
    <w:rsid w:val="00B2645A"/>
    <w:rsid w:val="00B2646D"/>
    <w:rsid w:val="00B26518"/>
    <w:rsid w:val="00B2654D"/>
    <w:rsid w:val="00B265C3"/>
    <w:rsid w:val="00B265D3"/>
    <w:rsid w:val="00B265DD"/>
    <w:rsid w:val="00B26629"/>
    <w:rsid w:val="00B2664E"/>
    <w:rsid w:val="00B26774"/>
    <w:rsid w:val="00B26853"/>
    <w:rsid w:val="00B269CA"/>
    <w:rsid w:val="00B269EF"/>
    <w:rsid w:val="00B26C4A"/>
    <w:rsid w:val="00B26F8D"/>
    <w:rsid w:val="00B26FD6"/>
    <w:rsid w:val="00B270ED"/>
    <w:rsid w:val="00B2720B"/>
    <w:rsid w:val="00B27221"/>
    <w:rsid w:val="00B27299"/>
    <w:rsid w:val="00B272DE"/>
    <w:rsid w:val="00B27337"/>
    <w:rsid w:val="00B2736D"/>
    <w:rsid w:val="00B273BD"/>
    <w:rsid w:val="00B27419"/>
    <w:rsid w:val="00B27435"/>
    <w:rsid w:val="00B27508"/>
    <w:rsid w:val="00B27513"/>
    <w:rsid w:val="00B275D1"/>
    <w:rsid w:val="00B275E3"/>
    <w:rsid w:val="00B27624"/>
    <w:rsid w:val="00B27711"/>
    <w:rsid w:val="00B27719"/>
    <w:rsid w:val="00B27793"/>
    <w:rsid w:val="00B27875"/>
    <w:rsid w:val="00B27904"/>
    <w:rsid w:val="00B27913"/>
    <w:rsid w:val="00B27926"/>
    <w:rsid w:val="00B279AD"/>
    <w:rsid w:val="00B27A13"/>
    <w:rsid w:val="00B27B0C"/>
    <w:rsid w:val="00B27F8F"/>
    <w:rsid w:val="00B3001A"/>
    <w:rsid w:val="00B3007A"/>
    <w:rsid w:val="00B3015F"/>
    <w:rsid w:val="00B30160"/>
    <w:rsid w:val="00B301D6"/>
    <w:rsid w:val="00B301F5"/>
    <w:rsid w:val="00B302BC"/>
    <w:rsid w:val="00B302C7"/>
    <w:rsid w:val="00B302FC"/>
    <w:rsid w:val="00B3037D"/>
    <w:rsid w:val="00B3038D"/>
    <w:rsid w:val="00B30456"/>
    <w:rsid w:val="00B30567"/>
    <w:rsid w:val="00B30621"/>
    <w:rsid w:val="00B30649"/>
    <w:rsid w:val="00B30692"/>
    <w:rsid w:val="00B3070A"/>
    <w:rsid w:val="00B3071D"/>
    <w:rsid w:val="00B3072C"/>
    <w:rsid w:val="00B308B0"/>
    <w:rsid w:val="00B308C4"/>
    <w:rsid w:val="00B3096B"/>
    <w:rsid w:val="00B309B1"/>
    <w:rsid w:val="00B309E6"/>
    <w:rsid w:val="00B30B0E"/>
    <w:rsid w:val="00B30F6B"/>
    <w:rsid w:val="00B30FA0"/>
    <w:rsid w:val="00B310FB"/>
    <w:rsid w:val="00B31144"/>
    <w:rsid w:val="00B31213"/>
    <w:rsid w:val="00B312D8"/>
    <w:rsid w:val="00B314AB"/>
    <w:rsid w:val="00B31662"/>
    <w:rsid w:val="00B31681"/>
    <w:rsid w:val="00B316B9"/>
    <w:rsid w:val="00B316C7"/>
    <w:rsid w:val="00B3172A"/>
    <w:rsid w:val="00B317F1"/>
    <w:rsid w:val="00B318CB"/>
    <w:rsid w:val="00B3196F"/>
    <w:rsid w:val="00B31A57"/>
    <w:rsid w:val="00B31C59"/>
    <w:rsid w:val="00B31DF2"/>
    <w:rsid w:val="00B320CB"/>
    <w:rsid w:val="00B32203"/>
    <w:rsid w:val="00B324B8"/>
    <w:rsid w:val="00B32518"/>
    <w:rsid w:val="00B32563"/>
    <w:rsid w:val="00B327B0"/>
    <w:rsid w:val="00B328E4"/>
    <w:rsid w:val="00B32A87"/>
    <w:rsid w:val="00B32AAB"/>
    <w:rsid w:val="00B32E5B"/>
    <w:rsid w:val="00B32F21"/>
    <w:rsid w:val="00B32F70"/>
    <w:rsid w:val="00B330B6"/>
    <w:rsid w:val="00B33214"/>
    <w:rsid w:val="00B3326D"/>
    <w:rsid w:val="00B333CF"/>
    <w:rsid w:val="00B3346A"/>
    <w:rsid w:val="00B334ED"/>
    <w:rsid w:val="00B33633"/>
    <w:rsid w:val="00B3365E"/>
    <w:rsid w:val="00B336FC"/>
    <w:rsid w:val="00B33787"/>
    <w:rsid w:val="00B33929"/>
    <w:rsid w:val="00B3398B"/>
    <w:rsid w:val="00B33ACD"/>
    <w:rsid w:val="00B33B40"/>
    <w:rsid w:val="00B33BA5"/>
    <w:rsid w:val="00B3401D"/>
    <w:rsid w:val="00B34184"/>
    <w:rsid w:val="00B3425D"/>
    <w:rsid w:val="00B343B3"/>
    <w:rsid w:val="00B3447B"/>
    <w:rsid w:val="00B34537"/>
    <w:rsid w:val="00B34713"/>
    <w:rsid w:val="00B347C1"/>
    <w:rsid w:val="00B34B6A"/>
    <w:rsid w:val="00B34C96"/>
    <w:rsid w:val="00B34D39"/>
    <w:rsid w:val="00B34E44"/>
    <w:rsid w:val="00B34F90"/>
    <w:rsid w:val="00B3504E"/>
    <w:rsid w:val="00B35115"/>
    <w:rsid w:val="00B3531B"/>
    <w:rsid w:val="00B353E4"/>
    <w:rsid w:val="00B3548F"/>
    <w:rsid w:val="00B3559E"/>
    <w:rsid w:val="00B356CA"/>
    <w:rsid w:val="00B35709"/>
    <w:rsid w:val="00B3589C"/>
    <w:rsid w:val="00B359C6"/>
    <w:rsid w:val="00B35B44"/>
    <w:rsid w:val="00B35BAC"/>
    <w:rsid w:val="00B35BB8"/>
    <w:rsid w:val="00B35F73"/>
    <w:rsid w:val="00B35FE6"/>
    <w:rsid w:val="00B35FE8"/>
    <w:rsid w:val="00B360D4"/>
    <w:rsid w:val="00B36105"/>
    <w:rsid w:val="00B3620C"/>
    <w:rsid w:val="00B3625A"/>
    <w:rsid w:val="00B362A8"/>
    <w:rsid w:val="00B36324"/>
    <w:rsid w:val="00B365C6"/>
    <w:rsid w:val="00B3666F"/>
    <w:rsid w:val="00B366D0"/>
    <w:rsid w:val="00B369D6"/>
    <w:rsid w:val="00B36A7C"/>
    <w:rsid w:val="00B36C71"/>
    <w:rsid w:val="00B36D1E"/>
    <w:rsid w:val="00B36DCC"/>
    <w:rsid w:val="00B36E60"/>
    <w:rsid w:val="00B36F93"/>
    <w:rsid w:val="00B370C4"/>
    <w:rsid w:val="00B3716E"/>
    <w:rsid w:val="00B3719B"/>
    <w:rsid w:val="00B371F6"/>
    <w:rsid w:val="00B37250"/>
    <w:rsid w:val="00B37278"/>
    <w:rsid w:val="00B37365"/>
    <w:rsid w:val="00B374B4"/>
    <w:rsid w:val="00B37585"/>
    <w:rsid w:val="00B37589"/>
    <w:rsid w:val="00B375C1"/>
    <w:rsid w:val="00B37695"/>
    <w:rsid w:val="00B37760"/>
    <w:rsid w:val="00B37964"/>
    <w:rsid w:val="00B37A05"/>
    <w:rsid w:val="00B37A1A"/>
    <w:rsid w:val="00B37CA4"/>
    <w:rsid w:val="00B37F22"/>
    <w:rsid w:val="00B37F71"/>
    <w:rsid w:val="00B37F77"/>
    <w:rsid w:val="00B40098"/>
    <w:rsid w:val="00B4010C"/>
    <w:rsid w:val="00B40300"/>
    <w:rsid w:val="00B4048D"/>
    <w:rsid w:val="00B404CF"/>
    <w:rsid w:val="00B40517"/>
    <w:rsid w:val="00B405CE"/>
    <w:rsid w:val="00B407A4"/>
    <w:rsid w:val="00B4087A"/>
    <w:rsid w:val="00B4094E"/>
    <w:rsid w:val="00B40958"/>
    <w:rsid w:val="00B40AC1"/>
    <w:rsid w:val="00B40B27"/>
    <w:rsid w:val="00B40B31"/>
    <w:rsid w:val="00B40BD2"/>
    <w:rsid w:val="00B40E3E"/>
    <w:rsid w:val="00B40E40"/>
    <w:rsid w:val="00B40E6D"/>
    <w:rsid w:val="00B40EB1"/>
    <w:rsid w:val="00B40F08"/>
    <w:rsid w:val="00B40F5B"/>
    <w:rsid w:val="00B40F92"/>
    <w:rsid w:val="00B40FB8"/>
    <w:rsid w:val="00B40FE1"/>
    <w:rsid w:val="00B41238"/>
    <w:rsid w:val="00B41246"/>
    <w:rsid w:val="00B415DE"/>
    <w:rsid w:val="00B4160D"/>
    <w:rsid w:val="00B4190B"/>
    <w:rsid w:val="00B4190C"/>
    <w:rsid w:val="00B41A0B"/>
    <w:rsid w:val="00B41A21"/>
    <w:rsid w:val="00B41AE1"/>
    <w:rsid w:val="00B41E48"/>
    <w:rsid w:val="00B41F58"/>
    <w:rsid w:val="00B41F9C"/>
    <w:rsid w:val="00B42070"/>
    <w:rsid w:val="00B420E9"/>
    <w:rsid w:val="00B421F5"/>
    <w:rsid w:val="00B42479"/>
    <w:rsid w:val="00B4247F"/>
    <w:rsid w:val="00B4257A"/>
    <w:rsid w:val="00B4258B"/>
    <w:rsid w:val="00B425B2"/>
    <w:rsid w:val="00B4265E"/>
    <w:rsid w:val="00B42722"/>
    <w:rsid w:val="00B4287A"/>
    <w:rsid w:val="00B4288B"/>
    <w:rsid w:val="00B429EB"/>
    <w:rsid w:val="00B42D88"/>
    <w:rsid w:val="00B42DF2"/>
    <w:rsid w:val="00B42FF8"/>
    <w:rsid w:val="00B4315A"/>
    <w:rsid w:val="00B4335C"/>
    <w:rsid w:val="00B4336B"/>
    <w:rsid w:val="00B433E4"/>
    <w:rsid w:val="00B43673"/>
    <w:rsid w:val="00B436BE"/>
    <w:rsid w:val="00B43760"/>
    <w:rsid w:val="00B437DD"/>
    <w:rsid w:val="00B4381D"/>
    <w:rsid w:val="00B43AA7"/>
    <w:rsid w:val="00B43C9E"/>
    <w:rsid w:val="00B43D52"/>
    <w:rsid w:val="00B43D99"/>
    <w:rsid w:val="00B43DF6"/>
    <w:rsid w:val="00B43E43"/>
    <w:rsid w:val="00B43E64"/>
    <w:rsid w:val="00B43EEE"/>
    <w:rsid w:val="00B441F3"/>
    <w:rsid w:val="00B4422C"/>
    <w:rsid w:val="00B44280"/>
    <w:rsid w:val="00B442A4"/>
    <w:rsid w:val="00B442A8"/>
    <w:rsid w:val="00B443B9"/>
    <w:rsid w:val="00B44421"/>
    <w:rsid w:val="00B4444A"/>
    <w:rsid w:val="00B44472"/>
    <w:rsid w:val="00B445F7"/>
    <w:rsid w:val="00B447A0"/>
    <w:rsid w:val="00B4480C"/>
    <w:rsid w:val="00B448D8"/>
    <w:rsid w:val="00B448EC"/>
    <w:rsid w:val="00B449DE"/>
    <w:rsid w:val="00B44BED"/>
    <w:rsid w:val="00B44C82"/>
    <w:rsid w:val="00B44F44"/>
    <w:rsid w:val="00B44F47"/>
    <w:rsid w:val="00B44FA0"/>
    <w:rsid w:val="00B44FE6"/>
    <w:rsid w:val="00B4519B"/>
    <w:rsid w:val="00B453ED"/>
    <w:rsid w:val="00B457D6"/>
    <w:rsid w:val="00B457E4"/>
    <w:rsid w:val="00B45893"/>
    <w:rsid w:val="00B458A0"/>
    <w:rsid w:val="00B45B2B"/>
    <w:rsid w:val="00B4600A"/>
    <w:rsid w:val="00B46299"/>
    <w:rsid w:val="00B46357"/>
    <w:rsid w:val="00B464C7"/>
    <w:rsid w:val="00B4667B"/>
    <w:rsid w:val="00B4684F"/>
    <w:rsid w:val="00B46981"/>
    <w:rsid w:val="00B46AC5"/>
    <w:rsid w:val="00B46DAD"/>
    <w:rsid w:val="00B46EFE"/>
    <w:rsid w:val="00B46F13"/>
    <w:rsid w:val="00B4713B"/>
    <w:rsid w:val="00B47299"/>
    <w:rsid w:val="00B47395"/>
    <w:rsid w:val="00B475A3"/>
    <w:rsid w:val="00B47714"/>
    <w:rsid w:val="00B479E5"/>
    <w:rsid w:val="00B47A0A"/>
    <w:rsid w:val="00B47B2E"/>
    <w:rsid w:val="00B47B49"/>
    <w:rsid w:val="00B50304"/>
    <w:rsid w:val="00B5059B"/>
    <w:rsid w:val="00B505CA"/>
    <w:rsid w:val="00B508B1"/>
    <w:rsid w:val="00B509D0"/>
    <w:rsid w:val="00B50AE2"/>
    <w:rsid w:val="00B50B94"/>
    <w:rsid w:val="00B50C65"/>
    <w:rsid w:val="00B50C7D"/>
    <w:rsid w:val="00B50F05"/>
    <w:rsid w:val="00B50F56"/>
    <w:rsid w:val="00B51058"/>
    <w:rsid w:val="00B510C3"/>
    <w:rsid w:val="00B510C4"/>
    <w:rsid w:val="00B5121D"/>
    <w:rsid w:val="00B5124D"/>
    <w:rsid w:val="00B51293"/>
    <w:rsid w:val="00B512CB"/>
    <w:rsid w:val="00B5135D"/>
    <w:rsid w:val="00B513E6"/>
    <w:rsid w:val="00B514D5"/>
    <w:rsid w:val="00B51547"/>
    <w:rsid w:val="00B51683"/>
    <w:rsid w:val="00B5174F"/>
    <w:rsid w:val="00B51898"/>
    <w:rsid w:val="00B51904"/>
    <w:rsid w:val="00B51CB9"/>
    <w:rsid w:val="00B51D45"/>
    <w:rsid w:val="00B51D68"/>
    <w:rsid w:val="00B51ED8"/>
    <w:rsid w:val="00B521D0"/>
    <w:rsid w:val="00B521F9"/>
    <w:rsid w:val="00B52282"/>
    <w:rsid w:val="00B522F3"/>
    <w:rsid w:val="00B52383"/>
    <w:rsid w:val="00B5244B"/>
    <w:rsid w:val="00B524D6"/>
    <w:rsid w:val="00B524DB"/>
    <w:rsid w:val="00B52531"/>
    <w:rsid w:val="00B52573"/>
    <w:rsid w:val="00B52736"/>
    <w:rsid w:val="00B527B9"/>
    <w:rsid w:val="00B527D1"/>
    <w:rsid w:val="00B527F0"/>
    <w:rsid w:val="00B52888"/>
    <w:rsid w:val="00B528F3"/>
    <w:rsid w:val="00B529EE"/>
    <w:rsid w:val="00B52A2D"/>
    <w:rsid w:val="00B52B0B"/>
    <w:rsid w:val="00B52BF4"/>
    <w:rsid w:val="00B52CF4"/>
    <w:rsid w:val="00B52E9D"/>
    <w:rsid w:val="00B5305F"/>
    <w:rsid w:val="00B53337"/>
    <w:rsid w:val="00B53443"/>
    <w:rsid w:val="00B53478"/>
    <w:rsid w:val="00B5357E"/>
    <w:rsid w:val="00B5364F"/>
    <w:rsid w:val="00B536B9"/>
    <w:rsid w:val="00B538EE"/>
    <w:rsid w:val="00B5394A"/>
    <w:rsid w:val="00B53CA1"/>
    <w:rsid w:val="00B53CEA"/>
    <w:rsid w:val="00B53D77"/>
    <w:rsid w:val="00B53E2A"/>
    <w:rsid w:val="00B53EAC"/>
    <w:rsid w:val="00B53EB7"/>
    <w:rsid w:val="00B53F5D"/>
    <w:rsid w:val="00B5404E"/>
    <w:rsid w:val="00B54341"/>
    <w:rsid w:val="00B543C5"/>
    <w:rsid w:val="00B5446A"/>
    <w:rsid w:val="00B544A2"/>
    <w:rsid w:val="00B54546"/>
    <w:rsid w:val="00B5462C"/>
    <w:rsid w:val="00B547EF"/>
    <w:rsid w:val="00B54812"/>
    <w:rsid w:val="00B5486D"/>
    <w:rsid w:val="00B54980"/>
    <w:rsid w:val="00B54B57"/>
    <w:rsid w:val="00B54B9F"/>
    <w:rsid w:val="00B54DC3"/>
    <w:rsid w:val="00B54DC7"/>
    <w:rsid w:val="00B54E91"/>
    <w:rsid w:val="00B54F52"/>
    <w:rsid w:val="00B54F9F"/>
    <w:rsid w:val="00B55153"/>
    <w:rsid w:val="00B551FF"/>
    <w:rsid w:val="00B55234"/>
    <w:rsid w:val="00B55412"/>
    <w:rsid w:val="00B55604"/>
    <w:rsid w:val="00B557AD"/>
    <w:rsid w:val="00B55985"/>
    <w:rsid w:val="00B55B2F"/>
    <w:rsid w:val="00B55B3E"/>
    <w:rsid w:val="00B55B9A"/>
    <w:rsid w:val="00B55C38"/>
    <w:rsid w:val="00B55E07"/>
    <w:rsid w:val="00B55E4D"/>
    <w:rsid w:val="00B55F52"/>
    <w:rsid w:val="00B5606E"/>
    <w:rsid w:val="00B5618B"/>
    <w:rsid w:val="00B562CC"/>
    <w:rsid w:val="00B56311"/>
    <w:rsid w:val="00B563C4"/>
    <w:rsid w:val="00B565B1"/>
    <w:rsid w:val="00B565C3"/>
    <w:rsid w:val="00B5685C"/>
    <w:rsid w:val="00B568E0"/>
    <w:rsid w:val="00B56962"/>
    <w:rsid w:val="00B569B8"/>
    <w:rsid w:val="00B56B74"/>
    <w:rsid w:val="00B56BD8"/>
    <w:rsid w:val="00B56BE9"/>
    <w:rsid w:val="00B56D12"/>
    <w:rsid w:val="00B570B1"/>
    <w:rsid w:val="00B571D4"/>
    <w:rsid w:val="00B571FB"/>
    <w:rsid w:val="00B572CE"/>
    <w:rsid w:val="00B57334"/>
    <w:rsid w:val="00B57392"/>
    <w:rsid w:val="00B57421"/>
    <w:rsid w:val="00B57544"/>
    <w:rsid w:val="00B5779D"/>
    <w:rsid w:val="00B577B9"/>
    <w:rsid w:val="00B57A90"/>
    <w:rsid w:val="00B57B45"/>
    <w:rsid w:val="00B57BAA"/>
    <w:rsid w:val="00B57CAD"/>
    <w:rsid w:val="00B57F5B"/>
    <w:rsid w:val="00B57F71"/>
    <w:rsid w:val="00B6003E"/>
    <w:rsid w:val="00B60076"/>
    <w:rsid w:val="00B60186"/>
    <w:rsid w:val="00B60572"/>
    <w:rsid w:val="00B6065E"/>
    <w:rsid w:val="00B606DB"/>
    <w:rsid w:val="00B6077F"/>
    <w:rsid w:val="00B607A9"/>
    <w:rsid w:val="00B608E0"/>
    <w:rsid w:val="00B6090A"/>
    <w:rsid w:val="00B609F2"/>
    <w:rsid w:val="00B610B8"/>
    <w:rsid w:val="00B61129"/>
    <w:rsid w:val="00B6117C"/>
    <w:rsid w:val="00B61395"/>
    <w:rsid w:val="00B61478"/>
    <w:rsid w:val="00B614D3"/>
    <w:rsid w:val="00B614D9"/>
    <w:rsid w:val="00B614E5"/>
    <w:rsid w:val="00B6156E"/>
    <w:rsid w:val="00B6156F"/>
    <w:rsid w:val="00B615A3"/>
    <w:rsid w:val="00B61620"/>
    <w:rsid w:val="00B616E6"/>
    <w:rsid w:val="00B6175F"/>
    <w:rsid w:val="00B617A1"/>
    <w:rsid w:val="00B617E0"/>
    <w:rsid w:val="00B618B1"/>
    <w:rsid w:val="00B618B5"/>
    <w:rsid w:val="00B619A2"/>
    <w:rsid w:val="00B619FB"/>
    <w:rsid w:val="00B61B14"/>
    <w:rsid w:val="00B61B20"/>
    <w:rsid w:val="00B61CE8"/>
    <w:rsid w:val="00B61DA4"/>
    <w:rsid w:val="00B61DBA"/>
    <w:rsid w:val="00B61DFB"/>
    <w:rsid w:val="00B61E6E"/>
    <w:rsid w:val="00B61E71"/>
    <w:rsid w:val="00B61EA6"/>
    <w:rsid w:val="00B61F82"/>
    <w:rsid w:val="00B62470"/>
    <w:rsid w:val="00B626B7"/>
    <w:rsid w:val="00B6275A"/>
    <w:rsid w:val="00B628CF"/>
    <w:rsid w:val="00B62946"/>
    <w:rsid w:val="00B62AE4"/>
    <w:rsid w:val="00B62B89"/>
    <w:rsid w:val="00B62CFB"/>
    <w:rsid w:val="00B62D36"/>
    <w:rsid w:val="00B62E30"/>
    <w:rsid w:val="00B630B4"/>
    <w:rsid w:val="00B63158"/>
    <w:rsid w:val="00B63211"/>
    <w:rsid w:val="00B632E5"/>
    <w:rsid w:val="00B63478"/>
    <w:rsid w:val="00B634BA"/>
    <w:rsid w:val="00B63544"/>
    <w:rsid w:val="00B635A0"/>
    <w:rsid w:val="00B636C2"/>
    <w:rsid w:val="00B636EA"/>
    <w:rsid w:val="00B6371B"/>
    <w:rsid w:val="00B637E0"/>
    <w:rsid w:val="00B638EB"/>
    <w:rsid w:val="00B6397D"/>
    <w:rsid w:val="00B63A33"/>
    <w:rsid w:val="00B63A59"/>
    <w:rsid w:val="00B63AF7"/>
    <w:rsid w:val="00B63BBD"/>
    <w:rsid w:val="00B63D35"/>
    <w:rsid w:val="00B63D83"/>
    <w:rsid w:val="00B63DFA"/>
    <w:rsid w:val="00B63FC7"/>
    <w:rsid w:val="00B6400F"/>
    <w:rsid w:val="00B641CA"/>
    <w:rsid w:val="00B643C1"/>
    <w:rsid w:val="00B644A0"/>
    <w:rsid w:val="00B6452B"/>
    <w:rsid w:val="00B645D0"/>
    <w:rsid w:val="00B645D1"/>
    <w:rsid w:val="00B647A7"/>
    <w:rsid w:val="00B64AB7"/>
    <w:rsid w:val="00B64AC1"/>
    <w:rsid w:val="00B64B3B"/>
    <w:rsid w:val="00B64B44"/>
    <w:rsid w:val="00B64BE1"/>
    <w:rsid w:val="00B64BE3"/>
    <w:rsid w:val="00B64CDC"/>
    <w:rsid w:val="00B64D15"/>
    <w:rsid w:val="00B64ECC"/>
    <w:rsid w:val="00B6502D"/>
    <w:rsid w:val="00B650EE"/>
    <w:rsid w:val="00B65315"/>
    <w:rsid w:val="00B65341"/>
    <w:rsid w:val="00B65342"/>
    <w:rsid w:val="00B653AC"/>
    <w:rsid w:val="00B65424"/>
    <w:rsid w:val="00B65439"/>
    <w:rsid w:val="00B654E9"/>
    <w:rsid w:val="00B65548"/>
    <w:rsid w:val="00B65642"/>
    <w:rsid w:val="00B6580F"/>
    <w:rsid w:val="00B65853"/>
    <w:rsid w:val="00B65885"/>
    <w:rsid w:val="00B658B5"/>
    <w:rsid w:val="00B659D0"/>
    <w:rsid w:val="00B65B14"/>
    <w:rsid w:val="00B65C6A"/>
    <w:rsid w:val="00B65D2B"/>
    <w:rsid w:val="00B65E01"/>
    <w:rsid w:val="00B65F94"/>
    <w:rsid w:val="00B660EF"/>
    <w:rsid w:val="00B661B4"/>
    <w:rsid w:val="00B663EE"/>
    <w:rsid w:val="00B665C1"/>
    <w:rsid w:val="00B66980"/>
    <w:rsid w:val="00B66B1F"/>
    <w:rsid w:val="00B66C04"/>
    <w:rsid w:val="00B66CF0"/>
    <w:rsid w:val="00B66E2D"/>
    <w:rsid w:val="00B66EC8"/>
    <w:rsid w:val="00B66FCA"/>
    <w:rsid w:val="00B6703A"/>
    <w:rsid w:val="00B67041"/>
    <w:rsid w:val="00B6705C"/>
    <w:rsid w:val="00B6712A"/>
    <w:rsid w:val="00B673D3"/>
    <w:rsid w:val="00B67408"/>
    <w:rsid w:val="00B67812"/>
    <w:rsid w:val="00B67844"/>
    <w:rsid w:val="00B67850"/>
    <w:rsid w:val="00B67887"/>
    <w:rsid w:val="00B67898"/>
    <w:rsid w:val="00B67965"/>
    <w:rsid w:val="00B679ED"/>
    <w:rsid w:val="00B679F7"/>
    <w:rsid w:val="00B67B0D"/>
    <w:rsid w:val="00B67B1E"/>
    <w:rsid w:val="00B67DFF"/>
    <w:rsid w:val="00B67F5B"/>
    <w:rsid w:val="00B67FB7"/>
    <w:rsid w:val="00B7006D"/>
    <w:rsid w:val="00B7008D"/>
    <w:rsid w:val="00B700B9"/>
    <w:rsid w:val="00B70371"/>
    <w:rsid w:val="00B705A8"/>
    <w:rsid w:val="00B706FE"/>
    <w:rsid w:val="00B7070D"/>
    <w:rsid w:val="00B70724"/>
    <w:rsid w:val="00B7090F"/>
    <w:rsid w:val="00B7092E"/>
    <w:rsid w:val="00B709D0"/>
    <w:rsid w:val="00B70B8A"/>
    <w:rsid w:val="00B70D44"/>
    <w:rsid w:val="00B70ED8"/>
    <w:rsid w:val="00B7113A"/>
    <w:rsid w:val="00B71153"/>
    <w:rsid w:val="00B7123B"/>
    <w:rsid w:val="00B712D7"/>
    <w:rsid w:val="00B71319"/>
    <w:rsid w:val="00B7136A"/>
    <w:rsid w:val="00B71423"/>
    <w:rsid w:val="00B7154E"/>
    <w:rsid w:val="00B71807"/>
    <w:rsid w:val="00B7193F"/>
    <w:rsid w:val="00B7196C"/>
    <w:rsid w:val="00B71A00"/>
    <w:rsid w:val="00B71CF5"/>
    <w:rsid w:val="00B71D03"/>
    <w:rsid w:val="00B71E16"/>
    <w:rsid w:val="00B71E1A"/>
    <w:rsid w:val="00B71FC9"/>
    <w:rsid w:val="00B71FDC"/>
    <w:rsid w:val="00B720A4"/>
    <w:rsid w:val="00B724EB"/>
    <w:rsid w:val="00B727A8"/>
    <w:rsid w:val="00B72A2A"/>
    <w:rsid w:val="00B72AF2"/>
    <w:rsid w:val="00B72C6A"/>
    <w:rsid w:val="00B72F2B"/>
    <w:rsid w:val="00B73005"/>
    <w:rsid w:val="00B73132"/>
    <w:rsid w:val="00B73273"/>
    <w:rsid w:val="00B733DA"/>
    <w:rsid w:val="00B73793"/>
    <w:rsid w:val="00B737E3"/>
    <w:rsid w:val="00B73843"/>
    <w:rsid w:val="00B73A96"/>
    <w:rsid w:val="00B73BE9"/>
    <w:rsid w:val="00B73C38"/>
    <w:rsid w:val="00B73ECD"/>
    <w:rsid w:val="00B73ED7"/>
    <w:rsid w:val="00B73F06"/>
    <w:rsid w:val="00B74031"/>
    <w:rsid w:val="00B74267"/>
    <w:rsid w:val="00B74318"/>
    <w:rsid w:val="00B744C4"/>
    <w:rsid w:val="00B744FA"/>
    <w:rsid w:val="00B74617"/>
    <w:rsid w:val="00B749C0"/>
    <w:rsid w:val="00B74B08"/>
    <w:rsid w:val="00B74D7F"/>
    <w:rsid w:val="00B74DB5"/>
    <w:rsid w:val="00B74F6C"/>
    <w:rsid w:val="00B74FF3"/>
    <w:rsid w:val="00B750B1"/>
    <w:rsid w:val="00B75218"/>
    <w:rsid w:val="00B7527D"/>
    <w:rsid w:val="00B75289"/>
    <w:rsid w:val="00B75403"/>
    <w:rsid w:val="00B75448"/>
    <w:rsid w:val="00B75486"/>
    <w:rsid w:val="00B754B4"/>
    <w:rsid w:val="00B754E1"/>
    <w:rsid w:val="00B7562E"/>
    <w:rsid w:val="00B759FE"/>
    <w:rsid w:val="00B75B21"/>
    <w:rsid w:val="00B75C5F"/>
    <w:rsid w:val="00B75C72"/>
    <w:rsid w:val="00B75CD5"/>
    <w:rsid w:val="00B75D5C"/>
    <w:rsid w:val="00B75F4C"/>
    <w:rsid w:val="00B7603C"/>
    <w:rsid w:val="00B761E5"/>
    <w:rsid w:val="00B7632F"/>
    <w:rsid w:val="00B76408"/>
    <w:rsid w:val="00B76475"/>
    <w:rsid w:val="00B765AB"/>
    <w:rsid w:val="00B765EF"/>
    <w:rsid w:val="00B76686"/>
    <w:rsid w:val="00B76894"/>
    <w:rsid w:val="00B76A96"/>
    <w:rsid w:val="00B76B75"/>
    <w:rsid w:val="00B76BD8"/>
    <w:rsid w:val="00B76BF9"/>
    <w:rsid w:val="00B76C16"/>
    <w:rsid w:val="00B76CD9"/>
    <w:rsid w:val="00B76DCC"/>
    <w:rsid w:val="00B76E5B"/>
    <w:rsid w:val="00B76E8B"/>
    <w:rsid w:val="00B76FB2"/>
    <w:rsid w:val="00B76FF5"/>
    <w:rsid w:val="00B771AE"/>
    <w:rsid w:val="00B7723E"/>
    <w:rsid w:val="00B77466"/>
    <w:rsid w:val="00B7768E"/>
    <w:rsid w:val="00B777BB"/>
    <w:rsid w:val="00B7786F"/>
    <w:rsid w:val="00B77877"/>
    <w:rsid w:val="00B7796D"/>
    <w:rsid w:val="00B77A2F"/>
    <w:rsid w:val="00B77AAC"/>
    <w:rsid w:val="00B77B4D"/>
    <w:rsid w:val="00B77C8E"/>
    <w:rsid w:val="00B77FFC"/>
    <w:rsid w:val="00B80067"/>
    <w:rsid w:val="00B800E6"/>
    <w:rsid w:val="00B800EB"/>
    <w:rsid w:val="00B8026C"/>
    <w:rsid w:val="00B80319"/>
    <w:rsid w:val="00B80488"/>
    <w:rsid w:val="00B8053B"/>
    <w:rsid w:val="00B8053E"/>
    <w:rsid w:val="00B80660"/>
    <w:rsid w:val="00B80707"/>
    <w:rsid w:val="00B80716"/>
    <w:rsid w:val="00B80827"/>
    <w:rsid w:val="00B808CD"/>
    <w:rsid w:val="00B8091A"/>
    <w:rsid w:val="00B80944"/>
    <w:rsid w:val="00B80A32"/>
    <w:rsid w:val="00B80A89"/>
    <w:rsid w:val="00B80D38"/>
    <w:rsid w:val="00B80EBC"/>
    <w:rsid w:val="00B80EE3"/>
    <w:rsid w:val="00B80F10"/>
    <w:rsid w:val="00B80F3E"/>
    <w:rsid w:val="00B80F83"/>
    <w:rsid w:val="00B810C1"/>
    <w:rsid w:val="00B810FD"/>
    <w:rsid w:val="00B811B8"/>
    <w:rsid w:val="00B81482"/>
    <w:rsid w:val="00B815A3"/>
    <w:rsid w:val="00B815E3"/>
    <w:rsid w:val="00B817E2"/>
    <w:rsid w:val="00B81829"/>
    <w:rsid w:val="00B8184C"/>
    <w:rsid w:val="00B818CA"/>
    <w:rsid w:val="00B81943"/>
    <w:rsid w:val="00B81A3F"/>
    <w:rsid w:val="00B81CB0"/>
    <w:rsid w:val="00B81D4A"/>
    <w:rsid w:val="00B81E66"/>
    <w:rsid w:val="00B81E6A"/>
    <w:rsid w:val="00B81E92"/>
    <w:rsid w:val="00B81F82"/>
    <w:rsid w:val="00B824D9"/>
    <w:rsid w:val="00B82684"/>
    <w:rsid w:val="00B82699"/>
    <w:rsid w:val="00B82AD4"/>
    <w:rsid w:val="00B82B3E"/>
    <w:rsid w:val="00B82BF2"/>
    <w:rsid w:val="00B82C39"/>
    <w:rsid w:val="00B82CB5"/>
    <w:rsid w:val="00B82CF1"/>
    <w:rsid w:val="00B82D57"/>
    <w:rsid w:val="00B82D58"/>
    <w:rsid w:val="00B82DA9"/>
    <w:rsid w:val="00B82DBA"/>
    <w:rsid w:val="00B82DF4"/>
    <w:rsid w:val="00B83048"/>
    <w:rsid w:val="00B83171"/>
    <w:rsid w:val="00B83184"/>
    <w:rsid w:val="00B831D3"/>
    <w:rsid w:val="00B8320E"/>
    <w:rsid w:val="00B83215"/>
    <w:rsid w:val="00B8324C"/>
    <w:rsid w:val="00B8337B"/>
    <w:rsid w:val="00B833C1"/>
    <w:rsid w:val="00B834D3"/>
    <w:rsid w:val="00B835A8"/>
    <w:rsid w:val="00B838FF"/>
    <w:rsid w:val="00B8394D"/>
    <w:rsid w:val="00B83AA3"/>
    <w:rsid w:val="00B83C15"/>
    <w:rsid w:val="00B83D48"/>
    <w:rsid w:val="00B83D72"/>
    <w:rsid w:val="00B83EF7"/>
    <w:rsid w:val="00B83FB9"/>
    <w:rsid w:val="00B84032"/>
    <w:rsid w:val="00B84351"/>
    <w:rsid w:val="00B843E8"/>
    <w:rsid w:val="00B84536"/>
    <w:rsid w:val="00B845C0"/>
    <w:rsid w:val="00B848B9"/>
    <w:rsid w:val="00B84AD5"/>
    <w:rsid w:val="00B84D54"/>
    <w:rsid w:val="00B84E53"/>
    <w:rsid w:val="00B850AD"/>
    <w:rsid w:val="00B850DB"/>
    <w:rsid w:val="00B8517E"/>
    <w:rsid w:val="00B851D9"/>
    <w:rsid w:val="00B8527C"/>
    <w:rsid w:val="00B85387"/>
    <w:rsid w:val="00B85390"/>
    <w:rsid w:val="00B853F7"/>
    <w:rsid w:val="00B8568F"/>
    <w:rsid w:val="00B85727"/>
    <w:rsid w:val="00B85764"/>
    <w:rsid w:val="00B85878"/>
    <w:rsid w:val="00B85A39"/>
    <w:rsid w:val="00B85AF1"/>
    <w:rsid w:val="00B85B2E"/>
    <w:rsid w:val="00B85BC6"/>
    <w:rsid w:val="00B85C84"/>
    <w:rsid w:val="00B85D8D"/>
    <w:rsid w:val="00B85DA9"/>
    <w:rsid w:val="00B85E58"/>
    <w:rsid w:val="00B85F7B"/>
    <w:rsid w:val="00B85F80"/>
    <w:rsid w:val="00B85FCC"/>
    <w:rsid w:val="00B8609A"/>
    <w:rsid w:val="00B8620A"/>
    <w:rsid w:val="00B8634C"/>
    <w:rsid w:val="00B86731"/>
    <w:rsid w:val="00B86930"/>
    <w:rsid w:val="00B86982"/>
    <w:rsid w:val="00B86A3A"/>
    <w:rsid w:val="00B86B87"/>
    <w:rsid w:val="00B86C96"/>
    <w:rsid w:val="00B86CC9"/>
    <w:rsid w:val="00B86DFA"/>
    <w:rsid w:val="00B86E81"/>
    <w:rsid w:val="00B86F43"/>
    <w:rsid w:val="00B86F78"/>
    <w:rsid w:val="00B86FA6"/>
    <w:rsid w:val="00B87245"/>
    <w:rsid w:val="00B8724E"/>
    <w:rsid w:val="00B874D0"/>
    <w:rsid w:val="00B87864"/>
    <w:rsid w:val="00B878DE"/>
    <w:rsid w:val="00B87AAF"/>
    <w:rsid w:val="00B87B33"/>
    <w:rsid w:val="00B87BA8"/>
    <w:rsid w:val="00B87BC8"/>
    <w:rsid w:val="00B87E2A"/>
    <w:rsid w:val="00B87E83"/>
    <w:rsid w:val="00B87F8D"/>
    <w:rsid w:val="00B9025F"/>
    <w:rsid w:val="00B90334"/>
    <w:rsid w:val="00B9034C"/>
    <w:rsid w:val="00B90361"/>
    <w:rsid w:val="00B9048C"/>
    <w:rsid w:val="00B90675"/>
    <w:rsid w:val="00B90762"/>
    <w:rsid w:val="00B90898"/>
    <w:rsid w:val="00B9092E"/>
    <w:rsid w:val="00B90A46"/>
    <w:rsid w:val="00B90C39"/>
    <w:rsid w:val="00B90C59"/>
    <w:rsid w:val="00B90D2F"/>
    <w:rsid w:val="00B90E5D"/>
    <w:rsid w:val="00B91095"/>
    <w:rsid w:val="00B910D8"/>
    <w:rsid w:val="00B91168"/>
    <w:rsid w:val="00B911D2"/>
    <w:rsid w:val="00B91233"/>
    <w:rsid w:val="00B9125D"/>
    <w:rsid w:val="00B91296"/>
    <w:rsid w:val="00B912E3"/>
    <w:rsid w:val="00B91446"/>
    <w:rsid w:val="00B9156A"/>
    <w:rsid w:val="00B915A5"/>
    <w:rsid w:val="00B916FC"/>
    <w:rsid w:val="00B91722"/>
    <w:rsid w:val="00B917EC"/>
    <w:rsid w:val="00B91964"/>
    <w:rsid w:val="00B91992"/>
    <w:rsid w:val="00B91B8F"/>
    <w:rsid w:val="00B91C48"/>
    <w:rsid w:val="00B91C9B"/>
    <w:rsid w:val="00B91CB1"/>
    <w:rsid w:val="00B91D3D"/>
    <w:rsid w:val="00B91DB7"/>
    <w:rsid w:val="00B91F17"/>
    <w:rsid w:val="00B91FD4"/>
    <w:rsid w:val="00B9209B"/>
    <w:rsid w:val="00B920C6"/>
    <w:rsid w:val="00B92119"/>
    <w:rsid w:val="00B921E1"/>
    <w:rsid w:val="00B9246E"/>
    <w:rsid w:val="00B9253D"/>
    <w:rsid w:val="00B92549"/>
    <w:rsid w:val="00B925B4"/>
    <w:rsid w:val="00B925DD"/>
    <w:rsid w:val="00B92785"/>
    <w:rsid w:val="00B92899"/>
    <w:rsid w:val="00B928C9"/>
    <w:rsid w:val="00B92A38"/>
    <w:rsid w:val="00B92AE2"/>
    <w:rsid w:val="00B92DB7"/>
    <w:rsid w:val="00B92EB9"/>
    <w:rsid w:val="00B92F47"/>
    <w:rsid w:val="00B92FD8"/>
    <w:rsid w:val="00B93112"/>
    <w:rsid w:val="00B93141"/>
    <w:rsid w:val="00B93202"/>
    <w:rsid w:val="00B9331B"/>
    <w:rsid w:val="00B93416"/>
    <w:rsid w:val="00B93435"/>
    <w:rsid w:val="00B93436"/>
    <w:rsid w:val="00B93471"/>
    <w:rsid w:val="00B934E9"/>
    <w:rsid w:val="00B9362E"/>
    <w:rsid w:val="00B93638"/>
    <w:rsid w:val="00B93666"/>
    <w:rsid w:val="00B93671"/>
    <w:rsid w:val="00B9367B"/>
    <w:rsid w:val="00B93698"/>
    <w:rsid w:val="00B93856"/>
    <w:rsid w:val="00B938D1"/>
    <w:rsid w:val="00B939CD"/>
    <w:rsid w:val="00B93A99"/>
    <w:rsid w:val="00B93C60"/>
    <w:rsid w:val="00B93CEC"/>
    <w:rsid w:val="00B93D75"/>
    <w:rsid w:val="00B93F2B"/>
    <w:rsid w:val="00B93F72"/>
    <w:rsid w:val="00B93F7B"/>
    <w:rsid w:val="00B940A7"/>
    <w:rsid w:val="00B940FE"/>
    <w:rsid w:val="00B94147"/>
    <w:rsid w:val="00B944EE"/>
    <w:rsid w:val="00B946BC"/>
    <w:rsid w:val="00B948EE"/>
    <w:rsid w:val="00B949B7"/>
    <w:rsid w:val="00B949E4"/>
    <w:rsid w:val="00B94E10"/>
    <w:rsid w:val="00B94F97"/>
    <w:rsid w:val="00B95022"/>
    <w:rsid w:val="00B9511D"/>
    <w:rsid w:val="00B952A2"/>
    <w:rsid w:val="00B952CF"/>
    <w:rsid w:val="00B95325"/>
    <w:rsid w:val="00B9544E"/>
    <w:rsid w:val="00B95457"/>
    <w:rsid w:val="00B955F6"/>
    <w:rsid w:val="00B95673"/>
    <w:rsid w:val="00B95711"/>
    <w:rsid w:val="00B95957"/>
    <w:rsid w:val="00B95983"/>
    <w:rsid w:val="00B95B90"/>
    <w:rsid w:val="00B95CA9"/>
    <w:rsid w:val="00B95E5A"/>
    <w:rsid w:val="00B95F13"/>
    <w:rsid w:val="00B95FDB"/>
    <w:rsid w:val="00B9600B"/>
    <w:rsid w:val="00B9604B"/>
    <w:rsid w:val="00B96135"/>
    <w:rsid w:val="00B961ED"/>
    <w:rsid w:val="00B961F2"/>
    <w:rsid w:val="00B9622F"/>
    <w:rsid w:val="00B9628B"/>
    <w:rsid w:val="00B962F6"/>
    <w:rsid w:val="00B96429"/>
    <w:rsid w:val="00B96484"/>
    <w:rsid w:val="00B96520"/>
    <w:rsid w:val="00B96717"/>
    <w:rsid w:val="00B968F7"/>
    <w:rsid w:val="00B96999"/>
    <w:rsid w:val="00B969C4"/>
    <w:rsid w:val="00B96ABB"/>
    <w:rsid w:val="00B96AF7"/>
    <w:rsid w:val="00B96B95"/>
    <w:rsid w:val="00B96C56"/>
    <w:rsid w:val="00B96D75"/>
    <w:rsid w:val="00B96DBC"/>
    <w:rsid w:val="00B96E07"/>
    <w:rsid w:val="00B96E54"/>
    <w:rsid w:val="00B96ED3"/>
    <w:rsid w:val="00B96F03"/>
    <w:rsid w:val="00B9727C"/>
    <w:rsid w:val="00B973CF"/>
    <w:rsid w:val="00B9778B"/>
    <w:rsid w:val="00B977D7"/>
    <w:rsid w:val="00B97890"/>
    <w:rsid w:val="00B978D1"/>
    <w:rsid w:val="00B97916"/>
    <w:rsid w:val="00B979EA"/>
    <w:rsid w:val="00B97B0E"/>
    <w:rsid w:val="00B97BC2"/>
    <w:rsid w:val="00B97C68"/>
    <w:rsid w:val="00B97D5B"/>
    <w:rsid w:val="00B97E1F"/>
    <w:rsid w:val="00B97E33"/>
    <w:rsid w:val="00B97E98"/>
    <w:rsid w:val="00BA00E5"/>
    <w:rsid w:val="00BA01E7"/>
    <w:rsid w:val="00BA01F6"/>
    <w:rsid w:val="00BA04F6"/>
    <w:rsid w:val="00BA0547"/>
    <w:rsid w:val="00BA069E"/>
    <w:rsid w:val="00BA073C"/>
    <w:rsid w:val="00BA0780"/>
    <w:rsid w:val="00BA09E8"/>
    <w:rsid w:val="00BA0BD2"/>
    <w:rsid w:val="00BA0CE6"/>
    <w:rsid w:val="00BA0F4F"/>
    <w:rsid w:val="00BA0F93"/>
    <w:rsid w:val="00BA0FA0"/>
    <w:rsid w:val="00BA105D"/>
    <w:rsid w:val="00BA12DB"/>
    <w:rsid w:val="00BA132E"/>
    <w:rsid w:val="00BA1591"/>
    <w:rsid w:val="00BA1816"/>
    <w:rsid w:val="00BA19DB"/>
    <w:rsid w:val="00BA1AA7"/>
    <w:rsid w:val="00BA1BBD"/>
    <w:rsid w:val="00BA1BC6"/>
    <w:rsid w:val="00BA1BC8"/>
    <w:rsid w:val="00BA1BD0"/>
    <w:rsid w:val="00BA1BE9"/>
    <w:rsid w:val="00BA1DA4"/>
    <w:rsid w:val="00BA1EE8"/>
    <w:rsid w:val="00BA1F1D"/>
    <w:rsid w:val="00BA1F37"/>
    <w:rsid w:val="00BA1FA8"/>
    <w:rsid w:val="00BA2085"/>
    <w:rsid w:val="00BA2141"/>
    <w:rsid w:val="00BA2254"/>
    <w:rsid w:val="00BA24B7"/>
    <w:rsid w:val="00BA24E3"/>
    <w:rsid w:val="00BA277B"/>
    <w:rsid w:val="00BA2798"/>
    <w:rsid w:val="00BA2840"/>
    <w:rsid w:val="00BA2856"/>
    <w:rsid w:val="00BA28C5"/>
    <w:rsid w:val="00BA2AB8"/>
    <w:rsid w:val="00BA2B51"/>
    <w:rsid w:val="00BA2D59"/>
    <w:rsid w:val="00BA2DC0"/>
    <w:rsid w:val="00BA2E30"/>
    <w:rsid w:val="00BA2F07"/>
    <w:rsid w:val="00BA31CB"/>
    <w:rsid w:val="00BA32CE"/>
    <w:rsid w:val="00BA3619"/>
    <w:rsid w:val="00BA3682"/>
    <w:rsid w:val="00BA36E2"/>
    <w:rsid w:val="00BA370F"/>
    <w:rsid w:val="00BA398A"/>
    <w:rsid w:val="00BA3F0A"/>
    <w:rsid w:val="00BA420B"/>
    <w:rsid w:val="00BA4276"/>
    <w:rsid w:val="00BA4328"/>
    <w:rsid w:val="00BA442D"/>
    <w:rsid w:val="00BA44BA"/>
    <w:rsid w:val="00BA452E"/>
    <w:rsid w:val="00BA4536"/>
    <w:rsid w:val="00BA47D9"/>
    <w:rsid w:val="00BA4861"/>
    <w:rsid w:val="00BA497A"/>
    <w:rsid w:val="00BA4AA5"/>
    <w:rsid w:val="00BA4C7A"/>
    <w:rsid w:val="00BA4D5B"/>
    <w:rsid w:val="00BA4D5E"/>
    <w:rsid w:val="00BA4F41"/>
    <w:rsid w:val="00BA4FBF"/>
    <w:rsid w:val="00BA5192"/>
    <w:rsid w:val="00BA525B"/>
    <w:rsid w:val="00BA5282"/>
    <w:rsid w:val="00BA53CA"/>
    <w:rsid w:val="00BA53F0"/>
    <w:rsid w:val="00BA54D8"/>
    <w:rsid w:val="00BA572D"/>
    <w:rsid w:val="00BA5895"/>
    <w:rsid w:val="00BA58A7"/>
    <w:rsid w:val="00BA58AC"/>
    <w:rsid w:val="00BA58B5"/>
    <w:rsid w:val="00BA59F3"/>
    <w:rsid w:val="00BA5BBF"/>
    <w:rsid w:val="00BA5DA1"/>
    <w:rsid w:val="00BA5FCA"/>
    <w:rsid w:val="00BA60EA"/>
    <w:rsid w:val="00BA61B4"/>
    <w:rsid w:val="00BA64A3"/>
    <w:rsid w:val="00BA6590"/>
    <w:rsid w:val="00BA65DA"/>
    <w:rsid w:val="00BA6656"/>
    <w:rsid w:val="00BA6708"/>
    <w:rsid w:val="00BA6717"/>
    <w:rsid w:val="00BA67EA"/>
    <w:rsid w:val="00BA6834"/>
    <w:rsid w:val="00BA68BE"/>
    <w:rsid w:val="00BA6BDE"/>
    <w:rsid w:val="00BA6D27"/>
    <w:rsid w:val="00BA6E70"/>
    <w:rsid w:val="00BA6F56"/>
    <w:rsid w:val="00BA701C"/>
    <w:rsid w:val="00BA70B2"/>
    <w:rsid w:val="00BA7375"/>
    <w:rsid w:val="00BA7470"/>
    <w:rsid w:val="00BA7735"/>
    <w:rsid w:val="00BA77C9"/>
    <w:rsid w:val="00BA7864"/>
    <w:rsid w:val="00BA78DF"/>
    <w:rsid w:val="00BA7A19"/>
    <w:rsid w:val="00BA7DA0"/>
    <w:rsid w:val="00BA7F60"/>
    <w:rsid w:val="00BB0075"/>
    <w:rsid w:val="00BB0097"/>
    <w:rsid w:val="00BB00C3"/>
    <w:rsid w:val="00BB013F"/>
    <w:rsid w:val="00BB0313"/>
    <w:rsid w:val="00BB035E"/>
    <w:rsid w:val="00BB0381"/>
    <w:rsid w:val="00BB05F1"/>
    <w:rsid w:val="00BB0621"/>
    <w:rsid w:val="00BB08AB"/>
    <w:rsid w:val="00BB0A82"/>
    <w:rsid w:val="00BB0B15"/>
    <w:rsid w:val="00BB0C82"/>
    <w:rsid w:val="00BB0D04"/>
    <w:rsid w:val="00BB0D0A"/>
    <w:rsid w:val="00BB0D10"/>
    <w:rsid w:val="00BB0EEF"/>
    <w:rsid w:val="00BB0F09"/>
    <w:rsid w:val="00BB0F87"/>
    <w:rsid w:val="00BB106E"/>
    <w:rsid w:val="00BB1136"/>
    <w:rsid w:val="00BB114B"/>
    <w:rsid w:val="00BB155F"/>
    <w:rsid w:val="00BB1626"/>
    <w:rsid w:val="00BB162D"/>
    <w:rsid w:val="00BB1633"/>
    <w:rsid w:val="00BB1888"/>
    <w:rsid w:val="00BB18C7"/>
    <w:rsid w:val="00BB1903"/>
    <w:rsid w:val="00BB1A36"/>
    <w:rsid w:val="00BB1ABD"/>
    <w:rsid w:val="00BB1B16"/>
    <w:rsid w:val="00BB1C6C"/>
    <w:rsid w:val="00BB1CCA"/>
    <w:rsid w:val="00BB1FF1"/>
    <w:rsid w:val="00BB20BF"/>
    <w:rsid w:val="00BB226E"/>
    <w:rsid w:val="00BB2418"/>
    <w:rsid w:val="00BB25B7"/>
    <w:rsid w:val="00BB2784"/>
    <w:rsid w:val="00BB281E"/>
    <w:rsid w:val="00BB2A41"/>
    <w:rsid w:val="00BB2A79"/>
    <w:rsid w:val="00BB2A98"/>
    <w:rsid w:val="00BB2AE3"/>
    <w:rsid w:val="00BB2BC6"/>
    <w:rsid w:val="00BB2C33"/>
    <w:rsid w:val="00BB2D61"/>
    <w:rsid w:val="00BB2D92"/>
    <w:rsid w:val="00BB2EC7"/>
    <w:rsid w:val="00BB2EE7"/>
    <w:rsid w:val="00BB2F1E"/>
    <w:rsid w:val="00BB30DD"/>
    <w:rsid w:val="00BB320A"/>
    <w:rsid w:val="00BB3253"/>
    <w:rsid w:val="00BB3299"/>
    <w:rsid w:val="00BB32AE"/>
    <w:rsid w:val="00BB3353"/>
    <w:rsid w:val="00BB350D"/>
    <w:rsid w:val="00BB3531"/>
    <w:rsid w:val="00BB357D"/>
    <w:rsid w:val="00BB3645"/>
    <w:rsid w:val="00BB3763"/>
    <w:rsid w:val="00BB3882"/>
    <w:rsid w:val="00BB3946"/>
    <w:rsid w:val="00BB39F6"/>
    <w:rsid w:val="00BB3D03"/>
    <w:rsid w:val="00BB3DE7"/>
    <w:rsid w:val="00BB3EB9"/>
    <w:rsid w:val="00BB3FED"/>
    <w:rsid w:val="00BB409A"/>
    <w:rsid w:val="00BB40CF"/>
    <w:rsid w:val="00BB41E2"/>
    <w:rsid w:val="00BB42F9"/>
    <w:rsid w:val="00BB4451"/>
    <w:rsid w:val="00BB445A"/>
    <w:rsid w:val="00BB4670"/>
    <w:rsid w:val="00BB48C4"/>
    <w:rsid w:val="00BB497B"/>
    <w:rsid w:val="00BB4A2F"/>
    <w:rsid w:val="00BB4A6F"/>
    <w:rsid w:val="00BB4AFB"/>
    <w:rsid w:val="00BB4B77"/>
    <w:rsid w:val="00BB4B91"/>
    <w:rsid w:val="00BB4B95"/>
    <w:rsid w:val="00BB4DB9"/>
    <w:rsid w:val="00BB4E49"/>
    <w:rsid w:val="00BB5060"/>
    <w:rsid w:val="00BB5199"/>
    <w:rsid w:val="00BB527F"/>
    <w:rsid w:val="00BB5369"/>
    <w:rsid w:val="00BB545C"/>
    <w:rsid w:val="00BB5597"/>
    <w:rsid w:val="00BB572D"/>
    <w:rsid w:val="00BB57A8"/>
    <w:rsid w:val="00BB57AE"/>
    <w:rsid w:val="00BB57C6"/>
    <w:rsid w:val="00BB581A"/>
    <w:rsid w:val="00BB58D7"/>
    <w:rsid w:val="00BB58E7"/>
    <w:rsid w:val="00BB592A"/>
    <w:rsid w:val="00BB59F9"/>
    <w:rsid w:val="00BB5A2A"/>
    <w:rsid w:val="00BB5B72"/>
    <w:rsid w:val="00BB5CF8"/>
    <w:rsid w:val="00BB5D8B"/>
    <w:rsid w:val="00BB5E4E"/>
    <w:rsid w:val="00BB6110"/>
    <w:rsid w:val="00BB628F"/>
    <w:rsid w:val="00BB658B"/>
    <w:rsid w:val="00BB6674"/>
    <w:rsid w:val="00BB66AF"/>
    <w:rsid w:val="00BB6ACC"/>
    <w:rsid w:val="00BB6D32"/>
    <w:rsid w:val="00BB6E39"/>
    <w:rsid w:val="00BB6E4A"/>
    <w:rsid w:val="00BB70E5"/>
    <w:rsid w:val="00BB7398"/>
    <w:rsid w:val="00BB742A"/>
    <w:rsid w:val="00BB747E"/>
    <w:rsid w:val="00BB74C8"/>
    <w:rsid w:val="00BB75CD"/>
    <w:rsid w:val="00BB76D9"/>
    <w:rsid w:val="00BB76E5"/>
    <w:rsid w:val="00BB77DE"/>
    <w:rsid w:val="00BB793A"/>
    <w:rsid w:val="00BB79FB"/>
    <w:rsid w:val="00BB7B85"/>
    <w:rsid w:val="00BB7BA6"/>
    <w:rsid w:val="00BB7BE1"/>
    <w:rsid w:val="00BB7BE7"/>
    <w:rsid w:val="00BB7C3E"/>
    <w:rsid w:val="00BB7D27"/>
    <w:rsid w:val="00BB7D31"/>
    <w:rsid w:val="00BB7D7F"/>
    <w:rsid w:val="00BB7DAE"/>
    <w:rsid w:val="00BB7EB9"/>
    <w:rsid w:val="00BB7FBF"/>
    <w:rsid w:val="00BC010E"/>
    <w:rsid w:val="00BC01C9"/>
    <w:rsid w:val="00BC02AF"/>
    <w:rsid w:val="00BC062B"/>
    <w:rsid w:val="00BC0639"/>
    <w:rsid w:val="00BC079A"/>
    <w:rsid w:val="00BC07DD"/>
    <w:rsid w:val="00BC08C9"/>
    <w:rsid w:val="00BC0901"/>
    <w:rsid w:val="00BC0908"/>
    <w:rsid w:val="00BC096B"/>
    <w:rsid w:val="00BC0A76"/>
    <w:rsid w:val="00BC0AB0"/>
    <w:rsid w:val="00BC0C22"/>
    <w:rsid w:val="00BC0CB4"/>
    <w:rsid w:val="00BC0D04"/>
    <w:rsid w:val="00BC0D1F"/>
    <w:rsid w:val="00BC0FD6"/>
    <w:rsid w:val="00BC1035"/>
    <w:rsid w:val="00BC1053"/>
    <w:rsid w:val="00BC119C"/>
    <w:rsid w:val="00BC11B2"/>
    <w:rsid w:val="00BC125F"/>
    <w:rsid w:val="00BC12D5"/>
    <w:rsid w:val="00BC130F"/>
    <w:rsid w:val="00BC1381"/>
    <w:rsid w:val="00BC1502"/>
    <w:rsid w:val="00BC162F"/>
    <w:rsid w:val="00BC176D"/>
    <w:rsid w:val="00BC17F4"/>
    <w:rsid w:val="00BC1AA4"/>
    <w:rsid w:val="00BC1AF4"/>
    <w:rsid w:val="00BC1BD3"/>
    <w:rsid w:val="00BC1BE6"/>
    <w:rsid w:val="00BC1D17"/>
    <w:rsid w:val="00BC1DD4"/>
    <w:rsid w:val="00BC1DEC"/>
    <w:rsid w:val="00BC1E9F"/>
    <w:rsid w:val="00BC202B"/>
    <w:rsid w:val="00BC2269"/>
    <w:rsid w:val="00BC2475"/>
    <w:rsid w:val="00BC26E1"/>
    <w:rsid w:val="00BC2725"/>
    <w:rsid w:val="00BC2876"/>
    <w:rsid w:val="00BC28D1"/>
    <w:rsid w:val="00BC2948"/>
    <w:rsid w:val="00BC2A15"/>
    <w:rsid w:val="00BC2A65"/>
    <w:rsid w:val="00BC2BC5"/>
    <w:rsid w:val="00BC2C05"/>
    <w:rsid w:val="00BC2D29"/>
    <w:rsid w:val="00BC2D6E"/>
    <w:rsid w:val="00BC2DDF"/>
    <w:rsid w:val="00BC2F69"/>
    <w:rsid w:val="00BC30B7"/>
    <w:rsid w:val="00BC30E2"/>
    <w:rsid w:val="00BC3225"/>
    <w:rsid w:val="00BC33AE"/>
    <w:rsid w:val="00BC3415"/>
    <w:rsid w:val="00BC35BD"/>
    <w:rsid w:val="00BC39D0"/>
    <w:rsid w:val="00BC3B16"/>
    <w:rsid w:val="00BC3B87"/>
    <w:rsid w:val="00BC3CB7"/>
    <w:rsid w:val="00BC3F90"/>
    <w:rsid w:val="00BC412F"/>
    <w:rsid w:val="00BC41CA"/>
    <w:rsid w:val="00BC4226"/>
    <w:rsid w:val="00BC4230"/>
    <w:rsid w:val="00BC436D"/>
    <w:rsid w:val="00BC437B"/>
    <w:rsid w:val="00BC43D1"/>
    <w:rsid w:val="00BC4575"/>
    <w:rsid w:val="00BC4720"/>
    <w:rsid w:val="00BC472C"/>
    <w:rsid w:val="00BC4762"/>
    <w:rsid w:val="00BC4A77"/>
    <w:rsid w:val="00BC4BC4"/>
    <w:rsid w:val="00BC4BC5"/>
    <w:rsid w:val="00BC5004"/>
    <w:rsid w:val="00BC50A4"/>
    <w:rsid w:val="00BC51E9"/>
    <w:rsid w:val="00BC5720"/>
    <w:rsid w:val="00BC588D"/>
    <w:rsid w:val="00BC58A8"/>
    <w:rsid w:val="00BC5AB3"/>
    <w:rsid w:val="00BC5B44"/>
    <w:rsid w:val="00BC5BD8"/>
    <w:rsid w:val="00BC5D94"/>
    <w:rsid w:val="00BC5FDF"/>
    <w:rsid w:val="00BC615A"/>
    <w:rsid w:val="00BC61FD"/>
    <w:rsid w:val="00BC624E"/>
    <w:rsid w:val="00BC64BB"/>
    <w:rsid w:val="00BC64C3"/>
    <w:rsid w:val="00BC64CD"/>
    <w:rsid w:val="00BC6722"/>
    <w:rsid w:val="00BC67A2"/>
    <w:rsid w:val="00BC6832"/>
    <w:rsid w:val="00BC6888"/>
    <w:rsid w:val="00BC6CA6"/>
    <w:rsid w:val="00BC6CCF"/>
    <w:rsid w:val="00BC6E0D"/>
    <w:rsid w:val="00BC6EFA"/>
    <w:rsid w:val="00BC72A3"/>
    <w:rsid w:val="00BC7356"/>
    <w:rsid w:val="00BC73BF"/>
    <w:rsid w:val="00BC756F"/>
    <w:rsid w:val="00BC77B4"/>
    <w:rsid w:val="00BC783A"/>
    <w:rsid w:val="00BC789C"/>
    <w:rsid w:val="00BC7928"/>
    <w:rsid w:val="00BC7AB1"/>
    <w:rsid w:val="00BC7AFE"/>
    <w:rsid w:val="00BC7B21"/>
    <w:rsid w:val="00BC7B32"/>
    <w:rsid w:val="00BC7DF4"/>
    <w:rsid w:val="00BC7E4B"/>
    <w:rsid w:val="00BD004C"/>
    <w:rsid w:val="00BD0133"/>
    <w:rsid w:val="00BD02E1"/>
    <w:rsid w:val="00BD0564"/>
    <w:rsid w:val="00BD0645"/>
    <w:rsid w:val="00BD0670"/>
    <w:rsid w:val="00BD067C"/>
    <w:rsid w:val="00BD0692"/>
    <w:rsid w:val="00BD08EE"/>
    <w:rsid w:val="00BD098C"/>
    <w:rsid w:val="00BD0AA5"/>
    <w:rsid w:val="00BD0B02"/>
    <w:rsid w:val="00BD0BF5"/>
    <w:rsid w:val="00BD0C2A"/>
    <w:rsid w:val="00BD0E56"/>
    <w:rsid w:val="00BD0F59"/>
    <w:rsid w:val="00BD0F62"/>
    <w:rsid w:val="00BD10C7"/>
    <w:rsid w:val="00BD116B"/>
    <w:rsid w:val="00BD1200"/>
    <w:rsid w:val="00BD1308"/>
    <w:rsid w:val="00BD1389"/>
    <w:rsid w:val="00BD13FE"/>
    <w:rsid w:val="00BD1580"/>
    <w:rsid w:val="00BD1602"/>
    <w:rsid w:val="00BD1763"/>
    <w:rsid w:val="00BD17AD"/>
    <w:rsid w:val="00BD190A"/>
    <w:rsid w:val="00BD19E4"/>
    <w:rsid w:val="00BD1B12"/>
    <w:rsid w:val="00BD1B56"/>
    <w:rsid w:val="00BD1CA3"/>
    <w:rsid w:val="00BD1DB4"/>
    <w:rsid w:val="00BD1EEB"/>
    <w:rsid w:val="00BD1EFD"/>
    <w:rsid w:val="00BD1F2C"/>
    <w:rsid w:val="00BD1F30"/>
    <w:rsid w:val="00BD1F6B"/>
    <w:rsid w:val="00BD2028"/>
    <w:rsid w:val="00BD204E"/>
    <w:rsid w:val="00BD2113"/>
    <w:rsid w:val="00BD2346"/>
    <w:rsid w:val="00BD2390"/>
    <w:rsid w:val="00BD23C3"/>
    <w:rsid w:val="00BD2614"/>
    <w:rsid w:val="00BD265B"/>
    <w:rsid w:val="00BD26A6"/>
    <w:rsid w:val="00BD26CA"/>
    <w:rsid w:val="00BD26FA"/>
    <w:rsid w:val="00BD276E"/>
    <w:rsid w:val="00BD27E3"/>
    <w:rsid w:val="00BD296F"/>
    <w:rsid w:val="00BD2AA0"/>
    <w:rsid w:val="00BD2AAC"/>
    <w:rsid w:val="00BD2B22"/>
    <w:rsid w:val="00BD2B68"/>
    <w:rsid w:val="00BD2B77"/>
    <w:rsid w:val="00BD2BF3"/>
    <w:rsid w:val="00BD2C17"/>
    <w:rsid w:val="00BD2D26"/>
    <w:rsid w:val="00BD2D63"/>
    <w:rsid w:val="00BD2D78"/>
    <w:rsid w:val="00BD2E05"/>
    <w:rsid w:val="00BD2F57"/>
    <w:rsid w:val="00BD2FAA"/>
    <w:rsid w:val="00BD3215"/>
    <w:rsid w:val="00BD3423"/>
    <w:rsid w:val="00BD34A0"/>
    <w:rsid w:val="00BD3720"/>
    <w:rsid w:val="00BD3793"/>
    <w:rsid w:val="00BD3AE4"/>
    <w:rsid w:val="00BD3B2A"/>
    <w:rsid w:val="00BD3B74"/>
    <w:rsid w:val="00BD3C17"/>
    <w:rsid w:val="00BD3C88"/>
    <w:rsid w:val="00BD3CE4"/>
    <w:rsid w:val="00BD3DE0"/>
    <w:rsid w:val="00BD3E70"/>
    <w:rsid w:val="00BD3ED4"/>
    <w:rsid w:val="00BD3F42"/>
    <w:rsid w:val="00BD4037"/>
    <w:rsid w:val="00BD423A"/>
    <w:rsid w:val="00BD434C"/>
    <w:rsid w:val="00BD439A"/>
    <w:rsid w:val="00BD43FA"/>
    <w:rsid w:val="00BD44CB"/>
    <w:rsid w:val="00BD452B"/>
    <w:rsid w:val="00BD459B"/>
    <w:rsid w:val="00BD4736"/>
    <w:rsid w:val="00BD4740"/>
    <w:rsid w:val="00BD4811"/>
    <w:rsid w:val="00BD49A8"/>
    <w:rsid w:val="00BD49FC"/>
    <w:rsid w:val="00BD4AB6"/>
    <w:rsid w:val="00BD4BBC"/>
    <w:rsid w:val="00BD4C18"/>
    <w:rsid w:val="00BD4C43"/>
    <w:rsid w:val="00BD4D2F"/>
    <w:rsid w:val="00BD4E56"/>
    <w:rsid w:val="00BD4EEB"/>
    <w:rsid w:val="00BD4F92"/>
    <w:rsid w:val="00BD50BF"/>
    <w:rsid w:val="00BD50EE"/>
    <w:rsid w:val="00BD50F0"/>
    <w:rsid w:val="00BD52F0"/>
    <w:rsid w:val="00BD5342"/>
    <w:rsid w:val="00BD5348"/>
    <w:rsid w:val="00BD5491"/>
    <w:rsid w:val="00BD54BF"/>
    <w:rsid w:val="00BD5583"/>
    <w:rsid w:val="00BD55D0"/>
    <w:rsid w:val="00BD561F"/>
    <w:rsid w:val="00BD5673"/>
    <w:rsid w:val="00BD5756"/>
    <w:rsid w:val="00BD57A5"/>
    <w:rsid w:val="00BD5851"/>
    <w:rsid w:val="00BD58BA"/>
    <w:rsid w:val="00BD5A30"/>
    <w:rsid w:val="00BD5B52"/>
    <w:rsid w:val="00BD5C2E"/>
    <w:rsid w:val="00BD5C37"/>
    <w:rsid w:val="00BD5C9B"/>
    <w:rsid w:val="00BD5CD8"/>
    <w:rsid w:val="00BD5DA6"/>
    <w:rsid w:val="00BD612A"/>
    <w:rsid w:val="00BD6219"/>
    <w:rsid w:val="00BD623B"/>
    <w:rsid w:val="00BD62D4"/>
    <w:rsid w:val="00BD634B"/>
    <w:rsid w:val="00BD643B"/>
    <w:rsid w:val="00BD64BD"/>
    <w:rsid w:val="00BD65F2"/>
    <w:rsid w:val="00BD6709"/>
    <w:rsid w:val="00BD67C3"/>
    <w:rsid w:val="00BD688F"/>
    <w:rsid w:val="00BD68B3"/>
    <w:rsid w:val="00BD6CDA"/>
    <w:rsid w:val="00BD6EB9"/>
    <w:rsid w:val="00BD6F97"/>
    <w:rsid w:val="00BD6FDF"/>
    <w:rsid w:val="00BD70C2"/>
    <w:rsid w:val="00BD7219"/>
    <w:rsid w:val="00BD726B"/>
    <w:rsid w:val="00BD757B"/>
    <w:rsid w:val="00BD75B9"/>
    <w:rsid w:val="00BD76A4"/>
    <w:rsid w:val="00BD770D"/>
    <w:rsid w:val="00BD777D"/>
    <w:rsid w:val="00BD7798"/>
    <w:rsid w:val="00BD78D3"/>
    <w:rsid w:val="00BD7BFE"/>
    <w:rsid w:val="00BD7C09"/>
    <w:rsid w:val="00BD7C93"/>
    <w:rsid w:val="00BD7FEA"/>
    <w:rsid w:val="00BE017F"/>
    <w:rsid w:val="00BE029D"/>
    <w:rsid w:val="00BE0482"/>
    <w:rsid w:val="00BE0740"/>
    <w:rsid w:val="00BE0833"/>
    <w:rsid w:val="00BE0843"/>
    <w:rsid w:val="00BE09D6"/>
    <w:rsid w:val="00BE0B9B"/>
    <w:rsid w:val="00BE0D1E"/>
    <w:rsid w:val="00BE0D3E"/>
    <w:rsid w:val="00BE0FDA"/>
    <w:rsid w:val="00BE105B"/>
    <w:rsid w:val="00BE11A7"/>
    <w:rsid w:val="00BE1227"/>
    <w:rsid w:val="00BE13DC"/>
    <w:rsid w:val="00BE140C"/>
    <w:rsid w:val="00BE1513"/>
    <w:rsid w:val="00BE1587"/>
    <w:rsid w:val="00BE1721"/>
    <w:rsid w:val="00BE1892"/>
    <w:rsid w:val="00BE18DD"/>
    <w:rsid w:val="00BE19E2"/>
    <w:rsid w:val="00BE1A8D"/>
    <w:rsid w:val="00BE1B92"/>
    <w:rsid w:val="00BE1C46"/>
    <w:rsid w:val="00BE1D30"/>
    <w:rsid w:val="00BE1EE1"/>
    <w:rsid w:val="00BE1F2D"/>
    <w:rsid w:val="00BE1F94"/>
    <w:rsid w:val="00BE20C1"/>
    <w:rsid w:val="00BE21AC"/>
    <w:rsid w:val="00BE2202"/>
    <w:rsid w:val="00BE229F"/>
    <w:rsid w:val="00BE2311"/>
    <w:rsid w:val="00BE24E2"/>
    <w:rsid w:val="00BE2503"/>
    <w:rsid w:val="00BE2624"/>
    <w:rsid w:val="00BE27FC"/>
    <w:rsid w:val="00BE2920"/>
    <w:rsid w:val="00BE294F"/>
    <w:rsid w:val="00BE2B58"/>
    <w:rsid w:val="00BE2B5F"/>
    <w:rsid w:val="00BE2BAF"/>
    <w:rsid w:val="00BE2C09"/>
    <w:rsid w:val="00BE2E8E"/>
    <w:rsid w:val="00BE2F36"/>
    <w:rsid w:val="00BE306F"/>
    <w:rsid w:val="00BE309E"/>
    <w:rsid w:val="00BE31C5"/>
    <w:rsid w:val="00BE3270"/>
    <w:rsid w:val="00BE353D"/>
    <w:rsid w:val="00BE3550"/>
    <w:rsid w:val="00BE35D7"/>
    <w:rsid w:val="00BE3788"/>
    <w:rsid w:val="00BE38A9"/>
    <w:rsid w:val="00BE3BAE"/>
    <w:rsid w:val="00BE3C42"/>
    <w:rsid w:val="00BE3EC0"/>
    <w:rsid w:val="00BE3F7F"/>
    <w:rsid w:val="00BE3F8A"/>
    <w:rsid w:val="00BE43DB"/>
    <w:rsid w:val="00BE4562"/>
    <w:rsid w:val="00BE469F"/>
    <w:rsid w:val="00BE48FE"/>
    <w:rsid w:val="00BE4C49"/>
    <w:rsid w:val="00BE4CF4"/>
    <w:rsid w:val="00BE4DB7"/>
    <w:rsid w:val="00BE4E18"/>
    <w:rsid w:val="00BE4F68"/>
    <w:rsid w:val="00BE4F9F"/>
    <w:rsid w:val="00BE4FA8"/>
    <w:rsid w:val="00BE5007"/>
    <w:rsid w:val="00BE5019"/>
    <w:rsid w:val="00BE508A"/>
    <w:rsid w:val="00BE5264"/>
    <w:rsid w:val="00BE545B"/>
    <w:rsid w:val="00BE5467"/>
    <w:rsid w:val="00BE547D"/>
    <w:rsid w:val="00BE560B"/>
    <w:rsid w:val="00BE569B"/>
    <w:rsid w:val="00BE56FD"/>
    <w:rsid w:val="00BE57DB"/>
    <w:rsid w:val="00BE5813"/>
    <w:rsid w:val="00BE590D"/>
    <w:rsid w:val="00BE59F3"/>
    <w:rsid w:val="00BE5AF2"/>
    <w:rsid w:val="00BE5BBD"/>
    <w:rsid w:val="00BE5BE8"/>
    <w:rsid w:val="00BE5C07"/>
    <w:rsid w:val="00BE5C2F"/>
    <w:rsid w:val="00BE5CCB"/>
    <w:rsid w:val="00BE5D78"/>
    <w:rsid w:val="00BE5D9F"/>
    <w:rsid w:val="00BE5DBD"/>
    <w:rsid w:val="00BE5E7F"/>
    <w:rsid w:val="00BE5F65"/>
    <w:rsid w:val="00BE61EA"/>
    <w:rsid w:val="00BE6529"/>
    <w:rsid w:val="00BE6593"/>
    <w:rsid w:val="00BE6641"/>
    <w:rsid w:val="00BE66A3"/>
    <w:rsid w:val="00BE66DB"/>
    <w:rsid w:val="00BE673E"/>
    <w:rsid w:val="00BE677F"/>
    <w:rsid w:val="00BE678E"/>
    <w:rsid w:val="00BE68ED"/>
    <w:rsid w:val="00BE695F"/>
    <w:rsid w:val="00BE69EA"/>
    <w:rsid w:val="00BE6A05"/>
    <w:rsid w:val="00BE6ADF"/>
    <w:rsid w:val="00BE6B48"/>
    <w:rsid w:val="00BE6B9E"/>
    <w:rsid w:val="00BE6C6E"/>
    <w:rsid w:val="00BE6CA7"/>
    <w:rsid w:val="00BE6EE4"/>
    <w:rsid w:val="00BE6F2B"/>
    <w:rsid w:val="00BE6F4F"/>
    <w:rsid w:val="00BE6F8E"/>
    <w:rsid w:val="00BE700D"/>
    <w:rsid w:val="00BE710F"/>
    <w:rsid w:val="00BE7112"/>
    <w:rsid w:val="00BE7159"/>
    <w:rsid w:val="00BE7166"/>
    <w:rsid w:val="00BE7251"/>
    <w:rsid w:val="00BE7275"/>
    <w:rsid w:val="00BE7333"/>
    <w:rsid w:val="00BE73B8"/>
    <w:rsid w:val="00BE74EC"/>
    <w:rsid w:val="00BE753D"/>
    <w:rsid w:val="00BE77F2"/>
    <w:rsid w:val="00BE781B"/>
    <w:rsid w:val="00BE788F"/>
    <w:rsid w:val="00BE789F"/>
    <w:rsid w:val="00BE78BC"/>
    <w:rsid w:val="00BE793F"/>
    <w:rsid w:val="00BE7945"/>
    <w:rsid w:val="00BE796D"/>
    <w:rsid w:val="00BE7CF9"/>
    <w:rsid w:val="00BE7D9F"/>
    <w:rsid w:val="00BE7E30"/>
    <w:rsid w:val="00BE7EEE"/>
    <w:rsid w:val="00BE7EFA"/>
    <w:rsid w:val="00BE7FE1"/>
    <w:rsid w:val="00BE7FFA"/>
    <w:rsid w:val="00BF01A6"/>
    <w:rsid w:val="00BF01A8"/>
    <w:rsid w:val="00BF01FC"/>
    <w:rsid w:val="00BF04A9"/>
    <w:rsid w:val="00BF04C8"/>
    <w:rsid w:val="00BF0511"/>
    <w:rsid w:val="00BF0512"/>
    <w:rsid w:val="00BF052D"/>
    <w:rsid w:val="00BF066A"/>
    <w:rsid w:val="00BF06A0"/>
    <w:rsid w:val="00BF06EF"/>
    <w:rsid w:val="00BF07ED"/>
    <w:rsid w:val="00BF0969"/>
    <w:rsid w:val="00BF0B1A"/>
    <w:rsid w:val="00BF0B59"/>
    <w:rsid w:val="00BF0C5A"/>
    <w:rsid w:val="00BF0D7A"/>
    <w:rsid w:val="00BF0DAB"/>
    <w:rsid w:val="00BF0E77"/>
    <w:rsid w:val="00BF0FA4"/>
    <w:rsid w:val="00BF1028"/>
    <w:rsid w:val="00BF11D5"/>
    <w:rsid w:val="00BF12CB"/>
    <w:rsid w:val="00BF12FC"/>
    <w:rsid w:val="00BF1459"/>
    <w:rsid w:val="00BF16F2"/>
    <w:rsid w:val="00BF1769"/>
    <w:rsid w:val="00BF180C"/>
    <w:rsid w:val="00BF18D7"/>
    <w:rsid w:val="00BF18EA"/>
    <w:rsid w:val="00BF1BC7"/>
    <w:rsid w:val="00BF1C59"/>
    <w:rsid w:val="00BF1C93"/>
    <w:rsid w:val="00BF1D8F"/>
    <w:rsid w:val="00BF1E3F"/>
    <w:rsid w:val="00BF1ED4"/>
    <w:rsid w:val="00BF1F40"/>
    <w:rsid w:val="00BF1FB5"/>
    <w:rsid w:val="00BF2086"/>
    <w:rsid w:val="00BF209A"/>
    <w:rsid w:val="00BF20E7"/>
    <w:rsid w:val="00BF2100"/>
    <w:rsid w:val="00BF2190"/>
    <w:rsid w:val="00BF2268"/>
    <w:rsid w:val="00BF2437"/>
    <w:rsid w:val="00BF25C4"/>
    <w:rsid w:val="00BF27F6"/>
    <w:rsid w:val="00BF2A19"/>
    <w:rsid w:val="00BF2A8C"/>
    <w:rsid w:val="00BF2E6F"/>
    <w:rsid w:val="00BF2ED6"/>
    <w:rsid w:val="00BF30E5"/>
    <w:rsid w:val="00BF31C0"/>
    <w:rsid w:val="00BF31C9"/>
    <w:rsid w:val="00BF3264"/>
    <w:rsid w:val="00BF32BD"/>
    <w:rsid w:val="00BF34AC"/>
    <w:rsid w:val="00BF3600"/>
    <w:rsid w:val="00BF3728"/>
    <w:rsid w:val="00BF3735"/>
    <w:rsid w:val="00BF3A29"/>
    <w:rsid w:val="00BF3B9A"/>
    <w:rsid w:val="00BF3C67"/>
    <w:rsid w:val="00BF3CC6"/>
    <w:rsid w:val="00BF3CD9"/>
    <w:rsid w:val="00BF3D21"/>
    <w:rsid w:val="00BF3D24"/>
    <w:rsid w:val="00BF3DCA"/>
    <w:rsid w:val="00BF3DE3"/>
    <w:rsid w:val="00BF3EEB"/>
    <w:rsid w:val="00BF3F18"/>
    <w:rsid w:val="00BF412D"/>
    <w:rsid w:val="00BF414E"/>
    <w:rsid w:val="00BF42B5"/>
    <w:rsid w:val="00BF433D"/>
    <w:rsid w:val="00BF4628"/>
    <w:rsid w:val="00BF469D"/>
    <w:rsid w:val="00BF4815"/>
    <w:rsid w:val="00BF4832"/>
    <w:rsid w:val="00BF48BA"/>
    <w:rsid w:val="00BF4953"/>
    <w:rsid w:val="00BF4A23"/>
    <w:rsid w:val="00BF4D82"/>
    <w:rsid w:val="00BF4D90"/>
    <w:rsid w:val="00BF4D92"/>
    <w:rsid w:val="00BF4E89"/>
    <w:rsid w:val="00BF4F30"/>
    <w:rsid w:val="00BF500C"/>
    <w:rsid w:val="00BF504A"/>
    <w:rsid w:val="00BF504B"/>
    <w:rsid w:val="00BF5059"/>
    <w:rsid w:val="00BF507C"/>
    <w:rsid w:val="00BF5169"/>
    <w:rsid w:val="00BF528E"/>
    <w:rsid w:val="00BF543B"/>
    <w:rsid w:val="00BF54DB"/>
    <w:rsid w:val="00BF5559"/>
    <w:rsid w:val="00BF58F8"/>
    <w:rsid w:val="00BF59A3"/>
    <w:rsid w:val="00BF5A91"/>
    <w:rsid w:val="00BF5ACD"/>
    <w:rsid w:val="00BF5AEE"/>
    <w:rsid w:val="00BF5B81"/>
    <w:rsid w:val="00BF5F69"/>
    <w:rsid w:val="00BF6024"/>
    <w:rsid w:val="00BF6524"/>
    <w:rsid w:val="00BF65E9"/>
    <w:rsid w:val="00BF666E"/>
    <w:rsid w:val="00BF67D5"/>
    <w:rsid w:val="00BF680C"/>
    <w:rsid w:val="00BF683D"/>
    <w:rsid w:val="00BF68AA"/>
    <w:rsid w:val="00BF6A1D"/>
    <w:rsid w:val="00BF6A5B"/>
    <w:rsid w:val="00BF6B3B"/>
    <w:rsid w:val="00BF6B9C"/>
    <w:rsid w:val="00BF6BCA"/>
    <w:rsid w:val="00BF6CB1"/>
    <w:rsid w:val="00BF6FE1"/>
    <w:rsid w:val="00BF70CC"/>
    <w:rsid w:val="00BF71C0"/>
    <w:rsid w:val="00BF724F"/>
    <w:rsid w:val="00BF72AA"/>
    <w:rsid w:val="00BF7321"/>
    <w:rsid w:val="00BF734B"/>
    <w:rsid w:val="00BF7460"/>
    <w:rsid w:val="00BF7476"/>
    <w:rsid w:val="00BF74EE"/>
    <w:rsid w:val="00BF7657"/>
    <w:rsid w:val="00BF777F"/>
    <w:rsid w:val="00BF795D"/>
    <w:rsid w:val="00BF7A63"/>
    <w:rsid w:val="00BF7B84"/>
    <w:rsid w:val="00BF7E36"/>
    <w:rsid w:val="00BF7E41"/>
    <w:rsid w:val="00BF7F15"/>
    <w:rsid w:val="00BF7F92"/>
    <w:rsid w:val="00C000CE"/>
    <w:rsid w:val="00C00259"/>
    <w:rsid w:val="00C00274"/>
    <w:rsid w:val="00C0036B"/>
    <w:rsid w:val="00C00511"/>
    <w:rsid w:val="00C00517"/>
    <w:rsid w:val="00C00523"/>
    <w:rsid w:val="00C00548"/>
    <w:rsid w:val="00C005C9"/>
    <w:rsid w:val="00C007A8"/>
    <w:rsid w:val="00C007AC"/>
    <w:rsid w:val="00C0088B"/>
    <w:rsid w:val="00C00A9C"/>
    <w:rsid w:val="00C00D52"/>
    <w:rsid w:val="00C00D75"/>
    <w:rsid w:val="00C00E13"/>
    <w:rsid w:val="00C01204"/>
    <w:rsid w:val="00C0124D"/>
    <w:rsid w:val="00C01335"/>
    <w:rsid w:val="00C0137F"/>
    <w:rsid w:val="00C01588"/>
    <w:rsid w:val="00C01754"/>
    <w:rsid w:val="00C01811"/>
    <w:rsid w:val="00C0182A"/>
    <w:rsid w:val="00C0182E"/>
    <w:rsid w:val="00C01870"/>
    <w:rsid w:val="00C01A0E"/>
    <w:rsid w:val="00C01A7D"/>
    <w:rsid w:val="00C01DA3"/>
    <w:rsid w:val="00C01DC9"/>
    <w:rsid w:val="00C02199"/>
    <w:rsid w:val="00C021B8"/>
    <w:rsid w:val="00C02487"/>
    <w:rsid w:val="00C026D0"/>
    <w:rsid w:val="00C0270B"/>
    <w:rsid w:val="00C028B9"/>
    <w:rsid w:val="00C02968"/>
    <w:rsid w:val="00C02A62"/>
    <w:rsid w:val="00C02B6B"/>
    <w:rsid w:val="00C02B7C"/>
    <w:rsid w:val="00C02BA1"/>
    <w:rsid w:val="00C02FA5"/>
    <w:rsid w:val="00C031E8"/>
    <w:rsid w:val="00C0328E"/>
    <w:rsid w:val="00C03318"/>
    <w:rsid w:val="00C0336B"/>
    <w:rsid w:val="00C033BE"/>
    <w:rsid w:val="00C035AF"/>
    <w:rsid w:val="00C037D0"/>
    <w:rsid w:val="00C039E6"/>
    <w:rsid w:val="00C03C71"/>
    <w:rsid w:val="00C03CC1"/>
    <w:rsid w:val="00C03D3F"/>
    <w:rsid w:val="00C03F98"/>
    <w:rsid w:val="00C0408F"/>
    <w:rsid w:val="00C0434F"/>
    <w:rsid w:val="00C043B0"/>
    <w:rsid w:val="00C045E3"/>
    <w:rsid w:val="00C04800"/>
    <w:rsid w:val="00C0482E"/>
    <w:rsid w:val="00C0488D"/>
    <w:rsid w:val="00C04899"/>
    <w:rsid w:val="00C048F8"/>
    <w:rsid w:val="00C04AE7"/>
    <w:rsid w:val="00C04B12"/>
    <w:rsid w:val="00C04B13"/>
    <w:rsid w:val="00C04B46"/>
    <w:rsid w:val="00C04CA9"/>
    <w:rsid w:val="00C04CAA"/>
    <w:rsid w:val="00C04DE5"/>
    <w:rsid w:val="00C04E27"/>
    <w:rsid w:val="00C04EE4"/>
    <w:rsid w:val="00C04FCF"/>
    <w:rsid w:val="00C050C9"/>
    <w:rsid w:val="00C050F5"/>
    <w:rsid w:val="00C05278"/>
    <w:rsid w:val="00C05333"/>
    <w:rsid w:val="00C0550A"/>
    <w:rsid w:val="00C055C9"/>
    <w:rsid w:val="00C05618"/>
    <w:rsid w:val="00C05850"/>
    <w:rsid w:val="00C0585F"/>
    <w:rsid w:val="00C058BC"/>
    <w:rsid w:val="00C05A7F"/>
    <w:rsid w:val="00C05BCD"/>
    <w:rsid w:val="00C05D9D"/>
    <w:rsid w:val="00C05F00"/>
    <w:rsid w:val="00C0641D"/>
    <w:rsid w:val="00C0646A"/>
    <w:rsid w:val="00C064DE"/>
    <w:rsid w:val="00C06875"/>
    <w:rsid w:val="00C06891"/>
    <w:rsid w:val="00C068CB"/>
    <w:rsid w:val="00C069E8"/>
    <w:rsid w:val="00C06ADC"/>
    <w:rsid w:val="00C06B14"/>
    <w:rsid w:val="00C06CEC"/>
    <w:rsid w:val="00C06D4A"/>
    <w:rsid w:val="00C06DC9"/>
    <w:rsid w:val="00C070F0"/>
    <w:rsid w:val="00C074E6"/>
    <w:rsid w:val="00C07503"/>
    <w:rsid w:val="00C07572"/>
    <w:rsid w:val="00C075BA"/>
    <w:rsid w:val="00C078EF"/>
    <w:rsid w:val="00C07929"/>
    <w:rsid w:val="00C07B1B"/>
    <w:rsid w:val="00C07C11"/>
    <w:rsid w:val="00C07E4D"/>
    <w:rsid w:val="00C102BD"/>
    <w:rsid w:val="00C10593"/>
    <w:rsid w:val="00C105D2"/>
    <w:rsid w:val="00C10621"/>
    <w:rsid w:val="00C106DF"/>
    <w:rsid w:val="00C106FA"/>
    <w:rsid w:val="00C10829"/>
    <w:rsid w:val="00C10845"/>
    <w:rsid w:val="00C10929"/>
    <w:rsid w:val="00C109C7"/>
    <w:rsid w:val="00C10A7D"/>
    <w:rsid w:val="00C10B96"/>
    <w:rsid w:val="00C10C81"/>
    <w:rsid w:val="00C112DD"/>
    <w:rsid w:val="00C11504"/>
    <w:rsid w:val="00C115E3"/>
    <w:rsid w:val="00C11610"/>
    <w:rsid w:val="00C11633"/>
    <w:rsid w:val="00C11639"/>
    <w:rsid w:val="00C11753"/>
    <w:rsid w:val="00C11822"/>
    <w:rsid w:val="00C1184B"/>
    <w:rsid w:val="00C11923"/>
    <w:rsid w:val="00C119FD"/>
    <w:rsid w:val="00C11B41"/>
    <w:rsid w:val="00C11C39"/>
    <w:rsid w:val="00C11CA0"/>
    <w:rsid w:val="00C11CEE"/>
    <w:rsid w:val="00C11D70"/>
    <w:rsid w:val="00C11E21"/>
    <w:rsid w:val="00C11F65"/>
    <w:rsid w:val="00C12179"/>
    <w:rsid w:val="00C12180"/>
    <w:rsid w:val="00C12393"/>
    <w:rsid w:val="00C12409"/>
    <w:rsid w:val="00C124BF"/>
    <w:rsid w:val="00C124D7"/>
    <w:rsid w:val="00C1252A"/>
    <w:rsid w:val="00C12589"/>
    <w:rsid w:val="00C125A3"/>
    <w:rsid w:val="00C12792"/>
    <w:rsid w:val="00C12811"/>
    <w:rsid w:val="00C1289F"/>
    <w:rsid w:val="00C12B32"/>
    <w:rsid w:val="00C12C48"/>
    <w:rsid w:val="00C12C5F"/>
    <w:rsid w:val="00C12D8F"/>
    <w:rsid w:val="00C12DD2"/>
    <w:rsid w:val="00C13010"/>
    <w:rsid w:val="00C13041"/>
    <w:rsid w:val="00C13073"/>
    <w:rsid w:val="00C13223"/>
    <w:rsid w:val="00C13420"/>
    <w:rsid w:val="00C13750"/>
    <w:rsid w:val="00C137FF"/>
    <w:rsid w:val="00C13857"/>
    <w:rsid w:val="00C1387A"/>
    <w:rsid w:val="00C13A08"/>
    <w:rsid w:val="00C13A3E"/>
    <w:rsid w:val="00C13A55"/>
    <w:rsid w:val="00C13B5E"/>
    <w:rsid w:val="00C13CA7"/>
    <w:rsid w:val="00C13D0A"/>
    <w:rsid w:val="00C13D49"/>
    <w:rsid w:val="00C13D4D"/>
    <w:rsid w:val="00C13E2D"/>
    <w:rsid w:val="00C13F0E"/>
    <w:rsid w:val="00C14192"/>
    <w:rsid w:val="00C142D2"/>
    <w:rsid w:val="00C146D3"/>
    <w:rsid w:val="00C146FE"/>
    <w:rsid w:val="00C14779"/>
    <w:rsid w:val="00C1490F"/>
    <w:rsid w:val="00C14CAD"/>
    <w:rsid w:val="00C14E1F"/>
    <w:rsid w:val="00C14E3D"/>
    <w:rsid w:val="00C1504E"/>
    <w:rsid w:val="00C15095"/>
    <w:rsid w:val="00C1513E"/>
    <w:rsid w:val="00C152DF"/>
    <w:rsid w:val="00C153AE"/>
    <w:rsid w:val="00C15465"/>
    <w:rsid w:val="00C15528"/>
    <w:rsid w:val="00C155B2"/>
    <w:rsid w:val="00C156EA"/>
    <w:rsid w:val="00C156F6"/>
    <w:rsid w:val="00C157E3"/>
    <w:rsid w:val="00C1591F"/>
    <w:rsid w:val="00C15965"/>
    <w:rsid w:val="00C15990"/>
    <w:rsid w:val="00C15A62"/>
    <w:rsid w:val="00C15BA9"/>
    <w:rsid w:val="00C15C32"/>
    <w:rsid w:val="00C15C9D"/>
    <w:rsid w:val="00C15D31"/>
    <w:rsid w:val="00C15E3C"/>
    <w:rsid w:val="00C15E6E"/>
    <w:rsid w:val="00C15FCF"/>
    <w:rsid w:val="00C1601A"/>
    <w:rsid w:val="00C16061"/>
    <w:rsid w:val="00C1615A"/>
    <w:rsid w:val="00C162D7"/>
    <w:rsid w:val="00C16349"/>
    <w:rsid w:val="00C16393"/>
    <w:rsid w:val="00C1660B"/>
    <w:rsid w:val="00C168DD"/>
    <w:rsid w:val="00C1699F"/>
    <w:rsid w:val="00C16A72"/>
    <w:rsid w:val="00C16ADF"/>
    <w:rsid w:val="00C16B97"/>
    <w:rsid w:val="00C16C96"/>
    <w:rsid w:val="00C16CA3"/>
    <w:rsid w:val="00C16E75"/>
    <w:rsid w:val="00C16E9A"/>
    <w:rsid w:val="00C16EA2"/>
    <w:rsid w:val="00C16FB4"/>
    <w:rsid w:val="00C16FBA"/>
    <w:rsid w:val="00C16FE0"/>
    <w:rsid w:val="00C17138"/>
    <w:rsid w:val="00C1715D"/>
    <w:rsid w:val="00C17255"/>
    <w:rsid w:val="00C17285"/>
    <w:rsid w:val="00C172E4"/>
    <w:rsid w:val="00C17582"/>
    <w:rsid w:val="00C1760E"/>
    <w:rsid w:val="00C176DA"/>
    <w:rsid w:val="00C1787D"/>
    <w:rsid w:val="00C17984"/>
    <w:rsid w:val="00C17BD5"/>
    <w:rsid w:val="00C17C64"/>
    <w:rsid w:val="00C17CBC"/>
    <w:rsid w:val="00C17E40"/>
    <w:rsid w:val="00C2051B"/>
    <w:rsid w:val="00C205F7"/>
    <w:rsid w:val="00C2071F"/>
    <w:rsid w:val="00C20937"/>
    <w:rsid w:val="00C20988"/>
    <w:rsid w:val="00C20A38"/>
    <w:rsid w:val="00C20A94"/>
    <w:rsid w:val="00C20A9E"/>
    <w:rsid w:val="00C20B79"/>
    <w:rsid w:val="00C20C2C"/>
    <w:rsid w:val="00C20CA8"/>
    <w:rsid w:val="00C20D96"/>
    <w:rsid w:val="00C20DD3"/>
    <w:rsid w:val="00C20F4F"/>
    <w:rsid w:val="00C20F59"/>
    <w:rsid w:val="00C20FE8"/>
    <w:rsid w:val="00C21058"/>
    <w:rsid w:val="00C210AA"/>
    <w:rsid w:val="00C21124"/>
    <w:rsid w:val="00C21211"/>
    <w:rsid w:val="00C21257"/>
    <w:rsid w:val="00C21273"/>
    <w:rsid w:val="00C21527"/>
    <w:rsid w:val="00C215B2"/>
    <w:rsid w:val="00C21680"/>
    <w:rsid w:val="00C2178C"/>
    <w:rsid w:val="00C21CE9"/>
    <w:rsid w:val="00C21D9E"/>
    <w:rsid w:val="00C21DC1"/>
    <w:rsid w:val="00C21E19"/>
    <w:rsid w:val="00C21EDB"/>
    <w:rsid w:val="00C21EFE"/>
    <w:rsid w:val="00C21FEB"/>
    <w:rsid w:val="00C2200B"/>
    <w:rsid w:val="00C2217E"/>
    <w:rsid w:val="00C22313"/>
    <w:rsid w:val="00C2248B"/>
    <w:rsid w:val="00C224F7"/>
    <w:rsid w:val="00C22778"/>
    <w:rsid w:val="00C2286B"/>
    <w:rsid w:val="00C22882"/>
    <w:rsid w:val="00C228A5"/>
    <w:rsid w:val="00C229BC"/>
    <w:rsid w:val="00C22C90"/>
    <w:rsid w:val="00C22D2F"/>
    <w:rsid w:val="00C22D73"/>
    <w:rsid w:val="00C22F6B"/>
    <w:rsid w:val="00C231FE"/>
    <w:rsid w:val="00C233D5"/>
    <w:rsid w:val="00C23617"/>
    <w:rsid w:val="00C236FA"/>
    <w:rsid w:val="00C2370B"/>
    <w:rsid w:val="00C238A7"/>
    <w:rsid w:val="00C2390F"/>
    <w:rsid w:val="00C2395C"/>
    <w:rsid w:val="00C239FF"/>
    <w:rsid w:val="00C23CD8"/>
    <w:rsid w:val="00C23CE6"/>
    <w:rsid w:val="00C23CF4"/>
    <w:rsid w:val="00C23FA5"/>
    <w:rsid w:val="00C2419C"/>
    <w:rsid w:val="00C244A7"/>
    <w:rsid w:val="00C245E3"/>
    <w:rsid w:val="00C246DA"/>
    <w:rsid w:val="00C24784"/>
    <w:rsid w:val="00C247F9"/>
    <w:rsid w:val="00C248E0"/>
    <w:rsid w:val="00C24917"/>
    <w:rsid w:val="00C24AB1"/>
    <w:rsid w:val="00C24CFB"/>
    <w:rsid w:val="00C24E00"/>
    <w:rsid w:val="00C24EF5"/>
    <w:rsid w:val="00C24F19"/>
    <w:rsid w:val="00C24FDF"/>
    <w:rsid w:val="00C24FEC"/>
    <w:rsid w:val="00C24FF0"/>
    <w:rsid w:val="00C25106"/>
    <w:rsid w:val="00C25149"/>
    <w:rsid w:val="00C25249"/>
    <w:rsid w:val="00C25303"/>
    <w:rsid w:val="00C255C4"/>
    <w:rsid w:val="00C25684"/>
    <w:rsid w:val="00C2580F"/>
    <w:rsid w:val="00C258BF"/>
    <w:rsid w:val="00C258F8"/>
    <w:rsid w:val="00C25A11"/>
    <w:rsid w:val="00C25AD6"/>
    <w:rsid w:val="00C25C91"/>
    <w:rsid w:val="00C25D3D"/>
    <w:rsid w:val="00C25D8E"/>
    <w:rsid w:val="00C25E9C"/>
    <w:rsid w:val="00C2612E"/>
    <w:rsid w:val="00C262BE"/>
    <w:rsid w:val="00C26332"/>
    <w:rsid w:val="00C2670F"/>
    <w:rsid w:val="00C26844"/>
    <w:rsid w:val="00C268BE"/>
    <w:rsid w:val="00C26954"/>
    <w:rsid w:val="00C26999"/>
    <w:rsid w:val="00C26B8A"/>
    <w:rsid w:val="00C26D63"/>
    <w:rsid w:val="00C26EE4"/>
    <w:rsid w:val="00C27065"/>
    <w:rsid w:val="00C270B7"/>
    <w:rsid w:val="00C2712A"/>
    <w:rsid w:val="00C2717B"/>
    <w:rsid w:val="00C271E8"/>
    <w:rsid w:val="00C27239"/>
    <w:rsid w:val="00C272DD"/>
    <w:rsid w:val="00C27361"/>
    <w:rsid w:val="00C275F6"/>
    <w:rsid w:val="00C27652"/>
    <w:rsid w:val="00C276BC"/>
    <w:rsid w:val="00C276CB"/>
    <w:rsid w:val="00C27736"/>
    <w:rsid w:val="00C277BB"/>
    <w:rsid w:val="00C277C0"/>
    <w:rsid w:val="00C27915"/>
    <w:rsid w:val="00C2791E"/>
    <w:rsid w:val="00C27AA2"/>
    <w:rsid w:val="00C27B13"/>
    <w:rsid w:val="00C27B73"/>
    <w:rsid w:val="00C27CDF"/>
    <w:rsid w:val="00C27E25"/>
    <w:rsid w:val="00C27E9A"/>
    <w:rsid w:val="00C27F45"/>
    <w:rsid w:val="00C301B5"/>
    <w:rsid w:val="00C301E4"/>
    <w:rsid w:val="00C30295"/>
    <w:rsid w:val="00C30379"/>
    <w:rsid w:val="00C307B3"/>
    <w:rsid w:val="00C307B4"/>
    <w:rsid w:val="00C30A34"/>
    <w:rsid w:val="00C30AFC"/>
    <w:rsid w:val="00C30B04"/>
    <w:rsid w:val="00C30BA4"/>
    <w:rsid w:val="00C30C3E"/>
    <w:rsid w:val="00C30C8D"/>
    <w:rsid w:val="00C30CBB"/>
    <w:rsid w:val="00C30D94"/>
    <w:rsid w:val="00C30E41"/>
    <w:rsid w:val="00C30EF3"/>
    <w:rsid w:val="00C30F12"/>
    <w:rsid w:val="00C311A6"/>
    <w:rsid w:val="00C3135B"/>
    <w:rsid w:val="00C313A6"/>
    <w:rsid w:val="00C31428"/>
    <w:rsid w:val="00C31464"/>
    <w:rsid w:val="00C3187A"/>
    <w:rsid w:val="00C31A97"/>
    <w:rsid w:val="00C31AAE"/>
    <w:rsid w:val="00C31C4A"/>
    <w:rsid w:val="00C31C90"/>
    <w:rsid w:val="00C31CF6"/>
    <w:rsid w:val="00C31D7C"/>
    <w:rsid w:val="00C31D7D"/>
    <w:rsid w:val="00C31F16"/>
    <w:rsid w:val="00C32116"/>
    <w:rsid w:val="00C324AB"/>
    <w:rsid w:val="00C32513"/>
    <w:rsid w:val="00C3270B"/>
    <w:rsid w:val="00C327F9"/>
    <w:rsid w:val="00C3288A"/>
    <w:rsid w:val="00C32966"/>
    <w:rsid w:val="00C329A3"/>
    <w:rsid w:val="00C32B5C"/>
    <w:rsid w:val="00C32C44"/>
    <w:rsid w:val="00C32E23"/>
    <w:rsid w:val="00C32E2C"/>
    <w:rsid w:val="00C32EA6"/>
    <w:rsid w:val="00C32F1B"/>
    <w:rsid w:val="00C32F45"/>
    <w:rsid w:val="00C32F8D"/>
    <w:rsid w:val="00C33020"/>
    <w:rsid w:val="00C33177"/>
    <w:rsid w:val="00C331B0"/>
    <w:rsid w:val="00C331FD"/>
    <w:rsid w:val="00C33271"/>
    <w:rsid w:val="00C33286"/>
    <w:rsid w:val="00C3345E"/>
    <w:rsid w:val="00C33848"/>
    <w:rsid w:val="00C339A5"/>
    <w:rsid w:val="00C339C0"/>
    <w:rsid w:val="00C33AED"/>
    <w:rsid w:val="00C33C36"/>
    <w:rsid w:val="00C33C83"/>
    <w:rsid w:val="00C33CBE"/>
    <w:rsid w:val="00C33E93"/>
    <w:rsid w:val="00C3400B"/>
    <w:rsid w:val="00C340B8"/>
    <w:rsid w:val="00C340E9"/>
    <w:rsid w:val="00C34100"/>
    <w:rsid w:val="00C342EA"/>
    <w:rsid w:val="00C343B1"/>
    <w:rsid w:val="00C34419"/>
    <w:rsid w:val="00C34494"/>
    <w:rsid w:val="00C344CD"/>
    <w:rsid w:val="00C345A3"/>
    <w:rsid w:val="00C345AB"/>
    <w:rsid w:val="00C34630"/>
    <w:rsid w:val="00C3472C"/>
    <w:rsid w:val="00C34756"/>
    <w:rsid w:val="00C34823"/>
    <w:rsid w:val="00C34872"/>
    <w:rsid w:val="00C349A8"/>
    <w:rsid w:val="00C34B7D"/>
    <w:rsid w:val="00C34CA6"/>
    <w:rsid w:val="00C34CB5"/>
    <w:rsid w:val="00C34D69"/>
    <w:rsid w:val="00C34DA8"/>
    <w:rsid w:val="00C34E41"/>
    <w:rsid w:val="00C34E59"/>
    <w:rsid w:val="00C34FE1"/>
    <w:rsid w:val="00C35004"/>
    <w:rsid w:val="00C3504B"/>
    <w:rsid w:val="00C35202"/>
    <w:rsid w:val="00C35230"/>
    <w:rsid w:val="00C3542E"/>
    <w:rsid w:val="00C3547C"/>
    <w:rsid w:val="00C35793"/>
    <w:rsid w:val="00C358B6"/>
    <w:rsid w:val="00C358CA"/>
    <w:rsid w:val="00C35A34"/>
    <w:rsid w:val="00C35CE0"/>
    <w:rsid w:val="00C35E80"/>
    <w:rsid w:val="00C35F29"/>
    <w:rsid w:val="00C35FD4"/>
    <w:rsid w:val="00C36067"/>
    <w:rsid w:val="00C36129"/>
    <w:rsid w:val="00C3623E"/>
    <w:rsid w:val="00C363A2"/>
    <w:rsid w:val="00C363DC"/>
    <w:rsid w:val="00C36412"/>
    <w:rsid w:val="00C366D7"/>
    <w:rsid w:val="00C3671A"/>
    <w:rsid w:val="00C3673E"/>
    <w:rsid w:val="00C367C8"/>
    <w:rsid w:val="00C36935"/>
    <w:rsid w:val="00C36956"/>
    <w:rsid w:val="00C36A5F"/>
    <w:rsid w:val="00C36B03"/>
    <w:rsid w:val="00C36BC6"/>
    <w:rsid w:val="00C36C7E"/>
    <w:rsid w:val="00C36C9C"/>
    <w:rsid w:val="00C36CFC"/>
    <w:rsid w:val="00C36CFF"/>
    <w:rsid w:val="00C370BA"/>
    <w:rsid w:val="00C370F1"/>
    <w:rsid w:val="00C3711B"/>
    <w:rsid w:val="00C37153"/>
    <w:rsid w:val="00C3718F"/>
    <w:rsid w:val="00C371B5"/>
    <w:rsid w:val="00C37266"/>
    <w:rsid w:val="00C374C2"/>
    <w:rsid w:val="00C375F9"/>
    <w:rsid w:val="00C376E0"/>
    <w:rsid w:val="00C3781B"/>
    <w:rsid w:val="00C379D6"/>
    <w:rsid w:val="00C37AF1"/>
    <w:rsid w:val="00C37BAD"/>
    <w:rsid w:val="00C37C4A"/>
    <w:rsid w:val="00C37C93"/>
    <w:rsid w:val="00C37D33"/>
    <w:rsid w:val="00C37D8C"/>
    <w:rsid w:val="00C37DC9"/>
    <w:rsid w:val="00C37DF6"/>
    <w:rsid w:val="00C37EF7"/>
    <w:rsid w:val="00C4017F"/>
    <w:rsid w:val="00C401B7"/>
    <w:rsid w:val="00C4040C"/>
    <w:rsid w:val="00C40449"/>
    <w:rsid w:val="00C40517"/>
    <w:rsid w:val="00C40780"/>
    <w:rsid w:val="00C4088D"/>
    <w:rsid w:val="00C409CF"/>
    <w:rsid w:val="00C40A68"/>
    <w:rsid w:val="00C40C66"/>
    <w:rsid w:val="00C40ECC"/>
    <w:rsid w:val="00C413C9"/>
    <w:rsid w:val="00C4154B"/>
    <w:rsid w:val="00C41731"/>
    <w:rsid w:val="00C41758"/>
    <w:rsid w:val="00C41A37"/>
    <w:rsid w:val="00C41AF3"/>
    <w:rsid w:val="00C41AFF"/>
    <w:rsid w:val="00C41B21"/>
    <w:rsid w:val="00C41C74"/>
    <w:rsid w:val="00C420C6"/>
    <w:rsid w:val="00C42127"/>
    <w:rsid w:val="00C4217B"/>
    <w:rsid w:val="00C42780"/>
    <w:rsid w:val="00C4295F"/>
    <w:rsid w:val="00C42A42"/>
    <w:rsid w:val="00C42A84"/>
    <w:rsid w:val="00C42AA1"/>
    <w:rsid w:val="00C42BB0"/>
    <w:rsid w:val="00C42DDF"/>
    <w:rsid w:val="00C42DFB"/>
    <w:rsid w:val="00C42ED2"/>
    <w:rsid w:val="00C431EA"/>
    <w:rsid w:val="00C431F6"/>
    <w:rsid w:val="00C434A7"/>
    <w:rsid w:val="00C435F3"/>
    <w:rsid w:val="00C4366C"/>
    <w:rsid w:val="00C436A5"/>
    <w:rsid w:val="00C436A8"/>
    <w:rsid w:val="00C436C6"/>
    <w:rsid w:val="00C437A1"/>
    <w:rsid w:val="00C437A7"/>
    <w:rsid w:val="00C439DF"/>
    <w:rsid w:val="00C43A3F"/>
    <w:rsid w:val="00C43A7B"/>
    <w:rsid w:val="00C43ADE"/>
    <w:rsid w:val="00C43D5F"/>
    <w:rsid w:val="00C43EFF"/>
    <w:rsid w:val="00C43F56"/>
    <w:rsid w:val="00C43F5D"/>
    <w:rsid w:val="00C44033"/>
    <w:rsid w:val="00C4403E"/>
    <w:rsid w:val="00C4408A"/>
    <w:rsid w:val="00C441DA"/>
    <w:rsid w:val="00C443FE"/>
    <w:rsid w:val="00C445C5"/>
    <w:rsid w:val="00C445E7"/>
    <w:rsid w:val="00C44645"/>
    <w:rsid w:val="00C448F1"/>
    <w:rsid w:val="00C449C6"/>
    <w:rsid w:val="00C44A73"/>
    <w:rsid w:val="00C44AB5"/>
    <w:rsid w:val="00C44BD6"/>
    <w:rsid w:val="00C44C06"/>
    <w:rsid w:val="00C44C44"/>
    <w:rsid w:val="00C44DEE"/>
    <w:rsid w:val="00C44EAC"/>
    <w:rsid w:val="00C4502D"/>
    <w:rsid w:val="00C45060"/>
    <w:rsid w:val="00C4514A"/>
    <w:rsid w:val="00C45162"/>
    <w:rsid w:val="00C4518A"/>
    <w:rsid w:val="00C4518F"/>
    <w:rsid w:val="00C451D8"/>
    <w:rsid w:val="00C453FA"/>
    <w:rsid w:val="00C45519"/>
    <w:rsid w:val="00C45522"/>
    <w:rsid w:val="00C45678"/>
    <w:rsid w:val="00C4567B"/>
    <w:rsid w:val="00C458EA"/>
    <w:rsid w:val="00C45AF1"/>
    <w:rsid w:val="00C45CE1"/>
    <w:rsid w:val="00C46066"/>
    <w:rsid w:val="00C461CE"/>
    <w:rsid w:val="00C461E9"/>
    <w:rsid w:val="00C4626C"/>
    <w:rsid w:val="00C46284"/>
    <w:rsid w:val="00C462B7"/>
    <w:rsid w:val="00C46300"/>
    <w:rsid w:val="00C463AE"/>
    <w:rsid w:val="00C46412"/>
    <w:rsid w:val="00C4656F"/>
    <w:rsid w:val="00C46713"/>
    <w:rsid w:val="00C46776"/>
    <w:rsid w:val="00C467A1"/>
    <w:rsid w:val="00C467FA"/>
    <w:rsid w:val="00C46953"/>
    <w:rsid w:val="00C469C0"/>
    <w:rsid w:val="00C46D18"/>
    <w:rsid w:val="00C46D19"/>
    <w:rsid w:val="00C46D63"/>
    <w:rsid w:val="00C47035"/>
    <w:rsid w:val="00C470BE"/>
    <w:rsid w:val="00C47424"/>
    <w:rsid w:val="00C47584"/>
    <w:rsid w:val="00C475B9"/>
    <w:rsid w:val="00C47630"/>
    <w:rsid w:val="00C47673"/>
    <w:rsid w:val="00C476A0"/>
    <w:rsid w:val="00C4777E"/>
    <w:rsid w:val="00C47796"/>
    <w:rsid w:val="00C4782D"/>
    <w:rsid w:val="00C47B42"/>
    <w:rsid w:val="00C47E22"/>
    <w:rsid w:val="00C47E5E"/>
    <w:rsid w:val="00C50156"/>
    <w:rsid w:val="00C5049F"/>
    <w:rsid w:val="00C5053C"/>
    <w:rsid w:val="00C50577"/>
    <w:rsid w:val="00C505B7"/>
    <w:rsid w:val="00C5067C"/>
    <w:rsid w:val="00C5076C"/>
    <w:rsid w:val="00C50841"/>
    <w:rsid w:val="00C508E9"/>
    <w:rsid w:val="00C50B07"/>
    <w:rsid w:val="00C50B0C"/>
    <w:rsid w:val="00C50C8F"/>
    <w:rsid w:val="00C50D32"/>
    <w:rsid w:val="00C50D9B"/>
    <w:rsid w:val="00C50DE7"/>
    <w:rsid w:val="00C50F29"/>
    <w:rsid w:val="00C50F4C"/>
    <w:rsid w:val="00C50F68"/>
    <w:rsid w:val="00C50F79"/>
    <w:rsid w:val="00C51255"/>
    <w:rsid w:val="00C512AB"/>
    <w:rsid w:val="00C51333"/>
    <w:rsid w:val="00C513DC"/>
    <w:rsid w:val="00C51465"/>
    <w:rsid w:val="00C5155C"/>
    <w:rsid w:val="00C5164E"/>
    <w:rsid w:val="00C5173D"/>
    <w:rsid w:val="00C5180F"/>
    <w:rsid w:val="00C51837"/>
    <w:rsid w:val="00C51867"/>
    <w:rsid w:val="00C51935"/>
    <w:rsid w:val="00C519E5"/>
    <w:rsid w:val="00C51A48"/>
    <w:rsid w:val="00C51BE2"/>
    <w:rsid w:val="00C51BE7"/>
    <w:rsid w:val="00C51C04"/>
    <w:rsid w:val="00C51D24"/>
    <w:rsid w:val="00C51E23"/>
    <w:rsid w:val="00C51EA5"/>
    <w:rsid w:val="00C51F27"/>
    <w:rsid w:val="00C51F2D"/>
    <w:rsid w:val="00C51FA7"/>
    <w:rsid w:val="00C51FCA"/>
    <w:rsid w:val="00C52107"/>
    <w:rsid w:val="00C52178"/>
    <w:rsid w:val="00C521B4"/>
    <w:rsid w:val="00C521BC"/>
    <w:rsid w:val="00C521DF"/>
    <w:rsid w:val="00C5223D"/>
    <w:rsid w:val="00C52245"/>
    <w:rsid w:val="00C5236B"/>
    <w:rsid w:val="00C5249E"/>
    <w:rsid w:val="00C525B3"/>
    <w:rsid w:val="00C52689"/>
    <w:rsid w:val="00C52723"/>
    <w:rsid w:val="00C5276C"/>
    <w:rsid w:val="00C528A6"/>
    <w:rsid w:val="00C528F5"/>
    <w:rsid w:val="00C5296F"/>
    <w:rsid w:val="00C529CE"/>
    <w:rsid w:val="00C52B4D"/>
    <w:rsid w:val="00C52BD3"/>
    <w:rsid w:val="00C52C7D"/>
    <w:rsid w:val="00C52C94"/>
    <w:rsid w:val="00C52E7C"/>
    <w:rsid w:val="00C530CF"/>
    <w:rsid w:val="00C530D5"/>
    <w:rsid w:val="00C530F7"/>
    <w:rsid w:val="00C531A5"/>
    <w:rsid w:val="00C5321C"/>
    <w:rsid w:val="00C5329D"/>
    <w:rsid w:val="00C532B3"/>
    <w:rsid w:val="00C5347A"/>
    <w:rsid w:val="00C534E4"/>
    <w:rsid w:val="00C5377F"/>
    <w:rsid w:val="00C538AB"/>
    <w:rsid w:val="00C5394E"/>
    <w:rsid w:val="00C53A2A"/>
    <w:rsid w:val="00C53B09"/>
    <w:rsid w:val="00C53BB2"/>
    <w:rsid w:val="00C53D5E"/>
    <w:rsid w:val="00C53D82"/>
    <w:rsid w:val="00C53E95"/>
    <w:rsid w:val="00C53F56"/>
    <w:rsid w:val="00C540CE"/>
    <w:rsid w:val="00C54217"/>
    <w:rsid w:val="00C54237"/>
    <w:rsid w:val="00C54285"/>
    <w:rsid w:val="00C543E3"/>
    <w:rsid w:val="00C543F4"/>
    <w:rsid w:val="00C54418"/>
    <w:rsid w:val="00C54480"/>
    <w:rsid w:val="00C544A5"/>
    <w:rsid w:val="00C544AC"/>
    <w:rsid w:val="00C5459C"/>
    <w:rsid w:val="00C546B9"/>
    <w:rsid w:val="00C54714"/>
    <w:rsid w:val="00C548D7"/>
    <w:rsid w:val="00C548FC"/>
    <w:rsid w:val="00C549E1"/>
    <w:rsid w:val="00C54A4E"/>
    <w:rsid w:val="00C54A4F"/>
    <w:rsid w:val="00C54B05"/>
    <w:rsid w:val="00C54BC5"/>
    <w:rsid w:val="00C54C0D"/>
    <w:rsid w:val="00C54F13"/>
    <w:rsid w:val="00C54FA4"/>
    <w:rsid w:val="00C5515B"/>
    <w:rsid w:val="00C551AA"/>
    <w:rsid w:val="00C553BB"/>
    <w:rsid w:val="00C554A8"/>
    <w:rsid w:val="00C554E6"/>
    <w:rsid w:val="00C555C1"/>
    <w:rsid w:val="00C55606"/>
    <w:rsid w:val="00C5580C"/>
    <w:rsid w:val="00C5586F"/>
    <w:rsid w:val="00C55AF0"/>
    <w:rsid w:val="00C55B32"/>
    <w:rsid w:val="00C55BE6"/>
    <w:rsid w:val="00C55CF9"/>
    <w:rsid w:val="00C560C6"/>
    <w:rsid w:val="00C56221"/>
    <w:rsid w:val="00C562FC"/>
    <w:rsid w:val="00C563E2"/>
    <w:rsid w:val="00C564C0"/>
    <w:rsid w:val="00C56691"/>
    <w:rsid w:val="00C5672A"/>
    <w:rsid w:val="00C569CA"/>
    <w:rsid w:val="00C56A21"/>
    <w:rsid w:val="00C56B08"/>
    <w:rsid w:val="00C56B47"/>
    <w:rsid w:val="00C56E32"/>
    <w:rsid w:val="00C56E9D"/>
    <w:rsid w:val="00C56F74"/>
    <w:rsid w:val="00C57124"/>
    <w:rsid w:val="00C5727D"/>
    <w:rsid w:val="00C572B8"/>
    <w:rsid w:val="00C5730E"/>
    <w:rsid w:val="00C57319"/>
    <w:rsid w:val="00C57358"/>
    <w:rsid w:val="00C57387"/>
    <w:rsid w:val="00C57478"/>
    <w:rsid w:val="00C5756D"/>
    <w:rsid w:val="00C5759E"/>
    <w:rsid w:val="00C57680"/>
    <w:rsid w:val="00C578B8"/>
    <w:rsid w:val="00C578E5"/>
    <w:rsid w:val="00C5799C"/>
    <w:rsid w:val="00C57A07"/>
    <w:rsid w:val="00C57A1B"/>
    <w:rsid w:val="00C57B2B"/>
    <w:rsid w:val="00C57B55"/>
    <w:rsid w:val="00C57BC4"/>
    <w:rsid w:val="00C57C0E"/>
    <w:rsid w:val="00C60064"/>
    <w:rsid w:val="00C600AD"/>
    <w:rsid w:val="00C60211"/>
    <w:rsid w:val="00C603B5"/>
    <w:rsid w:val="00C6048C"/>
    <w:rsid w:val="00C604D3"/>
    <w:rsid w:val="00C60584"/>
    <w:rsid w:val="00C60784"/>
    <w:rsid w:val="00C6092E"/>
    <w:rsid w:val="00C6095E"/>
    <w:rsid w:val="00C60985"/>
    <w:rsid w:val="00C609CC"/>
    <w:rsid w:val="00C60A14"/>
    <w:rsid w:val="00C60A86"/>
    <w:rsid w:val="00C60C31"/>
    <w:rsid w:val="00C60DF3"/>
    <w:rsid w:val="00C60DFC"/>
    <w:rsid w:val="00C61036"/>
    <w:rsid w:val="00C610DD"/>
    <w:rsid w:val="00C6119D"/>
    <w:rsid w:val="00C611C0"/>
    <w:rsid w:val="00C612BB"/>
    <w:rsid w:val="00C6133D"/>
    <w:rsid w:val="00C61388"/>
    <w:rsid w:val="00C613A5"/>
    <w:rsid w:val="00C613B0"/>
    <w:rsid w:val="00C614E3"/>
    <w:rsid w:val="00C61545"/>
    <w:rsid w:val="00C61606"/>
    <w:rsid w:val="00C6161E"/>
    <w:rsid w:val="00C616A2"/>
    <w:rsid w:val="00C617E9"/>
    <w:rsid w:val="00C6181F"/>
    <w:rsid w:val="00C6196E"/>
    <w:rsid w:val="00C6198C"/>
    <w:rsid w:val="00C6198F"/>
    <w:rsid w:val="00C61AF7"/>
    <w:rsid w:val="00C61D6A"/>
    <w:rsid w:val="00C61E66"/>
    <w:rsid w:val="00C61F9B"/>
    <w:rsid w:val="00C61FCF"/>
    <w:rsid w:val="00C620DE"/>
    <w:rsid w:val="00C62155"/>
    <w:rsid w:val="00C62170"/>
    <w:rsid w:val="00C621FD"/>
    <w:rsid w:val="00C62488"/>
    <w:rsid w:val="00C62557"/>
    <w:rsid w:val="00C625C8"/>
    <w:rsid w:val="00C626A2"/>
    <w:rsid w:val="00C62795"/>
    <w:rsid w:val="00C6279D"/>
    <w:rsid w:val="00C627B6"/>
    <w:rsid w:val="00C628A5"/>
    <w:rsid w:val="00C628D1"/>
    <w:rsid w:val="00C62AE5"/>
    <w:rsid w:val="00C62B81"/>
    <w:rsid w:val="00C62CEF"/>
    <w:rsid w:val="00C62F41"/>
    <w:rsid w:val="00C63047"/>
    <w:rsid w:val="00C63190"/>
    <w:rsid w:val="00C6320F"/>
    <w:rsid w:val="00C6322A"/>
    <w:rsid w:val="00C63408"/>
    <w:rsid w:val="00C63427"/>
    <w:rsid w:val="00C6350C"/>
    <w:rsid w:val="00C636BD"/>
    <w:rsid w:val="00C636D4"/>
    <w:rsid w:val="00C6375A"/>
    <w:rsid w:val="00C6387D"/>
    <w:rsid w:val="00C63B5F"/>
    <w:rsid w:val="00C63DBE"/>
    <w:rsid w:val="00C63EEC"/>
    <w:rsid w:val="00C63FB0"/>
    <w:rsid w:val="00C63FC5"/>
    <w:rsid w:val="00C64018"/>
    <w:rsid w:val="00C64079"/>
    <w:rsid w:val="00C640D8"/>
    <w:rsid w:val="00C64130"/>
    <w:rsid w:val="00C6426D"/>
    <w:rsid w:val="00C64329"/>
    <w:rsid w:val="00C64354"/>
    <w:rsid w:val="00C64502"/>
    <w:rsid w:val="00C6451C"/>
    <w:rsid w:val="00C6454F"/>
    <w:rsid w:val="00C6464C"/>
    <w:rsid w:val="00C647C9"/>
    <w:rsid w:val="00C647D6"/>
    <w:rsid w:val="00C64869"/>
    <w:rsid w:val="00C648AE"/>
    <w:rsid w:val="00C648C3"/>
    <w:rsid w:val="00C6492D"/>
    <w:rsid w:val="00C649CF"/>
    <w:rsid w:val="00C64D59"/>
    <w:rsid w:val="00C64EBA"/>
    <w:rsid w:val="00C64FBA"/>
    <w:rsid w:val="00C650CB"/>
    <w:rsid w:val="00C651FE"/>
    <w:rsid w:val="00C6538F"/>
    <w:rsid w:val="00C654FC"/>
    <w:rsid w:val="00C65789"/>
    <w:rsid w:val="00C6592A"/>
    <w:rsid w:val="00C65A2E"/>
    <w:rsid w:val="00C65A41"/>
    <w:rsid w:val="00C65AA6"/>
    <w:rsid w:val="00C65AF5"/>
    <w:rsid w:val="00C65B9A"/>
    <w:rsid w:val="00C65BF6"/>
    <w:rsid w:val="00C65C01"/>
    <w:rsid w:val="00C65D98"/>
    <w:rsid w:val="00C65EB6"/>
    <w:rsid w:val="00C65EDA"/>
    <w:rsid w:val="00C65EEC"/>
    <w:rsid w:val="00C661D3"/>
    <w:rsid w:val="00C663D3"/>
    <w:rsid w:val="00C66681"/>
    <w:rsid w:val="00C66786"/>
    <w:rsid w:val="00C6691A"/>
    <w:rsid w:val="00C66A77"/>
    <w:rsid w:val="00C66B61"/>
    <w:rsid w:val="00C66B7B"/>
    <w:rsid w:val="00C66C18"/>
    <w:rsid w:val="00C66CBC"/>
    <w:rsid w:val="00C66D3A"/>
    <w:rsid w:val="00C66E0F"/>
    <w:rsid w:val="00C66F62"/>
    <w:rsid w:val="00C66F91"/>
    <w:rsid w:val="00C66FF2"/>
    <w:rsid w:val="00C6700C"/>
    <w:rsid w:val="00C67013"/>
    <w:rsid w:val="00C6723F"/>
    <w:rsid w:val="00C672B0"/>
    <w:rsid w:val="00C673E6"/>
    <w:rsid w:val="00C673F4"/>
    <w:rsid w:val="00C67550"/>
    <w:rsid w:val="00C67650"/>
    <w:rsid w:val="00C6769A"/>
    <w:rsid w:val="00C676DD"/>
    <w:rsid w:val="00C677B1"/>
    <w:rsid w:val="00C678CB"/>
    <w:rsid w:val="00C679D6"/>
    <w:rsid w:val="00C67A59"/>
    <w:rsid w:val="00C67BBA"/>
    <w:rsid w:val="00C67D56"/>
    <w:rsid w:val="00C67E03"/>
    <w:rsid w:val="00C67E9A"/>
    <w:rsid w:val="00C67ED1"/>
    <w:rsid w:val="00C67F26"/>
    <w:rsid w:val="00C700E1"/>
    <w:rsid w:val="00C70355"/>
    <w:rsid w:val="00C703E9"/>
    <w:rsid w:val="00C70572"/>
    <w:rsid w:val="00C705F2"/>
    <w:rsid w:val="00C706A6"/>
    <w:rsid w:val="00C708DF"/>
    <w:rsid w:val="00C70930"/>
    <w:rsid w:val="00C7097E"/>
    <w:rsid w:val="00C709E1"/>
    <w:rsid w:val="00C70A4E"/>
    <w:rsid w:val="00C70AD9"/>
    <w:rsid w:val="00C70C07"/>
    <w:rsid w:val="00C70C0C"/>
    <w:rsid w:val="00C70DD2"/>
    <w:rsid w:val="00C70E9D"/>
    <w:rsid w:val="00C70F04"/>
    <w:rsid w:val="00C70F66"/>
    <w:rsid w:val="00C710D1"/>
    <w:rsid w:val="00C710E9"/>
    <w:rsid w:val="00C711AA"/>
    <w:rsid w:val="00C711B2"/>
    <w:rsid w:val="00C71202"/>
    <w:rsid w:val="00C712B1"/>
    <w:rsid w:val="00C712B3"/>
    <w:rsid w:val="00C712FF"/>
    <w:rsid w:val="00C715BB"/>
    <w:rsid w:val="00C71641"/>
    <w:rsid w:val="00C718E7"/>
    <w:rsid w:val="00C7198A"/>
    <w:rsid w:val="00C71A93"/>
    <w:rsid w:val="00C71CFB"/>
    <w:rsid w:val="00C71D63"/>
    <w:rsid w:val="00C71DFF"/>
    <w:rsid w:val="00C71F21"/>
    <w:rsid w:val="00C71F67"/>
    <w:rsid w:val="00C72010"/>
    <w:rsid w:val="00C7201A"/>
    <w:rsid w:val="00C7205E"/>
    <w:rsid w:val="00C72215"/>
    <w:rsid w:val="00C723E9"/>
    <w:rsid w:val="00C7245A"/>
    <w:rsid w:val="00C72792"/>
    <w:rsid w:val="00C72829"/>
    <w:rsid w:val="00C728CF"/>
    <w:rsid w:val="00C72A38"/>
    <w:rsid w:val="00C72A5E"/>
    <w:rsid w:val="00C72A9A"/>
    <w:rsid w:val="00C72AFE"/>
    <w:rsid w:val="00C72B25"/>
    <w:rsid w:val="00C72BA6"/>
    <w:rsid w:val="00C72C8C"/>
    <w:rsid w:val="00C72D24"/>
    <w:rsid w:val="00C72D40"/>
    <w:rsid w:val="00C72DE1"/>
    <w:rsid w:val="00C72E97"/>
    <w:rsid w:val="00C72EB5"/>
    <w:rsid w:val="00C73016"/>
    <w:rsid w:val="00C730B8"/>
    <w:rsid w:val="00C7310D"/>
    <w:rsid w:val="00C73254"/>
    <w:rsid w:val="00C73305"/>
    <w:rsid w:val="00C733E9"/>
    <w:rsid w:val="00C734CB"/>
    <w:rsid w:val="00C73512"/>
    <w:rsid w:val="00C73567"/>
    <w:rsid w:val="00C73635"/>
    <w:rsid w:val="00C7368F"/>
    <w:rsid w:val="00C73692"/>
    <w:rsid w:val="00C73769"/>
    <w:rsid w:val="00C737EC"/>
    <w:rsid w:val="00C73B44"/>
    <w:rsid w:val="00C73C00"/>
    <w:rsid w:val="00C73C7C"/>
    <w:rsid w:val="00C73CDA"/>
    <w:rsid w:val="00C73FD7"/>
    <w:rsid w:val="00C74025"/>
    <w:rsid w:val="00C742DE"/>
    <w:rsid w:val="00C7437D"/>
    <w:rsid w:val="00C74380"/>
    <w:rsid w:val="00C74415"/>
    <w:rsid w:val="00C744AE"/>
    <w:rsid w:val="00C745AB"/>
    <w:rsid w:val="00C745E8"/>
    <w:rsid w:val="00C74731"/>
    <w:rsid w:val="00C748E5"/>
    <w:rsid w:val="00C74CFA"/>
    <w:rsid w:val="00C74E4D"/>
    <w:rsid w:val="00C74E86"/>
    <w:rsid w:val="00C750D4"/>
    <w:rsid w:val="00C75198"/>
    <w:rsid w:val="00C75314"/>
    <w:rsid w:val="00C75507"/>
    <w:rsid w:val="00C7556C"/>
    <w:rsid w:val="00C755AD"/>
    <w:rsid w:val="00C75755"/>
    <w:rsid w:val="00C7587C"/>
    <w:rsid w:val="00C7596A"/>
    <w:rsid w:val="00C75971"/>
    <w:rsid w:val="00C759A3"/>
    <w:rsid w:val="00C759FA"/>
    <w:rsid w:val="00C75A13"/>
    <w:rsid w:val="00C75B4F"/>
    <w:rsid w:val="00C75D48"/>
    <w:rsid w:val="00C75D88"/>
    <w:rsid w:val="00C75D8C"/>
    <w:rsid w:val="00C75EC2"/>
    <w:rsid w:val="00C75F48"/>
    <w:rsid w:val="00C75F96"/>
    <w:rsid w:val="00C75FC5"/>
    <w:rsid w:val="00C76040"/>
    <w:rsid w:val="00C762A9"/>
    <w:rsid w:val="00C763AD"/>
    <w:rsid w:val="00C763D5"/>
    <w:rsid w:val="00C763D9"/>
    <w:rsid w:val="00C764BE"/>
    <w:rsid w:val="00C7652F"/>
    <w:rsid w:val="00C765DA"/>
    <w:rsid w:val="00C76628"/>
    <w:rsid w:val="00C76636"/>
    <w:rsid w:val="00C76674"/>
    <w:rsid w:val="00C766B5"/>
    <w:rsid w:val="00C76885"/>
    <w:rsid w:val="00C768D9"/>
    <w:rsid w:val="00C7692D"/>
    <w:rsid w:val="00C76954"/>
    <w:rsid w:val="00C76B5A"/>
    <w:rsid w:val="00C76C31"/>
    <w:rsid w:val="00C76E1A"/>
    <w:rsid w:val="00C77283"/>
    <w:rsid w:val="00C773F2"/>
    <w:rsid w:val="00C774A1"/>
    <w:rsid w:val="00C775FE"/>
    <w:rsid w:val="00C776A4"/>
    <w:rsid w:val="00C7781D"/>
    <w:rsid w:val="00C77A28"/>
    <w:rsid w:val="00C77B29"/>
    <w:rsid w:val="00C77CE4"/>
    <w:rsid w:val="00C77D70"/>
    <w:rsid w:val="00C77DB2"/>
    <w:rsid w:val="00C77E13"/>
    <w:rsid w:val="00C77F17"/>
    <w:rsid w:val="00C77FDF"/>
    <w:rsid w:val="00C80012"/>
    <w:rsid w:val="00C80247"/>
    <w:rsid w:val="00C8063D"/>
    <w:rsid w:val="00C8080F"/>
    <w:rsid w:val="00C80860"/>
    <w:rsid w:val="00C809D4"/>
    <w:rsid w:val="00C80A23"/>
    <w:rsid w:val="00C80B7B"/>
    <w:rsid w:val="00C80CA6"/>
    <w:rsid w:val="00C80E52"/>
    <w:rsid w:val="00C8101E"/>
    <w:rsid w:val="00C8105B"/>
    <w:rsid w:val="00C8110F"/>
    <w:rsid w:val="00C81167"/>
    <w:rsid w:val="00C8121A"/>
    <w:rsid w:val="00C8152C"/>
    <w:rsid w:val="00C815D6"/>
    <w:rsid w:val="00C816AE"/>
    <w:rsid w:val="00C81753"/>
    <w:rsid w:val="00C8175E"/>
    <w:rsid w:val="00C81791"/>
    <w:rsid w:val="00C818D8"/>
    <w:rsid w:val="00C81919"/>
    <w:rsid w:val="00C81990"/>
    <w:rsid w:val="00C81AF2"/>
    <w:rsid w:val="00C81B4A"/>
    <w:rsid w:val="00C81C3E"/>
    <w:rsid w:val="00C81CD6"/>
    <w:rsid w:val="00C81DC4"/>
    <w:rsid w:val="00C81DD9"/>
    <w:rsid w:val="00C81E28"/>
    <w:rsid w:val="00C81F5D"/>
    <w:rsid w:val="00C8200F"/>
    <w:rsid w:val="00C82019"/>
    <w:rsid w:val="00C8204F"/>
    <w:rsid w:val="00C8207F"/>
    <w:rsid w:val="00C821D0"/>
    <w:rsid w:val="00C8223C"/>
    <w:rsid w:val="00C826A1"/>
    <w:rsid w:val="00C826B8"/>
    <w:rsid w:val="00C82B1B"/>
    <w:rsid w:val="00C82B97"/>
    <w:rsid w:val="00C82C24"/>
    <w:rsid w:val="00C82E5F"/>
    <w:rsid w:val="00C82EC0"/>
    <w:rsid w:val="00C82EE4"/>
    <w:rsid w:val="00C82F58"/>
    <w:rsid w:val="00C83366"/>
    <w:rsid w:val="00C83386"/>
    <w:rsid w:val="00C834B5"/>
    <w:rsid w:val="00C834B9"/>
    <w:rsid w:val="00C8375A"/>
    <w:rsid w:val="00C837CA"/>
    <w:rsid w:val="00C838F4"/>
    <w:rsid w:val="00C83BA8"/>
    <w:rsid w:val="00C83E32"/>
    <w:rsid w:val="00C83F20"/>
    <w:rsid w:val="00C84026"/>
    <w:rsid w:val="00C846EA"/>
    <w:rsid w:val="00C84714"/>
    <w:rsid w:val="00C847C3"/>
    <w:rsid w:val="00C84832"/>
    <w:rsid w:val="00C84948"/>
    <w:rsid w:val="00C849C3"/>
    <w:rsid w:val="00C849F3"/>
    <w:rsid w:val="00C84A4E"/>
    <w:rsid w:val="00C84BA7"/>
    <w:rsid w:val="00C84E69"/>
    <w:rsid w:val="00C84EF9"/>
    <w:rsid w:val="00C84F0B"/>
    <w:rsid w:val="00C8518D"/>
    <w:rsid w:val="00C85248"/>
    <w:rsid w:val="00C85272"/>
    <w:rsid w:val="00C8534E"/>
    <w:rsid w:val="00C85369"/>
    <w:rsid w:val="00C8553F"/>
    <w:rsid w:val="00C85640"/>
    <w:rsid w:val="00C85646"/>
    <w:rsid w:val="00C85832"/>
    <w:rsid w:val="00C8588A"/>
    <w:rsid w:val="00C859B4"/>
    <w:rsid w:val="00C859CB"/>
    <w:rsid w:val="00C85AAD"/>
    <w:rsid w:val="00C85AC0"/>
    <w:rsid w:val="00C85B55"/>
    <w:rsid w:val="00C85CD3"/>
    <w:rsid w:val="00C85D77"/>
    <w:rsid w:val="00C85E1B"/>
    <w:rsid w:val="00C85E2D"/>
    <w:rsid w:val="00C85EF7"/>
    <w:rsid w:val="00C86088"/>
    <w:rsid w:val="00C86158"/>
    <w:rsid w:val="00C8617C"/>
    <w:rsid w:val="00C862BD"/>
    <w:rsid w:val="00C86335"/>
    <w:rsid w:val="00C86380"/>
    <w:rsid w:val="00C8643D"/>
    <w:rsid w:val="00C86485"/>
    <w:rsid w:val="00C864D8"/>
    <w:rsid w:val="00C864DD"/>
    <w:rsid w:val="00C8650F"/>
    <w:rsid w:val="00C8654E"/>
    <w:rsid w:val="00C865AC"/>
    <w:rsid w:val="00C865BD"/>
    <w:rsid w:val="00C8667B"/>
    <w:rsid w:val="00C86765"/>
    <w:rsid w:val="00C867D2"/>
    <w:rsid w:val="00C869EF"/>
    <w:rsid w:val="00C86A20"/>
    <w:rsid w:val="00C86B85"/>
    <w:rsid w:val="00C86B9C"/>
    <w:rsid w:val="00C86CFC"/>
    <w:rsid w:val="00C86D92"/>
    <w:rsid w:val="00C86FFE"/>
    <w:rsid w:val="00C870C2"/>
    <w:rsid w:val="00C8717B"/>
    <w:rsid w:val="00C8719D"/>
    <w:rsid w:val="00C87238"/>
    <w:rsid w:val="00C87634"/>
    <w:rsid w:val="00C876F4"/>
    <w:rsid w:val="00C8770A"/>
    <w:rsid w:val="00C8780F"/>
    <w:rsid w:val="00C878C4"/>
    <w:rsid w:val="00C87977"/>
    <w:rsid w:val="00C879BC"/>
    <w:rsid w:val="00C87D32"/>
    <w:rsid w:val="00C87D98"/>
    <w:rsid w:val="00C87E96"/>
    <w:rsid w:val="00C90450"/>
    <w:rsid w:val="00C9049C"/>
    <w:rsid w:val="00C904AC"/>
    <w:rsid w:val="00C90770"/>
    <w:rsid w:val="00C9085D"/>
    <w:rsid w:val="00C908C5"/>
    <w:rsid w:val="00C909D4"/>
    <w:rsid w:val="00C90B60"/>
    <w:rsid w:val="00C90CBC"/>
    <w:rsid w:val="00C90E09"/>
    <w:rsid w:val="00C90E77"/>
    <w:rsid w:val="00C90E7E"/>
    <w:rsid w:val="00C9101D"/>
    <w:rsid w:val="00C910DF"/>
    <w:rsid w:val="00C91162"/>
    <w:rsid w:val="00C91327"/>
    <w:rsid w:val="00C9132B"/>
    <w:rsid w:val="00C91438"/>
    <w:rsid w:val="00C91609"/>
    <w:rsid w:val="00C9162A"/>
    <w:rsid w:val="00C91869"/>
    <w:rsid w:val="00C918E0"/>
    <w:rsid w:val="00C91A62"/>
    <w:rsid w:val="00C91AAB"/>
    <w:rsid w:val="00C91BC8"/>
    <w:rsid w:val="00C91C5D"/>
    <w:rsid w:val="00C91CBA"/>
    <w:rsid w:val="00C91DA9"/>
    <w:rsid w:val="00C91E05"/>
    <w:rsid w:val="00C91FCC"/>
    <w:rsid w:val="00C92003"/>
    <w:rsid w:val="00C92083"/>
    <w:rsid w:val="00C92126"/>
    <w:rsid w:val="00C921E6"/>
    <w:rsid w:val="00C928B2"/>
    <w:rsid w:val="00C92B4A"/>
    <w:rsid w:val="00C92CC8"/>
    <w:rsid w:val="00C92CCE"/>
    <w:rsid w:val="00C93095"/>
    <w:rsid w:val="00C930B6"/>
    <w:rsid w:val="00C930E5"/>
    <w:rsid w:val="00C9321A"/>
    <w:rsid w:val="00C932A1"/>
    <w:rsid w:val="00C932AD"/>
    <w:rsid w:val="00C93352"/>
    <w:rsid w:val="00C93427"/>
    <w:rsid w:val="00C9355D"/>
    <w:rsid w:val="00C93784"/>
    <w:rsid w:val="00C9384C"/>
    <w:rsid w:val="00C93930"/>
    <w:rsid w:val="00C93945"/>
    <w:rsid w:val="00C93A68"/>
    <w:rsid w:val="00C93B5C"/>
    <w:rsid w:val="00C93BBF"/>
    <w:rsid w:val="00C93BF1"/>
    <w:rsid w:val="00C93D58"/>
    <w:rsid w:val="00C93D6F"/>
    <w:rsid w:val="00C93EA5"/>
    <w:rsid w:val="00C940F0"/>
    <w:rsid w:val="00C94253"/>
    <w:rsid w:val="00C94349"/>
    <w:rsid w:val="00C943E4"/>
    <w:rsid w:val="00C943F3"/>
    <w:rsid w:val="00C94413"/>
    <w:rsid w:val="00C9443B"/>
    <w:rsid w:val="00C9465E"/>
    <w:rsid w:val="00C9470F"/>
    <w:rsid w:val="00C94904"/>
    <w:rsid w:val="00C94AAD"/>
    <w:rsid w:val="00C94AD4"/>
    <w:rsid w:val="00C94AF3"/>
    <w:rsid w:val="00C94B1F"/>
    <w:rsid w:val="00C94CF7"/>
    <w:rsid w:val="00C94CF8"/>
    <w:rsid w:val="00C94D5A"/>
    <w:rsid w:val="00C94DFE"/>
    <w:rsid w:val="00C94E75"/>
    <w:rsid w:val="00C9507C"/>
    <w:rsid w:val="00C95086"/>
    <w:rsid w:val="00C950D7"/>
    <w:rsid w:val="00C95149"/>
    <w:rsid w:val="00C951BE"/>
    <w:rsid w:val="00C9526B"/>
    <w:rsid w:val="00C9539D"/>
    <w:rsid w:val="00C95556"/>
    <w:rsid w:val="00C95578"/>
    <w:rsid w:val="00C955CC"/>
    <w:rsid w:val="00C95761"/>
    <w:rsid w:val="00C957C8"/>
    <w:rsid w:val="00C958BB"/>
    <w:rsid w:val="00C95986"/>
    <w:rsid w:val="00C95C4A"/>
    <w:rsid w:val="00C95CD0"/>
    <w:rsid w:val="00C95D25"/>
    <w:rsid w:val="00C95E20"/>
    <w:rsid w:val="00C96114"/>
    <w:rsid w:val="00C96252"/>
    <w:rsid w:val="00C96279"/>
    <w:rsid w:val="00C9628B"/>
    <w:rsid w:val="00C963FB"/>
    <w:rsid w:val="00C96426"/>
    <w:rsid w:val="00C9647B"/>
    <w:rsid w:val="00C964C1"/>
    <w:rsid w:val="00C965A4"/>
    <w:rsid w:val="00C965C9"/>
    <w:rsid w:val="00C9667E"/>
    <w:rsid w:val="00C967F1"/>
    <w:rsid w:val="00C968AB"/>
    <w:rsid w:val="00C96A35"/>
    <w:rsid w:val="00C96B5A"/>
    <w:rsid w:val="00C96C23"/>
    <w:rsid w:val="00C96D35"/>
    <w:rsid w:val="00C96D68"/>
    <w:rsid w:val="00C96D8D"/>
    <w:rsid w:val="00C96DC3"/>
    <w:rsid w:val="00C96DD1"/>
    <w:rsid w:val="00C96DD2"/>
    <w:rsid w:val="00C96F8B"/>
    <w:rsid w:val="00C9732A"/>
    <w:rsid w:val="00C9745A"/>
    <w:rsid w:val="00C974B8"/>
    <w:rsid w:val="00C974C9"/>
    <w:rsid w:val="00C976C3"/>
    <w:rsid w:val="00C97719"/>
    <w:rsid w:val="00C9776A"/>
    <w:rsid w:val="00C979EE"/>
    <w:rsid w:val="00C97A36"/>
    <w:rsid w:val="00C97A42"/>
    <w:rsid w:val="00C97B32"/>
    <w:rsid w:val="00C97C72"/>
    <w:rsid w:val="00C97C94"/>
    <w:rsid w:val="00C97D68"/>
    <w:rsid w:val="00C97E52"/>
    <w:rsid w:val="00CA00F8"/>
    <w:rsid w:val="00CA015A"/>
    <w:rsid w:val="00CA02BC"/>
    <w:rsid w:val="00CA0317"/>
    <w:rsid w:val="00CA0534"/>
    <w:rsid w:val="00CA0592"/>
    <w:rsid w:val="00CA075C"/>
    <w:rsid w:val="00CA075D"/>
    <w:rsid w:val="00CA0909"/>
    <w:rsid w:val="00CA09D1"/>
    <w:rsid w:val="00CA0BE7"/>
    <w:rsid w:val="00CA0C98"/>
    <w:rsid w:val="00CA0ECF"/>
    <w:rsid w:val="00CA0F46"/>
    <w:rsid w:val="00CA1026"/>
    <w:rsid w:val="00CA1119"/>
    <w:rsid w:val="00CA117B"/>
    <w:rsid w:val="00CA11F8"/>
    <w:rsid w:val="00CA13CC"/>
    <w:rsid w:val="00CA157F"/>
    <w:rsid w:val="00CA15AB"/>
    <w:rsid w:val="00CA1701"/>
    <w:rsid w:val="00CA17E5"/>
    <w:rsid w:val="00CA19DA"/>
    <w:rsid w:val="00CA1AF3"/>
    <w:rsid w:val="00CA1C66"/>
    <w:rsid w:val="00CA1CC5"/>
    <w:rsid w:val="00CA1D01"/>
    <w:rsid w:val="00CA1FBF"/>
    <w:rsid w:val="00CA20B3"/>
    <w:rsid w:val="00CA2312"/>
    <w:rsid w:val="00CA2756"/>
    <w:rsid w:val="00CA28DD"/>
    <w:rsid w:val="00CA2A95"/>
    <w:rsid w:val="00CA2B88"/>
    <w:rsid w:val="00CA2C8D"/>
    <w:rsid w:val="00CA2D0D"/>
    <w:rsid w:val="00CA2D4D"/>
    <w:rsid w:val="00CA2D78"/>
    <w:rsid w:val="00CA2D97"/>
    <w:rsid w:val="00CA2E16"/>
    <w:rsid w:val="00CA300A"/>
    <w:rsid w:val="00CA3535"/>
    <w:rsid w:val="00CA365C"/>
    <w:rsid w:val="00CA36CF"/>
    <w:rsid w:val="00CA3721"/>
    <w:rsid w:val="00CA375C"/>
    <w:rsid w:val="00CA38C7"/>
    <w:rsid w:val="00CA3A08"/>
    <w:rsid w:val="00CA3A25"/>
    <w:rsid w:val="00CA3B1D"/>
    <w:rsid w:val="00CA3F3E"/>
    <w:rsid w:val="00CA4180"/>
    <w:rsid w:val="00CA418E"/>
    <w:rsid w:val="00CA41E4"/>
    <w:rsid w:val="00CA426C"/>
    <w:rsid w:val="00CA447E"/>
    <w:rsid w:val="00CA448C"/>
    <w:rsid w:val="00CA473B"/>
    <w:rsid w:val="00CA477B"/>
    <w:rsid w:val="00CA4BCA"/>
    <w:rsid w:val="00CA4CB9"/>
    <w:rsid w:val="00CA4CCA"/>
    <w:rsid w:val="00CA4D41"/>
    <w:rsid w:val="00CA4E63"/>
    <w:rsid w:val="00CA4E99"/>
    <w:rsid w:val="00CA4F91"/>
    <w:rsid w:val="00CA4FD4"/>
    <w:rsid w:val="00CA50FC"/>
    <w:rsid w:val="00CA515F"/>
    <w:rsid w:val="00CA52A1"/>
    <w:rsid w:val="00CA52B5"/>
    <w:rsid w:val="00CA52F3"/>
    <w:rsid w:val="00CA53EB"/>
    <w:rsid w:val="00CA5496"/>
    <w:rsid w:val="00CA579B"/>
    <w:rsid w:val="00CA57EA"/>
    <w:rsid w:val="00CA581E"/>
    <w:rsid w:val="00CA5AB9"/>
    <w:rsid w:val="00CA5AFC"/>
    <w:rsid w:val="00CA5B52"/>
    <w:rsid w:val="00CA5BAA"/>
    <w:rsid w:val="00CA5E4A"/>
    <w:rsid w:val="00CA6065"/>
    <w:rsid w:val="00CA6210"/>
    <w:rsid w:val="00CA6296"/>
    <w:rsid w:val="00CA631A"/>
    <w:rsid w:val="00CA63DB"/>
    <w:rsid w:val="00CA6419"/>
    <w:rsid w:val="00CA6438"/>
    <w:rsid w:val="00CA6461"/>
    <w:rsid w:val="00CA64B2"/>
    <w:rsid w:val="00CA6537"/>
    <w:rsid w:val="00CA65AE"/>
    <w:rsid w:val="00CA67F4"/>
    <w:rsid w:val="00CA69C4"/>
    <w:rsid w:val="00CA6B5E"/>
    <w:rsid w:val="00CA6D19"/>
    <w:rsid w:val="00CA6EFE"/>
    <w:rsid w:val="00CA6F74"/>
    <w:rsid w:val="00CA701A"/>
    <w:rsid w:val="00CA7066"/>
    <w:rsid w:val="00CA71B3"/>
    <w:rsid w:val="00CA722A"/>
    <w:rsid w:val="00CA72EC"/>
    <w:rsid w:val="00CA731B"/>
    <w:rsid w:val="00CA73BA"/>
    <w:rsid w:val="00CA73BB"/>
    <w:rsid w:val="00CA754C"/>
    <w:rsid w:val="00CA75EF"/>
    <w:rsid w:val="00CA7704"/>
    <w:rsid w:val="00CA77B8"/>
    <w:rsid w:val="00CA7813"/>
    <w:rsid w:val="00CA78FD"/>
    <w:rsid w:val="00CA7997"/>
    <w:rsid w:val="00CA7A98"/>
    <w:rsid w:val="00CA7C17"/>
    <w:rsid w:val="00CA7CF1"/>
    <w:rsid w:val="00CA7D21"/>
    <w:rsid w:val="00CA7E9D"/>
    <w:rsid w:val="00CA7F0C"/>
    <w:rsid w:val="00CB00F7"/>
    <w:rsid w:val="00CB03B4"/>
    <w:rsid w:val="00CB03DD"/>
    <w:rsid w:val="00CB03E4"/>
    <w:rsid w:val="00CB046C"/>
    <w:rsid w:val="00CB06BC"/>
    <w:rsid w:val="00CB086E"/>
    <w:rsid w:val="00CB09A5"/>
    <w:rsid w:val="00CB0A96"/>
    <w:rsid w:val="00CB0C8E"/>
    <w:rsid w:val="00CB0D3B"/>
    <w:rsid w:val="00CB0D5F"/>
    <w:rsid w:val="00CB0FE1"/>
    <w:rsid w:val="00CB12D1"/>
    <w:rsid w:val="00CB1379"/>
    <w:rsid w:val="00CB1381"/>
    <w:rsid w:val="00CB13F7"/>
    <w:rsid w:val="00CB1418"/>
    <w:rsid w:val="00CB1465"/>
    <w:rsid w:val="00CB1884"/>
    <w:rsid w:val="00CB1B3B"/>
    <w:rsid w:val="00CB1BEA"/>
    <w:rsid w:val="00CB1D05"/>
    <w:rsid w:val="00CB1D3A"/>
    <w:rsid w:val="00CB1D9F"/>
    <w:rsid w:val="00CB1DD6"/>
    <w:rsid w:val="00CB1EE4"/>
    <w:rsid w:val="00CB200F"/>
    <w:rsid w:val="00CB2164"/>
    <w:rsid w:val="00CB21A6"/>
    <w:rsid w:val="00CB2249"/>
    <w:rsid w:val="00CB2340"/>
    <w:rsid w:val="00CB2382"/>
    <w:rsid w:val="00CB240B"/>
    <w:rsid w:val="00CB26AA"/>
    <w:rsid w:val="00CB27E1"/>
    <w:rsid w:val="00CB2875"/>
    <w:rsid w:val="00CB28DC"/>
    <w:rsid w:val="00CB2A5F"/>
    <w:rsid w:val="00CB2A95"/>
    <w:rsid w:val="00CB2AFB"/>
    <w:rsid w:val="00CB2BE1"/>
    <w:rsid w:val="00CB2EA4"/>
    <w:rsid w:val="00CB2FCC"/>
    <w:rsid w:val="00CB307A"/>
    <w:rsid w:val="00CB3094"/>
    <w:rsid w:val="00CB30AF"/>
    <w:rsid w:val="00CB315E"/>
    <w:rsid w:val="00CB3281"/>
    <w:rsid w:val="00CB33EC"/>
    <w:rsid w:val="00CB3443"/>
    <w:rsid w:val="00CB353A"/>
    <w:rsid w:val="00CB3580"/>
    <w:rsid w:val="00CB35CE"/>
    <w:rsid w:val="00CB3621"/>
    <w:rsid w:val="00CB371E"/>
    <w:rsid w:val="00CB3820"/>
    <w:rsid w:val="00CB3948"/>
    <w:rsid w:val="00CB3B5E"/>
    <w:rsid w:val="00CB3B99"/>
    <w:rsid w:val="00CB3CB2"/>
    <w:rsid w:val="00CB3F49"/>
    <w:rsid w:val="00CB411D"/>
    <w:rsid w:val="00CB41C6"/>
    <w:rsid w:val="00CB41D3"/>
    <w:rsid w:val="00CB4285"/>
    <w:rsid w:val="00CB43F1"/>
    <w:rsid w:val="00CB445D"/>
    <w:rsid w:val="00CB446F"/>
    <w:rsid w:val="00CB4574"/>
    <w:rsid w:val="00CB4588"/>
    <w:rsid w:val="00CB46E8"/>
    <w:rsid w:val="00CB4770"/>
    <w:rsid w:val="00CB492C"/>
    <w:rsid w:val="00CB4B04"/>
    <w:rsid w:val="00CB4B2F"/>
    <w:rsid w:val="00CB4CFA"/>
    <w:rsid w:val="00CB4FE1"/>
    <w:rsid w:val="00CB516B"/>
    <w:rsid w:val="00CB52B4"/>
    <w:rsid w:val="00CB531D"/>
    <w:rsid w:val="00CB5343"/>
    <w:rsid w:val="00CB5385"/>
    <w:rsid w:val="00CB543A"/>
    <w:rsid w:val="00CB54F2"/>
    <w:rsid w:val="00CB5699"/>
    <w:rsid w:val="00CB5711"/>
    <w:rsid w:val="00CB579E"/>
    <w:rsid w:val="00CB5831"/>
    <w:rsid w:val="00CB586E"/>
    <w:rsid w:val="00CB58BD"/>
    <w:rsid w:val="00CB5A06"/>
    <w:rsid w:val="00CB5A5E"/>
    <w:rsid w:val="00CB5A8A"/>
    <w:rsid w:val="00CB5B58"/>
    <w:rsid w:val="00CB5CAA"/>
    <w:rsid w:val="00CB5D93"/>
    <w:rsid w:val="00CB5E53"/>
    <w:rsid w:val="00CB5EDA"/>
    <w:rsid w:val="00CB6115"/>
    <w:rsid w:val="00CB6248"/>
    <w:rsid w:val="00CB6300"/>
    <w:rsid w:val="00CB6354"/>
    <w:rsid w:val="00CB63C9"/>
    <w:rsid w:val="00CB6528"/>
    <w:rsid w:val="00CB6542"/>
    <w:rsid w:val="00CB6662"/>
    <w:rsid w:val="00CB672C"/>
    <w:rsid w:val="00CB675B"/>
    <w:rsid w:val="00CB6797"/>
    <w:rsid w:val="00CB68C2"/>
    <w:rsid w:val="00CB69C1"/>
    <w:rsid w:val="00CB69E7"/>
    <w:rsid w:val="00CB6A20"/>
    <w:rsid w:val="00CB6AA2"/>
    <w:rsid w:val="00CB6D2A"/>
    <w:rsid w:val="00CB6F56"/>
    <w:rsid w:val="00CB6F7D"/>
    <w:rsid w:val="00CB721F"/>
    <w:rsid w:val="00CB7554"/>
    <w:rsid w:val="00CB7561"/>
    <w:rsid w:val="00CB771B"/>
    <w:rsid w:val="00CB776E"/>
    <w:rsid w:val="00CB784A"/>
    <w:rsid w:val="00CB79A3"/>
    <w:rsid w:val="00CB7A0B"/>
    <w:rsid w:val="00CB7D4E"/>
    <w:rsid w:val="00CB7DA9"/>
    <w:rsid w:val="00CB7DCE"/>
    <w:rsid w:val="00CB7ED2"/>
    <w:rsid w:val="00CB7FC1"/>
    <w:rsid w:val="00CC00FE"/>
    <w:rsid w:val="00CC0124"/>
    <w:rsid w:val="00CC0129"/>
    <w:rsid w:val="00CC026A"/>
    <w:rsid w:val="00CC0284"/>
    <w:rsid w:val="00CC032D"/>
    <w:rsid w:val="00CC0362"/>
    <w:rsid w:val="00CC06C6"/>
    <w:rsid w:val="00CC0764"/>
    <w:rsid w:val="00CC084C"/>
    <w:rsid w:val="00CC0911"/>
    <w:rsid w:val="00CC0BCD"/>
    <w:rsid w:val="00CC0C5B"/>
    <w:rsid w:val="00CC0CA2"/>
    <w:rsid w:val="00CC0DBF"/>
    <w:rsid w:val="00CC0E64"/>
    <w:rsid w:val="00CC0EB8"/>
    <w:rsid w:val="00CC0F56"/>
    <w:rsid w:val="00CC0FCD"/>
    <w:rsid w:val="00CC136C"/>
    <w:rsid w:val="00CC1588"/>
    <w:rsid w:val="00CC15A2"/>
    <w:rsid w:val="00CC15BA"/>
    <w:rsid w:val="00CC171E"/>
    <w:rsid w:val="00CC17EE"/>
    <w:rsid w:val="00CC1896"/>
    <w:rsid w:val="00CC1A42"/>
    <w:rsid w:val="00CC1BB7"/>
    <w:rsid w:val="00CC1D66"/>
    <w:rsid w:val="00CC1DC3"/>
    <w:rsid w:val="00CC1EED"/>
    <w:rsid w:val="00CC1F63"/>
    <w:rsid w:val="00CC2047"/>
    <w:rsid w:val="00CC20BE"/>
    <w:rsid w:val="00CC214D"/>
    <w:rsid w:val="00CC221D"/>
    <w:rsid w:val="00CC243B"/>
    <w:rsid w:val="00CC24C7"/>
    <w:rsid w:val="00CC24C8"/>
    <w:rsid w:val="00CC24E7"/>
    <w:rsid w:val="00CC2516"/>
    <w:rsid w:val="00CC2568"/>
    <w:rsid w:val="00CC26E3"/>
    <w:rsid w:val="00CC26F6"/>
    <w:rsid w:val="00CC271C"/>
    <w:rsid w:val="00CC2739"/>
    <w:rsid w:val="00CC27C3"/>
    <w:rsid w:val="00CC28A1"/>
    <w:rsid w:val="00CC2905"/>
    <w:rsid w:val="00CC2922"/>
    <w:rsid w:val="00CC29A0"/>
    <w:rsid w:val="00CC29D7"/>
    <w:rsid w:val="00CC2B68"/>
    <w:rsid w:val="00CC2B82"/>
    <w:rsid w:val="00CC2BA9"/>
    <w:rsid w:val="00CC2CA0"/>
    <w:rsid w:val="00CC2DA1"/>
    <w:rsid w:val="00CC2E04"/>
    <w:rsid w:val="00CC2E2E"/>
    <w:rsid w:val="00CC2E79"/>
    <w:rsid w:val="00CC2F4F"/>
    <w:rsid w:val="00CC31E5"/>
    <w:rsid w:val="00CC325A"/>
    <w:rsid w:val="00CC327F"/>
    <w:rsid w:val="00CC333B"/>
    <w:rsid w:val="00CC3461"/>
    <w:rsid w:val="00CC3475"/>
    <w:rsid w:val="00CC3515"/>
    <w:rsid w:val="00CC3587"/>
    <w:rsid w:val="00CC363B"/>
    <w:rsid w:val="00CC3756"/>
    <w:rsid w:val="00CC375B"/>
    <w:rsid w:val="00CC37A7"/>
    <w:rsid w:val="00CC39A4"/>
    <w:rsid w:val="00CC3B2F"/>
    <w:rsid w:val="00CC3F3A"/>
    <w:rsid w:val="00CC41D2"/>
    <w:rsid w:val="00CC423F"/>
    <w:rsid w:val="00CC434A"/>
    <w:rsid w:val="00CC4601"/>
    <w:rsid w:val="00CC464B"/>
    <w:rsid w:val="00CC467A"/>
    <w:rsid w:val="00CC467F"/>
    <w:rsid w:val="00CC4957"/>
    <w:rsid w:val="00CC498C"/>
    <w:rsid w:val="00CC49C4"/>
    <w:rsid w:val="00CC49FF"/>
    <w:rsid w:val="00CC4A91"/>
    <w:rsid w:val="00CC4AF3"/>
    <w:rsid w:val="00CC4BE6"/>
    <w:rsid w:val="00CC4C7C"/>
    <w:rsid w:val="00CC4D9E"/>
    <w:rsid w:val="00CC4DC3"/>
    <w:rsid w:val="00CC50EF"/>
    <w:rsid w:val="00CC514F"/>
    <w:rsid w:val="00CC51A6"/>
    <w:rsid w:val="00CC51D1"/>
    <w:rsid w:val="00CC52B8"/>
    <w:rsid w:val="00CC52F3"/>
    <w:rsid w:val="00CC539F"/>
    <w:rsid w:val="00CC5497"/>
    <w:rsid w:val="00CC552B"/>
    <w:rsid w:val="00CC5594"/>
    <w:rsid w:val="00CC5795"/>
    <w:rsid w:val="00CC5910"/>
    <w:rsid w:val="00CC598D"/>
    <w:rsid w:val="00CC5A8B"/>
    <w:rsid w:val="00CC5ABB"/>
    <w:rsid w:val="00CC5BFA"/>
    <w:rsid w:val="00CC5DA1"/>
    <w:rsid w:val="00CC5DFD"/>
    <w:rsid w:val="00CC5F4F"/>
    <w:rsid w:val="00CC5F5C"/>
    <w:rsid w:val="00CC5FBB"/>
    <w:rsid w:val="00CC5FCC"/>
    <w:rsid w:val="00CC605F"/>
    <w:rsid w:val="00CC6135"/>
    <w:rsid w:val="00CC614E"/>
    <w:rsid w:val="00CC61BC"/>
    <w:rsid w:val="00CC62E0"/>
    <w:rsid w:val="00CC634E"/>
    <w:rsid w:val="00CC6420"/>
    <w:rsid w:val="00CC64D5"/>
    <w:rsid w:val="00CC65E9"/>
    <w:rsid w:val="00CC661A"/>
    <w:rsid w:val="00CC66F6"/>
    <w:rsid w:val="00CC675A"/>
    <w:rsid w:val="00CC6D0E"/>
    <w:rsid w:val="00CC6F79"/>
    <w:rsid w:val="00CC7010"/>
    <w:rsid w:val="00CC70CD"/>
    <w:rsid w:val="00CC722F"/>
    <w:rsid w:val="00CC7247"/>
    <w:rsid w:val="00CC7280"/>
    <w:rsid w:val="00CC72E7"/>
    <w:rsid w:val="00CC733C"/>
    <w:rsid w:val="00CC74D0"/>
    <w:rsid w:val="00CC74F5"/>
    <w:rsid w:val="00CC78DA"/>
    <w:rsid w:val="00CC795F"/>
    <w:rsid w:val="00CC79EF"/>
    <w:rsid w:val="00CC7A84"/>
    <w:rsid w:val="00CC7B21"/>
    <w:rsid w:val="00CC7CC2"/>
    <w:rsid w:val="00CC7D5C"/>
    <w:rsid w:val="00CC7FD3"/>
    <w:rsid w:val="00CD002A"/>
    <w:rsid w:val="00CD00FA"/>
    <w:rsid w:val="00CD014E"/>
    <w:rsid w:val="00CD033F"/>
    <w:rsid w:val="00CD0412"/>
    <w:rsid w:val="00CD047E"/>
    <w:rsid w:val="00CD05F9"/>
    <w:rsid w:val="00CD0618"/>
    <w:rsid w:val="00CD06F3"/>
    <w:rsid w:val="00CD0708"/>
    <w:rsid w:val="00CD08E7"/>
    <w:rsid w:val="00CD0A73"/>
    <w:rsid w:val="00CD0A91"/>
    <w:rsid w:val="00CD0AE2"/>
    <w:rsid w:val="00CD0C9D"/>
    <w:rsid w:val="00CD0CF0"/>
    <w:rsid w:val="00CD0DCC"/>
    <w:rsid w:val="00CD0DE6"/>
    <w:rsid w:val="00CD0F06"/>
    <w:rsid w:val="00CD0F0A"/>
    <w:rsid w:val="00CD0F22"/>
    <w:rsid w:val="00CD0F5B"/>
    <w:rsid w:val="00CD10AD"/>
    <w:rsid w:val="00CD1400"/>
    <w:rsid w:val="00CD144A"/>
    <w:rsid w:val="00CD14A0"/>
    <w:rsid w:val="00CD1579"/>
    <w:rsid w:val="00CD1657"/>
    <w:rsid w:val="00CD174E"/>
    <w:rsid w:val="00CD1804"/>
    <w:rsid w:val="00CD186E"/>
    <w:rsid w:val="00CD1894"/>
    <w:rsid w:val="00CD1A5E"/>
    <w:rsid w:val="00CD1AF2"/>
    <w:rsid w:val="00CD1C1F"/>
    <w:rsid w:val="00CD1C55"/>
    <w:rsid w:val="00CD1C79"/>
    <w:rsid w:val="00CD1CAB"/>
    <w:rsid w:val="00CD1DB5"/>
    <w:rsid w:val="00CD1E7A"/>
    <w:rsid w:val="00CD2005"/>
    <w:rsid w:val="00CD2210"/>
    <w:rsid w:val="00CD2297"/>
    <w:rsid w:val="00CD23F4"/>
    <w:rsid w:val="00CD2449"/>
    <w:rsid w:val="00CD24A0"/>
    <w:rsid w:val="00CD263B"/>
    <w:rsid w:val="00CD26B5"/>
    <w:rsid w:val="00CD2810"/>
    <w:rsid w:val="00CD2AC5"/>
    <w:rsid w:val="00CD2AFD"/>
    <w:rsid w:val="00CD2BEB"/>
    <w:rsid w:val="00CD2C43"/>
    <w:rsid w:val="00CD2D31"/>
    <w:rsid w:val="00CD2D60"/>
    <w:rsid w:val="00CD2DF9"/>
    <w:rsid w:val="00CD2EE6"/>
    <w:rsid w:val="00CD307F"/>
    <w:rsid w:val="00CD3092"/>
    <w:rsid w:val="00CD3337"/>
    <w:rsid w:val="00CD3368"/>
    <w:rsid w:val="00CD35BC"/>
    <w:rsid w:val="00CD3633"/>
    <w:rsid w:val="00CD3841"/>
    <w:rsid w:val="00CD38DA"/>
    <w:rsid w:val="00CD38EE"/>
    <w:rsid w:val="00CD3965"/>
    <w:rsid w:val="00CD39AF"/>
    <w:rsid w:val="00CD3C2C"/>
    <w:rsid w:val="00CD3D7A"/>
    <w:rsid w:val="00CD3D93"/>
    <w:rsid w:val="00CD3DC2"/>
    <w:rsid w:val="00CD3DE4"/>
    <w:rsid w:val="00CD3DEC"/>
    <w:rsid w:val="00CD3E4E"/>
    <w:rsid w:val="00CD3FA6"/>
    <w:rsid w:val="00CD40D5"/>
    <w:rsid w:val="00CD419D"/>
    <w:rsid w:val="00CD4312"/>
    <w:rsid w:val="00CD4623"/>
    <w:rsid w:val="00CD46B3"/>
    <w:rsid w:val="00CD4812"/>
    <w:rsid w:val="00CD4840"/>
    <w:rsid w:val="00CD48B6"/>
    <w:rsid w:val="00CD4C5D"/>
    <w:rsid w:val="00CD4D3E"/>
    <w:rsid w:val="00CD4D81"/>
    <w:rsid w:val="00CD4EFD"/>
    <w:rsid w:val="00CD4FE4"/>
    <w:rsid w:val="00CD5118"/>
    <w:rsid w:val="00CD517E"/>
    <w:rsid w:val="00CD5209"/>
    <w:rsid w:val="00CD52A8"/>
    <w:rsid w:val="00CD52B9"/>
    <w:rsid w:val="00CD5330"/>
    <w:rsid w:val="00CD533F"/>
    <w:rsid w:val="00CD53EA"/>
    <w:rsid w:val="00CD53F4"/>
    <w:rsid w:val="00CD5531"/>
    <w:rsid w:val="00CD55EF"/>
    <w:rsid w:val="00CD5729"/>
    <w:rsid w:val="00CD576D"/>
    <w:rsid w:val="00CD59C8"/>
    <w:rsid w:val="00CD5CB8"/>
    <w:rsid w:val="00CD5E1E"/>
    <w:rsid w:val="00CD6206"/>
    <w:rsid w:val="00CD629D"/>
    <w:rsid w:val="00CD62D3"/>
    <w:rsid w:val="00CD6401"/>
    <w:rsid w:val="00CD6414"/>
    <w:rsid w:val="00CD6662"/>
    <w:rsid w:val="00CD6697"/>
    <w:rsid w:val="00CD66D0"/>
    <w:rsid w:val="00CD67ED"/>
    <w:rsid w:val="00CD67F8"/>
    <w:rsid w:val="00CD6955"/>
    <w:rsid w:val="00CD6B14"/>
    <w:rsid w:val="00CD6B9D"/>
    <w:rsid w:val="00CD6BC2"/>
    <w:rsid w:val="00CD6D15"/>
    <w:rsid w:val="00CD6D1B"/>
    <w:rsid w:val="00CD6DB1"/>
    <w:rsid w:val="00CD7193"/>
    <w:rsid w:val="00CD71AE"/>
    <w:rsid w:val="00CD7269"/>
    <w:rsid w:val="00CD7294"/>
    <w:rsid w:val="00CD72CA"/>
    <w:rsid w:val="00CD72E5"/>
    <w:rsid w:val="00CD7387"/>
    <w:rsid w:val="00CD739E"/>
    <w:rsid w:val="00CD75F8"/>
    <w:rsid w:val="00CD770E"/>
    <w:rsid w:val="00CD7841"/>
    <w:rsid w:val="00CD7935"/>
    <w:rsid w:val="00CD7945"/>
    <w:rsid w:val="00CD79BD"/>
    <w:rsid w:val="00CD7A0A"/>
    <w:rsid w:val="00CD7B3E"/>
    <w:rsid w:val="00CD7B99"/>
    <w:rsid w:val="00CD7BAD"/>
    <w:rsid w:val="00CD7D16"/>
    <w:rsid w:val="00CD7E7C"/>
    <w:rsid w:val="00CE02D4"/>
    <w:rsid w:val="00CE035D"/>
    <w:rsid w:val="00CE0699"/>
    <w:rsid w:val="00CE06E8"/>
    <w:rsid w:val="00CE08C9"/>
    <w:rsid w:val="00CE0E07"/>
    <w:rsid w:val="00CE0F1F"/>
    <w:rsid w:val="00CE10E0"/>
    <w:rsid w:val="00CE123A"/>
    <w:rsid w:val="00CE1252"/>
    <w:rsid w:val="00CE13CD"/>
    <w:rsid w:val="00CE14D9"/>
    <w:rsid w:val="00CE14DF"/>
    <w:rsid w:val="00CE1595"/>
    <w:rsid w:val="00CE16FB"/>
    <w:rsid w:val="00CE1740"/>
    <w:rsid w:val="00CE1782"/>
    <w:rsid w:val="00CE1870"/>
    <w:rsid w:val="00CE1871"/>
    <w:rsid w:val="00CE192A"/>
    <w:rsid w:val="00CE1983"/>
    <w:rsid w:val="00CE1A4E"/>
    <w:rsid w:val="00CE1B02"/>
    <w:rsid w:val="00CE1DD0"/>
    <w:rsid w:val="00CE1F21"/>
    <w:rsid w:val="00CE2192"/>
    <w:rsid w:val="00CE22C6"/>
    <w:rsid w:val="00CE2437"/>
    <w:rsid w:val="00CE2476"/>
    <w:rsid w:val="00CE24F2"/>
    <w:rsid w:val="00CE25FD"/>
    <w:rsid w:val="00CE2729"/>
    <w:rsid w:val="00CE2757"/>
    <w:rsid w:val="00CE2765"/>
    <w:rsid w:val="00CE278F"/>
    <w:rsid w:val="00CE280B"/>
    <w:rsid w:val="00CE283C"/>
    <w:rsid w:val="00CE2958"/>
    <w:rsid w:val="00CE29AF"/>
    <w:rsid w:val="00CE2B39"/>
    <w:rsid w:val="00CE2B50"/>
    <w:rsid w:val="00CE2D66"/>
    <w:rsid w:val="00CE2D9D"/>
    <w:rsid w:val="00CE2E1E"/>
    <w:rsid w:val="00CE3286"/>
    <w:rsid w:val="00CE328C"/>
    <w:rsid w:val="00CE32F2"/>
    <w:rsid w:val="00CE3367"/>
    <w:rsid w:val="00CE3606"/>
    <w:rsid w:val="00CE36BC"/>
    <w:rsid w:val="00CE3741"/>
    <w:rsid w:val="00CE37BA"/>
    <w:rsid w:val="00CE3985"/>
    <w:rsid w:val="00CE3B95"/>
    <w:rsid w:val="00CE3DCA"/>
    <w:rsid w:val="00CE3E29"/>
    <w:rsid w:val="00CE3F22"/>
    <w:rsid w:val="00CE3F55"/>
    <w:rsid w:val="00CE3FFE"/>
    <w:rsid w:val="00CE40C5"/>
    <w:rsid w:val="00CE41EF"/>
    <w:rsid w:val="00CE4567"/>
    <w:rsid w:val="00CE475E"/>
    <w:rsid w:val="00CE4782"/>
    <w:rsid w:val="00CE47E9"/>
    <w:rsid w:val="00CE4947"/>
    <w:rsid w:val="00CE49CF"/>
    <w:rsid w:val="00CE49D0"/>
    <w:rsid w:val="00CE4D1C"/>
    <w:rsid w:val="00CE4D83"/>
    <w:rsid w:val="00CE4F00"/>
    <w:rsid w:val="00CE5202"/>
    <w:rsid w:val="00CE5392"/>
    <w:rsid w:val="00CE53E1"/>
    <w:rsid w:val="00CE5406"/>
    <w:rsid w:val="00CE568F"/>
    <w:rsid w:val="00CE5782"/>
    <w:rsid w:val="00CE57D8"/>
    <w:rsid w:val="00CE58FC"/>
    <w:rsid w:val="00CE591F"/>
    <w:rsid w:val="00CE5957"/>
    <w:rsid w:val="00CE5A1C"/>
    <w:rsid w:val="00CE5BA7"/>
    <w:rsid w:val="00CE5BE1"/>
    <w:rsid w:val="00CE5CA1"/>
    <w:rsid w:val="00CE5D39"/>
    <w:rsid w:val="00CE5DE4"/>
    <w:rsid w:val="00CE5E4A"/>
    <w:rsid w:val="00CE5E62"/>
    <w:rsid w:val="00CE5F17"/>
    <w:rsid w:val="00CE5F40"/>
    <w:rsid w:val="00CE604C"/>
    <w:rsid w:val="00CE61C8"/>
    <w:rsid w:val="00CE641C"/>
    <w:rsid w:val="00CE65DB"/>
    <w:rsid w:val="00CE66B6"/>
    <w:rsid w:val="00CE679B"/>
    <w:rsid w:val="00CE67A0"/>
    <w:rsid w:val="00CE6826"/>
    <w:rsid w:val="00CE694A"/>
    <w:rsid w:val="00CE6C69"/>
    <w:rsid w:val="00CE6D89"/>
    <w:rsid w:val="00CE6F23"/>
    <w:rsid w:val="00CE70E2"/>
    <w:rsid w:val="00CE715F"/>
    <w:rsid w:val="00CE7670"/>
    <w:rsid w:val="00CE76AB"/>
    <w:rsid w:val="00CE7755"/>
    <w:rsid w:val="00CE78A1"/>
    <w:rsid w:val="00CE78AC"/>
    <w:rsid w:val="00CE7915"/>
    <w:rsid w:val="00CE7960"/>
    <w:rsid w:val="00CE7B88"/>
    <w:rsid w:val="00CE7C41"/>
    <w:rsid w:val="00CE7D77"/>
    <w:rsid w:val="00CE7D8B"/>
    <w:rsid w:val="00CE7DBE"/>
    <w:rsid w:val="00CE7F29"/>
    <w:rsid w:val="00CF00FF"/>
    <w:rsid w:val="00CF0265"/>
    <w:rsid w:val="00CF02F4"/>
    <w:rsid w:val="00CF03E9"/>
    <w:rsid w:val="00CF0502"/>
    <w:rsid w:val="00CF0616"/>
    <w:rsid w:val="00CF064E"/>
    <w:rsid w:val="00CF0A47"/>
    <w:rsid w:val="00CF0A49"/>
    <w:rsid w:val="00CF0B8A"/>
    <w:rsid w:val="00CF0BA5"/>
    <w:rsid w:val="00CF0BDB"/>
    <w:rsid w:val="00CF0CAB"/>
    <w:rsid w:val="00CF0CC4"/>
    <w:rsid w:val="00CF0DD1"/>
    <w:rsid w:val="00CF0F17"/>
    <w:rsid w:val="00CF0F26"/>
    <w:rsid w:val="00CF0F55"/>
    <w:rsid w:val="00CF1451"/>
    <w:rsid w:val="00CF14E6"/>
    <w:rsid w:val="00CF1534"/>
    <w:rsid w:val="00CF167E"/>
    <w:rsid w:val="00CF1C74"/>
    <w:rsid w:val="00CF1DE9"/>
    <w:rsid w:val="00CF1DFC"/>
    <w:rsid w:val="00CF1E54"/>
    <w:rsid w:val="00CF1E9E"/>
    <w:rsid w:val="00CF1EBB"/>
    <w:rsid w:val="00CF1F05"/>
    <w:rsid w:val="00CF1F28"/>
    <w:rsid w:val="00CF1FB7"/>
    <w:rsid w:val="00CF1FF4"/>
    <w:rsid w:val="00CF2091"/>
    <w:rsid w:val="00CF20AC"/>
    <w:rsid w:val="00CF21AA"/>
    <w:rsid w:val="00CF21B4"/>
    <w:rsid w:val="00CF2376"/>
    <w:rsid w:val="00CF25F4"/>
    <w:rsid w:val="00CF2648"/>
    <w:rsid w:val="00CF2A37"/>
    <w:rsid w:val="00CF2A90"/>
    <w:rsid w:val="00CF2B46"/>
    <w:rsid w:val="00CF2BB5"/>
    <w:rsid w:val="00CF2BB8"/>
    <w:rsid w:val="00CF2DE1"/>
    <w:rsid w:val="00CF3089"/>
    <w:rsid w:val="00CF3175"/>
    <w:rsid w:val="00CF317A"/>
    <w:rsid w:val="00CF32D9"/>
    <w:rsid w:val="00CF3520"/>
    <w:rsid w:val="00CF3574"/>
    <w:rsid w:val="00CF3588"/>
    <w:rsid w:val="00CF37D6"/>
    <w:rsid w:val="00CF3835"/>
    <w:rsid w:val="00CF38E2"/>
    <w:rsid w:val="00CF390F"/>
    <w:rsid w:val="00CF392F"/>
    <w:rsid w:val="00CF3A73"/>
    <w:rsid w:val="00CF3B12"/>
    <w:rsid w:val="00CF3B6E"/>
    <w:rsid w:val="00CF3C89"/>
    <w:rsid w:val="00CF3CFB"/>
    <w:rsid w:val="00CF4155"/>
    <w:rsid w:val="00CF4245"/>
    <w:rsid w:val="00CF428D"/>
    <w:rsid w:val="00CF429A"/>
    <w:rsid w:val="00CF4300"/>
    <w:rsid w:val="00CF4373"/>
    <w:rsid w:val="00CF472D"/>
    <w:rsid w:val="00CF4D7F"/>
    <w:rsid w:val="00CF4E3D"/>
    <w:rsid w:val="00CF4F71"/>
    <w:rsid w:val="00CF4FCF"/>
    <w:rsid w:val="00CF50EF"/>
    <w:rsid w:val="00CF552D"/>
    <w:rsid w:val="00CF5646"/>
    <w:rsid w:val="00CF5A26"/>
    <w:rsid w:val="00CF5C1F"/>
    <w:rsid w:val="00CF5F63"/>
    <w:rsid w:val="00CF5F64"/>
    <w:rsid w:val="00CF61D7"/>
    <w:rsid w:val="00CF6278"/>
    <w:rsid w:val="00CF631B"/>
    <w:rsid w:val="00CF65CE"/>
    <w:rsid w:val="00CF65EC"/>
    <w:rsid w:val="00CF6781"/>
    <w:rsid w:val="00CF67BB"/>
    <w:rsid w:val="00CF684F"/>
    <w:rsid w:val="00CF6855"/>
    <w:rsid w:val="00CF68B4"/>
    <w:rsid w:val="00CF68EA"/>
    <w:rsid w:val="00CF69DA"/>
    <w:rsid w:val="00CF69EF"/>
    <w:rsid w:val="00CF6A67"/>
    <w:rsid w:val="00CF6AB6"/>
    <w:rsid w:val="00CF6B0B"/>
    <w:rsid w:val="00CF6B11"/>
    <w:rsid w:val="00CF6B50"/>
    <w:rsid w:val="00CF6B99"/>
    <w:rsid w:val="00CF6D44"/>
    <w:rsid w:val="00CF6EE4"/>
    <w:rsid w:val="00CF6F0C"/>
    <w:rsid w:val="00CF6F84"/>
    <w:rsid w:val="00CF6FCE"/>
    <w:rsid w:val="00CF70B7"/>
    <w:rsid w:val="00CF71F1"/>
    <w:rsid w:val="00CF7732"/>
    <w:rsid w:val="00CF78DD"/>
    <w:rsid w:val="00CF7960"/>
    <w:rsid w:val="00CF798C"/>
    <w:rsid w:val="00CF798E"/>
    <w:rsid w:val="00CF79FA"/>
    <w:rsid w:val="00CF7B0A"/>
    <w:rsid w:val="00CF7B23"/>
    <w:rsid w:val="00CF7C26"/>
    <w:rsid w:val="00CF7C4D"/>
    <w:rsid w:val="00CF7E7B"/>
    <w:rsid w:val="00CF7E8A"/>
    <w:rsid w:val="00CF7EC2"/>
    <w:rsid w:val="00CF7F09"/>
    <w:rsid w:val="00CF7F60"/>
    <w:rsid w:val="00D00133"/>
    <w:rsid w:val="00D002BE"/>
    <w:rsid w:val="00D0056D"/>
    <w:rsid w:val="00D005A3"/>
    <w:rsid w:val="00D006F1"/>
    <w:rsid w:val="00D006FC"/>
    <w:rsid w:val="00D00795"/>
    <w:rsid w:val="00D00846"/>
    <w:rsid w:val="00D008C7"/>
    <w:rsid w:val="00D00986"/>
    <w:rsid w:val="00D00E42"/>
    <w:rsid w:val="00D00F12"/>
    <w:rsid w:val="00D00F9A"/>
    <w:rsid w:val="00D00FA2"/>
    <w:rsid w:val="00D00FDE"/>
    <w:rsid w:val="00D0113F"/>
    <w:rsid w:val="00D011E6"/>
    <w:rsid w:val="00D011E9"/>
    <w:rsid w:val="00D01253"/>
    <w:rsid w:val="00D0162E"/>
    <w:rsid w:val="00D01AE4"/>
    <w:rsid w:val="00D01B0B"/>
    <w:rsid w:val="00D01B81"/>
    <w:rsid w:val="00D01C0B"/>
    <w:rsid w:val="00D01C7C"/>
    <w:rsid w:val="00D01C9D"/>
    <w:rsid w:val="00D01E61"/>
    <w:rsid w:val="00D01ED1"/>
    <w:rsid w:val="00D01F09"/>
    <w:rsid w:val="00D020EE"/>
    <w:rsid w:val="00D021F6"/>
    <w:rsid w:val="00D0251B"/>
    <w:rsid w:val="00D02709"/>
    <w:rsid w:val="00D027F0"/>
    <w:rsid w:val="00D02802"/>
    <w:rsid w:val="00D02808"/>
    <w:rsid w:val="00D0282E"/>
    <w:rsid w:val="00D0291A"/>
    <w:rsid w:val="00D0298F"/>
    <w:rsid w:val="00D02A85"/>
    <w:rsid w:val="00D02A8B"/>
    <w:rsid w:val="00D02C63"/>
    <w:rsid w:val="00D02EA3"/>
    <w:rsid w:val="00D03139"/>
    <w:rsid w:val="00D03157"/>
    <w:rsid w:val="00D032FE"/>
    <w:rsid w:val="00D03310"/>
    <w:rsid w:val="00D0339A"/>
    <w:rsid w:val="00D033E5"/>
    <w:rsid w:val="00D034A7"/>
    <w:rsid w:val="00D03568"/>
    <w:rsid w:val="00D03591"/>
    <w:rsid w:val="00D036CF"/>
    <w:rsid w:val="00D036E8"/>
    <w:rsid w:val="00D03812"/>
    <w:rsid w:val="00D038C8"/>
    <w:rsid w:val="00D03A87"/>
    <w:rsid w:val="00D03A8F"/>
    <w:rsid w:val="00D03C7A"/>
    <w:rsid w:val="00D03C9C"/>
    <w:rsid w:val="00D03DD6"/>
    <w:rsid w:val="00D03F4F"/>
    <w:rsid w:val="00D03F74"/>
    <w:rsid w:val="00D04016"/>
    <w:rsid w:val="00D04287"/>
    <w:rsid w:val="00D04321"/>
    <w:rsid w:val="00D043B0"/>
    <w:rsid w:val="00D04438"/>
    <w:rsid w:val="00D044D4"/>
    <w:rsid w:val="00D044E3"/>
    <w:rsid w:val="00D04572"/>
    <w:rsid w:val="00D045D5"/>
    <w:rsid w:val="00D047CE"/>
    <w:rsid w:val="00D04A13"/>
    <w:rsid w:val="00D04B71"/>
    <w:rsid w:val="00D04B9D"/>
    <w:rsid w:val="00D04BCB"/>
    <w:rsid w:val="00D04BD9"/>
    <w:rsid w:val="00D04C56"/>
    <w:rsid w:val="00D04DD7"/>
    <w:rsid w:val="00D04E0A"/>
    <w:rsid w:val="00D04E4A"/>
    <w:rsid w:val="00D04FA4"/>
    <w:rsid w:val="00D04FB5"/>
    <w:rsid w:val="00D05233"/>
    <w:rsid w:val="00D05387"/>
    <w:rsid w:val="00D054BB"/>
    <w:rsid w:val="00D05669"/>
    <w:rsid w:val="00D0576C"/>
    <w:rsid w:val="00D05783"/>
    <w:rsid w:val="00D058C6"/>
    <w:rsid w:val="00D05958"/>
    <w:rsid w:val="00D059F2"/>
    <w:rsid w:val="00D05C41"/>
    <w:rsid w:val="00D05E7D"/>
    <w:rsid w:val="00D05FDF"/>
    <w:rsid w:val="00D06043"/>
    <w:rsid w:val="00D060B4"/>
    <w:rsid w:val="00D061B4"/>
    <w:rsid w:val="00D0625A"/>
    <w:rsid w:val="00D0628D"/>
    <w:rsid w:val="00D063E0"/>
    <w:rsid w:val="00D0640A"/>
    <w:rsid w:val="00D06533"/>
    <w:rsid w:val="00D06579"/>
    <w:rsid w:val="00D06669"/>
    <w:rsid w:val="00D067D5"/>
    <w:rsid w:val="00D067E7"/>
    <w:rsid w:val="00D068C5"/>
    <w:rsid w:val="00D06987"/>
    <w:rsid w:val="00D06A4A"/>
    <w:rsid w:val="00D06ACA"/>
    <w:rsid w:val="00D06BC9"/>
    <w:rsid w:val="00D06D03"/>
    <w:rsid w:val="00D06D15"/>
    <w:rsid w:val="00D06D7E"/>
    <w:rsid w:val="00D06E05"/>
    <w:rsid w:val="00D06E76"/>
    <w:rsid w:val="00D06F0D"/>
    <w:rsid w:val="00D06FB6"/>
    <w:rsid w:val="00D07061"/>
    <w:rsid w:val="00D07141"/>
    <w:rsid w:val="00D07183"/>
    <w:rsid w:val="00D07394"/>
    <w:rsid w:val="00D073A1"/>
    <w:rsid w:val="00D073C8"/>
    <w:rsid w:val="00D076D5"/>
    <w:rsid w:val="00D0778E"/>
    <w:rsid w:val="00D0789E"/>
    <w:rsid w:val="00D07BCA"/>
    <w:rsid w:val="00D07C56"/>
    <w:rsid w:val="00D07CC0"/>
    <w:rsid w:val="00D07D62"/>
    <w:rsid w:val="00D07DA0"/>
    <w:rsid w:val="00D07DCD"/>
    <w:rsid w:val="00D07DF0"/>
    <w:rsid w:val="00D07FE7"/>
    <w:rsid w:val="00D102D6"/>
    <w:rsid w:val="00D10333"/>
    <w:rsid w:val="00D10601"/>
    <w:rsid w:val="00D1070F"/>
    <w:rsid w:val="00D10737"/>
    <w:rsid w:val="00D1075F"/>
    <w:rsid w:val="00D107E8"/>
    <w:rsid w:val="00D109E8"/>
    <w:rsid w:val="00D10A06"/>
    <w:rsid w:val="00D10B29"/>
    <w:rsid w:val="00D10B9E"/>
    <w:rsid w:val="00D10C63"/>
    <w:rsid w:val="00D10D6B"/>
    <w:rsid w:val="00D11392"/>
    <w:rsid w:val="00D11454"/>
    <w:rsid w:val="00D11564"/>
    <w:rsid w:val="00D1164C"/>
    <w:rsid w:val="00D11697"/>
    <w:rsid w:val="00D117B0"/>
    <w:rsid w:val="00D118A1"/>
    <w:rsid w:val="00D11973"/>
    <w:rsid w:val="00D11A45"/>
    <w:rsid w:val="00D11AAF"/>
    <w:rsid w:val="00D11B20"/>
    <w:rsid w:val="00D11D31"/>
    <w:rsid w:val="00D11E29"/>
    <w:rsid w:val="00D11F46"/>
    <w:rsid w:val="00D11F9B"/>
    <w:rsid w:val="00D1203E"/>
    <w:rsid w:val="00D120D0"/>
    <w:rsid w:val="00D120EC"/>
    <w:rsid w:val="00D12159"/>
    <w:rsid w:val="00D121AD"/>
    <w:rsid w:val="00D12289"/>
    <w:rsid w:val="00D123D3"/>
    <w:rsid w:val="00D123DB"/>
    <w:rsid w:val="00D126BC"/>
    <w:rsid w:val="00D126EE"/>
    <w:rsid w:val="00D126F4"/>
    <w:rsid w:val="00D12903"/>
    <w:rsid w:val="00D1290C"/>
    <w:rsid w:val="00D12973"/>
    <w:rsid w:val="00D129FA"/>
    <w:rsid w:val="00D12A23"/>
    <w:rsid w:val="00D12A4F"/>
    <w:rsid w:val="00D12A58"/>
    <w:rsid w:val="00D12A93"/>
    <w:rsid w:val="00D12B90"/>
    <w:rsid w:val="00D12EAC"/>
    <w:rsid w:val="00D12F55"/>
    <w:rsid w:val="00D1327A"/>
    <w:rsid w:val="00D132C4"/>
    <w:rsid w:val="00D132FD"/>
    <w:rsid w:val="00D133BD"/>
    <w:rsid w:val="00D13441"/>
    <w:rsid w:val="00D1356B"/>
    <w:rsid w:val="00D136E9"/>
    <w:rsid w:val="00D1382A"/>
    <w:rsid w:val="00D1386B"/>
    <w:rsid w:val="00D13968"/>
    <w:rsid w:val="00D13A25"/>
    <w:rsid w:val="00D13C74"/>
    <w:rsid w:val="00D13E00"/>
    <w:rsid w:val="00D13EB9"/>
    <w:rsid w:val="00D13FF3"/>
    <w:rsid w:val="00D140A3"/>
    <w:rsid w:val="00D1431E"/>
    <w:rsid w:val="00D14450"/>
    <w:rsid w:val="00D1451A"/>
    <w:rsid w:val="00D1457D"/>
    <w:rsid w:val="00D14592"/>
    <w:rsid w:val="00D1460D"/>
    <w:rsid w:val="00D14696"/>
    <w:rsid w:val="00D14792"/>
    <w:rsid w:val="00D148A2"/>
    <w:rsid w:val="00D148F9"/>
    <w:rsid w:val="00D14931"/>
    <w:rsid w:val="00D14A5A"/>
    <w:rsid w:val="00D14C75"/>
    <w:rsid w:val="00D14CDA"/>
    <w:rsid w:val="00D14E03"/>
    <w:rsid w:val="00D14E93"/>
    <w:rsid w:val="00D1501A"/>
    <w:rsid w:val="00D1502C"/>
    <w:rsid w:val="00D150C3"/>
    <w:rsid w:val="00D151A2"/>
    <w:rsid w:val="00D15207"/>
    <w:rsid w:val="00D152A1"/>
    <w:rsid w:val="00D154F0"/>
    <w:rsid w:val="00D1557B"/>
    <w:rsid w:val="00D157CF"/>
    <w:rsid w:val="00D15A75"/>
    <w:rsid w:val="00D15BA0"/>
    <w:rsid w:val="00D15CC1"/>
    <w:rsid w:val="00D15E51"/>
    <w:rsid w:val="00D15ED6"/>
    <w:rsid w:val="00D15F63"/>
    <w:rsid w:val="00D162C6"/>
    <w:rsid w:val="00D162CE"/>
    <w:rsid w:val="00D16420"/>
    <w:rsid w:val="00D1649D"/>
    <w:rsid w:val="00D164A5"/>
    <w:rsid w:val="00D16696"/>
    <w:rsid w:val="00D166C4"/>
    <w:rsid w:val="00D16701"/>
    <w:rsid w:val="00D16774"/>
    <w:rsid w:val="00D167AF"/>
    <w:rsid w:val="00D16876"/>
    <w:rsid w:val="00D16A07"/>
    <w:rsid w:val="00D16A95"/>
    <w:rsid w:val="00D16B88"/>
    <w:rsid w:val="00D16BDC"/>
    <w:rsid w:val="00D16C1A"/>
    <w:rsid w:val="00D16D83"/>
    <w:rsid w:val="00D16DF2"/>
    <w:rsid w:val="00D16E1C"/>
    <w:rsid w:val="00D16E28"/>
    <w:rsid w:val="00D16F1F"/>
    <w:rsid w:val="00D16F29"/>
    <w:rsid w:val="00D16FCF"/>
    <w:rsid w:val="00D16FEE"/>
    <w:rsid w:val="00D1704D"/>
    <w:rsid w:val="00D170CD"/>
    <w:rsid w:val="00D174B9"/>
    <w:rsid w:val="00D17540"/>
    <w:rsid w:val="00D17926"/>
    <w:rsid w:val="00D1793B"/>
    <w:rsid w:val="00D17A09"/>
    <w:rsid w:val="00D17B84"/>
    <w:rsid w:val="00D17BA3"/>
    <w:rsid w:val="00D17C29"/>
    <w:rsid w:val="00D17C5A"/>
    <w:rsid w:val="00D17CB1"/>
    <w:rsid w:val="00D17CB9"/>
    <w:rsid w:val="00D17D80"/>
    <w:rsid w:val="00D201E3"/>
    <w:rsid w:val="00D20334"/>
    <w:rsid w:val="00D204FC"/>
    <w:rsid w:val="00D205DE"/>
    <w:rsid w:val="00D20748"/>
    <w:rsid w:val="00D207C8"/>
    <w:rsid w:val="00D20803"/>
    <w:rsid w:val="00D20BC4"/>
    <w:rsid w:val="00D20DF8"/>
    <w:rsid w:val="00D20E89"/>
    <w:rsid w:val="00D20F3F"/>
    <w:rsid w:val="00D20F9D"/>
    <w:rsid w:val="00D21044"/>
    <w:rsid w:val="00D2105B"/>
    <w:rsid w:val="00D2127E"/>
    <w:rsid w:val="00D2157C"/>
    <w:rsid w:val="00D215FC"/>
    <w:rsid w:val="00D2161D"/>
    <w:rsid w:val="00D216AB"/>
    <w:rsid w:val="00D21899"/>
    <w:rsid w:val="00D21D35"/>
    <w:rsid w:val="00D21D9E"/>
    <w:rsid w:val="00D21F14"/>
    <w:rsid w:val="00D2231A"/>
    <w:rsid w:val="00D223B1"/>
    <w:rsid w:val="00D223C0"/>
    <w:rsid w:val="00D224A2"/>
    <w:rsid w:val="00D225F3"/>
    <w:rsid w:val="00D22638"/>
    <w:rsid w:val="00D22758"/>
    <w:rsid w:val="00D227A5"/>
    <w:rsid w:val="00D228C8"/>
    <w:rsid w:val="00D22A98"/>
    <w:rsid w:val="00D22B61"/>
    <w:rsid w:val="00D22D71"/>
    <w:rsid w:val="00D22DBB"/>
    <w:rsid w:val="00D22DFC"/>
    <w:rsid w:val="00D22E12"/>
    <w:rsid w:val="00D22FE4"/>
    <w:rsid w:val="00D232A0"/>
    <w:rsid w:val="00D23318"/>
    <w:rsid w:val="00D236C1"/>
    <w:rsid w:val="00D236E6"/>
    <w:rsid w:val="00D237C2"/>
    <w:rsid w:val="00D2390E"/>
    <w:rsid w:val="00D23A8E"/>
    <w:rsid w:val="00D23B6C"/>
    <w:rsid w:val="00D23BE3"/>
    <w:rsid w:val="00D23D1C"/>
    <w:rsid w:val="00D23D27"/>
    <w:rsid w:val="00D23ECA"/>
    <w:rsid w:val="00D23EFD"/>
    <w:rsid w:val="00D23F74"/>
    <w:rsid w:val="00D241A8"/>
    <w:rsid w:val="00D2426A"/>
    <w:rsid w:val="00D2427D"/>
    <w:rsid w:val="00D24508"/>
    <w:rsid w:val="00D2470A"/>
    <w:rsid w:val="00D247B0"/>
    <w:rsid w:val="00D2486C"/>
    <w:rsid w:val="00D249C5"/>
    <w:rsid w:val="00D24B6C"/>
    <w:rsid w:val="00D24BBC"/>
    <w:rsid w:val="00D24C40"/>
    <w:rsid w:val="00D24EAB"/>
    <w:rsid w:val="00D24F0A"/>
    <w:rsid w:val="00D24F72"/>
    <w:rsid w:val="00D2509C"/>
    <w:rsid w:val="00D2518F"/>
    <w:rsid w:val="00D251B9"/>
    <w:rsid w:val="00D25238"/>
    <w:rsid w:val="00D25239"/>
    <w:rsid w:val="00D252BC"/>
    <w:rsid w:val="00D25570"/>
    <w:rsid w:val="00D25593"/>
    <w:rsid w:val="00D255AA"/>
    <w:rsid w:val="00D258F9"/>
    <w:rsid w:val="00D25970"/>
    <w:rsid w:val="00D25F0E"/>
    <w:rsid w:val="00D25F47"/>
    <w:rsid w:val="00D2602F"/>
    <w:rsid w:val="00D26131"/>
    <w:rsid w:val="00D26178"/>
    <w:rsid w:val="00D26377"/>
    <w:rsid w:val="00D2641E"/>
    <w:rsid w:val="00D26763"/>
    <w:rsid w:val="00D267B3"/>
    <w:rsid w:val="00D268B5"/>
    <w:rsid w:val="00D2693C"/>
    <w:rsid w:val="00D26A9A"/>
    <w:rsid w:val="00D26AA4"/>
    <w:rsid w:val="00D26B96"/>
    <w:rsid w:val="00D26BD4"/>
    <w:rsid w:val="00D26BE2"/>
    <w:rsid w:val="00D26C08"/>
    <w:rsid w:val="00D26C51"/>
    <w:rsid w:val="00D26DFC"/>
    <w:rsid w:val="00D27159"/>
    <w:rsid w:val="00D272E4"/>
    <w:rsid w:val="00D27339"/>
    <w:rsid w:val="00D2735F"/>
    <w:rsid w:val="00D27542"/>
    <w:rsid w:val="00D275DE"/>
    <w:rsid w:val="00D275FF"/>
    <w:rsid w:val="00D27609"/>
    <w:rsid w:val="00D27612"/>
    <w:rsid w:val="00D27697"/>
    <w:rsid w:val="00D279B5"/>
    <w:rsid w:val="00D27AA6"/>
    <w:rsid w:val="00D27E76"/>
    <w:rsid w:val="00D27EE9"/>
    <w:rsid w:val="00D27F2F"/>
    <w:rsid w:val="00D300F9"/>
    <w:rsid w:val="00D302B0"/>
    <w:rsid w:val="00D302C2"/>
    <w:rsid w:val="00D30300"/>
    <w:rsid w:val="00D30303"/>
    <w:rsid w:val="00D30326"/>
    <w:rsid w:val="00D30387"/>
    <w:rsid w:val="00D303C0"/>
    <w:rsid w:val="00D30533"/>
    <w:rsid w:val="00D3058A"/>
    <w:rsid w:val="00D305C6"/>
    <w:rsid w:val="00D3060C"/>
    <w:rsid w:val="00D3062F"/>
    <w:rsid w:val="00D307DF"/>
    <w:rsid w:val="00D30981"/>
    <w:rsid w:val="00D30AA6"/>
    <w:rsid w:val="00D30AAB"/>
    <w:rsid w:val="00D30DC8"/>
    <w:rsid w:val="00D30EB9"/>
    <w:rsid w:val="00D3118C"/>
    <w:rsid w:val="00D312A5"/>
    <w:rsid w:val="00D31426"/>
    <w:rsid w:val="00D314D5"/>
    <w:rsid w:val="00D3151C"/>
    <w:rsid w:val="00D3168A"/>
    <w:rsid w:val="00D316A9"/>
    <w:rsid w:val="00D316FE"/>
    <w:rsid w:val="00D3172A"/>
    <w:rsid w:val="00D3198C"/>
    <w:rsid w:val="00D31B83"/>
    <w:rsid w:val="00D31DF0"/>
    <w:rsid w:val="00D31F24"/>
    <w:rsid w:val="00D31FF0"/>
    <w:rsid w:val="00D32116"/>
    <w:rsid w:val="00D3242A"/>
    <w:rsid w:val="00D3242D"/>
    <w:rsid w:val="00D324EA"/>
    <w:rsid w:val="00D327B8"/>
    <w:rsid w:val="00D32945"/>
    <w:rsid w:val="00D32AB6"/>
    <w:rsid w:val="00D32AF1"/>
    <w:rsid w:val="00D32BAC"/>
    <w:rsid w:val="00D32BC9"/>
    <w:rsid w:val="00D32BFC"/>
    <w:rsid w:val="00D32D6E"/>
    <w:rsid w:val="00D33003"/>
    <w:rsid w:val="00D33070"/>
    <w:rsid w:val="00D331ED"/>
    <w:rsid w:val="00D3328C"/>
    <w:rsid w:val="00D332B4"/>
    <w:rsid w:val="00D33366"/>
    <w:rsid w:val="00D3338A"/>
    <w:rsid w:val="00D3351B"/>
    <w:rsid w:val="00D33631"/>
    <w:rsid w:val="00D3374A"/>
    <w:rsid w:val="00D3385B"/>
    <w:rsid w:val="00D33A25"/>
    <w:rsid w:val="00D33AF7"/>
    <w:rsid w:val="00D33B1A"/>
    <w:rsid w:val="00D33C4A"/>
    <w:rsid w:val="00D33C6F"/>
    <w:rsid w:val="00D33C97"/>
    <w:rsid w:val="00D33CC2"/>
    <w:rsid w:val="00D33D0A"/>
    <w:rsid w:val="00D34041"/>
    <w:rsid w:val="00D34099"/>
    <w:rsid w:val="00D3418A"/>
    <w:rsid w:val="00D341BC"/>
    <w:rsid w:val="00D3425B"/>
    <w:rsid w:val="00D344EA"/>
    <w:rsid w:val="00D345CC"/>
    <w:rsid w:val="00D3463D"/>
    <w:rsid w:val="00D3486D"/>
    <w:rsid w:val="00D3492A"/>
    <w:rsid w:val="00D3499A"/>
    <w:rsid w:val="00D34A12"/>
    <w:rsid w:val="00D34A64"/>
    <w:rsid w:val="00D34B86"/>
    <w:rsid w:val="00D34D05"/>
    <w:rsid w:val="00D34DAA"/>
    <w:rsid w:val="00D34E37"/>
    <w:rsid w:val="00D34E40"/>
    <w:rsid w:val="00D34EC4"/>
    <w:rsid w:val="00D34F12"/>
    <w:rsid w:val="00D34F82"/>
    <w:rsid w:val="00D3513F"/>
    <w:rsid w:val="00D3522A"/>
    <w:rsid w:val="00D35241"/>
    <w:rsid w:val="00D35295"/>
    <w:rsid w:val="00D35514"/>
    <w:rsid w:val="00D35678"/>
    <w:rsid w:val="00D358AF"/>
    <w:rsid w:val="00D358F0"/>
    <w:rsid w:val="00D35958"/>
    <w:rsid w:val="00D35AE4"/>
    <w:rsid w:val="00D35B2F"/>
    <w:rsid w:val="00D35C46"/>
    <w:rsid w:val="00D35D08"/>
    <w:rsid w:val="00D35D9A"/>
    <w:rsid w:val="00D35EB0"/>
    <w:rsid w:val="00D36032"/>
    <w:rsid w:val="00D3609D"/>
    <w:rsid w:val="00D363C8"/>
    <w:rsid w:val="00D36603"/>
    <w:rsid w:val="00D36623"/>
    <w:rsid w:val="00D36639"/>
    <w:rsid w:val="00D3666C"/>
    <w:rsid w:val="00D3682B"/>
    <w:rsid w:val="00D3684E"/>
    <w:rsid w:val="00D368A4"/>
    <w:rsid w:val="00D36BC6"/>
    <w:rsid w:val="00D36C44"/>
    <w:rsid w:val="00D36CD2"/>
    <w:rsid w:val="00D36D14"/>
    <w:rsid w:val="00D36D66"/>
    <w:rsid w:val="00D36DFB"/>
    <w:rsid w:val="00D36EEC"/>
    <w:rsid w:val="00D36F26"/>
    <w:rsid w:val="00D37205"/>
    <w:rsid w:val="00D372B6"/>
    <w:rsid w:val="00D37644"/>
    <w:rsid w:val="00D37781"/>
    <w:rsid w:val="00D378A5"/>
    <w:rsid w:val="00D37988"/>
    <w:rsid w:val="00D37AAC"/>
    <w:rsid w:val="00D37AD5"/>
    <w:rsid w:val="00D37B57"/>
    <w:rsid w:val="00D37CED"/>
    <w:rsid w:val="00D37DF4"/>
    <w:rsid w:val="00D40133"/>
    <w:rsid w:val="00D40188"/>
    <w:rsid w:val="00D40246"/>
    <w:rsid w:val="00D4026F"/>
    <w:rsid w:val="00D402BD"/>
    <w:rsid w:val="00D40341"/>
    <w:rsid w:val="00D40360"/>
    <w:rsid w:val="00D40429"/>
    <w:rsid w:val="00D40489"/>
    <w:rsid w:val="00D4068A"/>
    <w:rsid w:val="00D40931"/>
    <w:rsid w:val="00D4098C"/>
    <w:rsid w:val="00D409D7"/>
    <w:rsid w:val="00D409F0"/>
    <w:rsid w:val="00D40A14"/>
    <w:rsid w:val="00D40A4B"/>
    <w:rsid w:val="00D40A52"/>
    <w:rsid w:val="00D40A7D"/>
    <w:rsid w:val="00D40C95"/>
    <w:rsid w:val="00D40CA6"/>
    <w:rsid w:val="00D40D0C"/>
    <w:rsid w:val="00D40DED"/>
    <w:rsid w:val="00D40E1A"/>
    <w:rsid w:val="00D40F32"/>
    <w:rsid w:val="00D40F8B"/>
    <w:rsid w:val="00D410E4"/>
    <w:rsid w:val="00D41192"/>
    <w:rsid w:val="00D4149F"/>
    <w:rsid w:val="00D41541"/>
    <w:rsid w:val="00D415AE"/>
    <w:rsid w:val="00D41608"/>
    <w:rsid w:val="00D41654"/>
    <w:rsid w:val="00D4197B"/>
    <w:rsid w:val="00D419D9"/>
    <w:rsid w:val="00D41AE2"/>
    <w:rsid w:val="00D41C02"/>
    <w:rsid w:val="00D41C26"/>
    <w:rsid w:val="00D41CF1"/>
    <w:rsid w:val="00D41CFA"/>
    <w:rsid w:val="00D41E58"/>
    <w:rsid w:val="00D4205D"/>
    <w:rsid w:val="00D420ED"/>
    <w:rsid w:val="00D4214D"/>
    <w:rsid w:val="00D42270"/>
    <w:rsid w:val="00D42281"/>
    <w:rsid w:val="00D42417"/>
    <w:rsid w:val="00D42446"/>
    <w:rsid w:val="00D4251B"/>
    <w:rsid w:val="00D4290D"/>
    <w:rsid w:val="00D42943"/>
    <w:rsid w:val="00D42A16"/>
    <w:rsid w:val="00D42AC4"/>
    <w:rsid w:val="00D42B11"/>
    <w:rsid w:val="00D42B8F"/>
    <w:rsid w:val="00D42C24"/>
    <w:rsid w:val="00D42D9B"/>
    <w:rsid w:val="00D42DF5"/>
    <w:rsid w:val="00D42E03"/>
    <w:rsid w:val="00D42EC4"/>
    <w:rsid w:val="00D43589"/>
    <w:rsid w:val="00D435A8"/>
    <w:rsid w:val="00D4368C"/>
    <w:rsid w:val="00D438AB"/>
    <w:rsid w:val="00D43C22"/>
    <w:rsid w:val="00D43DB4"/>
    <w:rsid w:val="00D43EFB"/>
    <w:rsid w:val="00D43F1B"/>
    <w:rsid w:val="00D44053"/>
    <w:rsid w:val="00D4409E"/>
    <w:rsid w:val="00D44107"/>
    <w:rsid w:val="00D441CE"/>
    <w:rsid w:val="00D44364"/>
    <w:rsid w:val="00D443DB"/>
    <w:rsid w:val="00D443FC"/>
    <w:rsid w:val="00D445D9"/>
    <w:rsid w:val="00D44680"/>
    <w:rsid w:val="00D446A9"/>
    <w:rsid w:val="00D4474E"/>
    <w:rsid w:val="00D4476A"/>
    <w:rsid w:val="00D4485B"/>
    <w:rsid w:val="00D44A6E"/>
    <w:rsid w:val="00D44AB9"/>
    <w:rsid w:val="00D44DE4"/>
    <w:rsid w:val="00D44E77"/>
    <w:rsid w:val="00D44F26"/>
    <w:rsid w:val="00D44FB4"/>
    <w:rsid w:val="00D45790"/>
    <w:rsid w:val="00D45A72"/>
    <w:rsid w:val="00D45B19"/>
    <w:rsid w:val="00D45DDB"/>
    <w:rsid w:val="00D45EA8"/>
    <w:rsid w:val="00D4615A"/>
    <w:rsid w:val="00D46410"/>
    <w:rsid w:val="00D46420"/>
    <w:rsid w:val="00D46497"/>
    <w:rsid w:val="00D46BA6"/>
    <w:rsid w:val="00D46BF5"/>
    <w:rsid w:val="00D46DA8"/>
    <w:rsid w:val="00D46E62"/>
    <w:rsid w:val="00D470C4"/>
    <w:rsid w:val="00D47211"/>
    <w:rsid w:val="00D4733D"/>
    <w:rsid w:val="00D473DB"/>
    <w:rsid w:val="00D474BB"/>
    <w:rsid w:val="00D47553"/>
    <w:rsid w:val="00D475A4"/>
    <w:rsid w:val="00D475DC"/>
    <w:rsid w:val="00D4769C"/>
    <w:rsid w:val="00D4772A"/>
    <w:rsid w:val="00D477F9"/>
    <w:rsid w:val="00D47888"/>
    <w:rsid w:val="00D47958"/>
    <w:rsid w:val="00D479B3"/>
    <w:rsid w:val="00D47CC0"/>
    <w:rsid w:val="00D47D16"/>
    <w:rsid w:val="00D47E32"/>
    <w:rsid w:val="00D47E85"/>
    <w:rsid w:val="00D47EFC"/>
    <w:rsid w:val="00D5010C"/>
    <w:rsid w:val="00D50277"/>
    <w:rsid w:val="00D502DA"/>
    <w:rsid w:val="00D503C9"/>
    <w:rsid w:val="00D503F1"/>
    <w:rsid w:val="00D5042B"/>
    <w:rsid w:val="00D504E9"/>
    <w:rsid w:val="00D5079B"/>
    <w:rsid w:val="00D5083D"/>
    <w:rsid w:val="00D50859"/>
    <w:rsid w:val="00D508A9"/>
    <w:rsid w:val="00D508D5"/>
    <w:rsid w:val="00D50A3F"/>
    <w:rsid w:val="00D50B56"/>
    <w:rsid w:val="00D50C2B"/>
    <w:rsid w:val="00D50C7C"/>
    <w:rsid w:val="00D50F05"/>
    <w:rsid w:val="00D50FDA"/>
    <w:rsid w:val="00D51124"/>
    <w:rsid w:val="00D51174"/>
    <w:rsid w:val="00D5125C"/>
    <w:rsid w:val="00D51401"/>
    <w:rsid w:val="00D51424"/>
    <w:rsid w:val="00D51504"/>
    <w:rsid w:val="00D51546"/>
    <w:rsid w:val="00D51560"/>
    <w:rsid w:val="00D515AF"/>
    <w:rsid w:val="00D517F2"/>
    <w:rsid w:val="00D51873"/>
    <w:rsid w:val="00D51F3B"/>
    <w:rsid w:val="00D51F6A"/>
    <w:rsid w:val="00D52070"/>
    <w:rsid w:val="00D523FA"/>
    <w:rsid w:val="00D52400"/>
    <w:rsid w:val="00D52457"/>
    <w:rsid w:val="00D526CC"/>
    <w:rsid w:val="00D52712"/>
    <w:rsid w:val="00D527D0"/>
    <w:rsid w:val="00D529C7"/>
    <w:rsid w:val="00D529DA"/>
    <w:rsid w:val="00D52B5B"/>
    <w:rsid w:val="00D52B7C"/>
    <w:rsid w:val="00D52BB5"/>
    <w:rsid w:val="00D52E71"/>
    <w:rsid w:val="00D530D7"/>
    <w:rsid w:val="00D530E2"/>
    <w:rsid w:val="00D5326D"/>
    <w:rsid w:val="00D53275"/>
    <w:rsid w:val="00D533A9"/>
    <w:rsid w:val="00D53584"/>
    <w:rsid w:val="00D535AB"/>
    <w:rsid w:val="00D535B9"/>
    <w:rsid w:val="00D535EF"/>
    <w:rsid w:val="00D53691"/>
    <w:rsid w:val="00D53772"/>
    <w:rsid w:val="00D5381C"/>
    <w:rsid w:val="00D5384C"/>
    <w:rsid w:val="00D539E0"/>
    <w:rsid w:val="00D53ACA"/>
    <w:rsid w:val="00D53B29"/>
    <w:rsid w:val="00D53B62"/>
    <w:rsid w:val="00D53B91"/>
    <w:rsid w:val="00D53B9E"/>
    <w:rsid w:val="00D53C52"/>
    <w:rsid w:val="00D53CA1"/>
    <w:rsid w:val="00D53E45"/>
    <w:rsid w:val="00D53EA9"/>
    <w:rsid w:val="00D53FF9"/>
    <w:rsid w:val="00D540C5"/>
    <w:rsid w:val="00D540CD"/>
    <w:rsid w:val="00D540E1"/>
    <w:rsid w:val="00D54110"/>
    <w:rsid w:val="00D542D1"/>
    <w:rsid w:val="00D543B7"/>
    <w:rsid w:val="00D544BE"/>
    <w:rsid w:val="00D5457F"/>
    <w:rsid w:val="00D54654"/>
    <w:rsid w:val="00D546D0"/>
    <w:rsid w:val="00D547E0"/>
    <w:rsid w:val="00D548DC"/>
    <w:rsid w:val="00D54A22"/>
    <w:rsid w:val="00D54C2E"/>
    <w:rsid w:val="00D54C3E"/>
    <w:rsid w:val="00D54E90"/>
    <w:rsid w:val="00D54EB4"/>
    <w:rsid w:val="00D54F0D"/>
    <w:rsid w:val="00D54F15"/>
    <w:rsid w:val="00D54FA5"/>
    <w:rsid w:val="00D54FCA"/>
    <w:rsid w:val="00D55128"/>
    <w:rsid w:val="00D55193"/>
    <w:rsid w:val="00D551E6"/>
    <w:rsid w:val="00D55337"/>
    <w:rsid w:val="00D556FE"/>
    <w:rsid w:val="00D55929"/>
    <w:rsid w:val="00D55B04"/>
    <w:rsid w:val="00D55B33"/>
    <w:rsid w:val="00D55B91"/>
    <w:rsid w:val="00D55C14"/>
    <w:rsid w:val="00D55CAD"/>
    <w:rsid w:val="00D55E03"/>
    <w:rsid w:val="00D55EA1"/>
    <w:rsid w:val="00D55F72"/>
    <w:rsid w:val="00D562F8"/>
    <w:rsid w:val="00D5638A"/>
    <w:rsid w:val="00D564CE"/>
    <w:rsid w:val="00D5652B"/>
    <w:rsid w:val="00D5671C"/>
    <w:rsid w:val="00D567F1"/>
    <w:rsid w:val="00D56867"/>
    <w:rsid w:val="00D56BD4"/>
    <w:rsid w:val="00D56CC3"/>
    <w:rsid w:val="00D56D13"/>
    <w:rsid w:val="00D56D5F"/>
    <w:rsid w:val="00D5703E"/>
    <w:rsid w:val="00D57141"/>
    <w:rsid w:val="00D571C6"/>
    <w:rsid w:val="00D57510"/>
    <w:rsid w:val="00D57563"/>
    <w:rsid w:val="00D5762D"/>
    <w:rsid w:val="00D576A2"/>
    <w:rsid w:val="00D57734"/>
    <w:rsid w:val="00D57840"/>
    <w:rsid w:val="00D57862"/>
    <w:rsid w:val="00D579CF"/>
    <w:rsid w:val="00D57A2C"/>
    <w:rsid w:val="00D57EA9"/>
    <w:rsid w:val="00D57F53"/>
    <w:rsid w:val="00D57FC9"/>
    <w:rsid w:val="00D60039"/>
    <w:rsid w:val="00D60088"/>
    <w:rsid w:val="00D60267"/>
    <w:rsid w:val="00D60454"/>
    <w:rsid w:val="00D6045F"/>
    <w:rsid w:val="00D60542"/>
    <w:rsid w:val="00D605F7"/>
    <w:rsid w:val="00D60682"/>
    <w:rsid w:val="00D6076D"/>
    <w:rsid w:val="00D6089D"/>
    <w:rsid w:val="00D608AF"/>
    <w:rsid w:val="00D60912"/>
    <w:rsid w:val="00D6099B"/>
    <w:rsid w:val="00D609C5"/>
    <w:rsid w:val="00D60AC2"/>
    <w:rsid w:val="00D60B0F"/>
    <w:rsid w:val="00D60CC9"/>
    <w:rsid w:val="00D60CE6"/>
    <w:rsid w:val="00D60D5E"/>
    <w:rsid w:val="00D60ECE"/>
    <w:rsid w:val="00D61107"/>
    <w:rsid w:val="00D6126D"/>
    <w:rsid w:val="00D612CE"/>
    <w:rsid w:val="00D613E7"/>
    <w:rsid w:val="00D613EC"/>
    <w:rsid w:val="00D6144F"/>
    <w:rsid w:val="00D615CC"/>
    <w:rsid w:val="00D615DC"/>
    <w:rsid w:val="00D6160B"/>
    <w:rsid w:val="00D616B0"/>
    <w:rsid w:val="00D61803"/>
    <w:rsid w:val="00D6180D"/>
    <w:rsid w:val="00D6188E"/>
    <w:rsid w:val="00D61AB4"/>
    <w:rsid w:val="00D61AF1"/>
    <w:rsid w:val="00D61D24"/>
    <w:rsid w:val="00D61DF6"/>
    <w:rsid w:val="00D61EA4"/>
    <w:rsid w:val="00D62045"/>
    <w:rsid w:val="00D620B8"/>
    <w:rsid w:val="00D6221B"/>
    <w:rsid w:val="00D62326"/>
    <w:rsid w:val="00D623FB"/>
    <w:rsid w:val="00D62442"/>
    <w:rsid w:val="00D62496"/>
    <w:rsid w:val="00D624C6"/>
    <w:rsid w:val="00D62A5F"/>
    <w:rsid w:val="00D62ABD"/>
    <w:rsid w:val="00D62C70"/>
    <w:rsid w:val="00D62D25"/>
    <w:rsid w:val="00D630B7"/>
    <w:rsid w:val="00D63102"/>
    <w:rsid w:val="00D63332"/>
    <w:rsid w:val="00D635CE"/>
    <w:rsid w:val="00D635FE"/>
    <w:rsid w:val="00D637E6"/>
    <w:rsid w:val="00D63853"/>
    <w:rsid w:val="00D6385B"/>
    <w:rsid w:val="00D639A9"/>
    <w:rsid w:val="00D63A38"/>
    <w:rsid w:val="00D63B65"/>
    <w:rsid w:val="00D63BA9"/>
    <w:rsid w:val="00D63CD1"/>
    <w:rsid w:val="00D63D67"/>
    <w:rsid w:val="00D63E4D"/>
    <w:rsid w:val="00D63EA2"/>
    <w:rsid w:val="00D63F28"/>
    <w:rsid w:val="00D6403E"/>
    <w:rsid w:val="00D6417F"/>
    <w:rsid w:val="00D64224"/>
    <w:rsid w:val="00D6429C"/>
    <w:rsid w:val="00D6441F"/>
    <w:rsid w:val="00D64495"/>
    <w:rsid w:val="00D64533"/>
    <w:rsid w:val="00D64540"/>
    <w:rsid w:val="00D64645"/>
    <w:rsid w:val="00D64856"/>
    <w:rsid w:val="00D64BEA"/>
    <w:rsid w:val="00D64CC7"/>
    <w:rsid w:val="00D64DDD"/>
    <w:rsid w:val="00D6504E"/>
    <w:rsid w:val="00D650B3"/>
    <w:rsid w:val="00D65133"/>
    <w:rsid w:val="00D653D7"/>
    <w:rsid w:val="00D653FD"/>
    <w:rsid w:val="00D65501"/>
    <w:rsid w:val="00D65540"/>
    <w:rsid w:val="00D65571"/>
    <w:rsid w:val="00D65713"/>
    <w:rsid w:val="00D6574F"/>
    <w:rsid w:val="00D65891"/>
    <w:rsid w:val="00D6590F"/>
    <w:rsid w:val="00D65930"/>
    <w:rsid w:val="00D6598A"/>
    <w:rsid w:val="00D65A00"/>
    <w:rsid w:val="00D65ADF"/>
    <w:rsid w:val="00D65CE3"/>
    <w:rsid w:val="00D65D72"/>
    <w:rsid w:val="00D65E58"/>
    <w:rsid w:val="00D65EC2"/>
    <w:rsid w:val="00D65EFF"/>
    <w:rsid w:val="00D66108"/>
    <w:rsid w:val="00D6631F"/>
    <w:rsid w:val="00D66633"/>
    <w:rsid w:val="00D66658"/>
    <w:rsid w:val="00D6668E"/>
    <w:rsid w:val="00D66ADC"/>
    <w:rsid w:val="00D66D48"/>
    <w:rsid w:val="00D66F74"/>
    <w:rsid w:val="00D6718B"/>
    <w:rsid w:val="00D671D0"/>
    <w:rsid w:val="00D67289"/>
    <w:rsid w:val="00D67342"/>
    <w:rsid w:val="00D67353"/>
    <w:rsid w:val="00D673D0"/>
    <w:rsid w:val="00D674DC"/>
    <w:rsid w:val="00D675D8"/>
    <w:rsid w:val="00D6779A"/>
    <w:rsid w:val="00D67867"/>
    <w:rsid w:val="00D678F8"/>
    <w:rsid w:val="00D67AA7"/>
    <w:rsid w:val="00D67C32"/>
    <w:rsid w:val="00D67CDB"/>
    <w:rsid w:val="00D67E0E"/>
    <w:rsid w:val="00D70068"/>
    <w:rsid w:val="00D70159"/>
    <w:rsid w:val="00D70474"/>
    <w:rsid w:val="00D70600"/>
    <w:rsid w:val="00D70693"/>
    <w:rsid w:val="00D70779"/>
    <w:rsid w:val="00D707A2"/>
    <w:rsid w:val="00D70950"/>
    <w:rsid w:val="00D70983"/>
    <w:rsid w:val="00D70A64"/>
    <w:rsid w:val="00D70BFB"/>
    <w:rsid w:val="00D70D57"/>
    <w:rsid w:val="00D70DF4"/>
    <w:rsid w:val="00D70E3E"/>
    <w:rsid w:val="00D70EB2"/>
    <w:rsid w:val="00D71194"/>
    <w:rsid w:val="00D71555"/>
    <w:rsid w:val="00D715F3"/>
    <w:rsid w:val="00D716D6"/>
    <w:rsid w:val="00D71742"/>
    <w:rsid w:val="00D7179C"/>
    <w:rsid w:val="00D71898"/>
    <w:rsid w:val="00D71A61"/>
    <w:rsid w:val="00D71AD2"/>
    <w:rsid w:val="00D71BCF"/>
    <w:rsid w:val="00D71C8D"/>
    <w:rsid w:val="00D71D0F"/>
    <w:rsid w:val="00D71D41"/>
    <w:rsid w:val="00D71DCA"/>
    <w:rsid w:val="00D71DCE"/>
    <w:rsid w:val="00D71E35"/>
    <w:rsid w:val="00D71E3F"/>
    <w:rsid w:val="00D71EED"/>
    <w:rsid w:val="00D71F7A"/>
    <w:rsid w:val="00D7201E"/>
    <w:rsid w:val="00D72025"/>
    <w:rsid w:val="00D72091"/>
    <w:rsid w:val="00D72098"/>
    <w:rsid w:val="00D7222F"/>
    <w:rsid w:val="00D7239D"/>
    <w:rsid w:val="00D7246F"/>
    <w:rsid w:val="00D724A7"/>
    <w:rsid w:val="00D72725"/>
    <w:rsid w:val="00D729BF"/>
    <w:rsid w:val="00D729E9"/>
    <w:rsid w:val="00D72E65"/>
    <w:rsid w:val="00D73180"/>
    <w:rsid w:val="00D73183"/>
    <w:rsid w:val="00D732FF"/>
    <w:rsid w:val="00D733EF"/>
    <w:rsid w:val="00D73415"/>
    <w:rsid w:val="00D7391E"/>
    <w:rsid w:val="00D73945"/>
    <w:rsid w:val="00D73959"/>
    <w:rsid w:val="00D73985"/>
    <w:rsid w:val="00D739D9"/>
    <w:rsid w:val="00D73C06"/>
    <w:rsid w:val="00D73C5A"/>
    <w:rsid w:val="00D73C82"/>
    <w:rsid w:val="00D73D30"/>
    <w:rsid w:val="00D73D5C"/>
    <w:rsid w:val="00D73F73"/>
    <w:rsid w:val="00D740A3"/>
    <w:rsid w:val="00D741D2"/>
    <w:rsid w:val="00D7458A"/>
    <w:rsid w:val="00D74634"/>
    <w:rsid w:val="00D74969"/>
    <w:rsid w:val="00D74997"/>
    <w:rsid w:val="00D749AE"/>
    <w:rsid w:val="00D74CC0"/>
    <w:rsid w:val="00D74DDD"/>
    <w:rsid w:val="00D74FD8"/>
    <w:rsid w:val="00D75036"/>
    <w:rsid w:val="00D751D9"/>
    <w:rsid w:val="00D751EF"/>
    <w:rsid w:val="00D753CF"/>
    <w:rsid w:val="00D753FC"/>
    <w:rsid w:val="00D75591"/>
    <w:rsid w:val="00D7563E"/>
    <w:rsid w:val="00D75645"/>
    <w:rsid w:val="00D7579B"/>
    <w:rsid w:val="00D75A02"/>
    <w:rsid w:val="00D75CD9"/>
    <w:rsid w:val="00D75FFD"/>
    <w:rsid w:val="00D7601D"/>
    <w:rsid w:val="00D7617C"/>
    <w:rsid w:val="00D7620A"/>
    <w:rsid w:val="00D764EE"/>
    <w:rsid w:val="00D7654B"/>
    <w:rsid w:val="00D7676B"/>
    <w:rsid w:val="00D7685A"/>
    <w:rsid w:val="00D76919"/>
    <w:rsid w:val="00D769E4"/>
    <w:rsid w:val="00D76A68"/>
    <w:rsid w:val="00D76D05"/>
    <w:rsid w:val="00D76D46"/>
    <w:rsid w:val="00D76DB3"/>
    <w:rsid w:val="00D76E1B"/>
    <w:rsid w:val="00D76F36"/>
    <w:rsid w:val="00D76F83"/>
    <w:rsid w:val="00D772ED"/>
    <w:rsid w:val="00D7730F"/>
    <w:rsid w:val="00D77320"/>
    <w:rsid w:val="00D773E7"/>
    <w:rsid w:val="00D77439"/>
    <w:rsid w:val="00D77588"/>
    <w:rsid w:val="00D7761C"/>
    <w:rsid w:val="00D77790"/>
    <w:rsid w:val="00D777D9"/>
    <w:rsid w:val="00D77815"/>
    <w:rsid w:val="00D778B3"/>
    <w:rsid w:val="00D7795F"/>
    <w:rsid w:val="00D77A1E"/>
    <w:rsid w:val="00D77A82"/>
    <w:rsid w:val="00D77BCE"/>
    <w:rsid w:val="00D77C5A"/>
    <w:rsid w:val="00D77CA2"/>
    <w:rsid w:val="00D77D2A"/>
    <w:rsid w:val="00D77DE7"/>
    <w:rsid w:val="00D77E56"/>
    <w:rsid w:val="00D80208"/>
    <w:rsid w:val="00D80256"/>
    <w:rsid w:val="00D8028F"/>
    <w:rsid w:val="00D8036A"/>
    <w:rsid w:val="00D80380"/>
    <w:rsid w:val="00D8048E"/>
    <w:rsid w:val="00D8049A"/>
    <w:rsid w:val="00D8073D"/>
    <w:rsid w:val="00D809D8"/>
    <w:rsid w:val="00D80B68"/>
    <w:rsid w:val="00D80BB9"/>
    <w:rsid w:val="00D80BF6"/>
    <w:rsid w:val="00D81053"/>
    <w:rsid w:val="00D810AA"/>
    <w:rsid w:val="00D81108"/>
    <w:rsid w:val="00D81139"/>
    <w:rsid w:val="00D81192"/>
    <w:rsid w:val="00D814A2"/>
    <w:rsid w:val="00D81579"/>
    <w:rsid w:val="00D816CB"/>
    <w:rsid w:val="00D81945"/>
    <w:rsid w:val="00D81A46"/>
    <w:rsid w:val="00D81B00"/>
    <w:rsid w:val="00D81B7A"/>
    <w:rsid w:val="00D81D7C"/>
    <w:rsid w:val="00D81DE4"/>
    <w:rsid w:val="00D81E40"/>
    <w:rsid w:val="00D81E6B"/>
    <w:rsid w:val="00D81E9B"/>
    <w:rsid w:val="00D82024"/>
    <w:rsid w:val="00D8209C"/>
    <w:rsid w:val="00D8214B"/>
    <w:rsid w:val="00D821A2"/>
    <w:rsid w:val="00D8228D"/>
    <w:rsid w:val="00D82470"/>
    <w:rsid w:val="00D827B1"/>
    <w:rsid w:val="00D828FE"/>
    <w:rsid w:val="00D829C7"/>
    <w:rsid w:val="00D82BED"/>
    <w:rsid w:val="00D82D21"/>
    <w:rsid w:val="00D82DDD"/>
    <w:rsid w:val="00D82E70"/>
    <w:rsid w:val="00D82EBF"/>
    <w:rsid w:val="00D82F35"/>
    <w:rsid w:val="00D82F42"/>
    <w:rsid w:val="00D82F9F"/>
    <w:rsid w:val="00D83145"/>
    <w:rsid w:val="00D8314C"/>
    <w:rsid w:val="00D83912"/>
    <w:rsid w:val="00D83B1F"/>
    <w:rsid w:val="00D83B83"/>
    <w:rsid w:val="00D83D3F"/>
    <w:rsid w:val="00D83EB9"/>
    <w:rsid w:val="00D83F09"/>
    <w:rsid w:val="00D83F2F"/>
    <w:rsid w:val="00D84097"/>
    <w:rsid w:val="00D840BD"/>
    <w:rsid w:val="00D840E5"/>
    <w:rsid w:val="00D84363"/>
    <w:rsid w:val="00D8449D"/>
    <w:rsid w:val="00D84746"/>
    <w:rsid w:val="00D849B0"/>
    <w:rsid w:val="00D84B6C"/>
    <w:rsid w:val="00D84CCB"/>
    <w:rsid w:val="00D84E04"/>
    <w:rsid w:val="00D84FE8"/>
    <w:rsid w:val="00D852F3"/>
    <w:rsid w:val="00D8545B"/>
    <w:rsid w:val="00D85544"/>
    <w:rsid w:val="00D8568E"/>
    <w:rsid w:val="00D857A1"/>
    <w:rsid w:val="00D858FF"/>
    <w:rsid w:val="00D85931"/>
    <w:rsid w:val="00D859D2"/>
    <w:rsid w:val="00D85B30"/>
    <w:rsid w:val="00D85CAF"/>
    <w:rsid w:val="00D85FD3"/>
    <w:rsid w:val="00D8615C"/>
    <w:rsid w:val="00D861DB"/>
    <w:rsid w:val="00D8622C"/>
    <w:rsid w:val="00D863FB"/>
    <w:rsid w:val="00D864D1"/>
    <w:rsid w:val="00D8655D"/>
    <w:rsid w:val="00D8658E"/>
    <w:rsid w:val="00D865E9"/>
    <w:rsid w:val="00D86605"/>
    <w:rsid w:val="00D8666B"/>
    <w:rsid w:val="00D866EF"/>
    <w:rsid w:val="00D86803"/>
    <w:rsid w:val="00D868D3"/>
    <w:rsid w:val="00D86916"/>
    <w:rsid w:val="00D86AE8"/>
    <w:rsid w:val="00D86B76"/>
    <w:rsid w:val="00D86D68"/>
    <w:rsid w:val="00D86DB9"/>
    <w:rsid w:val="00D86F34"/>
    <w:rsid w:val="00D86F53"/>
    <w:rsid w:val="00D87071"/>
    <w:rsid w:val="00D8719D"/>
    <w:rsid w:val="00D873A5"/>
    <w:rsid w:val="00D875C0"/>
    <w:rsid w:val="00D8766B"/>
    <w:rsid w:val="00D877DD"/>
    <w:rsid w:val="00D87825"/>
    <w:rsid w:val="00D879A2"/>
    <w:rsid w:val="00D87A35"/>
    <w:rsid w:val="00D87B9D"/>
    <w:rsid w:val="00D87C49"/>
    <w:rsid w:val="00D87EBB"/>
    <w:rsid w:val="00D87EBF"/>
    <w:rsid w:val="00D90050"/>
    <w:rsid w:val="00D900E9"/>
    <w:rsid w:val="00D901BD"/>
    <w:rsid w:val="00D901CA"/>
    <w:rsid w:val="00D902B3"/>
    <w:rsid w:val="00D90305"/>
    <w:rsid w:val="00D90408"/>
    <w:rsid w:val="00D905E8"/>
    <w:rsid w:val="00D907C6"/>
    <w:rsid w:val="00D908C2"/>
    <w:rsid w:val="00D908FA"/>
    <w:rsid w:val="00D90A24"/>
    <w:rsid w:val="00D90A66"/>
    <w:rsid w:val="00D90CB4"/>
    <w:rsid w:val="00D90D2D"/>
    <w:rsid w:val="00D90D92"/>
    <w:rsid w:val="00D90E30"/>
    <w:rsid w:val="00D90E8E"/>
    <w:rsid w:val="00D90F6F"/>
    <w:rsid w:val="00D90FDA"/>
    <w:rsid w:val="00D91145"/>
    <w:rsid w:val="00D913D7"/>
    <w:rsid w:val="00D9162B"/>
    <w:rsid w:val="00D91658"/>
    <w:rsid w:val="00D916E3"/>
    <w:rsid w:val="00D91760"/>
    <w:rsid w:val="00D9189F"/>
    <w:rsid w:val="00D91978"/>
    <w:rsid w:val="00D91AA6"/>
    <w:rsid w:val="00D91C04"/>
    <w:rsid w:val="00D91E05"/>
    <w:rsid w:val="00D91F4C"/>
    <w:rsid w:val="00D9205A"/>
    <w:rsid w:val="00D9219F"/>
    <w:rsid w:val="00D926EA"/>
    <w:rsid w:val="00D927C4"/>
    <w:rsid w:val="00D92A1A"/>
    <w:rsid w:val="00D92A5E"/>
    <w:rsid w:val="00D92B5D"/>
    <w:rsid w:val="00D92BB5"/>
    <w:rsid w:val="00D92BD8"/>
    <w:rsid w:val="00D92D0F"/>
    <w:rsid w:val="00D92D34"/>
    <w:rsid w:val="00D92E4B"/>
    <w:rsid w:val="00D92E51"/>
    <w:rsid w:val="00D92EB4"/>
    <w:rsid w:val="00D92FDE"/>
    <w:rsid w:val="00D93033"/>
    <w:rsid w:val="00D93090"/>
    <w:rsid w:val="00D9314C"/>
    <w:rsid w:val="00D93222"/>
    <w:rsid w:val="00D9343F"/>
    <w:rsid w:val="00D9358E"/>
    <w:rsid w:val="00D93625"/>
    <w:rsid w:val="00D937C8"/>
    <w:rsid w:val="00D93823"/>
    <w:rsid w:val="00D939D3"/>
    <w:rsid w:val="00D93A93"/>
    <w:rsid w:val="00D93C33"/>
    <w:rsid w:val="00D93CB2"/>
    <w:rsid w:val="00D93D3E"/>
    <w:rsid w:val="00D93D4F"/>
    <w:rsid w:val="00D93F1D"/>
    <w:rsid w:val="00D941AB"/>
    <w:rsid w:val="00D94212"/>
    <w:rsid w:val="00D9427D"/>
    <w:rsid w:val="00D9449F"/>
    <w:rsid w:val="00D945A5"/>
    <w:rsid w:val="00D94819"/>
    <w:rsid w:val="00D94832"/>
    <w:rsid w:val="00D9490A"/>
    <w:rsid w:val="00D94939"/>
    <w:rsid w:val="00D94953"/>
    <w:rsid w:val="00D94BDB"/>
    <w:rsid w:val="00D94E14"/>
    <w:rsid w:val="00D94E8F"/>
    <w:rsid w:val="00D94FBB"/>
    <w:rsid w:val="00D9509D"/>
    <w:rsid w:val="00D951BC"/>
    <w:rsid w:val="00D95378"/>
    <w:rsid w:val="00D954DA"/>
    <w:rsid w:val="00D9555C"/>
    <w:rsid w:val="00D955B7"/>
    <w:rsid w:val="00D955E5"/>
    <w:rsid w:val="00D956F6"/>
    <w:rsid w:val="00D95731"/>
    <w:rsid w:val="00D9581B"/>
    <w:rsid w:val="00D95879"/>
    <w:rsid w:val="00D95978"/>
    <w:rsid w:val="00D95C75"/>
    <w:rsid w:val="00D95F84"/>
    <w:rsid w:val="00D96053"/>
    <w:rsid w:val="00D9609A"/>
    <w:rsid w:val="00D96102"/>
    <w:rsid w:val="00D96180"/>
    <w:rsid w:val="00D961A5"/>
    <w:rsid w:val="00D96412"/>
    <w:rsid w:val="00D9642C"/>
    <w:rsid w:val="00D9650E"/>
    <w:rsid w:val="00D96567"/>
    <w:rsid w:val="00D96624"/>
    <w:rsid w:val="00D9683D"/>
    <w:rsid w:val="00D96914"/>
    <w:rsid w:val="00D969FE"/>
    <w:rsid w:val="00D96B3E"/>
    <w:rsid w:val="00D96C50"/>
    <w:rsid w:val="00D96CA9"/>
    <w:rsid w:val="00D96CD4"/>
    <w:rsid w:val="00D96D26"/>
    <w:rsid w:val="00D96E90"/>
    <w:rsid w:val="00D96FCE"/>
    <w:rsid w:val="00D971FA"/>
    <w:rsid w:val="00D9721B"/>
    <w:rsid w:val="00D97366"/>
    <w:rsid w:val="00D9740B"/>
    <w:rsid w:val="00D9745E"/>
    <w:rsid w:val="00D97806"/>
    <w:rsid w:val="00D97AC9"/>
    <w:rsid w:val="00D97DB9"/>
    <w:rsid w:val="00D97EA8"/>
    <w:rsid w:val="00DA00CA"/>
    <w:rsid w:val="00DA01A2"/>
    <w:rsid w:val="00DA032F"/>
    <w:rsid w:val="00DA03D0"/>
    <w:rsid w:val="00DA03DF"/>
    <w:rsid w:val="00DA0517"/>
    <w:rsid w:val="00DA056E"/>
    <w:rsid w:val="00DA057C"/>
    <w:rsid w:val="00DA064A"/>
    <w:rsid w:val="00DA072F"/>
    <w:rsid w:val="00DA07D1"/>
    <w:rsid w:val="00DA0891"/>
    <w:rsid w:val="00DA0977"/>
    <w:rsid w:val="00DA09C3"/>
    <w:rsid w:val="00DA0A93"/>
    <w:rsid w:val="00DA0AF6"/>
    <w:rsid w:val="00DA0E85"/>
    <w:rsid w:val="00DA100D"/>
    <w:rsid w:val="00DA102D"/>
    <w:rsid w:val="00DA1118"/>
    <w:rsid w:val="00DA12ED"/>
    <w:rsid w:val="00DA1643"/>
    <w:rsid w:val="00DA1745"/>
    <w:rsid w:val="00DA1781"/>
    <w:rsid w:val="00DA17A7"/>
    <w:rsid w:val="00DA17FF"/>
    <w:rsid w:val="00DA18D6"/>
    <w:rsid w:val="00DA194E"/>
    <w:rsid w:val="00DA20F8"/>
    <w:rsid w:val="00DA2175"/>
    <w:rsid w:val="00DA22FF"/>
    <w:rsid w:val="00DA244D"/>
    <w:rsid w:val="00DA2489"/>
    <w:rsid w:val="00DA2700"/>
    <w:rsid w:val="00DA2867"/>
    <w:rsid w:val="00DA2A3E"/>
    <w:rsid w:val="00DA2A91"/>
    <w:rsid w:val="00DA2A95"/>
    <w:rsid w:val="00DA30A2"/>
    <w:rsid w:val="00DA3186"/>
    <w:rsid w:val="00DA3200"/>
    <w:rsid w:val="00DA325F"/>
    <w:rsid w:val="00DA3293"/>
    <w:rsid w:val="00DA32AF"/>
    <w:rsid w:val="00DA3429"/>
    <w:rsid w:val="00DA3573"/>
    <w:rsid w:val="00DA3854"/>
    <w:rsid w:val="00DA392B"/>
    <w:rsid w:val="00DA3BF9"/>
    <w:rsid w:val="00DA3D32"/>
    <w:rsid w:val="00DA3D54"/>
    <w:rsid w:val="00DA3D58"/>
    <w:rsid w:val="00DA3D75"/>
    <w:rsid w:val="00DA3E7C"/>
    <w:rsid w:val="00DA3E8B"/>
    <w:rsid w:val="00DA41E3"/>
    <w:rsid w:val="00DA4331"/>
    <w:rsid w:val="00DA46F4"/>
    <w:rsid w:val="00DA47D9"/>
    <w:rsid w:val="00DA4921"/>
    <w:rsid w:val="00DA493F"/>
    <w:rsid w:val="00DA49E4"/>
    <w:rsid w:val="00DA4A80"/>
    <w:rsid w:val="00DA4C76"/>
    <w:rsid w:val="00DA4D7C"/>
    <w:rsid w:val="00DA4F0F"/>
    <w:rsid w:val="00DA5015"/>
    <w:rsid w:val="00DA503F"/>
    <w:rsid w:val="00DA50B0"/>
    <w:rsid w:val="00DA50DA"/>
    <w:rsid w:val="00DA5153"/>
    <w:rsid w:val="00DA53E4"/>
    <w:rsid w:val="00DA5507"/>
    <w:rsid w:val="00DA5546"/>
    <w:rsid w:val="00DA5732"/>
    <w:rsid w:val="00DA580A"/>
    <w:rsid w:val="00DA5897"/>
    <w:rsid w:val="00DA5928"/>
    <w:rsid w:val="00DA59B8"/>
    <w:rsid w:val="00DA5AB8"/>
    <w:rsid w:val="00DA5C1D"/>
    <w:rsid w:val="00DA5D36"/>
    <w:rsid w:val="00DA5E21"/>
    <w:rsid w:val="00DA5E4C"/>
    <w:rsid w:val="00DA5EDD"/>
    <w:rsid w:val="00DA5F46"/>
    <w:rsid w:val="00DA5F62"/>
    <w:rsid w:val="00DA615A"/>
    <w:rsid w:val="00DA6169"/>
    <w:rsid w:val="00DA62ED"/>
    <w:rsid w:val="00DA63FE"/>
    <w:rsid w:val="00DA641D"/>
    <w:rsid w:val="00DA644C"/>
    <w:rsid w:val="00DA6473"/>
    <w:rsid w:val="00DA64A8"/>
    <w:rsid w:val="00DA6516"/>
    <w:rsid w:val="00DA688B"/>
    <w:rsid w:val="00DA6920"/>
    <w:rsid w:val="00DA6934"/>
    <w:rsid w:val="00DA6957"/>
    <w:rsid w:val="00DA6999"/>
    <w:rsid w:val="00DA69A4"/>
    <w:rsid w:val="00DA69C8"/>
    <w:rsid w:val="00DA6B84"/>
    <w:rsid w:val="00DA6BB2"/>
    <w:rsid w:val="00DA6BE2"/>
    <w:rsid w:val="00DA6CE5"/>
    <w:rsid w:val="00DA6D53"/>
    <w:rsid w:val="00DA6D5D"/>
    <w:rsid w:val="00DA6F67"/>
    <w:rsid w:val="00DA6F76"/>
    <w:rsid w:val="00DA6FC6"/>
    <w:rsid w:val="00DA71D0"/>
    <w:rsid w:val="00DA71FB"/>
    <w:rsid w:val="00DA723E"/>
    <w:rsid w:val="00DA7291"/>
    <w:rsid w:val="00DA729E"/>
    <w:rsid w:val="00DA7371"/>
    <w:rsid w:val="00DA7540"/>
    <w:rsid w:val="00DA7702"/>
    <w:rsid w:val="00DA7763"/>
    <w:rsid w:val="00DA79A8"/>
    <w:rsid w:val="00DA7CC1"/>
    <w:rsid w:val="00DB0025"/>
    <w:rsid w:val="00DB03B9"/>
    <w:rsid w:val="00DB0619"/>
    <w:rsid w:val="00DB0630"/>
    <w:rsid w:val="00DB07D4"/>
    <w:rsid w:val="00DB07E5"/>
    <w:rsid w:val="00DB0860"/>
    <w:rsid w:val="00DB08EE"/>
    <w:rsid w:val="00DB0A5E"/>
    <w:rsid w:val="00DB0C4D"/>
    <w:rsid w:val="00DB0CE9"/>
    <w:rsid w:val="00DB0CEF"/>
    <w:rsid w:val="00DB0D53"/>
    <w:rsid w:val="00DB0D7B"/>
    <w:rsid w:val="00DB0DC9"/>
    <w:rsid w:val="00DB1123"/>
    <w:rsid w:val="00DB1299"/>
    <w:rsid w:val="00DB1391"/>
    <w:rsid w:val="00DB14B9"/>
    <w:rsid w:val="00DB1618"/>
    <w:rsid w:val="00DB16B5"/>
    <w:rsid w:val="00DB1819"/>
    <w:rsid w:val="00DB18DD"/>
    <w:rsid w:val="00DB1970"/>
    <w:rsid w:val="00DB19E2"/>
    <w:rsid w:val="00DB1B18"/>
    <w:rsid w:val="00DB1BE9"/>
    <w:rsid w:val="00DB1DE2"/>
    <w:rsid w:val="00DB1E62"/>
    <w:rsid w:val="00DB1F61"/>
    <w:rsid w:val="00DB206B"/>
    <w:rsid w:val="00DB214B"/>
    <w:rsid w:val="00DB2222"/>
    <w:rsid w:val="00DB2240"/>
    <w:rsid w:val="00DB2419"/>
    <w:rsid w:val="00DB24AD"/>
    <w:rsid w:val="00DB29F3"/>
    <w:rsid w:val="00DB2A3C"/>
    <w:rsid w:val="00DB2A79"/>
    <w:rsid w:val="00DB2AF6"/>
    <w:rsid w:val="00DB2BA3"/>
    <w:rsid w:val="00DB2E0C"/>
    <w:rsid w:val="00DB3076"/>
    <w:rsid w:val="00DB31D1"/>
    <w:rsid w:val="00DB33CC"/>
    <w:rsid w:val="00DB3484"/>
    <w:rsid w:val="00DB3701"/>
    <w:rsid w:val="00DB3984"/>
    <w:rsid w:val="00DB3A9C"/>
    <w:rsid w:val="00DB3BD0"/>
    <w:rsid w:val="00DB3C70"/>
    <w:rsid w:val="00DB3D9E"/>
    <w:rsid w:val="00DB3DCD"/>
    <w:rsid w:val="00DB3DF7"/>
    <w:rsid w:val="00DB416E"/>
    <w:rsid w:val="00DB452E"/>
    <w:rsid w:val="00DB45D2"/>
    <w:rsid w:val="00DB4804"/>
    <w:rsid w:val="00DB497C"/>
    <w:rsid w:val="00DB4A77"/>
    <w:rsid w:val="00DB4D2A"/>
    <w:rsid w:val="00DB4DBA"/>
    <w:rsid w:val="00DB4E11"/>
    <w:rsid w:val="00DB5020"/>
    <w:rsid w:val="00DB5155"/>
    <w:rsid w:val="00DB515F"/>
    <w:rsid w:val="00DB519A"/>
    <w:rsid w:val="00DB5239"/>
    <w:rsid w:val="00DB52CE"/>
    <w:rsid w:val="00DB53CE"/>
    <w:rsid w:val="00DB53DC"/>
    <w:rsid w:val="00DB5446"/>
    <w:rsid w:val="00DB5569"/>
    <w:rsid w:val="00DB568E"/>
    <w:rsid w:val="00DB569C"/>
    <w:rsid w:val="00DB56F5"/>
    <w:rsid w:val="00DB57D9"/>
    <w:rsid w:val="00DB5891"/>
    <w:rsid w:val="00DB592B"/>
    <w:rsid w:val="00DB59EE"/>
    <w:rsid w:val="00DB5A14"/>
    <w:rsid w:val="00DB5A9B"/>
    <w:rsid w:val="00DB5AD4"/>
    <w:rsid w:val="00DB5BB4"/>
    <w:rsid w:val="00DB5BD7"/>
    <w:rsid w:val="00DB5DB0"/>
    <w:rsid w:val="00DB5DF6"/>
    <w:rsid w:val="00DB6163"/>
    <w:rsid w:val="00DB628A"/>
    <w:rsid w:val="00DB62AB"/>
    <w:rsid w:val="00DB641A"/>
    <w:rsid w:val="00DB654A"/>
    <w:rsid w:val="00DB6811"/>
    <w:rsid w:val="00DB6880"/>
    <w:rsid w:val="00DB6BBF"/>
    <w:rsid w:val="00DB6CB3"/>
    <w:rsid w:val="00DB6CDD"/>
    <w:rsid w:val="00DB6EFF"/>
    <w:rsid w:val="00DB6F65"/>
    <w:rsid w:val="00DB7025"/>
    <w:rsid w:val="00DB7133"/>
    <w:rsid w:val="00DB728A"/>
    <w:rsid w:val="00DB7374"/>
    <w:rsid w:val="00DB749D"/>
    <w:rsid w:val="00DB7520"/>
    <w:rsid w:val="00DB76F1"/>
    <w:rsid w:val="00DB772D"/>
    <w:rsid w:val="00DB77F4"/>
    <w:rsid w:val="00DB7A18"/>
    <w:rsid w:val="00DB7D8E"/>
    <w:rsid w:val="00DB7E95"/>
    <w:rsid w:val="00DB7EB2"/>
    <w:rsid w:val="00DB7EEB"/>
    <w:rsid w:val="00DB7F53"/>
    <w:rsid w:val="00DC00FA"/>
    <w:rsid w:val="00DC010C"/>
    <w:rsid w:val="00DC0518"/>
    <w:rsid w:val="00DC0703"/>
    <w:rsid w:val="00DC0712"/>
    <w:rsid w:val="00DC07B0"/>
    <w:rsid w:val="00DC08BE"/>
    <w:rsid w:val="00DC0985"/>
    <w:rsid w:val="00DC09FD"/>
    <w:rsid w:val="00DC0C17"/>
    <w:rsid w:val="00DC0CA7"/>
    <w:rsid w:val="00DC0CCD"/>
    <w:rsid w:val="00DC0CD9"/>
    <w:rsid w:val="00DC0E28"/>
    <w:rsid w:val="00DC0E89"/>
    <w:rsid w:val="00DC0F51"/>
    <w:rsid w:val="00DC10D4"/>
    <w:rsid w:val="00DC11ED"/>
    <w:rsid w:val="00DC1229"/>
    <w:rsid w:val="00DC1366"/>
    <w:rsid w:val="00DC1433"/>
    <w:rsid w:val="00DC15EA"/>
    <w:rsid w:val="00DC164E"/>
    <w:rsid w:val="00DC1708"/>
    <w:rsid w:val="00DC1826"/>
    <w:rsid w:val="00DC1A1C"/>
    <w:rsid w:val="00DC1ABF"/>
    <w:rsid w:val="00DC1ACA"/>
    <w:rsid w:val="00DC1B14"/>
    <w:rsid w:val="00DC1BE0"/>
    <w:rsid w:val="00DC1DE2"/>
    <w:rsid w:val="00DC1EEE"/>
    <w:rsid w:val="00DC1F2B"/>
    <w:rsid w:val="00DC1F9A"/>
    <w:rsid w:val="00DC2222"/>
    <w:rsid w:val="00DC22D9"/>
    <w:rsid w:val="00DC2477"/>
    <w:rsid w:val="00DC24D5"/>
    <w:rsid w:val="00DC2543"/>
    <w:rsid w:val="00DC2912"/>
    <w:rsid w:val="00DC2A1B"/>
    <w:rsid w:val="00DC2B34"/>
    <w:rsid w:val="00DC2B7B"/>
    <w:rsid w:val="00DC2B94"/>
    <w:rsid w:val="00DC2C91"/>
    <w:rsid w:val="00DC2D89"/>
    <w:rsid w:val="00DC2EE2"/>
    <w:rsid w:val="00DC304D"/>
    <w:rsid w:val="00DC3152"/>
    <w:rsid w:val="00DC3287"/>
    <w:rsid w:val="00DC32DF"/>
    <w:rsid w:val="00DC3433"/>
    <w:rsid w:val="00DC348B"/>
    <w:rsid w:val="00DC34A2"/>
    <w:rsid w:val="00DC36BB"/>
    <w:rsid w:val="00DC37A9"/>
    <w:rsid w:val="00DC37AC"/>
    <w:rsid w:val="00DC3C9E"/>
    <w:rsid w:val="00DC3E9B"/>
    <w:rsid w:val="00DC3EFF"/>
    <w:rsid w:val="00DC40DB"/>
    <w:rsid w:val="00DC416A"/>
    <w:rsid w:val="00DC4272"/>
    <w:rsid w:val="00DC42E1"/>
    <w:rsid w:val="00DC4464"/>
    <w:rsid w:val="00DC451C"/>
    <w:rsid w:val="00DC45C8"/>
    <w:rsid w:val="00DC4692"/>
    <w:rsid w:val="00DC47FC"/>
    <w:rsid w:val="00DC48FE"/>
    <w:rsid w:val="00DC4C78"/>
    <w:rsid w:val="00DC4E33"/>
    <w:rsid w:val="00DC4FA2"/>
    <w:rsid w:val="00DC508E"/>
    <w:rsid w:val="00DC540C"/>
    <w:rsid w:val="00DC54DE"/>
    <w:rsid w:val="00DC5528"/>
    <w:rsid w:val="00DC56CE"/>
    <w:rsid w:val="00DC56ED"/>
    <w:rsid w:val="00DC5741"/>
    <w:rsid w:val="00DC592E"/>
    <w:rsid w:val="00DC5A5D"/>
    <w:rsid w:val="00DC5A78"/>
    <w:rsid w:val="00DC5BD5"/>
    <w:rsid w:val="00DC5C16"/>
    <w:rsid w:val="00DC5C1A"/>
    <w:rsid w:val="00DC5DD0"/>
    <w:rsid w:val="00DC5DDE"/>
    <w:rsid w:val="00DC5E4E"/>
    <w:rsid w:val="00DC5FC1"/>
    <w:rsid w:val="00DC6269"/>
    <w:rsid w:val="00DC65B5"/>
    <w:rsid w:val="00DC65C2"/>
    <w:rsid w:val="00DC671D"/>
    <w:rsid w:val="00DC67B0"/>
    <w:rsid w:val="00DC67C2"/>
    <w:rsid w:val="00DC68CD"/>
    <w:rsid w:val="00DC6ACA"/>
    <w:rsid w:val="00DC6B99"/>
    <w:rsid w:val="00DC6BC3"/>
    <w:rsid w:val="00DC6C9F"/>
    <w:rsid w:val="00DC6E66"/>
    <w:rsid w:val="00DC6EDF"/>
    <w:rsid w:val="00DC6F2F"/>
    <w:rsid w:val="00DC6F4E"/>
    <w:rsid w:val="00DC6FB4"/>
    <w:rsid w:val="00DC7232"/>
    <w:rsid w:val="00DC7265"/>
    <w:rsid w:val="00DC72C8"/>
    <w:rsid w:val="00DC730C"/>
    <w:rsid w:val="00DC746C"/>
    <w:rsid w:val="00DC7507"/>
    <w:rsid w:val="00DC7551"/>
    <w:rsid w:val="00DC7663"/>
    <w:rsid w:val="00DC776F"/>
    <w:rsid w:val="00DC788F"/>
    <w:rsid w:val="00DC7A7D"/>
    <w:rsid w:val="00DC7BB3"/>
    <w:rsid w:val="00DC7D10"/>
    <w:rsid w:val="00DC7F90"/>
    <w:rsid w:val="00DD0046"/>
    <w:rsid w:val="00DD00B6"/>
    <w:rsid w:val="00DD0132"/>
    <w:rsid w:val="00DD0269"/>
    <w:rsid w:val="00DD03DA"/>
    <w:rsid w:val="00DD042D"/>
    <w:rsid w:val="00DD043B"/>
    <w:rsid w:val="00DD0455"/>
    <w:rsid w:val="00DD04CC"/>
    <w:rsid w:val="00DD05FE"/>
    <w:rsid w:val="00DD092D"/>
    <w:rsid w:val="00DD093F"/>
    <w:rsid w:val="00DD0981"/>
    <w:rsid w:val="00DD09A6"/>
    <w:rsid w:val="00DD0A84"/>
    <w:rsid w:val="00DD0AC6"/>
    <w:rsid w:val="00DD0C16"/>
    <w:rsid w:val="00DD0CFF"/>
    <w:rsid w:val="00DD0DA1"/>
    <w:rsid w:val="00DD103F"/>
    <w:rsid w:val="00DD10CA"/>
    <w:rsid w:val="00DD1280"/>
    <w:rsid w:val="00DD13E6"/>
    <w:rsid w:val="00DD152F"/>
    <w:rsid w:val="00DD19CD"/>
    <w:rsid w:val="00DD1C72"/>
    <w:rsid w:val="00DD1D4C"/>
    <w:rsid w:val="00DD1DC5"/>
    <w:rsid w:val="00DD1EBD"/>
    <w:rsid w:val="00DD2033"/>
    <w:rsid w:val="00DD21D1"/>
    <w:rsid w:val="00DD2347"/>
    <w:rsid w:val="00DD2356"/>
    <w:rsid w:val="00DD24CF"/>
    <w:rsid w:val="00DD25B9"/>
    <w:rsid w:val="00DD27E7"/>
    <w:rsid w:val="00DD2A42"/>
    <w:rsid w:val="00DD2CB2"/>
    <w:rsid w:val="00DD2D1D"/>
    <w:rsid w:val="00DD2D67"/>
    <w:rsid w:val="00DD2F8E"/>
    <w:rsid w:val="00DD30CB"/>
    <w:rsid w:val="00DD312C"/>
    <w:rsid w:val="00DD31BD"/>
    <w:rsid w:val="00DD3211"/>
    <w:rsid w:val="00DD32A6"/>
    <w:rsid w:val="00DD33AF"/>
    <w:rsid w:val="00DD3478"/>
    <w:rsid w:val="00DD3583"/>
    <w:rsid w:val="00DD3A6F"/>
    <w:rsid w:val="00DD3C37"/>
    <w:rsid w:val="00DD3C50"/>
    <w:rsid w:val="00DD3C81"/>
    <w:rsid w:val="00DD3F00"/>
    <w:rsid w:val="00DD3F05"/>
    <w:rsid w:val="00DD3FBF"/>
    <w:rsid w:val="00DD42E6"/>
    <w:rsid w:val="00DD42F7"/>
    <w:rsid w:val="00DD43C1"/>
    <w:rsid w:val="00DD45C0"/>
    <w:rsid w:val="00DD4625"/>
    <w:rsid w:val="00DD4678"/>
    <w:rsid w:val="00DD46D8"/>
    <w:rsid w:val="00DD47CB"/>
    <w:rsid w:val="00DD48BD"/>
    <w:rsid w:val="00DD4B99"/>
    <w:rsid w:val="00DD4C1E"/>
    <w:rsid w:val="00DD4DE9"/>
    <w:rsid w:val="00DD4EA7"/>
    <w:rsid w:val="00DD4EF4"/>
    <w:rsid w:val="00DD55C3"/>
    <w:rsid w:val="00DD5725"/>
    <w:rsid w:val="00DD5854"/>
    <w:rsid w:val="00DD5954"/>
    <w:rsid w:val="00DD59B4"/>
    <w:rsid w:val="00DD5AE0"/>
    <w:rsid w:val="00DD5B17"/>
    <w:rsid w:val="00DD5BC6"/>
    <w:rsid w:val="00DD5C22"/>
    <w:rsid w:val="00DD5DFA"/>
    <w:rsid w:val="00DD5F1F"/>
    <w:rsid w:val="00DD6087"/>
    <w:rsid w:val="00DD60F5"/>
    <w:rsid w:val="00DD660F"/>
    <w:rsid w:val="00DD67DB"/>
    <w:rsid w:val="00DD6865"/>
    <w:rsid w:val="00DD6A0F"/>
    <w:rsid w:val="00DD6B8D"/>
    <w:rsid w:val="00DD6C96"/>
    <w:rsid w:val="00DD6CDD"/>
    <w:rsid w:val="00DD6CF2"/>
    <w:rsid w:val="00DD6D5C"/>
    <w:rsid w:val="00DD6DB0"/>
    <w:rsid w:val="00DD6F6C"/>
    <w:rsid w:val="00DD6FAE"/>
    <w:rsid w:val="00DD6FD7"/>
    <w:rsid w:val="00DD6FD8"/>
    <w:rsid w:val="00DD6FDA"/>
    <w:rsid w:val="00DD70D2"/>
    <w:rsid w:val="00DD7219"/>
    <w:rsid w:val="00DD7248"/>
    <w:rsid w:val="00DD733B"/>
    <w:rsid w:val="00DD74A0"/>
    <w:rsid w:val="00DD76CC"/>
    <w:rsid w:val="00DD7718"/>
    <w:rsid w:val="00DD7724"/>
    <w:rsid w:val="00DD776D"/>
    <w:rsid w:val="00DD7828"/>
    <w:rsid w:val="00DD7951"/>
    <w:rsid w:val="00DD7AF2"/>
    <w:rsid w:val="00DD7B49"/>
    <w:rsid w:val="00DD7B7A"/>
    <w:rsid w:val="00DD7B80"/>
    <w:rsid w:val="00DD7BE3"/>
    <w:rsid w:val="00DD7C25"/>
    <w:rsid w:val="00DD7C32"/>
    <w:rsid w:val="00DD7DD6"/>
    <w:rsid w:val="00DD7E0A"/>
    <w:rsid w:val="00DD7E2E"/>
    <w:rsid w:val="00DD7E7F"/>
    <w:rsid w:val="00DD7EAF"/>
    <w:rsid w:val="00DD7F28"/>
    <w:rsid w:val="00DE0106"/>
    <w:rsid w:val="00DE018B"/>
    <w:rsid w:val="00DE0263"/>
    <w:rsid w:val="00DE02AA"/>
    <w:rsid w:val="00DE0321"/>
    <w:rsid w:val="00DE03D1"/>
    <w:rsid w:val="00DE04C9"/>
    <w:rsid w:val="00DE054C"/>
    <w:rsid w:val="00DE063C"/>
    <w:rsid w:val="00DE0762"/>
    <w:rsid w:val="00DE077B"/>
    <w:rsid w:val="00DE0AD1"/>
    <w:rsid w:val="00DE0B2C"/>
    <w:rsid w:val="00DE0B68"/>
    <w:rsid w:val="00DE0C82"/>
    <w:rsid w:val="00DE0CC5"/>
    <w:rsid w:val="00DE0E34"/>
    <w:rsid w:val="00DE111C"/>
    <w:rsid w:val="00DE13AA"/>
    <w:rsid w:val="00DE13D4"/>
    <w:rsid w:val="00DE1410"/>
    <w:rsid w:val="00DE149F"/>
    <w:rsid w:val="00DE1522"/>
    <w:rsid w:val="00DE1726"/>
    <w:rsid w:val="00DE178F"/>
    <w:rsid w:val="00DE17D3"/>
    <w:rsid w:val="00DE1805"/>
    <w:rsid w:val="00DE18D4"/>
    <w:rsid w:val="00DE19D1"/>
    <w:rsid w:val="00DE1B89"/>
    <w:rsid w:val="00DE1BDC"/>
    <w:rsid w:val="00DE1C51"/>
    <w:rsid w:val="00DE1D62"/>
    <w:rsid w:val="00DE1E04"/>
    <w:rsid w:val="00DE1E49"/>
    <w:rsid w:val="00DE1E53"/>
    <w:rsid w:val="00DE1E6B"/>
    <w:rsid w:val="00DE1EB6"/>
    <w:rsid w:val="00DE2028"/>
    <w:rsid w:val="00DE2060"/>
    <w:rsid w:val="00DE20D1"/>
    <w:rsid w:val="00DE21D7"/>
    <w:rsid w:val="00DE2271"/>
    <w:rsid w:val="00DE22FA"/>
    <w:rsid w:val="00DE2306"/>
    <w:rsid w:val="00DE23DD"/>
    <w:rsid w:val="00DE24C3"/>
    <w:rsid w:val="00DE2516"/>
    <w:rsid w:val="00DE25A7"/>
    <w:rsid w:val="00DE268C"/>
    <w:rsid w:val="00DE2784"/>
    <w:rsid w:val="00DE27D9"/>
    <w:rsid w:val="00DE280D"/>
    <w:rsid w:val="00DE29D8"/>
    <w:rsid w:val="00DE2FB3"/>
    <w:rsid w:val="00DE306E"/>
    <w:rsid w:val="00DE312B"/>
    <w:rsid w:val="00DE3170"/>
    <w:rsid w:val="00DE3316"/>
    <w:rsid w:val="00DE3342"/>
    <w:rsid w:val="00DE33DF"/>
    <w:rsid w:val="00DE34ED"/>
    <w:rsid w:val="00DE355E"/>
    <w:rsid w:val="00DE35D0"/>
    <w:rsid w:val="00DE37E4"/>
    <w:rsid w:val="00DE3A48"/>
    <w:rsid w:val="00DE3AC3"/>
    <w:rsid w:val="00DE3BAD"/>
    <w:rsid w:val="00DE3BB5"/>
    <w:rsid w:val="00DE3C00"/>
    <w:rsid w:val="00DE3ED9"/>
    <w:rsid w:val="00DE3F85"/>
    <w:rsid w:val="00DE3FF8"/>
    <w:rsid w:val="00DE42B1"/>
    <w:rsid w:val="00DE436E"/>
    <w:rsid w:val="00DE4554"/>
    <w:rsid w:val="00DE45DE"/>
    <w:rsid w:val="00DE45E0"/>
    <w:rsid w:val="00DE4669"/>
    <w:rsid w:val="00DE46DE"/>
    <w:rsid w:val="00DE48A1"/>
    <w:rsid w:val="00DE48E1"/>
    <w:rsid w:val="00DE4995"/>
    <w:rsid w:val="00DE49C2"/>
    <w:rsid w:val="00DE4AAB"/>
    <w:rsid w:val="00DE4BDB"/>
    <w:rsid w:val="00DE4C70"/>
    <w:rsid w:val="00DE4CDA"/>
    <w:rsid w:val="00DE4D7B"/>
    <w:rsid w:val="00DE4E34"/>
    <w:rsid w:val="00DE4E46"/>
    <w:rsid w:val="00DE4EF4"/>
    <w:rsid w:val="00DE4FCB"/>
    <w:rsid w:val="00DE4FE5"/>
    <w:rsid w:val="00DE50BC"/>
    <w:rsid w:val="00DE5195"/>
    <w:rsid w:val="00DE51DA"/>
    <w:rsid w:val="00DE520A"/>
    <w:rsid w:val="00DE5335"/>
    <w:rsid w:val="00DE5386"/>
    <w:rsid w:val="00DE54CA"/>
    <w:rsid w:val="00DE5516"/>
    <w:rsid w:val="00DE551E"/>
    <w:rsid w:val="00DE57B5"/>
    <w:rsid w:val="00DE5860"/>
    <w:rsid w:val="00DE5867"/>
    <w:rsid w:val="00DE58E5"/>
    <w:rsid w:val="00DE59CD"/>
    <w:rsid w:val="00DE5B50"/>
    <w:rsid w:val="00DE5C40"/>
    <w:rsid w:val="00DE5D31"/>
    <w:rsid w:val="00DE5D43"/>
    <w:rsid w:val="00DE5DE0"/>
    <w:rsid w:val="00DE5F56"/>
    <w:rsid w:val="00DE601A"/>
    <w:rsid w:val="00DE6080"/>
    <w:rsid w:val="00DE61AC"/>
    <w:rsid w:val="00DE62CC"/>
    <w:rsid w:val="00DE62D9"/>
    <w:rsid w:val="00DE630C"/>
    <w:rsid w:val="00DE6338"/>
    <w:rsid w:val="00DE6360"/>
    <w:rsid w:val="00DE679D"/>
    <w:rsid w:val="00DE68C1"/>
    <w:rsid w:val="00DE69E9"/>
    <w:rsid w:val="00DE69F3"/>
    <w:rsid w:val="00DE6EAE"/>
    <w:rsid w:val="00DE6F19"/>
    <w:rsid w:val="00DE7038"/>
    <w:rsid w:val="00DE7049"/>
    <w:rsid w:val="00DE70E1"/>
    <w:rsid w:val="00DE729D"/>
    <w:rsid w:val="00DE7668"/>
    <w:rsid w:val="00DE76DC"/>
    <w:rsid w:val="00DE7940"/>
    <w:rsid w:val="00DE7A16"/>
    <w:rsid w:val="00DE7A3E"/>
    <w:rsid w:val="00DE7BCC"/>
    <w:rsid w:val="00DE7CFF"/>
    <w:rsid w:val="00DE7EEF"/>
    <w:rsid w:val="00DF0046"/>
    <w:rsid w:val="00DF004A"/>
    <w:rsid w:val="00DF0177"/>
    <w:rsid w:val="00DF03EB"/>
    <w:rsid w:val="00DF0485"/>
    <w:rsid w:val="00DF0525"/>
    <w:rsid w:val="00DF0730"/>
    <w:rsid w:val="00DF0733"/>
    <w:rsid w:val="00DF0755"/>
    <w:rsid w:val="00DF07F2"/>
    <w:rsid w:val="00DF09EC"/>
    <w:rsid w:val="00DF0C32"/>
    <w:rsid w:val="00DF0F45"/>
    <w:rsid w:val="00DF0F9D"/>
    <w:rsid w:val="00DF111A"/>
    <w:rsid w:val="00DF1309"/>
    <w:rsid w:val="00DF1318"/>
    <w:rsid w:val="00DF14BC"/>
    <w:rsid w:val="00DF1737"/>
    <w:rsid w:val="00DF1805"/>
    <w:rsid w:val="00DF180A"/>
    <w:rsid w:val="00DF1901"/>
    <w:rsid w:val="00DF1924"/>
    <w:rsid w:val="00DF1B51"/>
    <w:rsid w:val="00DF1B7B"/>
    <w:rsid w:val="00DF1DAF"/>
    <w:rsid w:val="00DF1E0B"/>
    <w:rsid w:val="00DF1E32"/>
    <w:rsid w:val="00DF1E74"/>
    <w:rsid w:val="00DF1E99"/>
    <w:rsid w:val="00DF1FD2"/>
    <w:rsid w:val="00DF2008"/>
    <w:rsid w:val="00DF2020"/>
    <w:rsid w:val="00DF2221"/>
    <w:rsid w:val="00DF230F"/>
    <w:rsid w:val="00DF2424"/>
    <w:rsid w:val="00DF2429"/>
    <w:rsid w:val="00DF252D"/>
    <w:rsid w:val="00DF259E"/>
    <w:rsid w:val="00DF283B"/>
    <w:rsid w:val="00DF2AAA"/>
    <w:rsid w:val="00DF2AE3"/>
    <w:rsid w:val="00DF2BD3"/>
    <w:rsid w:val="00DF2D22"/>
    <w:rsid w:val="00DF2F31"/>
    <w:rsid w:val="00DF3001"/>
    <w:rsid w:val="00DF3107"/>
    <w:rsid w:val="00DF313C"/>
    <w:rsid w:val="00DF3170"/>
    <w:rsid w:val="00DF32DF"/>
    <w:rsid w:val="00DF330C"/>
    <w:rsid w:val="00DF3447"/>
    <w:rsid w:val="00DF3539"/>
    <w:rsid w:val="00DF356C"/>
    <w:rsid w:val="00DF35D2"/>
    <w:rsid w:val="00DF367C"/>
    <w:rsid w:val="00DF36B2"/>
    <w:rsid w:val="00DF3818"/>
    <w:rsid w:val="00DF3844"/>
    <w:rsid w:val="00DF391F"/>
    <w:rsid w:val="00DF396A"/>
    <w:rsid w:val="00DF3A9B"/>
    <w:rsid w:val="00DF3C51"/>
    <w:rsid w:val="00DF3CC8"/>
    <w:rsid w:val="00DF3DED"/>
    <w:rsid w:val="00DF3E49"/>
    <w:rsid w:val="00DF3F2E"/>
    <w:rsid w:val="00DF40A5"/>
    <w:rsid w:val="00DF40CF"/>
    <w:rsid w:val="00DF40DC"/>
    <w:rsid w:val="00DF410B"/>
    <w:rsid w:val="00DF410D"/>
    <w:rsid w:val="00DF418C"/>
    <w:rsid w:val="00DF4290"/>
    <w:rsid w:val="00DF43F2"/>
    <w:rsid w:val="00DF4431"/>
    <w:rsid w:val="00DF475B"/>
    <w:rsid w:val="00DF48C4"/>
    <w:rsid w:val="00DF49CA"/>
    <w:rsid w:val="00DF4ACD"/>
    <w:rsid w:val="00DF4B47"/>
    <w:rsid w:val="00DF4B67"/>
    <w:rsid w:val="00DF4CA4"/>
    <w:rsid w:val="00DF4CAB"/>
    <w:rsid w:val="00DF4CAF"/>
    <w:rsid w:val="00DF4E06"/>
    <w:rsid w:val="00DF50A5"/>
    <w:rsid w:val="00DF511A"/>
    <w:rsid w:val="00DF5286"/>
    <w:rsid w:val="00DF5363"/>
    <w:rsid w:val="00DF549B"/>
    <w:rsid w:val="00DF5667"/>
    <w:rsid w:val="00DF56BD"/>
    <w:rsid w:val="00DF573E"/>
    <w:rsid w:val="00DF5744"/>
    <w:rsid w:val="00DF5887"/>
    <w:rsid w:val="00DF591E"/>
    <w:rsid w:val="00DF593F"/>
    <w:rsid w:val="00DF5A53"/>
    <w:rsid w:val="00DF5AFF"/>
    <w:rsid w:val="00DF5C3C"/>
    <w:rsid w:val="00DF5E71"/>
    <w:rsid w:val="00DF5FF1"/>
    <w:rsid w:val="00DF624C"/>
    <w:rsid w:val="00DF6281"/>
    <w:rsid w:val="00DF639B"/>
    <w:rsid w:val="00DF63DE"/>
    <w:rsid w:val="00DF6610"/>
    <w:rsid w:val="00DF667A"/>
    <w:rsid w:val="00DF66B1"/>
    <w:rsid w:val="00DF6817"/>
    <w:rsid w:val="00DF69EE"/>
    <w:rsid w:val="00DF6A98"/>
    <w:rsid w:val="00DF6C74"/>
    <w:rsid w:val="00DF6D5B"/>
    <w:rsid w:val="00DF6D71"/>
    <w:rsid w:val="00DF6E6C"/>
    <w:rsid w:val="00DF6F00"/>
    <w:rsid w:val="00DF6FFA"/>
    <w:rsid w:val="00DF7072"/>
    <w:rsid w:val="00DF71E4"/>
    <w:rsid w:val="00DF728E"/>
    <w:rsid w:val="00DF73AA"/>
    <w:rsid w:val="00DF73B3"/>
    <w:rsid w:val="00DF74AA"/>
    <w:rsid w:val="00DF7533"/>
    <w:rsid w:val="00DF75E9"/>
    <w:rsid w:val="00DF75F6"/>
    <w:rsid w:val="00DF7664"/>
    <w:rsid w:val="00DF777C"/>
    <w:rsid w:val="00DF788D"/>
    <w:rsid w:val="00DF7931"/>
    <w:rsid w:val="00DF7AD5"/>
    <w:rsid w:val="00DF7BB7"/>
    <w:rsid w:val="00DF7BF2"/>
    <w:rsid w:val="00DF7C37"/>
    <w:rsid w:val="00DF7C81"/>
    <w:rsid w:val="00DF7DFB"/>
    <w:rsid w:val="00DF7F19"/>
    <w:rsid w:val="00DF7F1D"/>
    <w:rsid w:val="00E000C9"/>
    <w:rsid w:val="00E001DA"/>
    <w:rsid w:val="00E003A1"/>
    <w:rsid w:val="00E005FA"/>
    <w:rsid w:val="00E0071B"/>
    <w:rsid w:val="00E007E9"/>
    <w:rsid w:val="00E009C7"/>
    <w:rsid w:val="00E009D7"/>
    <w:rsid w:val="00E00A19"/>
    <w:rsid w:val="00E00A5E"/>
    <w:rsid w:val="00E00ACC"/>
    <w:rsid w:val="00E00C37"/>
    <w:rsid w:val="00E00E41"/>
    <w:rsid w:val="00E00F08"/>
    <w:rsid w:val="00E011BC"/>
    <w:rsid w:val="00E01290"/>
    <w:rsid w:val="00E012A9"/>
    <w:rsid w:val="00E01370"/>
    <w:rsid w:val="00E01542"/>
    <w:rsid w:val="00E016A7"/>
    <w:rsid w:val="00E01894"/>
    <w:rsid w:val="00E01926"/>
    <w:rsid w:val="00E01B04"/>
    <w:rsid w:val="00E01B4E"/>
    <w:rsid w:val="00E01B52"/>
    <w:rsid w:val="00E01B5C"/>
    <w:rsid w:val="00E01CCD"/>
    <w:rsid w:val="00E01D4A"/>
    <w:rsid w:val="00E01D7B"/>
    <w:rsid w:val="00E01E3B"/>
    <w:rsid w:val="00E01EB3"/>
    <w:rsid w:val="00E02220"/>
    <w:rsid w:val="00E02298"/>
    <w:rsid w:val="00E022E4"/>
    <w:rsid w:val="00E02405"/>
    <w:rsid w:val="00E02496"/>
    <w:rsid w:val="00E0249A"/>
    <w:rsid w:val="00E0252A"/>
    <w:rsid w:val="00E02728"/>
    <w:rsid w:val="00E02816"/>
    <w:rsid w:val="00E0285F"/>
    <w:rsid w:val="00E028BA"/>
    <w:rsid w:val="00E02941"/>
    <w:rsid w:val="00E02A00"/>
    <w:rsid w:val="00E02A2D"/>
    <w:rsid w:val="00E02A66"/>
    <w:rsid w:val="00E02C21"/>
    <w:rsid w:val="00E02C33"/>
    <w:rsid w:val="00E02C98"/>
    <w:rsid w:val="00E02CA9"/>
    <w:rsid w:val="00E02E26"/>
    <w:rsid w:val="00E02E55"/>
    <w:rsid w:val="00E030A9"/>
    <w:rsid w:val="00E031F1"/>
    <w:rsid w:val="00E03253"/>
    <w:rsid w:val="00E032A5"/>
    <w:rsid w:val="00E032DF"/>
    <w:rsid w:val="00E03307"/>
    <w:rsid w:val="00E03342"/>
    <w:rsid w:val="00E0341D"/>
    <w:rsid w:val="00E03486"/>
    <w:rsid w:val="00E034D0"/>
    <w:rsid w:val="00E0360E"/>
    <w:rsid w:val="00E03A5B"/>
    <w:rsid w:val="00E03B6F"/>
    <w:rsid w:val="00E03D30"/>
    <w:rsid w:val="00E03FD0"/>
    <w:rsid w:val="00E04198"/>
    <w:rsid w:val="00E041AD"/>
    <w:rsid w:val="00E042E7"/>
    <w:rsid w:val="00E04431"/>
    <w:rsid w:val="00E044BD"/>
    <w:rsid w:val="00E0451D"/>
    <w:rsid w:val="00E046FC"/>
    <w:rsid w:val="00E04779"/>
    <w:rsid w:val="00E04A09"/>
    <w:rsid w:val="00E04AC7"/>
    <w:rsid w:val="00E04AD5"/>
    <w:rsid w:val="00E04BF4"/>
    <w:rsid w:val="00E04D66"/>
    <w:rsid w:val="00E04E1D"/>
    <w:rsid w:val="00E05059"/>
    <w:rsid w:val="00E051EE"/>
    <w:rsid w:val="00E0546D"/>
    <w:rsid w:val="00E05614"/>
    <w:rsid w:val="00E057C1"/>
    <w:rsid w:val="00E0580E"/>
    <w:rsid w:val="00E0581B"/>
    <w:rsid w:val="00E0584C"/>
    <w:rsid w:val="00E05B93"/>
    <w:rsid w:val="00E05D6E"/>
    <w:rsid w:val="00E05FF3"/>
    <w:rsid w:val="00E0603D"/>
    <w:rsid w:val="00E0621E"/>
    <w:rsid w:val="00E06300"/>
    <w:rsid w:val="00E0665C"/>
    <w:rsid w:val="00E06692"/>
    <w:rsid w:val="00E06817"/>
    <w:rsid w:val="00E068D8"/>
    <w:rsid w:val="00E06A4A"/>
    <w:rsid w:val="00E06AE4"/>
    <w:rsid w:val="00E06D3D"/>
    <w:rsid w:val="00E06DEF"/>
    <w:rsid w:val="00E06E38"/>
    <w:rsid w:val="00E06E92"/>
    <w:rsid w:val="00E06F28"/>
    <w:rsid w:val="00E06F99"/>
    <w:rsid w:val="00E07050"/>
    <w:rsid w:val="00E07102"/>
    <w:rsid w:val="00E07286"/>
    <w:rsid w:val="00E07289"/>
    <w:rsid w:val="00E07293"/>
    <w:rsid w:val="00E072F5"/>
    <w:rsid w:val="00E07305"/>
    <w:rsid w:val="00E0737F"/>
    <w:rsid w:val="00E0760D"/>
    <w:rsid w:val="00E076A4"/>
    <w:rsid w:val="00E077EE"/>
    <w:rsid w:val="00E07A17"/>
    <w:rsid w:val="00E07AE4"/>
    <w:rsid w:val="00E07AEA"/>
    <w:rsid w:val="00E07B7F"/>
    <w:rsid w:val="00E07BAD"/>
    <w:rsid w:val="00E07BBA"/>
    <w:rsid w:val="00E07C56"/>
    <w:rsid w:val="00E07E8C"/>
    <w:rsid w:val="00E07E9D"/>
    <w:rsid w:val="00E1027B"/>
    <w:rsid w:val="00E102EF"/>
    <w:rsid w:val="00E10312"/>
    <w:rsid w:val="00E10386"/>
    <w:rsid w:val="00E105C5"/>
    <w:rsid w:val="00E1061E"/>
    <w:rsid w:val="00E108F4"/>
    <w:rsid w:val="00E10962"/>
    <w:rsid w:val="00E10B88"/>
    <w:rsid w:val="00E10ECC"/>
    <w:rsid w:val="00E11224"/>
    <w:rsid w:val="00E113C9"/>
    <w:rsid w:val="00E11533"/>
    <w:rsid w:val="00E116B0"/>
    <w:rsid w:val="00E11711"/>
    <w:rsid w:val="00E11798"/>
    <w:rsid w:val="00E117FA"/>
    <w:rsid w:val="00E117FB"/>
    <w:rsid w:val="00E11844"/>
    <w:rsid w:val="00E11B03"/>
    <w:rsid w:val="00E11C22"/>
    <w:rsid w:val="00E11EA4"/>
    <w:rsid w:val="00E11F95"/>
    <w:rsid w:val="00E12145"/>
    <w:rsid w:val="00E121BD"/>
    <w:rsid w:val="00E12227"/>
    <w:rsid w:val="00E12284"/>
    <w:rsid w:val="00E123A0"/>
    <w:rsid w:val="00E123C8"/>
    <w:rsid w:val="00E123CE"/>
    <w:rsid w:val="00E1241D"/>
    <w:rsid w:val="00E1258C"/>
    <w:rsid w:val="00E125C3"/>
    <w:rsid w:val="00E129A4"/>
    <w:rsid w:val="00E12BF7"/>
    <w:rsid w:val="00E12C71"/>
    <w:rsid w:val="00E12D51"/>
    <w:rsid w:val="00E12D82"/>
    <w:rsid w:val="00E12DDC"/>
    <w:rsid w:val="00E12EAA"/>
    <w:rsid w:val="00E12F89"/>
    <w:rsid w:val="00E13058"/>
    <w:rsid w:val="00E13136"/>
    <w:rsid w:val="00E132AE"/>
    <w:rsid w:val="00E13446"/>
    <w:rsid w:val="00E13735"/>
    <w:rsid w:val="00E1377E"/>
    <w:rsid w:val="00E138A5"/>
    <w:rsid w:val="00E13901"/>
    <w:rsid w:val="00E13BCD"/>
    <w:rsid w:val="00E13BD9"/>
    <w:rsid w:val="00E13C26"/>
    <w:rsid w:val="00E13C90"/>
    <w:rsid w:val="00E13C92"/>
    <w:rsid w:val="00E14059"/>
    <w:rsid w:val="00E140C9"/>
    <w:rsid w:val="00E14175"/>
    <w:rsid w:val="00E142DF"/>
    <w:rsid w:val="00E143D4"/>
    <w:rsid w:val="00E145B0"/>
    <w:rsid w:val="00E14854"/>
    <w:rsid w:val="00E1498F"/>
    <w:rsid w:val="00E149CC"/>
    <w:rsid w:val="00E14A77"/>
    <w:rsid w:val="00E14AB9"/>
    <w:rsid w:val="00E14B96"/>
    <w:rsid w:val="00E14E1A"/>
    <w:rsid w:val="00E14E92"/>
    <w:rsid w:val="00E14EB2"/>
    <w:rsid w:val="00E14F1F"/>
    <w:rsid w:val="00E14F4F"/>
    <w:rsid w:val="00E150FF"/>
    <w:rsid w:val="00E15360"/>
    <w:rsid w:val="00E1536D"/>
    <w:rsid w:val="00E153AE"/>
    <w:rsid w:val="00E153C9"/>
    <w:rsid w:val="00E155AB"/>
    <w:rsid w:val="00E155BE"/>
    <w:rsid w:val="00E15735"/>
    <w:rsid w:val="00E157D1"/>
    <w:rsid w:val="00E15995"/>
    <w:rsid w:val="00E159D0"/>
    <w:rsid w:val="00E15B70"/>
    <w:rsid w:val="00E15D76"/>
    <w:rsid w:val="00E16121"/>
    <w:rsid w:val="00E1615D"/>
    <w:rsid w:val="00E1617F"/>
    <w:rsid w:val="00E161D3"/>
    <w:rsid w:val="00E16329"/>
    <w:rsid w:val="00E1634E"/>
    <w:rsid w:val="00E163C7"/>
    <w:rsid w:val="00E16877"/>
    <w:rsid w:val="00E1688D"/>
    <w:rsid w:val="00E16984"/>
    <w:rsid w:val="00E16B16"/>
    <w:rsid w:val="00E16BC0"/>
    <w:rsid w:val="00E16E36"/>
    <w:rsid w:val="00E17080"/>
    <w:rsid w:val="00E170A5"/>
    <w:rsid w:val="00E171DB"/>
    <w:rsid w:val="00E1721D"/>
    <w:rsid w:val="00E1729A"/>
    <w:rsid w:val="00E172D2"/>
    <w:rsid w:val="00E172D8"/>
    <w:rsid w:val="00E172DB"/>
    <w:rsid w:val="00E17365"/>
    <w:rsid w:val="00E173AC"/>
    <w:rsid w:val="00E173EB"/>
    <w:rsid w:val="00E173EC"/>
    <w:rsid w:val="00E174B9"/>
    <w:rsid w:val="00E17515"/>
    <w:rsid w:val="00E17528"/>
    <w:rsid w:val="00E17582"/>
    <w:rsid w:val="00E175B1"/>
    <w:rsid w:val="00E175BF"/>
    <w:rsid w:val="00E177BE"/>
    <w:rsid w:val="00E1788A"/>
    <w:rsid w:val="00E179C0"/>
    <w:rsid w:val="00E17B3E"/>
    <w:rsid w:val="00E17CC4"/>
    <w:rsid w:val="00E17FA6"/>
    <w:rsid w:val="00E20153"/>
    <w:rsid w:val="00E20178"/>
    <w:rsid w:val="00E2020C"/>
    <w:rsid w:val="00E202A2"/>
    <w:rsid w:val="00E20374"/>
    <w:rsid w:val="00E203DB"/>
    <w:rsid w:val="00E2042E"/>
    <w:rsid w:val="00E205F5"/>
    <w:rsid w:val="00E206B2"/>
    <w:rsid w:val="00E20931"/>
    <w:rsid w:val="00E20ABF"/>
    <w:rsid w:val="00E20C15"/>
    <w:rsid w:val="00E20D8D"/>
    <w:rsid w:val="00E2105B"/>
    <w:rsid w:val="00E21062"/>
    <w:rsid w:val="00E21067"/>
    <w:rsid w:val="00E210DA"/>
    <w:rsid w:val="00E212F8"/>
    <w:rsid w:val="00E21506"/>
    <w:rsid w:val="00E215AB"/>
    <w:rsid w:val="00E2166E"/>
    <w:rsid w:val="00E218C7"/>
    <w:rsid w:val="00E21932"/>
    <w:rsid w:val="00E2196D"/>
    <w:rsid w:val="00E21A87"/>
    <w:rsid w:val="00E21B62"/>
    <w:rsid w:val="00E21CB2"/>
    <w:rsid w:val="00E21EF5"/>
    <w:rsid w:val="00E21F3C"/>
    <w:rsid w:val="00E21F5F"/>
    <w:rsid w:val="00E21FEF"/>
    <w:rsid w:val="00E22078"/>
    <w:rsid w:val="00E2230E"/>
    <w:rsid w:val="00E22418"/>
    <w:rsid w:val="00E225B2"/>
    <w:rsid w:val="00E22616"/>
    <w:rsid w:val="00E228F5"/>
    <w:rsid w:val="00E22B60"/>
    <w:rsid w:val="00E22BC0"/>
    <w:rsid w:val="00E22D13"/>
    <w:rsid w:val="00E22D49"/>
    <w:rsid w:val="00E22FBD"/>
    <w:rsid w:val="00E2313A"/>
    <w:rsid w:val="00E232E3"/>
    <w:rsid w:val="00E23324"/>
    <w:rsid w:val="00E2334B"/>
    <w:rsid w:val="00E23367"/>
    <w:rsid w:val="00E234B6"/>
    <w:rsid w:val="00E23557"/>
    <w:rsid w:val="00E23622"/>
    <w:rsid w:val="00E2368C"/>
    <w:rsid w:val="00E23701"/>
    <w:rsid w:val="00E23766"/>
    <w:rsid w:val="00E237A4"/>
    <w:rsid w:val="00E238EB"/>
    <w:rsid w:val="00E23B5F"/>
    <w:rsid w:val="00E23C2A"/>
    <w:rsid w:val="00E23DAD"/>
    <w:rsid w:val="00E23DD9"/>
    <w:rsid w:val="00E23ED7"/>
    <w:rsid w:val="00E2404F"/>
    <w:rsid w:val="00E24210"/>
    <w:rsid w:val="00E242D5"/>
    <w:rsid w:val="00E24331"/>
    <w:rsid w:val="00E243BA"/>
    <w:rsid w:val="00E243C5"/>
    <w:rsid w:val="00E246AB"/>
    <w:rsid w:val="00E2473F"/>
    <w:rsid w:val="00E247B6"/>
    <w:rsid w:val="00E24856"/>
    <w:rsid w:val="00E248C9"/>
    <w:rsid w:val="00E248F0"/>
    <w:rsid w:val="00E24950"/>
    <w:rsid w:val="00E24B6B"/>
    <w:rsid w:val="00E24BC9"/>
    <w:rsid w:val="00E24D1C"/>
    <w:rsid w:val="00E24EA3"/>
    <w:rsid w:val="00E24EE9"/>
    <w:rsid w:val="00E24FAA"/>
    <w:rsid w:val="00E24FB0"/>
    <w:rsid w:val="00E24FDC"/>
    <w:rsid w:val="00E250FE"/>
    <w:rsid w:val="00E252FE"/>
    <w:rsid w:val="00E25355"/>
    <w:rsid w:val="00E2547F"/>
    <w:rsid w:val="00E2560D"/>
    <w:rsid w:val="00E2572C"/>
    <w:rsid w:val="00E258A3"/>
    <w:rsid w:val="00E258F8"/>
    <w:rsid w:val="00E25A99"/>
    <w:rsid w:val="00E25BCB"/>
    <w:rsid w:val="00E25C70"/>
    <w:rsid w:val="00E25D64"/>
    <w:rsid w:val="00E25ED6"/>
    <w:rsid w:val="00E260BD"/>
    <w:rsid w:val="00E260EF"/>
    <w:rsid w:val="00E26142"/>
    <w:rsid w:val="00E2619A"/>
    <w:rsid w:val="00E26296"/>
    <w:rsid w:val="00E2652B"/>
    <w:rsid w:val="00E265B9"/>
    <w:rsid w:val="00E265CA"/>
    <w:rsid w:val="00E26623"/>
    <w:rsid w:val="00E26661"/>
    <w:rsid w:val="00E26662"/>
    <w:rsid w:val="00E26674"/>
    <w:rsid w:val="00E2674C"/>
    <w:rsid w:val="00E2681F"/>
    <w:rsid w:val="00E2683E"/>
    <w:rsid w:val="00E2686A"/>
    <w:rsid w:val="00E26891"/>
    <w:rsid w:val="00E26971"/>
    <w:rsid w:val="00E26A97"/>
    <w:rsid w:val="00E26C05"/>
    <w:rsid w:val="00E26DEE"/>
    <w:rsid w:val="00E26E12"/>
    <w:rsid w:val="00E26E15"/>
    <w:rsid w:val="00E26E8A"/>
    <w:rsid w:val="00E26F54"/>
    <w:rsid w:val="00E27213"/>
    <w:rsid w:val="00E2751D"/>
    <w:rsid w:val="00E27692"/>
    <w:rsid w:val="00E27850"/>
    <w:rsid w:val="00E27971"/>
    <w:rsid w:val="00E279B6"/>
    <w:rsid w:val="00E27DAD"/>
    <w:rsid w:val="00E27E51"/>
    <w:rsid w:val="00E30060"/>
    <w:rsid w:val="00E30128"/>
    <w:rsid w:val="00E30157"/>
    <w:rsid w:val="00E3023F"/>
    <w:rsid w:val="00E302B4"/>
    <w:rsid w:val="00E3038E"/>
    <w:rsid w:val="00E30479"/>
    <w:rsid w:val="00E30592"/>
    <w:rsid w:val="00E305F3"/>
    <w:rsid w:val="00E308D3"/>
    <w:rsid w:val="00E30967"/>
    <w:rsid w:val="00E309F6"/>
    <w:rsid w:val="00E30BB5"/>
    <w:rsid w:val="00E30C22"/>
    <w:rsid w:val="00E30D2A"/>
    <w:rsid w:val="00E3101C"/>
    <w:rsid w:val="00E31038"/>
    <w:rsid w:val="00E3105E"/>
    <w:rsid w:val="00E31431"/>
    <w:rsid w:val="00E31501"/>
    <w:rsid w:val="00E3150E"/>
    <w:rsid w:val="00E31566"/>
    <w:rsid w:val="00E31589"/>
    <w:rsid w:val="00E318AB"/>
    <w:rsid w:val="00E31AD4"/>
    <w:rsid w:val="00E31D7F"/>
    <w:rsid w:val="00E32219"/>
    <w:rsid w:val="00E3234E"/>
    <w:rsid w:val="00E32366"/>
    <w:rsid w:val="00E32671"/>
    <w:rsid w:val="00E32686"/>
    <w:rsid w:val="00E329B3"/>
    <w:rsid w:val="00E32BC4"/>
    <w:rsid w:val="00E32C57"/>
    <w:rsid w:val="00E32D05"/>
    <w:rsid w:val="00E32E3C"/>
    <w:rsid w:val="00E32EEC"/>
    <w:rsid w:val="00E32FFF"/>
    <w:rsid w:val="00E33038"/>
    <w:rsid w:val="00E33104"/>
    <w:rsid w:val="00E331C1"/>
    <w:rsid w:val="00E33277"/>
    <w:rsid w:val="00E335B5"/>
    <w:rsid w:val="00E33614"/>
    <w:rsid w:val="00E33653"/>
    <w:rsid w:val="00E3379C"/>
    <w:rsid w:val="00E338B2"/>
    <w:rsid w:val="00E33A44"/>
    <w:rsid w:val="00E33BF0"/>
    <w:rsid w:val="00E33C72"/>
    <w:rsid w:val="00E33CFD"/>
    <w:rsid w:val="00E33D14"/>
    <w:rsid w:val="00E33E3A"/>
    <w:rsid w:val="00E33FEA"/>
    <w:rsid w:val="00E34160"/>
    <w:rsid w:val="00E341A0"/>
    <w:rsid w:val="00E341BB"/>
    <w:rsid w:val="00E341F4"/>
    <w:rsid w:val="00E341FF"/>
    <w:rsid w:val="00E3429D"/>
    <w:rsid w:val="00E342BB"/>
    <w:rsid w:val="00E3438E"/>
    <w:rsid w:val="00E34447"/>
    <w:rsid w:val="00E3444E"/>
    <w:rsid w:val="00E34697"/>
    <w:rsid w:val="00E34892"/>
    <w:rsid w:val="00E348B3"/>
    <w:rsid w:val="00E348E8"/>
    <w:rsid w:val="00E34981"/>
    <w:rsid w:val="00E34A17"/>
    <w:rsid w:val="00E34B2C"/>
    <w:rsid w:val="00E34C90"/>
    <w:rsid w:val="00E34CC0"/>
    <w:rsid w:val="00E34E34"/>
    <w:rsid w:val="00E34E8B"/>
    <w:rsid w:val="00E34FAD"/>
    <w:rsid w:val="00E34FE4"/>
    <w:rsid w:val="00E35234"/>
    <w:rsid w:val="00E3526A"/>
    <w:rsid w:val="00E35634"/>
    <w:rsid w:val="00E35669"/>
    <w:rsid w:val="00E35745"/>
    <w:rsid w:val="00E357D8"/>
    <w:rsid w:val="00E3587D"/>
    <w:rsid w:val="00E35965"/>
    <w:rsid w:val="00E35A12"/>
    <w:rsid w:val="00E35ADA"/>
    <w:rsid w:val="00E35B1B"/>
    <w:rsid w:val="00E35B21"/>
    <w:rsid w:val="00E35B4B"/>
    <w:rsid w:val="00E35C43"/>
    <w:rsid w:val="00E35CE7"/>
    <w:rsid w:val="00E35DAA"/>
    <w:rsid w:val="00E35E24"/>
    <w:rsid w:val="00E35E56"/>
    <w:rsid w:val="00E35E8E"/>
    <w:rsid w:val="00E35EA5"/>
    <w:rsid w:val="00E35F82"/>
    <w:rsid w:val="00E3601E"/>
    <w:rsid w:val="00E3605B"/>
    <w:rsid w:val="00E360B5"/>
    <w:rsid w:val="00E3624B"/>
    <w:rsid w:val="00E3626C"/>
    <w:rsid w:val="00E36359"/>
    <w:rsid w:val="00E36376"/>
    <w:rsid w:val="00E364B9"/>
    <w:rsid w:val="00E3652F"/>
    <w:rsid w:val="00E3678F"/>
    <w:rsid w:val="00E367FF"/>
    <w:rsid w:val="00E36968"/>
    <w:rsid w:val="00E36B81"/>
    <w:rsid w:val="00E36C3C"/>
    <w:rsid w:val="00E36D12"/>
    <w:rsid w:val="00E36D1C"/>
    <w:rsid w:val="00E36F70"/>
    <w:rsid w:val="00E36FF8"/>
    <w:rsid w:val="00E3727D"/>
    <w:rsid w:val="00E37353"/>
    <w:rsid w:val="00E37430"/>
    <w:rsid w:val="00E37587"/>
    <w:rsid w:val="00E3761B"/>
    <w:rsid w:val="00E37726"/>
    <w:rsid w:val="00E37752"/>
    <w:rsid w:val="00E37AF2"/>
    <w:rsid w:val="00E37CA6"/>
    <w:rsid w:val="00E37EC2"/>
    <w:rsid w:val="00E37F1A"/>
    <w:rsid w:val="00E37F30"/>
    <w:rsid w:val="00E37FE2"/>
    <w:rsid w:val="00E400E1"/>
    <w:rsid w:val="00E4021E"/>
    <w:rsid w:val="00E40303"/>
    <w:rsid w:val="00E403F0"/>
    <w:rsid w:val="00E40425"/>
    <w:rsid w:val="00E40569"/>
    <w:rsid w:val="00E40694"/>
    <w:rsid w:val="00E4071B"/>
    <w:rsid w:val="00E4071D"/>
    <w:rsid w:val="00E408E0"/>
    <w:rsid w:val="00E40A0B"/>
    <w:rsid w:val="00E40A56"/>
    <w:rsid w:val="00E40D01"/>
    <w:rsid w:val="00E41458"/>
    <w:rsid w:val="00E41589"/>
    <w:rsid w:val="00E4158D"/>
    <w:rsid w:val="00E4158E"/>
    <w:rsid w:val="00E41683"/>
    <w:rsid w:val="00E41734"/>
    <w:rsid w:val="00E418F6"/>
    <w:rsid w:val="00E41920"/>
    <w:rsid w:val="00E41A6E"/>
    <w:rsid w:val="00E41B4D"/>
    <w:rsid w:val="00E41CA1"/>
    <w:rsid w:val="00E41CC8"/>
    <w:rsid w:val="00E41E11"/>
    <w:rsid w:val="00E41EFC"/>
    <w:rsid w:val="00E41FBD"/>
    <w:rsid w:val="00E41FC7"/>
    <w:rsid w:val="00E41FFE"/>
    <w:rsid w:val="00E4209B"/>
    <w:rsid w:val="00E421FC"/>
    <w:rsid w:val="00E4220A"/>
    <w:rsid w:val="00E42224"/>
    <w:rsid w:val="00E42225"/>
    <w:rsid w:val="00E42350"/>
    <w:rsid w:val="00E423A1"/>
    <w:rsid w:val="00E423F4"/>
    <w:rsid w:val="00E425A3"/>
    <w:rsid w:val="00E42700"/>
    <w:rsid w:val="00E42A5E"/>
    <w:rsid w:val="00E42C6A"/>
    <w:rsid w:val="00E42DBC"/>
    <w:rsid w:val="00E43396"/>
    <w:rsid w:val="00E4342F"/>
    <w:rsid w:val="00E434B3"/>
    <w:rsid w:val="00E436A8"/>
    <w:rsid w:val="00E43739"/>
    <w:rsid w:val="00E4378B"/>
    <w:rsid w:val="00E438A4"/>
    <w:rsid w:val="00E438F5"/>
    <w:rsid w:val="00E43A54"/>
    <w:rsid w:val="00E43B0C"/>
    <w:rsid w:val="00E43C3A"/>
    <w:rsid w:val="00E43D3C"/>
    <w:rsid w:val="00E43DA8"/>
    <w:rsid w:val="00E43EAA"/>
    <w:rsid w:val="00E43F77"/>
    <w:rsid w:val="00E43F95"/>
    <w:rsid w:val="00E4416B"/>
    <w:rsid w:val="00E442FD"/>
    <w:rsid w:val="00E444A1"/>
    <w:rsid w:val="00E444E1"/>
    <w:rsid w:val="00E44662"/>
    <w:rsid w:val="00E446EC"/>
    <w:rsid w:val="00E44837"/>
    <w:rsid w:val="00E449DA"/>
    <w:rsid w:val="00E44CCB"/>
    <w:rsid w:val="00E44D31"/>
    <w:rsid w:val="00E44DDF"/>
    <w:rsid w:val="00E44F65"/>
    <w:rsid w:val="00E44F6E"/>
    <w:rsid w:val="00E45070"/>
    <w:rsid w:val="00E45120"/>
    <w:rsid w:val="00E45348"/>
    <w:rsid w:val="00E453C4"/>
    <w:rsid w:val="00E45562"/>
    <w:rsid w:val="00E4579F"/>
    <w:rsid w:val="00E45868"/>
    <w:rsid w:val="00E45892"/>
    <w:rsid w:val="00E45A13"/>
    <w:rsid w:val="00E45A14"/>
    <w:rsid w:val="00E45B5C"/>
    <w:rsid w:val="00E45B97"/>
    <w:rsid w:val="00E45D20"/>
    <w:rsid w:val="00E45DF5"/>
    <w:rsid w:val="00E45E67"/>
    <w:rsid w:val="00E45E82"/>
    <w:rsid w:val="00E46064"/>
    <w:rsid w:val="00E460D4"/>
    <w:rsid w:val="00E46267"/>
    <w:rsid w:val="00E462BF"/>
    <w:rsid w:val="00E462F8"/>
    <w:rsid w:val="00E462FD"/>
    <w:rsid w:val="00E4648F"/>
    <w:rsid w:val="00E4649F"/>
    <w:rsid w:val="00E464C5"/>
    <w:rsid w:val="00E46547"/>
    <w:rsid w:val="00E46768"/>
    <w:rsid w:val="00E46892"/>
    <w:rsid w:val="00E46FC1"/>
    <w:rsid w:val="00E471BB"/>
    <w:rsid w:val="00E47213"/>
    <w:rsid w:val="00E474D0"/>
    <w:rsid w:val="00E47516"/>
    <w:rsid w:val="00E475CA"/>
    <w:rsid w:val="00E47712"/>
    <w:rsid w:val="00E47763"/>
    <w:rsid w:val="00E4776C"/>
    <w:rsid w:val="00E4776F"/>
    <w:rsid w:val="00E4777F"/>
    <w:rsid w:val="00E47846"/>
    <w:rsid w:val="00E47AF1"/>
    <w:rsid w:val="00E47B9A"/>
    <w:rsid w:val="00E47BF6"/>
    <w:rsid w:val="00E47C36"/>
    <w:rsid w:val="00E47E3D"/>
    <w:rsid w:val="00E47F08"/>
    <w:rsid w:val="00E47F81"/>
    <w:rsid w:val="00E47FE4"/>
    <w:rsid w:val="00E502CB"/>
    <w:rsid w:val="00E505C3"/>
    <w:rsid w:val="00E5066E"/>
    <w:rsid w:val="00E509B9"/>
    <w:rsid w:val="00E50A27"/>
    <w:rsid w:val="00E50A37"/>
    <w:rsid w:val="00E50B2B"/>
    <w:rsid w:val="00E50B8A"/>
    <w:rsid w:val="00E50C2B"/>
    <w:rsid w:val="00E50E6A"/>
    <w:rsid w:val="00E50F0C"/>
    <w:rsid w:val="00E50F31"/>
    <w:rsid w:val="00E510A6"/>
    <w:rsid w:val="00E515CB"/>
    <w:rsid w:val="00E516AE"/>
    <w:rsid w:val="00E5178F"/>
    <w:rsid w:val="00E51797"/>
    <w:rsid w:val="00E5190D"/>
    <w:rsid w:val="00E51E03"/>
    <w:rsid w:val="00E51E6F"/>
    <w:rsid w:val="00E51EA5"/>
    <w:rsid w:val="00E51EF8"/>
    <w:rsid w:val="00E52036"/>
    <w:rsid w:val="00E5208C"/>
    <w:rsid w:val="00E52109"/>
    <w:rsid w:val="00E52150"/>
    <w:rsid w:val="00E522D6"/>
    <w:rsid w:val="00E5236C"/>
    <w:rsid w:val="00E52411"/>
    <w:rsid w:val="00E52499"/>
    <w:rsid w:val="00E524DC"/>
    <w:rsid w:val="00E52651"/>
    <w:rsid w:val="00E52677"/>
    <w:rsid w:val="00E52761"/>
    <w:rsid w:val="00E52883"/>
    <w:rsid w:val="00E529B0"/>
    <w:rsid w:val="00E52A0D"/>
    <w:rsid w:val="00E52A41"/>
    <w:rsid w:val="00E52A50"/>
    <w:rsid w:val="00E52A6B"/>
    <w:rsid w:val="00E52A70"/>
    <w:rsid w:val="00E52CC5"/>
    <w:rsid w:val="00E52CD3"/>
    <w:rsid w:val="00E52E18"/>
    <w:rsid w:val="00E532F3"/>
    <w:rsid w:val="00E5357F"/>
    <w:rsid w:val="00E53597"/>
    <w:rsid w:val="00E536A7"/>
    <w:rsid w:val="00E536C1"/>
    <w:rsid w:val="00E538CE"/>
    <w:rsid w:val="00E538E7"/>
    <w:rsid w:val="00E53944"/>
    <w:rsid w:val="00E53994"/>
    <w:rsid w:val="00E53A0F"/>
    <w:rsid w:val="00E53AE4"/>
    <w:rsid w:val="00E53B63"/>
    <w:rsid w:val="00E53BA7"/>
    <w:rsid w:val="00E53BF9"/>
    <w:rsid w:val="00E53CDB"/>
    <w:rsid w:val="00E53D3A"/>
    <w:rsid w:val="00E53D71"/>
    <w:rsid w:val="00E53D9C"/>
    <w:rsid w:val="00E53DF5"/>
    <w:rsid w:val="00E53E1F"/>
    <w:rsid w:val="00E53F32"/>
    <w:rsid w:val="00E53F6C"/>
    <w:rsid w:val="00E54004"/>
    <w:rsid w:val="00E54015"/>
    <w:rsid w:val="00E540C2"/>
    <w:rsid w:val="00E541B7"/>
    <w:rsid w:val="00E54258"/>
    <w:rsid w:val="00E542DA"/>
    <w:rsid w:val="00E54450"/>
    <w:rsid w:val="00E54558"/>
    <w:rsid w:val="00E545B9"/>
    <w:rsid w:val="00E54609"/>
    <w:rsid w:val="00E54668"/>
    <w:rsid w:val="00E5471A"/>
    <w:rsid w:val="00E5475A"/>
    <w:rsid w:val="00E547AA"/>
    <w:rsid w:val="00E548F2"/>
    <w:rsid w:val="00E548F9"/>
    <w:rsid w:val="00E549C3"/>
    <w:rsid w:val="00E54AD3"/>
    <w:rsid w:val="00E54AEA"/>
    <w:rsid w:val="00E54CEC"/>
    <w:rsid w:val="00E54F35"/>
    <w:rsid w:val="00E54FDA"/>
    <w:rsid w:val="00E5503B"/>
    <w:rsid w:val="00E55178"/>
    <w:rsid w:val="00E5521D"/>
    <w:rsid w:val="00E552A7"/>
    <w:rsid w:val="00E552B8"/>
    <w:rsid w:val="00E553A1"/>
    <w:rsid w:val="00E553C9"/>
    <w:rsid w:val="00E553E8"/>
    <w:rsid w:val="00E55416"/>
    <w:rsid w:val="00E55536"/>
    <w:rsid w:val="00E555DD"/>
    <w:rsid w:val="00E55620"/>
    <w:rsid w:val="00E557A4"/>
    <w:rsid w:val="00E557E5"/>
    <w:rsid w:val="00E55A33"/>
    <w:rsid w:val="00E55A53"/>
    <w:rsid w:val="00E55BB8"/>
    <w:rsid w:val="00E55D12"/>
    <w:rsid w:val="00E55DAA"/>
    <w:rsid w:val="00E55DC2"/>
    <w:rsid w:val="00E55F98"/>
    <w:rsid w:val="00E5607C"/>
    <w:rsid w:val="00E56219"/>
    <w:rsid w:val="00E56248"/>
    <w:rsid w:val="00E5650A"/>
    <w:rsid w:val="00E56D97"/>
    <w:rsid w:val="00E56E3E"/>
    <w:rsid w:val="00E56F18"/>
    <w:rsid w:val="00E56FD6"/>
    <w:rsid w:val="00E5703B"/>
    <w:rsid w:val="00E5716F"/>
    <w:rsid w:val="00E571CC"/>
    <w:rsid w:val="00E571D0"/>
    <w:rsid w:val="00E573A1"/>
    <w:rsid w:val="00E5765B"/>
    <w:rsid w:val="00E5766D"/>
    <w:rsid w:val="00E57706"/>
    <w:rsid w:val="00E577D4"/>
    <w:rsid w:val="00E5795A"/>
    <w:rsid w:val="00E57A07"/>
    <w:rsid w:val="00E57B32"/>
    <w:rsid w:val="00E57BAC"/>
    <w:rsid w:val="00E57BD4"/>
    <w:rsid w:val="00E57C9A"/>
    <w:rsid w:val="00E57CE6"/>
    <w:rsid w:val="00E57DF2"/>
    <w:rsid w:val="00E57ECC"/>
    <w:rsid w:val="00E600F8"/>
    <w:rsid w:val="00E60238"/>
    <w:rsid w:val="00E603D5"/>
    <w:rsid w:val="00E603F0"/>
    <w:rsid w:val="00E603F9"/>
    <w:rsid w:val="00E604A6"/>
    <w:rsid w:val="00E604DE"/>
    <w:rsid w:val="00E60723"/>
    <w:rsid w:val="00E60841"/>
    <w:rsid w:val="00E60A86"/>
    <w:rsid w:val="00E60B70"/>
    <w:rsid w:val="00E60C6E"/>
    <w:rsid w:val="00E60D86"/>
    <w:rsid w:val="00E60E42"/>
    <w:rsid w:val="00E60F50"/>
    <w:rsid w:val="00E61051"/>
    <w:rsid w:val="00E614BB"/>
    <w:rsid w:val="00E6151A"/>
    <w:rsid w:val="00E6153C"/>
    <w:rsid w:val="00E615C2"/>
    <w:rsid w:val="00E615D5"/>
    <w:rsid w:val="00E616AF"/>
    <w:rsid w:val="00E61735"/>
    <w:rsid w:val="00E617C6"/>
    <w:rsid w:val="00E61867"/>
    <w:rsid w:val="00E61872"/>
    <w:rsid w:val="00E61888"/>
    <w:rsid w:val="00E618E0"/>
    <w:rsid w:val="00E619A5"/>
    <w:rsid w:val="00E61A56"/>
    <w:rsid w:val="00E61A82"/>
    <w:rsid w:val="00E61B77"/>
    <w:rsid w:val="00E61C41"/>
    <w:rsid w:val="00E61C66"/>
    <w:rsid w:val="00E61D9B"/>
    <w:rsid w:val="00E61F9D"/>
    <w:rsid w:val="00E61FED"/>
    <w:rsid w:val="00E62071"/>
    <w:rsid w:val="00E620E5"/>
    <w:rsid w:val="00E622DC"/>
    <w:rsid w:val="00E6234E"/>
    <w:rsid w:val="00E623A0"/>
    <w:rsid w:val="00E6255F"/>
    <w:rsid w:val="00E626DD"/>
    <w:rsid w:val="00E62790"/>
    <w:rsid w:val="00E62825"/>
    <w:rsid w:val="00E6286E"/>
    <w:rsid w:val="00E628A9"/>
    <w:rsid w:val="00E629E7"/>
    <w:rsid w:val="00E629F4"/>
    <w:rsid w:val="00E62AD1"/>
    <w:rsid w:val="00E62B33"/>
    <w:rsid w:val="00E62D98"/>
    <w:rsid w:val="00E62DF6"/>
    <w:rsid w:val="00E62EAE"/>
    <w:rsid w:val="00E62F0C"/>
    <w:rsid w:val="00E62F41"/>
    <w:rsid w:val="00E63021"/>
    <w:rsid w:val="00E630A2"/>
    <w:rsid w:val="00E630F0"/>
    <w:rsid w:val="00E63156"/>
    <w:rsid w:val="00E631BE"/>
    <w:rsid w:val="00E632B3"/>
    <w:rsid w:val="00E6349E"/>
    <w:rsid w:val="00E63602"/>
    <w:rsid w:val="00E637A3"/>
    <w:rsid w:val="00E63912"/>
    <w:rsid w:val="00E63A33"/>
    <w:rsid w:val="00E63C02"/>
    <w:rsid w:val="00E63C17"/>
    <w:rsid w:val="00E63C2F"/>
    <w:rsid w:val="00E63CE5"/>
    <w:rsid w:val="00E63E3F"/>
    <w:rsid w:val="00E63FA1"/>
    <w:rsid w:val="00E64054"/>
    <w:rsid w:val="00E640C6"/>
    <w:rsid w:val="00E64221"/>
    <w:rsid w:val="00E642C0"/>
    <w:rsid w:val="00E64609"/>
    <w:rsid w:val="00E6472C"/>
    <w:rsid w:val="00E648FF"/>
    <w:rsid w:val="00E64ACB"/>
    <w:rsid w:val="00E64B63"/>
    <w:rsid w:val="00E64C16"/>
    <w:rsid w:val="00E64DCC"/>
    <w:rsid w:val="00E64E94"/>
    <w:rsid w:val="00E64FE7"/>
    <w:rsid w:val="00E65069"/>
    <w:rsid w:val="00E65156"/>
    <w:rsid w:val="00E65246"/>
    <w:rsid w:val="00E6526D"/>
    <w:rsid w:val="00E6532B"/>
    <w:rsid w:val="00E65459"/>
    <w:rsid w:val="00E655A6"/>
    <w:rsid w:val="00E655E8"/>
    <w:rsid w:val="00E656CE"/>
    <w:rsid w:val="00E6584D"/>
    <w:rsid w:val="00E6584E"/>
    <w:rsid w:val="00E659C2"/>
    <w:rsid w:val="00E65A84"/>
    <w:rsid w:val="00E65B56"/>
    <w:rsid w:val="00E65B78"/>
    <w:rsid w:val="00E65BC4"/>
    <w:rsid w:val="00E65BE4"/>
    <w:rsid w:val="00E65CB7"/>
    <w:rsid w:val="00E65E91"/>
    <w:rsid w:val="00E65E94"/>
    <w:rsid w:val="00E66118"/>
    <w:rsid w:val="00E6622D"/>
    <w:rsid w:val="00E6631F"/>
    <w:rsid w:val="00E66466"/>
    <w:rsid w:val="00E66470"/>
    <w:rsid w:val="00E6655A"/>
    <w:rsid w:val="00E66593"/>
    <w:rsid w:val="00E66686"/>
    <w:rsid w:val="00E66836"/>
    <w:rsid w:val="00E66906"/>
    <w:rsid w:val="00E66996"/>
    <w:rsid w:val="00E66DA3"/>
    <w:rsid w:val="00E66FFC"/>
    <w:rsid w:val="00E67190"/>
    <w:rsid w:val="00E6728E"/>
    <w:rsid w:val="00E672AD"/>
    <w:rsid w:val="00E67374"/>
    <w:rsid w:val="00E674AC"/>
    <w:rsid w:val="00E674C0"/>
    <w:rsid w:val="00E6757D"/>
    <w:rsid w:val="00E675CF"/>
    <w:rsid w:val="00E67625"/>
    <w:rsid w:val="00E67788"/>
    <w:rsid w:val="00E677A3"/>
    <w:rsid w:val="00E6781A"/>
    <w:rsid w:val="00E6784E"/>
    <w:rsid w:val="00E67BBD"/>
    <w:rsid w:val="00E67CE9"/>
    <w:rsid w:val="00E67EAE"/>
    <w:rsid w:val="00E67ECF"/>
    <w:rsid w:val="00E67FBF"/>
    <w:rsid w:val="00E7033E"/>
    <w:rsid w:val="00E7036F"/>
    <w:rsid w:val="00E70389"/>
    <w:rsid w:val="00E7039F"/>
    <w:rsid w:val="00E705F0"/>
    <w:rsid w:val="00E70BE3"/>
    <w:rsid w:val="00E70D7C"/>
    <w:rsid w:val="00E70E24"/>
    <w:rsid w:val="00E70E49"/>
    <w:rsid w:val="00E70E90"/>
    <w:rsid w:val="00E70FC0"/>
    <w:rsid w:val="00E70FF6"/>
    <w:rsid w:val="00E71075"/>
    <w:rsid w:val="00E71142"/>
    <w:rsid w:val="00E7125D"/>
    <w:rsid w:val="00E7126E"/>
    <w:rsid w:val="00E7136B"/>
    <w:rsid w:val="00E715EF"/>
    <w:rsid w:val="00E715F2"/>
    <w:rsid w:val="00E715FC"/>
    <w:rsid w:val="00E7185B"/>
    <w:rsid w:val="00E718F6"/>
    <w:rsid w:val="00E71A2A"/>
    <w:rsid w:val="00E71A34"/>
    <w:rsid w:val="00E71AAF"/>
    <w:rsid w:val="00E71D22"/>
    <w:rsid w:val="00E720CD"/>
    <w:rsid w:val="00E72175"/>
    <w:rsid w:val="00E72369"/>
    <w:rsid w:val="00E72422"/>
    <w:rsid w:val="00E7245A"/>
    <w:rsid w:val="00E7267D"/>
    <w:rsid w:val="00E726FA"/>
    <w:rsid w:val="00E727BF"/>
    <w:rsid w:val="00E727CC"/>
    <w:rsid w:val="00E7293F"/>
    <w:rsid w:val="00E729DA"/>
    <w:rsid w:val="00E72A7B"/>
    <w:rsid w:val="00E72E08"/>
    <w:rsid w:val="00E72E45"/>
    <w:rsid w:val="00E72FFB"/>
    <w:rsid w:val="00E73102"/>
    <w:rsid w:val="00E7325B"/>
    <w:rsid w:val="00E7329D"/>
    <w:rsid w:val="00E732F8"/>
    <w:rsid w:val="00E73445"/>
    <w:rsid w:val="00E7347A"/>
    <w:rsid w:val="00E734AB"/>
    <w:rsid w:val="00E73842"/>
    <w:rsid w:val="00E73846"/>
    <w:rsid w:val="00E73A3A"/>
    <w:rsid w:val="00E73B73"/>
    <w:rsid w:val="00E73B95"/>
    <w:rsid w:val="00E73C13"/>
    <w:rsid w:val="00E73C3B"/>
    <w:rsid w:val="00E73CBE"/>
    <w:rsid w:val="00E73E56"/>
    <w:rsid w:val="00E73F69"/>
    <w:rsid w:val="00E744E7"/>
    <w:rsid w:val="00E74568"/>
    <w:rsid w:val="00E745D9"/>
    <w:rsid w:val="00E747A9"/>
    <w:rsid w:val="00E74942"/>
    <w:rsid w:val="00E7495B"/>
    <w:rsid w:val="00E7499C"/>
    <w:rsid w:val="00E74A1F"/>
    <w:rsid w:val="00E74AD2"/>
    <w:rsid w:val="00E74B05"/>
    <w:rsid w:val="00E74B94"/>
    <w:rsid w:val="00E74BEC"/>
    <w:rsid w:val="00E74E10"/>
    <w:rsid w:val="00E74F2F"/>
    <w:rsid w:val="00E74FEE"/>
    <w:rsid w:val="00E75218"/>
    <w:rsid w:val="00E752FA"/>
    <w:rsid w:val="00E75394"/>
    <w:rsid w:val="00E753AE"/>
    <w:rsid w:val="00E7541C"/>
    <w:rsid w:val="00E75456"/>
    <w:rsid w:val="00E7546A"/>
    <w:rsid w:val="00E75494"/>
    <w:rsid w:val="00E754D2"/>
    <w:rsid w:val="00E75582"/>
    <w:rsid w:val="00E75644"/>
    <w:rsid w:val="00E7573B"/>
    <w:rsid w:val="00E7594B"/>
    <w:rsid w:val="00E75ACA"/>
    <w:rsid w:val="00E75AE6"/>
    <w:rsid w:val="00E75C11"/>
    <w:rsid w:val="00E75D29"/>
    <w:rsid w:val="00E75D5C"/>
    <w:rsid w:val="00E75D84"/>
    <w:rsid w:val="00E76055"/>
    <w:rsid w:val="00E760D1"/>
    <w:rsid w:val="00E7614C"/>
    <w:rsid w:val="00E762EF"/>
    <w:rsid w:val="00E76310"/>
    <w:rsid w:val="00E76580"/>
    <w:rsid w:val="00E76734"/>
    <w:rsid w:val="00E769E4"/>
    <w:rsid w:val="00E76A3B"/>
    <w:rsid w:val="00E76B0A"/>
    <w:rsid w:val="00E76B9C"/>
    <w:rsid w:val="00E76C6C"/>
    <w:rsid w:val="00E76D35"/>
    <w:rsid w:val="00E76DEA"/>
    <w:rsid w:val="00E76E5E"/>
    <w:rsid w:val="00E771C4"/>
    <w:rsid w:val="00E775BE"/>
    <w:rsid w:val="00E775CA"/>
    <w:rsid w:val="00E7762B"/>
    <w:rsid w:val="00E776F9"/>
    <w:rsid w:val="00E77740"/>
    <w:rsid w:val="00E777F7"/>
    <w:rsid w:val="00E77902"/>
    <w:rsid w:val="00E77AF1"/>
    <w:rsid w:val="00E77D67"/>
    <w:rsid w:val="00E77F24"/>
    <w:rsid w:val="00E80009"/>
    <w:rsid w:val="00E80074"/>
    <w:rsid w:val="00E800B9"/>
    <w:rsid w:val="00E8010A"/>
    <w:rsid w:val="00E80227"/>
    <w:rsid w:val="00E80331"/>
    <w:rsid w:val="00E805E0"/>
    <w:rsid w:val="00E80678"/>
    <w:rsid w:val="00E80835"/>
    <w:rsid w:val="00E808BA"/>
    <w:rsid w:val="00E8094B"/>
    <w:rsid w:val="00E80AB6"/>
    <w:rsid w:val="00E80BBF"/>
    <w:rsid w:val="00E80CE6"/>
    <w:rsid w:val="00E80E3E"/>
    <w:rsid w:val="00E80EF4"/>
    <w:rsid w:val="00E80F37"/>
    <w:rsid w:val="00E8107A"/>
    <w:rsid w:val="00E81184"/>
    <w:rsid w:val="00E8130D"/>
    <w:rsid w:val="00E81644"/>
    <w:rsid w:val="00E8166A"/>
    <w:rsid w:val="00E8178C"/>
    <w:rsid w:val="00E819C4"/>
    <w:rsid w:val="00E819E9"/>
    <w:rsid w:val="00E81AB4"/>
    <w:rsid w:val="00E81AE5"/>
    <w:rsid w:val="00E81C95"/>
    <w:rsid w:val="00E81D42"/>
    <w:rsid w:val="00E81ECA"/>
    <w:rsid w:val="00E82099"/>
    <w:rsid w:val="00E820ED"/>
    <w:rsid w:val="00E821F1"/>
    <w:rsid w:val="00E82360"/>
    <w:rsid w:val="00E82463"/>
    <w:rsid w:val="00E824C8"/>
    <w:rsid w:val="00E8257F"/>
    <w:rsid w:val="00E825C9"/>
    <w:rsid w:val="00E82772"/>
    <w:rsid w:val="00E8297E"/>
    <w:rsid w:val="00E82AC1"/>
    <w:rsid w:val="00E82AF6"/>
    <w:rsid w:val="00E82BDD"/>
    <w:rsid w:val="00E82D9A"/>
    <w:rsid w:val="00E82DDE"/>
    <w:rsid w:val="00E82DED"/>
    <w:rsid w:val="00E82E4B"/>
    <w:rsid w:val="00E82EFF"/>
    <w:rsid w:val="00E830F5"/>
    <w:rsid w:val="00E830FC"/>
    <w:rsid w:val="00E83279"/>
    <w:rsid w:val="00E8331C"/>
    <w:rsid w:val="00E83394"/>
    <w:rsid w:val="00E83627"/>
    <w:rsid w:val="00E83758"/>
    <w:rsid w:val="00E837D5"/>
    <w:rsid w:val="00E8382F"/>
    <w:rsid w:val="00E838AF"/>
    <w:rsid w:val="00E839E7"/>
    <w:rsid w:val="00E83A50"/>
    <w:rsid w:val="00E83C20"/>
    <w:rsid w:val="00E83EA5"/>
    <w:rsid w:val="00E84014"/>
    <w:rsid w:val="00E8409D"/>
    <w:rsid w:val="00E8410C"/>
    <w:rsid w:val="00E841D5"/>
    <w:rsid w:val="00E843D0"/>
    <w:rsid w:val="00E84455"/>
    <w:rsid w:val="00E844B0"/>
    <w:rsid w:val="00E8453E"/>
    <w:rsid w:val="00E84648"/>
    <w:rsid w:val="00E847A0"/>
    <w:rsid w:val="00E847AB"/>
    <w:rsid w:val="00E8495C"/>
    <w:rsid w:val="00E8495E"/>
    <w:rsid w:val="00E849C3"/>
    <w:rsid w:val="00E849DF"/>
    <w:rsid w:val="00E84A26"/>
    <w:rsid w:val="00E84A41"/>
    <w:rsid w:val="00E84ADC"/>
    <w:rsid w:val="00E84C87"/>
    <w:rsid w:val="00E84E23"/>
    <w:rsid w:val="00E84EDC"/>
    <w:rsid w:val="00E84F4D"/>
    <w:rsid w:val="00E84F5D"/>
    <w:rsid w:val="00E84F71"/>
    <w:rsid w:val="00E85160"/>
    <w:rsid w:val="00E852B3"/>
    <w:rsid w:val="00E85382"/>
    <w:rsid w:val="00E856B5"/>
    <w:rsid w:val="00E856CE"/>
    <w:rsid w:val="00E8579C"/>
    <w:rsid w:val="00E85C2D"/>
    <w:rsid w:val="00E85D3F"/>
    <w:rsid w:val="00E85D9A"/>
    <w:rsid w:val="00E86089"/>
    <w:rsid w:val="00E862B8"/>
    <w:rsid w:val="00E8639F"/>
    <w:rsid w:val="00E863B8"/>
    <w:rsid w:val="00E8660F"/>
    <w:rsid w:val="00E8663B"/>
    <w:rsid w:val="00E86688"/>
    <w:rsid w:val="00E86854"/>
    <w:rsid w:val="00E868FD"/>
    <w:rsid w:val="00E86931"/>
    <w:rsid w:val="00E869A3"/>
    <w:rsid w:val="00E86B6C"/>
    <w:rsid w:val="00E86BC7"/>
    <w:rsid w:val="00E86CE3"/>
    <w:rsid w:val="00E870E4"/>
    <w:rsid w:val="00E870FE"/>
    <w:rsid w:val="00E8719C"/>
    <w:rsid w:val="00E871E6"/>
    <w:rsid w:val="00E8720A"/>
    <w:rsid w:val="00E87242"/>
    <w:rsid w:val="00E872F4"/>
    <w:rsid w:val="00E87446"/>
    <w:rsid w:val="00E874EC"/>
    <w:rsid w:val="00E875D0"/>
    <w:rsid w:val="00E877C7"/>
    <w:rsid w:val="00E8792B"/>
    <w:rsid w:val="00E879B5"/>
    <w:rsid w:val="00E879F6"/>
    <w:rsid w:val="00E87A9F"/>
    <w:rsid w:val="00E87B0B"/>
    <w:rsid w:val="00E87C96"/>
    <w:rsid w:val="00E87C9D"/>
    <w:rsid w:val="00E87EB8"/>
    <w:rsid w:val="00E87EDE"/>
    <w:rsid w:val="00E87F83"/>
    <w:rsid w:val="00E900D5"/>
    <w:rsid w:val="00E900FA"/>
    <w:rsid w:val="00E90158"/>
    <w:rsid w:val="00E90175"/>
    <w:rsid w:val="00E90323"/>
    <w:rsid w:val="00E90333"/>
    <w:rsid w:val="00E9033E"/>
    <w:rsid w:val="00E90536"/>
    <w:rsid w:val="00E9065C"/>
    <w:rsid w:val="00E9074E"/>
    <w:rsid w:val="00E90853"/>
    <w:rsid w:val="00E90859"/>
    <w:rsid w:val="00E9087F"/>
    <w:rsid w:val="00E908B0"/>
    <w:rsid w:val="00E908BC"/>
    <w:rsid w:val="00E9091A"/>
    <w:rsid w:val="00E909D9"/>
    <w:rsid w:val="00E90A82"/>
    <w:rsid w:val="00E90BCB"/>
    <w:rsid w:val="00E90C2D"/>
    <w:rsid w:val="00E90D9C"/>
    <w:rsid w:val="00E90DB2"/>
    <w:rsid w:val="00E910BE"/>
    <w:rsid w:val="00E910FC"/>
    <w:rsid w:val="00E912E0"/>
    <w:rsid w:val="00E91441"/>
    <w:rsid w:val="00E914C1"/>
    <w:rsid w:val="00E914C3"/>
    <w:rsid w:val="00E91833"/>
    <w:rsid w:val="00E91891"/>
    <w:rsid w:val="00E918E3"/>
    <w:rsid w:val="00E919BC"/>
    <w:rsid w:val="00E919C8"/>
    <w:rsid w:val="00E91AB6"/>
    <w:rsid w:val="00E91D17"/>
    <w:rsid w:val="00E91D38"/>
    <w:rsid w:val="00E91ED0"/>
    <w:rsid w:val="00E91EF7"/>
    <w:rsid w:val="00E91F9D"/>
    <w:rsid w:val="00E9218D"/>
    <w:rsid w:val="00E924C2"/>
    <w:rsid w:val="00E92577"/>
    <w:rsid w:val="00E925F5"/>
    <w:rsid w:val="00E926DB"/>
    <w:rsid w:val="00E929A0"/>
    <w:rsid w:val="00E92A33"/>
    <w:rsid w:val="00E92A69"/>
    <w:rsid w:val="00E92A94"/>
    <w:rsid w:val="00E92AB2"/>
    <w:rsid w:val="00E92ACC"/>
    <w:rsid w:val="00E92AEB"/>
    <w:rsid w:val="00E92B5E"/>
    <w:rsid w:val="00E92B97"/>
    <w:rsid w:val="00E92BB9"/>
    <w:rsid w:val="00E92C99"/>
    <w:rsid w:val="00E92E1E"/>
    <w:rsid w:val="00E92E41"/>
    <w:rsid w:val="00E92FB6"/>
    <w:rsid w:val="00E92FE1"/>
    <w:rsid w:val="00E9334B"/>
    <w:rsid w:val="00E9338F"/>
    <w:rsid w:val="00E93431"/>
    <w:rsid w:val="00E9346D"/>
    <w:rsid w:val="00E93473"/>
    <w:rsid w:val="00E93636"/>
    <w:rsid w:val="00E93773"/>
    <w:rsid w:val="00E93862"/>
    <w:rsid w:val="00E938EC"/>
    <w:rsid w:val="00E93900"/>
    <w:rsid w:val="00E93B53"/>
    <w:rsid w:val="00E93B69"/>
    <w:rsid w:val="00E93C17"/>
    <w:rsid w:val="00E93CF8"/>
    <w:rsid w:val="00E93EA0"/>
    <w:rsid w:val="00E93EAA"/>
    <w:rsid w:val="00E942A6"/>
    <w:rsid w:val="00E94315"/>
    <w:rsid w:val="00E94512"/>
    <w:rsid w:val="00E945FD"/>
    <w:rsid w:val="00E94689"/>
    <w:rsid w:val="00E94A3A"/>
    <w:rsid w:val="00E94B92"/>
    <w:rsid w:val="00E94BC9"/>
    <w:rsid w:val="00E94BD4"/>
    <w:rsid w:val="00E94D30"/>
    <w:rsid w:val="00E9503C"/>
    <w:rsid w:val="00E952BC"/>
    <w:rsid w:val="00E95406"/>
    <w:rsid w:val="00E95494"/>
    <w:rsid w:val="00E9551C"/>
    <w:rsid w:val="00E95602"/>
    <w:rsid w:val="00E9572F"/>
    <w:rsid w:val="00E9584A"/>
    <w:rsid w:val="00E95D65"/>
    <w:rsid w:val="00E95DBD"/>
    <w:rsid w:val="00E95FC4"/>
    <w:rsid w:val="00E9602C"/>
    <w:rsid w:val="00E9605A"/>
    <w:rsid w:val="00E960C7"/>
    <w:rsid w:val="00E9616A"/>
    <w:rsid w:val="00E96285"/>
    <w:rsid w:val="00E963C1"/>
    <w:rsid w:val="00E964CC"/>
    <w:rsid w:val="00E964ED"/>
    <w:rsid w:val="00E965B8"/>
    <w:rsid w:val="00E96653"/>
    <w:rsid w:val="00E9666C"/>
    <w:rsid w:val="00E96690"/>
    <w:rsid w:val="00E967EA"/>
    <w:rsid w:val="00E968F8"/>
    <w:rsid w:val="00E96904"/>
    <w:rsid w:val="00E96ADF"/>
    <w:rsid w:val="00E96C23"/>
    <w:rsid w:val="00E96D8C"/>
    <w:rsid w:val="00E96DC2"/>
    <w:rsid w:val="00E96E6A"/>
    <w:rsid w:val="00E96FB0"/>
    <w:rsid w:val="00E974A9"/>
    <w:rsid w:val="00E97546"/>
    <w:rsid w:val="00E975FF"/>
    <w:rsid w:val="00E9763F"/>
    <w:rsid w:val="00E979D1"/>
    <w:rsid w:val="00E97A38"/>
    <w:rsid w:val="00E97A64"/>
    <w:rsid w:val="00E97B27"/>
    <w:rsid w:val="00E97BFA"/>
    <w:rsid w:val="00E97C1A"/>
    <w:rsid w:val="00E97C48"/>
    <w:rsid w:val="00E97D7C"/>
    <w:rsid w:val="00E97E06"/>
    <w:rsid w:val="00E97E11"/>
    <w:rsid w:val="00E97E92"/>
    <w:rsid w:val="00E97F76"/>
    <w:rsid w:val="00EA0027"/>
    <w:rsid w:val="00EA0187"/>
    <w:rsid w:val="00EA0323"/>
    <w:rsid w:val="00EA04A3"/>
    <w:rsid w:val="00EA05D6"/>
    <w:rsid w:val="00EA06B7"/>
    <w:rsid w:val="00EA083B"/>
    <w:rsid w:val="00EA08A5"/>
    <w:rsid w:val="00EA095C"/>
    <w:rsid w:val="00EA0B20"/>
    <w:rsid w:val="00EA0B67"/>
    <w:rsid w:val="00EA0C47"/>
    <w:rsid w:val="00EA0D86"/>
    <w:rsid w:val="00EA0E33"/>
    <w:rsid w:val="00EA0E71"/>
    <w:rsid w:val="00EA117A"/>
    <w:rsid w:val="00EA11D2"/>
    <w:rsid w:val="00EA12A2"/>
    <w:rsid w:val="00EA12EA"/>
    <w:rsid w:val="00EA1315"/>
    <w:rsid w:val="00EA131E"/>
    <w:rsid w:val="00EA15CE"/>
    <w:rsid w:val="00EA168C"/>
    <w:rsid w:val="00EA18C1"/>
    <w:rsid w:val="00EA18E0"/>
    <w:rsid w:val="00EA1975"/>
    <w:rsid w:val="00EA1A8A"/>
    <w:rsid w:val="00EA1B5B"/>
    <w:rsid w:val="00EA1BC6"/>
    <w:rsid w:val="00EA1BE9"/>
    <w:rsid w:val="00EA1D73"/>
    <w:rsid w:val="00EA1DAC"/>
    <w:rsid w:val="00EA1E7B"/>
    <w:rsid w:val="00EA1FAA"/>
    <w:rsid w:val="00EA1FCB"/>
    <w:rsid w:val="00EA2028"/>
    <w:rsid w:val="00EA2096"/>
    <w:rsid w:val="00EA20C3"/>
    <w:rsid w:val="00EA20D7"/>
    <w:rsid w:val="00EA2163"/>
    <w:rsid w:val="00EA2476"/>
    <w:rsid w:val="00EA2566"/>
    <w:rsid w:val="00EA25C0"/>
    <w:rsid w:val="00EA266F"/>
    <w:rsid w:val="00EA280C"/>
    <w:rsid w:val="00EA29C6"/>
    <w:rsid w:val="00EA2A0C"/>
    <w:rsid w:val="00EA2CBC"/>
    <w:rsid w:val="00EA2E83"/>
    <w:rsid w:val="00EA2EA4"/>
    <w:rsid w:val="00EA2F08"/>
    <w:rsid w:val="00EA2FF4"/>
    <w:rsid w:val="00EA30F8"/>
    <w:rsid w:val="00EA310E"/>
    <w:rsid w:val="00EA32F6"/>
    <w:rsid w:val="00EA350F"/>
    <w:rsid w:val="00EA3519"/>
    <w:rsid w:val="00EA3770"/>
    <w:rsid w:val="00EA37E1"/>
    <w:rsid w:val="00EA3916"/>
    <w:rsid w:val="00EA39D8"/>
    <w:rsid w:val="00EA3A8B"/>
    <w:rsid w:val="00EA3AA6"/>
    <w:rsid w:val="00EA3B06"/>
    <w:rsid w:val="00EA3CA9"/>
    <w:rsid w:val="00EA3DD5"/>
    <w:rsid w:val="00EA3E51"/>
    <w:rsid w:val="00EA4327"/>
    <w:rsid w:val="00EA4495"/>
    <w:rsid w:val="00EA451F"/>
    <w:rsid w:val="00EA4561"/>
    <w:rsid w:val="00EA4591"/>
    <w:rsid w:val="00EA4609"/>
    <w:rsid w:val="00EA48AA"/>
    <w:rsid w:val="00EA49A6"/>
    <w:rsid w:val="00EA49E5"/>
    <w:rsid w:val="00EA4A68"/>
    <w:rsid w:val="00EA4A73"/>
    <w:rsid w:val="00EA4DC0"/>
    <w:rsid w:val="00EA4F11"/>
    <w:rsid w:val="00EA4F44"/>
    <w:rsid w:val="00EA5085"/>
    <w:rsid w:val="00EA51B2"/>
    <w:rsid w:val="00EA52BB"/>
    <w:rsid w:val="00EA5471"/>
    <w:rsid w:val="00EA56C7"/>
    <w:rsid w:val="00EA5760"/>
    <w:rsid w:val="00EA59D2"/>
    <w:rsid w:val="00EA59E5"/>
    <w:rsid w:val="00EA5A9E"/>
    <w:rsid w:val="00EA5AEA"/>
    <w:rsid w:val="00EA5BA3"/>
    <w:rsid w:val="00EA5BA6"/>
    <w:rsid w:val="00EA5BE1"/>
    <w:rsid w:val="00EA5CB3"/>
    <w:rsid w:val="00EA5CE7"/>
    <w:rsid w:val="00EA5D4B"/>
    <w:rsid w:val="00EA5E49"/>
    <w:rsid w:val="00EA5ECB"/>
    <w:rsid w:val="00EA5FA8"/>
    <w:rsid w:val="00EA608B"/>
    <w:rsid w:val="00EA6287"/>
    <w:rsid w:val="00EA640E"/>
    <w:rsid w:val="00EA64B2"/>
    <w:rsid w:val="00EA670A"/>
    <w:rsid w:val="00EA6AF6"/>
    <w:rsid w:val="00EA6C5D"/>
    <w:rsid w:val="00EA6E3D"/>
    <w:rsid w:val="00EA6E81"/>
    <w:rsid w:val="00EA6F99"/>
    <w:rsid w:val="00EA7148"/>
    <w:rsid w:val="00EA7294"/>
    <w:rsid w:val="00EA7502"/>
    <w:rsid w:val="00EA7507"/>
    <w:rsid w:val="00EA7606"/>
    <w:rsid w:val="00EA76AE"/>
    <w:rsid w:val="00EA7889"/>
    <w:rsid w:val="00EA7997"/>
    <w:rsid w:val="00EA7A2E"/>
    <w:rsid w:val="00EA7B0F"/>
    <w:rsid w:val="00EA7DDC"/>
    <w:rsid w:val="00EA7E6B"/>
    <w:rsid w:val="00EA7F94"/>
    <w:rsid w:val="00EA7FE5"/>
    <w:rsid w:val="00EB00ED"/>
    <w:rsid w:val="00EB010B"/>
    <w:rsid w:val="00EB0128"/>
    <w:rsid w:val="00EB01DB"/>
    <w:rsid w:val="00EB0206"/>
    <w:rsid w:val="00EB0325"/>
    <w:rsid w:val="00EB035A"/>
    <w:rsid w:val="00EB0429"/>
    <w:rsid w:val="00EB04FA"/>
    <w:rsid w:val="00EB054B"/>
    <w:rsid w:val="00EB0645"/>
    <w:rsid w:val="00EB08A5"/>
    <w:rsid w:val="00EB091F"/>
    <w:rsid w:val="00EB0ADA"/>
    <w:rsid w:val="00EB0BBB"/>
    <w:rsid w:val="00EB0DDD"/>
    <w:rsid w:val="00EB0E02"/>
    <w:rsid w:val="00EB0E1E"/>
    <w:rsid w:val="00EB0E3C"/>
    <w:rsid w:val="00EB0F7C"/>
    <w:rsid w:val="00EB1105"/>
    <w:rsid w:val="00EB11BB"/>
    <w:rsid w:val="00EB1313"/>
    <w:rsid w:val="00EB1505"/>
    <w:rsid w:val="00EB1579"/>
    <w:rsid w:val="00EB1661"/>
    <w:rsid w:val="00EB1860"/>
    <w:rsid w:val="00EB1AAF"/>
    <w:rsid w:val="00EB1AC2"/>
    <w:rsid w:val="00EB1B66"/>
    <w:rsid w:val="00EB1B81"/>
    <w:rsid w:val="00EB1BA3"/>
    <w:rsid w:val="00EB1D53"/>
    <w:rsid w:val="00EB1D8A"/>
    <w:rsid w:val="00EB1DBE"/>
    <w:rsid w:val="00EB1F6C"/>
    <w:rsid w:val="00EB2135"/>
    <w:rsid w:val="00EB21D7"/>
    <w:rsid w:val="00EB2244"/>
    <w:rsid w:val="00EB2317"/>
    <w:rsid w:val="00EB25B8"/>
    <w:rsid w:val="00EB2630"/>
    <w:rsid w:val="00EB26C8"/>
    <w:rsid w:val="00EB27AA"/>
    <w:rsid w:val="00EB280F"/>
    <w:rsid w:val="00EB29DA"/>
    <w:rsid w:val="00EB2B3A"/>
    <w:rsid w:val="00EB2C15"/>
    <w:rsid w:val="00EB2E91"/>
    <w:rsid w:val="00EB2F3D"/>
    <w:rsid w:val="00EB2FC5"/>
    <w:rsid w:val="00EB2FFF"/>
    <w:rsid w:val="00EB30D9"/>
    <w:rsid w:val="00EB32C3"/>
    <w:rsid w:val="00EB34DC"/>
    <w:rsid w:val="00EB356C"/>
    <w:rsid w:val="00EB35AA"/>
    <w:rsid w:val="00EB35D5"/>
    <w:rsid w:val="00EB361F"/>
    <w:rsid w:val="00EB379D"/>
    <w:rsid w:val="00EB3813"/>
    <w:rsid w:val="00EB3944"/>
    <w:rsid w:val="00EB3984"/>
    <w:rsid w:val="00EB3D40"/>
    <w:rsid w:val="00EB3E3A"/>
    <w:rsid w:val="00EB3F4E"/>
    <w:rsid w:val="00EB4033"/>
    <w:rsid w:val="00EB4105"/>
    <w:rsid w:val="00EB410B"/>
    <w:rsid w:val="00EB411B"/>
    <w:rsid w:val="00EB4254"/>
    <w:rsid w:val="00EB4333"/>
    <w:rsid w:val="00EB4357"/>
    <w:rsid w:val="00EB4556"/>
    <w:rsid w:val="00EB459C"/>
    <w:rsid w:val="00EB45D6"/>
    <w:rsid w:val="00EB4624"/>
    <w:rsid w:val="00EB46A3"/>
    <w:rsid w:val="00EB4728"/>
    <w:rsid w:val="00EB474F"/>
    <w:rsid w:val="00EB4859"/>
    <w:rsid w:val="00EB499E"/>
    <w:rsid w:val="00EB4BC2"/>
    <w:rsid w:val="00EB4CE9"/>
    <w:rsid w:val="00EB4CF5"/>
    <w:rsid w:val="00EB4F5F"/>
    <w:rsid w:val="00EB4FFE"/>
    <w:rsid w:val="00EB5125"/>
    <w:rsid w:val="00EB5136"/>
    <w:rsid w:val="00EB51BB"/>
    <w:rsid w:val="00EB53D2"/>
    <w:rsid w:val="00EB5512"/>
    <w:rsid w:val="00EB5626"/>
    <w:rsid w:val="00EB563F"/>
    <w:rsid w:val="00EB578E"/>
    <w:rsid w:val="00EB57D5"/>
    <w:rsid w:val="00EB5AFD"/>
    <w:rsid w:val="00EB604A"/>
    <w:rsid w:val="00EB61C2"/>
    <w:rsid w:val="00EB63B4"/>
    <w:rsid w:val="00EB67C3"/>
    <w:rsid w:val="00EB69BF"/>
    <w:rsid w:val="00EB6A59"/>
    <w:rsid w:val="00EB6C6D"/>
    <w:rsid w:val="00EB6CB8"/>
    <w:rsid w:val="00EB6EF2"/>
    <w:rsid w:val="00EB6FBB"/>
    <w:rsid w:val="00EB707A"/>
    <w:rsid w:val="00EB716F"/>
    <w:rsid w:val="00EB7245"/>
    <w:rsid w:val="00EB72EC"/>
    <w:rsid w:val="00EB7357"/>
    <w:rsid w:val="00EB7498"/>
    <w:rsid w:val="00EB74A6"/>
    <w:rsid w:val="00EB7692"/>
    <w:rsid w:val="00EB7743"/>
    <w:rsid w:val="00EB779C"/>
    <w:rsid w:val="00EB7870"/>
    <w:rsid w:val="00EB78AC"/>
    <w:rsid w:val="00EB7917"/>
    <w:rsid w:val="00EB7921"/>
    <w:rsid w:val="00EB7A20"/>
    <w:rsid w:val="00EB7B21"/>
    <w:rsid w:val="00EB7C6B"/>
    <w:rsid w:val="00EB7DCA"/>
    <w:rsid w:val="00EB7E5E"/>
    <w:rsid w:val="00EC0288"/>
    <w:rsid w:val="00EC02FF"/>
    <w:rsid w:val="00EC034C"/>
    <w:rsid w:val="00EC0486"/>
    <w:rsid w:val="00EC05CD"/>
    <w:rsid w:val="00EC071B"/>
    <w:rsid w:val="00EC0830"/>
    <w:rsid w:val="00EC0925"/>
    <w:rsid w:val="00EC099F"/>
    <w:rsid w:val="00EC0A80"/>
    <w:rsid w:val="00EC0B30"/>
    <w:rsid w:val="00EC0C70"/>
    <w:rsid w:val="00EC0F34"/>
    <w:rsid w:val="00EC0F5F"/>
    <w:rsid w:val="00EC0F91"/>
    <w:rsid w:val="00EC0FAF"/>
    <w:rsid w:val="00EC1074"/>
    <w:rsid w:val="00EC10A3"/>
    <w:rsid w:val="00EC111C"/>
    <w:rsid w:val="00EC11EE"/>
    <w:rsid w:val="00EC1207"/>
    <w:rsid w:val="00EC137E"/>
    <w:rsid w:val="00EC13AB"/>
    <w:rsid w:val="00EC16F0"/>
    <w:rsid w:val="00EC1737"/>
    <w:rsid w:val="00EC178E"/>
    <w:rsid w:val="00EC185E"/>
    <w:rsid w:val="00EC19E7"/>
    <w:rsid w:val="00EC1A26"/>
    <w:rsid w:val="00EC1A8A"/>
    <w:rsid w:val="00EC1B46"/>
    <w:rsid w:val="00EC1D7A"/>
    <w:rsid w:val="00EC1EF6"/>
    <w:rsid w:val="00EC1F2E"/>
    <w:rsid w:val="00EC2002"/>
    <w:rsid w:val="00EC2132"/>
    <w:rsid w:val="00EC221F"/>
    <w:rsid w:val="00EC2548"/>
    <w:rsid w:val="00EC262B"/>
    <w:rsid w:val="00EC2826"/>
    <w:rsid w:val="00EC2861"/>
    <w:rsid w:val="00EC28E3"/>
    <w:rsid w:val="00EC295A"/>
    <w:rsid w:val="00EC2A8A"/>
    <w:rsid w:val="00EC2A9A"/>
    <w:rsid w:val="00EC2AFC"/>
    <w:rsid w:val="00EC2BC5"/>
    <w:rsid w:val="00EC2C73"/>
    <w:rsid w:val="00EC2CAB"/>
    <w:rsid w:val="00EC2CF5"/>
    <w:rsid w:val="00EC2DCE"/>
    <w:rsid w:val="00EC2DD4"/>
    <w:rsid w:val="00EC2F79"/>
    <w:rsid w:val="00EC309A"/>
    <w:rsid w:val="00EC30A4"/>
    <w:rsid w:val="00EC30EF"/>
    <w:rsid w:val="00EC31C0"/>
    <w:rsid w:val="00EC31DB"/>
    <w:rsid w:val="00EC31F3"/>
    <w:rsid w:val="00EC323E"/>
    <w:rsid w:val="00EC3253"/>
    <w:rsid w:val="00EC330A"/>
    <w:rsid w:val="00EC34B6"/>
    <w:rsid w:val="00EC367E"/>
    <w:rsid w:val="00EC382D"/>
    <w:rsid w:val="00EC39B8"/>
    <w:rsid w:val="00EC3A43"/>
    <w:rsid w:val="00EC3B8C"/>
    <w:rsid w:val="00EC3BA1"/>
    <w:rsid w:val="00EC3CE1"/>
    <w:rsid w:val="00EC3DB8"/>
    <w:rsid w:val="00EC3FF9"/>
    <w:rsid w:val="00EC40B1"/>
    <w:rsid w:val="00EC40C4"/>
    <w:rsid w:val="00EC41A1"/>
    <w:rsid w:val="00EC4293"/>
    <w:rsid w:val="00EC4493"/>
    <w:rsid w:val="00EC456F"/>
    <w:rsid w:val="00EC4576"/>
    <w:rsid w:val="00EC4577"/>
    <w:rsid w:val="00EC45DA"/>
    <w:rsid w:val="00EC46BE"/>
    <w:rsid w:val="00EC49F4"/>
    <w:rsid w:val="00EC4AC6"/>
    <w:rsid w:val="00EC4CEE"/>
    <w:rsid w:val="00EC4DCB"/>
    <w:rsid w:val="00EC4F98"/>
    <w:rsid w:val="00EC4FE1"/>
    <w:rsid w:val="00EC515C"/>
    <w:rsid w:val="00EC5201"/>
    <w:rsid w:val="00EC5229"/>
    <w:rsid w:val="00EC5290"/>
    <w:rsid w:val="00EC54B5"/>
    <w:rsid w:val="00EC5530"/>
    <w:rsid w:val="00EC5538"/>
    <w:rsid w:val="00EC5611"/>
    <w:rsid w:val="00EC5656"/>
    <w:rsid w:val="00EC5720"/>
    <w:rsid w:val="00EC5743"/>
    <w:rsid w:val="00EC57A4"/>
    <w:rsid w:val="00EC57E1"/>
    <w:rsid w:val="00EC59C4"/>
    <w:rsid w:val="00EC5A4F"/>
    <w:rsid w:val="00EC5A8D"/>
    <w:rsid w:val="00EC5EF4"/>
    <w:rsid w:val="00EC5F69"/>
    <w:rsid w:val="00EC61FC"/>
    <w:rsid w:val="00EC6223"/>
    <w:rsid w:val="00EC62BF"/>
    <w:rsid w:val="00EC6307"/>
    <w:rsid w:val="00EC6310"/>
    <w:rsid w:val="00EC641F"/>
    <w:rsid w:val="00EC6812"/>
    <w:rsid w:val="00EC6BDA"/>
    <w:rsid w:val="00EC6C09"/>
    <w:rsid w:val="00EC6C22"/>
    <w:rsid w:val="00EC6CBE"/>
    <w:rsid w:val="00EC6DBC"/>
    <w:rsid w:val="00EC6E74"/>
    <w:rsid w:val="00EC6E7D"/>
    <w:rsid w:val="00EC7001"/>
    <w:rsid w:val="00EC700C"/>
    <w:rsid w:val="00EC708A"/>
    <w:rsid w:val="00EC70C4"/>
    <w:rsid w:val="00EC7117"/>
    <w:rsid w:val="00EC71A1"/>
    <w:rsid w:val="00EC7479"/>
    <w:rsid w:val="00EC766C"/>
    <w:rsid w:val="00EC769B"/>
    <w:rsid w:val="00EC7835"/>
    <w:rsid w:val="00EC785B"/>
    <w:rsid w:val="00EC78D6"/>
    <w:rsid w:val="00EC791C"/>
    <w:rsid w:val="00EC7956"/>
    <w:rsid w:val="00EC795D"/>
    <w:rsid w:val="00EC79B4"/>
    <w:rsid w:val="00EC7A95"/>
    <w:rsid w:val="00EC7E32"/>
    <w:rsid w:val="00EC7E49"/>
    <w:rsid w:val="00ED000B"/>
    <w:rsid w:val="00ED003C"/>
    <w:rsid w:val="00ED02DE"/>
    <w:rsid w:val="00ED02FA"/>
    <w:rsid w:val="00ED03B7"/>
    <w:rsid w:val="00ED058D"/>
    <w:rsid w:val="00ED05B3"/>
    <w:rsid w:val="00ED06DC"/>
    <w:rsid w:val="00ED0752"/>
    <w:rsid w:val="00ED077D"/>
    <w:rsid w:val="00ED09C6"/>
    <w:rsid w:val="00ED09E0"/>
    <w:rsid w:val="00ED0A81"/>
    <w:rsid w:val="00ED0B82"/>
    <w:rsid w:val="00ED0BD9"/>
    <w:rsid w:val="00ED0BF8"/>
    <w:rsid w:val="00ED0CF6"/>
    <w:rsid w:val="00ED0D64"/>
    <w:rsid w:val="00ED0F26"/>
    <w:rsid w:val="00ED10EB"/>
    <w:rsid w:val="00ED1148"/>
    <w:rsid w:val="00ED116B"/>
    <w:rsid w:val="00ED1199"/>
    <w:rsid w:val="00ED1341"/>
    <w:rsid w:val="00ED171E"/>
    <w:rsid w:val="00ED18A4"/>
    <w:rsid w:val="00ED18BC"/>
    <w:rsid w:val="00ED1AF3"/>
    <w:rsid w:val="00ED1B29"/>
    <w:rsid w:val="00ED1CB9"/>
    <w:rsid w:val="00ED1E6D"/>
    <w:rsid w:val="00ED1E8D"/>
    <w:rsid w:val="00ED1F21"/>
    <w:rsid w:val="00ED204D"/>
    <w:rsid w:val="00ED2053"/>
    <w:rsid w:val="00ED208A"/>
    <w:rsid w:val="00ED230B"/>
    <w:rsid w:val="00ED240F"/>
    <w:rsid w:val="00ED2483"/>
    <w:rsid w:val="00ED24E7"/>
    <w:rsid w:val="00ED24F4"/>
    <w:rsid w:val="00ED2509"/>
    <w:rsid w:val="00ED2617"/>
    <w:rsid w:val="00ED287F"/>
    <w:rsid w:val="00ED28D4"/>
    <w:rsid w:val="00ED2A96"/>
    <w:rsid w:val="00ED2BAA"/>
    <w:rsid w:val="00ED2C73"/>
    <w:rsid w:val="00ED2F67"/>
    <w:rsid w:val="00ED2FD0"/>
    <w:rsid w:val="00ED3003"/>
    <w:rsid w:val="00ED3166"/>
    <w:rsid w:val="00ED322C"/>
    <w:rsid w:val="00ED331D"/>
    <w:rsid w:val="00ED331F"/>
    <w:rsid w:val="00ED337D"/>
    <w:rsid w:val="00ED3451"/>
    <w:rsid w:val="00ED3509"/>
    <w:rsid w:val="00ED35D3"/>
    <w:rsid w:val="00ED374C"/>
    <w:rsid w:val="00ED3AF0"/>
    <w:rsid w:val="00ED3B64"/>
    <w:rsid w:val="00ED3C6C"/>
    <w:rsid w:val="00ED3E71"/>
    <w:rsid w:val="00ED4030"/>
    <w:rsid w:val="00ED4048"/>
    <w:rsid w:val="00ED4115"/>
    <w:rsid w:val="00ED41E1"/>
    <w:rsid w:val="00ED421D"/>
    <w:rsid w:val="00ED4320"/>
    <w:rsid w:val="00ED4321"/>
    <w:rsid w:val="00ED447E"/>
    <w:rsid w:val="00ED44E7"/>
    <w:rsid w:val="00ED4518"/>
    <w:rsid w:val="00ED4658"/>
    <w:rsid w:val="00ED4722"/>
    <w:rsid w:val="00ED483C"/>
    <w:rsid w:val="00ED48CF"/>
    <w:rsid w:val="00ED4982"/>
    <w:rsid w:val="00ED499E"/>
    <w:rsid w:val="00ED4B17"/>
    <w:rsid w:val="00ED4C95"/>
    <w:rsid w:val="00ED4CB5"/>
    <w:rsid w:val="00ED4D30"/>
    <w:rsid w:val="00ED4D3D"/>
    <w:rsid w:val="00ED5176"/>
    <w:rsid w:val="00ED51D3"/>
    <w:rsid w:val="00ED53E7"/>
    <w:rsid w:val="00ED5464"/>
    <w:rsid w:val="00ED5495"/>
    <w:rsid w:val="00ED54FE"/>
    <w:rsid w:val="00ED57DC"/>
    <w:rsid w:val="00ED57E9"/>
    <w:rsid w:val="00ED57FE"/>
    <w:rsid w:val="00ED58D1"/>
    <w:rsid w:val="00ED5999"/>
    <w:rsid w:val="00ED5A1A"/>
    <w:rsid w:val="00ED5AA6"/>
    <w:rsid w:val="00ED5B23"/>
    <w:rsid w:val="00ED5D00"/>
    <w:rsid w:val="00ED5D64"/>
    <w:rsid w:val="00ED5D6C"/>
    <w:rsid w:val="00ED5D84"/>
    <w:rsid w:val="00ED5DEE"/>
    <w:rsid w:val="00ED5FF9"/>
    <w:rsid w:val="00ED6269"/>
    <w:rsid w:val="00ED6298"/>
    <w:rsid w:val="00ED632F"/>
    <w:rsid w:val="00ED6385"/>
    <w:rsid w:val="00ED64EA"/>
    <w:rsid w:val="00ED6511"/>
    <w:rsid w:val="00ED65FA"/>
    <w:rsid w:val="00ED6A48"/>
    <w:rsid w:val="00ED6A65"/>
    <w:rsid w:val="00ED6C15"/>
    <w:rsid w:val="00ED6CDC"/>
    <w:rsid w:val="00ED6D91"/>
    <w:rsid w:val="00ED6DB7"/>
    <w:rsid w:val="00ED6EC1"/>
    <w:rsid w:val="00ED6FD2"/>
    <w:rsid w:val="00ED6FEF"/>
    <w:rsid w:val="00ED7028"/>
    <w:rsid w:val="00ED70E0"/>
    <w:rsid w:val="00ED71D9"/>
    <w:rsid w:val="00ED7416"/>
    <w:rsid w:val="00ED745D"/>
    <w:rsid w:val="00ED75AA"/>
    <w:rsid w:val="00ED75B1"/>
    <w:rsid w:val="00ED76D5"/>
    <w:rsid w:val="00ED78B8"/>
    <w:rsid w:val="00ED7A7C"/>
    <w:rsid w:val="00ED7AAF"/>
    <w:rsid w:val="00ED7B03"/>
    <w:rsid w:val="00ED7B7C"/>
    <w:rsid w:val="00ED7CD3"/>
    <w:rsid w:val="00ED7E1A"/>
    <w:rsid w:val="00ED7F58"/>
    <w:rsid w:val="00ED7F5B"/>
    <w:rsid w:val="00EE0384"/>
    <w:rsid w:val="00EE04CF"/>
    <w:rsid w:val="00EE0540"/>
    <w:rsid w:val="00EE05BB"/>
    <w:rsid w:val="00EE06D3"/>
    <w:rsid w:val="00EE0819"/>
    <w:rsid w:val="00EE08B4"/>
    <w:rsid w:val="00EE09EC"/>
    <w:rsid w:val="00EE0B8C"/>
    <w:rsid w:val="00EE0C6B"/>
    <w:rsid w:val="00EE0C91"/>
    <w:rsid w:val="00EE11AD"/>
    <w:rsid w:val="00EE1220"/>
    <w:rsid w:val="00EE1224"/>
    <w:rsid w:val="00EE139E"/>
    <w:rsid w:val="00EE1484"/>
    <w:rsid w:val="00EE1578"/>
    <w:rsid w:val="00EE15EC"/>
    <w:rsid w:val="00EE18C7"/>
    <w:rsid w:val="00EE18CD"/>
    <w:rsid w:val="00EE1996"/>
    <w:rsid w:val="00EE1A46"/>
    <w:rsid w:val="00EE1B69"/>
    <w:rsid w:val="00EE1D6B"/>
    <w:rsid w:val="00EE1DBC"/>
    <w:rsid w:val="00EE1E13"/>
    <w:rsid w:val="00EE1E45"/>
    <w:rsid w:val="00EE1ECF"/>
    <w:rsid w:val="00EE2152"/>
    <w:rsid w:val="00EE2248"/>
    <w:rsid w:val="00EE272C"/>
    <w:rsid w:val="00EE280A"/>
    <w:rsid w:val="00EE2898"/>
    <w:rsid w:val="00EE2A97"/>
    <w:rsid w:val="00EE2ADB"/>
    <w:rsid w:val="00EE2BB7"/>
    <w:rsid w:val="00EE2CBF"/>
    <w:rsid w:val="00EE2DFE"/>
    <w:rsid w:val="00EE2E86"/>
    <w:rsid w:val="00EE2E88"/>
    <w:rsid w:val="00EE3113"/>
    <w:rsid w:val="00EE317F"/>
    <w:rsid w:val="00EE318F"/>
    <w:rsid w:val="00EE33D2"/>
    <w:rsid w:val="00EE3456"/>
    <w:rsid w:val="00EE34B3"/>
    <w:rsid w:val="00EE359A"/>
    <w:rsid w:val="00EE35FB"/>
    <w:rsid w:val="00EE363C"/>
    <w:rsid w:val="00EE3691"/>
    <w:rsid w:val="00EE36BE"/>
    <w:rsid w:val="00EE36E3"/>
    <w:rsid w:val="00EE38F9"/>
    <w:rsid w:val="00EE3993"/>
    <w:rsid w:val="00EE3B45"/>
    <w:rsid w:val="00EE3C40"/>
    <w:rsid w:val="00EE3C5D"/>
    <w:rsid w:val="00EE3CD6"/>
    <w:rsid w:val="00EE3E3E"/>
    <w:rsid w:val="00EE4098"/>
    <w:rsid w:val="00EE4152"/>
    <w:rsid w:val="00EE41C9"/>
    <w:rsid w:val="00EE446D"/>
    <w:rsid w:val="00EE447B"/>
    <w:rsid w:val="00EE44F5"/>
    <w:rsid w:val="00EE4575"/>
    <w:rsid w:val="00EE4646"/>
    <w:rsid w:val="00EE4684"/>
    <w:rsid w:val="00EE46AF"/>
    <w:rsid w:val="00EE475B"/>
    <w:rsid w:val="00EE483B"/>
    <w:rsid w:val="00EE49E9"/>
    <w:rsid w:val="00EE4A25"/>
    <w:rsid w:val="00EE4A8C"/>
    <w:rsid w:val="00EE4CEC"/>
    <w:rsid w:val="00EE4F37"/>
    <w:rsid w:val="00EE53DB"/>
    <w:rsid w:val="00EE548A"/>
    <w:rsid w:val="00EE55A6"/>
    <w:rsid w:val="00EE55BC"/>
    <w:rsid w:val="00EE576C"/>
    <w:rsid w:val="00EE5787"/>
    <w:rsid w:val="00EE57FF"/>
    <w:rsid w:val="00EE593A"/>
    <w:rsid w:val="00EE5962"/>
    <w:rsid w:val="00EE5B77"/>
    <w:rsid w:val="00EE5BF7"/>
    <w:rsid w:val="00EE5D3A"/>
    <w:rsid w:val="00EE5F89"/>
    <w:rsid w:val="00EE60C7"/>
    <w:rsid w:val="00EE6180"/>
    <w:rsid w:val="00EE62C0"/>
    <w:rsid w:val="00EE6369"/>
    <w:rsid w:val="00EE63DC"/>
    <w:rsid w:val="00EE64E5"/>
    <w:rsid w:val="00EE659C"/>
    <w:rsid w:val="00EE663F"/>
    <w:rsid w:val="00EE67CC"/>
    <w:rsid w:val="00EE690B"/>
    <w:rsid w:val="00EE6958"/>
    <w:rsid w:val="00EE69F3"/>
    <w:rsid w:val="00EE6CD9"/>
    <w:rsid w:val="00EE6D6C"/>
    <w:rsid w:val="00EE6E65"/>
    <w:rsid w:val="00EE6EE7"/>
    <w:rsid w:val="00EE6EF2"/>
    <w:rsid w:val="00EE71F2"/>
    <w:rsid w:val="00EE730B"/>
    <w:rsid w:val="00EE7514"/>
    <w:rsid w:val="00EE7526"/>
    <w:rsid w:val="00EE755F"/>
    <w:rsid w:val="00EE76D3"/>
    <w:rsid w:val="00EE780E"/>
    <w:rsid w:val="00EE7810"/>
    <w:rsid w:val="00EE7819"/>
    <w:rsid w:val="00EE7A65"/>
    <w:rsid w:val="00EE7B1D"/>
    <w:rsid w:val="00EE7B61"/>
    <w:rsid w:val="00EE7C12"/>
    <w:rsid w:val="00EE7CF7"/>
    <w:rsid w:val="00EF0004"/>
    <w:rsid w:val="00EF0023"/>
    <w:rsid w:val="00EF0056"/>
    <w:rsid w:val="00EF0079"/>
    <w:rsid w:val="00EF008A"/>
    <w:rsid w:val="00EF0106"/>
    <w:rsid w:val="00EF01C3"/>
    <w:rsid w:val="00EF0233"/>
    <w:rsid w:val="00EF0439"/>
    <w:rsid w:val="00EF0610"/>
    <w:rsid w:val="00EF0870"/>
    <w:rsid w:val="00EF089C"/>
    <w:rsid w:val="00EF08A8"/>
    <w:rsid w:val="00EF09D9"/>
    <w:rsid w:val="00EF0BA4"/>
    <w:rsid w:val="00EF0C08"/>
    <w:rsid w:val="00EF0CCA"/>
    <w:rsid w:val="00EF0D47"/>
    <w:rsid w:val="00EF0D9D"/>
    <w:rsid w:val="00EF11EE"/>
    <w:rsid w:val="00EF11EF"/>
    <w:rsid w:val="00EF1280"/>
    <w:rsid w:val="00EF14F9"/>
    <w:rsid w:val="00EF1567"/>
    <w:rsid w:val="00EF15D0"/>
    <w:rsid w:val="00EF165A"/>
    <w:rsid w:val="00EF16B7"/>
    <w:rsid w:val="00EF18AF"/>
    <w:rsid w:val="00EF1BE8"/>
    <w:rsid w:val="00EF1D3E"/>
    <w:rsid w:val="00EF1DBB"/>
    <w:rsid w:val="00EF1EF8"/>
    <w:rsid w:val="00EF1F70"/>
    <w:rsid w:val="00EF1FD2"/>
    <w:rsid w:val="00EF21EB"/>
    <w:rsid w:val="00EF2416"/>
    <w:rsid w:val="00EF2468"/>
    <w:rsid w:val="00EF24DF"/>
    <w:rsid w:val="00EF2756"/>
    <w:rsid w:val="00EF276B"/>
    <w:rsid w:val="00EF28EF"/>
    <w:rsid w:val="00EF2A70"/>
    <w:rsid w:val="00EF2C77"/>
    <w:rsid w:val="00EF2D21"/>
    <w:rsid w:val="00EF2D9A"/>
    <w:rsid w:val="00EF2FB2"/>
    <w:rsid w:val="00EF33E3"/>
    <w:rsid w:val="00EF33E4"/>
    <w:rsid w:val="00EF343D"/>
    <w:rsid w:val="00EF3462"/>
    <w:rsid w:val="00EF34DB"/>
    <w:rsid w:val="00EF3605"/>
    <w:rsid w:val="00EF367B"/>
    <w:rsid w:val="00EF3752"/>
    <w:rsid w:val="00EF37B3"/>
    <w:rsid w:val="00EF3819"/>
    <w:rsid w:val="00EF3869"/>
    <w:rsid w:val="00EF3A56"/>
    <w:rsid w:val="00EF3C20"/>
    <w:rsid w:val="00EF3D4F"/>
    <w:rsid w:val="00EF3EC0"/>
    <w:rsid w:val="00EF3F07"/>
    <w:rsid w:val="00EF40B6"/>
    <w:rsid w:val="00EF446A"/>
    <w:rsid w:val="00EF463A"/>
    <w:rsid w:val="00EF46DE"/>
    <w:rsid w:val="00EF472A"/>
    <w:rsid w:val="00EF480B"/>
    <w:rsid w:val="00EF4821"/>
    <w:rsid w:val="00EF48B0"/>
    <w:rsid w:val="00EF491B"/>
    <w:rsid w:val="00EF49CB"/>
    <w:rsid w:val="00EF4A63"/>
    <w:rsid w:val="00EF4B0C"/>
    <w:rsid w:val="00EF4B14"/>
    <w:rsid w:val="00EF4B26"/>
    <w:rsid w:val="00EF4C34"/>
    <w:rsid w:val="00EF4D01"/>
    <w:rsid w:val="00EF4E79"/>
    <w:rsid w:val="00EF5138"/>
    <w:rsid w:val="00EF514E"/>
    <w:rsid w:val="00EF539B"/>
    <w:rsid w:val="00EF542F"/>
    <w:rsid w:val="00EF5483"/>
    <w:rsid w:val="00EF55D8"/>
    <w:rsid w:val="00EF56AE"/>
    <w:rsid w:val="00EF5704"/>
    <w:rsid w:val="00EF57F9"/>
    <w:rsid w:val="00EF5945"/>
    <w:rsid w:val="00EF597E"/>
    <w:rsid w:val="00EF5C55"/>
    <w:rsid w:val="00EF5D92"/>
    <w:rsid w:val="00EF5E07"/>
    <w:rsid w:val="00EF6016"/>
    <w:rsid w:val="00EF604E"/>
    <w:rsid w:val="00EF6071"/>
    <w:rsid w:val="00EF60E3"/>
    <w:rsid w:val="00EF6136"/>
    <w:rsid w:val="00EF6210"/>
    <w:rsid w:val="00EF624D"/>
    <w:rsid w:val="00EF62DD"/>
    <w:rsid w:val="00EF66E3"/>
    <w:rsid w:val="00EF66E8"/>
    <w:rsid w:val="00EF6839"/>
    <w:rsid w:val="00EF6B1C"/>
    <w:rsid w:val="00EF6D7A"/>
    <w:rsid w:val="00EF6DD6"/>
    <w:rsid w:val="00EF6DEC"/>
    <w:rsid w:val="00EF705C"/>
    <w:rsid w:val="00EF7083"/>
    <w:rsid w:val="00EF738F"/>
    <w:rsid w:val="00EF750B"/>
    <w:rsid w:val="00EF758E"/>
    <w:rsid w:val="00EF7A15"/>
    <w:rsid w:val="00EF7AD5"/>
    <w:rsid w:val="00EF7B75"/>
    <w:rsid w:val="00EF7C02"/>
    <w:rsid w:val="00EF7CC4"/>
    <w:rsid w:val="00EF7CE1"/>
    <w:rsid w:val="00EF7DB8"/>
    <w:rsid w:val="00EF7F8C"/>
    <w:rsid w:val="00F0017F"/>
    <w:rsid w:val="00F0023D"/>
    <w:rsid w:val="00F0033F"/>
    <w:rsid w:val="00F00521"/>
    <w:rsid w:val="00F005BC"/>
    <w:rsid w:val="00F006A0"/>
    <w:rsid w:val="00F006F7"/>
    <w:rsid w:val="00F0075C"/>
    <w:rsid w:val="00F007C8"/>
    <w:rsid w:val="00F007E4"/>
    <w:rsid w:val="00F009C8"/>
    <w:rsid w:val="00F009D4"/>
    <w:rsid w:val="00F009FF"/>
    <w:rsid w:val="00F00C7A"/>
    <w:rsid w:val="00F00CC3"/>
    <w:rsid w:val="00F00D45"/>
    <w:rsid w:val="00F00E27"/>
    <w:rsid w:val="00F00E6C"/>
    <w:rsid w:val="00F00EA9"/>
    <w:rsid w:val="00F00FBF"/>
    <w:rsid w:val="00F010D1"/>
    <w:rsid w:val="00F01116"/>
    <w:rsid w:val="00F01192"/>
    <w:rsid w:val="00F011C3"/>
    <w:rsid w:val="00F01339"/>
    <w:rsid w:val="00F01641"/>
    <w:rsid w:val="00F01790"/>
    <w:rsid w:val="00F01B81"/>
    <w:rsid w:val="00F01E9A"/>
    <w:rsid w:val="00F01EF8"/>
    <w:rsid w:val="00F01FBE"/>
    <w:rsid w:val="00F02114"/>
    <w:rsid w:val="00F0224B"/>
    <w:rsid w:val="00F02879"/>
    <w:rsid w:val="00F02A9C"/>
    <w:rsid w:val="00F02AE6"/>
    <w:rsid w:val="00F02B22"/>
    <w:rsid w:val="00F02DB5"/>
    <w:rsid w:val="00F02EBE"/>
    <w:rsid w:val="00F02F29"/>
    <w:rsid w:val="00F0313D"/>
    <w:rsid w:val="00F03143"/>
    <w:rsid w:val="00F031FD"/>
    <w:rsid w:val="00F03237"/>
    <w:rsid w:val="00F03420"/>
    <w:rsid w:val="00F0348D"/>
    <w:rsid w:val="00F034D3"/>
    <w:rsid w:val="00F03528"/>
    <w:rsid w:val="00F035C6"/>
    <w:rsid w:val="00F037AC"/>
    <w:rsid w:val="00F03819"/>
    <w:rsid w:val="00F038DC"/>
    <w:rsid w:val="00F03D28"/>
    <w:rsid w:val="00F03DAC"/>
    <w:rsid w:val="00F03DC3"/>
    <w:rsid w:val="00F03DEC"/>
    <w:rsid w:val="00F03FDE"/>
    <w:rsid w:val="00F04115"/>
    <w:rsid w:val="00F04193"/>
    <w:rsid w:val="00F04380"/>
    <w:rsid w:val="00F0444E"/>
    <w:rsid w:val="00F04453"/>
    <w:rsid w:val="00F0455E"/>
    <w:rsid w:val="00F0462E"/>
    <w:rsid w:val="00F048F4"/>
    <w:rsid w:val="00F049AA"/>
    <w:rsid w:val="00F04A8B"/>
    <w:rsid w:val="00F04B12"/>
    <w:rsid w:val="00F04B73"/>
    <w:rsid w:val="00F04BCD"/>
    <w:rsid w:val="00F04DA1"/>
    <w:rsid w:val="00F04FC1"/>
    <w:rsid w:val="00F04FDC"/>
    <w:rsid w:val="00F050C9"/>
    <w:rsid w:val="00F050DC"/>
    <w:rsid w:val="00F050F6"/>
    <w:rsid w:val="00F051FC"/>
    <w:rsid w:val="00F0531D"/>
    <w:rsid w:val="00F0536F"/>
    <w:rsid w:val="00F0538E"/>
    <w:rsid w:val="00F055EE"/>
    <w:rsid w:val="00F055F0"/>
    <w:rsid w:val="00F05604"/>
    <w:rsid w:val="00F05640"/>
    <w:rsid w:val="00F0568B"/>
    <w:rsid w:val="00F056D8"/>
    <w:rsid w:val="00F05715"/>
    <w:rsid w:val="00F057AB"/>
    <w:rsid w:val="00F05895"/>
    <w:rsid w:val="00F0591A"/>
    <w:rsid w:val="00F059C2"/>
    <w:rsid w:val="00F059E9"/>
    <w:rsid w:val="00F05A78"/>
    <w:rsid w:val="00F05C2A"/>
    <w:rsid w:val="00F05C82"/>
    <w:rsid w:val="00F05F61"/>
    <w:rsid w:val="00F05FFB"/>
    <w:rsid w:val="00F061A9"/>
    <w:rsid w:val="00F061AA"/>
    <w:rsid w:val="00F06372"/>
    <w:rsid w:val="00F063EA"/>
    <w:rsid w:val="00F06658"/>
    <w:rsid w:val="00F06698"/>
    <w:rsid w:val="00F0677F"/>
    <w:rsid w:val="00F0684A"/>
    <w:rsid w:val="00F0688D"/>
    <w:rsid w:val="00F06926"/>
    <w:rsid w:val="00F06966"/>
    <w:rsid w:val="00F0698C"/>
    <w:rsid w:val="00F06A03"/>
    <w:rsid w:val="00F06A95"/>
    <w:rsid w:val="00F06C3D"/>
    <w:rsid w:val="00F06CAB"/>
    <w:rsid w:val="00F06CC7"/>
    <w:rsid w:val="00F06E09"/>
    <w:rsid w:val="00F07089"/>
    <w:rsid w:val="00F0708A"/>
    <w:rsid w:val="00F0723B"/>
    <w:rsid w:val="00F07345"/>
    <w:rsid w:val="00F073B7"/>
    <w:rsid w:val="00F0741E"/>
    <w:rsid w:val="00F07499"/>
    <w:rsid w:val="00F076E3"/>
    <w:rsid w:val="00F077C9"/>
    <w:rsid w:val="00F078D2"/>
    <w:rsid w:val="00F07917"/>
    <w:rsid w:val="00F079D4"/>
    <w:rsid w:val="00F079EB"/>
    <w:rsid w:val="00F07C11"/>
    <w:rsid w:val="00F07C29"/>
    <w:rsid w:val="00F07FAB"/>
    <w:rsid w:val="00F07FC6"/>
    <w:rsid w:val="00F101F9"/>
    <w:rsid w:val="00F10206"/>
    <w:rsid w:val="00F10254"/>
    <w:rsid w:val="00F1038B"/>
    <w:rsid w:val="00F105E7"/>
    <w:rsid w:val="00F1074B"/>
    <w:rsid w:val="00F1076B"/>
    <w:rsid w:val="00F108D0"/>
    <w:rsid w:val="00F109A5"/>
    <w:rsid w:val="00F10A77"/>
    <w:rsid w:val="00F10B7E"/>
    <w:rsid w:val="00F10CED"/>
    <w:rsid w:val="00F10EEE"/>
    <w:rsid w:val="00F10F03"/>
    <w:rsid w:val="00F10F07"/>
    <w:rsid w:val="00F10F8B"/>
    <w:rsid w:val="00F1146A"/>
    <w:rsid w:val="00F11733"/>
    <w:rsid w:val="00F117D2"/>
    <w:rsid w:val="00F11816"/>
    <w:rsid w:val="00F11831"/>
    <w:rsid w:val="00F119C6"/>
    <w:rsid w:val="00F119E8"/>
    <w:rsid w:val="00F11AA3"/>
    <w:rsid w:val="00F11B08"/>
    <w:rsid w:val="00F11C73"/>
    <w:rsid w:val="00F11D6E"/>
    <w:rsid w:val="00F1205F"/>
    <w:rsid w:val="00F12287"/>
    <w:rsid w:val="00F123B3"/>
    <w:rsid w:val="00F12533"/>
    <w:rsid w:val="00F1255E"/>
    <w:rsid w:val="00F127AE"/>
    <w:rsid w:val="00F12946"/>
    <w:rsid w:val="00F129B5"/>
    <w:rsid w:val="00F12C5D"/>
    <w:rsid w:val="00F12C64"/>
    <w:rsid w:val="00F12C99"/>
    <w:rsid w:val="00F12D4B"/>
    <w:rsid w:val="00F12DA6"/>
    <w:rsid w:val="00F12EA7"/>
    <w:rsid w:val="00F130A0"/>
    <w:rsid w:val="00F13160"/>
    <w:rsid w:val="00F131B3"/>
    <w:rsid w:val="00F134DB"/>
    <w:rsid w:val="00F1361F"/>
    <w:rsid w:val="00F13673"/>
    <w:rsid w:val="00F136D7"/>
    <w:rsid w:val="00F13760"/>
    <w:rsid w:val="00F139BA"/>
    <w:rsid w:val="00F13A4A"/>
    <w:rsid w:val="00F13A9D"/>
    <w:rsid w:val="00F13B62"/>
    <w:rsid w:val="00F13BBA"/>
    <w:rsid w:val="00F13BBE"/>
    <w:rsid w:val="00F13EC4"/>
    <w:rsid w:val="00F13EFC"/>
    <w:rsid w:val="00F13FC7"/>
    <w:rsid w:val="00F14172"/>
    <w:rsid w:val="00F1423C"/>
    <w:rsid w:val="00F1433E"/>
    <w:rsid w:val="00F14363"/>
    <w:rsid w:val="00F14389"/>
    <w:rsid w:val="00F143C4"/>
    <w:rsid w:val="00F144A3"/>
    <w:rsid w:val="00F14558"/>
    <w:rsid w:val="00F1466C"/>
    <w:rsid w:val="00F146DC"/>
    <w:rsid w:val="00F14725"/>
    <w:rsid w:val="00F147B4"/>
    <w:rsid w:val="00F1491D"/>
    <w:rsid w:val="00F14C90"/>
    <w:rsid w:val="00F14DA2"/>
    <w:rsid w:val="00F14F3E"/>
    <w:rsid w:val="00F14F67"/>
    <w:rsid w:val="00F15020"/>
    <w:rsid w:val="00F15059"/>
    <w:rsid w:val="00F15177"/>
    <w:rsid w:val="00F152CC"/>
    <w:rsid w:val="00F15333"/>
    <w:rsid w:val="00F1559F"/>
    <w:rsid w:val="00F155A8"/>
    <w:rsid w:val="00F157D5"/>
    <w:rsid w:val="00F1584D"/>
    <w:rsid w:val="00F15A88"/>
    <w:rsid w:val="00F15A8F"/>
    <w:rsid w:val="00F15BBC"/>
    <w:rsid w:val="00F15F3C"/>
    <w:rsid w:val="00F1616F"/>
    <w:rsid w:val="00F161FD"/>
    <w:rsid w:val="00F16356"/>
    <w:rsid w:val="00F1644F"/>
    <w:rsid w:val="00F16638"/>
    <w:rsid w:val="00F16795"/>
    <w:rsid w:val="00F16964"/>
    <w:rsid w:val="00F16A36"/>
    <w:rsid w:val="00F16AFA"/>
    <w:rsid w:val="00F16B34"/>
    <w:rsid w:val="00F16CAC"/>
    <w:rsid w:val="00F16CC6"/>
    <w:rsid w:val="00F16D85"/>
    <w:rsid w:val="00F16DBB"/>
    <w:rsid w:val="00F16DE5"/>
    <w:rsid w:val="00F16E00"/>
    <w:rsid w:val="00F16E9C"/>
    <w:rsid w:val="00F16FD6"/>
    <w:rsid w:val="00F17167"/>
    <w:rsid w:val="00F173A3"/>
    <w:rsid w:val="00F173E4"/>
    <w:rsid w:val="00F17566"/>
    <w:rsid w:val="00F178C7"/>
    <w:rsid w:val="00F178F3"/>
    <w:rsid w:val="00F17A6A"/>
    <w:rsid w:val="00F17AD6"/>
    <w:rsid w:val="00F17B71"/>
    <w:rsid w:val="00F17D1E"/>
    <w:rsid w:val="00F17F50"/>
    <w:rsid w:val="00F2006F"/>
    <w:rsid w:val="00F20144"/>
    <w:rsid w:val="00F20345"/>
    <w:rsid w:val="00F20378"/>
    <w:rsid w:val="00F203E4"/>
    <w:rsid w:val="00F20469"/>
    <w:rsid w:val="00F204F8"/>
    <w:rsid w:val="00F20502"/>
    <w:rsid w:val="00F2068C"/>
    <w:rsid w:val="00F2089D"/>
    <w:rsid w:val="00F208DA"/>
    <w:rsid w:val="00F20973"/>
    <w:rsid w:val="00F20A49"/>
    <w:rsid w:val="00F20A67"/>
    <w:rsid w:val="00F20BF5"/>
    <w:rsid w:val="00F20C66"/>
    <w:rsid w:val="00F20CAF"/>
    <w:rsid w:val="00F20CD7"/>
    <w:rsid w:val="00F20D9C"/>
    <w:rsid w:val="00F20F56"/>
    <w:rsid w:val="00F2100F"/>
    <w:rsid w:val="00F210AE"/>
    <w:rsid w:val="00F21264"/>
    <w:rsid w:val="00F21268"/>
    <w:rsid w:val="00F21300"/>
    <w:rsid w:val="00F2140C"/>
    <w:rsid w:val="00F21507"/>
    <w:rsid w:val="00F21645"/>
    <w:rsid w:val="00F21697"/>
    <w:rsid w:val="00F21713"/>
    <w:rsid w:val="00F2182A"/>
    <w:rsid w:val="00F219E3"/>
    <w:rsid w:val="00F21A2C"/>
    <w:rsid w:val="00F21ACC"/>
    <w:rsid w:val="00F21B09"/>
    <w:rsid w:val="00F21B6D"/>
    <w:rsid w:val="00F21C4B"/>
    <w:rsid w:val="00F21CF5"/>
    <w:rsid w:val="00F21F9A"/>
    <w:rsid w:val="00F21FF8"/>
    <w:rsid w:val="00F2214B"/>
    <w:rsid w:val="00F221E1"/>
    <w:rsid w:val="00F22265"/>
    <w:rsid w:val="00F22302"/>
    <w:rsid w:val="00F2253C"/>
    <w:rsid w:val="00F2262C"/>
    <w:rsid w:val="00F22D29"/>
    <w:rsid w:val="00F22E1F"/>
    <w:rsid w:val="00F22F0B"/>
    <w:rsid w:val="00F23073"/>
    <w:rsid w:val="00F231EA"/>
    <w:rsid w:val="00F2326D"/>
    <w:rsid w:val="00F233AD"/>
    <w:rsid w:val="00F23502"/>
    <w:rsid w:val="00F235AD"/>
    <w:rsid w:val="00F235DE"/>
    <w:rsid w:val="00F23727"/>
    <w:rsid w:val="00F23810"/>
    <w:rsid w:val="00F23840"/>
    <w:rsid w:val="00F238AE"/>
    <w:rsid w:val="00F23917"/>
    <w:rsid w:val="00F23DCF"/>
    <w:rsid w:val="00F23F38"/>
    <w:rsid w:val="00F23FDA"/>
    <w:rsid w:val="00F24115"/>
    <w:rsid w:val="00F2414B"/>
    <w:rsid w:val="00F241A3"/>
    <w:rsid w:val="00F2421A"/>
    <w:rsid w:val="00F24245"/>
    <w:rsid w:val="00F24258"/>
    <w:rsid w:val="00F243A1"/>
    <w:rsid w:val="00F243D2"/>
    <w:rsid w:val="00F24475"/>
    <w:rsid w:val="00F24492"/>
    <w:rsid w:val="00F244DD"/>
    <w:rsid w:val="00F244E1"/>
    <w:rsid w:val="00F245DA"/>
    <w:rsid w:val="00F246D6"/>
    <w:rsid w:val="00F247B8"/>
    <w:rsid w:val="00F24852"/>
    <w:rsid w:val="00F24858"/>
    <w:rsid w:val="00F24921"/>
    <w:rsid w:val="00F24969"/>
    <w:rsid w:val="00F24984"/>
    <w:rsid w:val="00F24990"/>
    <w:rsid w:val="00F249A5"/>
    <w:rsid w:val="00F24B5A"/>
    <w:rsid w:val="00F24BAC"/>
    <w:rsid w:val="00F24DF4"/>
    <w:rsid w:val="00F24E2A"/>
    <w:rsid w:val="00F24E8E"/>
    <w:rsid w:val="00F24E8F"/>
    <w:rsid w:val="00F24EA7"/>
    <w:rsid w:val="00F24F08"/>
    <w:rsid w:val="00F24F24"/>
    <w:rsid w:val="00F24F42"/>
    <w:rsid w:val="00F24F84"/>
    <w:rsid w:val="00F2508D"/>
    <w:rsid w:val="00F25200"/>
    <w:rsid w:val="00F252C2"/>
    <w:rsid w:val="00F253C4"/>
    <w:rsid w:val="00F253D4"/>
    <w:rsid w:val="00F25416"/>
    <w:rsid w:val="00F2551F"/>
    <w:rsid w:val="00F25681"/>
    <w:rsid w:val="00F25703"/>
    <w:rsid w:val="00F25795"/>
    <w:rsid w:val="00F257B7"/>
    <w:rsid w:val="00F257F9"/>
    <w:rsid w:val="00F25806"/>
    <w:rsid w:val="00F258F9"/>
    <w:rsid w:val="00F25A33"/>
    <w:rsid w:val="00F261A8"/>
    <w:rsid w:val="00F26268"/>
    <w:rsid w:val="00F262D2"/>
    <w:rsid w:val="00F26413"/>
    <w:rsid w:val="00F26466"/>
    <w:rsid w:val="00F2664A"/>
    <w:rsid w:val="00F26679"/>
    <w:rsid w:val="00F266C3"/>
    <w:rsid w:val="00F266D8"/>
    <w:rsid w:val="00F26726"/>
    <w:rsid w:val="00F26775"/>
    <w:rsid w:val="00F267B5"/>
    <w:rsid w:val="00F268DB"/>
    <w:rsid w:val="00F269A3"/>
    <w:rsid w:val="00F26ACF"/>
    <w:rsid w:val="00F26C37"/>
    <w:rsid w:val="00F26C55"/>
    <w:rsid w:val="00F26C7F"/>
    <w:rsid w:val="00F26CC4"/>
    <w:rsid w:val="00F26DB7"/>
    <w:rsid w:val="00F26E1E"/>
    <w:rsid w:val="00F26EC0"/>
    <w:rsid w:val="00F26F1E"/>
    <w:rsid w:val="00F26F1F"/>
    <w:rsid w:val="00F26F6B"/>
    <w:rsid w:val="00F26FB1"/>
    <w:rsid w:val="00F270F7"/>
    <w:rsid w:val="00F27225"/>
    <w:rsid w:val="00F2723D"/>
    <w:rsid w:val="00F27303"/>
    <w:rsid w:val="00F274E8"/>
    <w:rsid w:val="00F275A1"/>
    <w:rsid w:val="00F2770C"/>
    <w:rsid w:val="00F27C18"/>
    <w:rsid w:val="00F27E9A"/>
    <w:rsid w:val="00F27EDF"/>
    <w:rsid w:val="00F30394"/>
    <w:rsid w:val="00F303C5"/>
    <w:rsid w:val="00F30469"/>
    <w:rsid w:val="00F3048B"/>
    <w:rsid w:val="00F304D3"/>
    <w:rsid w:val="00F305BE"/>
    <w:rsid w:val="00F3066C"/>
    <w:rsid w:val="00F30831"/>
    <w:rsid w:val="00F30B01"/>
    <w:rsid w:val="00F30E9B"/>
    <w:rsid w:val="00F30EC4"/>
    <w:rsid w:val="00F30EDE"/>
    <w:rsid w:val="00F310FE"/>
    <w:rsid w:val="00F31151"/>
    <w:rsid w:val="00F31293"/>
    <w:rsid w:val="00F3130D"/>
    <w:rsid w:val="00F315AC"/>
    <w:rsid w:val="00F315DE"/>
    <w:rsid w:val="00F31601"/>
    <w:rsid w:val="00F31742"/>
    <w:rsid w:val="00F317F9"/>
    <w:rsid w:val="00F318B1"/>
    <w:rsid w:val="00F318EC"/>
    <w:rsid w:val="00F3195B"/>
    <w:rsid w:val="00F31B10"/>
    <w:rsid w:val="00F31B2C"/>
    <w:rsid w:val="00F31BD0"/>
    <w:rsid w:val="00F31C6A"/>
    <w:rsid w:val="00F31D2E"/>
    <w:rsid w:val="00F31E28"/>
    <w:rsid w:val="00F31E50"/>
    <w:rsid w:val="00F3203E"/>
    <w:rsid w:val="00F32170"/>
    <w:rsid w:val="00F3226B"/>
    <w:rsid w:val="00F322E0"/>
    <w:rsid w:val="00F32447"/>
    <w:rsid w:val="00F3259D"/>
    <w:rsid w:val="00F326AC"/>
    <w:rsid w:val="00F32748"/>
    <w:rsid w:val="00F3279B"/>
    <w:rsid w:val="00F32861"/>
    <w:rsid w:val="00F32BBF"/>
    <w:rsid w:val="00F32C04"/>
    <w:rsid w:val="00F32E53"/>
    <w:rsid w:val="00F32E88"/>
    <w:rsid w:val="00F32F4E"/>
    <w:rsid w:val="00F331FD"/>
    <w:rsid w:val="00F3320D"/>
    <w:rsid w:val="00F33277"/>
    <w:rsid w:val="00F334A5"/>
    <w:rsid w:val="00F33535"/>
    <w:rsid w:val="00F33560"/>
    <w:rsid w:val="00F33576"/>
    <w:rsid w:val="00F335EF"/>
    <w:rsid w:val="00F33645"/>
    <w:rsid w:val="00F336AE"/>
    <w:rsid w:val="00F3373A"/>
    <w:rsid w:val="00F33774"/>
    <w:rsid w:val="00F33867"/>
    <w:rsid w:val="00F33932"/>
    <w:rsid w:val="00F339D3"/>
    <w:rsid w:val="00F33ABE"/>
    <w:rsid w:val="00F33AFD"/>
    <w:rsid w:val="00F33B06"/>
    <w:rsid w:val="00F33BE3"/>
    <w:rsid w:val="00F33CCC"/>
    <w:rsid w:val="00F33D30"/>
    <w:rsid w:val="00F33F2C"/>
    <w:rsid w:val="00F34355"/>
    <w:rsid w:val="00F34378"/>
    <w:rsid w:val="00F343D9"/>
    <w:rsid w:val="00F34536"/>
    <w:rsid w:val="00F345A0"/>
    <w:rsid w:val="00F346A5"/>
    <w:rsid w:val="00F3476D"/>
    <w:rsid w:val="00F3488F"/>
    <w:rsid w:val="00F34A29"/>
    <w:rsid w:val="00F34A88"/>
    <w:rsid w:val="00F34AE0"/>
    <w:rsid w:val="00F34B45"/>
    <w:rsid w:val="00F34C28"/>
    <w:rsid w:val="00F34D31"/>
    <w:rsid w:val="00F34E37"/>
    <w:rsid w:val="00F34E43"/>
    <w:rsid w:val="00F34EC4"/>
    <w:rsid w:val="00F34EDE"/>
    <w:rsid w:val="00F34F3C"/>
    <w:rsid w:val="00F35224"/>
    <w:rsid w:val="00F3526A"/>
    <w:rsid w:val="00F353F8"/>
    <w:rsid w:val="00F35472"/>
    <w:rsid w:val="00F354AA"/>
    <w:rsid w:val="00F355EB"/>
    <w:rsid w:val="00F3574F"/>
    <w:rsid w:val="00F357D2"/>
    <w:rsid w:val="00F35845"/>
    <w:rsid w:val="00F35912"/>
    <w:rsid w:val="00F35C49"/>
    <w:rsid w:val="00F35C84"/>
    <w:rsid w:val="00F3603F"/>
    <w:rsid w:val="00F36097"/>
    <w:rsid w:val="00F36244"/>
    <w:rsid w:val="00F36360"/>
    <w:rsid w:val="00F36427"/>
    <w:rsid w:val="00F36495"/>
    <w:rsid w:val="00F36577"/>
    <w:rsid w:val="00F3668E"/>
    <w:rsid w:val="00F3679E"/>
    <w:rsid w:val="00F36A78"/>
    <w:rsid w:val="00F36BE5"/>
    <w:rsid w:val="00F36C1A"/>
    <w:rsid w:val="00F36C62"/>
    <w:rsid w:val="00F36C65"/>
    <w:rsid w:val="00F36CBB"/>
    <w:rsid w:val="00F36CC4"/>
    <w:rsid w:val="00F36D8B"/>
    <w:rsid w:val="00F37070"/>
    <w:rsid w:val="00F3711E"/>
    <w:rsid w:val="00F373DC"/>
    <w:rsid w:val="00F374C5"/>
    <w:rsid w:val="00F37760"/>
    <w:rsid w:val="00F37915"/>
    <w:rsid w:val="00F37939"/>
    <w:rsid w:val="00F37AD2"/>
    <w:rsid w:val="00F37B48"/>
    <w:rsid w:val="00F37D8C"/>
    <w:rsid w:val="00F37E3A"/>
    <w:rsid w:val="00F37F40"/>
    <w:rsid w:val="00F37F7B"/>
    <w:rsid w:val="00F40059"/>
    <w:rsid w:val="00F400DF"/>
    <w:rsid w:val="00F4024F"/>
    <w:rsid w:val="00F402FA"/>
    <w:rsid w:val="00F403BA"/>
    <w:rsid w:val="00F4041D"/>
    <w:rsid w:val="00F404BF"/>
    <w:rsid w:val="00F40593"/>
    <w:rsid w:val="00F4063B"/>
    <w:rsid w:val="00F4063E"/>
    <w:rsid w:val="00F407F7"/>
    <w:rsid w:val="00F409B9"/>
    <w:rsid w:val="00F40A17"/>
    <w:rsid w:val="00F40AA7"/>
    <w:rsid w:val="00F40AF2"/>
    <w:rsid w:val="00F40B73"/>
    <w:rsid w:val="00F40E19"/>
    <w:rsid w:val="00F40E4F"/>
    <w:rsid w:val="00F40EED"/>
    <w:rsid w:val="00F40F0F"/>
    <w:rsid w:val="00F41032"/>
    <w:rsid w:val="00F41142"/>
    <w:rsid w:val="00F4114B"/>
    <w:rsid w:val="00F41154"/>
    <w:rsid w:val="00F41247"/>
    <w:rsid w:val="00F41270"/>
    <w:rsid w:val="00F412B4"/>
    <w:rsid w:val="00F4132F"/>
    <w:rsid w:val="00F4136C"/>
    <w:rsid w:val="00F413E9"/>
    <w:rsid w:val="00F413EA"/>
    <w:rsid w:val="00F4149C"/>
    <w:rsid w:val="00F414B5"/>
    <w:rsid w:val="00F414F5"/>
    <w:rsid w:val="00F41500"/>
    <w:rsid w:val="00F4157F"/>
    <w:rsid w:val="00F415A4"/>
    <w:rsid w:val="00F41698"/>
    <w:rsid w:val="00F416C3"/>
    <w:rsid w:val="00F41718"/>
    <w:rsid w:val="00F4177A"/>
    <w:rsid w:val="00F417BA"/>
    <w:rsid w:val="00F4182E"/>
    <w:rsid w:val="00F4184A"/>
    <w:rsid w:val="00F41BE6"/>
    <w:rsid w:val="00F41C62"/>
    <w:rsid w:val="00F41CBC"/>
    <w:rsid w:val="00F41FA3"/>
    <w:rsid w:val="00F4209C"/>
    <w:rsid w:val="00F421FF"/>
    <w:rsid w:val="00F4222E"/>
    <w:rsid w:val="00F423A5"/>
    <w:rsid w:val="00F4248B"/>
    <w:rsid w:val="00F424C4"/>
    <w:rsid w:val="00F42812"/>
    <w:rsid w:val="00F42820"/>
    <w:rsid w:val="00F42935"/>
    <w:rsid w:val="00F429BC"/>
    <w:rsid w:val="00F42CFA"/>
    <w:rsid w:val="00F42D59"/>
    <w:rsid w:val="00F430B4"/>
    <w:rsid w:val="00F430D9"/>
    <w:rsid w:val="00F430FF"/>
    <w:rsid w:val="00F4319B"/>
    <w:rsid w:val="00F4327B"/>
    <w:rsid w:val="00F436E9"/>
    <w:rsid w:val="00F437A4"/>
    <w:rsid w:val="00F437C7"/>
    <w:rsid w:val="00F437D6"/>
    <w:rsid w:val="00F4387B"/>
    <w:rsid w:val="00F43A24"/>
    <w:rsid w:val="00F43DBE"/>
    <w:rsid w:val="00F43EDC"/>
    <w:rsid w:val="00F44204"/>
    <w:rsid w:val="00F442BE"/>
    <w:rsid w:val="00F44328"/>
    <w:rsid w:val="00F44590"/>
    <w:rsid w:val="00F44718"/>
    <w:rsid w:val="00F44739"/>
    <w:rsid w:val="00F448C2"/>
    <w:rsid w:val="00F448F9"/>
    <w:rsid w:val="00F44992"/>
    <w:rsid w:val="00F449D7"/>
    <w:rsid w:val="00F449DC"/>
    <w:rsid w:val="00F44A5E"/>
    <w:rsid w:val="00F44B51"/>
    <w:rsid w:val="00F44CF1"/>
    <w:rsid w:val="00F44D55"/>
    <w:rsid w:val="00F44EDE"/>
    <w:rsid w:val="00F4513A"/>
    <w:rsid w:val="00F4541E"/>
    <w:rsid w:val="00F45464"/>
    <w:rsid w:val="00F454D1"/>
    <w:rsid w:val="00F455E6"/>
    <w:rsid w:val="00F45653"/>
    <w:rsid w:val="00F457B2"/>
    <w:rsid w:val="00F45926"/>
    <w:rsid w:val="00F45B9F"/>
    <w:rsid w:val="00F45EE1"/>
    <w:rsid w:val="00F45F50"/>
    <w:rsid w:val="00F45FAC"/>
    <w:rsid w:val="00F45FFF"/>
    <w:rsid w:val="00F4603E"/>
    <w:rsid w:val="00F4606A"/>
    <w:rsid w:val="00F460AE"/>
    <w:rsid w:val="00F461FB"/>
    <w:rsid w:val="00F4653A"/>
    <w:rsid w:val="00F46925"/>
    <w:rsid w:val="00F46A31"/>
    <w:rsid w:val="00F46BAC"/>
    <w:rsid w:val="00F46C30"/>
    <w:rsid w:val="00F46C86"/>
    <w:rsid w:val="00F46D02"/>
    <w:rsid w:val="00F46E8B"/>
    <w:rsid w:val="00F46F59"/>
    <w:rsid w:val="00F47049"/>
    <w:rsid w:val="00F47102"/>
    <w:rsid w:val="00F472B5"/>
    <w:rsid w:val="00F47320"/>
    <w:rsid w:val="00F47498"/>
    <w:rsid w:val="00F47586"/>
    <w:rsid w:val="00F47676"/>
    <w:rsid w:val="00F476F9"/>
    <w:rsid w:val="00F478BF"/>
    <w:rsid w:val="00F478E3"/>
    <w:rsid w:val="00F47A6F"/>
    <w:rsid w:val="00F47B2F"/>
    <w:rsid w:val="00F47B8B"/>
    <w:rsid w:val="00F47C12"/>
    <w:rsid w:val="00F47D3F"/>
    <w:rsid w:val="00F47DA2"/>
    <w:rsid w:val="00F47EA9"/>
    <w:rsid w:val="00F47EC7"/>
    <w:rsid w:val="00F500EB"/>
    <w:rsid w:val="00F500FD"/>
    <w:rsid w:val="00F50160"/>
    <w:rsid w:val="00F501BE"/>
    <w:rsid w:val="00F501E7"/>
    <w:rsid w:val="00F50473"/>
    <w:rsid w:val="00F50565"/>
    <w:rsid w:val="00F5065B"/>
    <w:rsid w:val="00F50782"/>
    <w:rsid w:val="00F509A0"/>
    <w:rsid w:val="00F50B06"/>
    <w:rsid w:val="00F50E58"/>
    <w:rsid w:val="00F50EA3"/>
    <w:rsid w:val="00F50F50"/>
    <w:rsid w:val="00F50FA5"/>
    <w:rsid w:val="00F51019"/>
    <w:rsid w:val="00F510EA"/>
    <w:rsid w:val="00F510F9"/>
    <w:rsid w:val="00F511C4"/>
    <w:rsid w:val="00F5122F"/>
    <w:rsid w:val="00F51250"/>
    <w:rsid w:val="00F5150B"/>
    <w:rsid w:val="00F51528"/>
    <w:rsid w:val="00F516DA"/>
    <w:rsid w:val="00F51760"/>
    <w:rsid w:val="00F51968"/>
    <w:rsid w:val="00F519F7"/>
    <w:rsid w:val="00F51A56"/>
    <w:rsid w:val="00F51BB0"/>
    <w:rsid w:val="00F51C14"/>
    <w:rsid w:val="00F51C91"/>
    <w:rsid w:val="00F51DAE"/>
    <w:rsid w:val="00F51E53"/>
    <w:rsid w:val="00F5202C"/>
    <w:rsid w:val="00F52166"/>
    <w:rsid w:val="00F5218A"/>
    <w:rsid w:val="00F521FD"/>
    <w:rsid w:val="00F52333"/>
    <w:rsid w:val="00F5238F"/>
    <w:rsid w:val="00F5242F"/>
    <w:rsid w:val="00F524A9"/>
    <w:rsid w:val="00F52528"/>
    <w:rsid w:val="00F52672"/>
    <w:rsid w:val="00F5274F"/>
    <w:rsid w:val="00F52756"/>
    <w:rsid w:val="00F527A7"/>
    <w:rsid w:val="00F52878"/>
    <w:rsid w:val="00F52879"/>
    <w:rsid w:val="00F529AA"/>
    <w:rsid w:val="00F529F5"/>
    <w:rsid w:val="00F52D44"/>
    <w:rsid w:val="00F52E0C"/>
    <w:rsid w:val="00F52E49"/>
    <w:rsid w:val="00F52EE6"/>
    <w:rsid w:val="00F52EF0"/>
    <w:rsid w:val="00F52EF2"/>
    <w:rsid w:val="00F53147"/>
    <w:rsid w:val="00F53384"/>
    <w:rsid w:val="00F533E9"/>
    <w:rsid w:val="00F53402"/>
    <w:rsid w:val="00F534F0"/>
    <w:rsid w:val="00F537EB"/>
    <w:rsid w:val="00F53B42"/>
    <w:rsid w:val="00F53BCF"/>
    <w:rsid w:val="00F53BD4"/>
    <w:rsid w:val="00F53C4A"/>
    <w:rsid w:val="00F53E5D"/>
    <w:rsid w:val="00F53EA9"/>
    <w:rsid w:val="00F53F68"/>
    <w:rsid w:val="00F5401C"/>
    <w:rsid w:val="00F54264"/>
    <w:rsid w:val="00F5439D"/>
    <w:rsid w:val="00F5448E"/>
    <w:rsid w:val="00F544D8"/>
    <w:rsid w:val="00F544EB"/>
    <w:rsid w:val="00F546CC"/>
    <w:rsid w:val="00F54D56"/>
    <w:rsid w:val="00F54D7E"/>
    <w:rsid w:val="00F54E42"/>
    <w:rsid w:val="00F54E59"/>
    <w:rsid w:val="00F54E87"/>
    <w:rsid w:val="00F54FBA"/>
    <w:rsid w:val="00F55049"/>
    <w:rsid w:val="00F5512E"/>
    <w:rsid w:val="00F558AB"/>
    <w:rsid w:val="00F55975"/>
    <w:rsid w:val="00F55ADB"/>
    <w:rsid w:val="00F55B3F"/>
    <w:rsid w:val="00F55BD1"/>
    <w:rsid w:val="00F55D06"/>
    <w:rsid w:val="00F55DAF"/>
    <w:rsid w:val="00F55F9F"/>
    <w:rsid w:val="00F56108"/>
    <w:rsid w:val="00F5652F"/>
    <w:rsid w:val="00F56537"/>
    <w:rsid w:val="00F565EA"/>
    <w:rsid w:val="00F5671A"/>
    <w:rsid w:val="00F5687C"/>
    <w:rsid w:val="00F56886"/>
    <w:rsid w:val="00F56A94"/>
    <w:rsid w:val="00F56B00"/>
    <w:rsid w:val="00F56BC2"/>
    <w:rsid w:val="00F56BD9"/>
    <w:rsid w:val="00F56D01"/>
    <w:rsid w:val="00F56E35"/>
    <w:rsid w:val="00F56E8E"/>
    <w:rsid w:val="00F56F52"/>
    <w:rsid w:val="00F56F7C"/>
    <w:rsid w:val="00F56FC6"/>
    <w:rsid w:val="00F57008"/>
    <w:rsid w:val="00F57244"/>
    <w:rsid w:val="00F5724E"/>
    <w:rsid w:val="00F573EF"/>
    <w:rsid w:val="00F57409"/>
    <w:rsid w:val="00F574C6"/>
    <w:rsid w:val="00F57640"/>
    <w:rsid w:val="00F57710"/>
    <w:rsid w:val="00F57733"/>
    <w:rsid w:val="00F57788"/>
    <w:rsid w:val="00F5779C"/>
    <w:rsid w:val="00F577CF"/>
    <w:rsid w:val="00F5792F"/>
    <w:rsid w:val="00F57971"/>
    <w:rsid w:val="00F57B69"/>
    <w:rsid w:val="00F57B71"/>
    <w:rsid w:val="00F57BAB"/>
    <w:rsid w:val="00F57C5A"/>
    <w:rsid w:val="00F57FEC"/>
    <w:rsid w:val="00F60067"/>
    <w:rsid w:val="00F6009A"/>
    <w:rsid w:val="00F6012E"/>
    <w:rsid w:val="00F6038B"/>
    <w:rsid w:val="00F604E2"/>
    <w:rsid w:val="00F6052A"/>
    <w:rsid w:val="00F605C6"/>
    <w:rsid w:val="00F60629"/>
    <w:rsid w:val="00F6074F"/>
    <w:rsid w:val="00F608B5"/>
    <w:rsid w:val="00F60AF6"/>
    <w:rsid w:val="00F60D3F"/>
    <w:rsid w:val="00F60D9B"/>
    <w:rsid w:val="00F61096"/>
    <w:rsid w:val="00F6113F"/>
    <w:rsid w:val="00F61356"/>
    <w:rsid w:val="00F613FE"/>
    <w:rsid w:val="00F6153C"/>
    <w:rsid w:val="00F61562"/>
    <w:rsid w:val="00F6165C"/>
    <w:rsid w:val="00F61830"/>
    <w:rsid w:val="00F61859"/>
    <w:rsid w:val="00F618A1"/>
    <w:rsid w:val="00F618CF"/>
    <w:rsid w:val="00F61A2C"/>
    <w:rsid w:val="00F61A4E"/>
    <w:rsid w:val="00F61AA7"/>
    <w:rsid w:val="00F61F08"/>
    <w:rsid w:val="00F61FA5"/>
    <w:rsid w:val="00F62150"/>
    <w:rsid w:val="00F621C8"/>
    <w:rsid w:val="00F622D0"/>
    <w:rsid w:val="00F6237A"/>
    <w:rsid w:val="00F62576"/>
    <w:rsid w:val="00F6269B"/>
    <w:rsid w:val="00F62970"/>
    <w:rsid w:val="00F629A9"/>
    <w:rsid w:val="00F629DF"/>
    <w:rsid w:val="00F62A94"/>
    <w:rsid w:val="00F62BD0"/>
    <w:rsid w:val="00F62C5B"/>
    <w:rsid w:val="00F62ED9"/>
    <w:rsid w:val="00F62F61"/>
    <w:rsid w:val="00F62F8B"/>
    <w:rsid w:val="00F62FC8"/>
    <w:rsid w:val="00F630A2"/>
    <w:rsid w:val="00F630E7"/>
    <w:rsid w:val="00F631ED"/>
    <w:rsid w:val="00F6321B"/>
    <w:rsid w:val="00F6329E"/>
    <w:rsid w:val="00F634D0"/>
    <w:rsid w:val="00F6352E"/>
    <w:rsid w:val="00F6358D"/>
    <w:rsid w:val="00F63704"/>
    <w:rsid w:val="00F63789"/>
    <w:rsid w:val="00F63791"/>
    <w:rsid w:val="00F63A33"/>
    <w:rsid w:val="00F63A68"/>
    <w:rsid w:val="00F63A7C"/>
    <w:rsid w:val="00F63D92"/>
    <w:rsid w:val="00F63DCB"/>
    <w:rsid w:val="00F64010"/>
    <w:rsid w:val="00F640CB"/>
    <w:rsid w:val="00F641EE"/>
    <w:rsid w:val="00F641F9"/>
    <w:rsid w:val="00F64346"/>
    <w:rsid w:val="00F64366"/>
    <w:rsid w:val="00F644AA"/>
    <w:rsid w:val="00F64510"/>
    <w:rsid w:val="00F645C2"/>
    <w:rsid w:val="00F64650"/>
    <w:rsid w:val="00F6478A"/>
    <w:rsid w:val="00F64822"/>
    <w:rsid w:val="00F64890"/>
    <w:rsid w:val="00F64912"/>
    <w:rsid w:val="00F64925"/>
    <w:rsid w:val="00F649BB"/>
    <w:rsid w:val="00F64B70"/>
    <w:rsid w:val="00F64D14"/>
    <w:rsid w:val="00F64DF4"/>
    <w:rsid w:val="00F64ED4"/>
    <w:rsid w:val="00F64F04"/>
    <w:rsid w:val="00F650AC"/>
    <w:rsid w:val="00F650C8"/>
    <w:rsid w:val="00F654C6"/>
    <w:rsid w:val="00F6553E"/>
    <w:rsid w:val="00F657B6"/>
    <w:rsid w:val="00F65876"/>
    <w:rsid w:val="00F658AF"/>
    <w:rsid w:val="00F65B65"/>
    <w:rsid w:val="00F65BBE"/>
    <w:rsid w:val="00F65CCA"/>
    <w:rsid w:val="00F65EC4"/>
    <w:rsid w:val="00F65FC2"/>
    <w:rsid w:val="00F66125"/>
    <w:rsid w:val="00F6618A"/>
    <w:rsid w:val="00F66248"/>
    <w:rsid w:val="00F6642F"/>
    <w:rsid w:val="00F664C9"/>
    <w:rsid w:val="00F664F0"/>
    <w:rsid w:val="00F66634"/>
    <w:rsid w:val="00F66745"/>
    <w:rsid w:val="00F6683D"/>
    <w:rsid w:val="00F66989"/>
    <w:rsid w:val="00F66C9D"/>
    <w:rsid w:val="00F66D06"/>
    <w:rsid w:val="00F66DA0"/>
    <w:rsid w:val="00F66E01"/>
    <w:rsid w:val="00F66EAC"/>
    <w:rsid w:val="00F66FC9"/>
    <w:rsid w:val="00F67067"/>
    <w:rsid w:val="00F67100"/>
    <w:rsid w:val="00F671A1"/>
    <w:rsid w:val="00F6727D"/>
    <w:rsid w:val="00F672AF"/>
    <w:rsid w:val="00F672FE"/>
    <w:rsid w:val="00F674F3"/>
    <w:rsid w:val="00F67814"/>
    <w:rsid w:val="00F678C0"/>
    <w:rsid w:val="00F67950"/>
    <w:rsid w:val="00F67A9D"/>
    <w:rsid w:val="00F67C60"/>
    <w:rsid w:val="00F67CA1"/>
    <w:rsid w:val="00F67D8F"/>
    <w:rsid w:val="00F67ED8"/>
    <w:rsid w:val="00F67EF5"/>
    <w:rsid w:val="00F67F98"/>
    <w:rsid w:val="00F70002"/>
    <w:rsid w:val="00F70143"/>
    <w:rsid w:val="00F701BC"/>
    <w:rsid w:val="00F701DE"/>
    <w:rsid w:val="00F70257"/>
    <w:rsid w:val="00F702B1"/>
    <w:rsid w:val="00F70381"/>
    <w:rsid w:val="00F7046E"/>
    <w:rsid w:val="00F7058F"/>
    <w:rsid w:val="00F70699"/>
    <w:rsid w:val="00F706C3"/>
    <w:rsid w:val="00F7089E"/>
    <w:rsid w:val="00F708C9"/>
    <w:rsid w:val="00F709B0"/>
    <w:rsid w:val="00F70D7A"/>
    <w:rsid w:val="00F70E1E"/>
    <w:rsid w:val="00F70EC3"/>
    <w:rsid w:val="00F70F24"/>
    <w:rsid w:val="00F71273"/>
    <w:rsid w:val="00F71302"/>
    <w:rsid w:val="00F71574"/>
    <w:rsid w:val="00F715EB"/>
    <w:rsid w:val="00F7176C"/>
    <w:rsid w:val="00F71A08"/>
    <w:rsid w:val="00F71B15"/>
    <w:rsid w:val="00F71C74"/>
    <w:rsid w:val="00F71CCB"/>
    <w:rsid w:val="00F71EA9"/>
    <w:rsid w:val="00F71EE6"/>
    <w:rsid w:val="00F71F43"/>
    <w:rsid w:val="00F71F7E"/>
    <w:rsid w:val="00F720D7"/>
    <w:rsid w:val="00F720D9"/>
    <w:rsid w:val="00F7211C"/>
    <w:rsid w:val="00F721A4"/>
    <w:rsid w:val="00F72232"/>
    <w:rsid w:val="00F723A0"/>
    <w:rsid w:val="00F724A2"/>
    <w:rsid w:val="00F726B9"/>
    <w:rsid w:val="00F72715"/>
    <w:rsid w:val="00F72798"/>
    <w:rsid w:val="00F727D2"/>
    <w:rsid w:val="00F72904"/>
    <w:rsid w:val="00F7292D"/>
    <w:rsid w:val="00F7293C"/>
    <w:rsid w:val="00F72971"/>
    <w:rsid w:val="00F7297D"/>
    <w:rsid w:val="00F72A68"/>
    <w:rsid w:val="00F72C65"/>
    <w:rsid w:val="00F72C6D"/>
    <w:rsid w:val="00F72D09"/>
    <w:rsid w:val="00F72D54"/>
    <w:rsid w:val="00F72E22"/>
    <w:rsid w:val="00F72EC7"/>
    <w:rsid w:val="00F72F7C"/>
    <w:rsid w:val="00F72FFB"/>
    <w:rsid w:val="00F7308B"/>
    <w:rsid w:val="00F73170"/>
    <w:rsid w:val="00F734DE"/>
    <w:rsid w:val="00F735C6"/>
    <w:rsid w:val="00F73713"/>
    <w:rsid w:val="00F7372E"/>
    <w:rsid w:val="00F7382C"/>
    <w:rsid w:val="00F73C9A"/>
    <w:rsid w:val="00F73C9D"/>
    <w:rsid w:val="00F7402F"/>
    <w:rsid w:val="00F741EC"/>
    <w:rsid w:val="00F743A8"/>
    <w:rsid w:val="00F7453B"/>
    <w:rsid w:val="00F74565"/>
    <w:rsid w:val="00F74567"/>
    <w:rsid w:val="00F7475A"/>
    <w:rsid w:val="00F747BF"/>
    <w:rsid w:val="00F74A69"/>
    <w:rsid w:val="00F74AF0"/>
    <w:rsid w:val="00F74C1D"/>
    <w:rsid w:val="00F74D73"/>
    <w:rsid w:val="00F74DA4"/>
    <w:rsid w:val="00F74E9F"/>
    <w:rsid w:val="00F74EA5"/>
    <w:rsid w:val="00F750DE"/>
    <w:rsid w:val="00F7531E"/>
    <w:rsid w:val="00F7551B"/>
    <w:rsid w:val="00F756B5"/>
    <w:rsid w:val="00F75766"/>
    <w:rsid w:val="00F7579B"/>
    <w:rsid w:val="00F758A9"/>
    <w:rsid w:val="00F758BB"/>
    <w:rsid w:val="00F75CCA"/>
    <w:rsid w:val="00F75CF6"/>
    <w:rsid w:val="00F75D30"/>
    <w:rsid w:val="00F75F90"/>
    <w:rsid w:val="00F75F9F"/>
    <w:rsid w:val="00F7616B"/>
    <w:rsid w:val="00F762C8"/>
    <w:rsid w:val="00F7632A"/>
    <w:rsid w:val="00F76353"/>
    <w:rsid w:val="00F7645A"/>
    <w:rsid w:val="00F76653"/>
    <w:rsid w:val="00F76734"/>
    <w:rsid w:val="00F769F9"/>
    <w:rsid w:val="00F76A8F"/>
    <w:rsid w:val="00F76E7F"/>
    <w:rsid w:val="00F76F7B"/>
    <w:rsid w:val="00F7709F"/>
    <w:rsid w:val="00F77124"/>
    <w:rsid w:val="00F77378"/>
    <w:rsid w:val="00F773FD"/>
    <w:rsid w:val="00F775A4"/>
    <w:rsid w:val="00F77602"/>
    <w:rsid w:val="00F776E8"/>
    <w:rsid w:val="00F776EA"/>
    <w:rsid w:val="00F7783A"/>
    <w:rsid w:val="00F778AE"/>
    <w:rsid w:val="00F778E2"/>
    <w:rsid w:val="00F77981"/>
    <w:rsid w:val="00F779DE"/>
    <w:rsid w:val="00F779F4"/>
    <w:rsid w:val="00F77A55"/>
    <w:rsid w:val="00F77A85"/>
    <w:rsid w:val="00F77B3E"/>
    <w:rsid w:val="00F77B4D"/>
    <w:rsid w:val="00F77C5E"/>
    <w:rsid w:val="00F77C98"/>
    <w:rsid w:val="00F77E6E"/>
    <w:rsid w:val="00F80045"/>
    <w:rsid w:val="00F802E0"/>
    <w:rsid w:val="00F8043F"/>
    <w:rsid w:val="00F80546"/>
    <w:rsid w:val="00F8065E"/>
    <w:rsid w:val="00F806D6"/>
    <w:rsid w:val="00F806E3"/>
    <w:rsid w:val="00F806FA"/>
    <w:rsid w:val="00F80777"/>
    <w:rsid w:val="00F80B25"/>
    <w:rsid w:val="00F80BB8"/>
    <w:rsid w:val="00F81070"/>
    <w:rsid w:val="00F81102"/>
    <w:rsid w:val="00F81161"/>
    <w:rsid w:val="00F811AD"/>
    <w:rsid w:val="00F81354"/>
    <w:rsid w:val="00F81381"/>
    <w:rsid w:val="00F813A4"/>
    <w:rsid w:val="00F814FA"/>
    <w:rsid w:val="00F816B3"/>
    <w:rsid w:val="00F8172B"/>
    <w:rsid w:val="00F81740"/>
    <w:rsid w:val="00F817BB"/>
    <w:rsid w:val="00F818D5"/>
    <w:rsid w:val="00F81944"/>
    <w:rsid w:val="00F81B06"/>
    <w:rsid w:val="00F81B0C"/>
    <w:rsid w:val="00F81BF2"/>
    <w:rsid w:val="00F81F90"/>
    <w:rsid w:val="00F821E7"/>
    <w:rsid w:val="00F822E1"/>
    <w:rsid w:val="00F8245D"/>
    <w:rsid w:val="00F82551"/>
    <w:rsid w:val="00F8256C"/>
    <w:rsid w:val="00F82574"/>
    <w:rsid w:val="00F82583"/>
    <w:rsid w:val="00F8262C"/>
    <w:rsid w:val="00F8262E"/>
    <w:rsid w:val="00F8267F"/>
    <w:rsid w:val="00F8271A"/>
    <w:rsid w:val="00F8272F"/>
    <w:rsid w:val="00F82814"/>
    <w:rsid w:val="00F82846"/>
    <w:rsid w:val="00F82871"/>
    <w:rsid w:val="00F828EF"/>
    <w:rsid w:val="00F82A90"/>
    <w:rsid w:val="00F82C24"/>
    <w:rsid w:val="00F82C32"/>
    <w:rsid w:val="00F82D60"/>
    <w:rsid w:val="00F82E7D"/>
    <w:rsid w:val="00F82F53"/>
    <w:rsid w:val="00F82F73"/>
    <w:rsid w:val="00F82FB8"/>
    <w:rsid w:val="00F83028"/>
    <w:rsid w:val="00F8304F"/>
    <w:rsid w:val="00F830FE"/>
    <w:rsid w:val="00F83133"/>
    <w:rsid w:val="00F831E8"/>
    <w:rsid w:val="00F832A9"/>
    <w:rsid w:val="00F834F2"/>
    <w:rsid w:val="00F834FD"/>
    <w:rsid w:val="00F835EE"/>
    <w:rsid w:val="00F8377A"/>
    <w:rsid w:val="00F83824"/>
    <w:rsid w:val="00F83AA6"/>
    <w:rsid w:val="00F83BC6"/>
    <w:rsid w:val="00F83BFA"/>
    <w:rsid w:val="00F83D9F"/>
    <w:rsid w:val="00F83E8E"/>
    <w:rsid w:val="00F83F5A"/>
    <w:rsid w:val="00F83F71"/>
    <w:rsid w:val="00F83F9E"/>
    <w:rsid w:val="00F84163"/>
    <w:rsid w:val="00F841F4"/>
    <w:rsid w:val="00F8431B"/>
    <w:rsid w:val="00F8434C"/>
    <w:rsid w:val="00F8440B"/>
    <w:rsid w:val="00F8453C"/>
    <w:rsid w:val="00F845B4"/>
    <w:rsid w:val="00F84690"/>
    <w:rsid w:val="00F8485B"/>
    <w:rsid w:val="00F848E1"/>
    <w:rsid w:val="00F8498F"/>
    <w:rsid w:val="00F84AE8"/>
    <w:rsid w:val="00F84B50"/>
    <w:rsid w:val="00F8505D"/>
    <w:rsid w:val="00F85082"/>
    <w:rsid w:val="00F85287"/>
    <w:rsid w:val="00F852CB"/>
    <w:rsid w:val="00F854CA"/>
    <w:rsid w:val="00F85509"/>
    <w:rsid w:val="00F85577"/>
    <w:rsid w:val="00F855BC"/>
    <w:rsid w:val="00F8571A"/>
    <w:rsid w:val="00F8573E"/>
    <w:rsid w:val="00F8579D"/>
    <w:rsid w:val="00F857B3"/>
    <w:rsid w:val="00F857FB"/>
    <w:rsid w:val="00F859F9"/>
    <w:rsid w:val="00F85A5F"/>
    <w:rsid w:val="00F85A76"/>
    <w:rsid w:val="00F85B32"/>
    <w:rsid w:val="00F85C88"/>
    <w:rsid w:val="00F85E54"/>
    <w:rsid w:val="00F85E7F"/>
    <w:rsid w:val="00F85ECC"/>
    <w:rsid w:val="00F86025"/>
    <w:rsid w:val="00F860EB"/>
    <w:rsid w:val="00F8623F"/>
    <w:rsid w:val="00F862AD"/>
    <w:rsid w:val="00F86414"/>
    <w:rsid w:val="00F86417"/>
    <w:rsid w:val="00F86440"/>
    <w:rsid w:val="00F865B1"/>
    <w:rsid w:val="00F867A3"/>
    <w:rsid w:val="00F86802"/>
    <w:rsid w:val="00F86920"/>
    <w:rsid w:val="00F869A9"/>
    <w:rsid w:val="00F86A37"/>
    <w:rsid w:val="00F86A8F"/>
    <w:rsid w:val="00F86AC4"/>
    <w:rsid w:val="00F86AF4"/>
    <w:rsid w:val="00F86D25"/>
    <w:rsid w:val="00F86D2B"/>
    <w:rsid w:val="00F86DCF"/>
    <w:rsid w:val="00F86FB1"/>
    <w:rsid w:val="00F8746F"/>
    <w:rsid w:val="00F87477"/>
    <w:rsid w:val="00F87553"/>
    <w:rsid w:val="00F8770A"/>
    <w:rsid w:val="00F87758"/>
    <w:rsid w:val="00F877C7"/>
    <w:rsid w:val="00F87831"/>
    <w:rsid w:val="00F879A5"/>
    <w:rsid w:val="00F87A47"/>
    <w:rsid w:val="00F87AF5"/>
    <w:rsid w:val="00F87B55"/>
    <w:rsid w:val="00F87C8B"/>
    <w:rsid w:val="00F87CC2"/>
    <w:rsid w:val="00F87D93"/>
    <w:rsid w:val="00F87EC8"/>
    <w:rsid w:val="00F87F5F"/>
    <w:rsid w:val="00F90026"/>
    <w:rsid w:val="00F9020D"/>
    <w:rsid w:val="00F90291"/>
    <w:rsid w:val="00F902CD"/>
    <w:rsid w:val="00F903AD"/>
    <w:rsid w:val="00F904DD"/>
    <w:rsid w:val="00F90643"/>
    <w:rsid w:val="00F906AD"/>
    <w:rsid w:val="00F9076B"/>
    <w:rsid w:val="00F907E2"/>
    <w:rsid w:val="00F9083C"/>
    <w:rsid w:val="00F90985"/>
    <w:rsid w:val="00F909D3"/>
    <w:rsid w:val="00F90D55"/>
    <w:rsid w:val="00F90F78"/>
    <w:rsid w:val="00F910A4"/>
    <w:rsid w:val="00F910C2"/>
    <w:rsid w:val="00F91107"/>
    <w:rsid w:val="00F91149"/>
    <w:rsid w:val="00F91321"/>
    <w:rsid w:val="00F915BC"/>
    <w:rsid w:val="00F91944"/>
    <w:rsid w:val="00F91A71"/>
    <w:rsid w:val="00F91A8C"/>
    <w:rsid w:val="00F91CDD"/>
    <w:rsid w:val="00F91E96"/>
    <w:rsid w:val="00F91F54"/>
    <w:rsid w:val="00F91FEF"/>
    <w:rsid w:val="00F9205C"/>
    <w:rsid w:val="00F920EC"/>
    <w:rsid w:val="00F9210C"/>
    <w:rsid w:val="00F92134"/>
    <w:rsid w:val="00F92153"/>
    <w:rsid w:val="00F922DA"/>
    <w:rsid w:val="00F925FC"/>
    <w:rsid w:val="00F926A7"/>
    <w:rsid w:val="00F927EF"/>
    <w:rsid w:val="00F9294F"/>
    <w:rsid w:val="00F92A57"/>
    <w:rsid w:val="00F92B01"/>
    <w:rsid w:val="00F92BE6"/>
    <w:rsid w:val="00F92C0D"/>
    <w:rsid w:val="00F92C41"/>
    <w:rsid w:val="00F92FAD"/>
    <w:rsid w:val="00F9314A"/>
    <w:rsid w:val="00F93209"/>
    <w:rsid w:val="00F93230"/>
    <w:rsid w:val="00F934EA"/>
    <w:rsid w:val="00F935A5"/>
    <w:rsid w:val="00F93684"/>
    <w:rsid w:val="00F93808"/>
    <w:rsid w:val="00F93843"/>
    <w:rsid w:val="00F9387F"/>
    <w:rsid w:val="00F939B5"/>
    <w:rsid w:val="00F93BAF"/>
    <w:rsid w:val="00F93C65"/>
    <w:rsid w:val="00F93D5F"/>
    <w:rsid w:val="00F93E07"/>
    <w:rsid w:val="00F93E1F"/>
    <w:rsid w:val="00F93E39"/>
    <w:rsid w:val="00F93F48"/>
    <w:rsid w:val="00F93F61"/>
    <w:rsid w:val="00F94109"/>
    <w:rsid w:val="00F941FA"/>
    <w:rsid w:val="00F94424"/>
    <w:rsid w:val="00F9446E"/>
    <w:rsid w:val="00F944FB"/>
    <w:rsid w:val="00F9456A"/>
    <w:rsid w:val="00F94686"/>
    <w:rsid w:val="00F946F9"/>
    <w:rsid w:val="00F94755"/>
    <w:rsid w:val="00F949C1"/>
    <w:rsid w:val="00F949E7"/>
    <w:rsid w:val="00F94C24"/>
    <w:rsid w:val="00F94ECA"/>
    <w:rsid w:val="00F94F9F"/>
    <w:rsid w:val="00F94FF7"/>
    <w:rsid w:val="00F95019"/>
    <w:rsid w:val="00F951AA"/>
    <w:rsid w:val="00F95573"/>
    <w:rsid w:val="00F957FB"/>
    <w:rsid w:val="00F95833"/>
    <w:rsid w:val="00F9586D"/>
    <w:rsid w:val="00F95AC0"/>
    <w:rsid w:val="00F95B79"/>
    <w:rsid w:val="00F95DD5"/>
    <w:rsid w:val="00F95E00"/>
    <w:rsid w:val="00F95F05"/>
    <w:rsid w:val="00F961B2"/>
    <w:rsid w:val="00F963F9"/>
    <w:rsid w:val="00F96460"/>
    <w:rsid w:val="00F96567"/>
    <w:rsid w:val="00F9656E"/>
    <w:rsid w:val="00F96739"/>
    <w:rsid w:val="00F96A31"/>
    <w:rsid w:val="00F96A90"/>
    <w:rsid w:val="00F96B30"/>
    <w:rsid w:val="00F96BB7"/>
    <w:rsid w:val="00F96C20"/>
    <w:rsid w:val="00F96D5E"/>
    <w:rsid w:val="00F96D78"/>
    <w:rsid w:val="00F96DDA"/>
    <w:rsid w:val="00F96E98"/>
    <w:rsid w:val="00F96EAB"/>
    <w:rsid w:val="00F96F8D"/>
    <w:rsid w:val="00F96FE8"/>
    <w:rsid w:val="00F9712F"/>
    <w:rsid w:val="00F97151"/>
    <w:rsid w:val="00F972A4"/>
    <w:rsid w:val="00F972AA"/>
    <w:rsid w:val="00F972B8"/>
    <w:rsid w:val="00F972C2"/>
    <w:rsid w:val="00F97307"/>
    <w:rsid w:val="00F97675"/>
    <w:rsid w:val="00F9791A"/>
    <w:rsid w:val="00F9792B"/>
    <w:rsid w:val="00F979A4"/>
    <w:rsid w:val="00F97A4D"/>
    <w:rsid w:val="00F97BC6"/>
    <w:rsid w:val="00F97C42"/>
    <w:rsid w:val="00F97C66"/>
    <w:rsid w:val="00F97C81"/>
    <w:rsid w:val="00F97CF5"/>
    <w:rsid w:val="00F97F88"/>
    <w:rsid w:val="00FA0069"/>
    <w:rsid w:val="00FA0109"/>
    <w:rsid w:val="00FA01BB"/>
    <w:rsid w:val="00FA01D9"/>
    <w:rsid w:val="00FA02AC"/>
    <w:rsid w:val="00FA02CB"/>
    <w:rsid w:val="00FA0308"/>
    <w:rsid w:val="00FA039A"/>
    <w:rsid w:val="00FA0575"/>
    <w:rsid w:val="00FA059E"/>
    <w:rsid w:val="00FA0755"/>
    <w:rsid w:val="00FA078C"/>
    <w:rsid w:val="00FA080A"/>
    <w:rsid w:val="00FA0817"/>
    <w:rsid w:val="00FA08C7"/>
    <w:rsid w:val="00FA09F3"/>
    <w:rsid w:val="00FA0A6E"/>
    <w:rsid w:val="00FA0ABF"/>
    <w:rsid w:val="00FA0B1C"/>
    <w:rsid w:val="00FA0BE4"/>
    <w:rsid w:val="00FA0D13"/>
    <w:rsid w:val="00FA0D16"/>
    <w:rsid w:val="00FA0F30"/>
    <w:rsid w:val="00FA0F72"/>
    <w:rsid w:val="00FA1061"/>
    <w:rsid w:val="00FA1161"/>
    <w:rsid w:val="00FA11C3"/>
    <w:rsid w:val="00FA1404"/>
    <w:rsid w:val="00FA148F"/>
    <w:rsid w:val="00FA1548"/>
    <w:rsid w:val="00FA15B8"/>
    <w:rsid w:val="00FA1608"/>
    <w:rsid w:val="00FA161A"/>
    <w:rsid w:val="00FA1775"/>
    <w:rsid w:val="00FA187F"/>
    <w:rsid w:val="00FA198F"/>
    <w:rsid w:val="00FA19B5"/>
    <w:rsid w:val="00FA1ADA"/>
    <w:rsid w:val="00FA1B85"/>
    <w:rsid w:val="00FA1BBC"/>
    <w:rsid w:val="00FA1C39"/>
    <w:rsid w:val="00FA1D13"/>
    <w:rsid w:val="00FA1E26"/>
    <w:rsid w:val="00FA1E6A"/>
    <w:rsid w:val="00FA1E96"/>
    <w:rsid w:val="00FA1EAA"/>
    <w:rsid w:val="00FA1ECD"/>
    <w:rsid w:val="00FA1F0A"/>
    <w:rsid w:val="00FA205F"/>
    <w:rsid w:val="00FA244F"/>
    <w:rsid w:val="00FA249B"/>
    <w:rsid w:val="00FA2516"/>
    <w:rsid w:val="00FA2571"/>
    <w:rsid w:val="00FA26F3"/>
    <w:rsid w:val="00FA2764"/>
    <w:rsid w:val="00FA2B66"/>
    <w:rsid w:val="00FA2C22"/>
    <w:rsid w:val="00FA2CA3"/>
    <w:rsid w:val="00FA2D1A"/>
    <w:rsid w:val="00FA2D92"/>
    <w:rsid w:val="00FA30E8"/>
    <w:rsid w:val="00FA3139"/>
    <w:rsid w:val="00FA3219"/>
    <w:rsid w:val="00FA334C"/>
    <w:rsid w:val="00FA3575"/>
    <w:rsid w:val="00FA35B0"/>
    <w:rsid w:val="00FA35B2"/>
    <w:rsid w:val="00FA36CC"/>
    <w:rsid w:val="00FA371E"/>
    <w:rsid w:val="00FA38CF"/>
    <w:rsid w:val="00FA392C"/>
    <w:rsid w:val="00FA3CD2"/>
    <w:rsid w:val="00FA3D6A"/>
    <w:rsid w:val="00FA3F14"/>
    <w:rsid w:val="00FA3F7E"/>
    <w:rsid w:val="00FA3FD4"/>
    <w:rsid w:val="00FA4013"/>
    <w:rsid w:val="00FA4024"/>
    <w:rsid w:val="00FA40F2"/>
    <w:rsid w:val="00FA435D"/>
    <w:rsid w:val="00FA43DF"/>
    <w:rsid w:val="00FA43FE"/>
    <w:rsid w:val="00FA4410"/>
    <w:rsid w:val="00FA4491"/>
    <w:rsid w:val="00FA455F"/>
    <w:rsid w:val="00FA4AEC"/>
    <w:rsid w:val="00FA4AEF"/>
    <w:rsid w:val="00FA4DAA"/>
    <w:rsid w:val="00FA4E5B"/>
    <w:rsid w:val="00FA4EB3"/>
    <w:rsid w:val="00FA4EFB"/>
    <w:rsid w:val="00FA4FCA"/>
    <w:rsid w:val="00FA5126"/>
    <w:rsid w:val="00FA51F7"/>
    <w:rsid w:val="00FA5215"/>
    <w:rsid w:val="00FA531D"/>
    <w:rsid w:val="00FA5394"/>
    <w:rsid w:val="00FA5546"/>
    <w:rsid w:val="00FA55DF"/>
    <w:rsid w:val="00FA561D"/>
    <w:rsid w:val="00FA5668"/>
    <w:rsid w:val="00FA5674"/>
    <w:rsid w:val="00FA56C7"/>
    <w:rsid w:val="00FA5803"/>
    <w:rsid w:val="00FA5868"/>
    <w:rsid w:val="00FA586C"/>
    <w:rsid w:val="00FA591C"/>
    <w:rsid w:val="00FA598C"/>
    <w:rsid w:val="00FA59BB"/>
    <w:rsid w:val="00FA59ED"/>
    <w:rsid w:val="00FA5A7B"/>
    <w:rsid w:val="00FA5BDB"/>
    <w:rsid w:val="00FA5BE9"/>
    <w:rsid w:val="00FA5D9C"/>
    <w:rsid w:val="00FA5E8E"/>
    <w:rsid w:val="00FA5EC7"/>
    <w:rsid w:val="00FA6020"/>
    <w:rsid w:val="00FA6294"/>
    <w:rsid w:val="00FA6318"/>
    <w:rsid w:val="00FA65B8"/>
    <w:rsid w:val="00FA65DD"/>
    <w:rsid w:val="00FA66CB"/>
    <w:rsid w:val="00FA676B"/>
    <w:rsid w:val="00FA6B1E"/>
    <w:rsid w:val="00FA6B30"/>
    <w:rsid w:val="00FA6B74"/>
    <w:rsid w:val="00FA6E09"/>
    <w:rsid w:val="00FA6EAB"/>
    <w:rsid w:val="00FA6F64"/>
    <w:rsid w:val="00FA7012"/>
    <w:rsid w:val="00FA70D1"/>
    <w:rsid w:val="00FA71F9"/>
    <w:rsid w:val="00FA7297"/>
    <w:rsid w:val="00FA735C"/>
    <w:rsid w:val="00FA73A1"/>
    <w:rsid w:val="00FA7593"/>
    <w:rsid w:val="00FA75D3"/>
    <w:rsid w:val="00FA77E1"/>
    <w:rsid w:val="00FA7881"/>
    <w:rsid w:val="00FA78D4"/>
    <w:rsid w:val="00FA7A9D"/>
    <w:rsid w:val="00FA7C6D"/>
    <w:rsid w:val="00FA7E7C"/>
    <w:rsid w:val="00FB014E"/>
    <w:rsid w:val="00FB0489"/>
    <w:rsid w:val="00FB04B0"/>
    <w:rsid w:val="00FB0553"/>
    <w:rsid w:val="00FB0713"/>
    <w:rsid w:val="00FB074A"/>
    <w:rsid w:val="00FB07BB"/>
    <w:rsid w:val="00FB085D"/>
    <w:rsid w:val="00FB0C2D"/>
    <w:rsid w:val="00FB0C76"/>
    <w:rsid w:val="00FB0E3C"/>
    <w:rsid w:val="00FB0FE9"/>
    <w:rsid w:val="00FB10DB"/>
    <w:rsid w:val="00FB119F"/>
    <w:rsid w:val="00FB129E"/>
    <w:rsid w:val="00FB12CC"/>
    <w:rsid w:val="00FB134F"/>
    <w:rsid w:val="00FB1603"/>
    <w:rsid w:val="00FB175B"/>
    <w:rsid w:val="00FB188B"/>
    <w:rsid w:val="00FB19E1"/>
    <w:rsid w:val="00FB1A70"/>
    <w:rsid w:val="00FB1AD7"/>
    <w:rsid w:val="00FB1B0E"/>
    <w:rsid w:val="00FB1C33"/>
    <w:rsid w:val="00FB1F7F"/>
    <w:rsid w:val="00FB2009"/>
    <w:rsid w:val="00FB21D5"/>
    <w:rsid w:val="00FB2392"/>
    <w:rsid w:val="00FB239F"/>
    <w:rsid w:val="00FB23D1"/>
    <w:rsid w:val="00FB256A"/>
    <w:rsid w:val="00FB290C"/>
    <w:rsid w:val="00FB2A9B"/>
    <w:rsid w:val="00FB2AA7"/>
    <w:rsid w:val="00FB2C3A"/>
    <w:rsid w:val="00FB2CFA"/>
    <w:rsid w:val="00FB2E4D"/>
    <w:rsid w:val="00FB2E7A"/>
    <w:rsid w:val="00FB3145"/>
    <w:rsid w:val="00FB3323"/>
    <w:rsid w:val="00FB3378"/>
    <w:rsid w:val="00FB3644"/>
    <w:rsid w:val="00FB378C"/>
    <w:rsid w:val="00FB37C8"/>
    <w:rsid w:val="00FB3964"/>
    <w:rsid w:val="00FB3A04"/>
    <w:rsid w:val="00FB3ADA"/>
    <w:rsid w:val="00FB3AEF"/>
    <w:rsid w:val="00FB3D29"/>
    <w:rsid w:val="00FB3E7F"/>
    <w:rsid w:val="00FB4048"/>
    <w:rsid w:val="00FB4094"/>
    <w:rsid w:val="00FB40D3"/>
    <w:rsid w:val="00FB40FF"/>
    <w:rsid w:val="00FB41EF"/>
    <w:rsid w:val="00FB42CE"/>
    <w:rsid w:val="00FB4499"/>
    <w:rsid w:val="00FB4622"/>
    <w:rsid w:val="00FB4842"/>
    <w:rsid w:val="00FB48B2"/>
    <w:rsid w:val="00FB48B3"/>
    <w:rsid w:val="00FB48B5"/>
    <w:rsid w:val="00FB4A68"/>
    <w:rsid w:val="00FB4AB4"/>
    <w:rsid w:val="00FB4BBF"/>
    <w:rsid w:val="00FB4CC1"/>
    <w:rsid w:val="00FB4D19"/>
    <w:rsid w:val="00FB4D67"/>
    <w:rsid w:val="00FB4E33"/>
    <w:rsid w:val="00FB4F0A"/>
    <w:rsid w:val="00FB4F22"/>
    <w:rsid w:val="00FB4FEB"/>
    <w:rsid w:val="00FB5112"/>
    <w:rsid w:val="00FB52AD"/>
    <w:rsid w:val="00FB52E3"/>
    <w:rsid w:val="00FB53DF"/>
    <w:rsid w:val="00FB5437"/>
    <w:rsid w:val="00FB5440"/>
    <w:rsid w:val="00FB56B5"/>
    <w:rsid w:val="00FB5891"/>
    <w:rsid w:val="00FB5934"/>
    <w:rsid w:val="00FB5B99"/>
    <w:rsid w:val="00FB5F02"/>
    <w:rsid w:val="00FB5F25"/>
    <w:rsid w:val="00FB603A"/>
    <w:rsid w:val="00FB62FB"/>
    <w:rsid w:val="00FB635A"/>
    <w:rsid w:val="00FB645D"/>
    <w:rsid w:val="00FB646E"/>
    <w:rsid w:val="00FB649C"/>
    <w:rsid w:val="00FB65CE"/>
    <w:rsid w:val="00FB65D4"/>
    <w:rsid w:val="00FB66B6"/>
    <w:rsid w:val="00FB673C"/>
    <w:rsid w:val="00FB67E3"/>
    <w:rsid w:val="00FB689D"/>
    <w:rsid w:val="00FB6947"/>
    <w:rsid w:val="00FB6B95"/>
    <w:rsid w:val="00FB6B9E"/>
    <w:rsid w:val="00FB6C23"/>
    <w:rsid w:val="00FB6CD7"/>
    <w:rsid w:val="00FB6CFB"/>
    <w:rsid w:val="00FB6D00"/>
    <w:rsid w:val="00FB6E22"/>
    <w:rsid w:val="00FB6E6C"/>
    <w:rsid w:val="00FB6ED8"/>
    <w:rsid w:val="00FB703D"/>
    <w:rsid w:val="00FB7159"/>
    <w:rsid w:val="00FB7211"/>
    <w:rsid w:val="00FB721E"/>
    <w:rsid w:val="00FB7350"/>
    <w:rsid w:val="00FB74B4"/>
    <w:rsid w:val="00FB74D9"/>
    <w:rsid w:val="00FB79C8"/>
    <w:rsid w:val="00FB7A6A"/>
    <w:rsid w:val="00FB7C9F"/>
    <w:rsid w:val="00FB7D48"/>
    <w:rsid w:val="00FC0016"/>
    <w:rsid w:val="00FC001D"/>
    <w:rsid w:val="00FC00E0"/>
    <w:rsid w:val="00FC00E5"/>
    <w:rsid w:val="00FC01B8"/>
    <w:rsid w:val="00FC0238"/>
    <w:rsid w:val="00FC02D3"/>
    <w:rsid w:val="00FC040A"/>
    <w:rsid w:val="00FC0414"/>
    <w:rsid w:val="00FC04C4"/>
    <w:rsid w:val="00FC04E8"/>
    <w:rsid w:val="00FC0553"/>
    <w:rsid w:val="00FC05E0"/>
    <w:rsid w:val="00FC066D"/>
    <w:rsid w:val="00FC06D3"/>
    <w:rsid w:val="00FC0A5C"/>
    <w:rsid w:val="00FC0C7A"/>
    <w:rsid w:val="00FC0DE8"/>
    <w:rsid w:val="00FC0E96"/>
    <w:rsid w:val="00FC112D"/>
    <w:rsid w:val="00FC143D"/>
    <w:rsid w:val="00FC146A"/>
    <w:rsid w:val="00FC14AA"/>
    <w:rsid w:val="00FC14B5"/>
    <w:rsid w:val="00FC14CD"/>
    <w:rsid w:val="00FC14FA"/>
    <w:rsid w:val="00FC17E8"/>
    <w:rsid w:val="00FC19B0"/>
    <w:rsid w:val="00FC1AAA"/>
    <w:rsid w:val="00FC1C61"/>
    <w:rsid w:val="00FC1CB5"/>
    <w:rsid w:val="00FC1DDE"/>
    <w:rsid w:val="00FC1F1E"/>
    <w:rsid w:val="00FC2026"/>
    <w:rsid w:val="00FC206D"/>
    <w:rsid w:val="00FC25DF"/>
    <w:rsid w:val="00FC281D"/>
    <w:rsid w:val="00FC2A12"/>
    <w:rsid w:val="00FC2B3E"/>
    <w:rsid w:val="00FC2C07"/>
    <w:rsid w:val="00FC2C12"/>
    <w:rsid w:val="00FC30EE"/>
    <w:rsid w:val="00FC3199"/>
    <w:rsid w:val="00FC335E"/>
    <w:rsid w:val="00FC35A0"/>
    <w:rsid w:val="00FC36FC"/>
    <w:rsid w:val="00FC3738"/>
    <w:rsid w:val="00FC3897"/>
    <w:rsid w:val="00FC3A68"/>
    <w:rsid w:val="00FC3BFF"/>
    <w:rsid w:val="00FC3C0A"/>
    <w:rsid w:val="00FC3C24"/>
    <w:rsid w:val="00FC3C7F"/>
    <w:rsid w:val="00FC3F83"/>
    <w:rsid w:val="00FC4135"/>
    <w:rsid w:val="00FC42B9"/>
    <w:rsid w:val="00FC437B"/>
    <w:rsid w:val="00FC441C"/>
    <w:rsid w:val="00FC4424"/>
    <w:rsid w:val="00FC4512"/>
    <w:rsid w:val="00FC4528"/>
    <w:rsid w:val="00FC4575"/>
    <w:rsid w:val="00FC464D"/>
    <w:rsid w:val="00FC47C4"/>
    <w:rsid w:val="00FC487F"/>
    <w:rsid w:val="00FC488A"/>
    <w:rsid w:val="00FC49C2"/>
    <w:rsid w:val="00FC4CE6"/>
    <w:rsid w:val="00FC4F21"/>
    <w:rsid w:val="00FC502E"/>
    <w:rsid w:val="00FC507F"/>
    <w:rsid w:val="00FC5291"/>
    <w:rsid w:val="00FC5334"/>
    <w:rsid w:val="00FC5487"/>
    <w:rsid w:val="00FC54F6"/>
    <w:rsid w:val="00FC55F9"/>
    <w:rsid w:val="00FC57A9"/>
    <w:rsid w:val="00FC5826"/>
    <w:rsid w:val="00FC5900"/>
    <w:rsid w:val="00FC59CB"/>
    <w:rsid w:val="00FC5BB9"/>
    <w:rsid w:val="00FC5C49"/>
    <w:rsid w:val="00FC5E51"/>
    <w:rsid w:val="00FC5F47"/>
    <w:rsid w:val="00FC5FC9"/>
    <w:rsid w:val="00FC6073"/>
    <w:rsid w:val="00FC6081"/>
    <w:rsid w:val="00FC6217"/>
    <w:rsid w:val="00FC62A9"/>
    <w:rsid w:val="00FC6340"/>
    <w:rsid w:val="00FC6493"/>
    <w:rsid w:val="00FC657A"/>
    <w:rsid w:val="00FC65BC"/>
    <w:rsid w:val="00FC65E7"/>
    <w:rsid w:val="00FC6725"/>
    <w:rsid w:val="00FC67F5"/>
    <w:rsid w:val="00FC6805"/>
    <w:rsid w:val="00FC6913"/>
    <w:rsid w:val="00FC69B1"/>
    <w:rsid w:val="00FC6D2E"/>
    <w:rsid w:val="00FC6D90"/>
    <w:rsid w:val="00FC6E3D"/>
    <w:rsid w:val="00FC6F9B"/>
    <w:rsid w:val="00FC6FB2"/>
    <w:rsid w:val="00FC7117"/>
    <w:rsid w:val="00FC7140"/>
    <w:rsid w:val="00FC71F1"/>
    <w:rsid w:val="00FC730A"/>
    <w:rsid w:val="00FC739C"/>
    <w:rsid w:val="00FC7462"/>
    <w:rsid w:val="00FC7663"/>
    <w:rsid w:val="00FC77F8"/>
    <w:rsid w:val="00FC7B20"/>
    <w:rsid w:val="00FC7B28"/>
    <w:rsid w:val="00FC7CC0"/>
    <w:rsid w:val="00FC7CD5"/>
    <w:rsid w:val="00FC7D06"/>
    <w:rsid w:val="00FC7D72"/>
    <w:rsid w:val="00FC7D9C"/>
    <w:rsid w:val="00FC7E6B"/>
    <w:rsid w:val="00FC7EA5"/>
    <w:rsid w:val="00FC7F5A"/>
    <w:rsid w:val="00FC7FF1"/>
    <w:rsid w:val="00FD0036"/>
    <w:rsid w:val="00FD0151"/>
    <w:rsid w:val="00FD0543"/>
    <w:rsid w:val="00FD0571"/>
    <w:rsid w:val="00FD058F"/>
    <w:rsid w:val="00FD063A"/>
    <w:rsid w:val="00FD0642"/>
    <w:rsid w:val="00FD098F"/>
    <w:rsid w:val="00FD0A34"/>
    <w:rsid w:val="00FD0CB9"/>
    <w:rsid w:val="00FD0CF6"/>
    <w:rsid w:val="00FD0D2B"/>
    <w:rsid w:val="00FD0D63"/>
    <w:rsid w:val="00FD0DA9"/>
    <w:rsid w:val="00FD0F1B"/>
    <w:rsid w:val="00FD1035"/>
    <w:rsid w:val="00FD113F"/>
    <w:rsid w:val="00FD13AD"/>
    <w:rsid w:val="00FD1419"/>
    <w:rsid w:val="00FD15EF"/>
    <w:rsid w:val="00FD1607"/>
    <w:rsid w:val="00FD167B"/>
    <w:rsid w:val="00FD16F1"/>
    <w:rsid w:val="00FD1A15"/>
    <w:rsid w:val="00FD1AC6"/>
    <w:rsid w:val="00FD1AD6"/>
    <w:rsid w:val="00FD1C84"/>
    <w:rsid w:val="00FD1DD3"/>
    <w:rsid w:val="00FD1F7A"/>
    <w:rsid w:val="00FD2030"/>
    <w:rsid w:val="00FD205C"/>
    <w:rsid w:val="00FD2136"/>
    <w:rsid w:val="00FD26AF"/>
    <w:rsid w:val="00FD2778"/>
    <w:rsid w:val="00FD27DA"/>
    <w:rsid w:val="00FD2910"/>
    <w:rsid w:val="00FD294E"/>
    <w:rsid w:val="00FD296B"/>
    <w:rsid w:val="00FD297F"/>
    <w:rsid w:val="00FD29AA"/>
    <w:rsid w:val="00FD2A7E"/>
    <w:rsid w:val="00FD2AEE"/>
    <w:rsid w:val="00FD2B28"/>
    <w:rsid w:val="00FD2D55"/>
    <w:rsid w:val="00FD2DC8"/>
    <w:rsid w:val="00FD2EEE"/>
    <w:rsid w:val="00FD2F4F"/>
    <w:rsid w:val="00FD2FE3"/>
    <w:rsid w:val="00FD3004"/>
    <w:rsid w:val="00FD3016"/>
    <w:rsid w:val="00FD3637"/>
    <w:rsid w:val="00FD3732"/>
    <w:rsid w:val="00FD381F"/>
    <w:rsid w:val="00FD391B"/>
    <w:rsid w:val="00FD39F2"/>
    <w:rsid w:val="00FD3C0E"/>
    <w:rsid w:val="00FD3C4D"/>
    <w:rsid w:val="00FD3E31"/>
    <w:rsid w:val="00FD3F99"/>
    <w:rsid w:val="00FD40D9"/>
    <w:rsid w:val="00FD4125"/>
    <w:rsid w:val="00FD41F3"/>
    <w:rsid w:val="00FD442A"/>
    <w:rsid w:val="00FD44F0"/>
    <w:rsid w:val="00FD454E"/>
    <w:rsid w:val="00FD47A2"/>
    <w:rsid w:val="00FD4817"/>
    <w:rsid w:val="00FD49E2"/>
    <w:rsid w:val="00FD4AF3"/>
    <w:rsid w:val="00FD4B34"/>
    <w:rsid w:val="00FD4D70"/>
    <w:rsid w:val="00FD4DB9"/>
    <w:rsid w:val="00FD4EFC"/>
    <w:rsid w:val="00FD50A8"/>
    <w:rsid w:val="00FD50DB"/>
    <w:rsid w:val="00FD5126"/>
    <w:rsid w:val="00FD5135"/>
    <w:rsid w:val="00FD5174"/>
    <w:rsid w:val="00FD5357"/>
    <w:rsid w:val="00FD537F"/>
    <w:rsid w:val="00FD5429"/>
    <w:rsid w:val="00FD548E"/>
    <w:rsid w:val="00FD55DD"/>
    <w:rsid w:val="00FD563A"/>
    <w:rsid w:val="00FD567A"/>
    <w:rsid w:val="00FD57D8"/>
    <w:rsid w:val="00FD5856"/>
    <w:rsid w:val="00FD5882"/>
    <w:rsid w:val="00FD5925"/>
    <w:rsid w:val="00FD5A1F"/>
    <w:rsid w:val="00FD5A22"/>
    <w:rsid w:val="00FD5A52"/>
    <w:rsid w:val="00FD5B59"/>
    <w:rsid w:val="00FD5BA9"/>
    <w:rsid w:val="00FD5BE3"/>
    <w:rsid w:val="00FD5FFF"/>
    <w:rsid w:val="00FD6046"/>
    <w:rsid w:val="00FD616C"/>
    <w:rsid w:val="00FD61DB"/>
    <w:rsid w:val="00FD61E3"/>
    <w:rsid w:val="00FD6337"/>
    <w:rsid w:val="00FD644C"/>
    <w:rsid w:val="00FD654D"/>
    <w:rsid w:val="00FD65B4"/>
    <w:rsid w:val="00FD661D"/>
    <w:rsid w:val="00FD6624"/>
    <w:rsid w:val="00FD66B3"/>
    <w:rsid w:val="00FD67BF"/>
    <w:rsid w:val="00FD6825"/>
    <w:rsid w:val="00FD68BE"/>
    <w:rsid w:val="00FD6AFE"/>
    <w:rsid w:val="00FD6D11"/>
    <w:rsid w:val="00FD6EC6"/>
    <w:rsid w:val="00FD7081"/>
    <w:rsid w:val="00FD7621"/>
    <w:rsid w:val="00FD76E4"/>
    <w:rsid w:val="00FD7790"/>
    <w:rsid w:val="00FD7866"/>
    <w:rsid w:val="00FD78DC"/>
    <w:rsid w:val="00FD79FF"/>
    <w:rsid w:val="00FD7ADB"/>
    <w:rsid w:val="00FD7BD0"/>
    <w:rsid w:val="00FD7E58"/>
    <w:rsid w:val="00FE01B5"/>
    <w:rsid w:val="00FE01E2"/>
    <w:rsid w:val="00FE021D"/>
    <w:rsid w:val="00FE0230"/>
    <w:rsid w:val="00FE02D8"/>
    <w:rsid w:val="00FE0548"/>
    <w:rsid w:val="00FE06B9"/>
    <w:rsid w:val="00FE0B73"/>
    <w:rsid w:val="00FE0C65"/>
    <w:rsid w:val="00FE0C7A"/>
    <w:rsid w:val="00FE0DD6"/>
    <w:rsid w:val="00FE0EDA"/>
    <w:rsid w:val="00FE0F0F"/>
    <w:rsid w:val="00FE0FA8"/>
    <w:rsid w:val="00FE11A5"/>
    <w:rsid w:val="00FE1263"/>
    <w:rsid w:val="00FE13D2"/>
    <w:rsid w:val="00FE16B1"/>
    <w:rsid w:val="00FE16F1"/>
    <w:rsid w:val="00FE1759"/>
    <w:rsid w:val="00FE176D"/>
    <w:rsid w:val="00FE1A6F"/>
    <w:rsid w:val="00FE1A85"/>
    <w:rsid w:val="00FE1AAC"/>
    <w:rsid w:val="00FE1AB1"/>
    <w:rsid w:val="00FE1B47"/>
    <w:rsid w:val="00FE1CC7"/>
    <w:rsid w:val="00FE1D13"/>
    <w:rsid w:val="00FE1E7D"/>
    <w:rsid w:val="00FE1EC1"/>
    <w:rsid w:val="00FE1FD8"/>
    <w:rsid w:val="00FE206F"/>
    <w:rsid w:val="00FE2179"/>
    <w:rsid w:val="00FE2195"/>
    <w:rsid w:val="00FE2197"/>
    <w:rsid w:val="00FE23A9"/>
    <w:rsid w:val="00FE2579"/>
    <w:rsid w:val="00FE2584"/>
    <w:rsid w:val="00FE265D"/>
    <w:rsid w:val="00FE270B"/>
    <w:rsid w:val="00FE271E"/>
    <w:rsid w:val="00FE28AD"/>
    <w:rsid w:val="00FE28EB"/>
    <w:rsid w:val="00FE2B75"/>
    <w:rsid w:val="00FE2D83"/>
    <w:rsid w:val="00FE2D8B"/>
    <w:rsid w:val="00FE2DD2"/>
    <w:rsid w:val="00FE2F10"/>
    <w:rsid w:val="00FE3084"/>
    <w:rsid w:val="00FE308E"/>
    <w:rsid w:val="00FE31C2"/>
    <w:rsid w:val="00FE32CF"/>
    <w:rsid w:val="00FE333E"/>
    <w:rsid w:val="00FE33F8"/>
    <w:rsid w:val="00FE3559"/>
    <w:rsid w:val="00FE35EE"/>
    <w:rsid w:val="00FE3678"/>
    <w:rsid w:val="00FE377F"/>
    <w:rsid w:val="00FE379F"/>
    <w:rsid w:val="00FE3842"/>
    <w:rsid w:val="00FE39B7"/>
    <w:rsid w:val="00FE3A82"/>
    <w:rsid w:val="00FE3A99"/>
    <w:rsid w:val="00FE3BCD"/>
    <w:rsid w:val="00FE3BFA"/>
    <w:rsid w:val="00FE3C0E"/>
    <w:rsid w:val="00FE3C73"/>
    <w:rsid w:val="00FE3C7E"/>
    <w:rsid w:val="00FE3CE5"/>
    <w:rsid w:val="00FE40CD"/>
    <w:rsid w:val="00FE4107"/>
    <w:rsid w:val="00FE44A4"/>
    <w:rsid w:val="00FE455E"/>
    <w:rsid w:val="00FE4564"/>
    <w:rsid w:val="00FE4638"/>
    <w:rsid w:val="00FE4641"/>
    <w:rsid w:val="00FE46C5"/>
    <w:rsid w:val="00FE4947"/>
    <w:rsid w:val="00FE4948"/>
    <w:rsid w:val="00FE4BA4"/>
    <w:rsid w:val="00FE4C17"/>
    <w:rsid w:val="00FE4C75"/>
    <w:rsid w:val="00FE4CC9"/>
    <w:rsid w:val="00FE4E30"/>
    <w:rsid w:val="00FE4E82"/>
    <w:rsid w:val="00FE4F2F"/>
    <w:rsid w:val="00FE5034"/>
    <w:rsid w:val="00FE5191"/>
    <w:rsid w:val="00FE51D7"/>
    <w:rsid w:val="00FE5303"/>
    <w:rsid w:val="00FE5309"/>
    <w:rsid w:val="00FE5340"/>
    <w:rsid w:val="00FE537A"/>
    <w:rsid w:val="00FE549A"/>
    <w:rsid w:val="00FE5539"/>
    <w:rsid w:val="00FE55C8"/>
    <w:rsid w:val="00FE5615"/>
    <w:rsid w:val="00FE5710"/>
    <w:rsid w:val="00FE582E"/>
    <w:rsid w:val="00FE584B"/>
    <w:rsid w:val="00FE5A87"/>
    <w:rsid w:val="00FE5B9D"/>
    <w:rsid w:val="00FE5C68"/>
    <w:rsid w:val="00FE5E67"/>
    <w:rsid w:val="00FE5EA7"/>
    <w:rsid w:val="00FE5F71"/>
    <w:rsid w:val="00FE601A"/>
    <w:rsid w:val="00FE61A9"/>
    <w:rsid w:val="00FE6414"/>
    <w:rsid w:val="00FE64C6"/>
    <w:rsid w:val="00FE6601"/>
    <w:rsid w:val="00FE6651"/>
    <w:rsid w:val="00FE668D"/>
    <w:rsid w:val="00FE66ED"/>
    <w:rsid w:val="00FE6780"/>
    <w:rsid w:val="00FE67AA"/>
    <w:rsid w:val="00FE6887"/>
    <w:rsid w:val="00FE692F"/>
    <w:rsid w:val="00FE6959"/>
    <w:rsid w:val="00FE697E"/>
    <w:rsid w:val="00FE69EE"/>
    <w:rsid w:val="00FE6AA0"/>
    <w:rsid w:val="00FE6AA4"/>
    <w:rsid w:val="00FE6B22"/>
    <w:rsid w:val="00FE6BE8"/>
    <w:rsid w:val="00FE6C40"/>
    <w:rsid w:val="00FE6DDD"/>
    <w:rsid w:val="00FE6E21"/>
    <w:rsid w:val="00FE6EFD"/>
    <w:rsid w:val="00FE6F3D"/>
    <w:rsid w:val="00FE7149"/>
    <w:rsid w:val="00FE7157"/>
    <w:rsid w:val="00FE7656"/>
    <w:rsid w:val="00FE7715"/>
    <w:rsid w:val="00FE78D5"/>
    <w:rsid w:val="00FE7995"/>
    <w:rsid w:val="00FE7A28"/>
    <w:rsid w:val="00FE7AEF"/>
    <w:rsid w:val="00FE7B7C"/>
    <w:rsid w:val="00FE7F1F"/>
    <w:rsid w:val="00FF00FD"/>
    <w:rsid w:val="00FF016C"/>
    <w:rsid w:val="00FF01A1"/>
    <w:rsid w:val="00FF0207"/>
    <w:rsid w:val="00FF0222"/>
    <w:rsid w:val="00FF0364"/>
    <w:rsid w:val="00FF052E"/>
    <w:rsid w:val="00FF05E7"/>
    <w:rsid w:val="00FF0626"/>
    <w:rsid w:val="00FF06CD"/>
    <w:rsid w:val="00FF0725"/>
    <w:rsid w:val="00FF0970"/>
    <w:rsid w:val="00FF09C1"/>
    <w:rsid w:val="00FF0B3D"/>
    <w:rsid w:val="00FF0EDE"/>
    <w:rsid w:val="00FF11B3"/>
    <w:rsid w:val="00FF12F6"/>
    <w:rsid w:val="00FF1651"/>
    <w:rsid w:val="00FF170D"/>
    <w:rsid w:val="00FF17AB"/>
    <w:rsid w:val="00FF18D9"/>
    <w:rsid w:val="00FF1A06"/>
    <w:rsid w:val="00FF1E1D"/>
    <w:rsid w:val="00FF1EAA"/>
    <w:rsid w:val="00FF1F66"/>
    <w:rsid w:val="00FF2147"/>
    <w:rsid w:val="00FF2279"/>
    <w:rsid w:val="00FF2293"/>
    <w:rsid w:val="00FF2525"/>
    <w:rsid w:val="00FF260C"/>
    <w:rsid w:val="00FF264D"/>
    <w:rsid w:val="00FF269A"/>
    <w:rsid w:val="00FF26E1"/>
    <w:rsid w:val="00FF28F7"/>
    <w:rsid w:val="00FF294B"/>
    <w:rsid w:val="00FF2B0E"/>
    <w:rsid w:val="00FF2CAD"/>
    <w:rsid w:val="00FF2D40"/>
    <w:rsid w:val="00FF2EA3"/>
    <w:rsid w:val="00FF2F49"/>
    <w:rsid w:val="00FF2F54"/>
    <w:rsid w:val="00FF2FDB"/>
    <w:rsid w:val="00FF30CB"/>
    <w:rsid w:val="00FF3266"/>
    <w:rsid w:val="00FF3291"/>
    <w:rsid w:val="00FF3379"/>
    <w:rsid w:val="00FF33E8"/>
    <w:rsid w:val="00FF3451"/>
    <w:rsid w:val="00FF346E"/>
    <w:rsid w:val="00FF34AD"/>
    <w:rsid w:val="00FF35DB"/>
    <w:rsid w:val="00FF3942"/>
    <w:rsid w:val="00FF3A14"/>
    <w:rsid w:val="00FF3C4E"/>
    <w:rsid w:val="00FF3FEB"/>
    <w:rsid w:val="00FF409E"/>
    <w:rsid w:val="00FF40EC"/>
    <w:rsid w:val="00FF432E"/>
    <w:rsid w:val="00FF46D9"/>
    <w:rsid w:val="00FF47D6"/>
    <w:rsid w:val="00FF4B14"/>
    <w:rsid w:val="00FF4B27"/>
    <w:rsid w:val="00FF4D1A"/>
    <w:rsid w:val="00FF4D26"/>
    <w:rsid w:val="00FF4F41"/>
    <w:rsid w:val="00FF4FA5"/>
    <w:rsid w:val="00FF5058"/>
    <w:rsid w:val="00FF50E7"/>
    <w:rsid w:val="00FF52A5"/>
    <w:rsid w:val="00FF52BC"/>
    <w:rsid w:val="00FF535C"/>
    <w:rsid w:val="00FF53C7"/>
    <w:rsid w:val="00FF5511"/>
    <w:rsid w:val="00FF55A8"/>
    <w:rsid w:val="00FF5691"/>
    <w:rsid w:val="00FF5739"/>
    <w:rsid w:val="00FF573D"/>
    <w:rsid w:val="00FF59A9"/>
    <w:rsid w:val="00FF59E3"/>
    <w:rsid w:val="00FF5AB1"/>
    <w:rsid w:val="00FF5E72"/>
    <w:rsid w:val="00FF5F11"/>
    <w:rsid w:val="00FF5F5B"/>
    <w:rsid w:val="00FF6194"/>
    <w:rsid w:val="00FF657D"/>
    <w:rsid w:val="00FF6594"/>
    <w:rsid w:val="00FF671A"/>
    <w:rsid w:val="00FF6761"/>
    <w:rsid w:val="00FF6826"/>
    <w:rsid w:val="00FF69F6"/>
    <w:rsid w:val="00FF69FC"/>
    <w:rsid w:val="00FF6B56"/>
    <w:rsid w:val="00FF6C0F"/>
    <w:rsid w:val="00FF6C31"/>
    <w:rsid w:val="00FF6CFC"/>
    <w:rsid w:val="00FF6D1B"/>
    <w:rsid w:val="00FF6D43"/>
    <w:rsid w:val="00FF6E26"/>
    <w:rsid w:val="00FF6E6A"/>
    <w:rsid w:val="00FF6EBE"/>
    <w:rsid w:val="00FF6F07"/>
    <w:rsid w:val="00FF7461"/>
    <w:rsid w:val="00FF7493"/>
    <w:rsid w:val="00FF74A2"/>
    <w:rsid w:val="00FF7560"/>
    <w:rsid w:val="00FF75C6"/>
    <w:rsid w:val="00FF7639"/>
    <w:rsid w:val="00FF770A"/>
    <w:rsid w:val="00FF7914"/>
    <w:rsid w:val="00FF7A37"/>
    <w:rsid w:val="00FF7CF3"/>
    <w:rsid w:val="00FF7D6D"/>
    <w:rsid w:val="00FF7E67"/>
    <w:rsid w:val="00FF7F49"/>
    <w:rsid w:val="01CED685"/>
    <w:rsid w:val="01F0EAD5"/>
    <w:rsid w:val="022105EC"/>
    <w:rsid w:val="0274A202"/>
    <w:rsid w:val="02D4FBF4"/>
    <w:rsid w:val="033582BD"/>
    <w:rsid w:val="04E6BDFE"/>
    <w:rsid w:val="05172500"/>
    <w:rsid w:val="05C70E4F"/>
    <w:rsid w:val="0601F4F5"/>
    <w:rsid w:val="0705DA1A"/>
    <w:rsid w:val="0741C83D"/>
    <w:rsid w:val="0743F4D7"/>
    <w:rsid w:val="0787EFA7"/>
    <w:rsid w:val="08076E73"/>
    <w:rsid w:val="094D8BC4"/>
    <w:rsid w:val="0961C68B"/>
    <w:rsid w:val="099A0A97"/>
    <w:rsid w:val="0A31FD11"/>
    <w:rsid w:val="0AA46FCE"/>
    <w:rsid w:val="0AD3F368"/>
    <w:rsid w:val="0B6689C9"/>
    <w:rsid w:val="0B9AC704"/>
    <w:rsid w:val="0BB5B041"/>
    <w:rsid w:val="0C640954"/>
    <w:rsid w:val="0D5FBC5C"/>
    <w:rsid w:val="0DB7F9D5"/>
    <w:rsid w:val="0DCA00D8"/>
    <w:rsid w:val="0DE5324D"/>
    <w:rsid w:val="0DEC7781"/>
    <w:rsid w:val="0E2DAFCA"/>
    <w:rsid w:val="0E4184EF"/>
    <w:rsid w:val="0EB759EF"/>
    <w:rsid w:val="0EBFBC09"/>
    <w:rsid w:val="0ECC7204"/>
    <w:rsid w:val="0FED89DA"/>
    <w:rsid w:val="10BFE08D"/>
    <w:rsid w:val="114F73E4"/>
    <w:rsid w:val="129CA8AD"/>
    <w:rsid w:val="12F2914C"/>
    <w:rsid w:val="12FA9528"/>
    <w:rsid w:val="13805EBE"/>
    <w:rsid w:val="141F96CA"/>
    <w:rsid w:val="142FBBFD"/>
    <w:rsid w:val="15EAAF45"/>
    <w:rsid w:val="163BE392"/>
    <w:rsid w:val="16411086"/>
    <w:rsid w:val="1668E65F"/>
    <w:rsid w:val="1680DFCC"/>
    <w:rsid w:val="16AA1EA8"/>
    <w:rsid w:val="16DBE1A2"/>
    <w:rsid w:val="172759A3"/>
    <w:rsid w:val="182AC3D6"/>
    <w:rsid w:val="1831BEDA"/>
    <w:rsid w:val="18405969"/>
    <w:rsid w:val="1884F1AB"/>
    <w:rsid w:val="195AF8BA"/>
    <w:rsid w:val="19B68256"/>
    <w:rsid w:val="1A395A7D"/>
    <w:rsid w:val="1B9293E0"/>
    <w:rsid w:val="1BB82AD2"/>
    <w:rsid w:val="1C1D4E9C"/>
    <w:rsid w:val="1C650482"/>
    <w:rsid w:val="1D3BDB03"/>
    <w:rsid w:val="1D91AD91"/>
    <w:rsid w:val="1DBC1B5D"/>
    <w:rsid w:val="1E0B29E6"/>
    <w:rsid w:val="1E0BCAB4"/>
    <w:rsid w:val="1EA6529B"/>
    <w:rsid w:val="1EE5553D"/>
    <w:rsid w:val="1EEF4471"/>
    <w:rsid w:val="2016C3A9"/>
    <w:rsid w:val="210953ED"/>
    <w:rsid w:val="2159307E"/>
    <w:rsid w:val="21BF6E2B"/>
    <w:rsid w:val="21D868B8"/>
    <w:rsid w:val="21EF6105"/>
    <w:rsid w:val="2211F277"/>
    <w:rsid w:val="2292A3F5"/>
    <w:rsid w:val="22F64000"/>
    <w:rsid w:val="235D3666"/>
    <w:rsid w:val="2399450F"/>
    <w:rsid w:val="24809160"/>
    <w:rsid w:val="24EF2262"/>
    <w:rsid w:val="2576D6E7"/>
    <w:rsid w:val="259351ED"/>
    <w:rsid w:val="25935F08"/>
    <w:rsid w:val="25B4D436"/>
    <w:rsid w:val="26A350D7"/>
    <w:rsid w:val="27407D5D"/>
    <w:rsid w:val="2761C41B"/>
    <w:rsid w:val="2768D556"/>
    <w:rsid w:val="2798C63C"/>
    <w:rsid w:val="27CC6379"/>
    <w:rsid w:val="2836451E"/>
    <w:rsid w:val="283F80E0"/>
    <w:rsid w:val="2854A6D7"/>
    <w:rsid w:val="28652E4E"/>
    <w:rsid w:val="2876D95F"/>
    <w:rsid w:val="28A363D4"/>
    <w:rsid w:val="28AAA390"/>
    <w:rsid w:val="28AE7F34"/>
    <w:rsid w:val="291FE2EC"/>
    <w:rsid w:val="29252AAA"/>
    <w:rsid w:val="294485E6"/>
    <w:rsid w:val="29468D74"/>
    <w:rsid w:val="297F5AA9"/>
    <w:rsid w:val="2A3B2B56"/>
    <w:rsid w:val="2ABE75D4"/>
    <w:rsid w:val="2ADA05AE"/>
    <w:rsid w:val="2B3EB0BF"/>
    <w:rsid w:val="2B42ECF7"/>
    <w:rsid w:val="2B518981"/>
    <w:rsid w:val="2B7C31E3"/>
    <w:rsid w:val="2B867E13"/>
    <w:rsid w:val="2C5AAADC"/>
    <w:rsid w:val="2C6DE984"/>
    <w:rsid w:val="2CB3DC92"/>
    <w:rsid w:val="2CEC209E"/>
    <w:rsid w:val="2CF27D51"/>
    <w:rsid w:val="2D44D6AF"/>
    <w:rsid w:val="2D96F63B"/>
    <w:rsid w:val="2E9C7755"/>
    <w:rsid w:val="2F1FBFB5"/>
    <w:rsid w:val="2F732A2D"/>
    <w:rsid w:val="300A13D5"/>
    <w:rsid w:val="30A750F7"/>
    <w:rsid w:val="313E8D88"/>
    <w:rsid w:val="33D6AE4F"/>
    <w:rsid w:val="351C5882"/>
    <w:rsid w:val="35303D26"/>
    <w:rsid w:val="35AD866B"/>
    <w:rsid w:val="35D7D178"/>
    <w:rsid w:val="3635C605"/>
    <w:rsid w:val="36A67362"/>
    <w:rsid w:val="371DF779"/>
    <w:rsid w:val="377BCA55"/>
    <w:rsid w:val="38C54135"/>
    <w:rsid w:val="391F0968"/>
    <w:rsid w:val="39BAFC66"/>
    <w:rsid w:val="3ADCAA9B"/>
    <w:rsid w:val="3AEE0D08"/>
    <w:rsid w:val="3B650D47"/>
    <w:rsid w:val="3B7CD9DD"/>
    <w:rsid w:val="3BA7BC0C"/>
    <w:rsid w:val="3BA9A48E"/>
    <w:rsid w:val="3BEF733B"/>
    <w:rsid w:val="3CDB7AAC"/>
    <w:rsid w:val="3D16224E"/>
    <w:rsid w:val="3DCF22AD"/>
    <w:rsid w:val="3E809749"/>
    <w:rsid w:val="3EC721CF"/>
    <w:rsid w:val="3F4558E9"/>
    <w:rsid w:val="3F878D51"/>
    <w:rsid w:val="3F8A1D07"/>
    <w:rsid w:val="3FABC6FD"/>
    <w:rsid w:val="3FD98EF9"/>
    <w:rsid w:val="40033E25"/>
    <w:rsid w:val="400A5D6D"/>
    <w:rsid w:val="408D873A"/>
    <w:rsid w:val="40ABCFEC"/>
    <w:rsid w:val="40FAC0E6"/>
    <w:rsid w:val="41B4CD7A"/>
    <w:rsid w:val="41E84A8E"/>
    <w:rsid w:val="4213750D"/>
    <w:rsid w:val="429B470E"/>
    <w:rsid w:val="42F5DE88"/>
    <w:rsid w:val="432CEEA5"/>
    <w:rsid w:val="437C0DC0"/>
    <w:rsid w:val="4387C76E"/>
    <w:rsid w:val="443E3FAA"/>
    <w:rsid w:val="44AB4685"/>
    <w:rsid w:val="44B6B512"/>
    <w:rsid w:val="4531652B"/>
    <w:rsid w:val="455F4571"/>
    <w:rsid w:val="45859A9F"/>
    <w:rsid w:val="45F99BF4"/>
    <w:rsid w:val="46004ADB"/>
    <w:rsid w:val="467171E9"/>
    <w:rsid w:val="46851D69"/>
    <w:rsid w:val="46AC5874"/>
    <w:rsid w:val="46F821C9"/>
    <w:rsid w:val="476118C5"/>
    <w:rsid w:val="47C1C7C7"/>
    <w:rsid w:val="47F03D32"/>
    <w:rsid w:val="48DBC65B"/>
    <w:rsid w:val="49066A43"/>
    <w:rsid w:val="49D9AECB"/>
    <w:rsid w:val="4A1E47AC"/>
    <w:rsid w:val="4B1E7980"/>
    <w:rsid w:val="4B5106A8"/>
    <w:rsid w:val="4B685163"/>
    <w:rsid w:val="4BB74455"/>
    <w:rsid w:val="4C71F8F3"/>
    <w:rsid w:val="4CBAAE88"/>
    <w:rsid w:val="4D13E03E"/>
    <w:rsid w:val="4D2A8278"/>
    <w:rsid w:val="4D7921CC"/>
    <w:rsid w:val="4DA5EC7D"/>
    <w:rsid w:val="4DCD2D39"/>
    <w:rsid w:val="4DFDC103"/>
    <w:rsid w:val="4E2C1BB5"/>
    <w:rsid w:val="4E5582CA"/>
    <w:rsid w:val="4E6F3211"/>
    <w:rsid w:val="4EAA7877"/>
    <w:rsid w:val="4EB60993"/>
    <w:rsid w:val="4EE5E48D"/>
    <w:rsid w:val="4EEA8EF9"/>
    <w:rsid w:val="4F9906F4"/>
    <w:rsid w:val="4FC4BA50"/>
    <w:rsid w:val="4FF540AD"/>
    <w:rsid w:val="5005F299"/>
    <w:rsid w:val="5009B13F"/>
    <w:rsid w:val="501BB005"/>
    <w:rsid w:val="5036F628"/>
    <w:rsid w:val="505D0083"/>
    <w:rsid w:val="50D19B9D"/>
    <w:rsid w:val="51029E36"/>
    <w:rsid w:val="51225258"/>
    <w:rsid w:val="518008CE"/>
    <w:rsid w:val="52F804F4"/>
    <w:rsid w:val="52F97E8A"/>
    <w:rsid w:val="538EFA02"/>
    <w:rsid w:val="5452DF76"/>
    <w:rsid w:val="54DF5985"/>
    <w:rsid w:val="54EEF4E2"/>
    <w:rsid w:val="5601149D"/>
    <w:rsid w:val="563F3943"/>
    <w:rsid w:val="56979A10"/>
    <w:rsid w:val="56E9EB15"/>
    <w:rsid w:val="5737709F"/>
    <w:rsid w:val="57831592"/>
    <w:rsid w:val="58292FC1"/>
    <w:rsid w:val="5835A682"/>
    <w:rsid w:val="58B70C43"/>
    <w:rsid w:val="58FF9C72"/>
    <w:rsid w:val="59446090"/>
    <w:rsid w:val="59B19A3C"/>
    <w:rsid w:val="59FF47FF"/>
    <w:rsid w:val="5A357BFE"/>
    <w:rsid w:val="5A49532C"/>
    <w:rsid w:val="5BDF5F27"/>
    <w:rsid w:val="5BE3D88D"/>
    <w:rsid w:val="5C17573C"/>
    <w:rsid w:val="5C711F6F"/>
    <w:rsid w:val="5C8EDB53"/>
    <w:rsid w:val="5CF51900"/>
    <w:rsid w:val="5DCA1EF1"/>
    <w:rsid w:val="5E4AF653"/>
    <w:rsid w:val="5ED3AF47"/>
    <w:rsid w:val="5F69F060"/>
    <w:rsid w:val="5F82E5EC"/>
    <w:rsid w:val="60142EC5"/>
    <w:rsid w:val="609C514E"/>
    <w:rsid w:val="615AC492"/>
    <w:rsid w:val="61CDB522"/>
    <w:rsid w:val="61D2AD50"/>
    <w:rsid w:val="620DE265"/>
    <w:rsid w:val="621937D6"/>
    <w:rsid w:val="6426F565"/>
    <w:rsid w:val="6530E6CF"/>
    <w:rsid w:val="65A6FB85"/>
    <w:rsid w:val="65E224CC"/>
    <w:rsid w:val="65E841A3"/>
    <w:rsid w:val="662FFB22"/>
    <w:rsid w:val="6647F48F"/>
    <w:rsid w:val="668530C9"/>
    <w:rsid w:val="669F4A95"/>
    <w:rsid w:val="6708D9EE"/>
    <w:rsid w:val="67587052"/>
    <w:rsid w:val="68E63304"/>
    <w:rsid w:val="69ADFE04"/>
    <w:rsid w:val="6A77EAD0"/>
    <w:rsid w:val="6A80CE7B"/>
    <w:rsid w:val="6A868B39"/>
    <w:rsid w:val="6AB32ECC"/>
    <w:rsid w:val="6ADB99C2"/>
    <w:rsid w:val="6AEF6EE7"/>
    <w:rsid w:val="6B13DDCE"/>
    <w:rsid w:val="6B3A6969"/>
    <w:rsid w:val="6B859F6E"/>
    <w:rsid w:val="6B934E70"/>
    <w:rsid w:val="6BAEDE4A"/>
    <w:rsid w:val="6C113F73"/>
    <w:rsid w:val="6C2C1945"/>
    <w:rsid w:val="6C58804A"/>
    <w:rsid w:val="6CD1FC9F"/>
    <w:rsid w:val="6CDA490F"/>
    <w:rsid w:val="6D9E0863"/>
    <w:rsid w:val="6F4A92A5"/>
    <w:rsid w:val="6F5394FB"/>
    <w:rsid w:val="6FBB5826"/>
    <w:rsid w:val="70AD6E61"/>
    <w:rsid w:val="70C57BA0"/>
    <w:rsid w:val="70CB37D3"/>
    <w:rsid w:val="70EBE695"/>
    <w:rsid w:val="71030775"/>
    <w:rsid w:val="71555D20"/>
    <w:rsid w:val="717E31BC"/>
    <w:rsid w:val="71AF5BF9"/>
    <w:rsid w:val="723CA500"/>
    <w:rsid w:val="7316D057"/>
    <w:rsid w:val="732EC9C4"/>
    <w:rsid w:val="735808A0"/>
    <w:rsid w:val="735BC746"/>
    <w:rsid w:val="7496D203"/>
    <w:rsid w:val="74D8ADCE"/>
    <w:rsid w:val="7532DBA3"/>
    <w:rsid w:val="75BD2853"/>
    <w:rsid w:val="762E8B21"/>
    <w:rsid w:val="764A1AFB"/>
    <w:rsid w:val="76825F07"/>
    <w:rsid w:val="7701F792"/>
    <w:rsid w:val="770FB3C6"/>
    <w:rsid w:val="774D852E"/>
    <w:rsid w:val="77927C1D"/>
    <w:rsid w:val="77CA1BE3"/>
    <w:rsid w:val="77E2B996"/>
    <w:rsid w:val="780F8447"/>
    <w:rsid w:val="78A12CDA"/>
    <w:rsid w:val="791426DA"/>
    <w:rsid w:val="79BF8125"/>
    <w:rsid w:val="79E95B2B"/>
    <w:rsid w:val="7AB913DE"/>
    <w:rsid w:val="7BAE9CA4"/>
    <w:rsid w:val="7C09F2C7"/>
    <w:rsid w:val="7C46E5FC"/>
    <w:rsid w:val="7C51B279"/>
    <w:rsid w:val="7C5C8BAD"/>
    <w:rsid w:val="7D55EE19"/>
    <w:rsid w:val="7D7CE51E"/>
    <w:rsid w:val="7E78CD73"/>
    <w:rsid w:val="7E828F09"/>
    <w:rsid w:val="7F87EC7B"/>
    <w:rsid w:val="7FA3F481"/>
    <w:rsid w:val="7FE2E998"/>
    <w:rsid w:val="7FE696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42B16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A333A"/>
    <w:pPr>
      <w:keepNext/>
      <w:numPr>
        <w:numId w:val="29"/>
      </w:numPr>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3A333A"/>
    <w:pPr>
      <w:keepNext/>
      <w:numPr>
        <w:ilvl w:val="1"/>
        <w:numId w:val="29"/>
      </w:numPr>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B90762"/>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BB2EC7"/>
    <w:pPr>
      <w:keepNext/>
      <w:ind w:leftChars="400" w:left="400"/>
      <w:outlineLvl w:val="3"/>
    </w:pPr>
    <w:rPr>
      <w:b/>
      <w:bCs/>
    </w:rPr>
  </w:style>
  <w:style w:type="paragraph" w:styleId="Heading5">
    <w:name w:val="heading 5"/>
    <w:basedOn w:val="Normal"/>
    <w:next w:val="Normal"/>
    <w:link w:val="Heading5Char"/>
    <w:uiPriority w:val="9"/>
    <w:unhideWhenUsed/>
    <w:qFormat/>
    <w:rsid w:val="002E4332"/>
    <w:pPr>
      <w:keepNext/>
      <w:ind w:leftChars="800" w:left="8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33A"/>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3A333A"/>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B90762"/>
    <w:rPr>
      <w:rFonts w:asciiTheme="majorHAnsi" w:eastAsiaTheme="majorEastAsia" w:hAnsiTheme="majorHAnsi" w:cstheme="majorBidi"/>
    </w:rPr>
  </w:style>
  <w:style w:type="paragraph" w:styleId="Header">
    <w:name w:val="header"/>
    <w:basedOn w:val="Normal"/>
    <w:link w:val="HeaderChar"/>
    <w:uiPriority w:val="99"/>
    <w:unhideWhenUsed/>
    <w:rsid w:val="00141F17"/>
    <w:pPr>
      <w:tabs>
        <w:tab w:val="center" w:pos="4252"/>
        <w:tab w:val="right" w:pos="8504"/>
      </w:tabs>
      <w:snapToGrid w:val="0"/>
    </w:pPr>
  </w:style>
  <w:style w:type="character" w:customStyle="1" w:styleId="HeaderChar">
    <w:name w:val="Header Char"/>
    <w:basedOn w:val="DefaultParagraphFont"/>
    <w:link w:val="Header"/>
    <w:uiPriority w:val="99"/>
    <w:rsid w:val="00141F17"/>
  </w:style>
  <w:style w:type="paragraph" w:styleId="Footer">
    <w:name w:val="footer"/>
    <w:basedOn w:val="Normal"/>
    <w:link w:val="FooterChar"/>
    <w:uiPriority w:val="99"/>
    <w:unhideWhenUsed/>
    <w:rsid w:val="00141F17"/>
    <w:pPr>
      <w:tabs>
        <w:tab w:val="center" w:pos="4252"/>
        <w:tab w:val="right" w:pos="8504"/>
      </w:tabs>
      <w:snapToGrid w:val="0"/>
    </w:pPr>
  </w:style>
  <w:style w:type="character" w:customStyle="1" w:styleId="FooterChar">
    <w:name w:val="Footer Char"/>
    <w:basedOn w:val="DefaultParagraphFont"/>
    <w:link w:val="Footer"/>
    <w:uiPriority w:val="99"/>
    <w:rsid w:val="00141F17"/>
  </w:style>
  <w:style w:type="paragraph" w:styleId="ListParagraph">
    <w:name w:val="List Paragraph"/>
    <w:basedOn w:val="Normal"/>
    <w:uiPriority w:val="34"/>
    <w:qFormat/>
    <w:rsid w:val="00FB7159"/>
    <w:pPr>
      <w:ind w:leftChars="400" w:left="840"/>
    </w:pPr>
  </w:style>
  <w:style w:type="table" w:styleId="TableGrid">
    <w:name w:val="Table Grid"/>
    <w:basedOn w:val="TableNormal"/>
    <w:uiPriority w:val="39"/>
    <w:rsid w:val="00C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8E2F0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BB2EC7"/>
    <w:rPr>
      <w:b/>
      <w:bCs/>
    </w:rPr>
  </w:style>
  <w:style w:type="paragraph" w:styleId="NoSpacing">
    <w:name w:val="No Spacing"/>
    <w:uiPriority w:val="1"/>
    <w:qFormat/>
    <w:rsid w:val="003D0FA3"/>
    <w:pPr>
      <w:widowControl w:val="0"/>
      <w:jc w:val="both"/>
    </w:pPr>
  </w:style>
  <w:style w:type="paragraph" w:styleId="Quote">
    <w:name w:val="Quote"/>
    <w:basedOn w:val="Normal"/>
    <w:next w:val="Normal"/>
    <w:link w:val="QuoteChar"/>
    <w:uiPriority w:val="29"/>
    <w:qFormat/>
    <w:rsid w:val="000223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2378"/>
    <w:rPr>
      <w:i/>
      <w:iCs/>
      <w:color w:val="404040" w:themeColor="text1" w:themeTint="BF"/>
    </w:rPr>
  </w:style>
  <w:style w:type="character" w:styleId="Strong">
    <w:name w:val="Strong"/>
    <w:basedOn w:val="DefaultParagraphFont"/>
    <w:uiPriority w:val="22"/>
    <w:qFormat/>
    <w:rsid w:val="00022378"/>
    <w:rPr>
      <w:b/>
      <w:bCs/>
    </w:rPr>
  </w:style>
  <w:style w:type="character" w:styleId="IntenseEmphasis">
    <w:name w:val="Intense Emphasis"/>
    <w:basedOn w:val="DefaultParagraphFont"/>
    <w:uiPriority w:val="21"/>
    <w:qFormat/>
    <w:rsid w:val="007D68C3"/>
    <w:rPr>
      <w:i/>
      <w:iCs/>
    </w:rPr>
  </w:style>
  <w:style w:type="character" w:styleId="CommentReference">
    <w:name w:val="annotation reference"/>
    <w:basedOn w:val="DefaultParagraphFont"/>
    <w:uiPriority w:val="99"/>
    <w:semiHidden/>
    <w:unhideWhenUsed/>
    <w:rsid w:val="00E07289"/>
    <w:rPr>
      <w:sz w:val="18"/>
      <w:szCs w:val="18"/>
    </w:rPr>
  </w:style>
  <w:style w:type="paragraph" w:styleId="CommentText">
    <w:name w:val="annotation text"/>
    <w:basedOn w:val="Normal"/>
    <w:link w:val="CommentTextChar"/>
    <w:uiPriority w:val="99"/>
    <w:unhideWhenUsed/>
    <w:rsid w:val="00E07289"/>
    <w:pPr>
      <w:jc w:val="left"/>
    </w:pPr>
  </w:style>
  <w:style w:type="character" w:customStyle="1" w:styleId="CommentTextChar">
    <w:name w:val="Comment Text Char"/>
    <w:basedOn w:val="DefaultParagraphFont"/>
    <w:link w:val="CommentText"/>
    <w:uiPriority w:val="99"/>
    <w:rsid w:val="00E07289"/>
  </w:style>
  <w:style w:type="paragraph" w:styleId="CommentSubject">
    <w:name w:val="annotation subject"/>
    <w:basedOn w:val="CommentText"/>
    <w:next w:val="CommentText"/>
    <w:link w:val="CommentSubjectChar"/>
    <w:uiPriority w:val="99"/>
    <w:semiHidden/>
    <w:unhideWhenUsed/>
    <w:rsid w:val="00E07289"/>
    <w:rPr>
      <w:b/>
      <w:bCs/>
    </w:rPr>
  </w:style>
  <w:style w:type="character" w:customStyle="1" w:styleId="CommentSubjectChar">
    <w:name w:val="Comment Subject Char"/>
    <w:basedOn w:val="CommentTextChar"/>
    <w:link w:val="CommentSubject"/>
    <w:uiPriority w:val="99"/>
    <w:semiHidden/>
    <w:rsid w:val="00E07289"/>
    <w:rPr>
      <w:b/>
      <w:bCs/>
    </w:rPr>
  </w:style>
  <w:style w:type="character" w:customStyle="1" w:styleId="UnresolvedMention">
    <w:name w:val="Unresolved Mention"/>
    <w:basedOn w:val="DefaultParagraphFont"/>
    <w:uiPriority w:val="99"/>
    <w:unhideWhenUsed/>
    <w:rsid w:val="00E07289"/>
    <w:rPr>
      <w:color w:val="605E5C"/>
      <w:shd w:val="clear" w:color="auto" w:fill="E1DFDD"/>
    </w:rPr>
  </w:style>
  <w:style w:type="character" w:customStyle="1" w:styleId="Mention">
    <w:name w:val="Mention"/>
    <w:basedOn w:val="DefaultParagraphFont"/>
    <w:uiPriority w:val="99"/>
    <w:unhideWhenUsed/>
    <w:rsid w:val="00E07289"/>
    <w:rPr>
      <w:color w:val="2B579A"/>
      <w:shd w:val="clear" w:color="auto" w:fill="E1DFDD"/>
    </w:rPr>
  </w:style>
  <w:style w:type="paragraph" w:styleId="FootnoteText">
    <w:name w:val="footnote text"/>
    <w:basedOn w:val="Normal"/>
    <w:link w:val="FootnoteTextChar"/>
    <w:uiPriority w:val="99"/>
    <w:semiHidden/>
    <w:unhideWhenUsed/>
    <w:rsid w:val="0002222C"/>
    <w:pPr>
      <w:snapToGrid w:val="0"/>
      <w:jc w:val="left"/>
    </w:pPr>
  </w:style>
  <w:style w:type="character" w:customStyle="1" w:styleId="FootnoteTextChar">
    <w:name w:val="Footnote Text Char"/>
    <w:basedOn w:val="DefaultParagraphFont"/>
    <w:link w:val="FootnoteText"/>
    <w:uiPriority w:val="99"/>
    <w:semiHidden/>
    <w:rsid w:val="0002222C"/>
  </w:style>
  <w:style w:type="character" w:styleId="FootnoteReference">
    <w:name w:val="footnote reference"/>
    <w:basedOn w:val="DefaultParagraphFont"/>
    <w:uiPriority w:val="99"/>
    <w:semiHidden/>
    <w:unhideWhenUsed/>
    <w:rsid w:val="0002222C"/>
    <w:rPr>
      <w:vertAlign w:val="superscript"/>
    </w:rPr>
  </w:style>
  <w:style w:type="character" w:styleId="Hyperlink">
    <w:name w:val="Hyperlink"/>
    <w:basedOn w:val="DefaultParagraphFont"/>
    <w:uiPriority w:val="99"/>
    <w:unhideWhenUsed/>
    <w:rsid w:val="006061BE"/>
    <w:rPr>
      <w:color w:val="0563C1" w:themeColor="hyperlink"/>
      <w:u w:val="single"/>
    </w:rPr>
  </w:style>
  <w:style w:type="table" w:styleId="GridTable5Dark-Accent3">
    <w:name w:val="Grid Table 5 Dark Accent 3"/>
    <w:basedOn w:val="TableNormal"/>
    <w:uiPriority w:val="50"/>
    <w:rsid w:val="00213E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5Char">
    <w:name w:val="Heading 5 Char"/>
    <w:basedOn w:val="DefaultParagraphFont"/>
    <w:link w:val="Heading5"/>
    <w:uiPriority w:val="9"/>
    <w:rsid w:val="002E4332"/>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122ABF"/>
    <w:rPr>
      <w:color w:val="954F72" w:themeColor="followedHyperlink"/>
      <w:u w:val="single"/>
    </w:rPr>
  </w:style>
  <w:style w:type="paragraph" w:styleId="Revision">
    <w:name w:val="Revision"/>
    <w:hidden/>
    <w:uiPriority w:val="99"/>
    <w:semiHidden/>
    <w:rsid w:val="007A4FBA"/>
  </w:style>
  <w:style w:type="paragraph" w:styleId="Bibliography">
    <w:name w:val="Bibliography"/>
    <w:basedOn w:val="Normal"/>
    <w:next w:val="Normal"/>
    <w:uiPriority w:val="37"/>
    <w:unhideWhenUsed/>
    <w:rsid w:val="00710DAF"/>
  </w:style>
  <w:style w:type="table" w:styleId="TableGridLight">
    <w:name w:val="Grid Table Light"/>
    <w:basedOn w:val="TableNormal"/>
    <w:uiPriority w:val="40"/>
    <w:rsid w:val="001971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57140"/>
    <w:rPr>
      <w:b/>
      <w:bCs/>
      <w:szCs w:val="21"/>
    </w:rPr>
  </w:style>
  <w:style w:type="table" w:styleId="GridTable4-Accent3">
    <w:name w:val="Grid Table 4 Accent 3"/>
    <w:basedOn w:val="TableNormal"/>
    <w:uiPriority w:val="49"/>
    <w:rsid w:val="003E33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DE4D7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C60A1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semiHidden/>
    <w:unhideWhenUsed/>
    <w:rsid w:val="000100DF"/>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ui-provider">
    <w:name w:val="ui-provider"/>
    <w:basedOn w:val="DefaultParagraphFont"/>
    <w:rsid w:val="009D72F0"/>
  </w:style>
  <w:style w:type="paragraph" w:styleId="TOCHeading">
    <w:name w:val="TOC Heading"/>
    <w:basedOn w:val="Heading1"/>
    <w:next w:val="Normal"/>
    <w:uiPriority w:val="39"/>
    <w:unhideWhenUsed/>
    <w:qFormat/>
    <w:rsid w:val="006F614F"/>
    <w:pPr>
      <w:keepLines/>
      <w:widowControl/>
      <w:numPr>
        <w:numId w:val="0"/>
      </w:numPr>
      <w:spacing w:before="240" w:line="259" w:lineRule="auto"/>
      <w:jc w:val="left"/>
      <w:outlineLvl w:val="9"/>
    </w:pPr>
    <w:rPr>
      <w:color w:val="2F5496" w:themeColor="accent1" w:themeShade="BF"/>
      <w:kern w:val="0"/>
      <w:sz w:val="32"/>
      <w:szCs w:val="32"/>
      <w:lang w:eastAsia="en-US"/>
    </w:rPr>
  </w:style>
  <w:style w:type="paragraph" w:styleId="TOC1">
    <w:name w:val="toc 1"/>
    <w:basedOn w:val="Normal"/>
    <w:next w:val="Normal"/>
    <w:autoRedefine/>
    <w:uiPriority w:val="39"/>
    <w:unhideWhenUsed/>
    <w:rsid w:val="004671A4"/>
    <w:pPr>
      <w:tabs>
        <w:tab w:val="left" w:pos="420"/>
        <w:tab w:val="right" w:leader="dot" w:pos="8494"/>
      </w:tabs>
      <w:spacing w:after="100"/>
    </w:pPr>
  </w:style>
  <w:style w:type="paragraph" w:styleId="TOC2">
    <w:name w:val="toc 2"/>
    <w:basedOn w:val="Normal"/>
    <w:next w:val="Normal"/>
    <w:autoRedefine/>
    <w:uiPriority w:val="39"/>
    <w:unhideWhenUsed/>
    <w:rsid w:val="00072292"/>
    <w:pPr>
      <w:tabs>
        <w:tab w:val="left" w:pos="880"/>
        <w:tab w:val="right" w:leader="dot" w:pos="8494"/>
      </w:tabs>
      <w:spacing w:after="100"/>
      <w:ind w:left="210"/>
    </w:pPr>
  </w:style>
  <w:style w:type="paragraph" w:styleId="TOC3">
    <w:name w:val="toc 3"/>
    <w:basedOn w:val="Normal"/>
    <w:next w:val="Normal"/>
    <w:autoRedefine/>
    <w:uiPriority w:val="39"/>
    <w:unhideWhenUsed/>
    <w:rsid w:val="00832842"/>
    <w:pPr>
      <w:tabs>
        <w:tab w:val="left" w:pos="1110"/>
        <w:tab w:val="right" w:leader="dot" w:pos="8494"/>
      </w:tabs>
      <w:spacing w:after="100"/>
      <w:ind w:left="420"/>
    </w:pPr>
    <w:rPr>
      <w:noProof/>
      <w:szCs w:val="21"/>
    </w:rPr>
  </w:style>
  <w:style w:type="paragraph" w:styleId="Title">
    <w:name w:val="Title"/>
    <w:basedOn w:val="Normal"/>
    <w:next w:val="Normal"/>
    <w:link w:val="TitleChar"/>
    <w:uiPriority w:val="10"/>
    <w:qFormat/>
    <w:rsid w:val="00625D08"/>
    <w:pPr>
      <w:spacing w:before="240" w:after="120"/>
      <w:jc w:val="center"/>
      <w:outlineLvl w:val="0"/>
    </w:pPr>
    <w:rPr>
      <w:rFonts w:asciiTheme="majorHAnsi" w:eastAsiaTheme="majorEastAsia" w:hAnsiTheme="majorHAnsi" w:cstheme="majorBidi"/>
      <w:sz w:val="32"/>
      <w:szCs w:val="32"/>
    </w:rPr>
  </w:style>
  <w:style w:type="character" w:customStyle="1" w:styleId="TitleChar">
    <w:name w:val="Title Char"/>
    <w:basedOn w:val="DefaultParagraphFont"/>
    <w:link w:val="Title"/>
    <w:uiPriority w:val="10"/>
    <w:rsid w:val="00625D08"/>
    <w:rPr>
      <w:rFonts w:asciiTheme="majorHAnsi" w:eastAsiaTheme="majorEastAsia" w:hAnsiTheme="majorHAnsi" w:cstheme="majorBidi"/>
      <w:sz w:val="32"/>
      <w:szCs w:val="32"/>
    </w:rPr>
  </w:style>
  <w:style w:type="paragraph" w:customStyle="1" w:styleId="1">
    <w:name w:val="スタイル1"/>
    <w:basedOn w:val="Heading3"/>
    <w:qFormat/>
    <w:rsid w:val="00625D08"/>
    <w:pPr>
      <w:numPr>
        <w:numId w:val="2"/>
      </w:numPr>
      <w:pBdr>
        <w:bottom w:val="single" w:sz="2" w:space="1" w:color="2E74B5" w:themeColor="accent5" w:themeShade="BF"/>
      </w:pBdr>
      <w:snapToGrid w:val="0"/>
      <w:spacing w:after="120"/>
      <w:ind w:leftChars="0" w:left="840"/>
    </w:pPr>
    <w:rPr>
      <w:rFonts w:eastAsia="MS PGothic" w:cstheme="majorHAnsi"/>
      <w:b/>
      <w:lang w:val="en-GB"/>
    </w:rPr>
  </w:style>
  <w:style w:type="paragraph" w:customStyle="1" w:styleId="msonormal0">
    <w:name w:val="msonormal"/>
    <w:basedOn w:val="Normal"/>
    <w:rsid w:val="00625D08"/>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font5">
    <w:name w:val="font5"/>
    <w:basedOn w:val="Normal"/>
    <w:rsid w:val="00625D08"/>
    <w:pPr>
      <w:widowControl/>
      <w:spacing w:before="100" w:beforeAutospacing="1" w:after="100" w:afterAutospacing="1"/>
      <w:jc w:val="left"/>
    </w:pPr>
    <w:rPr>
      <w:rFonts w:ascii="Yu Gothic" w:eastAsia="Yu Gothic" w:hAnsi="Yu Gothic" w:cs="MS PGothic"/>
      <w:kern w:val="0"/>
      <w:sz w:val="12"/>
      <w:szCs w:val="12"/>
    </w:rPr>
  </w:style>
  <w:style w:type="paragraph" w:customStyle="1" w:styleId="xl63">
    <w:name w:val="xl63"/>
    <w:basedOn w:val="Normal"/>
    <w:rsid w:val="00625D08"/>
    <w:pPr>
      <w:widowControl/>
      <w:spacing w:before="100" w:beforeAutospacing="1" w:after="100" w:afterAutospacing="1"/>
      <w:jc w:val="left"/>
    </w:pPr>
    <w:rPr>
      <w:rFonts w:ascii="MS PGothic" w:eastAsia="MS PGothic" w:hAnsi="MS PGothic" w:cs="MS PGothic"/>
      <w:kern w:val="0"/>
      <w:sz w:val="20"/>
      <w:szCs w:val="20"/>
    </w:rPr>
  </w:style>
  <w:style w:type="paragraph" w:customStyle="1" w:styleId="xl64">
    <w:name w:val="xl64"/>
    <w:basedOn w:val="Normal"/>
    <w:rsid w:val="00625D08"/>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MS PGothic" w:eastAsia="MS PGothic" w:hAnsi="MS PGothic" w:cs="MS PGothic"/>
      <w:kern w:val="0"/>
      <w:sz w:val="20"/>
      <w:szCs w:val="20"/>
    </w:rPr>
  </w:style>
  <w:style w:type="paragraph" w:customStyle="1" w:styleId="xl65">
    <w:name w:val="xl65"/>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kern w:val="0"/>
      <w:sz w:val="20"/>
      <w:szCs w:val="20"/>
    </w:rPr>
  </w:style>
  <w:style w:type="paragraph" w:customStyle="1" w:styleId="xl66">
    <w:name w:val="xl66"/>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S PGothic" w:eastAsia="MS PGothic" w:hAnsi="MS PGothic" w:cs="MS PGothic"/>
      <w:kern w:val="0"/>
      <w:sz w:val="20"/>
      <w:szCs w:val="20"/>
    </w:rPr>
  </w:style>
  <w:style w:type="paragraph" w:customStyle="1" w:styleId="xl67">
    <w:name w:val="xl67"/>
    <w:basedOn w:val="Normal"/>
    <w:rsid w:val="00625D08"/>
    <w:pPr>
      <w:widowControl/>
      <w:spacing w:before="100" w:beforeAutospacing="1" w:after="100" w:afterAutospacing="1"/>
      <w:jc w:val="left"/>
    </w:pPr>
    <w:rPr>
      <w:rFonts w:ascii="MS PGothic" w:eastAsia="MS PGothic" w:hAnsi="MS PGothic" w:cs="MS PGothic"/>
      <w:kern w:val="0"/>
      <w:sz w:val="20"/>
      <w:szCs w:val="20"/>
    </w:rPr>
  </w:style>
  <w:style w:type="paragraph" w:customStyle="1" w:styleId="xl68">
    <w:name w:val="xl68"/>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S PGothic" w:eastAsia="MS PGothic" w:hAnsi="MS PGothic" w:cs="MS PGothic"/>
      <w:kern w:val="0"/>
      <w:sz w:val="20"/>
      <w:szCs w:val="20"/>
    </w:rPr>
  </w:style>
  <w:style w:type="paragraph" w:customStyle="1" w:styleId="xl69">
    <w:name w:val="xl69"/>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游ゴシック Medium" w:eastAsia="游ゴシック Medium" w:hAnsi="游ゴシック Medium" w:cs="MS PGothic"/>
      <w:kern w:val="0"/>
      <w:sz w:val="20"/>
      <w:szCs w:val="20"/>
    </w:rPr>
  </w:style>
  <w:style w:type="paragraph" w:customStyle="1" w:styleId="xl70">
    <w:name w:val="xl70"/>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游ゴシック Medium" w:eastAsia="游ゴシック Medium" w:hAnsi="游ゴシック Medium" w:cs="MS PGothic"/>
      <w:kern w:val="0"/>
      <w:sz w:val="20"/>
      <w:szCs w:val="20"/>
    </w:rPr>
  </w:style>
  <w:style w:type="paragraph" w:customStyle="1" w:styleId="xl71">
    <w:name w:val="xl71"/>
    <w:basedOn w:val="Normal"/>
    <w:rsid w:val="00625D0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游ゴシック Medium" w:eastAsia="游ゴシック Medium" w:hAnsi="游ゴシック Medium" w:cs="MS PGothic"/>
      <w:kern w:val="0"/>
      <w:sz w:val="18"/>
      <w:szCs w:val="18"/>
    </w:rPr>
  </w:style>
  <w:style w:type="paragraph" w:customStyle="1" w:styleId="xl72">
    <w:name w:val="xl72"/>
    <w:basedOn w:val="Normal"/>
    <w:rsid w:val="00625D08"/>
    <w:pPr>
      <w:widowControl/>
      <w:pBdr>
        <w:top w:val="single" w:sz="4" w:space="0" w:color="auto"/>
        <w:left w:val="single" w:sz="4" w:space="0" w:color="auto"/>
        <w:right w:val="single" w:sz="4" w:space="0" w:color="auto"/>
      </w:pBdr>
      <w:shd w:val="clear" w:color="000000" w:fill="D9D9D9"/>
      <w:spacing w:before="100" w:beforeAutospacing="1" w:after="100" w:afterAutospacing="1"/>
      <w:jc w:val="left"/>
    </w:pPr>
    <w:rPr>
      <w:rFonts w:ascii="MS PGothic" w:eastAsia="MS PGothic" w:hAnsi="MS PGothic" w:cs="MS PGothic"/>
      <w:kern w:val="0"/>
      <w:sz w:val="20"/>
      <w:szCs w:val="20"/>
    </w:rPr>
  </w:style>
  <w:style w:type="paragraph" w:customStyle="1" w:styleId="xl73">
    <w:name w:val="xl73"/>
    <w:basedOn w:val="Normal"/>
    <w:rsid w:val="00625D08"/>
    <w:pPr>
      <w:widowControl/>
      <w:pBdr>
        <w:left w:val="single" w:sz="4" w:space="0" w:color="auto"/>
        <w:bottom w:val="single" w:sz="4" w:space="0" w:color="auto"/>
        <w:right w:val="single" w:sz="4" w:space="0" w:color="auto"/>
      </w:pBdr>
      <w:spacing w:before="100" w:beforeAutospacing="1" w:after="100" w:afterAutospacing="1"/>
      <w:jc w:val="left"/>
    </w:pPr>
    <w:rPr>
      <w:rFonts w:ascii="MS PGothic" w:eastAsia="MS PGothic" w:hAnsi="MS PGothic" w:cs="MS PGothic"/>
      <w:kern w:val="0"/>
      <w:sz w:val="24"/>
      <w:szCs w:val="24"/>
    </w:rPr>
  </w:style>
  <w:style w:type="paragraph" w:customStyle="1" w:styleId="xl74">
    <w:name w:val="xl74"/>
    <w:basedOn w:val="Normal"/>
    <w:rsid w:val="00625D08"/>
    <w:pPr>
      <w:widowControl/>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MS PGothic" w:eastAsia="MS PGothic" w:hAnsi="MS PGothic" w:cs="MS PGothic"/>
      <w:kern w:val="0"/>
      <w:sz w:val="20"/>
      <w:szCs w:val="20"/>
    </w:rPr>
  </w:style>
  <w:style w:type="paragraph" w:customStyle="1" w:styleId="xl75">
    <w:name w:val="xl75"/>
    <w:basedOn w:val="Normal"/>
    <w:rsid w:val="00625D08"/>
    <w:pPr>
      <w:widowControl/>
      <w:pBdr>
        <w:top w:val="single" w:sz="4" w:space="0" w:color="auto"/>
        <w:bottom w:val="single" w:sz="4" w:space="0" w:color="auto"/>
        <w:right w:val="single" w:sz="4" w:space="0" w:color="auto"/>
      </w:pBdr>
      <w:spacing w:before="100" w:beforeAutospacing="1" w:after="100" w:afterAutospacing="1"/>
      <w:jc w:val="left"/>
    </w:pPr>
    <w:rPr>
      <w:rFonts w:ascii="MS PGothic" w:eastAsia="MS PGothic" w:hAnsi="MS PGothic" w:cs="MS PGothic"/>
      <w:kern w:val="0"/>
      <w:sz w:val="20"/>
      <w:szCs w:val="20"/>
    </w:rPr>
  </w:style>
  <w:style w:type="paragraph" w:customStyle="1" w:styleId="xl76">
    <w:name w:val="xl76"/>
    <w:basedOn w:val="Normal"/>
    <w:rsid w:val="00625D08"/>
    <w:pPr>
      <w:widowControl/>
      <w:pBdr>
        <w:left w:val="single" w:sz="4" w:space="0" w:color="auto"/>
        <w:bottom w:val="single" w:sz="4" w:space="0" w:color="auto"/>
        <w:right w:val="single" w:sz="4" w:space="0" w:color="auto"/>
      </w:pBdr>
      <w:shd w:val="clear" w:color="000000" w:fill="D9D9D9"/>
      <w:spacing w:before="100" w:beforeAutospacing="1" w:after="100" w:afterAutospacing="1"/>
      <w:jc w:val="left"/>
    </w:pPr>
    <w:rPr>
      <w:rFonts w:ascii="MS PGothic" w:eastAsia="MS PGothic" w:hAnsi="MS PGothic" w:cs="MS PGothic"/>
      <w:kern w:val="0"/>
      <w:sz w:val="20"/>
      <w:szCs w:val="20"/>
    </w:rPr>
  </w:style>
  <w:style w:type="paragraph" w:customStyle="1" w:styleId="xl77">
    <w:name w:val="xl77"/>
    <w:basedOn w:val="Normal"/>
    <w:rsid w:val="00625D08"/>
    <w:pPr>
      <w:widowControl/>
      <w:pBdr>
        <w:top w:val="single" w:sz="4" w:space="0" w:color="auto"/>
        <w:bottom w:val="single" w:sz="4" w:space="0" w:color="auto"/>
        <w:right w:val="single" w:sz="4" w:space="0" w:color="auto"/>
      </w:pBdr>
      <w:spacing w:before="100" w:beforeAutospacing="1" w:after="100" w:afterAutospacing="1"/>
      <w:jc w:val="left"/>
    </w:pPr>
    <w:rPr>
      <w:rFonts w:ascii="MS PGothic" w:eastAsia="MS PGothic" w:hAnsi="MS PGothic" w:cs="MS PGothic"/>
      <w:kern w:val="0"/>
      <w:sz w:val="20"/>
      <w:szCs w:val="20"/>
    </w:rPr>
  </w:style>
  <w:style w:type="paragraph" w:customStyle="1" w:styleId="xl78">
    <w:name w:val="xl78"/>
    <w:basedOn w:val="Normal"/>
    <w:rsid w:val="00625D08"/>
    <w:pPr>
      <w:widowControl/>
      <w:pBdr>
        <w:left w:val="single" w:sz="4" w:space="0" w:color="auto"/>
        <w:bottom w:val="single" w:sz="4" w:space="0" w:color="auto"/>
        <w:right w:val="single" w:sz="4" w:space="0" w:color="auto"/>
      </w:pBdr>
      <w:shd w:val="clear" w:color="000000" w:fill="D9D9D9"/>
      <w:spacing w:before="100" w:beforeAutospacing="1" w:after="100" w:afterAutospacing="1"/>
      <w:jc w:val="left"/>
    </w:pPr>
    <w:rPr>
      <w:rFonts w:ascii="MS PGothic" w:eastAsia="MS PGothic" w:hAnsi="MS PGothic" w:cs="MS PGothic"/>
      <w:kern w:val="0"/>
      <w:sz w:val="20"/>
      <w:szCs w:val="20"/>
    </w:rPr>
  </w:style>
  <w:style w:type="character" w:customStyle="1" w:styleId="normaltextrun">
    <w:name w:val="normaltextrun"/>
    <w:basedOn w:val="DefaultParagraphFont"/>
    <w:rsid w:val="00145863"/>
  </w:style>
  <w:style w:type="character" w:customStyle="1" w:styleId="eop">
    <w:name w:val="eop"/>
    <w:basedOn w:val="DefaultParagraphFont"/>
    <w:rsid w:val="00145863"/>
  </w:style>
  <w:style w:type="paragraph" w:styleId="BalloonText">
    <w:name w:val="Balloon Text"/>
    <w:basedOn w:val="Normal"/>
    <w:link w:val="BalloonTextChar"/>
    <w:uiPriority w:val="99"/>
    <w:semiHidden/>
    <w:unhideWhenUsed/>
    <w:rsid w:val="0043287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287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912">
      <w:bodyDiv w:val="1"/>
      <w:marLeft w:val="0"/>
      <w:marRight w:val="0"/>
      <w:marTop w:val="0"/>
      <w:marBottom w:val="0"/>
      <w:divBdr>
        <w:top w:val="none" w:sz="0" w:space="0" w:color="auto"/>
        <w:left w:val="none" w:sz="0" w:space="0" w:color="auto"/>
        <w:bottom w:val="none" w:sz="0" w:space="0" w:color="auto"/>
        <w:right w:val="none" w:sz="0" w:space="0" w:color="auto"/>
      </w:divBdr>
    </w:div>
    <w:div w:id="474637">
      <w:bodyDiv w:val="1"/>
      <w:marLeft w:val="0"/>
      <w:marRight w:val="0"/>
      <w:marTop w:val="0"/>
      <w:marBottom w:val="0"/>
      <w:divBdr>
        <w:top w:val="none" w:sz="0" w:space="0" w:color="auto"/>
        <w:left w:val="none" w:sz="0" w:space="0" w:color="auto"/>
        <w:bottom w:val="none" w:sz="0" w:space="0" w:color="auto"/>
        <w:right w:val="none" w:sz="0" w:space="0" w:color="auto"/>
      </w:divBdr>
    </w:div>
    <w:div w:id="595525">
      <w:bodyDiv w:val="1"/>
      <w:marLeft w:val="0"/>
      <w:marRight w:val="0"/>
      <w:marTop w:val="0"/>
      <w:marBottom w:val="0"/>
      <w:divBdr>
        <w:top w:val="none" w:sz="0" w:space="0" w:color="auto"/>
        <w:left w:val="none" w:sz="0" w:space="0" w:color="auto"/>
        <w:bottom w:val="none" w:sz="0" w:space="0" w:color="auto"/>
        <w:right w:val="none" w:sz="0" w:space="0" w:color="auto"/>
      </w:divBdr>
    </w:div>
    <w:div w:id="621365">
      <w:bodyDiv w:val="1"/>
      <w:marLeft w:val="0"/>
      <w:marRight w:val="0"/>
      <w:marTop w:val="0"/>
      <w:marBottom w:val="0"/>
      <w:divBdr>
        <w:top w:val="none" w:sz="0" w:space="0" w:color="auto"/>
        <w:left w:val="none" w:sz="0" w:space="0" w:color="auto"/>
        <w:bottom w:val="none" w:sz="0" w:space="0" w:color="auto"/>
        <w:right w:val="none" w:sz="0" w:space="0" w:color="auto"/>
      </w:divBdr>
    </w:div>
    <w:div w:id="1784872">
      <w:bodyDiv w:val="1"/>
      <w:marLeft w:val="0"/>
      <w:marRight w:val="0"/>
      <w:marTop w:val="0"/>
      <w:marBottom w:val="0"/>
      <w:divBdr>
        <w:top w:val="none" w:sz="0" w:space="0" w:color="auto"/>
        <w:left w:val="none" w:sz="0" w:space="0" w:color="auto"/>
        <w:bottom w:val="none" w:sz="0" w:space="0" w:color="auto"/>
        <w:right w:val="none" w:sz="0" w:space="0" w:color="auto"/>
      </w:divBdr>
    </w:div>
    <w:div w:id="2051048">
      <w:bodyDiv w:val="1"/>
      <w:marLeft w:val="0"/>
      <w:marRight w:val="0"/>
      <w:marTop w:val="0"/>
      <w:marBottom w:val="0"/>
      <w:divBdr>
        <w:top w:val="none" w:sz="0" w:space="0" w:color="auto"/>
        <w:left w:val="none" w:sz="0" w:space="0" w:color="auto"/>
        <w:bottom w:val="none" w:sz="0" w:space="0" w:color="auto"/>
        <w:right w:val="none" w:sz="0" w:space="0" w:color="auto"/>
      </w:divBdr>
    </w:div>
    <w:div w:id="3095247">
      <w:bodyDiv w:val="1"/>
      <w:marLeft w:val="0"/>
      <w:marRight w:val="0"/>
      <w:marTop w:val="0"/>
      <w:marBottom w:val="0"/>
      <w:divBdr>
        <w:top w:val="none" w:sz="0" w:space="0" w:color="auto"/>
        <w:left w:val="none" w:sz="0" w:space="0" w:color="auto"/>
        <w:bottom w:val="none" w:sz="0" w:space="0" w:color="auto"/>
        <w:right w:val="none" w:sz="0" w:space="0" w:color="auto"/>
      </w:divBdr>
    </w:div>
    <w:div w:id="3099050">
      <w:bodyDiv w:val="1"/>
      <w:marLeft w:val="0"/>
      <w:marRight w:val="0"/>
      <w:marTop w:val="0"/>
      <w:marBottom w:val="0"/>
      <w:divBdr>
        <w:top w:val="none" w:sz="0" w:space="0" w:color="auto"/>
        <w:left w:val="none" w:sz="0" w:space="0" w:color="auto"/>
        <w:bottom w:val="none" w:sz="0" w:space="0" w:color="auto"/>
        <w:right w:val="none" w:sz="0" w:space="0" w:color="auto"/>
      </w:divBdr>
    </w:div>
    <w:div w:id="3211896">
      <w:bodyDiv w:val="1"/>
      <w:marLeft w:val="0"/>
      <w:marRight w:val="0"/>
      <w:marTop w:val="0"/>
      <w:marBottom w:val="0"/>
      <w:divBdr>
        <w:top w:val="none" w:sz="0" w:space="0" w:color="auto"/>
        <w:left w:val="none" w:sz="0" w:space="0" w:color="auto"/>
        <w:bottom w:val="none" w:sz="0" w:space="0" w:color="auto"/>
        <w:right w:val="none" w:sz="0" w:space="0" w:color="auto"/>
      </w:divBdr>
    </w:div>
    <w:div w:id="3409931">
      <w:bodyDiv w:val="1"/>
      <w:marLeft w:val="0"/>
      <w:marRight w:val="0"/>
      <w:marTop w:val="0"/>
      <w:marBottom w:val="0"/>
      <w:divBdr>
        <w:top w:val="none" w:sz="0" w:space="0" w:color="auto"/>
        <w:left w:val="none" w:sz="0" w:space="0" w:color="auto"/>
        <w:bottom w:val="none" w:sz="0" w:space="0" w:color="auto"/>
        <w:right w:val="none" w:sz="0" w:space="0" w:color="auto"/>
      </w:divBdr>
    </w:div>
    <w:div w:id="3483611">
      <w:bodyDiv w:val="1"/>
      <w:marLeft w:val="0"/>
      <w:marRight w:val="0"/>
      <w:marTop w:val="0"/>
      <w:marBottom w:val="0"/>
      <w:divBdr>
        <w:top w:val="none" w:sz="0" w:space="0" w:color="auto"/>
        <w:left w:val="none" w:sz="0" w:space="0" w:color="auto"/>
        <w:bottom w:val="none" w:sz="0" w:space="0" w:color="auto"/>
        <w:right w:val="none" w:sz="0" w:space="0" w:color="auto"/>
      </w:divBdr>
    </w:div>
    <w:div w:id="3558824">
      <w:bodyDiv w:val="1"/>
      <w:marLeft w:val="0"/>
      <w:marRight w:val="0"/>
      <w:marTop w:val="0"/>
      <w:marBottom w:val="0"/>
      <w:divBdr>
        <w:top w:val="none" w:sz="0" w:space="0" w:color="auto"/>
        <w:left w:val="none" w:sz="0" w:space="0" w:color="auto"/>
        <w:bottom w:val="none" w:sz="0" w:space="0" w:color="auto"/>
        <w:right w:val="none" w:sz="0" w:space="0" w:color="auto"/>
      </w:divBdr>
    </w:div>
    <w:div w:id="3750974">
      <w:bodyDiv w:val="1"/>
      <w:marLeft w:val="0"/>
      <w:marRight w:val="0"/>
      <w:marTop w:val="0"/>
      <w:marBottom w:val="0"/>
      <w:divBdr>
        <w:top w:val="none" w:sz="0" w:space="0" w:color="auto"/>
        <w:left w:val="none" w:sz="0" w:space="0" w:color="auto"/>
        <w:bottom w:val="none" w:sz="0" w:space="0" w:color="auto"/>
        <w:right w:val="none" w:sz="0" w:space="0" w:color="auto"/>
      </w:divBdr>
    </w:div>
    <w:div w:id="4023559">
      <w:bodyDiv w:val="1"/>
      <w:marLeft w:val="0"/>
      <w:marRight w:val="0"/>
      <w:marTop w:val="0"/>
      <w:marBottom w:val="0"/>
      <w:divBdr>
        <w:top w:val="none" w:sz="0" w:space="0" w:color="auto"/>
        <w:left w:val="none" w:sz="0" w:space="0" w:color="auto"/>
        <w:bottom w:val="none" w:sz="0" w:space="0" w:color="auto"/>
        <w:right w:val="none" w:sz="0" w:space="0" w:color="auto"/>
      </w:divBdr>
    </w:div>
    <w:div w:id="4091538">
      <w:bodyDiv w:val="1"/>
      <w:marLeft w:val="0"/>
      <w:marRight w:val="0"/>
      <w:marTop w:val="0"/>
      <w:marBottom w:val="0"/>
      <w:divBdr>
        <w:top w:val="none" w:sz="0" w:space="0" w:color="auto"/>
        <w:left w:val="none" w:sz="0" w:space="0" w:color="auto"/>
        <w:bottom w:val="none" w:sz="0" w:space="0" w:color="auto"/>
        <w:right w:val="none" w:sz="0" w:space="0" w:color="auto"/>
      </w:divBdr>
    </w:div>
    <w:div w:id="4093476">
      <w:bodyDiv w:val="1"/>
      <w:marLeft w:val="0"/>
      <w:marRight w:val="0"/>
      <w:marTop w:val="0"/>
      <w:marBottom w:val="0"/>
      <w:divBdr>
        <w:top w:val="none" w:sz="0" w:space="0" w:color="auto"/>
        <w:left w:val="none" w:sz="0" w:space="0" w:color="auto"/>
        <w:bottom w:val="none" w:sz="0" w:space="0" w:color="auto"/>
        <w:right w:val="none" w:sz="0" w:space="0" w:color="auto"/>
      </w:divBdr>
    </w:div>
    <w:div w:id="4402116">
      <w:bodyDiv w:val="1"/>
      <w:marLeft w:val="0"/>
      <w:marRight w:val="0"/>
      <w:marTop w:val="0"/>
      <w:marBottom w:val="0"/>
      <w:divBdr>
        <w:top w:val="none" w:sz="0" w:space="0" w:color="auto"/>
        <w:left w:val="none" w:sz="0" w:space="0" w:color="auto"/>
        <w:bottom w:val="none" w:sz="0" w:space="0" w:color="auto"/>
        <w:right w:val="none" w:sz="0" w:space="0" w:color="auto"/>
      </w:divBdr>
    </w:div>
    <w:div w:id="4943077">
      <w:bodyDiv w:val="1"/>
      <w:marLeft w:val="0"/>
      <w:marRight w:val="0"/>
      <w:marTop w:val="0"/>
      <w:marBottom w:val="0"/>
      <w:divBdr>
        <w:top w:val="none" w:sz="0" w:space="0" w:color="auto"/>
        <w:left w:val="none" w:sz="0" w:space="0" w:color="auto"/>
        <w:bottom w:val="none" w:sz="0" w:space="0" w:color="auto"/>
        <w:right w:val="none" w:sz="0" w:space="0" w:color="auto"/>
      </w:divBdr>
    </w:div>
    <w:div w:id="5520179">
      <w:bodyDiv w:val="1"/>
      <w:marLeft w:val="0"/>
      <w:marRight w:val="0"/>
      <w:marTop w:val="0"/>
      <w:marBottom w:val="0"/>
      <w:divBdr>
        <w:top w:val="none" w:sz="0" w:space="0" w:color="auto"/>
        <w:left w:val="none" w:sz="0" w:space="0" w:color="auto"/>
        <w:bottom w:val="none" w:sz="0" w:space="0" w:color="auto"/>
        <w:right w:val="none" w:sz="0" w:space="0" w:color="auto"/>
      </w:divBdr>
    </w:div>
    <w:div w:id="5718026">
      <w:bodyDiv w:val="1"/>
      <w:marLeft w:val="0"/>
      <w:marRight w:val="0"/>
      <w:marTop w:val="0"/>
      <w:marBottom w:val="0"/>
      <w:divBdr>
        <w:top w:val="none" w:sz="0" w:space="0" w:color="auto"/>
        <w:left w:val="none" w:sz="0" w:space="0" w:color="auto"/>
        <w:bottom w:val="none" w:sz="0" w:space="0" w:color="auto"/>
        <w:right w:val="none" w:sz="0" w:space="0" w:color="auto"/>
      </w:divBdr>
    </w:div>
    <w:div w:id="5836854">
      <w:bodyDiv w:val="1"/>
      <w:marLeft w:val="0"/>
      <w:marRight w:val="0"/>
      <w:marTop w:val="0"/>
      <w:marBottom w:val="0"/>
      <w:divBdr>
        <w:top w:val="none" w:sz="0" w:space="0" w:color="auto"/>
        <w:left w:val="none" w:sz="0" w:space="0" w:color="auto"/>
        <w:bottom w:val="none" w:sz="0" w:space="0" w:color="auto"/>
        <w:right w:val="none" w:sz="0" w:space="0" w:color="auto"/>
      </w:divBdr>
    </w:div>
    <w:div w:id="6257013">
      <w:bodyDiv w:val="1"/>
      <w:marLeft w:val="0"/>
      <w:marRight w:val="0"/>
      <w:marTop w:val="0"/>
      <w:marBottom w:val="0"/>
      <w:divBdr>
        <w:top w:val="none" w:sz="0" w:space="0" w:color="auto"/>
        <w:left w:val="none" w:sz="0" w:space="0" w:color="auto"/>
        <w:bottom w:val="none" w:sz="0" w:space="0" w:color="auto"/>
        <w:right w:val="none" w:sz="0" w:space="0" w:color="auto"/>
      </w:divBdr>
    </w:div>
    <w:div w:id="6563377">
      <w:bodyDiv w:val="1"/>
      <w:marLeft w:val="0"/>
      <w:marRight w:val="0"/>
      <w:marTop w:val="0"/>
      <w:marBottom w:val="0"/>
      <w:divBdr>
        <w:top w:val="none" w:sz="0" w:space="0" w:color="auto"/>
        <w:left w:val="none" w:sz="0" w:space="0" w:color="auto"/>
        <w:bottom w:val="none" w:sz="0" w:space="0" w:color="auto"/>
        <w:right w:val="none" w:sz="0" w:space="0" w:color="auto"/>
      </w:divBdr>
    </w:div>
    <w:div w:id="7414899">
      <w:bodyDiv w:val="1"/>
      <w:marLeft w:val="0"/>
      <w:marRight w:val="0"/>
      <w:marTop w:val="0"/>
      <w:marBottom w:val="0"/>
      <w:divBdr>
        <w:top w:val="none" w:sz="0" w:space="0" w:color="auto"/>
        <w:left w:val="none" w:sz="0" w:space="0" w:color="auto"/>
        <w:bottom w:val="none" w:sz="0" w:space="0" w:color="auto"/>
        <w:right w:val="none" w:sz="0" w:space="0" w:color="auto"/>
      </w:divBdr>
    </w:div>
    <w:div w:id="7483595">
      <w:bodyDiv w:val="1"/>
      <w:marLeft w:val="0"/>
      <w:marRight w:val="0"/>
      <w:marTop w:val="0"/>
      <w:marBottom w:val="0"/>
      <w:divBdr>
        <w:top w:val="none" w:sz="0" w:space="0" w:color="auto"/>
        <w:left w:val="none" w:sz="0" w:space="0" w:color="auto"/>
        <w:bottom w:val="none" w:sz="0" w:space="0" w:color="auto"/>
        <w:right w:val="none" w:sz="0" w:space="0" w:color="auto"/>
      </w:divBdr>
    </w:div>
    <w:div w:id="7567238">
      <w:bodyDiv w:val="1"/>
      <w:marLeft w:val="0"/>
      <w:marRight w:val="0"/>
      <w:marTop w:val="0"/>
      <w:marBottom w:val="0"/>
      <w:divBdr>
        <w:top w:val="none" w:sz="0" w:space="0" w:color="auto"/>
        <w:left w:val="none" w:sz="0" w:space="0" w:color="auto"/>
        <w:bottom w:val="none" w:sz="0" w:space="0" w:color="auto"/>
        <w:right w:val="none" w:sz="0" w:space="0" w:color="auto"/>
      </w:divBdr>
    </w:div>
    <w:div w:id="8071826">
      <w:bodyDiv w:val="1"/>
      <w:marLeft w:val="0"/>
      <w:marRight w:val="0"/>
      <w:marTop w:val="0"/>
      <w:marBottom w:val="0"/>
      <w:divBdr>
        <w:top w:val="none" w:sz="0" w:space="0" w:color="auto"/>
        <w:left w:val="none" w:sz="0" w:space="0" w:color="auto"/>
        <w:bottom w:val="none" w:sz="0" w:space="0" w:color="auto"/>
        <w:right w:val="none" w:sz="0" w:space="0" w:color="auto"/>
      </w:divBdr>
    </w:div>
    <w:div w:id="8721014">
      <w:bodyDiv w:val="1"/>
      <w:marLeft w:val="0"/>
      <w:marRight w:val="0"/>
      <w:marTop w:val="0"/>
      <w:marBottom w:val="0"/>
      <w:divBdr>
        <w:top w:val="none" w:sz="0" w:space="0" w:color="auto"/>
        <w:left w:val="none" w:sz="0" w:space="0" w:color="auto"/>
        <w:bottom w:val="none" w:sz="0" w:space="0" w:color="auto"/>
        <w:right w:val="none" w:sz="0" w:space="0" w:color="auto"/>
      </w:divBdr>
    </w:div>
    <w:div w:id="8727167">
      <w:bodyDiv w:val="1"/>
      <w:marLeft w:val="0"/>
      <w:marRight w:val="0"/>
      <w:marTop w:val="0"/>
      <w:marBottom w:val="0"/>
      <w:divBdr>
        <w:top w:val="none" w:sz="0" w:space="0" w:color="auto"/>
        <w:left w:val="none" w:sz="0" w:space="0" w:color="auto"/>
        <w:bottom w:val="none" w:sz="0" w:space="0" w:color="auto"/>
        <w:right w:val="none" w:sz="0" w:space="0" w:color="auto"/>
      </w:divBdr>
    </w:div>
    <w:div w:id="8920425">
      <w:bodyDiv w:val="1"/>
      <w:marLeft w:val="0"/>
      <w:marRight w:val="0"/>
      <w:marTop w:val="0"/>
      <w:marBottom w:val="0"/>
      <w:divBdr>
        <w:top w:val="none" w:sz="0" w:space="0" w:color="auto"/>
        <w:left w:val="none" w:sz="0" w:space="0" w:color="auto"/>
        <w:bottom w:val="none" w:sz="0" w:space="0" w:color="auto"/>
        <w:right w:val="none" w:sz="0" w:space="0" w:color="auto"/>
      </w:divBdr>
    </w:div>
    <w:div w:id="9260100">
      <w:bodyDiv w:val="1"/>
      <w:marLeft w:val="0"/>
      <w:marRight w:val="0"/>
      <w:marTop w:val="0"/>
      <w:marBottom w:val="0"/>
      <w:divBdr>
        <w:top w:val="none" w:sz="0" w:space="0" w:color="auto"/>
        <w:left w:val="none" w:sz="0" w:space="0" w:color="auto"/>
        <w:bottom w:val="none" w:sz="0" w:space="0" w:color="auto"/>
        <w:right w:val="none" w:sz="0" w:space="0" w:color="auto"/>
      </w:divBdr>
    </w:div>
    <w:div w:id="9264896">
      <w:bodyDiv w:val="1"/>
      <w:marLeft w:val="0"/>
      <w:marRight w:val="0"/>
      <w:marTop w:val="0"/>
      <w:marBottom w:val="0"/>
      <w:divBdr>
        <w:top w:val="none" w:sz="0" w:space="0" w:color="auto"/>
        <w:left w:val="none" w:sz="0" w:space="0" w:color="auto"/>
        <w:bottom w:val="none" w:sz="0" w:space="0" w:color="auto"/>
        <w:right w:val="none" w:sz="0" w:space="0" w:color="auto"/>
      </w:divBdr>
    </w:div>
    <w:div w:id="9383064">
      <w:bodyDiv w:val="1"/>
      <w:marLeft w:val="0"/>
      <w:marRight w:val="0"/>
      <w:marTop w:val="0"/>
      <w:marBottom w:val="0"/>
      <w:divBdr>
        <w:top w:val="none" w:sz="0" w:space="0" w:color="auto"/>
        <w:left w:val="none" w:sz="0" w:space="0" w:color="auto"/>
        <w:bottom w:val="none" w:sz="0" w:space="0" w:color="auto"/>
        <w:right w:val="none" w:sz="0" w:space="0" w:color="auto"/>
      </w:divBdr>
    </w:div>
    <w:div w:id="9451791">
      <w:bodyDiv w:val="1"/>
      <w:marLeft w:val="0"/>
      <w:marRight w:val="0"/>
      <w:marTop w:val="0"/>
      <w:marBottom w:val="0"/>
      <w:divBdr>
        <w:top w:val="none" w:sz="0" w:space="0" w:color="auto"/>
        <w:left w:val="none" w:sz="0" w:space="0" w:color="auto"/>
        <w:bottom w:val="none" w:sz="0" w:space="0" w:color="auto"/>
        <w:right w:val="none" w:sz="0" w:space="0" w:color="auto"/>
      </w:divBdr>
    </w:div>
    <w:div w:id="9718263">
      <w:bodyDiv w:val="1"/>
      <w:marLeft w:val="0"/>
      <w:marRight w:val="0"/>
      <w:marTop w:val="0"/>
      <w:marBottom w:val="0"/>
      <w:divBdr>
        <w:top w:val="none" w:sz="0" w:space="0" w:color="auto"/>
        <w:left w:val="none" w:sz="0" w:space="0" w:color="auto"/>
        <w:bottom w:val="none" w:sz="0" w:space="0" w:color="auto"/>
        <w:right w:val="none" w:sz="0" w:space="0" w:color="auto"/>
      </w:divBdr>
    </w:div>
    <w:div w:id="9720006">
      <w:bodyDiv w:val="1"/>
      <w:marLeft w:val="0"/>
      <w:marRight w:val="0"/>
      <w:marTop w:val="0"/>
      <w:marBottom w:val="0"/>
      <w:divBdr>
        <w:top w:val="none" w:sz="0" w:space="0" w:color="auto"/>
        <w:left w:val="none" w:sz="0" w:space="0" w:color="auto"/>
        <w:bottom w:val="none" w:sz="0" w:space="0" w:color="auto"/>
        <w:right w:val="none" w:sz="0" w:space="0" w:color="auto"/>
      </w:divBdr>
    </w:div>
    <w:div w:id="9723822">
      <w:bodyDiv w:val="1"/>
      <w:marLeft w:val="0"/>
      <w:marRight w:val="0"/>
      <w:marTop w:val="0"/>
      <w:marBottom w:val="0"/>
      <w:divBdr>
        <w:top w:val="none" w:sz="0" w:space="0" w:color="auto"/>
        <w:left w:val="none" w:sz="0" w:space="0" w:color="auto"/>
        <w:bottom w:val="none" w:sz="0" w:space="0" w:color="auto"/>
        <w:right w:val="none" w:sz="0" w:space="0" w:color="auto"/>
      </w:divBdr>
    </w:div>
    <w:div w:id="9837307">
      <w:bodyDiv w:val="1"/>
      <w:marLeft w:val="0"/>
      <w:marRight w:val="0"/>
      <w:marTop w:val="0"/>
      <w:marBottom w:val="0"/>
      <w:divBdr>
        <w:top w:val="none" w:sz="0" w:space="0" w:color="auto"/>
        <w:left w:val="none" w:sz="0" w:space="0" w:color="auto"/>
        <w:bottom w:val="none" w:sz="0" w:space="0" w:color="auto"/>
        <w:right w:val="none" w:sz="0" w:space="0" w:color="auto"/>
      </w:divBdr>
    </w:div>
    <w:div w:id="10032972">
      <w:bodyDiv w:val="1"/>
      <w:marLeft w:val="0"/>
      <w:marRight w:val="0"/>
      <w:marTop w:val="0"/>
      <w:marBottom w:val="0"/>
      <w:divBdr>
        <w:top w:val="none" w:sz="0" w:space="0" w:color="auto"/>
        <w:left w:val="none" w:sz="0" w:space="0" w:color="auto"/>
        <w:bottom w:val="none" w:sz="0" w:space="0" w:color="auto"/>
        <w:right w:val="none" w:sz="0" w:space="0" w:color="auto"/>
      </w:divBdr>
    </w:div>
    <w:div w:id="10037543">
      <w:bodyDiv w:val="1"/>
      <w:marLeft w:val="0"/>
      <w:marRight w:val="0"/>
      <w:marTop w:val="0"/>
      <w:marBottom w:val="0"/>
      <w:divBdr>
        <w:top w:val="none" w:sz="0" w:space="0" w:color="auto"/>
        <w:left w:val="none" w:sz="0" w:space="0" w:color="auto"/>
        <w:bottom w:val="none" w:sz="0" w:space="0" w:color="auto"/>
        <w:right w:val="none" w:sz="0" w:space="0" w:color="auto"/>
      </w:divBdr>
    </w:div>
    <w:div w:id="10382916">
      <w:bodyDiv w:val="1"/>
      <w:marLeft w:val="0"/>
      <w:marRight w:val="0"/>
      <w:marTop w:val="0"/>
      <w:marBottom w:val="0"/>
      <w:divBdr>
        <w:top w:val="none" w:sz="0" w:space="0" w:color="auto"/>
        <w:left w:val="none" w:sz="0" w:space="0" w:color="auto"/>
        <w:bottom w:val="none" w:sz="0" w:space="0" w:color="auto"/>
        <w:right w:val="none" w:sz="0" w:space="0" w:color="auto"/>
      </w:divBdr>
    </w:div>
    <w:div w:id="10576254">
      <w:bodyDiv w:val="1"/>
      <w:marLeft w:val="0"/>
      <w:marRight w:val="0"/>
      <w:marTop w:val="0"/>
      <w:marBottom w:val="0"/>
      <w:divBdr>
        <w:top w:val="none" w:sz="0" w:space="0" w:color="auto"/>
        <w:left w:val="none" w:sz="0" w:space="0" w:color="auto"/>
        <w:bottom w:val="none" w:sz="0" w:space="0" w:color="auto"/>
        <w:right w:val="none" w:sz="0" w:space="0" w:color="auto"/>
      </w:divBdr>
    </w:div>
    <w:div w:id="11149606">
      <w:bodyDiv w:val="1"/>
      <w:marLeft w:val="0"/>
      <w:marRight w:val="0"/>
      <w:marTop w:val="0"/>
      <w:marBottom w:val="0"/>
      <w:divBdr>
        <w:top w:val="none" w:sz="0" w:space="0" w:color="auto"/>
        <w:left w:val="none" w:sz="0" w:space="0" w:color="auto"/>
        <w:bottom w:val="none" w:sz="0" w:space="0" w:color="auto"/>
        <w:right w:val="none" w:sz="0" w:space="0" w:color="auto"/>
      </w:divBdr>
    </w:div>
    <w:div w:id="11303374">
      <w:bodyDiv w:val="1"/>
      <w:marLeft w:val="0"/>
      <w:marRight w:val="0"/>
      <w:marTop w:val="0"/>
      <w:marBottom w:val="0"/>
      <w:divBdr>
        <w:top w:val="none" w:sz="0" w:space="0" w:color="auto"/>
        <w:left w:val="none" w:sz="0" w:space="0" w:color="auto"/>
        <w:bottom w:val="none" w:sz="0" w:space="0" w:color="auto"/>
        <w:right w:val="none" w:sz="0" w:space="0" w:color="auto"/>
      </w:divBdr>
    </w:div>
    <w:div w:id="11802546">
      <w:bodyDiv w:val="1"/>
      <w:marLeft w:val="0"/>
      <w:marRight w:val="0"/>
      <w:marTop w:val="0"/>
      <w:marBottom w:val="0"/>
      <w:divBdr>
        <w:top w:val="none" w:sz="0" w:space="0" w:color="auto"/>
        <w:left w:val="none" w:sz="0" w:space="0" w:color="auto"/>
        <w:bottom w:val="none" w:sz="0" w:space="0" w:color="auto"/>
        <w:right w:val="none" w:sz="0" w:space="0" w:color="auto"/>
      </w:divBdr>
    </w:div>
    <w:div w:id="12266703">
      <w:bodyDiv w:val="1"/>
      <w:marLeft w:val="0"/>
      <w:marRight w:val="0"/>
      <w:marTop w:val="0"/>
      <w:marBottom w:val="0"/>
      <w:divBdr>
        <w:top w:val="none" w:sz="0" w:space="0" w:color="auto"/>
        <w:left w:val="none" w:sz="0" w:space="0" w:color="auto"/>
        <w:bottom w:val="none" w:sz="0" w:space="0" w:color="auto"/>
        <w:right w:val="none" w:sz="0" w:space="0" w:color="auto"/>
      </w:divBdr>
    </w:div>
    <w:div w:id="12607975">
      <w:bodyDiv w:val="1"/>
      <w:marLeft w:val="0"/>
      <w:marRight w:val="0"/>
      <w:marTop w:val="0"/>
      <w:marBottom w:val="0"/>
      <w:divBdr>
        <w:top w:val="none" w:sz="0" w:space="0" w:color="auto"/>
        <w:left w:val="none" w:sz="0" w:space="0" w:color="auto"/>
        <w:bottom w:val="none" w:sz="0" w:space="0" w:color="auto"/>
        <w:right w:val="none" w:sz="0" w:space="0" w:color="auto"/>
      </w:divBdr>
    </w:div>
    <w:div w:id="12609884">
      <w:bodyDiv w:val="1"/>
      <w:marLeft w:val="0"/>
      <w:marRight w:val="0"/>
      <w:marTop w:val="0"/>
      <w:marBottom w:val="0"/>
      <w:divBdr>
        <w:top w:val="none" w:sz="0" w:space="0" w:color="auto"/>
        <w:left w:val="none" w:sz="0" w:space="0" w:color="auto"/>
        <w:bottom w:val="none" w:sz="0" w:space="0" w:color="auto"/>
        <w:right w:val="none" w:sz="0" w:space="0" w:color="auto"/>
      </w:divBdr>
    </w:div>
    <w:div w:id="12614633">
      <w:bodyDiv w:val="1"/>
      <w:marLeft w:val="0"/>
      <w:marRight w:val="0"/>
      <w:marTop w:val="0"/>
      <w:marBottom w:val="0"/>
      <w:divBdr>
        <w:top w:val="none" w:sz="0" w:space="0" w:color="auto"/>
        <w:left w:val="none" w:sz="0" w:space="0" w:color="auto"/>
        <w:bottom w:val="none" w:sz="0" w:space="0" w:color="auto"/>
        <w:right w:val="none" w:sz="0" w:space="0" w:color="auto"/>
      </w:divBdr>
    </w:div>
    <w:div w:id="12733434">
      <w:bodyDiv w:val="1"/>
      <w:marLeft w:val="0"/>
      <w:marRight w:val="0"/>
      <w:marTop w:val="0"/>
      <w:marBottom w:val="0"/>
      <w:divBdr>
        <w:top w:val="none" w:sz="0" w:space="0" w:color="auto"/>
        <w:left w:val="none" w:sz="0" w:space="0" w:color="auto"/>
        <w:bottom w:val="none" w:sz="0" w:space="0" w:color="auto"/>
        <w:right w:val="none" w:sz="0" w:space="0" w:color="auto"/>
      </w:divBdr>
    </w:div>
    <w:div w:id="13071423">
      <w:bodyDiv w:val="1"/>
      <w:marLeft w:val="0"/>
      <w:marRight w:val="0"/>
      <w:marTop w:val="0"/>
      <w:marBottom w:val="0"/>
      <w:divBdr>
        <w:top w:val="none" w:sz="0" w:space="0" w:color="auto"/>
        <w:left w:val="none" w:sz="0" w:space="0" w:color="auto"/>
        <w:bottom w:val="none" w:sz="0" w:space="0" w:color="auto"/>
        <w:right w:val="none" w:sz="0" w:space="0" w:color="auto"/>
      </w:divBdr>
    </w:div>
    <w:div w:id="13190230">
      <w:bodyDiv w:val="1"/>
      <w:marLeft w:val="0"/>
      <w:marRight w:val="0"/>
      <w:marTop w:val="0"/>
      <w:marBottom w:val="0"/>
      <w:divBdr>
        <w:top w:val="none" w:sz="0" w:space="0" w:color="auto"/>
        <w:left w:val="none" w:sz="0" w:space="0" w:color="auto"/>
        <w:bottom w:val="none" w:sz="0" w:space="0" w:color="auto"/>
        <w:right w:val="none" w:sz="0" w:space="0" w:color="auto"/>
      </w:divBdr>
    </w:div>
    <w:div w:id="13658518">
      <w:bodyDiv w:val="1"/>
      <w:marLeft w:val="0"/>
      <w:marRight w:val="0"/>
      <w:marTop w:val="0"/>
      <w:marBottom w:val="0"/>
      <w:divBdr>
        <w:top w:val="none" w:sz="0" w:space="0" w:color="auto"/>
        <w:left w:val="none" w:sz="0" w:space="0" w:color="auto"/>
        <w:bottom w:val="none" w:sz="0" w:space="0" w:color="auto"/>
        <w:right w:val="none" w:sz="0" w:space="0" w:color="auto"/>
      </w:divBdr>
    </w:div>
    <w:div w:id="14043979">
      <w:bodyDiv w:val="1"/>
      <w:marLeft w:val="0"/>
      <w:marRight w:val="0"/>
      <w:marTop w:val="0"/>
      <w:marBottom w:val="0"/>
      <w:divBdr>
        <w:top w:val="none" w:sz="0" w:space="0" w:color="auto"/>
        <w:left w:val="none" w:sz="0" w:space="0" w:color="auto"/>
        <w:bottom w:val="none" w:sz="0" w:space="0" w:color="auto"/>
        <w:right w:val="none" w:sz="0" w:space="0" w:color="auto"/>
      </w:divBdr>
    </w:div>
    <w:div w:id="14115035">
      <w:bodyDiv w:val="1"/>
      <w:marLeft w:val="0"/>
      <w:marRight w:val="0"/>
      <w:marTop w:val="0"/>
      <w:marBottom w:val="0"/>
      <w:divBdr>
        <w:top w:val="none" w:sz="0" w:space="0" w:color="auto"/>
        <w:left w:val="none" w:sz="0" w:space="0" w:color="auto"/>
        <w:bottom w:val="none" w:sz="0" w:space="0" w:color="auto"/>
        <w:right w:val="none" w:sz="0" w:space="0" w:color="auto"/>
      </w:divBdr>
    </w:div>
    <w:div w:id="14580837">
      <w:bodyDiv w:val="1"/>
      <w:marLeft w:val="0"/>
      <w:marRight w:val="0"/>
      <w:marTop w:val="0"/>
      <w:marBottom w:val="0"/>
      <w:divBdr>
        <w:top w:val="none" w:sz="0" w:space="0" w:color="auto"/>
        <w:left w:val="none" w:sz="0" w:space="0" w:color="auto"/>
        <w:bottom w:val="none" w:sz="0" w:space="0" w:color="auto"/>
        <w:right w:val="none" w:sz="0" w:space="0" w:color="auto"/>
      </w:divBdr>
    </w:div>
    <w:div w:id="14694468">
      <w:bodyDiv w:val="1"/>
      <w:marLeft w:val="0"/>
      <w:marRight w:val="0"/>
      <w:marTop w:val="0"/>
      <w:marBottom w:val="0"/>
      <w:divBdr>
        <w:top w:val="none" w:sz="0" w:space="0" w:color="auto"/>
        <w:left w:val="none" w:sz="0" w:space="0" w:color="auto"/>
        <w:bottom w:val="none" w:sz="0" w:space="0" w:color="auto"/>
        <w:right w:val="none" w:sz="0" w:space="0" w:color="auto"/>
      </w:divBdr>
    </w:div>
    <w:div w:id="14892276">
      <w:bodyDiv w:val="1"/>
      <w:marLeft w:val="0"/>
      <w:marRight w:val="0"/>
      <w:marTop w:val="0"/>
      <w:marBottom w:val="0"/>
      <w:divBdr>
        <w:top w:val="none" w:sz="0" w:space="0" w:color="auto"/>
        <w:left w:val="none" w:sz="0" w:space="0" w:color="auto"/>
        <w:bottom w:val="none" w:sz="0" w:space="0" w:color="auto"/>
        <w:right w:val="none" w:sz="0" w:space="0" w:color="auto"/>
      </w:divBdr>
    </w:div>
    <w:div w:id="14961838">
      <w:bodyDiv w:val="1"/>
      <w:marLeft w:val="0"/>
      <w:marRight w:val="0"/>
      <w:marTop w:val="0"/>
      <w:marBottom w:val="0"/>
      <w:divBdr>
        <w:top w:val="none" w:sz="0" w:space="0" w:color="auto"/>
        <w:left w:val="none" w:sz="0" w:space="0" w:color="auto"/>
        <w:bottom w:val="none" w:sz="0" w:space="0" w:color="auto"/>
        <w:right w:val="none" w:sz="0" w:space="0" w:color="auto"/>
      </w:divBdr>
    </w:div>
    <w:div w:id="15235552">
      <w:bodyDiv w:val="1"/>
      <w:marLeft w:val="0"/>
      <w:marRight w:val="0"/>
      <w:marTop w:val="0"/>
      <w:marBottom w:val="0"/>
      <w:divBdr>
        <w:top w:val="none" w:sz="0" w:space="0" w:color="auto"/>
        <w:left w:val="none" w:sz="0" w:space="0" w:color="auto"/>
        <w:bottom w:val="none" w:sz="0" w:space="0" w:color="auto"/>
        <w:right w:val="none" w:sz="0" w:space="0" w:color="auto"/>
      </w:divBdr>
    </w:div>
    <w:div w:id="15624954">
      <w:bodyDiv w:val="1"/>
      <w:marLeft w:val="0"/>
      <w:marRight w:val="0"/>
      <w:marTop w:val="0"/>
      <w:marBottom w:val="0"/>
      <w:divBdr>
        <w:top w:val="none" w:sz="0" w:space="0" w:color="auto"/>
        <w:left w:val="none" w:sz="0" w:space="0" w:color="auto"/>
        <w:bottom w:val="none" w:sz="0" w:space="0" w:color="auto"/>
        <w:right w:val="none" w:sz="0" w:space="0" w:color="auto"/>
      </w:divBdr>
    </w:div>
    <w:div w:id="15692400">
      <w:bodyDiv w:val="1"/>
      <w:marLeft w:val="0"/>
      <w:marRight w:val="0"/>
      <w:marTop w:val="0"/>
      <w:marBottom w:val="0"/>
      <w:divBdr>
        <w:top w:val="none" w:sz="0" w:space="0" w:color="auto"/>
        <w:left w:val="none" w:sz="0" w:space="0" w:color="auto"/>
        <w:bottom w:val="none" w:sz="0" w:space="0" w:color="auto"/>
        <w:right w:val="none" w:sz="0" w:space="0" w:color="auto"/>
      </w:divBdr>
    </w:div>
    <w:div w:id="15885381">
      <w:bodyDiv w:val="1"/>
      <w:marLeft w:val="0"/>
      <w:marRight w:val="0"/>
      <w:marTop w:val="0"/>
      <w:marBottom w:val="0"/>
      <w:divBdr>
        <w:top w:val="none" w:sz="0" w:space="0" w:color="auto"/>
        <w:left w:val="none" w:sz="0" w:space="0" w:color="auto"/>
        <w:bottom w:val="none" w:sz="0" w:space="0" w:color="auto"/>
        <w:right w:val="none" w:sz="0" w:space="0" w:color="auto"/>
      </w:divBdr>
    </w:div>
    <w:div w:id="16083326">
      <w:bodyDiv w:val="1"/>
      <w:marLeft w:val="0"/>
      <w:marRight w:val="0"/>
      <w:marTop w:val="0"/>
      <w:marBottom w:val="0"/>
      <w:divBdr>
        <w:top w:val="none" w:sz="0" w:space="0" w:color="auto"/>
        <w:left w:val="none" w:sz="0" w:space="0" w:color="auto"/>
        <w:bottom w:val="none" w:sz="0" w:space="0" w:color="auto"/>
        <w:right w:val="none" w:sz="0" w:space="0" w:color="auto"/>
      </w:divBdr>
    </w:div>
    <w:div w:id="16084720">
      <w:bodyDiv w:val="1"/>
      <w:marLeft w:val="0"/>
      <w:marRight w:val="0"/>
      <w:marTop w:val="0"/>
      <w:marBottom w:val="0"/>
      <w:divBdr>
        <w:top w:val="none" w:sz="0" w:space="0" w:color="auto"/>
        <w:left w:val="none" w:sz="0" w:space="0" w:color="auto"/>
        <w:bottom w:val="none" w:sz="0" w:space="0" w:color="auto"/>
        <w:right w:val="none" w:sz="0" w:space="0" w:color="auto"/>
      </w:divBdr>
    </w:div>
    <w:div w:id="16127573">
      <w:bodyDiv w:val="1"/>
      <w:marLeft w:val="0"/>
      <w:marRight w:val="0"/>
      <w:marTop w:val="0"/>
      <w:marBottom w:val="0"/>
      <w:divBdr>
        <w:top w:val="none" w:sz="0" w:space="0" w:color="auto"/>
        <w:left w:val="none" w:sz="0" w:space="0" w:color="auto"/>
        <w:bottom w:val="none" w:sz="0" w:space="0" w:color="auto"/>
        <w:right w:val="none" w:sz="0" w:space="0" w:color="auto"/>
      </w:divBdr>
    </w:div>
    <w:div w:id="16199367">
      <w:bodyDiv w:val="1"/>
      <w:marLeft w:val="0"/>
      <w:marRight w:val="0"/>
      <w:marTop w:val="0"/>
      <w:marBottom w:val="0"/>
      <w:divBdr>
        <w:top w:val="none" w:sz="0" w:space="0" w:color="auto"/>
        <w:left w:val="none" w:sz="0" w:space="0" w:color="auto"/>
        <w:bottom w:val="none" w:sz="0" w:space="0" w:color="auto"/>
        <w:right w:val="none" w:sz="0" w:space="0" w:color="auto"/>
      </w:divBdr>
    </w:div>
    <w:div w:id="16275590">
      <w:bodyDiv w:val="1"/>
      <w:marLeft w:val="0"/>
      <w:marRight w:val="0"/>
      <w:marTop w:val="0"/>
      <w:marBottom w:val="0"/>
      <w:divBdr>
        <w:top w:val="none" w:sz="0" w:space="0" w:color="auto"/>
        <w:left w:val="none" w:sz="0" w:space="0" w:color="auto"/>
        <w:bottom w:val="none" w:sz="0" w:space="0" w:color="auto"/>
        <w:right w:val="none" w:sz="0" w:space="0" w:color="auto"/>
      </w:divBdr>
    </w:div>
    <w:div w:id="16346188">
      <w:bodyDiv w:val="1"/>
      <w:marLeft w:val="0"/>
      <w:marRight w:val="0"/>
      <w:marTop w:val="0"/>
      <w:marBottom w:val="0"/>
      <w:divBdr>
        <w:top w:val="none" w:sz="0" w:space="0" w:color="auto"/>
        <w:left w:val="none" w:sz="0" w:space="0" w:color="auto"/>
        <w:bottom w:val="none" w:sz="0" w:space="0" w:color="auto"/>
        <w:right w:val="none" w:sz="0" w:space="0" w:color="auto"/>
      </w:divBdr>
    </w:div>
    <w:div w:id="16587154">
      <w:bodyDiv w:val="1"/>
      <w:marLeft w:val="0"/>
      <w:marRight w:val="0"/>
      <w:marTop w:val="0"/>
      <w:marBottom w:val="0"/>
      <w:divBdr>
        <w:top w:val="none" w:sz="0" w:space="0" w:color="auto"/>
        <w:left w:val="none" w:sz="0" w:space="0" w:color="auto"/>
        <w:bottom w:val="none" w:sz="0" w:space="0" w:color="auto"/>
        <w:right w:val="none" w:sz="0" w:space="0" w:color="auto"/>
      </w:divBdr>
      <w:divsChild>
        <w:div w:id="1966354522">
          <w:marLeft w:val="446"/>
          <w:marRight w:val="0"/>
          <w:marTop w:val="120"/>
          <w:marBottom w:val="0"/>
          <w:divBdr>
            <w:top w:val="none" w:sz="0" w:space="0" w:color="auto"/>
            <w:left w:val="none" w:sz="0" w:space="0" w:color="auto"/>
            <w:bottom w:val="none" w:sz="0" w:space="0" w:color="auto"/>
            <w:right w:val="none" w:sz="0" w:space="0" w:color="auto"/>
          </w:divBdr>
        </w:div>
      </w:divsChild>
    </w:div>
    <w:div w:id="16978359">
      <w:bodyDiv w:val="1"/>
      <w:marLeft w:val="0"/>
      <w:marRight w:val="0"/>
      <w:marTop w:val="0"/>
      <w:marBottom w:val="0"/>
      <w:divBdr>
        <w:top w:val="none" w:sz="0" w:space="0" w:color="auto"/>
        <w:left w:val="none" w:sz="0" w:space="0" w:color="auto"/>
        <w:bottom w:val="none" w:sz="0" w:space="0" w:color="auto"/>
        <w:right w:val="none" w:sz="0" w:space="0" w:color="auto"/>
      </w:divBdr>
    </w:div>
    <w:div w:id="17240780">
      <w:bodyDiv w:val="1"/>
      <w:marLeft w:val="0"/>
      <w:marRight w:val="0"/>
      <w:marTop w:val="0"/>
      <w:marBottom w:val="0"/>
      <w:divBdr>
        <w:top w:val="none" w:sz="0" w:space="0" w:color="auto"/>
        <w:left w:val="none" w:sz="0" w:space="0" w:color="auto"/>
        <w:bottom w:val="none" w:sz="0" w:space="0" w:color="auto"/>
        <w:right w:val="none" w:sz="0" w:space="0" w:color="auto"/>
      </w:divBdr>
    </w:div>
    <w:div w:id="17631566">
      <w:bodyDiv w:val="1"/>
      <w:marLeft w:val="0"/>
      <w:marRight w:val="0"/>
      <w:marTop w:val="0"/>
      <w:marBottom w:val="0"/>
      <w:divBdr>
        <w:top w:val="none" w:sz="0" w:space="0" w:color="auto"/>
        <w:left w:val="none" w:sz="0" w:space="0" w:color="auto"/>
        <w:bottom w:val="none" w:sz="0" w:space="0" w:color="auto"/>
        <w:right w:val="none" w:sz="0" w:space="0" w:color="auto"/>
      </w:divBdr>
    </w:div>
    <w:div w:id="17969923">
      <w:bodyDiv w:val="1"/>
      <w:marLeft w:val="0"/>
      <w:marRight w:val="0"/>
      <w:marTop w:val="0"/>
      <w:marBottom w:val="0"/>
      <w:divBdr>
        <w:top w:val="none" w:sz="0" w:space="0" w:color="auto"/>
        <w:left w:val="none" w:sz="0" w:space="0" w:color="auto"/>
        <w:bottom w:val="none" w:sz="0" w:space="0" w:color="auto"/>
        <w:right w:val="none" w:sz="0" w:space="0" w:color="auto"/>
      </w:divBdr>
    </w:div>
    <w:div w:id="18168631">
      <w:bodyDiv w:val="1"/>
      <w:marLeft w:val="0"/>
      <w:marRight w:val="0"/>
      <w:marTop w:val="0"/>
      <w:marBottom w:val="0"/>
      <w:divBdr>
        <w:top w:val="none" w:sz="0" w:space="0" w:color="auto"/>
        <w:left w:val="none" w:sz="0" w:space="0" w:color="auto"/>
        <w:bottom w:val="none" w:sz="0" w:space="0" w:color="auto"/>
        <w:right w:val="none" w:sz="0" w:space="0" w:color="auto"/>
      </w:divBdr>
    </w:div>
    <w:div w:id="18313601">
      <w:bodyDiv w:val="1"/>
      <w:marLeft w:val="0"/>
      <w:marRight w:val="0"/>
      <w:marTop w:val="0"/>
      <w:marBottom w:val="0"/>
      <w:divBdr>
        <w:top w:val="none" w:sz="0" w:space="0" w:color="auto"/>
        <w:left w:val="none" w:sz="0" w:space="0" w:color="auto"/>
        <w:bottom w:val="none" w:sz="0" w:space="0" w:color="auto"/>
        <w:right w:val="none" w:sz="0" w:space="0" w:color="auto"/>
      </w:divBdr>
    </w:div>
    <w:div w:id="18358700">
      <w:bodyDiv w:val="1"/>
      <w:marLeft w:val="0"/>
      <w:marRight w:val="0"/>
      <w:marTop w:val="0"/>
      <w:marBottom w:val="0"/>
      <w:divBdr>
        <w:top w:val="none" w:sz="0" w:space="0" w:color="auto"/>
        <w:left w:val="none" w:sz="0" w:space="0" w:color="auto"/>
        <w:bottom w:val="none" w:sz="0" w:space="0" w:color="auto"/>
        <w:right w:val="none" w:sz="0" w:space="0" w:color="auto"/>
      </w:divBdr>
    </w:div>
    <w:div w:id="18430281">
      <w:bodyDiv w:val="1"/>
      <w:marLeft w:val="0"/>
      <w:marRight w:val="0"/>
      <w:marTop w:val="0"/>
      <w:marBottom w:val="0"/>
      <w:divBdr>
        <w:top w:val="none" w:sz="0" w:space="0" w:color="auto"/>
        <w:left w:val="none" w:sz="0" w:space="0" w:color="auto"/>
        <w:bottom w:val="none" w:sz="0" w:space="0" w:color="auto"/>
        <w:right w:val="none" w:sz="0" w:space="0" w:color="auto"/>
      </w:divBdr>
    </w:div>
    <w:div w:id="18554958">
      <w:bodyDiv w:val="1"/>
      <w:marLeft w:val="0"/>
      <w:marRight w:val="0"/>
      <w:marTop w:val="0"/>
      <w:marBottom w:val="0"/>
      <w:divBdr>
        <w:top w:val="none" w:sz="0" w:space="0" w:color="auto"/>
        <w:left w:val="none" w:sz="0" w:space="0" w:color="auto"/>
        <w:bottom w:val="none" w:sz="0" w:space="0" w:color="auto"/>
        <w:right w:val="none" w:sz="0" w:space="0" w:color="auto"/>
      </w:divBdr>
    </w:div>
    <w:div w:id="18773900">
      <w:bodyDiv w:val="1"/>
      <w:marLeft w:val="0"/>
      <w:marRight w:val="0"/>
      <w:marTop w:val="0"/>
      <w:marBottom w:val="0"/>
      <w:divBdr>
        <w:top w:val="none" w:sz="0" w:space="0" w:color="auto"/>
        <w:left w:val="none" w:sz="0" w:space="0" w:color="auto"/>
        <w:bottom w:val="none" w:sz="0" w:space="0" w:color="auto"/>
        <w:right w:val="none" w:sz="0" w:space="0" w:color="auto"/>
      </w:divBdr>
    </w:div>
    <w:div w:id="18775101">
      <w:bodyDiv w:val="1"/>
      <w:marLeft w:val="0"/>
      <w:marRight w:val="0"/>
      <w:marTop w:val="0"/>
      <w:marBottom w:val="0"/>
      <w:divBdr>
        <w:top w:val="none" w:sz="0" w:space="0" w:color="auto"/>
        <w:left w:val="none" w:sz="0" w:space="0" w:color="auto"/>
        <w:bottom w:val="none" w:sz="0" w:space="0" w:color="auto"/>
        <w:right w:val="none" w:sz="0" w:space="0" w:color="auto"/>
      </w:divBdr>
    </w:div>
    <w:div w:id="19162128">
      <w:bodyDiv w:val="1"/>
      <w:marLeft w:val="0"/>
      <w:marRight w:val="0"/>
      <w:marTop w:val="0"/>
      <w:marBottom w:val="0"/>
      <w:divBdr>
        <w:top w:val="none" w:sz="0" w:space="0" w:color="auto"/>
        <w:left w:val="none" w:sz="0" w:space="0" w:color="auto"/>
        <w:bottom w:val="none" w:sz="0" w:space="0" w:color="auto"/>
        <w:right w:val="none" w:sz="0" w:space="0" w:color="auto"/>
      </w:divBdr>
    </w:div>
    <w:div w:id="19358721">
      <w:bodyDiv w:val="1"/>
      <w:marLeft w:val="0"/>
      <w:marRight w:val="0"/>
      <w:marTop w:val="0"/>
      <w:marBottom w:val="0"/>
      <w:divBdr>
        <w:top w:val="none" w:sz="0" w:space="0" w:color="auto"/>
        <w:left w:val="none" w:sz="0" w:space="0" w:color="auto"/>
        <w:bottom w:val="none" w:sz="0" w:space="0" w:color="auto"/>
        <w:right w:val="none" w:sz="0" w:space="0" w:color="auto"/>
      </w:divBdr>
    </w:div>
    <w:div w:id="19555831">
      <w:bodyDiv w:val="1"/>
      <w:marLeft w:val="0"/>
      <w:marRight w:val="0"/>
      <w:marTop w:val="0"/>
      <w:marBottom w:val="0"/>
      <w:divBdr>
        <w:top w:val="none" w:sz="0" w:space="0" w:color="auto"/>
        <w:left w:val="none" w:sz="0" w:space="0" w:color="auto"/>
        <w:bottom w:val="none" w:sz="0" w:space="0" w:color="auto"/>
        <w:right w:val="none" w:sz="0" w:space="0" w:color="auto"/>
      </w:divBdr>
    </w:div>
    <w:div w:id="19746275">
      <w:bodyDiv w:val="1"/>
      <w:marLeft w:val="0"/>
      <w:marRight w:val="0"/>
      <w:marTop w:val="0"/>
      <w:marBottom w:val="0"/>
      <w:divBdr>
        <w:top w:val="none" w:sz="0" w:space="0" w:color="auto"/>
        <w:left w:val="none" w:sz="0" w:space="0" w:color="auto"/>
        <w:bottom w:val="none" w:sz="0" w:space="0" w:color="auto"/>
        <w:right w:val="none" w:sz="0" w:space="0" w:color="auto"/>
      </w:divBdr>
    </w:div>
    <w:div w:id="19748368">
      <w:bodyDiv w:val="1"/>
      <w:marLeft w:val="0"/>
      <w:marRight w:val="0"/>
      <w:marTop w:val="0"/>
      <w:marBottom w:val="0"/>
      <w:divBdr>
        <w:top w:val="none" w:sz="0" w:space="0" w:color="auto"/>
        <w:left w:val="none" w:sz="0" w:space="0" w:color="auto"/>
        <w:bottom w:val="none" w:sz="0" w:space="0" w:color="auto"/>
        <w:right w:val="none" w:sz="0" w:space="0" w:color="auto"/>
      </w:divBdr>
    </w:div>
    <w:div w:id="20132857">
      <w:bodyDiv w:val="1"/>
      <w:marLeft w:val="0"/>
      <w:marRight w:val="0"/>
      <w:marTop w:val="0"/>
      <w:marBottom w:val="0"/>
      <w:divBdr>
        <w:top w:val="none" w:sz="0" w:space="0" w:color="auto"/>
        <w:left w:val="none" w:sz="0" w:space="0" w:color="auto"/>
        <w:bottom w:val="none" w:sz="0" w:space="0" w:color="auto"/>
        <w:right w:val="none" w:sz="0" w:space="0" w:color="auto"/>
      </w:divBdr>
    </w:div>
    <w:div w:id="20252742">
      <w:bodyDiv w:val="1"/>
      <w:marLeft w:val="0"/>
      <w:marRight w:val="0"/>
      <w:marTop w:val="0"/>
      <w:marBottom w:val="0"/>
      <w:divBdr>
        <w:top w:val="none" w:sz="0" w:space="0" w:color="auto"/>
        <w:left w:val="none" w:sz="0" w:space="0" w:color="auto"/>
        <w:bottom w:val="none" w:sz="0" w:space="0" w:color="auto"/>
        <w:right w:val="none" w:sz="0" w:space="0" w:color="auto"/>
      </w:divBdr>
    </w:div>
    <w:div w:id="20669861">
      <w:bodyDiv w:val="1"/>
      <w:marLeft w:val="0"/>
      <w:marRight w:val="0"/>
      <w:marTop w:val="0"/>
      <w:marBottom w:val="0"/>
      <w:divBdr>
        <w:top w:val="none" w:sz="0" w:space="0" w:color="auto"/>
        <w:left w:val="none" w:sz="0" w:space="0" w:color="auto"/>
        <w:bottom w:val="none" w:sz="0" w:space="0" w:color="auto"/>
        <w:right w:val="none" w:sz="0" w:space="0" w:color="auto"/>
      </w:divBdr>
    </w:div>
    <w:div w:id="20711823">
      <w:bodyDiv w:val="1"/>
      <w:marLeft w:val="0"/>
      <w:marRight w:val="0"/>
      <w:marTop w:val="0"/>
      <w:marBottom w:val="0"/>
      <w:divBdr>
        <w:top w:val="none" w:sz="0" w:space="0" w:color="auto"/>
        <w:left w:val="none" w:sz="0" w:space="0" w:color="auto"/>
        <w:bottom w:val="none" w:sz="0" w:space="0" w:color="auto"/>
        <w:right w:val="none" w:sz="0" w:space="0" w:color="auto"/>
      </w:divBdr>
    </w:div>
    <w:div w:id="20858285">
      <w:bodyDiv w:val="1"/>
      <w:marLeft w:val="0"/>
      <w:marRight w:val="0"/>
      <w:marTop w:val="0"/>
      <w:marBottom w:val="0"/>
      <w:divBdr>
        <w:top w:val="none" w:sz="0" w:space="0" w:color="auto"/>
        <w:left w:val="none" w:sz="0" w:space="0" w:color="auto"/>
        <w:bottom w:val="none" w:sz="0" w:space="0" w:color="auto"/>
        <w:right w:val="none" w:sz="0" w:space="0" w:color="auto"/>
      </w:divBdr>
    </w:div>
    <w:div w:id="21051449">
      <w:bodyDiv w:val="1"/>
      <w:marLeft w:val="0"/>
      <w:marRight w:val="0"/>
      <w:marTop w:val="0"/>
      <w:marBottom w:val="0"/>
      <w:divBdr>
        <w:top w:val="none" w:sz="0" w:space="0" w:color="auto"/>
        <w:left w:val="none" w:sz="0" w:space="0" w:color="auto"/>
        <w:bottom w:val="none" w:sz="0" w:space="0" w:color="auto"/>
        <w:right w:val="none" w:sz="0" w:space="0" w:color="auto"/>
      </w:divBdr>
    </w:div>
    <w:div w:id="21522256">
      <w:bodyDiv w:val="1"/>
      <w:marLeft w:val="0"/>
      <w:marRight w:val="0"/>
      <w:marTop w:val="0"/>
      <w:marBottom w:val="0"/>
      <w:divBdr>
        <w:top w:val="none" w:sz="0" w:space="0" w:color="auto"/>
        <w:left w:val="none" w:sz="0" w:space="0" w:color="auto"/>
        <w:bottom w:val="none" w:sz="0" w:space="0" w:color="auto"/>
        <w:right w:val="none" w:sz="0" w:space="0" w:color="auto"/>
      </w:divBdr>
    </w:div>
    <w:div w:id="21828731">
      <w:bodyDiv w:val="1"/>
      <w:marLeft w:val="0"/>
      <w:marRight w:val="0"/>
      <w:marTop w:val="0"/>
      <w:marBottom w:val="0"/>
      <w:divBdr>
        <w:top w:val="none" w:sz="0" w:space="0" w:color="auto"/>
        <w:left w:val="none" w:sz="0" w:space="0" w:color="auto"/>
        <w:bottom w:val="none" w:sz="0" w:space="0" w:color="auto"/>
        <w:right w:val="none" w:sz="0" w:space="0" w:color="auto"/>
      </w:divBdr>
    </w:div>
    <w:div w:id="21900734">
      <w:bodyDiv w:val="1"/>
      <w:marLeft w:val="0"/>
      <w:marRight w:val="0"/>
      <w:marTop w:val="0"/>
      <w:marBottom w:val="0"/>
      <w:divBdr>
        <w:top w:val="none" w:sz="0" w:space="0" w:color="auto"/>
        <w:left w:val="none" w:sz="0" w:space="0" w:color="auto"/>
        <w:bottom w:val="none" w:sz="0" w:space="0" w:color="auto"/>
        <w:right w:val="none" w:sz="0" w:space="0" w:color="auto"/>
      </w:divBdr>
    </w:div>
    <w:div w:id="22675530">
      <w:bodyDiv w:val="1"/>
      <w:marLeft w:val="0"/>
      <w:marRight w:val="0"/>
      <w:marTop w:val="0"/>
      <w:marBottom w:val="0"/>
      <w:divBdr>
        <w:top w:val="none" w:sz="0" w:space="0" w:color="auto"/>
        <w:left w:val="none" w:sz="0" w:space="0" w:color="auto"/>
        <w:bottom w:val="none" w:sz="0" w:space="0" w:color="auto"/>
        <w:right w:val="none" w:sz="0" w:space="0" w:color="auto"/>
      </w:divBdr>
    </w:div>
    <w:div w:id="22904444">
      <w:bodyDiv w:val="1"/>
      <w:marLeft w:val="0"/>
      <w:marRight w:val="0"/>
      <w:marTop w:val="0"/>
      <w:marBottom w:val="0"/>
      <w:divBdr>
        <w:top w:val="none" w:sz="0" w:space="0" w:color="auto"/>
        <w:left w:val="none" w:sz="0" w:space="0" w:color="auto"/>
        <w:bottom w:val="none" w:sz="0" w:space="0" w:color="auto"/>
        <w:right w:val="none" w:sz="0" w:space="0" w:color="auto"/>
      </w:divBdr>
    </w:div>
    <w:div w:id="22942686">
      <w:bodyDiv w:val="1"/>
      <w:marLeft w:val="0"/>
      <w:marRight w:val="0"/>
      <w:marTop w:val="0"/>
      <w:marBottom w:val="0"/>
      <w:divBdr>
        <w:top w:val="none" w:sz="0" w:space="0" w:color="auto"/>
        <w:left w:val="none" w:sz="0" w:space="0" w:color="auto"/>
        <w:bottom w:val="none" w:sz="0" w:space="0" w:color="auto"/>
        <w:right w:val="none" w:sz="0" w:space="0" w:color="auto"/>
      </w:divBdr>
    </w:div>
    <w:div w:id="22949608">
      <w:bodyDiv w:val="1"/>
      <w:marLeft w:val="0"/>
      <w:marRight w:val="0"/>
      <w:marTop w:val="0"/>
      <w:marBottom w:val="0"/>
      <w:divBdr>
        <w:top w:val="none" w:sz="0" w:space="0" w:color="auto"/>
        <w:left w:val="none" w:sz="0" w:space="0" w:color="auto"/>
        <w:bottom w:val="none" w:sz="0" w:space="0" w:color="auto"/>
        <w:right w:val="none" w:sz="0" w:space="0" w:color="auto"/>
      </w:divBdr>
    </w:div>
    <w:div w:id="23213911">
      <w:bodyDiv w:val="1"/>
      <w:marLeft w:val="0"/>
      <w:marRight w:val="0"/>
      <w:marTop w:val="0"/>
      <w:marBottom w:val="0"/>
      <w:divBdr>
        <w:top w:val="none" w:sz="0" w:space="0" w:color="auto"/>
        <w:left w:val="none" w:sz="0" w:space="0" w:color="auto"/>
        <w:bottom w:val="none" w:sz="0" w:space="0" w:color="auto"/>
        <w:right w:val="none" w:sz="0" w:space="0" w:color="auto"/>
      </w:divBdr>
    </w:div>
    <w:div w:id="23480905">
      <w:bodyDiv w:val="1"/>
      <w:marLeft w:val="0"/>
      <w:marRight w:val="0"/>
      <w:marTop w:val="0"/>
      <w:marBottom w:val="0"/>
      <w:divBdr>
        <w:top w:val="none" w:sz="0" w:space="0" w:color="auto"/>
        <w:left w:val="none" w:sz="0" w:space="0" w:color="auto"/>
        <w:bottom w:val="none" w:sz="0" w:space="0" w:color="auto"/>
        <w:right w:val="none" w:sz="0" w:space="0" w:color="auto"/>
      </w:divBdr>
    </w:div>
    <w:div w:id="23528134">
      <w:bodyDiv w:val="1"/>
      <w:marLeft w:val="0"/>
      <w:marRight w:val="0"/>
      <w:marTop w:val="0"/>
      <w:marBottom w:val="0"/>
      <w:divBdr>
        <w:top w:val="none" w:sz="0" w:space="0" w:color="auto"/>
        <w:left w:val="none" w:sz="0" w:space="0" w:color="auto"/>
        <w:bottom w:val="none" w:sz="0" w:space="0" w:color="auto"/>
        <w:right w:val="none" w:sz="0" w:space="0" w:color="auto"/>
      </w:divBdr>
    </w:div>
    <w:div w:id="23866943">
      <w:bodyDiv w:val="1"/>
      <w:marLeft w:val="0"/>
      <w:marRight w:val="0"/>
      <w:marTop w:val="0"/>
      <w:marBottom w:val="0"/>
      <w:divBdr>
        <w:top w:val="none" w:sz="0" w:space="0" w:color="auto"/>
        <w:left w:val="none" w:sz="0" w:space="0" w:color="auto"/>
        <w:bottom w:val="none" w:sz="0" w:space="0" w:color="auto"/>
        <w:right w:val="none" w:sz="0" w:space="0" w:color="auto"/>
      </w:divBdr>
    </w:div>
    <w:div w:id="24646846">
      <w:bodyDiv w:val="1"/>
      <w:marLeft w:val="0"/>
      <w:marRight w:val="0"/>
      <w:marTop w:val="0"/>
      <w:marBottom w:val="0"/>
      <w:divBdr>
        <w:top w:val="none" w:sz="0" w:space="0" w:color="auto"/>
        <w:left w:val="none" w:sz="0" w:space="0" w:color="auto"/>
        <w:bottom w:val="none" w:sz="0" w:space="0" w:color="auto"/>
        <w:right w:val="none" w:sz="0" w:space="0" w:color="auto"/>
      </w:divBdr>
    </w:div>
    <w:div w:id="24840982">
      <w:bodyDiv w:val="1"/>
      <w:marLeft w:val="0"/>
      <w:marRight w:val="0"/>
      <w:marTop w:val="0"/>
      <w:marBottom w:val="0"/>
      <w:divBdr>
        <w:top w:val="none" w:sz="0" w:space="0" w:color="auto"/>
        <w:left w:val="none" w:sz="0" w:space="0" w:color="auto"/>
        <w:bottom w:val="none" w:sz="0" w:space="0" w:color="auto"/>
        <w:right w:val="none" w:sz="0" w:space="0" w:color="auto"/>
      </w:divBdr>
    </w:div>
    <w:div w:id="24983964">
      <w:bodyDiv w:val="1"/>
      <w:marLeft w:val="0"/>
      <w:marRight w:val="0"/>
      <w:marTop w:val="0"/>
      <w:marBottom w:val="0"/>
      <w:divBdr>
        <w:top w:val="none" w:sz="0" w:space="0" w:color="auto"/>
        <w:left w:val="none" w:sz="0" w:space="0" w:color="auto"/>
        <w:bottom w:val="none" w:sz="0" w:space="0" w:color="auto"/>
        <w:right w:val="none" w:sz="0" w:space="0" w:color="auto"/>
      </w:divBdr>
    </w:div>
    <w:div w:id="25064822">
      <w:bodyDiv w:val="1"/>
      <w:marLeft w:val="0"/>
      <w:marRight w:val="0"/>
      <w:marTop w:val="0"/>
      <w:marBottom w:val="0"/>
      <w:divBdr>
        <w:top w:val="none" w:sz="0" w:space="0" w:color="auto"/>
        <w:left w:val="none" w:sz="0" w:space="0" w:color="auto"/>
        <w:bottom w:val="none" w:sz="0" w:space="0" w:color="auto"/>
        <w:right w:val="none" w:sz="0" w:space="0" w:color="auto"/>
      </w:divBdr>
    </w:div>
    <w:div w:id="25759415">
      <w:bodyDiv w:val="1"/>
      <w:marLeft w:val="0"/>
      <w:marRight w:val="0"/>
      <w:marTop w:val="0"/>
      <w:marBottom w:val="0"/>
      <w:divBdr>
        <w:top w:val="none" w:sz="0" w:space="0" w:color="auto"/>
        <w:left w:val="none" w:sz="0" w:space="0" w:color="auto"/>
        <w:bottom w:val="none" w:sz="0" w:space="0" w:color="auto"/>
        <w:right w:val="none" w:sz="0" w:space="0" w:color="auto"/>
      </w:divBdr>
    </w:div>
    <w:div w:id="25953431">
      <w:bodyDiv w:val="1"/>
      <w:marLeft w:val="0"/>
      <w:marRight w:val="0"/>
      <w:marTop w:val="0"/>
      <w:marBottom w:val="0"/>
      <w:divBdr>
        <w:top w:val="none" w:sz="0" w:space="0" w:color="auto"/>
        <w:left w:val="none" w:sz="0" w:space="0" w:color="auto"/>
        <w:bottom w:val="none" w:sz="0" w:space="0" w:color="auto"/>
        <w:right w:val="none" w:sz="0" w:space="0" w:color="auto"/>
      </w:divBdr>
    </w:div>
    <w:div w:id="26612374">
      <w:bodyDiv w:val="1"/>
      <w:marLeft w:val="0"/>
      <w:marRight w:val="0"/>
      <w:marTop w:val="0"/>
      <w:marBottom w:val="0"/>
      <w:divBdr>
        <w:top w:val="none" w:sz="0" w:space="0" w:color="auto"/>
        <w:left w:val="none" w:sz="0" w:space="0" w:color="auto"/>
        <w:bottom w:val="none" w:sz="0" w:space="0" w:color="auto"/>
        <w:right w:val="none" w:sz="0" w:space="0" w:color="auto"/>
      </w:divBdr>
    </w:div>
    <w:div w:id="27342811">
      <w:bodyDiv w:val="1"/>
      <w:marLeft w:val="0"/>
      <w:marRight w:val="0"/>
      <w:marTop w:val="0"/>
      <w:marBottom w:val="0"/>
      <w:divBdr>
        <w:top w:val="none" w:sz="0" w:space="0" w:color="auto"/>
        <w:left w:val="none" w:sz="0" w:space="0" w:color="auto"/>
        <w:bottom w:val="none" w:sz="0" w:space="0" w:color="auto"/>
        <w:right w:val="none" w:sz="0" w:space="0" w:color="auto"/>
      </w:divBdr>
      <w:divsChild>
        <w:div w:id="314339891">
          <w:marLeft w:val="1800"/>
          <w:marRight w:val="0"/>
          <w:marTop w:val="100"/>
          <w:marBottom w:val="0"/>
          <w:divBdr>
            <w:top w:val="none" w:sz="0" w:space="0" w:color="auto"/>
            <w:left w:val="none" w:sz="0" w:space="0" w:color="auto"/>
            <w:bottom w:val="none" w:sz="0" w:space="0" w:color="auto"/>
            <w:right w:val="none" w:sz="0" w:space="0" w:color="auto"/>
          </w:divBdr>
        </w:div>
        <w:div w:id="484010860">
          <w:marLeft w:val="1080"/>
          <w:marRight w:val="0"/>
          <w:marTop w:val="100"/>
          <w:marBottom w:val="0"/>
          <w:divBdr>
            <w:top w:val="none" w:sz="0" w:space="0" w:color="auto"/>
            <w:left w:val="none" w:sz="0" w:space="0" w:color="auto"/>
            <w:bottom w:val="none" w:sz="0" w:space="0" w:color="auto"/>
            <w:right w:val="none" w:sz="0" w:space="0" w:color="auto"/>
          </w:divBdr>
        </w:div>
        <w:div w:id="618681781">
          <w:marLeft w:val="1800"/>
          <w:marRight w:val="0"/>
          <w:marTop w:val="100"/>
          <w:marBottom w:val="0"/>
          <w:divBdr>
            <w:top w:val="none" w:sz="0" w:space="0" w:color="auto"/>
            <w:left w:val="none" w:sz="0" w:space="0" w:color="auto"/>
            <w:bottom w:val="none" w:sz="0" w:space="0" w:color="auto"/>
            <w:right w:val="none" w:sz="0" w:space="0" w:color="auto"/>
          </w:divBdr>
        </w:div>
        <w:div w:id="671495315">
          <w:marLeft w:val="1080"/>
          <w:marRight w:val="0"/>
          <w:marTop w:val="100"/>
          <w:marBottom w:val="0"/>
          <w:divBdr>
            <w:top w:val="none" w:sz="0" w:space="0" w:color="auto"/>
            <w:left w:val="none" w:sz="0" w:space="0" w:color="auto"/>
            <w:bottom w:val="none" w:sz="0" w:space="0" w:color="auto"/>
            <w:right w:val="none" w:sz="0" w:space="0" w:color="auto"/>
          </w:divBdr>
        </w:div>
        <w:div w:id="779228705">
          <w:marLeft w:val="1080"/>
          <w:marRight w:val="0"/>
          <w:marTop w:val="100"/>
          <w:marBottom w:val="0"/>
          <w:divBdr>
            <w:top w:val="none" w:sz="0" w:space="0" w:color="auto"/>
            <w:left w:val="none" w:sz="0" w:space="0" w:color="auto"/>
            <w:bottom w:val="none" w:sz="0" w:space="0" w:color="auto"/>
            <w:right w:val="none" w:sz="0" w:space="0" w:color="auto"/>
          </w:divBdr>
        </w:div>
        <w:div w:id="829635139">
          <w:marLeft w:val="1800"/>
          <w:marRight w:val="0"/>
          <w:marTop w:val="100"/>
          <w:marBottom w:val="0"/>
          <w:divBdr>
            <w:top w:val="none" w:sz="0" w:space="0" w:color="auto"/>
            <w:left w:val="none" w:sz="0" w:space="0" w:color="auto"/>
            <w:bottom w:val="none" w:sz="0" w:space="0" w:color="auto"/>
            <w:right w:val="none" w:sz="0" w:space="0" w:color="auto"/>
          </w:divBdr>
        </w:div>
        <w:div w:id="959841868">
          <w:marLeft w:val="360"/>
          <w:marRight w:val="0"/>
          <w:marTop w:val="200"/>
          <w:marBottom w:val="0"/>
          <w:divBdr>
            <w:top w:val="none" w:sz="0" w:space="0" w:color="auto"/>
            <w:left w:val="none" w:sz="0" w:space="0" w:color="auto"/>
            <w:bottom w:val="none" w:sz="0" w:space="0" w:color="auto"/>
            <w:right w:val="none" w:sz="0" w:space="0" w:color="auto"/>
          </w:divBdr>
        </w:div>
        <w:div w:id="998725953">
          <w:marLeft w:val="1080"/>
          <w:marRight w:val="0"/>
          <w:marTop w:val="100"/>
          <w:marBottom w:val="0"/>
          <w:divBdr>
            <w:top w:val="none" w:sz="0" w:space="0" w:color="auto"/>
            <w:left w:val="none" w:sz="0" w:space="0" w:color="auto"/>
            <w:bottom w:val="none" w:sz="0" w:space="0" w:color="auto"/>
            <w:right w:val="none" w:sz="0" w:space="0" w:color="auto"/>
          </w:divBdr>
        </w:div>
        <w:div w:id="999652452">
          <w:marLeft w:val="1800"/>
          <w:marRight w:val="0"/>
          <w:marTop w:val="100"/>
          <w:marBottom w:val="0"/>
          <w:divBdr>
            <w:top w:val="none" w:sz="0" w:space="0" w:color="auto"/>
            <w:left w:val="none" w:sz="0" w:space="0" w:color="auto"/>
            <w:bottom w:val="none" w:sz="0" w:space="0" w:color="auto"/>
            <w:right w:val="none" w:sz="0" w:space="0" w:color="auto"/>
          </w:divBdr>
        </w:div>
        <w:div w:id="1557231067">
          <w:marLeft w:val="1800"/>
          <w:marRight w:val="0"/>
          <w:marTop w:val="100"/>
          <w:marBottom w:val="0"/>
          <w:divBdr>
            <w:top w:val="none" w:sz="0" w:space="0" w:color="auto"/>
            <w:left w:val="none" w:sz="0" w:space="0" w:color="auto"/>
            <w:bottom w:val="none" w:sz="0" w:space="0" w:color="auto"/>
            <w:right w:val="none" w:sz="0" w:space="0" w:color="auto"/>
          </w:divBdr>
        </w:div>
        <w:div w:id="1640724279">
          <w:marLeft w:val="1080"/>
          <w:marRight w:val="0"/>
          <w:marTop w:val="100"/>
          <w:marBottom w:val="0"/>
          <w:divBdr>
            <w:top w:val="none" w:sz="0" w:space="0" w:color="auto"/>
            <w:left w:val="none" w:sz="0" w:space="0" w:color="auto"/>
            <w:bottom w:val="none" w:sz="0" w:space="0" w:color="auto"/>
            <w:right w:val="none" w:sz="0" w:space="0" w:color="auto"/>
          </w:divBdr>
        </w:div>
        <w:div w:id="1745833201">
          <w:marLeft w:val="360"/>
          <w:marRight w:val="0"/>
          <w:marTop w:val="200"/>
          <w:marBottom w:val="0"/>
          <w:divBdr>
            <w:top w:val="none" w:sz="0" w:space="0" w:color="auto"/>
            <w:left w:val="none" w:sz="0" w:space="0" w:color="auto"/>
            <w:bottom w:val="none" w:sz="0" w:space="0" w:color="auto"/>
            <w:right w:val="none" w:sz="0" w:space="0" w:color="auto"/>
          </w:divBdr>
        </w:div>
        <w:div w:id="1781292464">
          <w:marLeft w:val="1800"/>
          <w:marRight w:val="0"/>
          <w:marTop w:val="100"/>
          <w:marBottom w:val="0"/>
          <w:divBdr>
            <w:top w:val="none" w:sz="0" w:space="0" w:color="auto"/>
            <w:left w:val="none" w:sz="0" w:space="0" w:color="auto"/>
            <w:bottom w:val="none" w:sz="0" w:space="0" w:color="auto"/>
            <w:right w:val="none" w:sz="0" w:space="0" w:color="auto"/>
          </w:divBdr>
        </w:div>
        <w:div w:id="1854106837">
          <w:marLeft w:val="1080"/>
          <w:marRight w:val="0"/>
          <w:marTop w:val="100"/>
          <w:marBottom w:val="0"/>
          <w:divBdr>
            <w:top w:val="none" w:sz="0" w:space="0" w:color="auto"/>
            <w:left w:val="none" w:sz="0" w:space="0" w:color="auto"/>
            <w:bottom w:val="none" w:sz="0" w:space="0" w:color="auto"/>
            <w:right w:val="none" w:sz="0" w:space="0" w:color="auto"/>
          </w:divBdr>
        </w:div>
        <w:div w:id="1942175630">
          <w:marLeft w:val="360"/>
          <w:marRight w:val="0"/>
          <w:marTop w:val="200"/>
          <w:marBottom w:val="0"/>
          <w:divBdr>
            <w:top w:val="none" w:sz="0" w:space="0" w:color="auto"/>
            <w:left w:val="none" w:sz="0" w:space="0" w:color="auto"/>
            <w:bottom w:val="none" w:sz="0" w:space="0" w:color="auto"/>
            <w:right w:val="none" w:sz="0" w:space="0" w:color="auto"/>
          </w:divBdr>
        </w:div>
      </w:divsChild>
    </w:div>
    <w:div w:id="27416811">
      <w:bodyDiv w:val="1"/>
      <w:marLeft w:val="0"/>
      <w:marRight w:val="0"/>
      <w:marTop w:val="0"/>
      <w:marBottom w:val="0"/>
      <w:divBdr>
        <w:top w:val="none" w:sz="0" w:space="0" w:color="auto"/>
        <w:left w:val="none" w:sz="0" w:space="0" w:color="auto"/>
        <w:bottom w:val="none" w:sz="0" w:space="0" w:color="auto"/>
        <w:right w:val="none" w:sz="0" w:space="0" w:color="auto"/>
      </w:divBdr>
    </w:div>
    <w:div w:id="27417635">
      <w:bodyDiv w:val="1"/>
      <w:marLeft w:val="0"/>
      <w:marRight w:val="0"/>
      <w:marTop w:val="0"/>
      <w:marBottom w:val="0"/>
      <w:divBdr>
        <w:top w:val="none" w:sz="0" w:space="0" w:color="auto"/>
        <w:left w:val="none" w:sz="0" w:space="0" w:color="auto"/>
        <w:bottom w:val="none" w:sz="0" w:space="0" w:color="auto"/>
        <w:right w:val="none" w:sz="0" w:space="0" w:color="auto"/>
      </w:divBdr>
    </w:div>
    <w:div w:id="28146208">
      <w:bodyDiv w:val="1"/>
      <w:marLeft w:val="0"/>
      <w:marRight w:val="0"/>
      <w:marTop w:val="0"/>
      <w:marBottom w:val="0"/>
      <w:divBdr>
        <w:top w:val="none" w:sz="0" w:space="0" w:color="auto"/>
        <w:left w:val="none" w:sz="0" w:space="0" w:color="auto"/>
        <w:bottom w:val="none" w:sz="0" w:space="0" w:color="auto"/>
        <w:right w:val="none" w:sz="0" w:space="0" w:color="auto"/>
      </w:divBdr>
    </w:div>
    <w:div w:id="28189822">
      <w:bodyDiv w:val="1"/>
      <w:marLeft w:val="0"/>
      <w:marRight w:val="0"/>
      <w:marTop w:val="0"/>
      <w:marBottom w:val="0"/>
      <w:divBdr>
        <w:top w:val="none" w:sz="0" w:space="0" w:color="auto"/>
        <w:left w:val="none" w:sz="0" w:space="0" w:color="auto"/>
        <w:bottom w:val="none" w:sz="0" w:space="0" w:color="auto"/>
        <w:right w:val="none" w:sz="0" w:space="0" w:color="auto"/>
      </w:divBdr>
    </w:div>
    <w:div w:id="28343767">
      <w:bodyDiv w:val="1"/>
      <w:marLeft w:val="0"/>
      <w:marRight w:val="0"/>
      <w:marTop w:val="0"/>
      <w:marBottom w:val="0"/>
      <w:divBdr>
        <w:top w:val="none" w:sz="0" w:space="0" w:color="auto"/>
        <w:left w:val="none" w:sz="0" w:space="0" w:color="auto"/>
        <w:bottom w:val="none" w:sz="0" w:space="0" w:color="auto"/>
        <w:right w:val="none" w:sz="0" w:space="0" w:color="auto"/>
      </w:divBdr>
    </w:div>
    <w:div w:id="28802959">
      <w:bodyDiv w:val="1"/>
      <w:marLeft w:val="0"/>
      <w:marRight w:val="0"/>
      <w:marTop w:val="0"/>
      <w:marBottom w:val="0"/>
      <w:divBdr>
        <w:top w:val="none" w:sz="0" w:space="0" w:color="auto"/>
        <w:left w:val="none" w:sz="0" w:space="0" w:color="auto"/>
        <w:bottom w:val="none" w:sz="0" w:space="0" w:color="auto"/>
        <w:right w:val="none" w:sz="0" w:space="0" w:color="auto"/>
      </w:divBdr>
    </w:div>
    <w:div w:id="29190521">
      <w:bodyDiv w:val="1"/>
      <w:marLeft w:val="0"/>
      <w:marRight w:val="0"/>
      <w:marTop w:val="0"/>
      <w:marBottom w:val="0"/>
      <w:divBdr>
        <w:top w:val="none" w:sz="0" w:space="0" w:color="auto"/>
        <w:left w:val="none" w:sz="0" w:space="0" w:color="auto"/>
        <w:bottom w:val="none" w:sz="0" w:space="0" w:color="auto"/>
        <w:right w:val="none" w:sz="0" w:space="0" w:color="auto"/>
      </w:divBdr>
    </w:div>
    <w:div w:id="29576671">
      <w:bodyDiv w:val="1"/>
      <w:marLeft w:val="0"/>
      <w:marRight w:val="0"/>
      <w:marTop w:val="0"/>
      <w:marBottom w:val="0"/>
      <w:divBdr>
        <w:top w:val="none" w:sz="0" w:space="0" w:color="auto"/>
        <w:left w:val="none" w:sz="0" w:space="0" w:color="auto"/>
        <w:bottom w:val="none" w:sz="0" w:space="0" w:color="auto"/>
        <w:right w:val="none" w:sz="0" w:space="0" w:color="auto"/>
      </w:divBdr>
    </w:div>
    <w:div w:id="29961109">
      <w:bodyDiv w:val="1"/>
      <w:marLeft w:val="0"/>
      <w:marRight w:val="0"/>
      <w:marTop w:val="0"/>
      <w:marBottom w:val="0"/>
      <w:divBdr>
        <w:top w:val="none" w:sz="0" w:space="0" w:color="auto"/>
        <w:left w:val="none" w:sz="0" w:space="0" w:color="auto"/>
        <w:bottom w:val="none" w:sz="0" w:space="0" w:color="auto"/>
        <w:right w:val="none" w:sz="0" w:space="0" w:color="auto"/>
      </w:divBdr>
    </w:div>
    <w:div w:id="30039354">
      <w:bodyDiv w:val="1"/>
      <w:marLeft w:val="0"/>
      <w:marRight w:val="0"/>
      <w:marTop w:val="0"/>
      <w:marBottom w:val="0"/>
      <w:divBdr>
        <w:top w:val="none" w:sz="0" w:space="0" w:color="auto"/>
        <w:left w:val="none" w:sz="0" w:space="0" w:color="auto"/>
        <w:bottom w:val="none" w:sz="0" w:space="0" w:color="auto"/>
        <w:right w:val="none" w:sz="0" w:space="0" w:color="auto"/>
      </w:divBdr>
    </w:div>
    <w:div w:id="30082932">
      <w:bodyDiv w:val="1"/>
      <w:marLeft w:val="0"/>
      <w:marRight w:val="0"/>
      <w:marTop w:val="0"/>
      <w:marBottom w:val="0"/>
      <w:divBdr>
        <w:top w:val="none" w:sz="0" w:space="0" w:color="auto"/>
        <w:left w:val="none" w:sz="0" w:space="0" w:color="auto"/>
        <w:bottom w:val="none" w:sz="0" w:space="0" w:color="auto"/>
        <w:right w:val="none" w:sz="0" w:space="0" w:color="auto"/>
      </w:divBdr>
    </w:div>
    <w:div w:id="30157541">
      <w:bodyDiv w:val="1"/>
      <w:marLeft w:val="0"/>
      <w:marRight w:val="0"/>
      <w:marTop w:val="0"/>
      <w:marBottom w:val="0"/>
      <w:divBdr>
        <w:top w:val="none" w:sz="0" w:space="0" w:color="auto"/>
        <w:left w:val="none" w:sz="0" w:space="0" w:color="auto"/>
        <w:bottom w:val="none" w:sz="0" w:space="0" w:color="auto"/>
        <w:right w:val="none" w:sz="0" w:space="0" w:color="auto"/>
      </w:divBdr>
    </w:div>
    <w:div w:id="30420195">
      <w:bodyDiv w:val="1"/>
      <w:marLeft w:val="0"/>
      <w:marRight w:val="0"/>
      <w:marTop w:val="0"/>
      <w:marBottom w:val="0"/>
      <w:divBdr>
        <w:top w:val="none" w:sz="0" w:space="0" w:color="auto"/>
        <w:left w:val="none" w:sz="0" w:space="0" w:color="auto"/>
        <w:bottom w:val="none" w:sz="0" w:space="0" w:color="auto"/>
        <w:right w:val="none" w:sz="0" w:space="0" w:color="auto"/>
      </w:divBdr>
    </w:div>
    <w:div w:id="30427411">
      <w:bodyDiv w:val="1"/>
      <w:marLeft w:val="0"/>
      <w:marRight w:val="0"/>
      <w:marTop w:val="0"/>
      <w:marBottom w:val="0"/>
      <w:divBdr>
        <w:top w:val="none" w:sz="0" w:space="0" w:color="auto"/>
        <w:left w:val="none" w:sz="0" w:space="0" w:color="auto"/>
        <w:bottom w:val="none" w:sz="0" w:space="0" w:color="auto"/>
        <w:right w:val="none" w:sz="0" w:space="0" w:color="auto"/>
      </w:divBdr>
    </w:div>
    <w:div w:id="30612687">
      <w:bodyDiv w:val="1"/>
      <w:marLeft w:val="0"/>
      <w:marRight w:val="0"/>
      <w:marTop w:val="0"/>
      <w:marBottom w:val="0"/>
      <w:divBdr>
        <w:top w:val="none" w:sz="0" w:space="0" w:color="auto"/>
        <w:left w:val="none" w:sz="0" w:space="0" w:color="auto"/>
        <w:bottom w:val="none" w:sz="0" w:space="0" w:color="auto"/>
        <w:right w:val="none" w:sz="0" w:space="0" w:color="auto"/>
      </w:divBdr>
    </w:div>
    <w:div w:id="30813177">
      <w:bodyDiv w:val="1"/>
      <w:marLeft w:val="0"/>
      <w:marRight w:val="0"/>
      <w:marTop w:val="0"/>
      <w:marBottom w:val="0"/>
      <w:divBdr>
        <w:top w:val="none" w:sz="0" w:space="0" w:color="auto"/>
        <w:left w:val="none" w:sz="0" w:space="0" w:color="auto"/>
        <w:bottom w:val="none" w:sz="0" w:space="0" w:color="auto"/>
        <w:right w:val="none" w:sz="0" w:space="0" w:color="auto"/>
      </w:divBdr>
    </w:div>
    <w:div w:id="31419535">
      <w:bodyDiv w:val="1"/>
      <w:marLeft w:val="0"/>
      <w:marRight w:val="0"/>
      <w:marTop w:val="0"/>
      <w:marBottom w:val="0"/>
      <w:divBdr>
        <w:top w:val="none" w:sz="0" w:space="0" w:color="auto"/>
        <w:left w:val="none" w:sz="0" w:space="0" w:color="auto"/>
        <w:bottom w:val="none" w:sz="0" w:space="0" w:color="auto"/>
        <w:right w:val="none" w:sz="0" w:space="0" w:color="auto"/>
      </w:divBdr>
    </w:div>
    <w:div w:id="32073005">
      <w:bodyDiv w:val="1"/>
      <w:marLeft w:val="0"/>
      <w:marRight w:val="0"/>
      <w:marTop w:val="0"/>
      <w:marBottom w:val="0"/>
      <w:divBdr>
        <w:top w:val="none" w:sz="0" w:space="0" w:color="auto"/>
        <w:left w:val="none" w:sz="0" w:space="0" w:color="auto"/>
        <w:bottom w:val="none" w:sz="0" w:space="0" w:color="auto"/>
        <w:right w:val="none" w:sz="0" w:space="0" w:color="auto"/>
      </w:divBdr>
    </w:div>
    <w:div w:id="32580439">
      <w:bodyDiv w:val="1"/>
      <w:marLeft w:val="0"/>
      <w:marRight w:val="0"/>
      <w:marTop w:val="0"/>
      <w:marBottom w:val="0"/>
      <w:divBdr>
        <w:top w:val="none" w:sz="0" w:space="0" w:color="auto"/>
        <w:left w:val="none" w:sz="0" w:space="0" w:color="auto"/>
        <w:bottom w:val="none" w:sz="0" w:space="0" w:color="auto"/>
        <w:right w:val="none" w:sz="0" w:space="0" w:color="auto"/>
      </w:divBdr>
    </w:div>
    <w:div w:id="32657949">
      <w:bodyDiv w:val="1"/>
      <w:marLeft w:val="0"/>
      <w:marRight w:val="0"/>
      <w:marTop w:val="0"/>
      <w:marBottom w:val="0"/>
      <w:divBdr>
        <w:top w:val="none" w:sz="0" w:space="0" w:color="auto"/>
        <w:left w:val="none" w:sz="0" w:space="0" w:color="auto"/>
        <w:bottom w:val="none" w:sz="0" w:space="0" w:color="auto"/>
        <w:right w:val="none" w:sz="0" w:space="0" w:color="auto"/>
      </w:divBdr>
    </w:div>
    <w:div w:id="32661771">
      <w:bodyDiv w:val="1"/>
      <w:marLeft w:val="0"/>
      <w:marRight w:val="0"/>
      <w:marTop w:val="0"/>
      <w:marBottom w:val="0"/>
      <w:divBdr>
        <w:top w:val="none" w:sz="0" w:space="0" w:color="auto"/>
        <w:left w:val="none" w:sz="0" w:space="0" w:color="auto"/>
        <w:bottom w:val="none" w:sz="0" w:space="0" w:color="auto"/>
        <w:right w:val="none" w:sz="0" w:space="0" w:color="auto"/>
      </w:divBdr>
    </w:div>
    <w:div w:id="32777432">
      <w:bodyDiv w:val="1"/>
      <w:marLeft w:val="0"/>
      <w:marRight w:val="0"/>
      <w:marTop w:val="0"/>
      <w:marBottom w:val="0"/>
      <w:divBdr>
        <w:top w:val="none" w:sz="0" w:space="0" w:color="auto"/>
        <w:left w:val="none" w:sz="0" w:space="0" w:color="auto"/>
        <w:bottom w:val="none" w:sz="0" w:space="0" w:color="auto"/>
        <w:right w:val="none" w:sz="0" w:space="0" w:color="auto"/>
      </w:divBdr>
    </w:div>
    <w:div w:id="33044085">
      <w:bodyDiv w:val="1"/>
      <w:marLeft w:val="0"/>
      <w:marRight w:val="0"/>
      <w:marTop w:val="0"/>
      <w:marBottom w:val="0"/>
      <w:divBdr>
        <w:top w:val="none" w:sz="0" w:space="0" w:color="auto"/>
        <w:left w:val="none" w:sz="0" w:space="0" w:color="auto"/>
        <w:bottom w:val="none" w:sz="0" w:space="0" w:color="auto"/>
        <w:right w:val="none" w:sz="0" w:space="0" w:color="auto"/>
      </w:divBdr>
    </w:div>
    <w:div w:id="33115631">
      <w:bodyDiv w:val="1"/>
      <w:marLeft w:val="0"/>
      <w:marRight w:val="0"/>
      <w:marTop w:val="0"/>
      <w:marBottom w:val="0"/>
      <w:divBdr>
        <w:top w:val="none" w:sz="0" w:space="0" w:color="auto"/>
        <w:left w:val="none" w:sz="0" w:space="0" w:color="auto"/>
        <w:bottom w:val="none" w:sz="0" w:space="0" w:color="auto"/>
        <w:right w:val="none" w:sz="0" w:space="0" w:color="auto"/>
      </w:divBdr>
    </w:div>
    <w:div w:id="33390294">
      <w:bodyDiv w:val="1"/>
      <w:marLeft w:val="0"/>
      <w:marRight w:val="0"/>
      <w:marTop w:val="0"/>
      <w:marBottom w:val="0"/>
      <w:divBdr>
        <w:top w:val="none" w:sz="0" w:space="0" w:color="auto"/>
        <w:left w:val="none" w:sz="0" w:space="0" w:color="auto"/>
        <w:bottom w:val="none" w:sz="0" w:space="0" w:color="auto"/>
        <w:right w:val="none" w:sz="0" w:space="0" w:color="auto"/>
      </w:divBdr>
    </w:div>
    <w:div w:id="33429956">
      <w:bodyDiv w:val="1"/>
      <w:marLeft w:val="0"/>
      <w:marRight w:val="0"/>
      <w:marTop w:val="0"/>
      <w:marBottom w:val="0"/>
      <w:divBdr>
        <w:top w:val="none" w:sz="0" w:space="0" w:color="auto"/>
        <w:left w:val="none" w:sz="0" w:space="0" w:color="auto"/>
        <w:bottom w:val="none" w:sz="0" w:space="0" w:color="auto"/>
        <w:right w:val="none" w:sz="0" w:space="0" w:color="auto"/>
      </w:divBdr>
    </w:div>
    <w:div w:id="34087248">
      <w:bodyDiv w:val="1"/>
      <w:marLeft w:val="0"/>
      <w:marRight w:val="0"/>
      <w:marTop w:val="0"/>
      <w:marBottom w:val="0"/>
      <w:divBdr>
        <w:top w:val="none" w:sz="0" w:space="0" w:color="auto"/>
        <w:left w:val="none" w:sz="0" w:space="0" w:color="auto"/>
        <w:bottom w:val="none" w:sz="0" w:space="0" w:color="auto"/>
        <w:right w:val="none" w:sz="0" w:space="0" w:color="auto"/>
      </w:divBdr>
    </w:div>
    <w:div w:id="34549606">
      <w:bodyDiv w:val="1"/>
      <w:marLeft w:val="0"/>
      <w:marRight w:val="0"/>
      <w:marTop w:val="0"/>
      <w:marBottom w:val="0"/>
      <w:divBdr>
        <w:top w:val="none" w:sz="0" w:space="0" w:color="auto"/>
        <w:left w:val="none" w:sz="0" w:space="0" w:color="auto"/>
        <w:bottom w:val="none" w:sz="0" w:space="0" w:color="auto"/>
        <w:right w:val="none" w:sz="0" w:space="0" w:color="auto"/>
      </w:divBdr>
    </w:div>
    <w:div w:id="34820643">
      <w:bodyDiv w:val="1"/>
      <w:marLeft w:val="0"/>
      <w:marRight w:val="0"/>
      <w:marTop w:val="0"/>
      <w:marBottom w:val="0"/>
      <w:divBdr>
        <w:top w:val="none" w:sz="0" w:space="0" w:color="auto"/>
        <w:left w:val="none" w:sz="0" w:space="0" w:color="auto"/>
        <w:bottom w:val="none" w:sz="0" w:space="0" w:color="auto"/>
        <w:right w:val="none" w:sz="0" w:space="0" w:color="auto"/>
      </w:divBdr>
    </w:div>
    <w:div w:id="35395942">
      <w:bodyDiv w:val="1"/>
      <w:marLeft w:val="0"/>
      <w:marRight w:val="0"/>
      <w:marTop w:val="0"/>
      <w:marBottom w:val="0"/>
      <w:divBdr>
        <w:top w:val="none" w:sz="0" w:space="0" w:color="auto"/>
        <w:left w:val="none" w:sz="0" w:space="0" w:color="auto"/>
        <w:bottom w:val="none" w:sz="0" w:space="0" w:color="auto"/>
        <w:right w:val="none" w:sz="0" w:space="0" w:color="auto"/>
      </w:divBdr>
    </w:div>
    <w:div w:id="36049541">
      <w:bodyDiv w:val="1"/>
      <w:marLeft w:val="0"/>
      <w:marRight w:val="0"/>
      <w:marTop w:val="0"/>
      <w:marBottom w:val="0"/>
      <w:divBdr>
        <w:top w:val="none" w:sz="0" w:space="0" w:color="auto"/>
        <w:left w:val="none" w:sz="0" w:space="0" w:color="auto"/>
        <w:bottom w:val="none" w:sz="0" w:space="0" w:color="auto"/>
        <w:right w:val="none" w:sz="0" w:space="0" w:color="auto"/>
      </w:divBdr>
    </w:div>
    <w:div w:id="36050054">
      <w:bodyDiv w:val="1"/>
      <w:marLeft w:val="0"/>
      <w:marRight w:val="0"/>
      <w:marTop w:val="0"/>
      <w:marBottom w:val="0"/>
      <w:divBdr>
        <w:top w:val="none" w:sz="0" w:space="0" w:color="auto"/>
        <w:left w:val="none" w:sz="0" w:space="0" w:color="auto"/>
        <w:bottom w:val="none" w:sz="0" w:space="0" w:color="auto"/>
        <w:right w:val="none" w:sz="0" w:space="0" w:color="auto"/>
      </w:divBdr>
    </w:div>
    <w:div w:id="36249102">
      <w:bodyDiv w:val="1"/>
      <w:marLeft w:val="0"/>
      <w:marRight w:val="0"/>
      <w:marTop w:val="0"/>
      <w:marBottom w:val="0"/>
      <w:divBdr>
        <w:top w:val="none" w:sz="0" w:space="0" w:color="auto"/>
        <w:left w:val="none" w:sz="0" w:space="0" w:color="auto"/>
        <w:bottom w:val="none" w:sz="0" w:space="0" w:color="auto"/>
        <w:right w:val="none" w:sz="0" w:space="0" w:color="auto"/>
      </w:divBdr>
    </w:div>
    <w:div w:id="36513927">
      <w:bodyDiv w:val="1"/>
      <w:marLeft w:val="0"/>
      <w:marRight w:val="0"/>
      <w:marTop w:val="0"/>
      <w:marBottom w:val="0"/>
      <w:divBdr>
        <w:top w:val="none" w:sz="0" w:space="0" w:color="auto"/>
        <w:left w:val="none" w:sz="0" w:space="0" w:color="auto"/>
        <w:bottom w:val="none" w:sz="0" w:space="0" w:color="auto"/>
        <w:right w:val="none" w:sz="0" w:space="0" w:color="auto"/>
      </w:divBdr>
    </w:div>
    <w:div w:id="36709416">
      <w:bodyDiv w:val="1"/>
      <w:marLeft w:val="0"/>
      <w:marRight w:val="0"/>
      <w:marTop w:val="0"/>
      <w:marBottom w:val="0"/>
      <w:divBdr>
        <w:top w:val="none" w:sz="0" w:space="0" w:color="auto"/>
        <w:left w:val="none" w:sz="0" w:space="0" w:color="auto"/>
        <w:bottom w:val="none" w:sz="0" w:space="0" w:color="auto"/>
        <w:right w:val="none" w:sz="0" w:space="0" w:color="auto"/>
      </w:divBdr>
    </w:div>
    <w:div w:id="37047789">
      <w:bodyDiv w:val="1"/>
      <w:marLeft w:val="0"/>
      <w:marRight w:val="0"/>
      <w:marTop w:val="0"/>
      <w:marBottom w:val="0"/>
      <w:divBdr>
        <w:top w:val="none" w:sz="0" w:space="0" w:color="auto"/>
        <w:left w:val="none" w:sz="0" w:space="0" w:color="auto"/>
        <w:bottom w:val="none" w:sz="0" w:space="0" w:color="auto"/>
        <w:right w:val="none" w:sz="0" w:space="0" w:color="auto"/>
      </w:divBdr>
    </w:div>
    <w:div w:id="37054328">
      <w:bodyDiv w:val="1"/>
      <w:marLeft w:val="0"/>
      <w:marRight w:val="0"/>
      <w:marTop w:val="0"/>
      <w:marBottom w:val="0"/>
      <w:divBdr>
        <w:top w:val="none" w:sz="0" w:space="0" w:color="auto"/>
        <w:left w:val="none" w:sz="0" w:space="0" w:color="auto"/>
        <w:bottom w:val="none" w:sz="0" w:space="0" w:color="auto"/>
        <w:right w:val="none" w:sz="0" w:space="0" w:color="auto"/>
      </w:divBdr>
    </w:div>
    <w:div w:id="37360567">
      <w:bodyDiv w:val="1"/>
      <w:marLeft w:val="0"/>
      <w:marRight w:val="0"/>
      <w:marTop w:val="0"/>
      <w:marBottom w:val="0"/>
      <w:divBdr>
        <w:top w:val="none" w:sz="0" w:space="0" w:color="auto"/>
        <w:left w:val="none" w:sz="0" w:space="0" w:color="auto"/>
        <w:bottom w:val="none" w:sz="0" w:space="0" w:color="auto"/>
        <w:right w:val="none" w:sz="0" w:space="0" w:color="auto"/>
      </w:divBdr>
    </w:div>
    <w:div w:id="37749901">
      <w:bodyDiv w:val="1"/>
      <w:marLeft w:val="0"/>
      <w:marRight w:val="0"/>
      <w:marTop w:val="0"/>
      <w:marBottom w:val="0"/>
      <w:divBdr>
        <w:top w:val="none" w:sz="0" w:space="0" w:color="auto"/>
        <w:left w:val="none" w:sz="0" w:space="0" w:color="auto"/>
        <w:bottom w:val="none" w:sz="0" w:space="0" w:color="auto"/>
        <w:right w:val="none" w:sz="0" w:space="0" w:color="auto"/>
      </w:divBdr>
    </w:div>
    <w:div w:id="38089089">
      <w:bodyDiv w:val="1"/>
      <w:marLeft w:val="0"/>
      <w:marRight w:val="0"/>
      <w:marTop w:val="0"/>
      <w:marBottom w:val="0"/>
      <w:divBdr>
        <w:top w:val="none" w:sz="0" w:space="0" w:color="auto"/>
        <w:left w:val="none" w:sz="0" w:space="0" w:color="auto"/>
        <w:bottom w:val="none" w:sz="0" w:space="0" w:color="auto"/>
        <w:right w:val="none" w:sz="0" w:space="0" w:color="auto"/>
      </w:divBdr>
    </w:div>
    <w:div w:id="38362474">
      <w:bodyDiv w:val="1"/>
      <w:marLeft w:val="0"/>
      <w:marRight w:val="0"/>
      <w:marTop w:val="0"/>
      <w:marBottom w:val="0"/>
      <w:divBdr>
        <w:top w:val="none" w:sz="0" w:space="0" w:color="auto"/>
        <w:left w:val="none" w:sz="0" w:space="0" w:color="auto"/>
        <w:bottom w:val="none" w:sz="0" w:space="0" w:color="auto"/>
        <w:right w:val="none" w:sz="0" w:space="0" w:color="auto"/>
      </w:divBdr>
    </w:div>
    <w:div w:id="38668866">
      <w:bodyDiv w:val="1"/>
      <w:marLeft w:val="0"/>
      <w:marRight w:val="0"/>
      <w:marTop w:val="0"/>
      <w:marBottom w:val="0"/>
      <w:divBdr>
        <w:top w:val="none" w:sz="0" w:space="0" w:color="auto"/>
        <w:left w:val="none" w:sz="0" w:space="0" w:color="auto"/>
        <w:bottom w:val="none" w:sz="0" w:space="0" w:color="auto"/>
        <w:right w:val="none" w:sz="0" w:space="0" w:color="auto"/>
      </w:divBdr>
    </w:div>
    <w:div w:id="38823547">
      <w:bodyDiv w:val="1"/>
      <w:marLeft w:val="0"/>
      <w:marRight w:val="0"/>
      <w:marTop w:val="0"/>
      <w:marBottom w:val="0"/>
      <w:divBdr>
        <w:top w:val="none" w:sz="0" w:space="0" w:color="auto"/>
        <w:left w:val="none" w:sz="0" w:space="0" w:color="auto"/>
        <w:bottom w:val="none" w:sz="0" w:space="0" w:color="auto"/>
        <w:right w:val="none" w:sz="0" w:space="0" w:color="auto"/>
      </w:divBdr>
    </w:div>
    <w:div w:id="38824319">
      <w:bodyDiv w:val="1"/>
      <w:marLeft w:val="0"/>
      <w:marRight w:val="0"/>
      <w:marTop w:val="0"/>
      <w:marBottom w:val="0"/>
      <w:divBdr>
        <w:top w:val="none" w:sz="0" w:space="0" w:color="auto"/>
        <w:left w:val="none" w:sz="0" w:space="0" w:color="auto"/>
        <w:bottom w:val="none" w:sz="0" w:space="0" w:color="auto"/>
        <w:right w:val="none" w:sz="0" w:space="0" w:color="auto"/>
      </w:divBdr>
    </w:div>
    <w:div w:id="38866862">
      <w:bodyDiv w:val="1"/>
      <w:marLeft w:val="0"/>
      <w:marRight w:val="0"/>
      <w:marTop w:val="0"/>
      <w:marBottom w:val="0"/>
      <w:divBdr>
        <w:top w:val="none" w:sz="0" w:space="0" w:color="auto"/>
        <w:left w:val="none" w:sz="0" w:space="0" w:color="auto"/>
        <w:bottom w:val="none" w:sz="0" w:space="0" w:color="auto"/>
        <w:right w:val="none" w:sz="0" w:space="0" w:color="auto"/>
      </w:divBdr>
    </w:div>
    <w:div w:id="38895069">
      <w:bodyDiv w:val="1"/>
      <w:marLeft w:val="0"/>
      <w:marRight w:val="0"/>
      <w:marTop w:val="0"/>
      <w:marBottom w:val="0"/>
      <w:divBdr>
        <w:top w:val="none" w:sz="0" w:space="0" w:color="auto"/>
        <w:left w:val="none" w:sz="0" w:space="0" w:color="auto"/>
        <w:bottom w:val="none" w:sz="0" w:space="0" w:color="auto"/>
        <w:right w:val="none" w:sz="0" w:space="0" w:color="auto"/>
      </w:divBdr>
    </w:div>
    <w:div w:id="38944913">
      <w:bodyDiv w:val="1"/>
      <w:marLeft w:val="0"/>
      <w:marRight w:val="0"/>
      <w:marTop w:val="0"/>
      <w:marBottom w:val="0"/>
      <w:divBdr>
        <w:top w:val="none" w:sz="0" w:space="0" w:color="auto"/>
        <w:left w:val="none" w:sz="0" w:space="0" w:color="auto"/>
        <w:bottom w:val="none" w:sz="0" w:space="0" w:color="auto"/>
        <w:right w:val="none" w:sz="0" w:space="0" w:color="auto"/>
      </w:divBdr>
    </w:div>
    <w:div w:id="39405731">
      <w:bodyDiv w:val="1"/>
      <w:marLeft w:val="0"/>
      <w:marRight w:val="0"/>
      <w:marTop w:val="0"/>
      <w:marBottom w:val="0"/>
      <w:divBdr>
        <w:top w:val="none" w:sz="0" w:space="0" w:color="auto"/>
        <w:left w:val="none" w:sz="0" w:space="0" w:color="auto"/>
        <w:bottom w:val="none" w:sz="0" w:space="0" w:color="auto"/>
        <w:right w:val="none" w:sz="0" w:space="0" w:color="auto"/>
      </w:divBdr>
    </w:div>
    <w:div w:id="39474951">
      <w:bodyDiv w:val="1"/>
      <w:marLeft w:val="0"/>
      <w:marRight w:val="0"/>
      <w:marTop w:val="0"/>
      <w:marBottom w:val="0"/>
      <w:divBdr>
        <w:top w:val="none" w:sz="0" w:space="0" w:color="auto"/>
        <w:left w:val="none" w:sz="0" w:space="0" w:color="auto"/>
        <w:bottom w:val="none" w:sz="0" w:space="0" w:color="auto"/>
        <w:right w:val="none" w:sz="0" w:space="0" w:color="auto"/>
      </w:divBdr>
    </w:div>
    <w:div w:id="39524382">
      <w:bodyDiv w:val="1"/>
      <w:marLeft w:val="0"/>
      <w:marRight w:val="0"/>
      <w:marTop w:val="0"/>
      <w:marBottom w:val="0"/>
      <w:divBdr>
        <w:top w:val="none" w:sz="0" w:space="0" w:color="auto"/>
        <w:left w:val="none" w:sz="0" w:space="0" w:color="auto"/>
        <w:bottom w:val="none" w:sz="0" w:space="0" w:color="auto"/>
        <w:right w:val="none" w:sz="0" w:space="0" w:color="auto"/>
      </w:divBdr>
    </w:div>
    <w:div w:id="39673572">
      <w:bodyDiv w:val="1"/>
      <w:marLeft w:val="0"/>
      <w:marRight w:val="0"/>
      <w:marTop w:val="0"/>
      <w:marBottom w:val="0"/>
      <w:divBdr>
        <w:top w:val="none" w:sz="0" w:space="0" w:color="auto"/>
        <w:left w:val="none" w:sz="0" w:space="0" w:color="auto"/>
        <w:bottom w:val="none" w:sz="0" w:space="0" w:color="auto"/>
        <w:right w:val="none" w:sz="0" w:space="0" w:color="auto"/>
      </w:divBdr>
    </w:div>
    <w:div w:id="39792111">
      <w:bodyDiv w:val="1"/>
      <w:marLeft w:val="0"/>
      <w:marRight w:val="0"/>
      <w:marTop w:val="0"/>
      <w:marBottom w:val="0"/>
      <w:divBdr>
        <w:top w:val="none" w:sz="0" w:space="0" w:color="auto"/>
        <w:left w:val="none" w:sz="0" w:space="0" w:color="auto"/>
        <w:bottom w:val="none" w:sz="0" w:space="0" w:color="auto"/>
        <w:right w:val="none" w:sz="0" w:space="0" w:color="auto"/>
      </w:divBdr>
    </w:div>
    <w:div w:id="40254072">
      <w:bodyDiv w:val="1"/>
      <w:marLeft w:val="0"/>
      <w:marRight w:val="0"/>
      <w:marTop w:val="0"/>
      <w:marBottom w:val="0"/>
      <w:divBdr>
        <w:top w:val="none" w:sz="0" w:space="0" w:color="auto"/>
        <w:left w:val="none" w:sz="0" w:space="0" w:color="auto"/>
        <w:bottom w:val="none" w:sz="0" w:space="0" w:color="auto"/>
        <w:right w:val="none" w:sz="0" w:space="0" w:color="auto"/>
      </w:divBdr>
    </w:div>
    <w:div w:id="40521053">
      <w:bodyDiv w:val="1"/>
      <w:marLeft w:val="0"/>
      <w:marRight w:val="0"/>
      <w:marTop w:val="0"/>
      <w:marBottom w:val="0"/>
      <w:divBdr>
        <w:top w:val="none" w:sz="0" w:space="0" w:color="auto"/>
        <w:left w:val="none" w:sz="0" w:space="0" w:color="auto"/>
        <w:bottom w:val="none" w:sz="0" w:space="0" w:color="auto"/>
        <w:right w:val="none" w:sz="0" w:space="0" w:color="auto"/>
      </w:divBdr>
    </w:div>
    <w:div w:id="41289606">
      <w:bodyDiv w:val="1"/>
      <w:marLeft w:val="0"/>
      <w:marRight w:val="0"/>
      <w:marTop w:val="0"/>
      <w:marBottom w:val="0"/>
      <w:divBdr>
        <w:top w:val="none" w:sz="0" w:space="0" w:color="auto"/>
        <w:left w:val="none" w:sz="0" w:space="0" w:color="auto"/>
        <w:bottom w:val="none" w:sz="0" w:space="0" w:color="auto"/>
        <w:right w:val="none" w:sz="0" w:space="0" w:color="auto"/>
      </w:divBdr>
    </w:div>
    <w:div w:id="41365770">
      <w:bodyDiv w:val="1"/>
      <w:marLeft w:val="0"/>
      <w:marRight w:val="0"/>
      <w:marTop w:val="0"/>
      <w:marBottom w:val="0"/>
      <w:divBdr>
        <w:top w:val="none" w:sz="0" w:space="0" w:color="auto"/>
        <w:left w:val="none" w:sz="0" w:space="0" w:color="auto"/>
        <w:bottom w:val="none" w:sz="0" w:space="0" w:color="auto"/>
        <w:right w:val="none" w:sz="0" w:space="0" w:color="auto"/>
      </w:divBdr>
    </w:div>
    <w:div w:id="41442338">
      <w:bodyDiv w:val="1"/>
      <w:marLeft w:val="0"/>
      <w:marRight w:val="0"/>
      <w:marTop w:val="0"/>
      <w:marBottom w:val="0"/>
      <w:divBdr>
        <w:top w:val="none" w:sz="0" w:space="0" w:color="auto"/>
        <w:left w:val="none" w:sz="0" w:space="0" w:color="auto"/>
        <w:bottom w:val="none" w:sz="0" w:space="0" w:color="auto"/>
        <w:right w:val="none" w:sz="0" w:space="0" w:color="auto"/>
      </w:divBdr>
    </w:div>
    <w:div w:id="41752399">
      <w:bodyDiv w:val="1"/>
      <w:marLeft w:val="0"/>
      <w:marRight w:val="0"/>
      <w:marTop w:val="0"/>
      <w:marBottom w:val="0"/>
      <w:divBdr>
        <w:top w:val="none" w:sz="0" w:space="0" w:color="auto"/>
        <w:left w:val="none" w:sz="0" w:space="0" w:color="auto"/>
        <w:bottom w:val="none" w:sz="0" w:space="0" w:color="auto"/>
        <w:right w:val="none" w:sz="0" w:space="0" w:color="auto"/>
      </w:divBdr>
    </w:div>
    <w:div w:id="41753796">
      <w:bodyDiv w:val="1"/>
      <w:marLeft w:val="0"/>
      <w:marRight w:val="0"/>
      <w:marTop w:val="0"/>
      <w:marBottom w:val="0"/>
      <w:divBdr>
        <w:top w:val="none" w:sz="0" w:space="0" w:color="auto"/>
        <w:left w:val="none" w:sz="0" w:space="0" w:color="auto"/>
        <w:bottom w:val="none" w:sz="0" w:space="0" w:color="auto"/>
        <w:right w:val="none" w:sz="0" w:space="0" w:color="auto"/>
      </w:divBdr>
    </w:div>
    <w:div w:id="41946434">
      <w:bodyDiv w:val="1"/>
      <w:marLeft w:val="0"/>
      <w:marRight w:val="0"/>
      <w:marTop w:val="0"/>
      <w:marBottom w:val="0"/>
      <w:divBdr>
        <w:top w:val="none" w:sz="0" w:space="0" w:color="auto"/>
        <w:left w:val="none" w:sz="0" w:space="0" w:color="auto"/>
        <w:bottom w:val="none" w:sz="0" w:space="0" w:color="auto"/>
        <w:right w:val="none" w:sz="0" w:space="0" w:color="auto"/>
      </w:divBdr>
    </w:div>
    <w:div w:id="42290575">
      <w:bodyDiv w:val="1"/>
      <w:marLeft w:val="0"/>
      <w:marRight w:val="0"/>
      <w:marTop w:val="0"/>
      <w:marBottom w:val="0"/>
      <w:divBdr>
        <w:top w:val="none" w:sz="0" w:space="0" w:color="auto"/>
        <w:left w:val="none" w:sz="0" w:space="0" w:color="auto"/>
        <w:bottom w:val="none" w:sz="0" w:space="0" w:color="auto"/>
        <w:right w:val="none" w:sz="0" w:space="0" w:color="auto"/>
      </w:divBdr>
    </w:div>
    <w:div w:id="42561895">
      <w:bodyDiv w:val="1"/>
      <w:marLeft w:val="0"/>
      <w:marRight w:val="0"/>
      <w:marTop w:val="0"/>
      <w:marBottom w:val="0"/>
      <w:divBdr>
        <w:top w:val="none" w:sz="0" w:space="0" w:color="auto"/>
        <w:left w:val="none" w:sz="0" w:space="0" w:color="auto"/>
        <w:bottom w:val="none" w:sz="0" w:space="0" w:color="auto"/>
        <w:right w:val="none" w:sz="0" w:space="0" w:color="auto"/>
      </w:divBdr>
    </w:div>
    <w:div w:id="42801508">
      <w:bodyDiv w:val="1"/>
      <w:marLeft w:val="0"/>
      <w:marRight w:val="0"/>
      <w:marTop w:val="0"/>
      <w:marBottom w:val="0"/>
      <w:divBdr>
        <w:top w:val="none" w:sz="0" w:space="0" w:color="auto"/>
        <w:left w:val="none" w:sz="0" w:space="0" w:color="auto"/>
        <w:bottom w:val="none" w:sz="0" w:space="0" w:color="auto"/>
        <w:right w:val="none" w:sz="0" w:space="0" w:color="auto"/>
      </w:divBdr>
    </w:div>
    <w:div w:id="43407850">
      <w:bodyDiv w:val="1"/>
      <w:marLeft w:val="0"/>
      <w:marRight w:val="0"/>
      <w:marTop w:val="0"/>
      <w:marBottom w:val="0"/>
      <w:divBdr>
        <w:top w:val="none" w:sz="0" w:space="0" w:color="auto"/>
        <w:left w:val="none" w:sz="0" w:space="0" w:color="auto"/>
        <w:bottom w:val="none" w:sz="0" w:space="0" w:color="auto"/>
        <w:right w:val="none" w:sz="0" w:space="0" w:color="auto"/>
      </w:divBdr>
    </w:div>
    <w:div w:id="43412771">
      <w:bodyDiv w:val="1"/>
      <w:marLeft w:val="0"/>
      <w:marRight w:val="0"/>
      <w:marTop w:val="0"/>
      <w:marBottom w:val="0"/>
      <w:divBdr>
        <w:top w:val="none" w:sz="0" w:space="0" w:color="auto"/>
        <w:left w:val="none" w:sz="0" w:space="0" w:color="auto"/>
        <w:bottom w:val="none" w:sz="0" w:space="0" w:color="auto"/>
        <w:right w:val="none" w:sz="0" w:space="0" w:color="auto"/>
      </w:divBdr>
    </w:div>
    <w:div w:id="43718630">
      <w:bodyDiv w:val="1"/>
      <w:marLeft w:val="0"/>
      <w:marRight w:val="0"/>
      <w:marTop w:val="0"/>
      <w:marBottom w:val="0"/>
      <w:divBdr>
        <w:top w:val="none" w:sz="0" w:space="0" w:color="auto"/>
        <w:left w:val="none" w:sz="0" w:space="0" w:color="auto"/>
        <w:bottom w:val="none" w:sz="0" w:space="0" w:color="auto"/>
        <w:right w:val="none" w:sz="0" w:space="0" w:color="auto"/>
      </w:divBdr>
    </w:div>
    <w:div w:id="43795352">
      <w:bodyDiv w:val="1"/>
      <w:marLeft w:val="0"/>
      <w:marRight w:val="0"/>
      <w:marTop w:val="0"/>
      <w:marBottom w:val="0"/>
      <w:divBdr>
        <w:top w:val="none" w:sz="0" w:space="0" w:color="auto"/>
        <w:left w:val="none" w:sz="0" w:space="0" w:color="auto"/>
        <w:bottom w:val="none" w:sz="0" w:space="0" w:color="auto"/>
        <w:right w:val="none" w:sz="0" w:space="0" w:color="auto"/>
      </w:divBdr>
    </w:div>
    <w:div w:id="43868132">
      <w:bodyDiv w:val="1"/>
      <w:marLeft w:val="0"/>
      <w:marRight w:val="0"/>
      <w:marTop w:val="0"/>
      <w:marBottom w:val="0"/>
      <w:divBdr>
        <w:top w:val="none" w:sz="0" w:space="0" w:color="auto"/>
        <w:left w:val="none" w:sz="0" w:space="0" w:color="auto"/>
        <w:bottom w:val="none" w:sz="0" w:space="0" w:color="auto"/>
        <w:right w:val="none" w:sz="0" w:space="0" w:color="auto"/>
      </w:divBdr>
    </w:div>
    <w:div w:id="43875404">
      <w:bodyDiv w:val="1"/>
      <w:marLeft w:val="0"/>
      <w:marRight w:val="0"/>
      <w:marTop w:val="0"/>
      <w:marBottom w:val="0"/>
      <w:divBdr>
        <w:top w:val="none" w:sz="0" w:space="0" w:color="auto"/>
        <w:left w:val="none" w:sz="0" w:space="0" w:color="auto"/>
        <w:bottom w:val="none" w:sz="0" w:space="0" w:color="auto"/>
        <w:right w:val="none" w:sz="0" w:space="0" w:color="auto"/>
      </w:divBdr>
    </w:div>
    <w:div w:id="43914073">
      <w:bodyDiv w:val="1"/>
      <w:marLeft w:val="0"/>
      <w:marRight w:val="0"/>
      <w:marTop w:val="0"/>
      <w:marBottom w:val="0"/>
      <w:divBdr>
        <w:top w:val="none" w:sz="0" w:space="0" w:color="auto"/>
        <w:left w:val="none" w:sz="0" w:space="0" w:color="auto"/>
        <w:bottom w:val="none" w:sz="0" w:space="0" w:color="auto"/>
        <w:right w:val="none" w:sz="0" w:space="0" w:color="auto"/>
      </w:divBdr>
    </w:div>
    <w:div w:id="44063311">
      <w:bodyDiv w:val="1"/>
      <w:marLeft w:val="0"/>
      <w:marRight w:val="0"/>
      <w:marTop w:val="0"/>
      <w:marBottom w:val="0"/>
      <w:divBdr>
        <w:top w:val="none" w:sz="0" w:space="0" w:color="auto"/>
        <w:left w:val="none" w:sz="0" w:space="0" w:color="auto"/>
        <w:bottom w:val="none" w:sz="0" w:space="0" w:color="auto"/>
        <w:right w:val="none" w:sz="0" w:space="0" w:color="auto"/>
      </w:divBdr>
    </w:div>
    <w:div w:id="45105520">
      <w:bodyDiv w:val="1"/>
      <w:marLeft w:val="0"/>
      <w:marRight w:val="0"/>
      <w:marTop w:val="0"/>
      <w:marBottom w:val="0"/>
      <w:divBdr>
        <w:top w:val="none" w:sz="0" w:space="0" w:color="auto"/>
        <w:left w:val="none" w:sz="0" w:space="0" w:color="auto"/>
        <w:bottom w:val="none" w:sz="0" w:space="0" w:color="auto"/>
        <w:right w:val="none" w:sz="0" w:space="0" w:color="auto"/>
      </w:divBdr>
    </w:div>
    <w:div w:id="45154423">
      <w:bodyDiv w:val="1"/>
      <w:marLeft w:val="0"/>
      <w:marRight w:val="0"/>
      <w:marTop w:val="0"/>
      <w:marBottom w:val="0"/>
      <w:divBdr>
        <w:top w:val="none" w:sz="0" w:space="0" w:color="auto"/>
        <w:left w:val="none" w:sz="0" w:space="0" w:color="auto"/>
        <w:bottom w:val="none" w:sz="0" w:space="0" w:color="auto"/>
        <w:right w:val="none" w:sz="0" w:space="0" w:color="auto"/>
      </w:divBdr>
    </w:div>
    <w:div w:id="45297346">
      <w:bodyDiv w:val="1"/>
      <w:marLeft w:val="0"/>
      <w:marRight w:val="0"/>
      <w:marTop w:val="0"/>
      <w:marBottom w:val="0"/>
      <w:divBdr>
        <w:top w:val="none" w:sz="0" w:space="0" w:color="auto"/>
        <w:left w:val="none" w:sz="0" w:space="0" w:color="auto"/>
        <w:bottom w:val="none" w:sz="0" w:space="0" w:color="auto"/>
        <w:right w:val="none" w:sz="0" w:space="0" w:color="auto"/>
      </w:divBdr>
    </w:div>
    <w:div w:id="45298165">
      <w:bodyDiv w:val="1"/>
      <w:marLeft w:val="0"/>
      <w:marRight w:val="0"/>
      <w:marTop w:val="0"/>
      <w:marBottom w:val="0"/>
      <w:divBdr>
        <w:top w:val="none" w:sz="0" w:space="0" w:color="auto"/>
        <w:left w:val="none" w:sz="0" w:space="0" w:color="auto"/>
        <w:bottom w:val="none" w:sz="0" w:space="0" w:color="auto"/>
        <w:right w:val="none" w:sz="0" w:space="0" w:color="auto"/>
      </w:divBdr>
    </w:div>
    <w:div w:id="45763267">
      <w:bodyDiv w:val="1"/>
      <w:marLeft w:val="0"/>
      <w:marRight w:val="0"/>
      <w:marTop w:val="0"/>
      <w:marBottom w:val="0"/>
      <w:divBdr>
        <w:top w:val="none" w:sz="0" w:space="0" w:color="auto"/>
        <w:left w:val="none" w:sz="0" w:space="0" w:color="auto"/>
        <w:bottom w:val="none" w:sz="0" w:space="0" w:color="auto"/>
        <w:right w:val="none" w:sz="0" w:space="0" w:color="auto"/>
      </w:divBdr>
    </w:div>
    <w:div w:id="45885497">
      <w:bodyDiv w:val="1"/>
      <w:marLeft w:val="0"/>
      <w:marRight w:val="0"/>
      <w:marTop w:val="0"/>
      <w:marBottom w:val="0"/>
      <w:divBdr>
        <w:top w:val="none" w:sz="0" w:space="0" w:color="auto"/>
        <w:left w:val="none" w:sz="0" w:space="0" w:color="auto"/>
        <w:bottom w:val="none" w:sz="0" w:space="0" w:color="auto"/>
        <w:right w:val="none" w:sz="0" w:space="0" w:color="auto"/>
      </w:divBdr>
    </w:div>
    <w:div w:id="46028768">
      <w:bodyDiv w:val="1"/>
      <w:marLeft w:val="0"/>
      <w:marRight w:val="0"/>
      <w:marTop w:val="0"/>
      <w:marBottom w:val="0"/>
      <w:divBdr>
        <w:top w:val="none" w:sz="0" w:space="0" w:color="auto"/>
        <w:left w:val="none" w:sz="0" w:space="0" w:color="auto"/>
        <w:bottom w:val="none" w:sz="0" w:space="0" w:color="auto"/>
        <w:right w:val="none" w:sz="0" w:space="0" w:color="auto"/>
      </w:divBdr>
    </w:div>
    <w:div w:id="46029623">
      <w:bodyDiv w:val="1"/>
      <w:marLeft w:val="0"/>
      <w:marRight w:val="0"/>
      <w:marTop w:val="0"/>
      <w:marBottom w:val="0"/>
      <w:divBdr>
        <w:top w:val="none" w:sz="0" w:space="0" w:color="auto"/>
        <w:left w:val="none" w:sz="0" w:space="0" w:color="auto"/>
        <w:bottom w:val="none" w:sz="0" w:space="0" w:color="auto"/>
        <w:right w:val="none" w:sz="0" w:space="0" w:color="auto"/>
      </w:divBdr>
    </w:div>
    <w:div w:id="46421362">
      <w:bodyDiv w:val="1"/>
      <w:marLeft w:val="0"/>
      <w:marRight w:val="0"/>
      <w:marTop w:val="0"/>
      <w:marBottom w:val="0"/>
      <w:divBdr>
        <w:top w:val="none" w:sz="0" w:space="0" w:color="auto"/>
        <w:left w:val="none" w:sz="0" w:space="0" w:color="auto"/>
        <w:bottom w:val="none" w:sz="0" w:space="0" w:color="auto"/>
        <w:right w:val="none" w:sz="0" w:space="0" w:color="auto"/>
      </w:divBdr>
    </w:div>
    <w:div w:id="46878522">
      <w:bodyDiv w:val="1"/>
      <w:marLeft w:val="0"/>
      <w:marRight w:val="0"/>
      <w:marTop w:val="0"/>
      <w:marBottom w:val="0"/>
      <w:divBdr>
        <w:top w:val="none" w:sz="0" w:space="0" w:color="auto"/>
        <w:left w:val="none" w:sz="0" w:space="0" w:color="auto"/>
        <w:bottom w:val="none" w:sz="0" w:space="0" w:color="auto"/>
        <w:right w:val="none" w:sz="0" w:space="0" w:color="auto"/>
      </w:divBdr>
    </w:div>
    <w:div w:id="46925629">
      <w:bodyDiv w:val="1"/>
      <w:marLeft w:val="0"/>
      <w:marRight w:val="0"/>
      <w:marTop w:val="0"/>
      <w:marBottom w:val="0"/>
      <w:divBdr>
        <w:top w:val="none" w:sz="0" w:space="0" w:color="auto"/>
        <w:left w:val="none" w:sz="0" w:space="0" w:color="auto"/>
        <w:bottom w:val="none" w:sz="0" w:space="0" w:color="auto"/>
        <w:right w:val="none" w:sz="0" w:space="0" w:color="auto"/>
      </w:divBdr>
    </w:div>
    <w:div w:id="47145326">
      <w:bodyDiv w:val="1"/>
      <w:marLeft w:val="0"/>
      <w:marRight w:val="0"/>
      <w:marTop w:val="0"/>
      <w:marBottom w:val="0"/>
      <w:divBdr>
        <w:top w:val="none" w:sz="0" w:space="0" w:color="auto"/>
        <w:left w:val="none" w:sz="0" w:space="0" w:color="auto"/>
        <w:bottom w:val="none" w:sz="0" w:space="0" w:color="auto"/>
        <w:right w:val="none" w:sz="0" w:space="0" w:color="auto"/>
      </w:divBdr>
    </w:div>
    <w:div w:id="47266015">
      <w:bodyDiv w:val="1"/>
      <w:marLeft w:val="0"/>
      <w:marRight w:val="0"/>
      <w:marTop w:val="0"/>
      <w:marBottom w:val="0"/>
      <w:divBdr>
        <w:top w:val="none" w:sz="0" w:space="0" w:color="auto"/>
        <w:left w:val="none" w:sz="0" w:space="0" w:color="auto"/>
        <w:bottom w:val="none" w:sz="0" w:space="0" w:color="auto"/>
        <w:right w:val="none" w:sz="0" w:space="0" w:color="auto"/>
      </w:divBdr>
    </w:div>
    <w:div w:id="47606679">
      <w:bodyDiv w:val="1"/>
      <w:marLeft w:val="0"/>
      <w:marRight w:val="0"/>
      <w:marTop w:val="0"/>
      <w:marBottom w:val="0"/>
      <w:divBdr>
        <w:top w:val="none" w:sz="0" w:space="0" w:color="auto"/>
        <w:left w:val="none" w:sz="0" w:space="0" w:color="auto"/>
        <w:bottom w:val="none" w:sz="0" w:space="0" w:color="auto"/>
        <w:right w:val="none" w:sz="0" w:space="0" w:color="auto"/>
      </w:divBdr>
    </w:div>
    <w:div w:id="47609593">
      <w:bodyDiv w:val="1"/>
      <w:marLeft w:val="0"/>
      <w:marRight w:val="0"/>
      <w:marTop w:val="0"/>
      <w:marBottom w:val="0"/>
      <w:divBdr>
        <w:top w:val="none" w:sz="0" w:space="0" w:color="auto"/>
        <w:left w:val="none" w:sz="0" w:space="0" w:color="auto"/>
        <w:bottom w:val="none" w:sz="0" w:space="0" w:color="auto"/>
        <w:right w:val="none" w:sz="0" w:space="0" w:color="auto"/>
      </w:divBdr>
    </w:div>
    <w:div w:id="47925177">
      <w:bodyDiv w:val="1"/>
      <w:marLeft w:val="0"/>
      <w:marRight w:val="0"/>
      <w:marTop w:val="0"/>
      <w:marBottom w:val="0"/>
      <w:divBdr>
        <w:top w:val="none" w:sz="0" w:space="0" w:color="auto"/>
        <w:left w:val="none" w:sz="0" w:space="0" w:color="auto"/>
        <w:bottom w:val="none" w:sz="0" w:space="0" w:color="auto"/>
        <w:right w:val="none" w:sz="0" w:space="0" w:color="auto"/>
      </w:divBdr>
    </w:div>
    <w:div w:id="48187406">
      <w:bodyDiv w:val="1"/>
      <w:marLeft w:val="0"/>
      <w:marRight w:val="0"/>
      <w:marTop w:val="0"/>
      <w:marBottom w:val="0"/>
      <w:divBdr>
        <w:top w:val="none" w:sz="0" w:space="0" w:color="auto"/>
        <w:left w:val="none" w:sz="0" w:space="0" w:color="auto"/>
        <w:bottom w:val="none" w:sz="0" w:space="0" w:color="auto"/>
        <w:right w:val="none" w:sz="0" w:space="0" w:color="auto"/>
      </w:divBdr>
    </w:div>
    <w:div w:id="48191295">
      <w:bodyDiv w:val="1"/>
      <w:marLeft w:val="0"/>
      <w:marRight w:val="0"/>
      <w:marTop w:val="0"/>
      <w:marBottom w:val="0"/>
      <w:divBdr>
        <w:top w:val="none" w:sz="0" w:space="0" w:color="auto"/>
        <w:left w:val="none" w:sz="0" w:space="0" w:color="auto"/>
        <w:bottom w:val="none" w:sz="0" w:space="0" w:color="auto"/>
        <w:right w:val="none" w:sz="0" w:space="0" w:color="auto"/>
      </w:divBdr>
    </w:div>
    <w:div w:id="49546714">
      <w:bodyDiv w:val="1"/>
      <w:marLeft w:val="0"/>
      <w:marRight w:val="0"/>
      <w:marTop w:val="0"/>
      <w:marBottom w:val="0"/>
      <w:divBdr>
        <w:top w:val="none" w:sz="0" w:space="0" w:color="auto"/>
        <w:left w:val="none" w:sz="0" w:space="0" w:color="auto"/>
        <w:bottom w:val="none" w:sz="0" w:space="0" w:color="auto"/>
        <w:right w:val="none" w:sz="0" w:space="0" w:color="auto"/>
      </w:divBdr>
    </w:div>
    <w:div w:id="49575601">
      <w:bodyDiv w:val="1"/>
      <w:marLeft w:val="0"/>
      <w:marRight w:val="0"/>
      <w:marTop w:val="0"/>
      <w:marBottom w:val="0"/>
      <w:divBdr>
        <w:top w:val="none" w:sz="0" w:space="0" w:color="auto"/>
        <w:left w:val="none" w:sz="0" w:space="0" w:color="auto"/>
        <w:bottom w:val="none" w:sz="0" w:space="0" w:color="auto"/>
        <w:right w:val="none" w:sz="0" w:space="0" w:color="auto"/>
      </w:divBdr>
    </w:div>
    <w:div w:id="49577130">
      <w:bodyDiv w:val="1"/>
      <w:marLeft w:val="0"/>
      <w:marRight w:val="0"/>
      <w:marTop w:val="0"/>
      <w:marBottom w:val="0"/>
      <w:divBdr>
        <w:top w:val="none" w:sz="0" w:space="0" w:color="auto"/>
        <w:left w:val="none" w:sz="0" w:space="0" w:color="auto"/>
        <w:bottom w:val="none" w:sz="0" w:space="0" w:color="auto"/>
        <w:right w:val="none" w:sz="0" w:space="0" w:color="auto"/>
      </w:divBdr>
    </w:div>
    <w:div w:id="50008516">
      <w:bodyDiv w:val="1"/>
      <w:marLeft w:val="0"/>
      <w:marRight w:val="0"/>
      <w:marTop w:val="0"/>
      <w:marBottom w:val="0"/>
      <w:divBdr>
        <w:top w:val="none" w:sz="0" w:space="0" w:color="auto"/>
        <w:left w:val="none" w:sz="0" w:space="0" w:color="auto"/>
        <w:bottom w:val="none" w:sz="0" w:space="0" w:color="auto"/>
        <w:right w:val="none" w:sz="0" w:space="0" w:color="auto"/>
      </w:divBdr>
    </w:div>
    <w:div w:id="50203497">
      <w:bodyDiv w:val="1"/>
      <w:marLeft w:val="0"/>
      <w:marRight w:val="0"/>
      <w:marTop w:val="0"/>
      <w:marBottom w:val="0"/>
      <w:divBdr>
        <w:top w:val="none" w:sz="0" w:space="0" w:color="auto"/>
        <w:left w:val="none" w:sz="0" w:space="0" w:color="auto"/>
        <w:bottom w:val="none" w:sz="0" w:space="0" w:color="auto"/>
        <w:right w:val="none" w:sz="0" w:space="0" w:color="auto"/>
      </w:divBdr>
    </w:div>
    <w:div w:id="50690071">
      <w:bodyDiv w:val="1"/>
      <w:marLeft w:val="0"/>
      <w:marRight w:val="0"/>
      <w:marTop w:val="0"/>
      <w:marBottom w:val="0"/>
      <w:divBdr>
        <w:top w:val="none" w:sz="0" w:space="0" w:color="auto"/>
        <w:left w:val="none" w:sz="0" w:space="0" w:color="auto"/>
        <w:bottom w:val="none" w:sz="0" w:space="0" w:color="auto"/>
        <w:right w:val="none" w:sz="0" w:space="0" w:color="auto"/>
      </w:divBdr>
    </w:div>
    <w:div w:id="50736550">
      <w:bodyDiv w:val="1"/>
      <w:marLeft w:val="0"/>
      <w:marRight w:val="0"/>
      <w:marTop w:val="0"/>
      <w:marBottom w:val="0"/>
      <w:divBdr>
        <w:top w:val="none" w:sz="0" w:space="0" w:color="auto"/>
        <w:left w:val="none" w:sz="0" w:space="0" w:color="auto"/>
        <w:bottom w:val="none" w:sz="0" w:space="0" w:color="auto"/>
        <w:right w:val="none" w:sz="0" w:space="0" w:color="auto"/>
      </w:divBdr>
    </w:div>
    <w:div w:id="50856096">
      <w:bodyDiv w:val="1"/>
      <w:marLeft w:val="0"/>
      <w:marRight w:val="0"/>
      <w:marTop w:val="0"/>
      <w:marBottom w:val="0"/>
      <w:divBdr>
        <w:top w:val="none" w:sz="0" w:space="0" w:color="auto"/>
        <w:left w:val="none" w:sz="0" w:space="0" w:color="auto"/>
        <w:bottom w:val="none" w:sz="0" w:space="0" w:color="auto"/>
        <w:right w:val="none" w:sz="0" w:space="0" w:color="auto"/>
      </w:divBdr>
    </w:div>
    <w:div w:id="51513474">
      <w:bodyDiv w:val="1"/>
      <w:marLeft w:val="0"/>
      <w:marRight w:val="0"/>
      <w:marTop w:val="0"/>
      <w:marBottom w:val="0"/>
      <w:divBdr>
        <w:top w:val="none" w:sz="0" w:space="0" w:color="auto"/>
        <w:left w:val="none" w:sz="0" w:space="0" w:color="auto"/>
        <w:bottom w:val="none" w:sz="0" w:space="0" w:color="auto"/>
        <w:right w:val="none" w:sz="0" w:space="0" w:color="auto"/>
      </w:divBdr>
    </w:div>
    <w:div w:id="51737213">
      <w:bodyDiv w:val="1"/>
      <w:marLeft w:val="0"/>
      <w:marRight w:val="0"/>
      <w:marTop w:val="0"/>
      <w:marBottom w:val="0"/>
      <w:divBdr>
        <w:top w:val="none" w:sz="0" w:space="0" w:color="auto"/>
        <w:left w:val="none" w:sz="0" w:space="0" w:color="auto"/>
        <w:bottom w:val="none" w:sz="0" w:space="0" w:color="auto"/>
        <w:right w:val="none" w:sz="0" w:space="0" w:color="auto"/>
      </w:divBdr>
    </w:div>
    <w:div w:id="51781897">
      <w:bodyDiv w:val="1"/>
      <w:marLeft w:val="0"/>
      <w:marRight w:val="0"/>
      <w:marTop w:val="0"/>
      <w:marBottom w:val="0"/>
      <w:divBdr>
        <w:top w:val="none" w:sz="0" w:space="0" w:color="auto"/>
        <w:left w:val="none" w:sz="0" w:space="0" w:color="auto"/>
        <w:bottom w:val="none" w:sz="0" w:space="0" w:color="auto"/>
        <w:right w:val="none" w:sz="0" w:space="0" w:color="auto"/>
      </w:divBdr>
    </w:div>
    <w:div w:id="51933022">
      <w:bodyDiv w:val="1"/>
      <w:marLeft w:val="0"/>
      <w:marRight w:val="0"/>
      <w:marTop w:val="0"/>
      <w:marBottom w:val="0"/>
      <w:divBdr>
        <w:top w:val="none" w:sz="0" w:space="0" w:color="auto"/>
        <w:left w:val="none" w:sz="0" w:space="0" w:color="auto"/>
        <w:bottom w:val="none" w:sz="0" w:space="0" w:color="auto"/>
        <w:right w:val="none" w:sz="0" w:space="0" w:color="auto"/>
      </w:divBdr>
    </w:div>
    <w:div w:id="51972887">
      <w:bodyDiv w:val="1"/>
      <w:marLeft w:val="0"/>
      <w:marRight w:val="0"/>
      <w:marTop w:val="0"/>
      <w:marBottom w:val="0"/>
      <w:divBdr>
        <w:top w:val="none" w:sz="0" w:space="0" w:color="auto"/>
        <w:left w:val="none" w:sz="0" w:space="0" w:color="auto"/>
        <w:bottom w:val="none" w:sz="0" w:space="0" w:color="auto"/>
        <w:right w:val="none" w:sz="0" w:space="0" w:color="auto"/>
      </w:divBdr>
    </w:div>
    <w:div w:id="52120278">
      <w:bodyDiv w:val="1"/>
      <w:marLeft w:val="0"/>
      <w:marRight w:val="0"/>
      <w:marTop w:val="0"/>
      <w:marBottom w:val="0"/>
      <w:divBdr>
        <w:top w:val="none" w:sz="0" w:space="0" w:color="auto"/>
        <w:left w:val="none" w:sz="0" w:space="0" w:color="auto"/>
        <w:bottom w:val="none" w:sz="0" w:space="0" w:color="auto"/>
        <w:right w:val="none" w:sz="0" w:space="0" w:color="auto"/>
      </w:divBdr>
    </w:div>
    <w:div w:id="52121242">
      <w:bodyDiv w:val="1"/>
      <w:marLeft w:val="0"/>
      <w:marRight w:val="0"/>
      <w:marTop w:val="0"/>
      <w:marBottom w:val="0"/>
      <w:divBdr>
        <w:top w:val="none" w:sz="0" w:space="0" w:color="auto"/>
        <w:left w:val="none" w:sz="0" w:space="0" w:color="auto"/>
        <w:bottom w:val="none" w:sz="0" w:space="0" w:color="auto"/>
        <w:right w:val="none" w:sz="0" w:space="0" w:color="auto"/>
      </w:divBdr>
    </w:div>
    <w:div w:id="52126689">
      <w:bodyDiv w:val="1"/>
      <w:marLeft w:val="0"/>
      <w:marRight w:val="0"/>
      <w:marTop w:val="0"/>
      <w:marBottom w:val="0"/>
      <w:divBdr>
        <w:top w:val="none" w:sz="0" w:space="0" w:color="auto"/>
        <w:left w:val="none" w:sz="0" w:space="0" w:color="auto"/>
        <w:bottom w:val="none" w:sz="0" w:space="0" w:color="auto"/>
        <w:right w:val="none" w:sz="0" w:space="0" w:color="auto"/>
      </w:divBdr>
    </w:div>
    <w:div w:id="52237736">
      <w:bodyDiv w:val="1"/>
      <w:marLeft w:val="0"/>
      <w:marRight w:val="0"/>
      <w:marTop w:val="0"/>
      <w:marBottom w:val="0"/>
      <w:divBdr>
        <w:top w:val="none" w:sz="0" w:space="0" w:color="auto"/>
        <w:left w:val="none" w:sz="0" w:space="0" w:color="auto"/>
        <w:bottom w:val="none" w:sz="0" w:space="0" w:color="auto"/>
        <w:right w:val="none" w:sz="0" w:space="0" w:color="auto"/>
      </w:divBdr>
    </w:div>
    <w:div w:id="52394877">
      <w:bodyDiv w:val="1"/>
      <w:marLeft w:val="0"/>
      <w:marRight w:val="0"/>
      <w:marTop w:val="0"/>
      <w:marBottom w:val="0"/>
      <w:divBdr>
        <w:top w:val="none" w:sz="0" w:space="0" w:color="auto"/>
        <w:left w:val="none" w:sz="0" w:space="0" w:color="auto"/>
        <w:bottom w:val="none" w:sz="0" w:space="0" w:color="auto"/>
        <w:right w:val="none" w:sz="0" w:space="0" w:color="auto"/>
      </w:divBdr>
    </w:div>
    <w:div w:id="52430384">
      <w:bodyDiv w:val="1"/>
      <w:marLeft w:val="0"/>
      <w:marRight w:val="0"/>
      <w:marTop w:val="0"/>
      <w:marBottom w:val="0"/>
      <w:divBdr>
        <w:top w:val="none" w:sz="0" w:space="0" w:color="auto"/>
        <w:left w:val="none" w:sz="0" w:space="0" w:color="auto"/>
        <w:bottom w:val="none" w:sz="0" w:space="0" w:color="auto"/>
        <w:right w:val="none" w:sz="0" w:space="0" w:color="auto"/>
      </w:divBdr>
    </w:div>
    <w:div w:id="52504444">
      <w:bodyDiv w:val="1"/>
      <w:marLeft w:val="0"/>
      <w:marRight w:val="0"/>
      <w:marTop w:val="0"/>
      <w:marBottom w:val="0"/>
      <w:divBdr>
        <w:top w:val="none" w:sz="0" w:space="0" w:color="auto"/>
        <w:left w:val="none" w:sz="0" w:space="0" w:color="auto"/>
        <w:bottom w:val="none" w:sz="0" w:space="0" w:color="auto"/>
        <w:right w:val="none" w:sz="0" w:space="0" w:color="auto"/>
      </w:divBdr>
    </w:div>
    <w:div w:id="52587134">
      <w:bodyDiv w:val="1"/>
      <w:marLeft w:val="0"/>
      <w:marRight w:val="0"/>
      <w:marTop w:val="0"/>
      <w:marBottom w:val="0"/>
      <w:divBdr>
        <w:top w:val="none" w:sz="0" w:space="0" w:color="auto"/>
        <w:left w:val="none" w:sz="0" w:space="0" w:color="auto"/>
        <w:bottom w:val="none" w:sz="0" w:space="0" w:color="auto"/>
        <w:right w:val="none" w:sz="0" w:space="0" w:color="auto"/>
      </w:divBdr>
    </w:div>
    <w:div w:id="52899976">
      <w:bodyDiv w:val="1"/>
      <w:marLeft w:val="0"/>
      <w:marRight w:val="0"/>
      <w:marTop w:val="0"/>
      <w:marBottom w:val="0"/>
      <w:divBdr>
        <w:top w:val="none" w:sz="0" w:space="0" w:color="auto"/>
        <w:left w:val="none" w:sz="0" w:space="0" w:color="auto"/>
        <w:bottom w:val="none" w:sz="0" w:space="0" w:color="auto"/>
        <w:right w:val="none" w:sz="0" w:space="0" w:color="auto"/>
      </w:divBdr>
    </w:div>
    <w:div w:id="53048721">
      <w:bodyDiv w:val="1"/>
      <w:marLeft w:val="0"/>
      <w:marRight w:val="0"/>
      <w:marTop w:val="0"/>
      <w:marBottom w:val="0"/>
      <w:divBdr>
        <w:top w:val="none" w:sz="0" w:space="0" w:color="auto"/>
        <w:left w:val="none" w:sz="0" w:space="0" w:color="auto"/>
        <w:bottom w:val="none" w:sz="0" w:space="0" w:color="auto"/>
        <w:right w:val="none" w:sz="0" w:space="0" w:color="auto"/>
      </w:divBdr>
    </w:div>
    <w:div w:id="53311699">
      <w:bodyDiv w:val="1"/>
      <w:marLeft w:val="0"/>
      <w:marRight w:val="0"/>
      <w:marTop w:val="0"/>
      <w:marBottom w:val="0"/>
      <w:divBdr>
        <w:top w:val="none" w:sz="0" w:space="0" w:color="auto"/>
        <w:left w:val="none" w:sz="0" w:space="0" w:color="auto"/>
        <w:bottom w:val="none" w:sz="0" w:space="0" w:color="auto"/>
        <w:right w:val="none" w:sz="0" w:space="0" w:color="auto"/>
      </w:divBdr>
    </w:div>
    <w:div w:id="53625909">
      <w:bodyDiv w:val="1"/>
      <w:marLeft w:val="0"/>
      <w:marRight w:val="0"/>
      <w:marTop w:val="0"/>
      <w:marBottom w:val="0"/>
      <w:divBdr>
        <w:top w:val="none" w:sz="0" w:space="0" w:color="auto"/>
        <w:left w:val="none" w:sz="0" w:space="0" w:color="auto"/>
        <w:bottom w:val="none" w:sz="0" w:space="0" w:color="auto"/>
        <w:right w:val="none" w:sz="0" w:space="0" w:color="auto"/>
      </w:divBdr>
    </w:div>
    <w:div w:id="53701403">
      <w:bodyDiv w:val="1"/>
      <w:marLeft w:val="0"/>
      <w:marRight w:val="0"/>
      <w:marTop w:val="0"/>
      <w:marBottom w:val="0"/>
      <w:divBdr>
        <w:top w:val="none" w:sz="0" w:space="0" w:color="auto"/>
        <w:left w:val="none" w:sz="0" w:space="0" w:color="auto"/>
        <w:bottom w:val="none" w:sz="0" w:space="0" w:color="auto"/>
        <w:right w:val="none" w:sz="0" w:space="0" w:color="auto"/>
      </w:divBdr>
    </w:div>
    <w:div w:id="53898237">
      <w:bodyDiv w:val="1"/>
      <w:marLeft w:val="0"/>
      <w:marRight w:val="0"/>
      <w:marTop w:val="0"/>
      <w:marBottom w:val="0"/>
      <w:divBdr>
        <w:top w:val="none" w:sz="0" w:space="0" w:color="auto"/>
        <w:left w:val="none" w:sz="0" w:space="0" w:color="auto"/>
        <w:bottom w:val="none" w:sz="0" w:space="0" w:color="auto"/>
        <w:right w:val="none" w:sz="0" w:space="0" w:color="auto"/>
      </w:divBdr>
    </w:div>
    <w:div w:id="54086457">
      <w:bodyDiv w:val="1"/>
      <w:marLeft w:val="0"/>
      <w:marRight w:val="0"/>
      <w:marTop w:val="0"/>
      <w:marBottom w:val="0"/>
      <w:divBdr>
        <w:top w:val="none" w:sz="0" w:space="0" w:color="auto"/>
        <w:left w:val="none" w:sz="0" w:space="0" w:color="auto"/>
        <w:bottom w:val="none" w:sz="0" w:space="0" w:color="auto"/>
        <w:right w:val="none" w:sz="0" w:space="0" w:color="auto"/>
      </w:divBdr>
    </w:div>
    <w:div w:id="54401956">
      <w:bodyDiv w:val="1"/>
      <w:marLeft w:val="0"/>
      <w:marRight w:val="0"/>
      <w:marTop w:val="0"/>
      <w:marBottom w:val="0"/>
      <w:divBdr>
        <w:top w:val="none" w:sz="0" w:space="0" w:color="auto"/>
        <w:left w:val="none" w:sz="0" w:space="0" w:color="auto"/>
        <w:bottom w:val="none" w:sz="0" w:space="0" w:color="auto"/>
        <w:right w:val="none" w:sz="0" w:space="0" w:color="auto"/>
      </w:divBdr>
    </w:div>
    <w:div w:id="54593287">
      <w:bodyDiv w:val="1"/>
      <w:marLeft w:val="0"/>
      <w:marRight w:val="0"/>
      <w:marTop w:val="0"/>
      <w:marBottom w:val="0"/>
      <w:divBdr>
        <w:top w:val="none" w:sz="0" w:space="0" w:color="auto"/>
        <w:left w:val="none" w:sz="0" w:space="0" w:color="auto"/>
        <w:bottom w:val="none" w:sz="0" w:space="0" w:color="auto"/>
        <w:right w:val="none" w:sz="0" w:space="0" w:color="auto"/>
      </w:divBdr>
    </w:div>
    <w:div w:id="55247657">
      <w:bodyDiv w:val="1"/>
      <w:marLeft w:val="0"/>
      <w:marRight w:val="0"/>
      <w:marTop w:val="0"/>
      <w:marBottom w:val="0"/>
      <w:divBdr>
        <w:top w:val="none" w:sz="0" w:space="0" w:color="auto"/>
        <w:left w:val="none" w:sz="0" w:space="0" w:color="auto"/>
        <w:bottom w:val="none" w:sz="0" w:space="0" w:color="auto"/>
        <w:right w:val="none" w:sz="0" w:space="0" w:color="auto"/>
      </w:divBdr>
    </w:div>
    <w:div w:id="55588879">
      <w:bodyDiv w:val="1"/>
      <w:marLeft w:val="0"/>
      <w:marRight w:val="0"/>
      <w:marTop w:val="0"/>
      <w:marBottom w:val="0"/>
      <w:divBdr>
        <w:top w:val="none" w:sz="0" w:space="0" w:color="auto"/>
        <w:left w:val="none" w:sz="0" w:space="0" w:color="auto"/>
        <w:bottom w:val="none" w:sz="0" w:space="0" w:color="auto"/>
        <w:right w:val="none" w:sz="0" w:space="0" w:color="auto"/>
      </w:divBdr>
    </w:div>
    <w:div w:id="55589612">
      <w:bodyDiv w:val="1"/>
      <w:marLeft w:val="0"/>
      <w:marRight w:val="0"/>
      <w:marTop w:val="0"/>
      <w:marBottom w:val="0"/>
      <w:divBdr>
        <w:top w:val="none" w:sz="0" w:space="0" w:color="auto"/>
        <w:left w:val="none" w:sz="0" w:space="0" w:color="auto"/>
        <w:bottom w:val="none" w:sz="0" w:space="0" w:color="auto"/>
        <w:right w:val="none" w:sz="0" w:space="0" w:color="auto"/>
      </w:divBdr>
    </w:div>
    <w:div w:id="55712338">
      <w:bodyDiv w:val="1"/>
      <w:marLeft w:val="0"/>
      <w:marRight w:val="0"/>
      <w:marTop w:val="0"/>
      <w:marBottom w:val="0"/>
      <w:divBdr>
        <w:top w:val="none" w:sz="0" w:space="0" w:color="auto"/>
        <w:left w:val="none" w:sz="0" w:space="0" w:color="auto"/>
        <w:bottom w:val="none" w:sz="0" w:space="0" w:color="auto"/>
        <w:right w:val="none" w:sz="0" w:space="0" w:color="auto"/>
      </w:divBdr>
    </w:div>
    <w:div w:id="56170077">
      <w:bodyDiv w:val="1"/>
      <w:marLeft w:val="0"/>
      <w:marRight w:val="0"/>
      <w:marTop w:val="0"/>
      <w:marBottom w:val="0"/>
      <w:divBdr>
        <w:top w:val="none" w:sz="0" w:space="0" w:color="auto"/>
        <w:left w:val="none" w:sz="0" w:space="0" w:color="auto"/>
        <w:bottom w:val="none" w:sz="0" w:space="0" w:color="auto"/>
        <w:right w:val="none" w:sz="0" w:space="0" w:color="auto"/>
      </w:divBdr>
    </w:div>
    <w:div w:id="56901130">
      <w:bodyDiv w:val="1"/>
      <w:marLeft w:val="0"/>
      <w:marRight w:val="0"/>
      <w:marTop w:val="0"/>
      <w:marBottom w:val="0"/>
      <w:divBdr>
        <w:top w:val="none" w:sz="0" w:space="0" w:color="auto"/>
        <w:left w:val="none" w:sz="0" w:space="0" w:color="auto"/>
        <w:bottom w:val="none" w:sz="0" w:space="0" w:color="auto"/>
        <w:right w:val="none" w:sz="0" w:space="0" w:color="auto"/>
      </w:divBdr>
    </w:div>
    <w:div w:id="57362143">
      <w:bodyDiv w:val="1"/>
      <w:marLeft w:val="0"/>
      <w:marRight w:val="0"/>
      <w:marTop w:val="0"/>
      <w:marBottom w:val="0"/>
      <w:divBdr>
        <w:top w:val="none" w:sz="0" w:space="0" w:color="auto"/>
        <w:left w:val="none" w:sz="0" w:space="0" w:color="auto"/>
        <w:bottom w:val="none" w:sz="0" w:space="0" w:color="auto"/>
        <w:right w:val="none" w:sz="0" w:space="0" w:color="auto"/>
      </w:divBdr>
    </w:div>
    <w:div w:id="57750909">
      <w:bodyDiv w:val="1"/>
      <w:marLeft w:val="0"/>
      <w:marRight w:val="0"/>
      <w:marTop w:val="0"/>
      <w:marBottom w:val="0"/>
      <w:divBdr>
        <w:top w:val="none" w:sz="0" w:space="0" w:color="auto"/>
        <w:left w:val="none" w:sz="0" w:space="0" w:color="auto"/>
        <w:bottom w:val="none" w:sz="0" w:space="0" w:color="auto"/>
        <w:right w:val="none" w:sz="0" w:space="0" w:color="auto"/>
      </w:divBdr>
    </w:div>
    <w:div w:id="57868400">
      <w:bodyDiv w:val="1"/>
      <w:marLeft w:val="0"/>
      <w:marRight w:val="0"/>
      <w:marTop w:val="0"/>
      <w:marBottom w:val="0"/>
      <w:divBdr>
        <w:top w:val="none" w:sz="0" w:space="0" w:color="auto"/>
        <w:left w:val="none" w:sz="0" w:space="0" w:color="auto"/>
        <w:bottom w:val="none" w:sz="0" w:space="0" w:color="auto"/>
        <w:right w:val="none" w:sz="0" w:space="0" w:color="auto"/>
      </w:divBdr>
    </w:div>
    <w:div w:id="58285245">
      <w:bodyDiv w:val="1"/>
      <w:marLeft w:val="0"/>
      <w:marRight w:val="0"/>
      <w:marTop w:val="0"/>
      <w:marBottom w:val="0"/>
      <w:divBdr>
        <w:top w:val="none" w:sz="0" w:space="0" w:color="auto"/>
        <w:left w:val="none" w:sz="0" w:space="0" w:color="auto"/>
        <w:bottom w:val="none" w:sz="0" w:space="0" w:color="auto"/>
        <w:right w:val="none" w:sz="0" w:space="0" w:color="auto"/>
      </w:divBdr>
    </w:div>
    <w:div w:id="58482164">
      <w:bodyDiv w:val="1"/>
      <w:marLeft w:val="0"/>
      <w:marRight w:val="0"/>
      <w:marTop w:val="0"/>
      <w:marBottom w:val="0"/>
      <w:divBdr>
        <w:top w:val="none" w:sz="0" w:space="0" w:color="auto"/>
        <w:left w:val="none" w:sz="0" w:space="0" w:color="auto"/>
        <w:bottom w:val="none" w:sz="0" w:space="0" w:color="auto"/>
        <w:right w:val="none" w:sz="0" w:space="0" w:color="auto"/>
      </w:divBdr>
    </w:div>
    <w:div w:id="58789587">
      <w:bodyDiv w:val="1"/>
      <w:marLeft w:val="0"/>
      <w:marRight w:val="0"/>
      <w:marTop w:val="0"/>
      <w:marBottom w:val="0"/>
      <w:divBdr>
        <w:top w:val="none" w:sz="0" w:space="0" w:color="auto"/>
        <w:left w:val="none" w:sz="0" w:space="0" w:color="auto"/>
        <w:bottom w:val="none" w:sz="0" w:space="0" w:color="auto"/>
        <w:right w:val="none" w:sz="0" w:space="0" w:color="auto"/>
      </w:divBdr>
    </w:div>
    <w:div w:id="58990354">
      <w:bodyDiv w:val="1"/>
      <w:marLeft w:val="0"/>
      <w:marRight w:val="0"/>
      <w:marTop w:val="0"/>
      <w:marBottom w:val="0"/>
      <w:divBdr>
        <w:top w:val="none" w:sz="0" w:space="0" w:color="auto"/>
        <w:left w:val="none" w:sz="0" w:space="0" w:color="auto"/>
        <w:bottom w:val="none" w:sz="0" w:space="0" w:color="auto"/>
        <w:right w:val="none" w:sz="0" w:space="0" w:color="auto"/>
      </w:divBdr>
    </w:div>
    <w:div w:id="59137913">
      <w:bodyDiv w:val="1"/>
      <w:marLeft w:val="0"/>
      <w:marRight w:val="0"/>
      <w:marTop w:val="0"/>
      <w:marBottom w:val="0"/>
      <w:divBdr>
        <w:top w:val="none" w:sz="0" w:space="0" w:color="auto"/>
        <w:left w:val="none" w:sz="0" w:space="0" w:color="auto"/>
        <w:bottom w:val="none" w:sz="0" w:space="0" w:color="auto"/>
        <w:right w:val="none" w:sz="0" w:space="0" w:color="auto"/>
      </w:divBdr>
    </w:div>
    <w:div w:id="59209101">
      <w:bodyDiv w:val="1"/>
      <w:marLeft w:val="0"/>
      <w:marRight w:val="0"/>
      <w:marTop w:val="0"/>
      <w:marBottom w:val="0"/>
      <w:divBdr>
        <w:top w:val="none" w:sz="0" w:space="0" w:color="auto"/>
        <w:left w:val="none" w:sz="0" w:space="0" w:color="auto"/>
        <w:bottom w:val="none" w:sz="0" w:space="0" w:color="auto"/>
        <w:right w:val="none" w:sz="0" w:space="0" w:color="auto"/>
      </w:divBdr>
    </w:div>
    <w:div w:id="59250076">
      <w:bodyDiv w:val="1"/>
      <w:marLeft w:val="0"/>
      <w:marRight w:val="0"/>
      <w:marTop w:val="0"/>
      <w:marBottom w:val="0"/>
      <w:divBdr>
        <w:top w:val="none" w:sz="0" w:space="0" w:color="auto"/>
        <w:left w:val="none" w:sz="0" w:space="0" w:color="auto"/>
        <w:bottom w:val="none" w:sz="0" w:space="0" w:color="auto"/>
        <w:right w:val="none" w:sz="0" w:space="0" w:color="auto"/>
      </w:divBdr>
    </w:div>
    <w:div w:id="59720328">
      <w:bodyDiv w:val="1"/>
      <w:marLeft w:val="0"/>
      <w:marRight w:val="0"/>
      <w:marTop w:val="0"/>
      <w:marBottom w:val="0"/>
      <w:divBdr>
        <w:top w:val="none" w:sz="0" w:space="0" w:color="auto"/>
        <w:left w:val="none" w:sz="0" w:space="0" w:color="auto"/>
        <w:bottom w:val="none" w:sz="0" w:space="0" w:color="auto"/>
        <w:right w:val="none" w:sz="0" w:space="0" w:color="auto"/>
      </w:divBdr>
    </w:div>
    <w:div w:id="59909434">
      <w:bodyDiv w:val="1"/>
      <w:marLeft w:val="0"/>
      <w:marRight w:val="0"/>
      <w:marTop w:val="0"/>
      <w:marBottom w:val="0"/>
      <w:divBdr>
        <w:top w:val="none" w:sz="0" w:space="0" w:color="auto"/>
        <w:left w:val="none" w:sz="0" w:space="0" w:color="auto"/>
        <w:bottom w:val="none" w:sz="0" w:space="0" w:color="auto"/>
        <w:right w:val="none" w:sz="0" w:space="0" w:color="auto"/>
      </w:divBdr>
    </w:div>
    <w:div w:id="59987475">
      <w:bodyDiv w:val="1"/>
      <w:marLeft w:val="0"/>
      <w:marRight w:val="0"/>
      <w:marTop w:val="0"/>
      <w:marBottom w:val="0"/>
      <w:divBdr>
        <w:top w:val="none" w:sz="0" w:space="0" w:color="auto"/>
        <w:left w:val="none" w:sz="0" w:space="0" w:color="auto"/>
        <w:bottom w:val="none" w:sz="0" w:space="0" w:color="auto"/>
        <w:right w:val="none" w:sz="0" w:space="0" w:color="auto"/>
      </w:divBdr>
    </w:div>
    <w:div w:id="60642390">
      <w:bodyDiv w:val="1"/>
      <w:marLeft w:val="0"/>
      <w:marRight w:val="0"/>
      <w:marTop w:val="0"/>
      <w:marBottom w:val="0"/>
      <w:divBdr>
        <w:top w:val="none" w:sz="0" w:space="0" w:color="auto"/>
        <w:left w:val="none" w:sz="0" w:space="0" w:color="auto"/>
        <w:bottom w:val="none" w:sz="0" w:space="0" w:color="auto"/>
        <w:right w:val="none" w:sz="0" w:space="0" w:color="auto"/>
      </w:divBdr>
    </w:div>
    <w:div w:id="60687324">
      <w:bodyDiv w:val="1"/>
      <w:marLeft w:val="0"/>
      <w:marRight w:val="0"/>
      <w:marTop w:val="0"/>
      <w:marBottom w:val="0"/>
      <w:divBdr>
        <w:top w:val="none" w:sz="0" w:space="0" w:color="auto"/>
        <w:left w:val="none" w:sz="0" w:space="0" w:color="auto"/>
        <w:bottom w:val="none" w:sz="0" w:space="0" w:color="auto"/>
        <w:right w:val="none" w:sz="0" w:space="0" w:color="auto"/>
      </w:divBdr>
    </w:div>
    <w:div w:id="60718286">
      <w:bodyDiv w:val="1"/>
      <w:marLeft w:val="0"/>
      <w:marRight w:val="0"/>
      <w:marTop w:val="0"/>
      <w:marBottom w:val="0"/>
      <w:divBdr>
        <w:top w:val="none" w:sz="0" w:space="0" w:color="auto"/>
        <w:left w:val="none" w:sz="0" w:space="0" w:color="auto"/>
        <w:bottom w:val="none" w:sz="0" w:space="0" w:color="auto"/>
        <w:right w:val="none" w:sz="0" w:space="0" w:color="auto"/>
      </w:divBdr>
    </w:div>
    <w:div w:id="60980268">
      <w:bodyDiv w:val="1"/>
      <w:marLeft w:val="0"/>
      <w:marRight w:val="0"/>
      <w:marTop w:val="0"/>
      <w:marBottom w:val="0"/>
      <w:divBdr>
        <w:top w:val="none" w:sz="0" w:space="0" w:color="auto"/>
        <w:left w:val="none" w:sz="0" w:space="0" w:color="auto"/>
        <w:bottom w:val="none" w:sz="0" w:space="0" w:color="auto"/>
        <w:right w:val="none" w:sz="0" w:space="0" w:color="auto"/>
      </w:divBdr>
    </w:div>
    <w:div w:id="61636136">
      <w:bodyDiv w:val="1"/>
      <w:marLeft w:val="0"/>
      <w:marRight w:val="0"/>
      <w:marTop w:val="0"/>
      <w:marBottom w:val="0"/>
      <w:divBdr>
        <w:top w:val="none" w:sz="0" w:space="0" w:color="auto"/>
        <w:left w:val="none" w:sz="0" w:space="0" w:color="auto"/>
        <w:bottom w:val="none" w:sz="0" w:space="0" w:color="auto"/>
        <w:right w:val="none" w:sz="0" w:space="0" w:color="auto"/>
      </w:divBdr>
    </w:div>
    <w:div w:id="62029158">
      <w:bodyDiv w:val="1"/>
      <w:marLeft w:val="0"/>
      <w:marRight w:val="0"/>
      <w:marTop w:val="0"/>
      <w:marBottom w:val="0"/>
      <w:divBdr>
        <w:top w:val="none" w:sz="0" w:space="0" w:color="auto"/>
        <w:left w:val="none" w:sz="0" w:space="0" w:color="auto"/>
        <w:bottom w:val="none" w:sz="0" w:space="0" w:color="auto"/>
        <w:right w:val="none" w:sz="0" w:space="0" w:color="auto"/>
      </w:divBdr>
    </w:div>
    <w:div w:id="62218380">
      <w:bodyDiv w:val="1"/>
      <w:marLeft w:val="0"/>
      <w:marRight w:val="0"/>
      <w:marTop w:val="0"/>
      <w:marBottom w:val="0"/>
      <w:divBdr>
        <w:top w:val="none" w:sz="0" w:space="0" w:color="auto"/>
        <w:left w:val="none" w:sz="0" w:space="0" w:color="auto"/>
        <w:bottom w:val="none" w:sz="0" w:space="0" w:color="auto"/>
        <w:right w:val="none" w:sz="0" w:space="0" w:color="auto"/>
      </w:divBdr>
    </w:div>
    <w:div w:id="62291705">
      <w:bodyDiv w:val="1"/>
      <w:marLeft w:val="0"/>
      <w:marRight w:val="0"/>
      <w:marTop w:val="0"/>
      <w:marBottom w:val="0"/>
      <w:divBdr>
        <w:top w:val="none" w:sz="0" w:space="0" w:color="auto"/>
        <w:left w:val="none" w:sz="0" w:space="0" w:color="auto"/>
        <w:bottom w:val="none" w:sz="0" w:space="0" w:color="auto"/>
        <w:right w:val="none" w:sz="0" w:space="0" w:color="auto"/>
      </w:divBdr>
    </w:div>
    <w:div w:id="62526827">
      <w:bodyDiv w:val="1"/>
      <w:marLeft w:val="0"/>
      <w:marRight w:val="0"/>
      <w:marTop w:val="0"/>
      <w:marBottom w:val="0"/>
      <w:divBdr>
        <w:top w:val="none" w:sz="0" w:space="0" w:color="auto"/>
        <w:left w:val="none" w:sz="0" w:space="0" w:color="auto"/>
        <w:bottom w:val="none" w:sz="0" w:space="0" w:color="auto"/>
        <w:right w:val="none" w:sz="0" w:space="0" w:color="auto"/>
      </w:divBdr>
    </w:div>
    <w:div w:id="62604483">
      <w:bodyDiv w:val="1"/>
      <w:marLeft w:val="0"/>
      <w:marRight w:val="0"/>
      <w:marTop w:val="0"/>
      <w:marBottom w:val="0"/>
      <w:divBdr>
        <w:top w:val="none" w:sz="0" w:space="0" w:color="auto"/>
        <w:left w:val="none" w:sz="0" w:space="0" w:color="auto"/>
        <w:bottom w:val="none" w:sz="0" w:space="0" w:color="auto"/>
        <w:right w:val="none" w:sz="0" w:space="0" w:color="auto"/>
      </w:divBdr>
    </w:div>
    <w:div w:id="62607545">
      <w:bodyDiv w:val="1"/>
      <w:marLeft w:val="0"/>
      <w:marRight w:val="0"/>
      <w:marTop w:val="0"/>
      <w:marBottom w:val="0"/>
      <w:divBdr>
        <w:top w:val="none" w:sz="0" w:space="0" w:color="auto"/>
        <w:left w:val="none" w:sz="0" w:space="0" w:color="auto"/>
        <w:bottom w:val="none" w:sz="0" w:space="0" w:color="auto"/>
        <w:right w:val="none" w:sz="0" w:space="0" w:color="auto"/>
      </w:divBdr>
    </w:div>
    <w:div w:id="62608684">
      <w:bodyDiv w:val="1"/>
      <w:marLeft w:val="0"/>
      <w:marRight w:val="0"/>
      <w:marTop w:val="0"/>
      <w:marBottom w:val="0"/>
      <w:divBdr>
        <w:top w:val="none" w:sz="0" w:space="0" w:color="auto"/>
        <w:left w:val="none" w:sz="0" w:space="0" w:color="auto"/>
        <w:bottom w:val="none" w:sz="0" w:space="0" w:color="auto"/>
        <w:right w:val="none" w:sz="0" w:space="0" w:color="auto"/>
      </w:divBdr>
    </w:div>
    <w:div w:id="62990795">
      <w:bodyDiv w:val="1"/>
      <w:marLeft w:val="0"/>
      <w:marRight w:val="0"/>
      <w:marTop w:val="0"/>
      <w:marBottom w:val="0"/>
      <w:divBdr>
        <w:top w:val="none" w:sz="0" w:space="0" w:color="auto"/>
        <w:left w:val="none" w:sz="0" w:space="0" w:color="auto"/>
        <w:bottom w:val="none" w:sz="0" w:space="0" w:color="auto"/>
        <w:right w:val="none" w:sz="0" w:space="0" w:color="auto"/>
      </w:divBdr>
    </w:div>
    <w:div w:id="63451500">
      <w:bodyDiv w:val="1"/>
      <w:marLeft w:val="0"/>
      <w:marRight w:val="0"/>
      <w:marTop w:val="0"/>
      <w:marBottom w:val="0"/>
      <w:divBdr>
        <w:top w:val="none" w:sz="0" w:space="0" w:color="auto"/>
        <w:left w:val="none" w:sz="0" w:space="0" w:color="auto"/>
        <w:bottom w:val="none" w:sz="0" w:space="0" w:color="auto"/>
        <w:right w:val="none" w:sz="0" w:space="0" w:color="auto"/>
      </w:divBdr>
    </w:div>
    <w:div w:id="64031562">
      <w:bodyDiv w:val="1"/>
      <w:marLeft w:val="0"/>
      <w:marRight w:val="0"/>
      <w:marTop w:val="0"/>
      <w:marBottom w:val="0"/>
      <w:divBdr>
        <w:top w:val="none" w:sz="0" w:space="0" w:color="auto"/>
        <w:left w:val="none" w:sz="0" w:space="0" w:color="auto"/>
        <w:bottom w:val="none" w:sz="0" w:space="0" w:color="auto"/>
        <w:right w:val="none" w:sz="0" w:space="0" w:color="auto"/>
      </w:divBdr>
    </w:div>
    <w:div w:id="64114613">
      <w:bodyDiv w:val="1"/>
      <w:marLeft w:val="0"/>
      <w:marRight w:val="0"/>
      <w:marTop w:val="0"/>
      <w:marBottom w:val="0"/>
      <w:divBdr>
        <w:top w:val="none" w:sz="0" w:space="0" w:color="auto"/>
        <w:left w:val="none" w:sz="0" w:space="0" w:color="auto"/>
        <w:bottom w:val="none" w:sz="0" w:space="0" w:color="auto"/>
        <w:right w:val="none" w:sz="0" w:space="0" w:color="auto"/>
      </w:divBdr>
    </w:div>
    <w:div w:id="64181203">
      <w:bodyDiv w:val="1"/>
      <w:marLeft w:val="0"/>
      <w:marRight w:val="0"/>
      <w:marTop w:val="0"/>
      <w:marBottom w:val="0"/>
      <w:divBdr>
        <w:top w:val="none" w:sz="0" w:space="0" w:color="auto"/>
        <w:left w:val="none" w:sz="0" w:space="0" w:color="auto"/>
        <w:bottom w:val="none" w:sz="0" w:space="0" w:color="auto"/>
        <w:right w:val="none" w:sz="0" w:space="0" w:color="auto"/>
      </w:divBdr>
    </w:div>
    <w:div w:id="64383220">
      <w:bodyDiv w:val="1"/>
      <w:marLeft w:val="0"/>
      <w:marRight w:val="0"/>
      <w:marTop w:val="0"/>
      <w:marBottom w:val="0"/>
      <w:divBdr>
        <w:top w:val="none" w:sz="0" w:space="0" w:color="auto"/>
        <w:left w:val="none" w:sz="0" w:space="0" w:color="auto"/>
        <w:bottom w:val="none" w:sz="0" w:space="0" w:color="auto"/>
        <w:right w:val="none" w:sz="0" w:space="0" w:color="auto"/>
      </w:divBdr>
    </w:div>
    <w:div w:id="64650899">
      <w:bodyDiv w:val="1"/>
      <w:marLeft w:val="0"/>
      <w:marRight w:val="0"/>
      <w:marTop w:val="0"/>
      <w:marBottom w:val="0"/>
      <w:divBdr>
        <w:top w:val="none" w:sz="0" w:space="0" w:color="auto"/>
        <w:left w:val="none" w:sz="0" w:space="0" w:color="auto"/>
        <w:bottom w:val="none" w:sz="0" w:space="0" w:color="auto"/>
        <w:right w:val="none" w:sz="0" w:space="0" w:color="auto"/>
      </w:divBdr>
    </w:div>
    <w:div w:id="65614985">
      <w:bodyDiv w:val="1"/>
      <w:marLeft w:val="0"/>
      <w:marRight w:val="0"/>
      <w:marTop w:val="0"/>
      <w:marBottom w:val="0"/>
      <w:divBdr>
        <w:top w:val="none" w:sz="0" w:space="0" w:color="auto"/>
        <w:left w:val="none" w:sz="0" w:space="0" w:color="auto"/>
        <w:bottom w:val="none" w:sz="0" w:space="0" w:color="auto"/>
        <w:right w:val="none" w:sz="0" w:space="0" w:color="auto"/>
      </w:divBdr>
    </w:div>
    <w:div w:id="66265078">
      <w:bodyDiv w:val="1"/>
      <w:marLeft w:val="0"/>
      <w:marRight w:val="0"/>
      <w:marTop w:val="0"/>
      <w:marBottom w:val="0"/>
      <w:divBdr>
        <w:top w:val="none" w:sz="0" w:space="0" w:color="auto"/>
        <w:left w:val="none" w:sz="0" w:space="0" w:color="auto"/>
        <w:bottom w:val="none" w:sz="0" w:space="0" w:color="auto"/>
        <w:right w:val="none" w:sz="0" w:space="0" w:color="auto"/>
      </w:divBdr>
    </w:div>
    <w:div w:id="66609026">
      <w:bodyDiv w:val="1"/>
      <w:marLeft w:val="0"/>
      <w:marRight w:val="0"/>
      <w:marTop w:val="0"/>
      <w:marBottom w:val="0"/>
      <w:divBdr>
        <w:top w:val="none" w:sz="0" w:space="0" w:color="auto"/>
        <w:left w:val="none" w:sz="0" w:space="0" w:color="auto"/>
        <w:bottom w:val="none" w:sz="0" w:space="0" w:color="auto"/>
        <w:right w:val="none" w:sz="0" w:space="0" w:color="auto"/>
      </w:divBdr>
    </w:div>
    <w:div w:id="66922702">
      <w:bodyDiv w:val="1"/>
      <w:marLeft w:val="0"/>
      <w:marRight w:val="0"/>
      <w:marTop w:val="0"/>
      <w:marBottom w:val="0"/>
      <w:divBdr>
        <w:top w:val="none" w:sz="0" w:space="0" w:color="auto"/>
        <w:left w:val="none" w:sz="0" w:space="0" w:color="auto"/>
        <w:bottom w:val="none" w:sz="0" w:space="0" w:color="auto"/>
        <w:right w:val="none" w:sz="0" w:space="0" w:color="auto"/>
      </w:divBdr>
    </w:div>
    <w:div w:id="67384916">
      <w:bodyDiv w:val="1"/>
      <w:marLeft w:val="0"/>
      <w:marRight w:val="0"/>
      <w:marTop w:val="0"/>
      <w:marBottom w:val="0"/>
      <w:divBdr>
        <w:top w:val="none" w:sz="0" w:space="0" w:color="auto"/>
        <w:left w:val="none" w:sz="0" w:space="0" w:color="auto"/>
        <w:bottom w:val="none" w:sz="0" w:space="0" w:color="auto"/>
        <w:right w:val="none" w:sz="0" w:space="0" w:color="auto"/>
      </w:divBdr>
    </w:div>
    <w:div w:id="67506610">
      <w:bodyDiv w:val="1"/>
      <w:marLeft w:val="0"/>
      <w:marRight w:val="0"/>
      <w:marTop w:val="0"/>
      <w:marBottom w:val="0"/>
      <w:divBdr>
        <w:top w:val="none" w:sz="0" w:space="0" w:color="auto"/>
        <w:left w:val="none" w:sz="0" w:space="0" w:color="auto"/>
        <w:bottom w:val="none" w:sz="0" w:space="0" w:color="auto"/>
        <w:right w:val="none" w:sz="0" w:space="0" w:color="auto"/>
      </w:divBdr>
    </w:div>
    <w:div w:id="67847324">
      <w:bodyDiv w:val="1"/>
      <w:marLeft w:val="0"/>
      <w:marRight w:val="0"/>
      <w:marTop w:val="0"/>
      <w:marBottom w:val="0"/>
      <w:divBdr>
        <w:top w:val="none" w:sz="0" w:space="0" w:color="auto"/>
        <w:left w:val="none" w:sz="0" w:space="0" w:color="auto"/>
        <w:bottom w:val="none" w:sz="0" w:space="0" w:color="auto"/>
        <w:right w:val="none" w:sz="0" w:space="0" w:color="auto"/>
      </w:divBdr>
    </w:div>
    <w:div w:id="68311219">
      <w:bodyDiv w:val="1"/>
      <w:marLeft w:val="0"/>
      <w:marRight w:val="0"/>
      <w:marTop w:val="0"/>
      <w:marBottom w:val="0"/>
      <w:divBdr>
        <w:top w:val="none" w:sz="0" w:space="0" w:color="auto"/>
        <w:left w:val="none" w:sz="0" w:space="0" w:color="auto"/>
        <w:bottom w:val="none" w:sz="0" w:space="0" w:color="auto"/>
        <w:right w:val="none" w:sz="0" w:space="0" w:color="auto"/>
      </w:divBdr>
    </w:div>
    <w:div w:id="68770685">
      <w:bodyDiv w:val="1"/>
      <w:marLeft w:val="0"/>
      <w:marRight w:val="0"/>
      <w:marTop w:val="0"/>
      <w:marBottom w:val="0"/>
      <w:divBdr>
        <w:top w:val="none" w:sz="0" w:space="0" w:color="auto"/>
        <w:left w:val="none" w:sz="0" w:space="0" w:color="auto"/>
        <w:bottom w:val="none" w:sz="0" w:space="0" w:color="auto"/>
        <w:right w:val="none" w:sz="0" w:space="0" w:color="auto"/>
      </w:divBdr>
    </w:div>
    <w:div w:id="68819417">
      <w:bodyDiv w:val="1"/>
      <w:marLeft w:val="0"/>
      <w:marRight w:val="0"/>
      <w:marTop w:val="0"/>
      <w:marBottom w:val="0"/>
      <w:divBdr>
        <w:top w:val="none" w:sz="0" w:space="0" w:color="auto"/>
        <w:left w:val="none" w:sz="0" w:space="0" w:color="auto"/>
        <w:bottom w:val="none" w:sz="0" w:space="0" w:color="auto"/>
        <w:right w:val="none" w:sz="0" w:space="0" w:color="auto"/>
      </w:divBdr>
    </w:div>
    <w:div w:id="69010366">
      <w:bodyDiv w:val="1"/>
      <w:marLeft w:val="0"/>
      <w:marRight w:val="0"/>
      <w:marTop w:val="0"/>
      <w:marBottom w:val="0"/>
      <w:divBdr>
        <w:top w:val="none" w:sz="0" w:space="0" w:color="auto"/>
        <w:left w:val="none" w:sz="0" w:space="0" w:color="auto"/>
        <w:bottom w:val="none" w:sz="0" w:space="0" w:color="auto"/>
        <w:right w:val="none" w:sz="0" w:space="0" w:color="auto"/>
      </w:divBdr>
    </w:div>
    <w:div w:id="69087224">
      <w:bodyDiv w:val="1"/>
      <w:marLeft w:val="0"/>
      <w:marRight w:val="0"/>
      <w:marTop w:val="0"/>
      <w:marBottom w:val="0"/>
      <w:divBdr>
        <w:top w:val="none" w:sz="0" w:space="0" w:color="auto"/>
        <w:left w:val="none" w:sz="0" w:space="0" w:color="auto"/>
        <w:bottom w:val="none" w:sz="0" w:space="0" w:color="auto"/>
        <w:right w:val="none" w:sz="0" w:space="0" w:color="auto"/>
      </w:divBdr>
    </w:div>
    <w:div w:id="69157806">
      <w:bodyDiv w:val="1"/>
      <w:marLeft w:val="0"/>
      <w:marRight w:val="0"/>
      <w:marTop w:val="0"/>
      <w:marBottom w:val="0"/>
      <w:divBdr>
        <w:top w:val="none" w:sz="0" w:space="0" w:color="auto"/>
        <w:left w:val="none" w:sz="0" w:space="0" w:color="auto"/>
        <w:bottom w:val="none" w:sz="0" w:space="0" w:color="auto"/>
        <w:right w:val="none" w:sz="0" w:space="0" w:color="auto"/>
      </w:divBdr>
    </w:div>
    <w:div w:id="69810020">
      <w:bodyDiv w:val="1"/>
      <w:marLeft w:val="0"/>
      <w:marRight w:val="0"/>
      <w:marTop w:val="0"/>
      <w:marBottom w:val="0"/>
      <w:divBdr>
        <w:top w:val="none" w:sz="0" w:space="0" w:color="auto"/>
        <w:left w:val="none" w:sz="0" w:space="0" w:color="auto"/>
        <w:bottom w:val="none" w:sz="0" w:space="0" w:color="auto"/>
        <w:right w:val="none" w:sz="0" w:space="0" w:color="auto"/>
      </w:divBdr>
    </w:div>
    <w:div w:id="70006822">
      <w:bodyDiv w:val="1"/>
      <w:marLeft w:val="0"/>
      <w:marRight w:val="0"/>
      <w:marTop w:val="0"/>
      <w:marBottom w:val="0"/>
      <w:divBdr>
        <w:top w:val="none" w:sz="0" w:space="0" w:color="auto"/>
        <w:left w:val="none" w:sz="0" w:space="0" w:color="auto"/>
        <w:bottom w:val="none" w:sz="0" w:space="0" w:color="auto"/>
        <w:right w:val="none" w:sz="0" w:space="0" w:color="auto"/>
      </w:divBdr>
    </w:div>
    <w:div w:id="70467211">
      <w:bodyDiv w:val="1"/>
      <w:marLeft w:val="0"/>
      <w:marRight w:val="0"/>
      <w:marTop w:val="0"/>
      <w:marBottom w:val="0"/>
      <w:divBdr>
        <w:top w:val="none" w:sz="0" w:space="0" w:color="auto"/>
        <w:left w:val="none" w:sz="0" w:space="0" w:color="auto"/>
        <w:bottom w:val="none" w:sz="0" w:space="0" w:color="auto"/>
        <w:right w:val="none" w:sz="0" w:space="0" w:color="auto"/>
      </w:divBdr>
    </w:div>
    <w:div w:id="70591024">
      <w:bodyDiv w:val="1"/>
      <w:marLeft w:val="0"/>
      <w:marRight w:val="0"/>
      <w:marTop w:val="0"/>
      <w:marBottom w:val="0"/>
      <w:divBdr>
        <w:top w:val="none" w:sz="0" w:space="0" w:color="auto"/>
        <w:left w:val="none" w:sz="0" w:space="0" w:color="auto"/>
        <w:bottom w:val="none" w:sz="0" w:space="0" w:color="auto"/>
        <w:right w:val="none" w:sz="0" w:space="0" w:color="auto"/>
      </w:divBdr>
    </w:div>
    <w:div w:id="70660894">
      <w:bodyDiv w:val="1"/>
      <w:marLeft w:val="0"/>
      <w:marRight w:val="0"/>
      <w:marTop w:val="0"/>
      <w:marBottom w:val="0"/>
      <w:divBdr>
        <w:top w:val="none" w:sz="0" w:space="0" w:color="auto"/>
        <w:left w:val="none" w:sz="0" w:space="0" w:color="auto"/>
        <w:bottom w:val="none" w:sz="0" w:space="0" w:color="auto"/>
        <w:right w:val="none" w:sz="0" w:space="0" w:color="auto"/>
      </w:divBdr>
    </w:div>
    <w:div w:id="71052550">
      <w:bodyDiv w:val="1"/>
      <w:marLeft w:val="0"/>
      <w:marRight w:val="0"/>
      <w:marTop w:val="0"/>
      <w:marBottom w:val="0"/>
      <w:divBdr>
        <w:top w:val="none" w:sz="0" w:space="0" w:color="auto"/>
        <w:left w:val="none" w:sz="0" w:space="0" w:color="auto"/>
        <w:bottom w:val="none" w:sz="0" w:space="0" w:color="auto"/>
        <w:right w:val="none" w:sz="0" w:space="0" w:color="auto"/>
      </w:divBdr>
    </w:div>
    <w:div w:id="71204021">
      <w:bodyDiv w:val="1"/>
      <w:marLeft w:val="0"/>
      <w:marRight w:val="0"/>
      <w:marTop w:val="0"/>
      <w:marBottom w:val="0"/>
      <w:divBdr>
        <w:top w:val="none" w:sz="0" w:space="0" w:color="auto"/>
        <w:left w:val="none" w:sz="0" w:space="0" w:color="auto"/>
        <w:bottom w:val="none" w:sz="0" w:space="0" w:color="auto"/>
        <w:right w:val="none" w:sz="0" w:space="0" w:color="auto"/>
      </w:divBdr>
    </w:div>
    <w:div w:id="71435091">
      <w:bodyDiv w:val="1"/>
      <w:marLeft w:val="0"/>
      <w:marRight w:val="0"/>
      <w:marTop w:val="0"/>
      <w:marBottom w:val="0"/>
      <w:divBdr>
        <w:top w:val="none" w:sz="0" w:space="0" w:color="auto"/>
        <w:left w:val="none" w:sz="0" w:space="0" w:color="auto"/>
        <w:bottom w:val="none" w:sz="0" w:space="0" w:color="auto"/>
        <w:right w:val="none" w:sz="0" w:space="0" w:color="auto"/>
      </w:divBdr>
    </w:div>
    <w:div w:id="72440297">
      <w:bodyDiv w:val="1"/>
      <w:marLeft w:val="0"/>
      <w:marRight w:val="0"/>
      <w:marTop w:val="0"/>
      <w:marBottom w:val="0"/>
      <w:divBdr>
        <w:top w:val="none" w:sz="0" w:space="0" w:color="auto"/>
        <w:left w:val="none" w:sz="0" w:space="0" w:color="auto"/>
        <w:bottom w:val="none" w:sz="0" w:space="0" w:color="auto"/>
        <w:right w:val="none" w:sz="0" w:space="0" w:color="auto"/>
      </w:divBdr>
    </w:div>
    <w:div w:id="72700469">
      <w:bodyDiv w:val="1"/>
      <w:marLeft w:val="0"/>
      <w:marRight w:val="0"/>
      <w:marTop w:val="0"/>
      <w:marBottom w:val="0"/>
      <w:divBdr>
        <w:top w:val="none" w:sz="0" w:space="0" w:color="auto"/>
        <w:left w:val="none" w:sz="0" w:space="0" w:color="auto"/>
        <w:bottom w:val="none" w:sz="0" w:space="0" w:color="auto"/>
        <w:right w:val="none" w:sz="0" w:space="0" w:color="auto"/>
      </w:divBdr>
    </w:div>
    <w:div w:id="72825744">
      <w:bodyDiv w:val="1"/>
      <w:marLeft w:val="0"/>
      <w:marRight w:val="0"/>
      <w:marTop w:val="0"/>
      <w:marBottom w:val="0"/>
      <w:divBdr>
        <w:top w:val="none" w:sz="0" w:space="0" w:color="auto"/>
        <w:left w:val="none" w:sz="0" w:space="0" w:color="auto"/>
        <w:bottom w:val="none" w:sz="0" w:space="0" w:color="auto"/>
        <w:right w:val="none" w:sz="0" w:space="0" w:color="auto"/>
      </w:divBdr>
    </w:div>
    <w:div w:id="73551619">
      <w:bodyDiv w:val="1"/>
      <w:marLeft w:val="0"/>
      <w:marRight w:val="0"/>
      <w:marTop w:val="0"/>
      <w:marBottom w:val="0"/>
      <w:divBdr>
        <w:top w:val="none" w:sz="0" w:space="0" w:color="auto"/>
        <w:left w:val="none" w:sz="0" w:space="0" w:color="auto"/>
        <w:bottom w:val="none" w:sz="0" w:space="0" w:color="auto"/>
        <w:right w:val="none" w:sz="0" w:space="0" w:color="auto"/>
      </w:divBdr>
    </w:div>
    <w:div w:id="73626920">
      <w:bodyDiv w:val="1"/>
      <w:marLeft w:val="0"/>
      <w:marRight w:val="0"/>
      <w:marTop w:val="0"/>
      <w:marBottom w:val="0"/>
      <w:divBdr>
        <w:top w:val="none" w:sz="0" w:space="0" w:color="auto"/>
        <w:left w:val="none" w:sz="0" w:space="0" w:color="auto"/>
        <w:bottom w:val="none" w:sz="0" w:space="0" w:color="auto"/>
        <w:right w:val="none" w:sz="0" w:space="0" w:color="auto"/>
      </w:divBdr>
    </w:div>
    <w:div w:id="73939065">
      <w:bodyDiv w:val="1"/>
      <w:marLeft w:val="0"/>
      <w:marRight w:val="0"/>
      <w:marTop w:val="0"/>
      <w:marBottom w:val="0"/>
      <w:divBdr>
        <w:top w:val="none" w:sz="0" w:space="0" w:color="auto"/>
        <w:left w:val="none" w:sz="0" w:space="0" w:color="auto"/>
        <w:bottom w:val="none" w:sz="0" w:space="0" w:color="auto"/>
        <w:right w:val="none" w:sz="0" w:space="0" w:color="auto"/>
      </w:divBdr>
    </w:div>
    <w:div w:id="74019194">
      <w:bodyDiv w:val="1"/>
      <w:marLeft w:val="0"/>
      <w:marRight w:val="0"/>
      <w:marTop w:val="0"/>
      <w:marBottom w:val="0"/>
      <w:divBdr>
        <w:top w:val="none" w:sz="0" w:space="0" w:color="auto"/>
        <w:left w:val="none" w:sz="0" w:space="0" w:color="auto"/>
        <w:bottom w:val="none" w:sz="0" w:space="0" w:color="auto"/>
        <w:right w:val="none" w:sz="0" w:space="0" w:color="auto"/>
      </w:divBdr>
    </w:div>
    <w:div w:id="74137119">
      <w:bodyDiv w:val="1"/>
      <w:marLeft w:val="0"/>
      <w:marRight w:val="0"/>
      <w:marTop w:val="0"/>
      <w:marBottom w:val="0"/>
      <w:divBdr>
        <w:top w:val="none" w:sz="0" w:space="0" w:color="auto"/>
        <w:left w:val="none" w:sz="0" w:space="0" w:color="auto"/>
        <w:bottom w:val="none" w:sz="0" w:space="0" w:color="auto"/>
        <w:right w:val="none" w:sz="0" w:space="0" w:color="auto"/>
      </w:divBdr>
    </w:div>
    <w:div w:id="74209692">
      <w:bodyDiv w:val="1"/>
      <w:marLeft w:val="0"/>
      <w:marRight w:val="0"/>
      <w:marTop w:val="0"/>
      <w:marBottom w:val="0"/>
      <w:divBdr>
        <w:top w:val="none" w:sz="0" w:space="0" w:color="auto"/>
        <w:left w:val="none" w:sz="0" w:space="0" w:color="auto"/>
        <w:bottom w:val="none" w:sz="0" w:space="0" w:color="auto"/>
        <w:right w:val="none" w:sz="0" w:space="0" w:color="auto"/>
      </w:divBdr>
    </w:div>
    <w:div w:id="74212684">
      <w:bodyDiv w:val="1"/>
      <w:marLeft w:val="0"/>
      <w:marRight w:val="0"/>
      <w:marTop w:val="0"/>
      <w:marBottom w:val="0"/>
      <w:divBdr>
        <w:top w:val="none" w:sz="0" w:space="0" w:color="auto"/>
        <w:left w:val="none" w:sz="0" w:space="0" w:color="auto"/>
        <w:bottom w:val="none" w:sz="0" w:space="0" w:color="auto"/>
        <w:right w:val="none" w:sz="0" w:space="0" w:color="auto"/>
      </w:divBdr>
    </w:div>
    <w:div w:id="74326241">
      <w:bodyDiv w:val="1"/>
      <w:marLeft w:val="0"/>
      <w:marRight w:val="0"/>
      <w:marTop w:val="0"/>
      <w:marBottom w:val="0"/>
      <w:divBdr>
        <w:top w:val="none" w:sz="0" w:space="0" w:color="auto"/>
        <w:left w:val="none" w:sz="0" w:space="0" w:color="auto"/>
        <w:bottom w:val="none" w:sz="0" w:space="0" w:color="auto"/>
        <w:right w:val="none" w:sz="0" w:space="0" w:color="auto"/>
      </w:divBdr>
    </w:div>
    <w:div w:id="74398003">
      <w:bodyDiv w:val="1"/>
      <w:marLeft w:val="0"/>
      <w:marRight w:val="0"/>
      <w:marTop w:val="0"/>
      <w:marBottom w:val="0"/>
      <w:divBdr>
        <w:top w:val="none" w:sz="0" w:space="0" w:color="auto"/>
        <w:left w:val="none" w:sz="0" w:space="0" w:color="auto"/>
        <w:bottom w:val="none" w:sz="0" w:space="0" w:color="auto"/>
        <w:right w:val="none" w:sz="0" w:space="0" w:color="auto"/>
      </w:divBdr>
    </w:div>
    <w:div w:id="74404782">
      <w:bodyDiv w:val="1"/>
      <w:marLeft w:val="0"/>
      <w:marRight w:val="0"/>
      <w:marTop w:val="0"/>
      <w:marBottom w:val="0"/>
      <w:divBdr>
        <w:top w:val="none" w:sz="0" w:space="0" w:color="auto"/>
        <w:left w:val="none" w:sz="0" w:space="0" w:color="auto"/>
        <w:bottom w:val="none" w:sz="0" w:space="0" w:color="auto"/>
        <w:right w:val="none" w:sz="0" w:space="0" w:color="auto"/>
      </w:divBdr>
    </w:div>
    <w:div w:id="74590326">
      <w:bodyDiv w:val="1"/>
      <w:marLeft w:val="0"/>
      <w:marRight w:val="0"/>
      <w:marTop w:val="0"/>
      <w:marBottom w:val="0"/>
      <w:divBdr>
        <w:top w:val="none" w:sz="0" w:space="0" w:color="auto"/>
        <w:left w:val="none" w:sz="0" w:space="0" w:color="auto"/>
        <w:bottom w:val="none" w:sz="0" w:space="0" w:color="auto"/>
        <w:right w:val="none" w:sz="0" w:space="0" w:color="auto"/>
      </w:divBdr>
    </w:div>
    <w:div w:id="74715612">
      <w:bodyDiv w:val="1"/>
      <w:marLeft w:val="0"/>
      <w:marRight w:val="0"/>
      <w:marTop w:val="0"/>
      <w:marBottom w:val="0"/>
      <w:divBdr>
        <w:top w:val="none" w:sz="0" w:space="0" w:color="auto"/>
        <w:left w:val="none" w:sz="0" w:space="0" w:color="auto"/>
        <w:bottom w:val="none" w:sz="0" w:space="0" w:color="auto"/>
        <w:right w:val="none" w:sz="0" w:space="0" w:color="auto"/>
      </w:divBdr>
    </w:div>
    <w:div w:id="74743585">
      <w:bodyDiv w:val="1"/>
      <w:marLeft w:val="0"/>
      <w:marRight w:val="0"/>
      <w:marTop w:val="0"/>
      <w:marBottom w:val="0"/>
      <w:divBdr>
        <w:top w:val="none" w:sz="0" w:space="0" w:color="auto"/>
        <w:left w:val="none" w:sz="0" w:space="0" w:color="auto"/>
        <w:bottom w:val="none" w:sz="0" w:space="0" w:color="auto"/>
        <w:right w:val="none" w:sz="0" w:space="0" w:color="auto"/>
      </w:divBdr>
    </w:div>
    <w:div w:id="74788246">
      <w:bodyDiv w:val="1"/>
      <w:marLeft w:val="0"/>
      <w:marRight w:val="0"/>
      <w:marTop w:val="0"/>
      <w:marBottom w:val="0"/>
      <w:divBdr>
        <w:top w:val="none" w:sz="0" w:space="0" w:color="auto"/>
        <w:left w:val="none" w:sz="0" w:space="0" w:color="auto"/>
        <w:bottom w:val="none" w:sz="0" w:space="0" w:color="auto"/>
        <w:right w:val="none" w:sz="0" w:space="0" w:color="auto"/>
      </w:divBdr>
    </w:div>
    <w:div w:id="74790979">
      <w:bodyDiv w:val="1"/>
      <w:marLeft w:val="0"/>
      <w:marRight w:val="0"/>
      <w:marTop w:val="0"/>
      <w:marBottom w:val="0"/>
      <w:divBdr>
        <w:top w:val="none" w:sz="0" w:space="0" w:color="auto"/>
        <w:left w:val="none" w:sz="0" w:space="0" w:color="auto"/>
        <w:bottom w:val="none" w:sz="0" w:space="0" w:color="auto"/>
        <w:right w:val="none" w:sz="0" w:space="0" w:color="auto"/>
      </w:divBdr>
    </w:div>
    <w:div w:id="74938828">
      <w:bodyDiv w:val="1"/>
      <w:marLeft w:val="0"/>
      <w:marRight w:val="0"/>
      <w:marTop w:val="0"/>
      <w:marBottom w:val="0"/>
      <w:divBdr>
        <w:top w:val="none" w:sz="0" w:space="0" w:color="auto"/>
        <w:left w:val="none" w:sz="0" w:space="0" w:color="auto"/>
        <w:bottom w:val="none" w:sz="0" w:space="0" w:color="auto"/>
        <w:right w:val="none" w:sz="0" w:space="0" w:color="auto"/>
      </w:divBdr>
    </w:div>
    <w:div w:id="75051728">
      <w:bodyDiv w:val="1"/>
      <w:marLeft w:val="0"/>
      <w:marRight w:val="0"/>
      <w:marTop w:val="0"/>
      <w:marBottom w:val="0"/>
      <w:divBdr>
        <w:top w:val="none" w:sz="0" w:space="0" w:color="auto"/>
        <w:left w:val="none" w:sz="0" w:space="0" w:color="auto"/>
        <w:bottom w:val="none" w:sz="0" w:space="0" w:color="auto"/>
        <w:right w:val="none" w:sz="0" w:space="0" w:color="auto"/>
      </w:divBdr>
    </w:div>
    <w:div w:id="75133887">
      <w:bodyDiv w:val="1"/>
      <w:marLeft w:val="0"/>
      <w:marRight w:val="0"/>
      <w:marTop w:val="0"/>
      <w:marBottom w:val="0"/>
      <w:divBdr>
        <w:top w:val="none" w:sz="0" w:space="0" w:color="auto"/>
        <w:left w:val="none" w:sz="0" w:space="0" w:color="auto"/>
        <w:bottom w:val="none" w:sz="0" w:space="0" w:color="auto"/>
        <w:right w:val="none" w:sz="0" w:space="0" w:color="auto"/>
      </w:divBdr>
    </w:div>
    <w:div w:id="75438972">
      <w:bodyDiv w:val="1"/>
      <w:marLeft w:val="0"/>
      <w:marRight w:val="0"/>
      <w:marTop w:val="0"/>
      <w:marBottom w:val="0"/>
      <w:divBdr>
        <w:top w:val="none" w:sz="0" w:space="0" w:color="auto"/>
        <w:left w:val="none" w:sz="0" w:space="0" w:color="auto"/>
        <w:bottom w:val="none" w:sz="0" w:space="0" w:color="auto"/>
        <w:right w:val="none" w:sz="0" w:space="0" w:color="auto"/>
      </w:divBdr>
    </w:div>
    <w:div w:id="75517039">
      <w:bodyDiv w:val="1"/>
      <w:marLeft w:val="0"/>
      <w:marRight w:val="0"/>
      <w:marTop w:val="0"/>
      <w:marBottom w:val="0"/>
      <w:divBdr>
        <w:top w:val="none" w:sz="0" w:space="0" w:color="auto"/>
        <w:left w:val="none" w:sz="0" w:space="0" w:color="auto"/>
        <w:bottom w:val="none" w:sz="0" w:space="0" w:color="auto"/>
        <w:right w:val="none" w:sz="0" w:space="0" w:color="auto"/>
      </w:divBdr>
    </w:div>
    <w:div w:id="76364054">
      <w:bodyDiv w:val="1"/>
      <w:marLeft w:val="0"/>
      <w:marRight w:val="0"/>
      <w:marTop w:val="0"/>
      <w:marBottom w:val="0"/>
      <w:divBdr>
        <w:top w:val="none" w:sz="0" w:space="0" w:color="auto"/>
        <w:left w:val="none" w:sz="0" w:space="0" w:color="auto"/>
        <w:bottom w:val="none" w:sz="0" w:space="0" w:color="auto"/>
        <w:right w:val="none" w:sz="0" w:space="0" w:color="auto"/>
      </w:divBdr>
    </w:div>
    <w:div w:id="76707456">
      <w:bodyDiv w:val="1"/>
      <w:marLeft w:val="0"/>
      <w:marRight w:val="0"/>
      <w:marTop w:val="0"/>
      <w:marBottom w:val="0"/>
      <w:divBdr>
        <w:top w:val="none" w:sz="0" w:space="0" w:color="auto"/>
        <w:left w:val="none" w:sz="0" w:space="0" w:color="auto"/>
        <w:bottom w:val="none" w:sz="0" w:space="0" w:color="auto"/>
        <w:right w:val="none" w:sz="0" w:space="0" w:color="auto"/>
      </w:divBdr>
    </w:div>
    <w:div w:id="77101993">
      <w:bodyDiv w:val="1"/>
      <w:marLeft w:val="0"/>
      <w:marRight w:val="0"/>
      <w:marTop w:val="0"/>
      <w:marBottom w:val="0"/>
      <w:divBdr>
        <w:top w:val="none" w:sz="0" w:space="0" w:color="auto"/>
        <w:left w:val="none" w:sz="0" w:space="0" w:color="auto"/>
        <w:bottom w:val="none" w:sz="0" w:space="0" w:color="auto"/>
        <w:right w:val="none" w:sz="0" w:space="0" w:color="auto"/>
      </w:divBdr>
    </w:div>
    <w:div w:id="77217666">
      <w:bodyDiv w:val="1"/>
      <w:marLeft w:val="0"/>
      <w:marRight w:val="0"/>
      <w:marTop w:val="0"/>
      <w:marBottom w:val="0"/>
      <w:divBdr>
        <w:top w:val="none" w:sz="0" w:space="0" w:color="auto"/>
        <w:left w:val="none" w:sz="0" w:space="0" w:color="auto"/>
        <w:bottom w:val="none" w:sz="0" w:space="0" w:color="auto"/>
        <w:right w:val="none" w:sz="0" w:space="0" w:color="auto"/>
      </w:divBdr>
    </w:div>
    <w:div w:id="77294588">
      <w:bodyDiv w:val="1"/>
      <w:marLeft w:val="0"/>
      <w:marRight w:val="0"/>
      <w:marTop w:val="0"/>
      <w:marBottom w:val="0"/>
      <w:divBdr>
        <w:top w:val="none" w:sz="0" w:space="0" w:color="auto"/>
        <w:left w:val="none" w:sz="0" w:space="0" w:color="auto"/>
        <w:bottom w:val="none" w:sz="0" w:space="0" w:color="auto"/>
        <w:right w:val="none" w:sz="0" w:space="0" w:color="auto"/>
      </w:divBdr>
    </w:div>
    <w:div w:id="77336572">
      <w:bodyDiv w:val="1"/>
      <w:marLeft w:val="0"/>
      <w:marRight w:val="0"/>
      <w:marTop w:val="0"/>
      <w:marBottom w:val="0"/>
      <w:divBdr>
        <w:top w:val="none" w:sz="0" w:space="0" w:color="auto"/>
        <w:left w:val="none" w:sz="0" w:space="0" w:color="auto"/>
        <w:bottom w:val="none" w:sz="0" w:space="0" w:color="auto"/>
        <w:right w:val="none" w:sz="0" w:space="0" w:color="auto"/>
      </w:divBdr>
    </w:div>
    <w:div w:id="77604998">
      <w:bodyDiv w:val="1"/>
      <w:marLeft w:val="0"/>
      <w:marRight w:val="0"/>
      <w:marTop w:val="0"/>
      <w:marBottom w:val="0"/>
      <w:divBdr>
        <w:top w:val="none" w:sz="0" w:space="0" w:color="auto"/>
        <w:left w:val="none" w:sz="0" w:space="0" w:color="auto"/>
        <w:bottom w:val="none" w:sz="0" w:space="0" w:color="auto"/>
        <w:right w:val="none" w:sz="0" w:space="0" w:color="auto"/>
      </w:divBdr>
    </w:div>
    <w:div w:id="78260531">
      <w:bodyDiv w:val="1"/>
      <w:marLeft w:val="0"/>
      <w:marRight w:val="0"/>
      <w:marTop w:val="0"/>
      <w:marBottom w:val="0"/>
      <w:divBdr>
        <w:top w:val="none" w:sz="0" w:space="0" w:color="auto"/>
        <w:left w:val="none" w:sz="0" w:space="0" w:color="auto"/>
        <w:bottom w:val="none" w:sz="0" w:space="0" w:color="auto"/>
        <w:right w:val="none" w:sz="0" w:space="0" w:color="auto"/>
      </w:divBdr>
    </w:div>
    <w:div w:id="78328136">
      <w:bodyDiv w:val="1"/>
      <w:marLeft w:val="0"/>
      <w:marRight w:val="0"/>
      <w:marTop w:val="0"/>
      <w:marBottom w:val="0"/>
      <w:divBdr>
        <w:top w:val="none" w:sz="0" w:space="0" w:color="auto"/>
        <w:left w:val="none" w:sz="0" w:space="0" w:color="auto"/>
        <w:bottom w:val="none" w:sz="0" w:space="0" w:color="auto"/>
        <w:right w:val="none" w:sz="0" w:space="0" w:color="auto"/>
      </w:divBdr>
    </w:div>
    <w:div w:id="78413115">
      <w:bodyDiv w:val="1"/>
      <w:marLeft w:val="0"/>
      <w:marRight w:val="0"/>
      <w:marTop w:val="0"/>
      <w:marBottom w:val="0"/>
      <w:divBdr>
        <w:top w:val="none" w:sz="0" w:space="0" w:color="auto"/>
        <w:left w:val="none" w:sz="0" w:space="0" w:color="auto"/>
        <w:bottom w:val="none" w:sz="0" w:space="0" w:color="auto"/>
        <w:right w:val="none" w:sz="0" w:space="0" w:color="auto"/>
      </w:divBdr>
    </w:div>
    <w:div w:id="78447730">
      <w:bodyDiv w:val="1"/>
      <w:marLeft w:val="0"/>
      <w:marRight w:val="0"/>
      <w:marTop w:val="0"/>
      <w:marBottom w:val="0"/>
      <w:divBdr>
        <w:top w:val="none" w:sz="0" w:space="0" w:color="auto"/>
        <w:left w:val="none" w:sz="0" w:space="0" w:color="auto"/>
        <w:bottom w:val="none" w:sz="0" w:space="0" w:color="auto"/>
        <w:right w:val="none" w:sz="0" w:space="0" w:color="auto"/>
      </w:divBdr>
    </w:div>
    <w:div w:id="78525501">
      <w:bodyDiv w:val="1"/>
      <w:marLeft w:val="0"/>
      <w:marRight w:val="0"/>
      <w:marTop w:val="0"/>
      <w:marBottom w:val="0"/>
      <w:divBdr>
        <w:top w:val="none" w:sz="0" w:space="0" w:color="auto"/>
        <w:left w:val="none" w:sz="0" w:space="0" w:color="auto"/>
        <w:bottom w:val="none" w:sz="0" w:space="0" w:color="auto"/>
        <w:right w:val="none" w:sz="0" w:space="0" w:color="auto"/>
      </w:divBdr>
    </w:div>
    <w:div w:id="78601783">
      <w:bodyDiv w:val="1"/>
      <w:marLeft w:val="0"/>
      <w:marRight w:val="0"/>
      <w:marTop w:val="0"/>
      <w:marBottom w:val="0"/>
      <w:divBdr>
        <w:top w:val="none" w:sz="0" w:space="0" w:color="auto"/>
        <w:left w:val="none" w:sz="0" w:space="0" w:color="auto"/>
        <w:bottom w:val="none" w:sz="0" w:space="0" w:color="auto"/>
        <w:right w:val="none" w:sz="0" w:space="0" w:color="auto"/>
      </w:divBdr>
    </w:div>
    <w:div w:id="78796417">
      <w:bodyDiv w:val="1"/>
      <w:marLeft w:val="0"/>
      <w:marRight w:val="0"/>
      <w:marTop w:val="0"/>
      <w:marBottom w:val="0"/>
      <w:divBdr>
        <w:top w:val="none" w:sz="0" w:space="0" w:color="auto"/>
        <w:left w:val="none" w:sz="0" w:space="0" w:color="auto"/>
        <w:bottom w:val="none" w:sz="0" w:space="0" w:color="auto"/>
        <w:right w:val="none" w:sz="0" w:space="0" w:color="auto"/>
      </w:divBdr>
    </w:div>
    <w:div w:id="78870432">
      <w:bodyDiv w:val="1"/>
      <w:marLeft w:val="0"/>
      <w:marRight w:val="0"/>
      <w:marTop w:val="0"/>
      <w:marBottom w:val="0"/>
      <w:divBdr>
        <w:top w:val="none" w:sz="0" w:space="0" w:color="auto"/>
        <w:left w:val="none" w:sz="0" w:space="0" w:color="auto"/>
        <w:bottom w:val="none" w:sz="0" w:space="0" w:color="auto"/>
        <w:right w:val="none" w:sz="0" w:space="0" w:color="auto"/>
      </w:divBdr>
    </w:div>
    <w:div w:id="78908685">
      <w:bodyDiv w:val="1"/>
      <w:marLeft w:val="0"/>
      <w:marRight w:val="0"/>
      <w:marTop w:val="0"/>
      <w:marBottom w:val="0"/>
      <w:divBdr>
        <w:top w:val="none" w:sz="0" w:space="0" w:color="auto"/>
        <w:left w:val="none" w:sz="0" w:space="0" w:color="auto"/>
        <w:bottom w:val="none" w:sz="0" w:space="0" w:color="auto"/>
        <w:right w:val="none" w:sz="0" w:space="0" w:color="auto"/>
      </w:divBdr>
    </w:div>
    <w:div w:id="78909715">
      <w:bodyDiv w:val="1"/>
      <w:marLeft w:val="0"/>
      <w:marRight w:val="0"/>
      <w:marTop w:val="0"/>
      <w:marBottom w:val="0"/>
      <w:divBdr>
        <w:top w:val="none" w:sz="0" w:space="0" w:color="auto"/>
        <w:left w:val="none" w:sz="0" w:space="0" w:color="auto"/>
        <w:bottom w:val="none" w:sz="0" w:space="0" w:color="auto"/>
        <w:right w:val="none" w:sz="0" w:space="0" w:color="auto"/>
      </w:divBdr>
    </w:div>
    <w:div w:id="79108277">
      <w:bodyDiv w:val="1"/>
      <w:marLeft w:val="0"/>
      <w:marRight w:val="0"/>
      <w:marTop w:val="0"/>
      <w:marBottom w:val="0"/>
      <w:divBdr>
        <w:top w:val="none" w:sz="0" w:space="0" w:color="auto"/>
        <w:left w:val="none" w:sz="0" w:space="0" w:color="auto"/>
        <w:bottom w:val="none" w:sz="0" w:space="0" w:color="auto"/>
        <w:right w:val="none" w:sz="0" w:space="0" w:color="auto"/>
      </w:divBdr>
    </w:div>
    <w:div w:id="79185441">
      <w:bodyDiv w:val="1"/>
      <w:marLeft w:val="0"/>
      <w:marRight w:val="0"/>
      <w:marTop w:val="0"/>
      <w:marBottom w:val="0"/>
      <w:divBdr>
        <w:top w:val="none" w:sz="0" w:space="0" w:color="auto"/>
        <w:left w:val="none" w:sz="0" w:space="0" w:color="auto"/>
        <w:bottom w:val="none" w:sz="0" w:space="0" w:color="auto"/>
        <w:right w:val="none" w:sz="0" w:space="0" w:color="auto"/>
      </w:divBdr>
    </w:div>
    <w:div w:id="79371046">
      <w:bodyDiv w:val="1"/>
      <w:marLeft w:val="0"/>
      <w:marRight w:val="0"/>
      <w:marTop w:val="0"/>
      <w:marBottom w:val="0"/>
      <w:divBdr>
        <w:top w:val="none" w:sz="0" w:space="0" w:color="auto"/>
        <w:left w:val="none" w:sz="0" w:space="0" w:color="auto"/>
        <w:bottom w:val="none" w:sz="0" w:space="0" w:color="auto"/>
        <w:right w:val="none" w:sz="0" w:space="0" w:color="auto"/>
      </w:divBdr>
    </w:div>
    <w:div w:id="79563617">
      <w:bodyDiv w:val="1"/>
      <w:marLeft w:val="0"/>
      <w:marRight w:val="0"/>
      <w:marTop w:val="0"/>
      <w:marBottom w:val="0"/>
      <w:divBdr>
        <w:top w:val="none" w:sz="0" w:space="0" w:color="auto"/>
        <w:left w:val="none" w:sz="0" w:space="0" w:color="auto"/>
        <w:bottom w:val="none" w:sz="0" w:space="0" w:color="auto"/>
        <w:right w:val="none" w:sz="0" w:space="0" w:color="auto"/>
      </w:divBdr>
    </w:div>
    <w:div w:id="79723458">
      <w:bodyDiv w:val="1"/>
      <w:marLeft w:val="0"/>
      <w:marRight w:val="0"/>
      <w:marTop w:val="0"/>
      <w:marBottom w:val="0"/>
      <w:divBdr>
        <w:top w:val="none" w:sz="0" w:space="0" w:color="auto"/>
        <w:left w:val="none" w:sz="0" w:space="0" w:color="auto"/>
        <w:bottom w:val="none" w:sz="0" w:space="0" w:color="auto"/>
        <w:right w:val="none" w:sz="0" w:space="0" w:color="auto"/>
      </w:divBdr>
    </w:div>
    <w:div w:id="80375857">
      <w:bodyDiv w:val="1"/>
      <w:marLeft w:val="0"/>
      <w:marRight w:val="0"/>
      <w:marTop w:val="0"/>
      <w:marBottom w:val="0"/>
      <w:divBdr>
        <w:top w:val="none" w:sz="0" w:space="0" w:color="auto"/>
        <w:left w:val="none" w:sz="0" w:space="0" w:color="auto"/>
        <w:bottom w:val="none" w:sz="0" w:space="0" w:color="auto"/>
        <w:right w:val="none" w:sz="0" w:space="0" w:color="auto"/>
      </w:divBdr>
    </w:div>
    <w:div w:id="80418916">
      <w:bodyDiv w:val="1"/>
      <w:marLeft w:val="0"/>
      <w:marRight w:val="0"/>
      <w:marTop w:val="0"/>
      <w:marBottom w:val="0"/>
      <w:divBdr>
        <w:top w:val="none" w:sz="0" w:space="0" w:color="auto"/>
        <w:left w:val="none" w:sz="0" w:space="0" w:color="auto"/>
        <w:bottom w:val="none" w:sz="0" w:space="0" w:color="auto"/>
        <w:right w:val="none" w:sz="0" w:space="0" w:color="auto"/>
      </w:divBdr>
    </w:div>
    <w:div w:id="81293944">
      <w:bodyDiv w:val="1"/>
      <w:marLeft w:val="0"/>
      <w:marRight w:val="0"/>
      <w:marTop w:val="0"/>
      <w:marBottom w:val="0"/>
      <w:divBdr>
        <w:top w:val="none" w:sz="0" w:space="0" w:color="auto"/>
        <w:left w:val="none" w:sz="0" w:space="0" w:color="auto"/>
        <w:bottom w:val="none" w:sz="0" w:space="0" w:color="auto"/>
        <w:right w:val="none" w:sz="0" w:space="0" w:color="auto"/>
      </w:divBdr>
    </w:div>
    <w:div w:id="81340096">
      <w:bodyDiv w:val="1"/>
      <w:marLeft w:val="0"/>
      <w:marRight w:val="0"/>
      <w:marTop w:val="0"/>
      <w:marBottom w:val="0"/>
      <w:divBdr>
        <w:top w:val="none" w:sz="0" w:space="0" w:color="auto"/>
        <w:left w:val="none" w:sz="0" w:space="0" w:color="auto"/>
        <w:bottom w:val="none" w:sz="0" w:space="0" w:color="auto"/>
        <w:right w:val="none" w:sz="0" w:space="0" w:color="auto"/>
      </w:divBdr>
    </w:div>
    <w:div w:id="81412192">
      <w:bodyDiv w:val="1"/>
      <w:marLeft w:val="0"/>
      <w:marRight w:val="0"/>
      <w:marTop w:val="0"/>
      <w:marBottom w:val="0"/>
      <w:divBdr>
        <w:top w:val="none" w:sz="0" w:space="0" w:color="auto"/>
        <w:left w:val="none" w:sz="0" w:space="0" w:color="auto"/>
        <w:bottom w:val="none" w:sz="0" w:space="0" w:color="auto"/>
        <w:right w:val="none" w:sz="0" w:space="0" w:color="auto"/>
      </w:divBdr>
    </w:div>
    <w:div w:id="81606831">
      <w:bodyDiv w:val="1"/>
      <w:marLeft w:val="0"/>
      <w:marRight w:val="0"/>
      <w:marTop w:val="0"/>
      <w:marBottom w:val="0"/>
      <w:divBdr>
        <w:top w:val="none" w:sz="0" w:space="0" w:color="auto"/>
        <w:left w:val="none" w:sz="0" w:space="0" w:color="auto"/>
        <w:bottom w:val="none" w:sz="0" w:space="0" w:color="auto"/>
        <w:right w:val="none" w:sz="0" w:space="0" w:color="auto"/>
      </w:divBdr>
    </w:div>
    <w:div w:id="81612241">
      <w:bodyDiv w:val="1"/>
      <w:marLeft w:val="0"/>
      <w:marRight w:val="0"/>
      <w:marTop w:val="0"/>
      <w:marBottom w:val="0"/>
      <w:divBdr>
        <w:top w:val="none" w:sz="0" w:space="0" w:color="auto"/>
        <w:left w:val="none" w:sz="0" w:space="0" w:color="auto"/>
        <w:bottom w:val="none" w:sz="0" w:space="0" w:color="auto"/>
        <w:right w:val="none" w:sz="0" w:space="0" w:color="auto"/>
      </w:divBdr>
    </w:div>
    <w:div w:id="81802311">
      <w:bodyDiv w:val="1"/>
      <w:marLeft w:val="0"/>
      <w:marRight w:val="0"/>
      <w:marTop w:val="0"/>
      <w:marBottom w:val="0"/>
      <w:divBdr>
        <w:top w:val="none" w:sz="0" w:space="0" w:color="auto"/>
        <w:left w:val="none" w:sz="0" w:space="0" w:color="auto"/>
        <w:bottom w:val="none" w:sz="0" w:space="0" w:color="auto"/>
        <w:right w:val="none" w:sz="0" w:space="0" w:color="auto"/>
      </w:divBdr>
    </w:div>
    <w:div w:id="81948352">
      <w:bodyDiv w:val="1"/>
      <w:marLeft w:val="0"/>
      <w:marRight w:val="0"/>
      <w:marTop w:val="0"/>
      <w:marBottom w:val="0"/>
      <w:divBdr>
        <w:top w:val="none" w:sz="0" w:space="0" w:color="auto"/>
        <w:left w:val="none" w:sz="0" w:space="0" w:color="auto"/>
        <w:bottom w:val="none" w:sz="0" w:space="0" w:color="auto"/>
        <w:right w:val="none" w:sz="0" w:space="0" w:color="auto"/>
      </w:divBdr>
    </w:div>
    <w:div w:id="82186193">
      <w:bodyDiv w:val="1"/>
      <w:marLeft w:val="0"/>
      <w:marRight w:val="0"/>
      <w:marTop w:val="0"/>
      <w:marBottom w:val="0"/>
      <w:divBdr>
        <w:top w:val="none" w:sz="0" w:space="0" w:color="auto"/>
        <w:left w:val="none" w:sz="0" w:space="0" w:color="auto"/>
        <w:bottom w:val="none" w:sz="0" w:space="0" w:color="auto"/>
        <w:right w:val="none" w:sz="0" w:space="0" w:color="auto"/>
      </w:divBdr>
    </w:div>
    <w:div w:id="82607669">
      <w:bodyDiv w:val="1"/>
      <w:marLeft w:val="0"/>
      <w:marRight w:val="0"/>
      <w:marTop w:val="0"/>
      <w:marBottom w:val="0"/>
      <w:divBdr>
        <w:top w:val="none" w:sz="0" w:space="0" w:color="auto"/>
        <w:left w:val="none" w:sz="0" w:space="0" w:color="auto"/>
        <w:bottom w:val="none" w:sz="0" w:space="0" w:color="auto"/>
        <w:right w:val="none" w:sz="0" w:space="0" w:color="auto"/>
      </w:divBdr>
    </w:div>
    <w:div w:id="83036595">
      <w:bodyDiv w:val="1"/>
      <w:marLeft w:val="0"/>
      <w:marRight w:val="0"/>
      <w:marTop w:val="0"/>
      <w:marBottom w:val="0"/>
      <w:divBdr>
        <w:top w:val="none" w:sz="0" w:space="0" w:color="auto"/>
        <w:left w:val="none" w:sz="0" w:space="0" w:color="auto"/>
        <w:bottom w:val="none" w:sz="0" w:space="0" w:color="auto"/>
        <w:right w:val="none" w:sz="0" w:space="0" w:color="auto"/>
      </w:divBdr>
    </w:div>
    <w:div w:id="83036973">
      <w:bodyDiv w:val="1"/>
      <w:marLeft w:val="0"/>
      <w:marRight w:val="0"/>
      <w:marTop w:val="0"/>
      <w:marBottom w:val="0"/>
      <w:divBdr>
        <w:top w:val="none" w:sz="0" w:space="0" w:color="auto"/>
        <w:left w:val="none" w:sz="0" w:space="0" w:color="auto"/>
        <w:bottom w:val="none" w:sz="0" w:space="0" w:color="auto"/>
        <w:right w:val="none" w:sz="0" w:space="0" w:color="auto"/>
      </w:divBdr>
    </w:div>
    <w:div w:id="83041714">
      <w:bodyDiv w:val="1"/>
      <w:marLeft w:val="0"/>
      <w:marRight w:val="0"/>
      <w:marTop w:val="0"/>
      <w:marBottom w:val="0"/>
      <w:divBdr>
        <w:top w:val="none" w:sz="0" w:space="0" w:color="auto"/>
        <w:left w:val="none" w:sz="0" w:space="0" w:color="auto"/>
        <w:bottom w:val="none" w:sz="0" w:space="0" w:color="auto"/>
        <w:right w:val="none" w:sz="0" w:space="0" w:color="auto"/>
      </w:divBdr>
    </w:div>
    <w:div w:id="83259509">
      <w:bodyDiv w:val="1"/>
      <w:marLeft w:val="0"/>
      <w:marRight w:val="0"/>
      <w:marTop w:val="0"/>
      <w:marBottom w:val="0"/>
      <w:divBdr>
        <w:top w:val="none" w:sz="0" w:space="0" w:color="auto"/>
        <w:left w:val="none" w:sz="0" w:space="0" w:color="auto"/>
        <w:bottom w:val="none" w:sz="0" w:space="0" w:color="auto"/>
        <w:right w:val="none" w:sz="0" w:space="0" w:color="auto"/>
      </w:divBdr>
    </w:div>
    <w:div w:id="83721062">
      <w:bodyDiv w:val="1"/>
      <w:marLeft w:val="0"/>
      <w:marRight w:val="0"/>
      <w:marTop w:val="0"/>
      <w:marBottom w:val="0"/>
      <w:divBdr>
        <w:top w:val="none" w:sz="0" w:space="0" w:color="auto"/>
        <w:left w:val="none" w:sz="0" w:space="0" w:color="auto"/>
        <w:bottom w:val="none" w:sz="0" w:space="0" w:color="auto"/>
        <w:right w:val="none" w:sz="0" w:space="0" w:color="auto"/>
      </w:divBdr>
    </w:div>
    <w:div w:id="83770166">
      <w:bodyDiv w:val="1"/>
      <w:marLeft w:val="0"/>
      <w:marRight w:val="0"/>
      <w:marTop w:val="0"/>
      <w:marBottom w:val="0"/>
      <w:divBdr>
        <w:top w:val="none" w:sz="0" w:space="0" w:color="auto"/>
        <w:left w:val="none" w:sz="0" w:space="0" w:color="auto"/>
        <w:bottom w:val="none" w:sz="0" w:space="0" w:color="auto"/>
        <w:right w:val="none" w:sz="0" w:space="0" w:color="auto"/>
      </w:divBdr>
    </w:div>
    <w:div w:id="83888387">
      <w:bodyDiv w:val="1"/>
      <w:marLeft w:val="0"/>
      <w:marRight w:val="0"/>
      <w:marTop w:val="0"/>
      <w:marBottom w:val="0"/>
      <w:divBdr>
        <w:top w:val="none" w:sz="0" w:space="0" w:color="auto"/>
        <w:left w:val="none" w:sz="0" w:space="0" w:color="auto"/>
        <w:bottom w:val="none" w:sz="0" w:space="0" w:color="auto"/>
        <w:right w:val="none" w:sz="0" w:space="0" w:color="auto"/>
      </w:divBdr>
    </w:div>
    <w:div w:id="84305803">
      <w:bodyDiv w:val="1"/>
      <w:marLeft w:val="0"/>
      <w:marRight w:val="0"/>
      <w:marTop w:val="0"/>
      <w:marBottom w:val="0"/>
      <w:divBdr>
        <w:top w:val="none" w:sz="0" w:space="0" w:color="auto"/>
        <w:left w:val="none" w:sz="0" w:space="0" w:color="auto"/>
        <w:bottom w:val="none" w:sz="0" w:space="0" w:color="auto"/>
        <w:right w:val="none" w:sz="0" w:space="0" w:color="auto"/>
      </w:divBdr>
    </w:div>
    <w:div w:id="84424975">
      <w:bodyDiv w:val="1"/>
      <w:marLeft w:val="0"/>
      <w:marRight w:val="0"/>
      <w:marTop w:val="0"/>
      <w:marBottom w:val="0"/>
      <w:divBdr>
        <w:top w:val="none" w:sz="0" w:space="0" w:color="auto"/>
        <w:left w:val="none" w:sz="0" w:space="0" w:color="auto"/>
        <w:bottom w:val="none" w:sz="0" w:space="0" w:color="auto"/>
        <w:right w:val="none" w:sz="0" w:space="0" w:color="auto"/>
      </w:divBdr>
    </w:div>
    <w:div w:id="84810044">
      <w:bodyDiv w:val="1"/>
      <w:marLeft w:val="0"/>
      <w:marRight w:val="0"/>
      <w:marTop w:val="0"/>
      <w:marBottom w:val="0"/>
      <w:divBdr>
        <w:top w:val="none" w:sz="0" w:space="0" w:color="auto"/>
        <w:left w:val="none" w:sz="0" w:space="0" w:color="auto"/>
        <w:bottom w:val="none" w:sz="0" w:space="0" w:color="auto"/>
        <w:right w:val="none" w:sz="0" w:space="0" w:color="auto"/>
      </w:divBdr>
    </w:div>
    <w:div w:id="84959138">
      <w:bodyDiv w:val="1"/>
      <w:marLeft w:val="0"/>
      <w:marRight w:val="0"/>
      <w:marTop w:val="0"/>
      <w:marBottom w:val="0"/>
      <w:divBdr>
        <w:top w:val="none" w:sz="0" w:space="0" w:color="auto"/>
        <w:left w:val="none" w:sz="0" w:space="0" w:color="auto"/>
        <w:bottom w:val="none" w:sz="0" w:space="0" w:color="auto"/>
        <w:right w:val="none" w:sz="0" w:space="0" w:color="auto"/>
      </w:divBdr>
    </w:div>
    <w:div w:id="85226729">
      <w:bodyDiv w:val="1"/>
      <w:marLeft w:val="0"/>
      <w:marRight w:val="0"/>
      <w:marTop w:val="0"/>
      <w:marBottom w:val="0"/>
      <w:divBdr>
        <w:top w:val="none" w:sz="0" w:space="0" w:color="auto"/>
        <w:left w:val="none" w:sz="0" w:space="0" w:color="auto"/>
        <w:bottom w:val="none" w:sz="0" w:space="0" w:color="auto"/>
        <w:right w:val="none" w:sz="0" w:space="0" w:color="auto"/>
      </w:divBdr>
    </w:div>
    <w:div w:id="85273334">
      <w:bodyDiv w:val="1"/>
      <w:marLeft w:val="0"/>
      <w:marRight w:val="0"/>
      <w:marTop w:val="0"/>
      <w:marBottom w:val="0"/>
      <w:divBdr>
        <w:top w:val="none" w:sz="0" w:space="0" w:color="auto"/>
        <w:left w:val="none" w:sz="0" w:space="0" w:color="auto"/>
        <w:bottom w:val="none" w:sz="0" w:space="0" w:color="auto"/>
        <w:right w:val="none" w:sz="0" w:space="0" w:color="auto"/>
      </w:divBdr>
    </w:div>
    <w:div w:id="86266575">
      <w:bodyDiv w:val="1"/>
      <w:marLeft w:val="0"/>
      <w:marRight w:val="0"/>
      <w:marTop w:val="0"/>
      <w:marBottom w:val="0"/>
      <w:divBdr>
        <w:top w:val="none" w:sz="0" w:space="0" w:color="auto"/>
        <w:left w:val="none" w:sz="0" w:space="0" w:color="auto"/>
        <w:bottom w:val="none" w:sz="0" w:space="0" w:color="auto"/>
        <w:right w:val="none" w:sz="0" w:space="0" w:color="auto"/>
      </w:divBdr>
    </w:div>
    <w:div w:id="86579936">
      <w:bodyDiv w:val="1"/>
      <w:marLeft w:val="0"/>
      <w:marRight w:val="0"/>
      <w:marTop w:val="0"/>
      <w:marBottom w:val="0"/>
      <w:divBdr>
        <w:top w:val="none" w:sz="0" w:space="0" w:color="auto"/>
        <w:left w:val="none" w:sz="0" w:space="0" w:color="auto"/>
        <w:bottom w:val="none" w:sz="0" w:space="0" w:color="auto"/>
        <w:right w:val="none" w:sz="0" w:space="0" w:color="auto"/>
      </w:divBdr>
    </w:div>
    <w:div w:id="86580892">
      <w:bodyDiv w:val="1"/>
      <w:marLeft w:val="0"/>
      <w:marRight w:val="0"/>
      <w:marTop w:val="0"/>
      <w:marBottom w:val="0"/>
      <w:divBdr>
        <w:top w:val="none" w:sz="0" w:space="0" w:color="auto"/>
        <w:left w:val="none" w:sz="0" w:space="0" w:color="auto"/>
        <w:bottom w:val="none" w:sz="0" w:space="0" w:color="auto"/>
        <w:right w:val="none" w:sz="0" w:space="0" w:color="auto"/>
      </w:divBdr>
    </w:div>
    <w:div w:id="87314852">
      <w:bodyDiv w:val="1"/>
      <w:marLeft w:val="0"/>
      <w:marRight w:val="0"/>
      <w:marTop w:val="0"/>
      <w:marBottom w:val="0"/>
      <w:divBdr>
        <w:top w:val="none" w:sz="0" w:space="0" w:color="auto"/>
        <w:left w:val="none" w:sz="0" w:space="0" w:color="auto"/>
        <w:bottom w:val="none" w:sz="0" w:space="0" w:color="auto"/>
        <w:right w:val="none" w:sz="0" w:space="0" w:color="auto"/>
      </w:divBdr>
    </w:div>
    <w:div w:id="87385352">
      <w:bodyDiv w:val="1"/>
      <w:marLeft w:val="0"/>
      <w:marRight w:val="0"/>
      <w:marTop w:val="0"/>
      <w:marBottom w:val="0"/>
      <w:divBdr>
        <w:top w:val="none" w:sz="0" w:space="0" w:color="auto"/>
        <w:left w:val="none" w:sz="0" w:space="0" w:color="auto"/>
        <w:bottom w:val="none" w:sz="0" w:space="0" w:color="auto"/>
        <w:right w:val="none" w:sz="0" w:space="0" w:color="auto"/>
      </w:divBdr>
    </w:div>
    <w:div w:id="87507075">
      <w:bodyDiv w:val="1"/>
      <w:marLeft w:val="0"/>
      <w:marRight w:val="0"/>
      <w:marTop w:val="0"/>
      <w:marBottom w:val="0"/>
      <w:divBdr>
        <w:top w:val="none" w:sz="0" w:space="0" w:color="auto"/>
        <w:left w:val="none" w:sz="0" w:space="0" w:color="auto"/>
        <w:bottom w:val="none" w:sz="0" w:space="0" w:color="auto"/>
        <w:right w:val="none" w:sz="0" w:space="0" w:color="auto"/>
      </w:divBdr>
    </w:div>
    <w:div w:id="87509618">
      <w:bodyDiv w:val="1"/>
      <w:marLeft w:val="0"/>
      <w:marRight w:val="0"/>
      <w:marTop w:val="0"/>
      <w:marBottom w:val="0"/>
      <w:divBdr>
        <w:top w:val="none" w:sz="0" w:space="0" w:color="auto"/>
        <w:left w:val="none" w:sz="0" w:space="0" w:color="auto"/>
        <w:bottom w:val="none" w:sz="0" w:space="0" w:color="auto"/>
        <w:right w:val="none" w:sz="0" w:space="0" w:color="auto"/>
      </w:divBdr>
    </w:div>
    <w:div w:id="87771974">
      <w:bodyDiv w:val="1"/>
      <w:marLeft w:val="0"/>
      <w:marRight w:val="0"/>
      <w:marTop w:val="0"/>
      <w:marBottom w:val="0"/>
      <w:divBdr>
        <w:top w:val="none" w:sz="0" w:space="0" w:color="auto"/>
        <w:left w:val="none" w:sz="0" w:space="0" w:color="auto"/>
        <w:bottom w:val="none" w:sz="0" w:space="0" w:color="auto"/>
        <w:right w:val="none" w:sz="0" w:space="0" w:color="auto"/>
      </w:divBdr>
    </w:div>
    <w:div w:id="87778808">
      <w:bodyDiv w:val="1"/>
      <w:marLeft w:val="0"/>
      <w:marRight w:val="0"/>
      <w:marTop w:val="0"/>
      <w:marBottom w:val="0"/>
      <w:divBdr>
        <w:top w:val="none" w:sz="0" w:space="0" w:color="auto"/>
        <w:left w:val="none" w:sz="0" w:space="0" w:color="auto"/>
        <w:bottom w:val="none" w:sz="0" w:space="0" w:color="auto"/>
        <w:right w:val="none" w:sz="0" w:space="0" w:color="auto"/>
      </w:divBdr>
    </w:div>
    <w:div w:id="88352183">
      <w:bodyDiv w:val="1"/>
      <w:marLeft w:val="0"/>
      <w:marRight w:val="0"/>
      <w:marTop w:val="0"/>
      <w:marBottom w:val="0"/>
      <w:divBdr>
        <w:top w:val="none" w:sz="0" w:space="0" w:color="auto"/>
        <w:left w:val="none" w:sz="0" w:space="0" w:color="auto"/>
        <w:bottom w:val="none" w:sz="0" w:space="0" w:color="auto"/>
        <w:right w:val="none" w:sz="0" w:space="0" w:color="auto"/>
      </w:divBdr>
    </w:div>
    <w:div w:id="88628532">
      <w:bodyDiv w:val="1"/>
      <w:marLeft w:val="0"/>
      <w:marRight w:val="0"/>
      <w:marTop w:val="0"/>
      <w:marBottom w:val="0"/>
      <w:divBdr>
        <w:top w:val="none" w:sz="0" w:space="0" w:color="auto"/>
        <w:left w:val="none" w:sz="0" w:space="0" w:color="auto"/>
        <w:bottom w:val="none" w:sz="0" w:space="0" w:color="auto"/>
        <w:right w:val="none" w:sz="0" w:space="0" w:color="auto"/>
      </w:divBdr>
    </w:div>
    <w:div w:id="88695915">
      <w:bodyDiv w:val="1"/>
      <w:marLeft w:val="0"/>
      <w:marRight w:val="0"/>
      <w:marTop w:val="0"/>
      <w:marBottom w:val="0"/>
      <w:divBdr>
        <w:top w:val="none" w:sz="0" w:space="0" w:color="auto"/>
        <w:left w:val="none" w:sz="0" w:space="0" w:color="auto"/>
        <w:bottom w:val="none" w:sz="0" w:space="0" w:color="auto"/>
        <w:right w:val="none" w:sz="0" w:space="0" w:color="auto"/>
      </w:divBdr>
    </w:div>
    <w:div w:id="89161361">
      <w:bodyDiv w:val="1"/>
      <w:marLeft w:val="0"/>
      <w:marRight w:val="0"/>
      <w:marTop w:val="0"/>
      <w:marBottom w:val="0"/>
      <w:divBdr>
        <w:top w:val="none" w:sz="0" w:space="0" w:color="auto"/>
        <w:left w:val="none" w:sz="0" w:space="0" w:color="auto"/>
        <w:bottom w:val="none" w:sz="0" w:space="0" w:color="auto"/>
        <w:right w:val="none" w:sz="0" w:space="0" w:color="auto"/>
      </w:divBdr>
    </w:div>
    <w:div w:id="89475934">
      <w:bodyDiv w:val="1"/>
      <w:marLeft w:val="0"/>
      <w:marRight w:val="0"/>
      <w:marTop w:val="0"/>
      <w:marBottom w:val="0"/>
      <w:divBdr>
        <w:top w:val="none" w:sz="0" w:space="0" w:color="auto"/>
        <w:left w:val="none" w:sz="0" w:space="0" w:color="auto"/>
        <w:bottom w:val="none" w:sz="0" w:space="0" w:color="auto"/>
        <w:right w:val="none" w:sz="0" w:space="0" w:color="auto"/>
      </w:divBdr>
    </w:div>
    <w:div w:id="89854404">
      <w:bodyDiv w:val="1"/>
      <w:marLeft w:val="0"/>
      <w:marRight w:val="0"/>
      <w:marTop w:val="0"/>
      <w:marBottom w:val="0"/>
      <w:divBdr>
        <w:top w:val="none" w:sz="0" w:space="0" w:color="auto"/>
        <w:left w:val="none" w:sz="0" w:space="0" w:color="auto"/>
        <w:bottom w:val="none" w:sz="0" w:space="0" w:color="auto"/>
        <w:right w:val="none" w:sz="0" w:space="0" w:color="auto"/>
      </w:divBdr>
    </w:div>
    <w:div w:id="89859826">
      <w:bodyDiv w:val="1"/>
      <w:marLeft w:val="0"/>
      <w:marRight w:val="0"/>
      <w:marTop w:val="0"/>
      <w:marBottom w:val="0"/>
      <w:divBdr>
        <w:top w:val="none" w:sz="0" w:space="0" w:color="auto"/>
        <w:left w:val="none" w:sz="0" w:space="0" w:color="auto"/>
        <w:bottom w:val="none" w:sz="0" w:space="0" w:color="auto"/>
        <w:right w:val="none" w:sz="0" w:space="0" w:color="auto"/>
      </w:divBdr>
    </w:div>
    <w:div w:id="90587211">
      <w:bodyDiv w:val="1"/>
      <w:marLeft w:val="0"/>
      <w:marRight w:val="0"/>
      <w:marTop w:val="0"/>
      <w:marBottom w:val="0"/>
      <w:divBdr>
        <w:top w:val="none" w:sz="0" w:space="0" w:color="auto"/>
        <w:left w:val="none" w:sz="0" w:space="0" w:color="auto"/>
        <w:bottom w:val="none" w:sz="0" w:space="0" w:color="auto"/>
        <w:right w:val="none" w:sz="0" w:space="0" w:color="auto"/>
      </w:divBdr>
    </w:div>
    <w:div w:id="91046856">
      <w:bodyDiv w:val="1"/>
      <w:marLeft w:val="0"/>
      <w:marRight w:val="0"/>
      <w:marTop w:val="0"/>
      <w:marBottom w:val="0"/>
      <w:divBdr>
        <w:top w:val="none" w:sz="0" w:space="0" w:color="auto"/>
        <w:left w:val="none" w:sz="0" w:space="0" w:color="auto"/>
        <w:bottom w:val="none" w:sz="0" w:space="0" w:color="auto"/>
        <w:right w:val="none" w:sz="0" w:space="0" w:color="auto"/>
      </w:divBdr>
    </w:div>
    <w:div w:id="91049925">
      <w:bodyDiv w:val="1"/>
      <w:marLeft w:val="0"/>
      <w:marRight w:val="0"/>
      <w:marTop w:val="0"/>
      <w:marBottom w:val="0"/>
      <w:divBdr>
        <w:top w:val="none" w:sz="0" w:space="0" w:color="auto"/>
        <w:left w:val="none" w:sz="0" w:space="0" w:color="auto"/>
        <w:bottom w:val="none" w:sz="0" w:space="0" w:color="auto"/>
        <w:right w:val="none" w:sz="0" w:space="0" w:color="auto"/>
      </w:divBdr>
    </w:div>
    <w:div w:id="91167921">
      <w:bodyDiv w:val="1"/>
      <w:marLeft w:val="0"/>
      <w:marRight w:val="0"/>
      <w:marTop w:val="0"/>
      <w:marBottom w:val="0"/>
      <w:divBdr>
        <w:top w:val="none" w:sz="0" w:space="0" w:color="auto"/>
        <w:left w:val="none" w:sz="0" w:space="0" w:color="auto"/>
        <w:bottom w:val="none" w:sz="0" w:space="0" w:color="auto"/>
        <w:right w:val="none" w:sz="0" w:space="0" w:color="auto"/>
      </w:divBdr>
    </w:div>
    <w:div w:id="91168924">
      <w:bodyDiv w:val="1"/>
      <w:marLeft w:val="0"/>
      <w:marRight w:val="0"/>
      <w:marTop w:val="0"/>
      <w:marBottom w:val="0"/>
      <w:divBdr>
        <w:top w:val="none" w:sz="0" w:space="0" w:color="auto"/>
        <w:left w:val="none" w:sz="0" w:space="0" w:color="auto"/>
        <w:bottom w:val="none" w:sz="0" w:space="0" w:color="auto"/>
        <w:right w:val="none" w:sz="0" w:space="0" w:color="auto"/>
      </w:divBdr>
    </w:div>
    <w:div w:id="91516699">
      <w:bodyDiv w:val="1"/>
      <w:marLeft w:val="0"/>
      <w:marRight w:val="0"/>
      <w:marTop w:val="0"/>
      <w:marBottom w:val="0"/>
      <w:divBdr>
        <w:top w:val="none" w:sz="0" w:space="0" w:color="auto"/>
        <w:left w:val="none" w:sz="0" w:space="0" w:color="auto"/>
        <w:bottom w:val="none" w:sz="0" w:space="0" w:color="auto"/>
        <w:right w:val="none" w:sz="0" w:space="0" w:color="auto"/>
      </w:divBdr>
    </w:div>
    <w:div w:id="91517605">
      <w:bodyDiv w:val="1"/>
      <w:marLeft w:val="0"/>
      <w:marRight w:val="0"/>
      <w:marTop w:val="0"/>
      <w:marBottom w:val="0"/>
      <w:divBdr>
        <w:top w:val="none" w:sz="0" w:space="0" w:color="auto"/>
        <w:left w:val="none" w:sz="0" w:space="0" w:color="auto"/>
        <w:bottom w:val="none" w:sz="0" w:space="0" w:color="auto"/>
        <w:right w:val="none" w:sz="0" w:space="0" w:color="auto"/>
      </w:divBdr>
    </w:div>
    <w:div w:id="91558707">
      <w:bodyDiv w:val="1"/>
      <w:marLeft w:val="0"/>
      <w:marRight w:val="0"/>
      <w:marTop w:val="0"/>
      <w:marBottom w:val="0"/>
      <w:divBdr>
        <w:top w:val="none" w:sz="0" w:space="0" w:color="auto"/>
        <w:left w:val="none" w:sz="0" w:space="0" w:color="auto"/>
        <w:bottom w:val="none" w:sz="0" w:space="0" w:color="auto"/>
        <w:right w:val="none" w:sz="0" w:space="0" w:color="auto"/>
      </w:divBdr>
    </w:div>
    <w:div w:id="91559494">
      <w:bodyDiv w:val="1"/>
      <w:marLeft w:val="0"/>
      <w:marRight w:val="0"/>
      <w:marTop w:val="0"/>
      <w:marBottom w:val="0"/>
      <w:divBdr>
        <w:top w:val="none" w:sz="0" w:space="0" w:color="auto"/>
        <w:left w:val="none" w:sz="0" w:space="0" w:color="auto"/>
        <w:bottom w:val="none" w:sz="0" w:space="0" w:color="auto"/>
        <w:right w:val="none" w:sz="0" w:space="0" w:color="auto"/>
      </w:divBdr>
    </w:div>
    <w:div w:id="91632166">
      <w:bodyDiv w:val="1"/>
      <w:marLeft w:val="0"/>
      <w:marRight w:val="0"/>
      <w:marTop w:val="0"/>
      <w:marBottom w:val="0"/>
      <w:divBdr>
        <w:top w:val="none" w:sz="0" w:space="0" w:color="auto"/>
        <w:left w:val="none" w:sz="0" w:space="0" w:color="auto"/>
        <w:bottom w:val="none" w:sz="0" w:space="0" w:color="auto"/>
        <w:right w:val="none" w:sz="0" w:space="0" w:color="auto"/>
      </w:divBdr>
    </w:div>
    <w:div w:id="91820699">
      <w:bodyDiv w:val="1"/>
      <w:marLeft w:val="0"/>
      <w:marRight w:val="0"/>
      <w:marTop w:val="0"/>
      <w:marBottom w:val="0"/>
      <w:divBdr>
        <w:top w:val="none" w:sz="0" w:space="0" w:color="auto"/>
        <w:left w:val="none" w:sz="0" w:space="0" w:color="auto"/>
        <w:bottom w:val="none" w:sz="0" w:space="0" w:color="auto"/>
        <w:right w:val="none" w:sz="0" w:space="0" w:color="auto"/>
      </w:divBdr>
    </w:div>
    <w:div w:id="91901016">
      <w:bodyDiv w:val="1"/>
      <w:marLeft w:val="0"/>
      <w:marRight w:val="0"/>
      <w:marTop w:val="0"/>
      <w:marBottom w:val="0"/>
      <w:divBdr>
        <w:top w:val="none" w:sz="0" w:space="0" w:color="auto"/>
        <w:left w:val="none" w:sz="0" w:space="0" w:color="auto"/>
        <w:bottom w:val="none" w:sz="0" w:space="0" w:color="auto"/>
        <w:right w:val="none" w:sz="0" w:space="0" w:color="auto"/>
      </w:divBdr>
    </w:div>
    <w:div w:id="91976184">
      <w:bodyDiv w:val="1"/>
      <w:marLeft w:val="0"/>
      <w:marRight w:val="0"/>
      <w:marTop w:val="0"/>
      <w:marBottom w:val="0"/>
      <w:divBdr>
        <w:top w:val="none" w:sz="0" w:space="0" w:color="auto"/>
        <w:left w:val="none" w:sz="0" w:space="0" w:color="auto"/>
        <w:bottom w:val="none" w:sz="0" w:space="0" w:color="auto"/>
        <w:right w:val="none" w:sz="0" w:space="0" w:color="auto"/>
      </w:divBdr>
    </w:div>
    <w:div w:id="92092339">
      <w:bodyDiv w:val="1"/>
      <w:marLeft w:val="0"/>
      <w:marRight w:val="0"/>
      <w:marTop w:val="0"/>
      <w:marBottom w:val="0"/>
      <w:divBdr>
        <w:top w:val="none" w:sz="0" w:space="0" w:color="auto"/>
        <w:left w:val="none" w:sz="0" w:space="0" w:color="auto"/>
        <w:bottom w:val="none" w:sz="0" w:space="0" w:color="auto"/>
        <w:right w:val="none" w:sz="0" w:space="0" w:color="auto"/>
      </w:divBdr>
    </w:div>
    <w:div w:id="92095794">
      <w:bodyDiv w:val="1"/>
      <w:marLeft w:val="0"/>
      <w:marRight w:val="0"/>
      <w:marTop w:val="0"/>
      <w:marBottom w:val="0"/>
      <w:divBdr>
        <w:top w:val="none" w:sz="0" w:space="0" w:color="auto"/>
        <w:left w:val="none" w:sz="0" w:space="0" w:color="auto"/>
        <w:bottom w:val="none" w:sz="0" w:space="0" w:color="auto"/>
        <w:right w:val="none" w:sz="0" w:space="0" w:color="auto"/>
      </w:divBdr>
    </w:div>
    <w:div w:id="92937619">
      <w:bodyDiv w:val="1"/>
      <w:marLeft w:val="0"/>
      <w:marRight w:val="0"/>
      <w:marTop w:val="0"/>
      <w:marBottom w:val="0"/>
      <w:divBdr>
        <w:top w:val="none" w:sz="0" w:space="0" w:color="auto"/>
        <w:left w:val="none" w:sz="0" w:space="0" w:color="auto"/>
        <w:bottom w:val="none" w:sz="0" w:space="0" w:color="auto"/>
        <w:right w:val="none" w:sz="0" w:space="0" w:color="auto"/>
      </w:divBdr>
    </w:div>
    <w:div w:id="93328089">
      <w:bodyDiv w:val="1"/>
      <w:marLeft w:val="0"/>
      <w:marRight w:val="0"/>
      <w:marTop w:val="0"/>
      <w:marBottom w:val="0"/>
      <w:divBdr>
        <w:top w:val="none" w:sz="0" w:space="0" w:color="auto"/>
        <w:left w:val="none" w:sz="0" w:space="0" w:color="auto"/>
        <w:bottom w:val="none" w:sz="0" w:space="0" w:color="auto"/>
        <w:right w:val="none" w:sz="0" w:space="0" w:color="auto"/>
      </w:divBdr>
    </w:div>
    <w:div w:id="93407858">
      <w:bodyDiv w:val="1"/>
      <w:marLeft w:val="0"/>
      <w:marRight w:val="0"/>
      <w:marTop w:val="0"/>
      <w:marBottom w:val="0"/>
      <w:divBdr>
        <w:top w:val="none" w:sz="0" w:space="0" w:color="auto"/>
        <w:left w:val="none" w:sz="0" w:space="0" w:color="auto"/>
        <w:bottom w:val="none" w:sz="0" w:space="0" w:color="auto"/>
        <w:right w:val="none" w:sz="0" w:space="0" w:color="auto"/>
      </w:divBdr>
    </w:div>
    <w:div w:id="93596311">
      <w:bodyDiv w:val="1"/>
      <w:marLeft w:val="0"/>
      <w:marRight w:val="0"/>
      <w:marTop w:val="0"/>
      <w:marBottom w:val="0"/>
      <w:divBdr>
        <w:top w:val="none" w:sz="0" w:space="0" w:color="auto"/>
        <w:left w:val="none" w:sz="0" w:space="0" w:color="auto"/>
        <w:bottom w:val="none" w:sz="0" w:space="0" w:color="auto"/>
        <w:right w:val="none" w:sz="0" w:space="0" w:color="auto"/>
      </w:divBdr>
    </w:div>
    <w:div w:id="93794511">
      <w:bodyDiv w:val="1"/>
      <w:marLeft w:val="0"/>
      <w:marRight w:val="0"/>
      <w:marTop w:val="0"/>
      <w:marBottom w:val="0"/>
      <w:divBdr>
        <w:top w:val="none" w:sz="0" w:space="0" w:color="auto"/>
        <w:left w:val="none" w:sz="0" w:space="0" w:color="auto"/>
        <w:bottom w:val="none" w:sz="0" w:space="0" w:color="auto"/>
        <w:right w:val="none" w:sz="0" w:space="0" w:color="auto"/>
      </w:divBdr>
    </w:div>
    <w:div w:id="93944255">
      <w:bodyDiv w:val="1"/>
      <w:marLeft w:val="0"/>
      <w:marRight w:val="0"/>
      <w:marTop w:val="0"/>
      <w:marBottom w:val="0"/>
      <w:divBdr>
        <w:top w:val="none" w:sz="0" w:space="0" w:color="auto"/>
        <w:left w:val="none" w:sz="0" w:space="0" w:color="auto"/>
        <w:bottom w:val="none" w:sz="0" w:space="0" w:color="auto"/>
        <w:right w:val="none" w:sz="0" w:space="0" w:color="auto"/>
      </w:divBdr>
    </w:div>
    <w:div w:id="93984743">
      <w:bodyDiv w:val="1"/>
      <w:marLeft w:val="0"/>
      <w:marRight w:val="0"/>
      <w:marTop w:val="0"/>
      <w:marBottom w:val="0"/>
      <w:divBdr>
        <w:top w:val="none" w:sz="0" w:space="0" w:color="auto"/>
        <w:left w:val="none" w:sz="0" w:space="0" w:color="auto"/>
        <w:bottom w:val="none" w:sz="0" w:space="0" w:color="auto"/>
        <w:right w:val="none" w:sz="0" w:space="0" w:color="auto"/>
      </w:divBdr>
    </w:div>
    <w:div w:id="93986330">
      <w:bodyDiv w:val="1"/>
      <w:marLeft w:val="0"/>
      <w:marRight w:val="0"/>
      <w:marTop w:val="0"/>
      <w:marBottom w:val="0"/>
      <w:divBdr>
        <w:top w:val="none" w:sz="0" w:space="0" w:color="auto"/>
        <w:left w:val="none" w:sz="0" w:space="0" w:color="auto"/>
        <w:bottom w:val="none" w:sz="0" w:space="0" w:color="auto"/>
        <w:right w:val="none" w:sz="0" w:space="0" w:color="auto"/>
      </w:divBdr>
    </w:div>
    <w:div w:id="94717120">
      <w:bodyDiv w:val="1"/>
      <w:marLeft w:val="0"/>
      <w:marRight w:val="0"/>
      <w:marTop w:val="0"/>
      <w:marBottom w:val="0"/>
      <w:divBdr>
        <w:top w:val="none" w:sz="0" w:space="0" w:color="auto"/>
        <w:left w:val="none" w:sz="0" w:space="0" w:color="auto"/>
        <w:bottom w:val="none" w:sz="0" w:space="0" w:color="auto"/>
        <w:right w:val="none" w:sz="0" w:space="0" w:color="auto"/>
      </w:divBdr>
    </w:div>
    <w:div w:id="95516354">
      <w:bodyDiv w:val="1"/>
      <w:marLeft w:val="0"/>
      <w:marRight w:val="0"/>
      <w:marTop w:val="0"/>
      <w:marBottom w:val="0"/>
      <w:divBdr>
        <w:top w:val="none" w:sz="0" w:space="0" w:color="auto"/>
        <w:left w:val="none" w:sz="0" w:space="0" w:color="auto"/>
        <w:bottom w:val="none" w:sz="0" w:space="0" w:color="auto"/>
        <w:right w:val="none" w:sz="0" w:space="0" w:color="auto"/>
      </w:divBdr>
    </w:div>
    <w:div w:id="95559209">
      <w:bodyDiv w:val="1"/>
      <w:marLeft w:val="0"/>
      <w:marRight w:val="0"/>
      <w:marTop w:val="0"/>
      <w:marBottom w:val="0"/>
      <w:divBdr>
        <w:top w:val="none" w:sz="0" w:space="0" w:color="auto"/>
        <w:left w:val="none" w:sz="0" w:space="0" w:color="auto"/>
        <w:bottom w:val="none" w:sz="0" w:space="0" w:color="auto"/>
        <w:right w:val="none" w:sz="0" w:space="0" w:color="auto"/>
      </w:divBdr>
    </w:div>
    <w:div w:id="96408015">
      <w:bodyDiv w:val="1"/>
      <w:marLeft w:val="0"/>
      <w:marRight w:val="0"/>
      <w:marTop w:val="0"/>
      <w:marBottom w:val="0"/>
      <w:divBdr>
        <w:top w:val="none" w:sz="0" w:space="0" w:color="auto"/>
        <w:left w:val="none" w:sz="0" w:space="0" w:color="auto"/>
        <w:bottom w:val="none" w:sz="0" w:space="0" w:color="auto"/>
        <w:right w:val="none" w:sz="0" w:space="0" w:color="auto"/>
      </w:divBdr>
    </w:div>
    <w:div w:id="97137650">
      <w:bodyDiv w:val="1"/>
      <w:marLeft w:val="0"/>
      <w:marRight w:val="0"/>
      <w:marTop w:val="0"/>
      <w:marBottom w:val="0"/>
      <w:divBdr>
        <w:top w:val="none" w:sz="0" w:space="0" w:color="auto"/>
        <w:left w:val="none" w:sz="0" w:space="0" w:color="auto"/>
        <w:bottom w:val="none" w:sz="0" w:space="0" w:color="auto"/>
        <w:right w:val="none" w:sz="0" w:space="0" w:color="auto"/>
      </w:divBdr>
    </w:div>
    <w:div w:id="97332352">
      <w:bodyDiv w:val="1"/>
      <w:marLeft w:val="0"/>
      <w:marRight w:val="0"/>
      <w:marTop w:val="0"/>
      <w:marBottom w:val="0"/>
      <w:divBdr>
        <w:top w:val="none" w:sz="0" w:space="0" w:color="auto"/>
        <w:left w:val="none" w:sz="0" w:space="0" w:color="auto"/>
        <w:bottom w:val="none" w:sz="0" w:space="0" w:color="auto"/>
        <w:right w:val="none" w:sz="0" w:space="0" w:color="auto"/>
      </w:divBdr>
    </w:div>
    <w:div w:id="97406595">
      <w:bodyDiv w:val="1"/>
      <w:marLeft w:val="0"/>
      <w:marRight w:val="0"/>
      <w:marTop w:val="0"/>
      <w:marBottom w:val="0"/>
      <w:divBdr>
        <w:top w:val="none" w:sz="0" w:space="0" w:color="auto"/>
        <w:left w:val="none" w:sz="0" w:space="0" w:color="auto"/>
        <w:bottom w:val="none" w:sz="0" w:space="0" w:color="auto"/>
        <w:right w:val="none" w:sz="0" w:space="0" w:color="auto"/>
      </w:divBdr>
    </w:div>
    <w:div w:id="97531277">
      <w:bodyDiv w:val="1"/>
      <w:marLeft w:val="0"/>
      <w:marRight w:val="0"/>
      <w:marTop w:val="0"/>
      <w:marBottom w:val="0"/>
      <w:divBdr>
        <w:top w:val="none" w:sz="0" w:space="0" w:color="auto"/>
        <w:left w:val="none" w:sz="0" w:space="0" w:color="auto"/>
        <w:bottom w:val="none" w:sz="0" w:space="0" w:color="auto"/>
        <w:right w:val="none" w:sz="0" w:space="0" w:color="auto"/>
      </w:divBdr>
    </w:div>
    <w:div w:id="97606788">
      <w:bodyDiv w:val="1"/>
      <w:marLeft w:val="0"/>
      <w:marRight w:val="0"/>
      <w:marTop w:val="0"/>
      <w:marBottom w:val="0"/>
      <w:divBdr>
        <w:top w:val="none" w:sz="0" w:space="0" w:color="auto"/>
        <w:left w:val="none" w:sz="0" w:space="0" w:color="auto"/>
        <w:bottom w:val="none" w:sz="0" w:space="0" w:color="auto"/>
        <w:right w:val="none" w:sz="0" w:space="0" w:color="auto"/>
      </w:divBdr>
    </w:div>
    <w:div w:id="97651422">
      <w:bodyDiv w:val="1"/>
      <w:marLeft w:val="0"/>
      <w:marRight w:val="0"/>
      <w:marTop w:val="0"/>
      <w:marBottom w:val="0"/>
      <w:divBdr>
        <w:top w:val="none" w:sz="0" w:space="0" w:color="auto"/>
        <w:left w:val="none" w:sz="0" w:space="0" w:color="auto"/>
        <w:bottom w:val="none" w:sz="0" w:space="0" w:color="auto"/>
        <w:right w:val="none" w:sz="0" w:space="0" w:color="auto"/>
      </w:divBdr>
    </w:div>
    <w:div w:id="98108749">
      <w:bodyDiv w:val="1"/>
      <w:marLeft w:val="0"/>
      <w:marRight w:val="0"/>
      <w:marTop w:val="0"/>
      <w:marBottom w:val="0"/>
      <w:divBdr>
        <w:top w:val="none" w:sz="0" w:space="0" w:color="auto"/>
        <w:left w:val="none" w:sz="0" w:space="0" w:color="auto"/>
        <w:bottom w:val="none" w:sz="0" w:space="0" w:color="auto"/>
        <w:right w:val="none" w:sz="0" w:space="0" w:color="auto"/>
      </w:divBdr>
    </w:div>
    <w:div w:id="98257078">
      <w:bodyDiv w:val="1"/>
      <w:marLeft w:val="0"/>
      <w:marRight w:val="0"/>
      <w:marTop w:val="0"/>
      <w:marBottom w:val="0"/>
      <w:divBdr>
        <w:top w:val="none" w:sz="0" w:space="0" w:color="auto"/>
        <w:left w:val="none" w:sz="0" w:space="0" w:color="auto"/>
        <w:bottom w:val="none" w:sz="0" w:space="0" w:color="auto"/>
        <w:right w:val="none" w:sz="0" w:space="0" w:color="auto"/>
      </w:divBdr>
    </w:div>
    <w:div w:id="98334153">
      <w:bodyDiv w:val="1"/>
      <w:marLeft w:val="0"/>
      <w:marRight w:val="0"/>
      <w:marTop w:val="0"/>
      <w:marBottom w:val="0"/>
      <w:divBdr>
        <w:top w:val="none" w:sz="0" w:space="0" w:color="auto"/>
        <w:left w:val="none" w:sz="0" w:space="0" w:color="auto"/>
        <w:bottom w:val="none" w:sz="0" w:space="0" w:color="auto"/>
        <w:right w:val="none" w:sz="0" w:space="0" w:color="auto"/>
      </w:divBdr>
    </w:div>
    <w:div w:id="98380765">
      <w:bodyDiv w:val="1"/>
      <w:marLeft w:val="0"/>
      <w:marRight w:val="0"/>
      <w:marTop w:val="0"/>
      <w:marBottom w:val="0"/>
      <w:divBdr>
        <w:top w:val="none" w:sz="0" w:space="0" w:color="auto"/>
        <w:left w:val="none" w:sz="0" w:space="0" w:color="auto"/>
        <w:bottom w:val="none" w:sz="0" w:space="0" w:color="auto"/>
        <w:right w:val="none" w:sz="0" w:space="0" w:color="auto"/>
      </w:divBdr>
    </w:div>
    <w:div w:id="98763998">
      <w:bodyDiv w:val="1"/>
      <w:marLeft w:val="0"/>
      <w:marRight w:val="0"/>
      <w:marTop w:val="0"/>
      <w:marBottom w:val="0"/>
      <w:divBdr>
        <w:top w:val="none" w:sz="0" w:space="0" w:color="auto"/>
        <w:left w:val="none" w:sz="0" w:space="0" w:color="auto"/>
        <w:bottom w:val="none" w:sz="0" w:space="0" w:color="auto"/>
        <w:right w:val="none" w:sz="0" w:space="0" w:color="auto"/>
      </w:divBdr>
    </w:div>
    <w:div w:id="98918134">
      <w:bodyDiv w:val="1"/>
      <w:marLeft w:val="0"/>
      <w:marRight w:val="0"/>
      <w:marTop w:val="0"/>
      <w:marBottom w:val="0"/>
      <w:divBdr>
        <w:top w:val="none" w:sz="0" w:space="0" w:color="auto"/>
        <w:left w:val="none" w:sz="0" w:space="0" w:color="auto"/>
        <w:bottom w:val="none" w:sz="0" w:space="0" w:color="auto"/>
        <w:right w:val="none" w:sz="0" w:space="0" w:color="auto"/>
      </w:divBdr>
    </w:div>
    <w:div w:id="99421311">
      <w:bodyDiv w:val="1"/>
      <w:marLeft w:val="0"/>
      <w:marRight w:val="0"/>
      <w:marTop w:val="0"/>
      <w:marBottom w:val="0"/>
      <w:divBdr>
        <w:top w:val="none" w:sz="0" w:space="0" w:color="auto"/>
        <w:left w:val="none" w:sz="0" w:space="0" w:color="auto"/>
        <w:bottom w:val="none" w:sz="0" w:space="0" w:color="auto"/>
        <w:right w:val="none" w:sz="0" w:space="0" w:color="auto"/>
      </w:divBdr>
    </w:div>
    <w:div w:id="99499126">
      <w:bodyDiv w:val="1"/>
      <w:marLeft w:val="0"/>
      <w:marRight w:val="0"/>
      <w:marTop w:val="0"/>
      <w:marBottom w:val="0"/>
      <w:divBdr>
        <w:top w:val="none" w:sz="0" w:space="0" w:color="auto"/>
        <w:left w:val="none" w:sz="0" w:space="0" w:color="auto"/>
        <w:bottom w:val="none" w:sz="0" w:space="0" w:color="auto"/>
        <w:right w:val="none" w:sz="0" w:space="0" w:color="auto"/>
      </w:divBdr>
    </w:div>
    <w:div w:id="99572396">
      <w:bodyDiv w:val="1"/>
      <w:marLeft w:val="0"/>
      <w:marRight w:val="0"/>
      <w:marTop w:val="0"/>
      <w:marBottom w:val="0"/>
      <w:divBdr>
        <w:top w:val="none" w:sz="0" w:space="0" w:color="auto"/>
        <w:left w:val="none" w:sz="0" w:space="0" w:color="auto"/>
        <w:bottom w:val="none" w:sz="0" w:space="0" w:color="auto"/>
        <w:right w:val="none" w:sz="0" w:space="0" w:color="auto"/>
      </w:divBdr>
    </w:div>
    <w:div w:id="99640964">
      <w:bodyDiv w:val="1"/>
      <w:marLeft w:val="0"/>
      <w:marRight w:val="0"/>
      <w:marTop w:val="0"/>
      <w:marBottom w:val="0"/>
      <w:divBdr>
        <w:top w:val="none" w:sz="0" w:space="0" w:color="auto"/>
        <w:left w:val="none" w:sz="0" w:space="0" w:color="auto"/>
        <w:bottom w:val="none" w:sz="0" w:space="0" w:color="auto"/>
        <w:right w:val="none" w:sz="0" w:space="0" w:color="auto"/>
      </w:divBdr>
    </w:div>
    <w:div w:id="100420782">
      <w:bodyDiv w:val="1"/>
      <w:marLeft w:val="0"/>
      <w:marRight w:val="0"/>
      <w:marTop w:val="0"/>
      <w:marBottom w:val="0"/>
      <w:divBdr>
        <w:top w:val="none" w:sz="0" w:space="0" w:color="auto"/>
        <w:left w:val="none" w:sz="0" w:space="0" w:color="auto"/>
        <w:bottom w:val="none" w:sz="0" w:space="0" w:color="auto"/>
        <w:right w:val="none" w:sz="0" w:space="0" w:color="auto"/>
      </w:divBdr>
    </w:div>
    <w:div w:id="100734697">
      <w:bodyDiv w:val="1"/>
      <w:marLeft w:val="0"/>
      <w:marRight w:val="0"/>
      <w:marTop w:val="0"/>
      <w:marBottom w:val="0"/>
      <w:divBdr>
        <w:top w:val="none" w:sz="0" w:space="0" w:color="auto"/>
        <w:left w:val="none" w:sz="0" w:space="0" w:color="auto"/>
        <w:bottom w:val="none" w:sz="0" w:space="0" w:color="auto"/>
        <w:right w:val="none" w:sz="0" w:space="0" w:color="auto"/>
      </w:divBdr>
    </w:div>
    <w:div w:id="101148327">
      <w:bodyDiv w:val="1"/>
      <w:marLeft w:val="0"/>
      <w:marRight w:val="0"/>
      <w:marTop w:val="0"/>
      <w:marBottom w:val="0"/>
      <w:divBdr>
        <w:top w:val="none" w:sz="0" w:space="0" w:color="auto"/>
        <w:left w:val="none" w:sz="0" w:space="0" w:color="auto"/>
        <w:bottom w:val="none" w:sz="0" w:space="0" w:color="auto"/>
        <w:right w:val="none" w:sz="0" w:space="0" w:color="auto"/>
      </w:divBdr>
    </w:div>
    <w:div w:id="101658596">
      <w:bodyDiv w:val="1"/>
      <w:marLeft w:val="0"/>
      <w:marRight w:val="0"/>
      <w:marTop w:val="0"/>
      <w:marBottom w:val="0"/>
      <w:divBdr>
        <w:top w:val="none" w:sz="0" w:space="0" w:color="auto"/>
        <w:left w:val="none" w:sz="0" w:space="0" w:color="auto"/>
        <w:bottom w:val="none" w:sz="0" w:space="0" w:color="auto"/>
        <w:right w:val="none" w:sz="0" w:space="0" w:color="auto"/>
      </w:divBdr>
    </w:div>
    <w:div w:id="101725097">
      <w:bodyDiv w:val="1"/>
      <w:marLeft w:val="0"/>
      <w:marRight w:val="0"/>
      <w:marTop w:val="0"/>
      <w:marBottom w:val="0"/>
      <w:divBdr>
        <w:top w:val="none" w:sz="0" w:space="0" w:color="auto"/>
        <w:left w:val="none" w:sz="0" w:space="0" w:color="auto"/>
        <w:bottom w:val="none" w:sz="0" w:space="0" w:color="auto"/>
        <w:right w:val="none" w:sz="0" w:space="0" w:color="auto"/>
      </w:divBdr>
    </w:div>
    <w:div w:id="101802969">
      <w:bodyDiv w:val="1"/>
      <w:marLeft w:val="0"/>
      <w:marRight w:val="0"/>
      <w:marTop w:val="0"/>
      <w:marBottom w:val="0"/>
      <w:divBdr>
        <w:top w:val="none" w:sz="0" w:space="0" w:color="auto"/>
        <w:left w:val="none" w:sz="0" w:space="0" w:color="auto"/>
        <w:bottom w:val="none" w:sz="0" w:space="0" w:color="auto"/>
        <w:right w:val="none" w:sz="0" w:space="0" w:color="auto"/>
      </w:divBdr>
    </w:div>
    <w:div w:id="102238150">
      <w:bodyDiv w:val="1"/>
      <w:marLeft w:val="0"/>
      <w:marRight w:val="0"/>
      <w:marTop w:val="0"/>
      <w:marBottom w:val="0"/>
      <w:divBdr>
        <w:top w:val="none" w:sz="0" w:space="0" w:color="auto"/>
        <w:left w:val="none" w:sz="0" w:space="0" w:color="auto"/>
        <w:bottom w:val="none" w:sz="0" w:space="0" w:color="auto"/>
        <w:right w:val="none" w:sz="0" w:space="0" w:color="auto"/>
      </w:divBdr>
    </w:div>
    <w:div w:id="102455442">
      <w:bodyDiv w:val="1"/>
      <w:marLeft w:val="0"/>
      <w:marRight w:val="0"/>
      <w:marTop w:val="0"/>
      <w:marBottom w:val="0"/>
      <w:divBdr>
        <w:top w:val="none" w:sz="0" w:space="0" w:color="auto"/>
        <w:left w:val="none" w:sz="0" w:space="0" w:color="auto"/>
        <w:bottom w:val="none" w:sz="0" w:space="0" w:color="auto"/>
        <w:right w:val="none" w:sz="0" w:space="0" w:color="auto"/>
      </w:divBdr>
    </w:div>
    <w:div w:id="102653721">
      <w:bodyDiv w:val="1"/>
      <w:marLeft w:val="0"/>
      <w:marRight w:val="0"/>
      <w:marTop w:val="0"/>
      <w:marBottom w:val="0"/>
      <w:divBdr>
        <w:top w:val="none" w:sz="0" w:space="0" w:color="auto"/>
        <w:left w:val="none" w:sz="0" w:space="0" w:color="auto"/>
        <w:bottom w:val="none" w:sz="0" w:space="0" w:color="auto"/>
        <w:right w:val="none" w:sz="0" w:space="0" w:color="auto"/>
      </w:divBdr>
    </w:div>
    <w:div w:id="102657122">
      <w:bodyDiv w:val="1"/>
      <w:marLeft w:val="0"/>
      <w:marRight w:val="0"/>
      <w:marTop w:val="0"/>
      <w:marBottom w:val="0"/>
      <w:divBdr>
        <w:top w:val="none" w:sz="0" w:space="0" w:color="auto"/>
        <w:left w:val="none" w:sz="0" w:space="0" w:color="auto"/>
        <w:bottom w:val="none" w:sz="0" w:space="0" w:color="auto"/>
        <w:right w:val="none" w:sz="0" w:space="0" w:color="auto"/>
      </w:divBdr>
    </w:div>
    <w:div w:id="103039575">
      <w:bodyDiv w:val="1"/>
      <w:marLeft w:val="0"/>
      <w:marRight w:val="0"/>
      <w:marTop w:val="0"/>
      <w:marBottom w:val="0"/>
      <w:divBdr>
        <w:top w:val="none" w:sz="0" w:space="0" w:color="auto"/>
        <w:left w:val="none" w:sz="0" w:space="0" w:color="auto"/>
        <w:bottom w:val="none" w:sz="0" w:space="0" w:color="auto"/>
        <w:right w:val="none" w:sz="0" w:space="0" w:color="auto"/>
      </w:divBdr>
    </w:div>
    <w:div w:id="103352583">
      <w:bodyDiv w:val="1"/>
      <w:marLeft w:val="0"/>
      <w:marRight w:val="0"/>
      <w:marTop w:val="0"/>
      <w:marBottom w:val="0"/>
      <w:divBdr>
        <w:top w:val="none" w:sz="0" w:space="0" w:color="auto"/>
        <w:left w:val="none" w:sz="0" w:space="0" w:color="auto"/>
        <w:bottom w:val="none" w:sz="0" w:space="0" w:color="auto"/>
        <w:right w:val="none" w:sz="0" w:space="0" w:color="auto"/>
      </w:divBdr>
    </w:div>
    <w:div w:id="104077581">
      <w:bodyDiv w:val="1"/>
      <w:marLeft w:val="0"/>
      <w:marRight w:val="0"/>
      <w:marTop w:val="0"/>
      <w:marBottom w:val="0"/>
      <w:divBdr>
        <w:top w:val="none" w:sz="0" w:space="0" w:color="auto"/>
        <w:left w:val="none" w:sz="0" w:space="0" w:color="auto"/>
        <w:bottom w:val="none" w:sz="0" w:space="0" w:color="auto"/>
        <w:right w:val="none" w:sz="0" w:space="0" w:color="auto"/>
      </w:divBdr>
    </w:div>
    <w:div w:id="104153438">
      <w:bodyDiv w:val="1"/>
      <w:marLeft w:val="0"/>
      <w:marRight w:val="0"/>
      <w:marTop w:val="0"/>
      <w:marBottom w:val="0"/>
      <w:divBdr>
        <w:top w:val="none" w:sz="0" w:space="0" w:color="auto"/>
        <w:left w:val="none" w:sz="0" w:space="0" w:color="auto"/>
        <w:bottom w:val="none" w:sz="0" w:space="0" w:color="auto"/>
        <w:right w:val="none" w:sz="0" w:space="0" w:color="auto"/>
      </w:divBdr>
    </w:div>
    <w:div w:id="104352244">
      <w:bodyDiv w:val="1"/>
      <w:marLeft w:val="0"/>
      <w:marRight w:val="0"/>
      <w:marTop w:val="0"/>
      <w:marBottom w:val="0"/>
      <w:divBdr>
        <w:top w:val="none" w:sz="0" w:space="0" w:color="auto"/>
        <w:left w:val="none" w:sz="0" w:space="0" w:color="auto"/>
        <w:bottom w:val="none" w:sz="0" w:space="0" w:color="auto"/>
        <w:right w:val="none" w:sz="0" w:space="0" w:color="auto"/>
      </w:divBdr>
    </w:div>
    <w:div w:id="104469170">
      <w:bodyDiv w:val="1"/>
      <w:marLeft w:val="0"/>
      <w:marRight w:val="0"/>
      <w:marTop w:val="0"/>
      <w:marBottom w:val="0"/>
      <w:divBdr>
        <w:top w:val="none" w:sz="0" w:space="0" w:color="auto"/>
        <w:left w:val="none" w:sz="0" w:space="0" w:color="auto"/>
        <w:bottom w:val="none" w:sz="0" w:space="0" w:color="auto"/>
        <w:right w:val="none" w:sz="0" w:space="0" w:color="auto"/>
      </w:divBdr>
    </w:div>
    <w:div w:id="104539611">
      <w:bodyDiv w:val="1"/>
      <w:marLeft w:val="0"/>
      <w:marRight w:val="0"/>
      <w:marTop w:val="0"/>
      <w:marBottom w:val="0"/>
      <w:divBdr>
        <w:top w:val="none" w:sz="0" w:space="0" w:color="auto"/>
        <w:left w:val="none" w:sz="0" w:space="0" w:color="auto"/>
        <w:bottom w:val="none" w:sz="0" w:space="0" w:color="auto"/>
        <w:right w:val="none" w:sz="0" w:space="0" w:color="auto"/>
      </w:divBdr>
    </w:div>
    <w:div w:id="104615375">
      <w:bodyDiv w:val="1"/>
      <w:marLeft w:val="0"/>
      <w:marRight w:val="0"/>
      <w:marTop w:val="0"/>
      <w:marBottom w:val="0"/>
      <w:divBdr>
        <w:top w:val="none" w:sz="0" w:space="0" w:color="auto"/>
        <w:left w:val="none" w:sz="0" w:space="0" w:color="auto"/>
        <w:bottom w:val="none" w:sz="0" w:space="0" w:color="auto"/>
        <w:right w:val="none" w:sz="0" w:space="0" w:color="auto"/>
      </w:divBdr>
    </w:div>
    <w:div w:id="104693535">
      <w:bodyDiv w:val="1"/>
      <w:marLeft w:val="0"/>
      <w:marRight w:val="0"/>
      <w:marTop w:val="0"/>
      <w:marBottom w:val="0"/>
      <w:divBdr>
        <w:top w:val="none" w:sz="0" w:space="0" w:color="auto"/>
        <w:left w:val="none" w:sz="0" w:space="0" w:color="auto"/>
        <w:bottom w:val="none" w:sz="0" w:space="0" w:color="auto"/>
        <w:right w:val="none" w:sz="0" w:space="0" w:color="auto"/>
      </w:divBdr>
    </w:div>
    <w:div w:id="104932496">
      <w:bodyDiv w:val="1"/>
      <w:marLeft w:val="0"/>
      <w:marRight w:val="0"/>
      <w:marTop w:val="0"/>
      <w:marBottom w:val="0"/>
      <w:divBdr>
        <w:top w:val="none" w:sz="0" w:space="0" w:color="auto"/>
        <w:left w:val="none" w:sz="0" w:space="0" w:color="auto"/>
        <w:bottom w:val="none" w:sz="0" w:space="0" w:color="auto"/>
        <w:right w:val="none" w:sz="0" w:space="0" w:color="auto"/>
      </w:divBdr>
    </w:div>
    <w:div w:id="105006785">
      <w:bodyDiv w:val="1"/>
      <w:marLeft w:val="0"/>
      <w:marRight w:val="0"/>
      <w:marTop w:val="0"/>
      <w:marBottom w:val="0"/>
      <w:divBdr>
        <w:top w:val="none" w:sz="0" w:space="0" w:color="auto"/>
        <w:left w:val="none" w:sz="0" w:space="0" w:color="auto"/>
        <w:bottom w:val="none" w:sz="0" w:space="0" w:color="auto"/>
        <w:right w:val="none" w:sz="0" w:space="0" w:color="auto"/>
      </w:divBdr>
    </w:div>
    <w:div w:id="105077670">
      <w:bodyDiv w:val="1"/>
      <w:marLeft w:val="0"/>
      <w:marRight w:val="0"/>
      <w:marTop w:val="0"/>
      <w:marBottom w:val="0"/>
      <w:divBdr>
        <w:top w:val="none" w:sz="0" w:space="0" w:color="auto"/>
        <w:left w:val="none" w:sz="0" w:space="0" w:color="auto"/>
        <w:bottom w:val="none" w:sz="0" w:space="0" w:color="auto"/>
        <w:right w:val="none" w:sz="0" w:space="0" w:color="auto"/>
      </w:divBdr>
    </w:div>
    <w:div w:id="106119972">
      <w:bodyDiv w:val="1"/>
      <w:marLeft w:val="0"/>
      <w:marRight w:val="0"/>
      <w:marTop w:val="0"/>
      <w:marBottom w:val="0"/>
      <w:divBdr>
        <w:top w:val="none" w:sz="0" w:space="0" w:color="auto"/>
        <w:left w:val="none" w:sz="0" w:space="0" w:color="auto"/>
        <w:bottom w:val="none" w:sz="0" w:space="0" w:color="auto"/>
        <w:right w:val="none" w:sz="0" w:space="0" w:color="auto"/>
      </w:divBdr>
    </w:div>
    <w:div w:id="106581893">
      <w:bodyDiv w:val="1"/>
      <w:marLeft w:val="0"/>
      <w:marRight w:val="0"/>
      <w:marTop w:val="0"/>
      <w:marBottom w:val="0"/>
      <w:divBdr>
        <w:top w:val="none" w:sz="0" w:space="0" w:color="auto"/>
        <w:left w:val="none" w:sz="0" w:space="0" w:color="auto"/>
        <w:bottom w:val="none" w:sz="0" w:space="0" w:color="auto"/>
        <w:right w:val="none" w:sz="0" w:space="0" w:color="auto"/>
      </w:divBdr>
    </w:div>
    <w:div w:id="106588374">
      <w:bodyDiv w:val="1"/>
      <w:marLeft w:val="0"/>
      <w:marRight w:val="0"/>
      <w:marTop w:val="0"/>
      <w:marBottom w:val="0"/>
      <w:divBdr>
        <w:top w:val="none" w:sz="0" w:space="0" w:color="auto"/>
        <w:left w:val="none" w:sz="0" w:space="0" w:color="auto"/>
        <w:bottom w:val="none" w:sz="0" w:space="0" w:color="auto"/>
        <w:right w:val="none" w:sz="0" w:space="0" w:color="auto"/>
      </w:divBdr>
    </w:div>
    <w:div w:id="106588445">
      <w:bodyDiv w:val="1"/>
      <w:marLeft w:val="0"/>
      <w:marRight w:val="0"/>
      <w:marTop w:val="0"/>
      <w:marBottom w:val="0"/>
      <w:divBdr>
        <w:top w:val="none" w:sz="0" w:space="0" w:color="auto"/>
        <w:left w:val="none" w:sz="0" w:space="0" w:color="auto"/>
        <w:bottom w:val="none" w:sz="0" w:space="0" w:color="auto"/>
        <w:right w:val="none" w:sz="0" w:space="0" w:color="auto"/>
      </w:divBdr>
    </w:div>
    <w:div w:id="106632055">
      <w:bodyDiv w:val="1"/>
      <w:marLeft w:val="0"/>
      <w:marRight w:val="0"/>
      <w:marTop w:val="0"/>
      <w:marBottom w:val="0"/>
      <w:divBdr>
        <w:top w:val="none" w:sz="0" w:space="0" w:color="auto"/>
        <w:left w:val="none" w:sz="0" w:space="0" w:color="auto"/>
        <w:bottom w:val="none" w:sz="0" w:space="0" w:color="auto"/>
        <w:right w:val="none" w:sz="0" w:space="0" w:color="auto"/>
      </w:divBdr>
    </w:div>
    <w:div w:id="106658724">
      <w:bodyDiv w:val="1"/>
      <w:marLeft w:val="0"/>
      <w:marRight w:val="0"/>
      <w:marTop w:val="0"/>
      <w:marBottom w:val="0"/>
      <w:divBdr>
        <w:top w:val="none" w:sz="0" w:space="0" w:color="auto"/>
        <w:left w:val="none" w:sz="0" w:space="0" w:color="auto"/>
        <w:bottom w:val="none" w:sz="0" w:space="0" w:color="auto"/>
        <w:right w:val="none" w:sz="0" w:space="0" w:color="auto"/>
      </w:divBdr>
    </w:div>
    <w:div w:id="106849424">
      <w:bodyDiv w:val="1"/>
      <w:marLeft w:val="0"/>
      <w:marRight w:val="0"/>
      <w:marTop w:val="0"/>
      <w:marBottom w:val="0"/>
      <w:divBdr>
        <w:top w:val="none" w:sz="0" w:space="0" w:color="auto"/>
        <w:left w:val="none" w:sz="0" w:space="0" w:color="auto"/>
        <w:bottom w:val="none" w:sz="0" w:space="0" w:color="auto"/>
        <w:right w:val="none" w:sz="0" w:space="0" w:color="auto"/>
      </w:divBdr>
    </w:div>
    <w:div w:id="107050992">
      <w:bodyDiv w:val="1"/>
      <w:marLeft w:val="0"/>
      <w:marRight w:val="0"/>
      <w:marTop w:val="0"/>
      <w:marBottom w:val="0"/>
      <w:divBdr>
        <w:top w:val="none" w:sz="0" w:space="0" w:color="auto"/>
        <w:left w:val="none" w:sz="0" w:space="0" w:color="auto"/>
        <w:bottom w:val="none" w:sz="0" w:space="0" w:color="auto"/>
        <w:right w:val="none" w:sz="0" w:space="0" w:color="auto"/>
      </w:divBdr>
    </w:div>
    <w:div w:id="107242351">
      <w:bodyDiv w:val="1"/>
      <w:marLeft w:val="0"/>
      <w:marRight w:val="0"/>
      <w:marTop w:val="0"/>
      <w:marBottom w:val="0"/>
      <w:divBdr>
        <w:top w:val="none" w:sz="0" w:space="0" w:color="auto"/>
        <w:left w:val="none" w:sz="0" w:space="0" w:color="auto"/>
        <w:bottom w:val="none" w:sz="0" w:space="0" w:color="auto"/>
        <w:right w:val="none" w:sz="0" w:space="0" w:color="auto"/>
      </w:divBdr>
    </w:div>
    <w:div w:id="107353302">
      <w:bodyDiv w:val="1"/>
      <w:marLeft w:val="0"/>
      <w:marRight w:val="0"/>
      <w:marTop w:val="0"/>
      <w:marBottom w:val="0"/>
      <w:divBdr>
        <w:top w:val="none" w:sz="0" w:space="0" w:color="auto"/>
        <w:left w:val="none" w:sz="0" w:space="0" w:color="auto"/>
        <w:bottom w:val="none" w:sz="0" w:space="0" w:color="auto"/>
        <w:right w:val="none" w:sz="0" w:space="0" w:color="auto"/>
      </w:divBdr>
    </w:div>
    <w:div w:id="107429877">
      <w:bodyDiv w:val="1"/>
      <w:marLeft w:val="0"/>
      <w:marRight w:val="0"/>
      <w:marTop w:val="0"/>
      <w:marBottom w:val="0"/>
      <w:divBdr>
        <w:top w:val="none" w:sz="0" w:space="0" w:color="auto"/>
        <w:left w:val="none" w:sz="0" w:space="0" w:color="auto"/>
        <w:bottom w:val="none" w:sz="0" w:space="0" w:color="auto"/>
        <w:right w:val="none" w:sz="0" w:space="0" w:color="auto"/>
      </w:divBdr>
    </w:div>
    <w:div w:id="107742118">
      <w:bodyDiv w:val="1"/>
      <w:marLeft w:val="0"/>
      <w:marRight w:val="0"/>
      <w:marTop w:val="0"/>
      <w:marBottom w:val="0"/>
      <w:divBdr>
        <w:top w:val="none" w:sz="0" w:space="0" w:color="auto"/>
        <w:left w:val="none" w:sz="0" w:space="0" w:color="auto"/>
        <w:bottom w:val="none" w:sz="0" w:space="0" w:color="auto"/>
        <w:right w:val="none" w:sz="0" w:space="0" w:color="auto"/>
      </w:divBdr>
    </w:div>
    <w:div w:id="107824788">
      <w:bodyDiv w:val="1"/>
      <w:marLeft w:val="0"/>
      <w:marRight w:val="0"/>
      <w:marTop w:val="0"/>
      <w:marBottom w:val="0"/>
      <w:divBdr>
        <w:top w:val="none" w:sz="0" w:space="0" w:color="auto"/>
        <w:left w:val="none" w:sz="0" w:space="0" w:color="auto"/>
        <w:bottom w:val="none" w:sz="0" w:space="0" w:color="auto"/>
        <w:right w:val="none" w:sz="0" w:space="0" w:color="auto"/>
      </w:divBdr>
    </w:div>
    <w:div w:id="108091619">
      <w:bodyDiv w:val="1"/>
      <w:marLeft w:val="0"/>
      <w:marRight w:val="0"/>
      <w:marTop w:val="0"/>
      <w:marBottom w:val="0"/>
      <w:divBdr>
        <w:top w:val="none" w:sz="0" w:space="0" w:color="auto"/>
        <w:left w:val="none" w:sz="0" w:space="0" w:color="auto"/>
        <w:bottom w:val="none" w:sz="0" w:space="0" w:color="auto"/>
        <w:right w:val="none" w:sz="0" w:space="0" w:color="auto"/>
      </w:divBdr>
    </w:div>
    <w:div w:id="108353408">
      <w:bodyDiv w:val="1"/>
      <w:marLeft w:val="0"/>
      <w:marRight w:val="0"/>
      <w:marTop w:val="0"/>
      <w:marBottom w:val="0"/>
      <w:divBdr>
        <w:top w:val="none" w:sz="0" w:space="0" w:color="auto"/>
        <w:left w:val="none" w:sz="0" w:space="0" w:color="auto"/>
        <w:bottom w:val="none" w:sz="0" w:space="0" w:color="auto"/>
        <w:right w:val="none" w:sz="0" w:space="0" w:color="auto"/>
      </w:divBdr>
    </w:div>
    <w:div w:id="108399077">
      <w:bodyDiv w:val="1"/>
      <w:marLeft w:val="0"/>
      <w:marRight w:val="0"/>
      <w:marTop w:val="0"/>
      <w:marBottom w:val="0"/>
      <w:divBdr>
        <w:top w:val="none" w:sz="0" w:space="0" w:color="auto"/>
        <w:left w:val="none" w:sz="0" w:space="0" w:color="auto"/>
        <w:bottom w:val="none" w:sz="0" w:space="0" w:color="auto"/>
        <w:right w:val="none" w:sz="0" w:space="0" w:color="auto"/>
      </w:divBdr>
    </w:div>
    <w:div w:id="108593832">
      <w:bodyDiv w:val="1"/>
      <w:marLeft w:val="0"/>
      <w:marRight w:val="0"/>
      <w:marTop w:val="0"/>
      <w:marBottom w:val="0"/>
      <w:divBdr>
        <w:top w:val="none" w:sz="0" w:space="0" w:color="auto"/>
        <w:left w:val="none" w:sz="0" w:space="0" w:color="auto"/>
        <w:bottom w:val="none" w:sz="0" w:space="0" w:color="auto"/>
        <w:right w:val="none" w:sz="0" w:space="0" w:color="auto"/>
      </w:divBdr>
    </w:div>
    <w:div w:id="109010990">
      <w:bodyDiv w:val="1"/>
      <w:marLeft w:val="0"/>
      <w:marRight w:val="0"/>
      <w:marTop w:val="0"/>
      <w:marBottom w:val="0"/>
      <w:divBdr>
        <w:top w:val="none" w:sz="0" w:space="0" w:color="auto"/>
        <w:left w:val="none" w:sz="0" w:space="0" w:color="auto"/>
        <w:bottom w:val="none" w:sz="0" w:space="0" w:color="auto"/>
        <w:right w:val="none" w:sz="0" w:space="0" w:color="auto"/>
      </w:divBdr>
    </w:div>
    <w:div w:id="109250487">
      <w:bodyDiv w:val="1"/>
      <w:marLeft w:val="0"/>
      <w:marRight w:val="0"/>
      <w:marTop w:val="0"/>
      <w:marBottom w:val="0"/>
      <w:divBdr>
        <w:top w:val="none" w:sz="0" w:space="0" w:color="auto"/>
        <w:left w:val="none" w:sz="0" w:space="0" w:color="auto"/>
        <w:bottom w:val="none" w:sz="0" w:space="0" w:color="auto"/>
        <w:right w:val="none" w:sz="0" w:space="0" w:color="auto"/>
      </w:divBdr>
    </w:div>
    <w:div w:id="109856937">
      <w:bodyDiv w:val="1"/>
      <w:marLeft w:val="0"/>
      <w:marRight w:val="0"/>
      <w:marTop w:val="0"/>
      <w:marBottom w:val="0"/>
      <w:divBdr>
        <w:top w:val="none" w:sz="0" w:space="0" w:color="auto"/>
        <w:left w:val="none" w:sz="0" w:space="0" w:color="auto"/>
        <w:bottom w:val="none" w:sz="0" w:space="0" w:color="auto"/>
        <w:right w:val="none" w:sz="0" w:space="0" w:color="auto"/>
      </w:divBdr>
    </w:div>
    <w:div w:id="109857581">
      <w:bodyDiv w:val="1"/>
      <w:marLeft w:val="0"/>
      <w:marRight w:val="0"/>
      <w:marTop w:val="0"/>
      <w:marBottom w:val="0"/>
      <w:divBdr>
        <w:top w:val="none" w:sz="0" w:space="0" w:color="auto"/>
        <w:left w:val="none" w:sz="0" w:space="0" w:color="auto"/>
        <w:bottom w:val="none" w:sz="0" w:space="0" w:color="auto"/>
        <w:right w:val="none" w:sz="0" w:space="0" w:color="auto"/>
      </w:divBdr>
    </w:div>
    <w:div w:id="110054461">
      <w:bodyDiv w:val="1"/>
      <w:marLeft w:val="0"/>
      <w:marRight w:val="0"/>
      <w:marTop w:val="0"/>
      <w:marBottom w:val="0"/>
      <w:divBdr>
        <w:top w:val="none" w:sz="0" w:space="0" w:color="auto"/>
        <w:left w:val="none" w:sz="0" w:space="0" w:color="auto"/>
        <w:bottom w:val="none" w:sz="0" w:space="0" w:color="auto"/>
        <w:right w:val="none" w:sz="0" w:space="0" w:color="auto"/>
      </w:divBdr>
    </w:div>
    <w:div w:id="110319892">
      <w:bodyDiv w:val="1"/>
      <w:marLeft w:val="0"/>
      <w:marRight w:val="0"/>
      <w:marTop w:val="0"/>
      <w:marBottom w:val="0"/>
      <w:divBdr>
        <w:top w:val="none" w:sz="0" w:space="0" w:color="auto"/>
        <w:left w:val="none" w:sz="0" w:space="0" w:color="auto"/>
        <w:bottom w:val="none" w:sz="0" w:space="0" w:color="auto"/>
        <w:right w:val="none" w:sz="0" w:space="0" w:color="auto"/>
      </w:divBdr>
    </w:div>
    <w:div w:id="111169133">
      <w:bodyDiv w:val="1"/>
      <w:marLeft w:val="0"/>
      <w:marRight w:val="0"/>
      <w:marTop w:val="0"/>
      <w:marBottom w:val="0"/>
      <w:divBdr>
        <w:top w:val="none" w:sz="0" w:space="0" w:color="auto"/>
        <w:left w:val="none" w:sz="0" w:space="0" w:color="auto"/>
        <w:bottom w:val="none" w:sz="0" w:space="0" w:color="auto"/>
        <w:right w:val="none" w:sz="0" w:space="0" w:color="auto"/>
      </w:divBdr>
    </w:div>
    <w:div w:id="111285162">
      <w:bodyDiv w:val="1"/>
      <w:marLeft w:val="0"/>
      <w:marRight w:val="0"/>
      <w:marTop w:val="0"/>
      <w:marBottom w:val="0"/>
      <w:divBdr>
        <w:top w:val="none" w:sz="0" w:space="0" w:color="auto"/>
        <w:left w:val="none" w:sz="0" w:space="0" w:color="auto"/>
        <w:bottom w:val="none" w:sz="0" w:space="0" w:color="auto"/>
        <w:right w:val="none" w:sz="0" w:space="0" w:color="auto"/>
      </w:divBdr>
    </w:div>
    <w:div w:id="111635129">
      <w:bodyDiv w:val="1"/>
      <w:marLeft w:val="0"/>
      <w:marRight w:val="0"/>
      <w:marTop w:val="0"/>
      <w:marBottom w:val="0"/>
      <w:divBdr>
        <w:top w:val="none" w:sz="0" w:space="0" w:color="auto"/>
        <w:left w:val="none" w:sz="0" w:space="0" w:color="auto"/>
        <w:bottom w:val="none" w:sz="0" w:space="0" w:color="auto"/>
        <w:right w:val="none" w:sz="0" w:space="0" w:color="auto"/>
      </w:divBdr>
    </w:div>
    <w:div w:id="111831525">
      <w:bodyDiv w:val="1"/>
      <w:marLeft w:val="0"/>
      <w:marRight w:val="0"/>
      <w:marTop w:val="0"/>
      <w:marBottom w:val="0"/>
      <w:divBdr>
        <w:top w:val="none" w:sz="0" w:space="0" w:color="auto"/>
        <w:left w:val="none" w:sz="0" w:space="0" w:color="auto"/>
        <w:bottom w:val="none" w:sz="0" w:space="0" w:color="auto"/>
        <w:right w:val="none" w:sz="0" w:space="0" w:color="auto"/>
      </w:divBdr>
    </w:div>
    <w:div w:id="112016665">
      <w:bodyDiv w:val="1"/>
      <w:marLeft w:val="0"/>
      <w:marRight w:val="0"/>
      <w:marTop w:val="0"/>
      <w:marBottom w:val="0"/>
      <w:divBdr>
        <w:top w:val="none" w:sz="0" w:space="0" w:color="auto"/>
        <w:left w:val="none" w:sz="0" w:space="0" w:color="auto"/>
        <w:bottom w:val="none" w:sz="0" w:space="0" w:color="auto"/>
        <w:right w:val="none" w:sz="0" w:space="0" w:color="auto"/>
      </w:divBdr>
    </w:div>
    <w:div w:id="112023182">
      <w:bodyDiv w:val="1"/>
      <w:marLeft w:val="0"/>
      <w:marRight w:val="0"/>
      <w:marTop w:val="0"/>
      <w:marBottom w:val="0"/>
      <w:divBdr>
        <w:top w:val="none" w:sz="0" w:space="0" w:color="auto"/>
        <w:left w:val="none" w:sz="0" w:space="0" w:color="auto"/>
        <w:bottom w:val="none" w:sz="0" w:space="0" w:color="auto"/>
        <w:right w:val="none" w:sz="0" w:space="0" w:color="auto"/>
      </w:divBdr>
    </w:div>
    <w:div w:id="112136170">
      <w:bodyDiv w:val="1"/>
      <w:marLeft w:val="0"/>
      <w:marRight w:val="0"/>
      <w:marTop w:val="0"/>
      <w:marBottom w:val="0"/>
      <w:divBdr>
        <w:top w:val="none" w:sz="0" w:space="0" w:color="auto"/>
        <w:left w:val="none" w:sz="0" w:space="0" w:color="auto"/>
        <w:bottom w:val="none" w:sz="0" w:space="0" w:color="auto"/>
        <w:right w:val="none" w:sz="0" w:space="0" w:color="auto"/>
      </w:divBdr>
    </w:div>
    <w:div w:id="112484434">
      <w:bodyDiv w:val="1"/>
      <w:marLeft w:val="0"/>
      <w:marRight w:val="0"/>
      <w:marTop w:val="0"/>
      <w:marBottom w:val="0"/>
      <w:divBdr>
        <w:top w:val="none" w:sz="0" w:space="0" w:color="auto"/>
        <w:left w:val="none" w:sz="0" w:space="0" w:color="auto"/>
        <w:bottom w:val="none" w:sz="0" w:space="0" w:color="auto"/>
        <w:right w:val="none" w:sz="0" w:space="0" w:color="auto"/>
      </w:divBdr>
    </w:div>
    <w:div w:id="112676210">
      <w:bodyDiv w:val="1"/>
      <w:marLeft w:val="0"/>
      <w:marRight w:val="0"/>
      <w:marTop w:val="0"/>
      <w:marBottom w:val="0"/>
      <w:divBdr>
        <w:top w:val="none" w:sz="0" w:space="0" w:color="auto"/>
        <w:left w:val="none" w:sz="0" w:space="0" w:color="auto"/>
        <w:bottom w:val="none" w:sz="0" w:space="0" w:color="auto"/>
        <w:right w:val="none" w:sz="0" w:space="0" w:color="auto"/>
      </w:divBdr>
    </w:div>
    <w:div w:id="112791842">
      <w:bodyDiv w:val="1"/>
      <w:marLeft w:val="0"/>
      <w:marRight w:val="0"/>
      <w:marTop w:val="0"/>
      <w:marBottom w:val="0"/>
      <w:divBdr>
        <w:top w:val="none" w:sz="0" w:space="0" w:color="auto"/>
        <w:left w:val="none" w:sz="0" w:space="0" w:color="auto"/>
        <w:bottom w:val="none" w:sz="0" w:space="0" w:color="auto"/>
        <w:right w:val="none" w:sz="0" w:space="0" w:color="auto"/>
      </w:divBdr>
    </w:div>
    <w:div w:id="112939764">
      <w:bodyDiv w:val="1"/>
      <w:marLeft w:val="0"/>
      <w:marRight w:val="0"/>
      <w:marTop w:val="0"/>
      <w:marBottom w:val="0"/>
      <w:divBdr>
        <w:top w:val="none" w:sz="0" w:space="0" w:color="auto"/>
        <w:left w:val="none" w:sz="0" w:space="0" w:color="auto"/>
        <w:bottom w:val="none" w:sz="0" w:space="0" w:color="auto"/>
        <w:right w:val="none" w:sz="0" w:space="0" w:color="auto"/>
      </w:divBdr>
    </w:div>
    <w:div w:id="113057722">
      <w:bodyDiv w:val="1"/>
      <w:marLeft w:val="0"/>
      <w:marRight w:val="0"/>
      <w:marTop w:val="0"/>
      <w:marBottom w:val="0"/>
      <w:divBdr>
        <w:top w:val="none" w:sz="0" w:space="0" w:color="auto"/>
        <w:left w:val="none" w:sz="0" w:space="0" w:color="auto"/>
        <w:bottom w:val="none" w:sz="0" w:space="0" w:color="auto"/>
        <w:right w:val="none" w:sz="0" w:space="0" w:color="auto"/>
      </w:divBdr>
    </w:div>
    <w:div w:id="113256036">
      <w:bodyDiv w:val="1"/>
      <w:marLeft w:val="0"/>
      <w:marRight w:val="0"/>
      <w:marTop w:val="0"/>
      <w:marBottom w:val="0"/>
      <w:divBdr>
        <w:top w:val="none" w:sz="0" w:space="0" w:color="auto"/>
        <w:left w:val="none" w:sz="0" w:space="0" w:color="auto"/>
        <w:bottom w:val="none" w:sz="0" w:space="0" w:color="auto"/>
        <w:right w:val="none" w:sz="0" w:space="0" w:color="auto"/>
      </w:divBdr>
    </w:div>
    <w:div w:id="113330581">
      <w:bodyDiv w:val="1"/>
      <w:marLeft w:val="0"/>
      <w:marRight w:val="0"/>
      <w:marTop w:val="0"/>
      <w:marBottom w:val="0"/>
      <w:divBdr>
        <w:top w:val="none" w:sz="0" w:space="0" w:color="auto"/>
        <w:left w:val="none" w:sz="0" w:space="0" w:color="auto"/>
        <w:bottom w:val="none" w:sz="0" w:space="0" w:color="auto"/>
        <w:right w:val="none" w:sz="0" w:space="0" w:color="auto"/>
      </w:divBdr>
    </w:div>
    <w:div w:id="113406092">
      <w:bodyDiv w:val="1"/>
      <w:marLeft w:val="0"/>
      <w:marRight w:val="0"/>
      <w:marTop w:val="0"/>
      <w:marBottom w:val="0"/>
      <w:divBdr>
        <w:top w:val="none" w:sz="0" w:space="0" w:color="auto"/>
        <w:left w:val="none" w:sz="0" w:space="0" w:color="auto"/>
        <w:bottom w:val="none" w:sz="0" w:space="0" w:color="auto"/>
        <w:right w:val="none" w:sz="0" w:space="0" w:color="auto"/>
      </w:divBdr>
    </w:div>
    <w:div w:id="114102956">
      <w:bodyDiv w:val="1"/>
      <w:marLeft w:val="0"/>
      <w:marRight w:val="0"/>
      <w:marTop w:val="0"/>
      <w:marBottom w:val="0"/>
      <w:divBdr>
        <w:top w:val="none" w:sz="0" w:space="0" w:color="auto"/>
        <w:left w:val="none" w:sz="0" w:space="0" w:color="auto"/>
        <w:bottom w:val="none" w:sz="0" w:space="0" w:color="auto"/>
        <w:right w:val="none" w:sz="0" w:space="0" w:color="auto"/>
      </w:divBdr>
    </w:div>
    <w:div w:id="114256156">
      <w:bodyDiv w:val="1"/>
      <w:marLeft w:val="0"/>
      <w:marRight w:val="0"/>
      <w:marTop w:val="0"/>
      <w:marBottom w:val="0"/>
      <w:divBdr>
        <w:top w:val="none" w:sz="0" w:space="0" w:color="auto"/>
        <w:left w:val="none" w:sz="0" w:space="0" w:color="auto"/>
        <w:bottom w:val="none" w:sz="0" w:space="0" w:color="auto"/>
        <w:right w:val="none" w:sz="0" w:space="0" w:color="auto"/>
      </w:divBdr>
    </w:div>
    <w:div w:id="114720523">
      <w:bodyDiv w:val="1"/>
      <w:marLeft w:val="0"/>
      <w:marRight w:val="0"/>
      <w:marTop w:val="0"/>
      <w:marBottom w:val="0"/>
      <w:divBdr>
        <w:top w:val="none" w:sz="0" w:space="0" w:color="auto"/>
        <w:left w:val="none" w:sz="0" w:space="0" w:color="auto"/>
        <w:bottom w:val="none" w:sz="0" w:space="0" w:color="auto"/>
        <w:right w:val="none" w:sz="0" w:space="0" w:color="auto"/>
      </w:divBdr>
    </w:div>
    <w:div w:id="115032270">
      <w:bodyDiv w:val="1"/>
      <w:marLeft w:val="0"/>
      <w:marRight w:val="0"/>
      <w:marTop w:val="0"/>
      <w:marBottom w:val="0"/>
      <w:divBdr>
        <w:top w:val="none" w:sz="0" w:space="0" w:color="auto"/>
        <w:left w:val="none" w:sz="0" w:space="0" w:color="auto"/>
        <w:bottom w:val="none" w:sz="0" w:space="0" w:color="auto"/>
        <w:right w:val="none" w:sz="0" w:space="0" w:color="auto"/>
      </w:divBdr>
    </w:div>
    <w:div w:id="115224299">
      <w:bodyDiv w:val="1"/>
      <w:marLeft w:val="0"/>
      <w:marRight w:val="0"/>
      <w:marTop w:val="0"/>
      <w:marBottom w:val="0"/>
      <w:divBdr>
        <w:top w:val="none" w:sz="0" w:space="0" w:color="auto"/>
        <w:left w:val="none" w:sz="0" w:space="0" w:color="auto"/>
        <w:bottom w:val="none" w:sz="0" w:space="0" w:color="auto"/>
        <w:right w:val="none" w:sz="0" w:space="0" w:color="auto"/>
      </w:divBdr>
    </w:div>
    <w:div w:id="115298688">
      <w:bodyDiv w:val="1"/>
      <w:marLeft w:val="0"/>
      <w:marRight w:val="0"/>
      <w:marTop w:val="0"/>
      <w:marBottom w:val="0"/>
      <w:divBdr>
        <w:top w:val="none" w:sz="0" w:space="0" w:color="auto"/>
        <w:left w:val="none" w:sz="0" w:space="0" w:color="auto"/>
        <w:bottom w:val="none" w:sz="0" w:space="0" w:color="auto"/>
        <w:right w:val="none" w:sz="0" w:space="0" w:color="auto"/>
      </w:divBdr>
    </w:div>
    <w:div w:id="115802545">
      <w:bodyDiv w:val="1"/>
      <w:marLeft w:val="0"/>
      <w:marRight w:val="0"/>
      <w:marTop w:val="0"/>
      <w:marBottom w:val="0"/>
      <w:divBdr>
        <w:top w:val="none" w:sz="0" w:space="0" w:color="auto"/>
        <w:left w:val="none" w:sz="0" w:space="0" w:color="auto"/>
        <w:bottom w:val="none" w:sz="0" w:space="0" w:color="auto"/>
        <w:right w:val="none" w:sz="0" w:space="0" w:color="auto"/>
      </w:divBdr>
    </w:div>
    <w:div w:id="116072627">
      <w:bodyDiv w:val="1"/>
      <w:marLeft w:val="0"/>
      <w:marRight w:val="0"/>
      <w:marTop w:val="0"/>
      <w:marBottom w:val="0"/>
      <w:divBdr>
        <w:top w:val="none" w:sz="0" w:space="0" w:color="auto"/>
        <w:left w:val="none" w:sz="0" w:space="0" w:color="auto"/>
        <w:bottom w:val="none" w:sz="0" w:space="0" w:color="auto"/>
        <w:right w:val="none" w:sz="0" w:space="0" w:color="auto"/>
      </w:divBdr>
    </w:div>
    <w:div w:id="116224630">
      <w:bodyDiv w:val="1"/>
      <w:marLeft w:val="0"/>
      <w:marRight w:val="0"/>
      <w:marTop w:val="0"/>
      <w:marBottom w:val="0"/>
      <w:divBdr>
        <w:top w:val="none" w:sz="0" w:space="0" w:color="auto"/>
        <w:left w:val="none" w:sz="0" w:space="0" w:color="auto"/>
        <w:bottom w:val="none" w:sz="0" w:space="0" w:color="auto"/>
        <w:right w:val="none" w:sz="0" w:space="0" w:color="auto"/>
      </w:divBdr>
    </w:div>
    <w:div w:id="116339046">
      <w:bodyDiv w:val="1"/>
      <w:marLeft w:val="0"/>
      <w:marRight w:val="0"/>
      <w:marTop w:val="0"/>
      <w:marBottom w:val="0"/>
      <w:divBdr>
        <w:top w:val="none" w:sz="0" w:space="0" w:color="auto"/>
        <w:left w:val="none" w:sz="0" w:space="0" w:color="auto"/>
        <w:bottom w:val="none" w:sz="0" w:space="0" w:color="auto"/>
        <w:right w:val="none" w:sz="0" w:space="0" w:color="auto"/>
      </w:divBdr>
    </w:div>
    <w:div w:id="116533635">
      <w:bodyDiv w:val="1"/>
      <w:marLeft w:val="0"/>
      <w:marRight w:val="0"/>
      <w:marTop w:val="0"/>
      <w:marBottom w:val="0"/>
      <w:divBdr>
        <w:top w:val="none" w:sz="0" w:space="0" w:color="auto"/>
        <w:left w:val="none" w:sz="0" w:space="0" w:color="auto"/>
        <w:bottom w:val="none" w:sz="0" w:space="0" w:color="auto"/>
        <w:right w:val="none" w:sz="0" w:space="0" w:color="auto"/>
      </w:divBdr>
    </w:div>
    <w:div w:id="116610962">
      <w:bodyDiv w:val="1"/>
      <w:marLeft w:val="0"/>
      <w:marRight w:val="0"/>
      <w:marTop w:val="0"/>
      <w:marBottom w:val="0"/>
      <w:divBdr>
        <w:top w:val="none" w:sz="0" w:space="0" w:color="auto"/>
        <w:left w:val="none" w:sz="0" w:space="0" w:color="auto"/>
        <w:bottom w:val="none" w:sz="0" w:space="0" w:color="auto"/>
        <w:right w:val="none" w:sz="0" w:space="0" w:color="auto"/>
      </w:divBdr>
    </w:div>
    <w:div w:id="116723081">
      <w:bodyDiv w:val="1"/>
      <w:marLeft w:val="0"/>
      <w:marRight w:val="0"/>
      <w:marTop w:val="0"/>
      <w:marBottom w:val="0"/>
      <w:divBdr>
        <w:top w:val="none" w:sz="0" w:space="0" w:color="auto"/>
        <w:left w:val="none" w:sz="0" w:space="0" w:color="auto"/>
        <w:bottom w:val="none" w:sz="0" w:space="0" w:color="auto"/>
        <w:right w:val="none" w:sz="0" w:space="0" w:color="auto"/>
      </w:divBdr>
    </w:div>
    <w:div w:id="116725497">
      <w:bodyDiv w:val="1"/>
      <w:marLeft w:val="0"/>
      <w:marRight w:val="0"/>
      <w:marTop w:val="0"/>
      <w:marBottom w:val="0"/>
      <w:divBdr>
        <w:top w:val="none" w:sz="0" w:space="0" w:color="auto"/>
        <w:left w:val="none" w:sz="0" w:space="0" w:color="auto"/>
        <w:bottom w:val="none" w:sz="0" w:space="0" w:color="auto"/>
        <w:right w:val="none" w:sz="0" w:space="0" w:color="auto"/>
      </w:divBdr>
    </w:div>
    <w:div w:id="116995108">
      <w:bodyDiv w:val="1"/>
      <w:marLeft w:val="0"/>
      <w:marRight w:val="0"/>
      <w:marTop w:val="0"/>
      <w:marBottom w:val="0"/>
      <w:divBdr>
        <w:top w:val="none" w:sz="0" w:space="0" w:color="auto"/>
        <w:left w:val="none" w:sz="0" w:space="0" w:color="auto"/>
        <w:bottom w:val="none" w:sz="0" w:space="0" w:color="auto"/>
        <w:right w:val="none" w:sz="0" w:space="0" w:color="auto"/>
      </w:divBdr>
    </w:div>
    <w:div w:id="117070936">
      <w:bodyDiv w:val="1"/>
      <w:marLeft w:val="0"/>
      <w:marRight w:val="0"/>
      <w:marTop w:val="0"/>
      <w:marBottom w:val="0"/>
      <w:divBdr>
        <w:top w:val="none" w:sz="0" w:space="0" w:color="auto"/>
        <w:left w:val="none" w:sz="0" w:space="0" w:color="auto"/>
        <w:bottom w:val="none" w:sz="0" w:space="0" w:color="auto"/>
        <w:right w:val="none" w:sz="0" w:space="0" w:color="auto"/>
      </w:divBdr>
    </w:div>
    <w:div w:id="117072870">
      <w:bodyDiv w:val="1"/>
      <w:marLeft w:val="0"/>
      <w:marRight w:val="0"/>
      <w:marTop w:val="0"/>
      <w:marBottom w:val="0"/>
      <w:divBdr>
        <w:top w:val="none" w:sz="0" w:space="0" w:color="auto"/>
        <w:left w:val="none" w:sz="0" w:space="0" w:color="auto"/>
        <w:bottom w:val="none" w:sz="0" w:space="0" w:color="auto"/>
        <w:right w:val="none" w:sz="0" w:space="0" w:color="auto"/>
      </w:divBdr>
    </w:div>
    <w:div w:id="117114959">
      <w:bodyDiv w:val="1"/>
      <w:marLeft w:val="0"/>
      <w:marRight w:val="0"/>
      <w:marTop w:val="0"/>
      <w:marBottom w:val="0"/>
      <w:divBdr>
        <w:top w:val="none" w:sz="0" w:space="0" w:color="auto"/>
        <w:left w:val="none" w:sz="0" w:space="0" w:color="auto"/>
        <w:bottom w:val="none" w:sz="0" w:space="0" w:color="auto"/>
        <w:right w:val="none" w:sz="0" w:space="0" w:color="auto"/>
      </w:divBdr>
    </w:div>
    <w:div w:id="117190833">
      <w:bodyDiv w:val="1"/>
      <w:marLeft w:val="0"/>
      <w:marRight w:val="0"/>
      <w:marTop w:val="0"/>
      <w:marBottom w:val="0"/>
      <w:divBdr>
        <w:top w:val="none" w:sz="0" w:space="0" w:color="auto"/>
        <w:left w:val="none" w:sz="0" w:space="0" w:color="auto"/>
        <w:bottom w:val="none" w:sz="0" w:space="0" w:color="auto"/>
        <w:right w:val="none" w:sz="0" w:space="0" w:color="auto"/>
      </w:divBdr>
    </w:div>
    <w:div w:id="117334501">
      <w:bodyDiv w:val="1"/>
      <w:marLeft w:val="0"/>
      <w:marRight w:val="0"/>
      <w:marTop w:val="0"/>
      <w:marBottom w:val="0"/>
      <w:divBdr>
        <w:top w:val="none" w:sz="0" w:space="0" w:color="auto"/>
        <w:left w:val="none" w:sz="0" w:space="0" w:color="auto"/>
        <w:bottom w:val="none" w:sz="0" w:space="0" w:color="auto"/>
        <w:right w:val="none" w:sz="0" w:space="0" w:color="auto"/>
      </w:divBdr>
    </w:div>
    <w:div w:id="117375615">
      <w:bodyDiv w:val="1"/>
      <w:marLeft w:val="0"/>
      <w:marRight w:val="0"/>
      <w:marTop w:val="0"/>
      <w:marBottom w:val="0"/>
      <w:divBdr>
        <w:top w:val="none" w:sz="0" w:space="0" w:color="auto"/>
        <w:left w:val="none" w:sz="0" w:space="0" w:color="auto"/>
        <w:bottom w:val="none" w:sz="0" w:space="0" w:color="auto"/>
        <w:right w:val="none" w:sz="0" w:space="0" w:color="auto"/>
      </w:divBdr>
    </w:div>
    <w:div w:id="117458863">
      <w:bodyDiv w:val="1"/>
      <w:marLeft w:val="0"/>
      <w:marRight w:val="0"/>
      <w:marTop w:val="0"/>
      <w:marBottom w:val="0"/>
      <w:divBdr>
        <w:top w:val="none" w:sz="0" w:space="0" w:color="auto"/>
        <w:left w:val="none" w:sz="0" w:space="0" w:color="auto"/>
        <w:bottom w:val="none" w:sz="0" w:space="0" w:color="auto"/>
        <w:right w:val="none" w:sz="0" w:space="0" w:color="auto"/>
      </w:divBdr>
    </w:div>
    <w:div w:id="117459278">
      <w:bodyDiv w:val="1"/>
      <w:marLeft w:val="0"/>
      <w:marRight w:val="0"/>
      <w:marTop w:val="0"/>
      <w:marBottom w:val="0"/>
      <w:divBdr>
        <w:top w:val="none" w:sz="0" w:space="0" w:color="auto"/>
        <w:left w:val="none" w:sz="0" w:space="0" w:color="auto"/>
        <w:bottom w:val="none" w:sz="0" w:space="0" w:color="auto"/>
        <w:right w:val="none" w:sz="0" w:space="0" w:color="auto"/>
      </w:divBdr>
    </w:div>
    <w:div w:id="117991398">
      <w:bodyDiv w:val="1"/>
      <w:marLeft w:val="0"/>
      <w:marRight w:val="0"/>
      <w:marTop w:val="0"/>
      <w:marBottom w:val="0"/>
      <w:divBdr>
        <w:top w:val="none" w:sz="0" w:space="0" w:color="auto"/>
        <w:left w:val="none" w:sz="0" w:space="0" w:color="auto"/>
        <w:bottom w:val="none" w:sz="0" w:space="0" w:color="auto"/>
        <w:right w:val="none" w:sz="0" w:space="0" w:color="auto"/>
      </w:divBdr>
    </w:div>
    <w:div w:id="118189288">
      <w:bodyDiv w:val="1"/>
      <w:marLeft w:val="0"/>
      <w:marRight w:val="0"/>
      <w:marTop w:val="0"/>
      <w:marBottom w:val="0"/>
      <w:divBdr>
        <w:top w:val="none" w:sz="0" w:space="0" w:color="auto"/>
        <w:left w:val="none" w:sz="0" w:space="0" w:color="auto"/>
        <w:bottom w:val="none" w:sz="0" w:space="0" w:color="auto"/>
        <w:right w:val="none" w:sz="0" w:space="0" w:color="auto"/>
      </w:divBdr>
    </w:div>
    <w:div w:id="118494125">
      <w:bodyDiv w:val="1"/>
      <w:marLeft w:val="0"/>
      <w:marRight w:val="0"/>
      <w:marTop w:val="0"/>
      <w:marBottom w:val="0"/>
      <w:divBdr>
        <w:top w:val="none" w:sz="0" w:space="0" w:color="auto"/>
        <w:left w:val="none" w:sz="0" w:space="0" w:color="auto"/>
        <w:bottom w:val="none" w:sz="0" w:space="0" w:color="auto"/>
        <w:right w:val="none" w:sz="0" w:space="0" w:color="auto"/>
      </w:divBdr>
    </w:div>
    <w:div w:id="118577199">
      <w:bodyDiv w:val="1"/>
      <w:marLeft w:val="0"/>
      <w:marRight w:val="0"/>
      <w:marTop w:val="0"/>
      <w:marBottom w:val="0"/>
      <w:divBdr>
        <w:top w:val="none" w:sz="0" w:space="0" w:color="auto"/>
        <w:left w:val="none" w:sz="0" w:space="0" w:color="auto"/>
        <w:bottom w:val="none" w:sz="0" w:space="0" w:color="auto"/>
        <w:right w:val="none" w:sz="0" w:space="0" w:color="auto"/>
      </w:divBdr>
    </w:div>
    <w:div w:id="118645037">
      <w:bodyDiv w:val="1"/>
      <w:marLeft w:val="0"/>
      <w:marRight w:val="0"/>
      <w:marTop w:val="0"/>
      <w:marBottom w:val="0"/>
      <w:divBdr>
        <w:top w:val="none" w:sz="0" w:space="0" w:color="auto"/>
        <w:left w:val="none" w:sz="0" w:space="0" w:color="auto"/>
        <w:bottom w:val="none" w:sz="0" w:space="0" w:color="auto"/>
        <w:right w:val="none" w:sz="0" w:space="0" w:color="auto"/>
      </w:divBdr>
    </w:div>
    <w:div w:id="118761906">
      <w:bodyDiv w:val="1"/>
      <w:marLeft w:val="0"/>
      <w:marRight w:val="0"/>
      <w:marTop w:val="0"/>
      <w:marBottom w:val="0"/>
      <w:divBdr>
        <w:top w:val="none" w:sz="0" w:space="0" w:color="auto"/>
        <w:left w:val="none" w:sz="0" w:space="0" w:color="auto"/>
        <w:bottom w:val="none" w:sz="0" w:space="0" w:color="auto"/>
        <w:right w:val="none" w:sz="0" w:space="0" w:color="auto"/>
      </w:divBdr>
    </w:div>
    <w:div w:id="118842494">
      <w:bodyDiv w:val="1"/>
      <w:marLeft w:val="0"/>
      <w:marRight w:val="0"/>
      <w:marTop w:val="0"/>
      <w:marBottom w:val="0"/>
      <w:divBdr>
        <w:top w:val="none" w:sz="0" w:space="0" w:color="auto"/>
        <w:left w:val="none" w:sz="0" w:space="0" w:color="auto"/>
        <w:bottom w:val="none" w:sz="0" w:space="0" w:color="auto"/>
        <w:right w:val="none" w:sz="0" w:space="0" w:color="auto"/>
      </w:divBdr>
    </w:div>
    <w:div w:id="118912186">
      <w:bodyDiv w:val="1"/>
      <w:marLeft w:val="0"/>
      <w:marRight w:val="0"/>
      <w:marTop w:val="0"/>
      <w:marBottom w:val="0"/>
      <w:divBdr>
        <w:top w:val="none" w:sz="0" w:space="0" w:color="auto"/>
        <w:left w:val="none" w:sz="0" w:space="0" w:color="auto"/>
        <w:bottom w:val="none" w:sz="0" w:space="0" w:color="auto"/>
        <w:right w:val="none" w:sz="0" w:space="0" w:color="auto"/>
      </w:divBdr>
    </w:div>
    <w:div w:id="119498363">
      <w:bodyDiv w:val="1"/>
      <w:marLeft w:val="0"/>
      <w:marRight w:val="0"/>
      <w:marTop w:val="0"/>
      <w:marBottom w:val="0"/>
      <w:divBdr>
        <w:top w:val="none" w:sz="0" w:space="0" w:color="auto"/>
        <w:left w:val="none" w:sz="0" w:space="0" w:color="auto"/>
        <w:bottom w:val="none" w:sz="0" w:space="0" w:color="auto"/>
        <w:right w:val="none" w:sz="0" w:space="0" w:color="auto"/>
      </w:divBdr>
    </w:div>
    <w:div w:id="119619173">
      <w:bodyDiv w:val="1"/>
      <w:marLeft w:val="0"/>
      <w:marRight w:val="0"/>
      <w:marTop w:val="0"/>
      <w:marBottom w:val="0"/>
      <w:divBdr>
        <w:top w:val="none" w:sz="0" w:space="0" w:color="auto"/>
        <w:left w:val="none" w:sz="0" w:space="0" w:color="auto"/>
        <w:bottom w:val="none" w:sz="0" w:space="0" w:color="auto"/>
        <w:right w:val="none" w:sz="0" w:space="0" w:color="auto"/>
      </w:divBdr>
    </w:div>
    <w:div w:id="119762209">
      <w:bodyDiv w:val="1"/>
      <w:marLeft w:val="0"/>
      <w:marRight w:val="0"/>
      <w:marTop w:val="0"/>
      <w:marBottom w:val="0"/>
      <w:divBdr>
        <w:top w:val="none" w:sz="0" w:space="0" w:color="auto"/>
        <w:left w:val="none" w:sz="0" w:space="0" w:color="auto"/>
        <w:bottom w:val="none" w:sz="0" w:space="0" w:color="auto"/>
        <w:right w:val="none" w:sz="0" w:space="0" w:color="auto"/>
      </w:divBdr>
    </w:div>
    <w:div w:id="119886791">
      <w:bodyDiv w:val="1"/>
      <w:marLeft w:val="0"/>
      <w:marRight w:val="0"/>
      <w:marTop w:val="0"/>
      <w:marBottom w:val="0"/>
      <w:divBdr>
        <w:top w:val="none" w:sz="0" w:space="0" w:color="auto"/>
        <w:left w:val="none" w:sz="0" w:space="0" w:color="auto"/>
        <w:bottom w:val="none" w:sz="0" w:space="0" w:color="auto"/>
        <w:right w:val="none" w:sz="0" w:space="0" w:color="auto"/>
      </w:divBdr>
    </w:div>
    <w:div w:id="120005199">
      <w:bodyDiv w:val="1"/>
      <w:marLeft w:val="0"/>
      <w:marRight w:val="0"/>
      <w:marTop w:val="0"/>
      <w:marBottom w:val="0"/>
      <w:divBdr>
        <w:top w:val="none" w:sz="0" w:space="0" w:color="auto"/>
        <w:left w:val="none" w:sz="0" w:space="0" w:color="auto"/>
        <w:bottom w:val="none" w:sz="0" w:space="0" w:color="auto"/>
        <w:right w:val="none" w:sz="0" w:space="0" w:color="auto"/>
      </w:divBdr>
    </w:div>
    <w:div w:id="120390041">
      <w:bodyDiv w:val="1"/>
      <w:marLeft w:val="0"/>
      <w:marRight w:val="0"/>
      <w:marTop w:val="0"/>
      <w:marBottom w:val="0"/>
      <w:divBdr>
        <w:top w:val="none" w:sz="0" w:space="0" w:color="auto"/>
        <w:left w:val="none" w:sz="0" w:space="0" w:color="auto"/>
        <w:bottom w:val="none" w:sz="0" w:space="0" w:color="auto"/>
        <w:right w:val="none" w:sz="0" w:space="0" w:color="auto"/>
      </w:divBdr>
    </w:div>
    <w:div w:id="120659241">
      <w:bodyDiv w:val="1"/>
      <w:marLeft w:val="0"/>
      <w:marRight w:val="0"/>
      <w:marTop w:val="0"/>
      <w:marBottom w:val="0"/>
      <w:divBdr>
        <w:top w:val="none" w:sz="0" w:space="0" w:color="auto"/>
        <w:left w:val="none" w:sz="0" w:space="0" w:color="auto"/>
        <w:bottom w:val="none" w:sz="0" w:space="0" w:color="auto"/>
        <w:right w:val="none" w:sz="0" w:space="0" w:color="auto"/>
      </w:divBdr>
    </w:div>
    <w:div w:id="120849880">
      <w:bodyDiv w:val="1"/>
      <w:marLeft w:val="0"/>
      <w:marRight w:val="0"/>
      <w:marTop w:val="0"/>
      <w:marBottom w:val="0"/>
      <w:divBdr>
        <w:top w:val="none" w:sz="0" w:space="0" w:color="auto"/>
        <w:left w:val="none" w:sz="0" w:space="0" w:color="auto"/>
        <w:bottom w:val="none" w:sz="0" w:space="0" w:color="auto"/>
        <w:right w:val="none" w:sz="0" w:space="0" w:color="auto"/>
      </w:divBdr>
    </w:div>
    <w:div w:id="121460171">
      <w:bodyDiv w:val="1"/>
      <w:marLeft w:val="0"/>
      <w:marRight w:val="0"/>
      <w:marTop w:val="0"/>
      <w:marBottom w:val="0"/>
      <w:divBdr>
        <w:top w:val="none" w:sz="0" w:space="0" w:color="auto"/>
        <w:left w:val="none" w:sz="0" w:space="0" w:color="auto"/>
        <w:bottom w:val="none" w:sz="0" w:space="0" w:color="auto"/>
        <w:right w:val="none" w:sz="0" w:space="0" w:color="auto"/>
      </w:divBdr>
    </w:div>
    <w:div w:id="121849664">
      <w:bodyDiv w:val="1"/>
      <w:marLeft w:val="0"/>
      <w:marRight w:val="0"/>
      <w:marTop w:val="0"/>
      <w:marBottom w:val="0"/>
      <w:divBdr>
        <w:top w:val="none" w:sz="0" w:space="0" w:color="auto"/>
        <w:left w:val="none" w:sz="0" w:space="0" w:color="auto"/>
        <w:bottom w:val="none" w:sz="0" w:space="0" w:color="auto"/>
        <w:right w:val="none" w:sz="0" w:space="0" w:color="auto"/>
      </w:divBdr>
    </w:div>
    <w:div w:id="122426964">
      <w:bodyDiv w:val="1"/>
      <w:marLeft w:val="0"/>
      <w:marRight w:val="0"/>
      <w:marTop w:val="0"/>
      <w:marBottom w:val="0"/>
      <w:divBdr>
        <w:top w:val="none" w:sz="0" w:space="0" w:color="auto"/>
        <w:left w:val="none" w:sz="0" w:space="0" w:color="auto"/>
        <w:bottom w:val="none" w:sz="0" w:space="0" w:color="auto"/>
        <w:right w:val="none" w:sz="0" w:space="0" w:color="auto"/>
      </w:divBdr>
    </w:div>
    <w:div w:id="122624114">
      <w:bodyDiv w:val="1"/>
      <w:marLeft w:val="0"/>
      <w:marRight w:val="0"/>
      <w:marTop w:val="0"/>
      <w:marBottom w:val="0"/>
      <w:divBdr>
        <w:top w:val="none" w:sz="0" w:space="0" w:color="auto"/>
        <w:left w:val="none" w:sz="0" w:space="0" w:color="auto"/>
        <w:bottom w:val="none" w:sz="0" w:space="0" w:color="auto"/>
        <w:right w:val="none" w:sz="0" w:space="0" w:color="auto"/>
      </w:divBdr>
    </w:div>
    <w:div w:id="122815644">
      <w:bodyDiv w:val="1"/>
      <w:marLeft w:val="0"/>
      <w:marRight w:val="0"/>
      <w:marTop w:val="0"/>
      <w:marBottom w:val="0"/>
      <w:divBdr>
        <w:top w:val="none" w:sz="0" w:space="0" w:color="auto"/>
        <w:left w:val="none" w:sz="0" w:space="0" w:color="auto"/>
        <w:bottom w:val="none" w:sz="0" w:space="0" w:color="auto"/>
        <w:right w:val="none" w:sz="0" w:space="0" w:color="auto"/>
      </w:divBdr>
    </w:div>
    <w:div w:id="123081048">
      <w:bodyDiv w:val="1"/>
      <w:marLeft w:val="0"/>
      <w:marRight w:val="0"/>
      <w:marTop w:val="0"/>
      <w:marBottom w:val="0"/>
      <w:divBdr>
        <w:top w:val="none" w:sz="0" w:space="0" w:color="auto"/>
        <w:left w:val="none" w:sz="0" w:space="0" w:color="auto"/>
        <w:bottom w:val="none" w:sz="0" w:space="0" w:color="auto"/>
        <w:right w:val="none" w:sz="0" w:space="0" w:color="auto"/>
      </w:divBdr>
    </w:div>
    <w:div w:id="123474187">
      <w:bodyDiv w:val="1"/>
      <w:marLeft w:val="0"/>
      <w:marRight w:val="0"/>
      <w:marTop w:val="0"/>
      <w:marBottom w:val="0"/>
      <w:divBdr>
        <w:top w:val="none" w:sz="0" w:space="0" w:color="auto"/>
        <w:left w:val="none" w:sz="0" w:space="0" w:color="auto"/>
        <w:bottom w:val="none" w:sz="0" w:space="0" w:color="auto"/>
        <w:right w:val="none" w:sz="0" w:space="0" w:color="auto"/>
      </w:divBdr>
    </w:div>
    <w:div w:id="123545963">
      <w:bodyDiv w:val="1"/>
      <w:marLeft w:val="0"/>
      <w:marRight w:val="0"/>
      <w:marTop w:val="0"/>
      <w:marBottom w:val="0"/>
      <w:divBdr>
        <w:top w:val="none" w:sz="0" w:space="0" w:color="auto"/>
        <w:left w:val="none" w:sz="0" w:space="0" w:color="auto"/>
        <w:bottom w:val="none" w:sz="0" w:space="0" w:color="auto"/>
        <w:right w:val="none" w:sz="0" w:space="0" w:color="auto"/>
      </w:divBdr>
    </w:div>
    <w:div w:id="123620932">
      <w:bodyDiv w:val="1"/>
      <w:marLeft w:val="0"/>
      <w:marRight w:val="0"/>
      <w:marTop w:val="0"/>
      <w:marBottom w:val="0"/>
      <w:divBdr>
        <w:top w:val="none" w:sz="0" w:space="0" w:color="auto"/>
        <w:left w:val="none" w:sz="0" w:space="0" w:color="auto"/>
        <w:bottom w:val="none" w:sz="0" w:space="0" w:color="auto"/>
        <w:right w:val="none" w:sz="0" w:space="0" w:color="auto"/>
      </w:divBdr>
    </w:div>
    <w:div w:id="123743295">
      <w:bodyDiv w:val="1"/>
      <w:marLeft w:val="0"/>
      <w:marRight w:val="0"/>
      <w:marTop w:val="0"/>
      <w:marBottom w:val="0"/>
      <w:divBdr>
        <w:top w:val="none" w:sz="0" w:space="0" w:color="auto"/>
        <w:left w:val="none" w:sz="0" w:space="0" w:color="auto"/>
        <w:bottom w:val="none" w:sz="0" w:space="0" w:color="auto"/>
        <w:right w:val="none" w:sz="0" w:space="0" w:color="auto"/>
      </w:divBdr>
    </w:div>
    <w:div w:id="124322546">
      <w:bodyDiv w:val="1"/>
      <w:marLeft w:val="0"/>
      <w:marRight w:val="0"/>
      <w:marTop w:val="0"/>
      <w:marBottom w:val="0"/>
      <w:divBdr>
        <w:top w:val="none" w:sz="0" w:space="0" w:color="auto"/>
        <w:left w:val="none" w:sz="0" w:space="0" w:color="auto"/>
        <w:bottom w:val="none" w:sz="0" w:space="0" w:color="auto"/>
        <w:right w:val="none" w:sz="0" w:space="0" w:color="auto"/>
      </w:divBdr>
    </w:div>
    <w:div w:id="124661548">
      <w:bodyDiv w:val="1"/>
      <w:marLeft w:val="0"/>
      <w:marRight w:val="0"/>
      <w:marTop w:val="0"/>
      <w:marBottom w:val="0"/>
      <w:divBdr>
        <w:top w:val="none" w:sz="0" w:space="0" w:color="auto"/>
        <w:left w:val="none" w:sz="0" w:space="0" w:color="auto"/>
        <w:bottom w:val="none" w:sz="0" w:space="0" w:color="auto"/>
        <w:right w:val="none" w:sz="0" w:space="0" w:color="auto"/>
      </w:divBdr>
    </w:div>
    <w:div w:id="124735705">
      <w:bodyDiv w:val="1"/>
      <w:marLeft w:val="0"/>
      <w:marRight w:val="0"/>
      <w:marTop w:val="0"/>
      <w:marBottom w:val="0"/>
      <w:divBdr>
        <w:top w:val="none" w:sz="0" w:space="0" w:color="auto"/>
        <w:left w:val="none" w:sz="0" w:space="0" w:color="auto"/>
        <w:bottom w:val="none" w:sz="0" w:space="0" w:color="auto"/>
        <w:right w:val="none" w:sz="0" w:space="0" w:color="auto"/>
      </w:divBdr>
    </w:div>
    <w:div w:id="125465166">
      <w:bodyDiv w:val="1"/>
      <w:marLeft w:val="0"/>
      <w:marRight w:val="0"/>
      <w:marTop w:val="0"/>
      <w:marBottom w:val="0"/>
      <w:divBdr>
        <w:top w:val="none" w:sz="0" w:space="0" w:color="auto"/>
        <w:left w:val="none" w:sz="0" w:space="0" w:color="auto"/>
        <w:bottom w:val="none" w:sz="0" w:space="0" w:color="auto"/>
        <w:right w:val="none" w:sz="0" w:space="0" w:color="auto"/>
      </w:divBdr>
    </w:div>
    <w:div w:id="125512013">
      <w:bodyDiv w:val="1"/>
      <w:marLeft w:val="0"/>
      <w:marRight w:val="0"/>
      <w:marTop w:val="0"/>
      <w:marBottom w:val="0"/>
      <w:divBdr>
        <w:top w:val="none" w:sz="0" w:space="0" w:color="auto"/>
        <w:left w:val="none" w:sz="0" w:space="0" w:color="auto"/>
        <w:bottom w:val="none" w:sz="0" w:space="0" w:color="auto"/>
        <w:right w:val="none" w:sz="0" w:space="0" w:color="auto"/>
      </w:divBdr>
    </w:div>
    <w:div w:id="125857754">
      <w:bodyDiv w:val="1"/>
      <w:marLeft w:val="0"/>
      <w:marRight w:val="0"/>
      <w:marTop w:val="0"/>
      <w:marBottom w:val="0"/>
      <w:divBdr>
        <w:top w:val="none" w:sz="0" w:space="0" w:color="auto"/>
        <w:left w:val="none" w:sz="0" w:space="0" w:color="auto"/>
        <w:bottom w:val="none" w:sz="0" w:space="0" w:color="auto"/>
        <w:right w:val="none" w:sz="0" w:space="0" w:color="auto"/>
      </w:divBdr>
    </w:div>
    <w:div w:id="126818690">
      <w:bodyDiv w:val="1"/>
      <w:marLeft w:val="0"/>
      <w:marRight w:val="0"/>
      <w:marTop w:val="0"/>
      <w:marBottom w:val="0"/>
      <w:divBdr>
        <w:top w:val="none" w:sz="0" w:space="0" w:color="auto"/>
        <w:left w:val="none" w:sz="0" w:space="0" w:color="auto"/>
        <w:bottom w:val="none" w:sz="0" w:space="0" w:color="auto"/>
        <w:right w:val="none" w:sz="0" w:space="0" w:color="auto"/>
      </w:divBdr>
    </w:div>
    <w:div w:id="126895480">
      <w:bodyDiv w:val="1"/>
      <w:marLeft w:val="0"/>
      <w:marRight w:val="0"/>
      <w:marTop w:val="0"/>
      <w:marBottom w:val="0"/>
      <w:divBdr>
        <w:top w:val="none" w:sz="0" w:space="0" w:color="auto"/>
        <w:left w:val="none" w:sz="0" w:space="0" w:color="auto"/>
        <w:bottom w:val="none" w:sz="0" w:space="0" w:color="auto"/>
        <w:right w:val="none" w:sz="0" w:space="0" w:color="auto"/>
      </w:divBdr>
    </w:div>
    <w:div w:id="126944170">
      <w:bodyDiv w:val="1"/>
      <w:marLeft w:val="0"/>
      <w:marRight w:val="0"/>
      <w:marTop w:val="0"/>
      <w:marBottom w:val="0"/>
      <w:divBdr>
        <w:top w:val="none" w:sz="0" w:space="0" w:color="auto"/>
        <w:left w:val="none" w:sz="0" w:space="0" w:color="auto"/>
        <w:bottom w:val="none" w:sz="0" w:space="0" w:color="auto"/>
        <w:right w:val="none" w:sz="0" w:space="0" w:color="auto"/>
      </w:divBdr>
    </w:div>
    <w:div w:id="127013552">
      <w:bodyDiv w:val="1"/>
      <w:marLeft w:val="0"/>
      <w:marRight w:val="0"/>
      <w:marTop w:val="0"/>
      <w:marBottom w:val="0"/>
      <w:divBdr>
        <w:top w:val="none" w:sz="0" w:space="0" w:color="auto"/>
        <w:left w:val="none" w:sz="0" w:space="0" w:color="auto"/>
        <w:bottom w:val="none" w:sz="0" w:space="0" w:color="auto"/>
        <w:right w:val="none" w:sz="0" w:space="0" w:color="auto"/>
      </w:divBdr>
    </w:div>
    <w:div w:id="127093751">
      <w:bodyDiv w:val="1"/>
      <w:marLeft w:val="0"/>
      <w:marRight w:val="0"/>
      <w:marTop w:val="0"/>
      <w:marBottom w:val="0"/>
      <w:divBdr>
        <w:top w:val="none" w:sz="0" w:space="0" w:color="auto"/>
        <w:left w:val="none" w:sz="0" w:space="0" w:color="auto"/>
        <w:bottom w:val="none" w:sz="0" w:space="0" w:color="auto"/>
        <w:right w:val="none" w:sz="0" w:space="0" w:color="auto"/>
      </w:divBdr>
    </w:div>
    <w:div w:id="127287557">
      <w:bodyDiv w:val="1"/>
      <w:marLeft w:val="0"/>
      <w:marRight w:val="0"/>
      <w:marTop w:val="0"/>
      <w:marBottom w:val="0"/>
      <w:divBdr>
        <w:top w:val="none" w:sz="0" w:space="0" w:color="auto"/>
        <w:left w:val="none" w:sz="0" w:space="0" w:color="auto"/>
        <w:bottom w:val="none" w:sz="0" w:space="0" w:color="auto"/>
        <w:right w:val="none" w:sz="0" w:space="0" w:color="auto"/>
      </w:divBdr>
    </w:div>
    <w:div w:id="127364629">
      <w:bodyDiv w:val="1"/>
      <w:marLeft w:val="0"/>
      <w:marRight w:val="0"/>
      <w:marTop w:val="0"/>
      <w:marBottom w:val="0"/>
      <w:divBdr>
        <w:top w:val="none" w:sz="0" w:space="0" w:color="auto"/>
        <w:left w:val="none" w:sz="0" w:space="0" w:color="auto"/>
        <w:bottom w:val="none" w:sz="0" w:space="0" w:color="auto"/>
        <w:right w:val="none" w:sz="0" w:space="0" w:color="auto"/>
      </w:divBdr>
    </w:div>
    <w:div w:id="128327702">
      <w:bodyDiv w:val="1"/>
      <w:marLeft w:val="0"/>
      <w:marRight w:val="0"/>
      <w:marTop w:val="0"/>
      <w:marBottom w:val="0"/>
      <w:divBdr>
        <w:top w:val="none" w:sz="0" w:space="0" w:color="auto"/>
        <w:left w:val="none" w:sz="0" w:space="0" w:color="auto"/>
        <w:bottom w:val="none" w:sz="0" w:space="0" w:color="auto"/>
        <w:right w:val="none" w:sz="0" w:space="0" w:color="auto"/>
      </w:divBdr>
    </w:div>
    <w:div w:id="128399132">
      <w:bodyDiv w:val="1"/>
      <w:marLeft w:val="0"/>
      <w:marRight w:val="0"/>
      <w:marTop w:val="0"/>
      <w:marBottom w:val="0"/>
      <w:divBdr>
        <w:top w:val="none" w:sz="0" w:space="0" w:color="auto"/>
        <w:left w:val="none" w:sz="0" w:space="0" w:color="auto"/>
        <w:bottom w:val="none" w:sz="0" w:space="0" w:color="auto"/>
        <w:right w:val="none" w:sz="0" w:space="0" w:color="auto"/>
      </w:divBdr>
    </w:div>
    <w:div w:id="128400549">
      <w:bodyDiv w:val="1"/>
      <w:marLeft w:val="0"/>
      <w:marRight w:val="0"/>
      <w:marTop w:val="0"/>
      <w:marBottom w:val="0"/>
      <w:divBdr>
        <w:top w:val="none" w:sz="0" w:space="0" w:color="auto"/>
        <w:left w:val="none" w:sz="0" w:space="0" w:color="auto"/>
        <w:bottom w:val="none" w:sz="0" w:space="0" w:color="auto"/>
        <w:right w:val="none" w:sz="0" w:space="0" w:color="auto"/>
      </w:divBdr>
    </w:div>
    <w:div w:id="128476914">
      <w:bodyDiv w:val="1"/>
      <w:marLeft w:val="0"/>
      <w:marRight w:val="0"/>
      <w:marTop w:val="0"/>
      <w:marBottom w:val="0"/>
      <w:divBdr>
        <w:top w:val="none" w:sz="0" w:space="0" w:color="auto"/>
        <w:left w:val="none" w:sz="0" w:space="0" w:color="auto"/>
        <w:bottom w:val="none" w:sz="0" w:space="0" w:color="auto"/>
        <w:right w:val="none" w:sz="0" w:space="0" w:color="auto"/>
      </w:divBdr>
    </w:div>
    <w:div w:id="128978293">
      <w:bodyDiv w:val="1"/>
      <w:marLeft w:val="0"/>
      <w:marRight w:val="0"/>
      <w:marTop w:val="0"/>
      <w:marBottom w:val="0"/>
      <w:divBdr>
        <w:top w:val="none" w:sz="0" w:space="0" w:color="auto"/>
        <w:left w:val="none" w:sz="0" w:space="0" w:color="auto"/>
        <w:bottom w:val="none" w:sz="0" w:space="0" w:color="auto"/>
        <w:right w:val="none" w:sz="0" w:space="0" w:color="auto"/>
      </w:divBdr>
    </w:div>
    <w:div w:id="128985956">
      <w:bodyDiv w:val="1"/>
      <w:marLeft w:val="0"/>
      <w:marRight w:val="0"/>
      <w:marTop w:val="0"/>
      <w:marBottom w:val="0"/>
      <w:divBdr>
        <w:top w:val="none" w:sz="0" w:space="0" w:color="auto"/>
        <w:left w:val="none" w:sz="0" w:space="0" w:color="auto"/>
        <w:bottom w:val="none" w:sz="0" w:space="0" w:color="auto"/>
        <w:right w:val="none" w:sz="0" w:space="0" w:color="auto"/>
      </w:divBdr>
    </w:div>
    <w:div w:id="129594635">
      <w:bodyDiv w:val="1"/>
      <w:marLeft w:val="0"/>
      <w:marRight w:val="0"/>
      <w:marTop w:val="0"/>
      <w:marBottom w:val="0"/>
      <w:divBdr>
        <w:top w:val="none" w:sz="0" w:space="0" w:color="auto"/>
        <w:left w:val="none" w:sz="0" w:space="0" w:color="auto"/>
        <w:bottom w:val="none" w:sz="0" w:space="0" w:color="auto"/>
        <w:right w:val="none" w:sz="0" w:space="0" w:color="auto"/>
      </w:divBdr>
    </w:div>
    <w:div w:id="129833861">
      <w:bodyDiv w:val="1"/>
      <w:marLeft w:val="0"/>
      <w:marRight w:val="0"/>
      <w:marTop w:val="0"/>
      <w:marBottom w:val="0"/>
      <w:divBdr>
        <w:top w:val="none" w:sz="0" w:space="0" w:color="auto"/>
        <w:left w:val="none" w:sz="0" w:space="0" w:color="auto"/>
        <w:bottom w:val="none" w:sz="0" w:space="0" w:color="auto"/>
        <w:right w:val="none" w:sz="0" w:space="0" w:color="auto"/>
      </w:divBdr>
    </w:div>
    <w:div w:id="129981112">
      <w:bodyDiv w:val="1"/>
      <w:marLeft w:val="0"/>
      <w:marRight w:val="0"/>
      <w:marTop w:val="0"/>
      <w:marBottom w:val="0"/>
      <w:divBdr>
        <w:top w:val="none" w:sz="0" w:space="0" w:color="auto"/>
        <w:left w:val="none" w:sz="0" w:space="0" w:color="auto"/>
        <w:bottom w:val="none" w:sz="0" w:space="0" w:color="auto"/>
        <w:right w:val="none" w:sz="0" w:space="0" w:color="auto"/>
      </w:divBdr>
    </w:div>
    <w:div w:id="130053310">
      <w:bodyDiv w:val="1"/>
      <w:marLeft w:val="0"/>
      <w:marRight w:val="0"/>
      <w:marTop w:val="0"/>
      <w:marBottom w:val="0"/>
      <w:divBdr>
        <w:top w:val="none" w:sz="0" w:space="0" w:color="auto"/>
        <w:left w:val="none" w:sz="0" w:space="0" w:color="auto"/>
        <w:bottom w:val="none" w:sz="0" w:space="0" w:color="auto"/>
        <w:right w:val="none" w:sz="0" w:space="0" w:color="auto"/>
      </w:divBdr>
    </w:div>
    <w:div w:id="130445122">
      <w:bodyDiv w:val="1"/>
      <w:marLeft w:val="0"/>
      <w:marRight w:val="0"/>
      <w:marTop w:val="0"/>
      <w:marBottom w:val="0"/>
      <w:divBdr>
        <w:top w:val="none" w:sz="0" w:space="0" w:color="auto"/>
        <w:left w:val="none" w:sz="0" w:space="0" w:color="auto"/>
        <w:bottom w:val="none" w:sz="0" w:space="0" w:color="auto"/>
        <w:right w:val="none" w:sz="0" w:space="0" w:color="auto"/>
      </w:divBdr>
    </w:div>
    <w:div w:id="130482465">
      <w:bodyDiv w:val="1"/>
      <w:marLeft w:val="0"/>
      <w:marRight w:val="0"/>
      <w:marTop w:val="0"/>
      <w:marBottom w:val="0"/>
      <w:divBdr>
        <w:top w:val="none" w:sz="0" w:space="0" w:color="auto"/>
        <w:left w:val="none" w:sz="0" w:space="0" w:color="auto"/>
        <w:bottom w:val="none" w:sz="0" w:space="0" w:color="auto"/>
        <w:right w:val="none" w:sz="0" w:space="0" w:color="auto"/>
      </w:divBdr>
    </w:div>
    <w:div w:id="131212561">
      <w:bodyDiv w:val="1"/>
      <w:marLeft w:val="0"/>
      <w:marRight w:val="0"/>
      <w:marTop w:val="0"/>
      <w:marBottom w:val="0"/>
      <w:divBdr>
        <w:top w:val="none" w:sz="0" w:space="0" w:color="auto"/>
        <w:left w:val="none" w:sz="0" w:space="0" w:color="auto"/>
        <w:bottom w:val="none" w:sz="0" w:space="0" w:color="auto"/>
        <w:right w:val="none" w:sz="0" w:space="0" w:color="auto"/>
      </w:divBdr>
    </w:div>
    <w:div w:id="131334394">
      <w:bodyDiv w:val="1"/>
      <w:marLeft w:val="0"/>
      <w:marRight w:val="0"/>
      <w:marTop w:val="0"/>
      <w:marBottom w:val="0"/>
      <w:divBdr>
        <w:top w:val="none" w:sz="0" w:space="0" w:color="auto"/>
        <w:left w:val="none" w:sz="0" w:space="0" w:color="auto"/>
        <w:bottom w:val="none" w:sz="0" w:space="0" w:color="auto"/>
        <w:right w:val="none" w:sz="0" w:space="0" w:color="auto"/>
      </w:divBdr>
    </w:div>
    <w:div w:id="131408155">
      <w:bodyDiv w:val="1"/>
      <w:marLeft w:val="0"/>
      <w:marRight w:val="0"/>
      <w:marTop w:val="0"/>
      <w:marBottom w:val="0"/>
      <w:divBdr>
        <w:top w:val="none" w:sz="0" w:space="0" w:color="auto"/>
        <w:left w:val="none" w:sz="0" w:space="0" w:color="auto"/>
        <w:bottom w:val="none" w:sz="0" w:space="0" w:color="auto"/>
        <w:right w:val="none" w:sz="0" w:space="0" w:color="auto"/>
      </w:divBdr>
    </w:div>
    <w:div w:id="131992722">
      <w:bodyDiv w:val="1"/>
      <w:marLeft w:val="0"/>
      <w:marRight w:val="0"/>
      <w:marTop w:val="0"/>
      <w:marBottom w:val="0"/>
      <w:divBdr>
        <w:top w:val="none" w:sz="0" w:space="0" w:color="auto"/>
        <w:left w:val="none" w:sz="0" w:space="0" w:color="auto"/>
        <w:bottom w:val="none" w:sz="0" w:space="0" w:color="auto"/>
        <w:right w:val="none" w:sz="0" w:space="0" w:color="auto"/>
      </w:divBdr>
    </w:div>
    <w:div w:id="132060191">
      <w:bodyDiv w:val="1"/>
      <w:marLeft w:val="0"/>
      <w:marRight w:val="0"/>
      <w:marTop w:val="0"/>
      <w:marBottom w:val="0"/>
      <w:divBdr>
        <w:top w:val="none" w:sz="0" w:space="0" w:color="auto"/>
        <w:left w:val="none" w:sz="0" w:space="0" w:color="auto"/>
        <w:bottom w:val="none" w:sz="0" w:space="0" w:color="auto"/>
        <w:right w:val="none" w:sz="0" w:space="0" w:color="auto"/>
      </w:divBdr>
    </w:div>
    <w:div w:id="132258885">
      <w:bodyDiv w:val="1"/>
      <w:marLeft w:val="0"/>
      <w:marRight w:val="0"/>
      <w:marTop w:val="0"/>
      <w:marBottom w:val="0"/>
      <w:divBdr>
        <w:top w:val="none" w:sz="0" w:space="0" w:color="auto"/>
        <w:left w:val="none" w:sz="0" w:space="0" w:color="auto"/>
        <w:bottom w:val="none" w:sz="0" w:space="0" w:color="auto"/>
        <w:right w:val="none" w:sz="0" w:space="0" w:color="auto"/>
      </w:divBdr>
    </w:div>
    <w:div w:id="132675916">
      <w:bodyDiv w:val="1"/>
      <w:marLeft w:val="0"/>
      <w:marRight w:val="0"/>
      <w:marTop w:val="0"/>
      <w:marBottom w:val="0"/>
      <w:divBdr>
        <w:top w:val="none" w:sz="0" w:space="0" w:color="auto"/>
        <w:left w:val="none" w:sz="0" w:space="0" w:color="auto"/>
        <w:bottom w:val="none" w:sz="0" w:space="0" w:color="auto"/>
        <w:right w:val="none" w:sz="0" w:space="0" w:color="auto"/>
      </w:divBdr>
    </w:div>
    <w:div w:id="132986755">
      <w:bodyDiv w:val="1"/>
      <w:marLeft w:val="0"/>
      <w:marRight w:val="0"/>
      <w:marTop w:val="0"/>
      <w:marBottom w:val="0"/>
      <w:divBdr>
        <w:top w:val="none" w:sz="0" w:space="0" w:color="auto"/>
        <w:left w:val="none" w:sz="0" w:space="0" w:color="auto"/>
        <w:bottom w:val="none" w:sz="0" w:space="0" w:color="auto"/>
        <w:right w:val="none" w:sz="0" w:space="0" w:color="auto"/>
      </w:divBdr>
    </w:div>
    <w:div w:id="133067633">
      <w:bodyDiv w:val="1"/>
      <w:marLeft w:val="0"/>
      <w:marRight w:val="0"/>
      <w:marTop w:val="0"/>
      <w:marBottom w:val="0"/>
      <w:divBdr>
        <w:top w:val="none" w:sz="0" w:space="0" w:color="auto"/>
        <w:left w:val="none" w:sz="0" w:space="0" w:color="auto"/>
        <w:bottom w:val="none" w:sz="0" w:space="0" w:color="auto"/>
        <w:right w:val="none" w:sz="0" w:space="0" w:color="auto"/>
      </w:divBdr>
    </w:div>
    <w:div w:id="133304463">
      <w:bodyDiv w:val="1"/>
      <w:marLeft w:val="0"/>
      <w:marRight w:val="0"/>
      <w:marTop w:val="0"/>
      <w:marBottom w:val="0"/>
      <w:divBdr>
        <w:top w:val="none" w:sz="0" w:space="0" w:color="auto"/>
        <w:left w:val="none" w:sz="0" w:space="0" w:color="auto"/>
        <w:bottom w:val="none" w:sz="0" w:space="0" w:color="auto"/>
        <w:right w:val="none" w:sz="0" w:space="0" w:color="auto"/>
      </w:divBdr>
    </w:div>
    <w:div w:id="133522080">
      <w:bodyDiv w:val="1"/>
      <w:marLeft w:val="0"/>
      <w:marRight w:val="0"/>
      <w:marTop w:val="0"/>
      <w:marBottom w:val="0"/>
      <w:divBdr>
        <w:top w:val="none" w:sz="0" w:space="0" w:color="auto"/>
        <w:left w:val="none" w:sz="0" w:space="0" w:color="auto"/>
        <w:bottom w:val="none" w:sz="0" w:space="0" w:color="auto"/>
        <w:right w:val="none" w:sz="0" w:space="0" w:color="auto"/>
      </w:divBdr>
    </w:div>
    <w:div w:id="133722312">
      <w:bodyDiv w:val="1"/>
      <w:marLeft w:val="0"/>
      <w:marRight w:val="0"/>
      <w:marTop w:val="0"/>
      <w:marBottom w:val="0"/>
      <w:divBdr>
        <w:top w:val="none" w:sz="0" w:space="0" w:color="auto"/>
        <w:left w:val="none" w:sz="0" w:space="0" w:color="auto"/>
        <w:bottom w:val="none" w:sz="0" w:space="0" w:color="auto"/>
        <w:right w:val="none" w:sz="0" w:space="0" w:color="auto"/>
      </w:divBdr>
    </w:div>
    <w:div w:id="133834932">
      <w:bodyDiv w:val="1"/>
      <w:marLeft w:val="0"/>
      <w:marRight w:val="0"/>
      <w:marTop w:val="0"/>
      <w:marBottom w:val="0"/>
      <w:divBdr>
        <w:top w:val="none" w:sz="0" w:space="0" w:color="auto"/>
        <w:left w:val="none" w:sz="0" w:space="0" w:color="auto"/>
        <w:bottom w:val="none" w:sz="0" w:space="0" w:color="auto"/>
        <w:right w:val="none" w:sz="0" w:space="0" w:color="auto"/>
      </w:divBdr>
    </w:div>
    <w:div w:id="134223791">
      <w:bodyDiv w:val="1"/>
      <w:marLeft w:val="0"/>
      <w:marRight w:val="0"/>
      <w:marTop w:val="0"/>
      <w:marBottom w:val="0"/>
      <w:divBdr>
        <w:top w:val="none" w:sz="0" w:space="0" w:color="auto"/>
        <w:left w:val="none" w:sz="0" w:space="0" w:color="auto"/>
        <w:bottom w:val="none" w:sz="0" w:space="0" w:color="auto"/>
        <w:right w:val="none" w:sz="0" w:space="0" w:color="auto"/>
      </w:divBdr>
    </w:div>
    <w:div w:id="134414803">
      <w:bodyDiv w:val="1"/>
      <w:marLeft w:val="0"/>
      <w:marRight w:val="0"/>
      <w:marTop w:val="0"/>
      <w:marBottom w:val="0"/>
      <w:divBdr>
        <w:top w:val="none" w:sz="0" w:space="0" w:color="auto"/>
        <w:left w:val="none" w:sz="0" w:space="0" w:color="auto"/>
        <w:bottom w:val="none" w:sz="0" w:space="0" w:color="auto"/>
        <w:right w:val="none" w:sz="0" w:space="0" w:color="auto"/>
      </w:divBdr>
    </w:div>
    <w:div w:id="134492770">
      <w:bodyDiv w:val="1"/>
      <w:marLeft w:val="0"/>
      <w:marRight w:val="0"/>
      <w:marTop w:val="0"/>
      <w:marBottom w:val="0"/>
      <w:divBdr>
        <w:top w:val="none" w:sz="0" w:space="0" w:color="auto"/>
        <w:left w:val="none" w:sz="0" w:space="0" w:color="auto"/>
        <w:bottom w:val="none" w:sz="0" w:space="0" w:color="auto"/>
        <w:right w:val="none" w:sz="0" w:space="0" w:color="auto"/>
      </w:divBdr>
    </w:div>
    <w:div w:id="134834780">
      <w:bodyDiv w:val="1"/>
      <w:marLeft w:val="0"/>
      <w:marRight w:val="0"/>
      <w:marTop w:val="0"/>
      <w:marBottom w:val="0"/>
      <w:divBdr>
        <w:top w:val="none" w:sz="0" w:space="0" w:color="auto"/>
        <w:left w:val="none" w:sz="0" w:space="0" w:color="auto"/>
        <w:bottom w:val="none" w:sz="0" w:space="0" w:color="auto"/>
        <w:right w:val="none" w:sz="0" w:space="0" w:color="auto"/>
      </w:divBdr>
    </w:div>
    <w:div w:id="134877760">
      <w:bodyDiv w:val="1"/>
      <w:marLeft w:val="0"/>
      <w:marRight w:val="0"/>
      <w:marTop w:val="0"/>
      <w:marBottom w:val="0"/>
      <w:divBdr>
        <w:top w:val="none" w:sz="0" w:space="0" w:color="auto"/>
        <w:left w:val="none" w:sz="0" w:space="0" w:color="auto"/>
        <w:bottom w:val="none" w:sz="0" w:space="0" w:color="auto"/>
        <w:right w:val="none" w:sz="0" w:space="0" w:color="auto"/>
      </w:divBdr>
    </w:div>
    <w:div w:id="134884005">
      <w:bodyDiv w:val="1"/>
      <w:marLeft w:val="0"/>
      <w:marRight w:val="0"/>
      <w:marTop w:val="0"/>
      <w:marBottom w:val="0"/>
      <w:divBdr>
        <w:top w:val="none" w:sz="0" w:space="0" w:color="auto"/>
        <w:left w:val="none" w:sz="0" w:space="0" w:color="auto"/>
        <w:bottom w:val="none" w:sz="0" w:space="0" w:color="auto"/>
        <w:right w:val="none" w:sz="0" w:space="0" w:color="auto"/>
      </w:divBdr>
    </w:div>
    <w:div w:id="135148641">
      <w:bodyDiv w:val="1"/>
      <w:marLeft w:val="0"/>
      <w:marRight w:val="0"/>
      <w:marTop w:val="0"/>
      <w:marBottom w:val="0"/>
      <w:divBdr>
        <w:top w:val="none" w:sz="0" w:space="0" w:color="auto"/>
        <w:left w:val="none" w:sz="0" w:space="0" w:color="auto"/>
        <w:bottom w:val="none" w:sz="0" w:space="0" w:color="auto"/>
        <w:right w:val="none" w:sz="0" w:space="0" w:color="auto"/>
      </w:divBdr>
    </w:div>
    <w:div w:id="135268773">
      <w:bodyDiv w:val="1"/>
      <w:marLeft w:val="0"/>
      <w:marRight w:val="0"/>
      <w:marTop w:val="0"/>
      <w:marBottom w:val="0"/>
      <w:divBdr>
        <w:top w:val="none" w:sz="0" w:space="0" w:color="auto"/>
        <w:left w:val="none" w:sz="0" w:space="0" w:color="auto"/>
        <w:bottom w:val="none" w:sz="0" w:space="0" w:color="auto"/>
        <w:right w:val="none" w:sz="0" w:space="0" w:color="auto"/>
      </w:divBdr>
    </w:div>
    <w:div w:id="135345541">
      <w:bodyDiv w:val="1"/>
      <w:marLeft w:val="0"/>
      <w:marRight w:val="0"/>
      <w:marTop w:val="0"/>
      <w:marBottom w:val="0"/>
      <w:divBdr>
        <w:top w:val="none" w:sz="0" w:space="0" w:color="auto"/>
        <w:left w:val="none" w:sz="0" w:space="0" w:color="auto"/>
        <w:bottom w:val="none" w:sz="0" w:space="0" w:color="auto"/>
        <w:right w:val="none" w:sz="0" w:space="0" w:color="auto"/>
      </w:divBdr>
    </w:div>
    <w:div w:id="135415580">
      <w:bodyDiv w:val="1"/>
      <w:marLeft w:val="0"/>
      <w:marRight w:val="0"/>
      <w:marTop w:val="0"/>
      <w:marBottom w:val="0"/>
      <w:divBdr>
        <w:top w:val="none" w:sz="0" w:space="0" w:color="auto"/>
        <w:left w:val="none" w:sz="0" w:space="0" w:color="auto"/>
        <w:bottom w:val="none" w:sz="0" w:space="0" w:color="auto"/>
        <w:right w:val="none" w:sz="0" w:space="0" w:color="auto"/>
      </w:divBdr>
    </w:div>
    <w:div w:id="135683469">
      <w:bodyDiv w:val="1"/>
      <w:marLeft w:val="0"/>
      <w:marRight w:val="0"/>
      <w:marTop w:val="0"/>
      <w:marBottom w:val="0"/>
      <w:divBdr>
        <w:top w:val="none" w:sz="0" w:space="0" w:color="auto"/>
        <w:left w:val="none" w:sz="0" w:space="0" w:color="auto"/>
        <w:bottom w:val="none" w:sz="0" w:space="0" w:color="auto"/>
        <w:right w:val="none" w:sz="0" w:space="0" w:color="auto"/>
      </w:divBdr>
    </w:div>
    <w:div w:id="135880810">
      <w:bodyDiv w:val="1"/>
      <w:marLeft w:val="0"/>
      <w:marRight w:val="0"/>
      <w:marTop w:val="0"/>
      <w:marBottom w:val="0"/>
      <w:divBdr>
        <w:top w:val="none" w:sz="0" w:space="0" w:color="auto"/>
        <w:left w:val="none" w:sz="0" w:space="0" w:color="auto"/>
        <w:bottom w:val="none" w:sz="0" w:space="0" w:color="auto"/>
        <w:right w:val="none" w:sz="0" w:space="0" w:color="auto"/>
      </w:divBdr>
    </w:div>
    <w:div w:id="136383897">
      <w:bodyDiv w:val="1"/>
      <w:marLeft w:val="0"/>
      <w:marRight w:val="0"/>
      <w:marTop w:val="0"/>
      <w:marBottom w:val="0"/>
      <w:divBdr>
        <w:top w:val="none" w:sz="0" w:space="0" w:color="auto"/>
        <w:left w:val="none" w:sz="0" w:space="0" w:color="auto"/>
        <w:bottom w:val="none" w:sz="0" w:space="0" w:color="auto"/>
        <w:right w:val="none" w:sz="0" w:space="0" w:color="auto"/>
      </w:divBdr>
    </w:div>
    <w:div w:id="136652543">
      <w:bodyDiv w:val="1"/>
      <w:marLeft w:val="0"/>
      <w:marRight w:val="0"/>
      <w:marTop w:val="0"/>
      <w:marBottom w:val="0"/>
      <w:divBdr>
        <w:top w:val="none" w:sz="0" w:space="0" w:color="auto"/>
        <w:left w:val="none" w:sz="0" w:space="0" w:color="auto"/>
        <w:bottom w:val="none" w:sz="0" w:space="0" w:color="auto"/>
        <w:right w:val="none" w:sz="0" w:space="0" w:color="auto"/>
      </w:divBdr>
    </w:div>
    <w:div w:id="136923775">
      <w:bodyDiv w:val="1"/>
      <w:marLeft w:val="0"/>
      <w:marRight w:val="0"/>
      <w:marTop w:val="0"/>
      <w:marBottom w:val="0"/>
      <w:divBdr>
        <w:top w:val="none" w:sz="0" w:space="0" w:color="auto"/>
        <w:left w:val="none" w:sz="0" w:space="0" w:color="auto"/>
        <w:bottom w:val="none" w:sz="0" w:space="0" w:color="auto"/>
        <w:right w:val="none" w:sz="0" w:space="0" w:color="auto"/>
      </w:divBdr>
    </w:div>
    <w:div w:id="137386071">
      <w:bodyDiv w:val="1"/>
      <w:marLeft w:val="0"/>
      <w:marRight w:val="0"/>
      <w:marTop w:val="0"/>
      <w:marBottom w:val="0"/>
      <w:divBdr>
        <w:top w:val="none" w:sz="0" w:space="0" w:color="auto"/>
        <w:left w:val="none" w:sz="0" w:space="0" w:color="auto"/>
        <w:bottom w:val="none" w:sz="0" w:space="0" w:color="auto"/>
        <w:right w:val="none" w:sz="0" w:space="0" w:color="auto"/>
      </w:divBdr>
    </w:div>
    <w:div w:id="137500836">
      <w:bodyDiv w:val="1"/>
      <w:marLeft w:val="0"/>
      <w:marRight w:val="0"/>
      <w:marTop w:val="0"/>
      <w:marBottom w:val="0"/>
      <w:divBdr>
        <w:top w:val="none" w:sz="0" w:space="0" w:color="auto"/>
        <w:left w:val="none" w:sz="0" w:space="0" w:color="auto"/>
        <w:bottom w:val="none" w:sz="0" w:space="0" w:color="auto"/>
        <w:right w:val="none" w:sz="0" w:space="0" w:color="auto"/>
      </w:divBdr>
    </w:div>
    <w:div w:id="137767633">
      <w:bodyDiv w:val="1"/>
      <w:marLeft w:val="0"/>
      <w:marRight w:val="0"/>
      <w:marTop w:val="0"/>
      <w:marBottom w:val="0"/>
      <w:divBdr>
        <w:top w:val="none" w:sz="0" w:space="0" w:color="auto"/>
        <w:left w:val="none" w:sz="0" w:space="0" w:color="auto"/>
        <w:bottom w:val="none" w:sz="0" w:space="0" w:color="auto"/>
        <w:right w:val="none" w:sz="0" w:space="0" w:color="auto"/>
      </w:divBdr>
    </w:div>
    <w:div w:id="137845112">
      <w:bodyDiv w:val="1"/>
      <w:marLeft w:val="0"/>
      <w:marRight w:val="0"/>
      <w:marTop w:val="0"/>
      <w:marBottom w:val="0"/>
      <w:divBdr>
        <w:top w:val="none" w:sz="0" w:space="0" w:color="auto"/>
        <w:left w:val="none" w:sz="0" w:space="0" w:color="auto"/>
        <w:bottom w:val="none" w:sz="0" w:space="0" w:color="auto"/>
        <w:right w:val="none" w:sz="0" w:space="0" w:color="auto"/>
      </w:divBdr>
    </w:div>
    <w:div w:id="137848606">
      <w:bodyDiv w:val="1"/>
      <w:marLeft w:val="0"/>
      <w:marRight w:val="0"/>
      <w:marTop w:val="0"/>
      <w:marBottom w:val="0"/>
      <w:divBdr>
        <w:top w:val="none" w:sz="0" w:space="0" w:color="auto"/>
        <w:left w:val="none" w:sz="0" w:space="0" w:color="auto"/>
        <w:bottom w:val="none" w:sz="0" w:space="0" w:color="auto"/>
        <w:right w:val="none" w:sz="0" w:space="0" w:color="auto"/>
      </w:divBdr>
    </w:div>
    <w:div w:id="137965950">
      <w:bodyDiv w:val="1"/>
      <w:marLeft w:val="0"/>
      <w:marRight w:val="0"/>
      <w:marTop w:val="0"/>
      <w:marBottom w:val="0"/>
      <w:divBdr>
        <w:top w:val="none" w:sz="0" w:space="0" w:color="auto"/>
        <w:left w:val="none" w:sz="0" w:space="0" w:color="auto"/>
        <w:bottom w:val="none" w:sz="0" w:space="0" w:color="auto"/>
        <w:right w:val="none" w:sz="0" w:space="0" w:color="auto"/>
      </w:divBdr>
    </w:div>
    <w:div w:id="138155689">
      <w:bodyDiv w:val="1"/>
      <w:marLeft w:val="0"/>
      <w:marRight w:val="0"/>
      <w:marTop w:val="0"/>
      <w:marBottom w:val="0"/>
      <w:divBdr>
        <w:top w:val="none" w:sz="0" w:space="0" w:color="auto"/>
        <w:left w:val="none" w:sz="0" w:space="0" w:color="auto"/>
        <w:bottom w:val="none" w:sz="0" w:space="0" w:color="auto"/>
        <w:right w:val="none" w:sz="0" w:space="0" w:color="auto"/>
      </w:divBdr>
    </w:div>
    <w:div w:id="138226136">
      <w:bodyDiv w:val="1"/>
      <w:marLeft w:val="0"/>
      <w:marRight w:val="0"/>
      <w:marTop w:val="0"/>
      <w:marBottom w:val="0"/>
      <w:divBdr>
        <w:top w:val="none" w:sz="0" w:space="0" w:color="auto"/>
        <w:left w:val="none" w:sz="0" w:space="0" w:color="auto"/>
        <w:bottom w:val="none" w:sz="0" w:space="0" w:color="auto"/>
        <w:right w:val="none" w:sz="0" w:space="0" w:color="auto"/>
      </w:divBdr>
    </w:div>
    <w:div w:id="138304498">
      <w:bodyDiv w:val="1"/>
      <w:marLeft w:val="0"/>
      <w:marRight w:val="0"/>
      <w:marTop w:val="0"/>
      <w:marBottom w:val="0"/>
      <w:divBdr>
        <w:top w:val="none" w:sz="0" w:space="0" w:color="auto"/>
        <w:left w:val="none" w:sz="0" w:space="0" w:color="auto"/>
        <w:bottom w:val="none" w:sz="0" w:space="0" w:color="auto"/>
        <w:right w:val="none" w:sz="0" w:space="0" w:color="auto"/>
      </w:divBdr>
    </w:div>
    <w:div w:id="138695597">
      <w:bodyDiv w:val="1"/>
      <w:marLeft w:val="0"/>
      <w:marRight w:val="0"/>
      <w:marTop w:val="0"/>
      <w:marBottom w:val="0"/>
      <w:divBdr>
        <w:top w:val="none" w:sz="0" w:space="0" w:color="auto"/>
        <w:left w:val="none" w:sz="0" w:space="0" w:color="auto"/>
        <w:bottom w:val="none" w:sz="0" w:space="0" w:color="auto"/>
        <w:right w:val="none" w:sz="0" w:space="0" w:color="auto"/>
      </w:divBdr>
    </w:div>
    <w:div w:id="138806864">
      <w:bodyDiv w:val="1"/>
      <w:marLeft w:val="0"/>
      <w:marRight w:val="0"/>
      <w:marTop w:val="0"/>
      <w:marBottom w:val="0"/>
      <w:divBdr>
        <w:top w:val="none" w:sz="0" w:space="0" w:color="auto"/>
        <w:left w:val="none" w:sz="0" w:space="0" w:color="auto"/>
        <w:bottom w:val="none" w:sz="0" w:space="0" w:color="auto"/>
        <w:right w:val="none" w:sz="0" w:space="0" w:color="auto"/>
      </w:divBdr>
    </w:div>
    <w:div w:id="139002239">
      <w:bodyDiv w:val="1"/>
      <w:marLeft w:val="0"/>
      <w:marRight w:val="0"/>
      <w:marTop w:val="0"/>
      <w:marBottom w:val="0"/>
      <w:divBdr>
        <w:top w:val="none" w:sz="0" w:space="0" w:color="auto"/>
        <w:left w:val="none" w:sz="0" w:space="0" w:color="auto"/>
        <w:bottom w:val="none" w:sz="0" w:space="0" w:color="auto"/>
        <w:right w:val="none" w:sz="0" w:space="0" w:color="auto"/>
      </w:divBdr>
    </w:div>
    <w:div w:id="139083852">
      <w:bodyDiv w:val="1"/>
      <w:marLeft w:val="0"/>
      <w:marRight w:val="0"/>
      <w:marTop w:val="0"/>
      <w:marBottom w:val="0"/>
      <w:divBdr>
        <w:top w:val="none" w:sz="0" w:space="0" w:color="auto"/>
        <w:left w:val="none" w:sz="0" w:space="0" w:color="auto"/>
        <w:bottom w:val="none" w:sz="0" w:space="0" w:color="auto"/>
        <w:right w:val="none" w:sz="0" w:space="0" w:color="auto"/>
      </w:divBdr>
    </w:div>
    <w:div w:id="139084014">
      <w:bodyDiv w:val="1"/>
      <w:marLeft w:val="0"/>
      <w:marRight w:val="0"/>
      <w:marTop w:val="0"/>
      <w:marBottom w:val="0"/>
      <w:divBdr>
        <w:top w:val="none" w:sz="0" w:space="0" w:color="auto"/>
        <w:left w:val="none" w:sz="0" w:space="0" w:color="auto"/>
        <w:bottom w:val="none" w:sz="0" w:space="0" w:color="auto"/>
        <w:right w:val="none" w:sz="0" w:space="0" w:color="auto"/>
      </w:divBdr>
    </w:div>
    <w:div w:id="139270401">
      <w:bodyDiv w:val="1"/>
      <w:marLeft w:val="0"/>
      <w:marRight w:val="0"/>
      <w:marTop w:val="0"/>
      <w:marBottom w:val="0"/>
      <w:divBdr>
        <w:top w:val="none" w:sz="0" w:space="0" w:color="auto"/>
        <w:left w:val="none" w:sz="0" w:space="0" w:color="auto"/>
        <w:bottom w:val="none" w:sz="0" w:space="0" w:color="auto"/>
        <w:right w:val="none" w:sz="0" w:space="0" w:color="auto"/>
      </w:divBdr>
    </w:div>
    <w:div w:id="139271245">
      <w:bodyDiv w:val="1"/>
      <w:marLeft w:val="0"/>
      <w:marRight w:val="0"/>
      <w:marTop w:val="0"/>
      <w:marBottom w:val="0"/>
      <w:divBdr>
        <w:top w:val="none" w:sz="0" w:space="0" w:color="auto"/>
        <w:left w:val="none" w:sz="0" w:space="0" w:color="auto"/>
        <w:bottom w:val="none" w:sz="0" w:space="0" w:color="auto"/>
        <w:right w:val="none" w:sz="0" w:space="0" w:color="auto"/>
      </w:divBdr>
    </w:div>
    <w:div w:id="139275974">
      <w:bodyDiv w:val="1"/>
      <w:marLeft w:val="0"/>
      <w:marRight w:val="0"/>
      <w:marTop w:val="0"/>
      <w:marBottom w:val="0"/>
      <w:divBdr>
        <w:top w:val="none" w:sz="0" w:space="0" w:color="auto"/>
        <w:left w:val="none" w:sz="0" w:space="0" w:color="auto"/>
        <w:bottom w:val="none" w:sz="0" w:space="0" w:color="auto"/>
        <w:right w:val="none" w:sz="0" w:space="0" w:color="auto"/>
      </w:divBdr>
    </w:div>
    <w:div w:id="139999414">
      <w:bodyDiv w:val="1"/>
      <w:marLeft w:val="0"/>
      <w:marRight w:val="0"/>
      <w:marTop w:val="0"/>
      <w:marBottom w:val="0"/>
      <w:divBdr>
        <w:top w:val="none" w:sz="0" w:space="0" w:color="auto"/>
        <w:left w:val="none" w:sz="0" w:space="0" w:color="auto"/>
        <w:bottom w:val="none" w:sz="0" w:space="0" w:color="auto"/>
        <w:right w:val="none" w:sz="0" w:space="0" w:color="auto"/>
      </w:divBdr>
    </w:div>
    <w:div w:id="139999715">
      <w:bodyDiv w:val="1"/>
      <w:marLeft w:val="0"/>
      <w:marRight w:val="0"/>
      <w:marTop w:val="0"/>
      <w:marBottom w:val="0"/>
      <w:divBdr>
        <w:top w:val="none" w:sz="0" w:space="0" w:color="auto"/>
        <w:left w:val="none" w:sz="0" w:space="0" w:color="auto"/>
        <w:bottom w:val="none" w:sz="0" w:space="0" w:color="auto"/>
        <w:right w:val="none" w:sz="0" w:space="0" w:color="auto"/>
      </w:divBdr>
    </w:div>
    <w:div w:id="140005564">
      <w:bodyDiv w:val="1"/>
      <w:marLeft w:val="0"/>
      <w:marRight w:val="0"/>
      <w:marTop w:val="0"/>
      <w:marBottom w:val="0"/>
      <w:divBdr>
        <w:top w:val="none" w:sz="0" w:space="0" w:color="auto"/>
        <w:left w:val="none" w:sz="0" w:space="0" w:color="auto"/>
        <w:bottom w:val="none" w:sz="0" w:space="0" w:color="auto"/>
        <w:right w:val="none" w:sz="0" w:space="0" w:color="auto"/>
      </w:divBdr>
    </w:div>
    <w:div w:id="140271599">
      <w:bodyDiv w:val="1"/>
      <w:marLeft w:val="0"/>
      <w:marRight w:val="0"/>
      <w:marTop w:val="0"/>
      <w:marBottom w:val="0"/>
      <w:divBdr>
        <w:top w:val="none" w:sz="0" w:space="0" w:color="auto"/>
        <w:left w:val="none" w:sz="0" w:space="0" w:color="auto"/>
        <w:bottom w:val="none" w:sz="0" w:space="0" w:color="auto"/>
        <w:right w:val="none" w:sz="0" w:space="0" w:color="auto"/>
      </w:divBdr>
    </w:div>
    <w:div w:id="140271981">
      <w:bodyDiv w:val="1"/>
      <w:marLeft w:val="0"/>
      <w:marRight w:val="0"/>
      <w:marTop w:val="0"/>
      <w:marBottom w:val="0"/>
      <w:divBdr>
        <w:top w:val="none" w:sz="0" w:space="0" w:color="auto"/>
        <w:left w:val="none" w:sz="0" w:space="0" w:color="auto"/>
        <w:bottom w:val="none" w:sz="0" w:space="0" w:color="auto"/>
        <w:right w:val="none" w:sz="0" w:space="0" w:color="auto"/>
      </w:divBdr>
    </w:div>
    <w:div w:id="140385689">
      <w:bodyDiv w:val="1"/>
      <w:marLeft w:val="0"/>
      <w:marRight w:val="0"/>
      <w:marTop w:val="0"/>
      <w:marBottom w:val="0"/>
      <w:divBdr>
        <w:top w:val="none" w:sz="0" w:space="0" w:color="auto"/>
        <w:left w:val="none" w:sz="0" w:space="0" w:color="auto"/>
        <w:bottom w:val="none" w:sz="0" w:space="0" w:color="auto"/>
        <w:right w:val="none" w:sz="0" w:space="0" w:color="auto"/>
      </w:divBdr>
    </w:div>
    <w:div w:id="140973004">
      <w:bodyDiv w:val="1"/>
      <w:marLeft w:val="0"/>
      <w:marRight w:val="0"/>
      <w:marTop w:val="0"/>
      <w:marBottom w:val="0"/>
      <w:divBdr>
        <w:top w:val="none" w:sz="0" w:space="0" w:color="auto"/>
        <w:left w:val="none" w:sz="0" w:space="0" w:color="auto"/>
        <w:bottom w:val="none" w:sz="0" w:space="0" w:color="auto"/>
        <w:right w:val="none" w:sz="0" w:space="0" w:color="auto"/>
      </w:divBdr>
    </w:div>
    <w:div w:id="141116855">
      <w:bodyDiv w:val="1"/>
      <w:marLeft w:val="0"/>
      <w:marRight w:val="0"/>
      <w:marTop w:val="0"/>
      <w:marBottom w:val="0"/>
      <w:divBdr>
        <w:top w:val="none" w:sz="0" w:space="0" w:color="auto"/>
        <w:left w:val="none" w:sz="0" w:space="0" w:color="auto"/>
        <w:bottom w:val="none" w:sz="0" w:space="0" w:color="auto"/>
        <w:right w:val="none" w:sz="0" w:space="0" w:color="auto"/>
      </w:divBdr>
    </w:div>
    <w:div w:id="141505431">
      <w:bodyDiv w:val="1"/>
      <w:marLeft w:val="0"/>
      <w:marRight w:val="0"/>
      <w:marTop w:val="0"/>
      <w:marBottom w:val="0"/>
      <w:divBdr>
        <w:top w:val="none" w:sz="0" w:space="0" w:color="auto"/>
        <w:left w:val="none" w:sz="0" w:space="0" w:color="auto"/>
        <w:bottom w:val="none" w:sz="0" w:space="0" w:color="auto"/>
        <w:right w:val="none" w:sz="0" w:space="0" w:color="auto"/>
      </w:divBdr>
    </w:div>
    <w:div w:id="141895611">
      <w:bodyDiv w:val="1"/>
      <w:marLeft w:val="0"/>
      <w:marRight w:val="0"/>
      <w:marTop w:val="0"/>
      <w:marBottom w:val="0"/>
      <w:divBdr>
        <w:top w:val="none" w:sz="0" w:space="0" w:color="auto"/>
        <w:left w:val="none" w:sz="0" w:space="0" w:color="auto"/>
        <w:bottom w:val="none" w:sz="0" w:space="0" w:color="auto"/>
        <w:right w:val="none" w:sz="0" w:space="0" w:color="auto"/>
      </w:divBdr>
    </w:div>
    <w:div w:id="141895906">
      <w:bodyDiv w:val="1"/>
      <w:marLeft w:val="0"/>
      <w:marRight w:val="0"/>
      <w:marTop w:val="0"/>
      <w:marBottom w:val="0"/>
      <w:divBdr>
        <w:top w:val="none" w:sz="0" w:space="0" w:color="auto"/>
        <w:left w:val="none" w:sz="0" w:space="0" w:color="auto"/>
        <w:bottom w:val="none" w:sz="0" w:space="0" w:color="auto"/>
        <w:right w:val="none" w:sz="0" w:space="0" w:color="auto"/>
      </w:divBdr>
    </w:div>
    <w:div w:id="142048079">
      <w:bodyDiv w:val="1"/>
      <w:marLeft w:val="0"/>
      <w:marRight w:val="0"/>
      <w:marTop w:val="0"/>
      <w:marBottom w:val="0"/>
      <w:divBdr>
        <w:top w:val="none" w:sz="0" w:space="0" w:color="auto"/>
        <w:left w:val="none" w:sz="0" w:space="0" w:color="auto"/>
        <w:bottom w:val="none" w:sz="0" w:space="0" w:color="auto"/>
        <w:right w:val="none" w:sz="0" w:space="0" w:color="auto"/>
      </w:divBdr>
    </w:div>
    <w:div w:id="142161306">
      <w:bodyDiv w:val="1"/>
      <w:marLeft w:val="0"/>
      <w:marRight w:val="0"/>
      <w:marTop w:val="0"/>
      <w:marBottom w:val="0"/>
      <w:divBdr>
        <w:top w:val="none" w:sz="0" w:space="0" w:color="auto"/>
        <w:left w:val="none" w:sz="0" w:space="0" w:color="auto"/>
        <w:bottom w:val="none" w:sz="0" w:space="0" w:color="auto"/>
        <w:right w:val="none" w:sz="0" w:space="0" w:color="auto"/>
      </w:divBdr>
    </w:div>
    <w:div w:id="142281868">
      <w:bodyDiv w:val="1"/>
      <w:marLeft w:val="0"/>
      <w:marRight w:val="0"/>
      <w:marTop w:val="0"/>
      <w:marBottom w:val="0"/>
      <w:divBdr>
        <w:top w:val="none" w:sz="0" w:space="0" w:color="auto"/>
        <w:left w:val="none" w:sz="0" w:space="0" w:color="auto"/>
        <w:bottom w:val="none" w:sz="0" w:space="0" w:color="auto"/>
        <w:right w:val="none" w:sz="0" w:space="0" w:color="auto"/>
      </w:divBdr>
    </w:div>
    <w:div w:id="142552283">
      <w:bodyDiv w:val="1"/>
      <w:marLeft w:val="0"/>
      <w:marRight w:val="0"/>
      <w:marTop w:val="0"/>
      <w:marBottom w:val="0"/>
      <w:divBdr>
        <w:top w:val="none" w:sz="0" w:space="0" w:color="auto"/>
        <w:left w:val="none" w:sz="0" w:space="0" w:color="auto"/>
        <w:bottom w:val="none" w:sz="0" w:space="0" w:color="auto"/>
        <w:right w:val="none" w:sz="0" w:space="0" w:color="auto"/>
      </w:divBdr>
    </w:div>
    <w:div w:id="143081897">
      <w:bodyDiv w:val="1"/>
      <w:marLeft w:val="0"/>
      <w:marRight w:val="0"/>
      <w:marTop w:val="0"/>
      <w:marBottom w:val="0"/>
      <w:divBdr>
        <w:top w:val="none" w:sz="0" w:space="0" w:color="auto"/>
        <w:left w:val="none" w:sz="0" w:space="0" w:color="auto"/>
        <w:bottom w:val="none" w:sz="0" w:space="0" w:color="auto"/>
        <w:right w:val="none" w:sz="0" w:space="0" w:color="auto"/>
      </w:divBdr>
    </w:div>
    <w:div w:id="143156999">
      <w:bodyDiv w:val="1"/>
      <w:marLeft w:val="0"/>
      <w:marRight w:val="0"/>
      <w:marTop w:val="0"/>
      <w:marBottom w:val="0"/>
      <w:divBdr>
        <w:top w:val="none" w:sz="0" w:space="0" w:color="auto"/>
        <w:left w:val="none" w:sz="0" w:space="0" w:color="auto"/>
        <w:bottom w:val="none" w:sz="0" w:space="0" w:color="auto"/>
        <w:right w:val="none" w:sz="0" w:space="0" w:color="auto"/>
      </w:divBdr>
    </w:div>
    <w:div w:id="143157535">
      <w:bodyDiv w:val="1"/>
      <w:marLeft w:val="0"/>
      <w:marRight w:val="0"/>
      <w:marTop w:val="0"/>
      <w:marBottom w:val="0"/>
      <w:divBdr>
        <w:top w:val="none" w:sz="0" w:space="0" w:color="auto"/>
        <w:left w:val="none" w:sz="0" w:space="0" w:color="auto"/>
        <w:bottom w:val="none" w:sz="0" w:space="0" w:color="auto"/>
        <w:right w:val="none" w:sz="0" w:space="0" w:color="auto"/>
      </w:divBdr>
    </w:div>
    <w:div w:id="143203879">
      <w:bodyDiv w:val="1"/>
      <w:marLeft w:val="0"/>
      <w:marRight w:val="0"/>
      <w:marTop w:val="0"/>
      <w:marBottom w:val="0"/>
      <w:divBdr>
        <w:top w:val="none" w:sz="0" w:space="0" w:color="auto"/>
        <w:left w:val="none" w:sz="0" w:space="0" w:color="auto"/>
        <w:bottom w:val="none" w:sz="0" w:space="0" w:color="auto"/>
        <w:right w:val="none" w:sz="0" w:space="0" w:color="auto"/>
      </w:divBdr>
    </w:div>
    <w:div w:id="143592744">
      <w:bodyDiv w:val="1"/>
      <w:marLeft w:val="0"/>
      <w:marRight w:val="0"/>
      <w:marTop w:val="0"/>
      <w:marBottom w:val="0"/>
      <w:divBdr>
        <w:top w:val="none" w:sz="0" w:space="0" w:color="auto"/>
        <w:left w:val="none" w:sz="0" w:space="0" w:color="auto"/>
        <w:bottom w:val="none" w:sz="0" w:space="0" w:color="auto"/>
        <w:right w:val="none" w:sz="0" w:space="0" w:color="auto"/>
      </w:divBdr>
    </w:div>
    <w:div w:id="143670678">
      <w:bodyDiv w:val="1"/>
      <w:marLeft w:val="0"/>
      <w:marRight w:val="0"/>
      <w:marTop w:val="0"/>
      <w:marBottom w:val="0"/>
      <w:divBdr>
        <w:top w:val="none" w:sz="0" w:space="0" w:color="auto"/>
        <w:left w:val="none" w:sz="0" w:space="0" w:color="auto"/>
        <w:bottom w:val="none" w:sz="0" w:space="0" w:color="auto"/>
        <w:right w:val="none" w:sz="0" w:space="0" w:color="auto"/>
      </w:divBdr>
    </w:div>
    <w:div w:id="144443844">
      <w:bodyDiv w:val="1"/>
      <w:marLeft w:val="0"/>
      <w:marRight w:val="0"/>
      <w:marTop w:val="0"/>
      <w:marBottom w:val="0"/>
      <w:divBdr>
        <w:top w:val="none" w:sz="0" w:space="0" w:color="auto"/>
        <w:left w:val="none" w:sz="0" w:space="0" w:color="auto"/>
        <w:bottom w:val="none" w:sz="0" w:space="0" w:color="auto"/>
        <w:right w:val="none" w:sz="0" w:space="0" w:color="auto"/>
      </w:divBdr>
    </w:div>
    <w:div w:id="144594001">
      <w:bodyDiv w:val="1"/>
      <w:marLeft w:val="0"/>
      <w:marRight w:val="0"/>
      <w:marTop w:val="0"/>
      <w:marBottom w:val="0"/>
      <w:divBdr>
        <w:top w:val="none" w:sz="0" w:space="0" w:color="auto"/>
        <w:left w:val="none" w:sz="0" w:space="0" w:color="auto"/>
        <w:bottom w:val="none" w:sz="0" w:space="0" w:color="auto"/>
        <w:right w:val="none" w:sz="0" w:space="0" w:color="auto"/>
      </w:divBdr>
    </w:div>
    <w:div w:id="145321201">
      <w:bodyDiv w:val="1"/>
      <w:marLeft w:val="0"/>
      <w:marRight w:val="0"/>
      <w:marTop w:val="0"/>
      <w:marBottom w:val="0"/>
      <w:divBdr>
        <w:top w:val="none" w:sz="0" w:space="0" w:color="auto"/>
        <w:left w:val="none" w:sz="0" w:space="0" w:color="auto"/>
        <w:bottom w:val="none" w:sz="0" w:space="0" w:color="auto"/>
        <w:right w:val="none" w:sz="0" w:space="0" w:color="auto"/>
      </w:divBdr>
    </w:div>
    <w:div w:id="145439893">
      <w:bodyDiv w:val="1"/>
      <w:marLeft w:val="0"/>
      <w:marRight w:val="0"/>
      <w:marTop w:val="0"/>
      <w:marBottom w:val="0"/>
      <w:divBdr>
        <w:top w:val="none" w:sz="0" w:space="0" w:color="auto"/>
        <w:left w:val="none" w:sz="0" w:space="0" w:color="auto"/>
        <w:bottom w:val="none" w:sz="0" w:space="0" w:color="auto"/>
        <w:right w:val="none" w:sz="0" w:space="0" w:color="auto"/>
      </w:divBdr>
    </w:div>
    <w:div w:id="145627378">
      <w:bodyDiv w:val="1"/>
      <w:marLeft w:val="0"/>
      <w:marRight w:val="0"/>
      <w:marTop w:val="0"/>
      <w:marBottom w:val="0"/>
      <w:divBdr>
        <w:top w:val="none" w:sz="0" w:space="0" w:color="auto"/>
        <w:left w:val="none" w:sz="0" w:space="0" w:color="auto"/>
        <w:bottom w:val="none" w:sz="0" w:space="0" w:color="auto"/>
        <w:right w:val="none" w:sz="0" w:space="0" w:color="auto"/>
      </w:divBdr>
    </w:div>
    <w:div w:id="145635774">
      <w:bodyDiv w:val="1"/>
      <w:marLeft w:val="0"/>
      <w:marRight w:val="0"/>
      <w:marTop w:val="0"/>
      <w:marBottom w:val="0"/>
      <w:divBdr>
        <w:top w:val="none" w:sz="0" w:space="0" w:color="auto"/>
        <w:left w:val="none" w:sz="0" w:space="0" w:color="auto"/>
        <w:bottom w:val="none" w:sz="0" w:space="0" w:color="auto"/>
        <w:right w:val="none" w:sz="0" w:space="0" w:color="auto"/>
      </w:divBdr>
    </w:div>
    <w:div w:id="145709796">
      <w:bodyDiv w:val="1"/>
      <w:marLeft w:val="0"/>
      <w:marRight w:val="0"/>
      <w:marTop w:val="0"/>
      <w:marBottom w:val="0"/>
      <w:divBdr>
        <w:top w:val="none" w:sz="0" w:space="0" w:color="auto"/>
        <w:left w:val="none" w:sz="0" w:space="0" w:color="auto"/>
        <w:bottom w:val="none" w:sz="0" w:space="0" w:color="auto"/>
        <w:right w:val="none" w:sz="0" w:space="0" w:color="auto"/>
      </w:divBdr>
    </w:div>
    <w:div w:id="145781506">
      <w:bodyDiv w:val="1"/>
      <w:marLeft w:val="0"/>
      <w:marRight w:val="0"/>
      <w:marTop w:val="0"/>
      <w:marBottom w:val="0"/>
      <w:divBdr>
        <w:top w:val="none" w:sz="0" w:space="0" w:color="auto"/>
        <w:left w:val="none" w:sz="0" w:space="0" w:color="auto"/>
        <w:bottom w:val="none" w:sz="0" w:space="0" w:color="auto"/>
        <w:right w:val="none" w:sz="0" w:space="0" w:color="auto"/>
      </w:divBdr>
    </w:div>
    <w:div w:id="146242220">
      <w:bodyDiv w:val="1"/>
      <w:marLeft w:val="0"/>
      <w:marRight w:val="0"/>
      <w:marTop w:val="0"/>
      <w:marBottom w:val="0"/>
      <w:divBdr>
        <w:top w:val="none" w:sz="0" w:space="0" w:color="auto"/>
        <w:left w:val="none" w:sz="0" w:space="0" w:color="auto"/>
        <w:bottom w:val="none" w:sz="0" w:space="0" w:color="auto"/>
        <w:right w:val="none" w:sz="0" w:space="0" w:color="auto"/>
      </w:divBdr>
    </w:div>
    <w:div w:id="147210996">
      <w:bodyDiv w:val="1"/>
      <w:marLeft w:val="0"/>
      <w:marRight w:val="0"/>
      <w:marTop w:val="0"/>
      <w:marBottom w:val="0"/>
      <w:divBdr>
        <w:top w:val="none" w:sz="0" w:space="0" w:color="auto"/>
        <w:left w:val="none" w:sz="0" w:space="0" w:color="auto"/>
        <w:bottom w:val="none" w:sz="0" w:space="0" w:color="auto"/>
        <w:right w:val="none" w:sz="0" w:space="0" w:color="auto"/>
      </w:divBdr>
    </w:div>
    <w:div w:id="147982295">
      <w:bodyDiv w:val="1"/>
      <w:marLeft w:val="0"/>
      <w:marRight w:val="0"/>
      <w:marTop w:val="0"/>
      <w:marBottom w:val="0"/>
      <w:divBdr>
        <w:top w:val="none" w:sz="0" w:space="0" w:color="auto"/>
        <w:left w:val="none" w:sz="0" w:space="0" w:color="auto"/>
        <w:bottom w:val="none" w:sz="0" w:space="0" w:color="auto"/>
        <w:right w:val="none" w:sz="0" w:space="0" w:color="auto"/>
      </w:divBdr>
    </w:div>
    <w:div w:id="147983897">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48178130">
      <w:bodyDiv w:val="1"/>
      <w:marLeft w:val="0"/>
      <w:marRight w:val="0"/>
      <w:marTop w:val="0"/>
      <w:marBottom w:val="0"/>
      <w:divBdr>
        <w:top w:val="none" w:sz="0" w:space="0" w:color="auto"/>
        <w:left w:val="none" w:sz="0" w:space="0" w:color="auto"/>
        <w:bottom w:val="none" w:sz="0" w:space="0" w:color="auto"/>
        <w:right w:val="none" w:sz="0" w:space="0" w:color="auto"/>
      </w:divBdr>
    </w:div>
    <w:div w:id="148450871">
      <w:bodyDiv w:val="1"/>
      <w:marLeft w:val="0"/>
      <w:marRight w:val="0"/>
      <w:marTop w:val="0"/>
      <w:marBottom w:val="0"/>
      <w:divBdr>
        <w:top w:val="none" w:sz="0" w:space="0" w:color="auto"/>
        <w:left w:val="none" w:sz="0" w:space="0" w:color="auto"/>
        <w:bottom w:val="none" w:sz="0" w:space="0" w:color="auto"/>
        <w:right w:val="none" w:sz="0" w:space="0" w:color="auto"/>
      </w:divBdr>
    </w:div>
    <w:div w:id="148794331">
      <w:bodyDiv w:val="1"/>
      <w:marLeft w:val="0"/>
      <w:marRight w:val="0"/>
      <w:marTop w:val="0"/>
      <w:marBottom w:val="0"/>
      <w:divBdr>
        <w:top w:val="none" w:sz="0" w:space="0" w:color="auto"/>
        <w:left w:val="none" w:sz="0" w:space="0" w:color="auto"/>
        <w:bottom w:val="none" w:sz="0" w:space="0" w:color="auto"/>
        <w:right w:val="none" w:sz="0" w:space="0" w:color="auto"/>
      </w:divBdr>
    </w:div>
    <w:div w:id="149061460">
      <w:bodyDiv w:val="1"/>
      <w:marLeft w:val="0"/>
      <w:marRight w:val="0"/>
      <w:marTop w:val="0"/>
      <w:marBottom w:val="0"/>
      <w:divBdr>
        <w:top w:val="none" w:sz="0" w:space="0" w:color="auto"/>
        <w:left w:val="none" w:sz="0" w:space="0" w:color="auto"/>
        <w:bottom w:val="none" w:sz="0" w:space="0" w:color="auto"/>
        <w:right w:val="none" w:sz="0" w:space="0" w:color="auto"/>
      </w:divBdr>
    </w:div>
    <w:div w:id="149518196">
      <w:bodyDiv w:val="1"/>
      <w:marLeft w:val="0"/>
      <w:marRight w:val="0"/>
      <w:marTop w:val="0"/>
      <w:marBottom w:val="0"/>
      <w:divBdr>
        <w:top w:val="none" w:sz="0" w:space="0" w:color="auto"/>
        <w:left w:val="none" w:sz="0" w:space="0" w:color="auto"/>
        <w:bottom w:val="none" w:sz="0" w:space="0" w:color="auto"/>
        <w:right w:val="none" w:sz="0" w:space="0" w:color="auto"/>
      </w:divBdr>
    </w:div>
    <w:div w:id="149568209">
      <w:bodyDiv w:val="1"/>
      <w:marLeft w:val="0"/>
      <w:marRight w:val="0"/>
      <w:marTop w:val="0"/>
      <w:marBottom w:val="0"/>
      <w:divBdr>
        <w:top w:val="none" w:sz="0" w:space="0" w:color="auto"/>
        <w:left w:val="none" w:sz="0" w:space="0" w:color="auto"/>
        <w:bottom w:val="none" w:sz="0" w:space="0" w:color="auto"/>
        <w:right w:val="none" w:sz="0" w:space="0" w:color="auto"/>
      </w:divBdr>
    </w:div>
    <w:div w:id="149754743">
      <w:bodyDiv w:val="1"/>
      <w:marLeft w:val="0"/>
      <w:marRight w:val="0"/>
      <w:marTop w:val="0"/>
      <w:marBottom w:val="0"/>
      <w:divBdr>
        <w:top w:val="none" w:sz="0" w:space="0" w:color="auto"/>
        <w:left w:val="none" w:sz="0" w:space="0" w:color="auto"/>
        <w:bottom w:val="none" w:sz="0" w:space="0" w:color="auto"/>
        <w:right w:val="none" w:sz="0" w:space="0" w:color="auto"/>
      </w:divBdr>
    </w:div>
    <w:div w:id="149837174">
      <w:bodyDiv w:val="1"/>
      <w:marLeft w:val="0"/>
      <w:marRight w:val="0"/>
      <w:marTop w:val="0"/>
      <w:marBottom w:val="0"/>
      <w:divBdr>
        <w:top w:val="none" w:sz="0" w:space="0" w:color="auto"/>
        <w:left w:val="none" w:sz="0" w:space="0" w:color="auto"/>
        <w:bottom w:val="none" w:sz="0" w:space="0" w:color="auto"/>
        <w:right w:val="none" w:sz="0" w:space="0" w:color="auto"/>
      </w:divBdr>
    </w:div>
    <w:div w:id="149903005">
      <w:bodyDiv w:val="1"/>
      <w:marLeft w:val="0"/>
      <w:marRight w:val="0"/>
      <w:marTop w:val="0"/>
      <w:marBottom w:val="0"/>
      <w:divBdr>
        <w:top w:val="none" w:sz="0" w:space="0" w:color="auto"/>
        <w:left w:val="none" w:sz="0" w:space="0" w:color="auto"/>
        <w:bottom w:val="none" w:sz="0" w:space="0" w:color="auto"/>
        <w:right w:val="none" w:sz="0" w:space="0" w:color="auto"/>
      </w:divBdr>
    </w:div>
    <w:div w:id="150098045">
      <w:bodyDiv w:val="1"/>
      <w:marLeft w:val="0"/>
      <w:marRight w:val="0"/>
      <w:marTop w:val="0"/>
      <w:marBottom w:val="0"/>
      <w:divBdr>
        <w:top w:val="none" w:sz="0" w:space="0" w:color="auto"/>
        <w:left w:val="none" w:sz="0" w:space="0" w:color="auto"/>
        <w:bottom w:val="none" w:sz="0" w:space="0" w:color="auto"/>
        <w:right w:val="none" w:sz="0" w:space="0" w:color="auto"/>
      </w:divBdr>
    </w:div>
    <w:div w:id="150220864">
      <w:bodyDiv w:val="1"/>
      <w:marLeft w:val="0"/>
      <w:marRight w:val="0"/>
      <w:marTop w:val="0"/>
      <w:marBottom w:val="0"/>
      <w:divBdr>
        <w:top w:val="none" w:sz="0" w:space="0" w:color="auto"/>
        <w:left w:val="none" w:sz="0" w:space="0" w:color="auto"/>
        <w:bottom w:val="none" w:sz="0" w:space="0" w:color="auto"/>
        <w:right w:val="none" w:sz="0" w:space="0" w:color="auto"/>
      </w:divBdr>
    </w:div>
    <w:div w:id="150223359">
      <w:bodyDiv w:val="1"/>
      <w:marLeft w:val="0"/>
      <w:marRight w:val="0"/>
      <w:marTop w:val="0"/>
      <w:marBottom w:val="0"/>
      <w:divBdr>
        <w:top w:val="none" w:sz="0" w:space="0" w:color="auto"/>
        <w:left w:val="none" w:sz="0" w:space="0" w:color="auto"/>
        <w:bottom w:val="none" w:sz="0" w:space="0" w:color="auto"/>
        <w:right w:val="none" w:sz="0" w:space="0" w:color="auto"/>
      </w:divBdr>
    </w:div>
    <w:div w:id="150366974">
      <w:bodyDiv w:val="1"/>
      <w:marLeft w:val="0"/>
      <w:marRight w:val="0"/>
      <w:marTop w:val="0"/>
      <w:marBottom w:val="0"/>
      <w:divBdr>
        <w:top w:val="none" w:sz="0" w:space="0" w:color="auto"/>
        <w:left w:val="none" w:sz="0" w:space="0" w:color="auto"/>
        <w:bottom w:val="none" w:sz="0" w:space="0" w:color="auto"/>
        <w:right w:val="none" w:sz="0" w:space="0" w:color="auto"/>
      </w:divBdr>
    </w:div>
    <w:div w:id="150409876">
      <w:bodyDiv w:val="1"/>
      <w:marLeft w:val="0"/>
      <w:marRight w:val="0"/>
      <w:marTop w:val="0"/>
      <w:marBottom w:val="0"/>
      <w:divBdr>
        <w:top w:val="none" w:sz="0" w:space="0" w:color="auto"/>
        <w:left w:val="none" w:sz="0" w:space="0" w:color="auto"/>
        <w:bottom w:val="none" w:sz="0" w:space="0" w:color="auto"/>
        <w:right w:val="none" w:sz="0" w:space="0" w:color="auto"/>
      </w:divBdr>
    </w:div>
    <w:div w:id="150561192">
      <w:bodyDiv w:val="1"/>
      <w:marLeft w:val="0"/>
      <w:marRight w:val="0"/>
      <w:marTop w:val="0"/>
      <w:marBottom w:val="0"/>
      <w:divBdr>
        <w:top w:val="none" w:sz="0" w:space="0" w:color="auto"/>
        <w:left w:val="none" w:sz="0" w:space="0" w:color="auto"/>
        <w:bottom w:val="none" w:sz="0" w:space="0" w:color="auto"/>
        <w:right w:val="none" w:sz="0" w:space="0" w:color="auto"/>
      </w:divBdr>
    </w:div>
    <w:div w:id="150677647">
      <w:bodyDiv w:val="1"/>
      <w:marLeft w:val="0"/>
      <w:marRight w:val="0"/>
      <w:marTop w:val="0"/>
      <w:marBottom w:val="0"/>
      <w:divBdr>
        <w:top w:val="none" w:sz="0" w:space="0" w:color="auto"/>
        <w:left w:val="none" w:sz="0" w:space="0" w:color="auto"/>
        <w:bottom w:val="none" w:sz="0" w:space="0" w:color="auto"/>
        <w:right w:val="none" w:sz="0" w:space="0" w:color="auto"/>
      </w:divBdr>
    </w:div>
    <w:div w:id="150828053">
      <w:bodyDiv w:val="1"/>
      <w:marLeft w:val="0"/>
      <w:marRight w:val="0"/>
      <w:marTop w:val="0"/>
      <w:marBottom w:val="0"/>
      <w:divBdr>
        <w:top w:val="none" w:sz="0" w:space="0" w:color="auto"/>
        <w:left w:val="none" w:sz="0" w:space="0" w:color="auto"/>
        <w:bottom w:val="none" w:sz="0" w:space="0" w:color="auto"/>
        <w:right w:val="none" w:sz="0" w:space="0" w:color="auto"/>
      </w:divBdr>
    </w:div>
    <w:div w:id="151222149">
      <w:bodyDiv w:val="1"/>
      <w:marLeft w:val="0"/>
      <w:marRight w:val="0"/>
      <w:marTop w:val="0"/>
      <w:marBottom w:val="0"/>
      <w:divBdr>
        <w:top w:val="none" w:sz="0" w:space="0" w:color="auto"/>
        <w:left w:val="none" w:sz="0" w:space="0" w:color="auto"/>
        <w:bottom w:val="none" w:sz="0" w:space="0" w:color="auto"/>
        <w:right w:val="none" w:sz="0" w:space="0" w:color="auto"/>
      </w:divBdr>
    </w:div>
    <w:div w:id="151606118">
      <w:bodyDiv w:val="1"/>
      <w:marLeft w:val="0"/>
      <w:marRight w:val="0"/>
      <w:marTop w:val="0"/>
      <w:marBottom w:val="0"/>
      <w:divBdr>
        <w:top w:val="none" w:sz="0" w:space="0" w:color="auto"/>
        <w:left w:val="none" w:sz="0" w:space="0" w:color="auto"/>
        <w:bottom w:val="none" w:sz="0" w:space="0" w:color="auto"/>
        <w:right w:val="none" w:sz="0" w:space="0" w:color="auto"/>
      </w:divBdr>
    </w:div>
    <w:div w:id="152181180">
      <w:bodyDiv w:val="1"/>
      <w:marLeft w:val="0"/>
      <w:marRight w:val="0"/>
      <w:marTop w:val="0"/>
      <w:marBottom w:val="0"/>
      <w:divBdr>
        <w:top w:val="none" w:sz="0" w:space="0" w:color="auto"/>
        <w:left w:val="none" w:sz="0" w:space="0" w:color="auto"/>
        <w:bottom w:val="none" w:sz="0" w:space="0" w:color="auto"/>
        <w:right w:val="none" w:sz="0" w:space="0" w:color="auto"/>
      </w:divBdr>
    </w:div>
    <w:div w:id="152568351">
      <w:bodyDiv w:val="1"/>
      <w:marLeft w:val="0"/>
      <w:marRight w:val="0"/>
      <w:marTop w:val="0"/>
      <w:marBottom w:val="0"/>
      <w:divBdr>
        <w:top w:val="none" w:sz="0" w:space="0" w:color="auto"/>
        <w:left w:val="none" w:sz="0" w:space="0" w:color="auto"/>
        <w:bottom w:val="none" w:sz="0" w:space="0" w:color="auto"/>
        <w:right w:val="none" w:sz="0" w:space="0" w:color="auto"/>
      </w:divBdr>
    </w:div>
    <w:div w:id="152645139">
      <w:bodyDiv w:val="1"/>
      <w:marLeft w:val="0"/>
      <w:marRight w:val="0"/>
      <w:marTop w:val="0"/>
      <w:marBottom w:val="0"/>
      <w:divBdr>
        <w:top w:val="none" w:sz="0" w:space="0" w:color="auto"/>
        <w:left w:val="none" w:sz="0" w:space="0" w:color="auto"/>
        <w:bottom w:val="none" w:sz="0" w:space="0" w:color="auto"/>
        <w:right w:val="none" w:sz="0" w:space="0" w:color="auto"/>
      </w:divBdr>
    </w:div>
    <w:div w:id="152766838">
      <w:bodyDiv w:val="1"/>
      <w:marLeft w:val="0"/>
      <w:marRight w:val="0"/>
      <w:marTop w:val="0"/>
      <w:marBottom w:val="0"/>
      <w:divBdr>
        <w:top w:val="none" w:sz="0" w:space="0" w:color="auto"/>
        <w:left w:val="none" w:sz="0" w:space="0" w:color="auto"/>
        <w:bottom w:val="none" w:sz="0" w:space="0" w:color="auto"/>
        <w:right w:val="none" w:sz="0" w:space="0" w:color="auto"/>
      </w:divBdr>
    </w:div>
    <w:div w:id="153839923">
      <w:bodyDiv w:val="1"/>
      <w:marLeft w:val="0"/>
      <w:marRight w:val="0"/>
      <w:marTop w:val="0"/>
      <w:marBottom w:val="0"/>
      <w:divBdr>
        <w:top w:val="none" w:sz="0" w:space="0" w:color="auto"/>
        <w:left w:val="none" w:sz="0" w:space="0" w:color="auto"/>
        <w:bottom w:val="none" w:sz="0" w:space="0" w:color="auto"/>
        <w:right w:val="none" w:sz="0" w:space="0" w:color="auto"/>
      </w:divBdr>
    </w:div>
    <w:div w:id="154150701">
      <w:bodyDiv w:val="1"/>
      <w:marLeft w:val="0"/>
      <w:marRight w:val="0"/>
      <w:marTop w:val="0"/>
      <w:marBottom w:val="0"/>
      <w:divBdr>
        <w:top w:val="none" w:sz="0" w:space="0" w:color="auto"/>
        <w:left w:val="none" w:sz="0" w:space="0" w:color="auto"/>
        <w:bottom w:val="none" w:sz="0" w:space="0" w:color="auto"/>
        <w:right w:val="none" w:sz="0" w:space="0" w:color="auto"/>
      </w:divBdr>
    </w:div>
    <w:div w:id="154494765">
      <w:bodyDiv w:val="1"/>
      <w:marLeft w:val="0"/>
      <w:marRight w:val="0"/>
      <w:marTop w:val="0"/>
      <w:marBottom w:val="0"/>
      <w:divBdr>
        <w:top w:val="none" w:sz="0" w:space="0" w:color="auto"/>
        <w:left w:val="none" w:sz="0" w:space="0" w:color="auto"/>
        <w:bottom w:val="none" w:sz="0" w:space="0" w:color="auto"/>
        <w:right w:val="none" w:sz="0" w:space="0" w:color="auto"/>
      </w:divBdr>
    </w:div>
    <w:div w:id="154496261">
      <w:bodyDiv w:val="1"/>
      <w:marLeft w:val="0"/>
      <w:marRight w:val="0"/>
      <w:marTop w:val="0"/>
      <w:marBottom w:val="0"/>
      <w:divBdr>
        <w:top w:val="none" w:sz="0" w:space="0" w:color="auto"/>
        <w:left w:val="none" w:sz="0" w:space="0" w:color="auto"/>
        <w:bottom w:val="none" w:sz="0" w:space="0" w:color="auto"/>
        <w:right w:val="none" w:sz="0" w:space="0" w:color="auto"/>
      </w:divBdr>
    </w:div>
    <w:div w:id="154608293">
      <w:bodyDiv w:val="1"/>
      <w:marLeft w:val="0"/>
      <w:marRight w:val="0"/>
      <w:marTop w:val="0"/>
      <w:marBottom w:val="0"/>
      <w:divBdr>
        <w:top w:val="none" w:sz="0" w:space="0" w:color="auto"/>
        <w:left w:val="none" w:sz="0" w:space="0" w:color="auto"/>
        <w:bottom w:val="none" w:sz="0" w:space="0" w:color="auto"/>
        <w:right w:val="none" w:sz="0" w:space="0" w:color="auto"/>
      </w:divBdr>
    </w:div>
    <w:div w:id="154685641">
      <w:bodyDiv w:val="1"/>
      <w:marLeft w:val="0"/>
      <w:marRight w:val="0"/>
      <w:marTop w:val="0"/>
      <w:marBottom w:val="0"/>
      <w:divBdr>
        <w:top w:val="none" w:sz="0" w:space="0" w:color="auto"/>
        <w:left w:val="none" w:sz="0" w:space="0" w:color="auto"/>
        <w:bottom w:val="none" w:sz="0" w:space="0" w:color="auto"/>
        <w:right w:val="none" w:sz="0" w:space="0" w:color="auto"/>
      </w:divBdr>
    </w:div>
    <w:div w:id="154807141">
      <w:bodyDiv w:val="1"/>
      <w:marLeft w:val="0"/>
      <w:marRight w:val="0"/>
      <w:marTop w:val="0"/>
      <w:marBottom w:val="0"/>
      <w:divBdr>
        <w:top w:val="none" w:sz="0" w:space="0" w:color="auto"/>
        <w:left w:val="none" w:sz="0" w:space="0" w:color="auto"/>
        <w:bottom w:val="none" w:sz="0" w:space="0" w:color="auto"/>
        <w:right w:val="none" w:sz="0" w:space="0" w:color="auto"/>
      </w:divBdr>
    </w:div>
    <w:div w:id="155075067">
      <w:bodyDiv w:val="1"/>
      <w:marLeft w:val="0"/>
      <w:marRight w:val="0"/>
      <w:marTop w:val="0"/>
      <w:marBottom w:val="0"/>
      <w:divBdr>
        <w:top w:val="none" w:sz="0" w:space="0" w:color="auto"/>
        <w:left w:val="none" w:sz="0" w:space="0" w:color="auto"/>
        <w:bottom w:val="none" w:sz="0" w:space="0" w:color="auto"/>
        <w:right w:val="none" w:sz="0" w:space="0" w:color="auto"/>
      </w:divBdr>
    </w:div>
    <w:div w:id="155150626">
      <w:bodyDiv w:val="1"/>
      <w:marLeft w:val="0"/>
      <w:marRight w:val="0"/>
      <w:marTop w:val="0"/>
      <w:marBottom w:val="0"/>
      <w:divBdr>
        <w:top w:val="none" w:sz="0" w:space="0" w:color="auto"/>
        <w:left w:val="none" w:sz="0" w:space="0" w:color="auto"/>
        <w:bottom w:val="none" w:sz="0" w:space="0" w:color="auto"/>
        <w:right w:val="none" w:sz="0" w:space="0" w:color="auto"/>
      </w:divBdr>
    </w:div>
    <w:div w:id="155190174">
      <w:bodyDiv w:val="1"/>
      <w:marLeft w:val="0"/>
      <w:marRight w:val="0"/>
      <w:marTop w:val="0"/>
      <w:marBottom w:val="0"/>
      <w:divBdr>
        <w:top w:val="none" w:sz="0" w:space="0" w:color="auto"/>
        <w:left w:val="none" w:sz="0" w:space="0" w:color="auto"/>
        <w:bottom w:val="none" w:sz="0" w:space="0" w:color="auto"/>
        <w:right w:val="none" w:sz="0" w:space="0" w:color="auto"/>
      </w:divBdr>
    </w:div>
    <w:div w:id="155265760">
      <w:bodyDiv w:val="1"/>
      <w:marLeft w:val="0"/>
      <w:marRight w:val="0"/>
      <w:marTop w:val="0"/>
      <w:marBottom w:val="0"/>
      <w:divBdr>
        <w:top w:val="none" w:sz="0" w:space="0" w:color="auto"/>
        <w:left w:val="none" w:sz="0" w:space="0" w:color="auto"/>
        <w:bottom w:val="none" w:sz="0" w:space="0" w:color="auto"/>
        <w:right w:val="none" w:sz="0" w:space="0" w:color="auto"/>
      </w:divBdr>
    </w:div>
    <w:div w:id="155537816">
      <w:bodyDiv w:val="1"/>
      <w:marLeft w:val="0"/>
      <w:marRight w:val="0"/>
      <w:marTop w:val="0"/>
      <w:marBottom w:val="0"/>
      <w:divBdr>
        <w:top w:val="none" w:sz="0" w:space="0" w:color="auto"/>
        <w:left w:val="none" w:sz="0" w:space="0" w:color="auto"/>
        <w:bottom w:val="none" w:sz="0" w:space="0" w:color="auto"/>
        <w:right w:val="none" w:sz="0" w:space="0" w:color="auto"/>
      </w:divBdr>
    </w:div>
    <w:div w:id="155610241">
      <w:bodyDiv w:val="1"/>
      <w:marLeft w:val="0"/>
      <w:marRight w:val="0"/>
      <w:marTop w:val="0"/>
      <w:marBottom w:val="0"/>
      <w:divBdr>
        <w:top w:val="none" w:sz="0" w:space="0" w:color="auto"/>
        <w:left w:val="none" w:sz="0" w:space="0" w:color="auto"/>
        <w:bottom w:val="none" w:sz="0" w:space="0" w:color="auto"/>
        <w:right w:val="none" w:sz="0" w:space="0" w:color="auto"/>
      </w:divBdr>
    </w:div>
    <w:div w:id="156387812">
      <w:bodyDiv w:val="1"/>
      <w:marLeft w:val="0"/>
      <w:marRight w:val="0"/>
      <w:marTop w:val="0"/>
      <w:marBottom w:val="0"/>
      <w:divBdr>
        <w:top w:val="none" w:sz="0" w:space="0" w:color="auto"/>
        <w:left w:val="none" w:sz="0" w:space="0" w:color="auto"/>
        <w:bottom w:val="none" w:sz="0" w:space="0" w:color="auto"/>
        <w:right w:val="none" w:sz="0" w:space="0" w:color="auto"/>
      </w:divBdr>
    </w:div>
    <w:div w:id="157038328">
      <w:bodyDiv w:val="1"/>
      <w:marLeft w:val="0"/>
      <w:marRight w:val="0"/>
      <w:marTop w:val="0"/>
      <w:marBottom w:val="0"/>
      <w:divBdr>
        <w:top w:val="none" w:sz="0" w:space="0" w:color="auto"/>
        <w:left w:val="none" w:sz="0" w:space="0" w:color="auto"/>
        <w:bottom w:val="none" w:sz="0" w:space="0" w:color="auto"/>
        <w:right w:val="none" w:sz="0" w:space="0" w:color="auto"/>
      </w:divBdr>
    </w:div>
    <w:div w:id="157039593">
      <w:bodyDiv w:val="1"/>
      <w:marLeft w:val="0"/>
      <w:marRight w:val="0"/>
      <w:marTop w:val="0"/>
      <w:marBottom w:val="0"/>
      <w:divBdr>
        <w:top w:val="none" w:sz="0" w:space="0" w:color="auto"/>
        <w:left w:val="none" w:sz="0" w:space="0" w:color="auto"/>
        <w:bottom w:val="none" w:sz="0" w:space="0" w:color="auto"/>
        <w:right w:val="none" w:sz="0" w:space="0" w:color="auto"/>
      </w:divBdr>
    </w:div>
    <w:div w:id="157159785">
      <w:bodyDiv w:val="1"/>
      <w:marLeft w:val="0"/>
      <w:marRight w:val="0"/>
      <w:marTop w:val="0"/>
      <w:marBottom w:val="0"/>
      <w:divBdr>
        <w:top w:val="none" w:sz="0" w:space="0" w:color="auto"/>
        <w:left w:val="none" w:sz="0" w:space="0" w:color="auto"/>
        <w:bottom w:val="none" w:sz="0" w:space="0" w:color="auto"/>
        <w:right w:val="none" w:sz="0" w:space="0" w:color="auto"/>
      </w:divBdr>
    </w:div>
    <w:div w:id="157422736">
      <w:bodyDiv w:val="1"/>
      <w:marLeft w:val="0"/>
      <w:marRight w:val="0"/>
      <w:marTop w:val="0"/>
      <w:marBottom w:val="0"/>
      <w:divBdr>
        <w:top w:val="none" w:sz="0" w:space="0" w:color="auto"/>
        <w:left w:val="none" w:sz="0" w:space="0" w:color="auto"/>
        <w:bottom w:val="none" w:sz="0" w:space="0" w:color="auto"/>
        <w:right w:val="none" w:sz="0" w:space="0" w:color="auto"/>
      </w:divBdr>
    </w:div>
    <w:div w:id="157580931">
      <w:bodyDiv w:val="1"/>
      <w:marLeft w:val="0"/>
      <w:marRight w:val="0"/>
      <w:marTop w:val="0"/>
      <w:marBottom w:val="0"/>
      <w:divBdr>
        <w:top w:val="none" w:sz="0" w:space="0" w:color="auto"/>
        <w:left w:val="none" w:sz="0" w:space="0" w:color="auto"/>
        <w:bottom w:val="none" w:sz="0" w:space="0" w:color="auto"/>
        <w:right w:val="none" w:sz="0" w:space="0" w:color="auto"/>
      </w:divBdr>
    </w:div>
    <w:div w:id="157691254">
      <w:bodyDiv w:val="1"/>
      <w:marLeft w:val="0"/>
      <w:marRight w:val="0"/>
      <w:marTop w:val="0"/>
      <w:marBottom w:val="0"/>
      <w:divBdr>
        <w:top w:val="none" w:sz="0" w:space="0" w:color="auto"/>
        <w:left w:val="none" w:sz="0" w:space="0" w:color="auto"/>
        <w:bottom w:val="none" w:sz="0" w:space="0" w:color="auto"/>
        <w:right w:val="none" w:sz="0" w:space="0" w:color="auto"/>
      </w:divBdr>
    </w:div>
    <w:div w:id="157771512">
      <w:bodyDiv w:val="1"/>
      <w:marLeft w:val="0"/>
      <w:marRight w:val="0"/>
      <w:marTop w:val="0"/>
      <w:marBottom w:val="0"/>
      <w:divBdr>
        <w:top w:val="none" w:sz="0" w:space="0" w:color="auto"/>
        <w:left w:val="none" w:sz="0" w:space="0" w:color="auto"/>
        <w:bottom w:val="none" w:sz="0" w:space="0" w:color="auto"/>
        <w:right w:val="none" w:sz="0" w:space="0" w:color="auto"/>
      </w:divBdr>
    </w:div>
    <w:div w:id="158035749">
      <w:bodyDiv w:val="1"/>
      <w:marLeft w:val="0"/>
      <w:marRight w:val="0"/>
      <w:marTop w:val="0"/>
      <w:marBottom w:val="0"/>
      <w:divBdr>
        <w:top w:val="none" w:sz="0" w:space="0" w:color="auto"/>
        <w:left w:val="none" w:sz="0" w:space="0" w:color="auto"/>
        <w:bottom w:val="none" w:sz="0" w:space="0" w:color="auto"/>
        <w:right w:val="none" w:sz="0" w:space="0" w:color="auto"/>
      </w:divBdr>
    </w:div>
    <w:div w:id="158036079">
      <w:bodyDiv w:val="1"/>
      <w:marLeft w:val="0"/>
      <w:marRight w:val="0"/>
      <w:marTop w:val="0"/>
      <w:marBottom w:val="0"/>
      <w:divBdr>
        <w:top w:val="none" w:sz="0" w:space="0" w:color="auto"/>
        <w:left w:val="none" w:sz="0" w:space="0" w:color="auto"/>
        <w:bottom w:val="none" w:sz="0" w:space="0" w:color="auto"/>
        <w:right w:val="none" w:sz="0" w:space="0" w:color="auto"/>
      </w:divBdr>
    </w:div>
    <w:div w:id="158736814">
      <w:bodyDiv w:val="1"/>
      <w:marLeft w:val="0"/>
      <w:marRight w:val="0"/>
      <w:marTop w:val="0"/>
      <w:marBottom w:val="0"/>
      <w:divBdr>
        <w:top w:val="none" w:sz="0" w:space="0" w:color="auto"/>
        <w:left w:val="none" w:sz="0" w:space="0" w:color="auto"/>
        <w:bottom w:val="none" w:sz="0" w:space="0" w:color="auto"/>
        <w:right w:val="none" w:sz="0" w:space="0" w:color="auto"/>
      </w:divBdr>
    </w:div>
    <w:div w:id="159081334">
      <w:bodyDiv w:val="1"/>
      <w:marLeft w:val="0"/>
      <w:marRight w:val="0"/>
      <w:marTop w:val="0"/>
      <w:marBottom w:val="0"/>
      <w:divBdr>
        <w:top w:val="none" w:sz="0" w:space="0" w:color="auto"/>
        <w:left w:val="none" w:sz="0" w:space="0" w:color="auto"/>
        <w:bottom w:val="none" w:sz="0" w:space="0" w:color="auto"/>
        <w:right w:val="none" w:sz="0" w:space="0" w:color="auto"/>
      </w:divBdr>
    </w:div>
    <w:div w:id="159122908">
      <w:bodyDiv w:val="1"/>
      <w:marLeft w:val="0"/>
      <w:marRight w:val="0"/>
      <w:marTop w:val="0"/>
      <w:marBottom w:val="0"/>
      <w:divBdr>
        <w:top w:val="none" w:sz="0" w:space="0" w:color="auto"/>
        <w:left w:val="none" w:sz="0" w:space="0" w:color="auto"/>
        <w:bottom w:val="none" w:sz="0" w:space="0" w:color="auto"/>
        <w:right w:val="none" w:sz="0" w:space="0" w:color="auto"/>
      </w:divBdr>
    </w:div>
    <w:div w:id="159124800">
      <w:bodyDiv w:val="1"/>
      <w:marLeft w:val="0"/>
      <w:marRight w:val="0"/>
      <w:marTop w:val="0"/>
      <w:marBottom w:val="0"/>
      <w:divBdr>
        <w:top w:val="none" w:sz="0" w:space="0" w:color="auto"/>
        <w:left w:val="none" w:sz="0" w:space="0" w:color="auto"/>
        <w:bottom w:val="none" w:sz="0" w:space="0" w:color="auto"/>
        <w:right w:val="none" w:sz="0" w:space="0" w:color="auto"/>
      </w:divBdr>
    </w:div>
    <w:div w:id="159277376">
      <w:bodyDiv w:val="1"/>
      <w:marLeft w:val="0"/>
      <w:marRight w:val="0"/>
      <w:marTop w:val="0"/>
      <w:marBottom w:val="0"/>
      <w:divBdr>
        <w:top w:val="none" w:sz="0" w:space="0" w:color="auto"/>
        <w:left w:val="none" w:sz="0" w:space="0" w:color="auto"/>
        <w:bottom w:val="none" w:sz="0" w:space="0" w:color="auto"/>
        <w:right w:val="none" w:sz="0" w:space="0" w:color="auto"/>
      </w:divBdr>
    </w:div>
    <w:div w:id="159544670">
      <w:bodyDiv w:val="1"/>
      <w:marLeft w:val="0"/>
      <w:marRight w:val="0"/>
      <w:marTop w:val="0"/>
      <w:marBottom w:val="0"/>
      <w:divBdr>
        <w:top w:val="none" w:sz="0" w:space="0" w:color="auto"/>
        <w:left w:val="none" w:sz="0" w:space="0" w:color="auto"/>
        <w:bottom w:val="none" w:sz="0" w:space="0" w:color="auto"/>
        <w:right w:val="none" w:sz="0" w:space="0" w:color="auto"/>
      </w:divBdr>
    </w:div>
    <w:div w:id="159780846">
      <w:bodyDiv w:val="1"/>
      <w:marLeft w:val="0"/>
      <w:marRight w:val="0"/>
      <w:marTop w:val="0"/>
      <w:marBottom w:val="0"/>
      <w:divBdr>
        <w:top w:val="none" w:sz="0" w:space="0" w:color="auto"/>
        <w:left w:val="none" w:sz="0" w:space="0" w:color="auto"/>
        <w:bottom w:val="none" w:sz="0" w:space="0" w:color="auto"/>
        <w:right w:val="none" w:sz="0" w:space="0" w:color="auto"/>
      </w:divBdr>
    </w:div>
    <w:div w:id="159808035">
      <w:bodyDiv w:val="1"/>
      <w:marLeft w:val="0"/>
      <w:marRight w:val="0"/>
      <w:marTop w:val="0"/>
      <w:marBottom w:val="0"/>
      <w:divBdr>
        <w:top w:val="none" w:sz="0" w:space="0" w:color="auto"/>
        <w:left w:val="none" w:sz="0" w:space="0" w:color="auto"/>
        <w:bottom w:val="none" w:sz="0" w:space="0" w:color="auto"/>
        <w:right w:val="none" w:sz="0" w:space="0" w:color="auto"/>
      </w:divBdr>
    </w:div>
    <w:div w:id="160313236">
      <w:bodyDiv w:val="1"/>
      <w:marLeft w:val="0"/>
      <w:marRight w:val="0"/>
      <w:marTop w:val="0"/>
      <w:marBottom w:val="0"/>
      <w:divBdr>
        <w:top w:val="none" w:sz="0" w:space="0" w:color="auto"/>
        <w:left w:val="none" w:sz="0" w:space="0" w:color="auto"/>
        <w:bottom w:val="none" w:sz="0" w:space="0" w:color="auto"/>
        <w:right w:val="none" w:sz="0" w:space="0" w:color="auto"/>
      </w:divBdr>
    </w:div>
    <w:div w:id="160389173">
      <w:bodyDiv w:val="1"/>
      <w:marLeft w:val="0"/>
      <w:marRight w:val="0"/>
      <w:marTop w:val="0"/>
      <w:marBottom w:val="0"/>
      <w:divBdr>
        <w:top w:val="none" w:sz="0" w:space="0" w:color="auto"/>
        <w:left w:val="none" w:sz="0" w:space="0" w:color="auto"/>
        <w:bottom w:val="none" w:sz="0" w:space="0" w:color="auto"/>
        <w:right w:val="none" w:sz="0" w:space="0" w:color="auto"/>
      </w:divBdr>
    </w:div>
    <w:div w:id="160434242">
      <w:bodyDiv w:val="1"/>
      <w:marLeft w:val="0"/>
      <w:marRight w:val="0"/>
      <w:marTop w:val="0"/>
      <w:marBottom w:val="0"/>
      <w:divBdr>
        <w:top w:val="none" w:sz="0" w:space="0" w:color="auto"/>
        <w:left w:val="none" w:sz="0" w:space="0" w:color="auto"/>
        <w:bottom w:val="none" w:sz="0" w:space="0" w:color="auto"/>
        <w:right w:val="none" w:sz="0" w:space="0" w:color="auto"/>
      </w:divBdr>
    </w:div>
    <w:div w:id="160510664">
      <w:bodyDiv w:val="1"/>
      <w:marLeft w:val="0"/>
      <w:marRight w:val="0"/>
      <w:marTop w:val="0"/>
      <w:marBottom w:val="0"/>
      <w:divBdr>
        <w:top w:val="none" w:sz="0" w:space="0" w:color="auto"/>
        <w:left w:val="none" w:sz="0" w:space="0" w:color="auto"/>
        <w:bottom w:val="none" w:sz="0" w:space="0" w:color="auto"/>
        <w:right w:val="none" w:sz="0" w:space="0" w:color="auto"/>
      </w:divBdr>
    </w:div>
    <w:div w:id="160779258">
      <w:bodyDiv w:val="1"/>
      <w:marLeft w:val="0"/>
      <w:marRight w:val="0"/>
      <w:marTop w:val="0"/>
      <w:marBottom w:val="0"/>
      <w:divBdr>
        <w:top w:val="none" w:sz="0" w:space="0" w:color="auto"/>
        <w:left w:val="none" w:sz="0" w:space="0" w:color="auto"/>
        <w:bottom w:val="none" w:sz="0" w:space="0" w:color="auto"/>
        <w:right w:val="none" w:sz="0" w:space="0" w:color="auto"/>
      </w:divBdr>
    </w:div>
    <w:div w:id="160853555">
      <w:bodyDiv w:val="1"/>
      <w:marLeft w:val="0"/>
      <w:marRight w:val="0"/>
      <w:marTop w:val="0"/>
      <w:marBottom w:val="0"/>
      <w:divBdr>
        <w:top w:val="none" w:sz="0" w:space="0" w:color="auto"/>
        <w:left w:val="none" w:sz="0" w:space="0" w:color="auto"/>
        <w:bottom w:val="none" w:sz="0" w:space="0" w:color="auto"/>
        <w:right w:val="none" w:sz="0" w:space="0" w:color="auto"/>
      </w:divBdr>
    </w:div>
    <w:div w:id="161431024">
      <w:bodyDiv w:val="1"/>
      <w:marLeft w:val="0"/>
      <w:marRight w:val="0"/>
      <w:marTop w:val="0"/>
      <w:marBottom w:val="0"/>
      <w:divBdr>
        <w:top w:val="none" w:sz="0" w:space="0" w:color="auto"/>
        <w:left w:val="none" w:sz="0" w:space="0" w:color="auto"/>
        <w:bottom w:val="none" w:sz="0" w:space="0" w:color="auto"/>
        <w:right w:val="none" w:sz="0" w:space="0" w:color="auto"/>
      </w:divBdr>
    </w:div>
    <w:div w:id="161511622">
      <w:bodyDiv w:val="1"/>
      <w:marLeft w:val="0"/>
      <w:marRight w:val="0"/>
      <w:marTop w:val="0"/>
      <w:marBottom w:val="0"/>
      <w:divBdr>
        <w:top w:val="none" w:sz="0" w:space="0" w:color="auto"/>
        <w:left w:val="none" w:sz="0" w:space="0" w:color="auto"/>
        <w:bottom w:val="none" w:sz="0" w:space="0" w:color="auto"/>
        <w:right w:val="none" w:sz="0" w:space="0" w:color="auto"/>
      </w:divBdr>
    </w:div>
    <w:div w:id="161552632">
      <w:bodyDiv w:val="1"/>
      <w:marLeft w:val="0"/>
      <w:marRight w:val="0"/>
      <w:marTop w:val="0"/>
      <w:marBottom w:val="0"/>
      <w:divBdr>
        <w:top w:val="none" w:sz="0" w:space="0" w:color="auto"/>
        <w:left w:val="none" w:sz="0" w:space="0" w:color="auto"/>
        <w:bottom w:val="none" w:sz="0" w:space="0" w:color="auto"/>
        <w:right w:val="none" w:sz="0" w:space="0" w:color="auto"/>
      </w:divBdr>
    </w:div>
    <w:div w:id="161773585">
      <w:bodyDiv w:val="1"/>
      <w:marLeft w:val="0"/>
      <w:marRight w:val="0"/>
      <w:marTop w:val="0"/>
      <w:marBottom w:val="0"/>
      <w:divBdr>
        <w:top w:val="none" w:sz="0" w:space="0" w:color="auto"/>
        <w:left w:val="none" w:sz="0" w:space="0" w:color="auto"/>
        <w:bottom w:val="none" w:sz="0" w:space="0" w:color="auto"/>
        <w:right w:val="none" w:sz="0" w:space="0" w:color="auto"/>
      </w:divBdr>
    </w:div>
    <w:div w:id="162746215">
      <w:bodyDiv w:val="1"/>
      <w:marLeft w:val="0"/>
      <w:marRight w:val="0"/>
      <w:marTop w:val="0"/>
      <w:marBottom w:val="0"/>
      <w:divBdr>
        <w:top w:val="none" w:sz="0" w:space="0" w:color="auto"/>
        <w:left w:val="none" w:sz="0" w:space="0" w:color="auto"/>
        <w:bottom w:val="none" w:sz="0" w:space="0" w:color="auto"/>
        <w:right w:val="none" w:sz="0" w:space="0" w:color="auto"/>
      </w:divBdr>
    </w:div>
    <w:div w:id="163009745">
      <w:bodyDiv w:val="1"/>
      <w:marLeft w:val="0"/>
      <w:marRight w:val="0"/>
      <w:marTop w:val="0"/>
      <w:marBottom w:val="0"/>
      <w:divBdr>
        <w:top w:val="none" w:sz="0" w:space="0" w:color="auto"/>
        <w:left w:val="none" w:sz="0" w:space="0" w:color="auto"/>
        <w:bottom w:val="none" w:sz="0" w:space="0" w:color="auto"/>
        <w:right w:val="none" w:sz="0" w:space="0" w:color="auto"/>
      </w:divBdr>
    </w:div>
    <w:div w:id="163016184">
      <w:bodyDiv w:val="1"/>
      <w:marLeft w:val="0"/>
      <w:marRight w:val="0"/>
      <w:marTop w:val="0"/>
      <w:marBottom w:val="0"/>
      <w:divBdr>
        <w:top w:val="none" w:sz="0" w:space="0" w:color="auto"/>
        <w:left w:val="none" w:sz="0" w:space="0" w:color="auto"/>
        <w:bottom w:val="none" w:sz="0" w:space="0" w:color="auto"/>
        <w:right w:val="none" w:sz="0" w:space="0" w:color="auto"/>
      </w:divBdr>
    </w:div>
    <w:div w:id="163053980">
      <w:bodyDiv w:val="1"/>
      <w:marLeft w:val="0"/>
      <w:marRight w:val="0"/>
      <w:marTop w:val="0"/>
      <w:marBottom w:val="0"/>
      <w:divBdr>
        <w:top w:val="none" w:sz="0" w:space="0" w:color="auto"/>
        <w:left w:val="none" w:sz="0" w:space="0" w:color="auto"/>
        <w:bottom w:val="none" w:sz="0" w:space="0" w:color="auto"/>
        <w:right w:val="none" w:sz="0" w:space="0" w:color="auto"/>
      </w:divBdr>
    </w:div>
    <w:div w:id="163209429">
      <w:bodyDiv w:val="1"/>
      <w:marLeft w:val="0"/>
      <w:marRight w:val="0"/>
      <w:marTop w:val="0"/>
      <w:marBottom w:val="0"/>
      <w:divBdr>
        <w:top w:val="none" w:sz="0" w:space="0" w:color="auto"/>
        <w:left w:val="none" w:sz="0" w:space="0" w:color="auto"/>
        <w:bottom w:val="none" w:sz="0" w:space="0" w:color="auto"/>
        <w:right w:val="none" w:sz="0" w:space="0" w:color="auto"/>
      </w:divBdr>
    </w:div>
    <w:div w:id="163282462">
      <w:bodyDiv w:val="1"/>
      <w:marLeft w:val="0"/>
      <w:marRight w:val="0"/>
      <w:marTop w:val="0"/>
      <w:marBottom w:val="0"/>
      <w:divBdr>
        <w:top w:val="none" w:sz="0" w:space="0" w:color="auto"/>
        <w:left w:val="none" w:sz="0" w:space="0" w:color="auto"/>
        <w:bottom w:val="none" w:sz="0" w:space="0" w:color="auto"/>
        <w:right w:val="none" w:sz="0" w:space="0" w:color="auto"/>
      </w:divBdr>
    </w:div>
    <w:div w:id="163784177">
      <w:bodyDiv w:val="1"/>
      <w:marLeft w:val="0"/>
      <w:marRight w:val="0"/>
      <w:marTop w:val="0"/>
      <w:marBottom w:val="0"/>
      <w:divBdr>
        <w:top w:val="none" w:sz="0" w:space="0" w:color="auto"/>
        <w:left w:val="none" w:sz="0" w:space="0" w:color="auto"/>
        <w:bottom w:val="none" w:sz="0" w:space="0" w:color="auto"/>
        <w:right w:val="none" w:sz="0" w:space="0" w:color="auto"/>
      </w:divBdr>
    </w:div>
    <w:div w:id="163788314">
      <w:bodyDiv w:val="1"/>
      <w:marLeft w:val="0"/>
      <w:marRight w:val="0"/>
      <w:marTop w:val="0"/>
      <w:marBottom w:val="0"/>
      <w:divBdr>
        <w:top w:val="none" w:sz="0" w:space="0" w:color="auto"/>
        <w:left w:val="none" w:sz="0" w:space="0" w:color="auto"/>
        <w:bottom w:val="none" w:sz="0" w:space="0" w:color="auto"/>
        <w:right w:val="none" w:sz="0" w:space="0" w:color="auto"/>
      </w:divBdr>
    </w:div>
    <w:div w:id="164441610">
      <w:bodyDiv w:val="1"/>
      <w:marLeft w:val="0"/>
      <w:marRight w:val="0"/>
      <w:marTop w:val="0"/>
      <w:marBottom w:val="0"/>
      <w:divBdr>
        <w:top w:val="none" w:sz="0" w:space="0" w:color="auto"/>
        <w:left w:val="none" w:sz="0" w:space="0" w:color="auto"/>
        <w:bottom w:val="none" w:sz="0" w:space="0" w:color="auto"/>
        <w:right w:val="none" w:sz="0" w:space="0" w:color="auto"/>
      </w:divBdr>
    </w:div>
    <w:div w:id="164783120">
      <w:bodyDiv w:val="1"/>
      <w:marLeft w:val="0"/>
      <w:marRight w:val="0"/>
      <w:marTop w:val="0"/>
      <w:marBottom w:val="0"/>
      <w:divBdr>
        <w:top w:val="none" w:sz="0" w:space="0" w:color="auto"/>
        <w:left w:val="none" w:sz="0" w:space="0" w:color="auto"/>
        <w:bottom w:val="none" w:sz="0" w:space="0" w:color="auto"/>
        <w:right w:val="none" w:sz="0" w:space="0" w:color="auto"/>
      </w:divBdr>
    </w:div>
    <w:div w:id="164788013">
      <w:bodyDiv w:val="1"/>
      <w:marLeft w:val="0"/>
      <w:marRight w:val="0"/>
      <w:marTop w:val="0"/>
      <w:marBottom w:val="0"/>
      <w:divBdr>
        <w:top w:val="none" w:sz="0" w:space="0" w:color="auto"/>
        <w:left w:val="none" w:sz="0" w:space="0" w:color="auto"/>
        <w:bottom w:val="none" w:sz="0" w:space="0" w:color="auto"/>
        <w:right w:val="none" w:sz="0" w:space="0" w:color="auto"/>
      </w:divBdr>
    </w:div>
    <w:div w:id="164903129">
      <w:bodyDiv w:val="1"/>
      <w:marLeft w:val="0"/>
      <w:marRight w:val="0"/>
      <w:marTop w:val="0"/>
      <w:marBottom w:val="0"/>
      <w:divBdr>
        <w:top w:val="none" w:sz="0" w:space="0" w:color="auto"/>
        <w:left w:val="none" w:sz="0" w:space="0" w:color="auto"/>
        <w:bottom w:val="none" w:sz="0" w:space="0" w:color="auto"/>
        <w:right w:val="none" w:sz="0" w:space="0" w:color="auto"/>
      </w:divBdr>
    </w:div>
    <w:div w:id="165175351">
      <w:bodyDiv w:val="1"/>
      <w:marLeft w:val="0"/>
      <w:marRight w:val="0"/>
      <w:marTop w:val="0"/>
      <w:marBottom w:val="0"/>
      <w:divBdr>
        <w:top w:val="none" w:sz="0" w:space="0" w:color="auto"/>
        <w:left w:val="none" w:sz="0" w:space="0" w:color="auto"/>
        <w:bottom w:val="none" w:sz="0" w:space="0" w:color="auto"/>
        <w:right w:val="none" w:sz="0" w:space="0" w:color="auto"/>
      </w:divBdr>
    </w:div>
    <w:div w:id="166138033">
      <w:bodyDiv w:val="1"/>
      <w:marLeft w:val="0"/>
      <w:marRight w:val="0"/>
      <w:marTop w:val="0"/>
      <w:marBottom w:val="0"/>
      <w:divBdr>
        <w:top w:val="none" w:sz="0" w:space="0" w:color="auto"/>
        <w:left w:val="none" w:sz="0" w:space="0" w:color="auto"/>
        <w:bottom w:val="none" w:sz="0" w:space="0" w:color="auto"/>
        <w:right w:val="none" w:sz="0" w:space="0" w:color="auto"/>
      </w:divBdr>
    </w:div>
    <w:div w:id="166362436">
      <w:bodyDiv w:val="1"/>
      <w:marLeft w:val="0"/>
      <w:marRight w:val="0"/>
      <w:marTop w:val="0"/>
      <w:marBottom w:val="0"/>
      <w:divBdr>
        <w:top w:val="none" w:sz="0" w:space="0" w:color="auto"/>
        <w:left w:val="none" w:sz="0" w:space="0" w:color="auto"/>
        <w:bottom w:val="none" w:sz="0" w:space="0" w:color="auto"/>
        <w:right w:val="none" w:sz="0" w:space="0" w:color="auto"/>
      </w:divBdr>
    </w:div>
    <w:div w:id="166481972">
      <w:bodyDiv w:val="1"/>
      <w:marLeft w:val="0"/>
      <w:marRight w:val="0"/>
      <w:marTop w:val="0"/>
      <w:marBottom w:val="0"/>
      <w:divBdr>
        <w:top w:val="none" w:sz="0" w:space="0" w:color="auto"/>
        <w:left w:val="none" w:sz="0" w:space="0" w:color="auto"/>
        <w:bottom w:val="none" w:sz="0" w:space="0" w:color="auto"/>
        <w:right w:val="none" w:sz="0" w:space="0" w:color="auto"/>
      </w:divBdr>
    </w:div>
    <w:div w:id="167141906">
      <w:bodyDiv w:val="1"/>
      <w:marLeft w:val="0"/>
      <w:marRight w:val="0"/>
      <w:marTop w:val="0"/>
      <w:marBottom w:val="0"/>
      <w:divBdr>
        <w:top w:val="none" w:sz="0" w:space="0" w:color="auto"/>
        <w:left w:val="none" w:sz="0" w:space="0" w:color="auto"/>
        <w:bottom w:val="none" w:sz="0" w:space="0" w:color="auto"/>
        <w:right w:val="none" w:sz="0" w:space="0" w:color="auto"/>
      </w:divBdr>
    </w:div>
    <w:div w:id="167329851">
      <w:bodyDiv w:val="1"/>
      <w:marLeft w:val="0"/>
      <w:marRight w:val="0"/>
      <w:marTop w:val="0"/>
      <w:marBottom w:val="0"/>
      <w:divBdr>
        <w:top w:val="none" w:sz="0" w:space="0" w:color="auto"/>
        <w:left w:val="none" w:sz="0" w:space="0" w:color="auto"/>
        <w:bottom w:val="none" w:sz="0" w:space="0" w:color="auto"/>
        <w:right w:val="none" w:sz="0" w:space="0" w:color="auto"/>
      </w:divBdr>
    </w:div>
    <w:div w:id="168299024">
      <w:bodyDiv w:val="1"/>
      <w:marLeft w:val="0"/>
      <w:marRight w:val="0"/>
      <w:marTop w:val="0"/>
      <w:marBottom w:val="0"/>
      <w:divBdr>
        <w:top w:val="none" w:sz="0" w:space="0" w:color="auto"/>
        <w:left w:val="none" w:sz="0" w:space="0" w:color="auto"/>
        <w:bottom w:val="none" w:sz="0" w:space="0" w:color="auto"/>
        <w:right w:val="none" w:sz="0" w:space="0" w:color="auto"/>
      </w:divBdr>
    </w:div>
    <w:div w:id="168300373">
      <w:bodyDiv w:val="1"/>
      <w:marLeft w:val="0"/>
      <w:marRight w:val="0"/>
      <w:marTop w:val="0"/>
      <w:marBottom w:val="0"/>
      <w:divBdr>
        <w:top w:val="none" w:sz="0" w:space="0" w:color="auto"/>
        <w:left w:val="none" w:sz="0" w:space="0" w:color="auto"/>
        <w:bottom w:val="none" w:sz="0" w:space="0" w:color="auto"/>
        <w:right w:val="none" w:sz="0" w:space="0" w:color="auto"/>
      </w:divBdr>
    </w:div>
    <w:div w:id="168376374">
      <w:bodyDiv w:val="1"/>
      <w:marLeft w:val="0"/>
      <w:marRight w:val="0"/>
      <w:marTop w:val="0"/>
      <w:marBottom w:val="0"/>
      <w:divBdr>
        <w:top w:val="none" w:sz="0" w:space="0" w:color="auto"/>
        <w:left w:val="none" w:sz="0" w:space="0" w:color="auto"/>
        <w:bottom w:val="none" w:sz="0" w:space="0" w:color="auto"/>
        <w:right w:val="none" w:sz="0" w:space="0" w:color="auto"/>
      </w:divBdr>
    </w:div>
    <w:div w:id="168522654">
      <w:bodyDiv w:val="1"/>
      <w:marLeft w:val="0"/>
      <w:marRight w:val="0"/>
      <w:marTop w:val="0"/>
      <w:marBottom w:val="0"/>
      <w:divBdr>
        <w:top w:val="none" w:sz="0" w:space="0" w:color="auto"/>
        <w:left w:val="none" w:sz="0" w:space="0" w:color="auto"/>
        <w:bottom w:val="none" w:sz="0" w:space="0" w:color="auto"/>
        <w:right w:val="none" w:sz="0" w:space="0" w:color="auto"/>
      </w:divBdr>
    </w:div>
    <w:div w:id="168756299">
      <w:bodyDiv w:val="1"/>
      <w:marLeft w:val="0"/>
      <w:marRight w:val="0"/>
      <w:marTop w:val="0"/>
      <w:marBottom w:val="0"/>
      <w:divBdr>
        <w:top w:val="none" w:sz="0" w:space="0" w:color="auto"/>
        <w:left w:val="none" w:sz="0" w:space="0" w:color="auto"/>
        <w:bottom w:val="none" w:sz="0" w:space="0" w:color="auto"/>
        <w:right w:val="none" w:sz="0" w:space="0" w:color="auto"/>
      </w:divBdr>
    </w:div>
    <w:div w:id="168832004">
      <w:bodyDiv w:val="1"/>
      <w:marLeft w:val="0"/>
      <w:marRight w:val="0"/>
      <w:marTop w:val="0"/>
      <w:marBottom w:val="0"/>
      <w:divBdr>
        <w:top w:val="none" w:sz="0" w:space="0" w:color="auto"/>
        <w:left w:val="none" w:sz="0" w:space="0" w:color="auto"/>
        <w:bottom w:val="none" w:sz="0" w:space="0" w:color="auto"/>
        <w:right w:val="none" w:sz="0" w:space="0" w:color="auto"/>
      </w:divBdr>
    </w:div>
    <w:div w:id="168910561">
      <w:bodyDiv w:val="1"/>
      <w:marLeft w:val="0"/>
      <w:marRight w:val="0"/>
      <w:marTop w:val="0"/>
      <w:marBottom w:val="0"/>
      <w:divBdr>
        <w:top w:val="none" w:sz="0" w:space="0" w:color="auto"/>
        <w:left w:val="none" w:sz="0" w:space="0" w:color="auto"/>
        <w:bottom w:val="none" w:sz="0" w:space="0" w:color="auto"/>
        <w:right w:val="none" w:sz="0" w:space="0" w:color="auto"/>
      </w:divBdr>
    </w:div>
    <w:div w:id="168910795">
      <w:bodyDiv w:val="1"/>
      <w:marLeft w:val="0"/>
      <w:marRight w:val="0"/>
      <w:marTop w:val="0"/>
      <w:marBottom w:val="0"/>
      <w:divBdr>
        <w:top w:val="none" w:sz="0" w:space="0" w:color="auto"/>
        <w:left w:val="none" w:sz="0" w:space="0" w:color="auto"/>
        <w:bottom w:val="none" w:sz="0" w:space="0" w:color="auto"/>
        <w:right w:val="none" w:sz="0" w:space="0" w:color="auto"/>
      </w:divBdr>
    </w:div>
    <w:div w:id="168983646">
      <w:bodyDiv w:val="1"/>
      <w:marLeft w:val="0"/>
      <w:marRight w:val="0"/>
      <w:marTop w:val="0"/>
      <w:marBottom w:val="0"/>
      <w:divBdr>
        <w:top w:val="none" w:sz="0" w:space="0" w:color="auto"/>
        <w:left w:val="none" w:sz="0" w:space="0" w:color="auto"/>
        <w:bottom w:val="none" w:sz="0" w:space="0" w:color="auto"/>
        <w:right w:val="none" w:sz="0" w:space="0" w:color="auto"/>
      </w:divBdr>
    </w:div>
    <w:div w:id="168984017">
      <w:bodyDiv w:val="1"/>
      <w:marLeft w:val="0"/>
      <w:marRight w:val="0"/>
      <w:marTop w:val="0"/>
      <w:marBottom w:val="0"/>
      <w:divBdr>
        <w:top w:val="none" w:sz="0" w:space="0" w:color="auto"/>
        <w:left w:val="none" w:sz="0" w:space="0" w:color="auto"/>
        <w:bottom w:val="none" w:sz="0" w:space="0" w:color="auto"/>
        <w:right w:val="none" w:sz="0" w:space="0" w:color="auto"/>
      </w:divBdr>
    </w:div>
    <w:div w:id="169100913">
      <w:bodyDiv w:val="1"/>
      <w:marLeft w:val="0"/>
      <w:marRight w:val="0"/>
      <w:marTop w:val="0"/>
      <w:marBottom w:val="0"/>
      <w:divBdr>
        <w:top w:val="none" w:sz="0" w:space="0" w:color="auto"/>
        <w:left w:val="none" w:sz="0" w:space="0" w:color="auto"/>
        <w:bottom w:val="none" w:sz="0" w:space="0" w:color="auto"/>
        <w:right w:val="none" w:sz="0" w:space="0" w:color="auto"/>
      </w:divBdr>
    </w:div>
    <w:div w:id="169219580">
      <w:bodyDiv w:val="1"/>
      <w:marLeft w:val="0"/>
      <w:marRight w:val="0"/>
      <w:marTop w:val="0"/>
      <w:marBottom w:val="0"/>
      <w:divBdr>
        <w:top w:val="none" w:sz="0" w:space="0" w:color="auto"/>
        <w:left w:val="none" w:sz="0" w:space="0" w:color="auto"/>
        <w:bottom w:val="none" w:sz="0" w:space="0" w:color="auto"/>
        <w:right w:val="none" w:sz="0" w:space="0" w:color="auto"/>
      </w:divBdr>
    </w:div>
    <w:div w:id="169567290">
      <w:bodyDiv w:val="1"/>
      <w:marLeft w:val="0"/>
      <w:marRight w:val="0"/>
      <w:marTop w:val="0"/>
      <w:marBottom w:val="0"/>
      <w:divBdr>
        <w:top w:val="none" w:sz="0" w:space="0" w:color="auto"/>
        <w:left w:val="none" w:sz="0" w:space="0" w:color="auto"/>
        <w:bottom w:val="none" w:sz="0" w:space="0" w:color="auto"/>
        <w:right w:val="none" w:sz="0" w:space="0" w:color="auto"/>
      </w:divBdr>
    </w:div>
    <w:div w:id="169805138">
      <w:bodyDiv w:val="1"/>
      <w:marLeft w:val="0"/>
      <w:marRight w:val="0"/>
      <w:marTop w:val="0"/>
      <w:marBottom w:val="0"/>
      <w:divBdr>
        <w:top w:val="none" w:sz="0" w:space="0" w:color="auto"/>
        <w:left w:val="none" w:sz="0" w:space="0" w:color="auto"/>
        <w:bottom w:val="none" w:sz="0" w:space="0" w:color="auto"/>
        <w:right w:val="none" w:sz="0" w:space="0" w:color="auto"/>
      </w:divBdr>
    </w:div>
    <w:div w:id="169954272">
      <w:bodyDiv w:val="1"/>
      <w:marLeft w:val="0"/>
      <w:marRight w:val="0"/>
      <w:marTop w:val="0"/>
      <w:marBottom w:val="0"/>
      <w:divBdr>
        <w:top w:val="none" w:sz="0" w:space="0" w:color="auto"/>
        <w:left w:val="none" w:sz="0" w:space="0" w:color="auto"/>
        <w:bottom w:val="none" w:sz="0" w:space="0" w:color="auto"/>
        <w:right w:val="none" w:sz="0" w:space="0" w:color="auto"/>
      </w:divBdr>
    </w:div>
    <w:div w:id="170023276">
      <w:bodyDiv w:val="1"/>
      <w:marLeft w:val="0"/>
      <w:marRight w:val="0"/>
      <w:marTop w:val="0"/>
      <w:marBottom w:val="0"/>
      <w:divBdr>
        <w:top w:val="none" w:sz="0" w:space="0" w:color="auto"/>
        <w:left w:val="none" w:sz="0" w:space="0" w:color="auto"/>
        <w:bottom w:val="none" w:sz="0" w:space="0" w:color="auto"/>
        <w:right w:val="none" w:sz="0" w:space="0" w:color="auto"/>
      </w:divBdr>
    </w:div>
    <w:div w:id="170144798">
      <w:bodyDiv w:val="1"/>
      <w:marLeft w:val="0"/>
      <w:marRight w:val="0"/>
      <w:marTop w:val="0"/>
      <w:marBottom w:val="0"/>
      <w:divBdr>
        <w:top w:val="none" w:sz="0" w:space="0" w:color="auto"/>
        <w:left w:val="none" w:sz="0" w:space="0" w:color="auto"/>
        <w:bottom w:val="none" w:sz="0" w:space="0" w:color="auto"/>
        <w:right w:val="none" w:sz="0" w:space="0" w:color="auto"/>
      </w:divBdr>
    </w:div>
    <w:div w:id="170532271">
      <w:bodyDiv w:val="1"/>
      <w:marLeft w:val="0"/>
      <w:marRight w:val="0"/>
      <w:marTop w:val="0"/>
      <w:marBottom w:val="0"/>
      <w:divBdr>
        <w:top w:val="none" w:sz="0" w:space="0" w:color="auto"/>
        <w:left w:val="none" w:sz="0" w:space="0" w:color="auto"/>
        <w:bottom w:val="none" w:sz="0" w:space="0" w:color="auto"/>
        <w:right w:val="none" w:sz="0" w:space="0" w:color="auto"/>
      </w:divBdr>
    </w:div>
    <w:div w:id="170612270">
      <w:bodyDiv w:val="1"/>
      <w:marLeft w:val="0"/>
      <w:marRight w:val="0"/>
      <w:marTop w:val="0"/>
      <w:marBottom w:val="0"/>
      <w:divBdr>
        <w:top w:val="none" w:sz="0" w:space="0" w:color="auto"/>
        <w:left w:val="none" w:sz="0" w:space="0" w:color="auto"/>
        <w:bottom w:val="none" w:sz="0" w:space="0" w:color="auto"/>
        <w:right w:val="none" w:sz="0" w:space="0" w:color="auto"/>
      </w:divBdr>
    </w:div>
    <w:div w:id="170996434">
      <w:bodyDiv w:val="1"/>
      <w:marLeft w:val="0"/>
      <w:marRight w:val="0"/>
      <w:marTop w:val="0"/>
      <w:marBottom w:val="0"/>
      <w:divBdr>
        <w:top w:val="none" w:sz="0" w:space="0" w:color="auto"/>
        <w:left w:val="none" w:sz="0" w:space="0" w:color="auto"/>
        <w:bottom w:val="none" w:sz="0" w:space="0" w:color="auto"/>
        <w:right w:val="none" w:sz="0" w:space="0" w:color="auto"/>
      </w:divBdr>
    </w:div>
    <w:div w:id="171575270">
      <w:bodyDiv w:val="1"/>
      <w:marLeft w:val="0"/>
      <w:marRight w:val="0"/>
      <w:marTop w:val="0"/>
      <w:marBottom w:val="0"/>
      <w:divBdr>
        <w:top w:val="none" w:sz="0" w:space="0" w:color="auto"/>
        <w:left w:val="none" w:sz="0" w:space="0" w:color="auto"/>
        <w:bottom w:val="none" w:sz="0" w:space="0" w:color="auto"/>
        <w:right w:val="none" w:sz="0" w:space="0" w:color="auto"/>
      </w:divBdr>
    </w:div>
    <w:div w:id="171797406">
      <w:bodyDiv w:val="1"/>
      <w:marLeft w:val="0"/>
      <w:marRight w:val="0"/>
      <w:marTop w:val="0"/>
      <w:marBottom w:val="0"/>
      <w:divBdr>
        <w:top w:val="none" w:sz="0" w:space="0" w:color="auto"/>
        <w:left w:val="none" w:sz="0" w:space="0" w:color="auto"/>
        <w:bottom w:val="none" w:sz="0" w:space="0" w:color="auto"/>
        <w:right w:val="none" w:sz="0" w:space="0" w:color="auto"/>
      </w:divBdr>
    </w:div>
    <w:div w:id="171846570">
      <w:bodyDiv w:val="1"/>
      <w:marLeft w:val="0"/>
      <w:marRight w:val="0"/>
      <w:marTop w:val="0"/>
      <w:marBottom w:val="0"/>
      <w:divBdr>
        <w:top w:val="none" w:sz="0" w:space="0" w:color="auto"/>
        <w:left w:val="none" w:sz="0" w:space="0" w:color="auto"/>
        <w:bottom w:val="none" w:sz="0" w:space="0" w:color="auto"/>
        <w:right w:val="none" w:sz="0" w:space="0" w:color="auto"/>
      </w:divBdr>
    </w:div>
    <w:div w:id="172305069">
      <w:bodyDiv w:val="1"/>
      <w:marLeft w:val="0"/>
      <w:marRight w:val="0"/>
      <w:marTop w:val="0"/>
      <w:marBottom w:val="0"/>
      <w:divBdr>
        <w:top w:val="none" w:sz="0" w:space="0" w:color="auto"/>
        <w:left w:val="none" w:sz="0" w:space="0" w:color="auto"/>
        <w:bottom w:val="none" w:sz="0" w:space="0" w:color="auto"/>
        <w:right w:val="none" w:sz="0" w:space="0" w:color="auto"/>
      </w:divBdr>
    </w:div>
    <w:div w:id="172382436">
      <w:bodyDiv w:val="1"/>
      <w:marLeft w:val="0"/>
      <w:marRight w:val="0"/>
      <w:marTop w:val="0"/>
      <w:marBottom w:val="0"/>
      <w:divBdr>
        <w:top w:val="none" w:sz="0" w:space="0" w:color="auto"/>
        <w:left w:val="none" w:sz="0" w:space="0" w:color="auto"/>
        <w:bottom w:val="none" w:sz="0" w:space="0" w:color="auto"/>
        <w:right w:val="none" w:sz="0" w:space="0" w:color="auto"/>
      </w:divBdr>
    </w:div>
    <w:div w:id="172382887">
      <w:bodyDiv w:val="1"/>
      <w:marLeft w:val="0"/>
      <w:marRight w:val="0"/>
      <w:marTop w:val="0"/>
      <w:marBottom w:val="0"/>
      <w:divBdr>
        <w:top w:val="none" w:sz="0" w:space="0" w:color="auto"/>
        <w:left w:val="none" w:sz="0" w:space="0" w:color="auto"/>
        <w:bottom w:val="none" w:sz="0" w:space="0" w:color="auto"/>
        <w:right w:val="none" w:sz="0" w:space="0" w:color="auto"/>
      </w:divBdr>
    </w:div>
    <w:div w:id="173613844">
      <w:bodyDiv w:val="1"/>
      <w:marLeft w:val="0"/>
      <w:marRight w:val="0"/>
      <w:marTop w:val="0"/>
      <w:marBottom w:val="0"/>
      <w:divBdr>
        <w:top w:val="none" w:sz="0" w:space="0" w:color="auto"/>
        <w:left w:val="none" w:sz="0" w:space="0" w:color="auto"/>
        <w:bottom w:val="none" w:sz="0" w:space="0" w:color="auto"/>
        <w:right w:val="none" w:sz="0" w:space="0" w:color="auto"/>
      </w:divBdr>
    </w:div>
    <w:div w:id="173886562">
      <w:bodyDiv w:val="1"/>
      <w:marLeft w:val="0"/>
      <w:marRight w:val="0"/>
      <w:marTop w:val="0"/>
      <w:marBottom w:val="0"/>
      <w:divBdr>
        <w:top w:val="none" w:sz="0" w:space="0" w:color="auto"/>
        <w:left w:val="none" w:sz="0" w:space="0" w:color="auto"/>
        <w:bottom w:val="none" w:sz="0" w:space="0" w:color="auto"/>
        <w:right w:val="none" w:sz="0" w:space="0" w:color="auto"/>
      </w:divBdr>
    </w:div>
    <w:div w:id="174345724">
      <w:bodyDiv w:val="1"/>
      <w:marLeft w:val="0"/>
      <w:marRight w:val="0"/>
      <w:marTop w:val="0"/>
      <w:marBottom w:val="0"/>
      <w:divBdr>
        <w:top w:val="none" w:sz="0" w:space="0" w:color="auto"/>
        <w:left w:val="none" w:sz="0" w:space="0" w:color="auto"/>
        <w:bottom w:val="none" w:sz="0" w:space="0" w:color="auto"/>
        <w:right w:val="none" w:sz="0" w:space="0" w:color="auto"/>
      </w:divBdr>
    </w:div>
    <w:div w:id="174612852">
      <w:bodyDiv w:val="1"/>
      <w:marLeft w:val="0"/>
      <w:marRight w:val="0"/>
      <w:marTop w:val="0"/>
      <w:marBottom w:val="0"/>
      <w:divBdr>
        <w:top w:val="none" w:sz="0" w:space="0" w:color="auto"/>
        <w:left w:val="none" w:sz="0" w:space="0" w:color="auto"/>
        <w:bottom w:val="none" w:sz="0" w:space="0" w:color="auto"/>
        <w:right w:val="none" w:sz="0" w:space="0" w:color="auto"/>
      </w:divBdr>
    </w:div>
    <w:div w:id="175077841">
      <w:bodyDiv w:val="1"/>
      <w:marLeft w:val="0"/>
      <w:marRight w:val="0"/>
      <w:marTop w:val="0"/>
      <w:marBottom w:val="0"/>
      <w:divBdr>
        <w:top w:val="none" w:sz="0" w:space="0" w:color="auto"/>
        <w:left w:val="none" w:sz="0" w:space="0" w:color="auto"/>
        <w:bottom w:val="none" w:sz="0" w:space="0" w:color="auto"/>
        <w:right w:val="none" w:sz="0" w:space="0" w:color="auto"/>
      </w:divBdr>
    </w:div>
    <w:div w:id="175195139">
      <w:bodyDiv w:val="1"/>
      <w:marLeft w:val="0"/>
      <w:marRight w:val="0"/>
      <w:marTop w:val="0"/>
      <w:marBottom w:val="0"/>
      <w:divBdr>
        <w:top w:val="none" w:sz="0" w:space="0" w:color="auto"/>
        <w:left w:val="none" w:sz="0" w:space="0" w:color="auto"/>
        <w:bottom w:val="none" w:sz="0" w:space="0" w:color="auto"/>
        <w:right w:val="none" w:sz="0" w:space="0" w:color="auto"/>
      </w:divBdr>
    </w:div>
    <w:div w:id="175196108">
      <w:bodyDiv w:val="1"/>
      <w:marLeft w:val="0"/>
      <w:marRight w:val="0"/>
      <w:marTop w:val="0"/>
      <w:marBottom w:val="0"/>
      <w:divBdr>
        <w:top w:val="none" w:sz="0" w:space="0" w:color="auto"/>
        <w:left w:val="none" w:sz="0" w:space="0" w:color="auto"/>
        <w:bottom w:val="none" w:sz="0" w:space="0" w:color="auto"/>
        <w:right w:val="none" w:sz="0" w:space="0" w:color="auto"/>
      </w:divBdr>
    </w:div>
    <w:div w:id="175273861">
      <w:bodyDiv w:val="1"/>
      <w:marLeft w:val="0"/>
      <w:marRight w:val="0"/>
      <w:marTop w:val="0"/>
      <w:marBottom w:val="0"/>
      <w:divBdr>
        <w:top w:val="none" w:sz="0" w:space="0" w:color="auto"/>
        <w:left w:val="none" w:sz="0" w:space="0" w:color="auto"/>
        <w:bottom w:val="none" w:sz="0" w:space="0" w:color="auto"/>
        <w:right w:val="none" w:sz="0" w:space="0" w:color="auto"/>
      </w:divBdr>
    </w:div>
    <w:div w:id="175309681">
      <w:bodyDiv w:val="1"/>
      <w:marLeft w:val="0"/>
      <w:marRight w:val="0"/>
      <w:marTop w:val="0"/>
      <w:marBottom w:val="0"/>
      <w:divBdr>
        <w:top w:val="none" w:sz="0" w:space="0" w:color="auto"/>
        <w:left w:val="none" w:sz="0" w:space="0" w:color="auto"/>
        <w:bottom w:val="none" w:sz="0" w:space="0" w:color="auto"/>
        <w:right w:val="none" w:sz="0" w:space="0" w:color="auto"/>
      </w:divBdr>
    </w:div>
    <w:div w:id="175733393">
      <w:bodyDiv w:val="1"/>
      <w:marLeft w:val="0"/>
      <w:marRight w:val="0"/>
      <w:marTop w:val="0"/>
      <w:marBottom w:val="0"/>
      <w:divBdr>
        <w:top w:val="none" w:sz="0" w:space="0" w:color="auto"/>
        <w:left w:val="none" w:sz="0" w:space="0" w:color="auto"/>
        <w:bottom w:val="none" w:sz="0" w:space="0" w:color="auto"/>
        <w:right w:val="none" w:sz="0" w:space="0" w:color="auto"/>
      </w:divBdr>
    </w:div>
    <w:div w:id="175922525">
      <w:bodyDiv w:val="1"/>
      <w:marLeft w:val="0"/>
      <w:marRight w:val="0"/>
      <w:marTop w:val="0"/>
      <w:marBottom w:val="0"/>
      <w:divBdr>
        <w:top w:val="none" w:sz="0" w:space="0" w:color="auto"/>
        <w:left w:val="none" w:sz="0" w:space="0" w:color="auto"/>
        <w:bottom w:val="none" w:sz="0" w:space="0" w:color="auto"/>
        <w:right w:val="none" w:sz="0" w:space="0" w:color="auto"/>
      </w:divBdr>
    </w:div>
    <w:div w:id="176432362">
      <w:bodyDiv w:val="1"/>
      <w:marLeft w:val="0"/>
      <w:marRight w:val="0"/>
      <w:marTop w:val="0"/>
      <w:marBottom w:val="0"/>
      <w:divBdr>
        <w:top w:val="none" w:sz="0" w:space="0" w:color="auto"/>
        <w:left w:val="none" w:sz="0" w:space="0" w:color="auto"/>
        <w:bottom w:val="none" w:sz="0" w:space="0" w:color="auto"/>
        <w:right w:val="none" w:sz="0" w:space="0" w:color="auto"/>
      </w:divBdr>
    </w:div>
    <w:div w:id="176625039">
      <w:bodyDiv w:val="1"/>
      <w:marLeft w:val="0"/>
      <w:marRight w:val="0"/>
      <w:marTop w:val="0"/>
      <w:marBottom w:val="0"/>
      <w:divBdr>
        <w:top w:val="none" w:sz="0" w:space="0" w:color="auto"/>
        <w:left w:val="none" w:sz="0" w:space="0" w:color="auto"/>
        <w:bottom w:val="none" w:sz="0" w:space="0" w:color="auto"/>
        <w:right w:val="none" w:sz="0" w:space="0" w:color="auto"/>
      </w:divBdr>
    </w:div>
    <w:div w:id="176965578">
      <w:bodyDiv w:val="1"/>
      <w:marLeft w:val="0"/>
      <w:marRight w:val="0"/>
      <w:marTop w:val="0"/>
      <w:marBottom w:val="0"/>
      <w:divBdr>
        <w:top w:val="none" w:sz="0" w:space="0" w:color="auto"/>
        <w:left w:val="none" w:sz="0" w:space="0" w:color="auto"/>
        <w:bottom w:val="none" w:sz="0" w:space="0" w:color="auto"/>
        <w:right w:val="none" w:sz="0" w:space="0" w:color="auto"/>
      </w:divBdr>
    </w:div>
    <w:div w:id="177475122">
      <w:bodyDiv w:val="1"/>
      <w:marLeft w:val="0"/>
      <w:marRight w:val="0"/>
      <w:marTop w:val="0"/>
      <w:marBottom w:val="0"/>
      <w:divBdr>
        <w:top w:val="none" w:sz="0" w:space="0" w:color="auto"/>
        <w:left w:val="none" w:sz="0" w:space="0" w:color="auto"/>
        <w:bottom w:val="none" w:sz="0" w:space="0" w:color="auto"/>
        <w:right w:val="none" w:sz="0" w:space="0" w:color="auto"/>
      </w:divBdr>
    </w:div>
    <w:div w:id="177699827">
      <w:bodyDiv w:val="1"/>
      <w:marLeft w:val="0"/>
      <w:marRight w:val="0"/>
      <w:marTop w:val="0"/>
      <w:marBottom w:val="0"/>
      <w:divBdr>
        <w:top w:val="none" w:sz="0" w:space="0" w:color="auto"/>
        <w:left w:val="none" w:sz="0" w:space="0" w:color="auto"/>
        <w:bottom w:val="none" w:sz="0" w:space="0" w:color="auto"/>
        <w:right w:val="none" w:sz="0" w:space="0" w:color="auto"/>
      </w:divBdr>
    </w:div>
    <w:div w:id="177819453">
      <w:bodyDiv w:val="1"/>
      <w:marLeft w:val="0"/>
      <w:marRight w:val="0"/>
      <w:marTop w:val="0"/>
      <w:marBottom w:val="0"/>
      <w:divBdr>
        <w:top w:val="none" w:sz="0" w:space="0" w:color="auto"/>
        <w:left w:val="none" w:sz="0" w:space="0" w:color="auto"/>
        <w:bottom w:val="none" w:sz="0" w:space="0" w:color="auto"/>
        <w:right w:val="none" w:sz="0" w:space="0" w:color="auto"/>
      </w:divBdr>
    </w:div>
    <w:div w:id="178199610">
      <w:bodyDiv w:val="1"/>
      <w:marLeft w:val="0"/>
      <w:marRight w:val="0"/>
      <w:marTop w:val="0"/>
      <w:marBottom w:val="0"/>
      <w:divBdr>
        <w:top w:val="none" w:sz="0" w:space="0" w:color="auto"/>
        <w:left w:val="none" w:sz="0" w:space="0" w:color="auto"/>
        <w:bottom w:val="none" w:sz="0" w:space="0" w:color="auto"/>
        <w:right w:val="none" w:sz="0" w:space="0" w:color="auto"/>
      </w:divBdr>
    </w:div>
    <w:div w:id="178274284">
      <w:bodyDiv w:val="1"/>
      <w:marLeft w:val="0"/>
      <w:marRight w:val="0"/>
      <w:marTop w:val="0"/>
      <w:marBottom w:val="0"/>
      <w:divBdr>
        <w:top w:val="none" w:sz="0" w:space="0" w:color="auto"/>
        <w:left w:val="none" w:sz="0" w:space="0" w:color="auto"/>
        <w:bottom w:val="none" w:sz="0" w:space="0" w:color="auto"/>
        <w:right w:val="none" w:sz="0" w:space="0" w:color="auto"/>
      </w:divBdr>
    </w:div>
    <w:div w:id="179046930">
      <w:bodyDiv w:val="1"/>
      <w:marLeft w:val="0"/>
      <w:marRight w:val="0"/>
      <w:marTop w:val="0"/>
      <w:marBottom w:val="0"/>
      <w:divBdr>
        <w:top w:val="none" w:sz="0" w:space="0" w:color="auto"/>
        <w:left w:val="none" w:sz="0" w:space="0" w:color="auto"/>
        <w:bottom w:val="none" w:sz="0" w:space="0" w:color="auto"/>
        <w:right w:val="none" w:sz="0" w:space="0" w:color="auto"/>
      </w:divBdr>
    </w:div>
    <w:div w:id="179124892">
      <w:bodyDiv w:val="1"/>
      <w:marLeft w:val="0"/>
      <w:marRight w:val="0"/>
      <w:marTop w:val="0"/>
      <w:marBottom w:val="0"/>
      <w:divBdr>
        <w:top w:val="none" w:sz="0" w:space="0" w:color="auto"/>
        <w:left w:val="none" w:sz="0" w:space="0" w:color="auto"/>
        <w:bottom w:val="none" w:sz="0" w:space="0" w:color="auto"/>
        <w:right w:val="none" w:sz="0" w:space="0" w:color="auto"/>
      </w:divBdr>
    </w:div>
    <w:div w:id="179128165">
      <w:bodyDiv w:val="1"/>
      <w:marLeft w:val="0"/>
      <w:marRight w:val="0"/>
      <w:marTop w:val="0"/>
      <w:marBottom w:val="0"/>
      <w:divBdr>
        <w:top w:val="none" w:sz="0" w:space="0" w:color="auto"/>
        <w:left w:val="none" w:sz="0" w:space="0" w:color="auto"/>
        <w:bottom w:val="none" w:sz="0" w:space="0" w:color="auto"/>
        <w:right w:val="none" w:sz="0" w:space="0" w:color="auto"/>
      </w:divBdr>
    </w:div>
    <w:div w:id="179466587">
      <w:bodyDiv w:val="1"/>
      <w:marLeft w:val="0"/>
      <w:marRight w:val="0"/>
      <w:marTop w:val="0"/>
      <w:marBottom w:val="0"/>
      <w:divBdr>
        <w:top w:val="none" w:sz="0" w:space="0" w:color="auto"/>
        <w:left w:val="none" w:sz="0" w:space="0" w:color="auto"/>
        <w:bottom w:val="none" w:sz="0" w:space="0" w:color="auto"/>
        <w:right w:val="none" w:sz="0" w:space="0" w:color="auto"/>
      </w:divBdr>
    </w:div>
    <w:div w:id="179659533">
      <w:bodyDiv w:val="1"/>
      <w:marLeft w:val="0"/>
      <w:marRight w:val="0"/>
      <w:marTop w:val="0"/>
      <w:marBottom w:val="0"/>
      <w:divBdr>
        <w:top w:val="none" w:sz="0" w:space="0" w:color="auto"/>
        <w:left w:val="none" w:sz="0" w:space="0" w:color="auto"/>
        <w:bottom w:val="none" w:sz="0" w:space="0" w:color="auto"/>
        <w:right w:val="none" w:sz="0" w:space="0" w:color="auto"/>
      </w:divBdr>
    </w:div>
    <w:div w:id="180124612">
      <w:bodyDiv w:val="1"/>
      <w:marLeft w:val="0"/>
      <w:marRight w:val="0"/>
      <w:marTop w:val="0"/>
      <w:marBottom w:val="0"/>
      <w:divBdr>
        <w:top w:val="none" w:sz="0" w:space="0" w:color="auto"/>
        <w:left w:val="none" w:sz="0" w:space="0" w:color="auto"/>
        <w:bottom w:val="none" w:sz="0" w:space="0" w:color="auto"/>
        <w:right w:val="none" w:sz="0" w:space="0" w:color="auto"/>
      </w:divBdr>
    </w:div>
    <w:div w:id="180776209">
      <w:bodyDiv w:val="1"/>
      <w:marLeft w:val="0"/>
      <w:marRight w:val="0"/>
      <w:marTop w:val="0"/>
      <w:marBottom w:val="0"/>
      <w:divBdr>
        <w:top w:val="none" w:sz="0" w:space="0" w:color="auto"/>
        <w:left w:val="none" w:sz="0" w:space="0" w:color="auto"/>
        <w:bottom w:val="none" w:sz="0" w:space="0" w:color="auto"/>
        <w:right w:val="none" w:sz="0" w:space="0" w:color="auto"/>
      </w:divBdr>
    </w:div>
    <w:div w:id="181087903">
      <w:bodyDiv w:val="1"/>
      <w:marLeft w:val="0"/>
      <w:marRight w:val="0"/>
      <w:marTop w:val="0"/>
      <w:marBottom w:val="0"/>
      <w:divBdr>
        <w:top w:val="none" w:sz="0" w:space="0" w:color="auto"/>
        <w:left w:val="none" w:sz="0" w:space="0" w:color="auto"/>
        <w:bottom w:val="none" w:sz="0" w:space="0" w:color="auto"/>
        <w:right w:val="none" w:sz="0" w:space="0" w:color="auto"/>
      </w:divBdr>
    </w:div>
    <w:div w:id="181094730">
      <w:bodyDiv w:val="1"/>
      <w:marLeft w:val="0"/>
      <w:marRight w:val="0"/>
      <w:marTop w:val="0"/>
      <w:marBottom w:val="0"/>
      <w:divBdr>
        <w:top w:val="none" w:sz="0" w:space="0" w:color="auto"/>
        <w:left w:val="none" w:sz="0" w:space="0" w:color="auto"/>
        <w:bottom w:val="none" w:sz="0" w:space="0" w:color="auto"/>
        <w:right w:val="none" w:sz="0" w:space="0" w:color="auto"/>
      </w:divBdr>
    </w:div>
    <w:div w:id="181170908">
      <w:bodyDiv w:val="1"/>
      <w:marLeft w:val="0"/>
      <w:marRight w:val="0"/>
      <w:marTop w:val="0"/>
      <w:marBottom w:val="0"/>
      <w:divBdr>
        <w:top w:val="none" w:sz="0" w:space="0" w:color="auto"/>
        <w:left w:val="none" w:sz="0" w:space="0" w:color="auto"/>
        <w:bottom w:val="none" w:sz="0" w:space="0" w:color="auto"/>
        <w:right w:val="none" w:sz="0" w:space="0" w:color="auto"/>
      </w:divBdr>
    </w:div>
    <w:div w:id="181213234">
      <w:bodyDiv w:val="1"/>
      <w:marLeft w:val="0"/>
      <w:marRight w:val="0"/>
      <w:marTop w:val="0"/>
      <w:marBottom w:val="0"/>
      <w:divBdr>
        <w:top w:val="none" w:sz="0" w:space="0" w:color="auto"/>
        <w:left w:val="none" w:sz="0" w:space="0" w:color="auto"/>
        <w:bottom w:val="none" w:sz="0" w:space="0" w:color="auto"/>
        <w:right w:val="none" w:sz="0" w:space="0" w:color="auto"/>
      </w:divBdr>
    </w:div>
    <w:div w:id="181287103">
      <w:bodyDiv w:val="1"/>
      <w:marLeft w:val="0"/>
      <w:marRight w:val="0"/>
      <w:marTop w:val="0"/>
      <w:marBottom w:val="0"/>
      <w:divBdr>
        <w:top w:val="none" w:sz="0" w:space="0" w:color="auto"/>
        <w:left w:val="none" w:sz="0" w:space="0" w:color="auto"/>
        <w:bottom w:val="none" w:sz="0" w:space="0" w:color="auto"/>
        <w:right w:val="none" w:sz="0" w:space="0" w:color="auto"/>
      </w:divBdr>
    </w:div>
    <w:div w:id="181481581">
      <w:bodyDiv w:val="1"/>
      <w:marLeft w:val="0"/>
      <w:marRight w:val="0"/>
      <w:marTop w:val="0"/>
      <w:marBottom w:val="0"/>
      <w:divBdr>
        <w:top w:val="none" w:sz="0" w:space="0" w:color="auto"/>
        <w:left w:val="none" w:sz="0" w:space="0" w:color="auto"/>
        <w:bottom w:val="none" w:sz="0" w:space="0" w:color="auto"/>
        <w:right w:val="none" w:sz="0" w:space="0" w:color="auto"/>
      </w:divBdr>
    </w:div>
    <w:div w:id="181823134">
      <w:bodyDiv w:val="1"/>
      <w:marLeft w:val="0"/>
      <w:marRight w:val="0"/>
      <w:marTop w:val="0"/>
      <w:marBottom w:val="0"/>
      <w:divBdr>
        <w:top w:val="none" w:sz="0" w:space="0" w:color="auto"/>
        <w:left w:val="none" w:sz="0" w:space="0" w:color="auto"/>
        <w:bottom w:val="none" w:sz="0" w:space="0" w:color="auto"/>
        <w:right w:val="none" w:sz="0" w:space="0" w:color="auto"/>
      </w:divBdr>
    </w:div>
    <w:div w:id="182062364">
      <w:bodyDiv w:val="1"/>
      <w:marLeft w:val="0"/>
      <w:marRight w:val="0"/>
      <w:marTop w:val="0"/>
      <w:marBottom w:val="0"/>
      <w:divBdr>
        <w:top w:val="none" w:sz="0" w:space="0" w:color="auto"/>
        <w:left w:val="none" w:sz="0" w:space="0" w:color="auto"/>
        <w:bottom w:val="none" w:sz="0" w:space="0" w:color="auto"/>
        <w:right w:val="none" w:sz="0" w:space="0" w:color="auto"/>
      </w:divBdr>
    </w:div>
    <w:div w:id="182281076">
      <w:bodyDiv w:val="1"/>
      <w:marLeft w:val="0"/>
      <w:marRight w:val="0"/>
      <w:marTop w:val="0"/>
      <w:marBottom w:val="0"/>
      <w:divBdr>
        <w:top w:val="none" w:sz="0" w:space="0" w:color="auto"/>
        <w:left w:val="none" w:sz="0" w:space="0" w:color="auto"/>
        <w:bottom w:val="none" w:sz="0" w:space="0" w:color="auto"/>
        <w:right w:val="none" w:sz="0" w:space="0" w:color="auto"/>
      </w:divBdr>
    </w:div>
    <w:div w:id="182523767">
      <w:bodyDiv w:val="1"/>
      <w:marLeft w:val="0"/>
      <w:marRight w:val="0"/>
      <w:marTop w:val="0"/>
      <w:marBottom w:val="0"/>
      <w:divBdr>
        <w:top w:val="none" w:sz="0" w:space="0" w:color="auto"/>
        <w:left w:val="none" w:sz="0" w:space="0" w:color="auto"/>
        <w:bottom w:val="none" w:sz="0" w:space="0" w:color="auto"/>
        <w:right w:val="none" w:sz="0" w:space="0" w:color="auto"/>
      </w:divBdr>
    </w:div>
    <w:div w:id="182867015">
      <w:bodyDiv w:val="1"/>
      <w:marLeft w:val="0"/>
      <w:marRight w:val="0"/>
      <w:marTop w:val="0"/>
      <w:marBottom w:val="0"/>
      <w:divBdr>
        <w:top w:val="none" w:sz="0" w:space="0" w:color="auto"/>
        <w:left w:val="none" w:sz="0" w:space="0" w:color="auto"/>
        <w:bottom w:val="none" w:sz="0" w:space="0" w:color="auto"/>
        <w:right w:val="none" w:sz="0" w:space="0" w:color="auto"/>
      </w:divBdr>
    </w:div>
    <w:div w:id="183515818">
      <w:bodyDiv w:val="1"/>
      <w:marLeft w:val="0"/>
      <w:marRight w:val="0"/>
      <w:marTop w:val="0"/>
      <w:marBottom w:val="0"/>
      <w:divBdr>
        <w:top w:val="none" w:sz="0" w:space="0" w:color="auto"/>
        <w:left w:val="none" w:sz="0" w:space="0" w:color="auto"/>
        <w:bottom w:val="none" w:sz="0" w:space="0" w:color="auto"/>
        <w:right w:val="none" w:sz="0" w:space="0" w:color="auto"/>
      </w:divBdr>
    </w:div>
    <w:div w:id="183516854">
      <w:bodyDiv w:val="1"/>
      <w:marLeft w:val="0"/>
      <w:marRight w:val="0"/>
      <w:marTop w:val="0"/>
      <w:marBottom w:val="0"/>
      <w:divBdr>
        <w:top w:val="none" w:sz="0" w:space="0" w:color="auto"/>
        <w:left w:val="none" w:sz="0" w:space="0" w:color="auto"/>
        <w:bottom w:val="none" w:sz="0" w:space="0" w:color="auto"/>
        <w:right w:val="none" w:sz="0" w:space="0" w:color="auto"/>
      </w:divBdr>
    </w:div>
    <w:div w:id="183711419">
      <w:bodyDiv w:val="1"/>
      <w:marLeft w:val="0"/>
      <w:marRight w:val="0"/>
      <w:marTop w:val="0"/>
      <w:marBottom w:val="0"/>
      <w:divBdr>
        <w:top w:val="none" w:sz="0" w:space="0" w:color="auto"/>
        <w:left w:val="none" w:sz="0" w:space="0" w:color="auto"/>
        <w:bottom w:val="none" w:sz="0" w:space="0" w:color="auto"/>
        <w:right w:val="none" w:sz="0" w:space="0" w:color="auto"/>
      </w:divBdr>
    </w:div>
    <w:div w:id="183832699">
      <w:bodyDiv w:val="1"/>
      <w:marLeft w:val="0"/>
      <w:marRight w:val="0"/>
      <w:marTop w:val="0"/>
      <w:marBottom w:val="0"/>
      <w:divBdr>
        <w:top w:val="none" w:sz="0" w:space="0" w:color="auto"/>
        <w:left w:val="none" w:sz="0" w:space="0" w:color="auto"/>
        <w:bottom w:val="none" w:sz="0" w:space="0" w:color="auto"/>
        <w:right w:val="none" w:sz="0" w:space="0" w:color="auto"/>
      </w:divBdr>
    </w:div>
    <w:div w:id="184053044">
      <w:bodyDiv w:val="1"/>
      <w:marLeft w:val="0"/>
      <w:marRight w:val="0"/>
      <w:marTop w:val="0"/>
      <w:marBottom w:val="0"/>
      <w:divBdr>
        <w:top w:val="none" w:sz="0" w:space="0" w:color="auto"/>
        <w:left w:val="none" w:sz="0" w:space="0" w:color="auto"/>
        <w:bottom w:val="none" w:sz="0" w:space="0" w:color="auto"/>
        <w:right w:val="none" w:sz="0" w:space="0" w:color="auto"/>
      </w:divBdr>
    </w:div>
    <w:div w:id="184247994">
      <w:bodyDiv w:val="1"/>
      <w:marLeft w:val="0"/>
      <w:marRight w:val="0"/>
      <w:marTop w:val="0"/>
      <w:marBottom w:val="0"/>
      <w:divBdr>
        <w:top w:val="none" w:sz="0" w:space="0" w:color="auto"/>
        <w:left w:val="none" w:sz="0" w:space="0" w:color="auto"/>
        <w:bottom w:val="none" w:sz="0" w:space="0" w:color="auto"/>
        <w:right w:val="none" w:sz="0" w:space="0" w:color="auto"/>
      </w:divBdr>
    </w:div>
    <w:div w:id="184292596">
      <w:bodyDiv w:val="1"/>
      <w:marLeft w:val="0"/>
      <w:marRight w:val="0"/>
      <w:marTop w:val="0"/>
      <w:marBottom w:val="0"/>
      <w:divBdr>
        <w:top w:val="none" w:sz="0" w:space="0" w:color="auto"/>
        <w:left w:val="none" w:sz="0" w:space="0" w:color="auto"/>
        <w:bottom w:val="none" w:sz="0" w:space="0" w:color="auto"/>
        <w:right w:val="none" w:sz="0" w:space="0" w:color="auto"/>
      </w:divBdr>
    </w:div>
    <w:div w:id="184372929">
      <w:bodyDiv w:val="1"/>
      <w:marLeft w:val="0"/>
      <w:marRight w:val="0"/>
      <w:marTop w:val="0"/>
      <w:marBottom w:val="0"/>
      <w:divBdr>
        <w:top w:val="none" w:sz="0" w:space="0" w:color="auto"/>
        <w:left w:val="none" w:sz="0" w:space="0" w:color="auto"/>
        <w:bottom w:val="none" w:sz="0" w:space="0" w:color="auto"/>
        <w:right w:val="none" w:sz="0" w:space="0" w:color="auto"/>
      </w:divBdr>
    </w:div>
    <w:div w:id="184440263">
      <w:bodyDiv w:val="1"/>
      <w:marLeft w:val="0"/>
      <w:marRight w:val="0"/>
      <w:marTop w:val="0"/>
      <w:marBottom w:val="0"/>
      <w:divBdr>
        <w:top w:val="none" w:sz="0" w:space="0" w:color="auto"/>
        <w:left w:val="none" w:sz="0" w:space="0" w:color="auto"/>
        <w:bottom w:val="none" w:sz="0" w:space="0" w:color="auto"/>
        <w:right w:val="none" w:sz="0" w:space="0" w:color="auto"/>
      </w:divBdr>
    </w:div>
    <w:div w:id="184561388">
      <w:bodyDiv w:val="1"/>
      <w:marLeft w:val="0"/>
      <w:marRight w:val="0"/>
      <w:marTop w:val="0"/>
      <w:marBottom w:val="0"/>
      <w:divBdr>
        <w:top w:val="none" w:sz="0" w:space="0" w:color="auto"/>
        <w:left w:val="none" w:sz="0" w:space="0" w:color="auto"/>
        <w:bottom w:val="none" w:sz="0" w:space="0" w:color="auto"/>
        <w:right w:val="none" w:sz="0" w:space="0" w:color="auto"/>
      </w:divBdr>
    </w:div>
    <w:div w:id="184561507">
      <w:bodyDiv w:val="1"/>
      <w:marLeft w:val="0"/>
      <w:marRight w:val="0"/>
      <w:marTop w:val="0"/>
      <w:marBottom w:val="0"/>
      <w:divBdr>
        <w:top w:val="none" w:sz="0" w:space="0" w:color="auto"/>
        <w:left w:val="none" w:sz="0" w:space="0" w:color="auto"/>
        <w:bottom w:val="none" w:sz="0" w:space="0" w:color="auto"/>
        <w:right w:val="none" w:sz="0" w:space="0" w:color="auto"/>
      </w:divBdr>
    </w:div>
    <w:div w:id="184634020">
      <w:bodyDiv w:val="1"/>
      <w:marLeft w:val="0"/>
      <w:marRight w:val="0"/>
      <w:marTop w:val="0"/>
      <w:marBottom w:val="0"/>
      <w:divBdr>
        <w:top w:val="none" w:sz="0" w:space="0" w:color="auto"/>
        <w:left w:val="none" w:sz="0" w:space="0" w:color="auto"/>
        <w:bottom w:val="none" w:sz="0" w:space="0" w:color="auto"/>
        <w:right w:val="none" w:sz="0" w:space="0" w:color="auto"/>
      </w:divBdr>
    </w:div>
    <w:div w:id="185021683">
      <w:bodyDiv w:val="1"/>
      <w:marLeft w:val="0"/>
      <w:marRight w:val="0"/>
      <w:marTop w:val="0"/>
      <w:marBottom w:val="0"/>
      <w:divBdr>
        <w:top w:val="none" w:sz="0" w:space="0" w:color="auto"/>
        <w:left w:val="none" w:sz="0" w:space="0" w:color="auto"/>
        <w:bottom w:val="none" w:sz="0" w:space="0" w:color="auto"/>
        <w:right w:val="none" w:sz="0" w:space="0" w:color="auto"/>
      </w:divBdr>
    </w:div>
    <w:div w:id="185024664">
      <w:bodyDiv w:val="1"/>
      <w:marLeft w:val="0"/>
      <w:marRight w:val="0"/>
      <w:marTop w:val="0"/>
      <w:marBottom w:val="0"/>
      <w:divBdr>
        <w:top w:val="none" w:sz="0" w:space="0" w:color="auto"/>
        <w:left w:val="none" w:sz="0" w:space="0" w:color="auto"/>
        <w:bottom w:val="none" w:sz="0" w:space="0" w:color="auto"/>
        <w:right w:val="none" w:sz="0" w:space="0" w:color="auto"/>
      </w:divBdr>
    </w:div>
    <w:div w:id="185095706">
      <w:bodyDiv w:val="1"/>
      <w:marLeft w:val="0"/>
      <w:marRight w:val="0"/>
      <w:marTop w:val="0"/>
      <w:marBottom w:val="0"/>
      <w:divBdr>
        <w:top w:val="none" w:sz="0" w:space="0" w:color="auto"/>
        <w:left w:val="none" w:sz="0" w:space="0" w:color="auto"/>
        <w:bottom w:val="none" w:sz="0" w:space="0" w:color="auto"/>
        <w:right w:val="none" w:sz="0" w:space="0" w:color="auto"/>
      </w:divBdr>
    </w:div>
    <w:div w:id="186331905">
      <w:bodyDiv w:val="1"/>
      <w:marLeft w:val="0"/>
      <w:marRight w:val="0"/>
      <w:marTop w:val="0"/>
      <w:marBottom w:val="0"/>
      <w:divBdr>
        <w:top w:val="none" w:sz="0" w:space="0" w:color="auto"/>
        <w:left w:val="none" w:sz="0" w:space="0" w:color="auto"/>
        <w:bottom w:val="none" w:sz="0" w:space="0" w:color="auto"/>
        <w:right w:val="none" w:sz="0" w:space="0" w:color="auto"/>
      </w:divBdr>
    </w:div>
    <w:div w:id="186454712">
      <w:bodyDiv w:val="1"/>
      <w:marLeft w:val="0"/>
      <w:marRight w:val="0"/>
      <w:marTop w:val="0"/>
      <w:marBottom w:val="0"/>
      <w:divBdr>
        <w:top w:val="none" w:sz="0" w:space="0" w:color="auto"/>
        <w:left w:val="none" w:sz="0" w:space="0" w:color="auto"/>
        <w:bottom w:val="none" w:sz="0" w:space="0" w:color="auto"/>
        <w:right w:val="none" w:sz="0" w:space="0" w:color="auto"/>
      </w:divBdr>
    </w:div>
    <w:div w:id="186524418">
      <w:bodyDiv w:val="1"/>
      <w:marLeft w:val="0"/>
      <w:marRight w:val="0"/>
      <w:marTop w:val="0"/>
      <w:marBottom w:val="0"/>
      <w:divBdr>
        <w:top w:val="none" w:sz="0" w:space="0" w:color="auto"/>
        <w:left w:val="none" w:sz="0" w:space="0" w:color="auto"/>
        <w:bottom w:val="none" w:sz="0" w:space="0" w:color="auto"/>
        <w:right w:val="none" w:sz="0" w:space="0" w:color="auto"/>
      </w:divBdr>
    </w:div>
    <w:div w:id="186675327">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7766445">
      <w:bodyDiv w:val="1"/>
      <w:marLeft w:val="0"/>
      <w:marRight w:val="0"/>
      <w:marTop w:val="0"/>
      <w:marBottom w:val="0"/>
      <w:divBdr>
        <w:top w:val="none" w:sz="0" w:space="0" w:color="auto"/>
        <w:left w:val="none" w:sz="0" w:space="0" w:color="auto"/>
        <w:bottom w:val="none" w:sz="0" w:space="0" w:color="auto"/>
        <w:right w:val="none" w:sz="0" w:space="0" w:color="auto"/>
      </w:divBdr>
    </w:div>
    <w:div w:id="187988844">
      <w:bodyDiv w:val="1"/>
      <w:marLeft w:val="0"/>
      <w:marRight w:val="0"/>
      <w:marTop w:val="0"/>
      <w:marBottom w:val="0"/>
      <w:divBdr>
        <w:top w:val="none" w:sz="0" w:space="0" w:color="auto"/>
        <w:left w:val="none" w:sz="0" w:space="0" w:color="auto"/>
        <w:bottom w:val="none" w:sz="0" w:space="0" w:color="auto"/>
        <w:right w:val="none" w:sz="0" w:space="0" w:color="auto"/>
      </w:divBdr>
    </w:div>
    <w:div w:id="188027768">
      <w:bodyDiv w:val="1"/>
      <w:marLeft w:val="0"/>
      <w:marRight w:val="0"/>
      <w:marTop w:val="0"/>
      <w:marBottom w:val="0"/>
      <w:divBdr>
        <w:top w:val="none" w:sz="0" w:space="0" w:color="auto"/>
        <w:left w:val="none" w:sz="0" w:space="0" w:color="auto"/>
        <w:bottom w:val="none" w:sz="0" w:space="0" w:color="auto"/>
        <w:right w:val="none" w:sz="0" w:space="0" w:color="auto"/>
      </w:divBdr>
    </w:div>
    <w:div w:id="188228972">
      <w:bodyDiv w:val="1"/>
      <w:marLeft w:val="0"/>
      <w:marRight w:val="0"/>
      <w:marTop w:val="0"/>
      <w:marBottom w:val="0"/>
      <w:divBdr>
        <w:top w:val="none" w:sz="0" w:space="0" w:color="auto"/>
        <w:left w:val="none" w:sz="0" w:space="0" w:color="auto"/>
        <w:bottom w:val="none" w:sz="0" w:space="0" w:color="auto"/>
        <w:right w:val="none" w:sz="0" w:space="0" w:color="auto"/>
      </w:divBdr>
    </w:div>
    <w:div w:id="188371023">
      <w:bodyDiv w:val="1"/>
      <w:marLeft w:val="0"/>
      <w:marRight w:val="0"/>
      <w:marTop w:val="0"/>
      <w:marBottom w:val="0"/>
      <w:divBdr>
        <w:top w:val="none" w:sz="0" w:space="0" w:color="auto"/>
        <w:left w:val="none" w:sz="0" w:space="0" w:color="auto"/>
        <w:bottom w:val="none" w:sz="0" w:space="0" w:color="auto"/>
        <w:right w:val="none" w:sz="0" w:space="0" w:color="auto"/>
      </w:divBdr>
    </w:div>
    <w:div w:id="188686488">
      <w:bodyDiv w:val="1"/>
      <w:marLeft w:val="0"/>
      <w:marRight w:val="0"/>
      <w:marTop w:val="0"/>
      <w:marBottom w:val="0"/>
      <w:divBdr>
        <w:top w:val="none" w:sz="0" w:space="0" w:color="auto"/>
        <w:left w:val="none" w:sz="0" w:space="0" w:color="auto"/>
        <w:bottom w:val="none" w:sz="0" w:space="0" w:color="auto"/>
        <w:right w:val="none" w:sz="0" w:space="0" w:color="auto"/>
      </w:divBdr>
    </w:div>
    <w:div w:id="188762464">
      <w:bodyDiv w:val="1"/>
      <w:marLeft w:val="0"/>
      <w:marRight w:val="0"/>
      <w:marTop w:val="0"/>
      <w:marBottom w:val="0"/>
      <w:divBdr>
        <w:top w:val="none" w:sz="0" w:space="0" w:color="auto"/>
        <w:left w:val="none" w:sz="0" w:space="0" w:color="auto"/>
        <w:bottom w:val="none" w:sz="0" w:space="0" w:color="auto"/>
        <w:right w:val="none" w:sz="0" w:space="0" w:color="auto"/>
      </w:divBdr>
    </w:div>
    <w:div w:id="189538026">
      <w:bodyDiv w:val="1"/>
      <w:marLeft w:val="0"/>
      <w:marRight w:val="0"/>
      <w:marTop w:val="0"/>
      <w:marBottom w:val="0"/>
      <w:divBdr>
        <w:top w:val="none" w:sz="0" w:space="0" w:color="auto"/>
        <w:left w:val="none" w:sz="0" w:space="0" w:color="auto"/>
        <w:bottom w:val="none" w:sz="0" w:space="0" w:color="auto"/>
        <w:right w:val="none" w:sz="0" w:space="0" w:color="auto"/>
      </w:divBdr>
    </w:div>
    <w:div w:id="189611687">
      <w:bodyDiv w:val="1"/>
      <w:marLeft w:val="0"/>
      <w:marRight w:val="0"/>
      <w:marTop w:val="0"/>
      <w:marBottom w:val="0"/>
      <w:divBdr>
        <w:top w:val="none" w:sz="0" w:space="0" w:color="auto"/>
        <w:left w:val="none" w:sz="0" w:space="0" w:color="auto"/>
        <w:bottom w:val="none" w:sz="0" w:space="0" w:color="auto"/>
        <w:right w:val="none" w:sz="0" w:space="0" w:color="auto"/>
      </w:divBdr>
    </w:div>
    <w:div w:id="189925576">
      <w:bodyDiv w:val="1"/>
      <w:marLeft w:val="0"/>
      <w:marRight w:val="0"/>
      <w:marTop w:val="0"/>
      <w:marBottom w:val="0"/>
      <w:divBdr>
        <w:top w:val="none" w:sz="0" w:space="0" w:color="auto"/>
        <w:left w:val="none" w:sz="0" w:space="0" w:color="auto"/>
        <w:bottom w:val="none" w:sz="0" w:space="0" w:color="auto"/>
        <w:right w:val="none" w:sz="0" w:space="0" w:color="auto"/>
      </w:divBdr>
    </w:div>
    <w:div w:id="190413363">
      <w:bodyDiv w:val="1"/>
      <w:marLeft w:val="0"/>
      <w:marRight w:val="0"/>
      <w:marTop w:val="0"/>
      <w:marBottom w:val="0"/>
      <w:divBdr>
        <w:top w:val="none" w:sz="0" w:space="0" w:color="auto"/>
        <w:left w:val="none" w:sz="0" w:space="0" w:color="auto"/>
        <w:bottom w:val="none" w:sz="0" w:space="0" w:color="auto"/>
        <w:right w:val="none" w:sz="0" w:space="0" w:color="auto"/>
      </w:divBdr>
    </w:div>
    <w:div w:id="190920716">
      <w:bodyDiv w:val="1"/>
      <w:marLeft w:val="0"/>
      <w:marRight w:val="0"/>
      <w:marTop w:val="0"/>
      <w:marBottom w:val="0"/>
      <w:divBdr>
        <w:top w:val="none" w:sz="0" w:space="0" w:color="auto"/>
        <w:left w:val="none" w:sz="0" w:space="0" w:color="auto"/>
        <w:bottom w:val="none" w:sz="0" w:space="0" w:color="auto"/>
        <w:right w:val="none" w:sz="0" w:space="0" w:color="auto"/>
      </w:divBdr>
    </w:div>
    <w:div w:id="191116508">
      <w:bodyDiv w:val="1"/>
      <w:marLeft w:val="0"/>
      <w:marRight w:val="0"/>
      <w:marTop w:val="0"/>
      <w:marBottom w:val="0"/>
      <w:divBdr>
        <w:top w:val="none" w:sz="0" w:space="0" w:color="auto"/>
        <w:left w:val="none" w:sz="0" w:space="0" w:color="auto"/>
        <w:bottom w:val="none" w:sz="0" w:space="0" w:color="auto"/>
        <w:right w:val="none" w:sz="0" w:space="0" w:color="auto"/>
      </w:divBdr>
    </w:div>
    <w:div w:id="191262808">
      <w:bodyDiv w:val="1"/>
      <w:marLeft w:val="0"/>
      <w:marRight w:val="0"/>
      <w:marTop w:val="0"/>
      <w:marBottom w:val="0"/>
      <w:divBdr>
        <w:top w:val="none" w:sz="0" w:space="0" w:color="auto"/>
        <w:left w:val="none" w:sz="0" w:space="0" w:color="auto"/>
        <w:bottom w:val="none" w:sz="0" w:space="0" w:color="auto"/>
        <w:right w:val="none" w:sz="0" w:space="0" w:color="auto"/>
      </w:divBdr>
    </w:div>
    <w:div w:id="191309065">
      <w:bodyDiv w:val="1"/>
      <w:marLeft w:val="0"/>
      <w:marRight w:val="0"/>
      <w:marTop w:val="0"/>
      <w:marBottom w:val="0"/>
      <w:divBdr>
        <w:top w:val="none" w:sz="0" w:space="0" w:color="auto"/>
        <w:left w:val="none" w:sz="0" w:space="0" w:color="auto"/>
        <w:bottom w:val="none" w:sz="0" w:space="0" w:color="auto"/>
        <w:right w:val="none" w:sz="0" w:space="0" w:color="auto"/>
      </w:divBdr>
    </w:div>
    <w:div w:id="191571557">
      <w:bodyDiv w:val="1"/>
      <w:marLeft w:val="0"/>
      <w:marRight w:val="0"/>
      <w:marTop w:val="0"/>
      <w:marBottom w:val="0"/>
      <w:divBdr>
        <w:top w:val="none" w:sz="0" w:space="0" w:color="auto"/>
        <w:left w:val="none" w:sz="0" w:space="0" w:color="auto"/>
        <w:bottom w:val="none" w:sz="0" w:space="0" w:color="auto"/>
        <w:right w:val="none" w:sz="0" w:space="0" w:color="auto"/>
      </w:divBdr>
    </w:div>
    <w:div w:id="192039394">
      <w:bodyDiv w:val="1"/>
      <w:marLeft w:val="0"/>
      <w:marRight w:val="0"/>
      <w:marTop w:val="0"/>
      <w:marBottom w:val="0"/>
      <w:divBdr>
        <w:top w:val="none" w:sz="0" w:space="0" w:color="auto"/>
        <w:left w:val="none" w:sz="0" w:space="0" w:color="auto"/>
        <w:bottom w:val="none" w:sz="0" w:space="0" w:color="auto"/>
        <w:right w:val="none" w:sz="0" w:space="0" w:color="auto"/>
      </w:divBdr>
    </w:div>
    <w:div w:id="192617212">
      <w:bodyDiv w:val="1"/>
      <w:marLeft w:val="0"/>
      <w:marRight w:val="0"/>
      <w:marTop w:val="0"/>
      <w:marBottom w:val="0"/>
      <w:divBdr>
        <w:top w:val="none" w:sz="0" w:space="0" w:color="auto"/>
        <w:left w:val="none" w:sz="0" w:space="0" w:color="auto"/>
        <w:bottom w:val="none" w:sz="0" w:space="0" w:color="auto"/>
        <w:right w:val="none" w:sz="0" w:space="0" w:color="auto"/>
      </w:divBdr>
    </w:div>
    <w:div w:id="192959533">
      <w:bodyDiv w:val="1"/>
      <w:marLeft w:val="0"/>
      <w:marRight w:val="0"/>
      <w:marTop w:val="0"/>
      <w:marBottom w:val="0"/>
      <w:divBdr>
        <w:top w:val="none" w:sz="0" w:space="0" w:color="auto"/>
        <w:left w:val="none" w:sz="0" w:space="0" w:color="auto"/>
        <w:bottom w:val="none" w:sz="0" w:space="0" w:color="auto"/>
        <w:right w:val="none" w:sz="0" w:space="0" w:color="auto"/>
      </w:divBdr>
    </w:div>
    <w:div w:id="193036196">
      <w:bodyDiv w:val="1"/>
      <w:marLeft w:val="0"/>
      <w:marRight w:val="0"/>
      <w:marTop w:val="0"/>
      <w:marBottom w:val="0"/>
      <w:divBdr>
        <w:top w:val="none" w:sz="0" w:space="0" w:color="auto"/>
        <w:left w:val="none" w:sz="0" w:space="0" w:color="auto"/>
        <w:bottom w:val="none" w:sz="0" w:space="0" w:color="auto"/>
        <w:right w:val="none" w:sz="0" w:space="0" w:color="auto"/>
      </w:divBdr>
    </w:div>
    <w:div w:id="193200416">
      <w:bodyDiv w:val="1"/>
      <w:marLeft w:val="0"/>
      <w:marRight w:val="0"/>
      <w:marTop w:val="0"/>
      <w:marBottom w:val="0"/>
      <w:divBdr>
        <w:top w:val="none" w:sz="0" w:space="0" w:color="auto"/>
        <w:left w:val="none" w:sz="0" w:space="0" w:color="auto"/>
        <w:bottom w:val="none" w:sz="0" w:space="0" w:color="auto"/>
        <w:right w:val="none" w:sz="0" w:space="0" w:color="auto"/>
      </w:divBdr>
    </w:div>
    <w:div w:id="193469575">
      <w:bodyDiv w:val="1"/>
      <w:marLeft w:val="0"/>
      <w:marRight w:val="0"/>
      <w:marTop w:val="0"/>
      <w:marBottom w:val="0"/>
      <w:divBdr>
        <w:top w:val="none" w:sz="0" w:space="0" w:color="auto"/>
        <w:left w:val="none" w:sz="0" w:space="0" w:color="auto"/>
        <w:bottom w:val="none" w:sz="0" w:space="0" w:color="auto"/>
        <w:right w:val="none" w:sz="0" w:space="0" w:color="auto"/>
      </w:divBdr>
    </w:div>
    <w:div w:id="194467982">
      <w:bodyDiv w:val="1"/>
      <w:marLeft w:val="0"/>
      <w:marRight w:val="0"/>
      <w:marTop w:val="0"/>
      <w:marBottom w:val="0"/>
      <w:divBdr>
        <w:top w:val="none" w:sz="0" w:space="0" w:color="auto"/>
        <w:left w:val="none" w:sz="0" w:space="0" w:color="auto"/>
        <w:bottom w:val="none" w:sz="0" w:space="0" w:color="auto"/>
        <w:right w:val="none" w:sz="0" w:space="0" w:color="auto"/>
      </w:divBdr>
    </w:div>
    <w:div w:id="194774032">
      <w:bodyDiv w:val="1"/>
      <w:marLeft w:val="0"/>
      <w:marRight w:val="0"/>
      <w:marTop w:val="0"/>
      <w:marBottom w:val="0"/>
      <w:divBdr>
        <w:top w:val="none" w:sz="0" w:space="0" w:color="auto"/>
        <w:left w:val="none" w:sz="0" w:space="0" w:color="auto"/>
        <w:bottom w:val="none" w:sz="0" w:space="0" w:color="auto"/>
        <w:right w:val="none" w:sz="0" w:space="0" w:color="auto"/>
      </w:divBdr>
    </w:div>
    <w:div w:id="195045661">
      <w:bodyDiv w:val="1"/>
      <w:marLeft w:val="0"/>
      <w:marRight w:val="0"/>
      <w:marTop w:val="0"/>
      <w:marBottom w:val="0"/>
      <w:divBdr>
        <w:top w:val="none" w:sz="0" w:space="0" w:color="auto"/>
        <w:left w:val="none" w:sz="0" w:space="0" w:color="auto"/>
        <w:bottom w:val="none" w:sz="0" w:space="0" w:color="auto"/>
        <w:right w:val="none" w:sz="0" w:space="0" w:color="auto"/>
      </w:divBdr>
    </w:div>
    <w:div w:id="195387964">
      <w:bodyDiv w:val="1"/>
      <w:marLeft w:val="0"/>
      <w:marRight w:val="0"/>
      <w:marTop w:val="0"/>
      <w:marBottom w:val="0"/>
      <w:divBdr>
        <w:top w:val="none" w:sz="0" w:space="0" w:color="auto"/>
        <w:left w:val="none" w:sz="0" w:space="0" w:color="auto"/>
        <w:bottom w:val="none" w:sz="0" w:space="0" w:color="auto"/>
        <w:right w:val="none" w:sz="0" w:space="0" w:color="auto"/>
      </w:divBdr>
    </w:div>
    <w:div w:id="195706235">
      <w:bodyDiv w:val="1"/>
      <w:marLeft w:val="0"/>
      <w:marRight w:val="0"/>
      <w:marTop w:val="0"/>
      <w:marBottom w:val="0"/>
      <w:divBdr>
        <w:top w:val="none" w:sz="0" w:space="0" w:color="auto"/>
        <w:left w:val="none" w:sz="0" w:space="0" w:color="auto"/>
        <w:bottom w:val="none" w:sz="0" w:space="0" w:color="auto"/>
        <w:right w:val="none" w:sz="0" w:space="0" w:color="auto"/>
      </w:divBdr>
    </w:div>
    <w:div w:id="196090676">
      <w:bodyDiv w:val="1"/>
      <w:marLeft w:val="0"/>
      <w:marRight w:val="0"/>
      <w:marTop w:val="0"/>
      <w:marBottom w:val="0"/>
      <w:divBdr>
        <w:top w:val="none" w:sz="0" w:space="0" w:color="auto"/>
        <w:left w:val="none" w:sz="0" w:space="0" w:color="auto"/>
        <w:bottom w:val="none" w:sz="0" w:space="0" w:color="auto"/>
        <w:right w:val="none" w:sz="0" w:space="0" w:color="auto"/>
      </w:divBdr>
    </w:div>
    <w:div w:id="196285687">
      <w:bodyDiv w:val="1"/>
      <w:marLeft w:val="0"/>
      <w:marRight w:val="0"/>
      <w:marTop w:val="0"/>
      <w:marBottom w:val="0"/>
      <w:divBdr>
        <w:top w:val="none" w:sz="0" w:space="0" w:color="auto"/>
        <w:left w:val="none" w:sz="0" w:space="0" w:color="auto"/>
        <w:bottom w:val="none" w:sz="0" w:space="0" w:color="auto"/>
        <w:right w:val="none" w:sz="0" w:space="0" w:color="auto"/>
      </w:divBdr>
    </w:div>
    <w:div w:id="196744326">
      <w:bodyDiv w:val="1"/>
      <w:marLeft w:val="0"/>
      <w:marRight w:val="0"/>
      <w:marTop w:val="0"/>
      <w:marBottom w:val="0"/>
      <w:divBdr>
        <w:top w:val="none" w:sz="0" w:space="0" w:color="auto"/>
        <w:left w:val="none" w:sz="0" w:space="0" w:color="auto"/>
        <w:bottom w:val="none" w:sz="0" w:space="0" w:color="auto"/>
        <w:right w:val="none" w:sz="0" w:space="0" w:color="auto"/>
      </w:divBdr>
    </w:div>
    <w:div w:id="197427128">
      <w:bodyDiv w:val="1"/>
      <w:marLeft w:val="0"/>
      <w:marRight w:val="0"/>
      <w:marTop w:val="0"/>
      <w:marBottom w:val="0"/>
      <w:divBdr>
        <w:top w:val="none" w:sz="0" w:space="0" w:color="auto"/>
        <w:left w:val="none" w:sz="0" w:space="0" w:color="auto"/>
        <w:bottom w:val="none" w:sz="0" w:space="0" w:color="auto"/>
        <w:right w:val="none" w:sz="0" w:space="0" w:color="auto"/>
      </w:divBdr>
    </w:div>
    <w:div w:id="197548066">
      <w:bodyDiv w:val="1"/>
      <w:marLeft w:val="0"/>
      <w:marRight w:val="0"/>
      <w:marTop w:val="0"/>
      <w:marBottom w:val="0"/>
      <w:divBdr>
        <w:top w:val="none" w:sz="0" w:space="0" w:color="auto"/>
        <w:left w:val="none" w:sz="0" w:space="0" w:color="auto"/>
        <w:bottom w:val="none" w:sz="0" w:space="0" w:color="auto"/>
        <w:right w:val="none" w:sz="0" w:space="0" w:color="auto"/>
      </w:divBdr>
    </w:div>
    <w:div w:id="197669308">
      <w:bodyDiv w:val="1"/>
      <w:marLeft w:val="0"/>
      <w:marRight w:val="0"/>
      <w:marTop w:val="0"/>
      <w:marBottom w:val="0"/>
      <w:divBdr>
        <w:top w:val="none" w:sz="0" w:space="0" w:color="auto"/>
        <w:left w:val="none" w:sz="0" w:space="0" w:color="auto"/>
        <w:bottom w:val="none" w:sz="0" w:space="0" w:color="auto"/>
        <w:right w:val="none" w:sz="0" w:space="0" w:color="auto"/>
      </w:divBdr>
    </w:div>
    <w:div w:id="197939023">
      <w:bodyDiv w:val="1"/>
      <w:marLeft w:val="0"/>
      <w:marRight w:val="0"/>
      <w:marTop w:val="0"/>
      <w:marBottom w:val="0"/>
      <w:divBdr>
        <w:top w:val="none" w:sz="0" w:space="0" w:color="auto"/>
        <w:left w:val="none" w:sz="0" w:space="0" w:color="auto"/>
        <w:bottom w:val="none" w:sz="0" w:space="0" w:color="auto"/>
        <w:right w:val="none" w:sz="0" w:space="0" w:color="auto"/>
      </w:divBdr>
    </w:div>
    <w:div w:id="198006674">
      <w:bodyDiv w:val="1"/>
      <w:marLeft w:val="0"/>
      <w:marRight w:val="0"/>
      <w:marTop w:val="0"/>
      <w:marBottom w:val="0"/>
      <w:divBdr>
        <w:top w:val="none" w:sz="0" w:space="0" w:color="auto"/>
        <w:left w:val="none" w:sz="0" w:space="0" w:color="auto"/>
        <w:bottom w:val="none" w:sz="0" w:space="0" w:color="auto"/>
        <w:right w:val="none" w:sz="0" w:space="0" w:color="auto"/>
      </w:divBdr>
    </w:div>
    <w:div w:id="198321307">
      <w:bodyDiv w:val="1"/>
      <w:marLeft w:val="0"/>
      <w:marRight w:val="0"/>
      <w:marTop w:val="0"/>
      <w:marBottom w:val="0"/>
      <w:divBdr>
        <w:top w:val="none" w:sz="0" w:space="0" w:color="auto"/>
        <w:left w:val="none" w:sz="0" w:space="0" w:color="auto"/>
        <w:bottom w:val="none" w:sz="0" w:space="0" w:color="auto"/>
        <w:right w:val="none" w:sz="0" w:space="0" w:color="auto"/>
      </w:divBdr>
    </w:div>
    <w:div w:id="198594480">
      <w:bodyDiv w:val="1"/>
      <w:marLeft w:val="0"/>
      <w:marRight w:val="0"/>
      <w:marTop w:val="0"/>
      <w:marBottom w:val="0"/>
      <w:divBdr>
        <w:top w:val="none" w:sz="0" w:space="0" w:color="auto"/>
        <w:left w:val="none" w:sz="0" w:space="0" w:color="auto"/>
        <w:bottom w:val="none" w:sz="0" w:space="0" w:color="auto"/>
        <w:right w:val="none" w:sz="0" w:space="0" w:color="auto"/>
      </w:divBdr>
    </w:div>
    <w:div w:id="199056795">
      <w:bodyDiv w:val="1"/>
      <w:marLeft w:val="0"/>
      <w:marRight w:val="0"/>
      <w:marTop w:val="0"/>
      <w:marBottom w:val="0"/>
      <w:divBdr>
        <w:top w:val="none" w:sz="0" w:space="0" w:color="auto"/>
        <w:left w:val="none" w:sz="0" w:space="0" w:color="auto"/>
        <w:bottom w:val="none" w:sz="0" w:space="0" w:color="auto"/>
        <w:right w:val="none" w:sz="0" w:space="0" w:color="auto"/>
      </w:divBdr>
    </w:div>
    <w:div w:id="199368141">
      <w:bodyDiv w:val="1"/>
      <w:marLeft w:val="0"/>
      <w:marRight w:val="0"/>
      <w:marTop w:val="0"/>
      <w:marBottom w:val="0"/>
      <w:divBdr>
        <w:top w:val="none" w:sz="0" w:space="0" w:color="auto"/>
        <w:left w:val="none" w:sz="0" w:space="0" w:color="auto"/>
        <w:bottom w:val="none" w:sz="0" w:space="0" w:color="auto"/>
        <w:right w:val="none" w:sz="0" w:space="0" w:color="auto"/>
      </w:divBdr>
    </w:div>
    <w:div w:id="199704009">
      <w:bodyDiv w:val="1"/>
      <w:marLeft w:val="0"/>
      <w:marRight w:val="0"/>
      <w:marTop w:val="0"/>
      <w:marBottom w:val="0"/>
      <w:divBdr>
        <w:top w:val="none" w:sz="0" w:space="0" w:color="auto"/>
        <w:left w:val="none" w:sz="0" w:space="0" w:color="auto"/>
        <w:bottom w:val="none" w:sz="0" w:space="0" w:color="auto"/>
        <w:right w:val="none" w:sz="0" w:space="0" w:color="auto"/>
      </w:divBdr>
    </w:div>
    <w:div w:id="199753918">
      <w:bodyDiv w:val="1"/>
      <w:marLeft w:val="0"/>
      <w:marRight w:val="0"/>
      <w:marTop w:val="0"/>
      <w:marBottom w:val="0"/>
      <w:divBdr>
        <w:top w:val="none" w:sz="0" w:space="0" w:color="auto"/>
        <w:left w:val="none" w:sz="0" w:space="0" w:color="auto"/>
        <w:bottom w:val="none" w:sz="0" w:space="0" w:color="auto"/>
        <w:right w:val="none" w:sz="0" w:space="0" w:color="auto"/>
      </w:divBdr>
    </w:div>
    <w:div w:id="199830359">
      <w:bodyDiv w:val="1"/>
      <w:marLeft w:val="0"/>
      <w:marRight w:val="0"/>
      <w:marTop w:val="0"/>
      <w:marBottom w:val="0"/>
      <w:divBdr>
        <w:top w:val="none" w:sz="0" w:space="0" w:color="auto"/>
        <w:left w:val="none" w:sz="0" w:space="0" w:color="auto"/>
        <w:bottom w:val="none" w:sz="0" w:space="0" w:color="auto"/>
        <w:right w:val="none" w:sz="0" w:space="0" w:color="auto"/>
      </w:divBdr>
    </w:div>
    <w:div w:id="199974372">
      <w:bodyDiv w:val="1"/>
      <w:marLeft w:val="0"/>
      <w:marRight w:val="0"/>
      <w:marTop w:val="0"/>
      <w:marBottom w:val="0"/>
      <w:divBdr>
        <w:top w:val="none" w:sz="0" w:space="0" w:color="auto"/>
        <w:left w:val="none" w:sz="0" w:space="0" w:color="auto"/>
        <w:bottom w:val="none" w:sz="0" w:space="0" w:color="auto"/>
        <w:right w:val="none" w:sz="0" w:space="0" w:color="auto"/>
      </w:divBdr>
    </w:div>
    <w:div w:id="200290613">
      <w:bodyDiv w:val="1"/>
      <w:marLeft w:val="0"/>
      <w:marRight w:val="0"/>
      <w:marTop w:val="0"/>
      <w:marBottom w:val="0"/>
      <w:divBdr>
        <w:top w:val="none" w:sz="0" w:space="0" w:color="auto"/>
        <w:left w:val="none" w:sz="0" w:space="0" w:color="auto"/>
        <w:bottom w:val="none" w:sz="0" w:space="0" w:color="auto"/>
        <w:right w:val="none" w:sz="0" w:space="0" w:color="auto"/>
      </w:divBdr>
    </w:div>
    <w:div w:id="200485037">
      <w:bodyDiv w:val="1"/>
      <w:marLeft w:val="0"/>
      <w:marRight w:val="0"/>
      <w:marTop w:val="0"/>
      <w:marBottom w:val="0"/>
      <w:divBdr>
        <w:top w:val="none" w:sz="0" w:space="0" w:color="auto"/>
        <w:left w:val="none" w:sz="0" w:space="0" w:color="auto"/>
        <w:bottom w:val="none" w:sz="0" w:space="0" w:color="auto"/>
        <w:right w:val="none" w:sz="0" w:space="0" w:color="auto"/>
      </w:divBdr>
    </w:div>
    <w:div w:id="200870335">
      <w:bodyDiv w:val="1"/>
      <w:marLeft w:val="0"/>
      <w:marRight w:val="0"/>
      <w:marTop w:val="0"/>
      <w:marBottom w:val="0"/>
      <w:divBdr>
        <w:top w:val="none" w:sz="0" w:space="0" w:color="auto"/>
        <w:left w:val="none" w:sz="0" w:space="0" w:color="auto"/>
        <w:bottom w:val="none" w:sz="0" w:space="0" w:color="auto"/>
        <w:right w:val="none" w:sz="0" w:space="0" w:color="auto"/>
      </w:divBdr>
    </w:div>
    <w:div w:id="200940895">
      <w:bodyDiv w:val="1"/>
      <w:marLeft w:val="0"/>
      <w:marRight w:val="0"/>
      <w:marTop w:val="0"/>
      <w:marBottom w:val="0"/>
      <w:divBdr>
        <w:top w:val="none" w:sz="0" w:space="0" w:color="auto"/>
        <w:left w:val="none" w:sz="0" w:space="0" w:color="auto"/>
        <w:bottom w:val="none" w:sz="0" w:space="0" w:color="auto"/>
        <w:right w:val="none" w:sz="0" w:space="0" w:color="auto"/>
      </w:divBdr>
    </w:div>
    <w:div w:id="201326883">
      <w:bodyDiv w:val="1"/>
      <w:marLeft w:val="0"/>
      <w:marRight w:val="0"/>
      <w:marTop w:val="0"/>
      <w:marBottom w:val="0"/>
      <w:divBdr>
        <w:top w:val="none" w:sz="0" w:space="0" w:color="auto"/>
        <w:left w:val="none" w:sz="0" w:space="0" w:color="auto"/>
        <w:bottom w:val="none" w:sz="0" w:space="0" w:color="auto"/>
        <w:right w:val="none" w:sz="0" w:space="0" w:color="auto"/>
      </w:divBdr>
    </w:div>
    <w:div w:id="201937970">
      <w:bodyDiv w:val="1"/>
      <w:marLeft w:val="0"/>
      <w:marRight w:val="0"/>
      <w:marTop w:val="0"/>
      <w:marBottom w:val="0"/>
      <w:divBdr>
        <w:top w:val="none" w:sz="0" w:space="0" w:color="auto"/>
        <w:left w:val="none" w:sz="0" w:space="0" w:color="auto"/>
        <w:bottom w:val="none" w:sz="0" w:space="0" w:color="auto"/>
        <w:right w:val="none" w:sz="0" w:space="0" w:color="auto"/>
      </w:divBdr>
    </w:div>
    <w:div w:id="202136279">
      <w:bodyDiv w:val="1"/>
      <w:marLeft w:val="0"/>
      <w:marRight w:val="0"/>
      <w:marTop w:val="0"/>
      <w:marBottom w:val="0"/>
      <w:divBdr>
        <w:top w:val="none" w:sz="0" w:space="0" w:color="auto"/>
        <w:left w:val="none" w:sz="0" w:space="0" w:color="auto"/>
        <w:bottom w:val="none" w:sz="0" w:space="0" w:color="auto"/>
        <w:right w:val="none" w:sz="0" w:space="0" w:color="auto"/>
      </w:divBdr>
    </w:div>
    <w:div w:id="202405338">
      <w:bodyDiv w:val="1"/>
      <w:marLeft w:val="0"/>
      <w:marRight w:val="0"/>
      <w:marTop w:val="0"/>
      <w:marBottom w:val="0"/>
      <w:divBdr>
        <w:top w:val="none" w:sz="0" w:space="0" w:color="auto"/>
        <w:left w:val="none" w:sz="0" w:space="0" w:color="auto"/>
        <w:bottom w:val="none" w:sz="0" w:space="0" w:color="auto"/>
        <w:right w:val="none" w:sz="0" w:space="0" w:color="auto"/>
      </w:divBdr>
    </w:div>
    <w:div w:id="202794111">
      <w:bodyDiv w:val="1"/>
      <w:marLeft w:val="0"/>
      <w:marRight w:val="0"/>
      <w:marTop w:val="0"/>
      <w:marBottom w:val="0"/>
      <w:divBdr>
        <w:top w:val="none" w:sz="0" w:space="0" w:color="auto"/>
        <w:left w:val="none" w:sz="0" w:space="0" w:color="auto"/>
        <w:bottom w:val="none" w:sz="0" w:space="0" w:color="auto"/>
        <w:right w:val="none" w:sz="0" w:space="0" w:color="auto"/>
      </w:divBdr>
    </w:div>
    <w:div w:id="203371105">
      <w:bodyDiv w:val="1"/>
      <w:marLeft w:val="0"/>
      <w:marRight w:val="0"/>
      <w:marTop w:val="0"/>
      <w:marBottom w:val="0"/>
      <w:divBdr>
        <w:top w:val="none" w:sz="0" w:space="0" w:color="auto"/>
        <w:left w:val="none" w:sz="0" w:space="0" w:color="auto"/>
        <w:bottom w:val="none" w:sz="0" w:space="0" w:color="auto"/>
        <w:right w:val="none" w:sz="0" w:space="0" w:color="auto"/>
      </w:divBdr>
    </w:div>
    <w:div w:id="204097031">
      <w:bodyDiv w:val="1"/>
      <w:marLeft w:val="0"/>
      <w:marRight w:val="0"/>
      <w:marTop w:val="0"/>
      <w:marBottom w:val="0"/>
      <w:divBdr>
        <w:top w:val="none" w:sz="0" w:space="0" w:color="auto"/>
        <w:left w:val="none" w:sz="0" w:space="0" w:color="auto"/>
        <w:bottom w:val="none" w:sz="0" w:space="0" w:color="auto"/>
        <w:right w:val="none" w:sz="0" w:space="0" w:color="auto"/>
      </w:divBdr>
    </w:div>
    <w:div w:id="204145724">
      <w:bodyDiv w:val="1"/>
      <w:marLeft w:val="0"/>
      <w:marRight w:val="0"/>
      <w:marTop w:val="0"/>
      <w:marBottom w:val="0"/>
      <w:divBdr>
        <w:top w:val="none" w:sz="0" w:space="0" w:color="auto"/>
        <w:left w:val="none" w:sz="0" w:space="0" w:color="auto"/>
        <w:bottom w:val="none" w:sz="0" w:space="0" w:color="auto"/>
        <w:right w:val="none" w:sz="0" w:space="0" w:color="auto"/>
      </w:divBdr>
    </w:div>
    <w:div w:id="204417149">
      <w:bodyDiv w:val="1"/>
      <w:marLeft w:val="0"/>
      <w:marRight w:val="0"/>
      <w:marTop w:val="0"/>
      <w:marBottom w:val="0"/>
      <w:divBdr>
        <w:top w:val="none" w:sz="0" w:space="0" w:color="auto"/>
        <w:left w:val="none" w:sz="0" w:space="0" w:color="auto"/>
        <w:bottom w:val="none" w:sz="0" w:space="0" w:color="auto"/>
        <w:right w:val="none" w:sz="0" w:space="0" w:color="auto"/>
      </w:divBdr>
    </w:div>
    <w:div w:id="204609659">
      <w:bodyDiv w:val="1"/>
      <w:marLeft w:val="0"/>
      <w:marRight w:val="0"/>
      <w:marTop w:val="0"/>
      <w:marBottom w:val="0"/>
      <w:divBdr>
        <w:top w:val="none" w:sz="0" w:space="0" w:color="auto"/>
        <w:left w:val="none" w:sz="0" w:space="0" w:color="auto"/>
        <w:bottom w:val="none" w:sz="0" w:space="0" w:color="auto"/>
        <w:right w:val="none" w:sz="0" w:space="0" w:color="auto"/>
      </w:divBdr>
    </w:div>
    <w:div w:id="204879427">
      <w:bodyDiv w:val="1"/>
      <w:marLeft w:val="0"/>
      <w:marRight w:val="0"/>
      <w:marTop w:val="0"/>
      <w:marBottom w:val="0"/>
      <w:divBdr>
        <w:top w:val="none" w:sz="0" w:space="0" w:color="auto"/>
        <w:left w:val="none" w:sz="0" w:space="0" w:color="auto"/>
        <w:bottom w:val="none" w:sz="0" w:space="0" w:color="auto"/>
        <w:right w:val="none" w:sz="0" w:space="0" w:color="auto"/>
      </w:divBdr>
    </w:div>
    <w:div w:id="205221450">
      <w:bodyDiv w:val="1"/>
      <w:marLeft w:val="0"/>
      <w:marRight w:val="0"/>
      <w:marTop w:val="0"/>
      <w:marBottom w:val="0"/>
      <w:divBdr>
        <w:top w:val="none" w:sz="0" w:space="0" w:color="auto"/>
        <w:left w:val="none" w:sz="0" w:space="0" w:color="auto"/>
        <w:bottom w:val="none" w:sz="0" w:space="0" w:color="auto"/>
        <w:right w:val="none" w:sz="0" w:space="0" w:color="auto"/>
      </w:divBdr>
    </w:div>
    <w:div w:id="205291318">
      <w:bodyDiv w:val="1"/>
      <w:marLeft w:val="0"/>
      <w:marRight w:val="0"/>
      <w:marTop w:val="0"/>
      <w:marBottom w:val="0"/>
      <w:divBdr>
        <w:top w:val="none" w:sz="0" w:space="0" w:color="auto"/>
        <w:left w:val="none" w:sz="0" w:space="0" w:color="auto"/>
        <w:bottom w:val="none" w:sz="0" w:space="0" w:color="auto"/>
        <w:right w:val="none" w:sz="0" w:space="0" w:color="auto"/>
      </w:divBdr>
    </w:div>
    <w:div w:id="205528697">
      <w:bodyDiv w:val="1"/>
      <w:marLeft w:val="0"/>
      <w:marRight w:val="0"/>
      <w:marTop w:val="0"/>
      <w:marBottom w:val="0"/>
      <w:divBdr>
        <w:top w:val="none" w:sz="0" w:space="0" w:color="auto"/>
        <w:left w:val="none" w:sz="0" w:space="0" w:color="auto"/>
        <w:bottom w:val="none" w:sz="0" w:space="0" w:color="auto"/>
        <w:right w:val="none" w:sz="0" w:space="0" w:color="auto"/>
      </w:divBdr>
    </w:div>
    <w:div w:id="205531529">
      <w:bodyDiv w:val="1"/>
      <w:marLeft w:val="0"/>
      <w:marRight w:val="0"/>
      <w:marTop w:val="0"/>
      <w:marBottom w:val="0"/>
      <w:divBdr>
        <w:top w:val="none" w:sz="0" w:space="0" w:color="auto"/>
        <w:left w:val="none" w:sz="0" w:space="0" w:color="auto"/>
        <w:bottom w:val="none" w:sz="0" w:space="0" w:color="auto"/>
        <w:right w:val="none" w:sz="0" w:space="0" w:color="auto"/>
      </w:divBdr>
    </w:div>
    <w:div w:id="205602157">
      <w:bodyDiv w:val="1"/>
      <w:marLeft w:val="0"/>
      <w:marRight w:val="0"/>
      <w:marTop w:val="0"/>
      <w:marBottom w:val="0"/>
      <w:divBdr>
        <w:top w:val="none" w:sz="0" w:space="0" w:color="auto"/>
        <w:left w:val="none" w:sz="0" w:space="0" w:color="auto"/>
        <w:bottom w:val="none" w:sz="0" w:space="0" w:color="auto"/>
        <w:right w:val="none" w:sz="0" w:space="0" w:color="auto"/>
      </w:divBdr>
    </w:div>
    <w:div w:id="205872137">
      <w:bodyDiv w:val="1"/>
      <w:marLeft w:val="0"/>
      <w:marRight w:val="0"/>
      <w:marTop w:val="0"/>
      <w:marBottom w:val="0"/>
      <w:divBdr>
        <w:top w:val="none" w:sz="0" w:space="0" w:color="auto"/>
        <w:left w:val="none" w:sz="0" w:space="0" w:color="auto"/>
        <w:bottom w:val="none" w:sz="0" w:space="0" w:color="auto"/>
        <w:right w:val="none" w:sz="0" w:space="0" w:color="auto"/>
      </w:divBdr>
    </w:div>
    <w:div w:id="206070143">
      <w:bodyDiv w:val="1"/>
      <w:marLeft w:val="0"/>
      <w:marRight w:val="0"/>
      <w:marTop w:val="0"/>
      <w:marBottom w:val="0"/>
      <w:divBdr>
        <w:top w:val="none" w:sz="0" w:space="0" w:color="auto"/>
        <w:left w:val="none" w:sz="0" w:space="0" w:color="auto"/>
        <w:bottom w:val="none" w:sz="0" w:space="0" w:color="auto"/>
        <w:right w:val="none" w:sz="0" w:space="0" w:color="auto"/>
      </w:divBdr>
    </w:div>
    <w:div w:id="206257690">
      <w:bodyDiv w:val="1"/>
      <w:marLeft w:val="0"/>
      <w:marRight w:val="0"/>
      <w:marTop w:val="0"/>
      <w:marBottom w:val="0"/>
      <w:divBdr>
        <w:top w:val="none" w:sz="0" w:space="0" w:color="auto"/>
        <w:left w:val="none" w:sz="0" w:space="0" w:color="auto"/>
        <w:bottom w:val="none" w:sz="0" w:space="0" w:color="auto"/>
        <w:right w:val="none" w:sz="0" w:space="0" w:color="auto"/>
      </w:divBdr>
    </w:div>
    <w:div w:id="206339091">
      <w:bodyDiv w:val="1"/>
      <w:marLeft w:val="0"/>
      <w:marRight w:val="0"/>
      <w:marTop w:val="0"/>
      <w:marBottom w:val="0"/>
      <w:divBdr>
        <w:top w:val="none" w:sz="0" w:space="0" w:color="auto"/>
        <w:left w:val="none" w:sz="0" w:space="0" w:color="auto"/>
        <w:bottom w:val="none" w:sz="0" w:space="0" w:color="auto"/>
        <w:right w:val="none" w:sz="0" w:space="0" w:color="auto"/>
      </w:divBdr>
    </w:div>
    <w:div w:id="206375222">
      <w:bodyDiv w:val="1"/>
      <w:marLeft w:val="0"/>
      <w:marRight w:val="0"/>
      <w:marTop w:val="0"/>
      <w:marBottom w:val="0"/>
      <w:divBdr>
        <w:top w:val="none" w:sz="0" w:space="0" w:color="auto"/>
        <w:left w:val="none" w:sz="0" w:space="0" w:color="auto"/>
        <w:bottom w:val="none" w:sz="0" w:space="0" w:color="auto"/>
        <w:right w:val="none" w:sz="0" w:space="0" w:color="auto"/>
      </w:divBdr>
    </w:div>
    <w:div w:id="206719957">
      <w:bodyDiv w:val="1"/>
      <w:marLeft w:val="0"/>
      <w:marRight w:val="0"/>
      <w:marTop w:val="0"/>
      <w:marBottom w:val="0"/>
      <w:divBdr>
        <w:top w:val="none" w:sz="0" w:space="0" w:color="auto"/>
        <w:left w:val="none" w:sz="0" w:space="0" w:color="auto"/>
        <w:bottom w:val="none" w:sz="0" w:space="0" w:color="auto"/>
        <w:right w:val="none" w:sz="0" w:space="0" w:color="auto"/>
      </w:divBdr>
    </w:div>
    <w:div w:id="206837937">
      <w:bodyDiv w:val="1"/>
      <w:marLeft w:val="0"/>
      <w:marRight w:val="0"/>
      <w:marTop w:val="0"/>
      <w:marBottom w:val="0"/>
      <w:divBdr>
        <w:top w:val="none" w:sz="0" w:space="0" w:color="auto"/>
        <w:left w:val="none" w:sz="0" w:space="0" w:color="auto"/>
        <w:bottom w:val="none" w:sz="0" w:space="0" w:color="auto"/>
        <w:right w:val="none" w:sz="0" w:space="0" w:color="auto"/>
      </w:divBdr>
    </w:div>
    <w:div w:id="206843778">
      <w:bodyDiv w:val="1"/>
      <w:marLeft w:val="0"/>
      <w:marRight w:val="0"/>
      <w:marTop w:val="0"/>
      <w:marBottom w:val="0"/>
      <w:divBdr>
        <w:top w:val="none" w:sz="0" w:space="0" w:color="auto"/>
        <w:left w:val="none" w:sz="0" w:space="0" w:color="auto"/>
        <w:bottom w:val="none" w:sz="0" w:space="0" w:color="auto"/>
        <w:right w:val="none" w:sz="0" w:space="0" w:color="auto"/>
      </w:divBdr>
    </w:div>
    <w:div w:id="207111550">
      <w:bodyDiv w:val="1"/>
      <w:marLeft w:val="0"/>
      <w:marRight w:val="0"/>
      <w:marTop w:val="0"/>
      <w:marBottom w:val="0"/>
      <w:divBdr>
        <w:top w:val="none" w:sz="0" w:space="0" w:color="auto"/>
        <w:left w:val="none" w:sz="0" w:space="0" w:color="auto"/>
        <w:bottom w:val="none" w:sz="0" w:space="0" w:color="auto"/>
        <w:right w:val="none" w:sz="0" w:space="0" w:color="auto"/>
      </w:divBdr>
    </w:div>
    <w:div w:id="207448857">
      <w:bodyDiv w:val="1"/>
      <w:marLeft w:val="0"/>
      <w:marRight w:val="0"/>
      <w:marTop w:val="0"/>
      <w:marBottom w:val="0"/>
      <w:divBdr>
        <w:top w:val="none" w:sz="0" w:space="0" w:color="auto"/>
        <w:left w:val="none" w:sz="0" w:space="0" w:color="auto"/>
        <w:bottom w:val="none" w:sz="0" w:space="0" w:color="auto"/>
        <w:right w:val="none" w:sz="0" w:space="0" w:color="auto"/>
      </w:divBdr>
    </w:div>
    <w:div w:id="207452644">
      <w:bodyDiv w:val="1"/>
      <w:marLeft w:val="0"/>
      <w:marRight w:val="0"/>
      <w:marTop w:val="0"/>
      <w:marBottom w:val="0"/>
      <w:divBdr>
        <w:top w:val="none" w:sz="0" w:space="0" w:color="auto"/>
        <w:left w:val="none" w:sz="0" w:space="0" w:color="auto"/>
        <w:bottom w:val="none" w:sz="0" w:space="0" w:color="auto"/>
        <w:right w:val="none" w:sz="0" w:space="0" w:color="auto"/>
      </w:divBdr>
    </w:div>
    <w:div w:id="207573875">
      <w:bodyDiv w:val="1"/>
      <w:marLeft w:val="0"/>
      <w:marRight w:val="0"/>
      <w:marTop w:val="0"/>
      <w:marBottom w:val="0"/>
      <w:divBdr>
        <w:top w:val="none" w:sz="0" w:space="0" w:color="auto"/>
        <w:left w:val="none" w:sz="0" w:space="0" w:color="auto"/>
        <w:bottom w:val="none" w:sz="0" w:space="0" w:color="auto"/>
        <w:right w:val="none" w:sz="0" w:space="0" w:color="auto"/>
      </w:divBdr>
    </w:div>
    <w:div w:id="207687675">
      <w:bodyDiv w:val="1"/>
      <w:marLeft w:val="0"/>
      <w:marRight w:val="0"/>
      <w:marTop w:val="0"/>
      <w:marBottom w:val="0"/>
      <w:divBdr>
        <w:top w:val="none" w:sz="0" w:space="0" w:color="auto"/>
        <w:left w:val="none" w:sz="0" w:space="0" w:color="auto"/>
        <w:bottom w:val="none" w:sz="0" w:space="0" w:color="auto"/>
        <w:right w:val="none" w:sz="0" w:space="0" w:color="auto"/>
      </w:divBdr>
    </w:div>
    <w:div w:id="207766503">
      <w:bodyDiv w:val="1"/>
      <w:marLeft w:val="0"/>
      <w:marRight w:val="0"/>
      <w:marTop w:val="0"/>
      <w:marBottom w:val="0"/>
      <w:divBdr>
        <w:top w:val="none" w:sz="0" w:space="0" w:color="auto"/>
        <w:left w:val="none" w:sz="0" w:space="0" w:color="auto"/>
        <w:bottom w:val="none" w:sz="0" w:space="0" w:color="auto"/>
        <w:right w:val="none" w:sz="0" w:space="0" w:color="auto"/>
      </w:divBdr>
    </w:div>
    <w:div w:id="208031692">
      <w:bodyDiv w:val="1"/>
      <w:marLeft w:val="0"/>
      <w:marRight w:val="0"/>
      <w:marTop w:val="0"/>
      <w:marBottom w:val="0"/>
      <w:divBdr>
        <w:top w:val="none" w:sz="0" w:space="0" w:color="auto"/>
        <w:left w:val="none" w:sz="0" w:space="0" w:color="auto"/>
        <w:bottom w:val="none" w:sz="0" w:space="0" w:color="auto"/>
        <w:right w:val="none" w:sz="0" w:space="0" w:color="auto"/>
      </w:divBdr>
    </w:div>
    <w:div w:id="208299701">
      <w:bodyDiv w:val="1"/>
      <w:marLeft w:val="0"/>
      <w:marRight w:val="0"/>
      <w:marTop w:val="0"/>
      <w:marBottom w:val="0"/>
      <w:divBdr>
        <w:top w:val="none" w:sz="0" w:space="0" w:color="auto"/>
        <w:left w:val="none" w:sz="0" w:space="0" w:color="auto"/>
        <w:bottom w:val="none" w:sz="0" w:space="0" w:color="auto"/>
        <w:right w:val="none" w:sz="0" w:space="0" w:color="auto"/>
      </w:divBdr>
    </w:div>
    <w:div w:id="208415270">
      <w:bodyDiv w:val="1"/>
      <w:marLeft w:val="0"/>
      <w:marRight w:val="0"/>
      <w:marTop w:val="0"/>
      <w:marBottom w:val="0"/>
      <w:divBdr>
        <w:top w:val="none" w:sz="0" w:space="0" w:color="auto"/>
        <w:left w:val="none" w:sz="0" w:space="0" w:color="auto"/>
        <w:bottom w:val="none" w:sz="0" w:space="0" w:color="auto"/>
        <w:right w:val="none" w:sz="0" w:space="0" w:color="auto"/>
      </w:divBdr>
    </w:div>
    <w:div w:id="208540105">
      <w:bodyDiv w:val="1"/>
      <w:marLeft w:val="0"/>
      <w:marRight w:val="0"/>
      <w:marTop w:val="0"/>
      <w:marBottom w:val="0"/>
      <w:divBdr>
        <w:top w:val="none" w:sz="0" w:space="0" w:color="auto"/>
        <w:left w:val="none" w:sz="0" w:space="0" w:color="auto"/>
        <w:bottom w:val="none" w:sz="0" w:space="0" w:color="auto"/>
        <w:right w:val="none" w:sz="0" w:space="0" w:color="auto"/>
      </w:divBdr>
    </w:div>
    <w:div w:id="208690076">
      <w:bodyDiv w:val="1"/>
      <w:marLeft w:val="0"/>
      <w:marRight w:val="0"/>
      <w:marTop w:val="0"/>
      <w:marBottom w:val="0"/>
      <w:divBdr>
        <w:top w:val="none" w:sz="0" w:space="0" w:color="auto"/>
        <w:left w:val="none" w:sz="0" w:space="0" w:color="auto"/>
        <w:bottom w:val="none" w:sz="0" w:space="0" w:color="auto"/>
        <w:right w:val="none" w:sz="0" w:space="0" w:color="auto"/>
      </w:divBdr>
    </w:div>
    <w:div w:id="208691370">
      <w:bodyDiv w:val="1"/>
      <w:marLeft w:val="0"/>
      <w:marRight w:val="0"/>
      <w:marTop w:val="0"/>
      <w:marBottom w:val="0"/>
      <w:divBdr>
        <w:top w:val="none" w:sz="0" w:space="0" w:color="auto"/>
        <w:left w:val="none" w:sz="0" w:space="0" w:color="auto"/>
        <w:bottom w:val="none" w:sz="0" w:space="0" w:color="auto"/>
        <w:right w:val="none" w:sz="0" w:space="0" w:color="auto"/>
      </w:divBdr>
    </w:div>
    <w:div w:id="208960049">
      <w:bodyDiv w:val="1"/>
      <w:marLeft w:val="0"/>
      <w:marRight w:val="0"/>
      <w:marTop w:val="0"/>
      <w:marBottom w:val="0"/>
      <w:divBdr>
        <w:top w:val="none" w:sz="0" w:space="0" w:color="auto"/>
        <w:left w:val="none" w:sz="0" w:space="0" w:color="auto"/>
        <w:bottom w:val="none" w:sz="0" w:space="0" w:color="auto"/>
        <w:right w:val="none" w:sz="0" w:space="0" w:color="auto"/>
      </w:divBdr>
    </w:div>
    <w:div w:id="209457595">
      <w:bodyDiv w:val="1"/>
      <w:marLeft w:val="0"/>
      <w:marRight w:val="0"/>
      <w:marTop w:val="0"/>
      <w:marBottom w:val="0"/>
      <w:divBdr>
        <w:top w:val="none" w:sz="0" w:space="0" w:color="auto"/>
        <w:left w:val="none" w:sz="0" w:space="0" w:color="auto"/>
        <w:bottom w:val="none" w:sz="0" w:space="0" w:color="auto"/>
        <w:right w:val="none" w:sz="0" w:space="0" w:color="auto"/>
      </w:divBdr>
    </w:div>
    <w:div w:id="209810493">
      <w:bodyDiv w:val="1"/>
      <w:marLeft w:val="0"/>
      <w:marRight w:val="0"/>
      <w:marTop w:val="0"/>
      <w:marBottom w:val="0"/>
      <w:divBdr>
        <w:top w:val="none" w:sz="0" w:space="0" w:color="auto"/>
        <w:left w:val="none" w:sz="0" w:space="0" w:color="auto"/>
        <w:bottom w:val="none" w:sz="0" w:space="0" w:color="auto"/>
        <w:right w:val="none" w:sz="0" w:space="0" w:color="auto"/>
      </w:divBdr>
    </w:div>
    <w:div w:id="210266154">
      <w:bodyDiv w:val="1"/>
      <w:marLeft w:val="0"/>
      <w:marRight w:val="0"/>
      <w:marTop w:val="0"/>
      <w:marBottom w:val="0"/>
      <w:divBdr>
        <w:top w:val="none" w:sz="0" w:space="0" w:color="auto"/>
        <w:left w:val="none" w:sz="0" w:space="0" w:color="auto"/>
        <w:bottom w:val="none" w:sz="0" w:space="0" w:color="auto"/>
        <w:right w:val="none" w:sz="0" w:space="0" w:color="auto"/>
      </w:divBdr>
    </w:div>
    <w:div w:id="210311816">
      <w:bodyDiv w:val="1"/>
      <w:marLeft w:val="0"/>
      <w:marRight w:val="0"/>
      <w:marTop w:val="0"/>
      <w:marBottom w:val="0"/>
      <w:divBdr>
        <w:top w:val="none" w:sz="0" w:space="0" w:color="auto"/>
        <w:left w:val="none" w:sz="0" w:space="0" w:color="auto"/>
        <w:bottom w:val="none" w:sz="0" w:space="0" w:color="auto"/>
        <w:right w:val="none" w:sz="0" w:space="0" w:color="auto"/>
      </w:divBdr>
    </w:div>
    <w:div w:id="210464018">
      <w:bodyDiv w:val="1"/>
      <w:marLeft w:val="0"/>
      <w:marRight w:val="0"/>
      <w:marTop w:val="0"/>
      <w:marBottom w:val="0"/>
      <w:divBdr>
        <w:top w:val="none" w:sz="0" w:space="0" w:color="auto"/>
        <w:left w:val="none" w:sz="0" w:space="0" w:color="auto"/>
        <w:bottom w:val="none" w:sz="0" w:space="0" w:color="auto"/>
        <w:right w:val="none" w:sz="0" w:space="0" w:color="auto"/>
      </w:divBdr>
    </w:div>
    <w:div w:id="210852041">
      <w:bodyDiv w:val="1"/>
      <w:marLeft w:val="0"/>
      <w:marRight w:val="0"/>
      <w:marTop w:val="0"/>
      <w:marBottom w:val="0"/>
      <w:divBdr>
        <w:top w:val="none" w:sz="0" w:space="0" w:color="auto"/>
        <w:left w:val="none" w:sz="0" w:space="0" w:color="auto"/>
        <w:bottom w:val="none" w:sz="0" w:space="0" w:color="auto"/>
        <w:right w:val="none" w:sz="0" w:space="0" w:color="auto"/>
      </w:divBdr>
    </w:div>
    <w:div w:id="210963238">
      <w:bodyDiv w:val="1"/>
      <w:marLeft w:val="0"/>
      <w:marRight w:val="0"/>
      <w:marTop w:val="0"/>
      <w:marBottom w:val="0"/>
      <w:divBdr>
        <w:top w:val="none" w:sz="0" w:space="0" w:color="auto"/>
        <w:left w:val="none" w:sz="0" w:space="0" w:color="auto"/>
        <w:bottom w:val="none" w:sz="0" w:space="0" w:color="auto"/>
        <w:right w:val="none" w:sz="0" w:space="0" w:color="auto"/>
      </w:divBdr>
    </w:div>
    <w:div w:id="211113403">
      <w:bodyDiv w:val="1"/>
      <w:marLeft w:val="0"/>
      <w:marRight w:val="0"/>
      <w:marTop w:val="0"/>
      <w:marBottom w:val="0"/>
      <w:divBdr>
        <w:top w:val="none" w:sz="0" w:space="0" w:color="auto"/>
        <w:left w:val="none" w:sz="0" w:space="0" w:color="auto"/>
        <w:bottom w:val="none" w:sz="0" w:space="0" w:color="auto"/>
        <w:right w:val="none" w:sz="0" w:space="0" w:color="auto"/>
      </w:divBdr>
    </w:div>
    <w:div w:id="211160673">
      <w:bodyDiv w:val="1"/>
      <w:marLeft w:val="0"/>
      <w:marRight w:val="0"/>
      <w:marTop w:val="0"/>
      <w:marBottom w:val="0"/>
      <w:divBdr>
        <w:top w:val="none" w:sz="0" w:space="0" w:color="auto"/>
        <w:left w:val="none" w:sz="0" w:space="0" w:color="auto"/>
        <w:bottom w:val="none" w:sz="0" w:space="0" w:color="auto"/>
        <w:right w:val="none" w:sz="0" w:space="0" w:color="auto"/>
      </w:divBdr>
    </w:div>
    <w:div w:id="211163169">
      <w:bodyDiv w:val="1"/>
      <w:marLeft w:val="0"/>
      <w:marRight w:val="0"/>
      <w:marTop w:val="0"/>
      <w:marBottom w:val="0"/>
      <w:divBdr>
        <w:top w:val="none" w:sz="0" w:space="0" w:color="auto"/>
        <w:left w:val="none" w:sz="0" w:space="0" w:color="auto"/>
        <w:bottom w:val="none" w:sz="0" w:space="0" w:color="auto"/>
        <w:right w:val="none" w:sz="0" w:space="0" w:color="auto"/>
      </w:divBdr>
    </w:div>
    <w:div w:id="211308544">
      <w:bodyDiv w:val="1"/>
      <w:marLeft w:val="0"/>
      <w:marRight w:val="0"/>
      <w:marTop w:val="0"/>
      <w:marBottom w:val="0"/>
      <w:divBdr>
        <w:top w:val="none" w:sz="0" w:space="0" w:color="auto"/>
        <w:left w:val="none" w:sz="0" w:space="0" w:color="auto"/>
        <w:bottom w:val="none" w:sz="0" w:space="0" w:color="auto"/>
        <w:right w:val="none" w:sz="0" w:space="0" w:color="auto"/>
      </w:divBdr>
    </w:div>
    <w:div w:id="211309863">
      <w:bodyDiv w:val="1"/>
      <w:marLeft w:val="0"/>
      <w:marRight w:val="0"/>
      <w:marTop w:val="0"/>
      <w:marBottom w:val="0"/>
      <w:divBdr>
        <w:top w:val="none" w:sz="0" w:space="0" w:color="auto"/>
        <w:left w:val="none" w:sz="0" w:space="0" w:color="auto"/>
        <w:bottom w:val="none" w:sz="0" w:space="0" w:color="auto"/>
        <w:right w:val="none" w:sz="0" w:space="0" w:color="auto"/>
      </w:divBdr>
    </w:div>
    <w:div w:id="211499232">
      <w:bodyDiv w:val="1"/>
      <w:marLeft w:val="0"/>
      <w:marRight w:val="0"/>
      <w:marTop w:val="0"/>
      <w:marBottom w:val="0"/>
      <w:divBdr>
        <w:top w:val="none" w:sz="0" w:space="0" w:color="auto"/>
        <w:left w:val="none" w:sz="0" w:space="0" w:color="auto"/>
        <w:bottom w:val="none" w:sz="0" w:space="0" w:color="auto"/>
        <w:right w:val="none" w:sz="0" w:space="0" w:color="auto"/>
      </w:divBdr>
    </w:div>
    <w:div w:id="211550266">
      <w:bodyDiv w:val="1"/>
      <w:marLeft w:val="0"/>
      <w:marRight w:val="0"/>
      <w:marTop w:val="0"/>
      <w:marBottom w:val="0"/>
      <w:divBdr>
        <w:top w:val="none" w:sz="0" w:space="0" w:color="auto"/>
        <w:left w:val="none" w:sz="0" w:space="0" w:color="auto"/>
        <w:bottom w:val="none" w:sz="0" w:space="0" w:color="auto"/>
        <w:right w:val="none" w:sz="0" w:space="0" w:color="auto"/>
      </w:divBdr>
    </w:div>
    <w:div w:id="211618068">
      <w:bodyDiv w:val="1"/>
      <w:marLeft w:val="0"/>
      <w:marRight w:val="0"/>
      <w:marTop w:val="0"/>
      <w:marBottom w:val="0"/>
      <w:divBdr>
        <w:top w:val="none" w:sz="0" w:space="0" w:color="auto"/>
        <w:left w:val="none" w:sz="0" w:space="0" w:color="auto"/>
        <w:bottom w:val="none" w:sz="0" w:space="0" w:color="auto"/>
        <w:right w:val="none" w:sz="0" w:space="0" w:color="auto"/>
      </w:divBdr>
    </w:div>
    <w:div w:id="212160710">
      <w:bodyDiv w:val="1"/>
      <w:marLeft w:val="0"/>
      <w:marRight w:val="0"/>
      <w:marTop w:val="0"/>
      <w:marBottom w:val="0"/>
      <w:divBdr>
        <w:top w:val="none" w:sz="0" w:space="0" w:color="auto"/>
        <w:left w:val="none" w:sz="0" w:space="0" w:color="auto"/>
        <w:bottom w:val="none" w:sz="0" w:space="0" w:color="auto"/>
        <w:right w:val="none" w:sz="0" w:space="0" w:color="auto"/>
      </w:divBdr>
    </w:div>
    <w:div w:id="212229047">
      <w:bodyDiv w:val="1"/>
      <w:marLeft w:val="0"/>
      <w:marRight w:val="0"/>
      <w:marTop w:val="0"/>
      <w:marBottom w:val="0"/>
      <w:divBdr>
        <w:top w:val="none" w:sz="0" w:space="0" w:color="auto"/>
        <w:left w:val="none" w:sz="0" w:space="0" w:color="auto"/>
        <w:bottom w:val="none" w:sz="0" w:space="0" w:color="auto"/>
        <w:right w:val="none" w:sz="0" w:space="0" w:color="auto"/>
      </w:divBdr>
    </w:div>
    <w:div w:id="212735103">
      <w:bodyDiv w:val="1"/>
      <w:marLeft w:val="0"/>
      <w:marRight w:val="0"/>
      <w:marTop w:val="0"/>
      <w:marBottom w:val="0"/>
      <w:divBdr>
        <w:top w:val="none" w:sz="0" w:space="0" w:color="auto"/>
        <w:left w:val="none" w:sz="0" w:space="0" w:color="auto"/>
        <w:bottom w:val="none" w:sz="0" w:space="0" w:color="auto"/>
        <w:right w:val="none" w:sz="0" w:space="0" w:color="auto"/>
      </w:divBdr>
    </w:div>
    <w:div w:id="213002476">
      <w:bodyDiv w:val="1"/>
      <w:marLeft w:val="0"/>
      <w:marRight w:val="0"/>
      <w:marTop w:val="0"/>
      <w:marBottom w:val="0"/>
      <w:divBdr>
        <w:top w:val="none" w:sz="0" w:space="0" w:color="auto"/>
        <w:left w:val="none" w:sz="0" w:space="0" w:color="auto"/>
        <w:bottom w:val="none" w:sz="0" w:space="0" w:color="auto"/>
        <w:right w:val="none" w:sz="0" w:space="0" w:color="auto"/>
      </w:divBdr>
    </w:div>
    <w:div w:id="213199767">
      <w:bodyDiv w:val="1"/>
      <w:marLeft w:val="0"/>
      <w:marRight w:val="0"/>
      <w:marTop w:val="0"/>
      <w:marBottom w:val="0"/>
      <w:divBdr>
        <w:top w:val="none" w:sz="0" w:space="0" w:color="auto"/>
        <w:left w:val="none" w:sz="0" w:space="0" w:color="auto"/>
        <w:bottom w:val="none" w:sz="0" w:space="0" w:color="auto"/>
        <w:right w:val="none" w:sz="0" w:space="0" w:color="auto"/>
      </w:divBdr>
    </w:div>
    <w:div w:id="213323143">
      <w:bodyDiv w:val="1"/>
      <w:marLeft w:val="0"/>
      <w:marRight w:val="0"/>
      <w:marTop w:val="0"/>
      <w:marBottom w:val="0"/>
      <w:divBdr>
        <w:top w:val="none" w:sz="0" w:space="0" w:color="auto"/>
        <w:left w:val="none" w:sz="0" w:space="0" w:color="auto"/>
        <w:bottom w:val="none" w:sz="0" w:space="0" w:color="auto"/>
        <w:right w:val="none" w:sz="0" w:space="0" w:color="auto"/>
      </w:divBdr>
    </w:div>
    <w:div w:id="213392022">
      <w:bodyDiv w:val="1"/>
      <w:marLeft w:val="0"/>
      <w:marRight w:val="0"/>
      <w:marTop w:val="0"/>
      <w:marBottom w:val="0"/>
      <w:divBdr>
        <w:top w:val="none" w:sz="0" w:space="0" w:color="auto"/>
        <w:left w:val="none" w:sz="0" w:space="0" w:color="auto"/>
        <w:bottom w:val="none" w:sz="0" w:space="0" w:color="auto"/>
        <w:right w:val="none" w:sz="0" w:space="0" w:color="auto"/>
      </w:divBdr>
    </w:div>
    <w:div w:id="213929653">
      <w:bodyDiv w:val="1"/>
      <w:marLeft w:val="0"/>
      <w:marRight w:val="0"/>
      <w:marTop w:val="0"/>
      <w:marBottom w:val="0"/>
      <w:divBdr>
        <w:top w:val="none" w:sz="0" w:space="0" w:color="auto"/>
        <w:left w:val="none" w:sz="0" w:space="0" w:color="auto"/>
        <w:bottom w:val="none" w:sz="0" w:space="0" w:color="auto"/>
        <w:right w:val="none" w:sz="0" w:space="0" w:color="auto"/>
      </w:divBdr>
    </w:div>
    <w:div w:id="214699543">
      <w:bodyDiv w:val="1"/>
      <w:marLeft w:val="0"/>
      <w:marRight w:val="0"/>
      <w:marTop w:val="0"/>
      <w:marBottom w:val="0"/>
      <w:divBdr>
        <w:top w:val="none" w:sz="0" w:space="0" w:color="auto"/>
        <w:left w:val="none" w:sz="0" w:space="0" w:color="auto"/>
        <w:bottom w:val="none" w:sz="0" w:space="0" w:color="auto"/>
        <w:right w:val="none" w:sz="0" w:space="0" w:color="auto"/>
      </w:divBdr>
    </w:div>
    <w:div w:id="215050018">
      <w:bodyDiv w:val="1"/>
      <w:marLeft w:val="0"/>
      <w:marRight w:val="0"/>
      <w:marTop w:val="0"/>
      <w:marBottom w:val="0"/>
      <w:divBdr>
        <w:top w:val="none" w:sz="0" w:space="0" w:color="auto"/>
        <w:left w:val="none" w:sz="0" w:space="0" w:color="auto"/>
        <w:bottom w:val="none" w:sz="0" w:space="0" w:color="auto"/>
        <w:right w:val="none" w:sz="0" w:space="0" w:color="auto"/>
      </w:divBdr>
    </w:div>
    <w:div w:id="215286677">
      <w:bodyDiv w:val="1"/>
      <w:marLeft w:val="0"/>
      <w:marRight w:val="0"/>
      <w:marTop w:val="0"/>
      <w:marBottom w:val="0"/>
      <w:divBdr>
        <w:top w:val="none" w:sz="0" w:space="0" w:color="auto"/>
        <w:left w:val="none" w:sz="0" w:space="0" w:color="auto"/>
        <w:bottom w:val="none" w:sz="0" w:space="0" w:color="auto"/>
        <w:right w:val="none" w:sz="0" w:space="0" w:color="auto"/>
      </w:divBdr>
    </w:div>
    <w:div w:id="215623314">
      <w:bodyDiv w:val="1"/>
      <w:marLeft w:val="0"/>
      <w:marRight w:val="0"/>
      <w:marTop w:val="0"/>
      <w:marBottom w:val="0"/>
      <w:divBdr>
        <w:top w:val="none" w:sz="0" w:space="0" w:color="auto"/>
        <w:left w:val="none" w:sz="0" w:space="0" w:color="auto"/>
        <w:bottom w:val="none" w:sz="0" w:space="0" w:color="auto"/>
        <w:right w:val="none" w:sz="0" w:space="0" w:color="auto"/>
      </w:divBdr>
    </w:div>
    <w:div w:id="215630381">
      <w:bodyDiv w:val="1"/>
      <w:marLeft w:val="0"/>
      <w:marRight w:val="0"/>
      <w:marTop w:val="0"/>
      <w:marBottom w:val="0"/>
      <w:divBdr>
        <w:top w:val="none" w:sz="0" w:space="0" w:color="auto"/>
        <w:left w:val="none" w:sz="0" w:space="0" w:color="auto"/>
        <w:bottom w:val="none" w:sz="0" w:space="0" w:color="auto"/>
        <w:right w:val="none" w:sz="0" w:space="0" w:color="auto"/>
      </w:divBdr>
    </w:div>
    <w:div w:id="215825634">
      <w:bodyDiv w:val="1"/>
      <w:marLeft w:val="0"/>
      <w:marRight w:val="0"/>
      <w:marTop w:val="0"/>
      <w:marBottom w:val="0"/>
      <w:divBdr>
        <w:top w:val="none" w:sz="0" w:space="0" w:color="auto"/>
        <w:left w:val="none" w:sz="0" w:space="0" w:color="auto"/>
        <w:bottom w:val="none" w:sz="0" w:space="0" w:color="auto"/>
        <w:right w:val="none" w:sz="0" w:space="0" w:color="auto"/>
      </w:divBdr>
    </w:div>
    <w:div w:id="215943519">
      <w:bodyDiv w:val="1"/>
      <w:marLeft w:val="0"/>
      <w:marRight w:val="0"/>
      <w:marTop w:val="0"/>
      <w:marBottom w:val="0"/>
      <w:divBdr>
        <w:top w:val="none" w:sz="0" w:space="0" w:color="auto"/>
        <w:left w:val="none" w:sz="0" w:space="0" w:color="auto"/>
        <w:bottom w:val="none" w:sz="0" w:space="0" w:color="auto"/>
        <w:right w:val="none" w:sz="0" w:space="0" w:color="auto"/>
      </w:divBdr>
    </w:div>
    <w:div w:id="215968181">
      <w:bodyDiv w:val="1"/>
      <w:marLeft w:val="0"/>
      <w:marRight w:val="0"/>
      <w:marTop w:val="0"/>
      <w:marBottom w:val="0"/>
      <w:divBdr>
        <w:top w:val="none" w:sz="0" w:space="0" w:color="auto"/>
        <w:left w:val="none" w:sz="0" w:space="0" w:color="auto"/>
        <w:bottom w:val="none" w:sz="0" w:space="0" w:color="auto"/>
        <w:right w:val="none" w:sz="0" w:space="0" w:color="auto"/>
      </w:divBdr>
    </w:div>
    <w:div w:id="216013105">
      <w:bodyDiv w:val="1"/>
      <w:marLeft w:val="0"/>
      <w:marRight w:val="0"/>
      <w:marTop w:val="0"/>
      <w:marBottom w:val="0"/>
      <w:divBdr>
        <w:top w:val="none" w:sz="0" w:space="0" w:color="auto"/>
        <w:left w:val="none" w:sz="0" w:space="0" w:color="auto"/>
        <w:bottom w:val="none" w:sz="0" w:space="0" w:color="auto"/>
        <w:right w:val="none" w:sz="0" w:space="0" w:color="auto"/>
      </w:divBdr>
    </w:div>
    <w:div w:id="216280342">
      <w:bodyDiv w:val="1"/>
      <w:marLeft w:val="0"/>
      <w:marRight w:val="0"/>
      <w:marTop w:val="0"/>
      <w:marBottom w:val="0"/>
      <w:divBdr>
        <w:top w:val="none" w:sz="0" w:space="0" w:color="auto"/>
        <w:left w:val="none" w:sz="0" w:space="0" w:color="auto"/>
        <w:bottom w:val="none" w:sz="0" w:space="0" w:color="auto"/>
        <w:right w:val="none" w:sz="0" w:space="0" w:color="auto"/>
      </w:divBdr>
    </w:div>
    <w:div w:id="216282609">
      <w:bodyDiv w:val="1"/>
      <w:marLeft w:val="0"/>
      <w:marRight w:val="0"/>
      <w:marTop w:val="0"/>
      <w:marBottom w:val="0"/>
      <w:divBdr>
        <w:top w:val="none" w:sz="0" w:space="0" w:color="auto"/>
        <w:left w:val="none" w:sz="0" w:space="0" w:color="auto"/>
        <w:bottom w:val="none" w:sz="0" w:space="0" w:color="auto"/>
        <w:right w:val="none" w:sz="0" w:space="0" w:color="auto"/>
      </w:divBdr>
    </w:div>
    <w:div w:id="216286635">
      <w:bodyDiv w:val="1"/>
      <w:marLeft w:val="0"/>
      <w:marRight w:val="0"/>
      <w:marTop w:val="0"/>
      <w:marBottom w:val="0"/>
      <w:divBdr>
        <w:top w:val="none" w:sz="0" w:space="0" w:color="auto"/>
        <w:left w:val="none" w:sz="0" w:space="0" w:color="auto"/>
        <w:bottom w:val="none" w:sz="0" w:space="0" w:color="auto"/>
        <w:right w:val="none" w:sz="0" w:space="0" w:color="auto"/>
      </w:divBdr>
    </w:div>
    <w:div w:id="216627508">
      <w:bodyDiv w:val="1"/>
      <w:marLeft w:val="0"/>
      <w:marRight w:val="0"/>
      <w:marTop w:val="0"/>
      <w:marBottom w:val="0"/>
      <w:divBdr>
        <w:top w:val="none" w:sz="0" w:space="0" w:color="auto"/>
        <w:left w:val="none" w:sz="0" w:space="0" w:color="auto"/>
        <w:bottom w:val="none" w:sz="0" w:space="0" w:color="auto"/>
        <w:right w:val="none" w:sz="0" w:space="0" w:color="auto"/>
      </w:divBdr>
    </w:div>
    <w:div w:id="217017059">
      <w:bodyDiv w:val="1"/>
      <w:marLeft w:val="0"/>
      <w:marRight w:val="0"/>
      <w:marTop w:val="0"/>
      <w:marBottom w:val="0"/>
      <w:divBdr>
        <w:top w:val="none" w:sz="0" w:space="0" w:color="auto"/>
        <w:left w:val="none" w:sz="0" w:space="0" w:color="auto"/>
        <w:bottom w:val="none" w:sz="0" w:space="0" w:color="auto"/>
        <w:right w:val="none" w:sz="0" w:space="0" w:color="auto"/>
      </w:divBdr>
    </w:div>
    <w:div w:id="217205206">
      <w:bodyDiv w:val="1"/>
      <w:marLeft w:val="0"/>
      <w:marRight w:val="0"/>
      <w:marTop w:val="0"/>
      <w:marBottom w:val="0"/>
      <w:divBdr>
        <w:top w:val="none" w:sz="0" w:space="0" w:color="auto"/>
        <w:left w:val="none" w:sz="0" w:space="0" w:color="auto"/>
        <w:bottom w:val="none" w:sz="0" w:space="0" w:color="auto"/>
        <w:right w:val="none" w:sz="0" w:space="0" w:color="auto"/>
      </w:divBdr>
    </w:div>
    <w:div w:id="217205879">
      <w:bodyDiv w:val="1"/>
      <w:marLeft w:val="0"/>
      <w:marRight w:val="0"/>
      <w:marTop w:val="0"/>
      <w:marBottom w:val="0"/>
      <w:divBdr>
        <w:top w:val="none" w:sz="0" w:space="0" w:color="auto"/>
        <w:left w:val="none" w:sz="0" w:space="0" w:color="auto"/>
        <w:bottom w:val="none" w:sz="0" w:space="0" w:color="auto"/>
        <w:right w:val="none" w:sz="0" w:space="0" w:color="auto"/>
      </w:divBdr>
    </w:div>
    <w:div w:id="217252504">
      <w:bodyDiv w:val="1"/>
      <w:marLeft w:val="0"/>
      <w:marRight w:val="0"/>
      <w:marTop w:val="0"/>
      <w:marBottom w:val="0"/>
      <w:divBdr>
        <w:top w:val="none" w:sz="0" w:space="0" w:color="auto"/>
        <w:left w:val="none" w:sz="0" w:space="0" w:color="auto"/>
        <w:bottom w:val="none" w:sz="0" w:space="0" w:color="auto"/>
        <w:right w:val="none" w:sz="0" w:space="0" w:color="auto"/>
      </w:divBdr>
    </w:div>
    <w:div w:id="217327699">
      <w:bodyDiv w:val="1"/>
      <w:marLeft w:val="0"/>
      <w:marRight w:val="0"/>
      <w:marTop w:val="0"/>
      <w:marBottom w:val="0"/>
      <w:divBdr>
        <w:top w:val="none" w:sz="0" w:space="0" w:color="auto"/>
        <w:left w:val="none" w:sz="0" w:space="0" w:color="auto"/>
        <w:bottom w:val="none" w:sz="0" w:space="0" w:color="auto"/>
        <w:right w:val="none" w:sz="0" w:space="0" w:color="auto"/>
      </w:divBdr>
    </w:div>
    <w:div w:id="217480042">
      <w:bodyDiv w:val="1"/>
      <w:marLeft w:val="0"/>
      <w:marRight w:val="0"/>
      <w:marTop w:val="0"/>
      <w:marBottom w:val="0"/>
      <w:divBdr>
        <w:top w:val="none" w:sz="0" w:space="0" w:color="auto"/>
        <w:left w:val="none" w:sz="0" w:space="0" w:color="auto"/>
        <w:bottom w:val="none" w:sz="0" w:space="0" w:color="auto"/>
        <w:right w:val="none" w:sz="0" w:space="0" w:color="auto"/>
      </w:divBdr>
    </w:div>
    <w:div w:id="217742464">
      <w:bodyDiv w:val="1"/>
      <w:marLeft w:val="0"/>
      <w:marRight w:val="0"/>
      <w:marTop w:val="0"/>
      <w:marBottom w:val="0"/>
      <w:divBdr>
        <w:top w:val="none" w:sz="0" w:space="0" w:color="auto"/>
        <w:left w:val="none" w:sz="0" w:space="0" w:color="auto"/>
        <w:bottom w:val="none" w:sz="0" w:space="0" w:color="auto"/>
        <w:right w:val="none" w:sz="0" w:space="0" w:color="auto"/>
      </w:divBdr>
    </w:div>
    <w:div w:id="217860286">
      <w:bodyDiv w:val="1"/>
      <w:marLeft w:val="0"/>
      <w:marRight w:val="0"/>
      <w:marTop w:val="0"/>
      <w:marBottom w:val="0"/>
      <w:divBdr>
        <w:top w:val="none" w:sz="0" w:space="0" w:color="auto"/>
        <w:left w:val="none" w:sz="0" w:space="0" w:color="auto"/>
        <w:bottom w:val="none" w:sz="0" w:space="0" w:color="auto"/>
        <w:right w:val="none" w:sz="0" w:space="0" w:color="auto"/>
      </w:divBdr>
    </w:div>
    <w:div w:id="218057219">
      <w:bodyDiv w:val="1"/>
      <w:marLeft w:val="0"/>
      <w:marRight w:val="0"/>
      <w:marTop w:val="0"/>
      <w:marBottom w:val="0"/>
      <w:divBdr>
        <w:top w:val="none" w:sz="0" w:space="0" w:color="auto"/>
        <w:left w:val="none" w:sz="0" w:space="0" w:color="auto"/>
        <w:bottom w:val="none" w:sz="0" w:space="0" w:color="auto"/>
        <w:right w:val="none" w:sz="0" w:space="0" w:color="auto"/>
      </w:divBdr>
    </w:div>
    <w:div w:id="218594614">
      <w:bodyDiv w:val="1"/>
      <w:marLeft w:val="0"/>
      <w:marRight w:val="0"/>
      <w:marTop w:val="0"/>
      <w:marBottom w:val="0"/>
      <w:divBdr>
        <w:top w:val="none" w:sz="0" w:space="0" w:color="auto"/>
        <w:left w:val="none" w:sz="0" w:space="0" w:color="auto"/>
        <w:bottom w:val="none" w:sz="0" w:space="0" w:color="auto"/>
        <w:right w:val="none" w:sz="0" w:space="0" w:color="auto"/>
      </w:divBdr>
    </w:div>
    <w:div w:id="218636248">
      <w:bodyDiv w:val="1"/>
      <w:marLeft w:val="0"/>
      <w:marRight w:val="0"/>
      <w:marTop w:val="0"/>
      <w:marBottom w:val="0"/>
      <w:divBdr>
        <w:top w:val="none" w:sz="0" w:space="0" w:color="auto"/>
        <w:left w:val="none" w:sz="0" w:space="0" w:color="auto"/>
        <w:bottom w:val="none" w:sz="0" w:space="0" w:color="auto"/>
        <w:right w:val="none" w:sz="0" w:space="0" w:color="auto"/>
      </w:divBdr>
    </w:div>
    <w:div w:id="219248333">
      <w:bodyDiv w:val="1"/>
      <w:marLeft w:val="0"/>
      <w:marRight w:val="0"/>
      <w:marTop w:val="0"/>
      <w:marBottom w:val="0"/>
      <w:divBdr>
        <w:top w:val="none" w:sz="0" w:space="0" w:color="auto"/>
        <w:left w:val="none" w:sz="0" w:space="0" w:color="auto"/>
        <w:bottom w:val="none" w:sz="0" w:space="0" w:color="auto"/>
        <w:right w:val="none" w:sz="0" w:space="0" w:color="auto"/>
      </w:divBdr>
    </w:div>
    <w:div w:id="219438135">
      <w:bodyDiv w:val="1"/>
      <w:marLeft w:val="0"/>
      <w:marRight w:val="0"/>
      <w:marTop w:val="0"/>
      <w:marBottom w:val="0"/>
      <w:divBdr>
        <w:top w:val="none" w:sz="0" w:space="0" w:color="auto"/>
        <w:left w:val="none" w:sz="0" w:space="0" w:color="auto"/>
        <w:bottom w:val="none" w:sz="0" w:space="0" w:color="auto"/>
        <w:right w:val="none" w:sz="0" w:space="0" w:color="auto"/>
      </w:divBdr>
    </w:div>
    <w:div w:id="219443436">
      <w:bodyDiv w:val="1"/>
      <w:marLeft w:val="0"/>
      <w:marRight w:val="0"/>
      <w:marTop w:val="0"/>
      <w:marBottom w:val="0"/>
      <w:divBdr>
        <w:top w:val="none" w:sz="0" w:space="0" w:color="auto"/>
        <w:left w:val="none" w:sz="0" w:space="0" w:color="auto"/>
        <w:bottom w:val="none" w:sz="0" w:space="0" w:color="auto"/>
        <w:right w:val="none" w:sz="0" w:space="0" w:color="auto"/>
      </w:divBdr>
    </w:div>
    <w:div w:id="219512363">
      <w:bodyDiv w:val="1"/>
      <w:marLeft w:val="0"/>
      <w:marRight w:val="0"/>
      <w:marTop w:val="0"/>
      <w:marBottom w:val="0"/>
      <w:divBdr>
        <w:top w:val="none" w:sz="0" w:space="0" w:color="auto"/>
        <w:left w:val="none" w:sz="0" w:space="0" w:color="auto"/>
        <w:bottom w:val="none" w:sz="0" w:space="0" w:color="auto"/>
        <w:right w:val="none" w:sz="0" w:space="0" w:color="auto"/>
      </w:divBdr>
    </w:div>
    <w:div w:id="219635167">
      <w:bodyDiv w:val="1"/>
      <w:marLeft w:val="0"/>
      <w:marRight w:val="0"/>
      <w:marTop w:val="0"/>
      <w:marBottom w:val="0"/>
      <w:divBdr>
        <w:top w:val="none" w:sz="0" w:space="0" w:color="auto"/>
        <w:left w:val="none" w:sz="0" w:space="0" w:color="auto"/>
        <w:bottom w:val="none" w:sz="0" w:space="0" w:color="auto"/>
        <w:right w:val="none" w:sz="0" w:space="0" w:color="auto"/>
      </w:divBdr>
    </w:div>
    <w:div w:id="220100828">
      <w:bodyDiv w:val="1"/>
      <w:marLeft w:val="0"/>
      <w:marRight w:val="0"/>
      <w:marTop w:val="0"/>
      <w:marBottom w:val="0"/>
      <w:divBdr>
        <w:top w:val="none" w:sz="0" w:space="0" w:color="auto"/>
        <w:left w:val="none" w:sz="0" w:space="0" w:color="auto"/>
        <w:bottom w:val="none" w:sz="0" w:space="0" w:color="auto"/>
        <w:right w:val="none" w:sz="0" w:space="0" w:color="auto"/>
      </w:divBdr>
    </w:div>
    <w:div w:id="220139955">
      <w:bodyDiv w:val="1"/>
      <w:marLeft w:val="0"/>
      <w:marRight w:val="0"/>
      <w:marTop w:val="0"/>
      <w:marBottom w:val="0"/>
      <w:divBdr>
        <w:top w:val="none" w:sz="0" w:space="0" w:color="auto"/>
        <w:left w:val="none" w:sz="0" w:space="0" w:color="auto"/>
        <w:bottom w:val="none" w:sz="0" w:space="0" w:color="auto"/>
        <w:right w:val="none" w:sz="0" w:space="0" w:color="auto"/>
      </w:divBdr>
    </w:div>
    <w:div w:id="220488355">
      <w:bodyDiv w:val="1"/>
      <w:marLeft w:val="0"/>
      <w:marRight w:val="0"/>
      <w:marTop w:val="0"/>
      <w:marBottom w:val="0"/>
      <w:divBdr>
        <w:top w:val="none" w:sz="0" w:space="0" w:color="auto"/>
        <w:left w:val="none" w:sz="0" w:space="0" w:color="auto"/>
        <w:bottom w:val="none" w:sz="0" w:space="0" w:color="auto"/>
        <w:right w:val="none" w:sz="0" w:space="0" w:color="auto"/>
      </w:divBdr>
    </w:div>
    <w:div w:id="220747789">
      <w:bodyDiv w:val="1"/>
      <w:marLeft w:val="0"/>
      <w:marRight w:val="0"/>
      <w:marTop w:val="0"/>
      <w:marBottom w:val="0"/>
      <w:divBdr>
        <w:top w:val="none" w:sz="0" w:space="0" w:color="auto"/>
        <w:left w:val="none" w:sz="0" w:space="0" w:color="auto"/>
        <w:bottom w:val="none" w:sz="0" w:space="0" w:color="auto"/>
        <w:right w:val="none" w:sz="0" w:space="0" w:color="auto"/>
      </w:divBdr>
    </w:div>
    <w:div w:id="220798346">
      <w:bodyDiv w:val="1"/>
      <w:marLeft w:val="0"/>
      <w:marRight w:val="0"/>
      <w:marTop w:val="0"/>
      <w:marBottom w:val="0"/>
      <w:divBdr>
        <w:top w:val="none" w:sz="0" w:space="0" w:color="auto"/>
        <w:left w:val="none" w:sz="0" w:space="0" w:color="auto"/>
        <w:bottom w:val="none" w:sz="0" w:space="0" w:color="auto"/>
        <w:right w:val="none" w:sz="0" w:space="0" w:color="auto"/>
      </w:divBdr>
    </w:div>
    <w:div w:id="221528566">
      <w:bodyDiv w:val="1"/>
      <w:marLeft w:val="0"/>
      <w:marRight w:val="0"/>
      <w:marTop w:val="0"/>
      <w:marBottom w:val="0"/>
      <w:divBdr>
        <w:top w:val="none" w:sz="0" w:space="0" w:color="auto"/>
        <w:left w:val="none" w:sz="0" w:space="0" w:color="auto"/>
        <w:bottom w:val="none" w:sz="0" w:space="0" w:color="auto"/>
        <w:right w:val="none" w:sz="0" w:space="0" w:color="auto"/>
      </w:divBdr>
    </w:div>
    <w:div w:id="221646728">
      <w:bodyDiv w:val="1"/>
      <w:marLeft w:val="0"/>
      <w:marRight w:val="0"/>
      <w:marTop w:val="0"/>
      <w:marBottom w:val="0"/>
      <w:divBdr>
        <w:top w:val="none" w:sz="0" w:space="0" w:color="auto"/>
        <w:left w:val="none" w:sz="0" w:space="0" w:color="auto"/>
        <w:bottom w:val="none" w:sz="0" w:space="0" w:color="auto"/>
        <w:right w:val="none" w:sz="0" w:space="0" w:color="auto"/>
      </w:divBdr>
    </w:div>
    <w:div w:id="222063019">
      <w:bodyDiv w:val="1"/>
      <w:marLeft w:val="0"/>
      <w:marRight w:val="0"/>
      <w:marTop w:val="0"/>
      <w:marBottom w:val="0"/>
      <w:divBdr>
        <w:top w:val="none" w:sz="0" w:space="0" w:color="auto"/>
        <w:left w:val="none" w:sz="0" w:space="0" w:color="auto"/>
        <w:bottom w:val="none" w:sz="0" w:space="0" w:color="auto"/>
        <w:right w:val="none" w:sz="0" w:space="0" w:color="auto"/>
      </w:divBdr>
    </w:div>
    <w:div w:id="222176331">
      <w:bodyDiv w:val="1"/>
      <w:marLeft w:val="0"/>
      <w:marRight w:val="0"/>
      <w:marTop w:val="0"/>
      <w:marBottom w:val="0"/>
      <w:divBdr>
        <w:top w:val="none" w:sz="0" w:space="0" w:color="auto"/>
        <w:left w:val="none" w:sz="0" w:space="0" w:color="auto"/>
        <w:bottom w:val="none" w:sz="0" w:space="0" w:color="auto"/>
        <w:right w:val="none" w:sz="0" w:space="0" w:color="auto"/>
      </w:divBdr>
    </w:div>
    <w:div w:id="222329470">
      <w:bodyDiv w:val="1"/>
      <w:marLeft w:val="0"/>
      <w:marRight w:val="0"/>
      <w:marTop w:val="0"/>
      <w:marBottom w:val="0"/>
      <w:divBdr>
        <w:top w:val="none" w:sz="0" w:space="0" w:color="auto"/>
        <w:left w:val="none" w:sz="0" w:space="0" w:color="auto"/>
        <w:bottom w:val="none" w:sz="0" w:space="0" w:color="auto"/>
        <w:right w:val="none" w:sz="0" w:space="0" w:color="auto"/>
      </w:divBdr>
    </w:div>
    <w:div w:id="222371658">
      <w:bodyDiv w:val="1"/>
      <w:marLeft w:val="0"/>
      <w:marRight w:val="0"/>
      <w:marTop w:val="0"/>
      <w:marBottom w:val="0"/>
      <w:divBdr>
        <w:top w:val="none" w:sz="0" w:space="0" w:color="auto"/>
        <w:left w:val="none" w:sz="0" w:space="0" w:color="auto"/>
        <w:bottom w:val="none" w:sz="0" w:space="0" w:color="auto"/>
        <w:right w:val="none" w:sz="0" w:space="0" w:color="auto"/>
      </w:divBdr>
    </w:div>
    <w:div w:id="222450601">
      <w:bodyDiv w:val="1"/>
      <w:marLeft w:val="0"/>
      <w:marRight w:val="0"/>
      <w:marTop w:val="0"/>
      <w:marBottom w:val="0"/>
      <w:divBdr>
        <w:top w:val="none" w:sz="0" w:space="0" w:color="auto"/>
        <w:left w:val="none" w:sz="0" w:space="0" w:color="auto"/>
        <w:bottom w:val="none" w:sz="0" w:space="0" w:color="auto"/>
        <w:right w:val="none" w:sz="0" w:space="0" w:color="auto"/>
      </w:divBdr>
    </w:div>
    <w:div w:id="222831427">
      <w:bodyDiv w:val="1"/>
      <w:marLeft w:val="0"/>
      <w:marRight w:val="0"/>
      <w:marTop w:val="0"/>
      <w:marBottom w:val="0"/>
      <w:divBdr>
        <w:top w:val="none" w:sz="0" w:space="0" w:color="auto"/>
        <w:left w:val="none" w:sz="0" w:space="0" w:color="auto"/>
        <w:bottom w:val="none" w:sz="0" w:space="0" w:color="auto"/>
        <w:right w:val="none" w:sz="0" w:space="0" w:color="auto"/>
      </w:divBdr>
    </w:div>
    <w:div w:id="223175224">
      <w:bodyDiv w:val="1"/>
      <w:marLeft w:val="0"/>
      <w:marRight w:val="0"/>
      <w:marTop w:val="0"/>
      <w:marBottom w:val="0"/>
      <w:divBdr>
        <w:top w:val="none" w:sz="0" w:space="0" w:color="auto"/>
        <w:left w:val="none" w:sz="0" w:space="0" w:color="auto"/>
        <w:bottom w:val="none" w:sz="0" w:space="0" w:color="auto"/>
        <w:right w:val="none" w:sz="0" w:space="0" w:color="auto"/>
      </w:divBdr>
    </w:div>
    <w:div w:id="223180031">
      <w:bodyDiv w:val="1"/>
      <w:marLeft w:val="0"/>
      <w:marRight w:val="0"/>
      <w:marTop w:val="0"/>
      <w:marBottom w:val="0"/>
      <w:divBdr>
        <w:top w:val="none" w:sz="0" w:space="0" w:color="auto"/>
        <w:left w:val="none" w:sz="0" w:space="0" w:color="auto"/>
        <w:bottom w:val="none" w:sz="0" w:space="0" w:color="auto"/>
        <w:right w:val="none" w:sz="0" w:space="0" w:color="auto"/>
      </w:divBdr>
    </w:div>
    <w:div w:id="223298068">
      <w:bodyDiv w:val="1"/>
      <w:marLeft w:val="0"/>
      <w:marRight w:val="0"/>
      <w:marTop w:val="0"/>
      <w:marBottom w:val="0"/>
      <w:divBdr>
        <w:top w:val="none" w:sz="0" w:space="0" w:color="auto"/>
        <w:left w:val="none" w:sz="0" w:space="0" w:color="auto"/>
        <w:bottom w:val="none" w:sz="0" w:space="0" w:color="auto"/>
        <w:right w:val="none" w:sz="0" w:space="0" w:color="auto"/>
      </w:divBdr>
    </w:div>
    <w:div w:id="223299648">
      <w:bodyDiv w:val="1"/>
      <w:marLeft w:val="0"/>
      <w:marRight w:val="0"/>
      <w:marTop w:val="0"/>
      <w:marBottom w:val="0"/>
      <w:divBdr>
        <w:top w:val="none" w:sz="0" w:space="0" w:color="auto"/>
        <w:left w:val="none" w:sz="0" w:space="0" w:color="auto"/>
        <w:bottom w:val="none" w:sz="0" w:space="0" w:color="auto"/>
        <w:right w:val="none" w:sz="0" w:space="0" w:color="auto"/>
      </w:divBdr>
    </w:div>
    <w:div w:id="224410594">
      <w:bodyDiv w:val="1"/>
      <w:marLeft w:val="0"/>
      <w:marRight w:val="0"/>
      <w:marTop w:val="0"/>
      <w:marBottom w:val="0"/>
      <w:divBdr>
        <w:top w:val="none" w:sz="0" w:space="0" w:color="auto"/>
        <w:left w:val="none" w:sz="0" w:space="0" w:color="auto"/>
        <w:bottom w:val="none" w:sz="0" w:space="0" w:color="auto"/>
        <w:right w:val="none" w:sz="0" w:space="0" w:color="auto"/>
      </w:divBdr>
    </w:div>
    <w:div w:id="224417308">
      <w:bodyDiv w:val="1"/>
      <w:marLeft w:val="0"/>
      <w:marRight w:val="0"/>
      <w:marTop w:val="0"/>
      <w:marBottom w:val="0"/>
      <w:divBdr>
        <w:top w:val="none" w:sz="0" w:space="0" w:color="auto"/>
        <w:left w:val="none" w:sz="0" w:space="0" w:color="auto"/>
        <w:bottom w:val="none" w:sz="0" w:space="0" w:color="auto"/>
        <w:right w:val="none" w:sz="0" w:space="0" w:color="auto"/>
      </w:divBdr>
    </w:div>
    <w:div w:id="224995302">
      <w:bodyDiv w:val="1"/>
      <w:marLeft w:val="0"/>
      <w:marRight w:val="0"/>
      <w:marTop w:val="0"/>
      <w:marBottom w:val="0"/>
      <w:divBdr>
        <w:top w:val="none" w:sz="0" w:space="0" w:color="auto"/>
        <w:left w:val="none" w:sz="0" w:space="0" w:color="auto"/>
        <w:bottom w:val="none" w:sz="0" w:space="0" w:color="auto"/>
        <w:right w:val="none" w:sz="0" w:space="0" w:color="auto"/>
      </w:divBdr>
    </w:div>
    <w:div w:id="224997022">
      <w:bodyDiv w:val="1"/>
      <w:marLeft w:val="0"/>
      <w:marRight w:val="0"/>
      <w:marTop w:val="0"/>
      <w:marBottom w:val="0"/>
      <w:divBdr>
        <w:top w:val="none" w:sz="0" w:space="0" w:color="auto"/>
        <w:left w:val="none" w:sz="0" w:space="0" w:color="auto"/>
        <w:bottom w:val="none" w:sz="0" w:space="0" w:color="auto"/>
        <w:right w:val="none" w:sz="0" w:space="0" w:color="auto"/>
      </w:divBdr>
    </w:div>
    <w:div w:id="224997261">
      <w:bodyDiv w:val="1"/>
      <w:marLeft w:val="0"/>
      <w:marRight w:val="0"/>
      <w:marTop w:val="0"/>
      <w:marBottom w:val="0"/>
      <w:divBdr>
        <w:top w:val="none" w:sz="0" w:space="0" w:color="auto"/>
        <w:left w:val="none" w:sz="0" w:space="0" w:color="auto"/>
        <w:bottom w:val="none" w:sz="0" w:space="0" w:color="auto"/>
        <w:right w:val="none" w:sz="0" w:space="0" w:color="auto"/>
      </w:divBdr>
    </w:div>
    <w:div w:id="225334986">
      <w:bodyDiv w:val="1"/>
      <w:marLeft w:val="0"/>
      <w:marRight w:val="0"/>
      <w:marTop w:val="0"/>
      <w:marBottom w:val="0"/>
      <w:divBdr>
        <w:top w:val="none" w:sz="0" w:space="0" w:color="auto"/>
        <w:left w:val="none" w:sz="0" w:space="0" w:color="auto"/>
        <w:bottom w:val="none" w:sz="0" w:space="0" w:color="auto"/>
        <w:right w:val="none" w:sz="0" w:space="0" w:color="auto"/>
      </w:divBdr>
    </w:div>
    <w:div w:id="225461658">
      <w:bodyDiv w:val="1"/>
      <w:marLeft w:val="0"/>
      <w:marRight w:val="0"/>
      <w:marTop w:val="0"/>
      <w:marBottom w:val="0"/>
      <w:divBdr>
        <w:top w:val="none" w:sz="0" w:space="0" w:color="auto"/>
        <w:left w:val="none" w:sz="0" w:space="0" w:color="auto"/>
        <w:bottom w:val="none" w:sz="0" w:space="0" w:color="auto"/>
        <w:right w:val="none" w:sz="0" w:space="0" w:color="auto"/>
      </w:divBdr>
    </w:div>
    <w:div w:id="225796638">
      <w:bodyDiv w:val="1"/>
      <w:marLeft w:val="0"/>
      <w:marRight w:val="0"/>
      <w:marTop w:val="0"/>
      <w:marBottom w:val="0"/>
      <w:divBdr>
        <w:top w:val="none" w:sz="0" w:space="0" w:color="auto"/>
        <w:left w:val="none" w:sz="0" w:space="0" w:color="auto"/>
        <w:bottom w:val="none" w:sz="0" w:space="0" w:color="auto"/>
        <w:right w:val="none" w:sz="0" w:space="0" w:color="auto"/>
      </w:divBdr>
    </w:div>
    <w:div w:id="226116214">
      <w:bodyDiv w:val="1"/>
      <w:marLeft w:val="0"/>
      <w:marRight w:val="0"/>
      <w:marTop w:val="0"/>
      <w:marBottom w:val="0"/>
      <w:divBdr>
        <w:top w:val="none" w:sz="0" w:space="0" w:color="auto"/>
        <w:left w:val="none" w:sz="0" w:space="0" w:color="auto"/>
        <w:bottom w:val="none" w:sz="0" w:space="0" w:color="auto"/>
        <w:right w:val="none" w:sz="0" w:space="0" w:color="auto"/>
      </w:divBdr>
    </w:div>
    <w:div w:id="226382743">
      <w:bodyDiv w:val="1"/>
      <w:marLeft w:val="0"/>
      <w:marRight w:val="0"/>
      <w:marTop w:val="0"/>
      <w:marBottom w:val="0"/>
      <w:divBdr>
        <w:top w:val="none" w:sz="0" w:space="0" w:color="auto"/>
        <w:left w:val="none" w:sz="0" w:space="0" w:color="auto"/>
        <w:bottom w:val="none" w:sz="0" w:space="0" w:color="auto"/>
        <w:right w:val="none" w:sz="0" w:space="0" w:color="auto"/>
      </w:divBdr>
    </w:div>
    <w:div w:id="226766519">
      <w:bodyDiv w:val="1"/>
      <w:marLeft w:val="0"/>
      <w:marRight w:val="0"/>
      <w:marTop w:val="0"/>
      <w:marBottom w:val="0"/>
      <w:divBdr>
        <w:top w:val="none" w:sz="0" w:space="0" w:color="auto"/>
        <w:left w:val="none" w:sz="0" w:space="0" w:color="auto"/>
        <w:bottom w:val="none" w:sz="0" w:space="0" w:color="auto"/>
        <w:right w:val="none" w:sz="0" w:space="0" w:color="auto"/>
      </w:divBdr>
    </w:div>
    <w:div w:id="226917590">
      <w:bodyDiv w:val="1"/>
      <w:marLeft w:val="0"/>
      <w:marRight w:val="0"/>
      <w:marTop w:val="0"/>
      <w:marBottom w:val="0"/>
      <w:divBdr>
        <w:top w:val="none" w:sz="0" w:space="0" w:color="auto"/>
        <w:left w:val="none" w:sz="0" w:space="0" w:color="auto"/>
        <w:bottom w:val="none" w:sz="0" w:space="0" w:color="auto"/>
        <w:right w:val="none" w:sz="0" w:space="0" w:color="auto"/>
      </w:divBdr>
    </w:div>
    <w:div w:id="227037706">
      <w:bodyDiv w:val="1"/>
      <w:marLeft w:val="0"/>
      <w:marRight w:val="0"/>
      <w:marTop w:val="0"/>
      <w:marBottom w:val="0"/>
      <w:divBdr>
        <w:top w:val="none" w:sz="0" w:space="0" w:color="auto"/>
        <w:left w:val="none" w:sz="0" w:space="0" w:color="auto"/>
        <w:bottom w:val="none" w:sz="0" w:space="0" w:color="auto"/>
        <w:right w:val="none" w:sz="0" w:space="0" w:color="auto"/>
      </w:divBdr>
    </w:div>
    <w:div w:id="227154406">
      <w:bodyDiv w:val="1"/>
      <w:marLeft w:val="0"/>
      <w:marRight w:val="0"/>
      <w:marTop w:val="0"/>
      <w:marBottom w:val="0"/>
      <w:divBdr>
        <w:top w:val="none" w:sz="0" w:space="0" w:color="auto"/>
        <w:left w:val="none" w:sz="0" w:space="0" w:color="auto"/>
        <w:bottom w:val="none" w:sz="0" w:space="0" w:color="auto"/>
        <w:right w:val="none" w:sz="0" w:space="0" w:color="auto"/>
      </w:divBdr>
    </w:div>
    <w:div w:id="227426930">
      <w:bodyDiv w:val="1"/>
      <w:marLeft w:val="0"/>
      <w:marRight w:val="0"/>
      <w:marTop w:val="0"/>
      <w:marBottom w:val="0"/>
      <w:divBdr>
        <w:top w:val="none" w:sz="0" w:space="0" w:color="auto"/>
        <w:left w:val="none" w:sz="0" w:space="0" w:color="auto"/>
        <w:bottom w:val="none" w:sz="0" w:space="0" w:color="auto"/>
        <w:right w:val="none" w:sz="0" w:space="0" w:color="auto"/>
      </w:divBdr>
    </w:div>
    <w:div w:id="227766204">
      <w:bodyDiv w:val="1"/>
      <w:marLeft w:val="0"/>
      <w:marRight w:val="0"/>
      <w:marTop w:val="0"/>
      <w:marBottom w:val="0"/>
      <w:divBdr>
        <w:top w:val="none" w:sz="0" w:space="0" w:color="auto"/>
        <w:left w:val="none" w:sz="0" w:space="0" w:color="auto"/>
        <w:bottom w:val="none" w:sz="0" w:space="0" w:color="auto"/>
        <w:right w:val="none" w:sz="0" w:space="0" w:color="auto"/>
      </w:divBdr>
    </w:div>
    <w:div w:id="227882777">
      <w:bodyDiv w:val="1"/>
      <w:marLeft w:val="0"/>
      <w:marRight w:val="0"/>
      <w:marTop w:val="0"/>
      <w:marBottom w:val="0"/>
      <w:divBdr>
        <w:top w:val="none" w:sz="0" w:space="0" w:color="auto"/>
        <w:left w:val="none" w:sz="0" w:space="0" w:color="auto"/>
        <w:bottom w:val="none" w:sz="0" w:space="0" w:color="auto"/>
        <w:right w:val="none" w:sz="0" w:space="0" w:color="auto"/>
      </w:divBdr>
    </w:div>
    <w:div w:id="228345772">
      <w:bodyDiv w:val="1"/>
      <w:marLeft w:val="0"/>
      <w:marRight w:val="0"/>
      <w:marTop w:val="0"/>
      <w:marBottom w:val="0"/>
      <w:divBdr>
        <w:top w:val="none" w:sz="0" w:space="0" w:color="auto"/>
        <w:left w:val="none" w:sz="0" w:space="0" w:color="auto"/>
        <w:bottom w:val="none" w:sz="0" w:space="0" w:color="auto"/>
        <w:right w:val="none" w:sz="0" w:space="0" w:color="auto"/>
      </w:divBdr>
    </w:div>
    <w:div w:id="228464210">
      <w:bodyDiv w:val="1"/>
      <w:marLeft w:val="0"/>
      <w:marRight w:val="0"/>
      <w:marTop w:val="0"/>
      <w:marBottom w:val="0"/>
      <w:divBdr>
        <w:top w:val="none" w:sz="0" w:space="0" w:color="auto"/>
        <w:left w:val="none" w:sz="0" w:space="0" w:color="auto"/>
        <w:bottom w:val="none" w:sz="0" w:space="0" w:color="auto"/>
        <w:right w:val="none" w:sz="0" w:space="0" w:color="auto"/>
      </w:divBdr>
    </w:div>
    <w:div w:id="229198287">
      <w:bodyDiv w:val="1"/>
      <w:marLeft w:val="0"/>
      <w:marRight w:val="0"/>
      <w:marTop w:val="0"/>
      <w:marBottom w:val="0"/>
      <w:divBdr>
        <w:top w:val="none" w:sz="0" w:space="0" w:color="auto"/>
        <w:left w:val="none" w:sz="0" w:space="0" w:color="auto"/>
        <w:bottom w:val="none" w:sz="0" w:space="0" w:color="auto"/>
        <w:right w:val="none" w:sz="0" w:space="0" w:color="auto"/>
      </w:divBdr>
    </w:div>
    <w:div w:id="229313507">
      <w:bodyDiv w:val="1"/>
      <w:marLeft w:val="0"/>
      <w:marRight w:val="0"/>
      <w:marTop w:val="0"/>
      <w:marBottom w:val="0"/>
      <w:divBdr>
        <w:top w:val="none" w:sz="0" w:space="0" w:color="auto"/>
        <w:left w:val="none" w:sz="0" w:space="0" w:color="auto"/>
        <w:bottom w:val="none" w:sz="0" w:space="0" w:color="auto"/>
        <w:right w:val="none" w:sz="0" w:space="0" w:color="auto"/>
      </w:divBdr>
    </w:div>
    <w:div w:id="229462077">
      <w:bodyDiv w:val="1"/>
      <w:marLeft w:val="0"/>
      <w:marRight w:val="0"/>
      <w:marTop w:val="0"/>
      <w:marBottom w:val="0"/>
      <w:divBdr>
        <w:top w:val="none" w:sz="0" w:space="0" w:color="auto"/>
        <w:left w:val="none" w:sz="0" w:space="0" w:color="auto"/>
        <w:bottom w:val="none" w:sz="0" w:space="0" w:color="auto"/>
        <w:right w:val="none" w:sz="0" w:space="0" w:color="auto"/>
      </w:divBdr>
    </w:div>
    <w:div w:id="229579812">
      <w:bodyDiv w:val="1"/>
      <w:marLeft w:val="0"/>
      <w:marRight w:val="0"/>
      <w:marTop w:val="0"/>
      <w:marBottom w:val="0"/>
      <w:divBdr>
        <w:top w:val="none" w:sz="0" w:space="0" w:color="auto"/>
        <w:left w:val="none" w:sz="0" w:space="0" w:color="auto"/>
        <w:bottom w:val="none" w:sz="0" w:space="0" w:color="auto"/>
        <w:right w:val="none" w:sz="0" w:space="0" w:color="auto"/>
      </w:divBdr>
    </w:div>
    <w:div w:id="230120633">
      <w:bodyDiv w:val="1"/>
      <w:marLeft w:val="0"/>
      <w:marRight w:val="0"/>
      <w:marTop w:val="0"/>
      <w:marBottom w:val="0"/>
      <w:divBdr>
        <w:top w:val="none" w:sz="0" w:space="0" w:color="auto"/>
        <w:left w:val="none" w:sz="0" w:space="0" w:color="auto"/>
        <w:bottom w:val="none" w:sz="0" w:space="0" w:color="auto"/>
        <w:right w:val="none" w:sz="0" w:space="0" w:color="auto"/>
      </w:divBdr>
    </w:div>
    <w:div w:id="230583631">
      <w:bodyDiv w:val="1"/>
      <w:marLeft w:val="0"/>
      <w:marRight w:val="0"/>
      <w:marTop w:val="0"/>
      <w:marBottom w:val="0"/>
      <w:divBdr>
        <w:top w:val="none" w:sz="0" w:space="0" w:color="auto"/>
        <w:left w:val="none" w:sz="0" w:space="0" w:color="auto"/>
        <w:bottom w:val="none" w:sz="0" w:space="0" w:color="auto"/>
        <w:right w:val="none" w:sz="0" w:space="0" w:color="auto"/>
      </w:divBdr>
    </w:div>
    <w:div w:id="230696136">
      <w:bodyDiv w:val="1"/>
      <w:marLeft w:val="0"/>
      <w:marRight w:val="0"/>
      <w:marTop w:val="0"/>
      <w:marBottom w:val="0"/>
      <w:divBdr>
        <w:top w:val="none" w:sz="0" w:space="0" w:color="auto"/>
        <w:left w:val="none" w:sz="0" w:space="0" w:color="auto"/>
        <w:bottom w:val="none" w:sz="0" w:space="0" w:color="auto"/>
        <w:right w:val="none" w:sz="0" w:space="0" w:color="auto"/>
      </w:divBdr>
    </w:div>
    <w:div w:id="230777623">
      <w:bodyDiv w:val="1"/>
      <w:marLeft w:val="0"/>
      <w:marRight w:val="0"/>
      <w:marTop w:val="0"/>
      <w:marBottom w:val="0"/>
      <w:divBdr>
        <w:top w:val="none" w:sz="0" w:space="0" w:color="auto"/>
        <w:left w:val="none" w:sz="0" w:space="0" w:color="auto"/>
        <w:bottom w:val="none" w:sz="0" w:space="0" w:color="auto"/>
        <w:right w:val="none" w:sz="0" w:space="0" w:color="auto"/>
      </w:divBdr>
    </w:div>
    <w:div w:id="231425371">
      <w:bodyDiv w:val="1"/>
      <w:marLeft w:val="0"/>
      <w:marRight w:val="0"/>
      <w:marTop w:val="0"/>
      <w:marBottom w:val="0"/>
      <w:divBdr>
        <w:top w:val="none" w:sz="0" w:space="0" w:color="auto"/>
        <w:left w:val="none" w:sz="0" w:space="0" w:color="auto"/>
        <w:bottom w:val="none" w:sz="0" w:space="0" w:color="auto"/>
        <w:right w:val="none" w:sz="0" w:space="0" w:color="auto"/>
      </w:divBdr>
    </w:div>
    <w:div w:id="231473985">
      <w:bodyDiv w:val="1"/>
      <w:marLeft w:val="0"/>
      <w:marRight w:val="0"/>
      <w:marTop w:val="0"/>
      <w:marBottom w:val="0"/>
      <w:divBdr>
        <w:top w:val="none" w:sz="0" w:space="0" w:color="auto"/>
        <w:left w:val="none" w:sz="0" w:space="0" w:color="auto"/>
        <w:bottom w:val="none" w:sz="0" w:space="0" w:color="auto"/>
        <w:right w:val="none" w:sz="0" w:space="0" w:color="auto"/>
      </w:divBdr>
    </w:div>
    <w:div w:id="231505338">
      <w:bodyDiv w:val="1"/>
      <w:marLeft w:val="0"/>
      <w:marRight w:val="0"/>
      <w:marTop w:val="0"/>
      <w:marBottom w:val="0"/>
      <w:divBdr>
        <w:top w:val="none" w:sz="0" w:space="0" w:color="auto"/>
        <w:left w:val="none" w:sz="0" w:space="0" w:color="auto"/>
        <w:bottom w:val="none" w:sz="0" w:space="0" w:color="auto"/>
        <w:right w:val="none" w:sz="0" w:space="0" w:color="auto"/>
      </w:divBdr>
    </w:div>
    <w:div w:id="231624759">
      <w:bodyDiv w:val="1"/>
      <w:marLeft w:val="0"/>
      <w:marRight w:val="0"/>
      <w:marTop w:val="0"/>
      <w:marBottom w:val="0"/>
      <w:divBdr>
        <w:top w:val="none" w:sz="0" w:space="0" w:color="auto"/>
        <w:left w:val="none" w:sz="0" w:space="0" w:color="auto"/>
        <w:bottom w:val="none" w:sz="0" w:space="0" w:color="auto"/>
        <w:right w:val="none" w:sz="0" w:space="0" w:color="auto"/>
      </w:divBdr>
    </w:div>
    <w:div w:id="232083113">
      <w:bodyDiv w:val="1"/>
      <w:marLeft w:val="0"/>
      <w:marRight w:val="0"/>
      <w:marTop w:val="0"/>
      <w:marBottom w:val="0"/>
      <w:divBdr>
        <w:top w:val="none" w:sz="0" w:space="0" w:color="auto"/>
        <w:left w:val="none" w:sz="0" w:space="0" w:color="auto"/>
        <w:bottom w:val="none" w:sz="0" w:space="0" w:color="auto"/>
        <w:right w:val="none" w:sz="0" w:space="0" w:color="auto"/>
      </w:divBdr>
    </w:div>
    <w:div w:id="232087118">
      <w:bodyDiv w:val="1"/>
      <w:marLeft w:val="0"/>
      <w:marRight w:val="0"/>
      <w:marTop w:val="0"/>
      <w:marBottom w:val="0"/>
      <w:divBdr>
        <w:top w:val="none" w:sz="0" w:space="0" w:color="auto"/>
        <w:left w:val="none" w:sz="0" w:space="0" w:color="auto"/>
        <w:bottom w:val="none" w:sz="0" w:space="0" w:color="auto"/>
        <w:right w:val="none" w:sz="0" w:space="0" w:color="auto"/>
      </w:divBdr>
    </w:div>
    <w:div w:id="232205846">
      <w:bodyDiv w:val="1"/>
      <w:marLeft w:val="0"/>
      <w:marRight w:val="0"/>
      <w:marTop w:val="0"/>
      <w:marBottom w:val="0"/>
      <w:divBdr>
        <w:top w:val="none" w:sz="0" w:space="0" w:color="auto"/>
        <w:left w:val="none" w:sz="0" w:space="0" w:color="auto"/>
        <w:bottom w:val="none" w:sz="0" w:space="0" w:color="auto"/>
        <w:right w:val="none" w:sz="0" w:space="0" w:color="auto"/>
      </w:divBdr>
    </w:div>
    <w:div w:id="232278328">
      <w:bodyDiv w:val="1"/>
      <w:marLeft w:val="0"/>
      <w:marRight w:val="0"/>
      <w:marTop w:val="0"/>
      <w:marBottom w:val="0"/>
      <w:divBdr>
        <w:top w:val="none" w:sz="0" w:space="0" w:color="auto"/>
        <w:left w:val="none" w:sz="0" w:space="0" w:color="auto"/>
        <w:bottom w:val="none" w:sz="0" w:space="0" w:color="auto"/>
        <w:right w:val="none" w:sz="0" w:space="0" w:color="auto"/>
      </w:divBdr>
    </w:div>
    <w:div w:id="232397799">
      <w:bodyDiv w:val="1"/>
      <w:marLeft w:val="0"/>
      <w:marRight w:val="0"/>
      <w:marTop w:val="0"/>
      <w:marBottom w:val="0"/>
      <w:divBdr>
        <w:top w:val="none" w:sz="0" w:space="0" w:color="auto"/>
        <w:left w:val="none" w:sz="0" w:space="0" w:color="auto"/>
        <w:bottom w:val="none" w:sz="0" w:space="0" w:color="auto"/>
        <w:right w:val="none" w:sz="0" w:space="0" w:color="auto"/>
      </w:divBdr>
    </w:div>
    <w:div w:id="232663534">
      <w:bodyDiv w:val="1"/>
      <w:marLeft w:val="0"/>
      <w:marRight w:val="0"/>
      <w:marTop w:val="0"/>
      <w:marBottom w:val="0"/>
      <w:divBdr>
        <w:top w:val="none" w:sz="0" w:space="0" w:color="auto"/>
        <w:left w:val="none" w:sz="0" w:space="0" w:color="auto"/>
        <w:bottom w:val="none" w:sz="0" w:space="0" w:color="auto"/>
        <w:right w:val="none" w:sz="0" w:space="0" w:color="auto"/>
      </w:divBdr>
    </w:div>
    <w:div w:id="232667064">
      <w:bodyDiv w:val="1"/>
      <w:marLeft w:val="0"/>
      <w:marRight w:val="0"/>
      <w:marTop w:val="0"/>
      <w:marBottom w:val="0"/>
      <w:divBdr>
        <w:top w:val="none" w:sz="0" w:space="0" w:color="auto"/>
        <w:left w:val="none" w:sz="0" w:space="0" w:color="auto"/>
        <w:bottom w:val="none" w:sz="0" w:space="0" w:color="auto"/>
        <w:right w:val="none" w:sz="0" w:space="0" w:color="auto"/>
      </w:divBdr>
    </w:div>
    <w:div w:id="232934159">
      <w:bodyDiv w:val="1"/>
      <w:marLeft w:val="0"/>
      <w:marRight w:val="0"/>
      <w:marTop w:val="0"/>
      <w:marBottom w:val="0"/>
      <w:divBdr>
        <w:top w:val="none" w:sz="0" w:space="0" w:color="auto"/>
        <w:left w:val="none" w:sz="0" w:space="0" w:color="auto"/>
        <w:bottom w:val="none" w:sz="0" w:space="0" w:color="auto"/>
        <w:right w:val="none" w:sz="0" w:space="0" w:color="auto"/>
      </w:divBdr>
    </w:div>
    <w:div w:id="233319701">
      <w:bodyDiv w:val="1"/>
      <w:marLeft w:val="0"/>
      <w:marRight w:val="0"/>
      <w:marTop w:val="0"/>
      <w:marBottom w:val="0"/>
      <w:divBdr>
        <w:top w:val="none" w:sz="0" w:space="0" w:color="auto"/>
        <w:left w:val="none" w:sz="0" w:space="0" w:color="auto"/>
        <w:bottom w:val="none" w:sz="0" w:space="0" w:color="auto"/>
        <w:right w:val="none" w:sz="0" w:space="0" w:color="auto"/>
      </w:divBdr>
    </w:div>
    <w:div w:id="233391261">
      <w:bodyDiv w:val="1"/>
      <w:marLeft w:val="0"/>
      <w:marRight w:val="0"/>
      <w:marTop w:val="0"/>
      <w:marBottom w:val="0"/>
      <w:divBdr>
        <w:top w:val="none" w:sz="0" w:space="0" w:color="auto"/>
        <w:left w:val="none" w:sz="0" w:space="0" w:color="auto"/>
        <w:bottom w:val="none" w:sz="0" w:space="0" w:color="auto"/>
        <w:right w:val="none" w:sz="0" w:space="0" w:color="auto"/>
      </w:divBdr>
    </w:div>
    <w:div w:id="233466780">
      <w:bodyDiv w:val="1"/>
      <w:marLeft w:val="0"/>
      <w:marRight w:val="0"/>
      <w:marTop w:val="0"/>
      <w:marBottom w:val="0"/>
      <w:divBdr>
        <w:top w:val="none" w:sz="0" w:space="0" w:color="auto"/>
        <w:left w:val="none" w:sz="0" w:space="0" w:color="auto"/>
        <w:bottom w:val="none" w:sz="0" w:space="0" w:color="auto"/>
        <w:right w:val="none" w:sz="0" w:space="0" w:color="auto"/>
      </w:divBdr>
    </w:div>
    <w:div w:id="233513896">
      <w:bodyDiv w:val="1"/>
      <w:marLeft w:val="0"/>
      <w:marRight w:val="0"/>
      <w:marTop w:val="0"/>
      <w:marBottom w:val="0"/>
      <w:divBdr>
        <w:top w:val="none" w:sz="0" w:space="0" w:color="auto"/>
        <w:left w:val="none" w:sz="0" w:space="0" w:color="auto"/>
        <w:bottom w:val="none" w:sz="0" w:space="0" w:color="auto"/>
        <w:right w:val="none" w:sz="0" w:space="0" w:color="auto"/>
      </w:divBdr>
    </w:div>
    <w:div w:id="233899519">
      <w:bodyDiv w:val="1"/>
      <w:marLeft w:val="0"/>
      <w:marRight w:val="0"/>
      <w:marTop w:val="0"/>
      <w:marBottom w:val="0"/>
      <w:divBdr>
        <w:top w:val="none" w:sz="0" w:space="0" w:color="auto"/>
        <w:left w:val="none" w:sz="0" w:space="0" w:color="auto"/>
        <w:bottom w:val="none" w:sz="0" w:space="0" w:color="auto"/>
        <w:right w:val="none" w:sz="0" w:space="0" w:color="auto"/>
      </w:divBdr>
    </w:div>
    <w:div w:id="234314820">
      <w:bodyDiv w:val="1"/>
      <w:marLeft w:val="0"/>
      <w:marRight w:val="0"/>
      <w:marTop w:val="0"/>
      <w:marBottom w:val="0"/>
      <w:divBdr>
        <w:top w:val="none" w:sz="0" w:space="0" w:color="auto"/>
        <w:left w:val="none" w:sz="0" w:space="0" w:color="auto"/>
        <w:bottom w:val="none" w:sz="0" w:space="0" w:color="auto"/>
        <w:right w:val="none" w:sz="0" w:space="0" w:color="auto"/>
      </w:divBdr>
    </w:div>
    <w:div w:id="234315121">
      <w:bodyDiv w:val="1"/>
      <w:marLeft w:val="0"/>
      <w:marRight w:val="0"/>
      <w:marTop w:val="0"/>
      <w:marBottom w:val="0"/>
      <w:divBdr>
        <w:top w:val="none" w:sz="0" w:space="0" w:color="auto"/>
        <w:left w:val="none" w:sz="0" w:space="0" w:color="auto"/>
        <w:bottom w:val="none" w:sz="0" w:space="0" w:color="auto"/>
        <w:right w:val="none" w:sz="0" w:space="0" w:color="auto"/>
      </w:divBdr>
    </w:div>
    <w:div w:id="234319601">
      <w:bodyDiv w:val="1"/>
      <w:marLeft w:val="0"/>
      <w:marRight w:val="0"/>
      <w:marTop w:val="0"/>
      <w:marBottom w:val="0"/>
      <w:divBdr>
        <w:top w:val="none" w:sz="0" w:space="0" w:color="auto"/>
        <w:left w:val="none" w:sz="0" w:space="0" w:color="auto"/>
        <w:bottom w:val="none" w:sz="0" w:space="0" w:color="auto"/>
        <w:right w:val="none" w:sz="0" w:space="0" w:color="auto"/>
      </w:divBdr>
    </w:div>
    <w:div w:id="234360318">
      <w:bodyDiv w:val="1"/>
      <w:marLeft w:val="0"/>
      <w:marRight w:val="0"/>
      <w:marTop w:val="0"/>
      <w:marBottom w:val="0"/>
      <w:divBdr>
        <w:top w:val="none" w:sz="0" w:space="0" w:color="auto"/>
        <w:left w:val="none" w:sz="0" w:space="0" w:color="auto"/>
        <w:bottom w:val="none" w:sz="0" w:space="0" w:color="auto"/>
        <w:right w:val="none" w:sz="0" w:space="0" w:color="auto"/>
      </w:divBdr>
    </w:div>
    <w:div w:id="234365683">
      <w:bodyDiv w:val="1"/>
      <w:marLeft w:val="0"/>
      <w:marRight w:val="0"/>
      <w:marTop w:val="0"/>
      <w:marBottom w:val="0"/>
      <w:divBdr>
        <w:top w:val="none" w:sz="0" w:space="0" w:color="auto"/>
        <w:left w:val="none" w:sz="0" w:space="0" w:color="auto"/>
        <w:bottom w:val="none" w:sz="0" w:space="0" w:color="auto"/>
        <w:right w:val="none" w:sz="0" w:space="0" w:color="auto"/>
      </w:divBdr>
    </w:div>
    <w:div w:id="234554536">
      <w:bodyDiv w:val="1"/>
      <w:marLeft w:val="0"/>
      <w:marRight w:val="0"/>
      <w:marTop w:val="0"/>
      <w:marBottom w:val="0"/>
      <w:divBdr>
        <w:top w:val="none" w:sz="0" w:space="0" w:color="auto"/>
        <w:left w:val="none" w:sz="0" w:space="0" w:color="auto"/>
        <w:bottom w:val="none" w:sz="0" w:space="0" w:color="auto"/>
        <w:right w:val="none" w:sz="0" w:space="0" w:color="auto"/>
      </w:divBdr>
    </w:div>
    <w:div w:id="235408803">
      <w:bodyDiv w:val="1"/>
      <w:marLeft w:val="0"/>
      <w:marRight w:val="0"/>
      <w:marTop w:val="0"/>
      <w:marBottom w:val="0"/>
      <w:divBdr>
        <w:top w:val="none" w:sz="0" w:space="0" w:color="auto"/>
        <w:left w:val="none" w:sz="0" w:space="0" w:color="auto"/>
        <w:bottom w:val="none" w:sz="0" w:space="0" w:color="auto"/>
        <w:right w:val="none" w:sz="0" w:space="0" w:color="auto"/>
      </w:divBdr>
    </w:div>
    <w:div w:id="235483001">
      <w:bodyDiv w:val="1"/>
      <w:marLeft w:val="0"/>
      <w:marRight w:val="0"/>
      <w:marTop w:val="0"/>
      <w:marBottom w:val="0"/>
      <w:divBdr>
        <w:top w:val="none" w:sz="0" w:space="0" w:color="auto"/>
        <w:left w:val="none" w:sz="0" w:space="0" w:color="auto"/>
        <w:bottom w:val="none" w:sz="0" w:space="0" w:color="auto"/>
        <w:right w:val="none" w:sz="0" w:space="0" w:color="auto"/>
      </w:divBdr>
    </w:div>
    <w:div w:id="235669424">
      <w:bodyDiv w:val="1"/>
      <w:marLeft w:val="0"/>
      <w:marRight w:val="0"/>
      <w:marTop w:val="0"/>
      <w:marBottom w:val="0"/>
      <w:divBdr>
        <w:top w:val="none" w:sz="0" w:space="0" w:color="auto"/>
        <w:left w:val="none" w:sz="0" w:space="0" w:color="auto"/>
        <w:bottom w:val="none" w:sz="0" w:space="0" w:color="auto"/>
        <w:right w:val="none" w:sz="0" w:space="0" w:color="auto"/>
      </w:divBdr>
    </w:div>
    <w:div w:id="236020362">
      <w:bodyDiv w:val="1"/>
      <w:marLeft w:val="0"/>
      <w:marRight w:val="0"/>
      <w:marTop w:val="0"/>
      <w:marBottom w:val="0"/>
      <w:divBdr>
        <w:top w:val="none" w:sz="0" w:space="0" w:color="auto"/>
        <w:left w:val="none" w:sz="0" w:space="0" w:color="auto"/>
        <w:bottom w:val="none" w:sz="0" w:space="0" w:color="auto"/>
        <w:right w:val="none" w:sz="0" w:space="0" w:color="auto"/>
      </w:divBdr>
    </w:div>
    <w:div w:id="236323380">
      <w:bodyDiv w:val="1"/>
      <w:marLeft w:val="0"/>
      <w:marRight w:val="0"/>
      <w:marTop w:val="0"/>
      <w:marBottom w:val="0"/>
      <w:divBdr>
        <w:top w:val="none" w:sz="0" w:space="0" w:color="auto"/>
        <w:left w:val="none" w:sz="0" w:space="0" w:color="auto"/>
        <w:bottom w:val="none" w:sz="0" w:space="0" w:color="auto"/>
        <w:right w:val="none" w:sz="0" w:space="0" w:color="auto"/>
      </w:divBdr>
    </w:div>
    <w:div w:id="236672119">
      <w:bodyDiv w:val="1"/>
      <w:marLeft w:val="0"/>
      <w:marRight w:val="0"/>
      <w:marTop w:val="0"/>
      <w:marBottom w:val="0"/>
      <w:divBdr>
        <w:top w:val="none" w:sz="0" w:space="0" w:color="auto"/>
        <w:left w:val="none" w:sz="0" w:space="0" w:color="auto"/>
        <w:bottom w:val="none" w:sz="0" w:space="0" w:color="auto"/>
        <w:right w:val="none" w:sz="0" w:space="0" w:color="auto"/>
      </w:divBdr>
    </w:div>
    <w:div w:id="236986280">
      <w:bodyDiv w:val="1"/>
      <w:marLeft w:val="0"/>
      <w:marRight w:val="0"/>
      <w:marTop w:val="0"/>
      <w:marBottom w:val="0"/>
      <w:divBdr>
        <w:top w:val="none" w:sz="0" w:space="0" w:color="auto"/>
        <w:left w:val="none" w:sz="0" w:space="0" w:color="auto"/>
        <w:bottom w:val="none" w:sz="0" w:space="0" w:color="auto"/>
        <w:right w:val="none" w:sz="0" w:space="0" w:color="auto"/>
      </w:divBdr>
    </w:div>
    <w:div w:id="237136652">
      <w:bodyDiv w:val="1"/>
      <w:marLeft w:val="0"/>
      <w:marRight w:val="0"/>
      <w:marTop w:val="0"/>
      <w:marBottom w:val="0"/>
      <w:divBdr>
        <w:top w:val="none" w:sz="0" w:space="0" w:color="auto"/>
        <w:left w:val="none" w:sz="0" w:space="0" w:color="auto"/>
        <w:bottom w:val="none" w:sz="0" w:space="0" w:color="auto"/>
        <w:right w:val="none" w:sz="0" w:space="0" w:color="auto"/>
      </w:divBdr>
    </w:div>
    <w:div w:id="237249301">
      <w:bodyDiv w:val="1"/>
      <w:marLeft w:val="0"/>
      <w:marRight w:val="0"/>
      <w:marTop w:val="0"/>
      <w:marBottom w:val="0"/>
      <w:divBdr>
        <w:top w:val="none" w:sz="0" w:space="0" w:color="auto"/>
        <w:left w:val="none" w:sz="0" w:space="0" w:color="auto"/>
        <w:bottom w:val="none" w:sz="0" w:space="0" w:color="auto"/>
        <w:right w:val="none" w:sz="0" w:space="0" w:color="auto"/>
      </w:divBdr>
    </w:div>
    <w:div w:id="237255227">
      <w:bodyDiv w:val="1"/>
      <w:marLeft w:val="0"/>
      <w:marRight w:val="0"/>
      <w:marTop w:val="0"/>
      <w:marBottom w:val="0"/>
      <w:divBdr>
        <w:top w:val="none" w:sz="0" w:space="0" w:color="auto"/>
        <w:left w:val="none" w:sz="0" w:space="0" w:color="auto"/>
        <w:bottom w:val="none" w:sz="0" w:space="0" w:color="auto"/>
        <w:right w:val="none" w:sz="0" w:space="0" w:color="auto"/>
      </w:divBdr>
    </w:div>
    <w:div w:id="237443530">
      <w:bodyDiv w:val="1"/>
      <w:marLeft w:val="0"/>
      <w:marRight w:val="0"/>
      <w:marTop w:val="0"/>
      <w:marBottom w:val="0"/>
      <w:divBdr>
        <w:top w:val="none" w:sz="0" w:space="0" w:color="auto"/>
        <w:left w:val="none" w:sz="0" w:space="0" w:color="auto"/>
        <w:bottom w:val="none" w:sz="0" w:space="0" w:color="auto"/>
        <w:right w:val="none" w:sz="0" w:space="0" w:color="auto"/>
      </w:divBdr>
    </w:div>
    <w:div w:id="237860763">
      <w:bodyDiv w:val="1"/>
      <w:marLeft w:val="0"/>
      <w:marRight w:val="0"/>
      <w:marTop w:val="0"/>
      <w:marBottom w:val="0"/>
      <w:divBdr>
        <w:top w:val="none" w:sz="0" w:space="0" w:color="auto"/>
        <w:left w:val="none" w:sz="0" w:space="0" w:color="auto"/>
        <w:bottom w:val="none" w:sz="0" w:space="0" w:color="auto"/>
        <w:right w:val="none" w:sz="0" w:space="0" w:color="auto"/>
      </w:divBdr>
    </w:div>
    <w:div w:id="238098627">
      <w:bodyDiv w:val="1"/>
      <w:marLeft w:val="0"/>
      <w:marRight w:val="0"/>
      <w:marTop w:val="0"/>
      <w:marBottom w:val="0"/>
      <w:divBdr>
        <w:top w:val="none" w:sz="0" w:space="0" w:color="auto"/>
        <w:left w:val="none" w:sz="0" w:space="0" w:color="auto"/>
        <w:bottom w:val="none" w:sz="0" w:space="0" w:color="auto"/>
        <w:right w:val="none" w:sz="0" w:space="0" w:color="auto"/>
      </w:divBdr>
    </w:div>
    <w:div w:id="238103586">
      <w:bodyDiv w:val="1"/>
      <w:marLeft w:val="0"/>
      <w:marRight w:val="0"/>
      <w:marTop w:val="0"/>
      <w:marBottom w:val="0"/>
      <w:divBdr>
        <w:top w:val="none" w:sz="0" w:space="0" w:color="auto"/>
        <w:left w:val="none" w:sz="0" w:space="0" w:color="auto"/>
        <w:bottom w:val="none" w:sz="0" w:space="0" w:color="auto"/>
        <w:right w:val="none" w:sz="0" w:space="0" w:color="auto"/>
      </w:divBdr>
    </w:div>
    <w:div w:id="238175042">
      <w:bodyDiv w:val="1"/>
      <w:marLeft w:val="0"/>
      <w:marRight w:val="0"/>
      <w:marTop w:val="0"/>
      <w:marBottom w:val="0"/>
      <w:divBdr>
        <w:top w:val="none" w:sz="0" w:space="0" w:color="auto"/>
        <w:left w:val="none" w:sz="0" w:space="0" w:color="auto"/>
        <w:bottom w:val="none" w:sz="0" w:space="0" w:color="auto"/>
        <w:right w:val="none" w:sz="0" w:space="0" w:color="auto"/>
      </w:divBdr>
    </w:div>
    <w:div w:id="239098656">
      <w:bodyDiv w:val="1"/>
      <w:marLeft w:val="0"/>
      <w:marRight w:val="0"/>
      <w:marTop w:val="0"/>
      <w:marBottom w:val="0"/>
      <w:divBdr>
        <w:top w:val="none" w:sz="0" w:space="0" w:color="auto"/>
        <w:left w:val="none" w:sz="0" w:space="0" w:color="auto"/>
        <w:bottom w:val="none" w:sz="0" w:space="0" w:color="auto"/>
        <w:right w:val="none" w:sz="0" w:space="0" w:color="auto"/>
      </w:divBdr>
    </w:div>
    <w:div w:id="239288818">
      <w:bodyDiv w:val="1"/>
      <w:marLeft w:val="0"/>
      <w:marRight w:val="0"/>
      <w:marTop w:val="0"/>
      <w:marBottom w:val="0"/>
      <w:divBdr>
        <w:top w:val="none" w:sz="0" w:space="0" w:color="auto"/>
        <w:left w:val="none" w:sz="0" w:space="0" w:color="auto"/>
        <w:bottom w:val="none" w:sz="0" w:space="0" w:color="auto"/>
        <w:right w:val="none" w:sz="0" w:space="0" w:color="auto"/>
      </w:divBdr>
    </w:div>
    <w:div w:id="239757354">
      <w:bodyDiv w:val="1"/>
      <w:marLeft w:val="0"/>
      <w:marRight w:val="0"/>
      <w:marTop w:val="0"/>
      <w:marBottom w:val="0"/>
      <w:divBdr>
        <w:top w:val="none" w:sz="0" w:space="0" w:color="auto"/>
        <w:left w:val="none" w:sz="0" w:space="0" w:color="auto"/>
        <w:bottom w:val="none" w:sz="0" w:space="0" w:color="auto"/>
        <w:right w:val="none" w:sz="0" w:space="0" w:color="auto"/>
      </w:divBdr>
    </w:div>
    <w:div w:id="240218445">
      <w:bodyDiv w:val="1"/>
      <w:marLeft w:val="0"/>
      <w:marRight w:val="0"/>
      <w:marTop w:val="0"/>
      <w:marBottom w:val="0"/>
      <w:divBdr>
        <w:top w:val="none" w:sz="0" w:space="0" w:color="auto"/>
        <w:left w:val="none" w:sz="0" w:space="0" w:color="auto"/>
        <w:bottom w:val="none" w:sz="0" w:space="0" w:color="auto"/>
        <w:right w:val="none" w:sz="0" w:space="0" w:color="auto"/>
      </w:divBdr>
    </w:div>
    <w:div w:id="240411116">
      <w:bodyDiv w:val="1"/>
      <w:marLeft w:val="0"/>
      <w:marRight w:val="0"/>
      <w:marTop w:val="0"/>
      <w:marBottom w:val="0"/>
      <w:divBdr>
        <w:top w:val="none" w:sz="0" w:space="0" w:color="auto"/>
        <w:left w:val="none" w:sz="0" w:space="0" w:color="auto"/>
        <w:bottom w:val="none" w:sz="0" w:space="0" w:color="auto"/>
        <w:right w:val="none" w:sz="0" w:space="0" w:color="auto"/>
      </w:divBdr>
    </w:div>
    <w:div w:id="240986368">
      <w:bodyDiv w:val="1"/>
      <w:marLeft w:val="0"/>
      <w:marRight w:val="0"/>
      <w:marTop w:val="0"/>
      <w:marBottom w:val="0"/>
      <w:divBdr>
        <w:top w:val="none" w:sz="0" w:space="0" w:color="auto"/>
        <w:left w:val="none" w:sz="0" w:space="0" w:color="auto"/>
        <w:bottom w:val="none" w:sz="0" w:space="0" w:color="auto"/>
        <w:right w:val="none" w:sz="0" w:space="0" w:color="auto"/>
      </w:divBdr>
    </w:div>
    <w:div w:id="241061826">
      <w:bodyDiv w:val="1"/>
      <w:marLeft w:val="0"/>
      <w:marRight w:val="0"/>
      <w:marTop w:val="0"/>
      <w:marBottom w:val="0"/>
      <w:divBdr>
        <w:top w:val="none" w:sz="0" w:space="0" w:color="auto"/>
        <w:left w:val="none" w:sz="0" w:space="0" w:color="auto"/>
        <w:bottom w:val="none" w:sz="0" w:space="0" w:color="auto"/>
        <w:right w:val="none" w:sz="0" w:space="0" w:color="auto"/>
      </w:divBdr>
    </w:div>
    <w:div w:id="241181463">
      <w:bodyDiv w:val="1"/>
      <w:marLeft w:val="0"/>
      <w:marRight w:val="0"/>
      <w:marTop w:val="0"/>
      <w:marBottom w:val="0"/>
      <w:divBdr>
        <w:top w:val="none" w:sz="0" w:space="0" w:color="auto"/>
        <w:left w:val="none" w:sz="0" w:space="0" w:color="auto"/>
        <w:bottom w:val="none" w:sz="0" w:space="0" w:color="auto"/>
        <w:right w:val="none" w:sz="0" w:space="0" w:color="auto"/>
      </w:divBdr>
    </w:div>
    <w:div w:id="241257540">
      <w:bodyDiv w:val="1"/>
      <w:marLeft w:val="0"/>
      <w:marRight w:val="0"/>
      <w:marTop w:val="0"/>
      <w:marBottom w:val="0"/>
      <w:divBdr>
        <w:top w:val="none" w:sz="0" w:space="0" w:color="auto"/>
        <w:left w:val="none" w:sz="0" w:space="0" w:color="auto"/>
        <w:bottom w:val="none" w:sz="0" w:space="0" w:color="auto"/>
        <w:right w:val="none" w:sz="0" w:space="0" w:color="auto"/>
      </w:divBdr>
    </w:div>
    <w:div w:id="241305122">
      <w:bodyDiv w:val="1"/>
      <w:marLeft w:val="0"/>
      <w:marRight w:val="0"/>
      <w:marTop w:val="0"/>
      <w:marBottom w:val="0"/>
      <w:divBdr>
        <w:top w:val="none" w:sz="0" w:space="0" w:color="auto"/>
        <w:left w:val="none" w:sz="0" w:space="0" w:color="auto"/>
        <w:bottom w:val="none" w:sz="0" w:space="0" w:color="auto"/>
        <w:right w:val="none" w:sz="0" w:space="0" w:color="auto"/>
      </w:divBdr>
    </w:div>
    <w:div w:id="241331094">
      <w:bodyDiv w:val="1"/>
      <w:marLeft w:val="0"/>
      <w:marRight w:val="0"/>
      <w:marTop w:val="0"/>
      <w:marBottom w:val="0"/>
      <w:divBdr>
        <w:top w:val="none" w:sz="0" w:space="0" w:color="auto"/>
        <w:left w:val="none" w:sz="0" w:space="0" w:color="auto"/>
        <w:bottom w:val="none" w:sz="0" w:space="0" w:color="auto"/>
        <w:right w:val="none" w:sz="0" w:space="0" w:color="auto"/>
      </w:divBdr>
    </w:div>
    <w:div w:id="242228879">
      <w:bodyDiv w:val="1"/>
      <w:marLeft w:val="0"/>
      <w:marRight w:val="0"/>
      <w:marTop w:val="0"/>
      <w:marBottom w:val="0"/>
      <w:divBdr>
        <w:top w:val="none" w:sz="0" w:space="0" w:color="auto"/>
        <w:left w:val="none" w:sz="0" w:space="0" w:color="auto"/>
        <w:bottom w:val="none" w:sz="0" w:space="0" w:color="auto"/>
        <w:right w:val="none" w:sz="0" w:space="0" w:color="auto"/>
      </w:divBdr>
    </w:div>
    <w:div w:id="242297033">
      <w:bodyDiv w:val="1"/>
      <w:marLeft w:val="0"/>
      <w:marRight w:val="0"/>
      <w:marTop w:val="0"/>
      <w:marBottom w:val="0"/>
      <w:divBdr>
        <w:top w:val="none" w:sz="0" w:space="0" w:color="auto"/>
        <w:left w:val="none" w:sz="0" w:space="0" w:color="auto"/>
        <w:bottom w:val="none" w:sz="0" w:space="0" w:color="auto"/>
        <w:right w:val="none" w:sz="0" w:space="0" w:color="auto"/>
      </w:divBdr>
    </w:div>
    <w:div w:id="242419021">
      <w:bodyDiv w:val="1"/>
      <w:marLeft w:val="0"/>
      <w:marRight w:val="0"/>
      <w:marTop w:val="0"/>
      <w:marBottom w:val="0"/>
      <w:divBdr>
        <w:top w:val="none" w:sz="0" w:space="0" w:color="auto"/>
        <w:left w:val="none" w:sz="0" w:space="0" w:color="auto"/>
        <w:bottom w:val="none" w:sz="0" w:space="0" w:color="auto"/>
        <w:right w:val="none" w:sz="0" w:space="0" w:color="auto"/>
      </w:divBdr>
    </w:div>
    <w:div w:id="242450019">
      <w:bodyDiv w:val="1"/>
      <w:marLeft w:val="0"/>
      <w:marRight w:val="0"/>
      <w:marTop w:val="0"/>
      <w:marBottom w:val="0"/>
      <w:divBdr>
        <w:top w:val="none" w:sz="0" w:space="0" w:color="auto"/>
        <w:left w:val="none" w:sz="0" w:space="0" w:color="auto"/>
        <w:bottom w:val="none" w:sz="0" w:space="0" w:color="auto"/>
        <w:right w:val="none" w:sz="0" w:space="0" w:color="auto"/>
      </w:divBdr>
    </w:div>
    <w:div w:id="243105163">
      <w:bodyDiv w:val="1"/>
      <w:marLeft w:val="0"/>
      <w:marRight w:val="0"/>
      <w:marTop w:val="0"/>
      <w:marBottom w:val="0"/>
      <w:divBdr>
        <w:top w:val="none" w:sz="0" w:space="0" w:color="auto"/>
        <w:left w:val="none" w:sz="0" w:space="0" w:color="auto"/>
        <w:bottom w:val="none" w:sz="0" w:space="0" w:color="auto"/>
        <w:right w:val="none" w:sz="0" w:space="0" w:color="auto"/>
      </w:divBdr>
    </w:div>
    <w:div w:id="243221640">
      <w:bodyDiv w:val="1"/>
      <w:marLeft w:val="0"/>
      <w:marRight w:val="0"/>
      <w:marTop w:val="0"/>
      <w:marBottom w:val="0"/>
      <w:divBdr>
        <w:top w:val="none" w:sz="0" w:space="0" w:color="auto"/>
        <w:left w:val="none" w:sz="0" w:space="0" w:color="auto"/>
        <w:bottom w:val="none" w:sz="0" w:space="0" w:color="auto"/>
        <w:right w:val="none" w:sz="0" w:space="0" w:color="auto"/>
      </w:divBdr>
    </w:div>
    <w:div w:id="243341134">
      <w:bodyDiv w:val="1"/>
      <w:marLeft w:val="0"/>
      <w:marRight w:val="0"/>
      <w:marTop w:val="0"/>
      <w:marBottom w:val="0"/>
      <w:divBdr>
        <w:top w:val="none" w:sz="0" w:space="0" w:color="auto"/>
        <w:left w:val="none" w:sz="0" w:space="0" w:color="auto"/>
        <w:bottom w:val="none" w:sz="0" w:space="0" w:color="auto"/>
        <w:right w:val="none" w:sz="0" w:space="0" w:color="auto"/>
      </w:divBdr>
    </w:div>
    <w:div w:id="243496048">
      <w:bodyDiv w:val="1"/>
      <w:marLeft w:val="0"/>
      <w:marRight w:val="0"/>
      <w:marTop w:val="0"/>
      <w:marBottom w:val="0"/>
      <w:divBdr>
        <w:top w:val="none" w:sz="0" w:space="0" w:color="auto"/>
        <w:left w:val="none" w:sz="0" w:space="0" w:color="auto"/>
        <w:bottom w:val="none" w:sz="0" w:space="0" w:color="auto"/>
        <w:right w:val="none" w:sz="0" w:space="0" w:color="auto"/>
      </w:divBdr>
    </w:div>
    <w:div w:id="243957574">
      <w:bodyDiv w:val="1"/>
      <w:marLeft w:val="0"/>
      <w:marRight w:val="0"/>
      <w:marTop w:val="0"/>
      <w:marBottom w:val="0"/>
      <w:divBdr>
        <w:top w:val="none" w:sz="0" w:space="0" w:color="auto"/>
        <w:left w:val="none" w:sz="0" w:space="0" w:color="auto"/>
        <w:bottom w:val="none" w:sz="0" w:space="0" w:color="auto"/>
        <w:right w:val="none" w:sz="0" w:space="0" w:color="auto"/>
      </w:divBdr>
    </w:div>
    <w:div w:id="244610305">
      <w:bodyDiv w:val="1"/>
      <w:marLeft w:val="0"/>
      <w:marRight w:val="0"/>
      <w:marTop w:val="0"/>
      <w:marBottom w:val="0"/>
      <w:divBdr>
        <w:top w:val="none" w:sz="0" w:space="0" w:color="auto"/>
        <w:left w:val="none" w:sz="0" w:space="0" w:color="auto"/>
        <w:bottom w:val="none" w:sz="0" w:space="0" w:color="auto"/>
        <w:right w:val="none" w:sz="0" w:space="0" w:color="auto"/>
      </w:divBdr>
    </w:div>
    <w:div w:id="244730645">
      <w:bodyDiv w:val="1"/>
      <w:marLeft w:val="0"/>
      <w:marRight w:val="0"/>
      <w:marTop w:val="0"/>
      <w:marBottom w:val="0"/>
      <w:divBdr>
        <w:top w:val="none" w:sz="0" w:space="0" w:color="auto"/>
        <w:left w:val="none" w:sz="0" w:space="0" w:color="auto"/>
        <w:bottom w:val="none" w:sz="0" w:space="0" w:color="auto"/>
        <w:right w:val="none" w:sz="0" w:space="0" w:color="auto"/>
      </w:divBdr>
    </w:div>
    <w:div w:id="245655847">
      <w:bodyDiv w:val="1"/>
      <w:marLeft w:val="0"/>
      <w:marRight w:val="0"/>
      <w:marTop w:val="0"/>
      <w:marBottom w:val="0"/>
      <w:divBdr>
        <w:top w:val="none" w:sz="0" w:space="0" w:color="auto"/>
        <w:left w:val="none" w:sz="0" w:space="0" w:color="auto"/>
        <w:bottom w:val="none" w:sz="0" w:space="0" w:color="auto"/>
        <w:right w:val="none" w:sz="0" w:space="0" w:color="auto"/>
      </w:divBdr>
    </w:div>
    <w:div w:id="245892574">
      <w:bodyDiv w:val="1"/>
      <w:marLeft w:val="0"/>
      <w:marRight w:val="0"/>
      <w:marTop w:val="0"/>
      <w:marBottom w:val="0"/>
      <w:divBdr>
        <w:top w:val="none" w:sz="0" w:space="0" w:color="auto"/>
        <w:left w:val="none" w:sz="0" w:space="0" w:color="auto"/>
        <w:bottom w:val="none" w:sz="0" w:space="0" w:color="auto"/>
        <w:right w:val="none" w:sz="0" w:space="0" w:color="auto"/>
      </w:divBdr>
    </w:div>
    <w:div w:id="245964930">
      <w:bodyDiv w:val="1"/>
      <w:marLeft w:val="0"/>
      <w:marRight w:val="0"/>
      <w:marTop w:val="0"/>
      <w:marBottom w:val="0"/>
      <w:divBdr>
        <w:top w:val="none" w:sz="0" w:space="0" w:color="auto"/>
        <w:left w:val="none" w:sz="0" w:space="0" w:color="auto"/>
        <w:bottom w:val="none" w:sz="0" w:space="0" w:color="auto"/>
        <w:right w:val="none" w:sz="0" w:space="0" w:color="auto"/>
      </w:divBdr>
    </w:div>
    <w:div w:id="246116964">
      <w:bodyDiv w:val="1"/>
      <w:marLeft w:val="0"/>
      <w:marRight w:val="0"/>
      <w:marTop w:val="0"/>
      <w:marBottom w:val="0"/>
      <w:divBdr>
        <w:top w:val="none" w:sz="0" w:space="0" w:color="auto"/>
        <w:left w:val="none" w:sz="0" w:space="0" w:color="auto"/>
        <w:bottom w:val="none" w:sz="0" w:space="0" w:color="auto"/>
        <w:right w:val="none" w:sz="0" w:space="0" w:color="auto"/>
      </w:divBdr>
    </w:div>
    <w:div w:id="246428932">
      <w:bodyDiv w:val="1"/>
      <w:marLeft w:val="0"/>
      <w:marRight w:val="0"/>
      <w:marTop w:val="0"/>
      <w:marBottom w:val="0"/>
      <w:divBdr>
        <w:top w:val="none" w:sz="0" w:space="0" w:color="auto"/>
        <w:left w:val="none" w:sz="0" w:space="0" w:color="auto"/>
        <w:bottom w:val="none" w:sz="0" w:space="0" w:color="auto"/>
        <w:right w:val="none" w:sz="0" w:space="0" w:color="auto"/>
      </w:divBdr>
    </w:div>
    <w:div w:id="246574714">
      <w:bodyDiv w:val="1"/>
      <w:marLeft w:val="0"/>
      <w:marRight w:val="0"/>
      <w:marTop w:val="0"/>
      <w:marBottom w:val="0"/>
      <w:divBdr>
        <w:top w:val="none" w:sz="0" w:space="0" w:color="auto"/>
        <w:left w:val="none" w:sz="0" w:space="0" w:color="auto"/>
        <w:bottom w:val="none" w:sz="0" w:space="0" w:color="auto"/>
        <w:right w:val="none" w:sz="0" w:space="0" w:color="auto"/>
      </w:divBdr>
    </w:div>
    <w:div w:id="247078288">
      <w:bodyDiv w:val="1"/>
      <w:marLeft w:val="0"/>
      <w:marRight w:val="0"/>
      <w:marTop w:val="0"/>
      <w:marBottom w:val="0"/>
      <w:divBdr>
        <w:top w:val="none" w:sz="0" w:space="0" w:color="auto"/>
        <w:left w:val="none" w:sz="0" w:space="0" w:color="auto"/>
        <w:bottom w:val="none" w:sz="0" w:space="0" w:color="auto"/>
        <w:right w:val="none" w:sz="0" w:space="0" w:color="auto"/>
      </w:divBdr>
    </w:div>
    <w:div w:id="247085146">
      <w:bodyDiv w:val="1"/>
      <w:marLeft w:val="0"/>
      <w:marRight w:val="0"/>
      <w:marTop w:val="0"/>
      <w:marBottom w:val="0"/>
      <w:divBdr>
        <w:top w:val="none" w:sz="0" w:space="0" w:color="auto"/>
        <w:left w:val="none" w:sz="0" w:space="0" w:color="auto"/>
        <w:bottom w:val="none" w:sz="0" w:space="0" w:color="auto"/>
        <w:right w:val="none" w:sz="0" w:space="0" w:color="auto"/>
      </w:divBdr>
    </w:div>
    <w:div w:id="247272269">
      <w:bodyDiv w:val="1"/>
      <w:marLeft w:val="0"/>
      <w:marRight w:val="0"/>
      <w:marTop w:val="0"/>
      <w:marBottom w:val="0"/>
      <w:divBdr>
        <w:top w:val="none" w:sz="0" w:space="0" w:color="auto"/>
        <w:left w:val="none" w:sz="0" w:space="0" w:color="auto"/>
        <w:bottom w:val="none" w:sz="0" w:space="0" w:color="auto"/>
        <w:right w:val="none" w:sz="0" w:space="0" w:color="auto"/>
      </w:divBdr>
    </w:div>
    <w:div w:id="247275919">
      <w:bodyDiv w:val="1"/>
      <w:marLeft w:val="0"/>
      <w:marRight w:val="0"/>
      <w:marTop w:val="0"/>
      <w:marBottom w:val="0"/>
      <w:divBdr>
        <w:top w:val="none" w:sz="0" w:space="0" w:color="auto"/>
        <w:left w:val="none" w:sz="0" w:space="0" w:color="auto"/>
        <w:bottom w:val="none" w:sz="0" w:space="0" w:color="auto"/>
        <w:right w:val="none" w:sz="0" w:space="0" w:color="auto"/>
      </w:divBdr>
    </w:div>
    <w:div w:id="248197705">
      <w:bodyDiv w:val="1"/>
      <w:marLeft w:val="0"/>
      <w:marRight w:val="0"/>
      <w:marTop w:val="0"/>
      <w:marBottom w:val="0"/>
      <w:divBdr>
        <w:top w:val="none" w:sz="0" w:space="0" w:color="auto"/>
        <w:left w:val="none" w:sz="0" w:space="0" w:color="auto"/>
        <w:bottom w:val="none" w:sz="0" w:space="0" w:color="auto"/>
        <w:right w:val="none" w:sz="0" w:space="0" w:color="auto"/>
      </w:divBdr>
    </w:div>
    <w:div w:id="248386944">
      <w:bodyDiv w:val="1"/>
      <w:marLeft w:val="0"/>
      <w:marRight w:val="0"/>
      <w:marTop w:val="0"/>
      <w:marBottom w:val="0"/>
      <w:divBdr>
        <w:top w:val="none" w:sz="0" w:space="0" w:color="auto"/>
        <w:left w:val="none" w:sz="0" w:space="0" w:color="auto"/>
        <w:bottom w:val="none" w:sz="0" w:space="0" w:color="auto"/>
        <w:right w:val="none" w:sz="0" w:space="0" w:color="auto"/>
      </w:divBdr>
    </w:div>
    <w:div w:id="248587127">
      <w:bodyDiv w:val="1"/>
      <w:marLeft w:val="0"/>
      <w:marRight w:val="0"/>
      <w:marTop w:val="0"/>
      <w:marBottom w:val="0"/>
      <w:divBdr>
        <w:top w:val="none" w:sz="0" w:space="0" w:color="auto"/>
        <w:left w:val="none" w:sz="0" w:space="0" w:color="auto"/>
        <w:bottom w:val="none" w:sz="0" w:space="0" w:color="auto"/>
        <w:right w:val="none" w:sz="0" w:space="0" w:color="auto"/>
      </w:divBdr>
    </w:div>
    <w:div w:id="248972046">
      <w:bodyDiv w:val="1"/>
      <w:marLeft w:val="0"/>
      <w:marRight w:val="0"/>
      <w:marTop w:val="0"/>
      <w:marBottom w:val="0"/>
      <w:divBdr>
        <w:top w:val="none" w:sz="0" w:space="0" w:color="auto"/>
        <w:left w:val="none" w:sz="0" w:space="0" w:color="auto"/>
        <w:bottom w:val="none" w:sz="0" w:space="0" w:color="auto"/>
        <w:right w:val="none" w:sz="0" w:space="0" w:color="auto"/>
      </w:divBdr>
    </w:div>
    <w:div w:id="249118440">
      <w:bodyDiv w:val="1"/>
      <w:marLeft w:val="0"/>
      <w:marRight w:val="0"/>
      <w:marTop w:val="0"/>
      <w:marBottom w:val="0"/>
      <w:divBdr>
        <w:top w:val="none" w:sz="0" w:space="0" w:color="auto"/>
        <w:left w:val="none" w:sz="0" w:space="0" w:color="auto"/>
        <w:bottom w:val="none" w:sz="0" w:space="0" w:color="auto"/>
        <w:right w:val="none" w:sz="0" w:space="0" w:color="auto"/>
      </w:divBdr>
    </w:div>
    <w:div w:id="249394477">
      <w:bodyDiv w:val="1"/>
      <w:marLeft w:val="0"/>
      <w:marRight w:val="0"/>
      <w:marTop w:val="0"/>
      <w:marBottom w:val="0"/>
      <w:divBdr>
        <w:top w:val="none" w:sz="0" w:space="0" w:color="auto"/>
        <w:left w:val="none" w:sz="0" w:space="0" w:color="auto"/>
        <w:bottom w:val="none" w:sz="0" w:space="0" w:color="auto"/>
        <w:right w:val="none" w:sz="0" w:space="0" w:color="auto"/>
      </w:divBdr>
    </w:div>
    <w:div w:id="249967348">
      <w:bodyDiv w:val="1"/>
      <w:marLeft w:val="0"/>
      <w:marRight w:val="0"/>
      <w:marTop w:val="0"/>
      <w:marBottom w:val="0"/>
      <w:divBdr>
        <w:top w:val="none" w:sz="0" w:space="0" w:color="auto"/>
        <w:left w:val="none" w:sz="0" w:space="0" w:color="auto"/>
        <w:bottom w:val="none" w:sz="0" w:space="0" w:color="auto"/>
        <w:right w:val="none" w:sz="0" w:space="0" w:color="auto"/>
      </w:divBdr>
    </w:div>
    <w:div w:id="250089146">
      <w:bodyDiv w:val="1"/>
      <w:marLeft w:val="0"/>
      <w:marRight w:val="0"/>
      <w:marTop w:val="0"/>
      <w:marBottom w:val="0"/>
      <w:divBdr>
        <w:top w:val="none" w:sz="0" w:space="0" w:color="auto"/>
        <w:left w:val="none" w:sz="0" w:space="0" w:color="auto"/>
        <w:bottom w:val="none" w:sz="0" w:space="0" w:color="auto"/>
        <w:right w:val="none" w:sz="0" w:space="0" w:color="auto"/>
      </w:divBdr>
    </w:div>
    <w:div w:id="250551839">
      <w:bodyDiv w:val="1"/>
      <w:marLeft w:val="0"/>
      <w:marRight w:val="0"/>
      <w:marTop w:val="0"/>
      <w:marBottom w:val="0"/>
      <w:divBdr>
        <w:top w:val="none" w:sz="0" w:space="0" w:color="auto"/>
        <w:left w:val="none" w:sz="0" w:space="0" w:color="auto"/>
        <w:bottom w:val="none" w:sz="0" w:space="0" w:color="auto"/>
        <w:right w:val="none" w:sz="0" w:space="0" w:color="auto"/>
      </w:divBdr>
    </w:div>
    <w:div w:id="250622542">
      <w:bodyDiv w:val="1"/>
      <w:marLeft w:val="0"/>
      <w:marRight w:val="0"/>
      <w:marTop w:val="0"/>
      <w:marBottom w:val="0"/>
      <w:divBdr>
        <w:top w:val="none" w:sz="0" w:space="0" w:color="auto"/>
        <w:left w:val="none" w:sz="0" w:space="0" w:color="auto"/>
        <w:bottom w:val="none" w:sz="0" w:space="0" w:color="auto"/>
        <w:right w:val="none" w:sz="0" w:space="0" w:color="auto"/>
      </w:divBdr>
    </w:div>
    <w:div w:id="250627052">
      <w:bodyDiv w:val="1"/>
      <w:marLeft w:val="0"/>
      <w:marRight w:val="0"/>
      <w:marTop w:val="0"/>
      <w:marBottom w:val="0"/>
      <w:divBdr>
        <w:top w:val="none" w:sz="0" w:space="0" w:color="auto"/>
        <w:left w:val="none" w:sz="0" w:space="0" w:color="auto"/>
        <w:bottom w:val="none" w:sz="0" w:space="0" w:color="auto"/>
        <w:right w:val="none" w:sz="0" w:space="0" w:color="auto"/>
      </w:divBdr>
    </w:div>
    <w:div w:id="251820770">
      <w:bodyDiv w:val="1"/>
      <w:marLeft w:val="0"/>
      <w:marRight w:val="0"/>
      <w:marTop w:val="0"/>
      <w:marBottom w:val="0"/>
      <w:divBdr>
        <w:top w:val="none" w:sz="0" w:space="0" w:color="auto"/>
        <w:left w:val="none" w:sz="0" w:space="0" w:color="auto"/>
        <w:bottom w:val="none" w:sz="0" w:space="0" w:color="auto"/>
        <w:right w:val="none" w:sz="0" w:space="0" w:color="auto"/>
      </w:divBdr>
    </w:div>
    <w:div w:id="252013613">
      <w:bodyDiv w:val="1"/>
      <w:marLeft w:val="0"/>
      <w:marRight w:val="0"/>
      <w:marTop w:val="0"/>
      <w:marBottom w:val="0"/>
      <w:divBdr>
        <w:top w:val="none" w:sz="0" w:space="0" w:color="auto"/>
        <w:left w:val="none" w:sz="0" w:space="0" w:color="auto"/>
        <w:bottom w:val="none" w:sz="0" w:space="0" w:color="auto"/>
        <w:right w:val="none" w:sz="0" w:space="0" w:color="auto"/>
      </w:divBdr>
    </w:div>
    <w:div w:id="252318582">
      <w:bodyDiv w:val="1"/>
      <w:marLeft w:val="0"/>
      <w:marRight w:val="0"/>
      <w:marTop w:val="0"/>
      <w:marBottom w:val="0"/>
      <w:divBdr>
        <w:top w:val="none" w:sz="0" w:space="0" w:color="auto"/>
        <w:left w:val="none" w:sz="0" w:space="0" w:color="auto"/>
        <w:bottom w:val="none" w:sz="0" w:space="0" w:color="auto"/>
        <w:right w:val="none" w:sz="0" w:space="0" w:color="auto"/>
      </w:divBdr>
    </w:div>
    <w:div w:id="252323870">
      <w:bodyDiv w:val="1"/>
      <w:marLeft w:val="0"/>
      <w:marRight w:val="0"/>
      <w:marTop w:val="0"/>
      <w:marBottom w:val="0"/>
      <w:divBdr>
        <w:top w:val="none" w:sz="0" w:space="0" w:color="auto"/>
        <w:left w:val="none" w:sz="0" w:space="0" w:color="auto"/>
        <w:bottom w:val="none" w:sz="0" w:space="0" w:color="auto"/>
        <w:right w:val="none" w:sz="0" w:space="0" w:color="auto"/>
      </w:divBdr>
    </w:div>
    <w:div w:id="252475743">
      <w:bodyDiv w:val="1"/>
      <w:marLeft w:val="0"/>
      <w:marRight w:val="0"/>
      <w:marTop w:val="0"/>
      <w:marBottom w:val="0"/>
      <w:divBdr>
        <w:top w:val="none" w:sz="0" w:space="0" w:color="auto"/>
        <w:left w:val="none" w:sz="0" w:space="0" w:color="auto"/>
        <w:bottom w:val="none" w:sz="0" w:space="0" w:color="auto"/>
        <w:right w:val="none" w:sz="0" w:space="0" w:color="auto"/>
      </w:divBdr>
    </w:div>
    <w:div w:id="252476637">
      <w:bodyDiv w:val="1"/>
      <w:marLeft w:val="0"/>
      <w:marRight w:val="0"/>
      <w:marTop w:val="0"/>
      <w:marBottom w:val="0"/>
      <w:divBdr>
        <w:top w:val="none" w:sz="0" w:space="0" w:color="auto"/>
        <w:left w:val="none" w:sz="0" w:space="0" w:color="auto"/>
        <w:bottom w:val="none" w:sz="0" w:space="0" w:color="auto"/>
        <w:right w:val="none" w:sz="0" w:space="0" w:color="auto"/>
      </w:divBdr>
    </w:div>
    <w:div w:id="252670381">
      <w:bodyDiv w:val="1"/>
      <w:marLeft w:val="0"/>
      <w:marRight w:val="0"/>
      <w:marTop w:val="0"/>
      <w:marBottom w:val="0"/>
      <w:divBdr>
        <w:top w:val="none" w:sz="0" w:space="0" w:color="auto"/>
        <w:left w:val="none" w:sz="0" w:space="0" w:color="auto"/>
        <w:bottom w:val="none" w:sz="0" w:space="0" w:color="auto"/>
        <w:right w:val="none" w:sz="0" w:space="0" w:color="auto"/>
      </w:divBdr>
    </w:div>
    <w:div w:id="252784637">
      <w:bodyDiv w:val="1"/>
      <w:marLeft w:val="0"/>
      <w:marRight w:val="0"/>
      <w:marTop w:val="0"/>
      <w:marBottom w:val="0"/>
      <w:divBdr>
        <w:top w:val="none" w:sz="0" w:space="0" w:color="auto"/>
        <w:left w:val="none" w:sz="0" w:space="0" w:color="auto"/>
        <w:bottom w:val="none" w:sz="0" w:space="0" w:color="auto"/>
        <w:right w:val="none" w:sz="0" w:space="0" w:color="auto"/>
      </w:divBdr>
    </w:div>
    <w:div w:id="252860581">
      <w:bodyDiv w:val="1"/>
      <w:marLeft w:val="0"/>
      <w:marRight w:val="0"/>
      <w:marTop w:val="0"/>
      <w:marBottom w:val="0"/>
      <w:divBdr>
        <w:top w:val="none" w:sz="0" w:space="0" w:color="auto"/>
        <w:left w:val="none" w:sz="0" w:space="0" w:color="auto"/>
        <w:bottom w:val="none" w:sz="0" w:space="0" w:color="auto"/>
        <w:right w:val="none" w:sz="0" w:space="0" w:color="auto"/>
      </w:divBdr>
    </w:div>
    <w:div w:id="253393071">
      <w:bodyDiv w:val="1"/>
      <w:marLeft w:val="0"/>
      <w:marRight w:val="0"/>
      <w:marTop w:val="0"/>
      <w:marBottom w:val="0"/>
      <w:divBdr>
        <w:top w:val="none" w:sz="0" w:space="0" w:color="auto"/>
        <w:left w:val="none" w:sz="0" w:space="0" w:color="auto"/>
        <w:bottom w:val="none" w:sz="0" w:space="0" w:color="auto"/>
        <w:right w:val="none" w:sz="0" w:space="0" w:color="auto"/>
      </w:divBdr>
    </w:div>
    <w:div w:id="253588592">
      <w:bodyDiv w:val="1"/>
      <w:marLeft w:val="0"/>
      <w:marRight w:val="0"/>
      <w:marTop w:val="0"/>
      <w:marBottom w:val="0"/>
      <w:divBdr>
        <w:top w:val="none" w:sz="0" w:space="0" w:color="auto"/>
        <w:left w:val="none" w:sz="0" w:space="0" w:color="auto"/>
        <w:bottom w:val="none" w:sz="0" w:space="0" w:color="auto"/>
        <w:right w:val="none" w:sz="0" w:space="0" w:color="auto"/>
      </w:divBdr>
    </w:div>
    <w:div w:id="253708318">
      <w:bodyDiv w:val="1"/>
      <w:marLeft w:val="0"/>
      <w:marRight w:val="0"/>
      <w:marTop w:val="0"/>
      <w:marBottom w:val="0"/>
      <w:divBdr>
        <w:top w:val="none" w:sz="0" w:space="0" w:color="auto"/>
        <w:left w:val="none" w:sz="0" w:space="0" w:color="auto"/>
        <w:bottom w:val="none" w:sz="0" w:space="0" w:color="auto"/>
        <w:right w:val="none" w:sz="0" w:space="0" w:color="auto"/>
      </w:divBdr>
    </w:div>
    <w:div w:id="253711619">
      <w:bodyDiv w:val="1"/>
      <w:marLeft w:val="0"/>
      <w:marRight w:val="0"/>
      <w:marTop w:val="0"/>
      <w:marBottom w:val="0"/>
      <w:divBdr>
        <w:top w:val="none" w:sz="0" w:space="0" w:color="auto"/>
        <w:left w:val="none" w:sz="0" w:space="0" w:color="auto"/>
        <w:bottom w:val="none" w:sz="0" w:space="0" w:color="auto"/>
        <w:right w:val="none" w:sz="0" w:space="0" w:color="auto"/>
      </w:divBdr>
    </w:div>
    <w:div w:id="253975793">
      <w:bodyDiv w:val="1"/>
      <w:marLeft w:val="0"/>
      <w:marRight w:val="0"/>
      <w:marTop w:val="0"/>
      <w:marBottom w:val="0"/>
      <w:divBdr>
        <w:top w:val="none" w:sz="0" w:space="0" w:color="auto"/>
        <w:left w:val="none" w:sz="0" w:space="0" w:color="auto"/>
        <w:bottom w:val="none" w:sz="0" w:space="0" w:color="auto"/>
        <w:right w:val="none" w:sz="0" w:space="0" w:color="auto"/>
      </w:divBdr>
    </w:div>
    <w:div w:id="254092660">
      <w:bodyDiv w:val="1"/>
      <w:marLeft w:val="0"/>
      <w:marRight w:val="0"/>
      <w:marTop w:val="0"/>
      <w:marBottom w:val="0"/>
      <w:divBdr>
        <w:top w:val="none" w:sz="0" w:space="0" w:color="auto"/>
        <w:left w:val="none" w:sz="0" w:space="0" w:color="auto"/>
        <w:bottom w:val="none" w:sz="0" w:space="0" w:color="auto"/>
        <w:right w:val="none" w:sz="0" w:space="0" w:color="auto"/>
      </w:divBdr>
    </w:div>
    <w:div w:id="254287312">
      <w:bodyDiv w:val="1"/>
      <w:marLeft w:val="0"/>
      <w:marRight w:val="0"/>
      <w:marTop w:val="0"/>
      <w:marBottom w:val="0"/>
      <w:divBdr>
        <w:top w:val="none" w:sz="0" w:space="0" w:color="auto"/>
        <w:left w:val="none" w:sz="0" w:space="0" w:color="auto"/>
        <w:bottom w:val="none" w:sz="0" w:space="0" w:color="auto"/>
        <w:right w:val="none" w:sz="0" w:space="0" w:color="auto"/>
      </w:divBdr>
    </w:div>
    <w:div w:id="254288492">
      <w:bodyDiv w:val="1"/>
      <w:marLeft w:val="0"/>
      <w:marRight w:val="0"/>
      <w:marTop w:val="0"/>
      <w:marBottom w:val="0"/>
      <w:divBdr>
        <w:top w:val="none" w:sz="0" w:space="0" w:color="auto"/>
        <w:left w:val="none" w:sz="0" w:space="0" w:color="auto"/>
        <w:bottom w:val="none" w:sz="0" w:space="0" w:color="auto"/>
        <w:right w:val="none" w:sz="0" w:space="0" w:color="auto"/>
      </w:divBdr>
    </w:div>
    <w:div w:id="254480644">
      <w:bodyDiv w:val="1"/>
      <w:marLeft w:val="0"/>
      <w:marRight w:val="0"/>
      <w:marTop w:val="0"/>
      <w:marBottom w:val="0"/>
      <w:divBdr>
        <w:top w:val="none" w:sz="0" w:space="0" w:color="auto"/>
        <w:left w:val="none" w:sz="0" w:space="0" w:color="auto"/>
        <w:bottom w:val="none" w:sz="0" w:space="0" w:color="auto"/>
        <w:right w:val="none" w:sz="0" w:space="0" w:color="auto"/>
      </w:divBdr>
    </w:div>
    <w:div w:id="254750910">
      <w:bodyDiv w:val="1"/>
      <w:marLeft w:val="0"/>
      <w:marRight w:val="0"/>
      <w:marTop w:val="0"/>
      <w:marBottom w:val="0"/>
      <w:divBdr>
        <w:top w:val="none" w:sz="0" w:space="0" w:color="auto"/>
        <w:left w:val="none" w:sz="0" w:space="0" w:color="auto"/>
        <w:bottom w:val="none" w:sz="0" w:space="0" w:color="auto"/>
        <w:right w:val="none" w:sz="0" w:space="0" w:color="auto"/>
      </w:divBdr>
    </w:div>
    <w:div w:id="255019582">
      <w:bodyDiv w:val="1"/>
      <w:marLeft w:val="0"/>
      <w:marRight w:val="0"/>
      <w:marTop w:val="0"/>
      <w:marBottom w:val="0"/>
      <w:divBdr>
        <w:top w:val="none" w:sz="0" w:space="0" w:color="auto"/>
        <w:left w:val="none" w:sz="0" w:space="0" w:color="auto"/>
        <w:bottom w:val="none" w:sz="0" w:space="0" w:color="auto"/>
        <w:right w:val="none" w:sz="0" w:space="0" w:color="auto"/>
      </w:divBdr>
      <w:divsChild>
        <w:div w:id="842934974">
          <w:marLeft w:val="0"/>
          <w:marRight w:val="0"/>
          <w:marTop w:val="0"/>
          <w:marBottom w:val="0"/>
          <w:divBdr>
            <w:top w:val="none" w:sz="0" w:space="0" w:color="auto"/>
            <w:left w:val="none" w:sz="0" w:space="0" w:color="auto"/>
            <w:bottom w:val="none" w:sz="0" w:space="0" w:color="auto"/>
            <w:right w:val="none" w:sz="0" w:space="0" w:color="auto"/>
          </w:divBdr>
        </w:div>
        <w:div w:id="1103845297">
          <w:marLeft w:val="0"/>
          <w:marRight w:val="0"/>
          <w:marTop w:val="0"/>
          <w:marBottom w:val="0"/>
          <w:divBdr>
            <w:top w:val="none" w:sz="0" w:space="0" w:color="auto"/>
            <w:left w:val="none" w:sz="0" w:space="0" w:color="auto"/>
            <w:bottom w:val="none" w:sz="0" w:space="0" w:color="auto"/>
            <w:right w:val="none" w:sz="0" w:space="0" w:color="auto"/>
          </w:divBdr>
        </w:div>
      </w:divsChild>
    </w:div>
    <w:div w:id="255405440">
      <w:bodyDiv w:val="1"/>
      <w:marLeft w:val="0"/>
      <w:marRight w:val="0"/>
      <w:marTop w:val="0"/>
      <w:marBottom w:val="0"/>
      <w:divBdr>
        <w:top w:val="none" w:sz="0" w:space="0" w:color="auto"/>
        <w:left w:val="none" w:sz="0" w:space="0" w:color="auto"/>
        <w:bottom w:val="none" w:sz="0" w:space="0" w:color="auto"/>
        <w:right w:val="none" w:sz="0" w:space="0" w:color="auto"/>
      </w:divBdr>
    </w:div>
    <w:div w:id="255477285">
      <w:bodyDiv w:val="1"/>
      <w:marLeft w:val="0"/>
      <w:marRight w:val="0"/>
      <w:marTop w:val="0"/>
      <w:marBottom w:val="0"/>
      <w:divBdr>
        <w:top w:val="none" w:sz="0" w:space="0" w:color="auto"/>
        <w:left w:val="none" w:sz="0" w:space="0" w:color="auto"/>
        <w:bottom w:val="none" w:sz="0" w:space="0" w:color="auto"/>
        <w:right w:val="none" w:sz="0" w:space="0" w:color="auto"/>
      </w:divBdr>
    </w:div>
    <w:div w:id="255478490">
      <w:bodyDiv w:val="1"/>
      <w:marLeft w:val="0"/>
      <w:marRight w:val="0"/>
      <w:marTop w:val="0"/>
      <w:marBottom w:val="0"/>
      <w:divBdr>
        <w:top w:val="none" w:sz="0" w:space="0" w:color="auto"/>
        <w:left w:val="none" w:sz="0" w:space="0" w:color="auto"/>
        <w:bottom w:val="none" w:sz="0" w:space="0" w:color="auto"/>
        <w:right w:val="none" w:sz="0" w:space="0" w:color="auto"/>
      </w:divBdr>
    </w:div>
    <w:div w:id="255670671">
      <w:bodyDiv w:val="1"/>
      <w:marLeft w:val="0"/>
      <w:marRight w:val="0"/>
      <w:marTop w:val="0"/>
      <w:marBottom w:val="0"/>
      <w:divBdr>
        <w:top w:val="none" w:sz="0" w:space="0" w:color="auto"/>
        <w:left w:val="none" w:sz="0" w:space="0" w:color="auto"/>
        <w:bottom w:val="none" w:sz="0" w:space="0" w:color="auto"/>
        <w:right w:val="none" w:sz="0" w:space="0" w:color="auto"/>
      </w:divBdr>
    </w:div>
    <w:div w:id="256141148">
      <w:bodyDiv w:val="1"/>
      <w:marLeft w:val="0"/>
      <w:marRight w:val="0"/>
      <w:marTop w:val="0"/>
      <w:marBottom w:val="0"/>
      <w:divBdr>
        <w:top w:val="none" w:sz="0" w:space="0" w:color="auto"/>
        <w:left w:val="none" w:sz="0" w:space="0" w:color="auto"/>
        <w:bottom w:val="none" w:sz="0" w:space="0" w:color="auto"/>
        <w:right w:val="none" w:sz="0" w:space="0" w:color="auto"/>
      </w:divBdr>
    </w:div>
    <w:div w:id="256182575">
      <w:bodyDiv w:val="1"/>
      <w:marLeft w:val="0"/>
      <w:marRight w:val="0"/>
      <w:marTop w:val="0"/>
      <w:marBottom w:val="0"/>
      <w:divBdr>
        <w:top w:val="none" w:sz="0" w:space="0" w:color="auto"/>
        <w:left w:val="none" w:sz="0" w:space="0" w:color="auto"/>
        <w:bottom w:val="none" w:sz="0" w:space="0" w:color="auto"/>
        <w:right w:val="none" w:sz="0" w:space="0" w:color="auto"/>
      </w:divBdr>
    </w:div>
    <w:div w:id="256183275">
      <w:bodyDiv w:val="1"/>
      <w:marLeft w:val="0"/>
      <w:marRight w:val="0"/>
      <w:marTop w:val="0"/>
      <w:marBottom w:val="0"/>
      <w:divBdr>
        <w:top w:val="none" w:sz="0" w:space="0" w:color="auto"/>
        <w:left w:val="none" w:sz="0" w:space="0" w:color="auto"/>
        <w:bottom w:val="none" w:sz="0" w:space="0" w:color="auto"/>
        <w:right w:val="none" w:sz="0" w:space="0" w:color="auto"/>
      </w:divBdr>
    </w:div>
    <w:div w:id="256257007">
      <w:bodyDiv w:val="1"/>
      <w:marLeft w:val="0"/>
      <w:marRight w:val="0"/>
      <w:marTop w:val="0"/>
      <w:marBottom w:val="0"/>
      <w:divBdr>
        <w:top w:val="none" w:sz="0" w:space="0" w:color="auto"/>
        <w:left w:val="none" w:sz="0" w:space="0" w:color="auto"/>
        <w:bottom w:val="none" w:sz="0" w:space="0" w:color="auto"/>
        <w:right w:val="none" w:sz="0" w:space="0" w:color="auto"/>
      </w:divBdr>
    </w:div>
    <w:div w:id="256525136">
      <w:bodyDiv w:val="1"/>
      <w:marLeft w:val="0"/>
      <w:marRight w:val="0"/>
      <w:marTop w:val="0"/>
      <w:marBottom w:val="0"/>
      <w:divBdr>
        <w:top w:val="none" w:sz="0" w:space="0" w:color="auto"/>
        <w:left w:val="none" w:sz="0" w:space="0" w:color="auto"/>
        <w:bottom w:val="none" w:sz="0" w:space="0" w:color="auto"/>
        <w:right w:val="none" w:sz="0" w:space="0" w:color="auto"/>
      </w:divBdr>
    </w:div>
    <w:div w:id="257177974">
      <w:bodyDiv w:val="1"/>
      <w:marLeft w:val="0"/>
      <w:marRight w:val="0"/>
      <w:marTop w:val="0"/>
      <w:marBottom w:val="0"/>
      <w:divBdr>
        <w:top w:val="none" w:sz="0" w:space="0" w:color="auto"/>
        <w:left w:val="none" w:sz="0" w:space="0" w:color="auto"/>
        <w:bottom w:val="none" w:sz="0" w:space="0" w:color="auto"/>
        <w:right w:val="none" w:sz="0" w:space="0" w:color="auto"/>
      </w:divBdr>
    </w:div>
    <w:div w:id="257254111">
      <w:bodyDiv w:val="1"/>
      <w:marLeft w:val="0"/>
      <w:marRight w:val="0"/>
      <w:marTop w:val="0"/>
      <w:marBottom w:val="0"/>
      <w:divBdr>
        <w:top w:val="none" w:sz="0" w:space="0" w:color="auto"/>
        <w:left w:val="none" w:sz="0" w:space="0" w:color="auto"/>
        <w:bottom w:val="none" w:sz="0" w:space="0" w:color="auto"/>
        <w:right w:val="none" w:sz="0" w:space="0" w:color="auto"/>
      </w:divBdr>
    </w:div>
    <w:div w:id="257756278">
      <w:bodyDiv w:val="1"/>
      <w:marLeft w:val="0"/>
      <w:marRight w:val="0"/>
      <w:marTop w:val="0"/>
      <w:marBottom w:val="0"/>
      <w:divBdr>
        <w:top w:val="none" w:sz="0" w:space="0" w:color="auto"/>
        <w:left w:val="none" w:sz="0" w:space="0" w:color="auto"/>
        <w:bottom w:val="none" w:sz="0" w:space="0" w:color="auto"/>
        <w:right w:val="none" w:sz="0" w:space="0" w:color="auto"/>
      </w:divBdr>
    </w:div>
    <w:div w:id="258219851">
      <w:bodyDiv w:val="1"/>
      <w:marLeft w:val="0"/>
      <w:marRight w:val="0"/>
      <w:marTop w:val="0"/>
      <w:marBottom w:val="0"/>
      <w:divBdr>
        <w:top w:val="none" w:sz="0" w:space="0" w:color="auto"/>
        <w:left w:val="none" w:sz="0" w:space="0" w:color="auto"/>
        <w:bottom w:val="none" w:sz="0" w:space="0" w:color="auto"/>
        <w:right w:val="none" w:sz="0" w:space="0" w:color="auto"/>
      </w:divBdr>
    </w:div>
    <w:div w:id="258293867">
      <w:bodyDiv w:val="1"/>
      <w:marLeft w:val="0"/>
      <w:marRight w:val="0"/>
      <w:marTop w:val="0"/>
      <w:marBottom w:val="0"/>
      <w:divBdr>
        <w:top w:val="none" w:sz="0" w:space="0" w:color="auto"/>
        <w:left w:val="none" w:sz="0" w:space="0" w:color="auto"/>
        <w:bottom w:val="none" w:sz="0" w:space="0" w:color="auto"/>
        <w:right w:val="none" w:sz="0" w:space="0" w:color="auto"/>
      </w:divBdr>
    </w:div>
    <w:div w:id="258565984">
      <w:bodyDiv w:val="1"/>
      <w:marLeft w:val="0"/>
      <w:marRight w:val="0"/>
      <w:marTop w:val="0"/>
      <w:marBottom w:val="0"/>
      <w:divBdr>
        <w:top w:val="none" w:sz="0" w:space="0" w:color="auto"/>
        <w:left w:val="none" w:sz="0" w:space="0" w:color="auto"/>
        <w:bottom w:val="none" w:sz="0" w:space="0" w:color="auto"/>
        <w:right w:val="none" w:sz="0" w:space="0" w:color="auto"/>
      </w:divBdr>
    </w:div>
    <w:div w:id="258760952">
      <w:bodyDiv w:val="1"/>
      <w:marLeft w:val="0"/>
      <w:marRight w:val="0"/>
      <w:marTop w:val="0"/>
      <w:marBottom w:val="0"/>
      <w:divBdr>
        <w:top w:val="none" w:sz="0" w:space="0" w:color="auto"/>
        <w:left w:val="none" w:sz="0" w:space="0" w:color="auto"/>
        <w:bottom w:val="none" w:sz="0" w:space="0" w:color="auto"/>
        <w:right w:val="none" w:sz="0" w:space="0" w:color="auto"/>
      </w:divBdr>
    </w:div>
    <w:div w:id="258952579">
      <w:bodyDiv w:val="1"/>
      <w:marLeft w:val="0"/>
      <w:marRight w:val="0"/>
      <w:marTop w:val="0"/>
      <w:marBottom w:val="0"/>
      <w:divBdr>
        <w:top w:val="none" w:sz="0" w:space="0" w:color="auto"/>
        <w:left w:val="none" w:sz="0" w:space="0" w:color="auto"/>
        <w:bottom w:val="none" w:sz="0" w:space="0" w:color="auto"/>
        <w:right w:val="none" w:sz="0" w:space="0" w:color="auto"/>
      </w:divBdr>
    </w:div>
    <w:div w:id="259028868">
      <w:bodyDiv w:val="1"/>
      <w:marLeft w:val="0"/>
      <w:marRight w:val="0"/>
      <w:marTop w:val="0"/>
      <w:marBottom w:val="0"/>
      <w:divBdr>
        <w:top w:val="none" w:sz="0" w:space="0" w:color="auto"/>
        <w:left w:val="none" w:sz="0" w:space="0" w:color="auto"/>
        <w:bottom w:val="none" w:sz="0" w:space="0" w:color="auto"/>
        <w:right w:val="none" w:sz="0" w:space="0" w:color="auto"/>
      </w:divBdr>
    </w:div>
    <w:div w:id="259030227">
      <w:bodyDiv w:val="1"/>
      <w:marLeft w:val="0"/>
      <w:marRight w:val="0"/>
      <w:marTop w:val="0"/>
      <w:marBottom w:val="0"/>
      <w:divBdr>
        <w:top w:val="none" w:sz="0" w:space="0" w:color="auto"/>
        <w:left w:val="none" w:sz="0" w:space="0" w:color="auto"/>
        <w:bottom w:val="none" w:sz="0" w:space="0" w:color="auto"/>
        <w:right w:val="none" w:sz="0" w:space="0" w:color="auto"/>
      </w:divBdr>
    </w:div>
    <w:div w:id="259224646">
      <w:bodyDiv w:val="1"/>
      <w:marLeft w:val="0"/>
      <w:marRight w:val="0"/>
      <w:marTop w:val="0"/>
      <w:marBottom w:val="0"/>
      <w:divBdr>
        <w:top w:val="none" w:sz="0" w:space="0" w:color="auto"/>
        <w:left w:val="none" w:sz="0" w:space="0" w:color="auto"/>
        <w:bottom w:val="none" w:sz="0" w:space="0" w:color="auto"/>
        <w:right w:val="none" w:sz="0" w:space="0" w:color="auto"/>
      </w:divBdr>
    </w:div>
    <w:div w:id="259292559">
      <w:bodyDiv w:val="1"/>
      <w:marLeft w:val="0"/>
      <w:marRight w:val="0"/>
      <w:marTop w:val="0"/>
      <w:marBottom w:val="0"/>
      <w:divBdr>
        <w:top w:val="none" w:sz="0" w:space="0" w:color="auto"/>
        <w:left w:val="none" w:sz="0" w:space="0" w:color="auto"/>
        <w:bottom w:val="none" w:sz="0" w:space="0" w:color="auto"/>
        <w:right w:val="none" w:sz="0" w:space="0" w:color="auto"/>
      </w:divBdr>
    </w:div>
    <w:div w:id="259415004">
      <w:bodyDiv w:val="1"/>
      <w:marLeft w:val="0"/>
      <w:marRight w:val="0"/>
      <w:marTop w:val="0"/>
      <w:marBottom w:val="0"/>
      <w:divBdr>
        <w:top w:val="none" w:sz="0" w:space="0" w:color="auto"/>
        <w:left w:val="none" w:sz="0" w:space="0" w:color="auto"/>
        <w:bottom w:val="none" w:sz="0" w:space="0" w:color="auto"/>
        <w:right w:val="none" w:sz="0" w:space="0" w:color="auto"/>
      </w:divBdr>
    </w:div>
    <w:div w:id="259990356">
      <w:bodyDiv w:val="1"/>
      <w:marLeft w:val="0"/>
      <w:marRight w:val="0"/>
      <w:marTop w:val="0"/>
      <w:marBottom w:val="0"/>
      <w:divBdr>
        <w:top w:val="none" w:sz="0" w:space="0" w:color="auto"/>
        <w:left w:val="none" w:sz="0" w:space="0" w:color="auto"/>
        <w:bottom w:val="none" w:sz="0" w:space="0" w:color="auto"/>
        <w:right w:val="none" w:sz="0" w:space="0" w:color="auto"/>
      </w:divBdr>
    </w:div>
    <w:div w:id="260257107">
      <w:bodyDiv w:val="1"/>
      <w:marLeft w:val="0"/>
      <w:marRight w:val="0"/>
      <w:marTop w:val="0"/>
      <w:marBottom w:val="0"/>
      <w:divBdr>
        <w:top w:val="none" w:sz="0" w:space="0" w:color="auto"/>
        <w:left w:val="none" w:sz="0" w:space="0" w:color="auto"/>
        <w:bottom w:val="none" w:sz="0" w:space="0" w:color="auto"/>
        <w:right w:val="none" w:sz="0" w:space="0" w:color="auto"/>
      </w:divBdr>
    </w:div>
    <w:div w:id="260770676">
      <w:bodyDiv w:val="1"/>
      <w:marLeft w:val="0"/>
      <w:marRight w:val="0"/>
      <w:marTop w:val="0"/>
      <w:marBottom w:val="0"/>
      <w:divBdr>
        <w:top w:val="none" w:sz="0" w:space="0" w:color="auto"/>
        <w:left w:val="none" w:sz="0" w:space="0" w:color="auto"/>
        <w:bottom w:val="none" w:sz="0" w:space="0" w:color="auto"/>
        <w:right w:val="none" w:sz="0" w:space="0" w:color="auto"/>
      </w:divBdr>
    </w:div>
    <w:div w:id="260841739">
      <w:bodyDiv w:val="1"/>
      <w:marLeft w:val="0"/>
      <w:marRight w:val="0"/>
      <w:marTop w:val="0"/>
      <w:marBottom w:val="0"/>
      <w:divBdr>
        <w:top w:val="none" w:sz="0" w:space="0" w:color="auto"/>
        <w:left w:val="none" w:sz="0" w:space="0" w:color="auto"/>
        <w:bottom w:val="none" w:sz="0" w:space="0" w:color="auto"/>
        <w:right w:val="none" w:sz="0" w:space="0" w:color="auto"/>
      </w:divBdr>
    </w:div>
    <w:div w:id="261037885">
      <w:bodyDiv w:val="1"/>
      <w:marLeft w:val="0"/>
      <w:marRight w:val="0"/>
      <w:marTop w:val="0"/>
      <w:marBottom w:val="0"/>
      <w:divBdr>
        <w:top w:val="none" w:sz="0" w:space="0" w:color="auto"/>
        <w:left w:val="none" w:sz="0" w:space="0" w:color="auto"/>
        <w:bottom w:val="none" w:sz="0" w:space="0" w:color="auto"/>
        <w:right w:val="none" w:sz="0" w:space="0" w:color="auto"/>
      </w:divBdr>
    </w:div>
    <w:div w:id="261112207">
      <w:bodyDiv w:val="1"/>
      <w:marLeft w:val="0"/>
      <w:marRight w:val="0"/>
      <w:marTop w:val="0"/>
      <w:marBottom w:val="0"/>
      <w:divBdr>
        <w:top w:val="none" w:sz="0" w:space="0" w:color="auto"/>
        <w:left w:val="none" w:sz="0" w:space="0" w:color="auto"/>
        <w:bottom w:val="none" w:sz="0" w:space="0" w:color="auto"/>
        <w:right w:val="none" w:sz="0" w:space="0" w:color="auto"/>
      </w:divBdr>
    </w:div>
    <w:div w:id="261962928">
      <w:bodyDiv w:val="1"/>
      <w:marLeft w:val="0"/>
      <w:marRight w:val="0"/>
      <w:marTop w:val="0"/>
      <w:marBottom w:val="0"/>
      <w:divBdr>
        <w:top w:val="none" w:sz="0" w:space="0" w:color="auto"/>
        <w:left w:val="none" w:sz="0" w:space="0" w:color="auto"/>
        <w:bottom w:val="none" w:sz="0" w:space="0" w:color="auto"/>
        <w:right w:val="none" w:sz="0" w:space="0" w:color="auto"/>
      </w:divBdr>
    </w:div>
    <w:div w:id="262031780">
      <w:bodyDiv w:val="1"/>
      <w:marLeft w:val="0"/>
      <w:marRight w:val="0"/>
      <w:marTop w:val="0"/>
      <w:marBottom w:val="0"/>
      <w:divBdr>
        <w:top w:val="none" w:sz="0" w:space="0" w:color="auto"/>
        <w:left w:val="none" w:sz="0" w:space="0" w:color="auto"/>
        <w:bottom w:val="none" w:sz="0" w:space="0" w:color="auto"/>
        <w:right w:val="none" w:sz="0" w:space="0" w:color="auto"/>
      </w:divBdr>
    </w:div>
    <w:div w:id="262108672">
      <w:bodyDiv w:val="1"/>
      <w:marLeft w:val="0"/>
      <w:marRight w:val="0"/>
      <w:marTop w:val="0"/>
      <w:marBottom w:val="0"/>
      <w:divBdr>
        <w:top w:val="none" w:sz="0" w:space="0" w:color="auto"/>
        <w:left w:val="none" w:sz="0" w:space="0" w:color="auto"/>
        <w:bottom w:val="none" w:sz="0" w:space="0" w:color="auto"/>
        <w:right w:val="none" w:sz="0" w:space="0" w:color="auto"/>
      </w:divBdr>
    </w:div>
    <w:div w:id="262302575">
      <w:bodyDiv w:val="1"/>
      <w:marLeft w:val="0"/>
      <w:marRight w:val="0"/>
      <w:marTop w:val="0"/>
      <w:marBottom w:val="0"/>
      <w:divBdr>
        <w:top w:val="none" w:sz="0" w:space="0" w:color="auto"/>
        <w:left w:val="none" w:sz="0" w:space="0" w:color="auto"/>
        <w:bottom w:val="none" w:sz="0" w:space="0" w:color="auto"/>
        <w:right w:val="none" w:sz="0" w:space="0" w:color="auto"/>
      </w:divBdr>
    </w:div>
    <w:div w:id="262423253">
      <w:bodyDiv w:val="1"/>
      <w:marLeft w:val="0"/>
      <w:marRight w:val="0"/>
      <w:marTop w:val="0"/>
      <w:marBottom w:val="0"/>
      <w:divBdr>
        <w:top w:val="none" w:sz="0" w:space="0" w:color="auto"/>
        <w:left w:val="none" w:sz="0" w:space="0" w:color="auto"/>
        <w:bottom w:val="none" w:sz="0" w:space="0" w:color="auto"/>
        <w:right w:val="none" w:sz="0" w:space="0" w:color="auto"/>
      </w:divBdr>
    </w:div>
    <w:div w:id="262542384">
      <w:bodyDiv w:val="1"/>
      <w:marLeft w:val="0"/>
      <w:marRight w:val="0"/>
      <w:marTop w:val="0"/>
      <w:marBottom w:val="0"/>
      <w:divBdr>
        <w:top w:val="none" w:sz="0" w:space="0" w:color="auto"/>
        <w:left w:val="none" w:sz="0" w:space="0" w:color="auto"/>
        <w:bottom w:val="none" w:sz="0" w:space="0" w:color="auto"/>
        <w:right w:val="none" w:sz="0" w:space="0" w:color="auto"/>
      </w:divBdr>
    </w:div>
    <w:div w:id="262693826">
      <w:bodyDiv w:val="1"/>
      <w:marLeft w:val="0"/>
      <w:marRight w:val="0"/>
      <w:marTop w:val="0"/>
      <w:marBottom w:val="0"/>
      <w:divBdr>
        <w:top w:val="none" w:sz="0" w:space="0" w:color="auto"/>
        <w:left w:val="none" w:sz="0" w:space="0" w:color="auto"/>
        <w:bottom w:val="none" w:sz="0" w:space="0" w:color="auto"/>
        <w:right w:val="none" w:sz="0" w:space="0" w:color="auto"/>
      </w:divBdr>
    </w:div>
    <w:div w:id="262880955">
      <w:bodyDiv w:val="1"/>
      <w:marLeft w:val="0"/>
      <w:marRight w:val="0"/>
      <w:marTop w:val="0"/>
      <w:marBottom w:val="0"/>
      <w:divBdr>
        <w:top w:val="none" w:sz="0" w:space="0" w:color="auto"/>
        <w:left w:val="none" w:sz="0" w:space="0" w:color="auto"/>
        <w:bottom w:val="none" w:sz="0" w:space="0" w:color="auto"/>
        <w:right w:val="none" w:sz="0" w:space="0" w:color="auto"/>
      </w:divBdr>
    </w:div>
    <w:div w:id="263075867">
      <w:bodyDiv w:val="1"/>
      <w:marLeft w:val="0"/>
      <w:marRight w:val="0"/>
      <w:marTop w:val="0"/>
      <w:marBottom w:val="0"/>
      <w:divBdr>
        <w:top w:val="none" w:sz="0" w:space="0" w:color="auto"/>
        <w:left w:val="none" w:sz="0" w:space="0" w:color="auto"/>
        <w:bottom w:val="none" w:sz="0" w:space="0" w:color="auto"/>
        <w:right w:val="none" w:sz="0" w:space="0" w:color="auto"/>
      </w:divBdr>
    </w:div>
    <w:div w:id="263265168">
      <w:bodyDiv w:val="1"/>
      <w:marLeft w:val="0"/>
      <w:marRight w:val="0"/>
      <w:marTop w:val="0"/>
      <w:marBottom w:val="0"/>
      <w:divBdr>
        <w:top w:val="none" w:sz="0" w:space="0" w:color="auto"/>
        <w:left w:val="none" w:sz="0" w:space="0" w:color="auto"/>
        <w:bottom w:val="none" w:sz="0" w:space="0" w:color="auto"/>
        <w:right w:val="none" w:sz="0" w:space="0" w:color="auto"/>
      </w:divBdr>
    </w:div>
    <w:div w:id="263347467">
      <w:bodyDiv w:val="1"/>
      <w:marLeft w:val="0"/>
      <w:marRight w:val="0"/>
      <w:marTop w:val="0"/>
      <w:marBottom w:val="0"/>
      <w:divBdr>
        <w:top w:val="none" w:sz="0" w:space="0" w:color="auto"/>
        <w:left w:val="none" w:sz="0" w:space="0" w:color="auto"/>
        <w:bottom w:val="none" w:sz="0" w:space="0" w:color="auto"/>
        <w:right w:val="none" w:sz="0" w:space="0" w:color="auto"/>
      </w:divBdr>
    </w:div>
    <w:div w:id="263390546">
      <w:bodyDiv w:val="1"/>
      <w:marLeft w:val="0"/>
      <w:marRight w:val="0"/>
      <w:marTop w:val="0"/>
      <w:marBottom w:val="0"/>
      <w:divBdr>
        <w:top w:val="none" w:sz="0" w:space="0" w:color="auto"/>
        <w:left w:val="none" w:sz="0" w:space="0" w:color="auto"/>
        <w:bottom w:val="none" w:sz="0" w:space="0" w:color="auto"/>
        <w:right w:val="none" w:sz="0" w:space="0" w:color="auto"/>
      </w:divBdr>
    </w:div>
    <w:div w:id="263466424">
      <w:bodyDiv w:val="1"/>
      <w:marLeft w:val="0"/>
      <w:marRight w:val="0"/>
      <w:marTop w:val="0"/>
      <w:marBottom w:val="0"/>
      <w:divBdr>
        <w:top w:val="none" w:sz="0" w:space="0" w:color="auto"/>
        <w:left w:val="none" w:sz="0" w:space="0" w:color="auto"/>
        <w:bottom w:val="none" w:sz="0" w:space="0" w:color="auto"/>
        <w:right w:val="none" w:sz="0" w:space="0" w:color="auto"/>
      </w:divBdr>
    </w:div>
    <w:div w:id="263609812">
      <w:bodyDiv w:val="1"/>
      <w:marLeft w:val="0"/>
      <w:marRight w:val="0"/>
      <w:marTop w:val="0"/>
      <w:marBottom w:val="0"/>
      <w:divBdr>
        <w:top w:val="none" w:sz="0" w:space="0" w:color="auto"/>
        <w:left w:val="none" w:sz="0" w:space="0" w:color="auto"/>
        <w:bottom w:val="none" w:sz="0" w:space="0" w:color="auto"/>
        <w:right w:val="none" w:sz="0" w:space="0" w:color="auto"/>
      </w:divBdr>
    </w:div>
    <w:div w:id="264117871">
      <w:bodyDiv w:val="1"/>
      <w:marLeft w:val="0"/>
      <w:marRight w:val="0"/>
      <w:marTop w:val="0"/>
      <w:marBottom w:val="0"/>
      <w:divBdr>
        <w:top w:val="none" w:sz="0" w:space="0" w:color="auto"/>
        <w:left w:val="none" w:sz="0" w:space="0" w:color="auto"/>
        <w:bottom w:val="none" w:sz="0" w:space="0" w:color="auto"/>
        <w:right w:val="none" w:sz="0" w:space="0" w:color="auto"/>
      </w:divBdr>
    </w:div>
    <w:div w:id="264264535">
      <w:bodyDiv w:val="1"/>
      <w:marLeft w:val="0"/>
      <w:marRight w:val="0"/>
      <w:marTop w:val="0"/>
      <w:marBottom w:val="0"/>
      <w:divBdr>
        <w:top w:val="none" w:sz="0" w:space="0" w:color="auto"/>
        <w:left w:val="none" w:sz="0" w:space="0" w:color="auto"/>
        <w:bottom w:val="none" w:sz="0" w:space="0" w:color="auto"/>
        <w:right w:val="none" w:sz="0" w:space="0" w:color="auto"/>
      </w:divBdr>
    </w:div>
    <w:div w:id="264461309">
      <w:bodyDiv w:val="1"/>
      <w:marLeft w:val="0"/>
      <w:marRight w:val="0"/>
      <w:marTop w:val="0"/>
      <w:marBottom w:val="0"/>
      <w:divBdr>
        <w:top w:val="none" w:sz="0" w:space="0" w:color="auto"/>
        <w:left w:val="none" w:sz="0" w:space="0" w:color="auto"/>
        <w:bottom w:val="none" w:sz="0" w:space="0" w:color="auto"/>
        <w:right w:val="none" w:sz="0" w:space="0" w:color="auto"/>
      </w:divBdr>
    </w:div>
    <w:div w:id="264466572">
      <w:bodyDiv w:val="1"/>
      <w:marLeft w:val="0"/>
      <w:marRight w:val="0"/>
      <w:marTop w:val="0"/>
      <w:marBottom w:val="0"/>
      <w:divBdr>
        <w:top w:val="none" w:sz="0" w:space="0" w:color="auto"/>
        <w:left w:val="none" w:sz="0" w:space="0" w:color="auto"/>
        <w:bottom w:val="none" w:sz="0" w:space="0" w:color="auto"/>
        <w:right w:val="none" w:sz="0" w:space="0" w:color="auto"/>
      </w:divBdr>
    </w:div>
    <w:div w:id="264578987">
      <w:bodyDiv w:val="1"/>
      <w:marLeft w:val="0"/>
      <w:marRight w:val="0"/>
      <w:marTop w:val="0"/>
      <w:marBottom w:val="0"/>
      <w:divBdr>
        <w:top w:val="none" w:sz="0" w:space="0" w:color="auto"/>
        <w:left w:val="none" w:sz="0" w:space="0" w:color="auto"/>
        <w:bottom w:val="none" w:sz="0" w:space="0" w:color="auto"/>
        <w:right w:val="none" w:sz="0" w:space="0" w:color="auto"/>
      </w:divBdr>
    </w:div>
    <w:div w:id="265189955">
      <w:bodyDiv w:val="1"/>
      <w:marLeft w:val="0"/>
      <w:marRight w:val="0"/>
      <w:marTop w:val="0"/>
      <w:marBottom w:val="0"/>
      <w:divBdr>
        <w:top w:val="none" w:sz="0" w:space="0" w:color="auto"/>
        <w:left w:val="none" w:sz="0" w:space="0" w:color="auto"/>
        <w:bottom w:val="none" w:sz="0" w:space="0" w:color="auto"/>
        <w:right w:val="none" w:sz="0" w:space="0" w:color="auto"/>
      </w:divBdr>
    </w:div>
    <w:div w:id="265502621">
      <w:bodyDiv w:val="1"/>
      <w:marLeft w:val="0"/>
      <w:marRight w:val="0"/>
      <w:marTop w:val="0"/>
      <w:marBottom w:val="0"/>
      <w:divBdr>
        <w:top w:val="none" w:sz="0" w:space="0" w:color="auto"/>
        <w:left w:val="none" w:sz="0" w:space="0" w:color="auto"/>
        <w:bottom w:val="none" w:sz="0" w:space="0" w:color="auto"/>
        <w:right w:val="none" w:sz="0" w:space="0" w:color="auto"/>
      </w:divBdr>
    </w:div>
    <w:div w:id="265700191">
      <w:bodyDiv w:val="1"/>
      <w:marLeft w:val="0"/>
      <w:marRight w:val="0"/>
      <w:marTop w:val="0"/>
      <w:marBottom w:val="0"/>
      <w:divBdr>
        <w:top w:val="none" w:sz="0" w:space="0" w:color="auto"/>
        <w:left w:val="none" w:sz="0" w:space="0" w:color="auto"/>
        <w:bottom w:val="none" w:sz="0" w:space="0" w:color="auto"/>
        <w:right w:val="none" w:sz="0" w:space="0" w:color="auto"/>
      </w:divBdr>
    </w:div>
    <w:div w:id="266691941">
      <w:bodyDiv w:val="1"/>
      <w:marLeft w:val="0"/>
      <w:marRight w:val="0"/>
      <w:marTop w:val="0"/>
      <w:marBottom w:val="0"/>
      <w:divBdr>
        <w:top w:val="none" w:sz="0" w:space="0" w:color="auto"/>
        <w:left w:val="none" w:sz="0" w:space="0" w:color="auto"/>
        <w:bottom w:val="none" w:sz="0" w:space="0" w:color="auto"/>
        <w:right w:val="none" w:sz="0" w:space="0" w:color="auto"/>
      </w:divBdr>
    </w:div>
    <w:div w:id="267126032">
      <w:bodyDiv w:val="1"/>
      <w:marLeft w:val="0"/>
      <w:marRight w:val="0"/>
      <w:marTop w:val="0"/>
      <w:marBottom w:val="0"/>
      <w:divBdr>
        <w:top w:val="none" w:sz="0" w:space="0" w:color="auto"/>
        <w:left w:val="none" w:sz="0" w:space="0" w:color="auto"/>
        <w:bottom w:val="none" w:sz="0" w:space="0" w:color="auto"/>
        <w:right w:val="none" w:sz="0" w:space="0" w:color="auto"/>
      </w:divBdr>
    </w:div>
    <w:div w:id="267197310">
      <w:bodyDiv w:val="1"/>
      <w:marLeft w:val="0"/>
      <w:marRight w:val="0"/>
      <w:marTop w:val="0"/>
      <w:marBottom w:val="0"/>
      <w:divBdr>
        <w:top w:val="none" w:sz="0" w:space="0" w:color="auto"/>
        <w:left w:val="none" w:sz="0" w:space="0" w:color="auto"/>
        <w:bottom w:val="none" w:sz="0" w:space="0" w:color="auto"/>
        <w:right w:val="none" w:sz="0" w:space="0" w:color="auto"/>
      </w:divBdr>
    </w:div>
    <w:div w:id="267277617">
      <w:bodyDiv w:val="1"/>
      <w:marLeft w:val="0"/>
      <w:marRight w:val="0"/>
      <w:marTop w:val="0"/>
      <w:marBottom w:val="0"/>
      <w:divBdr>
        <w:top w:val="none" w:sz="0" w:space="0" w:color="auto"/>
        <w:left w:val="none" w:sz="0" w:space="0" w:color="auto"/>
        <w:bottom w:val="none" w:sz="0" w:space="0" w:color="auto"/>
        <w:right w:val="none" w:sz="0" w:space="0" w:color="auto"/>
      </w:divBdr>
    </w:div>
    <w:div w:id="267586725">
      <w:bodyDiv w:val="1"/>
      <w:marLeft w:val="0"/>
      <w:marRight w:val="0"/>
      <w:marTop w:val="0"/>
      <w:marBottom w:val="0"/>
      <w:divBdr>
        <w:top w:val="none" w:sz="0" w:space="0" w:color="auto"/>
        <w:left w:val="none" w:sz="0" w:space="0" w:color="auto"/>
        <w:bottom w:val="none" w:sz="0" w:space="0" w:color="auto"/>
        <w:right w:val="none" w:sz="0" w:space="0" w:color="auto"/>
      </w:divBdr>
    </w:div>
    <w:div w:id="267741720">
      <w:bodyDiv w:val="1"/>
      <w:marLeft w:val="0"/>
      <w:marRight w:val="0"/>
      <w:marTop w:val="0"/>
      <w:marBottom w:val="0"/>
      <w:divBdr>
        <w:top w:val="none" w:sz="0" w:space="0" w:color="auto"/>
        <w:left w:val="none" w:sz="0" w:space="0" w:color="auto"/>
        <w:bottom w:val="none" w:sz="0" w:space="0" w:color="auto"/>
        <w:right w:val="none" w:sz="0" w:space="0" w:color="auto"/>
      </w:divBdr>
    </w:div>
    <w:div w:id="268200183">
      <w:bodyDiv w:val="1"/>
      <w:marLeft w:val="0"/>
      <w:marRight w:val="0"/>
      <w:marTop w:val="0"/>
      <w:marBottom w:val="0"/>
      <w:divBdr>
        <w:top w:val="none" w:sz="0" w:space="0" w:color="auto"/>
        <w:left w:val="none" w:sz="0" w:space="0" w:color="auto"/>
        <w:bottom w:val="none" w:sz="0" w:space="0" w:color="auto"/>
        <w:right w:val="none" w:sz="0" w:space="0" w:color="auto"/>
      </w:divBdr>
    </w:div>
    <w:div w:id="268859283">
      <w:bodyDiv w:val="1"/>
      <w:marLeft w:val="0"/>
      <w:marRight w:val="0"/>
      <w:marTop w:val="0"/>
      <w:marBottom w:val="0"/>
      <w:divBdr>
        <w:top w:val="none" w:sz="0" w:space="0" w:color="auto"/>
        <w:left w:val="none" w:sz="0" w:space="0" w:color="auto"/>
        <w:bottom w:val="none" w:sz="0" w:space="0" w:color="auto"/>
        <w:right w:val="none" w:sz="0" w:space="0" w:color="auto"/>
      </w:divBdr>
    </w:div>
    <w:div w:id="269166494">
      <w:bodyDiv w:val="1"/>
      <w:marLeft w:val="0"/>
      <w:marRight w:val="0"/>
      <w:marTop w:val="0"/>
      <w:marBottom w:val="0"/>
      <w:divBdr>
        <w:top w:val="none" w:sz="0" w:space="0" w:color="auto"/>
        <w:left w:val="none" w:sz="0" w:space="0" w:color="auto"/>
        <w:bottom w:val="none" w:sz="0" w:space="0" w:color="auto"/>
        <w:right w:val="none" w:sz="0" w:space="0" w:color="auto"/>
      </w:divBdr>
    </w:div>
    <w:div w:id="269246076">
      <w:bodyDiv w:val="1"/>
      <w:marLeft w:val="0"/>
      <w:marRight w:val="0"/>
      <w:marTop w:val="0"/>
      <w:marBottom w:val="0"/>
      <w:divBdr>
        <w:top w:val="none" w:sz="0" w:space="0" w:color="auto"/>
        <w:left w:val="none" w:sz="0" w:space="0" w:color="auto"/>
        <w:bottom w:val="none" w:sz="0" w:space="0" w:color="auto"/>
        <w:right w:val="none" w:sz="0" w:space="0" w:color="auto"/>
      </w:divBdr>
    </w:div>
    <w:div w:id="269315366">
      <w:bodyDiv w:val="1"/>
      <w:marLeft w:val="0"/>
      <w:marRight w:val="0"/>
      <w:marTop w:val="0"/>
      <w:marBottom w:val="0"/>
      <w:divBdr>
        <w:top w:val="none" w:sz="0" w:space="0" w:color="auto"/>
        <w:left w:val="none" w:sz="0" w:space="0" w:color="auto"/>
        <w:bottom w:val="none" w:sz="0" w:space="0" w:color="auto"/>
        <w:right w:val="none" w:sz="0" w:space="0" w:color="auto"/>
      </w:divBdr>
    </w:div>
    <w:div w:id="269364121">
      <w:bodyDiv w:val="1"/>
      <w:marLeft w:val="0"/>
      <w:marRight w:val="0"/>
      <w:marTop w:val="0"/>
      <w:marBottom w:val="0"/>
      <w:divBdr>
        <w:top w:val="none" w:sz="0" w:space="0" w:color="auto"/>
        <w:left w:val="none" w:sz="0" w:space="0" w:color="auto"/>
        <w:bottom w:val="none" w:sz="0" w:space="0" w:color="auto"/>
        <w:right w:val="none" w:sz="0" w:space="0" w:color="auto"/>
      </w:divBdr>
    </w:div>
    <w:div w:id="269625926">
      <w:bodyDiv w:val="1"/>
      <w:marLeft w:val="0"/>
      <w:marRight w:val="0"/>
      <w:marTop w:val="0"/>
      <w:marBottom w:val="0"/>
      <w:divBdr>
        <w:top w:val="none" w:sz="0" w:space="0" w:color="auto"/>
        <w:left w:val="none" w:sz="0" w:space="0" w:color="auto"/>
        <w:bottom w:val="none" w:sz="0" w:space="0" w:color="auto"/>
        <w:right w:val="none" w:sz="0" w:space="0" w:color="auto"/>
      </w:divBdr>
    </w:div>
    <w:div w:id="269707087">
      <w:bodyDiv w:val="1"/>
      <w:marLeft w:val="0"/>
      <w:marRight w:val="0"/>
      <w:marTop w:val="0"/>
      <w:marBottom w:val="0"/>
      <w:divBdr>
        <w:top w:val="none" w:sz="0" w:space="0" w:color="auto"/>
        <w:left w:val="none" w:sz="0" w:space="0" w:color="auto"/>
        <w:bottom w:val="none" w:sz="0" w:space="0" w:color="auto"/>
        <w:right w:val="none" w:sz="0" w:space="0" w:color="auto"/>
      </w:divBdr>
    </w:div>
    <w:div w:id="269825202">
      <w:bodyDiv w:val="1"/>
      <w:marLeft w:val="0"/>
      <w:marRight w:val="0"/>
      <w:marTop w:val="0"/>
      <w:marBottom w:val="0"/>
      <w:divBdr>
        <w:top w:val="none" w:sz="0" w:space="0" w:color="auto"/>
        <w:left w:val="none" w:sz="0" w:space="0" w:color="auto"/>
        <w:bottom w:val="none" w:sz="0" w:space="0" w:color="auto"/>
        <w:right w:val="none" w:sz="0" w:space="0" w:color="auto"/>
      </w:divBdr>
    </w:div>
    <w:div w:id="269898868">
      <w:bodyDiv w:val="1"/>
      <w:marLeft w:val="0"/>
      <w:marRight w:val="0"/>
      <w:marTop w:val="0"/>
      <w:marBottom w:val="0"/>
      <w:divBdr>
        <w:top w:val="none" w:sz="0" w:space="0" w:color="auto"/>
        <w:left w:val="none" w:sz="0" w:space="0" w:color="auto"/>
        <w:bottom w:val="none" w:sz="0" w:space="0" w:color="auto"/>
        <w:right w:val="none" w:sz="0" w:space="0" w:color="auto"/>
      </w:divBdr>
    </w:div>
    <w:div w:id="269901753">
      <w:bodyDiv w:val="1"/>
      <w:marLeft w:val="0"/>
      <w:marRight w:val="0"/>
      <w:marTop w:val="0"/>
      <w:marBottom w:val="0"/>
      <w:divBdr>
        <w:top w:val="none" w:sz="0" w:space="0" w:color="auto"/>
        <w:left w:val="none" w:sz="0" w:space="0" w:color="auto"/>
        <w:bottom w:val="none" w:sz="0" w:space="0" w:color="auto"/>
        <w:right w:val="none" w:sz="0" w:space="0" w:color="auto"/>
      </w:divBdr>
    </w:div>
    <w:div w:id="270168230">
      <w:bodyDiv w:val="1"/>
      <w:marLeft w:val="0"/>
      <w:marRight w:val="0"/>
      <w:marTop w:val="0"/>
      <w:marBottom w:val="0"/>
      <w:divBdr>
        <w:top w:val="none" w:sz="0" w:space="0" w:color="auto"/>
        <w:left w:val="none" w:sz="0" w:space="0" w:color="auto"/>
        <w:bottom w:val="none" w:sz="0" w:space="0" w:color="auto"/>
        <w:right w:val="none" w:sz="0" w:space="0" w:color="auto"/>
      </w:divBdr>
    </w:div>
    <w:div w:id="271016026">
      <w:bodyDiv w:val="1"/>
      <w:marLeft w:val="0"/>
      <w:marRight w:val="0"/>
      <w:marTop w:val="0"/>
      <w:marBottom w:val="0"/>
      <w:divBdr>
        <w:top w:val="none" w:sz="0" w:space="0" w:color="auto"/>
        <w:left w:val="none" w:sz="0" w:space="0" w:color="auto"/>
        <w:bottom w:val="none" w:sz="0" w:space="0" w:color="auto"/>
        <w:right w:val="none" w:sz="0" w:space="0" w:color="auto"/>
      </w:divBdr>
    </w:div>
    <w:div w:id="272370154">
      <w:bodyDiv w:val="1"/>
      <w:marLeft w:val="0"/>
      <w:marRight w:val="0"/>
      <w:marTop w:val="0"/>
      <w:marBottom w:val="0"/>
      <w:divBdr>
        <w:top w:val="none" w:sz="0" w:space="0" w:color="auto"/>
        <w:left w:val="none" w:sz="0" w:space="0" w:color="auto"/>
        <w:bottom w:val="none" w:sz="0" w:space="0" w:color="auto"/>
        <w:right w:val="none" w:sz="0" w:space="0" w:color="auto"/>
      </w:divBdr>
    </w:div>
    <w:div w:id="272634237">
      <w:bodyDiv w:val="1"/>
      <w:marLeft w:val="0"/>
      <w:marRight w:val="0"/>
      <w:marTop w:val="0"/>
      <w:marBottom w:val="0"/>
      <w:divBdr>
        <w:top w:val="none" w:sz="0" w:space="0" w:color="auto"/>
        <w:left w:val="none" w:sz="0" w:space="0" w:color="auto"/>
        <w:bottom w:val="none" w:sz="0" w:space="0" w:color="auto"/>
        <w:right w:val="none" w:sz="0" w:space="0" w:color="auto"/>
      </w:divBdr>
    </w:div>
    <w:div w:id="272715872">
      <w:bodyDiv w:val="1"/>
      <w:marLeft w:val="0"/>
      <w:marRight w:val="0"/>
      <w:marTop w:val="0"/>
      <w:marBottom w:val="0"/>
      <w:divBdr>
        <w:top w:val="none" w:sz="0" w:space="0" w:color="auto"/>
        <w:left w:val="none" w:sz="0" w:space="0" w:color="auto"/>
        <w:bottom w:val="none" w:sz="0" w:space="0" w:color="auto"/>
        <w:right w:val="none" w:sz="0" w:space="0" w:color="auto"/>
      </w:divBdr>
    </w:div>
    <w:div w:id="273293588">
      <w:bodyDiv w:val="1"/>
      <w:marLeft w:val="0"/>
      <w:marRight w:val="0"/>
      <w:marTop w:val="0"/>
      <w:marBottom w:val="0"/>
      <w:divBdr>
        <w:top w:val="none" w:sz="0" w:space="0" w:color="auto"/>
        <w:left w:val="none" w:sz="0" w:space="0" w:color="auto"/>
        <w:bottom w:val="none" w:sz="0" w:space="0" w:color="auto"/>
        <w:right w:val="none" w:sz="0" w:space="0" w:color="auto"/>
      </w:divBdr>
    </w:div>
    <w:div w:id="273446324">
      <w:bodyDiv w:val="1"/>
      <w:marLeft w:val="0"/>
      <w:marRight w:val="0"/>
      <w:marTop w:val="0"/>
      <w:marBottom w:val="0"/>
      <w:divBdr>
        <w:top w:val="none" w:sz="0" w:space="0" w:color="auto"/>
        <w:left w:val="none" w:sz="0" w:space="0" w:color="auto"/>
        <w:bottom w:val="none" w:sz="0" w:space="0" w:color="auto"/>
        <w:right w:val="none" w:sz="0" w:space="0" w:color="auto"/>
      </w:divBdr>
    </w:div>
    <w:div w:id="273562917">
      <w:bodyDiv w:val="1"/>
      <w:marLeft w:val="0"/>
      <w:marRight w:val="0"/>
      <w:marTop w:val="0"/>
      <w:marBottom w:val="0"/>
      <w:divBdr>
        <w:top w:val="none" w:sz="0" w:space="0" w:color="auto"/>
        <w:left w:val="none" w:sz="0" w:space="0" w:color="auto"/>
        <w:bottom w:val="none" w:sz="0" w:space="0" w:color="auto"/>
        <w:right w:val="none" w:sz="0" w:space="0" w:color="auto"/>
      </w:divBdr>
    </w:div>
    <w:div w:id="273755441">
      <w:bodyDiv w:val="1"/>
      <w:marLeft w:val="0"/>
      <w:marRight w:val="0"/>
      <w:marTop w:val="0"/>
      <w:marBottom w:val="0"/>
      <w:divBdr>
        <w:top w:val="none" w:sz="0" w:space="0" w:color="auto"/>
        <w:left w:val="none" w:sz="0" w:space="0" w:color="auto"/>
        <w:bottom w:val="none" w:sz="0" w:space="0" w:color="auto"/>
        <w:right w:val="none" w:sz="0" w:space="0" w:color="auto"/>
      </w:divBdr>
    </w:div>
    <w:div w:id="274099556">
      <w:bodyDiv w:val="1"/>
      <w:marLeft w:val="0"/>
      <w:marRight w:val="0"/>
      <w:marTop w:val="0"/>
      <w:marBottom w:val="0"/>
      <w:divBdr>
        <w:top w:val="none" w:sz="0" w:space="0" w:color="auto"/>
        <w:left w:val="none" w:sz="0" w:space="0" w:color="auto"/>
        <w:bottom w:val="none" w:sz="0" w:space="0" w:color="auto"/>
        <w:right w:val="none" w:sz="0" w:space="0" w:color="auto"/>
      </w:divBdr>
    </w:div>
    <w:div w:id="274144399">
      <w:bodyDiv w:val="1"/>
      <w:marLeft w:val="0"/>
      <w:marRight w:val="0"/>
      <w:marTop w:val="0"/>
      <w:marBottom w:val="0"/>
      <w:divBdr>
        <w:top w:val="none" w:sz="0" w:space="0" w:color="auto"/>
        <w:left w:val="none" w:sz="0" w:space="0" w:color="auto"/>
        <w:bottom w:val="none" w:sz="0" w:space="0" w:color="auto"/>
        <w:right w:val="none" w:sz="0" w:space="0" w:color="auto"/>
      </w:divBdr>
    </w:div>
    <w:div w:id="274875789">
      <w:bodyDiv w:val="1"/>
      <w:marLeft w:val="0"/>
      <w:marRight w:val="0"/>
      <w:marTop w:val="0"/>
      <w:marBottom w:val="0"/>
      <w:divBdr>
        <w:top w:val="none" w:sz="0" w:space="0" w:color="auto"/>
        <w:left w:val="none" w:sz="0" w:space="0" w:color="auto"/>
        <w:bottom w:val="none" w:sz="0" w:space="0" w:color="auto"/>
        <w:right w:val="none" w:sz="0" w:space="0" w:color="auto"/>
      </w:divBdr>
    </w:div>
    <w:div w:id="275408515">
      <w:bodyDiv w:val="1"/>
      <w:marLeft w:val="0"/>
      <w:marRight w:val="0"/>
      <w:marTop w:val="0"/>
      <w:marBottom w:val="0"/>
      <w:divBdr>
        <w:top w:val="none" w:sz="0" w:space="0" w:color="auto"/>
        <w:left w:val="none" w:sz="0" w:space="0" w:color="auto"/>
        <w:bottom w:val="none" w:sz="0" w:space="0" w:color="auto"/>
        <w:right w:val="none" w:sz="0" w:space="0" w:color="auto"/>
      </w:divBdr>
    </w:div>
    <w:div w:id="275645783">
      <w:bodyDiv w:val="1"/>
      <w:marLeft w:val="0"/>
      <w:marRight w:val="0"/>
      <w:marTop w:val="0"/>
      <w:marBottom w:val="0"/>
      <w:divBdr>
        <w:top w:val="none" w:sz="0" w:space="0" w:color="auto"/>
        <w:left w:val="none" w:sz="0" w:space="0" w:color="auto"/>
        <w:bottom w:val="none" w:sz="0" w:space="0" w:color="auto"/>
        <w:right w:val="none" w:sz="0" w:space="0" w:color="auto"/>
      </w:divBdr>
    </w:div>
    <w:div w:id="276185657">
      <w:bodyDiv w:val="1"/>
      <w:marLeft w:val="0"/>
      <w:marRight w:val="0"/>
      <w:marTop w:val="0"/>
      <w:marBottom w:val="0"/>
      <w:divBdr>
        <w:top w:val="none" w:sz="0" w:space="0" w:color="auto"/>
        <w:left w:val="none" w:sz="0" w:space="0" w:color="auto"/>
        <w:bottom w:val="none" w:sz="0" w:space="0" w:color="auto"/>
        <w:right w:val="none" w:sz="0" w:space="0" w:color="auto"/>
      </w:divBdr>
    </w:div>
    <w:div w:id="276303293">
      <w:bodyDiv w:val="1"/>
      <w:marLeft w:val="0"/>
      <w:marRight w:val="0"/>
      <w:marTop w:val="0"/>
      <w:marBottom w:val="0"/>
      <w:divBdr>
        <w:top w:val="none" w:sz="0" w:space="0" w:color="auto"/>
        <w:left w:val="none" w:sz="0" w:space="0" w:color="auto"/>
        <w:bottom w:val="none" w:sz="0" w:space="0" w:color="auto"/>
        <w:right w:val="none" w:sz="0" w:space="0" w:color="auto"/>
      </w:divBdr>
    </w:div>
    <w:div w:id="276839504">
      <w:bodyDiv w:val="1"/>
      <w:marLeft w:val="0"/>
      <w:marRight w:val="0"/>
      <w:marTop w:val="0"/>
      <w:marBottom w:val="0"/>
      <w:divBdr>
        <w:top w:val="none" w:sz="0" w:space="0" w:color="auto"/>
        <w:left w:val="none" w:sz="0" w:space="0" w:color="auto"/>
        <w:bottom w:val="none" w:sz="0" w:space="0" w:color="auto"/>
        <w:right w:val="none" w:sz="0" w:space="0" w:color="auto"/>
      </w:divBdr>
    </w:div>
    <w:div w:id="276983561">
      <w:bodyDiv w:val="1"/>
      <w:marLeft w:val="0"/>
      <w:marRight w:val="0"/>
      <w:marTop w:val="0"/>
      <w:marBottom w:val="0"/>
      <w:divBdr>
        <w:top w:val="none" w:sz="0" w:space="0" w:color="auto"/>
        <w:left w:val="none" w:sz="0" w:space="0" w:color="auto"/>
        <w:bottom w:val="none" w:sz="0" w:space="0" w:color="auto"/>
        <w:right w:val="none" w:sz="0" w:space="0" w:color="auto"/>
      </w:divBdr>
    </w:div>
    <w:div w:id="277220033">
      <w:bodyDiv w:val="1"/>
      <w:marLeft w:val="0"/>
      <w:marRight w:val="0"/>
      <w:marTop w:val="0"/>
      <w:marBottom w:val="0"/>
      <w:divBdr>
        <w:top w:val="none" w:sz="0" w:space="0" w:color="auto"/>
        <w:left w:val="none" w:sz="0" w:space="0" w:color="auto"/>
        <w:bottom w:val="none" w:sz="0" w:space="0" w:color="auto"/>
        <w:right w:val="none" w:sz="0" w:space="0" w:color="auto"/>
      </w:divBdr>
    </w:div>
    <w:div w:id="277223957">
      <w:bodyDiv w:val="1"/>
      <w:marLeft w:val="0"/>
      <w:marRight w:val="0"/>
      <w:marTop w:val="0"/>
      <w:marBottom w:val="0"/>
      <w:divBdr>
        <w:top w:val="none" w:sz="0" w:space="0" w:color="auto"/>
        <w:left w:val="none" w:sz="0" w:space="0" w:color="auto"/>
        <w:bottom w:val="none" w:sz="0" w:space="0" w:color="auto"/>
        <w:right w:val="none" w:sz="0" w:space="0" w:color="auto"/>
      </w:divBdr>
    </w:div>
    <w:div w:id="277491274">
      <w:bodyDiv w:val="1"/>
      <w:marLeft w:val="0"/>
      <w:marRight w:val="0"/>
      <w:marTop w:val="0"/>
      <w:marBottom w:val="0"/>
      <w:divBdr>
        <w:top w:val="none" w:sz="0" w:space="0" w:color="auto"/>
        <w:left w:val="none" w:sz="0" w:space="0" w:color="auto"/>
        <w:bottom w:val="none" w:sz="0" w:space="0" w:color="auto"/>
        <w:right w:val="none" w:sz="0" w:space="0" w:color="auto"/>
      </w:divBdr>
    </w:div>
    <w:div w:id="277756645">
      <w:bodyDiv w:val="1"/>
      <w:marLeft w:val="0"/>
      <w:marRight w:val="0"/>
      <w:marTop w:val="0"/>
      <w:marBottom w:val="0"/>
      <w:divBdr>
        <w:top w:val="none" w:sz="0" w:space="0" w:color="auto"/>
        <w:left w:val="none" w:sz="0" w:space="0" w:color="auto"/>
        <w:bottom w:val="none" w:sz="0" w:space="0" w:color="auto"/>
        <w:right w:val="none" w:sz="0" w:space="0" w:color="auto"/>
      </w:divBdr>
    </w:div>
    <w:div w:id="277757131">
      <w:bodyDiv w:val="1"/>
      <w:marLeft w:val="0"/>
      <w:marRight w:val="0"/>
      <w:marTop w:val="0"/>
      <w:marBottom w:val="0"/>
      <w:divBdr>
        <w:top w:val="none" w:sz="0" w:space="0" w:color="auto"/>
        <w:left w:val="none" w:sz="0" w:space="0" w:color="auto"/>
        <w:bottom w:val="none" w:sz="0" w:space="0" w:color="auto"/>
        <w:right w:val="none" w:sz="0" w:space="0" w:color="auto"/>
      </w:divBdr>
    </w:div>
    <w:div w:id="278148732">
      <w:bodyDiv w:val="1"/>
      <w:marLeft w:val="0"/>
      <w:marRight w:val="0"/>
      <w:marTop w:val="0"/>
      <w:marBottom w:val="0"/>
      <w:divBdr>
        <w:top w:val="none" w:sz="0" w:space="0" w:color="auto"/>
        <w:left w:val="none" w:sz="0" w:space="0" w:color="auto"/>
        <w:bottom w:val="none" w:sz="0" w:space="0" w:color="auto"/>
        <w:right w:val="none" w:sz="0" w:space="0" w:color="auto"/>
      </w:divBdr>
    </w:div>
    <w:div w:id="278266228">
      <w:bodyDiv w:val="1"/>
      <w:marLeft w:val="0"/>
      <w:marRight w:val="0"/>
      <w:marTop w:val="0"/>
      <w:marBottom w:val="0"/>
      <w:divBdr>
        <w:top w:val="none" w:sz="0" w:space="0" w:color="auto"/>
        <w:left w:val="none" w:sz="0" w:space="0" w:color="auto"/>
        <w:bottom w:val="none" w:sz="0" w:space="0" w:color="auto"/>
        <w:right w:val="none" w:sz="0" w:space="0" w:color="auto"/>
      </w:divBdr>
    </w:div>
    <w:div w:id="278337764">
      <w:bodyDiv w:val="1"/>
      <w:marLeft w:val="0"/>
      <w:marRight w:val="0"/>
      <w:marTop w:val="0"/>
      <w:marBottom w:val="0"/>
      <w:divBdr>
        <w:top w:val="none" w:sz="0" w:space="0" w:color="auto"/>
        <w:left w:val="none" w:sz="0" w:space="0" w:color="auto"/>
        <w:bottom w:val="none" w:sz="0" w:space="0" w:color="auto"/>
        <w:right w:val="none" w:sz="0" w:space="0" w:color="auto"/>
      </w:divBdr>
    </w:div>
    <w:div w:id="278686759">
      <w:bodyDiv w:val="1"/>
      <w:marLeft w:val="0"/>
      <w:marRight w:val="0"/>
      <w:marTop w:val="0"/>
      <w:marBottom w:val="0"/>
      <w:divBdr>
        <w:top w:val="none" w:sz="0" w:space="0" w:color="auto"/>
        <w:left w:val="none" w:sz="0" w:space="0" w:color="auto"/>
        <w:bottom w:val="none" w:sz="0" w:space="0" w:color="auto"/>
        <w:right w:val="none" w:sz="0" w:space="0" w:color="auto"/>
      </w:divBdr>
    </w:div>
    <w:div w:id="278728191">
      <w:bodyDiv w:val="1"/>
      <w:marLeft w:val="0"/>
      <w:marRight w:val="0"/>
      <w:marTop w:val="0"/>
      <w:marBottom w:val="0"/>
      <w:divBdr>
        <w:top w:val="none" w:sz="0" w:space="0" w:color="auto"/>
        <w:left w:val="none" w:sz="0" w:space="0" w:color="auto"/>
        <w:bottom w:val="none" w:sz="0" w:space="0" w:color="auto"/>
        <w:right w:val="none" w:sz="0" w:space="0" w:color="auto"/>
      </w:divBdr>
    </w:div>
    <w:div w:id="279184369">
      <w:bodyDiv w:val="1"/>
      <w:marLeft w:val="0"/>
      <w:marRight w:val="0"/>
      <w:marTop w:val="0"/>
      <w:marBottom w:val="0"/>
      <w:divBdr>
        <w:top w:val="none" w:sz="0" w:space="0" w:color="auto"/>
        <w:left w:val="none" w:sz="0" w:space="0" w:color="auto"/>
        <w:bottom w:val="none" w:sz="0" w:space="0" w:color="auto"/>
        <w:right w:val="none" w:sz="0" w:space="0" w:color="auto"/>
      </w:divBdr>
    </w:div>
    <w:div w:id="280067399">
      <w:bodyDiv w:val="1"/>
      <w:marLeft w:val="0"/>
      <w:marRight w:val="0"/>
      <w:marTop w:val="0"/>
      <w:marBottom w:val="0"/>
      <w:divBdr>
        <w:top w:val="none" w:sz="0" w:space="0" w:color="auto"/>
        <w:left w:val="none" w:sz="0" w:space="0" w:color="auto"/>
        <w:bottom w:val="none" w:sz="0" w:space="0" w:color="auto"/>
        <w:right w:val="none" w:sz="0" w:space="0" w:color="auto"/>
      </w:divBdr>
    </w:div>
    <w:div w:id="280379105">
      <w:bodyDiv w:val="1"/>
      <w:marLeft w:val="0"/>
      <w:marRight w:val="0"/>
      <w:marTop w:val="0"/>
      <w:marBottom w:val="0"/>
      <w:divBdr>
        <w:top w:val="none" w:sz="0" w:space="0" w:color="auto"/>
        <w:left w:val="none" w:sz="0" w:space="0" w:color="auto"/>
        <w:bottom w:val="none" w:sz="0" w:space="0" w:color="auto"/>
        <w:right w:val="none" w:sz="0" w:space="0" w:color="auto"/>
      </w:divBdr>
    </w:div>
    <w:div w:id="280914752">
      <w:bodyDiv w:val="1"/>
      <w:marLeft w:val="0"/>
      <w:marRight w:val="0"/>
      <w:marTop w:val="0"/>
      <w:marBottom w:val="0"/>
      <w:divBdr>
        <w:top w:val="none" w:sz="0" w:space="0" w:color="auto"/>
        <w:left w:val="none" w:sz="0" w:space="0" w:color="auto"/>
        <w:bottom w:val="none" w:sz="0" w:space="0" w:color="auto"/>
        <w:right w:val="none" w:sz="0" w:space="0" w:color="auto"/>
      </w:divBdr>
    </w:div>
    <w:div w:id="281113115">
      <w:bodyDiv w:val="1"/>
      <w:marLeft w:val="0"/>
      <w:marRight w:val="0"/>
      <w:marTop w:val="0"/>
      <w:marBottom w:val="0"/>
      <w:divBdr>
        <w:top w:val="none" w:sz="0" w:space="0" w:color="auto"/>
        <w:left w:val="none" w:sz="0" w:space="0" w:color="auto"/>
        <w:bottom w:val="none" w:sz="0" w:space="0" w:color="auto"/>
        <w:right w:val="none" w:sz="0" w:space="0" w:color="auto"/>
      </w:divBdr>
    </w:div>
    <w:div w:id="281495045">
      <w:bodyDiv w:val="1"/>
      <w:marLeft w:val="0"/>
      <w:marRight w:val="0"/>
      <w:marTop w:val="0"/>
      <w:marBottom w:val="0"/>
      <w:divBdr>
        <w:top w:val="none" w:sz="0" w:space="0" w:color="auto"/>
        <w:left w:val="none" w:sz="0" w:space="0" w:color="auto"/>
        <w:bottom w:val="none" w:sz="0" w:space="0" w:color="auto"/>
        <w:right w:val="none" w:sz="0" w:space="0" w:color="auto"/>
      </w:divBdr>
    </w:div>
    <w:div w:id="281810687">
      <w:bodyDiv w:val="1"/>
      <w:marLeft w:val="0"/>
      <w:marRight w:val="0"/>
      <w:marTop w:val="0"/>
      <w:marBottom w:val="0"/>
      <w:divBdr>
        <w:top w:val="none" w:sz="0" w:space="0" w:color="auto"/>
        <w:left w:val="none" w:sz="0" w:space="0" w:color="auto"/>
        <w:bottom w:val="none" w:sz="0" w:space="0" w:color="auto"/>
        <w:right w:val="none" w:sz="0" w:space="0" w:color="auto"/>
      </w:divBdr>
    </w:div>
    <w:div w:id="282032845">
      <w:bodyDiv w:val="1"/>
      <w:marLeft w:val="0"/>
      <w:marRight w:val="0"/>
      <w:marTop w:val="0"/>
      <w:marBottom w:val="0"/>
      <w:divBdr>
        <w:top w:val="none" w:sz="0" w:space="0" w:color="auto"/>
        <w:left w:val="none" w:sz="0" w:space="0" w:color="auto"/>
        <w:bottom w:val="none" w:sz="0" w:space="0" w:color="auto"/>
        <w:right w:val="none" w:sz="0" w:space="0" w:color="auto"/>
      </w:divBdr>
    </w:div>
    <w:div w:id="282619984">
      <w:bodyDiv w:val="1"/>
      <w:marLeft w:val="0"/>
      <w:marRight w:val="0"/>
      <w:marTop w:val="0"/>
      <w:marBottom w:val="0"/>
      <w:divBdr>
        <w:top w:val="none" w:sz="0" w:space="0" w:color="auto"/>
        <w:left w:val="none" w:sz="0" w:space="0" w:color="auto"/>
        <w:bottom w:val="none" w:sz="0" w:space="0" w:color="auto"/>
        <w:right w:val="none" w:sz="0" w:space="0" w:color="auto"/>
      </w:divBdr>
    </w:div>
    <w:div w:id="282730679">
      <w:bodyDiv w:val="1"/>
      <w:marLeft w:val="0"/>
      <w:marRight w:val="0"/>
      <w:marTop w:val="0"/>
      <w:marBottom w:val="0"/>
      <w:divBdr>
        <w:top w:val="none" w:sz="0" w:space="0" w:color="auto"/>
        <w:left w:val="none" w:sz="0" w:space="0" w:color="auto"/>
        <w:bottom w:val="none" w:sz="0" w:space="0" w:color="auto"/>
        <w:right w:val="none" w:sz="0" w:space="0" w:color="auto"/>
      </w:divBdr>
    </w:div>
    <w:div w:id="283315768">
      <w:bodyDiv w:val="1"/>
      <w:marLeft w:val="0"/>
      <w:marRight w:val="0"/>
      <w:marTop w:val="0"/>
      <w:marBottom w:val="0"/>
      <w:divBdr>
        <w:top w:val="none" w:sz="0" w:space="0" w:color="auto"/>
        <w:left w:val="none" w:sz="0" w:space="0" w:color="auto"/>
        <w:bottom w:val="none" w:sz="0" w:space="0" w:color="auto"/>
        <w:right w:val="none" w:sz="0" w:space="0" w:color="auto"/>
      </w:divBdr>
    </w:div>
    <w:div w:id="283929427">
      <w:bodyDiv w:val="1"/>
      <w:marLeft w:val="0"/>
      <w:marRight w:val="0"/>
      <w:marTop w:val="0"/>
      <w:marBottom w:val="0"/>
      <w:divBdr>
        <w:top w:val="none" w:sz="0" w:space="0" w:color="auto"/>
        <w:left w:val="none" w:sz="0" w:space="0" w:color="auto"/>
        <w:bottom w:val="none" w:sz="0" w:space="0" w:color="auto"/>
        <w:right w:val="none" w:sz="0" w:space="0" w:color="auto"/>
      </w:divBdr>
    </w:div>
    <w:div w:id="284312459">
      <w:bodyDiv w:val="1"/>
      <w:marLeft w:val="0"/>
      <w:marRight w:val="0"/>
      <w:marTop w:val="0"/>
      <w:marBottom w:val="0"/>
      <w:divBdr>
        <w:top w:val="none" w:sz="0" w:space="0" w:color="auto"/>
        <w:left w:val="none" w:sz="0" w:space="0" w:color="auto"/>
        <w:bottom w:val="none" w:sz="0" w:space="0" w:color="auto"/>
        <w:right w:val="none" w:sz="0" w:space="0" w:color="auto"/>
      </w:divBdr>
    </w:div>
    <w:div w:id="284851616">
      <w:bodyDiv w:val="1"/>
      <w:marLeft w:val="0"/>
      <w:marRight w:val="0"/>
      <w:marTop w:val="0"/>
      <w:marBottom w:val="0"/>
      <w:divBdr>
        <w:top w:val="none" w:sz="0" w:space="0" w:color="auto"/>
        <w:left w:val="none" w:sz="0" w:space="0" w:color="auto"/>
        <w:bottom w:val="none" w:sz="0" w:space="0" w:color="auto"/>
        <w:right w:val="none" w:sz="0" w:space="0" w:color="auto"/>
      </w:divBdr>
    </w:div>
    <w:div w:id="284965467">
      <w:bodyDiv w:val="1"/>
      <w:marLeft w:val="0"/>
      <w:marRight w:val="0"/>
      <w:marTop w:val="0"/>
      <w:marBottom w:val="0"/>
      <w:divBdr>
        <w:top w:val="none" w:sz="0" w:space="0" w:color="auto"/>
        <w:left w:val="none" w:sz="0" w:space="0" w:color="auto"/>
        <w:bottom w:val="none" w:sz="0" w:space="0" w:color="auto"/>
        <w:right w:val="none" w:sz="0" w:space="0" w:color="auto"/>
      </w:divBdr>
    </w:div>
    <w:div w:id="285088929">
      <w:bodyDiv w:val="1"/>
      <w:marLeft w:val="0"/>
      <w:marRight w:val="0"/>
      <w:marTop w:val="0"/>
      <w:marBottom w:val="0"/>
      <w:divBdr>
        <w:top w:val="none" w:sz="0" w:space="0" w:color="auto"/>
        <w:left w:val="none" w:sz="0" w:space="0" w:color="auto"/>
        <w:bottom w:val="none" w:sz="0" w:space="0" w:color="auto"/>
        <w:right w:val="none" w:sz="0" w:space="0" w:color="auto"/>
      </w:divBdr>
    </w:div>
    <w:div w:id="285160688">
      <w:bodyDiv w:val="1"/>
      <w:marLeft w:val="0"/>
      <w:marRight w:val="0"/>
      <w:marTop w:val="0"/>
      <w:marBottom w:val="0"/>
      <w:divBdr>
        <w:top w:val="none" w:sz="0" w:space="0" w:color="auto"/>
        <w:left w:val="none" w:sz="0" w:space="0" w:color="auto"/>
        <w:bottom w:val="none" w:sz="0" w:space="0" w:color="auto"/>
        <w:right w:val="none" w:sz="0" w:space="0" w:color="auto"/>
      </w:divBdr>
    </w:div>
    <w:div w:id="285236455">
      <w:bodyDiv w:val="1"/>
      <w:marLeft w:val="0"/>
      <w:marRight w:val="0"/>
      <w:marTop w:val="0"/>
      <w:marBottom w:val="0"/>
      <w:divBdr>
        <w:top w:val="none" w:sz="0" w:space="0" w:color="auto"/>
        <w:left w:val="none" w:sz="0" w:space="0" w:color="auto"/>
        <w:bottom w:val="none" w:sz="0" w:space="0" w:color="auto"/>
        <w:right w:val="none" w:sz="0" w:space="0" w:color="auto"/>
      </w:divBdr>
    </w:div>
    <w:div w:id="285352265">
      <w:bodyDiv w:val="1"/>
      <w:marLeft w:val="0"/>
      <w:marRight w:val="0"/>
      <w:marTop w:val="0"/>
      <w:marBottom w:val="0"/>
      <w:divBdr>
        <w:top w:val="none" w:sz="0" w:space="0" w:color="auto"/>
        <w:left w:val="none" w:sz="0" w:space="0" w:color="auto"/>
        <w:bottom w:val="none" w:sz="0" w:space="0" w:color="auto"/>
        <w:right w:val="none" w:sz="0" w:space="0" w:color="auto"/>
      </w:divBdr>
    </w:div>
    <w:div w:id="285702508">
      <w:bodyDiv w:val="1"/>
      <w:marLeft w:val="0"/>
      <w:marRight w:val="0"/>
      <w:marTop w:val="0"/>
      <w:marBottom w:val="0"/>
      <w:divBdr>
        <w:top w:val="none" w:sz="0" w:space="0" w:color="auto"/>
        <w:left w:val="none" w:sz="0" w:space="0" w:color="auto"/>
        <w:bottom w:val="none" w:sz="0" w:space="0" w:color="auto"/>
        <w:right w:val="none" w:sz="0" w:space="0" w:color="auto"/>
      </w:divBdr>
    </w:div>
    <w:div w:id="285702866">
      <w:bodyDiv w:val="1"/>
      <w:marLeft w:val="0"/>
      <w:marRight w:val="0"/>
      <w:marTop w:val="0"/>
      <w:marBottom w:val="0"/>
      <w:divBdr>
        <w:top w:val="none" w:sz="0" w:space="0" w:color="auto"/>
        <w:left w:val="none" w:sz="0" w:space="0" w:color="auto"/>
        <w:bottom w:val="none" w:sz="0" w:space="0" w:color="auto"/>
        <w:right w:val="none" w:sz="0" w:space="0" w:color="auto"/>
      </w:divBdr>
    </w:div>
    <w:div w:id="285737201">
      <w:bodyDiv w:val="1"/>
      <w:marLeft w:val="0"/>
      <w:marRight w:val="0"/>
      <w:marTop w:val="0"/>
      <w:marBottom w:val="0"/>
      <w:divBdr>
        <w:top w:val="none" w:sz="0" w:space="0" w:color="auto"/>
        <w:left w:val="none" w:sz="0" w:space="0" w:color="auto"/>
        <w:bottom w:val="none" w:sz="0" w:space="0" w:color="auto"/>
        <w:right w:val="none" w:sz="0" w:space="0" w:color="auto"/>
      </w:divBdr>
    </w:div>
    <w:div w:id="286354782">
      <w:bodyDiv w:val="1"/>
      <w:marLeft w:val="0"/>
      <w:marRight w:val="0"/>
      <w:marTop w:val="0"/>
      <w:marBottom w:val="0"/>
      <w:divBdr>
        <w:top w:val="none" w:sz="0" w:space="0" w:color="auto"/>
        <w:left w:val="none" w:sz="0" w:space="0" w:color="auto"/>
        <w:bottom w:val="none" w:sz="0" w:space="0" w:color="auto"/>
        <w:right w:val="none" w:sz="0" w:space="0" w:color="auto"/>
      </w:divBdr>
    </w:div>
    <w:div w:id="286546114">
      <w:bodyDiv w:val="1"/>
      <w:marLeft w:val="0"/>
      <w:marRight w:val="0"/>
      <w:marTop w:val="0"/>
      <w:marBottom w:val="0"/>
      <w:divBdr>
        <w:top w:val="none" w:sz="0" w:space="0" w:color="auto"/>
        <w:left w:val="none" w:sz="0" w:space="0" w:color="auto"/>
        <w:bottom w:val="none" w:sz="0" w:space="0" w:color="auto"/>
        <w:right w:val="none" w:sz="0" w:space="0" w:color="auto"/>
      </w:divBdr>
    </w:div>
    <w:div w:id="286548533">
      <w:bodyDiv w:val="1"/>
      <w:marLeft w:val="0"/>
      <w:marRight w:val="0"/>
      <w:marTop w:val="0"/>
      <w:marBottom w:val="0"/>
      <w:divBdr>
        <w:top w:val="none" w:sz="0" w:space="0" w:color="auto"/>
        <w:left w:val="none" w:sz="0" w:space="0" w:color="auto"/>
        <w:bottom w:val="none" w:sz="0" w:space="0" w:color="auto"/>
        <w:right w:val="none" w:sz="0" w:space="0" w:color="auto"/>
      </w:divBdr>
    </w:div>
    <w:div w:id="286862459">
      <w:bodyDiv w:val="1"/>
      <w:marLeft w:val="0"/>
      <w:marRight w:val="0"/>
      <w:marTop w:val="0"/>
      <w:marBottom w:val="0"/>
      <w:divBdr>
        <w:top w:val="none" w:sz="0" w:space="0" w:color="auto"/>
        <w:left w:val="none" w:sz="0" w:space="0" w:color="auto"/>
        <w:bottom w:val="none" w:sz="0" w:space="0" w:color="auto"/>
        <w:right w:val="none" w:sz="0" w:space="0" w:color="auto"/>
      </w:divBdr>
    </w:div>
    <w:div w:id="287004938">
      <w:bodyDiv w:val="1"/>
      <w:marLeft w:val="0"/>
      <w:marRight w:val="0"/>
      <w:marTop w:val="0"/>
      <w:marBottom w:val="0"/>
      <w:divBdr>
        <w:top w:val="none" w:sz="0" w:space="0" w:color="auto"/>
        <w:left w:val="none" w:sz="0" w:space="0" w:color="auto"/>
        <w:bottom w:val="none" w:sz="0" w:space="0" w:color="auto"/>
        <w:right w:val="none" w:sz="0" w:space="0" w:color="auto"/>
      </w:divBdr>
    </w:div>
    <w:div w:id="287011187">
      <w:bodyDiv w:val="1"/>
      <w:marLeft w:val="0"/>
      <w:marRight w:val="0"/>
      <w:marTop w:val="0"/>
      <w:marBottom w:val="0"/>
      <w:divBdr>
        <w:top w:val="none" w:sz="0" w:space="0" w:color="auto"/>
        <w:left w:val="none" w:sz="0" w:space="0" w:color="auto"/>
        <w:bottom w:val="none" w:sz="0" w:space="0" w:color="auto"/>
        <w:right w:val="none" w:sz="0" w:space="0" w:color="auto"/>
      </w:divBdr>
    </w:div>
    <w:div w:id="287203885">
      <w:bodyDiv w:val="1"/>
      <w:marLeft w:val="0"/>
      <w:marRight w:val="0"/>
      <w:marTop w:val="0"/>
      <w:marBottom w:val="0"/>
      <w:divBdr>
        <w:top w:val="none" w:sz="0" w:space="0" w:color="auto"/>
        <w:left w:val="none" w:sz="0" w:space="0" w:color="auto"/>
        <w:bottom w:val="none" w:sz="0" w:space="0" w:color="auto"/>
        <w:right w:val="none" w:sz="0" w:space="0" w:color="auto"/>
      </w:divBdr>
    </w:div>
    <w:div w:id="287323581">
      <w:bodyDiv w:val="1"/>
      <w:marLeft w:val="0"/>
      <w:marRight w:val="0"/>
      <w:marTop w:val="0"/>
      <w:marBottom w:val="0"/>
      <w:divBdr>
        <w:top w:val="none" w:sz="0" w:space="0" w:color="auto"/>
        <w:left w:val="none" w:sz="0" w:space="0" w:color="auto"/>
        <w:bottom w:val="none" w:sz="0" w:space="0" w:color="auto"/>
        <w:right w:val="none" w:sz="0" w:space="0" w:color="auto"/>
      </w:divBdr>
    </w:div>
    <w:div w:id="287442922">
      <w:bodyDiv w:val="1"/>
      <w:marLeft w:val="0"/>
      <w:marRight w:val="0"/>
      <w:marTop w:val="0"/>
      <w:marBottom w:val="0"/>
      <w:divBdr>
        <w:top w:val="none" w:sz="0" w:space="0" w:color="auto"/>
        <w:left w:val="none" w:sz="0" w:space="0" w:color="auto"/>
        <w:bottom w:val="none" w:sz="0" w:space="0" w:color="auto"/>
        <w:right w:val="none" w:sz="0" w:space="0" w:color="auto"/>
      </w:divBdr>
    </w:div>
    <w:div w:id="287592548">
      <w:bodyDiv w:val="1"/>
      <w:marLeft w:val="0"/>
      <w:marRight w:val="0"/>
      <w:marTop w:val="0"/>
      <w:marBottom w:val="0"/>
      <w:divBdr>
        <w:top w:val="none" w:sz="0" w:space="0" w:color="auto"/>
        <w:left w:val="none" w:sz="0" w:space="0" w:color="auto"/>
        <w:bottom w:val="none" w:sz="0" w:space="0" w:color="auto"/>
        <w:right w:val="none" w:sz="0" w:space="0" w:color="auto"/>
      </w:divBdr>
    </w:div>
    <w:div w:id="287856585">
      <w:bodyDiv w:val="1"/>
      <w:marLeft w:val="0"/>
      <w:marRight w:val="0"/>
      <w:marTop w:val="0"/>
      <w:marBottom w:val="0"/>
      <w:divBdr>
        <w:top w:val="none" w:sz="0" w:space="0" w:color="auto"/>
        <w:left w:val="none" w:sz="0" w:space="0" w:color="auto"/>
        <w:bottom w:val="none" w:sz="0" w:space="0" w:color="auto"/>
        <w:right w:val="none" w:sz="0" w:space="0" w:color="auto"/>
      </w:divBdr>
    </w:div>
    <w:div w:id="287973703">
      <w:bodyDiv w:val="1"/>
      <w:marLeft w:val="0"/>
      <w:marRight w:val="0"/>
      <w:marTop w:val="0"/>
      <w:marBottom w:val="0"/>
      <w:divBdr>
        <w:top w:val="none" w:sz="0" w:space="0" w:color="auto"/>
        <w:left w:val="none" w:sz="0" w:space="0" w:color="auto"/>
        <w:bottom w:val="none" w:sz="0" w:space="0" w:color="auto"/>
        <w:right w:val="none" w:sz="0" w:space="0" w:color="auto"/>
      </w:divBdr>
    </w:div>
    <w:div w:id="287978906">
      <w:bodyDiv w:val="1"/>
      <w:marLeft w:val="0"/>
      <w:marRight w:val="0"/>
      <w:marTop w:val="0"/>
      <w:marBottom w:val="0"/>
      <w:divBdr>
        <w:top w:val="none" w:sz="0" w:space="0" w:color="auto"/>
        <w:left w:val="none" w:sz="0" w:space="0" w:color="auto"/>
        <w:bottom w:val="none" w:sz="0" w:space="0" w:color="auto"/>
        <w:right w:val="none" w:sz="0" w:space="0" w:color="auto"/>
      </w:divBdr>
    </w:div>
    <w:div w:id="288359212">
      <w:bodyDiv w:val="1"/>
      <w:marLeft w:val="0"/>
      <w:marRight w:val="0"/>
      <w:marTop w:val="0"/>
      <w:marBottom w:val="0"/>
      <w:divBdr>
        <w:top w:val="none" w:sz="0" w:space="0" w:color="auto"/>
        <w:left w:val="none" w:sz="0" w:space="0" w:color="auto"/>
        <w:bottom w:val="none" w:sz="0" w:space="0" w:color="auto"/>
        <w:right w:val="none" w:sz="0" w:space="0" w:color="auto"/>
      </w:divBdr>
    </w:div>
    <w:div w:id="288360049">
      <w:bodyDiv w:val="1"/>
      <w:marLeft w:val="0"/>
      <w:marRight w:val="0"/>
      <w:marTop w:val="0"/>
      <w:marBottom w:val="0"/>
      <w:divBdr>
        <w:top w:val="none" w:sz="0" w:space="0" w:color="auto"/>
        <w:left w:val="none" w:sz="0" w:space="0" w:color="auto"/>
        <w:bottom w:val="none" w:sz="0" w:space="0" w:color="auto"/>
        <w:right w:val="none" w:sz="0" w:space="0" w:color="auto"/>
      </w:divBdr>
    </w:div>
    <w:div w:id="288558610">
      <w:bodyDiv w:val="1"/>
      <w:marLeft w:val="0"/>
      <w:marRight w:val="0"/>
      <w:marTop w:val="0"/>
      <w:marBottom w:val="0"/>
      <w:divBdr>
        <w:top w:val="none" w:sz="0" w:space="0" w:color="auto"/>
        <w:left w:val="none" w:sz="0" w:space="0" w:color="auto"/>
        <w:bottom w:val="none" w:sz="0" w:space="0" w:color="auto"/>
        <w:right w:val="none" w:sz="0" w:space="0" w:color="auto"/>
      </w:divBdr>
    </w:div>
    <w:div w:id="288634281">
      <w:bodyDiv w:val="1"/>
      <w:marLeft w:val="0"/>
      <w:marRight w:val="0"/>
      <w:marTop w:val="0"/>
      <w:marBottom w:val="0"/>
      <w:divBdr>
        <w:top w:val="none" w:sz="0" w:space="0" w:color="auto"/>
        <w:left w:val="none" w:sz="0" w:space="0" w:color="auto"/>
        <w:bottom w:val="none" w:sz="0" w:space="0" w:color="auto"/>
        <w:right w:val="none" w:sz="0" w:space="0" w:color="auto"/>
      </w:divBdr>
    </w:div>
    <w:div w:id="288783728">
      <w:bodyDiv w:val="1"/>
      <w:marLeft w:val="0"/>
      <w:marRight w:val="0"/>
      <w:marTop w:val="0"/>
      <w:marBottom w:val="0"/>
      <w:divBdr>
        <w:top w:val="none" w:sz="0" w:space="0" w:color="auto"/>
        <w:left w:val="none" w:sz="0" w:space="0" w:color="auto"/>
        <w:bottom w:val="none" w:sz="0" w:space="0" w:color="auto"/>
        <w:right w:val="none" w:sz="0" w:space="0" w:color="auto"/>
      </w:divBdr>
    </w:div>
    <w:div w:id="289363730">
      <w:bodyDiv w:val="1"/>
      <w:marLeft w:val="0"/>
      <w:marRight w:val="0"/>
      <w:marTop w:val="0"/>
      <w:marBottom w:val="0"/>
      <w:divBdr>
        <w:top w:val="none" w:sz="0" w:space="0" w:color="auto"/>
        <w:left w:val="none" w:sz="0" w:space="0" w:color="auto"/>
        <w:bottom w:val="none" w:sz="0" w:space="0" w:color="auto"/>
        <w:right w:val="none" w:sz="0" w:space="0" w:color="auto"/>
      </w:divBdr>
    </w:div>
    <w:div w:id="289480112">
      <w:bodyDiv w:val="1"/>
      <w:marLeft w:val="0"/>
      <w:marRight w:val="0"/>
      <w:marTop w:val="0"/>
      <w:marBottom w:val="0"/>
      <w:divBdr>
        <w:top w:val="none" w:sz="0" w:space="0" w:color="auto"/>
        <w:left w:val="none" w:sz="0" w:space="0" w:color="auto"/>
        <w:bottom w:val="none" w:sz="0" w:space="0" w:color="auto"/>
        <w:right w:val="none" w:sz="0" w:space="0" w:color="auto"/>
      </w:divBdr>
    </w:div>
    <w:div w:id="289554278">
      <w:bodyDiv w:val="1"/>
      <w:marLeft w:val="0"/>
      <w:marRight w:val="0"/>
      <w:marTop w:val="0"/>
      <w:marBottom w:val="0"/>
      <w:divBdr>
        <w:top w:val="none" w:sz="0" w:space="0" w:color="auto"/>
        <w:left w:val="none" w:sz="0" w:space="0" w:color="auto"/>
        <w:bottom w:val="none" w:sz="0" w:space="0" w:color="auto"/>
        <w:right w:val="none" w:sz="0" w:space="0" w:color="auto"/>
      </w:divBdr>
    </w:div>
    <w:div w:id="290135805">
      <w:bodyDiv w:val="1"/>
      <w:marLeft w:val="0"/>
      <w:marRight w:val="0"/>
      <w:marTop w:val="0"/>
      <w:marBottom w:val="0"/>
      <w:divBdr>
        <w:top w:val="none" w:sz="0" w:space="0" w:color="auto"/>
        <w:left w:val="none" w:sz="0" w:space="0" w:color="auto"/>
        <w:bottom w:val="none" w:sz="0" w:space="0" w:color="auto"/>
        <w:right w:val="none" w:sz="0" w:space="0" w:color="auto"/>
      </w:divBdr>
    </w:div>
    <w:div w:id="290476355">
      <w:bodyDiv w:val="1"/>
      <w:marLeft w:val="0"/>
      <w:marRight w:val="0"/>
      <w:marTop w:val="0"/>
      <w:marBottom w:val="0"/>
      <w:divBdr>
        <w:top w:val="none" w:sz="0" w:space="0" w:color="auto"/>
        <w:left w:val="none" w:sz="0" w:space="0" w:color="auto"/>
        <w:bottom w:val="none" w:sz="0" w:space="0" w:color="auto"/>
        <w:right w:val="none" w:sz="0" w:space="0" w:color="auto"/>
      </w:divBdr>
    </w:div>
    <w:div w:id="290598810">
      <w:bodyDiv w:val="1"/>
      <w:marLeft w:val="0"/>
      <w:marRight w:val="0"/>
      <w:marTop w:val="0"/>
      <w:marBottom w:val="0"/>
      <w:divBdr>
        <w:top w:val="none" w:sz="0" w:space="0" w:color="auto"/>
        <w:left w:val="none" w:sz="0" w:space="0" w:color="auto"/>
        <w:bottom w:val="none" w:sz="0" w:space="0" w:color="auto"/>
        <w:right w:val="none" w:sz="0" w:space="0" w:color="auto"/>
      </w:divBdr>
    </w:div>
    <w:div w:id="291597555">
      <w:bodyDiv w:val="1"/>
      <w:marLeft w:val="0"/>
      <w:marRight w:val="0"/>
      <w:marTop w:val="0"/>
      <w:marBottom w:val="0"/>
      <w:divBdr>
        <w:top w:val="none" w:sz="0" w:space="0" w:color="auto"/>
        <w:left w:val="none" w:sz="0" w:space="0" w:color="auto"/>
        <w:bottom w:val="none" w:sz="0" w:space="0" w:color="auto"/>
        <w:right w:val="none" w:sz="0" w:space="0" w:color="auto"/>
      </w:divBdr>
    </w:div>
    <w:div w:id="291599315">
      <w:bodyDiv w:val="1"/>
      <w:marLeft w:val="0"/>
      <w:marRight w:val="0"/>
      <w:marTop w:val="0"/>
      <w:marBottom w:val="0"/>
      <w:divBdr>
        <w:top w:val="none" w:sz="0" w:space="0" w:color="auto"/>
        <w:left w:val="none" w:sz="0" w:space="0" w:color="auto"/>
        <w:bottom w:val="none" w:sz="0" w:space="0" w:color="auto"/>
        <w:right w:val="none" w:sz="0" w:space="0" w:color="auto"/>
      </w:divBdr>
    </w:div>
    <w:div w:id="291863806">
      <w:bodyDiv w:val="1"/>
      <w:marLeft w:val="0"/>
      <w:marRight w:val="0"/>
      <w:marTop w:val="0"/>
      <w:marBottom w:val="0"/>
      <w:divBdr>
        <w:top w:val="none" w:sz="0" w:space="0" w:color="auto"/>
        <w:left w:val="none" w:sz="0" w:space="0" w:color="auto"/>
        <w:bottom w:val="none" w:sz="0" w:space="0" w:color="auto"/>
        <w:right w:val="none" w:sz="0" w:space="0" w:color="auto"/>
      </w:divBdr>
    </w:div>
    <w:div w:id="291863970">
      <w:bodyDiv w:val="1"/>
      <w:marLeft w:val="0"/>
      <w:marRight w:val="0"/>
      <w:marTop w:val="0"/>
      <w:marBottom w:val="0"/>
      <w:divBdr>
        <w:top w:val="none" w:sz="0" w:space="0" w:color="auto"/>
        <w:left w:val="none" w:sz="0" w:space="0" w:color="auto"/>
        <w:bottom w:val="none" w:sz="0" w:space="0" w:color="auto"/>
        <w:right w:val="none" w:sz="0" w:space="0" w:color="auto"/>
      </w:divBdr>
    </w:div>
    <w:div w:id="291983814">
      <w:bodyDiv w:val="1"/>
      <w:marLeft w:val="0"/>
      <w:marRight w:val="0"/>
      <w:marTop w:val="0"/>
      <w:marBottom w:val="0"/>
      <w:divBdr>
        <w:top w:val="none" w:sz="0" w:space="0" w:color="auto"/>
        <w:left w:val="none" w:sz="0" w:space="0" w:color="auto"/>
        <w:bottom w:val="none" w:sz="0" w:space="0" w:color="auto"/>
        <w:right w:val="none" w:sz="0" w:space="0" w:color="auto"/>
      </w:divBdr>
    </w:div>
    <w:div w:id="292030260">
      <w:bodyDiv w:val="1"/>
      <w:marLeft w:val="0"/>
      <w:marRight w:val="0"/>
      <w:marTop w:val="0"/>
      <w:marBottom w:val="0"/>
      <w:divBdr>
        <w:top w:val="none" w:sz="0" w:space="0" w:color="auto"/>
        <w:left w:val="none" w:sz="0" w:space="0" w:color="auto"/>
        <w:bottom w:val="none" w:sz="0" w:space="0" w:color="auto"/>
        <w:right w:val="none" w:sz="0" w:space="0" w:color="auto"/>
      </w:divBdr>
    </w:div>
    <w:div w:id="292057185">
      <w:bodyDiv w:val="1"/>
      <w:marLeft w:val="0"/>
      <w:marRight w:val="0"/>
      <w:marTop w:val="0"/>
      <w:marBottom w:val="0"/>
      <w:divBdr>
        <w:top w:val="none" w:sz="0" w:space="0" w:color="auto"/>
        <w:left w:val="none" w:sz="0" w:space="0" w:color="auto"/>
        <w:bottom w:val="none" w:sz="0" w:space="0" w:color="auto"/>
        <w:right w:val="none" w:sz="0" w:space="0" w:color="auto"/>
      </w:divBdr>
    </w:div>
    <w:div w:id="292367421">
      <w:bodyDiv w:val="1"/>
      <w:marLeft w:val="0"/>
      <w:marRight w:val="0"/>
      <w:marTop w:val="0"/>
      <w:marBottom w:val="0"/>
      <w:divBdr>
        <w:top w:val="none" w:sz="0" w:space="0" w:color="auto"/>
        <w:left w:val="none" w:sz="0" w:space="0" w:color="auto"/>
        <w:bottom w:val="none" w:sz="0" w:space="0" w:color="auto"/>
        <w:right w:val="none" w:sz="0" w:space="0" w:color="auto"/>
      </w:divBdr>
    </w:div>
    <w:div w:id="292560114">
      <w:bodyDiv w:val="1"/>
      <w:marLeft w:val="0"/>
      <w:marRight w:val="0"/>
      <w:marTop w:val="0"/>
      <w:marBottom w:val="0"/>
      <w:divBdr>
        <w:top w:val="none" w:sz="0" w:space="0" w:color="auto"/>
        <w:left w:val="none" w:sz="0" w:space="0" w:color="auto"/>
        <w:bottom w:val="none" w:sz="0" w:space="0" w:color="auto"/>
        <w:right w:val="none" w:sz="0" w:space="0" w:color="auto"/>
      </w:divBdr>
    </w:div>
    <w:div w:id="292714856">
      <w:bodyDiv w:val="1"/>
      <w:marLeft w:val="0"/>
      <w:marRight w:val="0"/>
      <w:marTop w:val="0"/>
      <w:marBottom w:val="0"/>
      <w:divBdr>
        <w:top w:val="none" w:sz="0" w:space="0" w:color="auto"/>
        <w:left w:val="none" w:sz="0" w:space="0" w:color="auto"/>
        <w:bottom w:val="none" w:sz="0" w:space="0" w:color="auto"/>
        <w:right w:val="none" w:sz="0" w:space="0" w:color="auto"/>
      </w:divBdr>
    </w:div>
    <w:div w:id="293021921">
      <w:bodyDiv w:val="1"/>
      <w:marLeft w:val="0"/>
      <w:marRight w:val="0"/>
      <w:marTop w:val="0"/>
      <w:marBottom w:val="0"/>
      <w:divBdr>
        <w:top w:val="none" w:sz="0" w:space="0" w:color="auto"/>
        <w:left w:val="none" w:sz="0" w:space="0" w:color="auto"/>
        <w:bottom w:val="none" w:sz="0" w:space="0" w:color="auto"/>
        <w:right w:val="none" w:sz="0" w:space="0" w:color="auto"/>
      </w:divBdr>
    </w:div>
    <w:div w:id="293758033">
      <w:bodyDiv w:val="1"/>
      <w:marLeft w:val="0"/>
      <w:marRight w:val="0"/>
      <w:marTop w:val="0"/>
      <w:marBottom w:val="0"/>
      <w:divBdr>
        <w:top w:val="none" w:sz="0" w:space="0" w:color="auto"/>
        <w:left w:val="none" w:sz="0" w:space="0" w:color="auto"/>
        <w:bottom w:val="none" w:sz="0" w:space="0" w:color="auto"/>
        <w:right w:val="none" w:sz="0" w:space="0" w:color="auto"/>
      </w:divBdr>
    </w:div>
    <w:div w:id="293868870">
      <w:bodyDiv w:val="1"/>
      <w:marLeft w:val="0"/>
      <w:marRight w:val="0"/>
      <w:marTop w:val="0"/>
      <w:marBottom w:val="0"/>
      <w:divBdr>
        <w:top w:val="none" w:sz="0" w:space="0" w:color="auto"/>
        <w:left w:val="none" w:sz="0" w:space="0" w:color="auto"/>
        <w:bottom w:val="none" w:sz="0" w:space="0" w:color="auto"/>
        <w:right w:val="none" w:sz="0" w:space="0" w:color="auto"/>
      </w:divBdr>
    </w:div>
    <w:div w:id="294214469">
      <w:bodyDiv w:val="1"/>
      <w:marLeft w:val="0"/>
      <w:marRight w:val="0"/>
      <w:marTop w:val="0"/>
      <w:marBottom w:val="0"/>
      <w:divBdr>
        <w:top w:val="none" w:sz="0" w:space="0" w:color="auto"/>
        <w:left w:val="none" w:sz="0" w:space="0" w:color="auto"/>
        <w:bottom w:val="none" w:sz="0" w:space="0" w:color="auto"/>
        <w:right w:val="none" w:sz="0" w:space="0" w:color="auto"/>
      </w:divBdr>
    </w:div>
    <w:div w:id="294289167">
      <w:bodyDiv w:val="1"/>
      <w:marLeft w:val="0"/>
      <w:marRight w:val="0"/>
      <w:marTop w:val="0"/>
      <w:marBottom w:val="0"/>
      <w:divBdr>
        <w:top w:val="none" w:sz="0" w:space="0" w:color="auto"/>
        <w:left w:val="none" w:sz="0" w:space="0" w:color="auto"/>
        <w:bottom w:val="none" w:sz="0" w:space="0" w:color="auto"/>
        <w:right w:val="none" w:sz="0" w:space="0" w:color="auto"/>
      </w:divBdr>
    </w:div>
    <w:div w:id="294871474">
      <w:bodyDiv w:val="1"/>
      <w:marLeft w:val="0"/>
      <w:marRight w:val="0"/>
      <w:marTop w:val="0"/>
      <w:marBottom w:val="0"/>
      <w:divBdr>
        <w:top w:val="none" w:sz="0" w:space="0" w:color="auto"/>
        <w:left w:val="none" w:sz="0" w:space="0" w:color="auto"/>
        <w:bottom w:val="none" w:sz="0" w:space="0" w:color="auto"/>
        <w:right w:val="none" w:sz="0" w:space="0" w:color="auto"/>
      </w:divBdr>
    </w:div>
    <w:div w:id="295379689">
      <w:bodyDiv w:val="1"/>
      <w:marLeft w:val="0"/>
      <w:marRight w:val="0"/>
      <w:marTop w:val="0"/>
      <w:marBottom w:val="0"/>
      <w:divBdr>
        <w:top w:val="none" w:sz="0" w:space="0" w:color="auto"/>
        <w:left w:val="none" w:sz="0" w:space="0" w:color="auto"/>
        <w:bottom w:val="none" w:sz="0" w:space="0" w:color="auto"/>
        <w:right w:val="none" w:sz="0" w:space="0" w:color="auto"/>
      </w:divBdr>
    </w:div>
    <w:div w:id="295767859">
      <w:bodyDiv w:val="1"/>
      <w:marLeft w:val="0"/>
      <w:marRight w:val="0"/>
      <w:marTop w:val="0"/>
      <w:marBottom w:val="0"/>
      <w:divBdr>
        <w:top w:val="none" w:sz="0" w:space="0" w:color="auto"/>
        <w:left w:val="none" w:sz="0" w:space="0" w:color="auto"/>
        <w:bottom w:val="none" w:sz="0" w:space="0" w:color="auto"/>
        <w:right w:val="none" w:sz="0" w:space="0" w:color="auto"/>
      </w:divBdr>
    </w:div>
    <w:div w:id="296105287">
      <w:bodyDiv w:val="1"/>
      <w:marLeft w:val="0"/>
      <w:marRight w:val="0"/>
      <w:marTop w:val="0"/>
      <w:marBottom w:val="0"/>
      <w:divBdr>
        <w:top w:val="none" w:sz="0" w:space="0" w:color="auto"/>
        <w:left w:val="none" w:sz="0" w:space="0" w:color="auto"/>
        <w:bottom w:val="none" w:sz="0" w:space="0" w:color="auto"/>
        <w:right w:val="none" w:sz="0" w:space="0" w:color="auto"/>
      </w:divBdr>
    </w:div>
    <w:div w:id="296106135">
      <w:bodyDiv w:val="1"/>
      <w:marLeft w:val="0"/>
      <w:marRight w:val="0"/>
      <w:marTop w:val="0"/>
      <w:marBottom w:val="0"/>
      <w:divBdr>
        <w:top w:val="none" w:sz="0" w:space="0" w:color="auto"/>
        <w:left w:val="none" w:sz="0" w:space="0" w:color="auto"/>
        <w:bottom w:val="none" w:sz="0" w:space="0" w:color="auto"/>
        <w:right w:val="none" w:sz="0" w:space="0" w:color="auto"/>
      </w:divBdr>
    </w:div>
    <w:div w:id="296112134">
      <w:bodyDiv w:val="1"/>
      <w:marLeft w:val="0"/>
      <w:marRight w:val="0"/>
      <w:marTop w:val="0"/>
      <w:marBottom w:val="0"/>
      <w:divBdr>
        <w:top w:val="none" w:sz="0" w:space="0" w:color="auto"/>
        <w:left w:val="none" w:sz="0" w:space="0" w:color="auto"/>
        <w:bottom w:val="none" w:sz="0" w:space="0" w:color="auto"/>
        <w:right w:val="none" w:sz="0" w:space="0" w:color="auto"/>
      </w:divBdr>
    </w:div>
    <w:div w:id="296300773">
      <w:bodyDiv w:val="1"/>
      <w:marLeft w:val="0"/>
      <w:marRight w:val="0"/>
      <w:marTop w:val="0"/>
      <w:marBottom w:val="0"/>
      <w:divBdr>
        <w:top w:val="none" w:sz="0" w:space="0" w:color="auto"/>
        <w:left w:val="none" w:sz="0" w:space="0" w:color="auto"/>
        <w:bottom w:val="none" w:sz="0" w:space="0" w:color="auto"/>
        <w:right w:val="none" w:sz="0" w:space="0" w:color="auto"/>
      </w:divBdr>
    </w:div>
    <w:div w:id="296378126">
      <w:bodyDiv w:val="1"/>
      <w:marLeft w:val="0"/>
      <w:marRight w:val="0"/>
      <w:marTop w:val="0"/>
      <w:marBottom w:val="0"/>
      <w:divBdr>
        <w:top w:val="none" w:sz="0" w:space="0" w:color="auto"/>
        <w:left w:val="none" w:sz="0" w:space="0" w:color="auto"/>
        <w:bottom w:val="none" w:sz="0" w:space="0" w:color="auto"/>
        <w:right w:val="none" w:sz="0" w:space="0" w:color="auto"/>
      </w:divBdr>
    </w:div>
    <w:div w:id="296448664">
      <w:bodyDiv w:val="1"/>
      <w:marLeft w:val="0"/>
      <w:marRight w:val="0"/>
      <w:marTop w:val="0"/>
      <w:marBottom w:val="0"/>
      <w:divBdr>
        <w:top w:val="none" w:sz="0" w:space="0" w:color="auto"/>
        <w:left w:val="none" w:sz="0" w:space="0" w:color="auto"/>
        <w:bottom w:val="none" w:sz="0" w:space="0" w:color="auto"/>
        <w:right w:val="none" w:sz="0" w:space="0" w:color="auto"/>
      </w:divBdr>
    </w:div>
    <w:div w:id="296642092">
      <w:bodyDiv w:val="1"/>
      <w:marLeft w:val="0"/>
      <w:marRight w:val="0"/>
      <w:marTop w:val="0"/>
      <w:marBottom w:val="0"/>
      <w:divBdr>
        <w:top w:val="none" w:sz="0" w:space="0" w:color="auto"/>
        <w:left w:val="none" w:sz="0" w:space="0" w:color="auto"/>
        <w:bottom w:val="none" w:sz="0" w:space="0" w:color="auto"/>
        <w:right w:val="none" w:sz="0" w:space="0" w:color="auto"/>
      </w:divBdr>
    </w:div>
    <w:div w:id="296691053">
      <w:bodyDiv w:val="1"/>
      <w:marLeft w:val="0"/>
      <w:marRight w:val="0"/>
      <w:marTop w:val="0"/>
      <w:marBottom w:val="0"/>
      <w:divBdr>
        <w:top w:val="none" w:sz="0" w:space="0" w:color="auto"/>
        <w:left w:val="none" w:sz="0" w:space="0" w:color="auto"/>
        <w:bottom w:val="none" w:sz="0" w:space="0" w:color="auto"/>
        <w:right w:val="none" w:sz="0" w:space="0" w:color="auto"/>
      </w:divBdr>
    </w:div>
    <w:div w:id="296835245">
      <w:bodyDiv w:val="1"/>
      <w:marLeft w:val="0"/>
      <w:marRight w:val="0"/>
      <w:marTop w:val="0"/>
      <w:marBottom w:val="0"/>
      <w:divBdr>
        <w:top w:val="none" w:sz="0" w:space="0" w:color="auto"/>
        <w:left w:val="none" w:sz="0" w:space="0" w:color="auto"/>
        <w:bottom w:val="none" w:sz="0" w:space="0" w:color="auto"/>
        <w:right w:val="none" w:sz="0" w:space="0" w:color="auto"/>
      </w:divBdr>
    </w:div>
    <w:div w:id="296883210">
      <w:bodyDiv w:val="1"/>
      <w:marLeft w:val="0"/>
      <w:marRight w:val="0"/>
      <w:marTop w:val="0"/>
      <w:marBottom w:val="0"/>
      <w:divBdr>
        <w:top w:val="none" w:sz="0" w:space="0" w:color="auto"/>
        <w:left w:val="none" w:sz="0" w:space="0" w:color="auto"/>
        <w:bottom w:val="none" w:sz="0" w:space="0" w:color="auto"/>
        <w:right w:val="none" w:sz="0" w:space="0" w:color="auto"/>
      </w:divBdr>
    </w:div>
    <w:div w:id="297229877">
      <w:bodyDiv w:val="1"/>
      <w:marLeft w:val="0"/>
      <w:marRight w:val="0"/>
      <w:marTop w:val="0"/>
      <w:marBottom w:val="0"/>
      <w:divBdr>
        <w:top w:val="none" w:sz="0" w:space="0" w:color="auto"/>
        <w:left w:val="none" w:sz="0" w:space="0" w:color="auto"/>
        <w:bottom w:val="none" w:sz="0" w:space="0" w:color="auto"/>
        <w:right w:val="none" w:sz="0" w:space="0" w:color="auto"/>
      </w:divBdr>
    </w:div>
    <w:div w:id="297880194">
      <w:bodyDiv w:val="1"/>
      <w:marLeft w:val="0"/>
      <w:marRight w:val="0"/>
      <w:marTop w:val="0"/>
      <w:marBottom w:val="0"/>
      <w:divBdr>
        <w:top w:val="none" w:sz="0" w:space="0" w:color="auto"/>
        <w:left w:val="none" w:sz="0" w:space="0" w:color="auto"/>
        <w:bottom w:val="none" w:sz="0" w:space="0" w:color="auto"/>
        <w:right w:val="none" w:sz="0" w:space="0" w:color="auto"/>
      </w:divBdr>
    </w:div>
    <w:div w:id="298075601">
      <w:bodyDiv w:val="1"/>
      <w:marLeft w:val="0"/>
      <w:marRight w:val="0"/>
      <w:marTop w:val="0"/>
      <w:marBottom w:val="0"/>
      <w:divBdr>
        <w:top w:val="none" w:sz="0" w:space="0" w:color="auto"/>
        <w:left w:val="none" w:sz="0" w:space="0" w:color="auto"/>
        <w:bottom w:val="none" w:sz="0" w:space="0" w:color="auto"/>
        <w:right w:val="none" w:sz="0" w:space="0" w:color="auto"/>
      </w:divBdr>
    </w:div>
    <w:div w:id="298196833">
      <w:bodyDiv w:val="1"/>
      <w:marLeft w:val="0"/>
      <w:marRight w:val="0"/>
      <w:marTop w:val="0"/>
      <w:marBottom w:val="0"/>
      <w:divBdr>
        <w:top w:val="none" w:sz="0" w:space="0" w:color="auto"/>
        <w:left w:val="none" w:sz="0" w:space="0" w:color="auto"/>
        <w:bottom w:val="none" w:sz="0" w:space="0" w:color="auto"/>
        <w:right w:val="none" w:sz="0" w:space="0" w:color="auto"/>
      </w:divBdr>
    </w:div>
    <w:div w:id="298531323">
      <w:bodyDiv w:val="1"/>
      <w:marLeft w:val="0"/>
      <w:marRight w:val="0"/>
      <w:marTop w:val="0"/>
      <w:marBottom w:val="0"/>
      <w:divBdr>
        <w:top w:val="none" w:sz="0" w:space="0" w:color="auto"/>
        <w:left w:val="none" w:sz="0" w:space="0" w:color="auto"/>
        <w:bottom w:val="none" w:sz="0" w:space="0" w:color="auto"/>
        <w:right w:val="none" w:sz="0" w:space="0" w:color="auto"/>
      </w:divBdr>
    </w:div>
    <w:div w:id="298808275">
      <w:bodyDiv w:val="1"/>
      <w:marLeft w:val="0"/>
      <w:marRight w:val="0"/>
      <w:marTop w:val="0"/>
      <w:marBottom w:val="0"/>
      <w:divBdr>
        <w:top w:val="none" w:sz="0" w:space="0" w:color="auto"/>
        <w:left w:val="none" w:sz="0" w:space="0" w:color="auto"/>
        <w:bottom w:val="none" w:sz="0" w:space="0" w:color="auto"/>
        <w:right w:val="none" w:sz="0" w:space="0" w:color="auto"/>
      </w:divBdr>
    </w:div>
    <w:div w:id="298920664">
      <w:bodyDiv w:val="1"/>
      <w:marLeft w:val="0"/>
      <w:marRight w:val="0"/>
      <w:marTop w:val="0"/>
      <w:marBottom w:val="0"/>
      <w:divBdr>
        <w:top w:val="none" w:sz="0" w:space="0" w:color="auto"/>
        <w:left w:val="none" w:sz="0" w:space="0" w:color="auto"/>
        <w:bottom w:val="none" w:sz="0" w:space="0" w:color="auto"/>
        <w:right w:val="none" w:sz="0" w:space="0" w:color="auto"/>
      </w:divBdr>
    </w:div>
    <w:div w:id="299189085">
      <w:bodyDiv w:val="1"/>
      <w:marLeft w:val="0"/>
      <w:marRight w:val="0"/>
      <w:marTop w:val="0"/>
      <w:marBottom w:val="0"/>
      <w:divBdr>
        <w:top w:val="none" w:sz="0" w:space="0" w:color="auto"/>
        <w:left w:val="none" w:sz="0" w:space="0" w:color="auto"/>
        <w:bottom w:val="none" w:sz="0" w:space="0" w:color="auto"/>
        <w:right w:val="none" w:sz="0" w:space="0" w:color="auto"/>
      </w:divBdr>
    </w:div>
    <w:div w:id="299262448">
      <w:bodyDiv w:val="1"/>
      <w:marLeft w:val="0"/>
      <w:marRight w:val="0"/>
      <w:marTop w:val="0"/>
      <w:marBottom w:val="0"/>
      <w:divBdr>
        <w:top w:val="none" w:sz="0" w:space="0" w:color="auto"/>
        <w:left w:val="none" w:sz="0" w:space="0" w:color="auto"/>
        <w:bottom w:val="none" w:sz="0" w:space="0" w:color="auto"/>
        <w:right w:val="none" w:sz="0" w:space="0" w:color="auto"/>
      </w:divBdr>
    </w:div>
    <w:div w:id="299304942">
      <w:bodyDiv w:val="1"/>
      <w:marLeft w:val="0"/>
      <w:marRight w:val="0"/>
      <w:marTop w:val="0"/>
      <w:marBottom w:val="0"/>
      <w:divBdr>
        <w:top w:val="none" w:sz="0" w:space="0" w:color="auto"/>
        <w:left w:val="none" w:sz="0" w:space="0" w:color="auto"/>
        <w:bottom w:val="none" w:sz="0" w:space="0" w:color="auto"/>
        <w:right w:val="none" w:sz="0" w:space="0" w:color="auto"/>
      </w:divBdr>
    </w:div>
    <w:div w:id="299656131">
      <w:bodyDiv w:val="1"/>
      <w:marLeft w:val="0"/>
      <w:marRight w:val="0"/>
      <w:marTop w:val="0"/>
      <w:marBottom w:val="0"/>
      <w:divBdr>
        <w:top w:val="none" w:sz="0" w:space="0" w:color="auto"/>
        <w:left w:val="none" w:sz="0" w:space="0" w:color="auto"/>
        <w:bottom w:val="none" w:sz="0" w:space="0" w:color="auto"/>
        <w:right w:val="none" w:sz="0" w:space="0" w:color="auto"/>
      </w:divBdr>
    </w:div>
    <w:div w:id="299771040">
      <w:bodyDiv w:val="1"/>
      <w:marLeft w:val="0"/>
      <w:marRight w:val="0"/>
      <w:marTop w:val="0"/>
      <w:marBottom w:val="0"/>
      <w:divBdr>
        <w:top w:val="none" w:sz="0" w:space="0" w:color="auto"/>
        <w:left w:val="none" w:sz="0" w:space="0" w:color="auto"/>
        <w:bottom w:val="none" w:sz="0" w:space="0" w:color="auto"/>
        <w:right w:val="none" w:sz="0" w:space="0" w:color="auto"/>
      </w:divBdr>
    </w:div>
    <w:div w:id="300118354">
      <w:bodyDiv w:val="1"/>
      <w:marLeft w:val="0"/>
      <w:marRight w:val="0"/>
      <w:marTop w:val="0"/>
      <w:marBottom w:val="0"/>
      <w:divBdr>
        <w:top w:val="none" w:sz="0" w:space="0" w:color="auto"/>
        <w:left w:val="none" w:sz="0" w:space="0" w:color="auto"/>
        <w:bottom w:val="none" w:sz="0" w:space="0" w:color="auto"/>
        <w:right w:val="none" w:sz="0" w:space="0" w:color="auto"/>
      </w:divBdr>
    </w:div>
    <w:div w:id="300814927">
      <w:bodyDiv w:val="1"/>
      <w:marLeft w:val="0"/>
      <w:marRight w:val="0"/>
      <w:marTop w:val="0"/>
      <w:marBottom w:val="0"/>
      <w:divBdr>
        <w:top w:val="none" w:sz="0" w:space="0" w:color="auto"/>
        <w:left w:val="none" w:sz="0" w:space="0" w:color="auto"/>
        <w:bottom w:val="none" w:sz="0" w:space="0" w:color="auto"/>
        <w:right w:val="none" w:sz="0" w:space="0" w:color="auto"/>
      </w:divBdr>
    </w:div>
    <w:div w:id="300841923">
      <w:bodyDiv w:val="1"/>
      <w:marLeft w:val="0"/>
      <w:marRight w:val="0"/>
      <w:marTop w:val="0"/>
      <w:marBottom w:val="0"/>
      <w:divBdr>
        <w:top w:val="none" w:sz="0" w:space="0" w:color="auto"/>
        <w:left w:val="none" w:sz="0" w:space="0" w:color="auto"/>
        <w:bottom w:val="none" w:sz="0" w:space="0" w:color="auto"/>
        <w:right w:val="none" w:sz="0" w:space="0" w:color="auto"/>
      </w:divBdr>
    </w:div>
    <w:div w:id="301233949">
      <w:bodyDiv w:val="1"/>
      <w:marLeft w:val="0"/>
      <w:marRight w:val="0"/>
      <w:marTop w:val="0"/>
      <w:marBottom w:val="0"/>
      <w:divBdr>
        <w:top w:val="none" w:sz="0" w:space="0" w:color="auto"/>
        <w:left w:val="none" w:sz="0" w:space="0" w:color="auto"/>
        <w:bottom w:val="none" w:sz="0" w:space="0" w:color="auto"/>
        <w:right w:val="none" w:sz="0" w:space="0" w:color="auto"/>
      </w:divBdr>
    </w:div>
    <w:div w:id="301430358">
      <w:bodyDiv w:val="1"/>
      <w:marLeft w:val="0"/>
      <w:marRight w:val="0"/>
      <w:marTop w:val="0"/>
      <w:marBottom w:val="0"/>
      <w:divBdr>
        <w:top w:val="none" w:sz="0" w:space="0" w:color="auto"/>
        <w:left w:val="none" w:sz="0" w:space="0" w:color="auto"/>
        <w:bottom w:val="none" w:sz="0" w:space="0" w:color="auto"/>
        <w:right w:val="none" w:sz="0" w:space="0" w:color="auto"/>
      </w:divBdr>
    </w:div>
    <w:div w:id="301465995">
      <w:bodyDiv w:val="1"/>
      <w:marLeft w:val="0"/>
      <w:marRight w:val="0"/>
      <w:marTop w:val="0"/>
      <w:marBottom w:val="0"/>
      <w:divBdr>
        <w:top w:val="none" w:sz="0" w:space="0" w:color="auto"/>
        <w:left w:val="none" w:sz="0" w:space="0" w:color="auto"/>
        <w:bottom w:val="none" w:sz="0" w:space="0" w:color="auto"/>
        <w:right w:val="none" w:sz="0" w:space="0" w:color="auto"/>
      </w:divBdr>
    </w:div>
    <w:div w:id="302003494">
      <w:bodyDiv w:val="1"/>
      <w:marLeft w:val="0"/>
      <w:marRight w:val="0"/>
      <w:marTop w:val="0"/>
      <w:marBottom w:val="0"/>
      <w:divBdr>
        <w:top w:val="none" w:sz="0" w:space="0" w:color="auto"/>
        <w:left w:val="none" w:sz="0" w:space="0" w:color="auto"/>
        <w:bottom w:val="none" w:sz="0" w:space="0" w:color="auto"/>
        <w:right w:val="none" w:sz="0" w:space="0" w:color="auto"/>
      </w:divBdr>
    </w:div>
    <w:div w:id="302123782">
      <w:bodyDiv w:val="1"/>
      <w:marLeft w:val="0"/>
      <w:marRight w:val="0"/>
      <w:marTop w:val="0"/>
      <w:marBottom w:val="0"/>
      <w:divBdr>
        <w:top w:val="none" w:sz="0" w:space="0" w:color="auto"/>
        <w:left w:val="none" w:sz="0" w:space="0" w:color="auto"/>
        <w:bottom w:val="none" w:sz="0" w:space="0" w:color="auto"/>
        <w:right w:val="none" w:sz="0" w:space="0" w:color="auto"/>
      </w:divBdr>
    </w:div>
    <w:div w:id="303706607">
      <w:bodyDiv w:val="1"/>
      <w:marLeft w:val="0"/>
      <w:marRight w:val="0"/>
      <w:marTop w:val="0"/>
      <w:marBottom w:val="0"/>
      <w:divBdr>
        <w:top w:val="none" w:sz="0" w:space="0" w:color="auto"/>
        <w:left w:val="none" w:sz="0" w:space="0" w:color="auto"/>
        <w:bottom w:val="none" w:sz="0" w:space="0" w:color="auto"/>
        <w:right w:val="none" w:sz="0" w:space="0" w:color="auto"/>
      </w:divBdr>
    </w:div>
    <w:div w:id="303900494">
      <w:bodyDiv w:val="1"/>
      <w:marLeft w:val="0"/>
      <w:marRight w:val="0"/>
      <w:marTop w:val="0"/>
      <w:marBottom w:val="0"/>
      <w:divBdr>
        <w:top w:val="none" w:sz="0" w:space="0" w:color="auto"/>
        <w:left w:val="none" w:sz="0" w:space="0" w:color="auto"/>
        <w:bottom w:val="none" w:sz="0" w:space="0" w:color="auto"/>
        <w:right w:val="none" w:sz="0" w:space="0" w:color="auto"/>
      </w:divBdr>
    </w:div>
    <w:div w:id="303967477">
      <w:bodyDiv w:val="1"/>
      <w:marLeft w:val="0"/>
      <w:marRight w:val="0"/>
      <w:marTop w:val="0"/>
      <w:marBottom w:val="0"/>
      <w:divBdr>
        <w:top w:val="none" w:sz="0" w:space="0" w:color="auto"/>
        <w:left w:val="none" w:sz="0" w:space="0" w:color="auto"/>
        <w:bottom w:val="none" w:sz="0" w:space="0" w:color="auto"/>
        <w:right w:val="none" w:sz="0" w:space="0" w:color="auto"/>
      </w:divBdr>
    </w:div>
    <w:div w:id="304435379">
      <w:bodyDiv w:val="1"/>
      <w:marLeft w:val="0"/>
      <w:marRight w:val="0"/>
      <w:marTop w:val="0"/>
      <w:marBottom w:val="0"/>
      <w:divBdr>
        <w:top w:val="none" w:sz="0" w:space="0" w:color="auto"/>
        <w:left w:val="none" w:sz="0" w:space="0" w:color="auto"/>
        <w:bottom w:val="none" w:sz="0" w:space="0" w:color="auto"/>
        <w:right w:val="none" w:sz="0" w:space="0" w:color="auto"/>
      </w:divBdr>
    </w:div>
    <w:div w:id="304555289">
      <w:bodyDiv w:val="1"/>
      <w:marLeft w:val="0"/>
      <w:marRight w:val="0"/>
      <w:marTop w:val="0"/>
      <w:marBottom w:val="0"/>
      <w:divBdr>
        <w:top w:val="none" w:sz="0" w:space="0" w:color="auto"/>
        <w:left w:val="none" w:sz="0" w:space="0" w:color="auto"/>
        <w:bottom w:val="none" w:sz="0" w:space="0" w:color="auto"/>
        <w:right w:val="none" w:sz="0" w:space="0" w:color="auto"/>
      </w:divBdr>
    </w:div>
    <w:div w:id="304622526">
      <w:bodyDiv w:val="1"/>
      <w:marLeft w:val="0"/>
      <w:marRight w:val="0"/>
      <w:marTop w:val="0"/>
      <w:marBottom w:val="0"/>
      <w:divBdr>
        <w:top w:val="none" w:sz="0" w:space="0" w:color="auto"/>
        <w:left w:val="none" w:sz="0" w:space="0" w:color="auto"/>
        <w:bottom w:val="none" w:sz="0" w:space="0" w:color="auto"/>
        <w:right w:val="none" w:sz="0" w:space="0" w:color="auto"/>
      </w:divBdr>
    </w:div>
    <w:div w:id="304625877">
      <w:bodyDiv w:val="1"/>
      <w:marLeft w:val="0"/>
      <w:marRight w:val="0"/>
      <w:marTop w:val="0"/>
      <w:marBottom w:val="0"/>
      <w:divBdr>
        <w:top w:val="none" w:sz="0" w:space="0" w:color="auto"/>
        <w:left w:val="none" w:sz="0" w:space="0" w:color="auto"/>
        <w:bottom w:val="none" w:sz="0" w:space="0" w:color="auto"/>
        <w:right w:val="none" w:sz="0" w:space="0" w:color="auto"/>
      </w:divBdr>
    </w:div>
    <w:div w:id="304971506">
      <w:bodyDiv w:val="1"/>
      <w:marLeft w:val="0"/>
      <w:marRight w:val="0"/>
      <w:marTop w:val="0"/>
      <w:marBottom w:val="0"/>
      <w:divBdr>
        <w:top w:val="none" w:sz="0" w:space="0" w:color="auto"/>
        <w:left w:val="none" w:sz="0" w:space="0" w:color="auto"/>
        <w:bottom w:val="none" w:sz="0" w:space="0" w:color="auto"/>
        <w:right w:val="none" w:sz="0" w:space="0" w:color="auto"/>
      </w:divBdr>
    </w:div>
    <w:div w:id="305160405">
      <w:bodyDiv w:val="1"/>
      <w:marLeft w:val="0"/>
      <w:marRight w:val="0"/>
      <w:marTop w:val="0"/>
      <w:marBottom w:val="0"/>
      <w:divBdr>
        <w:top w:val="none" w:sz="0" w:space="0" w:color="auto"/>
        <w:left w:val="none" w:sz="0" w:space="0" w:color="auto"/>
        <w:bottom w:val="none" w:sz="0" w:space="0" w:color="auto"/>
        <w:right w:val="none" w:sz="0" w:space="0" w:color="auto"/>
      </w:divBdr>
    </w:div>
    <w:div w:id="305858119">
      <w:bodyDiv w:val="1"/>
      <w:marLeft w:val="0"/>
      <w:marRight w:val="0"/>
      <w:marTop w:val="0"/>
      <w:marBottom w:val="0"/>
      <w:divBdr>
        <w:top w:val="none" w:sz="0" w:space="0" w:color="auto"/>
        <w:left w:val="none" w:sz="0" w:space="0" w:color="auto"/>
        <w:bottom w:val="none" w:sz="0" w:space="0" w:color="auto"/>
        <w:right w:val="none" w:sz="0" w:space="0" w:color="auto"/>
      </w:divBdr>
    </w:div>
    <w:div w:id="306054248">
      <w:bodyDiv w:val="1"/>
      <w:marLeft w:val="0"/>
      <w:marRight w:val="0"/>
      <w:marTop w:val="0"/>
      <w:marBottom w:val="0"/>
      <w:divBdr>
        <w:top w:val="none" w:sz="0" w:space="0" w:color="auto"/>
        <w:left w:val="none" w:sz="0" w:space="0" w:color="auto"/>
        <w:bottom w:val="none" w:sz="0" w:space="0" w:color="auto"/>
        <w:right w:val="none" w:sz="0" w:space="0" w:color="auto"/>
      </w:divBdr>
    </w:div>
    <w:div w:id="306864741">
      <w:bodyDiv w:val="1"/>
      <w:marLeft w:val="0"/>
      <w:marRight w:val="0"/>
      <w:marTop w:val="0"/>
      <w:marBottom w:val="0"/>
      <w:divBdr>
        <w:top w:val="none" w:sz="0" w:space="0" w:color="auto"/>
        <w:left w:val="none" w:sz="0" w:space="0" w:color="auto"/>
        <w:bottom w:val="none" w:sz="0" w:space="0" w:color="auto"/>
        <w:right w:val="none" w:sz="0" w:space="0" w:color="auto"/>
      </w:divBdr>
    </w:div>
    <w:div w:id="307050331">
      <w:bodyDiv w:val="1"/>
      <w:marLeft w:val="0"/>
      <w:marRight w:val="0"/>
      <w:marTop w:val="0"/>
      <w:marBottom w:val="0"/>
      <w:divBdr>
        <w:top w:val="none" w:sz="0" w:space="0" w:color="auto"/>
        <w:left w:val="none" w:sz="0" w:space="0" w:color="auto"/>
        <w:bottom w:val="none" w:sz="0" w:space="0" w:color="auto"/>
        <w:right w:val="none" w:sz="0" w:space="0" w:color="auto"/>
      </w:divBdr>
    </w:div>
    <w:div w:id="307787621">
      <w:bodyDiv w:val="1"/>
      <w:marLeft w:val="0"/>
      <w:marRight w:val="0"/>
      <w:marTop w:val="0"/>
      <w:marBottom w:val="0"/>
      <w:divBdr>
        <w:top w:val="none" w:sz="0" w:space="0" w:color="auto"/>
        <w:left w:val="none" w:sz="0" w:space="0" w:color="auto"/>
        <w:bottom w:val="none" w:sz="0" w:space="0" w:color="auto"/>
        <w:right w:val="none" w:sz="0" w:space="0" w:color="auto"/>
      </w:divBdr>
    </w:div>
    <w:div w:id="307826834">
      <w:bodyDiv w:val="1"/>
      <w:marLeft w:val="0"/>
      <w:marRight w:val="0"/>
      <w:marTop w:val="0"/>
      <w:marBottom w:val="0"/>
      <w:divBdr>
        <w:top w:val="none" w:sz="0" w:space="0" w:color="auto"/>
        <w:left w:val="none" w:sz="0" w:space="0" w:color="auto"/>
        <w:bottom w:val="none" w:sz="0" w:space="0" w:color="auto"/>
        <w:right w:val="none" w:sz="0" w:space="0" w:color="auto"/>
      </w:divBdr>
    </w:div>
    <w:div w:id="307901959">
      <w:bodyDiv w:val="1"/>
      <w:marLeft w:val="0"/>
      <w:marRight w:val="0"/>
      <w:marTop w:val="0"/>
      <w:marBottom w:val="0"/>
      <w:divBdr>
        <w:top w:val="none" w:sz="0" w:space="0" w:color="auto"/>
        <w:left w:val="none" w:sz="0" w:space="0" w:color="auto"/>
        <w:bottom w:val="none" w:sz="0" w:space="0" w:color="auto"/>
        <w:right w:val="none" w:sz="0" w:space="0" w:color="auto"/>
      </w:divBdr>
    </w:div>
    <w:div w:id="308360425">
      <w:bodyDiv w:val="1"/>
      <w:marLeft w:val="0"/>
      <w:marRight w:val="0"/>
      <w:marTop w:val="0"/>
      <w:marBottom w:val="0"/>
      <w:divBdr>
        <w:top w:val="none" w:sz="0" w:space="0" w:color="auto"/>
        <w:left w:val="none" w:sz="0" w:space="0" w:color="auto"/>
        <w:bottom w:val="none" w:sz="0" w:space="0" w:color="auto"/>
        <w:right w:val="none" w:sz="0" w:space="0" w:color="auto"/>
      </w:divBdr>
    </w:div>
    <w:div w:id="308940680">
      <w:bodyDiv w:val="1"/>
      <w:marLeft w:val="0"/>
      <w:marRight w:val="0"/>
      <w:marTop w:val="0"/>
      <w:marBottom w:val="0"/>
      <w:divBdr>
        <w:top w:val="none" w:sz="0" w:space="0" w:color="auto"/>
        <w:left w:val="none" w:sz="0" w:space="0" w:color="auto"/>
        <w:bottom w:val="none" w:sz="0" w:space="0" w:color="auto"/>
        <w:right w:val="none" w:sz="0" w:space="0" w:color="auto"/>
      </w:divBdr>
    </w:div>
    <w:div w:id="309098816">
      <w:bodyDiv w:val="1"/>
      <w:marLeft w:val="0"/>
      <w:marRight w:val="0"/>
      <w:marTop w:val="0"/>
      <w:marBottom w:val="0"/>
      <w:divBdr>
        <w:top w:val="none" w:sz="0" w:space="0" w:color="auto"/>
        <w:left w:val="none" w:sz="0" w:space="0" w:color="auto"/>
        <w:bottom w:val="none" w:sz="0" w:space="0" w:color="auto"/>
        <w:right w:val="none" w:sz="0" w:space="0" w:color="auto"/>
      </w:divBdr>
    </w:div>
    <w:div w:id="309336476">
      <w:bodyDiv w:val="1"/>
      <w:marLeft w:val="0"/>
      <w:marRight w:val="0"/>
      <w:marTop w:val="0"/>
      <w:marBottom w:val="0"/>
      <w:divBdr>
        <w:top w:val="none" w:sz="0" w:space="0" w:color="auto"/>
        <w:left w:val="none" w:sz="0" w:space="0" w:color="auto"/>
        <w:bottom w:val="none" w:sz="0" w:space="0" w:color="auto"/>
        <w:right w:val="none" w:sz="0" w:space="0" w:color="auto"/>
      </w:divBdr>
    </w:div>
    <w:div w:id="309671553">
      <w:bodyDiv w:val="1"/>
      <w:marLeft w:val="0"/>
      <w:marRight w:val="0"/>
      <w:marTop w:val="0"/>
      <w:marBottom w:val="0"/>
      <w:divBdr>
        <w:top w:val="none" w:sz="0" w:space="0" w:color="auto"/>
        <w:left w:val="none" w:sz="0" w:space="0" w:color="auto"/>
        <w:bottom w:val="none" w:sz="0" w:space="0" w:color="auto"/>
        <w:right w:val="none" w:sz="0" w:space="0" w:color="auto"/>
      </w:divBdr>
    </w:div>
    <w:div w:id="309674037">
      <w:bodyDiv w:val="1"/>
      <w:marLeft w:val="0"/>
      <w:marRight w:val="0"/>
      <w:marTop w:val="0"/>
      <w:marBottom w:val="0"/>
      <w:divBdr>
        <w:top w:val="none" w:sz="0" w:space="0" w:color="auto"/>
        <w:left w:val="none" w:sz="0" w:space="0" w:color="auto"/>
        <w:bottom w:val="none" w:sz="0" w:space="0" w:color="auto"/>
        <w:right w:val="none" w:sz="0" w:space="0" w:color="auto"/>
      </w:divBdr>
    </w:div>
    <w:div w:id="309755730">
      <w:bodyDiv w:val="1"/>
      <w:marLeft w:val="0"/>
      <w:marRight w:val="0"/>
      <w:marTop w:val="0"/>
      <w:marBottom w:val="0"/>
      <w:divBdr>
        <w:top w:val="none" w:sz="0" w:space="0" w:color="auto"/>
        <w:left w:val="none" w:sz="0" w:space="0" w:color="auto"/>
        <w:bottom w:val="none" w:sz="0" w:space="0" w:color="auto"/>
        <w:right w:val="none" w:sz="0" w:space="0" w:color="auto"/>
      </w:divBdr>
    </w:div>
    <w:div w:id="309872096">
      <w:bodyDiv w:val="1"/>
      <w:marLeft w:val="0"/>
      <w:marRight w:val="0"/>
      <w:marTop w:val="0"/>
      <w:marBottom w:val="0"/>
      <w:divBdr>
        <w:top w:val="none" w:sz="0" w:space="0" w:color="auto"/>
        <w:left w:val="none" w:sz="0" w:space="0" w:color="auto"/>
        <w:bottom w:val="none" w:sz="0" w:space="0" w:color="auto"/>
        <w:right w:val="none" w:sz="0" w:space="0" w:color="auto"/>
      </w:divBdr>
    </w:div>
    <w:div w:id="310715357">
      <w:bodyDiv w:val="1"/>
      <w:marLeft w:val="0"/>
      <w:marRight w:val="0"/>
      <w:marTop w:val="0"/>
      <w:marBottom w:val="0"/>
      <w:divBdr>
        <w:top w:val="none" w:sz="0" w:space="0" w:color="auto"/>
        <w:left w:val="none" w:sz="0" w:space="0" w:color="auto"/>
        <w:bottom w:val="none" w:sz="0" w:space="0" w:color="auto"/>
        <w:right w:val="none" w:sz="0" w:space="0" w:color="auto"/>
      </w:divBdr>
    </w:div>
    <w:div w:id="310721958">
      <w:bodyDiv w:val="1"/>
      <w:marLeft w:val="0"/>
      <w:marRight w:val="0"/>
      <w:marTop w:val="0"/>
      <w:marBottom w:val="0"/>
      <w:divBdr>
        <w:top w:val="none" w:sz="0" w:space="0" w:color="auto"/>
        <w:left w:val="none" w:sz="0" w:space="0" w:color="auto"/>
        <w:bottom w:val="none" w:sz="0" w:space="0" w:color="auto"/>
        <w:right w:val="none" w:sz="0" w:space="0" w:color="auto"/>
      </w:divBdr>
    </w:div>
    <w:div w:id="311493518">
      <w:bodyDiv w:val="1"/>
      <w:marLeft w:val="0"/>
      <w:marRight w:val="0"/>
      <w:marTop w:val="0"/>
      <w:marBottom w:val="0"/>
      <w:divBdr>
        <w:top w:val="none" w:sz="0" w:space="0" w:color="auto"/>
        <w:left w:val="none" w:sz="0" w:space="0" w:color="auto"/>
        <w:bottom w:val="none" w:sz="0" w:space="0" w:color="auto"/>
        <w:right w:val="none" w:sz="0" w:space="0" w:color="auto"/>
      </w:divBdr>
    </w:div>
    <w:div w:id="311838221">
      <w:bodyDiv w:val="1"/>
      <w:marLeft w:val="0"/>
      <w:marRight w:val="0"/>
      <w:marTop w:val="0"/>
      <w:marBottom w:val="0"/>
      <w:divBdr>
        <w:top w:val="none" w:sz="0" w:space="0" w:color="auto"/>
        <w:left w:val="none" w:sz="0" w:space="0" w:color="auto"/>
        <w:bottom w:val="none" w:sz="0" w:space="0" w:color="auto"/>
        <w:right w:val="none" w:sz="0" w:space="0" w:color="auto"/>
      </w:divBdr>
    </w:div>
    <w:div w:id="312291841">
      <w:bodyDiv w:val="1"/>
      <w:marLeft w:val="0"/>
      <w:marRight w:val="0"/>
      <w:marTop w:val="0"/>
      <w:marBottom w:val="0"/>
      <w:divBdr>
        <w:top w:val="none" w:sz="0" w:space="0" w:color="auto"/>
        <w:left w:val="none" w:sz="0" w:space="0" w:color="auto"/>
        <w:bottom w:val="none" w:sz="0" w:space="0" w:color="auto"/>
        <w:right w:val="none" w:sz="0" w:space="0" w:color="auto"/>
      </w:divBdr>
    </w:div>
    <w:div w:id="312301046">
      <w:bodyDiv w:val="1"/>
      <w:marLeft w:val="0"/>
      <w:marRight w:val="0"/>
      <w:marTop w:val="0"/>
      <w:marBottom w:val="0"/>
      <w:divBdr>
        <w:top w:val="none" w:sz="0" w:space="0" w:color="auto"/>
        <w:left w:val="none" w:sz="0" w:space="0" w:color="auto"/>
        <w:bottom w:val="none" w:sz="0" w:space="0" w:color="auto"/>
        <w:right w:val="none" w:sz="0" w:space="0" w:color="auto"/>
      </w:divBdr>
    </w:div>
    <w:div w:id="312760236">
      <w:bodyDiv w:val="1"/>
      <w:marLeft w:val="0"/>
      <w:marRight w:val="0"/>
      <w:marTop w:val="0"/>
      <w:marBottom w:val="0"/>
      <w:divBdr>
        <w:top w:val="none" w:sz="0" w:space="0" w:color="auto"/>
        <w:left w:val="none" w:sz="0" w:space="0" w:color="auto"/>
        <w:bottom w:val="none" w:sz="0" w:space="0" w:color="auto"/>
        <w:right w:val="none" w:sz="0" w:space="0" w:color="auto"/>
      </w:divBdr>
    </w:div>
    <w:div w:id="313030719">
      <w:bodyDiv w:val="1"/>
      <w:marLeft w:val="0"/>
      <w:marRight w:val="0"/>
      <w:marTop w:val="0"/>
      <w:marBottom w:val="0"/>
      <w:divBdr>
        <w:top w:val="none" w:sz="0" w:space="0" w:color="auto"/>
        <w:left w:val="none" w:sz="0" w:space="0" w:color="auto"/>
        <w:bottom w:val="none" w:sz="0" w:space="0" w:color="auto"/>
        <w:right w:val="none" w:sz="0" w:space="0" w:color="auto"/>
      </w:divBdr>
    </w:div>
    <w:div w:id="313146389">
      <w:bodyDiv w:val="1"/>
      <w:marLeft w:val="0"/>
      <w:marRight w:val="0"/>
      <w:marTop w:val="0"/>
      <w:marBottom w:val="0"/>
      <w:divBdr>
        <w:top w:val="none" w:sz="0" w:space="0" w:color="auto"/>
        <w:left w:val="none" w:sz="0" w:space="0" w:color="auto"/>
        <w:bottom w:val="none" w:sz="0" w:space="0" w:color="auto"/>
        <w:right w:val="none" w:sz="0" w:space="0" w:color="auto"/>
      </w:divBdr>
    </w:div>
    <w:div w:id="313294663">
      <w:bodyDiv w:val="1"/>
      <w:marLeft w:val="0"/>
      <w:marRight w:val="0"/>
      <w:marTop w:val="0"/>
      <w:marBottom w:val="0"/>
      <w:divBdr>
        <w:top w:val="none" w:sz="0" w:space="0" w:color="auto"/>
        <w:left w:val="none" w:sz="0" w:space="0" w:color="auto"/>
        <w:bottom w:val="none" w:sz="0" w:space="0" w:color="auto"/>
        <w:right w:val="none" w:sz="0" w:space="0" w:color="auto"/>
      </w:divBdr>
    </w:div>
    <w:div w:id="313412451">
      <w:bodyDiv w:val="1"/>
      <w:marLeft w:val="0"/>
      <w:marRight w:val="0"/>
      <w:marTop w:val="0"/>
      <w:marBottom w:val="0"/>
      <w:divBdr>
        <w:top w:val="none" w:sz="0" w:space="0" w:color="auto"/>
        <w:left w:val="none" w:sz="0" w:space="0" w:color="auto"/>
        <w:bottom w:val="none" w:sz="0" w:space="0" w:color="auto"/>
        <w:right w:val="none" w:sz="0" w:space="0" w:color="auto"/>
      </w:divBdr>
    </w:div>
    <w:div w:id="314336422">
      <w:bodyDiv w:val="1"/>
      <w:marLeft w:val="0"/>
      <w:marRight w:val="0"/>
      <w:marTop w:val="0"/>
      <w:marBottom w:val="0"/>
      <w:divBdr>
        <w:top w:val="none" w:sz="0" w:space="0" w:color="auto"/>
        <w:left w:val="none" w:sz="0" w:space="0" w:color="auto"/>
        <w:bottom w:val="none" w:sz="0" w:space="0" w:color="auto"/>
        <w:right w:val="none" w:sz="0" w:space="0" w:color="auto"/>
      </w:divBdr>
    </w:div>
    <w:div w:id="314342195">
      <w:bodyDiv w:val="1"/>
      <w:marLeft w:val="0"/>
      <w:marRight w:val="0"/>
      <w:marTop w:val="0"/>
      <w:marBottom w:val="0"/>
      <w:divBdr>
        <w:top w:val="none" w:sz="0" w:space="0" w:color="auto"/>
        <w:left w:val="none" w:sz="0" w:space="0" w:color="auto"/>
        <w:bottom w:val="none" w:sz="0" w:space="0" w:color="auto"/>
        <w:right w:val="none" w:sz="0" w:space="0" w:color="auto"/>
      </w:divBdr>
    </w:div>
    <w:div w:id="314645599">
      <w:bodyDiv w:val="1"/>
      <w:marLeft w:val="0"/>
      <w:marRight w:val="0"/>
      <w:marTop w:val="0"/>
      <w:marBottom w:val="0"/>
      <w:divBdr>
        <w:top w:val="none" w:sz="0" w:space="0" w:color="auto"/>
        <w:left w:val="none" w:sz="0" w:space="0" w:color="auto"/>
        <w:bottom w:val="none" w:sz="0" w:space="0" w:color="auto"/>
        <w:right w:val="none" w:sz="0" w:space="0" w:color="auto"/>
      </w:divBdr>
    </w:div>
    <w:div w:id="314842347">
      <w:bodyDiv w:val="1"/>
      <w:marLeft w:val="0"/>
      <w:marRight w:val="0"/>
      <w:marTop w:val="0"/>
      <w:marBottom w:val="0"/>
      <w:divBdr>
        <w:top w:val="none" w:sz="0" w:space="0" w:color="auto"/>
        <w:left w:val="none" w:sz="0" w:space="0" w:color="auto"/>
        <w:bottom w:val="none" w:sz="0" w:space="0" w:color="auto"/>
        <w:right w:val="none" w:sz="0" w:space="0" w:color="auto"/>
      </w:divBdr>
    </w:div>
    <w:div w:id="314845436">
      <w:bodyDiv w:val="1"/>
      <w:marLeft w:val="0"/>
      <w:marRight w:val="0"/>
      <w:marTop w:val="0"/>
      <w:marBottom w:val="0"/>
      <w:divBdr>
        <w:top w:val="none" w:sz="0" w:space="0" w:color="auto"/>
        <w:left w:val="none" w:sz="0" w:space="0" w:color="auto"/>
        <w:bottom w:val="none" w:sz="0" w:space="0" w:color="auto"/>
        <w:right w:val="none" w:sz="0" w:space="0" w:color="auto"/>
      </w:divBdr>
    </w:div>
    <w:div w:id="315033857">
      <w:bodyDiv w:val="1"/>
      <w:marLeft w:val="0"/>
      <w:marRight w:val="0"/>
      <w:marTop w:val="0"/>
      <w:marBottom w:val="0"/>
      <w:divBdr>
        <w:top w:val="none" w:sz="0" w:space="0" w:color="auto"/>
        <w:left w:val="none" w:sz="0" w:space="0" w:color="auto"/>
        <w:bottom w:val="none" w:sz="0" w:space="0" w:color="auto"/>
        <w:right w:val="none" w:sz="0" w:space="0" w:color="auto"/>
      </w:divBdr>
    </w:div>
    <w:div w:id="315302630">
      <w:bodyDiv w:val="1"/>
      <w:marLeft w:val="0"/>
      <w:marRight w:val="0"/>
      <w:marTop w:val="0"/>
      <w:marBottom w:val="0"/>
      <w:divBdr>
        <w:top w:val="none" w:sz="0" w:space="0" w:color="auto"/>
        <w:left w:val="none" w:sz="0" w:space="0" w:color="auto"/>
        <w:bottom w:val="none" w:sz="0" w:space="0" w:color="auto"/>
        <w:right w:val="none" w:sz="0" w:space="0" w:color="auto"/>
      </w:divBdr>
    </w:div>
    <w:div w:id="315502055">
      <w:bodyDiv w:val="1"/>
      <w:marLeft w:val="0"/>
      <w:marRight w:val="0"/>
      <w:marTop w:val="0"/>
      <w:marBottom w:val="0"/>
      <w:divBdr>
        <w:top w:val="none" w:sz="0" w:space="0" w:color="auto"/>
        <w:left w:val="none" w:sz="0" w:space="0" w:color="auto"/>
        <w:bottom w:val="none" w:sz="0" w:space="0" w:color="auto"/>
        <w:right w:val="none" w:sz="0" w:space="0" w:color="auto"/>
      </w:divBdr>
    </w:div>
    <w:div w:id="316228171">
      <w:bodyDiv w:val="1"/>
      <w:marLeft w:val="0"/>
      <w:marRight w:val="0"/>
      <w:marTop w:val="0"/>
      <w:marBottom w:val="0"/>
      <w:divBdr>
        <w:top w:val="none" w:sz="0" w:space="0" w:color="auto"/>
        <w:left w:val="none" w:sz="0" w:space="0" w:color="auto"/>
        <w:bottom w:val="none" w:sz="0" w:space="0" w:color="auto"/>
        <w:right w:val="none" w:sz="0" w:space="0" w:color="auto"/>
      </w:divBdr>
    </w:div>
    <w:div w:id="316348300">
      <w:bodyDiv w:val="1"/>
      <w:marLeft w:val="0"/>
      <w:marRight w:val="0"/>
      <w:marTop w:val="0"/>
      <w:marBottom w:val="0"/>
      <w:divBdr>
        <w:top w:val="none" w:sz="0" w:space="0" w:color="auto"/>
        <w:left w:val="none" w:sz="0" w:space="0" w:color="auto"/>
        <w:bottom w:val="none" w:sz="0" w:space="0" w:color="auto"/>
        <w:right w:val="none" w:sz="0" w:space="0" w:color="auto"/>
      </w:divBdr>
    </w:div>
    <w:div w:id="316493768">
      <w:bodyDiv w:val="1"/>
      <w:marLeft w:val="0"/>
      <w:marRight w:val="0"/>
      <w:marTop w:val="0"/>
      <w:marBottom w:val="0"/>
      <w:divBdr>
        <w:top w:val="none" w:sz="0" w:space="0" w:color="auto"/>
        <w:left w:val="none" w:sz="0" w:space="0" w:color="auto"/>
        <w:bottom w:val="none" w:sz="0" w:space="0" w:color="auto"/>
        <w:right w:val="none" w:sz="0" w:space="0" w:color="auto"/>
      </w:divBdr>
    </w:div>
    <w:div w:id="316767039">
      <w:bodyDiv w:val="1"/>
      <w:marLeft w:val="0"/>
      <w:marRight w:val="0"/>
      <w:marTop w:val="0"/>
      <w:marBottom w:val="0"/>
      <w:divBdr>
        <w:top w:val="none" w:sz="0" w:space="0" w:color="auto"/>
        <w:left w:val="none" w:sz="0" w:space="0" w:color="auto"/>
        <w:bottom w:val="none" w:sz="0" w:space="0" w:color="auto"/>
        <w:right w:val="none" w:sz="0" w:space="0" w:color="auto"/>
      </w:divBdr>
    </w:div>
    <w:div w:id="316807424">
      <w:bodyDiv w:val="1"/>
      <w:marLeft w:val="0"/>
      <w:marRight w:val="0"/>
      <w:marTop w:val="0"/>
      <w:marBottom w:val="0"/>
      <w:divBdr>
        <w:top w:val="none" w:sz="0" w:space="0" w:color="auto"/>
        <w:left w:val="none" w:sz="0" w:space="0" w:color="auto"/>
        <w:bottom w:val="none" w:sz="0" w:space="0" w:color="auto"/>
        <w:right w:val="none" w:sz="0" w:space="0" w:color="auto"/>
      </w:divBdr>
    </w:div>
    <w:div w:id="317416754">
      <w:bodyDiv w:val="1"/>
      <w:marLeft w:val="0"/>
      <w:marRight w:val="0"/>
      <w:marTop w:val="0"/>
      <w:marBottom w:val="0"/>
      <w:divBdr>
        <w:top w:val="none" w:sz="0" w:space="0" w:color="auto"/>
        <w:left w:val="none" w:sz="0" w:space="0" w:color="auto"/>
        <w:bottom w:val="none" w:sz="0" w:space="0" w:color="auto"/>
        <w:right w:val="none" w:sz="0" w:space="0" w:color="auto"/>
      </w:divBdr>
    </w:div>
    <w:div w:id="318000336">
      <w:bodyDiv w:val="1"/>
      <w:marLeft w:val="0"/>
      <w:marRight w:val="0"/>
      <w:marTop w:val="0"/>
      <w:marBottom w:val="0"/>
      <w:divBdr>
        <w:top w:val="none" w:sz="0" w:space="0" w:color="auto"/>
        <w:left w:val="none" w:sz="0" w:space="0" w:color="auto"/>
        <w:bottom w:val="none" w:sz="0" w:space="0" w:color="auto"/>
        <w:right w:val="none" w:sz="0" w:space="0" w:color="auto"/>
      </w:divBdr>
    </w:div>
    <w:div w:id="318773429">
      <w:bodyDiv w:val="1"/>
      <w:marLeft w:val="0"/>
      <w:marRight w:val="0"/>
      <w:marTop w:val="0"/>
      <w:marBottom w:val="0"/>
      <w:divBdr>
        <w:top w:val="none" w:sz="0" w:space="0" w:color="auto"/>
        <w:left w:val="none" w:sz="0" w:space="0" w:color="auto"/>
        <w:bottom w:val="none" w:sz="0" w:space="0" w:color="auto"/>
        <w:right w:val="none" w:sz="0" w:space="0" w:color="auto"/>
      </w:divBdr>
    </w:div>
    <w:div w:id="319042485">
      <w:bodyDiv w:val="1"/>
      <w:marLeft w:val="0"/>
      <w:marRight w:val="0"/>
      <w:marTop w:val="0"/>
      <w:marBottom w:val="0"/>
      <w:divBdr>
        <w:top w:val="none" w:sz="0" w:space="0" w:color="auto"/>
        <w:left w:val="none" w:sz="0" w:space="0" w:color="auto"/>
        <w:bottom w:val="none" w:sz="0" w:space="0" w:color="auto"/>
        <w:right w:val="none" w:sz="0" w:space="0" w:color="auto"/>
      </w:divBdr>
    </w:div>
    <w:div w:id="320280805">
      <w:bodyDiv w:val="1"/>
      <w:marLeft w:val="0"/>
      <w:marRight w:val="0"/>
      <w:marTop w:val="0"/>
      <w:marBottom w:val="0"/>
      <w:divBdr>
        <w:top w:val="none" w:sz="0" w:space="0" w:color="auto"/>
        <w:left w:val="none" w:sz="0" w:space="0" w:color="auto"/>
        <w:bottom w:val="none" w:sz="0" w:space="0" w:color="auto"/>
        <w:right w:val="none" w:sz="0" w:space="0" w:color="auto"/>
      </w:divBdr>
    </w:div>
    <w:div w:id="320551092">
      <w:bodyDiv w:val="1"/>
      <w:marLeft w:val="0"/>
      <w:marRight w:val="0"/>
      <w:marTop w:val="0"/>
      <w:marBottom w:val="0"/>
      <w:divBdr>
        <w:top w:val="none" w:sz="0" w:space="0" w:color="auto"/>
        <w:left w:val="none" w:sz="0" w:space="0" w:color="auto"/>
        <w:bottom w:val="none" w:sz="0" w:space="0" w:color="auto"/>
        <w:right w:val="none" w:sz="0" w:space="0" w:color="auto"/>
      </w:divBdr>
    </w:div>
    <w:div w:id="321085995">
      <w:bodyDiv w:val="1"/>
      <w:marLeft w:val="0"/>
      <w:marRight w:val="0"/>
      <w:marTop w:val="0"/>
      <w:marBottom w:val="0"/>
      <w:divBdr>
        <w:top w:val="none" w:sz="0" w:space="0" w:color="auto"/>
        <w:left w:val="none" w:sz="0" w:space="0" w:color="auto"/>
        <w:bottom w:val="none" w:sz="0" w:space="0" w:color="auto"/>
        <w:right w:val="none" w:sz="0" w:space="0" w:color="auto"/>
      </w:divBdr>
    </w:div>
    <w:div w:id="321086166">
      <w:bodyDiv w:val="1"/>
      <w:marLeft w:val="0"/>
      <w:marRight w:val="0"/>
      <w:marTop w:val="0"/>
      <w:marBottom w:val="0"/>
      <w:divBdr>
        <w:top w:val="none" w:sz="0" w:space="0" w:color="auto"/>
        <w:left w:val="none" w:sz="0" w:space="0" w:color="auto"/>
        <w:bottom w:val="none" w:sz="0" w:space="0" w:color="auto"/>
        <w:right w:val="none" w:sz="0" w:space="0" w:color="auto"/>
      </w:divBdr>
    </w:div>
    <w:div w:id="321323133">
      <w:bodyDiv w:val="1"/>
      <w:marLeft w:val="0"/>
      <w:marRight w:val="0"/>
      <w:marTop w:val="0"/>
      <w:marBottom w:val="0"/>
      <w:divBdr>
        <w:top w:val="none" w:sz="0" w:space="0" w:color="auto"/>
        <w:left w:val="none" w:sz="0" w:space="0" w:color="auto"/>
        <w:bottom w:val="none" w:sz="0" w:space="0" w:color="auto"/>
        <w:right w:val="none" w:sz="0" w:space="0" w:color="auto"/>
      </w:divBdr>
    </w:div>
    <w:div w:id="321397191">
      <w:bodyDiv w:val="1"/>
      <w:marLeft w:val="0"/>
      <w:marRight w:val="0"/>
      <w:marTop w:val="0"/>
      <w:marBottom w:val="0"/>
      <w:divBdr>
        <w:top w:val="none" w:sz="0" w:space="0" w:color="auto"/>
        <w:left w:val="none" w:sz="0" w:space="0" w:color="auto"/>
        <w:bottom w:val="none" w:sz="0" w:space="0" w:color="auto"/>
        <w:right w:val="none" w:sz="0" w:space="0" w:color="auto"/>
      </w:divBdr>
    </w:div>
    <w:div w:id="321593243">
      <w:bodyDiv w:val="1"/>
      <w:marLeft w:val="0"/>
      <w:marRight w:val="0"/>
      <w:marTop w:val="0"/>
      <w:marBottom w:val="0"/>
      <w:divBdr>
        <w:top w:val="none" w:sz="0" w:space="0" w:color="auto"/>
        <w:left w:val="none" w:sz="0" w:space="0" w:color="auto"/>
        <w:bottom w:val="none" w:sz="0" w:space="0" w:color="auto"/>
        <w:right w:val="none" w:sz="0" w:space="0" w:color="auto"/>
      </w:divBdr>
    </w:div>
    <w:div w:id="322321663">
      <w:bodyDiv w:val="1"/>
      <w:marLeft w:val="0"/>
      <w:marRight w:val="0"/>
      <w:marTop w:val="0"/>
      <w:marBottom w:val="0"/>
      <w:divBdr>
        <w:top w:val="none" w:sz="0" w:space="0" w:color="auto"/>
        <w:left w:val="none" w:sz="0" w:space="0" w:color="auto"/>
        <w:bottom w:val="none" w:sz="0" w:space="0" w:color="auto"/>
        <w:right w:val="none" w:sz="0" w:space="0" w:color="auto"/>
      </w:divBdr>
    </w:div>
    <w:div w:id="322584356">
      <w:bodyDiv w:val="1"/>
      <w:marLeft w:val="0"/>
      <w:marRight w:val="0"/>
      <w:marTop w:val="0"/>
      <w:marBottom w:val="0"/>
      <w:divBdr>
        <w:top w:val="none" w:sz="0" w:space="0" w:color="auto"/>
        <w:left w:val="none" w:sz="0" w:space="0" w:color="auto"/>
        <w:bottom w:val="none" w:sz="0" w:space="0" w:color="auto"/>
        <w:right w:val="none" w:sz="0" w:space="0" w:color="auto"/>
      </w:divBdr>
    </w:div>
    <w:div w:id="322899358">
      <w:bodyDiv w:val="1"/>
      <w:marLeft w:val="0"/>
      <w:marRight w:val="0"/>
      <w:marTop w:val="0"/>
      <w:marBottom w:val="0"/>
      <w:divBdr>
        <w:top w:val="none" w:sz="0" w:space="0" w:color="auto"/>
        <w:left w:val="none" w:sz="0" w:space="0" w:color="auto"/>
        <w:bottom w:val="none" w:sz="0" w:space="0" w:color="auto"/>
        <w:right w:val="none" w:sz="0" w:space="0" w:color="auto"/>
      </w:divBdr>
    </w:div>
    <w:div w:id="324403783">
      <w:bodyDiv w:val="1"/>
      <w:marLeft w:val="0"/>
      <w:marRight w:val="0"/>
      <w:marTop w:val="0"/>
      <w:marBottom w:val="0"/>
      <w:divBdr>
        <w:top w:val="none" w:sz="0" w:space="0" w:color="auto"/>
        <w:left w:val="none" w:sz="0" w:space="0" w:color="auto"/>
        <w:bottom w:val="none" w:sz="0" w:space="0" w:color="auto"/>
        <w:right w:val="none" w:sz="0" w:space="0" w:color="auto"/>
      </w:divBdr>
    </w:div>
    <w:div w:id="325087874">
      <w:bodyDiv w:val="1"/>
      <w:marLeft w:val="0"/>
      <w:marRight w:val="0"/>
      <w:marTop w:val="0"/>
      <w:marBottom w:val="0"/>
      <w:divBdr>
        <w:top w:val="none" w:sz="0" w:space="0" w:color="auto"/>
        <w:left w:val="none" w:sz="0" w:space="0" w:color="auto"/>
        <w:bottom w:val="none" w:sz="0" w:space="0" w:color="auto"/>
        <w:right w:val="none" w:sz="0" w:space="0" w:color="auto"/>
      </w:divBdr>
    </w:div>
    <w:div w:id="325130793">
      <w:bodyDiv w:val="1"/>
      <w:marLeft w:val="0"/>
      <w:marRight w:val="0"/>
      <w:marTop w:val="0"/>
      <w:marBottom w:val="0"/>
      <w:divBdr>
        <w:top w:val="none" w:sz="0" w:space="0" w:color="auto"/>
        <w:left w:val="none" w:sz="0" w:space="0" w:color="auto"/>
        <w:bottom w:val="none" w:sz="0" w:space="0" w:color="auto"/>
        <w:right w:val="none" w:sz="0" w:space="0" w:color="auto"/>
      </w:divBdr>
    </w:div>
    <w:div w:id="325205504">
      <w:bodyDiv w:val="1"/>
      <w:marLeft w:val="0"/>
      <w:marRight w:val="0"/>
      <w:marTop w:val="0"/>
      <w:marBottom w:val="0"/>
      <w:divBdr>
        <w:top w:val="none" w:sz="0" w:space="0" w:color="auto"/>
        <w:left w:val="none" w:sz="0" w:space="0" w:color="auto"/>
        <w:bottom w:val="none" w:sz="0" w:space="0" w:color="auto"/>
        <w:right w:val="none" w:sz="0" w:space="0" w:color="auto"/>
      </w:divBdr>
    </w:div>
    <w:div w:id="325324634">
      <w:bodyDiv w:val="1"/>
      <w:marLeft w:val="0"/>
      <w:marRight w:val="0"/>
      <w:marTop w:val="0"/>
      <w:marBottom w:val="0"/>
      <w:divBdr>
        <w:top w:val="none" w:sz="0" w:space="0" w:color="auto"/>
        <w:left w:val="none" w:sz="0" w:space="0" w:color="auto"/>
        <w:bottom w:val="none" w:sz="0" w:space="0" w:color="auto"/>
        <w:right w:val="none" w:sz="0" w:space="0" w:color="auto"/>
      </w:divBdr>
    </w:div>
    <w:div w:id="325864865">
      <w:bodyDiv w:val="1"/>
      <w:marLeft w:val="0"/>
      <w:marRight w:val="0"/>
      <w:marTop w:val="0"/>
      <w:marBottom w:val="0"/>
      <w:divBdr>
        <w:top w:val="none" w:sz="0" w:space="0" w:color="auto"/>
        <w:left w:val="none" w:sz="0" w:space="0" w:color="auto"/>
        <w:bottom w:val="none" w:sz="0" w:space="0" w:color="auto"/>
        <w:right w:val="none" w:sz="0" w:space="0" w:color="auto"/>
      </w:divBdr>
    </w:div>
    <w:div w:id="325979355">
      <w:bodyDiv w:val="1"/>
      <w:marLeft w:val="0"/>
      <w:marRight w:val="0"/>
      <w:marTop w:val="0"/>
      <w:marBottom w:val="0"/>
      <w:divBdr>
        <w:top w:val="none" w:sz="0" w:space="0" w:color="auto"/>
        <w:left w:val="none" w:sz="0" w:space="0" w:color="auto"/>
        <w:bottom w:val="none" w:sz="0" w:space="0" w:color="auto"/>
        <w:right w:val="none" w:sz="0" w:space="0" w:color="auto"/>
      </w:divBdr>
    </w:div>
    <w:div w:id="326131473">
      <w:bodyDiv w:val="1"/>
      <w:marLeft w:val="0"/>
      <w:marRight w:val="0"/>
      <w:marTop w:val="0"/>
      <w:marBottom w:val="0"/>
      <w:divBdr>
        <w:top w:val="none" w:sz="0" w:space="0" w:color="auto"/>
        <w:left w:val="none" w:sz="0" w:space="0" w:color="auto"/>
        <w:bottom w:val="none" w:sz="0" w:space="0" w:color="auto"/>
        <w:right w:val="none" w:sz="0" w:space="0" w:color="auto"/>
      </w:divBdr>
    </w:div>
    <w:div w:id="326396855">
      <w:bodyDiv w:val="1"/>
      <w:marLeft w:val="0"/>
      <w:marRight w:val="0"/>
      <w:marTop w:val="0"/>
      <w:marBottom w:val="0"/>
      <w:divBdr>
        <w:top w:val="none" w:sz="0" w:space="0" w:color="auto"/>
        <w:left w:val="none" w:sz="0" w:space="0" w:color="auto"/>
        <w:bottom w:val="none" w:sz="0" w:space="0" w:color="auto"/>
        <w:right w:val="none" w:sz="0" w:space="0" w:color="auto"/>
      </w:divBdr>
    </w:div>
    <w:div w:id="326399621">
      <w:bodyDiv w:val="1"/>
      <w:marLeft w:val="0"/>
      <w:marRight w:val="0"/>
      <w:marTop w:val="0"/>
      <w:marBottom w:val="0"/>
      <w:divBdr>
        <w:top w:val="none" w:sz="0" w:space="0" w:color="auto"/>
        <w:left w:val="none" w:sz="0" w:space="0" w:color="auto"/>
        <w:bottom w:val="none" w:sz="0" w:space="0" w:color="auto"/>
        <w:right w:val="none" w:sz="0" w:space="0" w:color="auto"/>
      </w:divBdr>
    </w:div>
    <w:div w:id="326520073">
      <w:bodyDiv w:val="1"/>
      <w:marLeft w:val="0"/>
      <w:marRight w:val="0"/>
      <w:marTop w:val="0"/>
      <w:marBottom w:val="0"/>
      <w:divBdr>
        <w:top w:val="none" w:sz="0" w:space="0" w:color="auto"/>
        <w:left w:val="none" w:sz="0" w:space="0" w:color="auto"/>
        <w:bottom w:val="none" w:sz="0" w:space="0" w:color="auto"/>
        <w:right w:val="none" w:sz="0" w:space="0" w:color="auto"/>
      </w:divBdr>
    </w:div>
    <w:div w:id="326714733">
      <w:bodyDiv w:val="1"/>
      <w:marLeft w:val="0"/>
      <w:marRight w:val="0"/>
      <w:marTop w:val="0"/>
      <w:marBottom w:val="0"/>
      <w:divBdr>
        <w:top w:val="none" w:sz="0" w:space="0" w:color="auto"/>
        <w:left w:val="none" w:sz="0" w:space="0" w:color="auto"/>
        <w:bottom w:val="none" w:sz="0" w:space="0" w:color="auto"/>
        <w:right w:val="none" w:sz="0" w:space="0" w:color="auto"/>
      </w:divBdr>
    </w:div>
    <w:div w:id="326904185">
      <w:bodyDiv w:val="1"/>
      <w:marLeft w:val="0"/>
      <w:marRight w:val="0"/>
      <w:marTop w:val="0"/>
      <w:marBottom w:val="0"/>
      <w:divBdr>
        <w:top w:val="none" w:sz="0" w:space="0" w:color="auto"/>
        <w:left w:val="none" w:sz="0" w:space="0" w:color="auto"/>
        <w:bottom w:val="none" w:sz="0" w:space="0" w:color="auto"/>
        <w:right w:val="none" w:sz="0" w:space="0" w:color="auto"/>
      </w:divBdr>
    </w:div>
    <w:div w:id="327051926">
      <w:bodyDiv w:val="1"/>
      <w:marLeft w:val="0"/>
      <w:marRight w:val="0"/>
      <w:marTop w:val="0"/>
      <w:marBottom w:val="0"/>
      <w:divBdr>
        <w:top w:val="none" w:sz="0" w:space="0" w:color="auto"/>
        <w:left w:val="none" w:sz="0" w:space="0" w:color="auto"/>
        <w:bottom w:val="none" w:sz="0" w:space="0" w:color="auto"/>
        <w:right w:val="none" w:sz="0" w:space="0" w:color="auto"/>
      </w:divBdr>
    </w:div>
    <w:div w:id="327363029">
      <w:bodyDiv w:val="1"/>
      <w:marLeft w:val="0"/>
      <w:marRight w:val="0"/>
      <w:marTop w:val="0"/>
      <w:marBottom w:val="0"/>
      <w:divBdr>
        <w:top w:val="none" w:sz="0" w:space="0" w:color="auto"/>
        <w:left w:val="none" w:sz="0" w:space="0" w:color="auto"/>
        <w:bottom w:val="none" w:sz="0" w:space="0" w:color="auto"/>
        <w:right w:val="none" w:sz="0" w:space="0" w:color="auto"/>
      </w:divBdr>
    </w:div>
    <w:div w:id="327556644">
      <w:bodyDiv w:val="1"/>
      <w:marLeft w:val="0"/>
      <w:marRight w:val="0"/>
      <w:marTop w:val="0"/>
      <w:marBottom w:val="0"/>
      <w:divBdr>
        <w:top w:val="none" w:sz="0" w:space="0" w:color="auto"/>
        <w:left w:val="none" w:sz="0" w:space="0" w:color="auto"/>
        <w:bottom w:val="none" w:sz="0" w:space="0" w:color="auto"/>
        <w:right w:val="none" w:sz="0" w:space="0" w:color="auto"/>
      </w:divBdr>
    </w:div>
    <w:div w:id="327561582">
      <w:bodyDiv w:val="1"/>
      <w:marLeft w:val="0"/>
      <w:marRight w:val="0"/>
      <w:marTop w:val="0"/>
      <w:marBottom w:val="0"/>
      <w:divBdr>
        <w:top w:val="none" w:sz="0" w:space="0" w:color="auto"/>
        <w:left w:val="none" w:sz="0" w:space="0" w:color="auto"/>
        <w:bottom w:val="none" w:sz="0" w:space="0" w:color="auto"/>
        <w:right w:val="none" w:sz="0" w:space="0" w:color="auto"/>
      </w:divBdr>
    </w:div>
    <w:div w:id="327952017">
      <w:bodyDiv w:val="1"/>
      <w:marLeft w:val="0"/>
      <w:marRight w:val="0"/>
      <w:marTop w:val="0"/>
      <w:marBottom w:val="0"/>
      <w:divBdr>
        <w:top w:val="none" w:sz="0" w:space="0" w:color="auto"/>
        <w:left w:val="none" w:sz="0" w:space="0" w:color="auto"/>
        <w:bottom w:val="none" w:sz="0" w:space="0" w:color="auto"/>
        <w:right w:val="none" w:sz="0" w:space="0" w:color="auto"/>
      </w:divBdr>
    </w:div>
    <w:div w:id="328363194">
      <w:bodyDiv w:val="1"/>
      <w:marLeft w:val="0"/>
      <w:marRight w:val="0"/>
      <w:marTop w:val="0"/>
      <w:marBottom w:val="0"/>
      <w:divBdr>
        <w:top w:val="none" w:sz="0" w:space="0" w:color="auto"/>
        <w:left w:val="none" w:sz="0" w:space="0" w:color="auto"/>
        <w:bottom w:val="none" w:sz="0" w:space="0" w:color="auto"/>
        <w:right w:val="none" w:sz="0" w:space="0" w:color="auto"/>
      </w:divBdr>
    </w:div>
    <w:div w:id="328406985">
      <w:bodyDiv w:val="1"/>
      <w:marLeft w:val="0"/>
      <w:marRight w:val="0"/>
      <w:marTop w:val="0"/>
      <w:marBottom w:val="0"/>
      <w:divBdr>
        <w:top w:val="none" w:sz="0" w:space="0" w:color="auto"/>
        <w:left w:val="none" w:sz="0" w:space="0" w:color="auto"/>
        <w:bottom w:val="none" w:sz="0" w:space="0" w:color="auto"/>
        <w:right w:val="none" w:sz="0" w:space="0" w:color="auto"/>
      </w:divBdr>
    </w:div>
    <w:div w:id="328604512">
      <w:bodyDiv w:val="1"/>
      <w:marLeft w:val="0"/>
      <w:marRight w:val="0"/>
      <w:marTop w:val="0"/>
      <w:marBottom w:val="0"/>
      <w:divBdr>
        <w:top w:val="none" w:sz="0" w:space="0" w:color="auto"/>
        <w:left w:val="none" w:sz="0" w:space="0" w:color="auto"/>
        <w:bottom w:val="none" w:sz="0" w:space="0" w:color="auto"/>
        <w:right w:val="none" w:sz="0" w:space="0" w:color="auto"/>
      </w:divBdr>
    </w:div>
    <w:div w:id="328943031">
      <w:bodyDiv w:val="1"/>
      <w:marLeft w:val="0"/>
      <w:marRight w:val="0"/>
      <w:marTop w:val="0"/>
      <w:marBottom w:val="0"/>
      <w:divBdr>
        <w:top w:val="none" w:sz="0" w:space="0" w:color="auto"/>
        <w:left w:val="none" w:sz="0" w:space="0" w:color="auto"/>
        <w:bottom w:val="none" w:sz="0" w:space="0" w:color="auto"/>
        <w:right w:val="none" w:sz="0" w:space="0" w:color="auto"/>
      </w:divBdr>
    </w:div>
    <w:div w:id="329407208">
      <w:bodyDiv w:val="1"/>
      <w:marLeft w:val="0"/>
      <w:marRight w:val="0"/>
      <w:marTop w:val="0"/>
      <w:marBottom w:val="0"/>
      <w:divBdr>
        <w:top w:val="none" w:sz="0" w:space="0" w:color="auto"/>
        <w:left w:val="none" w:sz="0" w:space="0" w:color="auto"/>
        <w:bottom w:val="none" w:sz="0" w:space="0" w:color="auto"/>
        <w:right w:val="none" w:sz="0" w:space="0" w:color="auto"/>
      </w:divBdr>
    </w:div>
    <w:div w:id="329599255">
      <w:bodyDiv w:val="1"/>
      <w:marLeft w:val="0"/>
      <w:marRight w:val="0"/>
      <w:marTop w:val="0"/>
      <w:marBottom w:val="0"/>
      <w:divBdr>
        <w:top w:val="none" w:sz="0" w:space="0" w:color="auto"/>
        <w:left w:val="none" w:sz="0" w:space="0" w:color="auto"/>
        <w:bottom w:val="none" w:sz="0" w:space="0" w:color="auto"/>
        <w:right w:val="none" w:sz="0" w:space="0" w:color="auto"/>
      </w:divBdr>
    </w:div>
    <w:div w:id="329602400">
      <w:bodyDiv w:val="1"/>
      <w:marLeft w:val="0"/>
      <w:marRight w:val="0"/>
      <w:marTop w:val="0"/>
      <w:marBottom w:val="0"/>
      <w:divBdr>
        <w:top w:val="none" w:sz="0" w:space="0" w:color="auto"/>
        <w:left w:val="none" w:sz="0" w:space="0" w:color="auto"/>
        <w:bottom w:val="none" w:sz="0" w:space="0" w:color="auto"/>
        <w:right w:val="none" w:sz="0" w:space="0" w:color="auto"/>
      </w:divBdr>
    </w:div>
    <w:div w:id="329720574">
      <w:bodyDiv w:val="1"/>
      <w:marLeft w:val="0"/>
      <w:marRight w:val="0"/>
      <w:marTop w:val="0"/>
      <w:marBottom w:val="0"/>
      <w:divBdr>
        <w:top w:val="none" w:sz="0" w:space="0" w:color="auto"/>
        <w:left w:val="none" w:sz="0" w:space="0" w:color="auto"/>
        <w:bottom w:val="none" w:sz="0" w:space="0" w:color="auto"/>
        <w:right w:val="none" w:sz="0" w:space="0" w:color="auto"/>
      </w:divBdr>
    </w:div>
    <w:div w:id="329720691">
      <w:bodyDiv w:val="1"/>
      <w:marLeft w:val="0"/>
      <w:marRight w:val="0"/>
      <w:marTop w:val="0"/>
      <w:marBottom w:val="0"/>
      <w:divBdr>
        <w:top w:val="none" w:sz="0" w:space="0" w:color="auto"/>
        <w:left w:val="none" w:sz="0" w:space="0" w:color="auto"/>
        <w:bottom w:val="none" w:sz="0" w:space="0" w:color="auto"/>
        <w:right w:val="none" w:sz="0" w:space="0" w:color="auto"/>
      </w:divBdr>
    </w:div>
    <w:div w:id="329798474">
      <w:bodyDiv w:val="1"/>
      <w:marLeft w:val="0"/>
      <w:marRight w:val="0"/>
      <w:marTop w:val="0"/>
      <w:marBottom w:val="0"/>
      <w:divBdr>
        <w:top w:val="none" w:sz="0" w:space="0" w:color="auto"/>
        <w:left w:val="none" w:sz="0" w:space="0" w:color="auto"/>
        <w:bottom w:val="none" w:sz="0" w:space="0" w:color="auto"/>
        <w:right w:val="none" w:sz="0" w:space="0" w:color="auto"/>
      </w:divBdr>
    </w:div>
    <w:div w:id="329992149">
      <w:bodyDiv w:val="1"/>
      <w:marLeft w:val="0"/>
      <w:marRight w:val="0"/>
      <w:marTop w:val="0"/>
      <w:marBottom w:val="0"/>
      <w:divBdr>
        <w:top w:val="none" w:sz="0" w:space="0" w:color="auto"/>
        <w:left w:val="none" w:sz="0" w:space="0" w:color="auto"/>
        <w:bottom w:val="none" w:sz="0" w:space="0" w:color="auto"/>
        <w:right w:val="none" w:sz="0" w:space="0" w:color="auto"/>
      </w:divBdr>
    </w:div>
    <w:div w:id="329993353">
      <w:bodyDiv w:val="1"/>
      <w:marLeft w:val="0"/>
      <w:marRight w:val="0"/>
      <w:marTop w:val="0"/>
      <w:marBottom w:val="0"/>
      <w:divBdr>
        <w:top w:val="none" w:sz="0" w:space="0" w:color="auto"/>
        <w:left w:val="none" w:sz="0" w:space="0" w:color="auto"/>
        <w:bottom w:val="none" w:sz="0" w:space="0" w:color="auto"/>
        <w:right w:val="none" w:sz="0" w:space="0" w:color="auto"/>
      </w:divBdr>
    </w:div>
    <w:div w:id="330108916">
      <w:bodyDiv w:val="1"/>
      <w:marLeft w:val="0"/>
      <w:marRight w:val="0"/>
      <w:marTop w:val="0"/>
      <w:marBottom w:val="0"/>
      <w:divBdr>
        <w:top w:val="none" w:sz="0" w:space="0" w:color="auto"/>
        <w:left w:val="none" w:sz="0" w:space="0" w:color="auto"/>
        <w:bottom w:val="none" w:sz="0" w:space="0" w:color="auto"/>
        <w:right w:val="none" w:sz="0" w:space="0" w:color="auto"/>
      </w:divBdr>
    </w:div>
    <w:div w:id="330640667">
      <w:bodyDiv w:val="1"/>
      <w:marLeft w:val="0"/>
      <w:marRight w:val="0"/>
      <w:marTop w:val="0"/>
      <w:marBottom w:val="0"/>
      <w:divBdr>
        <w:top w:val="none" w:sz="0" w:space="0" w:color="auto"/>
        <w:left w:val="none" w:sz="0" w:space="0" w:color="auto"/>
        <w:bottom w:val="none" w:sz="0" w:space="0" w:color="auto"/>
        <w:right w:val="none" w:sz="0" w:space="0" w:color="auto"/>
      </w:divBdr>
    </w:div>
    <w:div w:id="330912163">
      <w:bodyDiv w:val="1"/>
      <w:marLeft w:val="0"/>
      <w:marRight w:val="0"/>
      <w:marTop w:val="0"/>
      <w:marBottom w:val="0"/>
      <w:divBdr>
        <w:top w:val="none" w:sz="0" w:space="0" w:color="auto"/>
        <w:left w:val="none" w:sz="0" w:space="0" w:color="auto"/>
        <w:bottom w:val="none" w:sz="0" w:space="0" w:color="auto"/>
        <w:right w:val="none" w:sz="0" w:space="0" w:color="auto"/>
      </w:divBdr>
    </w:div>
    <w:div w:id="330986802">
      <w:bodyDiv w:val="1"/>
      <w:marLeft w:val="0"/>
      <w:marRight w:val="0"/>
      <w:marTop w:val="0"/>
      <w:marBottom w:val="0"/>
      <w:divBdr>
        <w:top w:val="none" w:sz="0" w:space="0" w:color="auto"/>
        <w:left w:val="none" w:sz="0" w:space="0" w:color="auto"/>
        <w:bottom w:val="none" w:sz="0" w:space="0" w:color="auto"/>
        <w:right w:val="none" w:sz="0" w:space="0" w:color="auto"/>
      </w:divBdr>
    </w:div>
    <w:div w:id="331178920">
      <w:bodyDiv w:val="1"/>
      <w:marLeft w:val="0"/>
      <w:marRight w:val="0"/>
      <w:marTop w:val="0"/>
      <w:marBottom w:val="0"/>
      <w:divBdr>
        <w:top w:val="none" w:sz="0" w:space="0" w:color="auto"/>
        <w:left w:val="none" w:sz="0" w:space="0" w:color="auto"/>
        <w:bottom w:val="none" w:sz="0" w:space="0" w:color="auto"/>
        <w:right w:val="none" w:sz="0" w:space="0" w:color="auto"/>
      </w:divBdr>
    </w:div>
    <w:div w:id="331180493">
      <w:bodyDiv w:val="1"/>
      <w:marLeft w:val="0"/>
      <w:marRight w:val="0"/>
      <w:marTop w:val="0"/>
      <w:marBottom w:val="0"/>
      <w:divBdr>
        <w:top w:val="none" w:sz="0" w:space="0" w:color="auto"/>
        <w:left w:val="none" w:sz="0" w:space="0" w:color="auto"/>
        <w:bottom w:val="none" w:sz="0" w:space="0" w:color="auto"/>
        <w:right w:val="none" w:sz="0" w:space="0" w:color="auto"/>
      </w:divBdr>
    </w:div>
    <w:div w:id="331299392">
      <w:bodyDiv w:val="1"/>
      <w:marLeft w:val="0"/>
      <w:marRight w:val="0"/>
      <w:marTop w:val="0"/>
      <w:marBottom w:val="0"/>
      <w:divBdr>
        <w:top w:val="none" w:sz="0" w:space="0" w:color="auto"/>
        <w:left w:val="none" w:sz="0" w:space="0" w:color="auto"/>
        <w:bottom w:val="none" w:sz="0" w:space="0" w:color="auto"/>
        <w:right w:val="none" w:sz="0" w:space="0" w:color="auto"/>
      </w:divBdr>
    </w:div>
    <w:div w:id="331878739">
      <w:bodyDiv w:val="1"/>
      <w:marLeft w:val="0"/>
      <w:marRight w:val="0"/>
      <w:marTop w:val="0"/>
      <w:marBottom w:val="0"/>
      <w:divBdr>
        <w:top w:val="none" w:sz="0" w:space="0" w:color="auto"/>
        <w:left w:val="none" w:sz="0" w:space="0" w:color="auto"/>
        <w:bottom w:val="none" w:sz="0" w:space="0" w:color="auto"/>
        <w:right w:val="none" w:sz="0" w:space="0" w:color="auto"/>
      </w:divBdr>
    </w:div>
    <w:div w:id="332077440">
      <w:bodyDiv w:val="1"/>
      <w:marLeft w:val="0"/>
      <w:marRight w:val="0"/>
      <w:marTop w:val="0"/>
      <w:marBottom w:val="0"/>
      <w:divBdr>
        <w:top w:val="none" w:sz="0" w:space="0" w:color="auto"/>
        <w:left w:val="none" w:sz="0" w:space="0" w:color="auto"/>
        <w:bottom w:val="none" w:sz="0" w:space="0" w:color="auto"/>
        <w:right w:val="none" w:sz="0" w:space="0" w:color="auto"/>
      </w:divBdr>
    </w:div>
    <w:div w:id="332415945">
      <w:bodyDiv w:val="1"/>
      <w:marLeft w:val="0"/>
      <w:marRight w:val="0"/>
      <w:marTop w:val="0"/>
      <w:marBottom w:val="0"/>
      <w:divBdr>
        <w:top w:val="none" w:sz="0" w:space="0" w:color="auto"/>
        <w:left w:val="none" w:sz="0" w:space="0" w:color="auto"/>
        <w:bottom w:val="none" w:sz="0" w:space="0" w:color="auto"/>
        <w:right w:val="none" w:sz="0" w:space="0" w:color="auto"/>
      </w:divBdr>
    </w:div>
    <w:div w:id="333192981">
      <w:bodyDiv w:val="1"/>
      <w:marLeft w:val="0"/>
      <w:marRight w:val="0"/>
      <w:marTop w:val="0"/>
      <w:marBottom w:val="0"/>
      <w:divBdr>
        <w:top w:val="none" w:sz="0" w:space="0" w:color="auto"/>
        <w:left w:val="none" w:sz="0" w:space="0" w:color="auto"/>
        <w:bottom w:val="none" w:sz="0" w:space="0" w:color="auto"/>
        <w:right w:val="none" w:sz="0" w:space="0" w:color="auto"/>
      </w:divBdr>
    </w:div>
    <w:div w:id="333194529">
      <w:bodyDiv w:val="1"/>
      <w:marLeft w:val="0"/>
      <w:marRight w:val="0"/>
      <w:marTop w:val="0"/>
      <w:marBottom w:val="0"/>
      <w:divBdr>
        <w:top w:val="none" w:sz="0" w:space="0" w:color="auto"/>
        <w:left w:val="none" w:sz="0" w:space="0" w:color="auto"/>
        <w:bottom w:val="none" w:sz="0" w:space="0" w:color="auto"/>
        <w:right w:val="none" w:sz="0" w:space="0" w:color="auto"/>
      </w:divBdr>
    </w:div>
    <w:div w:id="333336758">
      <w:bodyDiv w:val="1"/>
      <w:marLeft w:val="0"/>
      <w:marRight w:val="0"/>
      <w:marTop w:val="0"/>
      <w:marBottom w:val="0"/>
      <w:divBdr>
        <w:top w:val="none" w:sz="0" w:space="0" w:color="auto"/>
        <w:left w:val="none" w:sz="0" w:space="0" w:color="auto"/>
        <w:bottom w:val="none" w:sz="0" w:space="0" w:color="auto"/>
        <w:right w:val="none" w:sz="0" w:space="0" w:color="auto"/>
      </w:divBdr>
    </w:div>
    <w:div w:id="333337005">
      <w:bodyDiv w:val="1"/>
      <w:marLeft w:val="0"/>
      <w:marRight w:val="0"/>
      <w:marTop w:val="0"/>
      <w:marBottom w:val="0"/>
      <w:divBdr>
        <w:top w:val="none" w:sz="0" w:space="0" w:color="auto"/>
        <w:left w:val="none" w:sz="0" w:space="0" w:color="auto"/>
        <w:bottom w:val="none" w:sz="0" w:space="0" w:color="auto"/>
        <w:right w:val="none" w:sz="0" w:space="0" w:color="auto"/>
      </w:divBdr>
    </w:div>
    <w:div w:id="333530567">
      <w:bodyDiv w:val="1"/>
      <w:marLeft w:val="0"/>
      <w:marRight w:val="0"/>
      <w:marTop w:val="0"/>
      <w:marBottom w:val="0"/>
      <w:divBdr>
        <w:top w:val="none" w:sz="0" w:space="0" w:color="auto"/>
        <w:left w:val="none" w:sz="0" w:space="0" w:color="auto"/>
        <w:bottom w:val="none" w:sz="0" w:space="0" w:color="auto"/>
        <w:right w:val="none" w:sz="0" w:space="0" w:color="auto"/>
      </w:divBdr>
    </w:div>
    <w:div w:id="333801765">
      <w:bodyDiv w:val="1"/>
      <w:marLeft w:val="0"/>
      <w:marRight w:val="0"/>
      <w:marTop w:val="0"/>
      <w:marBottom w:val="0"/>
      <w:divBdr>
        <w:top w:val="none" w:sz="0" w:space="0" w:color="auto"/>
        <w:left w:val="none" w:sz="0" w:space="0" w:color="auto"/>
        <w:bottom w:val="none" w:sz="0" w:space="0" w:color="auto"/>
        <w:right w:val="none" w:sz="0" w:space="0" w:color="auto"/>
      </w:divBdr>
    </w:div>
    <w:div w:id="333845887">
      <w:bodyDiv w:val="1"/>
      <w:marLeft w:val="0"/>
      <w:marRight w:val="0"/>
      <w:marTop w:val="0"/>
      <w:marBottom w:val="0"/>
      <w:divBdr>
        <w:top w:val="none" w:sz="0" w:space="0" w:color="auto"/>
        <w:left w:val="none" w:sz="0" w:space="0" w:color="auto"/>
        <w:bottom w:val="none" w:sz="0" w:space="0" w:color="auto"/>
        <w:right w:val="none" w:sz="0" w:space="0" w:color="auto"/>
      </w:divBdr>
    </w:div>
    <w:div w:id="333847592">
      <w:bodyDiv w:val="1"/>
      <w:marLeft w:val="0"/>
      <w:marRight w:val="0"/>
      <w:marTop w:val="0"/>
      <w:marBottom w:val="0"/>
      <w:divBdr>
        <w:top w:val="none" w:sz="0" w:space="0" w:color="auto"/>
        <w:left w:val="none" w:sz="0" w:space="0" w:color="auto"/>
        <w:bottom w:val="none" w:sz="0" w:space="0" w:color="auto"/>
        <w:right w:val="none" w:sz="0" w:space="0" w:color="auto"/>
      </w:divBdr>
    </w:div>
    <w:div w:id="333922617">
      <w:bodyDiv w:val="1"/>
      <w:marLeft w:val="0"/>
      <w:marRight w:val="0"/>
      <w:marTop w:val="0"/>
      <w:marBottom w:val="0"/>
      <w:divBdr>
        <w:top w:val="none" w:sz="0" w:space="0" w:color="auto"/>
        <w:left w:val="none" w:sz="0" w:space="0" w:color="auto"/>
        <w:bottom w:val="none" w:sz="0" w:space="0" w:color="auto"/>
        <w:right w:val="none" w:sz="0" w:space="0" w:color="auto"/>
      </w:divBdr>
    </w:div>
    <w:div w:id="333924966">
      <w:bodyDiv w:val="1"/>
      <w:marLeft w:val="0"/>
      <w:marRight w:val="0"/>
      <w:marTop w:val="0"/>
      <w:marBottom w:val="0"/>
      <w:divBdr>
        <w:top w:val="none" w:sz="0" w:space="0" w:color="auto"/>
        <w:left w:val="none" w:sz="0" w:space="0" w:color="auto"/>
        <w:bottom w:val="none" w:sz="0" w:space="0" w:color="auto"/>
        <w:right w:val="none" w:sz="0" w:space="0" w:color="auto"/>
      </w:divBdr>
    </w:div>
    <w:div w:id="334069066">
      <w:bodyDiv w:val="1"/>
      <w:marLeft w:val="0"/>
      <w:marRight w:val="0"/>
      <w:marTop w:val="0"/>
      <w:marBottom w:val="0"/>
      <w:divBdr>
        <w:top w:val="none" w:sz="0" w:space="0" w:color="auto"/>
        <w:left w:val="none" w:sz="0" w:space="0" w:color="auto"/>
        <w:bottom w:val="none" w:sz="0" w:space="0" w:color="auto"/>
        <w:right w:val="none" w:sz="0" w:space="0" w:color="auto"/>
      </w:divBdr>
    </w:div>
    <w:div w:id="334189470">
      <w:bodyDiv w:val="1"/>
      <w:marLeft w:val="0"/>
      <w:marRight w:val="0"/>
      <w:marTop w:val="0"/>
      <w:marBottom w:val="0"/>
      <w:divBdr>
        <w:top w:val="none" w:sz="0" w:space="0" w:color="auto"/>
        <w:left w:val="none" w:sz="0" w:space="0" w:color="auto"/>
        <w:bottom w:val="none" w:sz="0" w:space="0" w:color="auto"/>
        <w:right w:val="none" w:sz="0" w:space="0" w:color="auto"/>
      </w:divBdr>
    </w:div>
    <w:div w:id="334306898">
      <w:bodyDiv w:val="1"/>
      <w:marLeft w:val="0"/>
      <w:marRight w:val="0"/>
      <w:marTop w:val="0"/>
      <w:marBottom w:val="0"/>
      <w:divBdr>
        <w:top w:val="none" w:sz="0" w:space="0" w:color="auto"/>
        <w:left w:val="none" w:sz="0" w:space="0" w:color="auto"/>
        <w:bottom w:val="none" w:sz="0" w:space="0" w:color="auto"/>
        <w:right w:val="none" w:sz="0" w:space="0" w:color="auto"/>
      </w:divBdr>
    </w:div>
    <w:div w:id="334379942">
      <w:bodyDiv w:val="1"/>
      <w:marLeft w:val="0"/>
      <w:marRight w:val="0"/>
      <w:marTop w:val="0"/>
      <w:marBottom w:val="0"/>
      <w:divBdr>
        <w:top w:val="none" w:sz="0" w:space="0" w:color="auto"/>
        <w:left w:val="none" w:sz="0" w:space="0" w:color="auto"/>
        <w:bottom w:val="none" w:sz="0" w:space="0" w:color="auto"/>
        <w:right w:val="none" w:sz="0" w:space="0" w:color="auto"/>
      </w:divBdr>
    </w:div>
    <w:div w:id="334501266">
      <w:bodyDiv w:val="1"/>
      <w:marLeft w:val="0"/>
      <w:marRight w:val="0"/>
      <w:marTop w:val="0"/>
      <w:marBottom w:val="0"/>
      <w:divBdr>
        <w:top w:val="none" w:sz="0" w:space="0" w:color="auto"/>
        <w:left w:val="none" w:sz="0" w:space="0" w:color="auto"/>
        <w:bottom w:val="none" w:sz="0" w:space="0" w:color="auto"/>
        <w:right w:val="none" w:sz="0" w:space="0" w:color="auto"/>
      </w:divBdr>
    </w:div>
    <w:div w:id="334501271">
      <w:bodyDiv w:val="1"/>
      <w:marLeft w:val="0"/>
      <w:marRight w:val="0"/>
      <w:marTop w:val="0"/>
      <w:marBottom w:val="0"/>
      <w:divBdr>
        <w:top w:val="none" w:sz="0" w:space="0" w:color="auto"/>
        <w:left w:val="none" w:sz="0" w:space="0" w:color="auto"/>
        <w:bottom w:val="none" w:sz="0" w:space="0" w:color="auto"/>
        <w:right w:val="none" w:sz="0" w:space="0" w:color="auto"/>
      </w:divBdr>
    </w:div>
    <w:div w:id="334576021">
      <w:bodyDiv w:val="1"/>
      <w:marLeft w:val="0"/>
      <w:marRight w:val="0"/>
      <w:marTop w:val="0"/>
      <w:marBottom w:val="0"/>
      <w:divBdr>
        <w:top w:val="none" w:sz="0" w:space="0" w:color="auto"/>
        <w:left w:val="none" w:sz="0" w:space="0" w:color="auto"/>
        <w:bottom w:val="none" w:sz="0" w:space="0" w:color="auto"/>
        <w:right w:val="none" w:sz="0" w:space="0" w:color="auto"/>
      </w:divBdr>
    </w:div>
    <w:div w:id="334890794">
      <w:bodyDiv w:val="1"/>
      <w:marLeft w:val="0"/>
      <w:marRight w:val="0"/>
      <w:marTop w:val="0"/>
      <w:marBottom w:val="0"/>
      <w:divBdr>
        <w:top w:val="none" w:sz="0" w:space="0" w:color="auto"/>
        <w:left w:val="none" w:sz="0" w:space="0" w:color="auto"/>
        <w:bottom w:val="none" w:sz="0" w:space="0" w:color="auto"/>
        <w:right w:val="none" w:sz="0" w:space="0" w:color="auto"/>
      </w:divBdr>
    </w:div>
    <w:div w:id="334919853">
      <w:bodyDiv w:val="1"/>
      <w:marLeft w:val="0"/>
      <w:marRight w:val="0"/>
      <w:marTop w:val="0"/>
      <w:marBottom w:val="0"/>
      <w:divBdr>
        <w:top w:val="none" w:sz="0" w:space="0" w:color="auto"/>
        <w:left w:val="none" w:sz="0" w:space="0" w:color="auto"/>
        <w:bottom w:val="none" w:sz="0" w:space="0" w:color="auto"/>
        <w:right w:val="none" w:sz="0" w:space="0" w:color="auto"/>
      </w:divBdr>
    </w:div>
    <w:div w:id="335227864">
      <w:bodyDiv w:val="1"/>
      <w:marLeft w:val="0"/>
      <w:marRight w:val="0"/>
      <w:marTop w:val="0"/>
      <w:marBottom w:val="0"/>
      <w:divBdr>
        <w:top w:val="none" w:sz="0" w:space="0" w:color="auto"/>
        <w:left w:val="none" w:sz="0" w:space="0" w:color="auto"/>
        <w:bottom w:val="none" w:sz="0" w:space="0" w:color="auto"/>
        <w:right w:val="none" w:sz="0" w:space="0" w:color="auto"/>
      </w:divBdr>
    </w:div>
    <w:div w:id="335303583">
      <w:bodyDiv w:val="1"/>
      <w:marLeft w:val="0"/>
      <w:marRight w:val="0"/>
      <w:marTop w:val="0"/>
      <w:marBottom w:val="0"/>
      <w:divBdr>
        <w:top w:val="none" w:sz="0" w:space="0" w:color="auto"/>
        <w:left w:val="none" w:sz="0" w:space="0" w:color="auto"/>
        <w:bottom w:val="none" w:sz="0" w:space="0" w:color="auto"/>
        <w:right w:val="none" w:sz="0" w:space="0" w:color="auto"/>
      </w:divBdr>
    </w:div>
    <w:div w:id="335495641">
      <w:bodyDiv w:val="1"/>
      <w:marLeft w:val="0"/>
      <w:marRight w:val="0"/>
      <w:marTop w:val="0"/>
      <w:marBottom w:val="0"/>
      <w:divBdr>
        <w:top w:val="none" w:sz="0" w:space="0" w:color="auto"/>
        <w:left w:val="none" w:sz="0" w:space="0" w:color="auto"/>
        <w:bottom w:val="none" w:sz="0" w:space="0" w:color="auto"/>
        <w:right w:val="none" w:sz="0" w:space="0" w:color="auto"/>
      </w:divBdr>
    </w:div>
    <w:div w:id="336080561">
      <w:bodyDiv w:val="1"/>
      <w:marLeft w:val="0"/>
      <w:marRight w:val="0"/>
      <w:marTop w:val="0"/>
      <w:marBottom w:val="0"/>
      <w:divBdr>
        <w:top w:val="none" w:sz="0" w:space="0" w:color="auto"/>
        <w:left w:val="none" w:sz="0" w:space="0" w:color="auto"/>
        <w:bottom w:val="none" w:sz="0" w:space="0" w:color="auto"/>
        <w:right w:val="none" w:sz="0" w:space="0" w:color="auto"/>
      </w:divBdr>
    </w:div>
    <w:div w:id="336618837">
      <w:bodyDiv w:val="1"/>
      <w:marLeft w:val="0"/>
      <w:marRight w:val="0"/>
      <w:marTop w:val="0"/>
      <w:marBottom w:val="0"/>
      <w:divBdr>
        <w:top w:val="none" w:sz="0" w:space="0" w:color="auto"/>
        <w:left w:val="none" w:sz="0" w:space="0" w:color="auto"/>
        <w:bottom w:val="none" w:sz="0" w:space="0" w:color="auto"/>
        <w:right w:val="none" w:sz="0" w:space="0" w:color="auto"/>
      </w:divBdr>
    </w:div>
    <w:div w:id="336690085">
      <w:bodyDiv w:val="1"/>
      <w:marLeft w:val="0"/>
      <w:marRight w:val="0"/>
      <w:marTop w:val="0"/>
      <w:marBottom w:val="0"/>
      <w:divBdr>
        <w:top w:val="none" w:sz="0" w:space="0" w:color="auto"/>
        <w:left w:val="none" w:sz="0" w:space="0" w:color="auto"/>
        <w:bottom w:val="none" w:sz="0" w:space="0" w:color="auto"/>
        <w:right w:val="none" w:sz="0" w:space="0" w:color="auto"/>
      </w:divBdr>
    </w:div>
    <w:div w:id="336813379">
      <w:bodyDiv w:val="1"/>
      <w:marLeft w:val="0"/>
      <w:marRight w:val="0"/>
      <w:marTop w:val="0"/>
      <w:marBottom w:val="0"/>
      <w:divBdr>
        <w:top w:val="none" w:sz="0" w:space="0" w:color="auto"/>
        <w:left w:val="none" w:sz="0" w:space="0" w:color="auto"/>
        <w:bottom w:val="none" w:sz="0" w:space="0" w:color="auto"/>
        <w:right w:val="none" w:sz="0" w:space="0" w:color="auto"/>
      </w:divBdr>
    </w:div>
    <w:div w:id="336930952">
      <w:bodyDiv w:val="1"/>
      <w:marLeft w:val="0"/>
      <w:marRight w:val="0"/>
      <w:marTop w:val="0"/>
      <w:marBottom w:val="0"/>
      <w:divBdr>
        <w:top w:val="none" w:sz="0" w:space="0" w:color="auto"/>
        <w:left w:val="none" w:sz="0" w:space="0" w:color="auto"/>
        <w:bottom w:val="none" w:sz="0" w:space="0" w:color="auto"/>
        <w:right w:val="none" w:sz="0" w:space="0" w:color="auto"/>
      </w:divBdr>
    </w:div>
    <w:div w:id="337005800">
      <w:bodyDiv w:val="1"/>
      <w:marLeft w:val="0"/>
      <w:marRight w:val="0"/>
      <w:marTop w:val="0"/>
      <w:marBottom w:val="0"/>
      <w:divBdr>
        <w:top w:val="none" w:sz="0" w:space="0" w:color="auto"/>
        <w:left w:val="none" w:sz="0" w:space="0" w:color="auto"/>
        <w:bottom w:val="none" w:sz="0" w:space="0" w:color="auto"/>
        <w:right w:val="none" w:sz="0" w:space="0" w:color="auto"/>
      </w:divBdr>
    </w:div>
    <w:div w:id="337271004">
      <w:bodyDiv w:val="1"/>
      <w:marLeft w:val="0"/>
      <w:marRight w:val="0"/>
      <w:marTop w:val="0"/>
      <w:marBottom w:val="0"/>
      <w:divBdr>
        <w:top w:val="none" w:sz="0" w:space="0" w:color="auto"/>
        <w:left w:val="none" w:sz="0" w:space="0" w:color="auto"/>
        <w:bottom w:val="none" w:sz="0" w:space="0" w:color="auto"/>
        <w:right w:val="none" w:sz="0" w:space="0" w:color="auto"/>
      </w:divBdr>
    </w:div>
    <w:div w:id="337780103">
      <w:bodyDiv w:val="1"/>
      <w:marLeft w:val="0"/>
      <w:marRight w:val="0"/>
      <w:marTop w:val="0"/>
      <w:marBottom w:val="0"/>
      <w:divBdr>
        <w:top w:val="none" w:sz="0" w:space="0" w:color="auto"/>
        <w:left w:val="none" w:sz="0" w:space="0" w:color="auto"/>
        <w:bottom w:val="none" w:sz="0" w:space="0" w:color="auto"/>
        <w:right w:val="none" w:sz="0" w:space="0" w:color="auto"/>
      </w:divBdr>
    </w:div>
    <w:div w:id="337851904">
      <w:bodyDiv w:val="1"/>
      <w:marLeft w:val="0"/>
      <w:marRight w:val="0"/>
      <w:marTop w:val="0"/>
      <w:marBottom w:val="0"/>
      <w:divBdr>
        <w:top w:val="none" w:sz="0" w:space="0" w:color="auto"/>
        <w:left w:val="none" w:sz="0" w:space="0" w:color="auto"/>
        <w:bottom w:val="none" w:sz="0" w:space="0" w:color="auto"/>
        <w:right w:val="none" w:sz="0" w:space="0" w:color="auto"/>
      </w:divBdr>
    </w:div>
    <w:div w:id="337929915">
      <w:bodyDiv w:val="1"/>
      <w:marLeft w:val="0"/>
      <w:marRight w:val="0"/>
      <w:marTop w:val="0"/>
      <w:marBottom w:val="0"/>
      <w:divBdr>
        <w:top w:val="none" w:sz="0" w:space="0" w:color="auto"/>
        <w:left w:val="none" w:sz="0" w:space="0" w:color="auto"/>
        <w:bottom w:val="none" w:sz="0" w:space="0" w:color="auto"/>
        <w:right w:val="none" w:sz="0" w:space="0" w:color="auto"/>
      </w:divBdr>
    </w:div>
    <w:div w:id="338050117">
      <w:bodyDiv w:val="1"/>
      <w:marLeft w:val="0"/>
      <w:marRight w:val="0"/>
      <w:marTop w:val="0"/>
      <w:marBottom w:val="0"/>
      <w:divBdr>
        <w:top w:val="none" w:sz="0" w:space="0" w:color="auto"/>
        <w:left w:val="none" w:sz="0" w:space="0" w:color="auto"/>
        <w:bottom w:val="none" w:sz="0" w:space="0" w:color="auto"/>
        <w:right w:val="none" w:sz="0" w:space="0" w:color="auto"/>
      </w:divBdr>
    </w:div>
    <w:div w:id="338390707">
      <w:bodyDiv w:val="1"/>
      <w:marLeft w:val="0"/>
      <w:marRight w:val="0"/>
      <w:marTop w:val="0"/>
      <w:marBottom w:val="0"/>
      <w:divBdr>
        <w:top w:val="none" w:sz="0" w:space="0" w:color="auto"/>
        <w:left w:val="none" w:sz="0" w:space="0" w:color="auto"/>
        <w:bottom w:val="none" w:sz="0" w:space="0" w:color="auto"/>
        <w:right w:val="none" w:sz="0" w:space="0" w:color="auto"/>
      </w:divBdr>
    </w:div>
    <w:div w:id="338505838">
      <w:bodyDiv w:val="1"/>
      <w:marLeft w:val="0"/>
      <w:marRight w:val="0"/>
      <w:marTop w:val="0"/>
      <w:marBottom w:val="0"/>
      <w:divBdr>
        <w:top w:val="none" w:sz="0" w:space="0" w:color="auto"/>
        <w:left w:val="none" w:sz="0" w:space="0" w:color="auto"/>
        <w:bottom w:val="none" w:sz="0" w:space="0" w:color="auto"/>
        <w:right w:val="none" w:sz="0" w:space="0" w:color="auto"/>
      </w:divBdr>
    </w:div>
    <w:div w:id="338703522">
      <w:bodyDiv w:val="1"/>
      <w:marLeft w:val="0"/>
      <w:marRight w:val="0"/>
      <w:marTop w:val="0"/>
      <w:marBottom w:val="0"/>
      <w:divBdr>
        <w:top w:val="none" w:sz="0" w:space="0" w:color="auto"/>
        <w:left w:val="none" w:sz="0" w:space="0" w:color="auto"/>
        <w:bottom w:val="none" w:sz="0" w:space="0" w:color="auto"/>
        <w:right w:val="none" w:sz="0" w:space="0" w:color="auto"/>
      </w:divBdr>
    </w:div>
    <w:div w:id="338890193">
      <w:bodyDiv w:val="1"/>
      <w:marLeft w:val="0"/>
      <w:marRight w:val="0"/>
      <w:marTop w:val="0"/>
      <w:marBottom w:val="0"/>
      <w:divBdr>
        <w:top w:val="none" w:sz="0" w:space="0" w:color="auto"/>
        <w:left w:val="none" w:sz="0" w:space="0" w:color="auto"/>
        <w:bottom w:val="none" w:sz="0" w:space="0" w:color="auto"/>
        <w:right w:val="none" w:sz="0" w:space="0" w:color="auto"/>
      </w:divBdr>
    </w:div>
    <w:div w:id="338897976">
      <w:bodyDiv w:val="1"/>
      <w:marLeft w:val="0"/>
      <w:marRight w:val="0"/>
      <w:marTop w:val="0"/>
      <w:marBottom w:val="0"/>
      <w:divBdr>
        <w:top w:val="none" w:sz="0" w:space="0" w:color="auto"/>
        <w:left w:val="none" w:sz="0" w:space="0" w:color="auto"/>
        <w:bottom w:val="none" w:sz="0" w:space="0" w:color="auto"/>
        <w:right w:val="none" w:sz="0" w:space="0" w:color="auto"/>
      </w:divBdr>
    </w:div>
    <w:div w:id="338964645">
      <w:bodyDiv w:val="1"/>
      <w:marLeft w:val="0"/>
      <w:marRight w:val="0"/>
      <w:marTop w:val="0"/>
      <w:marBottom w:val="0"/>
      <w:divBdr>
        <w:top w:val="none" w:sz="0" w:space="0" w:color="auto"/>
        <w:left w:val="none" w:sz="0" w:space="0" w:color="auto"/>
        <w:bottom w:val="none" w:sz="0" w:space="0" w:color="auto"/>
        <w:right w:val="none" w:sz="0" w:space="0" w:color="auto"/>
      </w:divBdr>
    </w:div>
    <w:div w:id="339167235">
      <w:bodyDiv w:val="1"/>
      <w:marLeft w:val="0"/>
      <w:marRight w:val="0"/>
      <w:marTop w:val="0"/>
      <w:marBottom w:val="0"/>
      <w:divBdr>
        <w:top w:val="none" w:sz="0" w:space="0" w:color="auto"/>
        <w:left w:val="none" w:sz="0" w:space="0" w:color="auto"/>
        <w:bottom w:val="none" w:sz="0" w:space="0" w:color="auto"/>
        <w:right w:val="none" w:sz="0" w:space="0" w:color="auto"/>
      </w:divBdr>
    </w:div>
    <w:div w:id="339502745">
      <w:bodyDiv w:val="1"/>
      <w:marLeft w:val="0"/>
      <w:marRight w:val="0"/>
      <w:marTop w:val="0"/>
      <w:marBottom w:val="0"/>
      <w:divBdr>
        <w:top w:val="none" w:sz="0" w:space="0" w:color="auto"/>
        <w:left w:val="none" w:sz="0" w:space="0" w:color="auto"/>
        <w:bottom w:val="none" w:sz="0" w:space="0" w:color="auto"/>
        <w:right w:val="none" w:sz="0" w:space="0" w:color="auto"/>
      </w:divBdr>
    </w:div>
    <w:div w:id="339697235">
      <w:bodyDiv w:val="1"/>
      <w:marLeft w:val="0"/>
      <w:marRight w:val="0"/>
      <w:marTop w:val="0"/>
      <w:marBottom w:val="0"/>
      <w:divBdr>
        <w:top w:val="none" w:sz="0" w:space="0" w:color="auto"/>
        <w:left w:val="none" w:sz="0" w:space="0" w:color="auto"/>
        <w:bottom w:val="none" w:sz="0" w:space="0" w:color="auto"/>
        <w:right w:val="none" w:sz="0" w:space="0" w:color="auto"/>
      </w:divBdr>
    </w:div>
    <w:div w:id="339819503">
      <w:bodyDiv w:val="1"/>
      <w:marLeft w:val="0"/>
      <w:marRight w:val="0"/>
      <w:marTop w:val="0"/>
      <w:marBottom w:val="0"/>
      <w:divBdr>
        <w:top w:val="none" w:sz="0" w:space="0" w:color="auto"/>
        <w:left w:val="none" w:sz="0" w:space="0" w:color="auto"/>
        <w:bottom w:val="none" w:sz="0" w:space="0" w:color="auto"/>
        <w:right w:val="none" w:sz="0" w:space="0" w:color="auto"/>
      </w:divBdr>
    </w:div>
    <w:div w:id="341324131">
      <w:bodyDiv w:val="1"/>
      <w:marLeft w:val="0"/>
      <w:marRight w:val="0"/>
      <w:marTop w:val="0"/>
      <w:marBottom w:val="0"/>
      <w:divBdr>
        <w:top w:val="none" w:sz="0" w:space="0" w:color="auto"/>
        <w:left w:val="none" w:sz="0" w:space="0" w:color="auto"/>
        <w:bottom w:val="none" w:sz="0" w:space="0" w:color="auto"/>
        <w:right w:val="none" w:sz="0" w:space="0" w:color="auto"/>
      </w:divBdr>
    </w:div>
    <w:div w:id="341401007">
      <w:bodyDiv w:val="1"/>
      <w:marLeft w:val="0"/>
      <w:marRight w:val="0"/>
      <w:marTop w:val="0"/>
      <w:marBottom w:val="0"/>
      <w:divBdr>
        <w:top w:val="none" w:sz="0" w:space="0" w:color="auto"/>
        <w:left w:val="none" w:sz="0" w:space="0" w:color="auto"/>
        <w:bottom w:val="none" w:sz="0" w:space="0" w:color="auto"/>
        <w:right w:val="none" w:sz="0" w:space="0" w:color="auto"/>
      </w:divBdr>
    </w:div>
    <w:div w:id="342436769">
      <w:bodyDiv w:val="1"/>
      <w:marLeft w:val="0"/>
      <w:marRight w:val="0"/>
      <w:marTop w:val="0"/>
      <w:marBottom w:val="0"/>
      <w:divBdr>
        <w:top w:val="none" w:sz="0" w:space="0" w:color="auto"/>
        <w:left w:val="none" w:sz="0" w:space="0" w:color="auto"/>
        <w:bottom w:val="none" w:sz="0" w:space="0" w:color="auto"/>
        <w:right w:val="none" w:sz="0" w:space="0" w:color="auto"/>
      </w:divBdr>
    </w:div>
    <w:div w:id="342823684">
      <w:bodyDiv w:val="1"/>
      <w:marLeft w:val="0"/>
      <w:marRight w:val="0"/>
      <w:marTop w:val="0"/>
      <w:marBottom w:val="0"/>
      <w:divBdr>
        <w:top w:val="none" w:sz="0" w:space="0" w:color="auto"/>
        <w:left w:val="none" w:sz="0" w:space="0" w:color="auto"/>
        <w:bottom w:val="none" w:sz="0" w:space="0" w:color="auto"/>
        <w:right w:val="none" w:sz="0" w:space="0" w:color="auto"/>
      </w:divBdr>
    </w:div>
    <w:div w:id="343282913">
      <w:bodyDiv w:val="1"/>
      <w:marLeft w:val="0"/>
      <w:marRight w:val="0"/>
      <w:marTop w:val="0"/>
      <w:marBottom w:val="0"/>
      <w:divBdr>
        <w:top w:val="none" w:sz="0" w:space="0" w:color="auto"/>
        <w:left w:val="none" w:sz="0" w:space="0" w:color="auto"/>
        <w:bottom w:val="none" w:sz="0" w:space="0" w:color="auto"/>
        <w:right w:val="none" w:sz="0" w:space="0" w:color="auto"/>
      </w:divBdr>
    </w:div>
    <w:div w:id="343363756">
      <w:bodyDiv w:val="1"/>
      <w:marLeft w:val="0"/>
      <w:marRight w:val="0"/>
      <w:marTop w:val="0"/>
      <w:marBottom w:val="0"/>
      <w:divBdr>
        <w:top w:val="none" w:sz="0" w:space="0" w:color="auto"/>
        <w:left w:val="none" w:sz="0" w:space="0" w:color="auto"/>
        <w:bottom w:val="none" w:sz="0" w:space="0" w:color="auto"/>
        <w:right w:val="none" w:sz="0" w:space="0" w:color="auto"/>
      </w:divBdr>
    </w:div>
    <w:div w:id="343632361">
      <w:bodyDiv w:val="1"/>
      <w:marLeft w:val="0"/>
      <w:marRight w:val="0"/>
      <w:marTop w:val="0"/>
      <w:marBottom w:val="0"/>
      <w:divBdr>
        <w:top w:val="none" w:sz="0" w:space="0" w:color="auto"/>
        <w:left w:val="none" w:sz="0" w:space="0" w:color="auto"/>
        <w:bottom w:val="none" w:sz="0" w:space="0" w:color="auto"/>
        <w:right w:val="none" w:sz="0" w:space="0" w:color="auto"/>
      </w:divBdr>
    </w:div>
    <w:div w:id="343941037">
      <w:bodyDiv w:val="1"/>
      <w:marLeft w:val="0"/>
      <w:marRight w:val="0"/>
      <w:marTop w:val="0"/>
      <w:marBottom w:val="0"/>
      <w:divBdr>
        <w:top w:val="none" w:sz="0" w:space="0" w:color="auto"/>
        <w:left w:val="none" w:sz="0" w:space="0" w:color="auto"/>
        <w:bottom w:val="none" w:sz="0" w:space="0" w:color="auto"/>
        <w:right w:val="none" w:sz="0" w:space="0" w:color="auto"/>
      </w:divBdr>
    </w:div>
    <w:div w:id="344132314">
      <w:bodyDiv w:val="1"/>
      <w:marLeft w:val="0"/>
      <w:marRight w:val="0"/>
      <w:marTop w:val="0"/>
      <w:marBottom w:val="0"/>
      <w:divBdr>
        <w:top w:val="none" w:sz="0" w:space="0" w:color="auto"/>
        <w:left w:val="none" w:sz="0" w:space="0" w:color="auto"/>
        <w:bottom w:val="none" w:sz="0" w:space="0" w:color="auto"/>
        <w:right w:val="none" w:sz="0" w:space="0" w:color="auto"/>
      </w:divBdr>
    </w:div>
    <w:div w:id="344404265">
      <w:bodyDiv w:val="1"/>
      <w:marLeft w:val="0"/>
      <w:marRight w:val="0"/>
      <w:marTop w:val="0"/>
      <w:marBottom w:val="0"/>
      <w:divBdr>
        <w:top w:val="none" w:sz="0" w:space="0" w:color="auto"/>
        <w:left w:val="none" w:sz="0" w:space="0" w:color="auto"/>
        <w:bottom w:val="none" w:sz="0" w:space="0" w:color="auto"/>
        <w:right w:val="none" w:sz="0" w:space="0" w:color="auto"/>
      </w:divBdr>
    </w:div>
    <w:div w:id="344480638">
      <w:bodyDiv w:val="1"/>
      <w:marLeft w:val="0"/>
      <w:marRight w:val="0"/>
      <w:marTop w:val="0"/>
      <w:marBottom w:val="0"/>
      <w:divBdr>
        <w:top w:val="none" w:sz="0" w:space="0" w:color="auto"/>
        <w:left w:val="none" w:sz="0" w:space="0" w:color="auto"/>
        <w:bottom w:val="none" w:sz="0" w:space="0" w:color="auto"/>
        <w:right w:val="none" w:sz="0" w:space="0" w:color="auto"/>
      </w:divBdr>
    </w:div>
    <w:div w:id="344480747">
      <w:bodyDiv w:val="1"/>
      <w:marLeft w:val="0"/>
      <w:marRight w:val="0"/>
      <w:marTop w:val="0"/>
      <w:marBottom w:val="0"/>
      <w:divBdr>
        <w:top w:val="none" w:sz="0" w:space="0" w:color="auto"/>
        <w:left w:val="none" w:sz="0" w:space="0" w:color="auto"/>
        <w:bottom w:val="none" w:sz="0" w:space="0" w:color="auto"/>
        <w:right w:val="none" w:sz="0" w:space="0" w:color="auto"/>
      </w:divBdr>
    </w:div>
    <w:div w:id="344747527">
      <w:bodyDiv w:val="1"/>
      <w:marLeft w:val="0"/>
      <w:marRight w:val="0"/>
      <w:marTop w:val="0"/>
      <w:marBottom w:val="0"/>
      <w:divBdr>
        <w:top w:val="none" w:sz="0" w:space="0" w:color="auto"/>
        <w:left w:val="none" w:sz="0" w:space="0" w:color="auto"/>
        <w:bottom w:val="none" w:sz="0" w:space="0" w:color="auto"/>
        <w:right w:val="none" w:sz="0" w:space="0" w:color="auto"/>
      </w:divBdr>
    </w:div>
    <w:div w:id="345182742">
      <w:bodyDiv w:val="1"/>
      <w:marLeft w:val="0"/>
      <w:marRight w:val="0"/>
      <w:marTop w:val="0"/>
      <w:marBottom w:val="0"/>
      <w:divBdr>
        <w:top w:val="none" w:sz="0" w:space="0" w:color="auto"/>
        <w:left w:val="none" w:sz="0" w:space="0" w:color="auto"/>
        <w:bottom w:val="none" w:sz="0" w:space="0" w:color="auto"/>
        <w:right w:val="none" w:sz="0" w:space="0" w:color="auto"/>
      </w:divBdr>
    </w:div>
    <w:div w:id="345325693">
      <w:bodyDiv w:val="1"/>
      <w:marLeft w:val="0"/>
      <w:marRight w:val="0"/>
      <w:marTop w:val="0"/>
      <w:marBottom w:val="0"/>
      <w:divBdr>
        <w:top w:val="none" w:sz="0" w:space="0" w:color="auto"/>
        <w:left w:val="none" w:sz="0" w:space="0" w:color="auto"/>
        <w:bottom w:val="none" w:sz="0" w:space="0" w:color="auto"/>
        <w:right w:val="none" w:sz="0" w:space="0" w:color="auto"/>
      </w:divBdr>
    </w:div>
    <w:div w:id="345375739">
      <w:bodyDiv w:val="1"/>
      <w:marLeft w:val="0"/>
      <w:marRight w:val="0"/>
      <w:marTop w:val="0"/>
      <w:marBottom w:val="0"/>
      <w:divBdr>
        <w:top w:val="none" w:sz="0" w:space="0" w:color="auto"/>
        <w:left w:val="none" w:sz="0" w:space="0" w:color="auto"/>
        <w:bottom w:val="none" w:sz="0" w:space="0" w:color="auto"/>
        <w:right w:val="none" w:sz="0" w:space="0" w:color="auto"/>
      </w:divBdr>
    </w:div>
    <w:div w:id="345400260">
      <w:bodyDiv w:val="1"/>
      <w:marLeft w:val="0"/>
      <w:marRight w:val="0"/>
      <w:marTop w:val="0"/>
      <w:marBottom w:val="0"/>
      <w:divBdr>
        <w:top w:val="none" w:sz="0" w:space="0" w:color="auto"/>
        <w:left w:val="none" w:sz="0" w:space="0" w:color="auto"/>
        <w:bottom w:val="none" w:sz="0" w:space="0" w:color="auto"/>
        <w:right w:val="none" w:sz="0" w:space="0" w:color="auto"/>
      </w:divBdr>
    </w:div>
    <w:div w:id="345593567">
      <w:bodyDiv w:val="1"/>
      <w:marLeft w:val="0"/>
      <w:marRight w:val="0"/>
      <w:marTop w:val="0"/>
      <w:marBottom w:val="0"/>
      <w:divBdr>
        <w:top w:val="none" w:sz="0" w:space="0" w:color="auto"/>
        <w:left w:val="none" w:sz="0" w:space="0" w:color="auto"/>
        <w:bottom w:val="none" w:sz="0" w:space="0" w:color="auto"/>
        <w:right w:val="none" w:sz="0" w:space="0" w:color="auto"/>
      </w:divBdr>
    </w:div>
    <w:div w:id="345599769">
      <w:bodyDiv w:val="1"/>
      <w:marLeft w:val="0"/>
      <w:marRight w:val="0"/>
      <w:marTop w:val="0"/>
      <w:marBottom w:val="0"/>
      <w:divBdr>
        <w:top w:val="none" w:sz="0" w:space="0" w:color="auto"/>
        <w:left w:val="none" w:sz="0" w:space="0" w:color="auto"/>
        <w:bottom w:val="none" w:sz="0" w:space="0" w:color="auto"/>
        <w:right w:val="none" w:sz="0" w:space="0" w:color="auto"/>
      </w:divBdr>
    </w:div>
    <w:div w:id="345794870">
      <w:bodyDiv w:val="1"/>
      <w:marLeft w:val="0"/>
      <w:marRight w:val="0"/>
      <w:marTop w:val="0"/>
      <w:marBottom w:val="0"/>
      <w:divBdr>
        <w:top w:val="none" w:sz="0" w:space="0" w:color="auto"/>
        <w:left w:val="none" w:sz="0" w:space="0" w:color="auto"/>
        <w:bottom w:val="none" w:sz="0" w:space="0" w:color="auto"/>
        <w:right w:val="none" w:sz="0" w:space="0" w:color="auto"/>
      </w:divBdr>
    </w:div>
    <w:div w:id="346257092">
      <w:bodyDiv w:val="1"/>
      <w:marLeft w:val="0"/>
      <w:marRight w:val="0"/>
      <w:marTop w:val="0"/>
      <w:marBottom w:val="0"/>
      <w:divBdr>
        <w:top w:val="none" w:sz="0" w:space="0" w:color="auto"/>
        <w:left w:val="none" w:sz="0" w:space="0" w:color="auto"/>
        <w:bottom w:val="none" w:sz="0" w:space="0" w:color="auto"/>
        <w:right w:val="none" w:sz="0" w:space="0" w:color="auto"/>
      </w:divBdr>
    </w:div>
    <w:div w:id="346298548">
      <w:bodyDiv w:val="1"/>
      <w:marLeft w:val="0"/>
      <w:marRight w:val="0"/>
      <w:marTop w:val="0"/>
      <w:marBottom w:val="0"/>
      <w:divBdr>
        <w:top w:val="none" w:sz="0" w:space="0" w:color="auto"/>
        <w:left w:val="none" w:sz="0" w:space="0" w:color="auto"/>
        <w:bottom w:val="none" w:sz="0" w:space="0" w:color="auto"/>
        <w:right w:val="none" w:sz="0" w:space="0" w:color="auto"/>
      </w:divBdr>
    </w:div>
    <w:div w:id="346754971">
      <w:bodyDiv w:val="1"/>
      <w:marLeft w:val="0"/>
      <w:marRight w:val="0"/>
      <w:marTop w:val="0"/>
      <w:marBottom w:val="0"/>
      <w:divBdr>
        <w:top w:val="none" w:sz="0" w:space="0" w:color="auto"/>
        <w:left w:val="none" w:sz="0" w:space="0" w:color="auto"/>
        <w:bottom w:val="none" w:sz="0" w:space="0" w:color="auto"/>
        <w:right w:val="none" w:sz="0" w:space="0" w:color="auto"/>
      </w:divBdr>
    </w:div>
    <w:div w:id="347102782">
      <w:bodyDiv w:val="1"/>
      <w:marLeft w:val="0"/>
      <w:marRight w:val="0"/>
      <w:marTop w:val="0"/>
      <w:marBottom w:val="0"/>
      <w:divBdr>
        <w:top w:val="none" w:sz="0" w:space="0" w:color="auto"/>
        <w:left w:val="none" w:sz="0" w:space="0" w:color="auto"/>
        <w:bottom w:val="none" w:sz="0" w:space="0" w:color="auto"/>
        <w:right w:val="none" w:sz="0" w:space="0" w:color="auto"/>
      </w:divBdr>
    </w:div>
    <w:div w:id="347952019">
      <w:bodyDiv w:val="1"/>
      <w:marLeft w:val="0"/>
      <w:marRight w:val="0"/>
      <w:marTop w:val="0"/>
      <w:marBottom w:val="0"/>
      <w:divBdr>
        <w:top w:val="none" w:sz="0" w:space="0" w:color="auto"/>
        <w:left w:val="none" w:sz="0" w:space="0" w:color="auto"/>
        <w:bottom w:val="none" w:sz="0" w:space="0" w:color="auto"/>
        <w:right w:val="none" w:sz="0" w:space="0" w:color="auto"/>
      </w:divBdr>
    </w:div>
    <w:div w:id="348022846">
      <w:bodyDiv w:val="1"/>
      <w:marLeft w:val="0"/>
      <w:marRight w:val="0"/>
      <w:marTop w:val="0"/>
      <w:marBottom w:val="0"/>
      <w:divBdr>
        <w:top w:val="none" w:sz="0" w:space="0" w:color="auto"/>
        <w:left w:val="none" w:sz="0" w:space="0" w:color="auto"/>
        <w:bottom w:val="none" w:sz="0" w:space="0" w:color="auto"/>
        <w:right w:val="none" w:sz="0" w:space="0" w:color="auto"/>
      </w:divBdr>
    </w:div>
    <w:div w:id="348332893">
      <w:bodyDiv w:val="1"/>
      <w:marLeft w:val="0"/>
      <w:marRight w:val="0"/>
      <w:marTop w:val="0"/>
      <w:marBottom w:val="0"/>
      <w:divBdr>
        <w:top w:val="none" w:sz="0" w:space="0" w:color="auto"/>
        <w:left w:val="none" w:sz="0" w:space="0" w:color="auto"/>
        <w:bottom w:val="none" w:sz="0" w:space="0" w:color="auto"/>
        <w:right w:val="none" w:sz="0" w:space="0" w:color="auto"/>
      </w:divBdr>
    </w:div>
    <w:div w:id="348527113">
      <w:bodyDiv w:val="1"/>
      <w:marLeft w:val="0"/>
      <w:marRight w:val="0"/>
      <w:marTop w:val="0"/>
      <w:marBottom w:val="0"/>
      <w:divBdr>
        <w:top w:val="none" w:sz="0" w:space="0" w:color="auto"/>
        <w:left w:val="none" w:sz="0" w:space="0" w:color="auto"/>
        <w:bottom w:val="none" w:sz="0" w:space="0" w:color="auto"/>
        <w:right w:val="none" w:sz="0" w:space="0" w:color="auto"/>
      </w:divBdr>
    </w:div>
    <w:div w:id="348797115">
      <w:bodyDiv w:val="1"/>
      <w:marLeft w:val="0"/>
      <w:marRight w:val="0"/>
      <w:marTop w:val="0"/>
      <w:marBottom w:val="0"/>
      <w:divBdr>
        <w:top w:val="none" w:sz="0" w:space="0" w:color="auto"/>
        <w:left w:val="none" w:sz="0" w:space="0" w:color="auto"/>
        <w:bottom w:val="none" w:sz="0" w:space="0" w:color="auto"/>
        <w:right w:val="none" w:sz="0" w:space="0" w:color="auto"/>
      </w:divBdr>
    </w:div>
    <w:div w:id="348869981">
      <w:bodyDiv w:val="1"/>
      <w:marLeft w:val="0"/>
      <w:marRight w:val="0"/>
      <w:marTop w:val="0"/>
      <w:marBottom w:val="0"/>
      <w:divBdr>
        <w:top w:val="none" w:sz="0" w:space="0" w:color="auto"/>
        <w:left w:val="none" w:sz="0" w:space="0" w:color="auto"/>
        <w:bottom w:val="none" w:sz="0" w:space="0" w:color="auto"/>
        <w:right w:val="none" w:sz="0" w:space="0" w:color="auto"/>
      </w:divBdr>
    </w:div>
    <w:div w:id="349110482">
      <w:bodyDiv w:val="1"/>
      <w:marLeft w:val="0"/>
      <w:marRight w:val="0"/>
      <w:marTop w:val="0"/>
      <w:marBottom w:val="0"/>
      <w:divBdr>
        <w:top w:val="none" w:sz="0" w:space="0" w:color="auto"/>
        <w:left w:val="none" w:sz="0" w:space="0" w:color="auto"/>
        <w:bottom w:val="none" w:sz="0" w:space="0" w:color="auto"/>
        <w:right w:val="none" w:sz="0" w:space="0" w:color="auto"/>
      </w:divBdr>
    </w:div>
    <w:div w:id="349766090">
      <w:bodyDiv w:val="1"/>
      <w:marLeft w:val="0"/>
      <w:marRight w:val="0"/>
      <w:marTop w:val="0"/>
      <w:marBottom w:val="0"/>
      <w:divBdr>
        <w:top w:val="none" w:sz="0" w:space="0" w:color="auto"/>
        <w:left w:val="none" w:sz="0" w:space="0" w:color="auto"/>
        <w:bottom w:val="none" w:sz="0" w:space="0" w:color="auto"/>
        <w:right w:val="none" w:sz="0" w:space="0" w:color="auto"/>
      </w:divBdr>
    </w:div>
    <w:div w:id="349840398">
      <w:bodyDiv w:val="1"/>
      <w:marLeft w:val="0"/>
      <w:marRight w:val="0"/>
      <w:marTop w:val="0"/>
      <w:marBottom w:val="0"/>
      <w:divBdr>
        <w:top w:val="none" w:sz="0" w:space="0" w:color="auto"/>
        <w:left w:val="none" w:sz="0" w:space="0" w:color="auto"/>
        <w:bottom w:val="none" w:sz="0" w:space="0" w:color="auto"/>
        <w:right w:val="none" w:sz="0" w:space="0" w:color="auto"/>
      </w:divBdr>
    </w:div>
    <w:div w:id="350105198">
      <w:bodyDiv w:val="1"/>
      <w:marLeft w:val="0"/>
      <w:marRight w:val="0"/>
      <w:marTop w:val="0"/>
      <w:marBottom w:val="0"/>
      <w:divBdr>
        <w:top w:val="none" w:sz="0" w:space="0" w:color="auto"/>
        <w:left w:val="none" w:sz="0" w:space="0" w:color="auto"/>
        <w:bottom w:val="none" w:sz="0" w:space="0" w:color="auto"/>
        <w:right w:val="none" w:sz="0" w:space="0" w:color="auto"/>
      </w:divBdr>
    </w:div>
    <w:div w:id="350181398">
      <w:bodyDiv w:val="1"/>
      <w:marLeft w:val="0"/>
      <w:marRight w:val="0"/>
      <w:marTop w:val="0"/>
      <w:marBottom w:val="0"/>
      <w:divBdr>
        <w:top w:val="none" w:sz="0" w:space="0" w:color="auto"/>
        <w:left w:val="none" w:sz="0" w:space="0" w:color="auto"/>
        <w:bottom w:val="none" w:sz="0" w:space="0" w:color="auto"/>
        <w:right w:val="none" w:sz="0" w:space="0" w:color="auto"/>
      </w:divBdr>
    </w:div>
    <w:div w:id="350188522">
      <w:bodyDiv w:val="1"/>
      <w:marLeft w:val="0"/>
      <w:marRight w:val="0"/>
      <w:marTop w:val="0"/>
      <w:marBottom w:val="0"/>
      <w:divBdr>
        <w:top w:val="none" w:sz="0" w:space="0" w:color="auto"/>
        <w:left w:val="none" w:sz="0" w:space="0" w:color="auto"/>
        <w:bottom w:val="none" w:sz="0" w:space="0" w:color="auto"/>
        <w:right w:val="none" w:sz="0" w:space="0" w:color="auto"/>
      </w:divBdr>
    </w:div>
    <w:div w:id="350835395">
      <w:bodyDiv w:val="1"/>
      <w:marLeft w:val="0"/>
      <w:marRight w:val="0"/>
      <w:marTop w:val="0"/>
      <w:marBottom w:val="0"/>
      <w:divBdr>
        <w:top w:val="none" w:sz="0" w:space="0" w:color="auto"/>
        <w:left w:val="none" w:sz="0" w:space="0" w:color="auto"/>
        <w:bottom w:val="none" w:sz="0" w:space="0" w:color="auto"/>
        <w:right w:val="none" w:sz="0" w:space="0" w:color="auto"/>
      </w:divBdr>
    </w:div>
    <w:div w:id="351030717">
      <w:bodyDiv w:val="1"/>
      <w:marLeft w:val="0"/>
      <w:marRight w:val="0"/>
      <w:marTop w:val="0"/>
      <w:marBottom w:val="0"/>
      <w:divBdr>
        <w:top w:val="none" w:sz="0" w:space="0" w:color="auto"/>
        <w:left w:val="none" w:sz="0" w:space="0" w:color="auto"/>
        <w:bottom w:val="none" w:sz="0" w:space="0" w:color="auto"/>
        <w:right w:val="none" w:sz="0" w:space="0" w:color="auto"/>
      </w:divBdr>
    </w:div>
    <w:div w:id="351415232">
      <w:bodyDiv w:val="1"/>
      <w:marLeft w:val="0"/>
      <w:marRight w:val="0"/>
      <w:marTop w:val="0"/>
      <w:marBottom w:val="0"/>
      <w:divBdr>
        <w:top w:val="none" w:sz="0" w:space="0" w:color="auto"/>
        <w:left w:val="none" w:sz="0" w:space="0" w:color="auto"/>
        <w:bottom w:val="none" w:sz="0" w:space="0" w:color="auto"/>
        <w:right w:val="none" w:sz="0" w:space="0" w:color="auto"/>
      </w:divBdr>
    </w:div>
    <w:div w:id="351692622">
      <w:bodyDiv w:val="1"/>
      <w:marLeft w:val="0"/>
      <w:marRight w:val="0"/>
      <w:marTop w:val="0"/>
      <w:marBottom w:val="0"/>
      <w:divBdr>
        <w:top w:val="none" w:sz="0" w:space="0" w:color="auto"/>
        <w:left w:val="none" w:sz="0" w:space="0" w:color="auto"/>
        <w:bottom w:val="none" w:sz="0" w:space="0" w:color="auto"/>
        <w:right w:val="none" w:sz="0" w:space="0" w:color="auto"/>
      </w:divBdr>
    </w:div>
    <w:div w:id="352272763">
      <w:bodyDiv w:val="1"/>
      <w:marLeft w:val="0"/>
      <w:marRight w:val="0"/>
      <w:marTop w:val="0"/>
      <w:marBottom w:val="0"/>
      <w:divBdr>
        <w:top w:val="none" w:sz="0" w:space="0" w:color="auto"/>
        <w:left w:val="none" w:sz="0" w:space="0" w:color="auto"/>
        <w:bottom w:val="none" w:sz="0" w:space="0" w:color="auto"/>
        <w:right w:val="none" w:sz="0" w:space="0" w:color="auto"/>
      </w:divBdr>
    </w:div>
    <w:div w:id="352347804">
      <w:bodyDiv w:val="1"/>
      <w:marLeft w:val="0"/>
      <w:marRight w:val="0"/>
      <w:marTop w:val="0"/>
      <w:marBottom w:val="0"/>
      <w:divBdr>
        <w:top w:val="none" w:sz="0" w:space="0" w:color="auto"/>
        <w:left w:val="none" w:sz="0" w:space="0" w:color="auto"/>
        <w:bottom w:val="none" w:sz="0" w:space="0" w:color="auto"/>
        <w:right w:val="none" w:sz="0" w:space="0" w:color="auto"/>
      </w:divBdr>
    </w:div>
    <w:div w:id="352536272">
      <w:bodyDiv w:val="1"/>
      <w:marLeft w:val="0"/>
      <w:marRight w:val="0"/>
      <w:marTop w:val="0"/>
      <w:marBottom w:val="0"/>
      <w:divBdr>
        <w:top w:val="none" w:sz="0" w:space="0" w:color="auto"/>
        <w:left w:val="none" w:sz="0" w:space="0" w:color="auto"/>
        <w:bottom w:val="none" w:sz="0" w:space="0" w:color="auto"/>
        <w:right w:val="none" w:sz="0" w:space="0" w:color="auto"/>
      </w:divBdr>
    </w:div>
    <w:div w:id="352539313">
      <w:bodyDiv w:val="1"/>
      <w:marLeft w:val="0"/>
      <w:marRight w:val="0"/>
      <w:marTop w:val="0"/>
      <w:marBottom w:val="0"/>
      <w:divBdr>
        <w:top w:val="none" w:sz="0" w:space="0" w:color="auto"/>
        <w:left w:val="none" w:sz="0" w:space="0" w:color="auto"/>
        <w:bottom w:val="none" w:sz="0" w:space="0" w:color="auto"/>
        <w:right w:val="none" w:sz="0" w:space="0" w:color="auto"/>
      </w:divBdr>
    </w:div>
    <w:div w:id="352997506">
      <w:bodyDiv w:val="1"/>
      <w:marLeft w:val="0"/>
      <w:marRight w:val="0"/>
      <w:marTop w:val="0"/>
      <w:marBottom w:val="0"/>
      <w:divBdr>
        <w:top w:val="none" w:sz="0" w:space="0" w:color="auto"/>
        <w:left w:val="none" w:sz="0" w:space="0" w:color="auto"/>
        <w:bottom w:val="none" w:sz="0" w:space="0" w:color="auto"/>
        <w:right w:val="none" w:sz="0" w:space="0" w:color="auto"/>
      </w:divBdr>
    </w:div>
    <w:div w:id="353188320">
      <w:bodyDiv w:val="1"/>
      <w:marLeft w:val="0"/>
      <w:marRight w:val="0"/>
      <w:marTop w:val="0"/>
      <w:marBottom w:val="0"/>
      <w:divBdr>
        <w:top w:val="none" w:sz="0" w:space="0" w:color="auto"/>
        <w:left w:val="none" w:sz="0" w:space="0" w:color="auto"/>
        <w:bottom w:val="none" w:sz="0" w:space="0" w:color="auto"/>
        <w:right w:val="none" w:sz="0" w:space="0" w:color="auto"/>
      </w:divBdr>
    </w:div>
    <w:div w:id="353191476">
      <w:bodyDiv w:val="1"/>
      <w:marLeft w:val="0"/>
      <w:marRight w:val="0"/>
      <w:marTop w:val="0"/>
      <w:marBottom w:val="0"/>
      <w:divBdr>
        <w:top w:val="none" w:sz="0" w:space="0" w:color="auto"/>
        <w:left w:val="none" w:sz="0" w:space="0" w:color="auto"/>
        <w:bottom w:val="none" w:sz="0" w:space="0" w:color="auto"/>
        <w:right w:val="none" w:sz="0" w:space="0" w:color="auto"/>
      </w:divBdr>
    </w:div>
    <w:div w:id="353309672">
      <w:bodyDiv w:val="1"/>
      <w:marLeft w:val="0"/>
      <w:marRight w:val="0"/>
      <w:marTop w:val="0"/>
      <w:marBottom w:val="0"/>
      <w:divBdr>
        <w:top w:val="none" w:sz="0" w:space="0" w:color="auto"/>
        <w:left w:val="none" w:sz="0" w:space="0" w:color="auto"/>
        <w:bottom w:val="none" w:sz="0" w:space="0" w:color="auto"/>
        <w:right w:val="none" w:sz="0" w:space="0" w:color="auto"/>
      </w:divBdr>
    </w:div>
    <w:div w:id="353456330">
      <w:bodyDiv w:val="1"/>
      <w:marLeft w:val="0"/>
      <w:marRight w:val="0"/>
      <w:marTop w:val="0"/>
      <w:marBottom w:val="0"/>
      <w:divBdr>
        <w:top w:val="none" w:sz="0" w:space="0" w:color="auto"/>
        <w:left w:val="none" w:sz="0" w:space="0" w:color="auto"/>
        <w:bottom w:val="none" w:sz="0" w:space="0" w:color="auto"/>
        <w:right w:val="none" w:sz="0" w:space="0" w:color="auto"/>
      </w:divBdr>
    </w:div>
    <w:div w:id="353577368">
      <w:bodyDiv w:val="1"/>
      <w:marLeft w:val="0"/>
      <w:marRight w:val="0"/>
      <w:marTop w:val="0"/>
      <w:marBottom w:val="0"/>
      <w:divBdr>
        <w:top w:val="none" w:sz="0" w:space="0" w:color="auto"/>
        <w:left w:val="none" w:sz="0" w:space="0" w:color="auto"/>
        <w:bottom w:val="none" w:sz="0" w:space="0" w:color="auto"/>
        <w:right w:val="none" w:sz="0" w:space="0" w:color="auto"/>
      </w:divBdr>
    </w:div>
    <w:div w:id="353699676">
      <w:bodyDiv w:val="1"/>
      <w:marLeft w:val="0"/>
      <w:marRight w:val="0"/>
      <w:marTop w:val="0"/>
      <w:marBottom w:val="0"/>
      <w:divBdr>
        <w:top w:val="none" w:sz="0" w:space="0" w:color="auto"/>
        <w:left w:val="none" w:sz="0" w:space="0" w:color="auto"/>
        <w:bottom w:val="none" w:sz="0" w:space="0" w:color="auto"/>
        <w:right w:val="none" w:sz="0" w:space="0" w:color="auto"/>
      </w:divBdr>
    </w:div>
    <w:div w:id="353843036">
      <w:bodyDiv w:val="1"/>
      <w:marLeft w:val="0"/>
      <w:marRight w:val="0"/>
      <w:marTop w:val="0"/>
      <w:marBottom w:val="0"/>
      <w:divBdr>
        <w:top w:val="none" w:sz="0" w:space="0" w:color="auto"/>
        <w:left w:val="none" w:sz="0" w:space="0" w:color="auto"/>
        <w:bottom w:val="none" w:sz="0" w:space="0" w:color="auto"/>
        <w:right w:val="none" w:sz="0" w:space="0" w:color="auto"/>
      </w:divBdr>
    </w:div>
    <w:div w:id="354156656">
      <w:bodyDiv w:val="1"/>
      <w:marLeft w:val="0"/>
      <w:marRight w:val="0"/>
      <w:marTop w:val="0"/>
      <w:marBottom w:val="0"/>
      <w:divBdr>
        <w:top w:val="none" w:sz="0" w:space="0" w:color="auto"/>
        <w:left w:val="none" w:sz="0" w:space="0" w:color="auto"/>
        <w:bottom w:val="none" w:sz="0" w:space="0" w:color="auto"/>
        <w:right w:val="none" w:sz="0" w:space="0" w:color="auto"/>
      </w:divBdr>
    </w:div>
    <w:div w:id="354382439">
      <w:bodyDiv w:val="1"/>
      <w:marLeft w:val="0"/>
      <w:marRight w:val="0"/>
      <w:marTop w:val="0"/>
      <w:marBottom w:val="0"/>
      <w:divBdr>
        <w:top w:val="none" w:sz="0" w:space="0" w:color="auto"/>
        <w:left w:val="none" w:sz="0" w:space="0" w:color="auto"/>
        <w:bottom w:val="none" w:sz="0" w:space="0" w:color="auto"/>
        <w:right w:val="none" w:sz="0" w:space="0" w:color="auto"/>
      </w:divBdr>
    </w:div>
    <w:div w:id="355423875">
      <w:bodyDiv w:val="1"/>
      <w:marLeft w:val="0"/>
      <w:marRight w:val="0"/>
      <w:marTop w:val="0"/>
      <w:marBottom w:val="0"/>
      <w:divBdr>
        <w:top w:val="none" w:sz="0" w:space="0" w:color="auto"/>
        <w:left w:val="none" w:sz="0" w:space="0" w:color="auto"/>
        <w:bottom w:val="none" w:sz="0" w:space="0" w:color="auto"/>
        <w:right w:val="none" w:sz="0" w:space="0" w:color="auto"/>
      </w:divBdr>
    </w:div>
    <w:div w:id="355616526">
      <w:bodyDiv w:val="1"/>
      <w:marLeft w:val="0"/>
      <w:marRight w:val="0"/>
      <w:marTop w:val="0"/>
      <w:marBottom w:val="0"/>
      <w:divBdr>
        <w:top w:val="none" w:sz="0" w:space="0" w:color="auto"/>
        <w:left w:val="none" w:sz="0" w:space="0" w:color="auto"/>
        <w:bottom w:val="none" w:sz="0" w:space="0" w:color="auto"/>
        <w:right w:val="none" w:sz="0" w:space="0" w:color="auto"/>
      </w:divBdr>
    </w:div>
    <w:div w:id="355666551">
      <w:bodyDiv w:val="1"/>
      <w:marLeft w:val="0"/>
      <w:marRight w:val="0"/>
      <w:marTop w:val="0"/>
      <w:marBottom w:val="0"/>
      <w:divBdr>
        <w:top w:val="none" w:sz="0" w:space="0" w:color="auto"/>
        <w:left w:val="none" w:sz="0" w:space="0" w:color="auto"/>
        <w:bottom w:val="none" w:sz="0" w:space="0" w:color="auto"/>
        <w:right w:val="none" w:sz="0" w:space="0" w:color="auto"/>
      </w:divBdr>
    </w:div>
    <w:div w:id="356081459">
      <w:bodyDiv w:val="1"/>
      <w:marLeft w:val="0"/>
      <w:marRight w:val="0"/>
      <w:marTop w:val="0"/>
      <w:marBottom w:val="0"/>
      <w:divBdr>
        <w:top w:val="none" w:sz="0" w:space="0" w:color="auto"/>
        <w:left w:val="none" w:sz="0" w:space="0" w:color="auto"/>
        <w:bottom w:val="none" w:sz="0" w:space="0" w:color="auto"/>
        <w:right w:val="none" w:sz="0" w:space="0" w:color="auto"/>
      </w:divBdr>
    </w:div>
    <w:div w:id="356273368">
      <w:bodyDiv w:val="1"/>
      <w:marLeft w:val="0"/>
      <w:marRight w:val="0"/>
      <w:marTop w:val="0"/>
      <w:marBottom w:val="0"/>
      <w:divBdr>
        <w:top w:val="none" w:sz="0" w:space="0" w:color="auto"/>
        <w:left w:val="none" w:sz="0" w:space="0" w:color="auto"/>
        <w:bottom w:val="none" w:sz="0" w:space="0" w:color="auto"/>
        <w:right w:val="none" w:sz="0" w:space="0" w:color="auto"/>
      </w:divBdr>
    </w:div>
    <w:div w:id="356472705">
      <w:bodyDiv w:val="1"/>
      <w:marLeft w:val="0"/>
      <w:marRight w:val="0"/>
      <w:marTop w:val="0"/>
      <w:marBottom w:val="0"/>
      <w:divBdr>
        <w:top w:val="none" w:sz="0" w:space="0" w:color="auto"/>
        <w:left w:val="none" w:sz="0" w:space="0" w:color="auto"/>
        <w:bottom w:val="none" w:sz="0" w:space="0" w:color="auto"/>
        <w:right w:val="none" w:sz="0" w:space="0" w:color="auto"/>
      </w:divBdr>
    </w:div>
    <w:div w:id="356542803">
      <w:bodyDiv w:val="1"/>
      <w:marLeft w:val="0"/>
      <w:marRight w:val="0"/>
      <w:marTop w:val="0"/>
      <w:marBottom w:val="0"/>
      <w:divBdr>
        <w:top w:val="none" w:sz="0" w:space="0" w:color="auto"/>
        <w:left w:val="none" w:sz="0" w:space="0" w:color="auto"/>
        <w:bottom w:val="none" w:sz="0" w:space="0" w:color="auto"/>
        <w:right w:val="none" w:sz="0" w:space="0" w:color="auto"/>
      </w:divBdr>
    </w:div>
    <w:div w:id="356780472">
      <w:bodyDiv w:val="1"/>
      <w:marLeft w:val="0"/>
      <w:marRight w:val="0"/>
      <w:marTop w:val="0"/>
      <w:marBottom w:val="0"/>
      <w:divBdr>
        <w:top w:val="none" w:sz="0" w:space="0" w:color="auto"/>
        <w:left w:val="none" w:sz="0" w:space="0" w:color="auto"/>
        <w:bottom w:val="none" w:sz="0" w:space="0" w:color="auto"/>
        <w:right w:val="none" w:sz="0" w:space="0" w:color="auto"/>
      </w:divBdr>
    </w:div>
    <w:div w:id="357044420">
      <w:bodyDiv w:val="1"/>
      <w:marLeft w:val="0"/>
      <w:marRight w:val="0"/>
      <w:marTop w:val="0"/>
      <w:marBottom w:val="0"/>
      <w:divBdr>
        <w:top w:val="none" w:sz="0" w:space="0" w:color="auto"/>
        <w:left w:val="none" w:sz="0" w:space="0" w:color="auto"/>
        <w:bottom w:val="none" w:sz="0" w:space="0" w:color="auto"/>
        <w:right w:val="none" w:sz="0" w:space="0" w:color="auto"/>
      </w:divBdr>
    </w:div>
    <w:div w:id="357316309">
      <w:bodyDiv w:val="1"/>
      <w:marLeft w:val="0"/>
      <w:marRight w:val="0"/>
      <w:marTop w:val="0"/>
      <w:marBottom w:val="0"/>
      <w:divBdr>
        <w:top w:val="none" w:sz="0" w:space="0" w:color="auto"/>
        <w:left w:val="none" w:sz="0" w:space="0" w:color="auto"/>
        <w:bottom w:val="none" w:sz="0" w:space="0" w:color="auto"/>
        <w:right w:val="none" w:sz="0" w:space="0" w:color="auto"/>
      </w:divBdr>
    </w:div>
    <w:div w:id="358235949">
      <w:bodyDiv w:val="1"/>
      <w:marLeft w:val="0"/>
      <w:marRight w:val="0"/>
      <w:marTop w:val="0"/>
      <w:marBottom w:val="0"/>
      <w:divBdr>
        <w:top w:val="none" w:sz="0" w:space="0" w:color="auto"/>
        <w:left w:val="none" w:sz="0" w:space="0" w:color="auto"/>
        <w:bottom w:val="none" w:sz="0" w:space="0" w:color="auto"/>
        <w:right w:val="none" w:sz="0" w:space="0" w:color="auto"/>
      </w:divBdr>
    </w:div>
    <w:div w:id="358506471">
      <w:bodyDiv w:val="1"/>
      <w:marLeft w:val="0"/>
      <w:marRight w:val="0"/>
      <w:marTop w:val="0"/>
      <w:marBottom w:val="0"/>
      <w:divBdr>
        <w:top w:val="none" w:sz="0" w:space="0" w:color="auto"/>
        <w:left w:val="none" w:sz="0" w:space="0" w:color="auto"/>
        <w:bottom w:val="none" w:sz="0" w:space="0" w:color="auto"/>
        <w:right w:val="none" w:sz="0" w:space="0" w:color="auto"/>
      </w:divBdr>
    </w:div>
    <w:div w:id="358550347">
      <w:bodyDiv w:val="1"/>
      <w:marLeft w:val="0"/>
      <w:marRight w:val="0"/>
      <w:marTop w:val="0"/>
      <w:marBottom w:val="0"/>
      <w:divBdr>
        <w:top w:val="none" w:sz="0" w:space="0" w:color="auto"/>
        <w:left w:val="none" w:sz="0" w:space="0" w:color="auto"/>
        <w:bottom w:val="none" w:sz="0" w:space="0" w:color="auto"/>
        <w:right w:val="none" w:sz="0" w:space="0" w:color="auto"/>
      </w:divBdr>
    </w:div>
    <w:div w:id="358746611">
      <w:bodyDiv w:val="1"/>
      <w:marLeft w:val="0"/>
      <w:marRight w:val="0"/>
      <w:marTop w:val="0"/>
      <w:marBottom w:val="0"/>
      <w:divBdr>
        <w:top w:val="none" w:sz="0" w:space="0" w:color="auto"/>
        <w:left w:val="none" w:sz="0" w:space="0" w:color="auto"/>
        <w:bottom w:val="none" w:sz="0" w:space="0" w:color="auto"/>
        <w:right w:val="none" w:sz="0" w:space="0" w:color="auto"/>
      </w:divBdr>
    </w:div>
    <w:div w:id="358898868">
      <w:bodyDiv w:val="1"/>
      <w:marLeft w:val="0"/>
      <w:marRight w:val="0"/>
      <w:marTop w:val="0"/>
      <w:marBottom w:val="0"/>
      <w:divBdr>
        <w:top w:val="none" w:sz="0" w:space="0" w:color="auto"/>
        <w:left w:val="none" w:sz="0" w:space="0" w:color="auto"/>
        <w:bottom w:val="none" w:sz="0" w:space="0" w:color="auto"/>
        <w:right w:val="none" w:sz="0" w:space="0" w:color="auto"/>
      </w:divBdr>
    </w:div>
    <w:div w:id="359282596">
      <w:bodyDiv w:val="1"/>
      <w:marLeft w:val="0"/>
      <w:marRight w:val="0"/>
      <w:marTop w:val="0"/>
      <w:marBottom w:val="0"/>
      <w:divBdr>
        <w:top w:val="none" w:sz="0" w:space="0" w:color="auto"/>
        <w:left w:val="none" w:sz="0" w:space="0" w:color="auto"/>
        <w:bottom w:val="none" w:sz="0" w:space="0" w:color="auto"/>
        <w:right w:val="none" w:sz="0" w:space="0" w:color="auto"/>
      </w:divBdr>
    </w:div>
    <w:div w:id="359471611">
      <w:bodyDiv w:val="1"/>
      <w:marLeft w:val="0"/>
      <w:marRight w:val="0"/>
      <w:marTop w:val="0"/>
      <w:marBottom w:val="0"/>
      <w:divBdr>
        <w:top w:val="none" w:sz="0" w:space="0" w:color="auto"/>
        <w:left w:val="none" w:sz="0" w:space="0" w:color="auto"/>
        <w:bottom w:val="none" w:sz="0" w:space="0" w:color="auto"/>
        <w:right w:val="none" w:sz="0" w:space="0" w:color="auto"/>
      </w:divBdr>
    </w:div>
    <w:div w:id="359858389">
      <w:bodyDiv w:val="1"/>
      <w:marLeft w:val="0"/>
      <w:marRight w:val="0"/>
      <w:marTop w:val="0"/>
      <w:marBottom w:val="0"/>
      <w:divBdr>
        <w:top w:val="none" w:sz="0" w:space="0" w:color="auto"/>
        <w:left w:val="none" w:sz="0" w:space="0" w:color="auto"/>
        <w:bottom w:val="none" w:sz="0" w:space="0" w:color="auto"/>
        <w:right w:val="none" w:sz="0" w:space="0" w:color="auto"/>
      </w:divBdr>
    </w:div>
    <w:div w:id="360279389">
      <w:bodyDiv w:val="1"/>
      <w:marLeft w:val="0"/>
      <w:marRight w:val="0"/>
      <w:marTop w:val="0"/>
      <w:marBottom w:val="0"/>
      <w:divBdr>
        <w:top w:val="none" w:sz="0" w:space="0" w:color="auto"/>
        <w:left w:val="none" w:sz="0" w:space="0" w:color="auto"/>
        <w:bottom w:val="none" w:sz="0" w:space="0" w:color="auto"/>
        <w:right w:val="none" w:sz="0" w:space="0" w:color="auto"/>
      </w:divBdr>
    </w:div>
    <w:div w:id="360671250">
      <w:bodyDiv w:val="1"/>
      <w:marLeft w:val="0"/>
      <w:marRight w:val="0"/>
      <w:marTop w:val="0"/>
      <w:marBottom w:val="0"/>
      <w:divBdr>
        <w:top w:val="none" w:sz="0" w:space="0" w:color="auto"/>
        <w:left w:val="none" w:sz="0" w:space="0" w:color="auto"/>
        <w:bottom w:val="none" w:sz="0" w:space="0" w:color="auto"/>
        <w:right w:val="none" w:sz="0" w:space="0" w:color="auto"/>
      </w:divBdr>
    </w:div>
    <w:div w:id="360982819">
      <w:bodyDiv w:val="1"/>
      <w:marLeft w:val="0"/>
      <w:marRight w:val="0"/>
      <w:marTop w:val="0"/>
      <w:marBottom w:val="0"/>
      <w:divBdr>
        <w:top w:val="none" w:sz="0" w:space="0" w:color="auto"/>
        <w:left w:val="none" w:sz="0" w:space="0" w:color="auto"/>
        <w:bottom w:val="none" w:sz="0" w:space="0" w:color="auto"/>
        <w:right w:val="none" w:sz="0" w:space="0" w:color="auto"/>
      </w:divBdr>
    </w:div>
    <w:div w:id="361439833">
      <w:bodyDiv w:val="1"/>
      <w:marLeft w:val="0"/>
      <w:marRight w:val="0"/>
      <w:marTop w:val="0"/>
      <w:marBottom w:val="0"/>
      <w:divBdr>
        <w:top w:val="none" w:sz="0" w:space="0" w:color="auto"/>
        <w:left w:val="none" w:sz="0" w:space="0" w:color="auto"/>
        <w:bottom w:val="none" w:sz="0" w:space="0" w:color="auto"/>
        <w:right w:val="none" w:sz="0" w:space="0" w:color="auto"/>
      </w:divBdr>
    </w:div>
    <w:div w:id="362247904">
      <w:bodyDiv w:val="1"/>
      <w:marLeft w:val="0"/>
      <w:marRight w:val="0"/>
      <w:marTop w:val="0"/>
      <w:marBottom w:val="0"/>
      <w:divBdr>
        <w:top w:val="none" w:sz="0" w:space="0" w:color="auto"/>
        <w:left w:val="none" w:sz="0" w:space="0" w:color="auto"/>
        <w:bottom w:val="none" w:sz="0" w:space="0" w:color="auto"/>
        <w:right w:val="none" w:sz="0" w:space="0" w:color="auto"/>
      </w:divBdr>
    </w:div>
    <w:div w:id="362289494">
      <w:bodyDiv w:val="1"/>
      <w:marLeft w:val="0"/>
      <w:marRight w:val="0"/>
      <w:marTop w:val="0"/>
      <w:marBottom w:val="0"/>
      <w:divBdr>
        <w:top w:val="none" w:sz="0" w:space="0" w:color="auto"/>
        <w:left w:val="none" w:sz="0" w:space="0" w:color="auto"/>
        <w:bottom w:val="none" w:sz="0" w:space="0" w:color="auto"/>
        <w:right w:val="none" w:sz="0" w:space="0" w:color="auto"/>
      </w:divBdr>
    </w:div>
    <w:div w:id="362559845">
      <w:bodyDiv w:val="1"/>
      <w:marLeft w:val="0"/>
      <w:marRight w:val="0"/>
      <w:marTop w:val="0"/>
      <w:marBottom w:val="0"/>
      <w:divBdr>
        <w:top w:val="none" w:sz="0" w:space="0" w:color="auto"/>
        <w:left w:val="none" w:sz="0" w:space="0" w:color="auto"/>
        <w:bottom w:val="none" w:sz="0" w:space="0" w:color="auto"/>
        <w:right w:val="none" w:sz="0" w:space="0" w:color="auto"/>
      </w:divBdr>
    </w:div>
    <w:div w:id="363216289">
      <w:bodyDiv w:val="1"/>
      <w:marLeft w:val="0"/>
      <w:marRight w:val="0"/>
      <w:marTop w:val="0"/>
      <w:marBottom w:val="0"/>
      <w:divBdr>
        <w:top w:val="none" w:sz="0" w:space="0" w:color="auto"/>
        <w:left w:val="none" w:sz="0" w:space="0" w:color="auto"/>
        <w:bottom w:val="none" w:sz="0" w:space="0" w:color="auto"/>
        <w:right w:val="none" w:sz="0" w:space="0" w:color="auto"/>
      </w:divBdr>
    </w:div>
    <w:div w:id="363559938">
      <w:bodyDiv w:val="1"/>
      <w:marLeft w:val="0"/>
      <w:marRight w:val="0"/>
      <w:marTop w:val="0"/>
      <w:marBottom w:val="0"/>
      <w:divBdr>
        <w:top w:val="none" w:sz="0" w:space="0" w:color="auto"/>
        <w:left w:val="none" w:sz="0" w:space="0" w:color="auto"/>
        <w:bottom w:val="none" w:sz="0" w:space="0" w:color="auto"/>
        <w:right w:val="none" w:sz="0" w:space="0" w:color="auto"/>
      </w:divBdr>
    </w:div>
    <w:div w:id="363679611">
      <w:bodyDiv w:val="1"/>
      <w:marLeft w:val="0"/>
      <w:marRight w:val="0"/>
      <w:marTop w:val="0"/>
      <w:marBottom w:val="0"/>
      <w:divBdr>
        <w:top w:val="none" w:sz="0" w:space="0" w:color="auto"/>
        <w:left w:val="none" w:sz="0" w:space="0" w:color="auto"/>
        <w:bottom w:val="none" w:sz="0" w:space="0" w:color="auto"/>
        <w:right w:val="none" w:sz="0" w:space="0" w:color="auto"/>
      </w:divBdr>
    </w:div>
    <w:div w:id="363989578">
      <w:bodyDiv w:val="1"/>
      <w:marLeft w:val="0"/>
      <w:marRight w:val="0"/>
      <w:marTop w:val="0"/>
      <w:marBottom w:val="0"/>
      <w:divBdr>
        <w:top w:val="none" w:sz="0" w:space="0" w:color="auto"/>
        <w:left w:val="none" w:sz="0" w:space="0" w:color="auto"/>
        <w:bottom w:val="none" w:sz="0" w:space="0" w:color="auto"/>
        <w:right w:val="none" w:sz="0" w:space="0" w:color="auto"/>
      </w:divBdr>
    </w:div>
    <w:div w:id="364523100">
      <w:bodyDiv w:val="1"/>
      <w:marLeft w:val="0"/>
      <w:marRight w:val="0"/>
      <w:marTop w:val="0"/>
      <w:marBottom w:val="0"/>
      <w:divBdr>
        <w:top w:val="none" w:sz="0" w:space="0" w:color="auto"/>
        <w:left w:val="none" w:sz="0" w:space="0" w:color="auto"/>
        <w:bottom w:val="none" w:sz="0" w:space="0" w:color="auto"/>
        <w:right w:val="none" w:sz="0" w:space="0" w:color="auto"/>
      </w:divBdr>
    </w:div>
    <w:div w:id="364600777">
      <w:bodyDiv w:val="1"/>
      <w:marLeft w:val="0"/>
      <w:marRight w:val="0"/>
      <w:marTop w:val="0"/>
      <w:marBottom w:val="0"/>
      <w:divBdr>
        <w:top w:val="none" w:sz="0" w:space="0" w:color="auto"/>
        <w:left w:val="none" w:sz="0" w:space="0" w:color="auto"/>
        <w:bottom w:val="none" w:sz="0" w:space="0" w:color="auto"/>
        <w:right w:val="none" w:sz="0" w:space="0" w:color="auto"/>
      </w:divBdr>
    </w:div>
    <w:div w:id="364983746">
      <w:bodyDiv w:val="1"/>
      <w:marLeft w:val="0"/>
      <w:marRight w:val="0"/>
      <w:marTop w:val="0"/>
      <w:marBottom w:val="0"/>
      <w:divBdr>
        <w:top w:val="none" w:sz="0" w:space="0" w:color="auto"/>
        <w:left w:val="none" w:sz="0" w:space="0" w:color="auto"/>
        <w:bottom w:val="none" w:sz="0" w:space="0" w:color="auto"/>
        <w:right w:val="none" w:sz="0" w:space="0" w:color="auto"/>
      </w:divBdr>
    </w:div>
    <w:div w:id="365298989">
      <w:bodyDiv w:val="1"/>
      <w:marLeft w:val="0"/>
      <w:marRight w:val="0"/>
      <w:marTop w:val="0"/>
      <w:marBottom w:val="0"/>
      <w:divBdr>
        <w:top w:val="none" w:sz="0" w:space="0" w:color="auto"/>
        <w:left w:val="none" w:sz="0" w:space="0" w:color="auto"/>
        <w:bottom w:val="none" w:sz="0" w:space="0" w:color="auto"/>
        <w:right w:val="none" w:sz="0" w:space="0" w:color="auto"/>
      </w:divBdr>
    </w:div>
    <w:div w:id="365446859">
      <w:bodyDiv w:val="1"/>
      <w:marLeft w:val="0"/>
      <w:marRight w:val="0"/>
      <w:marTop w:val="0"/>
      <w:marBottom w:val="0"/>
      <w:divBdr>
        <w:top w:val="none" w:sz="0" w:space="0" w:color="auto"/>
        <w:left w:val="none" w:sz="0" w:space="0" w:color="auto"/>
        <w:bottom w:val="none" w:sz="0" w:space="0" w:color="auto"/>
        <w:right w:val="none" w:sz="0" w:space="0" w:color="auto"/>
      </w:divBdr>
    </w:div>
    <w:div w:id="366949126">
      <w:bodyDiv w:val="1"/>
      <w:marLeft w:val="0"/>
      <w:marRight w:val="0"/>
      <w:marTop w:val="0"/>
      <w:marBottom w:val="0"/>
      <w:divBdr>
        <w:top w:val="none" w:sz="0" w:space="0" w:color="auto"/>
        <w:left w:val="none" w:sz="0" w:space="0" w:color="auto"/>
        <w:bottom w:val="none" w:sz="0" w:space="0" w:color="auto"/>
        <w:right w:val="none" w:sz="0" w:space="0" w:color="auto"/>
      </w:divBdr>
    </w:div>
    <w:div w:id="366950235">
      <w:bodyDiv w:val="1"/>
      <w:marLeft w:val="0"/>
      <w:marRight w:val="0"/>
      <w:marTop w:val="0"/>
      <w:marBottom w:val="0"/>
      <w:divBdr>
        <w:top w:val="none" w:sz="0" w:space="0" w:color="auto"/>
        <w:left w:val="none" w:sz="0" w:space="0" w:color="auto"/>
        <w:bottom w:val="none" w:sz="0" w:space="0" w:color="auto"/>
        <w:right w:val="none" w:sz="0" w:space="0" w:color="auto"/>
      </w:divBdr>
    </w:div>
    <w:div w:id="367026338">
      <w:bodyDiv w:val="1"/>
      <w:marLeft w:val="0"/>
      <w:marRight w:val="0"/>
      <w:marTop w:val="0"/>
      <w:marBottom w:val="0"/>
      <w:divBdr>
        <w:top w:val="none" w:sz="0" w:space="0" w:color="auto"/>
        <w:left w:val="none" w:sz="0" w:space="0" w:color="auto"/>
        <w:bottom w:val="none" w:sz="0" w:space="0" w:color="auto"/>
        <w:right w:val="none" w:sz="0" w:space="0" w:color="auto"/>
      </w:divBdr>
    </w:div>
    <w:div w:id="367218352">
      <w:bodyDiv w:val="1"/>
      <w:marLeft w:val="0"/>
      <w:marRight w:val="0"/>
      <w:marTop w:val="0"/>
      <w:marBottom w:val="0"/>
      <w:divBdr>
        <w:top w:val="none" w:sz="0" w:space="0" w:color="auto"/>
        <w:left w:val="none" w:sz="0" w:space="0" w:color="auto"/>
        <w:bottom w:val="none" w:sz="0" w:space="0" w:color="auto"/>
        <w:right w:val="none" w:sz="0" w:space="0" w:color="auto"/>
      </w:divBdr>
    </w:div>
    <w:div w:id="367221092">
      <w:bodyDiv w:val="1"/>
      <w:marLeft w:val="0"/>
      <w:marRight w:val="0"/>
      <w:marTop w:val="0"/>
      <w:marBottom w:val="0"/>
      <w:divBdr>
        <w:top w:val="none" w:sz="0" w:space="0" w:color="auto"/>
        <w:left w:val="none" w:sz="0" w:space="0" w:color="auto"/>
        <w:bottom w:val="none" w:sz="0" w:space="0" w:color="auto"/>
        <w:right w:val="none" w:sz="0" w:space="0" w:color="auto"/>
      </w:divBdr>
    </w:div>
    <w:div w:id="367266502">
      <w:bodyDiv w:val="1"/>
      <w:marLeft w:val="0"/>
      <w:marRight w:val="0"/>
      <w:marTop w:val="0"/>
      <w:marBottom w:val="0"/>
      <w:divBdr>
        <w:top w:val="none" w:sz="0" w:space="0" w:color="auto"/>
        <w:left w:val="none" w:sz="0" w:space="0" w:color="auto"/>
        <w:bottom w:val="none" w:sz="0" w:space="0" w:color="auto"/>
        <w:right w:val="none" w:sz="0" w:space="0" w:color="auto"/>
      </w:divBdr>
    </w:div>
    <w:div w:id="367268366">
      <w:bodyDiv w:val="1"/>
      <w:marLeft w:val="0"/>
      <w:marRight w:val="0"/>
      <w:marTop w:val="0"/>
      <w:marBottom w:val="0"/>
      <w:divBdr>
        <w:top w:val="none" w:sz="0" w:space="0" w:color="auto"/>
        <w:left w:val="none" w:sz="0" w:space="0" w:color="auto"/>
        <w:bottom w:val="none" w:sz="0" w:space="0" w:color="auto"/>
        <w:right w:val="none" w:sz="0" w:space="0" w:color="auto"/>
      </w:divBdr>
    </w:div>
    <w:div w:id="367603299">
      <w:bodyDiv w:val="1"/>
      <w:marLeft w:val="0"/>
      <w:marRight w:val="0"/>
      <w:marTop w:val="0"/>
      <w:marBottom w:val="0"/>
      <w:divBdr>
        <w:top w:val="none" w:sz="0" w:space="0" w:color="auto"/>
        <w:left w:val="none" w:sz="0" w:space="0" w:color="auto"/>
        <w:bottom w:val="none" w:sz="0" w:space="0" w:color="auto"/>
        <w:right w:val="none" w:sz="0" w:space="0" w:color="auto"/>
      </w:divBdr>
    </w:div>
    <w:div w:id="367604361">
      <w:bodyDiv w:val="1"/>
      <w:marLeft w:val="0"/>
      <w:marRight w:val="0"/>
      <w:marTop w:val="0"/>
      <w:marBottom w:val="0"/>
      <w:divBdr>
        <w:top w:val="none" w:sz="0" w:space="0" w:color="auto"/>
        <w:left w:val="none" w:sz="0" w:space="0" w:color="auto"/>
        <w:bottom w:val="none" w:sz="0" w:space="0" w:color="auto"/>
        <w:right w:val="none" w:sz="0" w:space="0" w:color="auto"/>
      </w:divBdr>
    </w:div>
    <w:div w:id="367680426">
      <w:bodyDiv w:val="1"/>
      <w:marLeft w:val="0"/>
      <w:marRight w:val="0"/>
      <w:marTop w:val="0"/>
      <w:marBottom w:val="0"/>
      <w:divBdr>
        <w:top w:val="none" w:sz="0" w:space="0" w:color="auto"/>
        <w:left w:val="none" w:sz="0" w:space="0" w:color="auto"/>
        <w:bottom w:val="none" w:sz="0" w:space="0" w:color="auto"/>
        <w:right w:val="none" w:sz="0" w:space="0" w:color="auto"/>
      </w:divBdr>
    </w:div>
    <w:div w:id="367949154">
      <w:bodyDiv w:val="1"/>
      <w:marLeft w:val="0"/>
      <w:marRight w:val="0"/>
      <w:marTop w:val="0"/>
      <w:marBottom w:val="0"/>
      <w:divBdr>
        <w:top w:val="none" w:sz="0" w:space="0" w:color="auto"/>
        <w:left w:val="none" w:sz="0" w:space="0" w:color="auto"/>
        <w:bottom w:val="none" w:sz="0" w:space="0" w:color="auto"/>
        <w:right w:val="none" w:sz="0" w:space="0" w:color="auto"/>
      </w:divBdr>
    </w:div>
    <w:div w:id="368187089">
      <w:bodyDiv w:val="1"/>
      <w:marLeft w:val="0"/>
      <w:marRight w:val="0"/>
      <w:marTop w:val="0"/>
      <w:marBottom w:val="0"/>
      <w:divBdr>
        <w:top w:val="none" w:sz="0" w:space="0" w:color="auto"/>
        <w:left w:val="none" w:sz="0" w:space="0" w:color="auto"/>
        <w:bottom w:val="none" w:sz="0" w:space="0" w:color="auto"/>
        <w:right w:val="none" w:sz="0" w:space="0" w:color="auto"/>
      </w:divBdr>
    </w:div>
    <w:div w:id="368263462">
      <w:bodyDiv w:val="1"/>
      <w:marLeft w:val="0"/>
      <w:marRight w:val="0"/>
      <w:marTop w:val="0"/>
      <w:marBottom w:val="0"/>
      <w:divBdr>
        <w:top w:val="none" w:sz="0" w:space="0" w:color="auto"/>
        <w:left w:val="none" w:sz="0" w:space="0" w:color="auto"/>
        <w:bottom w:val="none" w:sz="0" w:space="0" w:color="auto"/>
        <w:right w:val="none" w:sz="0" w:space="0" w:color="auto"/>
      </w:divBdr>
    </w:div>
    <w:div w:id="368604584">
      <w:bodyDiv w:val="1"/>
      <w:marLeft w:val="0"/>
      <w:marRight w:val="0"/>
      <w:marTop w:val="0"/>
      <w:marBottom w:val="0"/>
      <w:divBdr>
        <w:top w:val="none" w:sz="0" w:space="0" w:color="auto"/>
        <w:left w:val="none" w:sz="0" w:space="0" w:color="auto"/>
        <w:bottom w:val="none" w:sz="0" w:space="0" w:color="auto"/>
        <w:right w:val="none" w:sz="0" w:space="0" w:color="auto"/>
      </w:divBdr>
    </w:div>
    <w:div w:id="368797125">
      <w:bodyDiv w:val="1"/>
      <w:marLeft w:val="0"/>
      <w:marRight w:val="0"/>
      <w:marTop w:val="0"/>
      <w:marBottom w:val="0"/>
      <w:divBdr>
        <w:top w:val="none" w:sz="0" w:space="0" w:color="auto"/>
        <w:left w:val="none" w:sz="0" w:space="0" w:color="auto"/>
        <w:bottom w:val="none" w:sz="0" w:space="0" w:color="auto"/>
        <w:right w:val="none" w:sz="0" w:space="0" w:color="auto"/>
      </w:divBdr>
    </w:div>
    <w:div w:id="368839534">
      <w:bodyDiv w:val="1"/>
      <w:marLeft w:val="0"/>
      <w:marRight w:val="0"/>
      <w:marTop w:val="0"/>
      <w:marBottom w:val="0"/>
      <w:divBdr>
        <w:top w:val="none" w:sz="0" w:space="0" w:color="auto"/>
        <w:left w:val="none" w:sz="0" w:space="0" w:color="auto"/>
        <w:bottom w:val="none" w:sz="0" w:space="0" w:color="auto"/>
        <w:right w:val="none" w:sz="0" w:space="0" w:color="auto"/>
      </w:divBdr>
    </w:div>
    <w:div w:id="368921521">
      <w:bodyDiv w:val="1"/>
      <w:marLeft w:val="0"/>
      <w:marRight w:val="0"/>
      <w:marTop w:val="0"/>
      <w:marBottom w:val="0"/>
      <w:divBdr>
        <w:top w:val="none" w:sz="0" w:space="0" w:color="auto"/>
        <w:left w:val="none" w:sz="0" w:space="0" w:color="auto"/>
        <w:bottom w:val="none" w:sz="0" w:space="0" w:color="auto"/>
        <w:right w:val="none" w:sz="0" w:space="0" w:color="auto"/>
      </w:divBdr>
    </w:div>
    <w:div w:id="369036789">
      <w:bodyDiv w:val="1"/>
      <w:marLeft w:val="0"/>
      <w:marRight w:val="0"/>
      <w:marTop w:val="0"/>
      <w:marBottom w:val="0"/>
      <w:divBdr>
        <w:top w:val="none" w:sz="0" w:space="0" w:color="auto"/>
        <w:left w:val="none" w:sz="0" w:space="0" w:color="auto"/>
        <w:bottom w:val="none" w:sz="0" w:space="0" w:color="auto"/>
        <w:right w:val="none" w:sz="0" w:space="0" w:color="auto"/>
      </w:divBdr>
    </w:div>
    <w:div w:id="369452247">
      <w:bodyDiv w:val="1"/>
      <w:marLeft w:val="0"/>
      <w:marRight w:val="0"/>
      <w:marTop w:val="0"/>
      <w:marBottom w:val="0"/>
      <w:divBdr>
        <w:top w:val="none" w:sz="0" w:space="0" w:color="auto"/>
        <w:left w:val="none" w:sz="0" w:space="0" w:color="auto"/>
        <w:bottom w:val="none" w:sz="0" w:space="0" w:color="auto"/>
        <w:right w:val="none" w:sz="0" w:space="0" w:color="auto"/>
      </w:divBdr>
    </w:div>
    <w:div w:id="369574237">
      <w:bodyDiv w:val="1"/>
      <w:marLeft w:val="0"/>
      <w:marRight w:val="0"/>
      <w:marTop w:val="0"/>
      <w:marBottom w:val="0"/>
      <w:divBdr>
        <w:top w:val="none" w:sz="0" w:space="0" w:color="auto"/>
        <w:left w:val="none" w:sz="0" w:space="0" w:color="auto"/>
        <w:bottom w:val="none" w:sz="0" w:space="0" w:color="auto"/>
        <w:right w:val="none" w:sz="0" w:space="0" w:color="auto"/>
      </w:divBdr>
    </w:div>
    <w:div w:id="369765139">
      <w:bodyDiv w:val="1"/>
      <w:marLeft w:val="0"/>
      <w:marRight w:val="0"/>
      <w:marTop w:val="0"/>
      <w:marBottom w:val="0"/>
      <w:divBdr>
        <w:top w:val="none" w:sz="0" w:space="0" w:color="auto"/>
        <w:left w:val="none" w:sz="0" w:space="0" w:color="auto"/>
        <w:bottom w:val="none" w:sz="0" w:space="0" w:color="auto"/>
        <w:right w:val="none" w:sz="0" w:space="0" w:color="auto"/>
      </w:divBdr>
    </w:div>
    <w:div w:id="369959770">
      <w:bodyDiv w:val="1"/>
      <w:marLeft w:val="0"/>
      <w:marRight w:val="0"/>
      <w:marTop w:val="0"/>
      <w:marBottom w:val="0"/>
      <w:divBdr>
        <w:top w:val="none" w:sz="0" w:space="0" w:color="auto"/>
        <w:left w:val="none" w:sz="0" w:space="0" w:color="auto"/>
        <w:bottom w:val="none" w:sz="0" w:space="0" w:color="auto"/>
        <w:right w:val="none" w:sz="0" w:space="0" w:color="auto"/>
      </w:divBdr>
    </w:div>
    <w:div w:id="370158056">
      <w:bodyDiv w:val="1"/>
      <w:marLeft w:val="0"/>
      <w:marRight w:val="0"/>
      <w:marTop w:val="0"/>
      <w:marBottom w:val="0"/>
      <w:divBdr>
        <w:top w:val="none" w:sz="0" w:space="0" w:color="auto"/>
        <w:left w:val="none" w:sz="0" w:space="0" w:color="auto"/>
        <w:bottom w:val="none" w:sz="0" w:space="0" w:color="auto"/>
        <w:right w:val="none" w:sz="0" w:space="0" w:color="auto"/>
      </w:divBdr>
    </w:div>
    <w:div w:id="370224341">
      <w:bodyDiv w:val="1"/>
      <w:marLeft w:val="0"/>
      <w:marRight w:val="0"/>
      <w:marTop w:val="0"/>
      <w:marBottom w:val="0"/>
      <w:divBdr>
        <w:top w:val="none" w:sz="0" w:space="0" w:color="auto"/>
        <w:left w:val="none" w:sz="0" w:space="0" w:color="auto"/>
        <w:bottom w:val="none" w:sz="0" w:space="0" w:color="auto"/>
        <w:right w:val="none" w:sz="0" w:space="0" w:color="auto"/>
      </w:divBdr>
    </w:div>
    <w:div w:id="370346029">
      <w:bodyDiv w:val="1"/>
      <w:marLeft w:val="0"/>
      <w:marRight w:val="0"/>
      <w:marTop w:val="0"/>
      <w:marBottom w:val="0"/>
      <w:divBdr>
        <w:top w:val="none" w:sz="0" w:space="0" w:color="auto"/>
        <w:left w:val="none" w:sz="0" w:space="0" w:color="auto"/>
        <w:bottom w:val="none" w:sz="0" w:space="0" w:color="auto"/>
        <w:right w:val="none" w:sz="0" w:space="0" w:color="auto"/>
      </w:divBdr>
    </w:div>
    <w:div w:id="370498461">
      <w:bodyDiv w:val="1"/>
      <w:marLeft w:val="0"/>
      <w:marRight w:val="0"/>
      <w:marTop w:val="0"/>
      <w:marBottom w:val="0"/>
      <w:divBdr>
        <w:top w:val="none" w:sz="0" w:space="0" w:color="auto"/>
        <w:left w:val="none" w:sz="0" w:space="0" w:color="auto"/>
        <w:bottom w:val="none" w:sz="0" w:space="0" w:color="auto"/>
        <w:right w:val="none" w:sz="0" w:space="0" w:color="auto"/>
      </w:divBdr>
    </w:div>
    <w:div w:id="370501603">
      <w:bodyDiv w:val="1"/>
      <w:marLeft w:val="0"/>
      <w:marRight w:val="0"/>
      <w:marTop w:val="0"/>
      <w:marBottom w:val="0"/>
      <w:divBdr>
        <w:top w:val="none" w:sz="0" w:space="0" w:color="auto"/>
        <w:left w:val="none" w:sz="0" w:space="0" w:color="auto"/>
        <w:bottom w:val="none" w:sz="0" w:space="0" w:color="auto"/>
        <w:right w:val="none" w:sz="0" w:space="0" w:color="auto"/>
      </w:divBdr>
    </w:div>
    <w:div w:id="370572495">
      <w:bodyDiv w:val="1"/>
      <w:marLeft w:val="0"/>
      <w:marRight w:val="0"/>
      <w:marTop w:val="0"/>
      <w:marBottom w:val="0"/>
      <w:divBdr>
        <w:top w:val="none" w:sz="0" w:space="0" w:color="auto"/>
        <w:left w:val="none" w:sz="0" w:space="0" w:color="auto"/>
        <w:bottom w:val="none" w:sz="0" w:space="0" w:color="auto"/>
        <w:right w:val="none" w:sz="0" w:space="0" w:color="auto"/>
      </w:divBdr>
    </w:div>
    <w:div w:id="370611993">
      <w:bodyDiv w:val="1"/>
      <w:marLeft w:val="0"/>
      <w:marRight w:val="0"/>
      <w:marTop w:val="0"/>
      <w:marBottom w:val="0"/>
      <w:divBdr>
        <w:top w:val="none" w:sz="0" w:space="0" w:color="auto"/>
        <w:left w:val="none" w:sz="0" w:space="0" w:color="auto"/>
        <w:bottom w:val="none" w:sz="0" w:space="0" w:color="auto"/>
        <w:right w:val="none" w:sz="0" w:space="0" w:color="auto"/>
      </w:divBdr>
    </w:div>
    <w:div w:id="370768905">
      <w:bodyDiv w:val="1"/>
      <w:marLeft w:val="0"/>
      <w:marRight w:val="0"/>
      <w:marTop w:val="0"/>
      <w:marBottom w:val="0"/>
      <w:divBdr>
        <w:top w:val="none" w:sz="0" w:space="0" w:color="auto"/>
        <w:left w:val="none" w:sz="0" w:space="0" w:color="auto"/>
        <w:bottom w:val="none" w:sz="0" w:space="0" w:color="auto"/>
        <w:right w:val="none" w:sz="0" w:space="0" w:color="auto"/>
      </w:divBdr>
    </w:div>
    <w:div w:id="370959677">
      <w:bodyDiv w:val="1"/>
      <w:marLeft w:val="0"/>
      <w:marRight w:val="0"/>
      <w:marTop w:val="0"/>
      <w:marBottom w:val="0"/>
      <w:divBdr>
        <w:top w:val="none" w:sz="0" w:space="0" w:color="auto"/>
        <w:left w:val="none" w:sz="0" w:space="0" w:color="auto"/>
        <w:bottom w:val="none" w:sz="0" w:space="0" w:color="auto"/>
        <w:right w:val="none" w:sz="0" w:space="0" w:color="auto"/>
      </w:divBdr>
    </w:div>
    <w:div w:id="371155631">
      <w:bodyDiv w:val="1"/>
      <w:marLeft w:val="0"/>
      <w:marRight w:val="0"/>
      <w:marTop w:val="0"/>
      <w:marBottom w:val="0"/>
      <w:divBdr>
        <w:top w:val="none" w:sz="0" w:space="0" w:color="auto"/>
        <w:left w:val="none" w:sz="0" w:space="0" w:color="auto"/>
        <w:bottom w:val="none" w:sz="0" w:space="0" w:color="auto"/>
        <w:right w:val="none" w:sz="0" w:space="0" w:color="auto"/>
      </w:divBdr>
    </w:div>
    <w:div w:id="371619776">
      <w:bodyDiv w:val="1"/>
      <w:marLeft w:val="0"/>
      <w:marRight w:val="0"/>
      <w:marTop w:val="0"/>
      <w:marBottom w:val="0"/>
      <w:divBdr>
        <w:top w:val="none" w:sz="0" w:space="0" w:color="auto"/>
        <w:left w:val="none" w:sz="0" w:space="0" w:color="auto"/>
        <w:bottom w:val="none" w:sz="0" w:space="0" w:color="auto"/>
        <w:right w:val="none" w:sz="0" w:space="0" w:color="auto"/>
      </w:divBdr>
    </w:div>
    <w:div w:id="371928747">
      <w:bodyDiv w:val="1"/>
      <w:marLeft w:val="0"/>
      <w:marRight w:val="0"/>
      <w:marTop w:val="0"/>
      <w:marBottom w:val="0"/>
      <w:divBdr>
        <w:top w:val="none" w:sz="0" w:space="0" w:color="auto"/>
        <w:left w:val="none" w:sz="0" w:space="0" w:color="auto"/>
        <w:bottom w:val="none" w:sz="0" w:space="0" w:color="auto"/>
        <w:right w:val="none" w:sz="0" w:space="0" w:color="auto"/>
      </w:divBdr>
    </w:div>
    <w:div w:id="372538020">
      <w:bodyDiv w:val="1"/>
      <w:marLeft w:val="0"/>
      <w:marRight w:val="0"/>
      <w:marTop w:val="0"/>
      <w:marBottom w:val="0"/>
      <w:divBdr>
        <w:top w:val="none" w:sz="0" w:space="0" w:color="auto"/>
        <w:left w:val="none" w:sz="0" w:space="0" w:color="auto"/>
        <w:bottom w:val="none" w:sz="0" w:space="0" w:color="auto"/>
        <w:right w:val="none" w:sz="0" w:space="0" w:color="auto"/>
      </w:divBdr>
    </w:div>
    <w:div w:id="372580665">
      <w:bodyDiv w:val="1"/>
      <w:marLeft w:val="0"/>
      <w:marRight w:val="0"/>
      <w:marTop w:val="0"/>
      <w:marBottom w:val="0"/>
      <w:divBdr>
        <w:top w:val="none" w:sz="0" w:space="0" w:color="auto"/>
        <w:left w:val="none" w:sz="0" w:space="0" w:color="auto"/>
        <w:bottom w:val="none" w:sz="0" w:space="0" w:color="auto"/>
        <w:right w:val="none" w:sz="0" w:space="0" w:color="auto"/>
      </w:divBdr>
    </w:div>
    <w:div w:id="372921431">
      <w:bodyDiv w:val="1"/>
      <w:marLeft w:val="0"/>
      <w:marRight w:val="0"/>
      <w:marTop w:val="0"/>
      <w:marBottom w:val="0"/>
      <w:divBdr>
        <w:top w:val="none" w:sz="0" w:space="0" w:color="auto"/>
        <w:left w:val="none" w:sz="0" w:space="0" w:color="auto"/>
        <w:bottom w:val="none" w:sz="0" w:space="0" w:color="auto"/>
        <w:right w:val="none" w:sz="0" w:space="0" w:color="auto"/>
      </w:divBdr>
    </w:div>
    <w:div w:id="373509448">
      <w:bodyDiv w:val="1"/>
      <w:marLeft w:val="0"/>
      <w:marRight w:val="0"/>
      <w:marTop w:val="0"/>
      <w:marBottom w:val="0"/>
      <w:divBdr>
        <w:top w:val="none" w:sz="0" w:space="0" w:color="auto"/>
        <w:left w:val="none" w:sz="0" w:space="0" w:color="auto"/>
        <w:bottom w:val="none" w:sz="0" w:space="0" w:color="auto"/>
        <w:right w:val="none" w:sz="0" w:space="0" w:color="auto"/>
      </w:divBdr>
    </w:div>
    <w:div w:id="373509704">
      <w:bodyDiv w:val="1"/>
      <w:marLeft w:val="0"/>
      <w:marRight w:val="0"/>
      <w:marTop w:val="0"/>
      <w:marBottom w:val="0"/>
      <w:divBdr>
        <w:top w:val="none" w:sz="0" w:space="0" w:color="auto"/>
        <w:left w:val="none" w:sz="0" w:space="0" w:color="auto"/>
        <w:bottom w:val="none" w:sz="0" w:space="0" w:color="auto"/>
        <w:right w:val="none" w:sz="0" w:space="0" w:color="auto"/>
      </w:divBdr>
    </w:div>
    <w:div w:id="373625308">
      <w:bodyDiv w:val="1"/>
      <w:marLeft w:val="0"/>
      <w:marRight w:val="0"/>
      <w:marTop w:val="0"/>
      <w:marBottom w:val="0"/>
      <w:divBdr>
        <w:top w:val="none" w:sz="0" w:space="0" w:color="auto"/>
        <w:left w:val="none" w:sz="0" w:space="0" w:color="auto"/>
        <w:bottom w:val="none" w:sz="0" w:space="0" w:color="auto"/>
        <w:right w:val="none" w:sz="0" w:space="0" w:color="auto"/>
      </w:divBdr>
    </w:div>
    <w:div w:id="373699414">
      <w:bodyDiv w:val="1"/>
      <w:marLeft w:val="0"/>
      <w:marRight w:val="0"/>
      <w:marTop w:val="0"/>
      <w:marBottom w:val="0"/>
      <w:divBdr>
        <w:top w:val="none" w:sz="0" w:space="0" w:color="auto"/>
        <w:left w:val="none" w:sz="0" w:space="0" w:color="auto"/>
        <w:bottom w:val="none" w:sz="0" w:space="0" w:color="auto"/>
        <w:right w:val="none" w:sz="0" w:space="0" w:color="auto"/>
      </w:divBdr>
    </w:div>
    <w:div w:id="373848895">
      <w:bodyDiv w:val="1"/>
      <w:marLeft w:val="0"/>
      <w:marRight w:val="0"/>
      <w:marTop w:val="0"/>
      <w:marBottom w:val="0"/>
      <w:divBdr>
        <w:top w:val="none" w:sz="0" w:space="0" w:color="auto"/>
        <w:left w:val="none" w:sz="0" w:space="0" w:color="auto"/>
        <w:bottom w:val="none" w:sz="0" w:space="0" w:color="auto"/>
        <w:right w:val="none" w:sz="0" w:space="0" w:color="auto"/>
      </w:divBdr>
    </w:div>
    <w:div w:id="374351286">
      <w:bodyDiv w:val="1"/>
      <w:marLeft w:val="0"/>
      <w:marRight w:val="0"/>
      <w:marTop w:val="0"/>
      <w:marBottom w:val="0"/>
      <w:divBdr>
        <w:top w:val="none" w:sz="0" w:space="0" w:color="auto"/>
        <w:left w:val="none" w:sz="0" w:space="0" w:color="auto"/>
        <w:bottom w:val="none" w:sz="0" w:space="0" w:color="auto"/>
        <w:right w:val="none" w:sz="0" w:space="0" w:color="auto"/>
      </w:divBdr>
    </w:div>
    <w:div w:id="374626845">
      <w:bodyDiv w:val="1"/>
      <w:marLeft w:val="0"/>
      <w:marRight w:val="0"/>
      <w:marTop w:val="0"/>
      <w:marBottom w:val="0"/>
      <w:divBdr>
        <w:top w:val="none" w:sz="0" w:space="0" w:color="auto"/>
        <w:left w:val="none" w:sz="0" w:space="0" w:color="auto"/>
        <w:bottom w:val="none" w:sz="0" w:space="0" w:color="auto"/>
        <w:right w:val="none" w:sz="0" w:space="0" w:color="auto"/>
      </w:divBdr>
    </w:div>
    <w:div w:id="375086564">
      <w:bodyDiv w:val="1"/>
      <w:marLeft w:val="0"/>
      <w:marRight w:val="0"/>
      <w:marTop w:val="0"/>
      <w:marBottom w:val="0"/>
      <w:divBdr>
        <w:top w:val="none" w:sz="0" w:space="0" w:color="auto"/>
        <w:left w:val="none" w:sz="0" w:space="0" w:color="auto"/>
        <w:bottom w:val="none" w:sz="0" w:space="0" w:color="auto"/>
        <w:right w:val="none" w:sz="0" w:space="0" w:color="auto"/>
      </w:divBdr>
    </w:div>
    <w:div w:id="375593919">
      <w:bodyDiv w:val="1"/>
      <w:marLeft w:val="0"/>
      <w:marRight w:val="0"/>
      <w:marTop w:val="0"/>
      <w:marBottom w:val="0"/>
      <w:divBdr>
        <w:top w:val="none" w:sz="0" w:space="0" w:color="auto"/>
        <w:left w:val="none" w:sz="0" w:space="0" w:color="auto"/>
        <w:bottom w:val="none" w:sz="0" w:space="0" w:color="auto"/>
        <w:right w:val="none" w:sz="0" w:space="0" w:color="auto"/>
      </w:divBdr>
    </w:div>
    <w:div w:id="375619351">
      <w:bodyDiv w:val="1"/>
      <w:marLeft w:val="0"/>
      <w:marRight w:val="0"/>
      <w:marTop w:val="0"/>
      <w:marBottom w:val="0"/>
      <w:divBdr>
        <w:top w:val="none" w:sz="0" w:space="0" w:color="auto"/>
        <w:left w:val="none" w:sz="0" w:space="0" w:color="auto"/>
        <w:bottom w:val="none" w:sz="0" w:space="0" w:color="auto"/>
        <w:right w:val="none" w:sz="0" w:space="0" w:color="auto"/>
      </w:divBdr>
    </w:div>
    <w:div w:id="375854611">
      <w:bodyDiv w:val="1"/>
      <w:marLeft w:val="0"/>
      <w:marRight w:val="0"/>
      <w:marTop w:val="0"/>
      <w:marBottom w:val="0"/>
      <w:divBdr>
        <w:top w:val="none" w:sz="0" w:space="0" w:color="auto"/>
        <w:left w:val="none" w:sz="0" w:space="0" w:color="auto"/>
        <w:bottom w:val="none" w:sz="0" w:space="0" w:color="auto"/>
        <w:right w:val="none" w:sz="0" w:space="0" w:color="auto"/>
      </w:divBdr>
    </w:div>
    <w:div w:id="376440198">
      <w:bodyDiv w:val="1"/>
      <w:marLeft w:val="0"/>
      <w:marRight w:val="0"/>
      <w:marTop w:val="0"/>
      <w:marBottom w:val="0"/>
      <w:divBdr>
        <w:top w:val="none" w:sz="0" w:space="0" w:color="auto"/>
        <w:left w:val="none" w:sz="0" w:space="0" w:color="auto"/>
        <w:bottom w:val="none" w:sz="0" w:space="0" w:color="auto"/>
        <w:right w:val="none" w:sz="0" w:space="0" w:color="auto"/>
      </w:divBdr>
    </w:div>
    <w:div w:id="376468142">
      <w:bodyDiv w:val="1"/>
      <w:marLeft w:val="0"/>
      <w:marRight w:val="0"/>
      <w:marTop w:val="0"/>
      <w:marBottom w:val="0"/>
      <w:divBdr>
        <w:top w:val="none" w:sz="0" w:space="0" w:color="auto"/>
        <w:left w:val="none" w:sz="0" w:space="0" w:color="auto"/>
        <w:bottom w:val="none" w:sz="0" w:space="0" w:color="auto"/>
        <w:right w:val="none" w:sz="0" w:space="0" w:color="auto"/>
      </w:divBdr>
    </w:div>
    <w:div w:id="376592138">
      <w:bodyDiv w:val="1"/>
      <w:marLeft w:val="0"/>
      <w:marRight w:val="0"/>
      <w:marTop w:val="0"/>
      <w:marBottom w:val="0"/>
      <w:divBdr>
        <w:top w:val="none" w:sz="0" w:space="0" w:color="auto"/>
        <w:left w:val="none" w:sz="0" w:space="0" w:color="auto"/>
        <w:bottom w:val="none" w:sz="0" w:space="0" w:color="auto"/>
        <w:right w:val="none" w:sz="0" w:space="0" w:color="auto"/>
      </w:divBdr>
    </w:div>
    <w:div w:id="376702052">
      <w:bodyDiv w:val="1"/>
      <w:marLeft w:val="0"/>
      <w:marRight w:val="0"/>
      <w:marTop w:val="0"/>
      <w:marBottom w:val="0"/>
      <w:divBdr>
        <w:top w:val="none" w:sz="0" w:space="0" w:color="auto"/>
        <w:left w:val="none" w:sz="0" w:space="0" w:color="auto"/>
        <w:bottom w:val="none" w:sz="0" w:space="0" w:color="auto"/>
        <w:right w:val="none" w:sz="0" w:space="0" w:color="auto"/>
      </w:divBdr>
    </w:div>
    <w:div w:id="376779693">
      <w:bodyDiv w:val="1"/>
      <w:marLeft w:val="0"/>
      <w:marRight w:val="0"/>
      <w:marTop w:val="0"/>
      <w:marBottom w:val="0"/>
      <w:divBdr>
        <w:top w:val="none" w:sz="0" w:space="0" w:color="auto"/>
        <w:left w:val="none" w:sz="0" w:space="0" w:color="auto"/>
        <w:bottom w:val="none" w:sz="0" w:space="0" w:color="auto"/>
        <w:right w:val="none" w:sz="0" w:space="0" w:color="auto"/>
      </w:divBdr>
    </w:div>
    <w:div w:id="377240019">
      <w:bodyDiv w:val="1"/>
      <w:marLeft w:val="0"/>
      <w:marRight w:val="0"/>
      <w:marTop w:val="0"/>
      <w:marBottom w:val="0"/>
      <w:divBdr>
        <w:top w:val="none" w:sz="0" w:space="0" w:color="auto"/>
        <w:left w:val="none" w:sz="0" w:space="0" w:color="auto"/>
        <w:bottom w:val="none" w:sz="0" w:space="0" w:color="auto"/>
        <w:right w:val="none" w:sz="0" w:space="0" w:color="auto"/>
      </w:divBdr>
    </w:div>
    <w:div w:id="377357252">
      <w:bodyDiv w:val="1"/>
      <w:marLeft w:val="0"/>
      <w:marRight w:val="0"/>
      <w:marTop w:val="0"/>
      <w:marBottom w:val="0"/>
      <w:divBdr>
        <w:top w:val="none" w:sz="0" w:space="0" w:color="auto"/>
        <w:left w:val="none" w:sz="0" w:space="0" w:color="auto"/>
        <w:bottom w:val="none" w:sz="0" w:space="0" w:color="auto"/>
        <w:right w:val="none" w:sz="0" w:space="0" w:color="auto"/>
      </w:divBdr>
    </w:div>
    <w:div w:id="377438624">
      <w:bodyDiv w:val="1"/>
      <w:marLeft w:val="0"/>
      <w:marRight w:val="0"/>
      <w:marTop w:val="0"/>
      <w:marBottom w:val="0"/>
      <w:divBdr>
        <w:top w:val="none" w:sz="0" w:space="0" w:color="auto"/>
        <w:left w:val="none" w:sz="0" w:space="0" w:color="auto"/>
        <w:bottom w:val="none" w:sz="0" w:space="0" w:color="auto"/>
        <w:right w:val="none" w:sz="0" w:space="0" w:color="auto"/>
      </w:divBdr>
    </w:div>
    <w:div w:id="377779125">
      <w:bodyDiv w:val="1"/>
      <w:marLeft w:val="0"/>
      <w:marRight w:val="0"/>
      <w:marTop w:val="0"/>
      <w:marBottom w:val="0"/>
      <w:divBdr>
        <w:top w:val="none" w:sz="0" w:space="0" w:color="auto"/>
        <w:left w:val="none" w:sz="0" w:space="0" w:color="auto"/>
        <w:bottom w:val="none" w:sz="0" w:space="0" w:color="auto"/>
        <w:right w:val="none" w:sz="0" w:space="0" w:color="auto"/>
      </w:divBdr>
    </w:div>
    <w:div w:id="378014250">
      <w:bodyDiv w:val="1"/>
      <w:marLeft w:val="0"/>
      <w:marRight w:val="0"/>
      <w:marTop w:val="0"/>
      <w:marBottom w:val="0"/>
      <w:divBdr>
        <w:top w:val="none" w:sz="0" w:space="0" w:color="auto"/>
        <w:left w:val="none" w:sz="0" w:space="0" w:color="auto"/>
        <w:bottom w:val="none" w:sz="0" w:space="0" w:color="auto"/>
        <w:right w:val="none" w:sz="0" w:space="0" w:color="auto"/>
      </w:divBdr>
    </w:div>
    <w:div w:id="378281102">
      <w:bodyDiv w:val="1"/>
      <w:marLeft w:val="0"/>
      <w:marRight w:val="0"/>
      <w:marTop w:val="0"/>
      <w:marBottom w:val="0"/>
      <w:divBdr>
        <w:top w:val="none" w:sz="0" w:space="0" w:color="auto"/>
        <w:left w:val="none" w:sz="0" w:space="0" w:color="auto"/>
        <w:bottom w:val="none" w:sz="0" w:space="0" w:color="auto"/>
        <w:right w:val="none" w:sz="0" w:space="0" w:color="auto"/>
      </w:divBdr>
    </w:div>
    <w:div w:id="378287505">
      <w:bodyDiv w:val="1"/>
      <w:marLeft w:val="0"/>
      <w:marRight w:val="0"/>
      <w:marTop w:val="0"/>
      <w:marBottom w:val="0"/>
      <w:divBdr>
        <w:top w:val="none" w:sz="0" w:space="0" w:color="auto"/>
        <w:left w:val="none" w:sz="0" w:space="0" w:color="auto"/>
        <w:bottom w:val="none" w:sz="0" w:space="0" w:color="auto"/>
        <w:right w:val="none" w:sz="0" w:space="0" w:color="auto"/>
      </w:divBdr>
    </w:div>
    <w:div w:id="378672753">
      <w:bodyDiv w:val="1"/>
      <w:marLeft w:val="0"/>
      <w:marRight w:val="0"/>
      <w:marTop w:val="0"/>
      <w:marBottom w:val="0"/>
      <w:divBdr>
        <w:top w:val="none" w:sz="0" w:space="0" w:color="auto"/>
        <w:left w:val="none" w:sz="0" w:space="0" w:color="auto"/>
        <w:bottom w:val="none" w:sz="0" w:space="0" w:color="auto"/>
        <w:right w:val="none" w:sz="0" w:space="0" w:color="auto"/>
      </w:divBdr>
      <w:divsChild>
        <w:div w:id="1576939691">
          <w:marLeft w:val="446"/>
          <w:marRight w:val="0"/>
          <w:marTop w:val="120"/>
          <w:marBottom w:val="0"/>
          <w:divBdr>
            <w:top w:val="none" w:sz="0" w:space="0" w:color="auto"/>
            <w:left w:val="none" w:sz="0" w:space="0" w:color="auto"/>
            <w:bottom w:val="none" w:sz="0" w:space="0" w:color="auto"/>
            <w:right w:val="none" w:sz="0" w:space="0" w:color="auto"/>
          </w:divBdr>
        </w:div>
      </w:divsChild>
    </w:div>
    <w:div w:id="378936037">
      <w:bodyDiv w:val="1"/>
      <w:marLeft w:val="0"/>
      <w:marRight w:val="0"/>
      <w:marTop w:val="0"/>
      <w:marBottom w:val="0"/>
      <w:divBdr>
        <w:top w:val="none" w:sz="0" w:space="0" w:color="auto"/>
        <w:left w:val="none" w:sz="0" w:space="0" w:color="auto"/>
        <w:bottom w:val="none" w:sz="0" w:space="0" w:color="auto"/>
        <w:right w:val="none" w:sz="0" w:space="0" w:color="auto"/>
      </w:divBdr>
    </w:div>
    <w:div w:id="379399213">
      <w:bodyDiv w:val="1"/>
      <w:marLeft w:val="0"/>
      <w:marRight w:val="0"/>
      <w:marTop w:val="0"/>
      <w:marBottom w:val="0"/>
      <w:divBdr>
        <w:top w:val="none" w:sz="0" w:space="0" w:color="auto"/>
        <w:left w:val="none" w:sz="0" w:space="0" w:color="auto"/>
        <w:bottom w:val="none" w:sz="0" w:space="0" w:color="auto"/>
        <w:right w:val="none" w:sz="0" w:space="0" w:color="auto"/>
      </w:divBdr>
    </w:div>
    <w:div w:id="379600792">
      <w:bodyDiv w:val="1"/>
      <w:marLeft w:val="0"/>
      <w:marRight w:val="0"/>
      <w:marTop w:val="0"/>
      <w:marBottom w:val="0"/>
      <w:divBdr>
        <w:top w:val="none" w:sz="0" w:space="0" w:color="auto"/>
        <w:left w:val="none" w:sz="0" w:space="0" w:color="auto"/>
        <w:bottom w:val="none" w:sz="0" w:space="0" w:color="auto"/>
        <w:right w:val="none" w:sz="0" w:space="0" w:color="auto"/>
      </w:divBdr>
    </w:div>
    <w:div w:id="379942532">
      <w:bodyDiv w:val="1"/>
      <w:marLeft w:val="0"/>
      <w:marRight w:val="0"/>
      <w:marTop w:val="0"/>
      <w:marBottom w:val="0"/>
      <w:divBdr>
        <w:top w:val="none" w:sz="0" w:space="0" w:color="auto"/>
        <w:left w:val="none" w:sz="0" w:space="0" w:color="auto"/>
        <w:bottom w:val="none" w:sz="0" w:space="0" w:color="auto"/>
        <w:right w:val="none" w:sz="0" w:space="0" w:color="auto"/>
      </w:divBdr>
    </w:div>
    <w:div w:id="379944526">
      <w:bodyDiv w:val="1"/>
      <w:marLeft w:val="0"/>
      <w:marRight w:val="0"/>
      <w:marTop w:val="0"/>
      <w:marBottom w:val="0"/>
      <w:divBdr>
        <w:top w:val="none" w:sz="0" w:space="0" w:color="auto"/>
        <w:left w:val="none" w:sz="0" w:space="0" w:color="auto"/>
        <w:bottom w:val="none" w:sz="0" w:space="0" w:color="auto"/>
        <w:right w:val="none" w:sz="0" w:space="0" w:color="auto"/>
      </w:divBdr>
    </w:div>
    <w:div w:id="380062545">
      <w:bodyDiv w:val="1"/>
      <w:marLeft w:val="0"/>
      <w:marRight w:val="0"/>
      <w:marTop w:val="0"/>
      <w:marBottom w:val="0"/>
      <w:divBdr>
        <w:top w:val="none" w:sz="0" w:space="0" w:color="auto"/>
        <w:left w:val="none" w:sz="0" w:space="0" w:color="auto"/>
        <w:bottom w:val="none" w:sz="0" w:space="0" w:color="auto"/>
        <w:right w:val="none" w:sz="0" w:space="0" w:color="auto"/>
      </w:divBdr>
    </w:div>
    <w:div w:id="380128668">
      <w:bodyDiv w:val="1"/>
      <w:marLeft w:val="0"/>
      <w:marRight w:val="0"/>
      <w:marTop w:val="0"/>
      <w:marBottom w:val="0"/>
      <w:divBdr>
        <w:top w:val="none" w:sz="0" w:space="0" w:color="auto"/>
        <w:left w:val="none" w:sz="0" w:space="0" w:color="auto"/>
        <w:bottom w:val="none" w:sz="0" w:space="0" w:color="auto"/>
        <w:right w:val="none" w:sz="0" w:space="0" w:color="auto"/>
      </w:divBdr>
    </w:div>
    <w:div w:id="380399216">
      <w:bodyDiv w:val="1"/>
      <w:marLeft w:val="0"/>
      <w:marRight w:val="0"/>
      <w:marTop w:val="0"/>
      <w:marBottom w:val="0"/>
      <w:divBdr>
        <w:top w:val="none" w:sz="0" w:space="0" w:color="auto"/>
        <w:left w:val="none" w:sz="0" w:space="0" w:color="auto"/>
        <w:bottom w:val="none" w:sz="0" w:space="0" w:color="auto"/>
        <w:right w:val="none" w:sz="0" w:space="0" w:color="auto"/>
      </w:divBdr>
    </w:div>
    <w:div w:id="381248417">
      <w:bodyDiv w:val="1"/>
      <w:marLeft w:val="0"/>
      <w:marRight w:val="0"/>
      <w:marTop w:val="0"/>
      <w:marBottom w:val="0"/>
      <w:divBdr>
        <w:top w:val="none" w:sz="0" w:space="0" w:color="auto"/>
        <w:left w:val="none" w:sz="0" w:space="0" w:color="auto"/>
        <w:bottom w:val="none" w:sz="0" w:space="0" w:color="auto"/>
        <w:right w:val="none" w:sz="0" w:space="0" w:color="auto"/>
      </w:divBdr>
    </w:div>
    <w:div w:id="381444623">
      <w:bodyDiv w:val="1"/>
      <w:marLeft w:val="0"/>
      <w:marRight w:val="0"/>
      <w:marTop w:val="0"/>
      <w:marBottom w:val="0"/>
      <w:divBdr>
        <w:top w:val="none" w:sz="0" w:space="0" w:color="auto"/>
        <w:left w:val="none" w:sz="0" w:space="0" w:color="auto"/>
        <w:bottom w:val="none" w:sz="0" w:space="0" w:color="auto"/>
        <w:right w:val="none" w:sz="0" w:space="0" w:color="auto"/>
      </w:divBdr>
    </w:div>
    <w:div w:id="381485442">
      <w:bodyDiv w:val="1"/>
      <w:marLeft w:val="0"/>
      <w:marRight w:val="0"/>
      <w:marTop w:val="0"/>
      <w:marBottom w:val="0"/>
      <w:divBdr>
        <w:top w:val="none" w:sz="0" w:space="0" w:color="auto"/>
        <w:left w:val="none" w:sz="0" w:space="0" w:color="auto"/>
        <w:bottom w:val="none" w:sz="0" w:space="0" w:color="auto"/>
        <w:right w:val="none" w:sz="0" w:space="0" w:color="auto"/>
      </w:divBdr>
    </w:div>
    <w:div w:id="382146612">
      <w:bodyDiv w:val="1"/>
      <w:marLeft w:val="0"/>
      <w:marRight w:val="0"/>
      <w:marTop w:val="0"/>
      <w:marBottom w:val="0"/>
      <w:divBdr>
        <w:top w:val="none" w:sz="0" w:space="0" w:color="auto"/>
        <w:left w:val="none" w:sz="0" w:space="0" w:color="auto"/>
        <w:bottom w:val="none" w:sz="0" w:space="0" w:color="auto"/>
        <w:right w:val="none" w:sz="0" w:space="0" w:color="auto"/>
      </w:divBdr>
    </w:div>
    <w:div w:id="382217543">
      <w:bodyDiv w:val="1"/>
      <w:marLeft w:val="0"/>
      <w:marRight w:val="0"/>
      <w:marTop w:val="0"/>
      <w:marBottom w:val="0"/>
      <w:divBdr>
        <w:top w:val="none" w:sz="0" w:space="0" w:color="auto"/>
        <w:left w:val="none" w:sz="0" w:space="0" w:color="auto"/>
        <w:bottom w:val="none" w:sz="0" w:space="0" w:color="auto"/>
        <w:right w:val="none" w:sz="0" w:space="0" w:color="auto"/>
      </w:divBdr>
    </w:div>
    <w:div w:id="382220252">
      <w:bodyDiv w:val="1"/>
      <w:marLeft w:val="0"/>
      <w:marRight w:val="0"/>
      <w:marTop w:val="0"/>
      <w:marBottom w:val="0"/>
      <w:divBdr>
        <w:top w:val="none" w:sz="0" w:space="0" w:color="auto"/>
        <w:left w:val="none" w:sz="0" w:space="0" w:color="auto"/>
        <w:bottom w:val="none" w:sz="0" w:space="0" w:color="auto"/>
        <w:right w:val="none" w:sz="0" w:space="0" w:color="auto"/>
      </w:divBdr>
    </w:div>
    <w:div w:id="382338521">
      <w:bodyDiv w:val="1"/>
      <w:marLeft w:val="0"/>
      <w:marRight w:val="0"/>
      <w:marTop w:val="0"/>
      <w:marBottom w:val="0"/>
      <w:divBdr>
        <w:top w:val="none" w:sz="0" w:space="0" w:color="auto"/>
        <w:left w:val="none" w:sz="0" w:space="0" w:color="auto"/>
        <w:bottom w:val="none" w:sz="0" w:space="0" w:color="auto"/>
        <w:right w:val="none" w:sz="0" w:space="0" w:color="auto"/>
      </w:divBdr>
    </w:div>
    <w:div w:id="382758925">
      <w:bodyDiv w:val="1"/>
      <w:marLeft w:val="0"/>
      <w:marRight w:val="0"/>
      <w:marTop w:val="0"/>
      <w:marBottom w:val="0"/>
      <w:divBdr>
        <w:top w:val="none" w:sz="0" w:space="0" w:color="auto"/>
        <w:left w:val="none" w:sz="0" w:space="0" w:color="auto"/>
        <w:bottom w:val="none" w:sz="0" w:space="0" w:color="auto"/>
        <w:right w:val="none" w:sz="0" w:space="0" w:color="auto"/>
      </w:divBdr>
    </w:div>
    <w:div w:id="382825967">
      <w:bodyDiv w:val="1"/>
      <w:marLeft w:val="0"/>
      <w:marRight w:val="0"/>
      <w:marTop w:val="0"/>
      <w:marBottom w:val="0"/>
      <w:divBdr>
        <w:top w:val="none" w:sz="0" w:space="0" w:color="auto"/>
        <w:left w:val="none" w:sz="0" w:space="0" w:color="auto"/>
        <w:bottom w:val="none" w:sz="0" w:space="0" w:color="auto"/>
        <w:right w:val="none" w:sz="0" w:space="0" w:color="auto"/>
      </w:divBdr>
    </w:div>
    <w:div w:id="382870440">
      <w:bodyDiv w:val="1"/>
      <w:marLeft w:val="0"/>
      <w:marRight w:val="0"/>
      <w:marTop w:val="0"/>
      <w:marBottom w:val="0"/>
      <w:divBdr>
        <w:top w:val="none" w:sz="0" w:space="0" w:color="auto"/>
        <w:left w:val="none" w:sz="0" w:space="0" w:color="auto"/>
        <w:bottom w:val="none" w:sz="0" w:space="0" w:color="auto"/>
        <w:right w:val="none" w:sz="0" w:space="0" w:color="auto"/>
      </w:divBdr>
    </w:div>
    <w:div w:id="383024399">
      <w:bodyDiv w:val="1"/>
      <w:marLeft w:val="0"/>
      <w:marRight w:val="0"/>
      <w:marTop w:val="0"/>
      <w:marBottom w:val="0"/>
      <w:divBdr>
        <w:top w:val="none" w:sz="0" w:space="0" w:color="auto"/>
        <w:left w:val="none" w:sz="0" w:space="0" w:color="auto"/>
        <w:bottom w:val="none" w:sz="0" w:space="0" w:color="auto"/>
        <w:right w:val="none" w:sz="0" w:space="0" w:color="auto"/>
      </w:divBdr>
    </w:div>
    <w:div w:id="383069169">
      <w:bodyDiv w:val="1"/>
      <w:marLeft w:val="0"/>
      <w:marRight w:val="0"/>
      <w:marTop w:val="0"/>
      <w:marBottom w:val="0"/>
      <w:divBdr>
        <w:top w:val="none" w:sz="0" w:space="0" w:color="auto"/>
        <w:left w:val="none" w:sz="0" w:space="0" w:color="auto"/>
        <w:bottom w:val="none" w:sz="0" w:space="0" w:color="auto"/>
        <w:right w:val="none" w:sz="0" w:space="0" w:color="auto"/>
      </w:divBdr>
    </w:div>
    <w:div w:id="383212151">
      <w:bodyDiv w:val="1"/>
      <w:marLeft w:val="0"/>
      <w:marRight w:val="0"/>
      <w:marTop w:val="0"/>
      <w:marBottom w:val="0"/>
      <w:divBdr>
        <w:top w:val="none" w:sz="0" w:space="0" w:color="auto"/>
        <w:left w:val="none" w:sz="0" w:space="0" w:color="auto"/>
        <w:bottom w:val="none" w:sz="0" w:space="0" w:color="auto"/>
        <w:right w:val="none" w:sz="0" w:space="0" w:color="auto"/>
      </w:divBdr>
    </w:div>
    <w:div w:id="384061025">
      <w:bodyDiv w:val="1"/>
      <w:marLeft w:val="0"/>
      <w:marRight w:val="0"/>
      <w:marTop w:val="0"/>
      <w:marBottom w:val="0"/>
      <w:divBdr>
        <w:top w:val="none" w:sz="0" w:space="0" w:color="auto"/>
        <w:left w:val="none" w:sz="0" w:space="0" w:color="auto"/>
        <w:bottom w:val="none" w:sz="0" w:space="0" w:color="auto"/>
        <w:right w:val="none" w:sz="0" w:space="0" w:color="auto"/>
      </w:divBdr>
    </w:div>
    <w:div w:id="384178687">
      <w:bodyDiv w:val="1"/>
      <w:marLeft w:val="0"/>
      <w:marRight w:val="0"/>
      <w:marTop w:val="0"/>
      <w:marBottom w:val="0"/>
      <w:divBdr>
        <w:top w:val="none" w:sz="0" w:space="0" w:color="auto"/>
        <w:left w:val="none" w:sz="0" w:space="0" w:color="auto"/>
        <w:bottom w:val="none" w:sz="0" w:space="0" w:color="auto"/>
        <w:right w:val="none" w:sz="0" w:space="0" w:color="auto"/>
      </w:divBdr>
    </w:div>
    <w:div w:id="384305682">
      <w:bodyDiv w:val="1"/>
      <w:marLeft w:val="0"/>
      <w:marRight w:val="0"/>
      <w:marTop w:val="0"/>
      <w:marBottom w:val="0"/>
      <w:divBdr>
        <w:top w:val="none" w:sz="0" w:space="0" w:color="auto"/>
        <w:left w:val="none" w:sz="0" w:space="0" w:color="auto"/>
        <w:bottom w:val="none" w:sz="0" w:space="0" w:color="auto"/>
        <w:right w:val="none" w:sz="0" w:space="0" w:color="auto"/>
      </w:divBdr>
    </w:div>
    <w:div w:id="384833736">
      <w:bodyDiv w:val="1"/>
      <w:marLeft w:val="0"/>
      <w:marRight w:val="0"/>
      <w:marTop w:val="0"/>
      <w:marBottom w:val="0"/>
      <w:divBdr>
        <w:top w:val="none" w:sz="0" w:space="0" w:color="auto"/>
        <w:left w:val="none" w:sz="0" w:space="0" w:color="auto"/>
        <w:bottom w:val="none" w:sz="0" w:space="0" w:color="auto"/>
        <w:right w:val="none" w:sz="0" w:space="0" w:color="auto"/>
      </w:divBdr>
    </w:div>
    <w:div w:id="384916043">
      <w:bodyDiv w:val="1"/>
      <w:marLeft w:val="0"/>
      <w:marRight w:val="0"/>
      <w:marTop w:val="0"/>
      <w:marBottom w:val="0"/>
      <w:divBdr>
        <w:top w:val="none" w:sz="0" w:space="0" w:color="auto"/>
        <w:left w:val="none" w:sz="0" w:space="0" w:color="auto"/>
        <w:bottom w:val="none" w:sz="0" w:space="0" w:color="auto"/>
        <w:right w:val="none" w:sz="0" w:space="0" w:color="auto"/>
      </w:divBdr>
    </w:div>
    <w:div w:id="385371786">
      <w:bodyDiv w:val="1"/>
      <w:marLeft w:val="0"/>
      <w:marRight w:val="0"/>
      <w:marTop w:val="0"/>
      <w:marBottom w:val="0"/>
      <w:divBdr>
        <w:top w:val="none" w:sz="0" w:space="0" w:color="auto"/>
        <w:left w:val="none" w:sz="0" w:space="0" w:color="auto"/>
        <w:bottom w:val="none" w:sz="0" w:space="0" w:color="auto"/>
        <w:right w:val="none" w:sz="0" w:space="0" w:color="auto"/>
      </w:divBdr>
    </w:div>
    <w:div w:id="385379565">
      <w:bodyDiv w:val="1"/>
      <w:marLeft w:val="0"/>
      <w:marRight w:val="0"/>
      <w:marTop w:val="0"/>
      <w:marBottom w:val="0"/>
      <w:divBdr>
        <w:top w:val="none" w:sz="0" w:space="0" w:color="auto"/>
        <w:left w:val="none" w:sz="0" w:space="0" w:color="auto"/>
        <w:bottom w:val="none" w:sz="0" w:space="0" w:color="auto"/>
        <w:right w:val="none" w:sz="0" w:space="0" w:color="auto"/>
      </w:divBdr>
    </w:div>
    <w:div w:id="385447969">
      <w:bodyDiv w:val="1"/>
      <w:marLeft w:val="0"/>
      <w:marRight w:val="0"/>
      <w:marTop w:val="0"/>
      <w:marBottom w:val="0"/>
      <w:divBdr>
        <w:top w:val="none" w:sz="0" w:space="0" w:color="auto"/>
        <w:left w:val="none" w:sz="0" w:space="0" w:color="auto"/>
        <w:bottom w:val="none" w:sz="0" w:space="0" w:color="auto"/>
        <w:right w:val="none" w:sz="0" w:space="0" w:color="auto"/>
      </w:divBdr>
    </w:div>
    <w:div w:id="385614455">
      <w:bodyDiv w:val="1"/>
      <w:marLeft w:val="0"/>
      <w:marRight w:val="0"/>
      <w:marTop w:val="0"/>
      <w:marBottom w:val="0"/>
      <w:divBdr>
        <w:top w:val="none" w:sz="0" w:space="0" w:color="auto"/>
        <w:left w:val="none" w:sz="0" w:space="0" w:color="auto"/>
        <w:bottom w:val="none" w:sz="0" w:space="0" w:color="auto"/>
        <w:right w:val="none" w:sz="0" w:space="0" w:color="auto"/>
      </w:divBdr>
    </w:div>
    <w:div w:id="385879717">
      <w:bodyDiv w:val="1"/>
      <w:marLeft w:val="0"/>
      <w:marRight w:val="0"/>
      <w:marTop w:val="0"/>
      <w:marBottom w:val="0"/>
      <w:divBdr>
        <w:top w:val="none" w:sz="0" w:space="0" w:color="auto"/>
        <w:left w:val="none" w:sz="0" w:space="0" w:color="auto"/>
        <w:bottom w:val="none" w:sz="0" w:space="0" w:color="auto"/>
        <w:right w:val="none" w:sz="0" w:space="0" w:color="auto"/>
      </w:divBdr>
    </w:div>
    <w:div w:id="386072882">
      <w:bodyDiv w:val="1"/>
      <w:marLeft w:val="0"/>
      <w:marRight w:val="0"/>
      <w:marTop w:val="0"/>
      <w:marBottom w:val="0"/>
      <w:divBdr>
        <w:top w:val="none" w:sz="0" w:space="0" w:color="auto"/>
        <w:left w:val="none" w:sz="0" w:space="0" w:color="auto"/>
        <w:bottom w:val="none" w:sz="0" w:space="0" w:color="auto"/>
        <w:right w:val="none" w:sz="0" w:space="0" w:color="auto"/>
      </w:divBdr>
    </w:div>
    <w:div w:id="386732592">
      <w:bodyDiv w:val="1"/>
      <w:marLeft w:val="0"/>
      <w:marRight w:val="0"/>
      <w:marTop w:val="0"/>
      <w:marBottom w:val="0"/>
      <w:divBdr>
        <w:top w:val="none" w:sz="0" w:space="0" w:color="auto"/>
        <w:left w:val="none" w:sz="0" w:space="0" w:color="auto"/>
        <w:bottom w:val="none" w:sz="0" w:space="0" w:color="auto"/>
        <w:right w:val="none" w:sz="0" w:space="0" w:color="auto"/>
      </w:divBdr>
    </w:div>
    <w:div w:id="387069538">
      <w:bodyDiv w:val="1"/>
      <w:marLeft w:val="0"/>
      <w:marRight w:val="0"/>
      <w:marTop w:val="0"/>
      <w:marBottom w:val="0"/>
      <w:divBdr>
        <w:top w:val="none" w:sz="0" w:space="0" w:color="auto"/>
        <w:left w:val="none" w:sz="0" w:space="0" w:color="auto"/>
        <w:bottom w:val="none" w:sz="0" w:space="0" w:color="auto"/>
        <w:right w:val="none" w:sz="0" w:space="0" w:color="auto"/>
      </w:divBdr>
    </w:div>
    <w:div w:id="387145398">
      <w:bodyDiv w:val="1"/>
      <w:marLeft w:val="0"/>
      <w:marRight w:val="0"/>
      <w:marTop w:val="0"/>
      <w:marBottom w:val="0"/>
      <w:divBdr>
        <w:top w:val="none" w:sz="0" w:space="0" w:color="auto"/>
        <w:left w:val="none" w:sz="0" w:space="0" w:color="auto"/>
        <w:bottom w:val="none" w:sz="0" w:space="0" w:color="auto"/>
        <w:right w:val="none" w:sz="0" w:space="0" w:color="auto"/>
      </w:divBdr>
    </w:div>
    <w:div w:id="387261222">
      <w:bodyDiv w:val="1"/>
      <w:marLeft w:val="0"/>
      <w:marRight w:val="0"/>
      <w:marTop w:val="0"/>
      <w:marBottom w:val="0"/>
      <w:divBdr>
        <w:top w:val="none" w:sz="0" w:space="0" w:color="auto"/>
        <w:left w:val="none" w:sz="0" w:space="0" w:color="auto"/>
        <w:bottom w:val="none" w:sz="0" w:space="0" w:color="auto"/>
        <w:right w:val="none" w:sz="0" w:space="0" w:color="auto"/>
      </w:divBdr>
    </w:div>
    <w:div w:id="387339038">
      <w:bodyDiv w:val="1"/>
      <w:marLeft w:val="0"/>
      <w:marRight w:val="0"/>
      <w:marTop w:val="0"/>
      <w:marBottom w:val="0"/>
      <w:divBdr>
        <w:top w:val="none" w:sz="0" w:space="0" w:color="auto"/>
        <w:left w:val="none" w:sz="0" w:space="0" w:color="auto"/>
        <w:bottom w:val="none" w:sz="0" w:space="0" w:color="auto"/>
        <w:right w:val="none" w:sz="0" w:space="0" w:color="auto"/>
      </w:divBdr>
    </w:div>
    <w:div w:id="387456881">
      <w:bodyDiv w:val="1"/>
      <w:marLeft w:val="0"/>
      <w:marRight w:val="0"/>
      <w:marTop w:val="0"/>
      <w:marBottom w:val="0"/>
      <w:divBdr>
        <w:top w:val="none" w:sz="0" w:space="0" w:color="auto"/>
        <w:left w:val="none" w:sz="0" w:space="0" w:color="auto"/>
        <w:bottom w:val="none" w:sz="0" w:space="0" w:color="auto"/>
        <w:right w:val="none" w:sz="0" w:space="0" w:color="auto"/>
      </w:divBdr>
    </w:div>
    <w:div w:id="387922351">
      <w:bodyDiv w:val="1"/>
      <w:marLeft w:val="0"/>
      <w:marRight w:val="0"/>
      <w:marTop w:val="0"/>
      <w:marBottom w:val="0"/>
      <w:divBdr>
        <w:top w:val="none" w:sz="0" w:space="0" w:color="auto"/>
        <w:left w:val="none" w:sz="0" w:space="0" w:color="auto"/>
        <w:bottom w:val="none" w:sz="0" w:space="0" w:color="auto"/>
        <w:right w:val="none" w:sz="0" w:space="0" w:color="auto"/>
      </w:divBdr>
    </w:div>
    <w:div w:id="387924869">
      <w:bodyDiv w:val="1"/>
      <w:marLeft w:val="0"/>
      <w:marRight w:val="0"/>
      <w:marTop w:val="0"/>
      <w:marBottom w:val="0"/>
      <w:divBdr>
        <w:top w:val="none" w:sz="0" w:space="0" w:color="auto"/>
        <w:left w:val="none" w:sz="0" w:space="0" w:color="auto"/>
        <w:bottom w:val="none" w:sz="0" w:space="0" w:color="auto"/>
        <w:right w:val="none" w:sz="0" w:space="0" w:color="auto"/>
      </w:divBdr>
    </w:div>
    <w:div w:id="388923341">
      <w:bodyDiv w:val="1"/>
      <w:marLeft w:val="0"/>
      <w:marRight w:val="0"/>
      <w:marTop w:val="0"/>
      <w:marBottom w:val="0"/>
      <w:divBdr>
        <w:top w:val="none" w:sz="0" w:space="0" w:color="auto"/>
        <w:left w:val="none" w:sz="0" w:space="0" w:color="auto"/>
        <w:bottom w:val="none" w:sz="0" w:space="0" w:color="auto"/>
        <w:right w:val="none" w:sz="0" w:space="0" w:color="auto"/>
      </w:divBdr>
    </w:div>
    <w:div w:id="389885712">
      <w:bodyDiv w:val="1"/>
      <w:marLeft w:val="0"/>
      <w:marRight w:val="0"/>
      <w:marTop w:val="0"/>
      <w:marBottom w:val="0"/>
      <w:divBdr>
        <w:top w:val="none" w:sz="0" w:space="0" w:color="auto"/>
        <w:left w:val="none" w:sz="0" w:space="0" w:color="auto"/>
        <w:bottom w:val="none" w:sz="0" w:space="0" w:color="auto"/>
        <w:right w:val="none" w:sz="0" w:space="0" w:color="auto"/>
      </w:divBdr>
    </w:div>
    <w:div w:id="389961063">
      <w:bodyDiv w:val="1"/>
      <w:marLeft w:val="0"/>
      <w:marRight w:val="0"/>
      <w:marTop w:val="0"/>
      <w:marBottom w:val="0"/>
      <w:divBdr>
        <w:top w:val="none" w:sz="0" w:space="0" w:color="auto"/>
        <w:left w:val="none" w:sz="0" w:space="0" w:color="auto"/>
        <w:bottom w:val="none" w:sz="0" w:space="0" w:color="auto"/>
        <w:right w:val="none" w:sz="0" w:space="0" w:color="auto"/>
      </w:divBdr>
    </w:div>
    <w:div w:id="390229301">
      <w:bodyDiv w:val="1"/>
      <w:marLeft w:val="0"/>
      <w:marRight w:val="0"/>
      <w:marTop w:val="0"/>
      <w:marBottom w:val="0"/>
      <w:divBdr>
        <w:top w:val="none" w:sz="0" w:space="0" w:color="auto"/>
        <w:left w:val="none" w:sz="0" w:space="0" w:color="auto"/>
        <w:bottom w:val="none" w:sz="0" w:space="0" w:color="auto"/>
        <w:right w:val="none" w:sz="0" w:space="0" w:color="auto"/>
      </w:divBdr>
    </w:div>
    <w:div w:id="390540718">
      <w:bodyDiv w:val="1"/>
      <w:marLeft w:val="0"/>
      <w:marRight w:val="0"/>
      <w:marTop w:val="0"/>
      <w:marBottom w:val="0"/>
      <w:divBdr>
        <w:top w:val="none" w:sz="0" w:space="0" w:color="auto"/>
        <w:left w:val="none" w:sz="0" w:space="0" w:color="auto"/>
        <w:bottom w:val="none" w:sz="0" w:space="0" w:color="auto"/>
        <w:right w:val="none" w:sz="0" w:space="0" w:color="auto"/>
      </w:divBdr>
    </w:div>
    <w:div w:id="390618147">
      <w:bodyDiv w:val="1"/>
      <w:marLeft w:val="0"/>
      <w:marRight w:val="0"/>
      <w:marTop w:val="0"/>
      <w:marBottom w:val="0"/>
      <w:divBdr>
        <w:top w:val="none" w:sz="0" w:space="0" w:color="auto"/>
        <w:left w:val="none" w:sz="0" w:space="0" w:color="auto"/>
        <w:bottom w:val="none" w:sz="0" w:space="0" w:color="auto"/>
        <w:right w:val="none" w:sz="0" w:space="0" w:color="auto"/>
      </w:divBdr>
    </w:div>
    <w:div w:id="390931416">
      <w:bodyDiv w:val="1"/>
      <w:marLeft w:val="0"/>
      <w:marRight w:val="0"/>
      <w:marTop w:val="0"/>
      <w:marBottom w:val="0"/>
      <w:divBdr>
        <w:top w:val="none" w:sz="0" w:space="0" w:color="auto"/>
        <w:left w:val="none" w:sz="0" w:space="0" w:color="auto"/>
        <w:bottom w:val="none" w:sz="0" w:space="0" w:color="auto"/>
        <w:right w:val="none" w:sz="0" w:space="0" w:color="auto"/>
      </w:divBdr>
    </w:div>
    <w:div w:id="391076892">
      <w:bodyDiv w:val="1"/>
      <w:marLeft w:val="0"/>
      <w:marRight w:val="0"/>
      <w:marTop w:val="0"/>
      <w:marBottom w:val="0"/>
      <w:divBdr>
        <w:top w:val="none" w:sz="0" w:space="0" w:color="auto"/>
        <w:left w:val="none" w:sz="0" w:space="0" w:color="auto"/>
        <w:bottom w:val="none" w:sz="0" w:space="0" w:color="auto"/>
        <w:right w:val="none" w:sz="0" w:space="0" w:color="auto"/>
      </w:divBdr>
    </w:div>
    <w:div w:id="391124879">
      <w:bodyDiv w:val="1"/>
      <w:marLeft w:val="0"/>
      <w:marRight w:val="0"/>
      <w:marTop w:val="0"/>
      <w:marBottom w:val="0"/>
      <w:divBdr>
        <w:top w:val="none" w:sz="0" w:space="0" w:color="auto"/>
        <w:left w:val="none" w:sz="0" w:space="0" w:color="auto"/>
        <w:bottom w:val="none" w:sz="0" w:space="0" w:color="auto"/>
        <w:right w:val="none" w:sz="0" w:space="0" w:color="auto"/>
      </w:divBdr>
    </w:div>
    <w:div w:id="391537443">
      <w:bodyDiv w:val="1"/>
      <w:marLeft w:val="0"/>
      <w:marRight w:val="0"/>
      <w:marTop w:val="0"/>
      <w:marBottom w:val="0"/>
      <w:divBdr>
        <w:top w:val="none" w:sz="0" w:space="0" w:color="auto"/>
        <w:left w:val="none" w:sz="0" w:space="0" w:color="auto"/>
        <w:bottom w:val="none" w:sz="0" w:space="0" w:color="auto"/>
        <w:right w:val="none" w:sz="0" w:space="0" w:color="auto"/>
      </w:divBdr>
    </w:div>
    <w:div w:id="391854223">
      <w:bodyDiv w:val="1"/>
      <w:marLeft w:val="0"/>
      <w:marRight w:val="0"/>
      <w:marTop w:val="0"/>
      <w:marBottom w:val="0"/>
      <w:divBdr>
        <w:top w:val="none" w:sz="0" w:space="0" w:color="auto"/>
        <w:left w:val="none" w:sz="0" w:space="0" w:color="auto"/>
        <w:bottom w:val="none" w:sz="0" w:space="0" w:color="auto"/>
        <w:right w:val="none" w:sz="0" w:space="0" w:color="auto"/>
      </w:divBdr>
    </w:div>
    <w:div w:id="392317313">
      <w:bodyDiv w:val="1"/>
      <w:marLeft w:val="0"/>
      <w:marRight w:val="0"/>
      <w:marTop w:val="0"/>
      <w:marBottom w:val="0"/>
      <w:divBdr>
        <w:top w:val="none" w:sz="0" w:space="0" w:color="auto"/>
        <w:left w:val="none" w:sz="0" w:space="0" w:color="auto"/>
        <w:bottom w:val="none" w:sz="0" w:space="0" w:color="auto"/>
        <w:right w:val="none" w:sz="0" w:space="0" w:color="auto"/>
      </w:divBdr>
    </w:div>
    <w:div w:id="392462142">
      <w:bodyDiv w:val="1"/>
      <w:marLeft w:val="0"/>
      <w:marRight w:val="0"/>
      <w:marTop w:val="0"/>
      <w:marBottom w:val="0"/>
      <w:divBdr>
        <w:top w:val="none" w:sz="0" w:space="0" w:color="auto"/>
        <w:left w:val="none" w:sz="0" w:space="0" w:color="auto"/>
        <w:bottom w:val="none" w:sz="0" w:space="0" w:color="auto"/>
        <w:right w:val="none" w:sz="0" w:space="0" w:color="auto"/>
      </w:divBdr>
    </w:div>
    <w:div w:id="392586727">
      <w:bodyDiv w:val="1"/>
      <w:marLeft w:val="0"/>
      <w:marRight w:val="0"/>
      <w:marTop w:val="0"/>
      <w:marBottom w:val="0"/>
      <w:divBdr>
        <w:top w:val="none" w:sz="0" w:space="0" w:color="auto"/>
        <w:left w:val="none" w:sz="0" w:space="0" w:color="auto"/>
        <w:bottom w:val="none" w:sz="0" w:space="0" w:color="auto"/>
        <w:right w:val="none" w:sz="0" w:space="0" w:color="auto"/>
      </w:divBdr>
    </w:div>
    <w:div w:id="392777447">
      <w:bodyDiv w:val="1"/>
      <w:marLeft w:val="0"/>
      <w:marRight w:val="0"/>
      <w:marTop w:val="0"/>
      <w:marBottom w:val="0"/>
      <w:divBdr>
        <w:top w:val="none" w:sz="0" w:space="0" w:color="auto"/>
        <w:left w:val="none" w:sz="0" w:space="0" w:color="auto"/>
        <w:bottom w:val="none" w:sz="0" w:space="0" w:color="auto"/>
        <w:right w:val="none" w:sz="0" w:space="0" w:color="auto"/>
      </w:divBdr>
    </w:div>
    <w:div w:id="393353768">
      <w:bodyDiv w:val="1"/>
      <w:marLeft w:val="0"/>
      <w:marRight w:val="0"/>
      <w:marTop w:val="0"/>
      <w:marBottom w:val="0"/>
      <w:divBdr>
        <w:top w:val="none" w:sz="0" w:space="0" w:color="auto"/>
        <w:left w:val="none" w:sz="0" w:space="0" w:color="auto"/>
        <w:bottom w:val="none" w:sz="0" w:space="0" w:color="auto"/>
        <w:right w:val="none" w:sz="0" w:space="0" w:color="auto"/>
      </w:divBdr>
    </w:div>
    <w:div w:id="393746355">
      <w:bodyDiv w:val="1"/>
      <w:marLeft w:val="0"/>
      <w:marRight w:val="0"/>
      <w:marTop w:val="0"/>
      <w:marBottom w:val="0"/>
      <w:divBdr>
        <w:top w:val="none" w:sz="0" w:space="0" w:color="auto"/>
        <w:left w:val="none" w:sz="0" w:space="0" w:color="auto"/>
        <w:bottom w:val="none" w:sz="0" w:space="0" w:color="auto"/>
        <w:right w:val="none" w:sz="0" w:space="0" w:color="auto"/>
      </w:divBdr>
    </w:div>
    <w:div w:id="393818760">
      <w:bodyDiv w:val="1"/>
      <w:marLeft w:val="0"/>
      <w:marRight w:val="0"/>
      <w:marTop w:val="0"/>
      <w:marBottom w:val="0"/>
      <w:divBdr>
        <w:top w:val="none" w:sz="0" w:space="0" w:color="auto"/>
        <w:left w:val="none" w:sz="0" w:space="0" w:color="auto"/>
        <w:bottom w:val="none" w:sz="0" w:space="0" w:color="auto"/>
        <w:right w:val="none" w:sz="0" w:space="0" w:color="auto"/>
      </w:divBdr>
    </w:div>
    <w:div w:id="394134606">
      <w:bodyDiv w:val="1"/>
      <w:marLeft w:val="0"/>
      <w:marRight w:val="0"/>
      <w:marTop w:val="0"/>
      <w:marBottom w:val="0"/>
      <w:divBdr>
        <w:top w:val="none" w:sz="0" w:space="0" w:color="auto"/>
        <w:left w:val="none" w:sz="0" w:space="0" w:color="auto"/>
        <w:bottom w:val="none" w:sz="0" w:space="0" w:color="auto"/>
        <w:right w:val="none" w:sz="0" w:space="0" w:color="auto"/>
      </w:divBdr>
    </w:div>
    <w:div w:id="394209528">
      <w:bodyDiv w:val="1"/>
      <w:marLeft w:val="0"/>
      <w:marRight w:val="0"/>
      <w:marTop w:val="0"/>
      <w:marBottom w:val="0"/>
      <w:divBdr>
        <w:top w:val="none" w:sz="0" w:space="0" w:color="auto"/>
        <w:left w:val="none" w:sz="0" w:space="0" w:color="auto"/>
        <w:bottom w:val="none" w:sz="0" w:space="0" w:color="auto"/>
        <w:right w:val="none" w:sz="0" w:space="0" w:color="auto"/>
      </w:divBdr>
    </w:div>
    <w:div w:id="394283059">
      <w:bodyDiv w:val="1"/>
      <w:marLeft w:val="0"/>
      <w:marRight w:val="0"/>
      <w:marTop w:val="0"/>
      <w:marBottom w:val="0"/>
      <w:divBdr>
        <w:top w:val="none" w:sz="0" w:space="0" w:color="auto"/>
        <w:left w:val="none" w:sz="0" w:space="0" w:color="auto"/>
        <w:bottom w:val="none" w:sz="0" w:space="0" w:color="auto"/>
        <w:right w:val="none" w:sz="0" w:space="0" w:color="auto"/>
      </w:divBdr>
    </w:div>
    <w:div w:id="394665024">
      <w:bodyDiv w:val="1"/>
      <w:marLeft w:val="0"/>
      <w:marRight w:val="0"/>
      <w:marTop w:val="0"/>
      <w:marBottom w:val="0"/>
      <w:divBdr>
        <w:top w:val="none" w:sz="0" w:space="0" w:color="auto"/>
        <w:left w:val="none" w:sz="0" w:space="0" w:color="auto"/>
        <w:bottom w:val="none" w:sz="0" w:space="0" w:color="auto"/>
        <w:right w:val="none" w:sz="0" w:space="0" w:color="auto"/>
      </w:divBdr>
    </w:div>
    <w:div w:id="395318749">
      <w:bodyDiv w:val="1"/>
      <w:marLeft w:val="0"/>
      <w:marRight w:val="0"/>
      <w:marTop w:val="0"/>
      <w:marBottom w:val="0"/>
      <w:divBdr>
        <w:top w:val="none" w:sz="0" w:space="0" w:color="auto"/>
        <w:left w:val="none" w:sz="0" w:space="0" w:color="auto"/>
        <w:bottom w:val="none" w:sz="0" w:space="0" w:color="auto"/>
        <w:right w:val="none" w:sz="0" w:space="0" w:color="auto"/>
      </w:divBdr>
    </w:div>
    <w:div w:id="395513476">
      <w:bodyDiv w:val="1"/>
      <w:marLeft w:val="0"/>
      <w:marRight w:val="0"/>
      <w:marTop w:val="0"/>
      <w:marBottom w:val="0"/>
      <w:divBdr>
        <w:top w:val="none" w:sz="0" w:space="0" w:color="auto"/>
        <w:left w:val="none" w:sz="0" w:space="0" w:color="auto"/>
        <w:bottom w:val="none" w:sz="0" w:space="0" w:color="auto"/>
        <w:right w:val="none" w:sz="0" w:space="0" w:color="auto"/>
      </w:divBdr>
    </w:div>
    <w:div w:id="395707761">
      <w:bodyDiv w:val="1"/>
      <w:marLeft w:val="0"/>
      <w:marRight w:val="0"/>
      <w:marTop w:val="0"/>
      <w:marBottom w:val="0"/>
      <w:divBdr>
        <w:top w:val="none" w:sz="0" w:space="0" w:color="auto"/>
        <w:left w:val="none" w:sz="0" w:space="0" w:color="auto"/>
        <w:bottom w:val="none" w:sz="0" w:space="0" w:color="auto"/>
        <w:right w:val="none" w:sz="0" w:space="0" w:color="auto"/>
      </w:divBdr>
    </w:div>
    <w:div w:id="396049581">
      <w:bodyDiv w:val="1"/>
      <w:marLeft w:val="0"/>
      <w:marRight w:val="0"/>
      <w:marTop w:val="0"/>
      <w:marBottom w:val="0"/>
      <w:divBdr>
        <w:top w:val="none" w:sz="0" w:space="0" w:color="auto"/>
        <w:left w:val="none" w:sz="0" w:space="0" w:color="auto"/>
        <w:bottom w:val="none" w:sz="0" w:space="0" w:color="auto"/>
        <w:right w:val="none" w:sz="0" w:space="0" w:color="auto"/>
      </w:divBdr>
    </w:div>
    <w:div w:id="396169128">
      <w:bodyDiv w:val="1"/>
      <w:marLeft w:val="0"/>
      <w:marRight w:val="0"/>
      <w:marTop w:val="0"/>
      <w:marBottom w:val="0"/>
      <w:divBdr>
        <w:top w:val="none" w:sz="0" w:space="0" w:color="auto"/>
        <w:left w:val="none" w:sz="0" w:space="0" w:color="auto"/>
        <w:bottom w:val="none" w:sz="0" w:space="0" w:color="auto"/>
        <w:right w:val="none" w:sz="0" w:space="0" w:color="auto"/>
      </w:divBdr>
    </w:div>
    <w:div w:id="396514587">
      <w:bodyDiv w:val="1"/>
      <w:marLeft w:val="0"/>
      <w:marRight w:val="0"/>
      <w:marTop w:val="0"/>
      <w:marBottom w:val="0"/>
      <w:divBdr>
        <w:top w:val="none" w:sz="0" w:space="0" w:color="auto"/>
        <w:left w:val="none" w:sz="0" w:space="0" w:color="auto"/>
        <w:bottom w:val="none" w:sz="0" w:space="0" w:color="auto"/>
        <w:right w:val="none" w:sz="0" w:space="0" w:color="auto"/>
      </w:divBdr>
    </w:div>
    <w:div w:id="397214162">
      <w:bodyDiv w:val="1"/>
      <w:marLeft w:val="0"/>
      <w:marRight w:val="0"/>
      <w:marTop w:val="0"/>
      <w:marBottom w:val="0"/>
      <w:divBdr>
        <w:top w:val="none" w:sz="0" w:space="0" w:color="auto"/>
        <w:left w:val="none" w:sz="0" w:space="0" w:color="auto"/>
        <w:bottom w:val="none" w:sz="0" w:space="0" w:color="auto"/>
        <w:right w:val="none" w:sz="0" w:space="0" w:color="auto"/>
      </w:divBdr>
    </w:div>
    <w:div w:id="397287327">
      <w:bodyDiv w:val="1"/>
      <w:marLeft w:val="0"/>
      <w:marRight w:val="0"/>
      <w:marTop w:val="0"/>
      <w:marBottom w:val="0"/>
      <w:divBdr>
        <w:top w:val="none" w:sz="0" w:space="0" w:color="auto"/>
        <w:left w:val="none" w:sz="0" w:space="0" w:color="auto"/>
        <w:bottom w:val="none" w:sz="0" w:space="0" w:color="auto"/>
        <w:right w:val="none" w:sz="0" w:space="0" w:color="auto"/>
      </w:divBdr>
    </w:div>
    <w:div w:id="397361957">
      <w:bodyDiv w:val="1"/>
      <w:marLeft w:val="0"/>
      <w:marRight w:val="0"/>
      <w:marTop w:val="0"/>
      <w:marBottom w:val="0"/>
      <w:divBdr>
        <w:top w:val="none" w:sz="0" w:space="0" w:color="auto"/>
        <w:left w:val="none" w:sz="0" w:space="0" w:color="auto"/>
        <w:bottom w:val="none" w:sz="0" w:space="0" w:color="auto"/>
        <w:right w:val="none" w:sz="0" w:space="0" w:color="auto"/>
      </w:divBdr>
    </w:div>
    <w:div w:id="398091161">
      <w:bodyDiv w:val="1"/>
      <w:marLeft w:val="0"/>
      <w:marRight w:val="0"/>
      <w:marTop w:val="0"/>
      <w:marBottom w:val="0"/>
      <w:divBdr>
        <w:top w:val="none" w:sz="0" w:space="0" w:color="auto"/>
        <w:left w:val="none" w:sz="0" w:space="0" w:color="auto"/>
        <w:bottom w:val="none" w:sz="0" w:space="0" w:color="auto"/>
        <w:right w:val="none" w:sz="0" w:space="0" w:color="auto"/>
      </w:divBdr>
    </w:div>
    <w:div w:id="399325534">
      <w:bodyDiv w:val="1"/>
      <w:marLeft w:val="0"/>
      <w:marRight w:val="0"/>
      <w:marTop w:val="0"/>
      <w:marBottom w:val="0"/>
      <w:divBdr>
        <w:top w:val="none" w:sz="0" w:space="0" w:color="auto"/>
        <w:left w:val="none" w:sz="0" w:space="0" w:color="auto"/>
        <w:bottom w:val="none" w:sz="0" w:space="0" w:color="auto"/>
        <w:right w:val="none" w:sz="0" w:space="0" w:color="auto"/>
      </w:divBdr>
    </w:div>
    <w:div w:id="399600226">
      <w:bodyDiv w:val="1"/>
      <w:marLeft w:val="0"/>
      <w:marRight w:val="0"/>
      <w:marTop w:val="0"/>
      <w:marBottom w:val="0"/>
      <w:divBdr>
        <w:top w:val="none" w:sz="0" w:space="0" w:color="auto"/>
        <w:left w:val="none" w:sz="0" w:space="0" w:color="auto"/>
        <w:bottom w:val="none" w:sz="0" w:space="0" w:color="auto"/>
        <w:right w:val="none" w:sz="0" w:space="0" w:color="auto"/>
      </w:divBdr>
    </w:div>
    <w:div w:id="399645460">
      <w:bodyDiv w:val="1"/>
      <w:marLeft w:val="0"/>
      <w:marRight w:val="0"/>
      <w:marTop w:val="0"/>
      <w:marBottom w:val="0"/>
      <w:divBdr>
        <w:top w:val="none" w:sz="0" w:space="0" w:color="auto"/>
        <w:left w:val="none" w:sz="0" w:space="0" w:color="auto"/>
        <w:bottom w:val="none" w:sz="0" w:space="0" w:color="auto"/>
        <w:right w:val="none" w:sz="0" w:space="0" w:color="auto"/>
      </w:divBdr>
    </w:div>
    <w:div w:id="400447643">
      <w:bodyDiv w:val="1"/>
      <w:marLeft w:val="0"/>
      <w:marRight w:val="0"/>
      <w:marTop w:val="0"/>
      <w:marBottom w:val="0"/>
      <w:divBdr>
        <w:top w:val="none" w:sz="0" w:space="0" w:color="auto"/>
        <w:left w:val="none" w:sz="0" w:space="0" w:color="auto"/>
        <w:bottom w:val="none" w:sz="0" w:space="0" w:color="auto"/>
        <w:right w:val="none" w:sz="0" w:space="0" w:color="auto"/>
      </w:divBdr>
    </w:div>
    <w:div w:id="400448764">
      <w:bodyDiv w:val="1"/>
      <w:marLeft w:val="0"/>
      <w:marRight w:val="0"/>
      <w:marTop w:val="0"/>
      <w:marBottom w:val="0"/>
      <w:divBdr>
        <w:top w:val="none" w:sz="0" w:space="0" w:color="auto"/>
        <w:left w:val="none" w:sz="0" w:space="0" w:color="auto"/>
        <w:bottom w:val="none" w:sz="0" w:space="0" w:color="auto"/>
        <w:right w:val="none" w:sz="0" w:space="0" w:color="auto"/>
      </w:divBdr>
    </w:div>
    <w:div w:id="400520452">
      <w:bodyDiv w:val="1"/>
      <w:marLeft w:val="0"/>
      <w:marRight w:val="0"/>
      <w:marTop w:val="0"/>
      <w:marBottom w:val="0"/>
      <w:divBdr>
        <w:top w:val="none" w:sz="0" w:space="0" w:color="auto"/>
        <w:left w:val="none" w:sz="0" w:space="0" w:color="auto"/>
        <w:bottom w:val="none" w:sz="0" w:space="0" w:color="auto"/>
        <w:right w:val="none" w:sz="0" w:space="0" w:color="auto"/>
      </w:divBdr>
    </w:div>
    <w:div w:id="400758766">
      <w:bodyDiv w:val="1"/>
      <w:marLeft w:val="0"/>
      <w:marRight w:val="0"/>
      <w:marTop w:val="0"/>
      <w:marBottom w:val="0"/>
      <w:divBdr>
        <w:top w:val="none" w:sz="0" w:space="0" w:color="auto"/>
        <w:left w:val="none" w:sz="0" w:space="0" w:color="auto"/>
        <w:bottom w:val="none" w:sz="0" w:space="0" w:color="auto"/>
        <w:right w:val="none" w:sz="0" w:space="0" w:color="auto"/>
      </w:divBdr>
    </w:div>
    <w:div w:id="400909793">
      <w:bodyDiv w:val="1"/>
      <w:marLeft w:val="0"/>
      <w:marRight w:val="0"/>
      <w:marTop w:val="0"/>
      <w:marBottom w:val="0"/>
      <w:divBdr>
        <w:top w:val="none" w:sz="0" w:space="0" w:color="auto"/>
        <w:left w:val="none" w:sz="0" w:space="0" w:color="auto"/>
        <w:bottom w:val="none" w:sz="0" w:space="0" w:color="auto"/>
        <w:right w:val="none" w:sz="0" w:space="0" w:color="auto"/>
      </w:divBdr>
    </w:div>
    <w:div w:id="401217240">
      <w:bodyDiv w:val="1"/>
      <w:marLeft w:val="0"/>
      <w:marRight w:val="0"/>
      <w:marTop w:val="0"/>
      <w:marBottom w:val="0"/>
      <w:divBdr>
        <w:top w:val="none" w:sz="0" w:space="0" w:color="auto"/>
        <w:left w:val="none" w:sz="0" w:space="0" w:color="auto"/>
        <w:bottom w:val="none" w:sz="0" w:space="0" w:color="auto"/>
        <w:right w:val="none" w:sz="0" w:space="0" w:color="auto"/>
      </w:divBdr>
    </w:div>
    <w:div w:id="401370061">
      <w:bodyDiv w:val="1"/>
      <w:marLeft w:val="0"/>
      <w:marRight w:val="0"/>
      <w:marTop w:val="0"/>
      <w:marBottom w:val="0"/>
      <w:divBdr>
        <w:top w:val="none" w:sz="0" w:space="0" w:color="auto"/>
        <w:left w:val="none" w:sz="0" w:space="0" w:color="auto"/>
        <w:bottom w:val="none" w:sz="0" w:space="0" w:color="auto"/>
        <w:right w:val="none" w:sz="0" w:space="0" w:color="auto"/>
      </w:divBdr>
    </w:div>
    <w:div w:id="401488116">
      <w:bodyDiv w:val="1"/>
      <w:marLeft w:val="0"/>
      <w:marRight w:val="0"/>
      <w:marTop w:val="0"/>
      <w:marBottom w:val="0"/>
      <w:divBdr>
        <w:top w:val="none" w:sz="0" w:space="0" w:color="auto"/>
        <w:left w:val="none" w:sz="0" w:space="0" w:color="auto"/>
        <w:bottom w:val="none" w:sz="0" w:space="0" w:color="auto"/>
        <w:right w:val="none" w:sz="0" w:space="0" w:color="auto"/>
      </w:divBdr>
    </w:div>
    <w:div w:id="401559064">
      <w:bodyDiv w:val="1"/>
      <w:marLeft w:val="0"/>
      <w:marRight w:val="0"/>
      <w:marTop w:val="0"/>
      <w:marBottom w:val="0"/>
      <w:divBdr>
        <w:top w:val="none" w:sz="0" w:space="0" w:color="auto"/>
        <w:left w:val="none" w:sz="0" w:space="0" w:color="auto"/>
        <w:bottom w:val="none" w:sz="0" w:space="0" w:color="auto"/>
        <w:right w:val="none" w:sz="0" w:space="0" w:color="auto"/>
      </w:divBdr>
    </w:div>
    <w:div w:id="402021940">
      <w:bodyDiv w:val="1"/>
      <w:marLeft w:val="0"/>
      <w:marRight w:val="0"/>
      <w:marTop w:val="0"/>
      <w:marBottom w:val="0"/>
      <w:divBdr>
        <w:top w:val="none" w:sz="0" w:space="0" w:color="auto"/>
        <w:left w:val="none" w:sz="0" w:space="0" w:color="auto"/>
        <w:bottom w:val="none" w:sz="0" w:space="0" w:color="auto"/>
        <w:right w:val="none" w:sz="0" w:space="0" w:color="auto"/>
      </w:divBdr>
    </w:div>
    <w:div w:id="402219714">
      <w:bodyDiv w:val="1"/>
      <w:marLeft w:val="0"/>
      <w:marRight w:val="0"/>
      <w:marTop w:val="0"/>
      <w:marBottom w:val="0"/>
      <w:divBdr>
        <w:top w:val="none" w:sz="0" w:space="0" w:color="auto"/>
        <w:left w:val="none" w:sz="0" w:space="0" w:color="auto"/>
        <w:bottom w:val="none" w:sz="0" w:space="0" w:color="auto"/>
        <w:right w:val="none" w:sz="0" w:space="0" w:color="auto"/>
      </w:divBdr>
    </w:div>
    <w:div w:id="402265527">
      <w:bodyDiv w:val="1"/>
      <w:marLeft w:val="0"/>
      <w:marRight w:val="0"/>
      <w:marTop w:val="0"/>
      <w:marBottom w:val="0"/>
      <w:divBdr>
        <w:top w:val="none" w:sz="0" w:space="0" w:color="auto"/>
        <w:left w:val="none" w:sz="0" w:space="0" w:color="auto"/>
        <w:bottom w:val="none" w:sz="0" w:space="0" w:color="auto"/>
        <w:right w:val="none" w:sz="0" w:space="0" w:color="auto"/>
      </w:divBdr>
    </w:div>
    <w:div w:id="402603986">
      <w:bodyDiv w:val="1"/>
      <w:marLeft w:val="0"/>
      <w:marRight w:val="0"/>
      <w:marTop w:val="0"/>
      <w:marBottom w:val="0"/>
      <w:divBdr>
        <w:top w:val="none" w:sz="0" w:space="0" w:color="auto"/>
        <w:left w:val="none" w:sz="0" w:space="0" w:color="auto"/>
        <w:bottom w:val="none" w:sz="0" w:space="0" w:color="auto"/>
        <w:right w:val="none" w:sz="0" w:space="0" w:color="auto"/>
      </w:divBdr>
    </w:div>
    <w:div w:id="402604417">
      <w:bodyDiv w:val="1"/>
      <w:marLeft w:val="0"/>
      <w:marRight w:val="0"/>
      <w:marTop w:val="0"/>
      <w:marBottom w:val="0"/>
      <w:divBdr>
        <w:top w:val="none" w:sz="0" w:space="0" w:color="auto"/>
        <w:left w:val="none" w:sz="0" w:space="0" w:color="auto"/>
        <w:bottom w:val="none" w:sz="0" w:space="0" w:color="auto"/>
        <w:right w:val="none" w:sz="0" w:space="0" w:color="auto"/>
      </w:divBdr>
    </w:div>
    <w:div w:id="402874574">
      <w:bodyDiv w:val="1"/>
      <w:marLeft w:val="0"/>
      <w:marRight w:val="0"/>
      <w:marTop w:val="0"/>
      <w:marBottom w:val="0"/>
      <w:divBdr>
        <w:top w:val="none" w:sz="0" w:space="0" w:color="auto"/>
        <w:left w:val="none" w:sz="0" w:space="0" w:color="auto"/>
        <w:bottom w:val="none" w:sz="0" w:space="0" w:color="auto"/>
        <w:right w:val="none" w:sz="0" w:space="0" w:color="auto"/>
      </w:divBdr>
    </w:div>
    <w:div w:id="403377457">
      <w:bodyDiv w:val="1"/>
      <w:marLeft w:val="0"/>
      <w:marRight w:val="0"/>
      <w:marTop w:val="0"/>
      <w:marBottom w:val="0"/>
      <w:divBdr>
        <w:top w:val="none" w:sz="0" w:space="0" w:color="auto"/>
        <w:left w:val="none" w:sz="0" w:space="0" w:color="auto"/>
        <w:bottom w:val="none" w:sz="0" w:space="0" w:color="auto"/>
        <w:right w:val="none" w:sz="0" w:space="0" w:color="auto"/>
      </w:divBdr>
    </w:div>
    <w:div w:id="403719563">
      <w:bodyDiv w:val="1"/>
      <w:marLeft w:val="0"/>
      <w:marRight w:val="0"/>
      <w:marTop w:val="0"/>
      <w:marBottom w:val="0"/>
      <w:divBdr>
        <w:top w:val="none" w:sz="0" w:space="0" w:color="auto"/>
        <w:left w:val="none" w:sz="0" w:space="0" w:color="auto"/>
        <w:bottom w:val="none" w:sz="0" w:space="0" w:color="auto"/>
        <w:right w:val="none" w:sz="0" w:space="0" w:color="auto"/>
      </w:divBdr>
    </w:div>
    <w:div w:id="403720175">
      <w:bodyDiv w:val="1"/>
      <w:marLeft w:val="0"/>
      <w:marRight w:val="0"/>
      <w:marTop w:val="0"/>
      <w:marBottom w:val="0"/>
      <w:divBdr>
        <w:top w:val="none" w:sz="0" w:space="0" w:color="auto"/>
        <w:left w:val="none" w:sz="0" w:space="0" w:color="auto"/>
        <w:bottom w:val="none" w:sz="0" w:space="0" w:color="auto"/>
        <w:right w:val="none" w:sz="0" w:space="0" w:color="auto"/>
      </w:divBdr>
    </w:div>
    <w:div w:id="403798597">
      <w:bodyDiv w:val="1"/>
      <w:marLeft w:val="0"/>
      <w:marRight w:val="0"/>
      <w:marTop w:val="0"/>
      <w:marBottom w:val="0"/>
      <w:divBdr>
        <w:top w:val="none" w:sz="0" w:space="0" w:color="auto"/>
        <w:left w:val="none" w:sz="0" w:space="0" w:color="auto"/>
        <w:bottom w:val="none" w:sz="0" w:space="0" w:color="auto"/>
        <w:right w:val="none" w:sz="0" w:space="0" w:color="auto"/>
      </w:divBdr>
    </w:div>
    <w:div w:id="404307250">
      <w:bodyDiv w:val="1"/>
      <w:marLeft w:val="0"/>
      <w:marRight w:val="0"/>
      <w:marTop w:val="0"/>
      <w:marBottom w:val="0"/>
      <w:divBdr>
        <w:top w:val="none" w:sz="0" w:space="0" w:color="auto"/>
        <w:left w:val="none" w:sz="0" w:space="0" w:color="auto"/>
        <w:bottom w:val="none" w:sz="0" w:space="0" w:color="auto"/>
        <w:right w:val="none" w:sz="0" w:space="0" w:color="auto"/>
      </w:divBdr>
    </w:div>
    <w:div w:id="404382892">
      <w:bodyDiv w:val="1"/>
      <w:marLeft w:val="0"/>
      <w:marRight w:val="0"/>
      <w:marTop w:val="0"/>
      <w:marBottom w:val="0"/>
      <w:divBdr>
        <w:top w:val="none" w:sz="0" w:space="0" w:color="auto"/>
        <w:left w:val="none" w:sz="0" w:space="0" w:color="auto"/>
        <w:bottom w:val="none" w:sz="0" w:space="0" w:color="auto"/>
        <w:right w:val="none" w:sz="0" w:space="0" w:color="auto"/>
      </w:divBdr>
    </w:div>
    <w:div w:id="404493836">
      <w:bodyDiv w:val="1"/>
      <w:marLeft w:val="0"/>
      <w:marRight w:val="0"/>
      <w:marTop w:val="0"/>
      <w:marBottom w:val="0"/>
      <w:divBdr>
        <w:top w:val="none" w:sz="0" w:space="0" w:color="auto"/>
        <w:left w:val="none" w:sz="0" w:space="0" w:color="auto"/>
        <w:bottom w:val="none" w:sz="0" w:space="0" w:color="auto"/>
        <w:right w:val="none" w:sz="0" w:space="0" w:color="auto"/>
      </w:divBdr>
    </w:div>
    <w:div w:id="405108975">
      <w:bodyDiv w:val="1"/>
      <w:marLeft w:val="0"/>
      <w:marRight w:val="0"/>
      <w:marTop w:val="0"/>
      <w:marBottom w:val="0"/>
      <w:divBdr>
        <w:top w:val="none" w:sz="0" w:space="0" w:color="auto"/>
        <w:left w:val="none" w:sz="0" w:space="0" w:color="auto"/>
        <w:bottom w:val="none" w:sz="0" w:space="0" w:color="auto"/>
        <w:right w:val="none" w:sz="0" w:space="0" w:color="auto"/>
      </w:divBdr>
    </w:div>
    <w:div w:id="405416768">
      <w:bodyDiv w:val="1"/>
      <w:marLeft w:val="0"/>
      <w:marRight w:val="0"/>
      <w:marTop w:val="0"/>
      <w:marBottom w:val="0"/>
      <w:divBdr>
        <w:top w:val="none" w:sz="0" w:space="0" w:color="auto"/>
        <w:left w:val="none" w:sz="0" w:space="0" w:color="auto"/>
        <w:bottom w:val="none" w:sz="0" w:space="0" w:color="auto"/>
        <w:right w:val="none" w:sz="0" w:space="0" w:color="auto"/>
      </w:divBdr>
    </w:div>
    <w:div w:id="405538804">
      <w:bodyDiv w:val="1"/>
      <w:marLeft w:val="0"/>
      <w:marRight w:val="0"/>
      <w:marTop w:val="0"/>
      <w:marBottom w:val="0"/>
      <w:divBdr>
        <w:top w:val="none" w:sz="0" w:space="0" w:color="auto"/>
        <w:left w:val="none" w:sz="0" w:space="0" w:color="auto"/>
        <w:bottom w:val="none" w:sz="0" w:space="0" w:color="auto"/>
        <w:right w:val="none" w:sz="0" w:space="0" w:color="auto"/>
      </w:divBdr>
      <w:divsChild>
        <w:div w:id="1278441084">
          <w:marLeft w:val="446"/>
          <w:marRight w:val="0"/>
          <w:marTop w:val="120"/>
          <w:marBottom w:val="0"/>
          <w:divBdr>
            <w:top w:val="none" w:sz="0" w:space="0" w:color="auto"/>
            <w:left w:val="none" w:sz="0" w:space="0" w:color="auto"/>
            <w:bottom w:val="none" w:sz="0" w:space="0" w:color="auto"/>
            <w:right w:val="none" w:sz="0" w:space="0" w:color="auto"/>
          </w:divBdr>
        </w:div>
      </w:divsChild>
    </w:div>
    <w:div w:id="405569244">
      <w:bodyDiv w:val="1"/>
      <w:marLeft w:val="0"/>
      <w:marRight w:val="0"/>
      <w:marTop w:val="0"/>
      <w:marBottom w:val="0"/>
      <w:divBdr>
        <w:top w:val="none" w:sz="0" w:space="0" w:color="auto"/>
        <w:left w:val="none" w:sz="0" w:space="0" w:color="auto"/>
        <w:bottom w:val="none" w:sz="0" w:space="0" w:color="auto"/>
        <w:right w:val="none" w:sz="0" w:space="0" w:color="auto"/>
      </w:divBdr>
    </w:div>
    <w:div w:id="405811473">
      <w:bodyDiv w:val="1"/>
      <w:marLeft w:val="0"/>
      <w:marRight w:val="0"/>
      <w:marTop w:val="0"/>
      <w:marBottom w:val="0"/>
      <w:divBdr>
        <w:top w:val="none" w:sz="0" w:space="0" w:color="auto"/>
        <w:left w:val="none" w:sz="0" w:space="0" w:color="auto"/>
        <w:bottom w:val="none" w:sz="0" w:space="0" w:color="auto"/>
        <w:right w:val="none" w:sz="0" w:space="0" w:color="auto"/>
      </w:divBdr>
    </w:div>
    <w:div w:id="405954885">
      <w:bodyDiv w:val="1"/>
      <w:marLeft w:val="0"/>
      <w:marRight w:val="0"/>
      <w:marTop w:val="0"/>
      <w:marBottom w:val="0"/>
      <w:divBdr>
        <w:top w:val="none" w:sz="0" w:space="0" w:color="auto"/>
        <w:left w:val="none" w:sz="0" w:space="0" w:color="auto"/>
        <w:bottom w:val="none" w:sz="0" w:space="0" w:color="auto"/>
        <w:right w:val="none" w:sz="0" w:space="0" w:color="auto"/>
      </w:divBdr>
    </w:div>
    <w:div w:id="405958791">
      <w:bodyDiv w:val="1"/>
      <w:marLeft w:val="0"/>
      <w:marRight w:val="0"/>
      <w:marTop w:val="0"/>
      <w:marBottom w:val="0"/>
      <w:divBdr>
        <w:top w:val="none" w:sz="0" w:space="0" w:color="auto"/>
        <w:left w:val="none" w:sz="0" w:space="0" w:color="auto"/>
        <w:bottom w:val="none" w:sz="0" w:space="0" w:color="auto"/>
        <w:right w:val="none" w:sz="0" w:space="0" w:color="auto"/>
      </w:divBdr>
    </w:div>
    <w:div w:id="406223866">
      <w:bodyDiv w:val="1"/>
      <w:marLeft w:val="0"/>
      <w:marRight w:val="0"/>
      <w:marTop w:val="0"/>
      <w:marBottom w:val="0"/>
      <w:divBdr>
        <w:top w:val="none" w:sz="0" w:space="0" w:color="auto"/>
        <w:left w:val="none" w:sz="0" w:space="0" w:color="auto"/>
        <w:bottom w:val="none" w:sz="0" w:space="0" w:color="auto"/>
        <w:right w:val="none" w:sz="0" w:space="0" w:color="auto"/>
      </w:divBdr>
    </w:div>
    <w:div w:id="406847848">
      <w:bodyDiv w:val="1"/>
      <w:marLeft w:val="0"/>
      <w:marRight w:val="0"/>
      <w:marTop w:val="0"/>
      <w:marBottom w:val="0"/>
      <w:divBdr>
        <w:top w:val="none" w:sz="0" w:space="0" w:color="auto"/>
        <w:left w:val="none" w:sz="0" w:space="0" w:color="auto"/>
        <w:bottom w:val="none" w:sz="0" w:space="0" w:color="auto"/>
        <w:right w:val="none" w:sz="0" w:space="0" w:color="auto"/>
      </w:divBdr>
    </w:div>
    <w:div w:id="406849185">
      <w:bodyDiv w:val="1"/>
      <w:marLeft w:val="0"/>
      <w:marRight w:val="0"/>
      <w:marTop w:val="0"/>
      <w:marBottom w:val="0"/>
      <w:divBdr>
        <w:top w:val="none" w:sz="0" w:space="0" w:color="auto"/>
        <w:left w:val="none" w:sz="0" w:space="0" w:color="auto"/>
        <w:bottom w:val="none" w:sz="0" w:space="0" w:color="auto"/>
        <w:right w:val="none" w:sz="0" w:space="0" w:color="auto"/>
      </w:divBdr>
    </w:div>
    <w:div w:id="406879752">
      <w:bodyDiv w:val="1"/>
      <w:marLeft w:val="0"/>
      <w:marRight w:val="0"/>
      <w:marTop w:val="0"/>
      <w:marBottom w:val="0"/>
      <w:divBdr>
        <w:top w:val="none" w:sz="0" w:space="0" w:color="auto"/>
        <w:left w:val="none" w:sz="0" w:space="0" w:color="auto"/>
        <w:bottom w:val="none" w:sz="0" w:space="0" w:color="auto"/>
        <w:right w:val="none" w:sz="0" w:space="0" w:color="auto"/>
      </w:divBdr>
    </w:div>
    <w:div w:id="407507938">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8117098">
      <w:bodyDiv w:val="1"/>
      <w:marLeft w:val="0"/>
      <w:marRight w:val="0"/>
      <w:marTop w:val="0"/>
      <w:marBottom w:val="0"/>
      <w:divBdr>
        <w:top w:val="none" w:sz="0" w:space="0" w:color="auto"/>
        <w:left w:val="none" w:sz="0" w:space="0" w:color="auto"/>
        <w:bottom w:val="none" w:sz="0" w:space="0" w:color="auto"/>
        <w:right w:val="none" w:sz="0" w:space="0" w:color="auto"/>
      </w:divBdr>
    </w:div>
    <w:div w:id="408696775">
      <w:bodyDiv w:val="1"/>
      <w:marLeft w:val="0"/>
      <w:marRight w:val="0"/>
      <w:marTop w:val="0"/>
      <w:marBottom w:val="0"/>
      <w:divBdr>
        <w:top w:val="none" w:sz="0" w:space="0" w:color="auto"/>
        <w:left w:val="none" w:sz="0" w:space="0" w:color="auto"/>
        <w:bottom w:val="none" w:sz="0" w:space="0" w:color="auto"/>
        <w:right w:val="none" w:sz="0" w:space="0" w:color="auto"/>
      </w:divBdr>
    </w:div>
    <w:div w:id="408771841">
      <w:bodyDiv w:val="1"/>
      <w:marLeft w:val="0"/>
      <w:marRight w:val="0"/>
      <w:marTop w:val="0"/>
      <w:marBottom w:val="0"/>
      <w:divBdr>
        <w:top w:val="none" w:sz="0" w:space="0" w:color="auto"/>
        <w:left w:val="none" w:sz="0" w:space="0" w:color="auto"/>
        <w:bottom w:val="none" w:sz="0" w:space="0" w:color="auto"/>
        <w:right w:val="none" w:sz="0" w:space="0" w:color="auto"/>
      </w:divBdr>
    </w:div>
    <w:div w:id="408772770">
      <w:bodyDiv w:val="1"/>
      <w:marLeft w:val="0"/>
      <w:marRight w:val="0"/>
      <w:marTop w:val="0"/>
      <w:marBottom w:val="0"/>
      <w:divBdr>
        <w:top w:val="none" w:sz="0" w:space="0" w:color="auto"/>
        <w:left w:val="none" w:sz="0" w:space="0" w:color="auto"/>
        <w:bottom w:val="none" w:sz="0" w:space="0" w:color="auto"/>
        <w:right w:val="none" w:sz="0" w:space="0" w:color="auto"/>
      </w:divBdr>
    </w:div>
    <w:div w:id="408843884">
      <w:bodyDiv w:val="1"/>
      <w:marLeft w:val="0"/>
      <w:marRight w:val="0"/>
      <w:marTop w:val="0"/>
      <w:marBottom w:val="0"/>
      <w:divBdr>
        <w:top w:val="none" w:sz="0" w:space="0" w:color="auto"/>
        <w:left w:val="none" w:sz="0" w:space="0" w:color="auto"/>
        <w:bottom w:val="none" w:sz="0" w:space="0" w:color="auto"/>
        <w:right w:val="none" w:sz="0" w:space="0" w:color="auto"/>
      </w:divBdr>
    </w:div>
    <w:div w:id="408885050">
      <w:bodyDiv w:val="1"/>
      <w:marLeft w:val="0"/>
      <w:marRight w:val="0"/>
      <w:marTop w:val="0"/>
      <w:marBottom w:val="0"/>
      <w:divBdr>
        <w:top w:val="none" w:sz="0" w:space="0" w:color="auto"/>
        <w:left w:val="none" w:sz="0" w:space="0" w:color="auto"/>
        <w:bottom w:val="none" w:sz="0" w:space="0" w:color="auto"/>
        <w:right w:val="none" w:sz="0" w:space="0" w:color="auto"/>
      </w:divBdr>
    </w:div>
    <w:div w:id="408888076">
      <w:bodyDiv w:val="1"/>
      <w:marLeft w:val="0"/>
      <w:marRight w:val="0"/>
      <w:marTop w:val="0"/>
      <w:marBottom w:val="0"/>
      <w:divBdr>
        <w:top w:val="none" w:sz="0" w:space="0" w:color="auto"/>
        <w:left w:val="none" w:sz="0" w:space="0" w:color="auto"/>
        <w:bottom w:val="none" w:sz="0" w:space="0" w:color="auto"/>
        <w:right w:val="none" w:sz="0" w:space="0" w:color="auto"/>
      </w:divBdr>
    </w:div>
    <w:div w:id="408967838">
      <w:bodyDiv w:val="1"/>
      <w:marLeft w:val="0"/>
      <w:marRight w:val="0"/>
      <w:marTop w:val="0"/>
      <w:marBottom w:val="0"/>
      <w:divBdr>
        <w:top w:val="none" w:sz="0" w:space="0" w:color="auto"/>
        <w:left w:val="none" w:sz="0" w:space="0" w:color="auto"/>
        <w:bottom w:val="none" w:sz="0" w:space="0" w:color="auto"/>
        <w:right w:val="none" w:sz="0" w:space="0" w:color="auto"/>
      </w:divBdr>
    </w:div>
    <w:div w:id="409042114">
      <w:bodyDiv w:val="1"/>
      <w:marLeft w:val="0"/>
      <w:marRight w:val="0"/>
      <w:marTop w:val="0"/>
      <w:marBottom w:val="0"/>
      <w:divBdr>
        <w:top w:val="none" w:sz="0" w:space="0" w:color="auto"/>
        <w:left w:val="none" w:sz="0" w:space="0" w:color="auto"/>
        <w:bottom w:val="none" w:sz="0" w:space="0" w:color="auto"/>
        <w:right w:val="none" w:sz="0" w:space="0" w:color="auto"/>
      </w:divBdr>
    </w:div>
    <w:div w:id="409079025">
      <w:bodyDiv w:val="1"/>
      <w:marLeft w:val="0"/>
      <w:marRight w:val="0"/>
      <w:marTop w:val="0"/>
      <w:marBottom w:val="0"/>
      <w:divBdr>
        <w:top w:val="none" w:sz="0" w:space="0" w:color="auto"/>
        <w:left w:val="none" w:sz="0" w:space="0" w:color="auto"/>
        <w:bottom w:val="none" w:sz="0" w:space="0" w:color="auto"/>
        <w:right w:val="none" w:sz="0" w:space="0" w:color="auto"/>
      </w:divBdr>
    </w:div>
    <w:div w:id="409273149">
      <w:bodyDiv w:val="1"/>
      <w:marLeft w:val="0"/>
      <w:marRight w:val="0"/>
      <w:marTop w:val="0"/>
      <w:marBottom w:val="0"/>
      <w:divBdr>
        <w:top w:val="none" w:sz="0" w:space="0" w:color="auto"/>
        <w:left w:val="none" w:sz="0" w:space="0" w:color="auto"/>
        <w:bottom w:val="none" w:sz="0" w:space="0" w:color="auto"/>
        <w:right w:val="none" w:sz="0" w:space="0" w:color="auto"/>
      </w:divBdr>
    </w:div>
    <w:div w:id="409277611">
      <w:bodyDiv w:val="1"/>
      <w:marLeft w:val="0"/>
      <w:marRight w:val="0"/>
      <w:marTop w:val="0"/>
      <w:marBottom w:val="0"/>
      <w:divBdr>
        <w:top w:val="none" w:sz="0" w:space="0" w:color="auto"/>
        <w:left w:val="none" w:sz="0" w:space="0" w:color="auto"/>
        <w:bottom w:val="none" w:sz="0" w:space="0" w:color="auto"/>
        <w:right w:val="none" w:sz="0" w:space="0" w:color="auto"/>
      </w:divBdr>
    </w:div>
    <w:div w:id="409425508">
      <w:bodyDiv w:val="1"/>
      <w:marLeft w:val="0"/>
      <w:marRight w:val="0"/>
      <w:marTop w:val="0"/>
      <w:marBottom w:val="0"/>
      <w:divBdr>
        <w:top w:val="none" w:sz="0" w:space="0" w:color="auto"/>
        <w:left w:val="none" w:sz="0" w:space="0" w:color="auto"/>
        <w:bottom w:val="none" w:sz="0" w:space="0" w:color="auto"/>
        <w:right w:val="none" w:sz="0" w:space="0" w:color="auto"/>
      </w:divBdr>
    </w:div>
    <w:div w:id="410856608">
      <w:bodyDiv w:val="1"/>
      <w:marLeft w:val="0"/>
      <w:marRight w:val="0"/>
      <w:marTop w:val="0"/>
      <w:marBottom w:val="0"/>
      <w:divBdr>
        <w:top w:val="none" w:sz="0" w:space="0" w:color="auto"/>
        <w:left w:val="none" w:sz="0" w:space="0" w:color="auto"/>
        <w:bottom w:val="none" w:sz="0" w:space="0" w:color="auto"/>
        <w:right w:val="none" w:sz="0" w:space="0" w:color="auto"/>
      </w:divBdr>
    </w:div>
    <w:div w:id="411123627">
      <w:bodyDiv w:val="1"/>
      <w:marLeft w:val="0"/>
      <w:marRight w:val="0"/>
      <w:marTop w:val="0"/>
      <w:marBottom w:val="0"/>
      <w:divBdr>
        <w:top w:val="none" w:sz="0" w:space="0" w:color="auto"/>
        <w:left w:val="none" w:sz="0" w:space="0" w:color="auto"/>
        <w:bottom w:val="none" w:sz="0" w:space="0" w:color="auto"/>
        <w:right w:val="none" w:sz="0" w:space="0" w:color="auto"/>
      </w:divBdr>
    </w:div>
    <w:div w:id="411203680">
      <w:bodyDiv w:val="1"/>
      <w:marLeft w:val="0"/>
      <w:marRight w:val="0"/>
      <w:marTop w:val="0"/>
      <w:marBottom w:val="0"/>
      <w:divBdr>
        <w:top w:val="none" w:sz="0" w:space="0" w:color="auto"/>
        <w:left w:val="none" w:sz="0" w:space="0" w:color="auto"/>
        <w:bottom w:val="none" w:sz="0" w:space="0" w:color="auto"/>
        <w:right w:val="none" w:sz="0" w:space="0" w:color="auto"/>
      </w:divBdr>
    </w:div>
    <w:div w:id="411242555">
      <w:bodyDiv w:val="1"/>
      <w:marLeft w:val="0"/>
      <w:marRight w:val="0"/>
      <w:marTop w:val="0"/>
      <w:marBottom w:val="0"/>
      <w:divBdr>
        <w:top w:val="none" w:sz="0" w:space="0" w:color="auto"/>
        <w:left w:val="none" w:sz="0" w:space="0" w:color="auto"/>
        <w:bottom w:val="none" w:sz="0" w:space="0" w:color="auto"/>
        <w:right w:val="none" w:sz="0" w:space="0" w:color="auto"/>
      </w:divBdr>
    </w:div>
    <w:div w:id="411632548">
      <w:bodyDiv w:val="1"/>
      <w:marLeft w:val="0"/>
      <w:marRight w:val="0"/>
      <w:marTop w:val="0"/>
      <w:marBottom w:val="0"/>
      <w:divBdr>
        <w:top w:val="none" w:sz="0" w:space="0" w:color="auto"/>
        <w:left w:val="none" w:sz="0" w:space="0" w:color="auto"/>
        <w:bottom w:val="none" w:sz="0" w:space="0" w:color="auto"/>
        <w:right w:val="none" w:sz="0" w:space="0" w:color="auto"/>
      </w:divBdr>
    </w:div>
    <w:div w:id="411633216">
      <w:bodyDiv w:val="1"/>
      <w:marLeft w:val="0"/>
      <w:marRight w:val="0"/>
      <w:marTop w:val="0"/>
      <w:marBottom w:val="0"/>
      <w:divBdr>
        <w:top w:val="none" w:sz="0" w:space="0" w:color="auto"/>
        <w:left w:val="none" w:sz="0" w:space="0" w:color="auto"/>
        <w:bottom w:val="none" w:sz="0" w:space="0" w:color="auto"/>
        <w:right w:val="none" w:sz="0" w:space="0" w:color="auto"/>
      </w:divBdr>
    </w:div>
    <w:div w:id="411663251">
      <w:bodyDiv w:val="1"/>
      <w:marLeft w:val="0"/>
      <w:marRight w:val="0"/>
      <w:marTop w:val="0"/>
      <w:marBottom w:val="0"/>
      <w:divBdr>
        <w:top w:val="none" w:sz="0" w:space="0" w:color="auto"/>
        <w:left w:val="none" w:sz="0" w:space="0" w:color="auto"/>
        <w:bottom w:val="none" w:sz="0" w:space="0" w:color="auto"/>
        <w:right w:val="none" w:sz="0" w:space="0" w:color="auto"/>
      </w:divBdr>
    </w:div>
    <w:div w:id="411850658">
      <w:bodyDiv w:val="1"/>
      <w:marLeft w:val="0"/>
      <w:marRight w:val="0"/>
      <w:marTop w:val="0"/>
      <w:marBottom w:val="0"/>
      <w:divBdr>
        <w:top w:val="none" w:sz="0" w:space="0" w:color="auto"/>
        <w:left w:val="none" w:sz="0" w:space="0" w:color="auto"/>
        <w:bottom w:val="none" w:sz="0" w:space="0" w:color="auto"/>
        <w:right w:val="none" w:sz="0" w:space="0" w:color="auto"/>
      </w:divBdr>
    </w:div>
    <w:div w:id="411858794">
      <w:bodyDiv w:val="1"/>
      <w:marLeft w:val="0"/>
      <w:marRight w:val="0"/>
      <w:marTop w:val="0"/>
      <w:marBottom w:val="0"/>
      <w:divBdr>
        <w:top w:val="none" w:sz="0" w:space="0" w:color="auto"/>
        <w:left w:val="none" w:sz="0" w:space="0" w:color="auto"/>
        <w:bottom w:val="none" w:sz="0" w:space="0" w:color="auto"/>
        <w:right w:val="none" w:sz="0" w:space="0" w:color="auto"/>
      </w:divBdr>
    </w:div>
    <w:div w:id="411900859">
      <w:bodyDiv w:val="1"/>
      <w:marLeft w:val="0"/>
      <w:marRight w:val="0"/>
      <w:marTop w:val="0"/>
      <w:marBottom w:val="0"/>
      <w:divBdr>
        <w:top w:val="none" w:sz="0" w:space="0" w:color="auto"/>
        <w:left w:val="none" w:sz="0" w:space="0" w:color="auto"/>
        <w:bottom w:val="none" w:sz="0" w:space="0" w:color="auto"/>
        <w:right w:val="none" w:sz="0" w:space="0" w:color="auto"/>
      </w:divBdr>
    </w:div>
    <w:div w:id="412051692">
      <w:bodyDiv w:val="1"/>
      <w:marLeft w:val="0"/>
      <w:marRight w:val="0"/>
      <w:marTop w:val="0"/>
      <w:marBottom w:val="0"/>
      <w:divBdr>
        <w:top w:val="none" w:sz="0" w:space="0" w:color="auto"/>
        <w:left w:val="none" w:sz="0" w:space="0" w:color="auto"/>
        <w:bottom w:val="none" w:sz="0" w:space="0" w:color="auto"/>
        <w:right w:val="none" w:sz="0" w:space="0" w:color="auto"/>
      </w:divBdr>
    </w:div>
    <w:div w:id="412707076">
      <w:bodyDiv w:val="1"/>
      <w:marLeft w:val="0"/>
      <w:marRight w:val="0"/>
      <w:marTop w:val="0"/>
      <w:marBottom w:val="0"/>
      <w:divBdr>
        <w:top w:val="none" w:sz="0" w:space="0" w:color="auto"/>
        <w:left w:val="none" w:sz="0" w:space="0" w:color="auto"/>
        <w:bottom w:val="none" w:sz="0" w:space="0" w:color="auto"/>
        <w:right w:val="none" w:sz="0" w:space="0" w:color="auto"/>
      </w:divBdr>
    </w:div>
    <w:div w:id="412774880">
      <w:bodyDiv w:val="1"/>
      <w:marLeft w:val="0"/>
      <w:marRight w:val="0"/>
      <w:marTop w:val="0"/>
      <w:marBottom w:val="0"/>
      <w:divBdr>
        <w:top w:val="none" w:sz="0" w:space="0" w:color="auto"/>
        <w:left w:val="none" w:sz="0" w:space="0" w:color="auto"/>
        <w:bottom w:val="none" w:sz="0" w:space="0" w:color="auto"/>
        <w:right w:val="none" w:sz="0" w:space="0" w:color="auto"/>
      </w:divBdr>
    </w:div>
    <w:div w:id="412822830">
      <w:bodyDiv w:val="1"/>
      <w:marLeft w:val="0"/>
      <w:marRight w:val="0"/>
      <w:marTop w:val="0"/>
      <w:marBottom w:val="0"/>
      <w:divBdr>
        <w:top w:val="none" w:sz="0" w:space="0" w:color="auto"/>
        <w:left w:val="none" w:sz="0" w:space="0" w:color="auto"/>
        <w:bottom w:val="none" w:sz="0" w:space="0" w:color="auto"/>
        <w:right w:val="none" w:sz="0" w:space="0" w:color="auto"/>
      </w:divBdr>
    </w:div>
    <w:div w:id="412969520">
      <w:bodyDiv w:val="1"/>
      <w:marLeft w:val="0"/>
      <w:marRight w:val="0"/>
      <w:marTop w:val="0"/>
      <w:marBottom w:val="0"/>
      <w:divBdr>
        <w:top w:val="none" w:sz="0" w:space="0" w:color="auto"/>
        <w:left w:val="none" w:sz="0" w:space="0" w:color="auto"/>
        <w:bottom w:val="none" w:sz="0" w:space="0" w:color="auto"/>
        <w:right w:val="none" w:sz="0" w:space="0" w:color="auto"/>
      </w:divBdr>
    </w:div>
    <w:div w:id="413094483">
      <w:bodyDiv w:val="1"/>
      <w:marLeft w:val="0"/>
      <w:marRight w:val="0"/>
      <w:marTop w:val="0"/>
      <w:marBottom w:val="0"/>
      <w:divBdr>
        <w:top w:val="none" w:sz="0" w:space="0" w:color="auto"/>
        <w:left w:val="none" w:sz="0" w:space="0" w:color="auto"/>
        <w:bottom w:val="none" w:sz="0" w:space="0" w:color="auto"/>
        <w:right w:val="none" w:sz="0" w:space="0" w:color="auto"/>
      </w:divBdr>
    </w:div>
    <w:div w:id="413749488">
      <w:bodyDiv w:val="1"/>
      <w:marLeft w:val="0"/>
      <w:marRight w:val="0"/>
      <w:marTop w:val="0"/>
      <w:marBottom w:val="0"/>
      <w:divBdr>
        <w:top w:val="none" w:sz="0" w:space="0" w:color="auto"/>
        <w:left w:val="none" w:sz="0" w:space="0" w:color="auto"/>
        <w:bottom w:val="none" w:sz="0" w:space="0" w:color="auto"/>
        <w:right w:val="none" w:sz="0" w:space="0" w:color="auto"/>
      </w:divBdr>
    </w:div>
    <w:div w:id="413866890">
      <w:bodyDiv w:val="1"/>
      <w:marLeft w:val="0"/>
      <w:marRight w:val="0"/>
      <w:marTop w:val="0"/>
      <w:marBottom w:val="0"/>
      <w:divBdr>
        <w:top w:val="none" w:sz="0" w:space="0" w:color="auto"/>
        <w:left w:val="none" w:sz="0" w:space="0" w:color="auto"/>
        <w:bottom w:val="none" w:sz="0" w:space="0" w:color="auto"/>
        <w:right w:val="none" w:sz="0" w:space="0" w:color="auto"/>
      </w:divBdr>
    </w:div>
    <w:div w:id="413938416">
      <w:bodyDiv w:val="1"/>
      <w:marLeft w:val="0"/>
      <w:marRight w:val="0"/>
      <w:marTop w:val="0"/>
      <w:marBottom w:val="0"/>
      <w:divBdr>
        <w:top w:val="none" w:sz="0" w:space="0" w:color="auto"/>
        <w:left w:val="none" w:sz="0" w:space="0" w:color="auto"/>
        <w:bottom w:val="none" w:sz="0" w:space="0" w:color="auto"/>
        <w:right w:val="none" w:sz="0" w:space="0" w:color="auto"/>
      </w:divBdr>
    </w:div>
    <w:div w:id="414326659">
      <w:bodyDiv w:val="1"/>
      <w:marLeft w:val="0"/>
      <w:marRight w:val="0"/>
      <w:marTop w:val="0"/>
      <w:marBottom w:val="0"/>
      <w:divBdr>
        <w:top w:val="none" w:sz="0" w:space="0" w:color="auto"/>
        <w:left w:val="none" w:sz="0" w:space="0" w:color="auto"/>
        <w:bottom w:val="none" w:sz="0" w:space="0" w:color="auto"/>
        <w:right w:val="none" w:sz="0" w:space="0" w:color="auto"/>
      </w:divBdr>
    </w:div>
    <w:div w:id="414398103">
      <w:bodyDiv w:val="1"/>
      <w:marLeft w:val="0"/>
      <w:marRight w:val="0"/>
      <w:marTop w:val="0"/>
      <w:marBottom w:val="0"/>
      <w:divBdr>
        <w:top w:val="none" w:sz="0" w:space="0" w:color="auto"/>
        <w:left w:val="none" w:sz="0" w:space="0" w:color="auto"/>
        <w:bottom w:val="none" w:sz="0" w:space="0" w:color="auto"/>
        <w:right w:val="none" w:sz="0" w:space="0" w:color="auto"/>
      </w:divBdr>
    </w:div>
    <w:div w:id="414669608">
      <w:bodyDiv w:val="1"/>
      <w:marLeft w:val="0"/>
      <w:marRight w:val="0"/>
      <w:marTop w:val="0"/>
      <w:marBottom w:val="0"/>
      <w:divBdr>
        <w:top w:val="none" w:sz="0" w:space="0" w:color="auto"/>
        <w:left w:val="none" w:sz="0" w:space="0" w:color="auto"/>
        <w:bottom w:val="none" w:sz="0" w:space="0" w:color="auto"/>
        <w:right w:val="none" w:sz="0" w:space="0" w:color="auto"/>
      </w:divBdr>
    </w:div>
    <w:div w:id="414937361">
      <w:bodyDiv w:val="1"/>
      <w:marLeft w:val="0"/>
      <w:marRight w:val="0"/>
      <w:marTop w:val="0"/>
      <w:marBottom w:val="0"/>
      <w:divBdr>
        <w:top w:val="none" w:sz="0" w:space="0" w:color="auto"/>
        <w:left w:val="none" w:sz="0" w:space="0" w:color="auto"/>
        <w:bottom w:val="none" w:sz="0" w:space="0" w:color="auto"/>
        <w:right w:val="none" w:sz="0" w:space="0" w:color="auto"/>
      </w:divBdr>
    </w:div>
    <w:div w:id="415395528">
      <w:bodyDiv w:val="1"/>
      <w:marLeft w:val="0"/>
      <w:marRight w:val="0"/>
      <w:marTop w:val="0"/>
      <w:marBottom w:val="0"/>
      <w:divBdr>
        <w:top w:val="none" w:sz="0" w:space="0" w:color="auto"/>
        <w:left w:val="none" w:sz="0" w:space="0" w:color="auto"/>
        <w:bottom w:val="none" w:sz="0" w:space="0" w:color="auto"/>
        <w:right w:val="none" w:sz="0" w:space="0" w:color="auto"/>
      </w:divBdr>
    </w:div>
    <w:div w:id="415712138">
      <w:bodyDiv w:val="1"/>
      <w:marLeft w:val="0"/>
      <w:marRight w:val="0"/>
      <w:marTop w:val="0"/>
      <w:marBottom w:val="0"/>
      <w:divBdr>
        <w:top w:val="none" w:sz="0" w:space="0" w:color="auto"/>
        <w:left w:val="none" w:sz="0" w:space="0" w:color="auto"/>
        <w:bottom w:val="none" w:sz="0" w:space="0" w:color="auto"/>
        <w:right w:val="none" w:sz="0" w:space="0" w:color="auto"/>
      </w:divBdr>
    </w:div>
    <w:div w:id="415903620">
      <w:bodyDiv w:val="1"/>
      <w:marLeft w:val="0"/>
      <w:marRight w:val="0"/>
      <w:marTop w:val="0"/>
      <w:marBottom w:val="0"/>
      <w:divBdr>
        <w:top w:val="none" w:sz="0" w:space="0" w:color="auto"/>
        <w:left w:val="none" w:sz="0" w:space="0" w:color="auto"/>
        <w:bottom w:val="none" w:sz="0" w:space="0" w:color="auto"/>
        <w:right w:val="none" w:sz="0" w:space="0" w:color="auto"/>
      </w:divBdr>
    </w:div>
    <w:div w:id="415904960">
      <w:bodyDiv w:val="1"/>
      <w:marLeft w:val="0"/>
      <w:marRight w:val="0"/>
      <w:marTop w:val="0"/>
      <w:marBottom w:val="0"/>
      <w:divBdr>
        <w:top w:val="none" w:sz="0" w:space="0" w:color="auto"/>
        <w:left w:val="none" w:sz="0" w:space="0" w:color="auto"/>
        <w:bottom w:val="none" w:sz="0" w:space="0" w:color="auto"/>
        <w:right w:val="none" w:sz="0" w:space="0" w:color="auto"/>
      </w:divBdr>
    </w:div>
    <w:div w:id="416902309">
      <w:bodyDiv w:val="1"/>
      <w:marLeft w:val="0"/>
      <w:marRight w:val="0"/>
      <w:marTop w:val="0"/>
      <w:marBottom w:val="0"/>
      <w:divBdr>
        <w:top w:val="none" w:sz="0" w:space="0" w:color="auto"/>
        <w:left w:val="none" w:sz="0" w:space="0" w:color="auto"/>
        <w:bottom w:val="none" w:sz="0" w:space="0" w:color="auto"/>
        <w:right w:val="none" w:sz="0" w:space="0" w:color="auto"/>
      </w:divBdr>
    </w:div>
    <w:div w:id="416947661">
      <w:bodyDiv w:val="1"/>
      <w:marLeft w:val="0"/>
      <w:marRight w:val="0"/>
      <w:marTop w:val="0"/>
      <w:marBottom w:val="0"/>
      <w:divBdr>
        <w:top w:val="none" w:sz="0" w:space="0" w:color="auto"/>
        <w:left w:val="none" w:sz="0" w:space="0" w:color="auto"/>
        <w:bottom w:val="none" w:sz="0" w:space="0" w:color="auto"/>
        <w:right w:val="none" w:sz="0" w:space="0" w:color="auto"/>
      </w:divBdr>
    </w:div>
    <w:div w:id="417482298">
      <w:bodyDiv w:val="1"/>
      <w:marLeft w:val="0"/>
      <w:marRight w:val="0"/>
      <w:marTop w:val="0"/>
      <w:marBottom w:val="0"/>
      <w:divBdr>
        <w:top w:val="none" w:sz="0" w:space="0" w:color="auto"/>
        <w:left w:val="none" w:sz="0" w:space="0" w:color="auto"/>
        <w:bottom w:val="none" w:sz="0" w:space="0" w:color="auto"/>
        <w:right w:val="none" w:sz="0" w:space="0" w:color="auto"/>
      </w:divBdr>
    </w:div>
    <w:div w:id="417598553">
      <w:bodyDiv w:val="1"/>
      <w:marLeft w:val="0"/>
      <w:marRight w:val="0"/>
      <w:marTop w:val="0"/>
      <w:marBottom w:val="0"/>
      <w:divBdr>
        <w:top w:val="none" w:sz="0" w:space="0" w:color="auto"/>
        <w:left w:val="none" w:sz="0" w:space="0" w:color="auto"/>
        <w:bottom w:val="none" w:sz="0" w:space="0" w:color="auto"/>
        <w:right w:val="none" w:sz="0" w:space="0" w:color="auto"/>
      </w:divBdr>
    </w:div>
    <w:div w:id="418526406">
      <w:bodyDiv w:val="1"/>
      <w:marLeft w:val="0"/>
      <w:marRight w:val="0"/>
      <w:marTop w:val="0"/>
      <w:marBottom w:val="0"/>
      <w:divBdr>
        <w:top w:val="none" w:sz="0" w:space="0" w:color="auto"/>
        <w:left w:val="none" w:sz="0" w:space="0" w:color="auto"/>
        <w:bottom w:val="none" w:sz="0" w:space="0" w:color="auto"/>
        <w:right w:val="none" w:sz="0" w:space="0" w:color="auto"/>
      </w:divBdr>
    </w:div>
    <w:div w:id="418723483">
      <w:bodyDiv w:val="1"/>
      <w:marLeft w:val="0"/>
      <w:marRight w:val="0"/>
      <w:marTop w:val="0"/>
      <w:marBottom w:val="0"/>
      <w:divBdr>
        <w:top w:val="none" w:sz="0" w:space="0" w:color="auto"/>
        <w:left w:val="none" w:sz="0" w:space="0" w:color="auto"/>
        <w:bottom w:val="none" w:sz="0" w:space="0" w:color="auto"/>
        <w:right w:val="none" w:sz="0" w:space="0" w:color="auto"/>
      </w:divBdr>
    </w:div>
    <w:div w:id="418986413">
      <w:bodyDiv w:val="1"/>
      <w:marLeft w:val="0"/>
      <w:marRight w:val="0"/>
      <w:marTop w:val="0"/>
      <w:marBottom w:val="0"/>
      <w:divBdr>
        <w:top w:val="none" w:sz="0" w:space="0" w:color="auto"/>
        <w:left w:val="none" w:sz="0" w:space="0" w:color="auto"/>
        <w:bottom w:val="none" w:sz="0" w:space="0" w:color="auto"/>
        <w:right w:val="none" w:sz="0" w:space="0" w:color="auto"/>
      </w:divBdr>
    </w:div>
    <w:div w:id="419178372">
      <w:bodyDiv w:val="1"/>
      <w:marLeft w:val="0"/>
      <w:marRight w:val="0"/>
      <w:marTop w:val="0"/>
      <w:marBottom w:val="0"/>
      <w:divBdr>
        <w:top w:val="none" w:sz="0" w:space="0" w:color="auto"/>
        <w:left w:val="none" w:sz="0" w:space="0" w:color="auto"/>
        <w:bottom w:val="none" w:sz="0" w:space="0" w:color="auto"/>
        <w:right w:val="none" w:sz="0" w:space="0" w:color="auto"/>
      </w:divBdr>
    </w:div>
    <w:div w:id="419645312">
      <w:bodyDiv w:val="1"/>
      <w:marLeft w:val="0"/>
      <w:marRight w:val="0"/>
      <w:marTop w:val="0"/>
      <w:marBottom w:val="0"/>
      <w:divBdr>
        <w:top w:val="none" w:sz="0" w:space="0" w:color="auto"/>
        <w:left w:val="none" w:sz="0" w:space="0" w:color="auto"/>
        <w:bottom w:val="none" w:sz="0" w:space="0" w:color="auto"/>
        <w:right w:val="none" w:sz="0" w:space="0" w:color="auto"/>
      </w:divBdr>
    </w:div>
    <w:div w:id="419907398">
      <w:bodyDiv w:val="1"/>
      <w:marLeft w:val="0"/>
      <w:marRight w:val="0"/>
      <w:marTop w:val="0"/>
      <w:marBottom w:val="0"/>
      <w:divBdr>
        <w:top w:val="none" w:sz="0" w:space="0" w:color="auto"/>
        <w:left w:val="none" w:sz="0" w:space="0" w:color="auto"/>
        <w:bottom w:val="none" w:sz="0" w:space="0" w:color="auto"/>
        <w:right w:val="none" w:sz="0" w:space="0" w:color="auto"/>
      </w:divBdr>
    </w:div>
    <w:div w:id="420106877">
      <w:bodyDiv w:val="1"/>
      <w:marLeft w:val="0"/>
      <w:marRight w:val="0"/>
      <w:marTop w:val="0"/>
      <w:marBottom w:val="0"/>
      <w:divBdr>
        <w:top w:val="none" w:sz="0" w:space="0" w:color="auto"/>
        <w:left w:val="none" w:sz="0" w:space="0" w:color="auto"/>
        <w:bottom w:val="none" w:sz="0" w:space="0" w:color="auto"/>
        <w:right w:val="none" w:sz="0" w:space="0" w:color="auto"/>
      </w:divBdr>
    </w:div>
    <w:div w:id="420227187">
      <w:bodyDiv w:val="1"/>
      <w:marLeft w:val="0"/>
      <w:marRight w:val="0"/>
      <w:marTop w:val="0"/>
      <w:marBottom w:val="0"/>
      <w:divBdr>
        <w:top w:val="none" w:sz="0" w:space="0" w:color="auto"/>
        <w:left w:val="none" w:sz="0" w:space="0" w:color="auto"/>
        <w:bottom w:val="none" w:sz="0" w:space="0" w:color="auto"/>
        <w:right w:val="none" w:sz="0" w:space="0" w:color="auto"/>
      </w:divBdr>
    </w:div>
    <w:div w:id="420227188">
      <w:bodyDiv w:val="1"/>
      <w:marLeft w:val="0"/>
      <w:marRight w:val="0"/>
      <w:marTop w:val="0"/>
      <w:marBottom w:val="0"/>
      <w:divBdr>
        <w:top w:val="none" w:sz="0" w:space="0" w:color="auto"/>
        <w:left w:val="none" w:sz="0" w:space="0" w:color="auto"/>
        <w:bottom w:val="none" w:sz="0" w:space="0" w:color="auto"/>
        <w:right w:val="none" w:sz="0" w:space="0" w:color="auto"/>
      </w:divBdr>
    </w:div>
    <w:div w:id="420831454">
      <w:bodyDiv w:val="1"/>
      <w:marLeft w:val="0"/>
      <w:marRight w:val="0"/>
      <w:marTop w:val="0"/>
      <w:marBottom w:val="0"/>
      <w:divBdr>
        <w:top w:val="none" w:sz="0" w:space="0" w:color="auto"/>
        <w:left w:val="none" w:sz="0" w:space="0" w:color="auto"/>
        <w:bottom w:val="none" w:sz="0" w:space="0" w:color="auto"/>
        <w:right w:val="none" w:sz="0" w:space="0" w:color="auto"/>
      </w:divBdr>
    </w:div>
    <w:div w:id="421024355">
      <w:bodyDiv w:val="1"/>
      <w:marLeft w:val="0"/>
      <w:marRight w:val="0"/>
      <w:marTop w:val="0"/>
      <w:marBottom w:val="0"/>
      <w:divBdr>
        <w:top w:val="none" w:sz="0" w:space="0" w:color="auto"/>
        <w:left w:val="none" w:sz="0" w:space="0" w:color="auto"/>
        <w:bottom w:val="none" w:sz="0" w:space="0" w:color="auto"/>
        <w:right w:val="none" w:sz="0" w:space="0" w:color="auto"/>
      </w:divBdr>
    </w:div>
    <w:div w:id="421146203">
      <w:bodyDiv w:val="1"/>
      <w:marLeft w:val="0"/>
      <w:marRight w:val="0"/>
      <w:marTop w:val="0"/>
      <w:marBottom w:val="0"/>
      <w:divBdr>
        <w:top w:val="none" w:sz="0" w:space="0" w:color="auto"/>
        <w:left w:val="none" w:sz="0" w:space="0" w:color="auto"/>
        <w:bottom w:val="none" w:sz="0" w:space="0" w:color="auto"/>
        <w:right w:val="none" w:sz="0" w:space="0" w:color="auto"/>
      </w:divBdr>
    </w:div>
    <w:div w:id="421268960">
      <w:bodyDiv w:val="1"/>
      <w:marLeft w:val="0"/>
      <w:marRight w:val="0"/>
      <w:marTop w:val="0"/>
      <w:marBottom w:val="0"/>
      <w:divBdr>
        <w:top w:val="none" w:sz="0" w:space="0" w:color="auto"/>
        <w:left w:val="none" w:sz="0" w:space="0" w:color="auto"/>
        <w:bottom w:val="none" w:sz="0" w:space="0" w:color="auto"/>
        <w:right w:val="none" w:sz="0" w:space="0" w:color="auto"/>
      </w:divBdr>
    </w:div>
    <w:div w:id="421298062">
      <w:bodyDiv w:val="1"/>
      <w:marLeft w:val="0"/>
      <w:marRight w:val="0"/>
      <w:marTop w:val="0"/>
      <w:marBottom w:val="0"/>
      <w:divBdr>
        <w:top w:val="none" w:sz="0" w:space="0" w:color="auto"/>
        <w:left w:val="none" w:sz="0" w:space="0" w:color="auto"/>
        <w:bottom w:val="none" w:sz="0" w:space="0" w:color="auto"/>
        <w:right w:val="none" w:sz="0" w:space="0" w:color="auto"/>
      </w:divBdr>
    </w:div>
    <w:div w:id="421413056">
      <w:bodyDiv w:val="1"/>
      <w:marLeft w:val="0"/>
      <w:marRight w:val="0"/>
      <w:marTop w:val="0"/>
      <w:marBottom w:val="0"/>
      <w:divBdr>
        <w:top w:val="none" w:sz="0" w:space="0" w:color="auto"/>
        <w:left w:val="none" w:sz="0" w:space="0" w:color="auto"/>
        <w:bottom w:val="none" w:sz="0" w:space="0" w:color="auto"/>
        <w:right w:val="none" w:sz="0" w:space="0" w:color="auto"/>
      </w:divBdr>
    </w:div>
    <w:div w:id="421529267">
      <w:bodyDiv w:val="1"/>
      <w:marLeft w:val="0"/>
      <w:marRight w:val="0"/>
      <w:marTop w:val="0"/>
      <w:marBottom w:val="0"/>
      <w:divBdr>
        <w:top w:val="none" w:sz="0" w:space="0" w:color="auto"/>
        <w:left w:val="none" w:sz="0" w:space="0" w:color="auto"/>
        <w:bottom w:val="none" w:sz="0" w:space="0" w:color="auto"/>
        <w:right w:val="none" w:sz="0" w:space="0" w:color="auto"/>
      </w:divBdr>
    </w:div>
    <w:div w:id="421801174">
      <w:bodyDiv w:val="1"/>
      <w:marLeft w:val="0"/>
      <w:marRight w:val="0"/>
      <w:marTop w:val="0"/>
      <w:marBottom w:val="0"/>
      <w:divBdr>
        <w:top w:val="none" w:sz="0" w:space="0" w:color="auto"/>
        <w:left w:val="none" w:sz="0" w:space="0" w:color="auto"/>
        <w:bottom w:val="none" w:sz="0" w:space="0" w:color="auto"/>
        <w:right w:val="none" w:sz="0" w:space="0" w:color="auto"/>
      </w:divBdr>
    </w:div>
    <w:div w:id="421881227">
      <w:bodyDiv w:val="1"/>
      <w:marLeft w:val="0"/>
      <w:marRight w:val="0"/>
      <w:marTop w:val="0"/>
      <w:marBottom w:val="0"/>
      <w:divBdr>
        <w:top w:val="none" w:sz="0" w:space="0" w:color="auto"/>
        <w:left w:val="none" w:sz="0" w:space="0" w:color="auto"/>
        <w:bottom w:val="none" w:sz="0" w:space="0" w:color="auto"/>
        <w:right w:val="none" w:sz="0" w:space="0" w:color="auto"/>
      </w:divBdr>
    </w:div>
    <w:div w:id="422072224">
      <w:bodyDiv w:val="1"/>
      <w:marLeft w:val="0"/>
      <w:marRight w:val="0"/>
      <w:marTop w:val="0"/>
      <w:marBottom w:val="0"/>
      <w:divBdr>
        <w:top w:val="none" w:sz="0" w:space="0" w:color="auto"/>
        <w:left w:val="none" w:sz="0" w:space="0" w:color="auto"/>
        <w:bottom w:val="none" w:sz="0" w:space="0" w:color="auto"/>
        <w:right w:val="none" w:sz="0" w:space="0" w:color="auto"/>
      </w:divBdr>
    </w:div>
    <w:div w:id="422608050">
      <w:bodyDiv w:val="1"/>
      <w:marLeft w:val="0"/>
      <w:marRight w:val="0"/>
      <w:marTop w:val="0"/>
      <w:marBottom w:val="0"/>
      <w:divBdr>
        <w:top w:val="none" w:sz="0" w:space="0" w:color="auto"/>
        <w:left w:val="none" w:sz="0" w:space="0" w:color="auto"/>
        <w:bottom w:val="none" w:sz="0" w:space="0" w:color="auto"/>
        <w:right w:val="none" w:sz="0" w:space="0" w:color="auto"/>
      </w:divBdr>
    </w:div>
    <w:div w:id="422729558">
      <w:bodyDiv w:val="1"/>
      <w:marLeft w:val="0"/>
      <w:marRight w:val="0"/>
      <w:marTop w:val="0"/>
      <w:marBottom w:val="0"/>
      <w:divBdr>
        <w:top w:val="none" w:sz="0" w:space="0" w:color="auto"/>
        <w:left w:val="none" w:sz="0" w:space="0" w:color="auto"/>
        <w:bottom w:val="none" w:sz="0" w:space="0" w:color="auto"/>
        <w:right w:val="none" w:sz="0" w:space="0" w:color="auto"/>
      </w:divBdr>
    </w:div>
    <w:div w:id="423038156">
      <w:bodyDiv w:val="1"/>
      <w:marLeft w:val="0"/>
      <w:marRight w:val="0"/>
      <w:marTop w:val="0"/>
      <w:marBottom w:val="0"/>
      <w:divBdr>
        <w:top w:val="none" w:sz="0" w:space="0" w:color="auto"/>
        <w:left w:val="none" w:sz="0" w:space="0" w:color="auto"/>
        <w:bottom w:val="none" w:sz="0" w:space="0" w:color="auto"/>
        <w:right w:val="none" w:sz="0" w:space="0" w:color="auto"/>
      </w:divBdr>
    </w:div>
    <w:div w:id="423108575">
      <w:bodyDiv w:val="1"/>
      <w:marLeft w:val="0"/>
      <w:marRight w:val="0"/>
      <w:marTop w:val="0"/>
      <w:marBottom w:val="0"/>
      <w:divBdr>
        <w:top w:val="none" w:sz="0" w:space="0" w:color="auto"/>
        <w:left w:val="none" w:sz="0" w:space="0" w:color="auto"/>
        <w:bottom w:val="none" w:sz="0" w:space="0" w:color="auto"/>
        <w:right w:val="none" w:sz="0" w:space="0" w:color="auto"/>
      </w:divBdr>
    </w:div>
    <w:div w:id="424377504">
      <w:bodyDiv w:val="1"/>
      <w:marLeft w:val="0"/>
      <w:marRight w:val="0"/>
      <w:marTop w:val="0"/>
      <w:marBottom w:val="0"/>
      <w:divBdr>
        <w:top w:val="none" w:sz="0" w:space="0" w:color="auto"/>
        <w:left w:val="none" w:sz="0" w:space="0" w:color="auto"/>
        <w:bottom w:val="none" w:sz="0" w:space="0" w:color="auto"/>
        <w:right w:val="none" w:sz="0" w:space="0" w:color="auto"/>
      </w:divBdr>
    </w:div>
    <w:div w:id="424621201">
      <w:bodyDiv w:val="1"/>
      <w:marLeft w:val="0"/>
      <w:marRight w:val="0"/>
      <w:marTop w:val="0"/>
      <w:marBottom w:val="0"/>
      <w:divBdr>
        <w:top w:val="none" w:sz="0" w:space="0" w:color="auto"/>
        <w:left w:val="none" w:sz="0" w:space="0" w:color="auto"/>
        <w:bottom w:val="none" w:sz="0" w:space="0" w:color="auto"/>
        <w:right w:val="none" w:sz="0" w:space="0" w:color="auto"/>
      </w:divBdr>
    </w:div>
    <w:div w:id="424962841">
      <w:bodyDiv w:val="1"/>
      <w:marLeft w:val="0"/>
      <w:marRight w:val="0"/>
      <w:marTop w:val="0"/>
      <w:marBottom w:val="0"/>
      <w:divBdr>
        <w:top w:val="none" w:sz="0" w:space="0" w:color="auto"/>
        <w:left w:val="none" w:sz="0" w:space="0" w:color="auto"/>
        <w:bottom w:val="none" w:sz="0" w:space="0" w:color="auto"/>
        <w:right w:val="none" w:sz="0" w:space="0" w:color="auto"/>
      </w:divBdr>
    </w:div>
    <w:div w:id="425003561">
      <w:bodyDiv w:val="1"/>
      <w:marLeft w:val="0"/>
      <w:marRight w:val="0"/>
      <w:marTop w:val="0"/>
      <w:marBottom w:val="0"/>
      <w:divBdr>
        <w:top w:val="none" w:sz="0" w:space="0" w:color="auto"/>
        <w:left w:val="none" w:sz="0" w:space="0" w:color="auto"/>
        <w:bottom w:val="none" w:sz="0" w:space="0" w:color="auto"/>
        <w:right w:val="none" w:sz="0" w:space="0" w:color="auto"/>
      </w:divBdr>
    </w:div>
    <w:div w:id="425080699">
      <w:bodyDiv w:val="1"/>
      <w:marLeft w:val="0"/>
      <w:marRight w:val="0"/>
      <w:marTop w:val="0"/>
      <w:marBottom w:val="0"/>
      <w:divBdr>
        <w:top w:val="none" w:sz="0" w:space="0" w:color="auto"/>
        <w:left w:val="none" w:sz="0" w:space="0" w:color="auto"/>
        <w:bottom w:val="none" w:sz="0" w:space="0" w:color="auto"/>
        <w:right w:val="none" w:sz="0" w:space="0" w:color="auto"/>
      </w:divBdr>
    </w:div>
    <w:div w:id="425269002">
      <w:bodyDiv w:val="1"/>
      <w:marLeft w:val="0"/>
      <w:marRight w:val="0"/>
      <w:marTop w:val="0"/>
      <w:marBottom w:val="0"/>
      <w:divBdr>
        <w:top w:val="none" w:sz="0" w:space="0" w:color="auto"/>
        <w:left w:val="none" w:sz="0" w:space="0" w:color="auto"/>
        <w:bottom w:val="none" w:sz="0" w:space="0" w:color="auto"/>
        <w:right w:val="none" w:sz="0" w:space="0" w:color="auto"/>
      </w:divBdr>
    </w:div>
    <w:div w:id="425345344">
      <w:bodyDiv w:val="1"/>
      <w:marLeft w:val="0"/>
      <w:marRight w:val="0"/>
      <w:marTop w:val="0"/>
      <w:marBottom w:val="0"/>
      <w:divBdr>
        <w:top w:val="none" w:sz="0" w:space="0" w:color="auto"/>
        <w:left w:val="none" w:sz="0" w:space="0" w:color="auto"/>
        <w:bottom w:val="none" w:sz="0" w:space="0" w:color="auto"/>
        <w:right w:val="none" w:sz="0" w:space="0" w:color="auto"/>
      </w:divBdr>
    </w:div>
    <w:div w:id="425417544">
      <w:bodyDiv w:val="1"/>
      <w:marLeft w:val="0"/>
      <w:marRight w:val="0"/>
      <w:marTop w:val="0"/>
      <w:marBottom w:val="0"/>
      <w:divBdr>
        <w:top w:val="none" w:sz="0" w:space="0" w:color="auto"/>
        <w:left w:val="none" w:sz="0" w:space="0" w:color="auto"/>
        <w:bottom w:val="none" w:sz="0" w:space="0" w:color="auto"/>
        <w:right w:val="none" w:sz="0" w:space="0" w:color="auto"/>
      </w:divBdr>
    </w:div>
    <w:div w:id="425729256">
      <w:bodyDiv w:val="1"/>
      <w:marLeft w:val="0"/>
      <w:marRight w:val="0"/>
      <w:marTop w:val="0"/>
      <w:marBottom w:val="0"/>
      <w:divBdr>
        <w:top w:val="none" w:sz="0" w:space="0" w:color="auto"/>
        <w:left w:val="none" w:sz="0" w:space="0" w:color="auto"/>
        <w:bottom w:val="none" w:sz="0" w:space="0" w:color="auto"/>
        <w:right w:val="none" w:sz="0" w:space="0" w:color="auto"/>
      </w:divBdr>
    </w:div>
    <w:div w:id="425881839">
      <w:bodyDiv w:val="1"/>
      <w:marLeft w:val="0"/>
      <w:marRight w:val="0"/>
      <w:marTop w:val="0"/>
      <w:marBottom w:val="0"/>
      <w:divBdr>
        <w:top w:val="none" w:sz="0" w:space="0" w:color="auto"/>
        <w:left w:val="none" w:sz="0" w:space="0" w:color="auto"/>
        <w:bottom w:val="none" w:sz="0" w:space="0" w:color="auto"/>
        <w:right w:val="none" w:sz="0" w:space="0" w:color="auto"/>
      </w:divBdr>
    </w:div>
    <w:div w:id="426076327">
      <w:bodyDiv w:val="1"/>
      <w:marLeft w:val="0"/>
      <w:marRight w:val="0"/>
      <w:marTop w:val="0"/>
      <w:marBottom w:val="0"/>
      <w:divBdr>
        <w:top w:val="none" w:sz="0" w:space="0" w:color="auto"/>
        <w:left w:val="none" w:sz="0" w:space="0" w:color="auto"/>
        <w:bottom w:val="none" w:sz="0" w:space="0" w:color="auto"/>
        <w:right w:val="none" w:sz="0" w:space="0" w:color="auto"/>
      </w:divBdr>
    </w:div>
    <w:div w:id="426926554">
      <w:bodyDiv w:val="1"/>
      <w:marLeft w:val="0"/>
      <w:marRight w:val="0"/>
      <w:marTop w:val="0"/>
      <w:marBottom w:val="0"/>
      <w:divBdr>
        <w:top w:val="none" w:sz="0" w:space="0" w:color="auto"/>
        <w:left w:val="none" w:sz="0" w:space="0" w:color="auto"/>
        <w:bottom w:val="none" w:sz="0" w:space="0" w:color="auto"/>
        <w:right w:val="none" w:sz="0" w:space="0" w:color="auto"/>
      </w:divBdr>
    </w:div>
    <w:div w:id="427040143">
      <w:bodyDiv w:val="1"/>
      <w:marLeft w:val="0"/>
      <w:marRight w:val="0"/>
      <w:marTop w:val="0"/>
      <w:marBottom w:val="0"/>
      <w:divBdr>
        <w:top w:val="none" w:sz="0" w:space="0" w:color="auto"/>
        <w:left w:val="none" w:sz="0" w:space="0" w:color="auto"/>
        <w:bottom w:val="none" w:sz="0" w:space="0" w:color="auto"/>
        <w:right w:val="none" w:sz="0" w:space="0" w:color="auto"/>
      </w:divBdr>
    </w:div>
    <w:div w:id="427164544">
      <w:bodyDiv w:val="1"/>
      <w:marLeft w:val="0"/>
      <w:marRight w:val="0"/>
      <w:marTop w:val="0"/>
      <w:marBottom w:val="0"/>
      <w:divBdr>
        <w:top w:val="none" w:sz="0" w:space="0" w:color="auto"/>
        <w:left w:val="none" w:sz="0" w:space="0" w:color="auto"/>
        <w:bottom w:val="none" w:sz="0" w:space="0" w:color="auto"/>
        <w:right w:val="none" w:sz="0" w:space="0" w:color="auto"/>
      </w:divBdr>
    </w:div>
    <w:div w:id="427316878">
      <w:bodyDiv w:val="1"/>
      <w:marLeft w:val="0"/>
      <w:marRight w:val="0"/>
      <w:marTop w:val="0"/>
      <w:marBottom w:val="0"/>
      <w:divBdr>
        <w:top w:val="none" w:sz="0" w:space="0" w:color="auto"/>
        <w:left w:val="none" w:sz="0" w:space="0" w:color="auto"/>
        <w:bottom w:val="none" w:sz="0" w:space="0" w:color="auto"/>
        <w:right w:val="none" w:sz="0" w:space="0" w:color="auto"/>
      </w:divBdr>
    </w:div>
    <w:div w:id="427622519">
      <w:bodyDiv w:val="1"/>
      <w:marLeft w:val="0"/>
      <w:marRight w:val="0"/>
      <w:marTop w:val="0"/>
      <w:marBottom w:val="0"/>
      <w:divBdr>
        <w:top w:val="none" w:sz="0" w:space="0" w:color="auto"/>
        <w:left w:val="none" w:sz="0" w:space="0" w:color="auto"/>
        <w:bottom w:val="none" w:sz="0" w:space="0" w:color="auto"/>
        <w:right w:val="none" w:sz="0" w:space="0" w:color="auto"/>
      </w:divBdr>
    </w:div>
    <w:div w:id="427893614">
      <w:bodyDiv w:val="1"/>
      <w:marLeft w:val="0"/>
      <w:marRight w:val="0"/>
      <w:marTop w:val="0"/>
      <w:marBottom w:val="0"/>
      <w:divBdr>
        <w:top w:val="none" w:sz="0" w:space="0" w:color="auto"/>
        <w:left w:val="none" w:sz="0" w:space="0" w:color="auto"/>
        <w:bottom w:val="none" w:sz="0" w:space="0" w:color="auto"/>
        <w:right w:val="none" w:sz="0" w:space="0" w:color="auto"/>
      </w:divBdr>
    </w:div>
    <w:div w:id="428431332">
      <w:bodyDiv w:val="1"/>
      <w:marLeft w:val="0"/>
      <w:marRight w:val="0"/>
      <w:marTop w:val="0"/>
      <w:marBottom w:val="0"/>
      <w:divBdr>
        <w:top w:val="none" w:sz="0" w:space="0" w:color="auto"/>
        <w:left w:val="none" w:sz="0" w:space="0" w:color="auto"/>
        <w:bottom w:val="none" w:sz="0" w:space="0" w:color="auto"/>
        <w:right w:val="none" w:sz="0" w:space="0" w:color="auto"/>
      </w:divBdr>
    </w:div>
    <w:div w:id="428475450">
      <w:bodyDiv w:val="1"/>
      <w:marLeft w:val="0"/>
      <w:marRight w:val="0"/>
      <w:marTop w:val="0"/>
      <w:marBottom w:val="0"/>
      <w:divBdr>
        <w:top w:val="none" w:sz="0" w:space="0" w:color="auto"/>
        <w:left w:val="none" w:sz="0" w:space="0" w:color="auto"/>
        <w:bottom w:val="none" w:sz="0" w:space="0" w:color="auto"/>
        <w:right w:val="none" w:sz="0" w:space="0" w:color="auto"/>
      </w:divBdr>
    </w:div>
    <w:div w:id="428551824">
      <w:bodyDiv w:val="1"/>
      <w:marLeft w:val="0"/>
      <w:marRight w:val="0"/>
      <w:marTop w:val="0"/>
      <w:marBottom w:val="0"/>
      <w:divBdr>
        <w:top w:val="none" w:sz="0" w:space="0" w:color="auto"/>
        <w:left w:val="none" w:sz="0" w:space="0" w:color="auto"/>
        <w:bottom w:val="none" w:sz="0" w:space="0" w:color="auto"/>
        <w:right w:val="none" w:sz="0" w:space="0" w:color="auto"/>
      </w:divBdr>
    </w:div>
    <w:div w:id="428701984">
      <w:bodyDiv w:val="1"/>
      <w:marLeft w:val="0"/>
      <w:marRight w:val="0"/>
      <w:marTop w:val="0"/>
      <w:marBottom w:val="0"/>
      <w:divBdr>
        <w:top w:val="none" w:sz="0" w:space="0" w:color="auto"/>
        <w:left w:val="none" w:sz="0" w:space="0" w:color="auto"/>
        <w:bottom w:val="none" w:sz="0" w:space="0" w:color="auto"/>
        <w:right w:val="none" w:sz="0" w:space="0" w:color="auto"/>
      </w:divBdr>
    </w:div>
    <w:div w:id="428739198">
      <w:bodyDiv w:val="1"/>
      <w:marLeft w:val="0"/>
      <w:marRight w:val="0"/>
      <w:marTop w:val="0"/>
      <w:marBottom w:val="0"/>
      <w:divBdr>
        <w:top w:val="none" w:sz="0" w:space="0" w:color="auto"/>
        <w:left w:val="none" w:sz="0" w:space="0" w:color="auto"/>
        <w:bottom w:val="none" w:sz="0" w:space="0" w:color="auto"/>
        <w:right w:val="none" w:sz="0" w:space="0" w:color="auto"/>
      </w:divBdr>
    </w:div>
    <w:div w:id="428769161">
      <w:bodyDiv w:val="1"/>
      <w:marLeft w:val="0"/>
      <w:marRight w:val="0"/>
      <w:marTop w:val="0"/>
      <w:marBottom w:val="0"/>
      <w:divBdr>
        <w:top w:val="none" w:sz="0" w:space="0" w:color="auto"/>
        <w:left w:val="none" w:sz="0" w:space="0" w:color="auto"/>
        <w:bottom w:val="none" w:sz="0" w:space="0" w:color="auto"/>
        <w:right w:val="none" w:sz="0" w:space="0" w:color="auto"/>
      </w:divBdr>
    </w:div>
    <w:div w:id="429087253">
      <w:bodyDiv w:val="1"/>
      <w:marLeft w:val="0"/>
      <w:marRight w:val="0"/>
      <w:marTop w:val="0"/>
      <w:marBottom w:val="0"/>
      <w:divBdr>
        <w:top w:val="none" w:sz="0" w:space="0" w:color="auto"/>
        <w:left w:val="none" w:sz="0" w:space="0" w:color="auto"/>
        <w:bottom w:val="none" w:sz="0" w:space="0" w:color="auto"/>
        <w:right w:val="none" w:sz="0" w:space="0" w:color="auto"/>
      </w:divBdr>
    </w:div>
    <w:div w:id="429201351">
      <w:bodyDiv w:val="1"/>
      <w:marLeft w:val="0"/>
      <w:marRight w:val="0"/>
      <w:marTop w:val="0"/>
      <w:marBottom w:val="0"/>
      <w:divBdr>
        <w:top w:val="none" w:sz="0" w:space="0" w:color="auto"/>
        <w:left w:val="none" w:sz="0" w:space="0" w:color="auto"/>
        <w:bottom w:val="none" w:sz="0" w:space="0" w:color="auto"/>
        <w:right w:val="none" w:sz="0" w:space="0" w:color="auto"/>
      </w:divBdr>
    </w:div>
    <w:div w:id="429467124">
      <w:bodyDiv w:val="1"/>
      <w:marLeft w:val="0"/>
      <w:marRight w:val="0"/>
      <w:marTop w:val="0"/>
      <w:marBottom w:val="0"/>
      <w:divBdr>
        <w:top w:val="none" w:sz="0" w:space="0" w:color="auto"/>
        <w:left w:val="none" w:sz="0" w:space="0" w:color="auto"/>
        <w:bottom w:val="none" w:sz="0" w:space="0" w:color="auto"/>
        <w:right w:val="none" w:sz="0" w:space="0" w:color="auto"/>
      </w:divBdr>
    </w:div>
    <w:div w:id="429738740">
      <w:bodyDiv w:val="1"/>
      <w:marLeft w:val="0"/>
      <w:marRight w:val="0"/>
      <w:marTop w:val="0"/>
      <w:marBottom w:val="0"/>
      <w:divBdr>
        <w:top w:val="none" w:sz="0" w:space="0" w:color="auto"/>
        <w:left w:val="none" w:sz="0" w:space="0" w:color="auto"/>
        <w:bottom w:val="none" w:sz="0" w:space="0" w:color="auto"/>
        <w:right w:val="none" w:sz="0" w:space="0" w:color="auto"/>
      </w:divBdr>
    </w:div>
    <w:div w:id="429742107">
      <w:bodyDiv w:val="1"/>
      <w:marLeft w:val="0"/>
      <w:marRight w:val="0"/>
      <w:marTop w:val="0"/>
      <w:marBottom w:val="0"/>
      <w:divBdr>
        <w:top w:val="none" w:sz="0" w:space="0" w:color="auto"/>
        <w:left w:val="none" w:sz="0" w:space="0" w:color="auto"/>
        <w:bottom w:val="none" w:sz="0" w:space="0" w:color="auto"/>
        <w:right w:val="none" w:sz="0" w:space="0" w:color="auto"/>
      </w:divBdr>
    </w:div>
    <w:div w:id="429811559">
      <w:bodyDiv w:val="1"/>
      <w:marLeft w:val="0"/>
      <w:marRight w:val="0"/>
      <w:marTop w:val="0"/>
      <w:marBottom w:val="0"/>
      <w:divBdr>
        <w:top w:val="none" w:sz="0" w:space="0" w:color="auto"/>
        <w:left w:val="none" w:sz="0" w:space="0" w:color="auto"/>
        <w:bottom w:val="none" w:sz="0" w:space="0" w:color="auto"/>
        <w:right w:val="none" w:sz="0" w:space="0" w:color="auto"/>
      </w:divBdr>
    </w:div>
    <w:div w:id="430007325">
      <w:bodyDiv w:val="1"/>
      <w:marLeft w:val="0"/>
      <w:marRight w:val="0"/>
      <w:marTop w:val="0"/>
      <w:marBottom w:val="0"/>
      <w:divBdr>
        <w:top w:val="none" w:sz="0" w:space="0" w:color="auto"/>
        <w:left w:val="none" w:sz="0" w:space="0" w:color="auto"/>
        <w:bottom w:val="none" w:sz="0" w:space="0" w:color="auto"/>
        <w:right w:val="none" w:sz="0" w:space="0" w:color="auto"/>
      </w:divBdr>
    </w:div>
    <w:div w:id="430127367">
      <w:bodyDiv w:val="1"/>
      <w:marLeft w:val="0"/>
      <w:marRight w:val="0"/>
      <w:marTop w:val="0"/>
      <w:marBottom w:val="0"/>
      <w:divBdr>
        <w:top w:val="none" w:sz="0" w:space="0" w:color="auto"/>
        <w:left w:val="none" w:sz="0" w:space="0" w:color="auto"/>
        <w:bottom w:val="none" w:sz="0" w:space="0" w:color="auto"/>
        <w:right w:val="none" w:sz="0" w:space="0" w:color="auto"/>
      </w:divBdr>
    </w:div>
    <w:div w:id="430127487">
      <w:bodyDiv w:val="1"/>
      <w:marLeft w:val="0"/>
      <w:marRight w:val="0"/>
      <w:marTop w:val="0"/>
      <w:marBottom w:val="0"/>
      <w:divBdr>
        <w:top w:val="none" w:sz="0" w:space="0" w:color="auto"/>
        <w:left w:val="none" w:sz="0" w:space="0" w:color="auto"/>
        <w:bottom w:val="none" w:sz="0" w:space="0" w:color="auto"/>
        <w:right w:val="none" w:sz="0" w:space="0" w:color="auto"/>
      </w:divBdr>
    </w:div>
    <w:div w:id="430316632">
      <w:bodyDiv w:val="1"/>
      <w:marLeft w:val="0"/>
      <w:marRight w:val="0"/>
      <w:marTop w:val="0"/>
      <w:marBottom w:val="0"/>
      <w:divBdr>
        <w:top w:val="none" w:sz="0" w:space="0" w:color="auto"/>
        <w:left w:val="none" w:sz="0" w:space="0" w:color="auto"/>
        <w:bottom w:val="none" w:sz="0" w:space="0" w:color="auto"/>
        <w:right w:val="none" w:sz="0" w:space="0" w:color="auto"/>
      </w:divBdr>
    </w:div>
    <w:div w:id="430470097">
      <w:bodyDiv w:val="1"/>
      <w:marLeft w:val="0"/>
      <w:marRight w:val="0"/>
      <w:marTop w:val="0"/>
      <w:marBottom w:val="0"/>
      <w:divBdr>
        <w:top w:val="none" w:sz="0" w:space="0" w:color="auto"/>
        <w:left w:val="none" w:sz="0" w:space="0" w:color="auto"/>
        <w:bottom w:val="none" w:sz="0" w:space="0" w:color="auto"/>
        <w:right w:val="none" w:sz="0" w:space="0" w:color="auto"/>
      </w:divBdr>
    </w:div>
    <w:div w:id="430660177">
      <w:bodyDiv w:val="1"/>
      <w:marLeft w:val="0"/>
      <w:marRight w:val="0"/>
      <w:marTop w:val="0"/>
      <w:marBottom w:val="0"/>
      <w:divBdr>
        <w:top w:val="none" w:sz="0" w:space="0" w:color="auto"/>
        <w:left w:val="none" w:sz="0" w:space="0" w:color="auto"/>
        <w:bottom w:val="none" w:sz="0" w:space="0" w:color="auto"/>
        <w:right w:val="none" w:sz="0" w:space="0" w:color="auto"/>
      </w:divBdr>
    </w:div>
    <w:div w:id="430857688">
      <w:bodyDiv w:val="1"/>
      <w:marLeft w:val="0"/>
      <w:marRight w:val="0"/>
      <w:marTop w:val="0"/>
      <w:marBottom w:val="0"/>
      <w:divBdr>
        <w:top w:val="none" w:sz="0" w:space="0" w:color="auto"/>
        <w:left w:val="none" w:sz="0" w:space="0" w:color="auto"/>
        <w:bottom w:val="none" w:sz="0" w:space="0" w:color="auto"/>
        <w:right w:val="none" w:sz="0" w:space="0" w:color="auto"/>
      </w:divBdr>
    </w:div>
    <w:div w:id="431245525">
      <w:bodyDiv w:val="1"/>
      <w:marLeft w:val="0"/>
      <w:marRight w:val="0"/>
      <w:marTop w:val="0"/>
      <w:marBottom w:val="0"/>
      <w:divBdr>
        <w:top w:val="none" w:sz="0" w:space="0" w:color="auto"/>
        <w:left w:val="none" w:sz="0" w:space="0" w:color="auto"/>
        <w:bottom w:val="none" w:sz="0" w:space="0" w:color="auto"/>
        <w:right w:val="none" w:sz="0" w:space="0" w:color="auto"/>
      </w:divBdr>
    </w:div>
    <w:div w:id="431555716">
      <w:bodyDiv w:val="1"/>
      <w:marLeft w:val="0"/>
      <w:marRight w:val="0"/>
      <w:marTop w:val="0"/>
      <w:marBottom w:val="0"/>
      <w:divBdr>
        <w:top w:val="none" w:sz="0" w:space="0" w:color="auto"/>
        <w:left w:val="none" w:sz="0" w:space="0" w:color="auto"/>
        <w:bottom w:val="none" w:sz="0" w:space="0" w:color="auto"/>
        <w:right w:val="none" w:sz="0" w:space="0" w:color="auto"/>
      </w:divBdr>
    </w:div>
    <w:div w:id="431559274">
      <w:bodyDiv w:val="1"/>
      <w:marLeft w:val="0"/>
      <w:marRight w:val="0"/>
      <w:marTop w:val="0"/>
      <w:marBottom w:val="0"/>
      <w:divBdr>
        <w:top w:val="none" w:sz="0" w:space="0" w:color="auto"/>
        <w:left w:val="none" w:sz="0" w:space="0" w:color="auto"/>
        <w:bottom w:val="none" w:sz="0" w:space="0" w:color="auto"/>
        <w:right w:val="none" w:sz="0" w:space="0" w:color="auto"/>
      </w:divBdr>
    </w:div>
    <w:div w:id="431826302">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
    <w:div w:id="432433877">
      <w:bodyDiv w:val="1"/>
      <w:marLeft w:val="0"/>
      <w:marRight w:val="0"/>
      <w:marTop w:val="0"/>
      <w:marBottom w:val="0"/>
      <w:divBdr>
        <w:top w:val="none" w:sz="0" w:space="0" w:color="auto"/>
        <w:left w:val="none" w:sz="0" w:space="0" w:color="auto"/>
        <w:bottom w:val="none" w:sz="0" w:space="0" w:color="auto"/>
        <w:right w:val="none" w:sz="0" w:space="0" w:color="auto"/>
      </w:divBdr>
    </w:div>
    <w:div w:id="432938243">
      <w:bodyDiv w:val="1"/>
      <w:marLeft w:val="0"/>
      <w:marRight w:val="0"/>
      <w:marTop w:val="0"/>
      <w:marBottom w:val="0"/>
      <w:divBdr>
        <w:top w:val="none" w:sz="0" w:space="0" w:color="auto"/>
        <w:left w:val="none" w:sz="0" w:space="0" w:color="auto"/>
        <w:bottom w:val="none" w:sz="0" w:space="0" w:color="auto"/>
        <w:right w:val="none" w:sz="0" w:space="0" w:color="auto"/>
      </w:divBdr>
    </w:div>
    <w:div w:id="433212558">
      <w:bodyDiv w:val="1"/>
      <w:marLeft w:val="0"/>
      <w:marRight w:val="0"/>
      <w:marTop w:val="0"/>
      <w:marBottom w:val="0"/>
      <w:divBdr>
        <w:top w:val="none" w:sz="0" w:space="0" w:color="auto"/>
        <w:left w:val="none" w:sz="0" w:space="0" w:color="auto"/>
        <w:bottom w:val="none" w:sz="0" w:space="0" w:color="auto"/>
        <w:right w:val="none" w:sz="0" w:space="0" w:color="auto"/>
      </w:divBdr>
    </w:div>
    <w:div w:id="433748544">
      <w:bodyDiv w:val="1"/>
      <w:marLeft w:val="0"/>
      <w:marRight w:val="0"/>
      <w:marTop w:val="0"/>
      <w:marBottom w:val="0"/>
      <w:divBdr>
        <w:top w:val="none" w:sz="0" w:space="0" w:color="auto"/>
        <w:left w:val="none" w:sz="0" w:space="0" w:color="auto"/>
        <w:bottom w:val="none" w:sz="0" w:space="0" w:color="auto"/>
        <w:right w:val="none" w:sz="0" w:space="0" w:color="auto"/>
      </w:divBdr>
    </w:div>
    <w:div w:id="433860853">
      <w:bodyDiv w:val="1"/>
      <w:marLeft w:val="0"/>
      <w:marRight w:val="0"/>
      <w:marTop w:val="0"/>
      <w:marBottom w:val="0"/>
      <w:divBdr>
        <w:top w:val="none" w:sz="0" w:space="0" w:color="auto"/>
        <w:left w:val="none" w:sz="0" w:space="0" w:color="auto"/>
        <w:bottom w:val="none" w:sz="0" w:space="0" w:color="auto"/>
        <w:right w:val="none" w:sz="0" w:space="0" w:color="auto"/>
      </w:divBdr>
    </w:div>
    <w:div w:id="434177074">
      <w:bodyDiv w:val="1"/>
      <w:marLeft w:val="0"/>
      <w:marRight w:val="0"/>
      <w:marTop w:val="0"/>
      <w:marBottom w:val="0"/>
      <w:divBdr>
        <w:top w:val="none" w:sz="0" w:space="0" w:color="auto"/>
        <w:left w:val="none" w:sz="0" w:space="0" w:color="auto"/>
        <w:bottom w:val="none" w:sz="0" w:space="0" w:color="auto"/>
        <w:right w:val="none" w:sz="0" w:space="0" w:color="auto"/>
      </w:divBdr>
    </w:div>
    <w:div w:id="434178617">
      <w:bodyDiv w:val="1"/>
      <w:marLeft w:val="0"/>
      <w:marRight w:val="0"/>
      <w:marTop w:val="0"/>
      <w:marBottom w:val="0"/>
      <w:divBdr>
        <w:top w:val="none" w:sz="0" w:space="0" w:color="auto"/>
        <w:left w:val="none" w:sz="0" w:space="0" w:color="auto"/>
        <w:bottom w:val="none" w:sz="0" w:space="0" w:color="auto"/>
        <w:right w:val="none" w:sz="0" w:space="0" w:color="auto"/>
      </w:divBdr>
    </w:div>
    <w:div w:id="434325439">
      <w:bodyDiv w:val="1"/>
      <w:marLeft w:val="0"/>
      <w:marRight w:val="0"/>
      <w:marTop w:val="0"/>
      <w:marBottom w:val="0"/>
      <w:divBdr>
        <w:top w:val="none" w:sz="0" w:space="0" w:color="auto"/>
        <w:left w:val="none" w:sz="0" w:space="0" w:color="auto"/>
        <w:bottom w:val="none" w:sz="0" w:space="0" w:color="auto"/>
        <w:right w:val="none" w:sz="0" w:space="0" w:color="auto"/>
      </w:divBdr>
    </w:div>
    <w:div w:id="434326904">
      <w:bodyDiv w:val="1"/>
      <w:marLeft w:val="0"/>
      <w:marRight w:val="0"/>
      <w:marTop w:val="0"/>
      <w:marBottom w:val="0"/>
      <w:divBdr>
        <w:top w:val="none" w:sz="0" w:space="0" w:color="auto"/>
        <w:left w:val="none" w:sz="0" w:space="0" w:color="auto"/>
        <w:bottom w:val="none" w:sz="0" w:space="0" w:color="auto"/>
        <w:right w:val="none" w:sz="0" w:space="0" w:color="auto"/>
      </w:divBdr>
    </w:div>
    <w:div w:id="434710678">
      <w:bodyDiv w:val="1"/>
      <w:marLeft w:val="0"/>
      <w:marRight w:val="0"/>
      <w:marTop w:val="0"/>
      <w:marBottom w:val="0"/>
      <w:divBdr>
        <w:top w:val="none" w:sz="0" w:space="0" w:color="auto"/>
        <w:left w:val="none" w:sz="0" w:space="0" w:color="auto"/>
        <w:bottom w:val="none" w:sz="0" w:space="0" w:color="auto"/>
        <w:right w:val="none" w:sz="0" w:space="0" w:color="auto"/>
      </w:divBdr>
    </w:div>
    <w:div w:id="434711300">
      <w:bodyDiv w:val="1"/>
      <w:marLeft w:val="0"/>
      <w:marRight w:val="0"/>
      <w:marTop w:val="0"/>
      <w:marBottom w:val="0"/>
      <w:divBdr>
        <w:top w:val="none" w:sz="0" w:space="0" w:color="auto"/>
        <w:left w:val="none" w:sz="0" w:space="0" w:color="auto"/>
        <w:bottom w:val="none" w:sz="0" w:space="0" w:color="auto"/>
        <w:right w:val="none" w:sz="0" w:space="0" w:color="auto"/>
      </w:divBdr>
    </w:div>
    <w:div w:id="434714891">
      <w:bodyDiv w:val="1"/>
      <w:marLeft w:val="0"/>
      <w:marRight w:val="0"/>
      <w:marTop w:val="0"/>
      <w:marBottom w:val="0"/>
      <w:divBdr>
        <w:top w:val="none" w:sz="0" w:space="0" w:color="auto"/>
        <w:left w:val="none" w:sz="0" w:space="0" w:color="auto"/>
        <w:bottom w:val="none" w:sz="0" w:space="0" w:color="auto"/>
        <w:right w:val="none" w:sz="0" w:space="0" w:color="auto"/>
      </w:divBdr>
    </w:div>
    <w:div w:id="434985644">
      <w:bodyDiv w:val="1"/>
      <w:marLeft w:val="0"/>
      <w:marRight w:val="0"/>
      <w:marTop w:val="0"/>
      <w:marBottom w:val="0"/>
      <w:divBdr>
        <w:top w:val="none" w:sz="0" w:space="0" w:color="auto"/>
        <w:left w:val="none" w:sz="0" w:space="0" w:color="auto"/>
        <w:bottom w:val="none" w:sz="0" w:space="0" w:color="auto"/>
        <w:right w:val="none" w:sz="0" w:space="0" w:color="auto"/>
      </w:divBdr>
    </w:div>
    <w:div w:id="435101555">
      <w:bodyDiv w:val="1"/>
      <w:marLeft w:val="0"/>
      <w:marRight w:val="0"/>
      <w:marTop w:val="0"/>
      <w:marBottom w:val="0"/>
      <w:divBdr>
        <w:top w:val="none" w:sz="0" w:space="0" w:color="auto"/>
        <w:left w:val="none" w:sz="0" w:space="0" w:color="auto"/>
        <w:bottom w:val="none" w:sz="0" w:space="0" w:color="auto"/>
        <w:right w:val="none" w:sz="0" w:space="0" w:color="auto"/>
      </w:divBdr>
    </w:div>
    <w:div w:id="435104703">
      <w:bodyDiv w:val="1"/>
      <w:marLeft w:val="0"/>
      <w:marRight w:val="0"/>
      <w:marTop w:val="0"/>
      <w:marBottom w:val="0"/>
      <w:divBdr>
        <w:top w:val="none" w:sz="0" w:space="0" w:color="auto"/>
        <w:left w:val="none" w:sz="0" w:space="0" w:color="auto"/>
        <w:bottom w:val="none" w:sz="0" w:space="0" w:color="auto"/>
        <w:right w:val="none" w:sz="0" w:space="0" w:color="auto"/>
      </w:divBdr>
    </w:div>
    <w:div w:id="435322520">
      <w:bodyDiv w:val="1"/>
      <w:marLeft w:val="0"/>
      <w:marRight w:val="0"/>
      <w:marTop w:val="0"/>
      <w:marBottom w:val="0"/>
      <w:divBdr>
        <w:top w:val="none" w:sz="0" w:space="0" w:color="auto"/>
        <w:left w:val="none" w:sz="0" w:space="0" w:color="auto"/>
        <w:bottom w:val="none" w:sz="0" w:space="0" w:color="auto"/>
        <w:right w:val="none" w:sz="0" w:space="0" w:color="auto"/>
      </w:divBdr>
    </w:div>
    <w:div w:id="435636808">
      <w:bodyDiv w:val="1"/>
      <w:marLeft w:val="0"/>
      <w:marRight w:val="0"/>
      <w:marTop w:val="0"/>
      <w:marBottom w:val="0"/>
      <w:divBdr>
        <w:top w:val="none" w:sz="0" w:space="0" w:color="auto"/>
        <w:left w:val="none" w:sz="0" w:space="0" w:color="auto"/>
        <w:bottom w:val="none" w:sz="0" w:space="0" w:color="auto"/>
        <w:right w:val="none" w:sz="0" w:space="0" w:color="auto"/>
      </w:divBdr>
    </w:div>
    <w:div w:id="436365463">
      <w:bodyDiv w:val="1"/>
      <w:marLeft w:val="0"/>
      <w:marRight w:val="0"/>
      <w:marTop w:val="0"/>
      <w:marBottom w:val="0"/>
      <w:divBdr>
        <w:top w:val="none" w:sz="0" w:space="0" w:color="auto"/>
        <w:left w:val="none" w:sz="0" w:space="0" w:color="auto"/>
        <w:bottom w:val="none" w:sz="0" w:space="0" w:color="auto"/>
        <w:right w:val="none" w:sz="0" w:space="0" w:color="auto"/>
      </w:divBdr>
    </w:div>
    <w:div w:id="437021162">
      <w:bodyDiv w:val="1"/>
      <w:marLeft w:val="0"/>
      <w:marRight w:val="0"/>
      <w:marTop w:val="0"/>
      <w:marBottom w:val="0"/>
      <w:divBdr>
        <w:top w:val="none" w:sz="0" w:space="0" w:color="auto"/>
        <w:left w:val="none" w:sz="0" w:space="0" w:color="auto"/>
        <w:bottom w:val="none" w:sz="0" w:space="0" w:color="auto"/>
        <w:right w:val="none" w:sz="0" w:space="0" w:color="auto"/>
      </w:divBdr>
    </w:div>
    <w:div w:id="437138168">
      <w:bodyDiv w:val="1"/>
      <w:marLeft w:val="0"/>
      <w:marRight w:val="0"/>
      <w:marTop w:val="0"/>
      <w:marBottom w:val="0"/>
      <w:divBdr>
        <w:top w:val="none" w:sz="0" w:space="0" w:color="auto"/>
        <w:left w:val="none" w:sz="0" w:space="0" w:color="auto"/>
        <w:bottom w:val="none" w:sz="0" w:space="0" w:color="auto"/>
        <w:right w:val="none" w:sz="0" w:space="0" w:color="auto"/>
      </w:divBdr>
    </w:div>
    <w:div w:id="437144868">
      <w:bodyDiv w:val="1"/>
      <w:marLeft w:val="0"/>
      <w:marRight w:val="0"/>
      <w:marTop w:val="0"/>
      <w:marBottom w:val="0"/>
      <w:divBdr>
        <w:top w:val="none" w:sz="0" w:space="0" w:color="auto"/>
        <w:left w:val="none" w:sz="0" w:space="0" w:color="auto"/>
        <w:bottom w:val="none" w:sz="0" w:space="0" w:color="auto"/>
        <w:right w:val="none" w:sz="0" w:space="0" w:color="auto"/>
      </w:divBdr>
    </w:div>
    <w:div w:id="437525361">
      <w:bodyDiv w:val="1"/>
      <w:marLeft w:val="0"/>
      <w:marRight w:val="0"/>
      <w:marTop w:val="0"/>
      <w:marBottom w:val="0"/>
      <w:divBdr>
        <w:top w:val="none" w:sz="0" w:space="0" w:color="auto"/>
        <w:left w:val="none" w:sz="0" w:space="0" w:color="auto"/>
        <w:bottom w:val="none" w:sz="0" w:space="0" w:color="auto"/>
        <w:right w:val="none" w:sz="0" w:space="0" w:color="auto"/>
      </w:divBdr>
    </w:div>
    <w:div w:id="437649870">
      <w:bodyDiv w:val="1"/>
      <w:marLeft w:val="0"/>
      <w:marRight w:val="0"/>
      <w:marTop w:val="0"/>
      <w:marBottom w:val="0"/>
      <w:divBdr>
        <w:top w:val="none" w:sz="0" w:space="0" w:color="auto"/>
        <w:left w:val="none" w:sz="0" w:space="0" w:color="auto"/>
        <w:bottom w:val="none" w:sz="0" w:space="0" w:color="auto"/>
        <w:right w:val="none" w:sz="0" w:space="0" w:color="auto"/>
      </w:divBdr>
    </w:div>
    <w:div w:id="437723065">
      <w:bodyDiv w:val="1"/>
      <w:marLeft w:val="0"/>
      <w:marRight w:val="0"/>
      <w:marTop w:val="0"/>
      <w:marBottom w:val="0"/>
      <w:divBdr>
        <w:top w:val="none" w:sz="0" w:space="0" w:color="auto"/>
        <w:left w:val="none" w:sz="0" w:space="0" w:color="auto"/>
        <w:bottom w:val="none" w:sz="0" w:space="0" w:color="auto"/>
        <w:right w:val="none" w:sz="0" w:space="0" w:color="auto"/>
      </w:divBdr>
    </w:div>
    <w:div w:id="438183419">
      <w:bodyDiv w:val="1"/>
      <w:marLeft w:val="0"/>
      <w:marRight w:val="0"/>
      <w:marTop w:val="0"/>
      <w:marBottom w:val="0"/>
      <w:divBdr>
        <w:top w:val="none" w:sz="0" w:space="0" w:color="auto"/>
        <w:left w:val="none" w:sz="0" w:space="0" w:color="auto"/>
        <w:bottom w:val="none" w:sz="0" w:space="0" w:color="auto"/>
        <w:right w:val="none" w:sz="0" w:space="0" w:color="auto"/>
      </w:divBdr>
    </w:div>
    <w:div w:id="438262608">
      <w:bodyDiv w:val="1"/>
      <w:marLeft w:val="0"/>
      <w:marRight w:val="0"/>
      <w:marTop w:val="0"/>
      <w:marBottom w:val="0"/>
      <w:divBdr>
        <w:top w:val="none" w:sz="0" w:space="0" w:color="auto"/>
        <w:left w:val="none" w:sz="0" w:space="0" w:color="auto"/>
        <w:bottom w:val="none" w:sz="0" w:space="0" w:color="auto"/>
        <w:right w:val="none" w:sz="0" w:space="0" w:color="auto"/>
      </w:divBdr>
    </w:div>
    <w:div w:id="438380044">
      <w:bodyDiv w:val="1"/>
      <w:marLeft w:val="0"/>
      <w:marRight w:val="0"/>
      <w:marTop w:val="0"/>
      <w:marBottom w:val="0"/>
      <w:divBdr>
        <w:top w:val="none" w:sz="0" w:space="0" w:color="auto"/>
        <w:left w:val="none" w:sz="0" w:space="0" w:color="auto"/>
        <w:bottom w:val="none" w:sz="0" w:space="0" w:color="auto"/>
        <w:right w:val="none" w:sz="0" w:space="0" w:color="auto"/>
      </w:divBdr>
    </w:div>
    <w:div w:id="438838721">
      <w:bodyDiv w:val="1"/>
      <w:marLeft w:val="0"/>
      <w:marRight w:val="0"/>
      <w:marTop w:val="0"/>
      <w:marBottom w:val="0"/>
      <w:divBdr>
        <w:top w:val="none" w:sz="0" w:space="0" w:color="auto"/>
        <w:left w:val="none" w:sz="0" w:space="0" w:color="auto"/>
        <w:bottom w:val="none" w:sz="0" w:space="0" w:color="auto"/>
        <w:right w:val="none" w:sz="0" w:space="0" w:color="auto"/>
      </w:divBdr>
    </w:div>
    <w:div w:id="439225752">
      <w:bodyDiv w:val="1"/>
      <w:marLeft w:val="0"/>
      <w:marRight w:val="0"/>
      <w:marTop w:val="0"/>
      <w:marBottom w:val="0"/>
      <w:divBdr>
        <w:top w:val="none" w:sz="0" w:space="0" w:color="auto"/>
        <w:left w:val="none" w:sz="0" w:space="0" w:color="auto"/>
        <w:bottom w:val="none" w:sz="0" w:space="0" w:color="auto"/>
        <w:right w:val="none" w:sz="0" w:space="0" w:color="auto"/>
      </w:divBdr>
    </w:div>
    <w:div w:id="440102951">
      <w:bodyDiv w:val="1"/>
      <w:marLeft w:val="0"/>
      <w:marRight w:val="0"/>
      <w:marTop w:val="0"/>
      <w:marBottom w:val="0"/>
      <w:divBdr>
        <w:top w:val="none" w:sz="0" w:space="0" w:color="auto"/>
        <w:left w:val="none" w:sz="0" w:space="0" w:color="auto"/>
        <w:bottom w:val="none" w:sz="0" w:space="0" w:color="auto"/>
        <w:right w:val="none" w:sz="0" w:space="0" w:color="auto"/>
      </w:divBdr>
    </w:div>
    <w:div w:id="440417581">
      <w:bodyDiv w:val="1"/>
      <w:marLeft w:val="0"/>
      <w:marRight w:val="0"/>
      <w:marTop w:val="0"/>
      <w:marBottom w:val="0"/>
      <w:divBdr>
        <w:top w:val="none" w:sz="0" w:space="0" w:color="auto"/>
        <w:left w:val="none" w:sz="0" w:space="0" w:color="auto"/>
        <w:bottom w:val="none" w:sz="0" w:space="0" w:color="auto"/>
        <w:right w:val="none" w:sz="0" w:space="0" w:color="auto"/>
      </w:divBdr>
    </w:div>
    <w:div w:id="440688308">
      <w:bodyDiv w:val="1"/>
      <w:marLeft w:val="0"/>
      <w:marRight w:val="0"/>
      <w:marTop w:val="0"/>
      <w:marBottom w:val="0"/>
      <w:divBdr>
        <w:top w:val="none" w:sz="0" w:space="0" w:color="auto"/>
        <w:left w:val="none" w:sz="0" w:space="0" w:color="auto"/>
        <w:bottom w:val="none" w:sz="0" w:space="0" w:color="auto"/>
        <w:right w:val="none" w:sz="0" w:space="0" w:color="auto"/>
      </w:divBdr>
    </w:div>
    <w:div w:id="441219276">
      <w:bodyDiv w:val="1"/>
      <w:marLeft w:val="0"/>
      <w:marRight w:val="0"/>
      <w:marTop w:val="0"/>
      <w:marBottom w:val="0"/>
      <w:divBdr>
        <w:top w:val="none" w:sz="0" w:space="0" w:color="auto"/>
        <w:left w:val="none" w:sz="0" w:space="0" w:color="auto"/>
        <w:bottom w:val="none" w:sz="0" w:space="0" w:color="auto"/>
        <w:right w:val="none" w:sz="0" w:space="0" w:color="auto"/>
      </w:divBdr>
    </w:div>
    <w:div w:id="441808446">
      <w:bodyDiv w:val="1"/>
      <w:marLeft w:val="0"/>
      <w:marRight w:val="0"/>
      <w:marTop w:val="0"/>
      <w:marBottom w:val="0"/>
      <w:divBdr>
        <w:top w:val="none" w:sz="0" w:space="0" w:color="auto"/>
        <w:left w:val="none" w:sz="0" w:space="0" w:color="auto"/>
        <w:bottom w:val="none" w:sz="0" w:space="0" w:color="auto"/>
        <w:right w:val="none" w:sz="0" w:space="0" w:color="auto"/>
      </w:divBdr>
    </w:div>
    <w:div w:id="442002152">
      <w:bodyDiv w:val="1"/>
      <w:marLeft w:val="0"/>
      <w:marRight w:val="0"/>
      <w:marTop w:val="0"/>
      <w:marBottom w:val="0"/>
      <w:divBdr>
        <w:top w:val="none" w:sz="0" w:space="0" w:color="auto"/>
        <w:left w:val="none" w:sz="0" w:space="0" w:color="auto"/>
        <w:bottom w:val="none" w:sz="0" w:space="0" w:color="auto"/>
        <w:right w:val="none" w:sz="0" w:space="0" w:color="auto"/>
      </w:divBdr>
    </w:div>
    <w:div w:id="442044389">
      <w:bodyDiv w:val="1"/>
      <w:marLeft w:val="0"/>
      <w:marRight w:val="0"/>
      <w:marTop w:val="0"/>
      <w:marBottom w:val="0"/>
      <w:divBdr>
        <w:top w:val="none" w:sz="0" w:space="0" w:color="auto"/>
        <w:left w:val="none" w:sz="0" w:space="0" w:color="auto"/>
        <w:bottom w:val="none" w:sz="0" w:space="0" w:color="auto"/>
        <w:right w:val="none" w:sz="0" w:space="0" w:color="auto"/>
      </w:divBdr>
    </w:div>
    <w:div w:id="442072632">
      <w:bodyDiv w:val="1"/>
      <w:marLeft w:val="0"/>
      <w:marRight w:val="0"/>
      <w:marTop w:val="0"/>
      <w:marBottom w:val="0"/>
      <w:divBdr>
        <w:top w:val="none" w:sz="0" w:space="0" w:color="auto"/>
        <w:left w:val="none" w:sz="0" w:space="0" w:color="auto"/>
        <w:bottom w:val="none" w:sz="0" w:space="0" w:color="auto"/>
        <w:right w:val="none" w:sz="0" w:space="0" w:color="auto"/>
      </w:divBdr>
    </w:div>
    <w:div w:id="442844816">
      <w:bodyDiv w:val="1"/>
      <w:marLeft w:val="0"/>
      <w:marRight w:val="0"/>
      <w:marTop w:val="0"/>
      <w:marBottom w:val="0"/>
      <w:divBdr>
        <w:top w:val="none" w:sz="0" w:space="0" w:color="auto"/>
        <w:left w:val="none" w:sz="0" w:space="0" w:color="auto"/>
        <w:bottom w:val="none" w:sz="0" w:space="0" w:color="auto"/>
        <w:right w:val="none" w:sz="0" w:space="0" w:color="auto"/>
      </w:divBdr>
    </w:div>
    <w:div w:id="443041237">
      <w:bodyDiv w:val="1"/>
      <w:marLeft w:val="0"/>
      <w:marRight w:val="0"/>
      <w:marTop w:val="0"/>
      <w:marBottom w:val="0"/>
      <w:divBdr>
        <w:top w:val="none" w:sz="0" w:space="0" w:color="auto"/>
        <w:left w:val="none" w:sz="0" w:space="0" w:color="auto"/>
        <w:bottom w:val="none" w:sz="0" w:space="0" w:color="auto"/>
        <w:right w:val="none" w:sz="0" w:space="0" w:color="auto"/>
      </w:divBdr>
    </w:div>
    <w:div w:id="443157123">
      <w:bodyDiv w:val="1"/>
      <w:marLeft w:val="0"/>
      <w:marRight w:val="0"/>
      <w:marTop w:val="0"/>
      <w:marBottom w:val="0"/>
      <w:divBdr>
        <w:top w:val="none" w:sz="0" w:space="0" w:color="auto"/>
        <w:left w:val="none" w:sz="0" w:space="0" w:color="auto"/>
        <w:bottom w:val="none" w:sz="0" w:space="0" w:color="auto"/>
        <w:right w:val="none" w:sz="0" w:space="0" w:color="auto"/>
      </w:divBdr>
    </w:div>
    <w:div w:id="443311059">
      <w:bodyDiv w:val="1"/>
      <w:marLeft w:val="0"/>
      <w:marRight w:val="0"/>
      <w:marTop w:val="0"/>
      <w:marBottom w:val="0"/>
      <w:divBdr>
        <w:top w:val="none" w:sz="0" w:space="0" w:color="auto"/>
        <w:left w:val="none" w:sz="0" w:space="0" w:color="auto"/>
        <w:bottom w:val="none" w:sz="0" w:space="0" w:color="auto"/>
        <w:right w:val="none" w:sz="0" w:space="0" w:color="auto"/>
      </w:divBdr>
    </w:div>
    <w:div w:id="443497485">
      <w:bodyDiv w:val="1"/>
      <w:marLeft w:val="0"/>
      <w:marRight w:val="0"/>
      <w:marTop w:val="0"/>
      <w:marBottom w:val="0"/>
      <w:divBdr>
        <w:top w:val="none" w:sz="0" w:space="0" w:color="auto"/>
        <w:left w:val="none" w:sz="0" w:space="0" w:color="auto"/>
        <w:bottom w:val="none" w:sz="0" w:space="0" w:color="auto"/>
        <w:right w:val="none" w:sz="0" w:space="0" w:color="auto"/>
      </w:divBdr>
    </w:div>
    <w:div w:id="443500524">
      <w:bodyDiv w:val="1"/>
      <w:marLeft w:val="0"/>
      <w:marRight w:val="0"/>
      <w:marTop w:val="0"/>
      <w:marBottom w:val="0"/>
      <w:divBdr>
        <w:top w:val="none" w:sz="0" w:space="0" w:color="auto"/>
        <w:left w:val="none" w:sz="0" w:space="0" w:color="auto"/>
        <w:bottom w:val="none" w:sz="0" w:space="0" w:color="auto"/>
        <w:right w:val="none" w:sz="0" w:space="0" w:color="auto"/>
      </w:divBdr>
    </w:div>
    <w:div w:id="443571665">
      <w:bodyDiv w:val="1"/>
      <w:marLeft w:val="0"/>
      <w:marRight w:val="0"/>
      <w:marTop w:val="0"/>
      <w:marBottom w:val="0"/>
      <w:divBdr>
        <w:top w:val="none" w:sz="0" w:space="0" w:color="auto"/>
        <w:left w:val="none" w:sz="0" w:space="0" w:color="auto"/>
        <w:bottom w:val="none" w:sz="0" w:space="0" w:color="auto"/>
        <w:right w:val="none" w:sz="0" w:space="0" w:color="auto"/>
      </w:divBdr>
    </w:div>
    <w:div w:id="444545718">
      <w:bodyDiv w:val="1"/>
      <w:marLeft w:val="0"/>
      <w:marRight w:val="0"/>
      <w:marTop w:val="0"/>
      <w:marBottom w:val="0"/>
      <w:divBdr>
        <w:top w:val="none" w:sz="0" w:space="0" w:color="auto"/>
        <w:left w:val="none" w:sz="0" w:space="0" w:color="auto"/>
        <w:bottom w:val="none" w:sz="0" w:space="0" w:color="auto"/>
        <w:right w:val="none" w:sz="0" w:space="0" w:color="auto"/>
      </w:divBdr>
    </w:div>
    <w:div w:id="444815030">
      <w:bodyDiv w:val="1"/>
      <w:marLeft w:val="0"/>
      <w:marRight w:val="0"/>
      <w:marTop w:val="0"/>
      <w:marBottom w:val="0"/>
      <w:divBdr>
        <w:top w:val="none" w:sz="0" w:space="0" w:color="auto"/>
        <w:left w:val="none" w:sz="0" w:space="0" w:color="auto"/>
        <w:bottom w:val="none" w:sz="0" w:space="0" w:color="auto"/>
        <w:right w:val="none" w:sz="0" w:space="0" w:color="auto"/>
      </w:divBdr>
    </w:div>
    <w:div w:id="444890180">
      <w:bodyDiv w:val="1"/>
      <w:marLeft w:val="0"/>
      <w:marRight w:val="0"/>
      <w:marTop w:val="0"/>
      <w:marBottom w:val="0"/>
      <w:divBdr>
        <w:top w:val="none" w:sz="0" w:space="0" w:color="auto"/>
        <w:left w:val="none" w:sz="0" w:space="0" w:color="auto"/>
        <w:bottom w:val="none" w:sz="0" w:space="0" w:color="auto"/>
        <w:right w:val="none" w:sz="0" w:space="0" w:color="auto"/>
      </w:divBdr>
    </w:div>
    <w:div w:id="445543464">
      <w:bodyDiv w:val="1"/>
      <w:marLeft w:val="0"/>
      <w:marRight w:val="0"/>
      <w:marTop w:val="0"/>
      <w:marBottom w:val="0"/>
      <w:divBdr>
        <w:top w:val="none" w:sz="0" w:space="0" w:color="auto"/>
        <w:left w:val="none" w:sz="0" w:space="0" w:color="auto"/>
        <w:bottom w:val="none" w:sz="0" w:space="0" w:color="auto"/>
        <w:right w:val="none" w:sz="0" w:space="0" w:color="auto"/>
      </w:divBdr>
    </w:div>
    <w:div w:id="445732350">
      <w:bodyDiv w:val="1"/>
      <w:marLeft w:val="0"/>
      <w:marRight w:val="0"/>
      <w:marTop w:val="0"/>
      <w:marBottom w:val="0"/>
      <w:divBdr>
        <w:top w:val="none" w:sz="0" w:space="0" w:color="auto"/>
        <w:left w:val="none" w:sz="0" w:space="0" w:color="auto"/>
        <w:bottom w:val="none" w:sz="0" w:space="0" w:color="auto"/>
        <w:right w:val="none" w:sz="0" w:space="0" w:color="auto"/>
      </w:divBdr>
    </w:div>
    <w:div w:id="445974085">
      <w:bodyDiv w:val="1"/>
      <w:marLeft w:val="0"/>
      <w:marRight w:val="0"/>
      <w:marTop w:val="0"/>
      <w:marBottom w:val="0"/>
      <w:divBdr>
        <w:top w:val="none" w:sz="0" w:space="0" w:color="auto"/>
        <w:left w:val="none" w:sz="0" w:space="0" w:color="auto"/>
        <w:bottom w:val="none" w:sz="0" w:space="0" w:color="auto"/>
        <w:right w:val="none" w:sz="0" w:space="0" w:color="auto"/>
      </w:divBdr>
    </w:div>
    <w:div w:id="446051532">
      <w:bodyDiv w:val="1"/>
      <w:marLeft w:val="0"/>
      <w:marRight w:val="0"/>
      <w:marTop w:val="0"/>
      <w:marBottom w:val="0"/>
      <w:divBdr>
        <w:top w:val="none" w:sz="0" w:space="0" w:color="auto"/>
        <w:left w:val="none" w:sz="0" w:space="0" w:color="auto"/>
        <w:bottom w:val="none" w:sz="0" w:space="0" w:color="auto"/>
        <w:right w:val="none" w:sz="0" w:space="0" w:color="auto"/>
      </w:divBdr>
    </w:div>
    <w:div w:id="446200602">
      <w:bodyDiv w:val="1"/>
      <w:marLeft w:val="0"/>
      <w:marRight w:val="0"/>
      <w:marTop w:val="0"/>
      <w:marBottom w:val="0"/>
      <w:divBdr>
        <w:top w:val="none" w:sz="0" w:space="0" w:color="auto"/>
        <w:left w:val="none" w:sz="0" w:space="0" w:color="auto"/>
        <w:bottom w:val="none" w:sz="0" w:space="0" w:color="auto"/>
        <w:right w:val="none" w:sz="0" w:space="0" w:color="auto"/>
      </w:divBdr>
    </w:div>
    <w:div w:id="446585136">
      <w:bodyDiv w:val="1"/>
      <w:marLeft w:val="0"/>
      <w:marRight w:val="0"/>
      <w:marTop w:val="0"/>
      <w:marBottom w:val="0"/>
      <w:divBdr>
        <w:top w:val="none" w:sz="0" w:space="0" w:color="auto"/>
        <w:left w:val="none" w:sz="0" w:space="0" w:color="auto"/>
        <w:bottom w:val="none" w:sz="0" w:space="0" w:color="auto"/>
        <w:right w:val="none" w:sz="0" w:space="0" w:color="auto"/>
      </w:divBdr>
    </w:div>
    <w:div w:id="447161701">
      <w:bodyDiv w:val="1"/>
      <w:marLeft w:val="0"/>
      <w:marRight w:val="0"/>
      <w:marTop w:val="0"/>
      <w:marBottom w:val="0"/>
      <w:divBdr>
        <w:top w:val="none" w:sz="0" w:space="0" w:color="auto"/>
        <w:left w:val="none" w:sz="0" w:space="0" w:color="auto"/>
        <w:bottom w:val="none" w:sz="0" w:space="0" w:color="auto"/>
        <w:right w:val="none" w:sz="0" w:space="0" w:color="auto"/>
      </w:divBdr>
    </w:div>
    <w:div w:id="447893987">
      <w:bodyDiv w:val="1"/>
      <w:marLeft w:val="0"/>
      <w:marRight w:val="0"/>
      <w:marTop w:val="0"/>
      <w:marBottom w:val="0"/>
      <w:divBdr>
        <w:top w:val="none" w:sz="0" w:space="0" w:color="auto"/>
        <w:left w:val="none" w:sz="0" w:space="0" w:color="auto"/>
        <w:bottom w:val="none" w:sz="0" w:space="0" w:color="auto"/>
        <w:right w:val="none" w:sz="0" w:space="0" w:color="auto"/>
      </w:divBdr>
    </w:div>
    <w:div w:id="448087235">
      <w:bodyDiv w:val="1"/>
      <w:marLeft w:val="0"/>
      <w:marRight w:val="0"/>
      <w:marTop w:val="0"/>
      <w:marBottom w:val="0"/>
      <w:divBdr>
        <w:top w:val="none" w:sz="0" w:space="0" w:color="auto"/>
        <w:left w:val="none" w:sz="0" w:space="0" w:color="auto"/>
        <w:bottom w:val="none" w:sz="0" w:space="0" w:color="auto"/>
        <w:right w:val="none" w:sz="0" w:space="0" w:color="auto"/>
      </w:divBdr>
    </w:div>
    <w:div w:id="448092269">
      <w:bodyDiv w:val="1"/>
      <w:marLeft w:val="0"/>
      <w:marRight w:val="0"/>
      <w:marTop w:val="0"/>
      <w:marBottom w:val="0"/>
      <w:divBdr>
        <w:top w:val="none" w:sz="0" w:space="0" w:color="auto"/>
        <w:left w:val="none" w:sz="0" w:space="0" w:color="auto"/>
        <w:bottom w:val="none" w:sz="0" w:space="0" w:color="auto"/>
        <w:right w:val="none" w:sz="0" w:space="0" w:color="auto"/>
      </w:divBdr>
    </w:div>
    <w:div w:id="448355584">
      <w:bodyDiv w:val="1"/>
      <w:marLeft w:val="0"/>
      <w:marRight w:val="0"/>
      <w:marTop w:val="0"/>
      <w:marBottom w:val="0"/>
      <w:divBdr>
        <w:top w:val="none" w:sz="0" w:space="0" w:color="auto"/>
        <w:left w:val="none" w:sz="0" w:space="0" w:color="auto"/>
        <w:bottom w:val="none" w:sz="0" w:space="0" w:color="auto"/>
        <w:right w:val="none" w:sz="0" w:space="0" w:color="auto"/>
      </w:divBdr>
    </w:div>
    <w:div w:id="448551205">
      <w:bodyDiv w:val="1"/>
      <w:marLeft w:val="0"/>
      <w:marRight w:val="0"/>
      <w:marTop w:val="0"/>
      <w:marBottom w:val="0"/>
      <w:divBdr>
        <w:top w:val="none" w:sz="0" w:space="0" w:color="auto"/>
        <w:left w:val="none" w:sz="0" w:space="0" w:color="auto"/>
        <w:bottom w:val="none" w:sz="0" w:space="0" w:color="auto"/>
        <w:right w:val="none" w:sz="0" w:space="0" w:color="auto"/>
      </w:divBdr>
    </w:div>
    <w:div w:id="448626249">
      <w:bodyDiv w:val="1"/>
      <w:marLeft w:val="0"/>
      <w:marRight w:val="0"/>
      <w:marTop w:val="0"/>
      <w:marBottom w:val="0"/>
      <w:divBdr>
        <w:top w:val="none" w:sz="0" w:space="0" w:color="auto"/>
        <w:left w:val="none" w:sz="0" w:space="0" w:color="auto"/>
        <w:bottom w:val="none" w:sz="0" w:space="0" w:color="auto"/>
        <w:right w:val="none" w:sz="0" w:space="0" w:color="auto"/>
      </w:divBdr>
    </w:div>
    <w:div w:id="448665405">
      <w:bodyDiv w:val="1"/>
      <w:marLeft w:val="0"/>
      <w:marRight w:val="0"/>
      <w:marTop w:val="0"/>
      <w:marBottom w:val="0"/>
      <w:divBdr>
        <w:top w:val="none" w:sz="0" w:space="0" w:color="auto"/>
        <w:left w:val="none" w:sz="0" w:space="0" w:color="auto"/>
        <w:bottom w:val="none" w:sz="0" w:space="0" w:color="auto"/>
        <w:right w:val="none" w:sz="0" w:space="0" w:color="auto"/>
      </w:divBdr>
    </w:div>
    <w:div w:id="448746664">
      <w:bodyDiv w:val="1"/>
      <w:marLeft w:val="0"/>
      <w:marRight w:val="0"/>
      <w:marTop w:val="0"/>
      <w:marBottom w:val="0"/>
      <w:divBdr>
        <w:top w:val="none" w:sz="0" w:space="0" w:color="auto"/>
        <w:left w:val="none" w:sz="0" w:space="0" w:color="auto"/>
        <w:bottom w:val="none" w:sz="0" w:space="0" w:color="auto"/>
        <w:right w:val="none" w:sz="0" w:space="0" w:color="auto"/>
      </w:divBdr>
    </w:div>
    <w:div w:id="448821410">
      <w:bodyDiv w:val="1"/>
      <w:marLeft w:val="0"/>
      <w:marRight w:val="0"/>
      <w:marTop w:val="0"/>
      <w:marBottom w:val="0"/>
      <w:divBdr>
        <w:top w:val="none" w:sz="0" w:space="0" w:color="auto"/>
        <w:left w:val="none" w:sz="0" w:space="0" w:color="auto"/>
        <w:bottom w:val="none" w:sz="0" w:space="0" w:color="auto"/>
        <w:right w:val="none" w:sz="0" w:space="0" w:color="auto"/>
      </w:divBdr>
    </w:div>
    <w:div w:id="449057949">
      <w:bodyDiv w:val="1"/>
      <w:marLeft w:val="0"/>
      <w:marRight w:val="0"/>
      <w:marTop w:val="0"/>
      <w:marBottom w:val="0"/>
      <w:divBdr>
        <w:top w:val="none" w:sz="0" w:space="0" w:color="auto"/>
        <w:left w:val="none" w:sz="0" w:space="0" w:color="auto"/>
        <w:bottom w:val="none" w:sz="0" w:space="0" w:color="auto"/>
        <w:right w:val="none" w:sz="0" w:space="0" w:color="auto"/>
      </w:divBdr>
    </w:div>
    <w:div w:id="449395067">
      <w:bodyDiv w:val="1"/>
      <w:marLeft w:val="0"/>
      <w:marRight w:val="0"/>
      <w:marTop w:val="0"/>
      <w:marBottom w:val="0"/>
      <w:divBdr>
        <w:top w:val="none" w:sz="0" w:space="0" w:color="auto"/>
        <w:left w:val="none" w:sz="0" w:space="0" w:color="auto"/>
        <w:bottom w:val="none" w:sz="0" w:space="0" w:color="auto"/>
        <w:right w:val="none" w:sz="0" w:space="0" w:color="auto"/>
      </w:divBdr>
    </w:div>
    <w:div w:id="449512137">
      <w:bodyDiv w:val="1"/>
      <w:marLeft w:val="0"/>
      <w:marRight w:val="0"/>
      <w:marTop w:val="0"/>
      <w:marBottom w:val="0"/>
      <w:divBdr>
        <w:top w:val="none" w:sz="0" w:space="0" w:color="auto"/>
        <w:left w:val="none" w:sz="0" w:space="0" w:color="auto"/>
        <w:bottom w:val="none" w:sz="0" w:space="0" w:color="auto"/>
        <w:right w:val="none" w:sz="0" w:space="0" w:color="auto"/>
      </w:divBdr>
    </w:div>
    <w:div w:id="449669569">
      <w:bodyDiv w:val="1"/>
      <w:marLeft w:val="0"/>
      <w:marRight w:val="0"/>
      <w:marTop w:val="0"/>
      <w:marBottom w:val="0"/>
      <w:divBdr>
        <w:top w:val="none" w:sz="0" w:space="0" w:color="auto"/>
        <w:left w:val="none" w:sz="0" w:space="0" w:color="auto"/>
        <w:bottom w:val="none" w:sz="0" w:space="0" w:color="auto"/>
        <w:right w:val="none" w:sz="0" w:space="0" w:color="auto"/>
      </w:divBdr>
    </w:div>
    <w:div w:id="449785903">
      <w:bodyDiv w:val="1"/>
      <w:marLeft w:val="0"/>
      <w:marRight w:val="0"/>
      <w:marTop w:val="0"/>
      <w:marBottom w:val="0"/>
      <w:divBdr>
        <w:top w:val="none" w:sz="0" w:space="0" w:color="auto"/>
        <w:left w:val="none" w:sz="0" w:space="0" w:color="auto"/>
        <w:bottom w:val="none" w:sz="0" w:space="0" w:color="auto"/>
        <w:right w:val="none" w:sz="0" w:space="0" w:color="auto"/>
      </w:divBdr>
    </w:div>
    <w:div w:id="449786952">
      <w:bodyDiv w:val="1"/>
      <w:marLeft w:val="0"/>
      <w:marRight w:val="0"/>
      <w:marTop w:val="0"/>
      <w:marBottom w:val="0"/>
      <w:divBdr>
        <w:top w:val="none" w:sz="0" w:space="0" w:color="auto"/>
        <w:left w:val="none" w:sz="0" w:space="0" w:color="auto"/>
        <w:bottom w:val="none" w:sz="0" w:space="0" w:color="auto"/>
        <w:right w:val="none" w:sz="0" w:space="0" w:color="auto"/>
      </w:divBdr>
    </w:div>
    <w:div w:id="449860517">
      <w:bodyDiv w:val="1"/>
      <w:marLeft w:val="0"/>
      <w:marRight w:val="0"/>
      <w:marTop w:val="0"/>
      <w:marBottom w:val="0"/>
      <w:divBdr>
        <w:top w:val="none" w:sz="0" w:space="0" w:color="auto"/>
        <w:left w:val="none" w:sz="0" w:space="0" w:color="auto"/>
        <w:bottom w:val="none" w:sz="0" w:space="0" w:color="auto"/>
        <w:right w:val="none" w:sz="0" w:space="0" w:color="auto"/>
      </w:divBdr>
    </w:div>
    <w:div w:id="450168542">
      <w:bodyDiv w:val="1"/>
      <w:marLeft w:val="0"/>
      <w:marRight w:val="0"/>
      <w:marTop w:val="0"/>
      <w:marBottom w:val="0"/>
      <w:divBdr>
        <w:top w:val="none" w:sz="0" w:space="0" w:color="auto"/>
        <w:left w:val="none" w:sz="0" w:space="0" w:color="auto"/>
        <w:bottom w:val="none" w:sz="0" w:space="0" w:color="auto"/>
        <w:right w:val="none" w:sz="0" w:space="0" w:color="auto"/>
      </w:divBdr>
    </w:div>
    <w:div w:id="450516590">
      <w:bodyDiv w:val="1"/>
      <w:marLeft w:val="0"/>
      <w:marRight w:val="0"/>
      <w:marTop w:val="0"/>
      <w:marBottom w:val="0"/>
      <w:divBdr>
        <w:top w:val="none" w:sz="0" w:space="0" w:color="auto"/>
        <w:left w:val="none" w:sz="0" w:space="0" w:color="auto"/>
        <w:bottom w:val="none" w:sz="0" w:space="0" w:color="auto"/>
        <w:right w:val="none" w:sz="0" w:space="0" w:color="auto"/>
      </w:divBdr>
    </w:div>
    <w:div w:id="450707900">
      <w:bodyDiv w:val="1"/>
      <w:marLeft w:val="0"/>
      <w:marRight w:val="0"/>
      <w:marTop w:val="0"/>
      <w:marBottom w:val="0"/>
      <w:divBdr>
        <w:top w:val="none" w:sz="0" w:space="0" w:color="auto"/>
        <w:left w:val="none" w:sz="0" w:space="0" w:color="auto"/>
        <w:bottom w:val="none" w:sz="0" w:space="0" w:color="auto"/>
        <w:right w:val="none" w:sz="0" w:space="0" w:color="auto"/>
      </w:divBdr>
    </w:div>
    <w:div w:id="450712706">
      <w:bodyDiv w:val="1"/>
      <w:marLeft w:val="0"/>
      <w:marRight w:val="0"/>
      <w:marTop w:val="0"/>
      <w:marBottom w:val="0"/>
      <w:divBdr>
        <w:top w:val="none" w:sz="0" w:space="0" w:color="auto"/>
        <w:left w:val="none" w:sz="0" w:space="0" w:color="auto"/>
        <w:bottom w:val="none" w:sz="0" w:space="0" w:color="auto"/>
        <w:right w:val="none" w:sz="0" w:space="0" w:color="auto"/>
      </w:divBdr>
    </w:div>
    <w:div w:id="450779880">
      <w:bodyDiv w:val="1"/>
      <w:marLeft w:val="0"/>
      <w:marRight w:val="0"/>
      <w:marTop w:val="0"/>
      <w:marBottom w:val="0"/>
      <w:divBdr>
        <w:top w:val="none" w:sz="0" w:space="0" w:color="auto"/>
        <w:left w:val="none" w:sz="0" w:space="0" w:color="auto"/>
        <w:bottom w:val="none" w:sz="0" w:space="0" w:color="auto"/>
        <w:right w:val="none" w:sz="0" w:space="0" w:color="auto"/>
      </w:divBdr>
    </w:div>
    <w:div w:id="451050925">
      <w:bodyDiv w:val="1"/>
      <w:marLeft w:val="0"/>
      <w:marRight w:val="0"/>
      <w:marTop w:val="0"/>
      <w:marBottom w:val="0"/>
      <w:divBdr>
        <w:top w:val="none" w:sz="0" w:space="0" w:color="auto"/>
        <w:left w:val="none" w:sz="0" w:space="0" w:color="auto"/>
        <w:bottom w:val="none" w:sz="0" w:space="0" w:color="auto"/>
        <w:right w:val="none" w:sz="0" w:space="0" w:color="auto"/>
      </w:divBdr>
    </w:div>
    <w:div w:id="451172841">
      <w:bodyDiv w:val="1"/>
      <w:marLeft w:val="0"/>
      <w:marRight w:val="0"/>
      <w:marTop w:val="0"/>
      <w:marBottom w:val="0"/>
      <w:divBdr>
        <w:top w:val="none" w:sz="0" w:space="0" w:color="auto"/>
        <w:left w:val="none" w:sz="0" w:space="0" w:color="auto"/>
        <w:bottom w:val="none" w:sz="0" w:space="0" w:color="auto"/>
        <w:right w:val="none" w:sz="0" w:space="0" w:color="auto"/>
      </w:divBdr>
    </w:div>
    <w:div w:id="451630471">
      <w:bodyDiv w:val="1"/>
      <w:marLeft w:val="0"/>
      <w:marRight w:val="0"/>
      <w:marTop w:val="0"/>
      <w:marBottom w:val="0"/>
      <w:divBdr>
        <w:top w:val="none" w:sz="0" w:space="0" w:color="auto"/>
        <w:left w:val="none" w:sz="0" w:space="0" w:color="auto"/>
        <w:bottom w:val="none" w:sz="0" w:space="0" w:color="auto"/>
        <w:right w:val="none" w:sz="0" w:space="0" w:color="auto"/>
      </w:divBdr>
    </w:div>
    <w:div w:id="451680338">
      <w:bodyDiv w:val="1"/>
      <w:marLeft w:val="0"/>
      <w:marRight w:val="0"/>
      <w:marTop w:val="0"/>
      <w:marBottom w:val="0"/>
      <w:divBdr>
        <w:top w:val="none" w:sz="0" w:space="0" w:color="auto"/>
        <w:left w:val="none" w:sz="0" w:space="0" w:color="auto"/>
        <w:bottom w:val="none" w:sz="0" w:space="0" w:color="auto"/>
        <w:right w:val="none" w:sz="0" w:space="0" w:color="auto"/>
      </w:divBdr>
    </w:div>
    <w:div w:id="451900930">
      <w:bodyDiv w:val="1"/>
      <w:marLeft w:val="0"/>
      <w:marRight w:val="0"/>
      <w:marTop w:val="0"/>
      <w:marBottom w:val="0"/>
      <w:divBdr>
        <w:top w:val="none" w:sz="0" w:space="0" w:color="auto"/>
        <w:left w:val="none" w:sz="0" w:space="0" w:color="auto"/>
        <w:bottom w:val="none" w:sz="0" w:space="0" w:color="auto"/>
        <w:right w:val="none" w:sz="0" w:space="0" w:color="auto"/>
      </w:divBdr>
    </w:div>
    <w:div w:id="452097091">
      <w:bodyDiv w:val="1"/>
      <w:marLeft w:val="0"/>
      <w:marRight w:val="0"/>
      <w:marTop w:val="0"/>
      <w:marBottom w:val="0"/>
      <w:divBdr>
        <w:top w:val="none" w:sz="0" w:space="0" w:color="auto"/>
        <w:left w:val="none" w:sz="0" w:space="0" w:color="auto"/>
        <w:bottom w:val="none" w:sz="0" w:space="0" w:color="auto"/>
        <w:right w:val="none" w:sz="0" w:space="0" w:color="auto"/>
      </w:divBdr>
    </w:div>
    <w:div w:id="452138047">
      <w:bodyDiv w:val="1"/>
      <w:marLeft w:val="0"/>
      <w:marRight w:val="0"/>
      <w:marTop w:val="0"/>
      <w:marBottom w:val="0"/>
      <w:divBdr>
        <w:top w:val="none" w:sz="0" w:space="0" w:color="auto"/>
        <w:left w:val="none" w:sz="0" w:space="0" w:color="auto"/>
        <w:bottom w:val="none" w:sz="0" w:space="0" w:color="auto"/>
        <w:right w:val="none" w:sz="0" w:space="0" w:color="auto"/>
      </w:divBdr>
    </w:div>
    <w:div w:id="452333091">
      <w:bodyDiv w:val="1"/>
      <w:marLeft w:val="0"/>
      <w:marRight w:val="0"/>
      <w:marTop w:val="0"/>
      <w:marBottom w:val="0"/>
      <w:divBdr>
        <w:top w:val="none" w:sz="0" w:space="0" w:color="auto"/>
        <w:left w:val="none" w:sz="0" w:space="0" w:color="auto"/>
        <w:bottom w:val="none" w:sz="0" w:space="0" w:color="auto"/>
        <w:right w:val="none" w:sz="0" w:space="0" w:color="auto"/>
      </w:divBdr>
    </w:div>
    <w:div w:id="452595403">
      <w:bodyDiv w:val="1"/>
      <w:marLeft w:val="0"/>
      <w:marRight w:val="0"/>
      <w:marTop w:val="0"/>
      <w:marBottom w:val="0"/>
      <w:divBdr>
        <w:top w:val="none" w:sz="0" w:space="0" w:color="auto"/>
        <w:left w:val="none" w:sz="0" w:space="0" w:color="auto"/>
        <w:bottom w:val="none" w:sz="0" w:space="0" w:color="auto"/>
        <w:right w:val="none" w:sz="0" w:space="0" w:color="auto"/>
      </w:divBdr>
    </w:div>
    <w:div w:id="452746592">
      <w:bodyDiv w:val="1"/>
      <w:marLeft w:val="0"/>
      <w:marRight w:val="0"/>
      <w:marTop w:val="0"/>
      <w:marBottom w:val="0"/>
      <w:divBdr>
        <w:top w:val="none" w:sz="0" w:space="0" w:color="auto"/>
        <w:left w:val="none" w:sz="0" w:space="0" w:color="auto"/>
        <w:bottom w:val="none" w:sz="0" w:space="0" w:color="auto"/>
        <w:right w:val="none" w:sz="0" w:space="0" w:color="auto"/>
      </w:divBdr>
    </w:div>
    <w:div w:id="452793152">
      <w:bodyDiv w:val="1"/>
      <w:marLeft w:val="0"/>
      <w:marRight w:val="0"/>
      <w:marTop w:val="0"/>
      <w:marBottom w:val="0"/>
      <w:divBdr>
        <w:top w:val="none" w:sz="0" w:space="0" w:color="auto"/>
        <w:left w:val="none" w:sz="0" w:space="0" w:color="auto"/>
        <w:bottom w:val="none" w:sz="0" w:space="0" w:color="auto"/>
        <w:right w:val="none" w:sz="0" w:space="0" w:color="auto"/>
      </w:divBdr>
    </w:div>
    <w:div w:id="452867232">
      <w:bodyDiv w:val="1"/>
      <w:marLeft w:val="0"/>
      <w:marRight w:val="0"/>
      <w:marTop w:val="0"/>
      <w:marBottom w:val="0"/>
      <w:divBdr>
        <w:top w:val="none" w:sz="0" w:space="0" w:color="auto"/>
        <w:left w:val="none" w:sz="0" w:space="0" w:color="auto"/>
        <w:bottom w:val="none" w:sz="0" w:space="0" w:color="auto"/>
        <w:right w:val="none" w:sz="0" w:space="0" w:color="auto"/>
      </w:divBdr>
    </w:div>
    <w:div w:id="452947002">
      <w:bodyDiv w:val="1"/>
      <w:marLeft w:val="0"/>
      <w:marRight w:val="0"/>
      <w:marTop w:val="0"/>
      <w:marBottom w:val="0"/>
      <w:divBdr>
        <w:top w:val="none" w:sz="0" w:space="0" w:color="auto"/>
        <w:left w:val="none" w:sz="0" w:space="0" w:color="auto"/>
        <w:bottom w:val="none" w:sz="0" w:space="0" w:color="auto"/>
        <w:right w:val="none" w:sz="0" w:space="0" w:color="auto"/>
      </w:divBdr>
    </w:div>
    <w:div w:id="453057277">
      <w:bodyDiv w:val="1"/>
      <w:marLeft w:val="0"/>
      <w:marRight w:val="0"/>
      <w:marTop w:val="0"/>
      <w:marBottom w:val="0"/>
      <w:divBdr>
        <w:top w:val="none" w:sz="0" w:space="0" w:color="auto"/>
        <w:left w:val="none" w:sz="0" w:space="0" w:color="auto"/>
        <w:bottom w:val="none" w:sz="0" w:space="0" w:color="auto"/>
        <w:right w:val="none" w:sz="0" w:space="0" w:color="auto"/>
      </w:divBdr>
    </w:div>
    <w:div w:id="453400993">
      <w:bodyDiv w:val="1"/>
      <w:marLeft w:val="0"/>
      <w:marRight w:val="0"/>
      <w:marTop w:val="0"/>
      <w:marBottom w:val="0"/>
      <w:divBdr>
        <w:top w:val="none" w:sz="0" w:space="0" w:color="auto"/>
        <w:left w:val="none" w:sz="0" w:space="0" w:color="auto"/>
        <w:bottom w:val="none" w:sz="0" w:space="0" w:color="auto"/>
        <w:right w:val="none" w:sz="0" w:space="0" w:color="auto"/>
      </w:divBdr>
    </w:div>
    <w:div w:id="453403667">
      <w:bodyDiv w:val="1"/>
      <w:marLeft w:val="0"/>
      <w:marRight w:val="0"/>
      <w:marTop w:val="0"/>
      <w:marBottom w:val="0"/>
      <w:divBdr>
        <w:top w:val="none" w:sz="0" w:space="0" w:color="auto"/>
        <w:left w:val="none" w:sz="0" w:space="0" w:color="auto"/>
        <w:bottom w:val="none" w:sz="0" w:space="0" w:color="auto"/>
        <w:right w:val="none" w:sz="0" w:space="0" w:color="auto"/>
      </w:divBdr>
    </w:div>
    <w:div w:id="453907245">
      <w:bodyDiv w:val="1"/>
      <w:marLeft w:val="0"/>
      <w:marRight w:val="0"/>
      <w:marTop w:val="0"/>
      <w:marBottom w:val="0"/>
      <w:divBdr>
        <w:top w:val="none" w:sz="0" w:space="0" w:color="auto"/>
        <w:left w:val="none" w:sz="0" w:space="0" w:color="auto"/>
        <w:bottom w:val="none" w:sz="0" w:space="0" w:color="auto"/>
        <w:right w:val="none" w:sz="0" w:space="0" w:color="auto"/>
      </w:divBdr>
    </w:div>
    <w:div w:id="453986807">
      <w:bodyDiv w:val="1"/>
      <w:marLeft w:val="0"/>
      <w:marRight w:val="0"/>
      <w:marTop w:val="0"/>
      <w:marBottom w:val="0"/>
      <w:divBdr>
        <w:top w:val="none" w:sz="0" w:space="0" w:color="auto"/>
        <w:left w:val="none" w:sz="0" w:space="0" w:color="auto"/>
        <w:bottom w:val="none" w:sz="0" w:space="0" w:color="auto"/>
        <w:right w:val="none" w:sz="0" w:space="0" w:color="auto"/>
      </w:divBdr>
    </w:div>
    <w:div w:id="454099642">
      <w:bodyDiv w:val="1"/>
      <w:marLeft w:val="0"/>
      <w:marRight w:val="0"/>
      <w:marTop w:val="0"/>
      <w:marBottom w:val="0"/>
      <w:divBdr>
        <w:top w:val="none" w:sz="0" w:space="0" w:color="auto"/>
        <w:left w:val="none" w:sz="0" w:space="0" w:color="auto"/>
        <w:bottom w:val="none" w:sz="0" w:space="0" w:color="auto"/>
        <w:right w:val="none" w:sz="0" w:space="0" w:color="auto"/>
      </w:divBdr>
    </w:div>
    <w:div w:id="454566056">
      <w:bodyDiv w:val="1"/>
      <w:marLeft w:val="0"/>
      <w:marRight w:val="0"/>
      <w:marTop w:val="0"/>
      <w:marBottom w:val="0"/>
      <w:divBdr>
        <w:top w:val="none" w:sz="0" w:space="0" w:color="auto"/>
        <w:left w:val="none" w:sz="0" w:space="0" w:color="auto"/>
        <w:bottom w:val="none" w:sz="0" w:space="0" w:color="auto"/>
        <w:right w:val="none" w:sz="0" w:space="0" w:color="auto"/>
      </w:divBdr>
    </w:div>
    <w:div w:id="454642730">
      <w:bodyDiv w:val="1"/>
      <w:marLeft w:val="0"/>
      <w:marRight w:val="0"/>
      <w:marTop w:val="0"/>
      <w:marBottom w:val="0"/>
      <w:divBdr>
        <w:top w:val="none" w:sz="0" w:space="0" w:color="auto"/>
        <w:left w:val="none" w:sz="0" w:space="0" w:color="auto"/>
        <w:bottom w:val="none" w:sz="0" w:space="0" w:color="auto"/>
        <w:right w:val="none" w:sz="0" w:space="0" w:color="auto"/>
      </w:divBdr>
    </w:div>
    <w:div w:id="455611054">
      <w:bodyDiv w:val="1"/>
      <w:marLeft w:val="0"/>
      <w:marRight w:val="0"/>
      <w:marTop w:val="0"/>
      <w:marBottom w:val="0"/>
      <w:divBdr>
        <w:top w:val="none" w:sz="0" w:space="0" w:color="auto"/>
        <w:left w:val="none" w:sz="0" w:space="0" w:color="auto"/>
        <w:bottom w:val="none" w:sz="0" w:space="0" w:color="auto"/>
        <w:right w:val="none" w:sz="0" w:space="0" w:color="auto"/>
      </w:divBdr>
    </w:div>
    <w:div w:id="455679266">
      <w:bodyDiv w:val="1"/>
      <w:marLeft w:val="0"/>
      <w:marRight w:val="0"/>
      <w:marTop w:val="0"/>
      <w:marBottom w:val="0"/>
      <w:divBdr>
        <w:top w:val="none" w:sz="0" w:space="0" w:color="auto"/>
        <w:left w:val="none" w:sz="0" w:space="0" w:color="auto"/>
        <w:bottom w:val="none" w:sz="0" w:space="0" w:color="auto"/>
        <w:right w:val="none" w:sz="0" w:space="0" w:color="auto"/>
      </w:divBdr>
    </w:div>
    <w:div w:id="455832866">
      <w:bodyDiv w:val="1"/>
      <w:marLeft w:val="0"/>
      <w:marRight w:val="0"/>
      <w:marTop w:val="0"/>
      <w:marBottom w:val="0"/>
      <w:divBdr>
        <w:top w:val="none" w:sz="0" w:space="0" w:color="auto"/>
        <w:left w:val="none" w:sz="0" w:space="0" w:color="auto"/>
        <w:bottom w:val="none" w:sz="0" w:space="0" w:color="auto"/>
        <w:right w:val="none" w:sz="0" w:space="0" w:color="auto"/>
      </w:divBdr>
    </w:div>
    <w:div w:id="456022334">
      <w:bodyDiv w:val="1"/>
      <w:marLeft w:val="0"/>
      <w:marRight w:val="0"/>
      <w:marTop w:val="0"/>
      <w:marBottom w:val="0"/>
      <w:divBdr>
        <w:top w:val="none" w:sz="0" w:space="0" w:color="auto"/>
        <w:left w:val="none" w:sz="0" w:space="0" w:color="auto"/>
        <w:bottom w:val="none" w:sz="0" w:space="0" w:color="auto"/>
        <w:right w:val="none" w:sz="0" w:space="0" w:color="auto"/>
      </w:divBdr>
    </w:div>
    <w:div w:id="456215653">
      <w:bodyDiv w:val="1"/>
      <w:marLeft w:val="0"/>
      <w:marRight w:val="0"/>
      <w:marTop w:val="0"/>
      <w:marBottom w:val="0"/>
      <w:divBdr>
        <w:top w:val="none" w:sz="0" w:space="0" w:color="auto"/>
        <w:left w:val="none" w:sz="0" w:space="0" w:color="auto"/>
        <w:bottom w:val="none" w:sz="0" w:space="0" w:color="auto"/>
        <w:right w:val="none" w:sz="0" w:space="0" w:color="auto"/>
      </w:divBdr>
    </w:div>
    <w:div w:id="456458318">
      <w:bodyDiv w:val="1"/>
      <w:marLeft w:val="0"/>
      <w:marRight w:val="0"/>
      <w:marTop w:val="0"/>
      <w:marBottom w:val="0"/>
      <w:divBdr>
        <w:top w:val="none" w:sz="0" w:space="0" w:color="auto"/>
        <w:left w:val="none" w:sz="0" w:space="0" w:color="auto"/>
        <w:bottom w:val="none" w:sz="0" w:space="0" w:color="auto"/>
        <w:right w:val="none" w:sz="0" w:space="0" w:color="auto"/>
      </w:divBdr>
    </w:div>
    <w:div w:id="456485828">
      <w:bodyDiv w:val="1"/>
      <w:marLeft w:val="0"/>
      <w:marRight w:val="0"/>
      <w:marTop w:val="0"/>
      <w:marBottom w:val="0"/>
      <w:divBdr>
        <w:top w:val="none" w:sz="0" w:space="0" w:color="auto"/>
        <w:left w:val="none" w:sz="0" w:space="0" w:color="auto"/>
        <w:bottom w:val="none" w:sz="0" w:space="0" w:color="auto"/>
        <w:right w:val="none" w:sz="0" w:space="0" w:color="auto"/>
      </w:divBdr>
    </w:div>
    <w:div w:id="456871399">
      <w:bodyDiv w:val="1"/>
      <w:marLeft w:val="0"/>
      <w:marRight w:val="0"/>
      <w:marTop w:val="0"/>
      <w:marBottom w:val="0"/>
      <w:divBdr>
        <w:top w:val="none" w:sz="0" w:space="0" w:color="auto"/>
        <w:left w:val="none" w:sz="0" w:space="0" w:color="auto"/>
        <w:bottom w:val="none" w:sz="0" w:space="0" w:color="auto"/>
        <w:right w:val="none" w:sz="0" w:space="0" w:color="auto"/>
      </w:divBdr>
    </w:div>
    <w:div w:id="457114432">
      <w:bodyDiv w:val="1"/>
      <w:marLeft w:val="0"/>
      <w:marRight w:val="0"/>
      <w:marTop w:val="0"/>
      <w:marBottom w:val="0"/>
      <w:divBdr>
        <w:top w:val="none" w:sz="0" w:space="0" w:color="auto"/>
        <w:left w:val="none" w:sz="0" w:space="0" w:color="auto"/>
        <w:bottom w:val="none" w:sz="0" w:space="0" w:color="auto"/>
        <w:right w:val="none" w:sz="0" w:space="0" w:color="auto"/>
      </w:divBdr>
    </w:div>
    <w:div w:id="457189132">
      <w:bodyDiv w:val="1"/>
      <w:marLeft w:val="0"/>
      <w:marRight w:val="0"/>
      <w:marTop w:val="0"/>
      <w:marBottom w:val="0"/>
      <w:divBdr>
        <w:top w:val="none" w:sz="0" w:space="0" w:color="auto"/>
        <w:left w:val="none" w:sz="0" w:space="0" w:color="auto"/>
        <w:bottom w:val="none" w:sz="0" w:space="0" w:color="auto"/>
        <w:right w:val="none" w:sz="0" w:space="0" w:color="auto"/>
      </w:divBdr>
    </w:div>
    <w:div w:id="457334166">
      <w:bodyDiv w:val="1"/>
      <w:marLeft w:val="0"/>
      <w:marRight w:val="0"/>
      <w:marTop w:val="0"/>
      <w:marBottom w:val="0"/>
      <w:divBdr>
        <w:top w:val="none" w:sz="0" w:space="0" w:color="auto"/>
        <w:left w:val="none" w:sz="0" w:space="0" w:color="auto"/>
        <w:bottom w:val="none" w:sz="0" w:space="0" w:color="auto"/>
        <w:right w:val="none" w:sz="0" w:space="0" w:color="auto"/>
      </w:divBdr>
    </w:div>
    <w:div w:id="457375922">
      <w:bodyDiv w:val="1"/>
      <w:marLeft w:val="0"/>
      <w:marRight w:val="0"/>
      <w:marTop w:val="0"/>
      <w:marBottom w:val="0"/>
      <w:divBdr>
        <w:top w:val="none" w:sz="0" w:space="0" w:color="auto"/>
        <w:left w:val="none" w:sz="0" w:space="0" w:color="auto"/>
        <w:bottom w:val="none" w:sz="0" w:space="0" w:color="auto"/>
        <w:right w:val="none" w:sz="0" w:space="0" w:color="auto"/>
      </w:divBdr>
    </w:div>
    <w:div w:id="457451560">
      <w:bodyDiv w:val="1"/>
      <w:marLeft w:val="0"/>
      <w:marRight w:val="0"/>
      <w:marTop w:val="0"/>
      <w:marBottom w:val="0"/>
      <w:divBdr>
        <w:top w:val="none" w:sz="0" w:space="0" w:color="auto"/>
        <w:left w:val="none" w:sz="0" w:space="0" w:color="auto"/>
        <w:bottom w:val="none" w:sz="0" w:space="0" w:color="auto"/>
        <w:right w:val="none" w:sz="0" w:space="0" w:color="auto"/>
      </w:divBdr>
    </w:div>
    <w:div w:id="458114166">
      <w:bodyDiv w:val="1"/>
      <w:marLeft w:val="0"/>
      <w:marRight w:val="0"/>
      <w:marTop w:val="0"/>
      <w:marBottom w:val="0"/>
      <w:divBdr>
        <w:top w:val="none" w:sz="0" w:space="0" w:color="auto"/>
        <w:left w:val="none" w:sz="0" w:space="0" w:color="auto"/>
        <w:bottom w:val="none" w:sz="0" w:space="0" w:color="auto"/>
        <w:right w:val="none" w:sz="0" w:space="0" w:color="auto"/>
      </w:divBdr>
    </w:div>
    <w:div w:id="458456812">
      <w:bodyDiv w:val="1"/>
      <w:marLeft w:val="0"/>
      <w:marRight w:val="0"/>
      <w:marTop w:val="0"/>
      <w:marBottom w:val="0"/>
      <w:divBdr>
        <w:top w:val="none" w:sz="0" w:space="0" w:color="auto"/>
        <w:left w:val="none" w:sz="0" w:space="0" w:color="auto"/>
        <w:bottom w:val="none" w:sz="0" w:space="0" w:color="auto"/>
        <w:right w:val="none" w:sz="0" w:space="0" w:color="auto"/>
      </w:divBdr>
    </w:div>
    <w:div w:id="458762403">
      <w:bodyDiv w:val="1"/>
      <w:marLeft w:val="0"/>
      <w:marRight w:val="0"/>
      <w:marTop w:val="0"/>
      <w:marBottom w:val="0"/>
      <w:divBdr>
        <w:top w:val="none" w:sz="0" w:space="0" w:color="auto"/>
        <w:left w:val="none" w:sz="0" w:space="0" w:color="auto"/>
        <w:bottom w:val="none" w:sz="0" w:space="0" w:color="auto"/>
        <w:right w:val="none" w:sz="0" w:space="0" w:color="auto"/>
      </w:divBdr>
    </w:div>
    <w:div w:id="459035953">
      <w:bodyDiv w:val="1"/>
      <w:marLeft w:val="0"/>
      <w:marRight w:val="0"/>
      <w:marTop w:val="0"/>
      <w:marBottom w:val="0"/>
      <w:divBdr>
        <w:top w:val="none" w:sz="0" w:space="0" w:color="auto"/>
        <w:left w:val="none" w:sz="0" w:space="0" w:color="auto"/>
        <w:bottom w:val="none" w:sz="0" w:space="0" w:color="auto"/>
        <w:right w:val="none" w:sz="0" w:space="0" w:color="auto"/>
      </w:divBdr>
    </w:div>
    <w:div w:id="459107358">
      <w:bodyDiv w:val="1"/>
      <w:marLeft w:val="0"/>
      <w:marRight w:val="0"/>
      <w:marTop w:val="0"/>
      <w:marBottom w:val="0"/>
      <w:divBdr>
        <w:top w:val="none" w:sz="0" w:space="0" w:color="auto"/>
        <w:left w:val="none" w:sz="0" w:space="0" w:color="auto"/>
        <w:bottom w:val="none" w:sz="0" w:space="0" w:color="auto"/>
        <w:right w:val="none" w:sz="0" w:space="0" w:color="auto"/>
      </w:divBdr>
    </w:div>
    <w:div w:id="459154431">
      <w:bodyDiv w:val="1"/>
      <w:marLeft w:val="0"/>
      <w:marRight w:val="0"/>
      <w:marTop w:val="0"/>
      <w:marBottom w:val="0"/>
      <w:divBdr>
        <w:top w:val="none" w:sz="0" w:space="0" w:color="auto"/>
        <w:left w:val="none" w:sz="0" w:space="0" w:color="auto"/>
        <w:bottom w:val="none" w:sz="0" w:space="0" w:color="auto"/>
        <w:right w:val="none" w:sz="0" w:space="0" w:color="auto"/>
      </w:divBdr>
    </w:div>
    <w:div w:id="459685527">
      <w:bodyDiv w:val="1"/>
      <w:marLeft w:val="0"/>
      <w:marRight w:val="0"/>
      <w:marTop w:val="0"/>
      <w:marBottom w:val="0"/>
      <w:divBdr>
        <w:top w:val="none" w:sz="0" w:space="0" w:color="auto"/>
        <w:left w:val="none" w:sz="0" w:space="0" w:color="auto"/>
        <w:bottom w:val="none" w:sz="0" w:space="0" w:color="auto"/>
        <w:right w:val="none" w:sz="0" w:space="0" w:color="auto"/>
      </w:divBdr>
    </w:div>
    <w:div w:id="459766044">
      <w:bodyDiv w:val="1"/>
      <w:marLeft w:val="0"/>
      <w:marRight w:val="0"/>
      <w:marTop w:val="0"/>
      <w:marBottom w:val="0"/>
      <w:divBdr>
        <w:top w:val="none" w:sz="0" w:space="0" w:color="auto"/>
        <w:left w:val="none" w:sz="0" w:space="0" w:color="auto"/>
        <w:bottom w:val="none" w:sz="0" w:space="0" w:color="auto"/>
        <w:right w:val="none" w:sz="0" w:space="0" w:color="auto"/>
      </w:divBdr>
    </w:div>
    <w:div w:id="459962206">
      <w:bodyDiv w:val="1"/>
      <w:marLeft w:val="0"/>
      <w:marRight w:val="0"/>
      <w:marTop w:val="0"/>
      <w:marBottom w:val="0"/>
      <w:divBdr>
        <w:top w:val="none" w:sz="0" w:space="0" w:color="auto"/>
        <w:left w:val="none" w:sz="0" w:space="0" w:color="auto"/>
        <w:bottom w:val="none" w:sz="0" w:space="0" w:color="auto"/>
        <w:right w:val="none" w:sz="0" w:space="0" w:color="auto"/>
      </w:divBdr>
    </w:div>
    <w:div w:id="460265439">
      <w:bodyDiv w:val="1"/>
      <w:marLeft w:val="0"/>
      <w:marRight w:val="0"/>
      <w:marTop w:val="0"/>
      <w:marBottom w:val="0"/>
      <w:divBdr>
        <w:top w:val="none" w:sz="0" w:space="0" w:color="auto"/>
        <w:left w:val="none" w:sz="0" w:space="0" w:color="auto"/>
        <w:bottom w:val="none" w:sz="0" w:space="0" w:color="auto"/>
        <w:right w:val="none" w:sz="0" w:space="0" w:color="auto"/>
      </w:divBdr>
    </w:div>
    <w:div w:id="460467607">
      <w:bodyDiv w:val="1"/>
      <w:marLeft w:val="0"/>
      <w:marRight w:val="0"/>
      <w:marTop w:val="0"/>
      <w:marBottom w:val="0"/>
      <w:divBdr>
        <w:top w:val="none" w:sz="0" w:space="0" w:color="auto"/>
        <w:left w:val="none" w:sz="0" w:space="0" w:color="auto"/>
        <w:bottom w:val="none" w:sz="0" w:space="0" w:color="auto"/>
        <w:right w:val="none" w:sz="0" w:space="0" w:color="auto"/>
      </w:divBdr>
    </w:div>
    <w:div w:id="461312624">
      <w:bodyDiv w:val="1"/>
      <w:marLeft w:val="0"/>
      <w:marRight w:val="0"/>
      <w:marTop w:val="0"/>
      <w:marBottom w:val="0"/>
      <w:divBdr>
        <w:top w:val="none" w:sz="0" w:space="0" w:color="auto"/>
        <w:left w:val="none" w:sz="0" w:space="0" w:color="auto"/>
        <w:bottom w:val="none" w:sz="0" w:space="0" w:color="auto"/>
        <w:right w:val="none" w:sz="0" w:space="0" w:color="auto"/>
      </w:divBdr>
    </w:div>
    <w:div w:id="461461288">
      <w:bodyDiv w:val="1"/>
      <w:marLeft w:val="0"/>
      <w:marRight w:val="0"/>
      <w:marTop w:val="0"/>
      <w:marBottom w:val="0"/>
      <w:divBdr>
        <w:top w:val="none" w:sz="0" w:space="0" w:color="auto"/>
        <w:left w:val="none" w:sz="0" w:space="0" w:color="auto"/>
        <w:bottom w:val="none" w:sz="0" w:space="0" w:color="auto"/>
        <w:right w:val="none" w:sz="0" w:space="0" w:color="auto"/>
      </w:divBdr>
    </w:div>
    <w:div w:id="462161238">
      <w:bodyDiv w:val="1"/>
      <w:marLeft w:val="0"/>
      <w:marRight w:val="0"/>
      <w:marTop w:val="0"/>
      <w:marBottom w:val="0"/>
      <w:divBdr>
        <w:top w:val="none" w:sz="0" w:space="0" w:color="auto"/>
        <w:left w:val="none" w:sz="0" w:space="0" w:color="auto"/>
        <w:bottom w:val="none" w:sz="0" w:space="0" w:color="auto"/>
        <w:right w:val="none" w:sz="0" w:space="0" w:color="auto"/>
      </w:divBdr>
    </w:div>
    <w:div w:id="462692930">
      <w:bodyDiv w:val="1"/>
      <w:marLeft w:val="0"/>
      <w:marRight w:val="0"/>
      <w:marTop w:val="0"/>
      <w:marBottom w:val="0"/>
      <w:divBdr>
        <w:top w:val="none" w:sz="0" w:space="0" w:color="auto"/>
        <w:left w:val="none" w:sz="0" w:space="0" w:color="auto"/>
        <w:bottom w:val="none" w:sz="0" w:space="0" w:color="auto"/>
        <w:right w:val="none" w:sz="0" w:space="0" w:color="auto"/>
      </w:divBdr>
    </w:div>
    <w:div w:id="462767907">
      <w:bodyDiv w:val="1"/>
      <w:marLeft w:val="0"/>
      <w:marRight w:val="0"/>
      <w:marTop w:val="0"/>
      <w:marBottom w:val="0"/>
      <w:divBdr>
        <w:top w:val="none" w:sz="0" w:space="0" w:color="auto"/>
        <w:left w:val="none" w:sz="0" w:space="0" w:color="auto"/>
        <w:bottom w:val="none" w:sz="0" w:space="0" w:color="auto"/>
        <w:right w:val="none" w:sz="0" w:space="0" w:color="auto"/>
      </w:divBdr>
    </w:div>
    <w:div w:id="462887320">
      <w:bodyDiv w:val="1"/>
      <w:marLeft w:val="0"/>
      <w:marRight w:val="0"/>
      <w:marTop w:val="0"/>
      <w:marBottom w:val="0"/>
      <w:divBdr>
        <w:top w:val="none" w:sz="0" w:space="0" w:color="auto"/>
        <w:left w:val="none" w:sz="0" w:space="0" w:color="auto"/>
        <w:bottom w:val="none" w:sz="0" w:space="0" w:color="auto"/>
        <w:right w:val="none" w:sz="0" w:space="0" w:color="auto"/>
      </w:divBdr>
    </w:div>
    <w:div w:id="463278642">
      <w:bodyDiv w:val="1"/>
      <w:marLeft w:val="0"/>
      <w:marRight w:val="0"/>
      <w:marTop w:val="0"/>
      <w:marBottom w:val="0"/>
      <w:divBdr>
        <w:top w:val="none" w:sz="0" w:space="0" w:color="auto"/>
        <w:left w:val="none" w:sz="0" w:space="0" w:color="auto"/>
        <w:bottom w:val="none" w:sz="0" w:space="0" w:color="auto"/>
        <w:right w:val="none" w:sz="0" w:space="0" w:color="auto"/>
      </w:divBdr>
    </w:div>
    <w:div w:id="463423206">
      <w:bodyDiv w:val="1"/>
      <w:marLeft w:val="0"/>
      <w:marRight w:val="0"/>
      <w:marTop w:val="0"/>
      <w:marBottom w:val="0"/>
      <w:divBdr>
        <w:top w:val="none" w:sz="0" w:space="0" w:color="auto"/>
        <w:left w:val="none" w:sz="0" w:space="0" w:color="auto"/>
        <w:bottom w:val="none" w:sz="0" w:space="0" w:color="auto"/>
        <w:right w:val="none" w:sz="0" w:space="0" w:color="auto"/>
      </w:divBdr>
    </w:div>
    <w:div w:id="463428935">
      <w:bodyDiv w:val="1"/>
      <w:marLeft w:val="0"/>
      <w:marRight w:val="0"/>
      <w:marTop w:val="0"/>
      <w:marBottom w:val="0"/>
      <w:divBdr>
        <w:top w:val="none" w:sz="0" w:space="0" w:color="auto"/>
        <w:left w:val="none" w:sz="0" w:space="0" w:color="auto"/>
        <w:bottom w:val="none" w:sz="0" w:space="0" w:color="auto"/>
        <w:right w:val="none" w:sz="0" w:space="0" w:color="auto"/>
      </w:divBdr>
    </w:div>
    <w:div w:id="463738900">
      <w:bodyDiv w:val="1"/>
      <w:marLeft w:val="0"/>
      <w:marRight w:val="0"/>
      <w:marTop w:val="0"/>
      <w:marBottom w:val="0"/>
      <w:divBdr>
        <w:top w:val="none" w:sz="0" w:space="0" w:color="auto"/>
        <w:left w:val="none" w:sz="0" w:space="0" w:color="auto"/>
        <w:bottom w:val="none" w:sz="0" w:space="0" w:color="auto"/>
        <w:right w:val="none" w:sz="0" w:space="0" w:color="auto"/>
      </w:divBdr>
    </w:div>
    <w:div w:id="463811036">
      <w:bodyDiv w:val="1"/>
      <w:marLeft w:val="0"/>
      <w:marRight w:val="0"/>
      <w:marTop w:val="0"/>
      <w:marBottom w:val="0"/>
      <w:divBdr>
        <w:top w:val="none" w:sz="0" w:space="0" w:color="auto"/>
        <w:left w:val="none" w:sz="0" w:space="0" w:color="auto"/>
        <w:bottom w:val="none" w:sz="0" w:space="0" w:color="auto"/>
        <w:right w:val="none" w:sz="0" w:space="0" w:color="auto"/>
      </w:divBdr>
    </w:div>
    <w:div w:id="464005129">
      <w:bodyDiv w:val="1"/>
      <w:marLeft w:val="0"/>
      <w:marRight w:val="0"/>
      <w:marTop w:val="0"/>
      <w:marBottom w:val="0"/>
      <w:divBdr>
        <w:top w:val="none" w:sz="0" w:space="0" w:color="auto"/>
        <w:left w:val="none" w:sz="0" w:space="0" w:color="auto"/>
        <w:bottom w:val="none" w:sz="0" w:space="0" w:color="auto"/>
        <w:right w:val="none" w:sz="0" w:space="0" w:color="auto"/>
      </w:divBdr>
    </w:div>
    <w:div w:id="464350535">
      <w:bodyDiv w:val="1"/>
      <w:marLeft w:val="0"/>
      <w:marRight w:val="0"/>
      <w:marTop w:val="0"/>
      <w:marBottom w:val="0"/>
      <w:divBdr>
        <w:top w:val="none" w:sz="0" w:space="0" w:color="auto"/>
        <w:left w:val="none" w:sz="0" w:space="0" w:color="auto"/>
        <w:bottom w:val="none" w:sz="0" w:space="0" w:color="auto"/>
        <w:right w:val="none" w:sz="0" w:space="0" w:color="auto"/>
      </w:divBdr>
    </w:div>
    <w:div w:id="464390269">
      <w:bodyDiv w:val="1"/>
      <w:marLeft w:val="0"/>
      <w:marRight w:val="0"/>
      <w:marTop w:val="0"/>
      <w:marBottom w:val="0"/>
      <w:divBdr>
        <w:top w:val="none" w:sz="0" w:space="0" w:color="auto"/>
        <w:left w:val="none" w:sz="0" w:space="0" w:color="auto"/>
        <w:bottom w:val="none" w:sz="0" w:space="0" w:color="auto"/>
        <w:right w:val="none" w:sz="0" w:space="0" w:color="auto"/>
      </w:divBdr>
    </w:div>
    <w:div w:id="464549829">
      <w:bodyDiv w:val="1"/>
      <w:marLeft w:val="0"/>
      <w:marRight w:val="0"/>
      <w:marTop w:val="0"/>
      <w:marBottom w:val="0"/>
      <w:divBdr>
        <w:top w:val="none" w:sz="0" w:space="0" w:color="auto"/>
        <w:left w:val="none" w:sz="0" w:space="0" w:color="auto"/>
        <w:bottom w:val="none" w:sz="0" w:space="0" w:color="auto"/>
        <w:right w:val="none" w:sz="0" w:space="0" w:color="auto"/>
      </w:divBdr>
    </w:div>
    <w:div w:id="464856594">
      <w:bodyDiv w:val="1"/>
      <w:marLeft w:val="0"/>
      <w:marRight w:val="0"/>
      <w:marTop w:val="0"/>
      <w:marBottom w:val="0"/>
      <w:divBdr>
        <w:top w:val="none" w:sz="0" w:space="0" w:color="auto"/>
        <w:left w:val="none" w:sz="0" w:space="0" w:color="auto"/>
        <w:bottom w:val="none" w:sz="0" w:space="0" w:color="auto"/>
        <w:right w:val="none" w:sz="0" w:space="0" w:color="auto"/>
      </w:divBdr>
    </w:div>
    <w:div w:id="464934709">
      <w:bodyDiv w:val="1"/>
      <w:marLeft w:val="0"/>
      <w:marRight w:val="0"/>
      <w:marTop w:val="0"/>
      <w:marBottom w:val="0"/>
      <w:divBdr>
        <w:top w:val="none" w:sz="0" w:space="0" w:color="auto"/>
        <w:left w:val="none" w:sz="0" w:space="0" w:color="auto"/>
        <w:bottom w:val="none" w:sz="0" w:space="0" w:color="auto"/>
        <w:right w:val="none" w:sz="0" w:space="0" w:color="auto"/>
      </w:divBdr>
    </w:div>
    <w:div w:id="465582699">
      <w:bodyDiv w:val="1"/>
      <w:marLeft w:val="0"/>
      <w:marRight w:val="0"/>
      <w:marTop w:val="0"/>
      <w:marBottom w:val="0"/>
      <w:divBdr>
        <w:top w:val="none" w:sz="0" w:space="0" w:color="auto"/>
        <w:left w:val="none" w:sz="0" w:space="0" w:color="auto"/>
        <w:bottom w:val="none" w:sz="0" w:space="0" w:color="auto"/>
        <w:right w:val="none" w:sz="0" w:space="0" w:color="auto"/>
      </w:divBdr>
    </w:div>
    <w:div w:id="466093922">
      <w:bodyDiv w:val="1"/>
      <w:marLeft w:val="0"/>
      <w:marRight w:val="0"/>
      <w:marTop w:val="0"/>
      <w:marBottom w:val="0"/>
      <w:divBdr>
        <w:top w:val="none" w:sz="0" w:space="0" w:color="auto"/>
        <w:left w:val="none" w:sz="0" w:space="0" w:color="auto"/>
        <w:bottom w:val="none" w:sz="0" w:space="0" w:color="auto"/>
        <w:right w:val="none" w:sz="0" w:space="0" w:color="auto"/>
      </w:divBdr>
    </w:div>
    <w:div w:id="466243491">
      <w:bodyDiv w:val="1"/>
      <w:marLeft w:val="0"/>
      <w:marRight w:val="0"/>
      <w:marTop w:val="0"/>
      <w:marBottom w:val="0"/>
      <w:divBdr>
        <w:top w:val="none" w:sz="0" w:space="0" w:color="auto"/>
        <w:left w:val="none" w:sz="0" w:space="0" w:color="auto"/>
        <w:bottom w:val="none" w:sz="0" w:space="0" w:color="auto"/>
        <w:right w:val="none" w:sz="0" w:space="0" w:color="auto"/>
      </w:divBdr>
    </w:div>
    <w:div w:id="467013965">
      <w:bodyDiv w:val="1"/>
      <w:marLeft w:val="0"/>
      <w:marRight w:val="0"/>
      <w:marTop w:val="0"/>
      <w:marBottom w:val="0"/>
      <w:divBdr>
        <w:top w:val="none" w:sz="0" w:space="0" w:color="auto"/>
        <w:left w:val="none" w:sz="0" w:space="0" w:color="auto"/>
        <w:bottom w:val="none" w:sz="0" w:space="0" w:color="auto"/>
        <w:right w:val="none" w:sz="0" w:space="0" w:color="auto"/>
      </w:divBdr>
    </w:div>
    <w:div w:id="467548487">
      <w:bodyDiv w:val="1"/>
      <w:marLeft w:val="0"/>
      <w:marRight w:val="0"/>
      <w:marTop w:val="0"/>
      <w:marBottom w:val="0"/>
      <w:divBdr>
        <w:top w:val="none" w:sz="0" w:space="0" w:color="auto"/>
        <w:left w:val="none" w:sz="0" w:space="0" w:color="auto"/>
        <w:bottom w:val="none" w:sz="0" w:space="0" w:color="auto"/>
        <w:right w:val="none" w:sz="0" w:space="0" w:color="auto"/>
      </w:divBdr>
    </w:div>
    <w:div w:id="467817250">
      <w:bodyDiv w:val="1"/>
      <w:marLeft w:val="0"/>
      <w:marRight w:val="0"/>
      <w:marTop w:val="0"/>
      <w:marBottom w:val="0"/>
      <w:divBdr>
        <w:top w:val="none" w:sz="0" w:space="0" w:color="auto"/>
        <w:left w:val="none" w:sz="0" w:space="0" w:color="auto"/>
        <w:bottom w:val="none" w:sz="0" w:space="0" w:color="auto"/>
        <w:right w:val="none" w:sz="0" w:space="0" w:color="auto"/>
      </w:divBdr>
    </w:div>
    <w:div w:id="468132708">
      <w:bodyDiv w:val="1"/>
      <w:marLeft w:val="0"/>
      <w:marRight w:val="0"/>
      <w:marTop w:val="0"/>
      <w:marBottom w:val="0"/>
      <w:divBdr>
        <w:top w:val="none" w:sz="0" w:space="0" w:color="auto"/>
        <w:left w:val="none" w:sz="0" w:space="0" w:color="auto"/>
        <w:bottom w:val="none" w:sz="0" w:space="0" w:color="auto"/>
        <w:right w:val="none" w:sz="0" w:space="0" w:color="auto"/>
      </w:divBdr>
    </w:div>
    <w:div w:id="468283817">
      <w:bodyDiv w:val="1"/>
      <w:marLeft w:val="0"/>
      <w:marRight w:val="0"/>
      <w:marTop w:val="0"/>
      <w:marBottom w:val="0"/>
      <w:divBdr>
        <w:top w:val="none" w:sz="0" w:space="0" w:color="auto"/>
        <w:left w:val="none" w:sz="0" w:space="0" w:color="auto"/>
        <w:bottom w:val="none" w:sz="0" w:space="0" w:color="auto"/>
        <w:right w:val="none" w:sz="0" w:space="0" w:color="auto"/>
      </w:divBdr>
    </w:div>
    <w:div w:id="468328523">
      <w:bodyDiv w:val="1"/>
      <w:marLeft w:val="0"/>
      <w:marRight w:val="0"/>
      <w:marTop w:val="0"/>
      <w:marBottom w:val="0"/>
      <w:divBdr>
        <w:top w:val="none" w:sz="0" w:space="0" w:color="auto"/>
        <w:left w:val="none" w:sz="0" w:space="0" w:color="auto"/>
        <w:bottom w:val="none" w:sz="0" w:space="0" w:color="auto"/>
        <w:right w:val="none" w:sz="0" w:space="0" w:color="auto"/>
      </w:divBdr>
    </w:div>
    <w:div w:id="468673660">
      <w:bodyDiv w:val="1"/>
      <w:marLeft w:val="0"/>
      <w:marRight w:val="0"/>
      <w:marTop w:val="0"/>
      <w:marBottom w:val="0"/>
      <w:divBdr>
        <w:top w:val="none" w:sz="0" w:space="0" w:color="auto"/>
        <w:left w:val="none" w:sz="0" w:space="0" w:color="auto"/>
        <w:bottom w:val="none" w:sz="0" w:space="0" w:color="auto"/>
        <w:right w:val="none" w:sz="0" w:space="0" w:color="auto"/>
      </w:divBdr>
    </w:div>
    <w:div w:id="468784516">
      <w:bodyDiv w:val="1"/>
      <w:marLeft w:val="0"/>
      <w:marRight w:val="0"/>
      <w:marTop w:val="0"/>
      <w:marBottom w:val="0"/>
      <w:divBdr>
        <w:top w:val="none" w:sz="0" w:space="0" w:color="auto"/>
        <w:left w:val="none" w:sz="0" w:space="0" w:color="auto"/>
        <w:bottom w:val="none" w:sz="0" w:space="0" w:color="auto"/>
        <w:right w:val="none" w:sz="0" w:space="0" w:color="auto"/>
      </w:divBdr>
    </w:div>
    <w:div w:id="468941082">
      <w:bodyDiv w:val="1"/>
      <w:marLeft w:val="0"/>
      <w:marRight w:val="0"/>
      <w:marTop w:val="0"/>
      <w:marBottom w:val="0"/>
      <w:divBdr>
        <w:top w:val="none" w:sz="0" w:space="0" w:color="auto"/>
        <w:left w:val="none" w:sz="0" w:space="0" w:color="auto"/>
        <w:bottom w:val="none" w:sz="0" w:space="0" w:color="auto"/>
        <w:right w:val="none" w:sz="0" w:space="0" w:color="auto"/>
      </w:divBdr>
    </w:div>
    <w:div w:id="469323551">
      <w:bodyDiv w:val="1"/>
      <w:marLeft w:val="0"/>
      <w:marRight w:val="0"/>
      <w:marTop w:val="0"/>
      <w:marBottom w:val="0"/>
      <w:divBdr>
        <w:top w:val="none" w:sz="0" w:space="0" w:color="auto"/>
        <w:left w:val="none" w:sz="0" w:space="0" w:color="auto"/>
        <w:bottom w:val="none" w:sz="0" w:space="0" w:color="auto"/>
        <w:right w:val="none" w:sz="0" w:space="0" w:color="auto"/>
      </w:divBdr>
    </w:div>
    <w:div w:id="469709164">
      <w:bodyDiv w:val="1"/>
      <w:marLeft w:val="0"/>
      <w:marRight w:val="0"/>
      <w:marTop w:val="0"/>
      <w:marBottom w:val="0"/>
      <w:divBdr>
        <w:top w:val="none" w:sz="0" w:space="0" w:color="auto"/>
        <w:left w:val="none" w:sz="0" w:space="0" w:color="auto"/>
        <w:bottom w:val="none" w:sz="0" w:space="0" w:color="auto"/>
        <w:right w:val="none" w:sz="0" w:space="0" w:color="auto"/>
      </w:divBdr>
    </w:div>
    <w:div w:id="469788733">
      <w:bodyDiv w:val="1"/>
      <w:marLeft w:val="0"/>
      <w:marRight w:val="0"/>
      <w:marTop w:val="0"/>
      <w:marBottom w:val="0"/>
      <w:divBdr>
        <w:top w:val="none" w:sz="0" w:space="0" w:color="auto"/>
        <w:left w:val="none" w:sz="0" w:space="0" w:color="auto"/>
        <w:bottom w:val="none" w:sz="0" w:space="0" w:color="auto"/>
        <w:right w:val="none" w:sz="0" w:space="0" w:color="auto"/>
      </w:divBdr>
    </w:div>
    <w:div w:id="470096098">
      <w:bodyDiv w:val="1"/>
      <w:marLeft w:val="0"/>
      <w:marRight w:val="0"/>
      <w:marTop w:val="0"/>
      <w:marBottom w:val="0"/>
      <w:divBdr>
        <w:top w:val="none" w:sz="0" w:space="0" w:color="auto"/>
        <w:left w:val="none" w:sz="0" w:space="0" w:color="auto"/>
        <w:bottom w:val="none" w:sz="0" w:space="0" w:color="auto"/>
        <w:right w:val="none" w:sz="0" w:space="0" w:color="auto"/>
      </w:divBdr>
    </w:div>
    <w:div w:id="470172099">
      <w:bodyDiv w:val="1"/>
      <w:marLeft w:val="0"/>
      <w:marRight w:val="0"/>
      <w:marTop w:val="0"/>
      <w:marBottom w:val="0"/>
      <w:divBdr>
        <w:top w:val="none" w:sz="0" w:space="0" w:color="auto"/>
        <w:left w:val="none" w:sz="0" w:space="0" w:color="auto"/>
        <w:bottom w:val="none" w:sz="0" w:space="0" w:color="auto"/>
        <w:right w:val="none" w:sz="0" w:space="0" w:color="auto"/>
      </w:divBdr>
    </w:div>
    <w:div w:id="470949492">
      <w:bodyDiv w:val="1"/>
      <w:marLeft w:val="0"/>
      <w:marRight w:val="0"/>
      <w:marTop w:val="0"/>
      <w:marBottom w:val="0"/>
      <w:divBdr>
        <w:top w:val="none" w:sz="0" w:space="0" w:color="auto"/>
        <w:left w:val="none" w:sz="0" w:space="0" w:color="auto"/>
        <w:bottom w:val="none" w:sz="0" w:space="0" w:color="auto"/>
        <w:right w:val="none" w:sz="0" w:space="0" w:color="auto"/>
      </w:divBdr>
    </w:div>
    <w:div w:id="471101439">
      <w:bodyDiv w:val="1"/>
      <w:marLeft w:val="0"/>
      <w:marRight w:val="0"/>
      <w:marTop w:val="0"/>
      <w:marBottom w:val="0"/>
      <w:divBdr>
        <w:top w:val="none" w:sz="0" w:space="0" w:color="auto"/>
        <w:left w:val="none" w:sz="0" w:space="0" w:color="auto"/>
        <w:bottom w:val="none" w:sz="0" w:space="0" w:color="auto"/>
        <w:right w:val="none" w:sz="0" w:space="0" w:color="auto"/>
      </w:divBdr>
    </w:div>
    <w:div w:id="471411166">
      <w:bodyDiv w:val="1"/>
      <w:marLeft w:val="0"/>
      <w:marRight w:val="0"/>
      <w:marTop w:val="0"/>
      <w:marBottom w:val="0"/>
      <w:divBdr>
        <w:top w:val="none" w:sz="0" w:space="0" w:color="auto"/>
        <w:left w:val="none" w:sz="0" w:space="0" w:color="auto"/>
        <w:bottom w:val="none" w:sz="0" w:space="0" w:color="auto"/>
        <w:right w:val="none" w:sz="0" w:space="0" w:color="auto"/>
      </w:divBdr>
    </w:div>
    <w:div w:id="471754998">
      <w:bodyDiv w:val="1"/>
      <w:marLeft w:val="0"/>
      <w:marRight w:val="0"/>
      <w:marTop w:val="0"/>
      <w:marBottom w:val="0"/>
      <w:divBdr>
        <w:top w:val="none" w:sz="0" w:space="0" w:color="auto"/>
        <w:left w:val="none" w:sz="0" w:space="0" w:color="auto"/>
        <w:bottom w:val="none" w:sz="0" w:space="0" w:color="auto"/>
        <w:right w:val="none" w:sz="0" w:space="0" w:color="auto"/>
      </w:divBdr>
    </w:div>
    <w:div w:id="472066412">
      <w:bodyDiv w:val="1"/>
      <w:marLeft w:val="0"/>
      <w:marRight w:val="0"/>
      <w:marTop w:val="0"/>
      <w:marBottom w:val="0"/>
      <w:divBdr>
        <w:top w:val="none" w:sz="0" w:space="0" w:color="auto"/>
        <w:left w:val="none" w:sz="0" w:space="0" w:color="auto"/>
        <w:bottom w:val="none" w:sz="0" w:space="0" w:color="auto"/>
        <w:right w:val="none" w:sz="0" w:space="0" w:color="auto"/>
      </w:divBdr>
    </w:div>
    <w:div w:id="472136715">
      <w:bodyDiv w:val="1"/>
      <w:marLeft w:val="0"/>
      <w:marRight w:val="0"/>
      <w:marTop w:val="0"/>
      <w:marBottom w:val="0"/>
      <w:divBdr>
        <w:top w:val="none" w:sz="0" w:space="0" w:color="auto"/>
        <w:left w:val="none" w:sz="0" w:space="0" w:color="auto"/>
        <w:bottom w:val="none" w:sz="0" w:space="0" w:color="auto"/>
        <w:right w:val="none" w:sz="0" w:space="0" w:color="auto"/>
      </w:divBdr>
    </w:div>
    <w:div w:id="472210939">
      <w:bodyDiv w:val="1"/>
      <w:marLeft w:val="0"/>
      <w:marRight w:val="0"/>
      <w:marTop w:val="0"/>
      <w:marBottom w:val="0"/>
      <w:divBdr>
        <w:top w:val="none" w:sz="0" w:space="0" w:color="auto"/>
        <w:left w:val="none" w:sz="0" w:space="0" w:color="auto"/>
        <w:bottom w:val="none" w:sz="0" w:space="0" w:color="auto"/>
        <w:right w:val="none" w:sz="0" w:space="0" w:color="auto"/>
      </w:divBdr>
    </w:div>
    <w:div w:id="472451494">
      <w:bodyDiv w:val="1"/>
      <w:marLeft w:val="0"/>
      <w:marRight w:val="0"/>
      <w:marTop w:val="0"/>
      <w:marBottom w:val="0"/>
      <w:divBdr>
        <w:top w:val="none" w:sz="0" w:space="0" w:color="auto"/>
        <w:left w:val="none" w:sz="0" w:space="0" w:color="auto"/>
        <w:bottom w:val="none" w:sz="0" w:space="0" w:color="auto"/>
        <w:right w:val="none" w:sz="0" w:space="0" w:color="auto"/>
      </w:divBdr>
    </w:div>
    <w:div w:id="472599855">
      <w:bodyDiv w:val="1"/>
      <w:marLeft w:val="0"/>
      <w:marRight w:val="0"/>
      <w:marTop w:val="0"/>
      <w:marBottom w:val="0"/>
      <w:divBdr>
        <w:top w:val="none" w:sz="0" w:space="0" w:color="auto"/>
        <w:left w:val="none" w:sz="0" w:space="0" w:color="auto"/>
        <w:bottom w:val="none" w:sz="0" w:space="0" w:color="auto"/>
        <w:right w:val="none" w:sz="0" w:space="0" w:color="auto"/>
      </w:divBdr>
    </w:div>
    <w:div w:id="472602417">
      <w:bodyDiv w:val="1"/>
      <w:marLeft w:val="0"/>
      <w:marRight w:val="0"/>
      <w:marTop w:val="0"/>
      <w:marBottom w:val="0"/>
      <w:divBdr>
        <w:top w:val="none" w:sz="0" w:space="0" w:color="auto"/>
        <w:left w:val="none" w:sz="0" w:space="0" w:color="auto"/>
        <w:bottom w:val="none" w:sz="0" w:space="0" w:color="auto"/>
        <w:right w:val="none" w:sz="0" w:space="0" w:color="auto"/>
      </w:divBdr>
    </w:div>
    <w:div w:id="473109814">
      <w:bodyDiv w:val="1"/>
      <w:marLeft w:val="0"/>
      <w:marRight w:val="0"/>
      <w:marTop w:val="0"/>
      <w:marBottom w:val="0"/>
      <w:divBdr>
        <w:top w:val="none" w:sz="0" w:space="0" w:color="auto"/>
        <w:left w:val="none" w:sz="0" w:space="0" w:color="auto"/>
        <w:bottom w:val="none" w:sz="0" w:space="0" w:color="auto"/>
        <w:right w:val="none" w:sz="0" w:space="0" w:color="auto"/>
      </w:divBdr>
    </w:div>
    <w:div w:id="473136140">
      <w:bodyDiv w:val="1"/>
      <w:marLeft w:val="0"/>
      <w:marRight w:val="0"/>
      <w:marTop w:val="0"/>
      <w:marBottom w:val="0"/>
      <w:divBdr>
        <w:top w:val="none" w:sz="0" w:space="0" w:color="auto"/>
        <w:left w:val="none" w:sz="0" w:space="0" w:color="auto"/>
        <w:bottom w:val="none" w:sz="0" w:space="0" w:color="auto"/>
        <w:right w:val="none" w:sz="0" w:space="0" w:color="auto"/>
      </w:divBdr>
    </w:div>
    <w:div w:id="473790403">
      <w:bodyDiv w:val="1"/>
      <w:marLeft w:val="0"/>
      <w:marRight w:val="0"/>
      <w:marTop w:val="0"/>
      <w:marBottom w:val="0"/>
      <w:divBdr>
        <w:top w:val="none" w:sz="0" w:space="0" w:color="auto"/>
        <w:left w:val="none" w:sz="0" w:space="0" w:color="auto"/>
        <w:bottom w:val="none" w:sz="0" w:space="0" w:color="auto"/>
        <w:right w:val="none" w:sz="0" w:space="0" w:color="auto"/>
      </w:divBdr>
    </w:div>
    <w:div w:id="474370598">
      <w:bodyDiv w:val="1"/>
      <w:marLeft w:val="0"/>
      <w:marRight w:val="0"/>
      <w:marTop w:val="0"/>
      <w:marBottom w:val="0"/>
      <w:divBdr>
        <w:top w:val="none" w:sz="0" w:space="0" w:color="auto"/>
        <w:left w:val="none" w:sz="0" w:space="0" w:color="auto"/>
        <w:bottom w:val="none" w:sz="0" w:space="0" w:color="auto"/>
        <w:right w:val="none" w:sz="0" w:space="0" w:color="auto"/>
      </w:divBdr>
    </w:div>
    <w:div w:id="474415696">
      <w:bodyDiv w:val="1"/>
      <w:marLeft w:val="0"/>
      <w:marRight w:val="0"/>
      <w:marTop w:val="0"/>
      <w:marBottom w:val="0"/>
      <w:divBdr>
        <w:top w:val="none" w:sz="0" w:space="0" w:color="auto"/>
        <w:left w:val="none" w:sz="0" w:space="0" w:color="auto"/>
        <w:bottom w:val="none" w:sz="0" w:space="0" w:color="auto"/>
        <w:right w:val="none" w:sz="0" w:space="0" w:color="auto"/>
      </w:divBdr>
    </w:div>
    <w:div w:id="474446688">
      <w:bodyDiv w:val="1"/>
      <w:marLeft w:val="0"/>
      <w:marRight w:val="0"/>
      <w:marTop w:val="0"/>
      <w:marBottom w:val="0"/>
      <w:divBdr>
        <w:top w:val="none" w:sz="0" w:space="0" w:color="auto"/>
        <w:left w:val="none" w:sz="0" w:space="0" w:color="auto"/>
        <w:bottom w:val="none" w:sz="0" w:space="0" w:color="auto"/>
        <w:right w:val="none" w:sz="0" w:space="0" w:color="auto"/>
      </w:divBdr>
    </w:div>
    <w:div w:id="474759291">
      <w:bodyDiv w:val="1"/>
      <w:marLeft w:val="0"/>
      <w:marRight w:val="0"/>
      <w:marTop w:val="0"/>
      <w:marBottom w:val="0"/>
      <w:divBdr>
        <w:top w:val="none" w:sz="0" w:space="0" w:color="auto"/>
        <w:left w:val="none" w:sz="0" w:space="0" w:color="auto"/>
        <w:bottom w:val="none" w:sz="0" w:space="0" w:color="auto"/>
        <w:right w:val="none" w:sz="0" w:space="0" w:color="auto"/>
      </w:divBdr>
    </w:div>
    <w:div w:id="474840994">
      <w:bodyDiv w:val="1"/>
      <w:marLeft w:val="0"/>
      <w:marRight w:val="0"/>
      <w:marTop w:val="0"/>
      <w:marBottom w:val="0"/>
      <w:divBdr>
        <w:top w:val="none" w:sz="0" w:space="0" w:color="auto"/>
        <w:left w:val="none" w:sz="0" w:space="0" w:color="auto"/>
        <w:bottom w:val="none" w:sz="0" w:space="0" w:color="auto"/>
        <w:right w:val="none" w:sz="0" w:space="0" w:color="auto"/>
      </w:divBdr>
    </w:div>
    <w:div w:id="475267718">
      <w:bodyDiv w:val="1"/>
      <w:marLeft w:val="0"/>
      <w:marRight w:val="0"/>
      <w:marTop w:val="0"/>
      <w:marBottom w:val="0"/>
      <w:divBdr>
        <w:top w:val="none" w:sz="0" w:space="0" w:color="auto"/>
        <w:left w:val="none" w:sz="0" w:space="0" w:color="auto"/>
        <w:bottom w:val="none" w:sz="0" w:space="0" w:color="auto"/>
        <w:right w:val="none" w:sz="0" w:space="0" w:color="auto"/>
      </w:divBdr>
    </w:div>
    <w:div w:id="475728832">
      <w:bodyDiv w:val="1"/>
      <w:marLeft w:val="0"/>
      <w:marRight w:val="0"/>
      <w:marTop w:val="0"/>
      <w:marBottom w:val="0"/>
      <w:divBdr>
        <w:top w:val="none" w:sz="0" w:space="0" w:color="auto"/>
        <w:left w:val="none" w:sz="0" w:space="0" w:color="auto"/>
        <w:bottom w:val="none" w:sz="0" w:space="0" w:color="auto"/>
        <w:right w:val="none" w:sz="0" w:space="0" w:color="auto"/>
      </w:divBdr>
    </w:div>
    <w:div w:id="475923550">
      <w:bodyDiv w:val="1"/>
      <w:marLeft w:val="0"/>
      <w:marRight w:val="0"/>
      <w:marTop w:val="0"/>
      <w:marBottom w:val="0"/>
      <w:divBdr>
        <w:top w:val="none" w:sz="0" w:space="0" w:color="auto"/>
        <w:left w:val="none" w:sz="0" w:space="0" w:color="auto"/>
        <w:bottom w:val="none" w:sz="0" w:space="0" w:color="auto"/>
        <w:right w:val="none" w:sz="0" w:space="0" w:color="auto"/>
      </w:divBdr>
    </w:div>
    <w:div w:id="475993932">
      <w:bodyDiv w:val="1"/>
      <w:marLeft w:val="0"/>
      <w:marRight w:val="0"/>
      <w:marTop w:val="0"/>
      <w:marBottom w:val="0"/>
      <w:divBdr>
        <w:top w:val="none" w:sz="0" w:space="0" w:color="auto"/>
        <w:left w:val="none" w:sz="0" w:space="0" w:color="auto"/>
        <w:bottom w:val="none" w:sz="0" w:space="0" w:color="auto"/>
        <w:right w:val="none" w:sz="0" w:space="0" w:color="auto"/>
      </w:divBdr>
    </w:div>
    <w:div w:id="476075839">
      <w:bodyDiv w:val="1"/>
      <w:marLeft w:val="0"/>
      <w:marRight w:val="0"/>
      <w:marTop w:val="0"/>
      <w:marBottom w:val="0"/>
      <w:divBdr>
        <w:top w:val="none" w:sz="0" w:space="0" w:color="auto"/>
        <w:left w:val="none" w:sz="0" w:space="0" w:color="auto"/>
        <w:bottom w:val="none" w:sz="0" w:space="0" w:color="auto"/>
        <w:right w:val="none" w:sz="0" w:space="0" w:color="auto"/>
      </w:divBdr>
    </w:div>
    <w:div w:id="476385729">
      <w:bodyDiv w:val="1"/>
      <w:marLeft w:val="0"/>
      <w:marRight w:val="0"/>
      <w:marTop w:val="0"/>
      <w:marBottom w:val="0"/>
      <w:divBdr>
        <w:top w:val="none" w:sz="0" w:space="0" w:color="auto"/>
        <w:left w:val="none" w:sz="0" w:space="0" w:color="auto"/>
        <w:bottom w:val="none" w:sz="0" w:space="0" w:color="auto"/>
        <w:right w:val="none" w:sz="0" w:space="0" w:color="auto"/>
      </w:divBdr>
    </w:div>
    <w:div w:id="476801678">
      <w:bodyDiv w:val="1"/>
      <w:marLeft w:val="0"/>
      <w:marRight w:val="0"/>
      <w:marTop w:val="0"/>
      <w:marBottom w:val="0"/>
      <w:divBdr>
        <w:top w:val="none" w:sz="0" w:space="0" w:color="auto"/>
        <w:left w:val="none" w:sz="0" w:space="0" w:color="auto"/>
        <w:bottom w:val="none" w:sz="0" w:space="0" w:color="auto"/>
        <w:right w:val="none" w:sz="0" w:space="0" w:color="auto"/>
      </w:divBdr>
    </w:div>
    <w:div w:id="476842054">
      <w:bodyDiv w:val="1"/>
      <w:marLeft w:val="0"/>
      <w:marRight w:val="0"/>
      <w:marTop w:val="0"/>
      <w:marBottom w:val="0"/>
      <w:divBdr>
        <w:top w:val="none" w:sz="0" w:space="0" w:color="auto"/>
        <w:left w:val="none" w:sz="0" w:space="0" w:color="auto"/>
        <w:bottom w:val="none" w:sz="0" w:space="0" w:color="auto"/>
        <w:right w:val="none" w:sz="0" w:space="0" w:color="auto"/>
      </w:divBdr>
    </w:div>
    <w:div w:id="476920824">
      <w:bodyDiv w:val="1"/>
      <w:marLeft w:val="0"/>
      <w:marRight w:val="0"/>
      <w:marTop w:val="0"/>
      <w:marBottom w:val="0"/>
      <w:divBdr>
        <w:top w:val="none" w:sz="0" w:space="0" w:color="auto"/>
        <w:left w:val="none" w:sz="0" w:space="0" w:color="auto"/>
        <w:bottom w:val="none" w:sz="0" w:space="0" w:color="auto"/>
        <w:right w:val="none" w:sz="0" w:space="0" w:color="auto"/>
      </w:divBdr>
    </w:div>
    <w:div w:id="477117216">
      <w:bodyDiv w:val="1"/>
      <w:marLeft w:val="0"/>
      <w:marRight w:val="0"/>
      <w:marTop w:val="0"/>
      <w:marBottom w:val="0"/>
      <w:divBdr>
        <w:top w:val="none" w:sz="0" w:space="0" w:color="auto"/>
        <w:left w:val="none" w:sz="0" w:space="0" w:color="auto"/>
        <w:bottom w:val="none" w:sz="0" w:space="0" w:color="auto"/>
        <w:right w:val="none" w:sz="0" w:space="0" w:color="auto"/>
      </w:divBdr>
    </w:div>
    <w:div w:id="477185747">
      <w:bodyDiv w:val="1"/>
      <w:marLeft w:val="0"/>
      <w:marRight w:val="0"/>
      <w:marTop w:val="0"/>
      <w:marBottom w:val="0"/>
      <w:divBdr>
        <w:top w:val="none" w:sz="0" w:space="0" w:color="auto"/>
        <w:left w:val="none" w:sz="0" w:space="0" w:color="auto"/>
        <w:bottom w:val="none" w:sz="0" w:space="0" w:color="auto"/>
        <w:right w:val="none" w:sz="0" w:space="0" w:color="auto"/>
      </w:divBdr>
    </w:div>
    <w:div w:id="477571093">
      <w:bodyDiv w:val="1"/>
      <w:marLeft w:val="0"/>
      <w:marRight w:val="0"/>
      <w:marTop w:val="0"/>
      <w:marBottom w:val="0"/>
      <w:divBdr>
        <w:top w:val="none" w:sz="0" w:space="0" w:color="auto"/>
        <w:left w:val="none" w:sz="0" w:space="0" w:color="auto"/>
        <w:bottom w:val="none" w:sz="0" w:space="0" w:color="auto"/>
        <w:right w:val="none" w:sz="0" w:space="0" w:color="auto"/>
      </w:divBdr>
    </w:div>
    <w:div w:id="477844541">
      <w:bodyDiv w:val="1"/>
      <w:marLeft w:val="0"/>
      <w:marRight w:val="0"/>
      <w:marTop w:val="0"/>
      <w:marBottom w:val="0"/>
      <w:divBdr>
        <w:top w:val="none" w:sz="0" w:space="0" w:color="auto"/>
        <w:left w:val="none" w:sz="0" w:space="0" w:color="auto"/>
        <w:bottom w:val="none" w:sz="0" w:space="0" w:color="auto"/>
        <w:right w:val="none" w:sz="0" w:space="0" w:color="auto"/>
      </w:divBdr>
    </w:div>
    <w:div w:id="478347779">
      <w:bodyDiv w:val="1"/>
      <w:marLeft w:val="0"/>
      <w:marRight w:val="0"/>
      <w:marTop w:val="0"/>
      <w:marBottom w:val="0"/>
      <w:divBdr>
        <w:top w:val="none" w:sz="0" w:space="0" w:color="auto"/>
        <w:left w:val="none" w:sz="0" w:space="0" w:color="auto"/>
        <w:bottom w:val="none" w:sz="0" w:space="0" w:color="auto"/>
        <w:right w:val="none" w:sz="0" w:space="0" w:color="auto"/>
      </w:divBdr>
    </w:div>
    <w:div w:id="479230458">
      <w:bodyDiv w:val="1"/>
      <w:marLeft w:val="0"/>
      <w:marRight w:val="0"/>
      <w:marTop w:val="0"/>
      <w:marBottom w:val="0"/>
      <w:divBdr>
        <w:top w:val="none" w:sz="0" w:space="0" w:color="auto"/>
        <w:left w:val="none" w:sz="0" w:space="0" w:color="auto"/>
        <w:bottom w:val="none" w:sz="0" w:space="0" w:color="auto"/>
        <w:right w:val="none" w:sz="0" w:space="0" w:color="auto"/>
      </w:divBdr>
    </w:div>
    <w:div w:id="479855148">
      <w:bodyDiv w:val="1"/>
      <w:marLeft w:val="0"/>
      <w:marRight w:val="0"/>
      <w:marTop w:val="0"/>
      <w:marBottom w:val="0"/>
      <w:divBdr>
        <w:top w:val="none" w:sz="0" w:space="0" w:color="auto"/>
        <w:left w:val="none" w:sz="0" w:space="0" w:color="auto"/>
        <w:bottom w:val="none" w:sz="0" w:space="0" w:color="auto"/>
        <w:right w:val="none" w:sz="0" w:space="0" w:color="auto"/>
      </w:divBdr>
    </w:div>
    <w:div w:id="479884635">
      <w:bodyDiv w:val="1"/>
      <w:marLeft w:val="0"/>
      <w:marRight w:val="0"/>
      <w:marTop w:val="0"/>
      <w:marBottom w:val="0"/>
      <w:divBdr>
        <w:top w:val="none" w:sz="0" w:space="0" w:color="auto"/>
        <w:left w:val="none" w:sz="0" w:space="0" w:color="auto"/>
        <w:bottom w:val="none" w:sz="0" w:space="0" w:color="auto"/>
        <w:right w:val="none" w:sz="0" w:space="0" w:color="auto"/>
      </w:divBdr>
    </w:div>
    <w:div w:id="479925537">
      <w:bodyDiv w:val="1"/>
      <w:marLeft w:val="0"/>
      <w:marRight w:val="0"/>
      <w:marTop w:val="0"/>
      <w:marBottom w:val="0"/>
      <w:divBdr>
        <w:top w:val="none" w:sz="0" w:space="0" w:color="auto"/>
        <w:left w:val="none" w:sz="0" w:space="0" w:color="auto"/>
        <w:bottom w:val="none" w:sz="0" w:space="0" w:color="auto"/>
        <w:right w:val="none" w:sz="0" w:space="0" w:color="auto"/>
      </w:divBdr>
    </w:div>
    <w:div w:id="480121675">
      <w:bodyDiv w:val="1"/>
      <w:marLeft w:val="0"/>
      <w:marRight w:val="0"/>
      <w:marTop w:val="0"/>
      <w:marBottom w:val="0"/>
      <w:divBdr>
        <w:top w:val="none" w:sz="0" w:space="0" w:color="auto"/>
        <w:left w:val="none" w:sz="0" w:space="0" w:color="auto"/>
        <w:bottom w:val="none" w:sz="0" w:space="0" w:color="auto"/>
        <w:right w:val="none" w:sz="0" w:space="0" w:color="auto"/>
      </w:divBdr>
    </w:div>
    <w:div w:id="480316608">
      <w:bodyDiv w:val="1"/>
      <w:marLeft w:val="0"/>
      <w:marRight w:val="0"/>
      <w:marTop w:val="0"/>
      <w:marBottom w:val="0"/>
      <w:divBdr>
        <w:top w:val="none" w:sz="0" w:space="0" w:color="auto"/>
        <w:left w:val="none" w:sz="0" w:space="0" w:color="auto"/>
        <w:bottom w:val="none" w:sz="0" w:space="0" w:color="auto"/>
        <w:right w:val="none" w:sz="0" w:space="0" w:color="auto"/>
      </w:divBdr>
    </w:div>
    <w:div w:id="480730421">
      <w:bodyDiv w:val="1"/>
      <w:marLeft w:val="0"/>
      <w:marRight w:val="0"/>
      <w:marTop w:val="0"/>
      <w:marBottom w:val="0"/>
      <w:divBdr>
        <w:top w:val="none" w:sz="0" w:space="0" w:color="auto"/>
        <w:left w:val="none" w:sz="0" w:space="0" w:color="auto"/>
        <w:bottom w:val="none" w:sz="0" w:space="0" w:color="auto"/>
        <w:right w:val="none" w:sz="0" w:space="0" w:color="auto"/>
      </w:divBdr>
    </w:div>
    <w:div w:id="481040869">
      <w:bodyDiv w:val="1"/>
      <w:marLeft w:val="0"/>
      <w:marRight w:val="0"/>
      <w:marTop w:val="0"/>
      <w:marBottom w:val="0"/>
      <w:divBdr>
        <w:top w:val="none" w:sz="0" w:space="0" w:color="auto"/>
        <w:left w:val="none" w:sz="0" w:space="0" w:color="auto"/>
        <w:bottom w:val="none" w:sz="0" w:space="0" w:color="auto"/>
        <w:right w:val="none" w:sz="0" w:space="0" w:color="auto"/>
      </w:divBdr>
    </w:div>
    <w:div w:id="481041999">
      <w:bodyDiv w:val="1"/>
      <w:marLeft w:val="0"/>
      <w:marRight w:val="0"/>
      <w:marTop w:val="0"/>
      <w:marBottom w:val="0"/>
      <w:divBdr>
        <w:top w:val="none" w:sz="0" w:space="0" w:color="auto"/>
        <w:left w:val="none" w:sz="0" w:space="0" w:color="auto"/>
        <w:bottom w:val="none" w:sz="0" w:space="0" w:color="auto"/>
        <w:right w:val="none" w:sz="0" w:space="0" w:color="auto"/>
      </w:divBdr>
    </w:div>
    <w:div w:id="481042893">
      <w:bodyDiv w:val="1"/>
      <w:marLeft w:val="0"/>
      <w:marRight w:val="0"/>
      <w:marTop w:val="0"/>
      <w:marBottom w:val="0"/>
      <w:divBdr>
        <w:top w:val="none" w:sz="0" w:space="0" w:color="auto"/>
        <w:left w:val="none" w:sz="0" w:space="0" w:color="auto"/>
        <w:bottom w:val="none" w:sz="0" w:space="0" w:color="auto"/>
        <w:right w:val="none" w:sz="0" w:space="0" w:color="auto"/>
      </w:divBdr>
    </w:div>
    <w:div w:id="481195315">
      <w:bodyDiv w:val="1"/>
      <w:marLeft w:val="0"/>
      <w:marRight w:val="0"/>
      <w:marTop w:val="0"/>
      <w:marBottom w:val="0"/>
      <w:divBdr>
        <w:top w:val="none" w:sz="0" w:space="0" w:color="auto"/>
        <w:left w:val="none" w:sz="0" w:space="0" w:color="auto"/>
        <w:bottom w:val="none" w:sz="0" w:space="0" w:color="auto"/>
        <w:right w:val="none" w:sz="0" w:space="0" w:color="auto"/>
      </w:divBdr>
    </w:div>
    <w:div w:id="481238577">
      <w:bodyDiv w:val="1"/>
      <w:marLeft w:val="0"/>
      <w:marRight w:val="0"/>
      <w:marTop w:val="0"/>
      <w:marBottom w:val="0"/>
      <w:divBdr>
        <w:top w:val="none" w:sz="0" w:space="0" w:color="auto"/>
        <w:left w:val="none" w:sz="0" w:space="0" w:color="auto"/>
        <w:bottom w:val="none" w:sz="0" w:space="0" w:color="auto"/>
        <w:right w:val="none" w:sz="0" w:space="0" w:color="auto"/>
      </w:divBdr>
    </w:div>
    <w:div w:id="481654736">
      <w:bodyDiv w:val="1"/>
      <w:marLeft w:val="0"/>
      <w:marRight w:val="0"/>
      <w:marTop w:val="0"/>
      <w:marBottom w:val="0"/>
      <w:divBdr>
        <w:top w:val="none" w:sz="0" w:space="0" w:color="auto"/>
        <w:left w:val="none" w:sz="0" w:space="0" w:color="auto"/>
        <w:bottom w:val="none" w:sz="0" w:space="0" w:color="auto"/>
        <w:right w:val="none" w:sz="0" w:space="0" w:color="auto"/>
      </w:divBdr>
    </w:div>
    <w:div w:id="481965471">
      <w:bodyDiv w:val="1"/>
      <w:marLeft w:val="0"/>
      <w:marRight w:val="0"/>
      <w:marTop w:val="0"/>
      <w:marBottom w:val="0"/>
      <w:divBdr>
        <w:top w:val="none" w:sz="0" w:space="0" w:color="auto"/>
        <w:left w:val="none" w:sz="0" w:space="0" w:color="auto"/>
        <w:bottom w:val="none" w:sz="0" w:space="0" w:color="auto"/>
        <w:right w:val="none" w:sz="0" w:space="0" w:color="auto"/>
      </w:divBdr>
    </w:div>
    <w:div w:id="482091286">
      <w:bodyDiv w:val="1"/>
      <w:marLeft w:val="0"/>
      <w:marRight w:val="0"/>
      <w:marTop w:val="0"/>
      <w:marBottom w:val="0"/>
      <w:divBdr>
        <w:top w:val="none" w:sz="0" w:space="0" w:color="auto"/>
        <w:left w:val="none" w:sz="0" w:space="0" w:color="auto"/>
        <w:bottom w:val="none" w:sz="0" w:space="0" w:color="auto"/>
        <w:right w:val="none" w:sz="0" w:space="0" w:color="auto"/>
      </w:divBdr>
    </w:div>
    <w:div w:id="482548361">
      <w:bodyDiv w:val="1"/>
      <w:marLeft w:val="0"/>
      <w:marRight w:val="0"/>
      <w:marTop w:val="0"/>
      <w:marBottom w:val="0"/>
      <w:divBdr>
        <w:top w:val="none" w:sz="0" w:space="0" w:color="auto"/>
        <w:left w:val="none" w:sz="0" w:space="0" w:color="auto"/>
        <w:bottom w:val="none" w:sz="0" w:space="0" w:color="auto"/>
        <w:right w:val="none" w:sz="0" w:space="0" w:color="auto"/>
      </w:divBdr>
    </w:div>
    <w:div w:id="483011317">
      <w:bodyDiv w:val="1"/>
      <w:marLeft w:val="0"/>
      <w:marRight w:val="0"/>
      <w:marTop w:val="0"/>
      <w:marBottom w:val="0"/>
      <w:divBdr>
        <w:top w:val="none" w:sz="0" w:space="0" w:color="auto"/>
        <w:left w:val="none" w:sz="0" w:space="0" w:color="auto"/>
        <w:bottom w:val="none" w:sz="0" w:space="0" w:color="auto"/>
        <w:right w:val="none" w:sz="0" w:space="0" w:color="auto"/>
      </w:divBdr>
    </w:div>
    <w:div w:id="483592667">
      <w:bodyDiv w:val="1"/>
      <w:marLeft w:val="0"/>
      <w:marRight w:val="0"/>
      <w:marTop w:val="0"/>
      <w:marBottom w:val="0"/>
      <w:divBdr>
        <w:top w:val="none" w:sz="0" w:space="0" w:color="auto"/>
        <w:left w:val="none" w:sz="0" w:space="0" w:color="auto"/>
        <w:bottom w:val="none" w:sz="0" w:space="0" w:color="auto"/>
        <w:right w:val="none" w:sz="0" w:space="0" w:color="auto"/>
      </w:divBdr>
    </w:div>
    <w:div w:id="483740823">
      <w:bodyDiv w:val="1"/>
      <w:marLeft w:val="0"/>
      <w:marRight w:val="0"/>
      <w:marTop w:val="0"/>
      <w:marBottom w:val="0"/>
      <w:divBdr>
        <w:top w:val="none" w:sz="0" w:space="0" w:color="auto"/>
        <w:left w:val="none" w:sz="0" w:space="0" w:color="auto"/>
        <w:bottom w:val="none" w:sz="0" w:space="0" w:color="auto"/>
        <w:right w:val="none" w:sz="0" w:space="0" w:color="auto"/>
      </w:divBdr>
    </w:div>
    <w:div w:id="483742313">
      <w:bodyDiv w:val="1"/>
      <w:marLeft w:val="0"/>
      <w:marRight w:val="0"/>
      <w:marTop w:val="0"/>
      <w:marBottom w:val="0"/>
      <w:divBdr>
        <w:top w:val="none" w:sz="0" w:space="0" w:color="auto"/>
        <w:left w:val="none" w:sz="0" w:space="0" w:color="auto"/>
        <w:bottom w:val="none" w:sz="0" w:space="0" w:color="auto"/>
        <w:right w:val="none" w:sz="0" w:space="0" w:color="auto"/>
      </w:divBdr>
    </w:div>
    <w:div w:id="484049153">
      <w:bodyDiv w:val="1"/>
      <w:marLeft w:val="0"/>
      <w:marRight w:val="0"/>
      <w:marTop w:val="0"/>
      <w:marBottom w:val="0"/>
      <w:divBdr>
        <w:top w:val="none" w:sz="0" w:space="0" w:color="auto"/>
        <w:left w:val="none" w:sz="0" w:space="0" w:color="auto"/>
        <w:bottom w:val="none" w:sz="0" w:space="0" w:color="auto"/>
        <w:right w:val="none" w:sz="0" w:space="0" w:color="auto"/>
      </w:divBdr>
    </w:div>
    <w:div w:id="484054017">
      <w:bodyDiv w:val="1"/>
      <w:marLeft w:val="0"/>
      <w:marRight w:val="0"/>
      <w:marTop w:val="0"/>
      <w:marBottom w:val="0"/>
      <w:divBdr>
        <w:top w:val="none" w:sz="0" w:space="0" w:color="auto"/>
        <w:left w:val="none" w:sz="0" w:space="0" w:color="auto"/>
        <w:bottom w:val="none" w:sz="0" w:space="0" w:color="auto"/>
        <w:right w:val="none" w:sz="0" w:space="0" w:color="auto"/>
      </w:divBdr>
    </w:div>
    <w:div w:id="484245816">
      <w:bodyDiv w:val="1"/>
      <w:marLeft w:val="0"/>
      <w:marRight w:val="0"/>
      <w:marTop w:val="0"/>
      <w:marBottom w:val="0"/>
      <w:divBdr>
        <w:top w:val="none" w:sz="0" w:space="0" w:color="auto"/>
        <w:left w:val="none" w:sz="0" w:space="0" w:color="auto"/>
        <w:bottom w:val="none" w:sz="0" w:space="0" w:color="auto"/>
        <w:right w:val="none" w:sz="0" w:space="0" w:color="auto"/>
      </w:divBdr>
    </w:div>
    <w:div w:id="486239642">
      <w:bodyDiv w:val="1"/>
      <w:marLeft w:val="0"/>
      <w:marRight w:val="0"/>
      <w:marTop w:val="0"/>
      <w:marBottom w:val="0"/>
      <w:divBdr>
        <w:top w:val="none" w:sz="0" w:space="0" w:color="auto"/>
        <w:left w:val="none" w:sz="0" w:space="0" w:color="auto"/>
        <w:bottom w:val="none" w:sz="0" w:space="0" w:color="auto"/>
        <w:right w:val="none" w:sz="0" w:space="0" w:color="auto"/>
      </w:divBdr>
    </w:div>
    <w:div w:id="486240435">
      <w:bodyDiv w:val="1"/>
      <w:marLeft w:val="0"/>
      <w:marRight w:val="0"/>
      <w:marTop w:val="0"/>
      <w:marBottom w:val="0"/>
      <w:divBdr>
        <w:top w:val="none" w:sz="0" w:space="0" w:color="auto"/>
        <w:left w:val="none" w:sz="0" w:space="0" w:color="auto"/>
        <w:bottom w:val="none" w:sz="0" w:space="0" w:color="auto"/>
        <w:right w:val="none" w:sz="0" w:space="0" w:color="auto"/>
      </w:divBdr>
    </w:div>
    <w:div w:id="486288013">
      <w:bodyDiv w:val="1"/>
      <w:marLeft w:val="0"/>
      <w:marRight w:val="0"/>
      <w:marTop w:val="0"/>
      <w:marBottom w:val="0"/>
      <w:divBdr>
        <w:top w:val="none" w:sz="0" w:space="0" w:color="auto"/>
        <w:left w:val="none" w:sz="0" w:space="0" w:color="auto"/>
        <w:bottom w:val="none" w:sz="0" w:space="0" w:color="auto"/>
        <w:right w:val="none" w:sz="0" w:space="0" w:color="auto"/>
      </w:divBdr>
    </w:div>
    <w:div w:id="486363073">
      <w:bodyDiv w:val="1"/>
      <w:marLeft w:val="0"/>
      <w:marRight w:val="0"/>
      <w:marTop w:val="0"/>
      <w:marBottom w:val="0"/>
      <w:divBdr>
        <w:top w:val="none" w:sz="0" w:space="0" w:color="auto"/>
        <w:left w:val="none" w:sz="0" w:space="0" w:color="auto"/>
        <w:bottom w:val="none" w:sz="0" w:space="0" w:color="auto"/>
        <w:right w:val="none" w:sz="0" w:space="0" w:color="auto"/>
      </w:divBdr>
    </w:div>
    <w:div w:id="486633057">
      <w:bodyDiv w:val="1"/>
      <w:marLeft w:val="0"/>
      <w:marRight w:val="0"/>
      <w:marTop w:val="0"/>
      <w:marBottom w:val="0"/>
      <w:divBdr>
        <w:top w:val="none" w:sz="0" w:space="0" w:color="auto"/>
        <w:left w:val="none" w:sz="0" w:space="0" w:color="auto"/>
        <w:bottom w:val="none" w:sz="0" w:space="0" w:color="auto"/>
        <w:right w:val="none" w:sz="0" w:space="0" w:color="auto"/>
      </w:divBdr>
    </w:div>
    <w:div w:id="486633247">
      <w:bodyDiv w:val="1"/>
      <w:marLeft w:val="0"/>
      <w:marRight w:val="0"/>
      <w:marTop w:val="0"/>
      <w:marBottom w:val="0"/>
      <w:divBdr>
        <w:top w:val="none" w:sz="0" w:space="0" w:color="auto"/>
        <w:left w:val="none" w:sz="0" w:space="0" w:color="auto"/>
        <w:bottom w:val="none" w:sz="0" w:space="0" w:color="auto"/>
        <w:right w:val="none" w:sz="0" w:space="0" w:color="auto"/>
      </w:divBdr>
    </w:div>
    <w:div w:id="486748838">
      <w:bodyDiv w:val="1"/>
      <w:marLeft w:val="0"/>
      <w:marRight w:val="0"/>
      <w:marTop w:val="0"/>
      <w:marBottom w:val="0"/>
      <w:divBdr>
        <w:top w:val="none" w:sz="0" w:space="0" w:color="auto"/>
        <w:left w:val="none" w:sz="0" w:space="0" w:color="auto"/>
        <w:bottom w:val="none" w:sz="0" w:space="0" w:color="auto"/>
        <w:right w:val="none" w:sz="0" w:space="0" w:color="auto"/>
      </w:divBdr>
    </w:div>
    <w:div w:id="486945848">
      <w:bodyDiv w:val="1"/>
      <w:marLeft w:val="0"/>
      <w:marRight w:val="0"/>
      <w:marTop w:val="0"/>
      <w:marBottom w:val="0"/>
      <w:divBdr>
        <w:top w:val="none" w:sz="0" w:space="0" w:color="auto"/>
        <w:left w:val="none" w:sz="0" w:space="0" w:color="auto"/>
        <w:bottom w:val="none" w:sz="0" w:space="0" w:color="auto"/>
        <w:right w:val="none" w:sz="0" w:space="0" w:color="auto"/>
      </w:divBdr>
    </w:div>
    <w:div w:id="486946567">
      <w:bodyDiv w:val="1"/>
      <w:marLeft w:val="0"/>
      <w:marRight w:val="0"/>
      <w:marTop w:val="0"/>
      <w:marBottom w:val="0"/>
      <w:divBdr>
        <w:top w:val="none" w:sz="0" w:space="0" w:color="auto"/>
        <w:left w:val="none" w:sz="0" w:space="0" w:color="auto"/>
        <w:bottom w:val="none" w:sz="0" w:space="0" w:color="auto"/>
        <w:right w:val="none" w:sz="0" w:space="0" w:color="auto"/>
      </w:divBdr>
    </w:div>
    <w:div w:id="487286070">
      <w:bodyDiv w:val="1"/>
      <w:marLeft w:val="0"/>
      <w:marRight w:val="0"/>
      <w:marTop w:val="0"/>
      <w:marBottom w:val="0"/>
      <w:divBdr>
        <w:top w:val="none" w:sz="0" w:space="0" w:color="auto"/>
        <w:left w:val="none" w:sz="0" w:space="0" w:color="auto"/>
        <w:bottom w:val="none" w:sz="0" w:space="0" w:color="auto"/>
        <w:right w:val="none" w:sz="0" w:space="0" w:color="auto"/>
      </w:divBdr>
    </w:div>
    <w:div w:id="487553943">
      <w:bodyDiv w:val="1"/>
      <w:marLeft w:val="0"/>
      <w:marRight w:val="0"/>
      <w:marTop w:val="0"/>
      <w:marBottom w:val="0"/>
      <w:divBdr>
        <w:top w:val="none" w:sz="0" w:space="0" w:color="auto"/>
        <w:left w:val="none" w:sz="0" w:space="0" w:color="auto"/>
        <w:bottom w:val="none" w:sz="0" w:space="0" w:color="auto"/>
        <w:right w:val="none" w:sz="0" w:space="0" w:color="auto"/>
      </w:divBdr>
    </w:div>
    <w:div w:id="487602333">
      <w:bodyDiv w:val="1"/>
      <w:marLeft w:val="0"/>
      <w:marRight w:val="0"/>
      <w:marTop w:val="0"/>
      <w:marBottom w:val="0"/>
      <w:divBdr>
        <w:top w:val="none" w:sz="0" w:space="0" w:color="auto"/>
        <w:left w:val="none" w:sz="0" w:space="0" w:color="auto"/>
        <w:bottom w:val="none" w:sz="0" w:space="0" w:color="auto"/>
        <w:right w:val="none" w:sz="0" w:space="0" w:color="auto"/>
      </w:divBdr>
    </w:div>
    <w:div w:id="487793204">
      <w:bodyDiv w:val="1"/>
      <w:marLeft w:val="0"/>
      <w:marRight w:val="0"/>
      <w:marTop w:val="0"/>
      <w:marBottom w:val="0"/>
      <w:divBdr>
        <w:top w:val="none" w:sz="0" w:space="0" w:color="auto"/>
        <w:left w:val="none" w:sz="0" w:space="0" w:color="auto"/>
        <w:bottom w:val="none" w:sz="0" w:space="0" w:color="auto"/>
        <w:right w:val="none" w:sz="0" w:space="0" w:color="auto"/>
      </w:divBdr>
    </w:div>
    <w:div w:id="488135395">
      <w:bodyDiv w:val="1"/>
      <w:marLeft w:val="0"/>
      <w:marRight w:val="0"/>
      <w:marTop w:val="0"/>
      <w:marBottom w:val="0"/>
      <w:divBdr>
        <w:top w:val="none" w:sz="0" w:space="0" w:color="auto"/>
        <w:left w:val="none" w:sz="0" w:space="0" w:color="auto"/>
        <w:bottom w:val="none" w:sz="0" w:space="0" w:color="auto"/>
        <w:right w:val="none" w:sz="0" w:space="0" w:color="auto"/>
      </w:divBdr>
    </w:div>
    <w:div w:id="488331911">
      <w:bodyDiv w:val="1"/>
      <w:marLeft w:val="0"/>
      <w:marRight w:val="0"/>
      <w:marTop w:val="0"/>
      <w:marBottom w:val="0"/>
      <w:divBdr>
        <w:top w:val="none" w:sz="0" w:space="0" w:color="auto"/>
        <w:left w:val="none" w:sz="0" w:space="0" w:color="auto"/>
        <w:bottom w:val="none" w:sz="0" w:space="0" w:color="auto"/>
        <w:right w:val="none" w:sz="0" w:space="0" w:color="auto"/>
      </w:divBdr>
    </w:div>
    <w:div w:id="488525845">
      <w:bodyDiv w:val="1"/>
      <w:marLeft w:val="0"/>
      <w:marRight w:val="0"/>
      <w:marTop w:val="0"/>
      <w:marBottom w:val="0"/>
      <w:divBdr>
        <w:top w:val="none" w:sz="0" w:space="0" w:color="auto"/>
        <w:left w:val="none" w:sz="0" w:space="0" w:color="auto"/>
        <w:bottom w:val="none" w:sz="0" w:space="0" w:color="auto"/>
        <w:right w:val="none" w:sz="0" w:space="0" w:color="auto"/>
      </w:divBdr>
    </w:div>
    <w:div w:id="488834271">
      <w:bodyDiv w:val="1"/>
      <w:marLeft w:val="0"/>
      <w:marRight w:val="0"/>
      <w:marTop w:val="0"/>
      <w:marBottom w:val="0"/>
      <w:divBdr>
        <w:top w:val="none" w:sz="0" w:space="0" w:color="auto"/>
        <w:left w:val="none" w:sz="0" w:space="0" w:color="auto"/>
        <w:bottom w:val="none" w:sz="0" w:space="0" w:color="auto"/>
        <w:right w:val="none" w:sz="0" w:space="0" w:color="auto"/>
      </w:divBdr>
    </w:div>
    <w:div w:id="488860936">
      <w:bodyDiv w:val="1"/>
      <w:marLeft w:val="0"/>
      <w:marRight w:val="0"/>
      <w:marTop w:val="0"/>
      <w:marBottom w:val="0"/>
      <w:divBdr>
        <w:top w:val="none" w:sz="0" w:space="0" w:color="auto"/>
        <w:left w:val="none" w:sz="0" w:space="0" w:color="auto"/>
        <w:bottom w:val="none" w:sz="0" w:space="0" w:color="auto"/>
        <w:right w:val="none" w:sz="0" w:space="0" w:color="auto"/>
      </w:divBdr>
    </w:div>
    <w:div w:id="488862616">
      <w:bodyDiv w:val="1"/>
      <w:marLeft w:val="0"/>
      <w:marRight w:val="0"/>
      <w:marTop w:val="0"/>
      <w:marBottom w:val="0"/>
      <w:divBdr>
        <w:top w:val="none" w:sz="0" w:space="0" w:color="auto"/>
        <w:left w:val="none" w:sz="0" w:space="0" w:color="auto"/>
        <w:bottom w:val="none" w:sz="0" w:space="0" w:color="auto"/>
        <w:right w:val="none" w:sz="0" w:space="0" w:color="auto"/>
      </w:divBdr>
    </w:div>
    <w:div w:id="489059123">
      <w:bodyDiv w:val="1"/>
      <w:marLeft w:val="0"/>
      <w:marRight w:val="0"/>
      <w:marTop w:val="0"/>
      <w:marBottom w:val="0"/>
      <w:divBdr>
        <w:top w:val="none" w:sz="0" w:space="0" w:color="auto"/>
        <w:left w:val="none" w:sz="0" w:space="0" w:color="auto"/>
        <w:bottom w:val="none" w:sz="0" w:space="0" w:color="auto"/>
        <w:right w:val="none" w:sz="0" w:space="0" w:color="auto"/>
      </w:divBdr>
    </w:div>
    <w:div w:id="489250215">
      <w:bodyDiv w:val="1"/>
      <w:marLeft w:val="0"/>
      <w:marRight w:val="0"/>
      <w:marTop w:val="0"/>
      <w:marBottom w:val="0"/>
      <w:divBdr>
        <w:top w:val="none" w:sz="0" w:space="0" w:color="auto"/>
        <w:left w:val="none" w:sz="0" w:space="0" w:color="auto"/>
        <w:bottom w:val="none" w:sz="0" w:space="0" w:color="auto"/>
        <w:right w:val="none" w:sz="0" w:space="0" w:color="auto"/>
      </w:divBdr>
    </w:div>
    <w:div w:id="489252344">
      <w:bodyDiv w:val="1"/>
      <w:marLeft w:val="0"/>
      <w:marRight w:val="0"/>
      <w:marTop w:val="0"/>
      <w:marBottom w:val="0"/>
      <w:divBdr>
        <w:top w:val="none" w:sz="0" w:space="0" w:color="auto"/>
        <w:left w:val="none" w:sz="0" w:space="0" w:color="auto"/>
        <w:bottom w:val="none" w:sz="0" w:space="0" w:color="auto"/>
        <w:right w:val="none" w:sz="0" w:space="0" w:color="auto"/>
      </w:divBdr>
    </w:div>
    <w:div w:id="489365989">
      <w:bodyDiv w:val="1"/>
      <w:marLeft w:val="0"/>
      <w:marRight w:val="0"/>
      <w:marTop w:val="0"/>
      <w:marBottom w:val="0"/>
      <w:divBdr>
        <w:top w:val="none" w:sz="0" w:space="0" w:color="auto"/>
        <w:left w:val="none" w:sz="0" w:space="0" w:color="auto"/>
        <w:bottom w:val="none" w:sz="0" w:space="0" w:color="auto"/>
        <w:right w:val="none" w:sz="0" w:space="0" w:color="auto"/>
      </w:divBdr>
    </w:div>
    <w:div w:id="489441467">
      <w:bodyDiv w:val="1"/>
      <w:marLeft w:val="0"/>
      <w:marRight w:val="0"/>
      <w:marTop w:val="0"/>
      <w:marBottom w:val="0"/>
      <w:divBdr>
        <w:top w:val="none" w:sz="0" w:space="0" w:color="auto"/>
        <w:left w:val="none" w:sz="0" w:space="0" w:color="auto"/>
        <w:bottom w:val="none" w:sz="0" w:space="0" w:color="auto"/>
        <w:right w:val="none" w:sz="0" w:space="0" w:color="auto"/>
      </w:divBdr>
    </w:div>
    <w:div w:id="489753747">
      <w:bodyDiv w:val="1"/>
      <w:marLeft w:val="0"/>
      <w:marRight w:val="0"/>
      <w:marTop w:val="0"/>
      <w:marBottom w:val="0"/>
      <w:divBdr>
        <w:top w:val="none" w:sz="0" w:space="0" w:color="auto"/>
        <w:left w:val="none" w:sz="0" w:space="0" w:color="auto"/>
        <w:bottom w:val="none" w:sz="0" w:space="0" w:color="auto"/>
        <w:right w:val="none" w:sz="0" w:space="0" w:color="auto"/>
      </w:divBdr>
    </w:div>
    <w:div w:id="489828810">
      <w:bodyDiv w:val="1"/>
      <w:marLeft w:val="0"/>
      <w:marRight w:val="0"/>
      <w:marTop w:val="0"/>
      <w:marBottom w:val="0"/>
      <w:divBdr>
        <w:top w:val="none" w:sz="0" w:space="0" w:color="auto"/>
        <w:left w:val="none" w:sz="0" w:space="0" w:color="auto"/>
        <w:bottom w:val="none" w:sz="0" w:space="0" w:color="auto"/>
        <w:right w:val="none" w:sz="0" w:space="0" w:color="auto"/>
      </w:divBdr>
    </w:div>
    <w:div w:id="490024604">
      <w:bodyDiv w:val="1"/>
      <w:marLeft w:val="0"/>
      <w:marRight w:val="0"/>
      <w:marTop w:val="0"/>
      <w:marBottom w:val="0"/>
      <w:divBdr>
        <w:top w:val="none" w:sz="0" w:space="0" w:color="auto"/>
        <w:left w:val="none" w:sz="0" w:space="0" w:color="auto"/>
        <w:bottom w:val="none" w:sz="0" w:space="0" w:color="auto"/>
        <w:right w:val="none" w:sz="0" w:space="0" w:color="auto"/>
      </w:divBdr>
    </w:div>
    <w:div w:id="490029293">
      <w:bodyDiv w:val="1"/>
      <w:marLeft w:val="0"/>
      <w:marRight w:val="0"/>
      <w:marTop w:val="0"/>
      <w:marBottom w:val="0"/>
      <w:divBdr>
        <w:top w:val="none" w:sz="0" w:space="0" w:color="auto"/>
        <w:left w:val="none" w:sz="0" w:space="0" w:color="auto"/>
        <w:bottom w:val="none" w:sz="0" w:space="0" w:color="auto"/>
        <w:right w:val="none" w:sz="0" w:space="0" w:color="auto"/>
      </w:divBdr>
    </w:div>
    <w:div w:id="490491025">
      <w:bodyDiv w:val="1"/>
      <w:marLeft w:val="0"/>
      <w:marRight w:val="0"/>
      <w:marTop w:val="0"/>
      <w:marBottom w:val="0"/>
      <w:divBdr>
        <w:top w:val="none" w:sz="0" w:space="0" w:color="auto"/>
        <w:left w:val="none" w:sz="0" w:space="0" w:color="auto"/>
        <w:bottom w:val="none" w:sz="0" w:space="0" w:color="auto"/>
        <w:right w:val="none" w:sz="0" w:space="0" w:color="auto"/>
      </w:divBdr>
    </w:div>
    <w:div w:id="490609418">
      <w:bodyDiv w:val="1"/>
      <w:marLeft w:val="0"/>
      <w:marRight w:val="0"/>
      <w:marTop w:val="0"/>
      <w:marBottom w:val="0"/>
      <w:divBdr>
        <w:top w:val="none" w:sz="0" w:space="0" w:color="auto"/>
        <w:left w:val="none" w:sz="0" w:space="0" w:color="auto"/>
        <w:bottom w:val="none" w:sz="0" w:space="0" w:color="auto"/>
        <w:right w:val="none" w:sz="0" w:space="0" w:color="auto"/>
      </w:divBdr>
    </w:div>
    <w:div w:id="490827668">
      <w:bodyDiv w:val="1"/>
      <w:marLeft w:val="0"/>
      <w:marRight w:val="0"/>
      <w:marTop w:val="0"/>
      <w:marBottom w:val="0"/>
      <w:divBdr>
        <w:top w:val="none" w:sz="0" w:space="0" w:color="auto"/>
        <w:left w:val="none" w:sz="0" w:space="0" w:color="auto"/>
        <w:bottom w:val="none" w:sz="0" w:space="0" w:color="auto"/>
        <w:right w:val="none" w:sz="0" w:space="0" w:color="auto"/>
      </w:divBdr>
    </w:div>
    <w:div w:id="491258665">
      <w:bodyDiv w:val="1"/>
      <w:marLeft w:val="0"/>
      <w:marRight w:val="0"/>
      <w:marTop w:val="0"/>
      <w:marBottom w:val="0"/>
      <w:divBdr>
        <w:top w:val="none" w:sz="0" w:space="0" w:color="auto"/>
        <w:left w:val="none" w:sz="0" w:space="0" w:color="auto"/>
        <w:bottom w:val="none" w:sz="0" w:space="0" w:color="auto"/>
        <w:right w:val="none" w:sz="0" w:space="0" w:color="auto"/>
      </w:divBdr>
    </w:div>
    <w:div w:id="491408839">
      <w:bodyDiv w:val="1"/>
      <w:marLeft w:val="0"/>
      <w:marRight w:val="0"/>
      <w:marTop w:val="0"/>
      <w:marBottom w:val="0"/>
      <w:divBdr>
        <w:top w:val="none" w:sz="0" w:space="0" w:color="auto"/>
        <w:left w:val="none" w:sz="0" w:space="0" w:color="auto"/>
        <w:bottom w:val="none" w:sz="0" w:space="0" w:color="auto"/>
        <w:right w:val="none" w:sz="0" w:space="0" w:color="auto"/>
      </w:divBdr>
    </w:div>
    <w:div w:id="491719115">
      <w:bodyDiv w:val="1"/>
      <w:marLeft w:val="0"/>
      <w:marRight w:val="0"/>
      <w:marTop w:val="0"/>
      <w:marBottom w:val="0"/>
      <w:divBdr>
        <w:top w:val="none" w:sz="0" w:space="0" w:color="auto"/>
        <w:left w:val="none" w:sz="0" w:space="0" w:color="auto"/>
        <w:bottom w:val="none" w:sz="0" w:space="0" w:color="auto"/>
        <w:right w:val="none" w:sz="0" w:space="0" w:color="auto"/>
      </w:divBdr>
    </w:div>
    <w:div w:id="491800895">
      <w:bodyDiv w:val="1"/>
      <w:marLeft w:val="0"/>
      <w:marRight w:val="0"/>
      <w:marTop w:val="0"/>
      <w:marBottom w:val="0"/>
      <w:divBdr>
        <w:top w:val="none" w:sz="0" w:space="0" w:color="auto"/>
        <w:left w:val="none" w:sz="0" w:space="0" w:color="auto"/>
        <w:bottom w:val="none" w:sz="0" w:space="0" w:color="auto"/>
        <w:right w:val="none" w:sz="0" w:space="0" w:color="auto"/>
      </w:divBdr>
    </w:div>
    <w:div w:id="492067272">
      <w:bodyDiv w:val="1"/>
      <w:marLeft w:val="0"/>
      <w:marRight w:val="0"/>
      <w:marTop w:val="0"/>
      <w:marBottom w:val="0"/>
      <w:divBdr>
        <w:top w:val="none" w:sz="0" w:space="0" w:color="auto"/>
        <w:left w:val="none" w:sz="0" w:space="0" w:color="auto"/>
        <w:bottom w:val="none" w:sz="0" w:space="0" w:color="auto"/>
        <w:right w:val="none" w:sz="0" w:space="0" w:color="auto"/>
      </w:divBdr>
    </w:div>
    <w:div w:id="492453303">
      <w:bodyDiv w:val="1"/>
      <w:marLeft w:val="0"/>
      <w:marRight w:val="0"/>
      <w:marTop w:val="0"/>
      <w:marBottom w:val="0"/>
      <w:divBdr>
        <w:top w:val="none" w:sz="0" w:space="0" w:color="auto"/>
        <w:left w:val="none" w:sz="0" w:space="0" w:color="auto"/>
        <w:bottom w:val="none" w:sz="0" w:space="0" w:color="auto"/>
        <w:right w:val="none" w:sz="0" w:space="0" w:color="auto"/>
      </w:divBdr>
    </w:div>
    <w:div w:id="492794371">
      <w:bodyDiv w:val="1"/>
      <w:marLeft w:val="0"/>
      <w:marRight w:val="0"/>
      <w:marTop w:val="0"/>
      <w:marBottom w:val="0"/>
      <w:divBdr>
        <w:top w:val="none" w:sz="0" w:space="0" w:color="auto"/>
        <w:left w:val="none" w:sz="0" w:space="0" w:color="auto"/>
        <w:bottom w:val="none" w:sz="0" w:space="0" w:color="auto"/>
        <w:right w:val="none" w:sz="0" w:space="0" w:color="auto"/>
      </w:divBdr>
    </w:div>
    <w:div w:id="492795254">
      <w:bodyDiv w:val="1"/>
      <w:marLeft w:val="0"/>
      <w:marRight w:val="0"/>
      <w:marTop w:val="0"/>
      <w:marBottom w:val="0"/>
      <w:divBdr>
        <w:top w:val="none" w:sz="0" w:space="0" w:color="auto"/>
        <w:left w:val="none" w:sz="0" w:space="0" w:color="auto"/>
        <w:bottom w:val="none" w:sz="0" w:space="0" w:color="auto"/>
        <w:right w:val="none" w:sz="0" w:space="0" w:color="auto"/>
      </w:divBdr>
    </w:div>
    <w:div w:id="493374184">
      <w:bodyDiv w:val="1"/>
      <w:marLeft w:val="0"/>
      <w:marRight w:val="0"/>
      <w:marTop w:val="0"/>
      <w:marBottom w:val="0"/>
      <w:divBdr>
        <w:top w:val="none" w:sz="0" w:space="0" w:color="auto"/>
        <w:left w:val="none" w:sz="0" w:space="0" w:color="auto"/>
        <w:bottom w:val="none" w:sz="0" w:space="0" w:color="auto"/>
        <w:right w:val="none" w:sz="0" w:space="0" w:color="auto"/>
      </w:divBdr>
    </w:div>
    <w:div w:id="493375738">
      <w:bodyDiv w:val="1"/>
      <w:marLeft w:val="0"/>
      <w:marRight w:val="0"/>
      <w:marTop w:val="0"/>
      <w:marBottom w:val="0"/>
      <w:divBdr>
        <w:top w:val="none" w:sz="0" w:space="0" w:color="auto"/>
        <w:left w:val="none" w:sz="0" w:space="0" w:color="auto"/>
        <w:bottom w:val="none" w:sz="0" w:space="0" w:color="auto"/>
        <w:right w:val="none" w:sz="0" w:space="0" w:color="auto"/>
      </w:divBdr>
    </w:div>
    <w:div w:id="493451920">
      <w:bodyDiv w:val="1"/>
      <w:marLeft w:val="0"/>
      <w:marRight w:val="0"/>
      <w:marTop w:val="0"/>
      <w:marBottom w:val="0"/>
      <w:divBdr>
        <w:top w:val="none" w:sz="0" w:space="0" w:color="auto"/>
        <w:left w:val="none" w:sz="0" w:space="0" w:color="auto"/>
        <w:bottom w:val="none" w:sz="0" w:space="0" w:color="auto"/>
        <w:right w:val="none" w:sz="0" w:space="0" w:color="auto"/>
      </w:divBdr>
    </w:div>
    <w:div w:id="493766426">
      <w:bodyDiv w:val="1"/>
      <w:marLeft w:val="0"/>
      <w:marRight w:val="0"/>
      <w:marTop w:val="0"/>
      <w:marBottom w:val="0"/>
      <w:divBdr>
        <w:top w:val="none" w:sz="0" w:space="0" w:color="auto"/>
        <w:left w:val="none" w:sz="0" w:space="0" w:color="auto"/>
        <w:bottom w:val="none" w:sz="0" w:space="0" w:color="auto"/>
        <w:right w:val="none" w:sz="0" w:space="0" w:color="auto"/>
      </w:divBdr>
    </w:div>
    <w:div w:id="493883964">
      <w:bodyDiv w:val="1"/>
      <w:marLeft w:val="0"/>
      <w:marRight w:val="0"/>
      <w:marTop w:val="0"/>
      <w:marBottom w:val="0"/>
      <w:divBdr>
        <w:top w:val="none" w:sz="0" w:space="0" w:color="auto"/>
        <w:left w:val="none" w:sz="0" w:space="0" w:color="auto"/>
        <w:bottom w:val="none" w:sz="0" w:space="0" w:color="auto"/>
        <w:right w:val="none" w:sz="0" w:space="0" w:color="auto"/>
      </w:divBdr>
    </w:div>
    <w:div w:id="493911351">
      <w:bodyDiv w:val="1"/>
      <w:marLeft w:val="0"/>
      <w:marRight w:val="0"/>
      <w:marTop w:val="0"/>
      <w:marBottom w:val="0"/>
      <w:divBdr>
        <w:top w:val="none" w:sz="0" w:space="0" w:color="auto"/>
        <w:left w:val="none" w:sz="0" w:space="0" w:color="auto"/>
        <w:bottom w:val="none" w:sz="0" w:space="0" w:color="auto"/>
        <w:right w:val="none" w:sz="0" w:space="0" w:color="auto"/>
      </w:divBdr>
    </w:div>
    <w:div w:id="494345743">
      <w:bodyDiv w:val="1"/>
      <w:marLeft w:val="0"/>
      <w:marRight w:val="0"/>
      <w:marTop w:val="0"/>
      <w:marBottom w:val="0"/>
      <w:divBdr>
        <w:top w:val="none" w:sz="0" w:space="0" w:color="auto"/>
        <w:left w:val="none" w:sz="0" w:space="0" w:color="auto"/>
        <w:bottom w:val="none" w:sz="0" w:space="0" w:color="auto"/>
        <w:right w:val="none" w:sz="0" w:space="0" w:color="auto"/>
      </w:divBdr>
    </w:div>
    <w:div w:id="494422679">
      <w:bodyDiv w:val="1"/>
      <w:marLeft w:val="0"/>
      <w:marRight w:val="0"/>
      <w:marTop w:val="0"/>
      <w:marBottom w:val="0"/>
      <w:divBdr>
        <w:top w:val="none" w:sz="0" w:space="0" w:color="auto"/>
        <w:left w:val="none" w:sz="0" w:space="0" w:color="auto"/>
        <w:bottom w:val="none" w:sz="0" w:space="0" w:color="auto"/>
        <w:right w:val="none" w:sz="0" w:space="0" w:color="auto"/>
      </w:divBdr>
    </w:div>
    <w:div w:id="494539653">
      <w:bodyDiv w:val="1"/>
      <w:marLeft w:val="0"/>
      <w:marRight w:val="0"/>
      <w:marTop w:val="0"/>
      <w:marBottom w:val="0"/>
      <w:divBdr>
        <w:top w:val="none" w:sz="0" w:space="0" w:color="auto"/>
        <w:left w:val="none" w:sz="0" w:space="0" w:color="auto"/>
        <w:bottom w:val="none" w:sz="0" w:space="0" w:color="auto"/>
        <w:right w:val="none" w:sz="0" w:space="0" w:color="auto"/>
      </w:divBdr>
    </w:div>
    <w:div w:id="494998134">
      <w:bodyDiv w:val="1"/>
      <w:marLeft w:val="0"/>
      <w:marRight w:val="0"/>
      <w:marTop w:val="0"/>
      <w:marBottom w:val="0"/>
      <w:divBdr>
        <w:top w:val="none" w:sz="0" w:space="0" w:color="auto"/>
        <w:left w:val="none" w:sz="0" w:space="0" w:color="auto"/>
        <w:bottom w:val="none" w:sz="0" w:space="0" w:color="auto"/>
        <w:right w:val="none" w:sz="0" w:space="0" w:color="auto"/>
      </w:divBdr>
    </w:div>
    <w:div w:id="495070573">
      <w:bodyDiv w:val="1"/>
      <w:marLeft w:val="0"/>
      <w:marRight w:val="0"/>
      <w:marTop w:val="0"/>
      <w:marBottom w:val="0"/>
      <w:divBdr>
        <w:top w:val="none" w:sz="0" w:space="0" w:color="auto"/>
        <w:left w:val="none" w:sz="0" w:space="0" w:color="auto"/>
        <w:bottom w:val="none" w:sz="0" w:space="0" w:color="auto"/>
        <w:right w:val="none" w:sz="0" w:space="0" w:color="auto"/>
      </w:divBdr>
    </w:div>
    <w:div w:id="495151738">
      <w:bodyDiv w:val="1"/>
      <w:marLeft w:val="0"/>
      <w:marRight w:val="0"/>
      <w:marTop w:val="0"/>
      <w:marBottom w:val="0"/>
      <w:divBdr>
        <w:top w:val="none" w:sz="0" w:space="0" w:color="auto"/>
        <w:left w:val="none" w:sz="0" w:space="0" w:color="auto"/>
        <w:bottom w:val="none" w:sz="0" w:space="0" w:color="auto"/>
        <w:right w:val="none" w:sz="0" w:space="0" w:color="auto"/>
      </w:divBdr>
    </w:div>
    <w:div w:id="495270639">
      <w:bodyDiv w:val="1"/>
      <w:marLeft w:val="0"/>
      <w:marRight w:val="0"/>
      <w:marTop w:val="0"/>
      <w:marBottom w:val="0"/>
      <w:divBdr>
        <w:top w:val="none" w:sz="0" w:space="0" w:color="auto"/>
        <w:left w:val="none" w:sz="0" w:space="0" w:color="auto"/>
        <w:bottom w:val="none" w:sz="0" w:space="0" w:color="auto"/>
        <w:right w:val="none" w:sz="0" w:space="0" w:color="auto"/>
      </w:divBdr>
    </w:div>
    <w:div w:id="495535913">
      <w:bodyDiv w:val="1"/>
      <w:marLeft w:val="0"/>
      <w:marRight w:val="0"/>
      <w:marTop w:val="0"/>
      <w:marBottom w:val="0"/>
      <w:divBdr>
        <w:top w:val="none" w:sz="0" w:space="0" w:color="auto"/>
        <w:left w:val="none" w:sz="0" w:space="0" w:color="auto"/>
        <w:bottom w:val="none" w:sz="0" w:space="0" w:color="auto"/>
        <w:right w:val="none" w:sz="0" w:space="0" w:color="auto"/>
      </w:divBdr>
    </w:div>
    <w:div w:id="496071868">
      <w:bodyDiv w:val="1"/>
      <w:marLeft w:val="0"/>
      <w:marRight w:val="0"/>
      <w:marTop w:val="0"/>
      <w:marBottom w:val="0"/>
      <w:divBdr>
        <w:top w:val="none" w:sz="0" w:space="0" w:color="auto"/>
        <w:left w:val="none" w:sz="0" w:space="0" w:color="auto"/>
        <w:bottom w:val="none" w:sz="0" w:space="0" w:color="auto"/>
        <w:right w:val="none" w:sz="0" w:space="0" w:color="auto"/>
      </w:divBdr>
    </w:div>
    <w:div w:id="496578023">
      <w:bodyDiv w:val="1"/>
      <w:marLeft w:val="0"/>
      <w:marRight w:val="0"/>
      <w:marTop w:val="0"/>
      <w:marBottom w:val="0"/>
      <w:divBdr>
        <w:top w:val="none" w:sz="0" w:space="0" w:color="auto"/>
        <w:left w:val="none" w:sz="0" w:space="0" w:color="auto"/>
        <w:bottom w:val="none" w:sz="0" w:space="0" w:color="auto"/>
        <w:right w:val="none" w:sz="0" w:space="0" w:color="auto"/>
      </w:divBdr>
    </w:div>
    <w:div w:id="496648538">
      <w:bodyDiv w:val="1"/>
      <w:marLeft w:val="0"/>
      <w:marRight w:val="0"/>
      <w:marTop w:val="0"/>
      <w:marBottom w:val="0"/>
      <w:divBdr>
        <w:top w:val="none" w:sz="0" w:space="0" w:color="auto"/>
        <w:left w:val="none" w:sz="0" w:space="0" w:color="auto"/>
        <w:bottom w:val="none" w:sz="0" w:space="0" w:color="auto"/>
        <w:right w:val="none" w:sz="0" w:space="0" w:color="auto"/>
      </w:divBdr>
    </w:div>
    <w:div w:id="496845477">
      <w:bodyDiv w:val="1"/>
      <w:marLeft w:val="0"/>
      <w:marRight w:val="0"/>
      <w:marTop w:val="0"/>
      <w:marBottom w:val="0"/>
      <w:divBdr>
        <w:top w:val="none" w:sz="0" w:space="0" w:color="auto"/>
        <w:left w:val="none" w:sz="0" w:space="0" w:color="auto"/>
        <w:bottom w:val="none" w:sz="0" w:space="0" w:color="auto"/>
        <w:right w:val="none" w:sz="0" w:space="0" w:color="auto"/>
      </w:divBdr>
    </w:div>
    <w:div w:id="496969123">
      <w:bodyDiv w:val="1"/>
      <w:marLeft w:val="0"/>
      <w:marRight w:val="0"/>
      <w:marTop w:val="0"/>
      <w:marBottom w:val="0"/>
      <w:divBdr>
        <w:top w:val="none" w:sz="0" w:space="0" w:color="auto"/>
        <w:left w:val="none" w:sz="0" w:space="0" w:color="auto"/>
        <w:bottom w:val="none" w:sz="0" w:space="0" w:color="auto"/>
        <w:right w:val="none" w:sz="0" w:space="0" w:color="auto"/>
      </w:divBdr>
    </w:div>
    <w:div w:id="497616073">
      <w:bodyDiv w:val="1"/>
      <w:marLeft w:val="0"/>
      <w:marRight w:val="0"/>
      <w:marTop w:val="0"/>
      <w:marBottom w:val="0"/>
      <w:divBdr>
        <w:top w:val="none" w:sz="0" w:space="0" w:color="auto"/>
        <w:left w:val="none" w:sz="0" w:space="0" w:color="auto"/>
        <w:bottom w:val="none" w:sz="0" w:space="0" w:color="auto"/>
        <w:right w:val="none" w:sz="0" w:space="0" w:color="auto"/>
      </w:divBdr>
    </w:div>
    <w:div w:id="497959872">
      <w:bodyDiv w:val="1"/>
      <w:marLeft w:val="0"/>
      <w:marRight w:val="0"/>
      <w:marTop w:val="0"/>
      <w:marBottom w:val="0"/>
      <w:divBdr>
        <w:top w:val="none" w:sz="0" w:space="0" w:color="auto"/>
        <w:left w:val="none" w:sz="0" w:space="0" w:color="auto"/>
        <w:bottom w:val="none" w:sz="0" w:space="0" w:color="auto"/>
        <w:right w:val="none" w:sz="0" w:space="0" w:color="auto"/>
      </w:divBdr>
    </w:div>
    <w:div w:id="498009847">
      <w:bodyDiv w:val="1"/>
      <w:marLeft w:val="0"/>
      <w:marRight w:val="0"/>
      <w:marTop w:val="0"/>
      <w:marBottom w:val="0"/>
      <w:divBdr>
        <w:top w:val="none" w:sz="0" w:space="0" w:color="auto"/>
        <w:left w:val="none" w:sz="0" w:space="0" w:color="auto"/>
        <w:bottom w:val="none" w:sz="0" w:space="0" w:color="auto"/>
        <w:right w:val="none" w:sz="0" w:space="0" w:color="auto"/>
      </w:divBdr>
    </w:div>
    <w:div w:id="498232601">
      <w:bodyDiv w:val="1"/>
      <w:marLeft w:val="0"/>
      <w:marRight w:val="0"/>
      <w:marTop w:val="0"/>
      <w:marBottom w:val="0"/>
      <w:divBdr>
        <w:top w:val="none" w:sz="0" w:space="0" w:color="auto"/>
        <w:left w:val="none" w:sz="0" w:space="0" w:color="auto"/>
        <w:bottom w:val="none" w:sz="0" w:space="0" w:color="auto"/>
        <w:right w:val="none" w:sz="0" w:space="0" w:color="auto"/>
      </w:divBdr>
    </w:div>
    <w:div w:id="498345799">
      <w:bodyDiv w:val="1"/>
      <w:marLeft w:val="0"/>
      <w:marRight w:val="0"/>
      <w:marTop w:val="0"/>
      <w:marBottom w:val="0"/>
      <w:divBdr>
        <w:top w:val="none" w:sz="0" w:space="0" w:color="auto"/>
        <w:left w:val="none" w:sz="0" w:space="0" w:color="auto"/>
        <w:bottom w:val="none" w:sz="0" w:space="0" w:color="auto"/>
        <w:right w:val="none" w:sz="0" w:space="0" w:color="auto"/>
      </w:divBdr>
    </w:div>
    <w:div w:id="498546882">
      <w:bodyDiv w:val="1"/>
      <w:marLeft w:val="0"/>
      <w:marRight w:val="0"/>
      <w:marTop w:val="0"/>
      <w:marBottom w:val="0"/>
      <w:divBdr>
        <w:top w:val="none" w:sz="0" w:space="0" w:color="auto"/>
        <w:left w:val="none" w:sz="0" w:space="0" w:color="auto"/>
        <w:bottom w:val="none" w:sz="0" w:space="0" w:color="auto"/>
        <w:right w:val="none" w:sz="0" w:space="0" w:color="auto"/>
      </w:divBdr>
    </w:div>
    <w:div w:id="498693270">
      <w:bodyDiv w:val="1"/>
      <w:marLeft w:val="0"/>
      <w:marRight w:val="0"/>
      <w:marTop w:val="0"/>
      <w:marBottom w:val="0"/>
      <w:divBdr>
        <w:top w:val="none" w:sz="0" w:space="0" w:color="auto"/>
        <w:left w:val="none" w:sz="0" w:space="0" w:color="auto"/>
        <w:bottom w:val="none" w:sz="0" w:space="0" w:color="auto"/>
        <w:right w:val="none" w:sz="0" w:space="0" w:color="auto"/>
      </w:divBdr>
    </w:div>
    <w:div w:id="498927987">
      <w:bodyDiv w:val="1"/>
      <w:marLeft w:val="0"/>
      <w:marRight w:val="0"/>
      <w:marTop w:val="0"/>
      <w:marBottom w:val="0"/>
      <w:divBdr>
        <w:top w:val="none" w:sz="0" w:space="0" w:color="auto"/>
        <w:left w:val="none" w:sz="0" w:space="0" w:color="auto"/>
        <w:bottom w:val="none" w:sz="0" w:space="0" w:color="auto"/>
        <w:right w:val="none" w:sz="0" w:space="0" w:color="auto"/>
      </w:divBdr>
    </w:div>
    <w:div w:id="499079085">
      <w:bodyDiv w:val="1"/>
      <w:marLeft w:val="0"/>
      <w:marRight w:val="0"/>
      <w:marTop w:val="0"/>
      <w:marBottom w:val="0"/>
      <w:divBdr>
        <w:top w:val="none" w:sz="0" w:space="0" w:color="auto"/>
        <w:left w:val="none" w:sz="0" w:space="0" w:color="auto"/>
        <w:bottom w:val="none" w:sz="0" w:space="0" w:color="auto"/>
        <w:right w:val="none" w:sz="0" w:space="0" w:color="auto"/>
      </w:divBdr>
    </w:div>
    <w:div w:id="499277149">
      <w:bodyDiv w:val="1"/>
      <w:marLeft w:val="0"/>
      <w:marRight w:val="0"/>
      <w:marTop w:val="0"/>
      <w:marBottom w:val="0"/>
      <w:divBdr>
        <w:top w:val="none" w:sz="0" w:space="0" w:color="auto"/>
        <w:left w:val="none" w:sz="0" w:space="0" w:color="auto"/>
        <w:bottom w:val="none" w:sz="0" w:space="0" w:color="auto"/>
        <w:right w:val="none" w:sz="0" w:space="0" w:color="auto"/>
      </w:divBdr>
    </w:div>
    <w:div w:id="499345693">
      <w:bodyDiv w:val="1"/>
      <w:marLeft w:val="0"/>
      <w:marRight w:val="0"/>
      <w:marTop w:val="0"/>
      <w:marBottom w:val="0"/>
      <w:divBdr>
        <w:top w:val="none" w:sz="0" w:space="0" w:color="auto"/>
        <w:left w:val="none" w:sz="0" w:space="0" w:color="auto"/>
        <w:bottom w:val="none" w:sz="0" w:space="0" w:color="auto"/>
        <w:right w:val="none" w:sz="0" w:space="0" w:color="auto"/>
      </w:divBdr>
    </w:div>
    <w:div w:id="500513580">
      <w:bodyDiv w:val="1"/>
      <w:marLeft w:val="0"/>
      <w:marRight w:val="0"/>
      <w:marTop w:val="0"/>
      <w:marBottom w:val="0"/>
      <w:divBdr>
        <w:top w:val="none" w:sz="0" w:space="0" w:color="auto"/>
        <w:left w:val="none" w:sz="0" w:space="0" w:color="auto"/>
        <w:bottom w:val="none" w:sz="0" w:space="0" w:color="auto"/>
        <w:right w:val="none" w:sz="0" w:space="0" w:color="auto"/>
      </w:divBdr>
    </w:div>
    <w:div w:id="500857863">
      <w:bodyDiv w:val="1"/>
      <w:marLeft w:val="0"/>
      <w:marRight w:val="0"/>
      <w:marTop w:val="0"/>
      <w:marBottom w:val="0"/>
      <w:divBdr>
        <w:top w:val="none" w:sz="0" w:space="0" w:color="auto"/>
        <w:left w:val="none" w:sz="0" w:space="0" w:color="auto"/>
        <w:bottom w:val="none" w:sz="0" w:space="0" w:color="auto"/>
        <w:right w:val="none" w:sz="0" w:space="0" w:color="auto"/>
      </w:divBdr>
    </w:div>
    <w:div w:id="500973372">
      <w:bodyDiv w:val="1"/>
      <w:marLeft w:val="0"/>
      <w:marRight w:val="0"/>
      <w:marTop w:val="0"/>
      <w:marBottom w:val="0"/>
      <w:divBdr>
        <w:top w:val="none" w:sz="0" w:space="0" w:color="auto"/>
        <w:left w:val="none" w:sz="0" w:space="0" w:color="auto"/>
        <w:bottom w:val="none" w:sz="0" w:space="0" w:color="auto"/>
        <w:right w:val="none" w:sz="0" w:space="0" w:color="auto"/>
      </w:divBdr>
    </w:div>
    <w:div w:id="500973628">
      <w:bodyDiv w:val="1"/>
      <w:marLeft w:val="0"/>
      <w:marRight w:val="0"/>
      <w:marTop w:val="0"/>
      <w:marBottom w:val="0"/>
      <w:divBdr>
        <w:top w:val="none" w:sz="0" w:space="0" w:color="auto"/>
        <w:left w:val="none" w:sz="0" w:space="0" w:color="auto"/>
        <w:bottom w:val="none" w:sz="0" w:space="0" w:color="auto"/>
        <w:right w:val="none" w:sz="0" w:space="0" w:color="auto"/>
      </w:divBdr>
    </w:div>
    <w:div w:id="501285977">
      <w:bodyDiv w:val="1"/>
      <w:marLeft w:val="0"/>
      <w:marRight w:val="0"/>
      <w:marTop w:val="0"/>
      <w:marBottom w:val="0"/>
      <w:divBdr>
        <w:top w:val="none" w:sz="0" w:space="0" w:color="auto"/>
        <w:left w:val="none" w:sz="0" w:space="0" w:color="auto"/>
        <w:bottom w:val="none" w:sz="0" w:space="0" w:color="auto"/>
        <w:right w:val="none" w:sz="0" w:space="0" w:color="auto"/>
      </w:divBdr>
    </w:div>
    <w:div w:id="501817072">
      <w:bodyDiv w:val="1"/>
      <w:marLeft w:val="0"/>
      <w:marRight w:val="0"/>
      <w:marTop w:val="0"/>
      <w:marBottom w:val="0"/>
      <w:divBdr>
        <w:top w:val="none" w:sz="0" w:space="0" w:color="auto"/>
        <w:left w:val="none" w:sz="0" w:space="0" w:color="auto"/>
        <w:bottom w:val="none" w:sz="0" w:space="0" w:color="auto"/>
        <w:right w:val="none" w:sz="0" w:space="0" w:color="auto"/>
      </w:divBdr>
    </w:div>
    <w:div w:id="502361569">
      <w:bodyDiv w:val="1"/>
      <w:marLeft w:val="0"/>
      <w:marRight w:val="0"/>
      <w:marTop w:val="0"/>
      <w:marBottom w:val="0"/>
      <w:divBdr>
        <w:top w:val="none" w:sz="0" w:space="0" w:color="auto"/>
        <w:left w:val="none" w:sz="0" w:space="0" w:color="auto"/>
        <w:bottom w:val="none" w:sz="0" w:space="0" w:color="auto"/>
        <w:right w:val="none" w:sz="0" w:space="0" w:color="auto"/>
      </w:divBdr>
    </w:div>
    <w:div w:id="502862965">
      <w:bodyDiv w:val="1"/>
      <w:marLeft w:val="0"/>
      <w:marRight w:val="0"/>
      <w:marTop w:val="0"/>
      <w:marBottom w:val="0"/>
      <w:divBdr>
        <w:top w:val="none" w:sz="0" w:space="0" w:color="auto"/>
        <w:left w:val="none" w:sz="0" w:space="0" w:color="auto"/>
        <w:bottom w:val="none" w:sz="0" w:space="0" w:color="auto"/>
        <w:right w:val="none" w:sz="0" w:space="0" w:color="auto"/>
      </w:divBdr>
    </w:div>
    <w:div w:id="503056752">
      <w:bodyDiv w:val="1"/>
      <w:marLeft w:val="0"/>
      <w:marRight w:val="0"/>
      <w:marTop w:val="0"/>
      <w:marBottom w:val="0"/>
      <w:divBdr>
        <w:top w:val="none" w:sz="0" w:space="0" w:color="auto"/>
        <w:left w:val="none" w:sz="0" w:space="0" w:color="auto"/>
        <w:bottom w:val="none" w:sz="0" w:space="0" w:color="auto"/>
        <w:right w:val="none" w:sz="0" w:space="0" w:color="auto"/>
      </w:divBdr>
    </w:div>
    <w:div w:id="503057102">
      <w:bodyDiv w:val="1"/>
      <w:marLeft w:val="0"/>
      <w:marRight w:val="0"/>
      <w:marTop w:val="0"/>
      <w:marBottom w:val="0"/>
      <w:divBdr>
        <w:top w:val="none" w:sz="0" w:space="0" w:color="auto"/>
        <w:left w:val="none" w:sz="0" w:space="0" w:color="auto"/>
        <w:bottom w:val="none" w:sz="0" w:space="0" w:color="auto"/>
        <w:right w:val="none" w:sz="0" w:space="0" w:color="auto"/>
      </w:divBdr>
    </w:div>
    <w:div w:id="503325460">
      <w:bodyDiv w:val="1"/>
      <w:marLeft w:val="0"/>
      <w:marRight w:val="0"/>
      <w:marTop w:val="0"/>
      <w:marBottom w:val="0"/>
      <w:divBdr>
        <w:top w:val="none" w:sz="0" w:space="0" w:color="auto"/>
        <w:left w:val="none" w:sz="0" w:space="0" w:color="auto"/>
        <w:bottom w:val="none" w:sz="0" w:space="0" w:color="auto"/>
        <w:right w:val="none" w:sz="0" w:space="0" w:color="auto"/>
      </w:divBdr>
    </w:div>
    <w:div w:id="503596871">
      <w:bodyDiv w:val="1"/>
      <w:marLeft w:val="0"/>
      <w:marRight w:val="0"/>
      <w:marTop w:val="0"/>
      <w:marBottom w:val="0"/>
      <w:divBdr>
        <w:top w:val="none" w:sz="0" w:space="0" w:color="auto"/>
        <w:left w:val="none" w:sz="0" w:space="0" w:color="auto"/>
        <w:bottom w:val="none" w:sz="0" w:space="0" w:color="auto"/>
        <w:right w:val="none" w:sz="0" w:space="0" w:color="auto"/>
      </w:divBdr>
    </w:div>
    <w:div w:id="503711304">
      <w:bodyDiv w:val="1"/>
      <w:marLeft w:val="0"/>
      <w:marRight w:val="0"/>
      <w:marTop w:val="0"/>
      <w:marBottom w:val="0"/>
      <w:divBdr>
        <w:top w:val="none" w:sz="0" w:space="0" w:color="auto"/>
        <w:left w:val="none" w:sz="0" w:space="0" w:color="auto"/>
        <w:bottom w:val="none" w:sz="0" w:space="0" w:color="auto"/>
        <w:right w:val="none" w:sz="0" w:space="0" w:color="auto"/>
      </w:divBdr>
    </w:div>
    <w:div w:id="503789601">
      <w:bodyDiv w:val="1"/>
      <w:marLeft w:val="0"/>
      <w:marRight w:val="0"/>
      <w:marTop w:val="0"/>
      <w:marBottom w:val="0"/>
      <w:divBdr>
        <w:top w:val="none" w:sz="0" w:space="0" w:color="auto"/>
        <w:left w:val="none" w:sz="0" w:space="0" w:color="auto"/>
        <w:bottom w:val="none" w:sz="0" w:space="0" w:color="auto"/>
        <w:right w:val="none" w:sz="0" w:space="0" w:color="auto"/>
      </w:divBdr>
    </w:div>
    <w:div w:id="503907088">
      <w:bodyDiv w:val="1"/>
      <w:marLeft w:val="0"/>
      <w:marRight w:val="0"/>
      <w:marTop w:val="0"/>
      <w:marBottom w:val="0"/>
      <w:divBdr>
        <w:top w:val="none" w:sz="0" w:space="0" w:color="auto"/>
        <w:left w:val="none" w:sz="0" w:space="0" w:color="auto"/>
        <w:bottom w:val="none" w:sz="0" w:space="0" w:color="auto"/>
        <w:right w:val="none" w:sz="0" w:space="0" w:color="auto"/>
      </w:divBdr>
    </w:div>
    <w:div w:id="504053597">
      <w:bodyDiv w:val="1"/>
      <w:marLeft w:val="0"/>
      <w:marRight w:val="0"/>
      <w:marTop w:val="0"/>
      <w:marBottom w:val="0"/>
      <w:divBdr>
        <w:top w:val="none" w:sz="0" w:space="0" w:color="auto"/>
        <w:left w:val="none" w:sz="0" w:space="0" w:color="auto"/>
        <w:bottom w:val="none" w:sz="0" w:space="0" w:color="auto"/>
        <w:right w:val="none" w:sz="0" w:space="0" w:color="auto"/>
      </w:divBdr>
    </w:div>
    <w:div w:id="504200860">
      <w:bodyDiv w:val="1"/>
      <w:marLeft w:val="0"/>
      <w:marRight w:val="0"/>
      <w:marTop w:val="0"/>
      <w:marBottom w:val="0"/>
      <w:divBdr>
        <w:top w:val="none" w:sz="0" w:space="0" w:color="auto"/>
        <w:left w:val="none" w:sz="0" w:space="0" w:color="auto"/>
        <w:bottom w:val="none" w:sz="0" w:space="0" w:color="auto"/>
        <w:right w:val="none" w:sz="0" w:space="0" w:color="auto"/>
      </w:divBdr>
    </w:div>
    <w:div w:id="504243015">
      <w:bodyDiv w:val="1"/>
      <w:marLeft w:val="0"/>
      <w:marRight w:val="0"/>
      <w:marTop w:val="0"/>
      <w:marBottom w:val="0"/>
      <w:divBdr>
        <w:top w:val="none" w:sz="0" w:space="0" w:color="auto"/>
        <w:left w:val="none" w:sz="0" w:space="0" w:color="auto"/>
        <w:bottom w:val="none" w:sz="0" w:space="0" w:color="auto"/>
        <w:right w:val="none" w:sz="0" w:space="0" w:color="auto"/>
      </w:divBdr>
    </w:div>
    <w:div w:id="505099240">
      <w:bodyDiv w:val="1"/>
      <w:marLeft w:val="0"/>
      <w:marRight w:val="0"/>
      <w:marTop w:val="0"/>
      <w:marBottom w:val="0"/>
      <w:divBdr>
        <w:top w:val="none" w:sz="0" w:space="0" w:color="auto"/>
        <w:left w:val="none" w:sz="0" w:space="0" w:color="auto"/>
        <w:bottom w:val="none" w:sz="0" w:space="0" w:color="auto"/>
        <w:right w:val="none" w:sz="0" w:space="0" w:color="auto"/>
      </w:divBdr>
    </w:div>
    <w:div w:id="505218033">
      <w:bodyDiv w:val="1"/>
      <w:marLeft w:val="0"/>
      <w:marRight w:val="0"/>
      <w:marTop w:val="0"/>
      <w:marBottom w:val="0"/>
      <w:divBdr>
        <w:top w:val="none" w:sz="0" w:space="0" w:color="auto"/>
        <w:left w:val="none" w:sz="0" w:space="0" w:color="auto"/>
        <w:bottom w:val="none" w:sz="0" w:space="0" w:color="auto"/>
        <w:right w:val="none" w:sz="0" w:space="0" w:color="auto"/>
      </w:divBdr>
    </w:div>
    <w:div w:id="505246048">
      <w:bodyDiv w:val="1"/>
      <w:marLeft w:val="0"/>
      <w:marRight w:val="0"/>
      <w:marTop w:val="0"/>
      <w:marBottom w:val="0"/>
      <w:divBdr>
        <w:top w:val="none" w:sz="0" w:space="0" w:color="auto"/>
        <w:left w:val="none" w:sz="0" w:space="0" w:color="auto"/>
        <w:bottom w:val="none" w:sz="0" w:space="0" w:color="auto"/>
        <w:right w:val="none" w:sz="0" w:space="0" w:color="auto"/>
      </w:divBdr>
    </w:div>
    <w:div w:id="505436135">
      <w:bodyDiv w:val="1"/>
      <w:marLeft w:val="0"/>
      <w:marRight w:val="0"/>
      <w:marTop w:val="0"/>
      <w:marBottom w:val="0"/>
      <w:divBdr>
        <w:top w:val="none" w:sz="0" w:space="0" w:color="auto"/>
        <w:left w:val="none" w:sz="0" w:space="0" w:color="auto"/>
        <w:bottom w:val="none" w:sz="0" w:space="0" w:color="auto"/>
        <w:right w:val="none" w:sz="0" w:space="0" w:color="auto"/>
      </w:divBdr>
    </w:div>
    <w:div w:id="505443363">
      <w:bodyDiv w:val="1"/>
      <w:marLeft w:val="0"/>
      <w:marRight w:val="0"/>
      <w:marTop w:val="0"/>
      <w:marBottom w:val="0"/>
      <w:divBdr>
        <w:top w:val="none" w:sz="0" w:space="0" w:color="auto"/>
        <w:left w:val="none" w:sz="0" w:space="0" w:color="auto"/>
        <w:bottom w:val="none" w:sz="0" w:space="0" w:color="auto"/>
        <w:right w:val="none" w:sz="0" w:space="0" w:color="auto"/>
      </w:divBdr>
    </w:div>
    <w:div w:id="505676300">
      <w:bodyDiv w:val="1"/>
      <w:marLeft w:val="0"/>
      <w:marRight w:val="0"/>
      <w:marTop w:val="0"/>
      <w:marBottom w:val="0"/>
      <w:divBdr>
        <w:top w:val="none" w:sz="0" w:space="0" w:color="auto"/>
        <w:left w:val="none" w:sz="0" w:space="0" w:color="auto"/>
        <w:bottom w:val="none" w:sz="0" w:space="0" w:color="auto"/>
        <w:right w:val="none" w:sz="0" w:space="0" w:color="auto"/>
      </w:divBdr>
    </w:div>
    <w:div w:id="505824225">
      <w:bodyDiv w:val="1"/>
      <w:marLeft w:val="0"/>
      <w:marRight w:val="0"/>
      <w:marTop w:val="0"/>
      <w:marBottom w:val="0"/>
      <w:divBdr>
        <w:top w:val="none" w:sz="0" w:space="0" w:color="auto"/>
        <w:left w:val="none" w:sz="0" w:space="0" w:color="auto"/>
        <w:bottom w:val="none" w:sz="0" w:space="0" w:color="auto"/>
        <w:right w:val="none" w:sz="0" w:space="0" w:color="auto"/>
      </w:divBdr>
    </w:div>
    <w:div w:id="506017551">
      <w:bodyDiv w:val="1"/>
      <w:marLeft w:val="0"/>
      <w:marRight w:val="0"/>
      <w:marTop w:val="0"/>
      <w:marBottom w:val="0"/>
      <w:divBdr>
        <w:top w:val="none" w:sz="0" w:space="0" w:color="auto"/>
        <w:left w:val="none" w:sz="0" w:space="0" w:color="auto"/>
        <w:bottom w:val="none" w:sz="0" w:space="0" w:color="auto"/>
        <w:right w:val="none" w:sz="0" w:space="0" w:color="auto"/>
      </w:divBdr>
    </w:div>
    <w:div w:id="506405896">
      <w:bodyDiv w:val="1"/>
      <w:marLeft w:val="0"/>
      <w:marRight w:val="0"/>
      <w:marTop w:val="0"/>
      <w:marBottom w:val="0"/>
      <w:divBdr>
        <w:top w:val="none" w:sz="0" w:space="0" w:color="auto"/>
        <w:left w:val="none" w:sz="0" w:space="0" w:color="auto"/>
        <w:bottom w:val="none" w:sz="0" w:space="0" w:color="auto"/>
        <w:right w:val="none" w:sz="0" w:space="0" w:color="auto"/>
      </w:divBdr>
    </w:div>
    <w:div w:id="506478268">
      <w:bodyDiv w:val="1"/>
      <w:marLeft w:val="0"/>
      <w:marRight w:val="0"/>
      <w:marTop w:val="0"/>
      <w:marBottom w:val="0"/>
      <w:divBdr>
        <w:top w:val="none" w:sz="0" w:space="0" w:color="auto"/>
        <w:left w:val="none" w:sz="0" w:space="0" w:color="auto"/>
        <w:bottom w:val="none" w:sz="0" w:space="0" w:color="auto"/>
        <w:right w:val="none" w:sz="0" w:space="0" w:color="auto"/>
      </w:divBdr>
    </w:div>
    <w:div w:id="506597087">
      <w:bodyDiv w:val="1"/>
      <w:marLeft w:val="0"/>
      <w:marRight w:val="0"/>
      <w:marTop w:val="0"/>
      <w:marBottom w:val="0"/>
      <w:divBdr>
        <w:top w:val="none" w:sz="0" w:space="0" w:color="auto"/>
        <w:left w:val="none" w:sz="0" w:space="0" w:color="auto"/>
        <w:bottom w:val="none" w:sz="0" w:space="0" w:color="auto"/>
        <w:right w:val="none" w:sz="0" w:space="0" w:color="auto"/>
      </w:divBdr>
    </w:div>
    <w:div w:id="507450561">
      <w:bodyDiv w:val="1"/>
      <w:marLeft w:val="0"/>
      <w:marRight w:val="0"/>
      <w:marTop w:val="0"/>
      <w:marBottom w:val="0"/>
      <w:divBdr>
        <w:top w:val="none" w:sz="0" w:space="0" w:color="auto"/>
        <w:left w:val="none" w:sz="0" w:space="0" w:color="auto"/>
        <w:bottom w:val="none" w:sz="0" w:space="0" w:color="auto"/>
        <w:right w:val="none" w:sz="0" w:space="0" w:color="auto"/>
      </w:divBdr>
    </w:div>
    <w:div w:id="507986814">
      <w:bodyDiv w:val="1"/>
      <w:marLeft w:val="0"/>
      <w:marRight w:val="0"/>
      <w:marTop w:val="0"/>
      <w:marBottom w:val="0"/>
      <w:divBdr>
        <w:top w:val="none" w:sz="0" w:space="0" w:color="auto"/>
        <w:left w:val="none" w:sz="0" w:space="0" w:color="auto"/>
        <w:bottom w:val="none" w:sz="0" w:space="0" w:color="auto"/>
        <w:right w:val="none" w:sz="0" w:space="0" w:color="auto"/>
      </w:divBdr>
    </w:div>
    <w:div w:id="508452932">
      <w:bodyDiv w:val="1"/>
      <w:marLeft w:val="0"/>
      <w:marRight w:val="0"/>
      <w:marTop w:val="0"/>
      <w:marBottom w:val="0"/>
      <w:divBdr>
        <w:top w:val="none" w:sz="0" w:space="0" w:color="auto"/>
        <w:left w:val="none" w:sz="0" w:space="0" w:color="auto"/>
        <w:bottom w:val="none" w:sz="0" w:space="0" w:color="auto"/>
        <w:right w:val="none" w:sz="0" w:space="0" w:color="auto"/>
      </w:divBdr>
    </w:div>
    <w:div w:id="508563562">
      <w:bodyDiv w:val="1"/>
      <w:marLeft w:val="0"/>
      <w:marRight w:val="0"/>
      <w:marTop w:val="0"/>
      <w:marBottom w:val="0"/>
      <w:divBdr>
        <w:top w:val="none" w:sz="0" w:space="0" w:color="auto"/>
        <w:left w:val="none" w:sz="0" w:space="0" w:color="auto"/>
        <w:bottom w:val="none" w:sz="0" w:space="0" w:color="auto"/>
        <w:right w:val="none" w:sz="0" w:space="0" w:color="auto"/>
      </w:divBdr>
    </w:div>
    <w:div w:id="508758112">
      <w:bodyDiv w:val="1"/>
      <w:marLeft w:val="0"/>
      <w:marRight w:val="0"/>
      <w:marTop w:val="0"/>
      <w:marBottom w:val="0"/>
      <w:divBdr>
        <w:top w:val="none" w:sz="0" w:space="0" w:color="auto"/>
        <w:left w:val="none" w:sz="0" w:space="0" w:color="auto"/>
        <w:bottom w:val="none" w:sz="0" w:space="0" w:color="auto"/>
        <w:right w:val="none" w:sz="0" w:space="0" w:color="auto"/>
      </w:divBdr>
    </w:div>
    <w:div w:id="508906518">
      <w:bodyDiv w:val="1"/>
      <w:marLeft w:val="0"/>
      <w:marRight w:val="0"/>
      <w:marTop w:val="0"/>
      <w:marBottom w:val="0"/>
      <w:divBdr>
        <w:top w:val="none" w:sz="0" w:space="0" w:color="auto"/>
        <w:left w:val="none" w:sz="0" w:space="0" w:color="auto"/>
        <w:bottom w:val="none" w:sz="0" w:space="0" w:color="auto"/>
        <w:right w:val="none" w:sz="0" w:space="0" w:color="auto"/>
      </w:divBdr>
    </w:div>
    <w:div w:id="509687739">
      <w:bodyDiv w:val="1"/>
      <w:marLeft w:val="0"/>
      <w:marRight w:val="0"/>
      <w:marTop w:val="0"/>
      <w:marBottom w:val="0"/>
      <w:divBdr>
        <w:top w:val="none" w:sz="0" w:space="0" w:color="auto"/>
        <w:left w:val="none" w:sz="0" w:space="0" w:color="auto"/>
        <w:bottom w:val="none" w:sz="0" w:space="0" w:color="auto"/>
        <w:right w:val="none" w:sz="0" w:space="0" w:color="auto"/>
      </w:divBdr>
    </w:div>
    <w:div w:id="509831223">
      <w:bodyDiv w:val="1"/>
      <w:marLeft w:val="0"/>
      <w:marRight w:val="0"/>
      <w:marTop w:val="0"/>
      <w:marBottom w:val="0"/>
      <w:divBdr>
        <w:top w:val="none" w:sz="0" w:space="0" w:color="auto"/>
        <w:left w:val="none" w:sz="0" w:space="0" w:color="auto"/>
        <w:bottom w:val="none" w:sz="0" w:space="0" w:color="auto"/>
        <w:right w:val="none" w:sz="0" w:space="0" w:color="auto"/>
      </w:divBdr>
    </w:div>
    <w:div w:id="510074270">
      <w:bodyDiv w:val="1"/>
      <w:marLeft w:val="0"/>
      <w:marRight w:val="0"/>
      <w:marTop w:val="0"/>
      <w:marBottom w:val="0"/>
      <w:divBdr>
        <w:top w:val="none" w:sz="0" w:space="0" w:color="auto"/>
        <w:left w:val="none" w:sz="0" w:space="0" w:color="auto"/>
        <w:bottom w:val="none" w:sz="0" w:space="0" w:color="auto"/>
        <w:right w:val="none" w:sz="0" w:space="0" w:color="auto"/>
      </w:divBdr>
    </w:div>
    <w:div w:id="510265577">
      <w:bodyDiv w:val="1"/>
      <w:marLeft w:val="0"/>
      <w:marRight w:val="0"/>
      <w:marTop w:val="0"/>
      <w:marBottom w:val="0"/>
      <w:divBdr>
        <w:top w:val="none" w:sz="0" w:space="0" w:color="auto"/>
        <w:left w:val="none" w:sz="0" w:space="0" w:color="auto"/>
        <w:bottom w:val="none" w:sz="0" w:space="0" w:color="auto"/>
        <w:right w:val="none" w:sz="0" w:space="0" w:color="auto"/>
      </w:divBdr>
    </w:div>
    <w:div w:id="510291145">
      <w:bodyDiv w:val="1"/>
      <w:marLeft w:val="0"/>
      <w:marRight w:val="0"/>
      <w:marTop w:val="0"/>
      <w:marBottom w:val="0"/>
      <w:divBdr>
        <w:top w:val="none" w:sz="0" w:space="0" w:color="auto"/>
        <w:left w:val="none" w:sz="0" w:space="0" w:color="auto"/>
        <w:bottom w:val="none" w:sz="0" w:space="0" w:color="auto"/>
        <w:right w:val="none" w:sz="0" w:space="0" w:color="auto"/>
      </w:divBdr>
    </w:div>
    <w:div w:id="510485002">
      <w:bodyDiv w:val="1"/>
      <w:marLeft w:val="0"/>
      <w:marRight w:val="0"/>
      <w:marTop w:val="0"/>
      <w:marBottom w:val="0"/>
      <w:divBdr>
        <w:top w:val="none" w:sz="0" w:space="0" w:color="auto"/>
        <w:left w:val="none" w:sz="0" w:space="0" w:color="auto"/>
        <w:bottom w:val="none" w:sz="0" w:space="0" w:color="auto"/>
        <w:right w:val="none" w:sz="0" w:space="0" w:color="auto"/>
      </w:divBdr>
    </w:div>
    <w:div w:id="510533214">
      <w:bodyDiv w:val="1"/>
      <w:marLeft w:val="0"/>
      <w:marRight w:val="0"/>
      <w:marTop w:val="0"/>
      <w:marBottom w:val="0"/>
      <w:divBdr>
        <w:top w:val="none" w:sz="0" w:space="0" w:color="auto"/>
        <w:left w:val="none" w:sz="0" w:space="0" w:color="auto"/>
        <w:bottom w:val="none" w:sz="0" w:space="0" w:color="auto"/>
        <w:right w:val="none" w:sz="0" w:space="0" w:color="auto"/>
      </w:divBdr>
    </w:div>
    <w:div w:id="510796864">
      <w:bodyDiv w:val="1"/>
      <w:marLeft w:val="0"/>
      <w:marRight w:val="0"/>
      <w:marTop w:val="0"/>
      <w:marBottom w:val="0"/>
      <w:divBdr>
        <w:top w:val="none" w:sz="0" w:space="0" w:color="auto"/>
        <w:left w:val="none" w:sz="0" w:space="0" w:color="auto"/>
        <w:bottom w:val="none" w:sz="0" w:space="0" w:color="auto"/>
        <w:right w:val="none" w:sz="0" w:space="0" w:color="auto"/>
      </w:divBdr>
    </w:div>
    <w:div w:id="510802486">
      <w:bodyDiv w:val="1"/>
      <w:marLeft w:val="0"/>
      <w:marRight w:val="0"/>
      <w:marTop w:val="0"/>
      <w:marBottom w:val="0"/>
      <w:divBdr>
        <w:top w:val="none" w:sz="0" w:space="0" w:color="auto"/>
        <w:left w:val="none" w:sz="0" w:space="0" w:color="auto"/>
        <w:bottom w:val="none" w:sz="0" w:space="0" w:color="auto"/>
        <w:right w:val="none" w:sz="0" w:space="0" w:color="auto"/>
      </w:divBdr>
    </w:div>
    <w:div w:id="510874032">
      <w:bodyDiv w:val="1"/>
      <w:marLeft w:val="0"/>
      <w:marRight w:val="0"/>
      <w:marTop w:val="0"/>
      <w:marBottom w:val="0"/>
      <w:divBdr>
        <w:top w:val="none" w:sz="0" w:space="0" w:color="auto"/>
        <w:left w:val="none" w:sz="0" w:space="0" w:color="auto"/>
        <w:bottom w:val="none" w:sz="0" w:space="0" w:color="auto"/>
        <w:right w:val="none" w:sz="0" w:space="0" w:color="auto"/>
      </w:divBdr>
    </w:div>
    <w:div w:id="511191055">
      <w:bodyDiv w:val="1"/>
      <w:marLeft w:val="0"/>
      <w:marRight w:val="0"/>
      <w:marTop w:val="0"/>
      <w:marBottom w:val="0"/>
      <w:divBdr>
        <w:top w:val="none" w:sz="0" w:space="0" w:color="auto"/>
        <w:left w:val="none" w:sz="0" w:space="0" w:color="auto"/>
        <w:bottom w:val="none" w:sz="0" w:space="0" w:color="auto"/>
        <w:right w:val="none" w:sz="0" w:space="0" w:color="auto"/>
      </w:divBdr>
    </w:div>
    <w:div w:id="511534211">
      <w:bodyDiv w:val="1"/>
      <w:marLeft w:val="0"/>
      <w:marRight w:val="0"/>
      <w:marTop w:val="0"/>
      <w:marBottom w:val="0"/>
      <w:divBdr>
        <w:top w:val="none" w:sz="0" w:space="0" w:color="auto"/>
        <w:left w:val="none" w:sz="0" w:space="0" w:color="auto"/>
        <w:bottom w:val="none" w:sz="0" w:space="0" w:color="auto"/>
        <w:right w:val="none" w:sz="0" w:space="0" w:color="auto"/>
      </w:divBdr>
    </w:div>
    <w:div w:id="512492981">
      <w:bodyDiv w:val="1"/>
      <w:marLeft w:val="0"/>
      <w:marRight w:val="0"/>
      <w:marTop w:val="0"/>
      <w:marBottom w:val="0"/>
      <w:divBdr>
        <w:top w:val="none" w:sz="0" w:space="0" w:color="auto"/>
        <w:left w:val="none" w:sz="0" w:space="0" w:color="auto"/>
        <w:bottom w:val="none" w:sz="0" w:space="0" w:color="auto"/>
        <w:right w:val="none" w:sz="0" w:space="0" w:color="auto"/>
      </w:divBdr>
    </w:div>
    <w:div w:id="512694943">
      <w:bodyDiv w:val="1"/>
      <w:marLeft w:val="0"/>
      <w:marRight w:val="0"/>
      <w:marTop w:val="0"/>
      <w:marBottom w:val="0"/>
      <w:divBdr>
        <w:top w:val="none" w:sz="0" w:space="0" w:color="auto"/>
        <w:left w:val="none" w:sz="0" w:space="0" w:color="auto"/>
        <w:bottom w:val="none" w:sz="0" w:space="0" w:color="auto"/>
        <w:right w:val="none" w:sz="0" w:space="0" w:color="auto"/>
      </w:divBdr>
    </w:div>
    <w:div w:id="512766592">
      <w:bodyDiv w:val="1"/>
      <w:marLeft w:val="0"/>
      <w:marRight w:val="0"/>
      <w:marTop w:val="0"/>
      <w:marBottom w:val="0"/>
      <w:divBdr>
        <w:top w:val="none" w:sz="0" w:space="0" w:color="auto"/>
        <w:left w:val="none" w:sz="0" w:space="0" w:color="auto"/>
        <w:bottom w:val="none" w:sz="0" w:space="0" w:color="auto"/>
        <w:right w:val="none" w:sz="0" w:space="0" w:color="auto"/>
      </w:divBdr>
    </w:div>
    <w:div w:id="512960415">
      <w:bodyDiv w:val="1"/>
      <w:marLeft w:val="0"/>
      <w:marRight w:val="0"/>
      <w:marTop w:val="0"/>
      <w:marBottom w:val="0"/>
      <w:divBdr>
        <w:top w:val="none" w:sz="0" w:space="0" w:color="auto"/>
        <w:left w:val="none" w:sz="0" w:space="0" w:color="auto"/>
        <w:bottom w:val="none" w:sz="0" w:space="0" w:color="auto"/>
        <w:right w:val="none" w:sz="0" w:space="0" w:color="auto"/>
      </w:divBdr>
    </w:div>
    <w:div w:id="513154084">
      <w:bodyDiv w:val="1"/>
      <w:marLeft w:val="0"/>
      <w:marRight w:val="0"/>
      <w:marTop w:val="0"/>
      <w:marBottom w:val="0"/>
      <w:divBdr>
        <w:top w:val="none" w:sz="0" w:space="0" w:color="auto"/>
        <w:left w:val="none" w:sz="0" w:space="0" w:color="auto"/>
        <w:bottom w:val="none" w:sz="0" w:space="0" w:color="auto"/>
        <w:right w:val="none" w:sz="0" w:space="0" w:color="auto"/>
      </w:divBdr>
    </w:div>
    <w:div w:id="513156269">
      <w:bodyDiv w:val="1"/>
      <w:marLeft w:val="0"/>
      <w:marRight w:val="0"/>
      <w:marTop w:val="0"/>
      <w:marBottom w:val="0"/>
      <w:divBdr>
        <w:top w:val="none" w:sz="0" w:space="0" w:color="auto"/>
        <w:left w:val="none" w:sz="0" w:space="0" w:color="auto"/>
        <w:bottom w:val="none" w:sz="0" w:space="0" w:color="auto"/>
        <w:right w:val="none" w:sz="0" w:space="0" w:color="auto"/>
      </w:divBdr>
    </w:div>
    <w:div w:id="513497175">
      <w:bodyDiv w:val="1"/>
      <w:marLeft w:val="0"/>
      <w:marRight w:val="0"/>
      <w:marTop w:val="0"/>
      <w:marBottom w:val="0"/>
      <w:divBdr>
        <w:top w:val="none" w:sz="0" w:space="0" w:color="auto"/>
        <w:left w:val="none" w:sz="0" w:space="0" w:color="auto"/>
        <w:bottom w:val="none" w:sz="0" w:space="0" w:color="auto"/>
        <w:right w:val="none" w:sz="0" w:space="0" w:color="auto"/>
      </w:divBdr>
    </w:div>
    <w:div w:id="513570190">
      <w:bodyDiv w:val="1"/>
      <w:marLeft w:val="0"/>
      <w:marRight w:val="0"/>
      <w:marTop w:val="0"/>
      <w:marBottom w:val="0"/>
      <w:divBdr>
        <w:top w:val="none" w:sz="0" w:space="0" w:color="auto"/>
        <w:left w:val="none" w:sz="0" w:space="0" w:color="auto"/>
        <w:bottom w:val="none" w:sz="0" w:space="0" w:color="auto"/>
        <w:right w:val="none" w:sz="0" w:space="0" w:color="auto"/>
      </w:divBdr>
    </w:div>
    <w:div w:id="513619139">
      <w:bodyDiv w:val="1"/>
      <w:marLeft w:val="0"/>
      <w:marRight w:val="0"/>
      <w:marTop w:val="0"/>
      <w:marBottom w:val="0"/>
      <w:divBdr>
        <w:top w:val="none" w:sz="0" w:space="0" w:color="auto"/>
        <w:left w:val="none" w:sz="0" w:space="0" w:color="auto"/>
        <w:bottom w:val="none" w:sz="0" w:space="0" w:color="auto"/>
        <w:right w:val="none" w:sz="0" w:space="0" w:color="auto"/>
      </w:divBdr>
    </w:div>
    <w:div w:id="513619353">
      <w:bodyDiv w:val="1"/>
      <w:marLeft w:val="0"/>
      <w:marRight w:val="0"/>
      <w:marTop w:val="0"/>
      <w:marBottom w:val="0"/>
      <w:divBdr>
        <w:top w:val="none" w:sz="0" w:space="0" w:color="auto"/>
        <w:left w:val="none" w:sz="0" w:space="0" w:color="auto"/>
        <w:bottom w:val="none" w:sz="0" w:space="0" w:color="auto"/>
        <w:right w:val="none" w:sz="0" w:space="0" w:color="auto"/>
      </w:divBdr>
    </w:div>
    <w:div w:id="514005685">
      <w:bodyDiv w:val="1"/>
      <w:marLeft w:val="0"/>
      <w:marRight w:val="0"/>
      <w:marTop w:val="0"/>
      <w:marBottom w:val="0"/>
      <w:divBdr>
        <w:top w:val="none" w:sz="0" w:space="0" w:color="auto"/>
        <w:left w:val="none" w:sz="0" w:space="0" w:color="auto"/>
        <w:bottom w:val="none" w:sz="0" w:space="0" w:color="auto"/>
        <w:right w:val="none" w:sz="0" w:space="0" w:color="auto"/>
      </w:divBdr>
    </w:div>
    <w:div w:id="514349117">
      <w:bodyDiv w:val="1"/>
      <w:marLeft w:val="0"/>
      <w:marRight w:val="0"/>
      <w:marTop w:val="0"/>
      <w:marBottom w:val="0"/>
      <w:divBdr>
        <w:top w:val="none" w:sz="0" w:space="0" w:color="auto"/>
        <w:left w:val="none" w:sz="0" w:space="0" w:color="auto"/>
        <w:bottom w:val="none" w:sz="0" w:space="0" w:color="auto"/>
        <w:right w:val="none" w:sz="0" w:space="0" w:color="auto"/>
      </w:divBdr>
    </w:div>
    <w:div w:id="514541945">
      <w:bodyDiv w:val="1"/>
      <w:marLeft w:val="0"/>
      <w:marRight w:val="0"/>
      <w:marTop w:val="0"/>
      <w:marBottom w:val="0"/>
      <w:divBdr>
        <w:top w:val="none" w:sz="0" w:space="0" w:color="auto"/>
        <w:left w:val="none" w:sz="0" w:space="0" w:color="auto"/>
        <w:bottom w:val="none" w:sz="0" w:space="0" w:color="auto"/>
        <w:right w:val="none" w:sz="0" w:space="0" w:color="auto"/>
      </w:divBdr>
    </w:div>
    <w:div w:id="514803146">
      <w:bodyDiv w:val="1"/>
      <w:marLeft w:val="0"/>
      <w:marRight w:val="0"/>
      <w:marTop w:val="0"/>
      <w:marBottom w:val="0"/>
      <w:divBdr>
        <w:top w:val="none" w:sz="0" w:space="0" w:color="auto"/>
        <w:left w:val="none" w:sz="0" w:space="0" w:color="auto"/>
        <w:bottom w:val="none" w:sz="0" w:space="0" w:color="auto"/>
        <w:right w:val="none" w:sz="0" w:space="0" w:color="auto"/>
      </w:divBdr>
    </w:div>
    <w:div w:id="514879133">
      <w:bodyDiv w:val="1"/>
      <w:marLeft w:val="0"/>
      <w:marRight w:val="0"/>
      <w:marTop w:val="0"/>
      <w:marBottom w:val="0"/>
      <w:divBdr>
        <w:top w:val="none" w:sz="0" w:space="0" w:color="auto"/>
        <w:left w:val="none" w:sz="0" w:space="0" w:color="auto"/>
        <w:bottom w:val="none" w:sz="0" w:space="0" w:color="auto"/>
        <w:right w:val="none" w:sz="0" w:space="0" w:color="auto"/>
      </w:divBdr>
    </w:div>
    <w:div w:id="515655496">
      <w:bodyDiv w:val="1"/>
      <w:marLeft w:val="0"/>
      <w:marRight w:val="0"/>
      <w:marTop w:val="0"/>
      <w:marBottom w:val="0"/>
      <w:divBdr>
        <w:top w:val="none" w:sz="0" w:space="0" w:color="auto"/>
        <w:left w:val="none" w:sz="0" w:space="0" w:color="auto"/>
        <w:bottom w:val="none" w:sz="0" w:space="0" w:color="auto"/>
        <w:right w:val="none" w:sz="0" w:space="0" w:color="auto"/>
      </w:divBdr>
    </w:div>
    <w:div w:id="515660388">
      <w:bodyDiv w:val="1"/>
      <w:marLeft w:val="0"/>
      <w:marRight w:val="0"/>
      <w:marTop w:val="0"/>
      <w:marBottom w:val="0"/>
      <w:divBdr>
        <w:top w:val="none" w:sz="0" w:space="0" w:color="auto"/>
        <w:left w:val="none" w:sz="0" w:space="0" w:color="auto"/>
        <w:bottom w:val="none" w:sz="0" w:space="0" w:color="auto"/>
        <w:right w:val="none" w:sz="0" w:space="0" w:color="auto"/>
      </w:divBdr>
    </w:div>
    <w:div w:id="515966227">
      <w:bodyDiv w:val="1"/>
      <w:marLeft w:val="0"/>
      <w:marRight w:val="0"/>
      <w:marTop w:val="0"/>
      <w:marBottom w:val="0"/>
      <w:divBdr>
        <w:top w:val="none" w:sz="0" w:space="0" w:color="auto"/>
        <w:left w:val="none" w:sz="0" w:space="0" w:color="auto"/>
        <w:bottom w:val="none" w:sz="0" w:space="0" w:color="auto"/>
        <w:right w:val="none" w:sz="0" w:space="0" w:color="auto"/>
      </w:divBdr>
    </w:div>
    <w:div w:id="515968104">
      <w:bodyDiv w:val="1"/>
      <w:marLeft w:val="0"/>
      <w:marRight w:val="0"/>
      <w:marTop w:val="0"/>
      <w:marBottom w:val="0"/>
      <w:divBdr>
        <w:top w:val="none" w:sz="0" w:space="0" w:color="auto"/>
        <w:left w:val="none" w:sz="0" w:space="0" w:color="auto"/>
        <w:bottom w:val="none" w:sz="0" w:space="0" w:color="auto"/>
        <w:right w:val="none" w:sz="0" w:space="0" w:color="auto"/>
      </w:divBdr>
    </w:div>
    <w:div w:id="516238935">
      <w:bodyDiv w:val="1"/>
      <w:marLeft w:val="0"/>
      <w:marRight w:val="0"/>
      <w:marTop w:val="0"/>
      <w:marBottom w:val="0"/>
      <w:divBdr>
        <w:top w:val="none" w:sz="0" w:space="0" w:color="auto"/>
        <w:left w:val="none" w:sz="0" w:space="0" w:color="auto"/>
        <w:bottom w:val="none" w:sz="0" w:space="0" w:color="auto"/>
        <w:right w:val="none" w:sz="0" w:space="0" w:color="auto"/>
      </w:divBdr>
    </w:div>
    <w:div w:id="516314256">
      <w:bodyDiv w:val="1"/>
      <w:marLeft w:val="0"/>
      <w:marRight w:val="0"/>
      <w:marTop w:val="0"/>
      <w:marBottom w:val="0"/>
      <w:divBdr>
        <w:top w:val="none" w:sz="0" w:space="0" w:color="auto"/>
        <w:left w:val="none" w:sz="0" w:space="0" w:color="auto"/>
        <w:bottom w:val="none" w:sz="0" w:space="0" w:color="auto"/>
        <w:right w:val="none" w:sz="0" w:space="0" w:color="auto"/>
      </w:divBdr>
    </w:div>
    <w:div w:id="516429290">
      <w:bodyDiv w:val="1"/>
      <w:marLeft w:val="0"/>
      <w:marRight w:val="0"/>
      <w:marTop w:val="0"/>
      <w:marBottom w:val="0"/>
      <w:divBdr>
        <w:top w:val="none" w:sz="0" w:space="0" w:color="auto"/>
        <w:left w:val="none" w:sz="0" w:space="0" w:color="auto"/>
        <w:bottom w:val="none" w:sz="0" w:space="0" w:color="auto"/>
        <w:right w:val="none" w:sz="0" w:space="0" w:color="auto"/>
      </w:divBdr>
    </w:div>
    <w:div w:id="516505472">
      <w:bodyDiv w:val="1"/>
      <w:marLeft w:val="0"/>
      <w:marRight w:val="0"/>
      <w:marTop w:val="0"/>
      <w:marBottom w:val="0"/>
      <w:divBdr>
        <w:top w:val="none" w:sz="0" w:space="0" w:color="auto"/>
        <w:left w:val="none" w:sz="0" w:space="0" w:color="auto"/>
        <w:bottom w:val="none" w:sz="0" w:space="0" w:color="auto"/>
        <w:right w:val="none" w:sz="0" w:space="0" w:color="auto"/>
      </w:divBdr>
    </w:div>
    <w:div w:id="516892301">
      <w:bodyDiv w:val="1"/>
      <w:marLeft w:val="0"/>
      <w:marRight w:val="0"/>
      <w:marTop w:val="0"/>
      <w:marBottom w:val="0"/>
      <w:divBdr>
        <w:top w:val="none" w:sz="0" w:space="0" w:color="auto"/>
        <w:left w:val="none" w:sz="0" w:space="0" w:color="auto"/>
        <w:bottom w:val="none" w:sz="0" w:space="0" w:color="auto"/>
        <w:right w:val="none" w:sz="0" w:space="0" w:color="auto"/>
      </w:divBdr>
    </w:div>
    <w:div w:id="517280474">
      <w:bodyDiv w:val="1"/>
      <w:marLeft w:val="0"/>
      <w:marRight w:val="0"/>
      <w:marTop w:val="0"/>
      <w:marBottom w:val="0"/>
      <w:divBdr>
        <w:top w:val="none" w:sz="0" w:space="0" w:color="auto"/>
        <w:left w:val="none" w:sz="0" w:space="0" w:color="auto"/>
        <w:bottom w:val="none" w:sz="0" w:space="0" w:color="auto"/>
        <w:right w:val="none" w:sz="0" w:space="0" w:color="auto"/>
      </w:divBdr>
    </w:div>
    <w:div w:id="517432697">
      <w:bodyDiv w:val="1"/>
      <w:marLeft w:val="0"/>
      <w:marRight w:val="0"/>
      <w:marTop w:val="0"/>
      <w:marBottom w:val="0"/>
      <w:divBdr>
        <w:top w:val="none" w:sz="0" w:space="0" w:color="auto"/>
        <w:left w:val="none" w:sz="0" w:space="0" w:color="auto"/>
        <w:bottom w:val="none" w:sz="0" w:space="0" w:color="auto"/>
        <w:right w:val="none" w:sz="0" w:space="0" w:color="auto"/>
      </w:divBdr>
    </w:div>
    <w:div w:id="517816212">
      <w:bodyDiv w:val="1"/>
      <w:marLeft w:val="0"/>
      <w:marRight w:val="0"/>
      <w:marTop w:val="0"/>
      <w:marBottom w:val="0"/>
      <w:divBdr>
        <w:top w:val="none" w:sz="0" w:space="0" w:color="auto"/>
        <w:left w:val="none" w:sz="0" w:space="0" w:color="auto"/>
        <w:bottom w:val="none" w:sz="0" w:space="0" w:color="auto"/>
        <w:right w:val="none" w:sz="0" w:space="0" w:color="auto"/>
      </w:divBdr>
    </w:div>
    <w:div w:id="518085561">
      <w:bodyDiv w:val="1"/>
      <w:marLeft w:val="0"/>
      <w:marRight w:val="0"/>
      <w:marTop w:val="0"/>
      <w:marBottom w:val="0"/>
      <w:divBdr>
        <w:top w:val="none" w:sz="0" w:space="0" w:color="auto"/>
        <w:left w:val="none" w:sz="0" w:space="0" w:color="auto"/>
        <w:bottom w:val="none" w:sz="0" w:space="0" w:color="auto"/>
        <w:right w:val="none" w:sz="0" w:space="0" w:color="auto"/>
      </w:divBdr>
    </w:div>
    <w:div w:id="518399304">
      <w:bodyDiv w:val="1"/>
      <w:marLeft w:val="0"/>
      <w:marRight w:val="0"/>
      <w:marTop w:val="0"/>
      <w:marBottom w:val="0"/>
      <w:divBdr>
        <w:top w:val="none" w:sz="0" w:space="0" w:color="auto"/>
        <w:left w:val="none" w:sz="0" w:space="0" w:color="auto"/>
        <w:bottom w:val="none" w:sz="0" w:space="0" w:color="auto"/>
        <w:right w:val="none" w:sz="0" w:space="0" w:color="auto"/>
      </w:divBdr>
    </w:div>
    <w:div w:id="518856926">
      <w:bodyDiv w:val="1"/>
      <w:marLeft w:val="0"/>
      <w:marRight w:val="0"/>
      <w:marTop w:val="0"/>
      <w:marBottom w:val="0"/>
      <w:divBdr>
        <w:top w:val="none" w:sz="0" w:space="0" w:color="auto"/>
        <w:left w:val="none" w:sz="0" w:space="0" w:color="auto"/>
        <w:bottom w:val="none" w:sz="0" w:space="0" w:color="auto"/>
        <w:right w:val="none" w:sz="0" w:space="0" w:color="auto"/>
      </w:divBdr>
    </w:div>
    <w:div w:id="519010133">
      <w:bodyDiv w:val="1"/>
      <w:marLeft w:val="0"/>
      <w:marRight w:val="0"/>
      <w:marTop w:val="0"/>
      <w:marBottom w:val="0"/>
      <w:divBdr>
        <w:top w:val="none" w:sz="0" w:space="0" w:color="auto"/>
        <w:left w:val="none" w:sz="0" w:space="0" w:color="auto"/>
        <w:bottom w:val="none" w:sz="0" w:space="0" w:color="auto"/>
        <w:right w:val="none" w:sz="0" w:space="0" w:color="auto"/>
      </w:divBdr>
    </w:div>
    <w:div w:id="519394334">
      <w:bodyDiv w:val="1"/>
      <w:marLeft w:val="0"/>
      <w:marRight w:val="0"/>
      <w:marTop w:val="0"/>
      <w:marBottom w:val="0"/>
      <w:divBdr>
        <w:top w:val="none" w:sz="0" w:space="0" w:color="auto"/>
        <w:left w:val="none" w:sz="0" w:space="0" w:color="auto"/>
        <w:bottom w:val="none" w:sz="0" w:space="0" w:color="auto"/>
        <w:right w:val="none" w:sz="0" w:space="0" w:color="auto"/>
      </w:divBdr>
    </w:div>
    <w:div w:id="519584501">
      <w:bodyDiv w:val="1"/>
      <w:marLeft w:val="0"/>
      <w:marRight w:val="0"/>
      <w:marTop w:val="0"/>
      <w:marBottom w:val="0"/>
      <w:divBdr>
        <w:top w:val="none" w:sz="0" w:space="0" w:color="auto"/>
        <w:left w:val="none" w:sz="0" w:space="0" w:color="auto"/>
        <w:bottom w:val="none" w:sz="0" w:space="0" w:color="auto"/>
        <w:right w:val="none" w:sz="0" w:space="0" w:color="auto"/>
      </w:divBdr>
    </w:div>
    <w:div w:id="519662349">
      <w:bodyDiv w:val="1"/>
      <w:marLeft w:val="0"/>
      <w:marRight w:val="0"/>
      <w:marTop w:val="0"/>
      <w:marBottom w:val="0"/>
      <w:divBdr>
        <w:top w:val="none" w:sz="0" w:space="0" w:color="auto"/>
        <w:left w:val="none" w:sz="0" w:space="0" w:color="auto"/>
        <w:bottom w:val="none" w:sz="0" w:space="0" w:color="auto"/>
        <w:right w:val="none" w:sz="0" w:space="0" w:color="auto"/>
      </w:divBdr>
    </w:div>
    <w:div w:id="519702224">
      <w:bodyDiv w:val="1"/>
      <w:marLeft w:val="0"/>
      <w:marRight w:val="0"/>
      <w:marTop w:val="0"/>
      <w:marBottom w:val="0"/>
      <w:divBdr>
        <w:top w:val="none" w:sz="0" w:space="0" w:color="auto"/>
        <w:left w:val="none" w:sz="0" w:space="0" w:color="auto"/>
        <w:bottom w:val="none" w:sz="0" w:space="0" w:color="auto"/>
        <w:right w:val="none" w:sz="0" w:space="0" w:color="auto"/>
      </w:divBdr>
    </w:div>
    <w:div w:id="519782081">
      <w:bodyDiv w:val="1"/>
      <w:marLeft w:val="0"/>
      <w:marRight w:val="0"/>
      <w:marTop w:val="0"/>
      <w:marBottom w:val="0"/>
      <w:divBdr>
        <w:top w:val="none" w:sz="0" w:space="0" w:color="auto"/>
        <w:left w:val="none" w:sz="0" w:space="0" w:color="auto"/>
        <w:bottom w:val="none" w:sz="0" w:space="0" w:color="auto"/>
        <w:right w:val="none" w:sz="0" w:space="0" w:color="auto"/>
      </w:divBdr>
    </w:div>
    <w:div w:id="519855787">
      <w:bodyDiv w:val="1"/>
      <w:marLeft w:val="0"/>
      <w:marRight w:val="0"/>
      <w:marTop w:val="0"/>
      <w:marBottom w:val="0"/>
      <w:divBdr>
        <w:top w:val="none" w:sz="0" w:space="0" w:color="auto"/>
        <w:left w:val="none" w:sz="0" w:space="0" w:color="auto"/>
        <w:bottom w:val="none" w:sz="0" w:space="0" w:color="auto"/>
        <w:right w:val="none" w:sz="0" w:space="0" w:color="auto"/>
      </w:divBdr>
    </w:div>
    <w:div w:id="519857739">
      <w:bodyDiv w:val="1"/>
      <w:marLeft w:val="0"/>
      <w:marRight w:val="0"/>
      <w:marTop w:val="0"/>
      <w:marBottom w:val="0"/>
      <w:divBdr>
        <w:top w:val="none" w:sz="0" w:space="0" w:color="auto"/>
        <w:left w:val="none" w:sz="0" w:space="0" w:color="auto"/>
        <w:bottom w:val="none" w:sz="0" w:space="0" w:color="auto"/>
        <w:right w:val="none" w:sz="0" w:space="0" w:color="auto"/>
      </w:divBdr>
    </w:div>
    <w:div w:id="520171525">
      <w:bodyDiv w:val="1"/>
      <w:marLeft w:val="0"/>
      <w:marRight w:val="0"/>
      <w:marTop w:val="0"/>
      <w:marBottom w:val="0"/>
      <w:divBdr>
        <w:top w:val="none" w:sz="0" w:space="0" w:color="auto"/>
        <w:left w:val="none" w:sz="0" w:space="0" w:color="auto"/>
        <w:bottom w:val="none" w:sz="0" w:space="0" w:color="auto"/>
        <w:right w:val="none" w:sz="0" w:space="0" w:color="auto"/>
      </w:divBdr>
    </w:div>
    <w:div w:id="520238311">
      <w:bodyDiv w:val="1"/>
      <w:marLeft w:val="0"/>
      <w:marRight w:val="0"/>
      <w:marTop w:val="0"/>
      <w:marBottom w:val="0"/>
      <w:divBdr>
        <w:top w:val="none" w:sz="0" w:space="0" w:color="auto"/>
        <w:left w:val="none" w:sz="0" w:space="0" w:color="auto"/>
        <w:bottom w:val="none" w:sz="0" w:space="0" w:color="auto"/>
        <w:right w:val="none" w:sz="0" w:space="0" w:color="auto"/>
      </w:divBdr>
    </w:div>
    <w:div w:id="520358789">
      <w:bodyDiv w:val="1"/>
      <w:marLeft w:val="0"/>
      <w:marRight w:val="0"/>
      <w:marTop w:val="0"/>
      <w:marBottom w:val="0"/>
      <w:divBdr>
        <w:top w:val="none" w:sz="0" w:space="0" w:color="auto"/>
        <w:left w:val="none" w:sz="0" w:space="0" w:color="auto"/>
        <w:bottom w:val="none" w:sz="0" w:space="0" w:color="auto"/>
        <w:right w:val="none" w:sz="0" w:space="0" w:color="auto"/>
      </w:divBdr>
    </w:div>
    <w:div w:id="520364131">
      <w:bodyDiv w:val="1"/>
      <w:marLeft w:val="0"/>
      <w:marRight w:val="0"/>
      <w:marTop w:val="0"/>
      <w:marBottom w:val="0"/>
      <w:divBdr>
        <w:top w:val="none" w:sz="0" w:space="0" w:color="auto"/>
        <w:left w:val="none" w:sz="0" w:space="0" w:color="auto"/>
        <w:bottom w:val="none" w:sz="0" w:space="0" w:color="auto"/>
        <w:right w:val="none" w:sz="0" w:space="0" w:color="auto"/>
      </w:divBdr>
    </w:div>
    <w:div w:id="520973278">
      <w:bodyDiv w:val="1"/>
      <w:marLeft w:val="0"/>
      <w:marRight w:val="0"/>
      <w:marTop w:val="0"/>
      <w:marBottom w:val="0"/>
      <w:divBdr>
        <w:top w:val="none" w:sz="0" w:space="0" w:color="auto"/>
        <w:left w:val="none" w:sz="0" w:space="0" w:color="auto"/>
        <w:bottom w:val="none" w:sz="0" w:space="0" w:color="auto"/>
        <w:right w:val="none" w:sz="0" w:space="0" w:color="auto"/>
      </w:divBdr>
    </w:div>
    <w:div w:id="521359359">
      <w:bodyDiv w:val="1"/>
      <w:marLeft w:val="0"/>
      <w:marRight w:val="0"/>
      <w:marTop w:val="0"/>
      <w:marBottom w:val="0"/>
      <w:divBdr>
        <w:top w:val="none" w:sz="0" w:space="0" w:color="auto"/>
        <w:left w:val="none" w:sz="0" w:space="0" w:color="auto"/>
        <w:bottom w:val="none" w:sz="0" w:space="0" w:color="auto"/>
        <w:right w:val="none" w:sz="0" w:space="0" w:color="auto"/>
      </w:divBdr>
    </w:div>
    <w:div w:id="521818862">
      <w:bodyDiv w:val="1"/>
      <w:marLeft w:val="0"/>
      <w:marRight w:val="0"/>
      <w:marTop w:val="0"/>
      <w:marBottom w:val="0"/>
      <w:divBdr>
        <w:top w:val="none" w:sz="0" w:space="0" w:color="auto"/>
        <w:left w:val="none" w:sz="0" w:space="0" w:color="auto"/>
        <w:bottom w:val="none" w:sz="0" w:space="0" w:color="auto"/>
        <w:right w:val="none" w:sz="0" w:space="0" w:color="auto"/>
      </w:divBdr>
    </w:div>
    <w:div w:id="521822534">
      <w:bodyDiv w:val="1"/>
      <w:marLeft w:val="0"/>
      <w:marRight w:val="0"/>
      <w:marTop w:val="0"/>
      <w:marBottom w:val="0"/>
      <w:divBdr>
        <w:top w:val="none" w:sz="0" w:space="0" w:color="auto"/>
        <w:left w:val="none" w:sz="0" w:space="0" w:color="auto"/>
        <w:bottom w:val="none" w:sz="0" w:space="0" w:color="auto"/>
        <w:right w:val="none" w:sz="0" w:space="0" w:color="auto"/>
      </w:divBdr>
    </w:div>
    <w:div w:id="522397608">
      <w:bodyDiv w:val="1"/>
      <w:marLeft w:val="0"/>
      <w:marRight w:val="0"/>
      <w:marTop w:val="0"/>
      <w:marBottom w:val="0"/>
      <w:divBdr>
        <w:top w:val="none" w:sz="0" w:space="0" w:color="auto"/>
        <w:left w:val="none" w:sz="0" w:space="0" w:color="auto"/>
        <w:bottom w:val="none" w:sz="0" w:space="0" w:color="auto"/>
        <w:right w:val="none" w:sz="0" w:space="0" w:color="auto"/>
      </w:divBdr>
    </w:div>
    <w:div w:id="522399736">
      <w:bodyDiv w:val="1"/>
      <w:marLeft w:val="0"/>
      <w:marRight w:val="0"/>
      <w:marTop w:val="0"/>
      <w:marBottom w:val="0"/>
      <w:divBdr>
        <w:top w:val="none" w:sz="0" w:space="0" w:color="auto"/>
        <w:left w:val="none" w:sz="0" w:space="0" w:color="auto"/>
        <w:bottom w:val="none" w:sz="0" w:space="0" w:color="auto"/>
        <w:right w:val="none" w:sz="0" w:space="0" w:color="auto"/>
      </w:divBdr>
    </w:div>
    <w:div w:id="522936575">
      <w:bodyDiv w:val="1"/>
      <w:marLeft w:val="0"/>
      <w:marRight w:val="0"/>
      <w:marTop w:val="0"/>
      <w:marBottom w:val="0"/>
      <w:divBdr>
        <w:top w:val="none" w:sz="0" w:space="0" w:color="auto"/>
        <w:left w:val="none" w:sz="0" w:space="0" w:color="auto"/>
        <w:bottom w:val="none" w:sz="0" w:space="0" w:color="auto"/>
        <w:right w:val="none" w:sz="0" w:space="0" w:color="auto"/>
      </w:divBdr>
    </w:div>
    <w:div w:id="522942142">
      <w:bodyDiv w:val="1"/>
      <w:marLeft w:val="0"/>
      <w:marRight w:val="0"/>
      <w:marTop w:val="0"/>
      <w:marBottom w:val="0"/>
      <w:divBdr>
        <w:top w:val="none" w:sz="0" w:space="0" w:color="auto"/>
        <w:left w:val="none" w:sz="0" w:space="0" w:color="auto"/>
        <w:bottom w:val="none" w:sz="0" w:space="0" w:color="auto"/>
        <w:right w:val="none" w:sz="0" w:space="0" w:color="auto"/>
      </w:divBdr>
    </w:div>
    <w:div w:id="523177163">
      <w:bodyDiv w:val="1"/>
      <w:marLeft w:val="0"/>
      <w:marRight w:val="0"/>
      <w:marTop w:val="0"/>
      <w:marBottom w:val="0"/>
      <w:divBdr>
        <w:top w:val="none" w:sz="0" w:space="0" w:color="auto"/>
        <w:left w:val="none" w:sz="0" w:space="0" w:color="auto"/>
        <w:bottom w:val="none" w:sz="0" w:space="0" w:color="auto"/>
        <w:right w:val="none" w:sz="0" w:space="0" w:color="auto"/>
      </w:divBdr>
    </w:div>
    <w:div w:id="523205006">
      <w:bodyDiv w:val="1"/>
      <w:marLeft w:val="0"/>
      <w:marRight w:val="0"/>
      <w:marTop w:val="0"/>
      <w:marBottom w:val="0"/>
      <w:divBdr>
        <w:top w:val="none" w:sz="0" w:space="0" w:color="auto"/>
        <w:left w:val="none" w:sz="0" w:space="0" w:color="auto"/>
        <w:bottom w:val="none" w:sz="0" w:space="0" w:color="auto"/>
        <w:right w:val="none" w:sz="0" w:space="0" w:color="auto"/>
      </w:divBdr>
    </w:div>
    <w:div w:id="523249966">
      <w:bodyDiv w:val="1"/>
      <w:marLeft w:val="0"/>
      <w:marRight w:val="0"/>
      <w:marTop w:val="0"/>
      <w:marBottom w:val="0"/>
      <w:divBdr>
        <w:top w:val="none" w:sz="0" w:space="0" w:color="auto"/>
        <w:left w:val="none" w:sz="0" w:space="0" w:color="auto"/>
        <w:bottom w:val="none" w:sz="0" w:space="0" w:color="auto"/>
        <w:right w:val="none" w:sz="0" w:space="0" w:color="auto"/>
      </w:divBdr>
    </w:div>
    <w:div w:id="523444338">
      <w:bodyDiv w:val="1"/>
      <w:marLeft w:val="0"/>
      <w:marRight w:val="0"/>
      <w:marTop w:val="0"/>
      <w:marBottom w:val="0"/>
      <w:divBdr>
        <w:top w:val="none" w:sz="0" w:space="0" w:color="auto"/>
        <w:left w:val="none" w:sz="0" w:space="0" w:color="auto"/>
        <w:bottom w:val="none" w:sz="0" w:space="0" w:color="auto"/>
        <w:right w:val="none" w:sz="0" w:space="0" w:color="auto"/>
      </w:divBdr>
    </w:div>
    <w:div w:id="524177952">
      <w:bodyDiv w:val="1"/>
      <w:marLeft w:val="0"/>
      <w:marRight w:val="0"/>
      <w:marTop w:val="0"/>
      <w:marBottom w:val="0"/>
      <w:divBdr>
        <w:top w:val="none" w:sz="0" w:space="0" w:color="auto"/>
        <w:left w:val="none" w:sz="0" w:space="0" w:color="auto"/>
        <w:bottom w:val="none" w:sz="0" w:space="0" w:color="auto"/>
        <w:right w:val="none" w:sz="0" w:space="0" w:color="auto"/>
      </w:divBdr>
    </w:div>
    <w:div w:id="524290309">
      <w:bodyDiv w:val="1"/>
      <w:marLeft w:val="0"/>
      <w:marRight w:val="0"/>
      <w:marTop w:val="0"/>
      <w:marBottom w:val="0"/>
      <w:divBdr>
        <w:top w:val="none" w:sz="0" w:space="0" w:color="auto"/>
        <w:left w:val="none" w:sz="0" w:space="0" w:color="auto"/>
        <w:bottom w:val="none" w:sz="0" w:space="0" w:color="auto"/>
        <w:right w:val="none" w:sz="0" w:space="0" w:color="auto"/>
      </w:divBdr>
    </w:div>
    <w:div w:id="524320700">
      <w:bodyDiv w:val="1"/>
      <w:marLeft w:val="0"/>
      <w:marRight w:val="0"/>
      <w:marTop w:val="0"/>
      <w:marBottom w:val="0"/>
      <w:divBdr>
        <w:top w:val="none" w:sz="0" w:space="0" w:color="auto"/>
        <w:left w:val="none" w:sz="0" w:space="0" w:color="auto"/>
        <w:bottom w:val="none" w:sz="0" w:space="0" w:color="auto"/>
        <w:right w:val="none" w:sz="0" w:space="0" w:color="auto"/>
      </w:divBdr>
    </w:div>
    <w:div w:id="524372335">
      <w:bodyDiv w:val="1"/>
      <w:marLeft w:val="0"/>
      <w:marRight w:val="0"/>
      <w:marTop w:val="0"/>
      <w:marBottom w:val="0"/>
      <w:divBdr>
        <w:top w:val="none" w:sz="0" w:space="0" w:color="auto"/>
        <w:left w:val="none" w:sz="0" w:space="0" w:color="auto"/>
        <w:bottom w:val="none" w:sz="0" w:space="0" w:color="auto"/>
        <w:right w:val="none" w:sz="0" w:space="0" w:color="auto"/>
      </w:divBdr>
    </w:div>
    <w:div w:id="524447240">
      <w:bodyDiv w:val="1"/>
      <w:marLeft w:val="0"/>
      <w:marRight w:val="0"/>
      <w:marTop w:val="0"/>
      <w:marBottom w:val="0"/>
      <w:divBdr>
        <w:top w:val="none" w:sz="0" w:space="0" w:color="auto"/>
        <w:left w:val="none" w:sz="0" w:space="0" w:color="auto"/>
        <w:bottom w:val="none" w:sz="0" w:space="0" w:color="auto"/>
        <w:right w:val="none" w:sz="0" w:space="0" w:color="auto"/>
      </w:divBdr>
    </w:div>
    <w:div w:id="524562694">
      <w:bodyDiv w:val="1"/>
      <w:marLeft w:val="0"/>
      <w:marRight w:val="0"/>
      <w:marTop w:val="0"/>
      <w:marBottom w:val="0"/>
      <w:divBdr>
        <w:top w:val="none" w:sz="0" w:space="0" w:color="auto"/>
        <w:left w:val="none" w:sz="0" w:space="0" w:color="auto"/>
        <w:bottom w:val="none" w:sz="0" w:space="0" w:color="auto"/>
        <w:right w:val="none" w:sz="0" w:space="0" w:color="auto"/>
      </w:divBdr>
    </w:div>
    <w:div w:id="524753933">
      <w:bodyDiv w:val="1"/>
      <w:marLeft w:val="0"/>
      <w:marRight w:val="0"/>
      <w:marTop w:val="0"/>
      <w:marBottom w:val="0"/>
      <w:divBdr>
        <w:top w:val="none" w:sz="0" w:space="0" w:color="auto"/>
        <w:left w:val="none" w:sz="0" w:space="0" w:color="auto"/>
        <w:bottom w:val="none" w:sz="0" w:space="0" w:color="auto"/>
        <w:right w:val="none" w:sz="0" w:space="0" w:color="auto"/>
      </w:divBdr>
    </w:div>
    <w:div w:id="525405774">
      <w:bodyDiv w:val="1"/>
      <w:marLeft w:val="0"/>
      <w:marRight w:val="0"/>
      <w:marTop w:val="0"/>
      <w:marBottom w:val="0"/>
      <w:divBdr>
        <w:top w:val="none" w:sz="0" w:space="0" w:color="auto"/>
        <w:left w:val="none" w:sz="0" w:space="0" w:color="auto"/>
        <w:bottom w:val="none" w:sz="0" w:space="0" w:color="auto"/>
        <w:right w:val="none" w:sz="0" w:space="0" w:color="auto"/>
      </w:divBdr>
    </w:div>
    <w:div w:id="525409788">
      <w:bodyDiv w:val="1"/>
      <w:marLeft w:val="0"/>
      <w:marRight w:val="0"/>
      <w:marTop w:val="0"/>
      <w:marBottom w:val="0"/>
      <w:divBdr>
        <w:top w:val="none" w:sz="0" w:space="0" w:color="auto"/>
        <w:left w:val="none" w:sz="0" w:space="0" w:color="auto"/>
        <w:bottom w:val="none" w:sz="0" w:space="0" w:color="auto"/>
        <w:right w:val="none" w:sz="0" w:space="0" w:color="auto"/>
      </w:divBdr>
    </w:div>
    <w:div w:id="525483914">
      <w:bodyDiv w:val="1"/>
      <w:marLeft w:val="0"/>
      <w:marRight w:val="0"/>
      <w:marTop w:val="0"/>
      <w:marBottom w:val="0"/>
      <w:divBdr>
        <w:top w:val="none" w:sz="0" w:space="0" w:color="auto"/>
        <w:left w:val="none" w:sz="0" w:space="0" w:color="auto"/>
        <w:bottom w:val="none" w:sz="0" w:space="0" w:color="auto"/>
        <w:right w:val="none" w:sz="0" w:space="0" w:color="auto"/>
      </w:divBdr>
    </w:div>
    <w:div w:id="525756563">
      <w:bodyDiv w:val="1"/>
      <w:marLeft w:val="0"/>
      <w:marRight w:val="0"/>
      <w:marTop w:val="0"/>
      <w:marBottom w:val="0"/>
      <w:divBdr>
        <w:top w:val="none" w:sz="0" w:space="0" w:color="auto"/>
        <w:left w:val="none" w:sz="0" w:space="0" w:color="auto"/>
        <w:bottom w:val="none" w:sz="0" w:space="0" w:color="auto"/>
        <w:right w:val="none" w:sz="0" w:space="0" w:color="auto"/>
      </w:divBdr>
    </w:div>
    <w:div w:id="525800652">
      <w:bodyDiv w:val="1"/>
      <w:marLeft w:val="0"/>
      <w:marRight w:val="0"/>
      <w:marTop w:val="0"/>
      <w:marBottom w:val="0"/>
      <w:divBdr>
        <w:top w:val="none" w:sz="0" w:space="0" w:color="auto"/>
        <w:left w:val="none" w:sz="0" w:space="0" w:color="auto"/>
        <w:bottom w:val="none" w:sz="0" w:space="0" w:color="auto"/>
        <w:right w:val="none" w:sz="0" w:space="0" w:color="auto"/>
      </w:divBdr>
    </w:div>
    <w:div w:id="526063656">
      <w:bodyDiv w:val="1"/>
      <w:marLeft w:val="0"/>
      <w:marRight w:val="0"/>
      <w:marTop w:val="0"/>
      <w:marBottom w:val="0"/>
      <w:divBdr>
        <w:top w:val="none" w:sz="0" w:space="0" w:color="auto"/>
        <w:left w:val="none" w:sz="0" w:space="0" w:color="auto"/>
        <w:bottom w:val="none" w:sz="0" w:space="0" w:color="auto"/>
        <w:right w:val="none" w:sz="0" w:space="0" w:color="auto"/>
      </w:divBdr>
    </w:div>
    <w:div w:id="526480957">
      <w:bodyDiv w:val="1"/>
      <w:marLeft w:val="0"/>
      <w:marRight w:val="0"/>
      <w:marTop w:val="0"/>
      <w:marBottom w:val="0"/>
      <w:divBdr>
        <w:top w:val="none" w:sz="0" w:space="0" w:color="auto"/>
        <w:left w:val="none" w:sz="0" w:space="0" w:color="auto"/>
        <w:bottom w:val="none" w:sz="0" w:space="0" w:color="auto"/>
        <w:right w:val="none" w:sz="0" w:space="0" w:color="auto"/>
      </w:divBdr>
    </w:div>
    <w:div w:id="526649562">
      <w:bodyDiv w:val="1"/>
      <w:marLeft w:val="0"/>
      <w:marRight w:val="0"/>
      <w:marTop w:val="0"/>
      <w:marBottom w:val="0"/>
      <w:divBdr>
        <w:top w:val="none" w:sz="0" w:space="0" w:color="auto"/>
        <w:left w:val="none" w:sz="0" w:space="0" w:color="auto"/>
        <w:bottom w:val="none" w:sz="0" w:space="0" w:color="auto"/>
        <w:right w:val="none" w:sz="0" w:space="0" w:color="auto"/>
      </w:divBdr>
    </w:div>
    <w:div w:id="526869657">
      <w:bodyDiv w:val="1"/>
      <w:marLeft w:val="0"/>
      <w:marRight w:val="0"/>
      <w:marTop w:val="0"/>
      <w:marBottom w:val="0"/>
      <w:divBdr>
        <w:top w:val="none" w:sz="0" w:space="0" w:color="auto"/>
        <w:left w:val="none" w:sz="0" w:space="0" w:color="auto"/>
        <w:bottom w:val="none" w:sz="0" w:space="0" w:color="auto"/>
        <w:right w:val="none" w:sz="0" w:space="0" w:color="auto"/>
      </w:divBdr>
    </w:div>
    <w:div w:id="527065270">
      <w:bodyDiv w:val="1"/>
      <w:marLeft w:val="0"/>
      <w:marRight w:val="0"/>
      <w:marTop w:val="0"/>
      <w:marBottom w:val="0"/>
      <w:divBdr>
        <w:top w:val="none" w:sz="0" w:space="0" w:color="auto"/>
        <w:left w:val="none" w:sz="0" w:space="0" w:color="auto"/>
        <w:bottom w:val="none" w:sz="0" w:space="0" w:color="auto"/>
        <w:right w:val="none" w:sz="0" w:space="0" w:color="auto"/>
      </w:divBdr>
    </w:div>
    <w:div w:id="527986085">
      <w:bodyDiv w:val="1"/>
      <w:marLeft w:val="0"/>
      <w:marRight w:val="0"/>
      <w:marTop w:val="0"/>
      <w:marBottom w:val="0"/>
      <w:divBdr>
        <w:top w:val="none" w:sz="0" w:space="0" w:color="auto"/>
        <w:left w:val="none" w:sz="0" w:space="0" w:color="auto"/>
        <w:bottom w:val="none" w:sz="0" w:space="0" w:color="auto"/>
        <w:right w:val="none" w:sz="0" w:space="0" w:color="auto"/>
      </w:divBdr>
    </w:div>
    <w:div w:id="528420624">
      <w:bodyDiv w:val="1"/>
      <w:marLeft w:val="0"/>
      <w:marRight w:val="0"/>
      <w:marTop w:val="0"/>
      <w:marBottom w:val="0"/>
      <w:divBdr>
        <w:top w:val="none" w:sz="0" w:space="0" w:color="auto"/>
        <w:left w:val="none" w:sz="0" w:space="0" w:color="auto"/>
        <w:bottom w:val="none" w:sz="0" w:space="0" w:color="auto"/>
        <w:right w:val="none" w:sz="0" w:space="0" w:color="auto"/>
      </w:divBdr>
    </w:div>
    <w:div w:id="528497207">
      <w:bodyDiv w:val="1"/>
      <w:marLeft w:val="0"/>
      <w:marRight w:val="0"/>
      <w:marTop w:val="0"/>
      <w:marBottom w:val="0"/>
      <w:divBdr>
        <w:top w:val="none" w:sz="0" w:space="0" w:color="auto"/>
        <w:left w:val="none" w:sz="0" w:space="0" w:color="auto"/>
        <w:bottom w:val="none" w:sz="0" w:space="0" w:color="auto"/>
        <w:right w:val="none" w:sz="0" w:space="0" w:color="auto"/>
      </w:divBdr>
    </w:div>
    <w:div w:id="529029940">
      <w:bodyDiv w:val="1"/>
      <w:marLeft w:val="0"/>
      <w:marRight w:val="0"/>
      <w:marTop w:val="0"/>
      <w:marBottom w:val="0"/>
      <w:divBdr>
        <w:top w:val="none" w:sz="0" w:space="0" w:color="auto"/>
        <w:left w:val="none" w:sz="0" w:space="0" w:color="auto"/>
        <w:bottom w:val="none" w:sz="0" w:space="0" w:color="auto"/>
        <w:right w:val="none" w:sz="0" w:space="0" w:color="auto"/>
      </w:divBdr>
    </w:div>
    <w:div w:id="529146263">
      <w:bodyDiv w:val="1"/>
      <w:marLeft w:val="0"/>
      <w:marRight w:val="0"/>
      <w:marTop w:val="0"/>
      <w:marBottom w:val="0"/>
      <w:divBdr>
        <w:top w:val="none" w:sz="0" w:space="0" w:color="auto"/>
        <w:left w:val="none" w:sz="0" w:space="0" w:color="auto"/>
        <w:bottom w:val="none" w:sz="0" w:space="0" w:color="auto"/>
        <w:right w:val="none" w:sz="0" w:space="0" w:color="auto"/>
      </w:divBdr>
    </w:div>
    <w:div w:id="529538167">
      <w:bodyDiv w:val="1"/>
      <w:marLeft w:val="0"/>
      <w:marRight w:val="0"/>
      <w:marTop w:val="0"/>
      <w:marBottom w:val="0"/>
      <w:divBdr>
        <w:top w:val="none" w:sz="0" w:space="0" w:color="auto"/>
        <w:left w:val="none" w:sz="0" w:space="0" w:color="auto"/>
        <w:bottom w:val="none" w:sz="0" w:space="0" w:color="auto"/>
        <w:right w:val="none" w:sz="0" w:space="0" w:color="auto"/>
      </w:divBdr>
    </w:div>
    <w:div w:id="530414502">
      <w:bodyDiv w:val="1"/>
      <w:marLeft w:val="0"/>
      <w:marRight w:val="0"/>
      <w:marTop w:val="0"/>
      <w:marBottom w:val="0"/>
      <w:divBdr>
        <w:top w:val="none" w:sz="0" w:space="0" w:color="auto"/>
        <w:left w:val="none" w:sz="0" w:space="0" w:color="auto"/>
        <w:bottom w:val="none" w:sz="0" w:space="0" w:color="auto"/>
        <w:right w:val="none" w:sz="0" w:space="0" w:color="auto"/>
      </w:divBdr>
    </w:div>
    <w:div w:id="530462743">
      <w:bodyDiv w:val="1"/>
      <w:marLeft w:val="0"/>
      <w:marRight w:val="0"/>
      <w:marTop w:val="0"/>
      <w:marBottom w:val="0"/>
      <w:divBdr>
        <w:top w:val="none" w:sz="0" w:space="0" w:color="auto"/>
        <w:left w:val="none" w:sz="0" w:space="0" w:color="auto"/>
        <w:bottom w:val="none" w:sz="0" w:space="0" w:color="auto"/>
        <w:right w:val="none" w:sz="0" w:space="0" w:color="auto"/>
      </w:divBdr>
    </w:div>
    <w:div w:id="531040560">
      <w:bodyDiv w:val="1"/>
      <w:marLeft w:val="0"/>
      <w:marRight w:val="0"/>
      <w:marTop w:val="0"/>
      <w:marBottom w:val="0"/>
      <w:divBdr>
        <w:top w:val="none" w:sz="0" w:space="0" w:color="auto"/>
        <w:left w:val="none" w:sz="0" w:space="0" w:color="auto"/>
        <w:bottom w:val="none" w:sz="0" w:space="0" w:color="auto"/>
        <w:right w:val="none" w:sz="0" w:space="0" w:color="auto"/>
      </w:divBdr>
    </w:div>
    <w:div w:id="531111797">
      <w:bodyDiv w:val="1"/>
      <w:marLeft w:val="0"/>
      <w:marRight w:val="0"/>
      <w:marTop w:val="0"/>
      <w:marBottom w:val="0"/>
      <w:divBdr>
        <w:top w:val="none" w:sz="0" w:space="0" w:color="auto"/>
        <w:left w:val="none" w:sz="0" w:space="0" w:color="auto"/>
        <w:bottom w:val="none" w:sz="0" w:space="0" w:color="auto"/>
        <w:right w:val="none" w:sz="0" w:space="0" w:color="auto"/>
      </w:divBdr>
    </w:div>
    <w:div w:id="531576351">
      <w:bodyDiv w:val="1"/>
      <w:marLeft w:val="0"/>
      <w:marRight w:val="0"/>
      <w:marTop w:val="0"/>
      <w:marBottom w:val="0"/>
      <w:divBdr>
        <w:top w:val="none" w:sz="0" w:space="0" w:color="auto"/>
        <w:left w:val="none" w:sz="0" w:space="0" w:color="auto"/>
        <w:bottom w:val="none" w:sz="0" w:space="0" w:color="auto"/>
        <w:right w:val="none" w:sz="0" w:space="0" w:color="auto"/>
      </w:divBdr>
    </w:div>
    <w:div w:id="531651256">
      <w:bodyDiv w:val="1"/>
      <w:marLeft w:val="0"/>
      <w:marRight w:val="0"/>
      <w:marTop w:val="0"/>
      <w:marBottom w:val="0"/>
      <w:divBdr>
        <w:top w:val="none" w:sz="0" w:space="0" w:color="auto"/>
        <w:left w:val="none" w:sz="0" w:space="0" w:color="auto"/>
        <w:bottom w:val="none" w:sz="0" w:space="0" w:color="auto"/>
        <w:right w:val="none" w:sz="0" w:space="0" w:color="auto"/>
      </w:divBdr>
    </w:div>
    <w:div w:id="531890236">
      <w:bodyDiv w:val="1"/>
      <w:marLeft w:val="0"/>
      <w:marRight w:val="0"/>
      <w:marTop w:val="0"/>
      <w:marBottom w:val="0"/>
      <w:divBdr>
        <w:top w:val="none" w:sz="0" w:space="0" w:color="auto"/>
        <w:left w:val="none" w:sz="0" w:space="0" w:color="auto"/>
        <w:bottom w:val="none" w:sz="0" w:space="0" w:color="auto"/>
        <w:right w:val="none" w:sz="0" w:space="0" w:color="auto"/>
      </w:divBdr>
    </w:div>
    <w:div w:id="532036644">
      <w:bodyDiv w:val="1"/>
      <w:marLeft w:val="0"/>
      <w:marRight w:val="0"/>
      <w:marTop w:val="0"/>
      <w:marBottom w:val="0"/>
      <w:divBdr>
        <w:top w:val="none" w:sz="0" w:space="0" w:color="auto"/>
        <w:left w:val="none" w:sz="0" w:space="0" w:color="auto"/>
        <w:bottom w:val="none" w:sz="0" w:space="0" w:color="auto"/>
        <w:right w:val="none" w:sz="0" w:space="0" w:color="auto"/>
      </w:divBdr>
    </w:div>
    <w:div w:id="532306690">
      <w:bodyDiv w:val="1"/>
      <w:marLeft w:val="0"/>
      <w:marRight w:val="0"/>
      <w:marTop w:val="0"/>
      <w:marBottom w:val="0"/>
      <w:divBdr>
        <w:top w:val="none" w:sz="0" w:space="0" w:color="auto"/>
        <w:left w:val="none" w:sz="0" w:space="0" w:color="auto"/>
        <w:bottom w:val="none" w:sz="0" w:space="0" w:color="auto"/>
        <w:right w:val="none" w:sz="0" w:space="0" w:color="auto"/>
      </w:divBdr>
    </w:div>
    <w:div w:id="532311057">
      <w:bodyDiv w:val="1"/>
      <w:marLeft w:val="0"/>
      <w:marRight w:val="0"/>
      <w:marTop w:val="0"/>
      <w:marBottom w:val="0"/>
      <w:divBdr>
        <w:top w:val="none" w:sz="0" w:space="0" w:color="auto"/>
        <w:left w:val="none" w:sz="0" w:space="0" w:color="auto"/>
        <w:bottom w:val="none" w:sz="0" w:space="0" w:color="auto"/>
        <w:right w:val="none" w:sz="0" w:space="0" w:color="auto"/>
      </w:divBdr>
    </w:div>
    <w:div w:id="533613888">
      <w:bodyDiv w:val="1"/>
      <w:marLeft w:val="0"/>
      <w:marRight w:val="0"/>
      <w:marTop w:val="0"/>
      <w:marBottom w:val="0"/>
      <w:divBdr>
        <w:top w:val="none" w:sz="0" w:space="0" w:color="auto"/>
        <w:left w:val="none" w:sz="0" w:space="0" w:color="auto"/>
        <w:bottom w:val="none" w:sz="0" w:space="0" w:color="auto"/>
        <w:right w:val="none" w:sz="0" w:space="0" w:color="auto"/>
      </w:divBdr>
    </w:div>
    <w:div w:id="534195277">
      <w:bodyDiv w:val="1"/>
      <w:marLeft w:val="0"/>
      <w:marRight w:val="0"/>
      <w:marTop w:val="0"/>
      <w:marBottom w:val="0"/>
      <w:divBdr>
        <w:top w:val="none" w:sz="0" w:space="0" w:color="auto"/>
        <w:left w:val="none" w:sz="0" w:space="0" w:color="auto"/>
        <w:bottom w:val="none" w:sz="0" w:space="0" w:color="auto"/>
        <w:right w:val="none" w:sz="0" w:space="0" w:color="auto"/>
      </w:divBdr>
    </w:div>
    <w:div w:id="534267871">
      <w:bodyDiv w:val="1"/>
      <w:marLeft w:val="0"/>
      <w:marRight w:val="0"/>
      <w:marTop w:val="0"/>
      <w:marBottom w:val="0"/>
      <w:divBdr>
        <w:top w:val="none" w:sz="0" w:space="0" w:color="auto"/>
        <w:left w:val="none" w:sz="0" w:space="0" w:color="auto"/>
        <w:bottom w:val="none" w:sz="0" w:space="0" w:color="auto"/>
        <w:right w:val="none" w:sz="0" w:space="0" w:color="auto"/>
      </w:divBdr>
    </w:div>
    <w:div w:id="534461949">
      <w:bodyDiv w:val="1"/>
      <w:marLeft w:val="0"/>
      <w:marRight w:val="0"/>
      <w:marTop w:val="0"/>
      <w:marBottom w:val="0"/>
      <w:divBdr>
        <w:top w:val="none" w:sz="0" w:space="0" w:color="auto"/>
        <w:left w:val="none" w:sz="0" w:space="0" w:color="auto"/>
        <w:bottom w:val="none" w:sz="0" w:space="0" w:color="auto"/>
        <w:right w:val="none" w:sz="0" w:space="0" w:color="auto"/>
      </w:divBdr>
    </w:div>
    <w:div w:id="534658727">
      <w:bodyDiv w:val="1"/>
      <w:marLeft w:val="0"/>
      <w:marRight w:val="0"/>
      <w:marTop w:val="0"/>
      <w:marBottom w:val="0"/>
      <w:divBdr>
        <w:top w:val="none" w:sz="0" w:space="0" w:color="auto"/>
        <w:left w:val="none" w:sz="0" w:space="0" w:color="auto"/>
        <w:bottom w:val="none" w:sz="0" w:space="0" w:color="auto"/>
        <w:right w:val="none" w:sz="0" w:space="0" w:color="auto"/>
      </w:divBdr>
    </w:div>
    <w:div w:id="534856239">
      <w:bodyDiv w:val="1"/>
      <w:marLeft w:val="0"/>
      <w:marRight w:val="0"/>
      <w:marTop w:val="0"/>
      <w:marBottom w:val="0"/>
      <w:divBdr>
        <w:top w:val="none" w:sz="0" w:space="0" w:color="auto"/>
        <w:left w:val="none" w:sz="0" w:space="0" w:color="auto"/>
        <w:bottom w:val="none" w:sz="0" w:space="0" w:color="auto"/>
        <w:right w:val="none" w:sz="0" w:space="0" w:color="auto"/>
      </w:divBdr>
    </w:div>
    <w:div w:id="534923025">
      <w:bodyDiv w:val="1"/>
      <w:marLeft w:val="0"/>
      <w:marRight w:val="0"/>
      <w:marTop w:val="0"/>
      <w:marBottom w:val="0"/>
      <w:divBdr>
        <w:top w:val="none" w:sz="0" w:space="0" w:color="auto"/>
        <w:left w:val="none" w:sz="0" w:space="0" w:color="auto"/>
        <w:bottom w:val="none" w:sz="0" w:space="0" w:color="auto"/>
        <w:right w:val="none" w:sz="0" w:space="0" w:color="auto"/>
      </w:divBdr>
    </w:div>
    <w:div w:id="534972880">
      <w:bodyDiv w:val="1"/>
      <w:marLeft w:val="0"/>
      <w:marRight w:val="0"/>
      <w:marTop w:val="0"/>
      <w:marBottom w:val="0"/>
      <w:divBdr>
        <w:top w:val="none" w:sz="0" w:space="0" w:color="auto"/>
        <w:left w:val="none" w:sz="0" w:space="0" w:color="auto"/>
        <w:bottom w:val="none" w:sz="0" w:space="0" w:color="auto"/>
        <w:right w:val="none" w:sz="0" w:space="0" w:color="auto"/>
      </w:divBdr>
    </w:div>
    <w:div w:id="535122071">
      <w:bodyDiv w:val="1"/>
      <w:marLeft w:val="0"/>
      <w:marRight w:val="0"/>
      <w:marTop w:val="0"/>
      <w:marBottom w:val="0"/>
      <w:divBdr>
        <w:top w:val="none" w:sz="0" w:space="0" w:color="auto"/>
        <w:left w:val="none" w:sz="0" w:space="0" w:color="auto"/>
        <w:bottom w:val="none" w:sz="0" w:space="0" w:color="auto"/>
        <w:right w:val="none" w:sz="0" w:space="0" w:color="auto"/>
      </w:divBdr>
    </w:div>
    <w:div w:id="535385500">
      <w:bodyDiv w:val="1"/>
      <w:marLeft w:val="0"/>
      <w:marRight w:val="0"/>
      <w:marTop w:val="0"/>
      <w:marBottom w:val="0"/>
      <w:divBdr>
        <w:top w:val="none" w:sz="0" w:space="0" w:color="auto"/>
        <w:left w:val="none" w:sz="0" w:space="0" w:color="auto"/>
        <w:bottom w:val="none" w:sz="0" w:space="0" w:color="auto"/>
        <w:right w:val="none" w:sz="0" w:space="0" w:color="auto"/>
      </w:divBdr>
    </w:div>
    <w:div w:id="535578033">
      <w:bodyDiv w:val="1"/>
      <w:marLeft w:val="0"/>
      <w:marRight w:val="0"/>
      <w:marTop w:val="0"/>
      <w:marBottom w:val="0"/>
      <w:divBdr>
        <w:top w:val="none" w:sz="0" w:space="0" w:color="auto"/>
        <w:left w:val="none" w:sz="0" w:space="0" w:color="auto"/>
        <w:bottom w:val="none" w:sz="0" w:space="0" w:color="auto"/>
        <w:right w:val="none" w:sz="0" w:space="0" w:color="auto"/>
      </w:divBdr>
    </w:div>
    <w:div w:id="535581442">
      <w:bodyDiv w:val="1"/>
      <w:marLeft w:val="0"/>
      <w:marRight w:val="0"/>
      <w:marTop w:val="0"/>
      <w:marBottom w:val="0"/>
      <w:divBdr>
        <w:top w:val="none" w:sz="0" w:space="0" w:color="auto"/>
        <w:left w:val="none" w:sz="0" w:space="0" w:color="auto"/>
        <w:bottom w:val="none" w:sz="0" w:space="0" w:color="auto"/>
        <w:right w:val="none" w:sz="0" w:space="0" w:color="auto"/>
      </w:divBdr>
    </w:div>
    <w:div w:id="535965071">
      <w:bodyDiv w:val="1"/>
      <w:marLeft w:val="0"/>
      <w:marRight w:val="0"/>
      <w:marTop w:val="0"/>
      <w:marBottom w:val="0"/>
      <w:divBdr>
        <w:top w:val="none" w:sz="0" w:space="0" w:color="auto"/>
        <w:left w:val="none" w:sz="0" w:space="0" w:color="auto"/>
        <w:bottom w:val="none" w:sz="0" w:space="0" w:color="auto"/>
        <w:right w:val="none" w:sz="0" w:space="0" w:color="auto"/>
      </w:divBdr>
    </w:div>
    <w:div w:id="535966617">
      <w:bodyDiv w:val="1"/>
      <w:marLeft w:val="0"/>
      <w:marRight w:val="0"/>
      <w:marTop w:val="0"/>
      <w:marBottom w:val="0"/>
      <w:divBdr>
        <w:top w:val="none" w:sz="0" w:space="0" w:color="auto"/>
        <w:left w:val="none" w:sz="0" w:space="0" w:color="auto"/>
        <w:bottom w:val="none" w:sz="0" w:space="0" w:color="auto"/>
        <w:right w:val="none" w:sz="0" w:space="0" w:color="auto"/>
      </w:divBdr>
    </w:div>
    <w:div w:id="536435024">
      <w:bodyDiv w:val="1"/>
      <w:marLeft w:val="0"/>
      <w:marRight w:val="0"/>
      <w:marTop w:val="0"/>
      <w:marBottom w:val="0"/>
      <w:divBdr>
        <w:top w:val="none" w:sz="0" w:space="0" w:color="auto"/>
        <w:left w:val="none" w:sz="0" w:space="0" w:color="auto"/>
        <w:bottom w:val="none" w:sz="0" w:space="0" w:color="auto"/>
        <w:right w:val="none" w:sz="0" w:space="0" w:color="auto"/>
      </w:divBdr>
    </w:div>
    <w:div w:id="536742726">
      <w:bodyDiv w:val="1"/>
      <w:marLeft w:val="0"/>
      <w:marRight w:val="0"/>
      <w:marTop w:val="0"/>
      <w:marBottom w:val="0"/>
      <w:divBdr>
        <w:top w:val="none" w:sz="0" w:space="0" w:color="auto"/>
        <w:left w:val="none" w:sz="0" w:space="0" w:color="auto"/>
        <w:bottom w:val="none" w:sz="0" w:space="0" w:color="auto"/>
        <w:right w:val="none" w:sz="0" w:space="0" w:color="auto"/>
      </w:divBdr>
    </w:div>
    <w:div w:id="536967478">
      <w:bodyDiv w:val="1"/>
      <w:marLeft w:val="0"/>
      <w:marRight w:val="0"/>
      <w:marTop w:val="0"/>
      <w:marBottom w:val="0"/>
      <w:divBdr>
        <w:top w:val="none" w:sz="0" w:space="0" w:color="auto"/>
        <w:left w:val="none" w:sz="0" w:space="0" w:color="auto"/>
        <w:bottom w:val="none" w:sz="0" w:space="0" w:color="auto"/>
        <w:right w:val="none" w:sz="0" w:space="0" w:color="auto"/>
      </w:divBdr>
    </w:div>
    <w:div w:id="537006655">
      <w:bodyDiv w:val="1"/>
      <w:marLeft w:val="0"/>
      <w:marRight w:val="0"/>
      <w:marTop w:val="0"/>
      <w:marBottom w:val="0"/>
      <w:divBdr>
        <w:top w:val="none" w:sz="0" w:space="0" w:color="auto"/>
        <w:left w:val="none" w:sz="0" w:space="0" w:color="auto"/>
        <w:bottom w:val="none" w:sz="0" w:space="0" w:color="auto"/>
        <w:right w:val="none" w:sz="0" w:space="0" w:color="auto"/>
      </w:divBdr>
    </w:div>
    <w:div w:id="537205971">
      <w:bodyDiv w:val="1"/>
      <w:marLeft w:val="0"/>
      <w:marRight w:val="0"/>
      <w:marTop w:val="0"/>
      <w:marBottom w:val="0"/>
      <w:divBdr>
        <w:top w:val="none" w:sz="0" w:space="0" w:color="auto"/>
        <w:left w:val="none" w:sz="0" w:space="0" w:color="auto"/>
        <w:bottom w:val="none" w:sz="0" w:space="0" w:color="auto"/>
        <w:right w:val="none" w:sz="0" w:space="0" w:color="auto"/>
      </w:divBdr>
    </w:div>
    <w:div w:id="537477016">
      <w:bodyDiv w:val="1"/>
      <w:marLeft w:val="0"/>
      <w:marRight w:val="0"/>
      <w:marTop w:val="0"/>
      <w:marBottom w:val="0"/>
      <w:divBdr>
        <w:top w:val="none" w:sz="0" w:space="0" w:color="auto"/>
        <w:left w:val="none" w:sz="0" w:space="0" w:color="auto"/>
        <w:bottom w:val="none" w:sz="0" w:space="0" w:color="auto"/>
        <w:right w:val="none" w:sz="0" w:space="0" w:color="auto"/>
      </w:divBdr>
    </w:div>
    <w:div w:id="537548601">
      <w:bodyDiv w:val="1"/>
      <w:marLeft w:val="0"/>
      <w:marRight w:val="0"/>
      <w:marTop w:val="0"/>
      <w:marBottom w:val="0"/>
      <w:divBdr>
        <w:top w:val="none" w:sz="0" w:space="0" w:color="auto"/>
        <w:left w:val="none" w:sz="0" w:space="0" w:color="auto"/>
        <w:bottom w:val="none" w:sz="0" w:space="0" w:color="auto"/>
        <w:right w:val="none" w:sz="0" w:space="0" w:color="auto"/>
      </w:divBdr>
    </w:div>
    <w:div w:id="537550945">
      <w:bodyDiv w:val="1"/>
      <w:marLeft w:val="0"/>
      <w:marRight w:val="0"/>
      <w:marTop w:val="0"/>
      <w:marBottom w:val="0"/>
      <w:divBdr>
        <w:top w:val="none" w:sz="0" w:space="0" w:color="auto"/>
        <w:left w:val="none" w:sz="0" w:space="0" w:color="auto"/>
        <w:bottom w:val="none" w:sz="0" w:space="0" w:color="auto"/>
        <w:right w:val="none" w:sz="0" w:space="0" w:color="auto"/>
      </w:divBdr>
    </w:div>
    <w:div w:id="537623936">
      <w:bodyDiv w:val="1"/>
      <w:marLeft w:val="0"/>
      <w:marRight w:val="0"/>
      <w:marTop w:val="0"/>
      <w:marBottom w:val="0"/>
      <w:divBdr>
        <w:top w:val="none" w:sz="0" w:space="0" w:color="auto"/>
        <w:left w:val="none" w:sz="0" w:space="0" w:color="auto"/>
        <w:bottom w:val="none" w:sz="0" w:space="0" w:color="auto"/>
        <w:right w:val="none" w:sz="0" w:space="0" w:color="auto"/>
      </w:divBdr>
    </w:div>
    <w:div w:id="537662966">
      <w:bodyDiv w:val="1"/>
      <w:marLeft w:val="0"/>
      <w:marRight w:val="0"/>
      <w:marTop w:val="0"/>
      <w:marBottom w:val="0"/>
      <w:divBdr>
        <w:top w:val="none" w:sz="0" w:space="0" w:color="auto"/>
        <w:left w:val="none" w:sz="0" w:space="0" w:color="auto"/>
        <w:bottom w:val="none" w:sz="0" w:space="0" w:color="auto"/>
        <w:right w:val="none" w:sz="0" w:space="0" w:color="auto"/>
      </w:divBdr>
    </w:div>
    <w:div w:id="537669182">
      <w:bodyDiv w:val="1"/>
      <w:marLeft w:val="0"/>
      <w:marRight w:val="0"/>
      <w:marTop w:val="0"/>
      <w:marBottom w:val="0"/>
      <w:divBdr>
        <w:top w:val="none" w:sz="0" w:space="0" w:color="auto"/>
        <w:left w:val="none" w:sz="0" w:space="0" w:color="auto"/>
        <w:bottom w:val="none" w:sz="0" w:space="0" w:color="auto"/>
        <w:right w:val="none" w:sz="0" w:space="0" w:color="auto"/>
      </w:divBdr>
    </w:div>
    <w:div w:id="538205539">
      <w:bodyDiv w:val="1"/>
      <w:marLeft w:val="0"/>
      <w:marRight w:val="0"/>
      <w:marTop w:val="0"/>
      <w:marBottom w:val="0"/>
      <w:divBdr>
        <w:top w:val="none" w:sz="0" w:space="0" w:color="auto"/>
        <w:left w:val="none" w:sz="0" w:space="0" w:color="auto"/>
        <w:bottom w:val="none" w:sz="0" w:space="0" w:color="auto"/>
        <w:right w:val="none" w:sz="0" w:space="0" w:color="auto"/>
      </w:divBdr>
    </w:div>
    <w:div w:id="538206140">
      <w:bodyDiv w:val="1"/>
      <w:marLeft w:val="0"/>
      <w:marRight w:val="0"/>
      <w:marTop w:val="0"/>
      <w:marBottom w:val="0"/>
      <w:divBdr>
        <w:top w:val="none" w:sz="0" w:space="0" w:color="auto"/>
        <w:left w:val="none" w:sz="0" w:space="0" w:color="auto"/>
        <w:bottom w:val="none" w:sz="0" w:space="0" w:color="auto"/>
        <w:right w:val="none" w:sz="0" w:space="0" w:color="auto"/>
      </w:divBdr>
    </w:div>
    <w:div w:id="539980564">
      <w:bodyDiv w:val="1"/>
      <w:marLeft w:val="0"/>
      <w:marRight w:val="0"/>
      <w:marTop w:val="0"/>
      <w:marBottom w:val="0"/>
      <w:divBdr>
        <w:top w:val="none" w:sz="0" w:space="0" w:color="auto"/>
        <w:left w:val="none" w:sz="0" w:space="0" w:color="auto"/>
        <w:bottom w:val="none" w:sz="0" w:space="0" w:color="auto"/>
        <w:right w:val="none" w:sz="0" w:space="0" w:color="auto"/>
      </w:divBdr>
    </w:div>
    <w:div w:id="540167594">
      <w:bodyDiv w:val="1"/>
      <w:marLeft w:val="0"/>
      <w:marRight w:val="0"/>
      <w:marTop w:val="0"/>
      <w:marBottom w:val="0"/>
      <w:divBdr>
        <w:top w:val="none" w:sz="0" w:space="0" w:color="auto"/>
        <w:left w:val="none" w:sz="0" w:space="0" w:color="auto"/>
        <w:bottom w:val="none" w:sz="0" w:space="0" w:color="auto"/>
        <w:right w:val="none" w:sz="0" w:space="0" w:color="auto"/>
      </w:divBdr>
    </w:div>
    <w:div w:id="540438497">
      <w:bodyDiv w:val="1"/>
      <w:marLeft w:val="0"/>
      <w:marRight w:val="0"/>
      <w:marTop w:val="0"/>
      <w:marBottom w:val="0"/>
      <w:divBdr>
        <w:top w:val="none" w:sz="0" w:space="0" w:color="auto"/>
        <w:left w:val="none" w:sz="0" w:space="0" w:color="auto"/>
        <w:bottom w:val="none" w:sz="0" w:space="0" w:color="auto"/>
        <w:right w:val="none" w:sz="0" w:space="0" w:color="auto"/>
      </w:divBdr>
    </w:div>
    <w:div w:id="540632745">
      <w:bodyDiv w:val="1"/>
      <w:marLeft w:val="0"/>
      <w:marRight w:val="0"/>
      <w:marTop w:val="0"/>
      <w:marBottom w:val="0"/>
      <w:divBdr>
        <w:top w:val="none" w:sz="0" w:space="0" w:color="auto"/>
        <w:left w:val="none" w:sz="0" w:space="0" w:color="auto"/>
        <w:bottom w:val="none" w:sz="0" w:space="0" w:color="auto"/>
        <w:right w:val="none" w:sz="0" w:space="0" w:color="auto"/>
      </w:divBdr>
    </w:div>
    <w:div w:id="540946646">
      <w:bodyDiv w:val="1"/>
      <w:marLeft w:val="0"/>
      <w:marRight w:val="0"/>
      <w:marTop w:val="0"/>
      <w:marBottom w:val="0"/>
      <w:divBdr>
        <w:top w:val="none" w:sz="0" w:space="0" w:color="auto"/>
        <w:left w:val="none" w:sz="0" w:space="0" w:color="auto"/>
        <w:bottom w:val="none" w:sz="0" w:space="0" w:color="auto"/>
        <w:right w:val="none" w:sz="0" w:space="0" w:color="auto"/>
      </w:divBdr>
    </w:div>
    <w:div w:id="541409114">
      <w:bodyDiv w:val="1"/>
      <w:marLeft w:val="0"/>
      <w:marRight w:val="0"/>
      <w:marTop w:val="0"/>
      <w:marBottom w:val="0"/>
      <w:divBdr>
        <w:top w:val="none" w:sz="0" w:space="0" w:color="auto"/>
        <w:left w:val="none" w:sz="0" w:space="0" w:color="auto"/>
        <w:bottom w:val="none" w:sz="0" w:space="0" w:color="auto"/>
        <w:right w:val="none" w:sz="0" w:space="0" w:color="auto"/>
      </w:divBdr>
    </w:div>
    <w:div w:id="541525505">
      <w:bodyDiv w:val="1"/>
      <w:marLeft w:val="0"/>
      <w:marRight w:val="0"/>
      <w:marTop w:val="0"/>
      <w:marBottom w:val="0"/>
      <w:divBdr>
        <w:top w:val="none" w:sz="0" w:space="0" w:color="auto"/>
        <w:left w:val="none" w:sz="0" w:space="0" w:color="auto"/>
        <w:bottom w:val="none" w:sz="0" w:space="0" w:color="auto"/>
        <w:right w:val="none" w:sz="0" w:space="0" w:color="auto"/>
      </w:divBdr>
    </w:div>
    <w:div w:id="541555851">
      <w:bodyDiv w:val="1"/>
      <w:marLeft w:val="0"/>
      <w:marRight w:val="0"/>
      <w:marTop w:val="0"/>
      <w:marBottom w:val="0"/>
      <w:divBdr>
        <w:top w:val="none" w:sz="0" w:space="0" w:color="auto"/>
        <w:left w:val="none" w:sz="0" w:space="0" w:color="auto"/>
        <w:bottom w:val="none" w:sz="0" w:space="0" w:color="auto"/>
        <w:right w:val="none" w:sz="0" w:space="0" w:color="auto"/>
      </w:divBdr>
    </w:div>
    <w:div w:id="541675072">
      <w:bodyDiv w:val="1"/>
      <w:marLeft w:val="0"/>
      <w:marRight w:val="0"/>
      <w:marTop w:val="0"/>
      <w:marBottom w:val="0"/>
      <w:divBdr>
        <w:top w:val="none" w:sz="0" w:space="0" w:color="auto"/>
        <w:left w:val="none" w:sz="0" w:space="0" w:color="auto"/>
        <w:bottom w:val="none" w:sz="0" w:space="0" w:color="auto"/>
        <w:right w:val="none" w:sz="0" w:space="0" w:color="auto"/>
      </w:divBdr>
    </w:div>
    <w:div w:id="541862060">
      <w:bodyDiv w:val="1"/>
      <w:marLeft w:val="0"/>
      <w:marRight w:val="0"/>
      <w:marTop w:val="0"/>
      <w:marBottom w:val="0"/>
      <w:divBdr>
        <w:top w:val="none" w:sz="0" w:space="0" w:color="auto"/>
        <w:left w:val="none" w:sz="0" w:space="0" w:color="auto"/>
        <w:bottom w:val="none" w:sz="0" w:space="0" w:color="auto"/>
        <w:right w:val="none" w:sz="0" w:space="0" w:color="auto"/>
      </w:divBdr>
    </w:div>
    <w:div w:id="541870552">
      <w:bodyDiv w:val="1"/>
      <w:marLeft w:val="0"/>
      <w:marRight w:val="0"/>
      <w:marTop w:val="0"/>
      <w:marBottom w:val="0"/>
      <w:divBdr>
        <w:top w:val="none" w:sz="0" w:space="0" w:color="auto"/>
        <w:left w:val="none" w:sz="0" w:space="0" w:color="auto"/>
        <w:bottom w:val="none" w:sz="0" w:space="0" w:color="auto"/>
        <w:right w:val="none" w:sz="0" w:space="0" w:color="auto"/>
      </w:divBdr>
    </w:div>
    <w:div w:id="542450957">
      <w:bodyDiv w:val="1"/>
      <w:marLeft w:val="0"/>
      <w:marRight w:val="0"/>
      <w:marTop w:val="0"/>
      <w:marBottom w:val="0"/>
      <w:divBdr>
        <w:top w:val="none" w:sz="0" w:space="0" w:color="auto"/>
        <w:left w:val="none" w:sz="0" w:space="0" w:color="auto"/>
        <w:bottom w:val="none" w:sz="0" w:space="0" w:color="auto"/>
        <w:right w:val="none" w:sz="0" w:space="0" w:color="auto"/>
      </w:divBdr>
    </w:div>
    <w:div w:id="542913402">
      <w:bodyDiv w:val="1"/>
      <w:marLeft w:val="0"/>
      <w:marRight w:val="0"/>
      <w:marTop w:val="0"/>
      <w:marBottom w:val="0"/>
      <w:divBdr>
        <w:top w:val="none" w:sz="0" w:space="0" w:color="auto"/>
        <w:left w:val="none" w:sz="0" w:space="0" w:color="auto"/>
        <w:bottom w:val="none" w:sz="0" w:space="0" w:color="auto"/>
        <w:right w:val="none" w:sz="0" w:space="0" w:color="auto"/>
      </w:divBdr>
    </w:div>
    <w:div w:id="543031382">
      <w:bodyDiv w:val="1"/>
      <w:marLeft w:val="0"/>
      <w:marRight w:val="0"/>
      <w:marTop w:val="0"/>
      <w:marBottom w:val="0"/>
      <w:divBdr>
        <w:top w:val="none" w:sz="0" w:space="0" w:color="auto"/>
        <w:left w:val="none" w:sz="0" w:space="0" w:color="auto"/>
        <w:bottom w:val="none" w:sz="0" w:space="0" w:color="auto"/>
        <w:right w:val="none" w:sz="0" w:space="0" w:color="auto"/>
      </w:divBdr>
    </w:div>
    <w:div w:id="543181189">
      <w:bodyDiv w:val="1"/>
      <w:marLeft w:val="0"/>
      <w:marRight w:val="0"/>
      <w:marTop w:val="0"/>
      <w:marBottom w:val="0"/>
      <w:divBdr>
        <w:top w:val="none" w:sz="0" w:space="0" w:color="auto"/>
        <w:left w:val="none" w:sz="0" w:space="0" w:color="auto"/>
        <w:bottom w:val="none" w:sz="0" w:space="0" w:color="auto"/>
        <w:right w:val="none" w:sz="0" w:space="0" w:color="auto"/>
      </w:divBdr>
    </w:div>
    <w:div w:id="543255140">
      <w:bodyDiv w:val="1"/>
      <w:marLeft w:val="0"/>
      <w:marRight w:val="0"/>
      <w:marTop w:val="0"/>
      <w:marBottom w:val="0"/>
      <w:divBdr>
        <w:top w:val="none" w:sz="0" w:space="0" w:color="auto"/>
        <w:left w:val="none" w:sz="0" w:space="0" w:color="auto"/>
        <w:bottom w:val="none" w:sz="0" w:space="0" w:color="auto"/>
        <w:right w:val="none" w:sz="0" w:space="0" w:color="auto"/>
      </w:divBdr>
    </w:div>
    <w:div w:id="543324887">
      <w:bodyDiv w:val="1"/>
      <w:marLeft w:val="0"/>
      <w:marRight w:val="0"/>
      <w:marTop w:val="0"/>
      <w:marBottom w:val="0"/>
      <w:divBdr>
        <w:top w:val="none" w:sz="0" w:space="0" w:color="auto"/>
        <w:left w:val="none" w:sz="0" w:space="0" w:color="auto"/>
        <w:bottom w:val="none" w:sz="0" w:space="0" w:color="auto"/>
        <w:right w:val="none" w:sz="0" w:space="0" w:color="auto"/>
      </w:divBdr>
    </w:div>
    <w:div w:id="543519972">
      <w:bodyDiv w:val="1"/>
      <w:marLeft w:val="0"/>
      <w:marRight w:val="0"/>
      <w:marTop w:val="0"/>
      <w:marBottom w:val="0"/>
      <w:divBdr>
        <w:top w:val="none" w:sz="0" w:space="0" w:color="auto"/>
        <w:left w:val="none" w:sz="0" w:space="0" w:color="auto"/>
        <w:bottom w:val="none" w:sz="0" w:space="0" w:color="auto"/>
        <w:right w:val="none" w:sz="0" w:space="0" w:color="auto"/>
      </w:divBdr>
    </w:div>
    <w:div w:id="543567956">
      <w:bodyDiv w:val="1"/>
      <w:marLeft w:val="0"/>
      <w:marRight w:val="0"/>
      <w:marTop w:val="0"/>
      <w:marBottom w:val="0"/>
      <w:divBdr>
        <w:top w:val="none" w:sz="0" w:space="0" w:color="auto"/>
        <w:left w:val="none" w:sz="0" w:space="0" w:color="auto"/>
        <w:bottom w:val="none" w:sz="0" w:space="0" w:color="auto"/>
        <w:right w:val="none" w:sz="0" w:space="0" w:color="auto"/>
      </w:divBdr>
    </w:div>
    <w:div w:id="543719367">
      <w:bodyDiv w:val="1"/>
      <w:marLeft w:val="0"/>
      <w:marRight w:val="0"/>
      <w:marTop w:val="0"/>
      <w:marBottom w:val="0"/>
      <w:divBdr>
        <w:top w:val="none" w:sz="0" w:space="0" w:color="auto"/>
        <w:left w:val="none" w:sz="0" w:space="0" w:color="auto"/>
        <w:bottom w:val="none" w:sz="0" w:space="0" w:color="auto"/>
        <w:right w:val="none" w:sz="0" w:space="0" w:color="auto"/>
      </w:divBdr>
    </w:div>
    <w:div w:id="543828234">
      <w:bodyDiv w:val="1"/>
      <w:marLeft w:val="0"/>
      <w:marRight w:val="0"/>
      <w:marTop w:val="0"/>
      <w:marBottom w:val="0"/>
      <w:divBdr>
        <w:top w:val="none" w:sz="0" w:space="0" w:color="auto"/>
        <w:left w:val="none" w:sz="0" w:space="0" w:color="auto"/>
        <w:bottom w:val="none" w:sz="0" w:space="0" w:color="auto"/>
        <w:right w:val="none" w:sz="0" w:space="0" w:color="auto"/>
      </w:divBdr>
    </w:div>
    <w:div w:id="544097803">
      <w:bodyDiv w:val="1"/>
      <w:marLeft w:val="0"/>
      <w:marRight w:val="0"/>
      <w:marTop w:val="0"/>
      <w:marBottom w:val="0"/>
      <w:divBdr>
        <w:top w:val="none" w:sz="0" w:space="0" w:color="auto"/>
        <w:left w:val="none" w:sz="0" w:space="0" w:color="auto"/>
        <w:bottom w:val="none" w:sz="0" w:space="0" w:color="auto"/>
        <w:right w:val="none" w:sz="0" w:space="0" w:color="auto"/>
      </w:divBdr>
    </w:div>
    <w:div w:id="544217227">
      <w:bodyDiv w:val="1"/>
      <w:marLeft w:val="0"/>
      <w:marRight w:val="0"/>
      <w:marTop w:val="0"/>
      <w:marBottom w:val="0"/>
      <w:divBdr>
        <w:top w:val="none" w:sz="0" w:space="0" w:color="auto"/>
        <w:left w:val="none" w:sz="0" w:space="0" w:color="auto"/>
        <w:bottom w:val="none" w:sz="0" w:space="0" w:color="auto"/>
        <w:right w:val="none" w:sz="0" w:space="0" w:color="auto"/>
      </w:divBdr>
    </w:div>
    <w:div w:id="544878890">
      <w:bodyDiv w:val="1"/>
      <w:marLeft w:val="0"/>
      <w:marRight w:val="0"/>
      <w:marTop w:val="0"/>
      <w:marBottom w:val="0"/>
      <w:divBdr>
        <w:top w:val="none" w:sz="0" w:space="0" w:color="auto"/>
        <w:left w:val="none" w:sz="0" w:space="0" w:color="auto"/>
        <w:bottom w:val="none" w:sz="0" w:space="0" w:color="auto"/>
        <w:right w:val="none" w:sz="0" w:space="0" w:color="auto"/>
      </w:divBdr>
    </w:div>
    <w:div w:id="545069080">
      <w:bodyDiv w:val="1"/>
      <w:marLeft w:val="0"/>
      <w:marRight w:val="0"/>
      <w:marTop w:val="0"/>
      <w:marBottom w:val="0"/>
      <w:divBdr>
        <w:top w:val="none" w:sz="0" w:space="0" w:color="auto"/>
        <w:left w:val="none" w:sz="0" w:space="0" w:color="auto"/>
        <w:bottom w:val="none" w:sz="0" w:space="0" w:color="auto"/>
        <w:right w:val="none" w:sz="0" w:space="0" w:color="auto"/>
      </w:divBdr>
    </w:div>
    <w:div w:id="545526146">
      <w:bodyDiv w:val="1"/>
      <w:marLeft w:val="0"/>
      <w:marRight w:val="0"/>
      <w:marTop w:val="0"/>
      <w:marBottom w:val="0"/>
      <w:divBdr>
        <w:top w:val="none" w:sz="0" w:space="0" w:color="auto"/>
        <w:left w:val="none" w:sz="0" w:space="0" w:color="auto"/>
        <w:bottom w:val="none" w:sz="0" w:space="0" w:color="auto"/>
        <w:right w:val="none" w:sz="0" w:space="0" w:color="auto"/>
      </w:divBdr>
    </w:div>
    <w:div w:id="545534456">
      <w:bodyDiv w:val="1"/>
      <w:marLeft w:val="0"/>
      <w:marRight w:val="0"/>
      <w:marTop w:val="0"/>
      <w:marBottom w:val="0"/>
      <w:divBdr>
        <w:top w:val="none" w:sz="0" w:space="0" w:color="auto"/>
        <w:left w:val="none" w:sz="0" w:space="0" w:color="auto"/>
        <w:bottom w:val="none" w:sz="0" w:space="0" w:color="auto"/>
        <w:right w:val="none" w:sz="0" w:space="0" w:color="auto"/>
      </w:divBdr>
    </w:div>
    <w:div w:id="545719336">
      <w:bodyDiv w:val="1"/>
      <w:marLeft w:val="0"/>
      <w:marRight w:val="0"/>
      <w:marTop w:val="0"/>
      <w:marBottom w:val="0"/>
      <w:divBdr>
        <w:top w:val="none" w:sz="0" w:space="0" w:color="auto"/>
        <w:left w:val="none" w:sz="0" w:space="0" w:color="auto"/>
        <w:bottom w:val="none" w:sz="0" w:space="0" w:color="auto"/>
        <w:right w:val="none" w:sz="0" w:space="0" w:color="auto"/>
      </w:divBdr>
    </w:div>
    <w:div w:id="545869117">
      <w:bodyDiv w:val="1"/>
      <w:marLeft w:val="0"/>
      <w:marRight w:val="0"/>
      <w:marTop w:val="0"/>
      <w:marBottom w:val="0"/>
      <w:divBdr>
        <w:top w:val="none" w:sz="0" w:space="0" w:color="auto"/>
        <w:left w:val="none" w:sz="0" w:space="0" w:color="auto"/>
        <w:bottom w:val="none" w:sz="0" w:space="0" w:color="auto"/>
        <w:right w:val="none" w:sz="0" w:space="0" w:color="auto"/>
      </w:divBdr>
    </w:div>
    <w:div w:id="546114312">
      <w:bodyDiv w:val="1"/>
      <w:marLeft w:val="0"/>
      <w:marRight w:val="0"/>
      <w:marTop w:val="0"/>
      <w:marBottom w:val="0"/>
      <w:divBdr>
        <w:top w:val="none" w:sz="0" w:space="0" w:color="auto"/>
        <w:left w:val="none" w:sz="0" w:space="0" w:color="auto"/>
        <w:bottom w:val="none" w:sz="0" w:space="0" w:color="auto"/>
        <w:right w:val="none" w:sz="0" w:space="0" w:color="auto"/>
      </w:divBdr>
    </w:div>
    <w:div w:id="546527673">
      <w:bodyDiv w:val="1"/>
      <w:marLeft w:val="0"/>
      <w:marRight w:val="0"/>
      <w:marTop w:val="0"/>
      <w:marBottom w:val="0"/>
      <w:divBdr>
        <w:top w:val="none" w:sz="0" w:space="0" w:color="auto"/>
        <w:left w:val="none" w:sz="0" w:space="0" w:color="auto"/>
        <w:bottom w:val="none" w:sz="0" w:space="0" w:color="auto"/>
        <w:right w:val="none" w:sz="0" w:space="0" w:color="auto"/>
      </w:divBdr>
    </w:div>
    <w:div w:id="547258084">
      <w:bodyDiv w:val="1"/>
      <w:marLeft w:val="0"/>
      <w:marRight w:val="0"/>
      <w:marTop w:val="0"/>
      <w:marBottom w:val="0"/>
      <w:divBdr>
        <w:top w:val="none" w:sz="0" w:space="0" w:color="auto"/>
        <w:left w:val="none" w:sz="0" w:space="0" w:color="auto"/>
        <w:bottom w:val="none" w:sz="0" w:space="0" w:color="auto"/>
        <w:right w:val="none" w:sz="0" w:space="0" w:color="auto"/>
      </w:divBdr>
    </w:div>
    <w:div w:id="547258172">
      <w:bodyDiv w:val="1"/>
      <w:marLeft w:val="0"/>
      <w:marRight w:val="0"/>
      <w:marTop w:val="0"/>
      <w:marBottom w:val="0"/>
      <w:divBdr>
        <w:top w:val="none" w:sz="0" w:space="0" w:color="auto"/>
        <w:left w:val="none" w:sz="0" w:space="0" w:color="auto"/>
        <w:bottom w:val="none" w:sz="0" w:space="0" w:color="auto"/>
        <w:right w:val="none" w:sz="0" w:space="0" w:color="auto"/>
      </w:divBdr>
    </w:div>
    <w:div w:id="547954087">
      <w:bodyDiv w:val="1"/>
      <w:marLeft w:val="0"/>
      <w:marRight w:val="0"/>
      <w:marTop w:val="0"/>
      <w:marBottom w:val="0"/>
      <w:divBdr>
        <w:top w:val="none" w:sz="0" w:space="0" w:color="auto"/>
        <w:left w:val="none" w:sz="0" w:space="0" w:color="auto"/>
        <w:bottom w:val="none" w:sz="0" w:space="0" w:color="auto"/>
        <w:right w:val="none" w:sz="0" w:space="0" w:color="auto"/>
      </w:divBdr>
    </w:div>
    <w:div w:id="548030961">
      <w:bodyDiv w:val="1"/>
      <w:marLeft w:val="0"/>
      <w:marRight w:val="0"/>
      <w:marTop w:val="0"/>
      <w:marBottom w:val="0"/>
      <w:divBdr>
        <w:top w:val="none" w:sz="0" w:space="0" w:color="auto"/>
        <w:left w:val="none" w:sz="0" w:space="0" w:color="auto"/>
        <w:bottom w:val="none" w:sz="0" w:space="0" w:color="auto"/>
        <w:right w:val="none" w:sz="0" w:space="0" w:color="auto"/>
      </w:divBdr>
    </w:div>
    <w:div w:id="548223301">
      <w:bodyDiv w:val="1"/>
      <w:marLeft w:val="0"/>
      <w:marRight w:val="0"/>
      <w:marTop w:val="0"/>
      <w:marBottom w:val="0"/>
      <w:divBdr>
        <w:top w:val="none" w:sz="0" w:space="0" w:color="auto"/>
        <w:left w:val="none" w:sz="0" w:space="0" w:color="auto"/>
        <w:bottom w:val="none" w:sz="0" w:space="0" w:color="auto"/>
        <w:right w:val="none" w:sz="0" w:space="0" w:color="auto"/>
      </w:divBdr>
    </w:div>
    <w:div w:id="548341775">
      <w:bodyDiv w:val="1"/>
      <w:marLeft w:val="0"/>
      <w:marRight w:val="0"/>
      <w:marTop w:val="0"/>
      <w:marBottom w:val="0"/>
      <w:divBdr>
        <w:top w:val="none" w:sz="0" w:space="0" w:color="auto"/>
        <w:left w:val="none" w:sz="0" w:space="0" w:color="auto"/>
        <w:bottom w:val="none" w:sz="0" w:space="0" w:color="auto"/>
        <w:right w:val="none" w:sz="0" w:space="0" w:color="auto"/>
      </w:divBdr>
    </w:div>
    <w:div w:id="548802582">
      <w:bodyDiv w:val="1"/>
      <w:marLeft w:val="0"/>
      <w:marRight w:val="0"/>
      <w:marTop w:val="0"/>
      <w:marBottom w:val="0"/>
      <w:divBdr>
        <w:top w:val="none" w:sz="0" w:space="0" w:color="auto"/>
        <w:left w:val="none" w:sz="0" w:space="0" w:color="auto"/>
        <w:bottom w:val="none" w:sz="0" w:space="0" w:color="auto"/>
        <w:right w:val="none" w:sz="0" w:space="0" w:color="auto"/>
      </w:divBdr>
    </w:div>
    <w:div w:id="548885932">
      <w:bodyDiv w:val="1"/>
      <w:marLeft w:val="0"/>
      <w:marRight w:val="0"/>
      <w:marTop w:val="0"/>
      <w:marBottom w:val="0"/>
      <w:divBdr>
        <w:top w:val="none" w:sz="0" w:space="0" w:color="auto"/>
        <w:left w:val="none" w:sz="0" w:space="0" w:color="auto"/>
        <w:bottom w:val="none" w:sz="0" w:space="0" w:color="auto"/>
        <w:right w:val="none" w:sz="0" w:space="0" w:color="auto"/>
      </w:divBdr>
    </w:div>
    <w:div w:id="549223588">
      <w:bodyDiv w:val="1"/>
      <w:marLeft w:val="0"/>
      <w:marRight w:val="0"/>
      <w:marTop w:val="0"/>
      <w:marBottom w:val="0"/>
      <w:divBdr>
        <w:top w:val="none" w:sz="0" w:space="0" w:color="auto"/>
        <w:left w:val="none" w:sz="0" w:space="0" w:color="auto"/>
        <w:bottom w:val="none" w:sz="0" w:space="0" w:color="auto"/>
        <w:right w:val="none" w:sz="0" w:space="0" w:color="auto"/>
      </w:divBdr>
    </w:div>
    <w:div w:id="549269177">
      <w:bodyDiv w:val="1"/>
      <w:marLeft w:val="0"/>
      <w:marRight w:val="0"/>
      <w:marTop w:val="0"/>
      <w:marBottom w:val="0"/>
      <w:divBdr>
        <w:top w:val="none" w:sz="0" w:space="0" w:color="auto"/>
        <w:left w:val="none" w:sz="0" w:space="0" w:color="auto"/>
        <w:bottom w:val="none" w:sz="0" w:space="0" w:color="auto"/>
        <w:right w:val="none" w:sz="0" w:space="0" w:color="auto"/>
      </w:divBdr>
    </w:div>
    <w:div w:id="549459235">
      <w:bodyDiv w:val="1"/>
      <w:marLeft w:val="0"/>
      <w:marRight w:val="0"/>
      <w:marTop w:val="0"/>
      <w:marBottom w:val="0"/>
      <w:divBdr>
        <w:top w:val="none" w:sz="0" w:space="0" w:color="auto"/>
        <w:left w:val="none" w:sz="0" w:space="0" w:color="auto"/>
        <w:bottom w:val="none" w:sz="0" w:space="0" w:color="auto"/>
        <w:right w:val="none" w:sz="0" w:space="0" w:color="auto"/>
      </w:divBdr>
    </w:div>
    <w:div w:id="549810221">
      <w:bodyDiv w:val="1"/>
      <w:marLeft w:val="0"/>
      <w:marRight w:val="0"/>
      <w:marTop w:val="0"/>
      <w:marBottom w:val="0"/>
      <w:divBdr>
        <w:top w:val="none" w:sz="0" w:space="0" w:color="auto"/>
        <w:left w:val="none" w:sz="0" w:space="0" w:color="auto"/>
        <w:bottom w:val="none" w:sz="0" w:space="0" w:color="auto"/>
        <w:right w:val="none" w:sz="0" w:space="0" w:color="auto"/>
      </w:divBdr>
    </w:div>
    <w:div w:id="549998424">
      <w:bodyDiv w:val="1"/>
      <w:marLeft w:val="0"/>
      <w:marRight w:val="0"/>
      <w:marTop w:val="0"/>
      <w:marBottom w:val="0"/>
      <w:divBdr>
        <w:top w:val="none" w:sz="0" w:space="0" w:color="auto"/>
        <w:left w:val="none" w:sz="0" w:space="0" w:color="auto"/>
        <w:bottom w:val="none" w:sz="0" w:space="0" w:color="auto"/>
        <w:right w:val="none" w:sz="0" w:space="0" w:color="auto"/>
      </w:divBdr>
    </w:div>
    <w:div w:id="550117084">
      <w:bodyDiv w:val="1"/>
      <w:marLeft w:val="0"/>
      <w:marRight w:val="0"/>
      <w:marTop w:val="0"/>
      <w:marBottom w:val="0"/>
      <w:divBdr>
        <w:top w:val="none" w:sz="0" w:space="0" w:color="auto"/>
        <w:left w:val="none" w:sz="0" w:space="0" w:color="auto"/>
        <w:bottom w:val="none" w:sz="0" w:space="0" w:color="auto"/>
        <w:right w:val="none" w:sz="0" w:space="0" w:color="auto"/>
      </w:divBdr>
    </w:div>
    <w:div w:id="550963065">
      <w:bodyDiv w:val="1"/>
      <w:marLeft w:val="0"/>
      <w:marRight w:val="0"/>
      <w:marTop w:val="0"/>
      <w:marBottom w:val="0"/>
      <w:divBdr>
        <w:top w:val="none" w:sz="0" w:space="0" w:color="auto"/>
        <w:left w:val="none" w:sz="0" w:space="0" w:color="auto"/>
        <w:bottom w:val="none" w:sz="0" w:space="0" w:color="auto"/>
        <w:right w:val="none" w:sz="0" w:space="0" w:color="auto"/>
      </w:divBdr>
    </w:div>
    <w:div w:id="551309867">
      <w:bodyDiv w:val="1"/>
      <w:marLeft w:val="0"/>
      <w:marRight w:val="0"/>
      <w:marTop w:val="0"/>
      <w:marBottom w:val="0"/>
      <w:divBdr>
        <w:top w:val="none" w:sz="0" w:space="0" w:color="auto"/>
        <w:left w:val="none" w:sz="0" w:space="0" w:color="auto"/>
        <w:bottom w:val="none" w:sz="0" w:space="0" w:color="auto"/>
        <w:right w:val="none" w:sz="0" w:space="0" w:color="auto"/>
      </w:divBdr>
    </w:div>
    <w:div w:id="551575461">
      <w:bodyDiv w:val="1"/>
      <w:marLeft w:val="0"/>
      <w:marRight w:val="0"/>
      <w:marTop w:val="0"/>
      <w:marBottom w:val="0"/>
      <w:divBdr>
        <w:top w:val="none" w:sz="0" w:space="0" w:color="auto"/>
        <w:left w:val="none" w:sz="0" w:space="0" w:color="auto"/>
        <w:bottom w:val="none" w:sz="0" w:space="0" w:color="auto"/>
        <w:right w:val="none" w:sz="0" w:space="0" w:color="auto"/>
      </w:divBdr>
    </w:div>
    <w:div w:id="551700093">
      <w:bodyDiv w:val="1"/>
      <w:marLeft w:val="0"/>
      <w:marRight w:val="0"/>
      <w:marTop w:val="0"/>
      <w:marBottom w:val="0"/>
      <w:divBdr>
        <w:top w:val="none" w:sz="0" w:space="0" w:color="auto"/>
        <w:left w:val="none" w:sz="0" w:space="0" w:color="auto"/>
        <w:bottom w:val="none" w:sz="0" w:space="0" w:color="auto"/>
        <w:right w:val="none" w:sz="0" w:space="0" w:color="auto"/>
      </w:divBdr>
    </w:div>
    <w:div w:id="551769088">
      <w:bodyDiv w:val="1"/>
      <w:marLeft w:val="0"/>
      <w:marRight w:val="0"/>
      <w:marTop w:val="0"/>
      <w:marBottom w:val="0"/>
      <w:divBdr>
        <w:top w:val="none" w:sz="0" w:space="0" w:color="auto"/>
        <w:left w:val="none" w:sz="0" w:space="0" w:color="auto"/>
        <w:bottom w:val="none" w:sz="0" w:space="0" w:color="auto"/>
        <w:right w:val="none" w:sz="0" w:space="0" w:color="auto"/>
      </w:divBdr>
    </w:div>
    <w:div w:id="552548756">
      <w:bodyDiv w:val="1"/>
      <w:marLeft w:val="0"/>
      <w:marRight w:val="0"/>
      <w:marTop w:val="0"/>
      <w:marBottom w:val="0"/>
      <w:divBdr>
        <w:top w:val="none" w:sz="0" w:space="0" w:color="auto"/>
        <w:left w:val="none" w:sz="0" w:space="0" w:color="auto"/>
        <w:bottom w:val="none" w:sz="0" w:space="0" w:color="auto"/>
        <w:right w:val="none" w:sz="0" w:space="0" w:color="auto"/>
      </w:divBdr>
    </w:div>
    <w:div w:id="552665593">
      <w:bodyDiv w:val="1"/>
      <w:marLeft w:val="0"/>
      <w:marRight w:val="0"/>
      <w:marTop w:val="0"/>
      <w:marBottom w:val="0"/>
      <w:divBdr>
        <w:top w:val="none" w:sz="0" w:space="0" w:color="auto"/>
        <w:left w:val="none" w:sz="0" w:space="0" w:color="auto"/>
        <w:bottom w:val="none" w:sz="0" w:space="0" w:color="auto"/>
        <w:right w:val="none" w:sz="0" w:space="0" w:color="auto"/>
      </w:divBdr>
    </w:div>
    <w:div w:id="552666822">
      <w:bodyDiv w:val="1"/>
      <w:marLeft w:val="0"/>
      <w:marRight w:val="0"/>
      <w:marTop w:val="0"/>
      <w:marBottom w:val="0"/>
      <w:divBdr>
        <w:top w:val="none" w:sz="0" w:space="0" w:color="auto"/>
        <w:left w:val="none" w:sz="0" w:space="0" w:color="auto"/>
        <w:bottom w:val="none" w:sz="0" w:space="0" w:color="auto"/>
        <w:right w:val="none" w:sz="0" w:space="0" w:color="auto"/>
      </w:divBdr>
    </w:div>
    <w:div w:id="553128175">
      <w:bodyDiv w:val="1"/>
      <w:marLeft w:val="0"/>
      <w:marRight w:val="0"/>
      <w:marTop w:val="0"/>
      <w:marBottom w:val="0"/>
      <w:divBdr>
        <w:top w:val="none" w:sz="0" w:space="0" w:color="auto"/>
        <w:left w:val="none" w:sz="0" w:space="0" w:color="auto"/>
        <w:bottom w:val="none" w:sz="0" w:space="0" w:color="auto"/>
        <w:right w:val="none" w:sz="0" w:space="0" w:color="auto"/>
      </w:divBdr>
    </w:div>
    <w:div w:id="553275557">
      <w:bodyDiv w:val="1"/>
      <w:marLeft w:val="0"/>
      <w:marRight w:val="0"/>
      <w:marTop w:val="0"/>
      <w:marBottom w:val="0"/>
      <w:divBdr>
        <w:top w:val="none" w:sz="0" w:space="0" w:color="auto"/>
        <w:left w:val="none" w:sz="0" w:space="0" w:color="auto"/>
        <w:bottom w:val="none" w:sz="0" w:space="0" w:color="auto"/>
        <w:right w:val="none" w:sz="0" w:space="0" w:color="auto"/>
      </w:divBdr>
    </w:div>
    <w:div w:id="553347345">
      <w:bodyDiv w:val="1"/>
      <w:marLeft w:val="0"/>
      <w:marRight w:val="0"/>
      <w:marTop w:val="0"/>
      <w:marBottom w:val="0"/>
      <w:divBdr>
        <w:top w:val="none" w:sz="0" w:space="0" w:color="auto"/>
        <w:left w:val="none" w:sz="0" w:space="0" w:color="auto"/>
        <w:bottom w:val="none" w:sz="0" w:space="0" w:color="auto"/>
        <w:right w:val="none" w:sz="0" w:space="0" w:color="auto"/>
      </w:divBdr>
    </w:div>
    <w:div w:id="553349582">
      <w:bodyDiv w:val="1"/>
      <w:marLeft w:val="0"/>
      <w:marRight w:val="0"/>
      <w:marTop w:val="0"/>
      <w:marBottom w:val="0"/>
      <w:divBdr>
        <w:top w:val="none" w:sz="0" w:space="0" w:color="auto"/>
        <w:left w:val="none" w:sz="0" w:space="0" w:color="auto"/>
        <w:bottom w:val="none" w:sz="0" w:space="0" w:color="auto"/>
        <w:right w:val="none" w:sz="0" w:space="0" w:color="auto"/>
      </w:divBdr>
    </w:div>
    <w:div w:id="553469862">
      <w:bodyDiv w:val="1"/>
      <w:marLeft w:val="0"/>
      <w:marRight w:val="0"/>
      <w:marTop w:val="0"/>
      <w:marBottom w:val="0"/>
      <w:divBdr>
        <w:top w:val="none" w:sz="0" w:space="0" w:color="auto"/>
        <w:left w:val="none" w:sz="0" w:space="0" w:color="auto"/>
        <w:bottom w:val="none" w:sz="0" w:space="0" w:color="auto"/>
        <w:right w:val="none" w:sz="0" w:space="0" w:color="auto"/>
      </w:divBdr>
    </w:div>
    <w:div w:id="553781130">
      <w:bodyDiv w:val="1"/>
      <w:marLeft w:val="0"/>
      <w:marRight w:val="0"/>
      <w:marTop w:val="0"/>
      <w:marBottom w:val="0"/>
      <w:divBdr>
        <w:top w:val="none" w:sz="0" w:space="0" w:color="auto"/>
        <w:left w:val="none" w:sz="0" w:space="0" w:color="auto"/>
        <w:bottom w:val="none" w:sz="0" w:space="0" w:color="auto"/>
        <w:right w:val="none" w:sz="0" w:space="0" w:color="auto"/>
      </w:divBdr>
    </w:div>
    <w:div w:id="554239991">
      <w:bodyDiv w:val="1"/>
      <w:marLeft w:val="0"/>
      <w:marRight w:val="0"/>
      <w:marTop w:val="0"/>
      <w:marBottom w:val="0"/>
      <w:divBdr>
        <w:top w:val="none" w:sz="0" w:space="0" w:color="auto"/>
        <w:left w:val="none" w:sz="0" w:space="0" w:color="auto"/>
        <w:bottom w:val="none" w:sz="0" w:space="0" w:color="auto"/>
        <w:right w:val="none" w:sz="0" w:space="0" w:color="auto"/>
      </w:divBdr>
    </w:div>
    <w:div w:id="554777010">
      <w:bodyDiv w:val="1"/>
      <w:marLeft w:val="0"/>
      <w:marRight w:val="0"/>
      <w:marTop w:val="0"/>
      <w:marBottom w:val="0"/>
      <w:divBdr>
        <w:top w:val="none" w:sz="0" w:space="0" w:color="auto"/>
        <w:left w:val="none" w:sz="0" w:space="0" w:color="auto"/>
        <w:bottom w:val="none" w:sz="0" w:space="0" w:color="auto"/>
        <w:right w:val="none" w:sz="0" w:space="0" w:color="auto"/>
      </w:divBdr>
    </w:div>
    <w:div w:id="555319068">
      <w:bodyDiv w:val="1"/>
      <w:marLeft w:val="0"/>
      <w:marRight w:val="0"/>
      <w:marTop w:val="0"/>
      <w:marBottom w:val="0"/>
      <w:divBdr>
        <w:top w:val="none" w:sz="0" w:space="0" w:color="auto"/>
        <w:left w:val="none" w:sz="0" w:space="0" w:color="auto"/>
        <w:bottom w:val="none" w:sz="0" w:space="0" w:color="auto"/>
        <w:right w:val="none" w:sz="0" w:space="0" w:color="auto"/>
      </w:divBdr>
    </w:div>
    <w:div w:id="555362309">
      <w:bodyDiv w:val="1"/>
      <w:marLeft w:val="0"/>
      <w:marRight w:val="0"/>
      <w:marTop w:val="0"/>
      <w:marBottom w:val="0"/>
      <w:divBdr>
        <w:top w:val="none" w:sz="0" w:space="0" w:color="auto"/>
        <w:left w:val="none" w:sz="0" w:space="0" w:color="auto"/>
        <w:bottom w:val="none" w:sz="0" w:space="0" w:color="auto"/>
        <w:right w:val="none" w:sz="0" w:space="0" w:color="auto"/>
      </w:divBdr>
    </w:div>
    <w:div w:id="555507879">
      <w:bodyDiv w:val="1"/>
      <w:marLeft w:val="0"/>
      <w:marRight w:val="0"/>
      <w:marTop w:val="0"/>
      <w:marBottom w:val="0"/>
      <w:divBdr>
        <w:top w:val="none" w:sz="0" w:space="0" w:color="auto"/>
        <w:left w:val="none" w:sz="0" w:space="0" w:color="auto"/>
        <w:bottom w:val="none" w:sz="0" w:space="0" w:color="auto"/>
        <w:right w:val="none" w:sz="0" w:space="0" w:color="auto"/>
      </w:divBdr>
    </w:div>
    <w:div w:id="556011099">
      <w:bodyDiv w:val="1"/>
      <w:marLeft w:val="0"/>
      <w:marRight w:val="0"/>
      <w:marTop w:val="0"/>
      <w:marBottom w:val="0"/>
      <w:divBdr>
        <w:top w:val="none" w:sz="0" w:space="0" w:color="auto"/>
        <w:left w:val="none" w:sz="0" w:space="0" w:color="auto"/>
        <w:bottom w:val="none" w:sz="0" w:space="0" w:color="auto"/>
        <w:right w:val="none" w:sz="0" w:space="0" w:color="auto"/>
      </w:divBdr>
    </w:div>
    <w:div w:id="556013464">
      <w:bodyDiv w:val="1"/>
      <w:marLeft w:val="0"/>
      <w:marRight w:val="0"/>
      <w:marTop w:val="0"/>
      <w:marBottom w:val="0"/>
      <w:divBdr>
        <w:top w:val="none" w:sz="0" w:space="0" w:color="auto"/>
        <w:left w:val="none" w:sz="0" w:space="0" w:color="auto"/>
        <w:bottom w:val="none" w:sz="0" w:space="0" w:color="auto"/>
        <w:right w:val="none" w:sz="0" w:space="0" w:color="auto"/>
      </w:divBdr>
    </w:div>
    <w:div w:id="556281038">
      <w:bodyDiv w:val="1"/>
      <w:marLeft w:val="0"/>
      <w:marRight w:val="0"/>
      <w:marTop w:val="0"/>
      <w:marBottom w:val="0"/>
      <w:divBdr>
        <w:top w:val="none" w:sz="0" w:space="0" w:color="auto"/>
        <w:left w:val="none" w:sz="0" w:space="0" w:color="auto"/>
        <w:bottom w:val="none" w:sz="0" w:space="0" w:color="auto"/>
        <w:right w:val="none" w:sz="0" w:space="0" w:color="auto"/>
      </w:divBdr>
    </w:div>
    <w:div w:id="556286533">
      <w:bodyDiv w:val="1"/>
      <w:marLeft w:val="0"/>
      <w:marRight w:val="0"/>
      <w:marTop w:val="0"/>
      <w:marBottom w:val="0"/>
      <w:divBdr>
        <w:top w:val="none" w:sz="0" w:space="0" w:color="auto"/>
        <w:left w:val="none" w:sz="0" w:space="0" w:color="auto"/>
        <w:bottom w:val="none" w:sz="0" w:space="0" w:color="auto"/>
        <w:right w:val="none" w:sz="0" w:space="0" w:color="auto"/>
      </w:divBdr>
    </w:div>
    <w:div w:id="556403042">
      <w:bodyDiv w:val="1"/>
      <w:marLeft w:val="0"/>
      <w:marRight w:val="0"/>
      <w:marTop w:val="0"/>
      <w:marBottom w:val="0"/>
      <w:divBdr>
        <w:top w:val="none" w:sz="0" w:space="0" w:color="auto"/>
        <w:left w:val="none" w:sz="0" w:space="0" w:color="auto"/>
        <w:bottom w:val="none" w:sz="0" w:space="0" w:color="auto"/>
        <w:right w:val="none" w:sz="0" w:space="0" w:color="auto"/>
      </w:divBdr>
    </w:div>
    <w:div w:id="556477196">
      <w:bodyDiv w:val="1"/>
      <w:marLeft w:val="0"/>
      <w:marRight w:val="0"/>
      <w:marTop w:val="0"/>
      <w:marBottom w:val="0"/>
      <w:divBdr>
        <w:top w:val="none" w:sz="0" w:space="0" w:color="auto"/>
        <w:left w:val="none" w:sz="0" w:space="0" w:color="auto"/>
        <w:bottom w:val="none" w:sz="0" w:space="0" w:color="auto"/>
        <w:right w:val="none" w:sz="0" w:space="0" w:color="auto"/>
      </w:divBdr>
    </w:div>
    <w:div w:id="556665538">
      <w:bodyDiv w:val="1"/>
      <w:marLeft w:val="0"/>
      <w:marRight w:val="0"/>
      <w:marTop w:val="0"/>
      <w:marBottom w:val="0"/>
      <w:divBdr>
        <w:top w:val="none" w:sz="0" w:space="0" w:color="auto"/>
        <w:left w:val="none" w:sz="0" w:space="0" w:color="auto"/>
        <w:bottom w:val="none" w:sz="0" w:space="0" w:color="auto"/>
        <w:right w:val="none" w:sz="0" w:space="0" w:color="auto"/>
      </w:divBdr>
    </w:div>
    <w:div w:id="557208808">
      <w:bodyDiv w:val="1"/>
      <w:marLeft w:val="0"/>
      <w:marRight w:val="0"/>
      <w:marTop w:val="0"/>
      <w:marBottom w:val="0"/>
      <w:divBdr>
        <w:top w:val="none" w:sz="0" w:space="0" w:color="auto"/>
        <w:left w:val="none" w:sz="0" w:space="0" w:color="auto"/>
        <w:bottom w:val="none" w:sz="0" w:space="0" w:color="auto"/>
        <w:right w:val="none" w:sz="0" w:space="0" w:color="auto"/>
      </w:divBdr>
    </w:div>
    <w:div w:id="557664872">
      <w:bodyDiv w:val="1"/>
      <w:marLeft w:val="0"/>
      <w:marRight w:val="0"/>
      <w:marTop w:val="0"/>
      <w:marBottom w:val="0"/>
      <w:divBdr>
        <w:top w:val="none" w:sz="0" w:space="0" w:color="auto"/>
        <w:left w:val="none" w:sz="0" w:space="0" w:color="auto"/>
        <w:bottom w:val="none" w:sz="0" w:space="0" w:color="auto"/>
        <w:right w:val="none" w:sz="0" w:space="0" w:color="auto"/>
      </w:divBdr>
    </w:div>
    <w:div w:id="557861036">
      <w:bodyDiv w:val="1"/>
      <w:marLeft w:val="0"/>
      <w:marRight w:val="0"/>
      <w:marTop w:val="0"/>
      <w:marBottom w:val="0"/>
      <w:divBdr>
        <w:top w:val="none" w:sz="0" w:space="0" w:color="auto"/>
        <w:left w:val="none" w:sz="0" w:space="0" w:color="auto"/>
        <w:bottom w:val="none" w:sz="0" w:space="0" w:color="auto"/>
        <w:right w:val="none" w:sz="0" w:space="0" w:color="auto"/>
      </w:divBdr>
    </w:div>
    <w:div w:id="558398550">
      <w:bodyDiv w:val="1"/>
      <w:marLeft w:val="0"/>
      <w:marRight w:val="0"/>
      <w:marTop w:val="0"/>
      <w:marBottom w:val="0"/>
      <w:divBdr>
        <w:top w:val="none" w:sz="0" w:space="0" w:color="auto"/>
        <w:left w:val="none" w:sz="0" w:space="0" w:color="auto"/>
        <w:bottom w:val="none" w:sz="0" w:space="0" w:color="auto"/>
        <w:right w:val="none" w:sz="0" w:space="0" w:color="auto"/>
      </w:divBdr>
    </w:div>
    <w:div w:id="558592821">
      <w:bodyDiv w:val="1"/>
      <w:marLeft w:val="0"/>
      <w:marRight w:val="0"/>
      <w:marTop w:val="0"/>
      <w:marBottom w:val="0"/>
      <w:divBdr>
        <w:top w:val="none" w:sz="0" w:space="0" w:color="auto"/>
        <w:left w:val="none" w:sz="0" w:space="0" w:color="auto"/>
        <w:bottom w:val="none" w:sz="0" w:space="0" w:color="auto"/>
        <w:right w:val="none" w:sz="0" w:space="0" w:color="auto"/>
      </w:divBdr>
    </w:div>
    <w:div w:id="558787101">
      <w:bodyDiv w:val="1"/>
      <w:marLeft w:val="0"/>
      <w:marRight w:val="0"/>
      <w:marTop w:val="0"/>
      <w:marBottom w:val="0"/>
      <w:divBdr>
        <w:top w:val="none" w:sz="0" w:space="0" w:color="auto"/>
        <w:left w:val="none" w:sz="0" w:space="0" w:color="auto"/>
        <w:bottom w:val="none" w:sz="0" w:space="0" w:color="auto"/>
        <w:right w:val="none" w:sz="0" w:space="0" w:color="auto"/>
      </w:divBdr>
    </w:div>
    <w:div w:id="559291886">
      <w:bodyDiv w:val="1"/>
      <w:marLeft w:val="0"/>
      <w:marRight w:val="0"/>
      <w:marTop w:val="0"/>
      <w:marBottom w:val="0"/>
      <w:divBdr>
        <w:top w:val="none" w:sz="0" w:space="0" w:color="auto"/>
        <w:left w:val="none" w:sz="0" w:space="0" w:color="auto"/>
        <w:bottom w:val="none" w:sz="0" w:space="0" w:color="auto"/>
        <w:right w:val="none" w:sz="0" w:space="0" w:color="auto"/>
      </w:divBdr>
    </w:div>
    <w:div w:id="559558127">
      <w:bodyDiv w:val="1"/>
      <w:marLeft w:val="0"/>
      <w:marRight w:val="0"/>
      <w:marTop w:val="0"/>
      <w:marBottom w:val="0"/>
      <w:divBdr>
        <w:top w:val="none" w:sz="0" w:space="0" w:color="auto"/>
        <w:left w:val="none" w:sz="0" w:space="0" w:color="auto"/>
        <w:bottom w:val="none" w:sz="0" w:space="0" w:color="auto"/>
        <w:right w:val="none" w:sz="0" w:space="0" w:color="auto"/>
      </w:divBdr>
    </w:div>
    <w:div w:id="559561409">
      <w:bodyDiv w:val="1"/>
      <w:marLeft w:val="0"/>
      <w:marRight w:val="0"/>
      <w:marTop w:val="0"/>
      <w:marBottom w:val="0"/>
      <w:divBdr>
        <w:top w:val="none" w:sz="0" w:space="0" w:color="auto"/>
        <w:left w:val="none" w:sz="0" w:space="0" w:color="auto"/>
        <w:bottom w:val="none" w:sz="0" w:space="0" w:color="auto"/>
        <w:right w:val="none" w:sz="0" w:space="0" w:color="auto"/>
      </w:divBdr>
    </w:div>
    <w:div w:id="559941555">
      <w:bodyDiv w:val="1"/>
      <w:marLeft w:val="0"/>
      <w:marRight w:val="0"/>
      <w:marTop w:val="0"/>
      <w:marBottom w:val="0"/>
      <w:divBdr>
        <w:top w:val="none" w:sz="0" w:space="0" w:color="auto"/>
        <w:left w:val="none" w:sz="0" w:space="0" w:color="auto"/>
        <w:bottom w:val="none" w:sz="0" w:space="0" w:color="auto"/>
        <w:right w:val="none" w:sz="0" w:space="0" w:color="auto"/>
      </w:divBdr>
    </w:div>
    <w:div w:id="559949175">
      <w:bodyDiv w:val="1"/>
      <w:marLeft w:val="0"/>
      <w:marRight w:val="0"/>
      <w:marTop w:val="0"/>
      <w:marBottom w:val="0"/>
      <w:divBdr>
        <w:top w:val="none" w:sz="0" w:space="0" w:color="auto"/>
        <w:left w:val="none" w:sz="0" w:space="0" w:color="auto"/>
        <w:bottom w:val="none" w:sz="0" w:space="0" w:color="auto"/>
        <w:right w:val="none" w:sz="0" w:space="0" w:color="auto"/>
      </w:divBdr>
    </w:div>
    <w:div w:id="560402841">
      <w:bodyDiv w:val="1"/>
      <w:marLeft w:val="0"/>
      <w:marRight w:val="0"/>
      <w:marTop w:val="0"/>
      <w:marBottom w:val="0"/>
      <w:divBdr>
        <w:top w:val="none" w:sz="0" w:space="0" w:color="auto"/>
        <w:left w:val="none" w:sz="0" w:space="0" w:color="auto"/>
        <w:bottom w:val="none" w:sz="0" w:space="0" w:color="auto"/>
        <w:right w:val="none" w:sz="0" w:space="0" w:color="auto"/>
      </w:divBdr>
    </w:div>
    <w:div w:id="560560105">
      <w:bodyDiv w:val="1"/>
      <w:marLeft w:val="0"/>
      <w:marRight w:val="0"/>
      <w:marTop w:val="0"/>
      <w:marBottom w:val="0"/>
      <w:divBdr>
        <w:top w:val="none" w:sz="0" w:space="0" w:color="auto"/>
        <w:left w:val="none" w:sz="0" w:space="0" w:color="auto"/>
        <w:bottom w:val="none" w:sz="0" w:space="0" w:color="auto"/>
        <w:right w:val="none" w:sz="0" w:space="0" w:color="auto"/>
      </w:divBdr>
    </w:div>
    <w:div w:id="561260951">
      <w:bodyDiv w:val="1"/>
      <w:marLeft w:val="0"/>
      <w:marRight w:val="0"/>
      <w:marTop w:val="0"/>
      <w:marBottom w:val="0"/>
      <w:divBdr>
        <w:top w:val="none" w:sz="0" w:space="0" w:color="auto"/>
        <w:left w:val="none" w:sz="0" w:space="0" w:color="auto"/>
        <w:bottom w:val="none" w:sz="0" w:space="0" w:color="auto"/>
        <w:right w:val="none" w:sz="0" w:space="0" w:color="auto"/>
      </w:divBdr>
    </w:div>
    <w:div w:id="561410150">
      <w:bodyDiv w:val="1"/>
      <w:marLeft w:val="0"/>
      <w:marRight w:val="0"/>
      <w:marTop w:val="0"/>
      <w:marBottom w:val="0"/>
      <w:divBdr>
        <w:top w:val="none" w:sz="0" w:space="0" w:color="auto"/>
        <w:left w:val="none" w:sz="0" w:space="0" w:color="auto"/>
        <w:bottom w:val="none" w:sz="0" w:space="0" w:color="auto"/>
        <w:right w:val="none" w:sz="0" w:space="0" w:color="auto"/>
      </w:divBdr>
    </w:div>
    <w:div w:id="561601163">
      <w:bodyDiv w:val="1"/>
      <w:marLeft w:val="0"/>
      <w:marRight w:val="0"/>
      <w:marTop w:val="0"/>
      <w:marBottom w:val="0"/>
      <w:divBdr>
        <w:top w:val="none" w:sz="0" w:space="0" w:color="auto"/>
        <w:left w:val="none" w:sz="0" w:space="0" w:color="auto"/>
        <w:bottom w:val="none" w:sz="0" w:space="0" w:color="auto"/>
        <w:right w:val="none" w:sz="0" w:space="0" w:color="auto"/>
      </w:divBdr>
    </w:div>
    <w:div w:id="561988434">
      <w:bodyDiv w:val="1"/>
      <w:marLeft w:val="0"/>
      <w:marRight w:val="0"/>
      <w:marTop w:val="0"/>
      <w:marBottom w:val="0"/>
      <w:divBdr>
        <w:top w:val="none" w:sz="0" w:space="0" w:color="auto"/>
        <w:left w:val="none" w:sz="0" w:space="0" w:color="auto"/>
        <w:bottom w:val="none" w:sz="0" w:space="0" w:color="auto"/>
        <w:right w:val="none" w:sz="0" w:space="0" w:color="auto"/>
      </w:divBdr>
    </w:div>
    <w:div w:id="562182851">
      <w:bodyDiv w:val="1"/>
      <w:marLeft w:val="0"/>
      <w:marRight w:val="0"/>
      <w:marTop w:val="0"/>
      <w:marBottom w:val="0"/>
      <w:divBdr>
        <w:top w:val="none" w:sz="0" w:space="0" w:color="auto"/>
        <w:left w:val="none" w:sz="0" w:space="0" w:color="auto"/>
        <w:bottom w:val="none" w:sz="0" w:space="0" w:color="auto"/>
        <w:right w:val="none" w:sz="0" w:space="0" w:color="auto"/>
      </w:divBdr>
    </w:div>
    <w:div w:id="562563051">
      <w:bodyDiv w:val="1"/>
      <w:marLeft w:val="0"/>
      <w:marRight w:val="0"/>
      <w:marTop w:val="0"/>
      <w:marBottom w:val="0"/>
      <w:divBdr>
        <w:top w:val="none" w:sz="0" w:space="0" w:color="auto"/>
        <w:left w:val="none" w:sz="0" w:space="0" w:color="auto"/>
        <w:bottom w:val="none" w:sz="0" w:space="0" w:color="auto"/>
        <w:right w:val="none" w:sz="0" w:space="0" w:color="auto"/>
      </w:divBdr>
    </w:div>
    <w:div w:id="563486867">
      <w:bodyDiv w:val="1"/>
      <w:marLeft w:val="0"/>
      <w:marRight w:val="0"/>
      <w:marTop w:val="0"/>
      <w:marBottom w:val="0"/>
      <w:divBdr>
        <w:top w:val="none" w:sz="0" w:space="0" w:color="auto"/>
        <w:left w:val="none" w:sz="0" w:space="0" w:color="auto"/>
        <w:bottom w:val="none" w:sz="0" w:space="0" w:color="auto"/>
        <w:right w:val="none" w:sz="0" w:space="0" w:color="auto"/>
      </w:divBdr>
    </w:div>
    <w:div w:id="563836747">
      <w:bodyDiv w:val="1"/>
      <w:marLeft w:val="0"/>
      <w:marRight w:val="0"/>
      <w:marTop w:val="0"/>
      <w:marBottom w:val="0"/>
      <w:divBdr>
        <w:top w:val="none" w:sz="0" w:space="0" w:color="auto"/>
        <w:left w:val="none" w:sz="0" w:space="0" w:color="auto"/>
        <w:bottom w:val="none" w:sz="0" w:space="0" w:color="auto"/>
        <w:right w:val="none" w:sz="0" w:space="0" w:color="auto"/>
      </w:divBdr>
    </w:div>
    <w:div w:id="563873204">
      <w:bodyDiv w:val="1"/>
      <w:marLeft w:val="0"/>
      <w:marRight w:val="0"/>
      <w:marTop w:val="0"/>
      <w:marBottom w:val="0"/>
      <w:divBdr>
        <w:top w:val="none" w:sz="0" w:space="0" w:color="auto"/>
        <w:left w:val="none" w:sz="0" w:space="0" w:color="auto"/>
        <w:bottom w:val="none" w:sz="0" w:space="0" w:color="auto"/>
        <w:right w:val="none" w:sz="0" w:space="0" w:color="auto"/>
      </w:divBdr>
    </w:div>
    <w:div w:id="564073362">
      <w:bodyDiv w:val="1"/>
      <w:marLeft w:val="0"/>
      <w:marRight w:val="0"/>
      <w:marTop w:val="0"/>
      <w:marBottom w:val="0"/>
      <w:divBdr>
        <w:top w:val="none" w:sz="0" w:space="0" w:color="auto"/>
        <w:left w:val="none" w:sz="0" w:space="0" w:color="auto"/>
        <w:bottom w:val="none" w:sz="0" w:space="0" w:color="auto"/>
        <w:right w:val="none" w:sz="0" w:space="0" w:color="auto"/>
      </w:divBdr>
    </w:div>
    <w:div w:id="564098836">
      <w:bodyDiv w:val="1"/>
      <w:marLeft w:val="0"/>
      <w:marRight w:val="0"/>
      <w:marTop w:val="0"/>
      <w:marBottom w:val="0"/>
      <w:divBdr>
        <w:top w:val="none" w:sz="0" w:space="0" w:color="auto"/>
        <w:left w:val="none" w:sz="0" w:space="0" w:color="auto"/>
        <w:bottom w:val="none" w:sz="0" w:space="0" w:color="auto"/>
        <w:right w:val="none" w:sz="0" w:space="0" w:color="auto"/>
      </w:divBdr>
    </w:div>
    <w:div w:id="564804586">
      <w:bodyDiv w:val="1"/>
      <w:marLeft w:val="0"/>
      <w:marRight w:val="0"/>
      <w:marTop w:val="0"/>
      <w:marBottom w:val="0"/>
      <w:divBdr>
        <w:top w:val="none" w:sz="0" w:space="0" w:color="auto"/>
        <w:left w:val="none" w:sz="0" w:space="0" w:color="auto"/>
        <w:bottom w:val="none" w:sz="0" w:space="0" w:color="auto"/>
        <w:right w:val="none" w:sz="0" w:space="0" w:color="auto"/>
      </w:divBdr>
    </w:div>
    <w:div w:id="565143071">
      <w:bodyDiv w:val="1"/>
      <w:marLeft w:val="0"/>
      <w:marRight w:val="0"/>
      <w:marTop w:val="0"/>
      <w:marBottom w:val="0"/>
      <w:divBdr>
        <w:top w:val="none" w:sz="0" w:space="0" w:color="auto"/>
        <w:left w:val="none" w:sz="0" w:space="0" w:color="auto"/>
        <w:bottom w:val="none" w:sz="0" w:space="0" w:color="auto"/>
        <w:right w:val="none" w:sz="0" w:space="0" w:color="auto"/>
      </w:divBdr>
    </w:div>
    <w:div w:id="566769960">
      <w:bodyDiv w:val="1"/>
      <w:marLeft w:val="0"/>
      <w:marRight w:val="0"/>
      <w:marTop w:val="0"/>
      <w:marBottom w:val="0"/>
      <w:divBdr>
        <w:top w:val="none" w:sz="0" w:space="0" w:color="auto"/>
        <w:left w:val="none" w:sz="0" w:space="0" w:color="auto"/>
        <w:bottom w:val="none" w:sz="0" w:space="0" w:color="auto"/>
        <w:right w:val="none" w:sz="0" w:space="0" w:color="auto"/>
      </w:divBdr>
    </w:div>
    <w:div w:id="566769966">
      <w:bodyDiv w:val="1"/>
      <w:marLeft w:val="0"/>
      <w:marRight w:val="0"/>
      <w:marTop w:val="0"/>
      <w:marBottom w:val="0"/>
      <w:divBdr>
        <w:top w:val="none" w:sz="0" w:space="0" w:color="auto"/>
        <w:left w:val="none" w:sz="0" w:space="0" w:color="auto"/>
        <w:bottom w:val="none" w:sz="0" w:space="0" w:color="auto"/>
        <w:right w:val="none" w:sz="0" w:space="0" w:color="auto"/>
      </w:divBdr>
    </w:div>
    <w:div w:id="566958290">
      <w:bodyDiv w:val="1"/>
      <w:marLeft w:val="0"/>
      <w:marRight w:val="0"/>
      <w:marTop w:val="0"/>
      <w:marBottom w:val="0"/>
      <w:divBdr>
        <w:top w:val="none" w:sz="0" w:space="0" w:color="auto"/>
        <w:left w:val="none" w:sz="0" w:space="0" w:color="auto"/>
        <w:bottom w:val="none" w:sz="0" w:space="0" w:color="auto"/>
        <w:right w:val="none" w:sz="0" w:space="0" w:color="auto"/>
      </w:divBdr>
    </w:div>
    <w:div w:id="567149493">
      <w:bodyDiv w:val="1"/>
      <w:marLeft w:val="0"/>
      <w:marRight w:val="0"/>
      <w:marTop w:val="0"/>
      <w:marBottom w:val="0"/>
      <w:divBdr>
        <w:top w:val="none" w:sz="0" w:space="0" w:color="auto"/>
        <w:left w:val="none" w:sz="0" w:space="0" w:color="auto"/>
        <w:bottom w:val="none" w:sz="0" w:space="0" w:color="auto"/>
        <w:right w:val="none" w:sz="0" w:space="0" w:color="auto"/>
      </w:divBdr>
    </w:div>
    <w:div w:id="567424486">
      <w:bodyDiv w:val="1"/>
      <w:marLeft w:val="0"/>
      <w:marRight w:val="0"/>
      <w:marTop w:val="0"/>
      <w:marBottom w:val="0"/>
      <w:divBdr>
        <w:top w:val="none" w:sz="0" w:space="0" w:color="auto"/>
        <w:left w:val="none" w:sz="0" w:space="0" w:color="auto"/>
        <w:bottom w:val="none" w:sz="0" w:space="0" w:color="auto"/>
        <w:right w:val="none" w:sz="0" w:space="0" w:color="auto"/>
      </w:divBdr>
    </w:div>
    <w:div w:id="567570986">
      <w:bodyDiv w:val="1"/>
      <w:marLeft w:val="0"/>
      <w:marRight w:val="0"/>
      <w:marTop w:val="0"/>
      <w:marBottom w:val="0"/>
      <w:divBdr>
        <w:top w:val="none" w:sz="0" w:space="0" w:color="auto"/>
        <w:left w:val="none" w:sz="0" w:space="0" w:color="auto"/>
        <w:bottom w:val="none" w:sz="0" w:space="0" w:color="auto"/>
        <w:right w:val="none" w:sz="0" w:space="0" w:color="auto"/>
      </w:divBdr>
    </w:div>
    <w:div w:id="567887631">
      <w:bodyDiv w:val="1"/>
      <w:marLeft w:val="0"/>
      <w:marRight w:val="0"/>
      <w:marTop w:val="0"/>
      <w:marBottom w:val="0"/>
      <w:divBdr>
        <w:top w:val="none" w:sz="0" w:space="0" w:color="auto"/>
        <w:left w:val="none" w:sz="0" w:space="0" w:color="auto"/>
        <w:bottom w:val="none" w:sz="0" w:space="0" w:color="auto"/>
        <w:right w:val="none" w:sz="0" w:space="0" w:color="auto"/>
      </w:divBdr>
    </w:div>
    <w:div w:id="568423847">
      <w:bodyDiv w:val="1"/>
      <w:marLeft w:val="0"/>
      <w:marRight w:val="0"/>
      <w:marTop w:val="0"/>
      <w:marBottom w:val="0"/>
      <w:divBdr>
        <w:top w:val="none" w:sz="0" w:space="0" w:color="auto"/>
        <w:left w:val="none" w:sz="0" w:space="0" w:color="auto"/>
        <w:bottom w:val="none" w:sz="0" w:space="0" w:color="auto"/>
        <w:right w:val="none" w:sz="0" w:space="0" w:color="auto"/>
      </w:divBdr>
    </w:div>
    <w:div w:id="568685858">
      <w:bodyDiv w:val="1"/>
      <w:marLeft w:val="0"/>
      <w:marRight w:val="0"/>
      <w:marTop w:val="0"/>
      <w:marBottom w:val="0"/>
      <w:divBdr>
        <w:top w:val="none" w:sz="0" w:space="0" w:color="auto"/>
        <w:left w:val="none" w:sz="0" w:space="0" w:color="auto"/>
        <w:bottom w:val="none" w:sz="0" w:space="0" w:color="auto"/>
        <w:right w:val="none" w:sz="0" w:space="0" w:color="auto"/>
      </w:divBdr>
    </w:div>
    <w:div w:id="568688577">
      <w:bodyDiv w:val="1"/>
      <w:marLeft w:val="0"/>
      <w:marRight w:val="0"/>
      <w:marTop w:val="0"/>
      <w:marBottom w:val="0"/>
      <w:divBdr>
        <w:top w:val="none" w:sz="0" w:space="0" w:color="auto"/>
        <w:left w:val="none" w:sz="0" w:space="0" w:color="auto"/>
        <w:bottom w:val="none" w:sz="0" w:space="0" w:color="auto"/>
        <w:right w:val="none" w:sz="0" w:space="0" w:color="auto"/>
      </w:divBdr>
    </w:div>
    <w:div w:id="568729904">
      <w:bodyDiv w:val="1"/>
      <w:marLeft w:val="0"/>
      <w:marRight w:val="0"/>
      <w:marTop w:val="0"/>
      <w:marBottom w:val="0"/>
      <w:divBdr>
        <w:top w:val="none" w:sz="0" w:space="0" w:color="auto"/>
        <w:left w:val="none" w:sz="0" w:space="0" w:color="auto"/>
        <w:bottom w:val="none" w:sz="0" w:space="0" w:color="auto"/>
        <w:right w:val="none" w:sz="0" w:space="0" w:color="auto"/>
      </w:divBdr>
    </w:div>
    <w:div w:id="570579189">
      <w:bodyDiv w:val="1"/>
      <w:marLeft w:val="0"/>
      <w:marRight w:val="0"/>
      <w:marTop w:val="0"/>
      <w:marBottom w:val="0"/>
      <w:divBdr>
        <w:top w:val="none" w:sz="0" w:space="0" w:color="auto"/>
        <w:left w:val="none" w:sz="0" w:space="0" w:color="auto"/>
        <w:bottom w:val="none" w:sz="0" w:space="0" w:color="auto"/>
        <w:right w:val="none" w:sz="0" w:space="0" w:color="auto"/>
      </w:divBdr>
    </w:div>
    <w:div w:id="570887360">
      <w:bodyDiv w:val="1"/>
      <w:marLeft w:val="0"/>
      <w:marRight w:val="0"/>
      <w:marTop w:val="0"/>
      <w:marBottom w:val="0"/>
      <w:divBdr>
        <w:top w:val="none" w:sz="0" w:space="0" w:color="auto"/>
        <w:left w:val="none" w:sz="0" w:space="0" w:color="auto"/>
        <w:bottom w:val="none" w:sz="0" w:space="0" w:color="auto"/>
        <w:right w:val="none" w:sz="0" w:space="0" w:color="auto"/>
      </w:divBdr>
    </w:div>
    <w:div w:id="571424898">
      <w:bodyDiv w:val="1"/>
      <w:marLeft w:val="0"/>
      <w:marRight w:val="0"/>
      <w:marTop w:val="0"/>
      <w:marBottom w:val="0"/>
      <w:divBdr>
        <w:top w:val="none" w:sz="0" w:space="0" w:color="auto"/>
        <w:left w:val="none" w:sz="0" w:space="0" w:color="auto"/>
        <w:bottom w:val="none" w:sz="0" w:space="0" w:color="auto"/>
        <w:right w:val="none" w:sz="0" w:space="0" w:color="auto"/>
      </w:divBdr>
    </w:div>
    <w:div w:id="571934246">
      <w:bodyDiv w:val="1"/>
      <w:marLeft w:val="0"/>
      <w:marRight w:val="0"/>
      <w:marTop w:val="0"/>
      <w:marBottom w:val="0"/>
      <w:divBdr>
        <w:top w:val="none" w:sz="0" w:space="0" w:color="auto"/>
        <w:left w:val="none" w:sz="0" w:space="0" w:color="auto"/>
        <w:bottom w:val="none" w:sz="0" w:space="0" w:color="auto"/>
        <w:right w:val="none" w:sz="0" w:space="0" w:color="auto"/>
      </w:divBdr>
    </w:div>
    <w:div w:id="571935552">
      <w:bodyDiv w:val="1"/>
      <w:marLeft w:val="0"/>
      <w:marRight w:val="0"/>
      <w:marTop w:val="0"/>
      <w:marBottom w:val="0"/>
      <w:divBdr>
        <w:top w:val="none" w:sz="0" w:space="0" w:color="auto"/>
        <w:left w:val="none" w:sz="0" w:space="0" w:color="auto"/>
        <w:bottom w:val="none" w:sz="0" w:space="0" w:color="auto"/>
        <w:right w:val="none" w:sz="0" w:space="0" w:color="auto"/>
      </w:divBdr>
    </w:div>
    <w:div w:id="571936145">
      <w:bodyDiv w:val="1"/>
      <w:marLeft w:val="0"/>
      <w:marRight w:val="0"/>
      <w:marTop w:val="0"/>
      <w:marBottom w:val="0"/>
      <w:divBdr>
        <w:top w:val="none" w:sz="0" w:space="0" w:color="auto"/>
        <w:left w:val="none" w:sz="0" w:space="0" w:color="auto"/>
        <w:bottom w:val="none" w:sz="0" w:space="0" w:color="auto"/>
        <w:right w:val="none" w:sz="0" w:space="0" w:color="auto"/>
      </w:divBdr>
    </w:div>
    <w:div w:id="572005065">
      <w:bodyDiv w:val="1"/>
      <w:marLeft w:val="0"/>
      <w:marRight w:val="0"/>
      <w:marTop w:val="0"/>
      <w:marBottom w:val="0"/>
      <w:divBdr>
        <w:top w:val="none" w:sz="0" w:space="0" w:color="auto"/>
        <w:left w:val="none" w:sz="0" w:space="0" w:color="auto"/>
        <w:bottom w:val="none" w:sz="0" w:space="0" w:color="auto"/>
        <w:right w:val="none" w:sz="0" w:space="0" w:color="auto"/>
      </w:divBdr>
    </w:div>
    <w:div w:id="572013000">
      <w:bodyDiv w:val="1"/>
      <w:marLeft w:val="0"/>
      <w:marRight w:val="0"/>
      <w:marTop w:val="0"/>
      <w:marBottom w:val="0"/>
      <w:divBdr>
        <w:top w:val="none" w:sz="0" w:space="0" w:color="auto"/>
        <w:left w:val="none" w:sz="0" w:space="0" w:color="auto"/>
        <w:bottom w:val="none" w:sz="0" w:space="0" w:color="auto"/>
        <w:right w:val="none" w:sz="0" w:space="0" w:color="auto"/>
      </w:divBdr>
    </w:div>
    <w:div w:id="572348576">
      <w:bodyDiv w:val="1"/>
      <w:marLeft w:val="0"/>
      <w:marRight w:val="0"/>
      <w:marTop w:val="0"/>
      <w:marBottom w:val="0"/>
      <w:divBdr>
        <w:top w:val="none" w:sz="0" w:space="0" w:color="auto"/>
        <w:left w:val="none" w:sz="0" w:space="0" w:color="auto"/>
        <w:bottom w:val="none" w:sz="0" w:space="0" w:color="auto"/>
        <w:right w:val="none" w:sz="0" w:space="0" w:color="auto"/>
      </w:divBdr>
    </w:div>
    <w:div w:id="572348629">
      <w:bodyDiv w:val="1"/>
      <w:marLeft w:val="0"/>
      <w:marRight w:val="0"/>
      <w:marTop w:val="0"/>
      <w:marBottom w:val="0"/>
      <w:divBdr>
        <w:top w:val="none" w:sz="0" w:space="0" w:color="auto"/>
        <w:left w:val="none" w:sz="0" w:space="0" w:color="auto"/>
        <w:bottom w:val="none" w:sz="0" w:space="0" w:color="auto"/>
        <w:right w:val="none" w:sz="0" w:space="0" w:color="auto"/>
      </w:divBdr>
    </w:div>
    <w:div w:id="572350436">
      <w:bodyDiv w:val="1"/>
      <w:marLeft w:val="0"/>
      <w:marRight w:val="0"/>
      <w:marTop w:val="0"/>
      <w:marBottom w:val="0"/>
      <w:divBdr>
        <w:top w:val="none" w:sz="0" w:space="0" w:color="auto"/>
        <w:left w:val="none" w:sz="0" w:space="0" w:color="auto"/>
        <w:bottom w:val="none" w:sz="0" w:space="0" w:color="auto"/>
        <w:right w:val="none" w:sz="0" w:space="0" w:color="auto"/>
      </w:divBdr>
    </w:div>
    <w:div w:id="572392220">
      <w:bodyDiv w:val="1"/>
      <w:marLeft w:val="0"/>
      <w:marRight w:val="0"/>
      <w:marTop w:val="0"/>
      <w:marBottom w:val="0"/>
      <w:divBdr>
        <w:top w:val="none" w:sz="0" w:space="0" w:color="auto"/>
        <w:left w:val="none" w:sz="0" w:space="0" w:color="auto"/>
        <w:bottom w:val="none" w:sz="0" w:space="0" w:color="auto"/>
        <w:right w:val="none" w:sz="0" w:space="0" w:color="auto"/>
      </w:divBdr>
    </w:div>
    <w:div w:id="572395648">
      <w:bodyDiv w:val="1"/>
      <w:marLeft w:val="0"/>
      <w:marRight w:val="0"/>
      <w:marTop w:val="0"/>
      <w:marBottom w:val="0"/>
      <w:divBdr>
        <w:top w:val="none" w:sz="0" w:space="0" w:color="auto"/>
        <w:left w:val="none" w:sz="0" w:space="0" w:color="auto"/>
        <w:bottom w:val="none" w:sz="0" w:space="0" w:color="auto"/>
        <w:right w:val="none" w:sz="0" w:space="0" w:color="auto"/>
      </w:divBdr>
    </w:div>
    <w:div w:id="572545708">
      <w:bodyDiv w:val="1"/>
      <w:marLeft w:val="0"/>
      <w:marRight w:val="0"/>
      <w:marTop w:val="0"/>
      <w:marBottom w:val="0"/>
      <w:divBdr>
        <w:top w:val="none" w:sz="0" w:space="0" w:color="auto"/>
        <w:left w:val="none" w:sz="0" w:space="0" w:color="auto"/>
        <w:bottom w:val="none" w:sz="0" w:space="0" w:color="auto"/>
        <w:right w:val="none" w:sz="0" w:space="0" w:color="auto"/>
      </w:divBdr>
    </w:div>
    <w:div w:id="572593390">
      <w:bodyDiv w:val="1"/>
      <w:marLeft w:val="0"/>
      <w:marRight w:val="0"/>
      <w:marTop w:val="0"/>
      <w:marBottom w:val="0"/>
      <w:divBdr>
        <w:top w:val="none" w:sz="0" w:space="0" w:color="auto"/>
        <w:left w:val="none" w:sz="0" w:space="0" w:color="auto"/>
        <w:bottom w:val="none" w:sz="0" w:space="0" w:color="auto"/>
        <w:right w:val="none" w:sz="0" w:space="0" w:color="auto"/>
      </w:divBdr>
    </w:div>
    <w:div w:id="572934730">
      <w:bodyDiv w:val="1"/>
      <w:marLeft w:val="0"/>
      <w:marRight w:val="0"/>
      <w:marTop w:val="0"/>
      <w:marBottom w:val="0"/>
      <w:divBdr>
        <w:top w:val="none" w:sz="0" w:space="0" w:color="auto"/>
        <w:left w:val="none" w:sz="0" w:space="0" w:color="auto"/>
        <w:bottom w:val="none" w:sz="0" w:space="0" w:color="auto"/>
        <w:right w:val="none" w:sz="0" w:space="0" w:color="auto"/>
      </w:divBdr>
    </w:div>
    <w:div w:id="572937049">
      <w:bodyDiv w:val="1"/>
      <w:marLeft w:val="0"/>
      <w:marRight w:val="0"/>
      <w:marTop w:val="0"/>
      <w:marBottom w:val="0"/>
      <w:divBdr>
        <w:top w:val="none" w:sz="0" w:space="0" w:color="auto"/>
        <w:left w:val="none" w:sz="0" w:space="0" w:color="auto"/>
        <w:bottom w:val="none" w:sz="0" w:space="0" w:color="auto"/>
        <w:right w:val="none" w:sz="0" w:space="0" w:color="auto"/>
      </w:divBdr>
    </w:div>
    <w:div w:id="573054002">
      <w:bodyDiv w:val="1"/>
      <w:marLeft w:val="0"/>
      <w:marRight w:val="0"/>
      <w:marTop w:val="0"/>
      <w:marBottom w:val="0"/>
      <w:divBdr>
        <w:top w:val="none" w:sz="0" w:space="0" w:color="auto"/>
        <w:left w:val="none" w:sz="0" w:space="0" w:color="auto"/>
        <w:bottom w:val="none" w:sz="0" w:space="0" w:color="auto"/>
        <w:right w:val="none" w:sz="0" w:space="0" w:color="auto"/>
      </w:divBdr>
    </w:div>
    <w:div w:id="573515005">
      <w:bodyDiv w:val="1"/>
      <w:marLeft w:val="0"/>
      <w:marRight w:val="0"/>
      <w:marTop w:val="0"/>
      <w:marBottom w:val="0"/>
      <w:divBdr>
        <w:top w:val="none" w:sz="0" w:space="0" w:color="auto"/>
        <w:left w:val="none" w:sz="0" w:space="0" w:color="auto"/>
        <w:bottom w:val="none" w:sz="0" w:space="0" w:color="auto"/>
        <w:right w:val="none" w:sz="0" w:space="0" w:color="auto"/>
      </w:divBdr>
    </w:div>
    <w:div w:id="573777362">
      <w:bodyDiv w:val="1"/>
      <w:marLeft w:val="0"/>
      <w:marRight w:val="0"/>
      <w:marTop w:val="0"/>
      <w:marBottom w:val="0"/>
      <w:divBdr>
        <w:top w:val="none" w:sz="0" w:space="0" w:color="auto"/>
        <w:left w:val="none" w:sz="0" w:space="0" w:color="auto"/>
        <w:bottom w:val="none" w:sz="0" w:space="0" w:color="auto"/>
        <w:right w:val="none" w:sz="0" w:space="0" w:color="auto"/>
      </w:divBdr>
    </w:div>
    <w:div w:id="573780220">
      <w:bodyDiv w:val="1"/>
      <w:marLeft w:val="0"/>
      <w:marRight w:val="0"/>
      <w:marTop w:val="0"/>
      <w:marBottom w:val="0"/>
      <w:divBdr>
        <w:top w:val="none" w:sz="0" w:space="0" w:color="auto"/>
        <w:left w:val="none" w:sz="0" w:space="0" w:color="auto"/>
        <w:bottom w:val="none" w:sz="0" w:space="0" w:color="auto"/>
        <w:right w:val="none" w:sz="0" w:space="0" w:color="auto"/>
      </w:divBdr>
    </w:div>
    <w:div w:id="574243499">
      <w:bodyDiv w:val="1"/>
      <w:marLeft w:val="0"/>
      <w:marRight w:val="0"/>
      <w:marTop w:val="0"/>
      <w:marBottom w:val="0"/>
      <w:divBdr>
        <w:top w:val="none" w:sz="0" w:space="0" w:color="auto"/>
        <w:left w:val="none" w:sz="0" w:space="0" w:color="auto"/>
        <w:bottom w:val="none" w:sz="0" w:space="0" w:color="auto"/>
        <w:right w:val="none" w:sz="0" w:space="0" w:color="auto"/>
      </w:divBdr>
    </w:div>
    <w:div w:id="575357559">
      <w:bodyDiv w:val="1"/>
      <w:marLeft w:val="0"/>
      <w:marRight w:val="0"/>
      <w:marTop w:val="0"/>
      <w:marBottom w:val="0"/>
      <w:divBdr>
        <w:top w:val="none" w:sz="0" w:space="0" w:color="auto"/>
        <w:left w:val="none" w:sz="0" w:space="0" w:color="auto"/>
        <w:bottom w:val="none" w:sz="0" w:space="0" w:color="auto"/>
        <w:right w:val="none" w:sz="0" w:space="0" w:color="auto"/>
      </w:divBdr>
    </w:div>
    <w:div w:id="575479733">
      <w:bodyDiv w:val="1"/>
      <w:marLeft w:val="0"/>
      <w:marRight w:val="0"/>
      <w:marTop w:val="0"/>
      <w:marBottom w:val="0"/>
      <w:divBdr>
        <w:top w:val="none" w:sz="0" w:space="0" w:color="auto"/>
        <w:left w:val="none" w:sz="0" w:space="0" w:color="auto"/>
        <w:bottom w:val="none" w:sz="0" w:space="0" w:color="auto"/>
        <w:right w:val="none" w:sz="0" w:space="0" w:color="auto"/>
      </w:divBdr>
    </w:div>
    <w:div w:id="576331650">
      <w:bodyDiv w:val="1"/>
      <w:marLeft w:val="0"/>
      <w:marRight w:val="0"/>
      <w:marTop w:val="0"/>
      <w:marBottom w:val="0"/>
      <w:divBdr>
        <w:top w:val="none" w:sz="0" w:space="0" w:color="auto"/>
        <w:left w:val="none" w:sz="0" w:space="0" w:color="auto"/>
        <w:bottom w:val="none" w:sz="0" w:space="0" w:color="auto"/>
        <w:right w:val="none" w:sz="0" w:space="0" w:color="auto"/>
      </w:divBdr>
    </w:div>
    <w:div w:id="576332164">
      <w:bodyDiv w:val="1"/>
      <w:marLeft w:val="0"/>
      <w:marRight w:val="0"/>
      <w:marTop w:val="0"/>
      <w:marBottom w:val="0"/>
      <w:divBdr>
        <w:top w:val="none" w:sz="0" w:space="0" w:color="auto"/>
        <w:left w:val="none" w:sz="0" w:space="0" w:color="auto"/>
        <w:bottom w:val="none" w:sz="0" w:space="0" w:color="auto"/>
        <w:right w:val="none" w:sz="0" w:space="0" w:color="auto"/>
      </w:divBdr>
    </w:div>
    <w:div w:id="576524143">
      <w:bodyDiv w:val="1"/>
      <w:marLeft w:val="0"/>
      <w:marRight w:val="0"/>
      <w:marTop w:val="0"/>
      <w:marBottom w:val="0"/>
      <w:divBdr>
        <w:top w:val="none" w:sz="0" w:space="0" w:color="auto"/>
        <w:left w:val="none" w:sz="0" w:space="0" w:color="auto"/>
        <w:bottom w:val="none" w:sz="0" w:space="0" w:color="auto"/>
        <w:right w:val="none" w:sz="0" w:space="0" w:color="auto"/>
      </w:divBdr>
    </w:div>
    <w:div w:id="576593159">
      <w:bodyDiv w:val="1"/>
      <w:marLeft w:val="0"/>
      <w:marRight w:val="0"/>
      <w:marTop w:val="0"/>
      <w:marBottom w:val="0"/>
      <w:divBdr>
        <w:top w:val="none" w:sz="0" w:space="0" w:color="auto"/>
        <w:left w:val="none" w:sz="0" w:space="0" w:color="auto"/>
        <w:bottom w:val="none" w:sz="0" w:space="0" w:color="auto"/>
        <w:right w:val="none" w:sz="0" w:space="0" w:color="auto"/>
      </w:divBdr>
    </w:div>
    <w:div w:id="576670019">
      <w:bodyDiv w:val="1"/>
      <w:marLeft w:val="0"/>
      <w:marRight w:val="0"/>
      <w:marTop w:val="0"/>
      <w:marBottom w:val="0"/>
      <w:divBdr>
        <w:top w:val="none" w:sz="0" w:space="0" w:color="auto"/>
        <w:left w:val="none" w:sz="0" w:space="0" w:color="auto"/>
        <w:bottom w:val="none" w:sz="0" w:space="0" w:color="auto"/>
        <w:right w:val="none" w:sz="0" w:space="0" w:color="auto"/>
      </w:divBdr>
    </w:div>
    <w:div w:id="576672390">
      <w:bodyDiv w:val="1"/>
      <w:marLeft w:val="0"/>
      <w:marRight w:val="0"/>
      <w:marTop w:val="0"/>
      <w:marBottom w:val="0"/>
      <w:divBdr>
        <w:top w:val="none" w:sz="0" w:space="0" w:color="auto"/>
        <w:left w:val="none" w:sz="0" w:space="0" w:color="auto"/>
        <w:bottom w:val="none" w:sz="0" w:space="0" w:color="auto"/>
        <w:right w:val="none" w:sz="0" w:space="0" w:color="auto"/>
      </w:divBdr>
    </w:div>
    <w:div w:id="576941080">
      <w:bodyDiv w:val="1"/>
      <w:marLeft w:val="0"/>
      <w:marRight w:val="0"/>
      <w:marTop w:val="0"/>
      <w:marBottom w:val="0"/>
      <w:divBdr>
        <w:top w:val="none" w:sz="0" w:space="0" w:color="auto"/>
        <w:left w:val="none" w:sz="0" w:space="0" w:color="auto"/>
        <w:bottom w:val="none" w:sz="0" w:space="0" w:color="auto"/>
        <w:right w:val="none" w:sz="0" w:space="0" w:color="auto"/>
      </w:divBdr>
    </w:div>
    <w:div w:id="577178989">
      <w:bodyDiv w:val="1"/>
      <w:marLeft w:val="0"/>
      <w:marRight w:val="0"/>
      <w:marTop w:val="0"/>
      <w:marBottom w:val="0"/>
      <w:divBdr>
        <w:top w:val="none" w:sz="0" w:space="0" w:color="auto"/>
        <w:left w:val="none" w:sz="0" w:space="0" w:color="auto"/>
        <w:bottom w:val="none" w:sz="0" w:space="0" w:color="auto"/>
        <w:right w:val="none" w:sz="0" w:space="0" w:color="auto"/>
      </w:divBdr>
    </w:div>
    <w:div w:id="577641488">
      <w:bodyDiv w:val="1"/>
      <w:marLeft w:val="0"/>
      <w:marRight w:val="0"/>
      <w:marTop w:val="0"/>
      <w:marBottom w:val="0"/>
      <w:divBdr>
        <w:top w:val="none" w:sz="0" w:space="0" w:color="auto"/>
        <w:left w:val="none" w:sz="0" w:space="0" w:color="auto"/>
        <w:bottom w:val="none" w:sz="0" w:space="0" w:color="auto"/>
        <w:right w:val="none" w:sz="0" w:space="0" w:color="auto"/>
      </w:divBdr>
    </w:div>
    <w:div w:id="577709476">
      <w:bodyDiv w:val="1"/>
      <w:marLeft w:val="0"/>
      <w:marRight w:val="0"/>
      <w:marTop w:val="0"/>
      <w:marBottom w:val="0"/>
      <w:divBdr>
        <w:top w:val="none" w:sz="0" w:space="0" w:color="auto"/>
        <w:left w:val="none" w:sz="0" w:space="0" w:color="auto"/>
        <w:bottom w:val="none" w:sz="0" w:space="0" w:color="auto"/>
        <w:right w:val="none" w:sz="0" w:space="0" w:color="auto"/>
      </w:divBdr>
    </w:div>
    <w:div w:id="577711586">
      <w:bodyDiv w:val="1"/>
      <w:marLeft w:val="0"/>
      <w:marRight w:val="0"/>
      <w:marTop w:val="0"/>
      <w:marBottom w:val="0"/>
      <w:divBdr>
        <w:top w:val="none" w:sz="0" w:space="0" w:color="auto"/>
        <w:left w:val="none" w:sz="0" w:space="0" w:color="auto"/>
        <w:bottom w:val="none" w:sz="0" w:space="0" w:color="auto"/>
        <w:right w:val="none" w:sz="0" w:space="0" w:color="auto"/>
      </w:divBdr>
    </w:div>
    <w:div w:id="577905168">
      <w:bodyDiv w:val="1"/>
      <w:marLeft w:val="0"/>
      <w:marRight w:val="0"/>
      <w:marTop w:val="0"/>
      <w:marBottom w:val="0"/>
      <w:divBdr>
        <w:top w:val="none" w:sz="0" w:space="0" w:color="auto"/>
        <w:left w:val="none" w:sz="0" w:space="0" w:color="auto"/>
        <w:bottom w:val="none" w:sz="0" w:space="0" w:color="auto"/>
        <w:right w:val="none" w:sz="0" w:space="0" w:color="auto"/>
      </w:divBdr>
    </w:div>
    <w:div w:id="577911322">
      <w:bodyDiv w:val="1"/>
      <w:marLeft w:val="0"/>
      <w:marRight w:val="0"/>
      <w:marTop w:val="0"/>
      <w:marBottom w:val="0"/>
      <w:divBdr>
        <w:top w:val="none" w:sz="0" w:space="0" w:color="auto"/>
        <w:left w:val="none" w:sz="0" w:space="0" w:color="auto"/>
        <w:bottom w:val="none" w:sz="0" w:space="0" w:color="auto"/>
        <w:right w:val="none" w:sz="0" w:space="0" w:color="auto"/>
      </w:divBdr>
    </w:div>
    <w:div w:id="578098505">
      <w:bodyDiv w:val="1"/>
      <w:marLeft w:val="0"/>
      <w:marRight w:val="0"/>
      <w:marTop w:val="0"/>
      <w:marBottom w:val="0"/>
      <w:divBdr>
        <w:top w:val="none" w:sz="0" w:space="0" w:color="auto"/>
        <w:left w:val="none" w:sz="0" w:space="0" w:color="auto"/>
        <w:bottom w:val="none" w:sz="0" w:space="0" w:color="auto"/>
        <w:right w:val="none" w:sz="0" w:space="0" w:color="auto"/>
      </w:divBdr>
    </w:div>
    <w:div w:id="578099439">
      <w:bodyDiv w:val="1"/>
      <w:marLeft w:val="0"/>
      <w:marRight w:val="0"/>
      <w:marTop w:val="0"/>
      <w:marBottom w:val="0"/>
      <w:divBdr>
        <w:top w:val="none" w:sz="0" w:space="0" w:color="auto"/>
        <w:left w:val="none" w:sz="0" w:space="0" w:color="auto"/>
        <w:bottom w:val="none" w:sz="0" w:space="0" w:color="auto"/>
        <w:right w:val="none" w:sz="0" w:space="0" w:color="auto"/>
      </w:divBdr>
    </w:div>
    <w:div w:id="578171925">
      <w:bodyDiv w:val="1"/>
      <w:marLeft w:val="0"/>
      <w:marRight w:val="0"/>
      <w:marTop w:val="0"/>
      <w:marBottom w:val="0"/>
      <w:divBdr>
        <w:top w:val="none" w:sz="0" w:space="0" w:color="auto"/>
        <w:left w:val="none" w:sz="0" w:space="0" w:color="auto"/>
        <w:bottom w:val="none" w:sz="0" w:space="0" w:color="auto"/>
        <w:right w:val="none" w:sz="0" w:space="0" w:color="auto"/>
      </w:divBdr>
    </w:div>
    <w:div w:id="578253348">
      <w:bodyDiv w:val="1"/>
      <w:marLeft w:val="0"/>
      <w:marRight w:val="0"/>
      <w:marTop w:val="0"/>
      <w:marBottom w:val="0"/>
      <w:divBdr>
        <w:top w:val="none" w:sz="0" w:space="0" w:color="auto"/>
        <w:left w:val="none" w:sz="0" w:space="0" w:color="auto"/>
        <w:bottom w:val="none" w:sz="0" w:space="0" w:color="auto"/>
        <w:right w:val="none" w:sz="0" w:space="0" w:color="auto"/>
      </w:divBdr>
    </w:div>
    <w:div w:id="578321580">
      <w:bodyDiv w:val="1"/>
      <w:marLeft w:val="0"/>
      <w:marRight w:val="0"/>
      <w:marTop w:val="0"/>
      <w:marBottom w:val="0"/>
      <w:divBdr>
        <w:top w:val="none" w:sz="0" w:space="0" w:color="auto"/>
        <w:left w:val="none" w:sz="0" w:space="0" w:color="auto"/>
        <w:bottom w:val="none" w:sz="0" w:space="0" w:color="auto"/>
        <w:right w:val="none" w:sz="0" w:space="0" w:color="auto"/>
      </w:divBdr>
    </w:div>
    <w:div w:id="578440854">
      <w:bodyDiv w:val="1"/>
      <w:marLeft w:val="0"/>
      <w:marRight w:val="0"/>
      <w:marTop w:val="0"/>
      <w:marBottom w:val="0"/>
      <w:divBdr>
        <w:top w:val="none" w:sz="0" w:space="0" w:color="auto"/>
        <w:left w:val="none" w:sz="0" w:space="0" w:color="auto"/>
        <w:bottom w:val="none" w:sz="0" w:space="0" w:color="auto"/>
        <w:right w:val="none" w:sz="0" w:space="0" w:color="auto"/>
      </w:divBdr>
    </w:div>
    <w:div w:id="578516055">
      <w:bodyDiv w:val="1"/>
      <w:marLeft w:val="0"/>
      <w:marRight w:val="0"/>
      <w:marTop w:val="0"/>
      <w:marBottom w:val="0"/>
      <w:divBdr>
        <w:top w:val="none" w:sz="0" w:space="0" w:color="auto"/>
        <w:left w:val="none" w:sz="0" w:space="0" w:color="auto"/>
        <w:bottom w:val="none" w:sz="0" w:space="0" w:color="auto"/>
        <w:right w:val="none" w:sz="0" w:space="0" w:color="auto"/>
      </w:divBdr>
    </w:div>
    <w:div w:id="578754546">
      <w:bodyDiv w:val="1"/>
      <w:marLeft w:val="0"/>
      <w:marRight w:val="0"/>
      <w:marTop w:val="0"/>
      <w:marBottom w:val="0"/>
      <w:divBdr>
        <w:top w:val="none" w:sz="0" w:space="0" w:color="auto"/>
        <w:left w:val="none" w:sz="0" w:space="0" w:color="auto"/>
        <w:bottom w:val="none" w:sz="0" w:space="0" w:color="auto"/>
        <w:right w:val="none" w:sz="0" w:space="0" w:color="auto"/>
      </w:divBdr>
    </w:div>
    <w:div w:id="578910272">
      <w:bodyDiv w:val="1"/>
      <w:marLeft w:val="0"/>
      <w:marRight w:val="0"/>
      <w:marTop w:val="0"/>
      <w:marBottom w:val="0"/>
      <w:divBdr>
        <w:top w:val="none" w:sz="0" w:space="0" w:color="auto"/>
        <w:left w:val="none" w:sz="0" w:space="0" w:color="auto"/>
        <w:bottom w:val="none" w:sz="0" w:space="0" w:color="auto"/>
        <w:right w:val="none" w:sz="0" w:space="0" w:color="auto"/>
      </w:divBdr>
    </w:div>
    <w:div w:id="579679761">
      <w:bodyDiv w:val="1"/>
      <w:marLeft w:val="0"/>
      <w:marRight w:val="0"/>
      <w:marTop w:val="0"/>
      <w:marBottom w:val="0"/>
      <w:divBdr>
        <w:top w:val="none" w:sz="0" w:space="0" w:color="auto"/>
        <w:left w:val="none" w:sz="0" w:space="0" w:color="auto"/>
        <w:bottom w:val="none" w:sz="0" w:space="0" w:color="auto"/>
        <w:right w:val="none" w:sz="0" w:space="0" w:color="auto"/>
      </w:divBdr>
    </w:div>
    <w:div w:id="579994300">
      <w:bodyDiv w:val="1"/>
      <w:marLeft w:val="0"/>
      <w:marRight w:val="0"/>
      <w:marTop w:val="0"/>
      <w:marBottom w:val="0"/>
      <w:divBdr>
        <w:top w:val="none" w:sz="0" w:space="0" w:color="auto"/>
        <w:left w:val="none" w:sz="0" w:space="0" w:color="auto"/>
        <w:bottom w:val="none" w:sz="0" w:space="0" w:color="auto"/>
        <w:right w:val="none" w:sz="0" w:space="0" w:color="auto"/>
      </w:divBdr>
    </w:div>
    <w:div w:id="580022343">
      <w:bodyDiv w:val="1"/>
      <w:marLeft w:val="0"/>
      <w:marRight w:val="0"/>
      <w:marTop w:val="0"/>
      <w:marBottom w:val="0"/>
      <w:divBdr>
        <w:top w:val="none" w:sz="0" w:space="0" w:color="auto"/>
        <w:left w:val="none" w:sz="0" w:space="0" w:color="auto"/>
        <w:bottom w:val="none" w:sz="0" w:space="0" w:color="auto"/>
        <w:right w:val="none" w:sz="0" w:space="0" w:color="auto"/>
      </w:divBdr>
    </w:div>
    <w:div w:id="580141813">
      <w:bodyDiv w:val="1"/>
      <w:marLeft w:val="0"/>
      <w:marRight w:val="0"/>
      <w:marTop w:val="0"/>
      <w:marBottom w:val="0"/>
      <w:divBdr>
        <w:top w:val="none" w:sz="0" w:space="0" w:color="auto"/>
        <w:left w:val="none" w:sz="0" w:space="0" w:color="auto"/>
        <w:bottom w:val="none" w:sz="0" w:space="0" w:color="auto"/>
        <w:right w:val="none" w:sz="0" w:space="0" w:color="auto"/>
      </w:divBdr>
    </w:div>
    <w:div w:id="580143701">
      <w:bodyDiv w:val="1"/>
      <w:marLeft w:val="0"/>
      <w:marRight w:val="0"/>
      <w:marTop w:val="0"/>
      <w:marBottom w:val="0"/>
      <w:divBdr>
        <w:top w:val="none" w:sz="0" w:space="0" w:color="auto"/>
        <w:left w:val="none" w:sz="0" w:space="0" w:color="auto"/>
        <w:bottom w:val="none" w:sz="0" w:space="0" w:color="auto"/>
        <w:right w:val="none" w:sz="0" w:space="0" w:color="auto"/>
      </w:divBdr>
    </w:div>
    <w:div w:id="581110600">
      <w:bodyDiv w:val="1"/>
      <w:marLeft w:val="0"/>
      <w:marRight w:val="0"/>
      <w:marTop w:val="0"/>
      <w:marBottom w:val="0"/>
      <w:divBdr>
        <w:top w:val="none" w:sz="0" w:space="0" w:color="auto"/>
        <w:left w:val="none" w:sz="0" w:space="0" w:color="auto"/>
        <w:bottom w:val="none" w:sz="0" w:space="0" w:color="auto"/>
        <w:right w:val="none" w:sz="0" w:space="0" w:color="auto"/>
      </w:divBdr>
    </w:div>
    <w:div w:id="581112194">
      <w:bodyDiv w:val="1"/>
      <w:marLeft w:val="0"/>
      <w:marRight w:val="0"/>
      <w:marTop w:val="0"/>
      <w:marBottom w:val="0"/>
      <w:divBdr>
        <w:top w:val="none" w:sz="0" w:space="0" w:color="auto"/>
        <w:left w:val="none" w:sz="0" w:space="0" w:color="auto"/>
        <w:bottom w:val="none" w:sz="0" w:space="0" w:color="auto"/>
        <w:right w:val="none" w:sz="0" w:space="0" w:color="auto"/>
      </w:divBdr>
    </w:div>
    <w:div w:id="581183824">
      <w:bodyDiv w:val="1"/>
      <w:marLeft w:val="0"/>
      <w:marRight w:val="0"/>
      <w:marTop w:val="0"/>
      <w:marBottom w:val="0"/>
      <w:divBdr>
        <w:top w:val="none" w:sz="0" w:space="0" w:color="auto"/>
        <w:left w:val="none" w:sz="0" w:space="0" w:color="auto"/>
        <w:bottom w:val="none" w:sz="0" w:space="0" w:color="auto"/>
        <w:right w:val="none" w:sz="0" w:space="0" w:color="auto"/>
      </w:divBdr>
    </w:div>
    <w:div w:id="581257975">
      <w:bodyDiv w:val="1"/>
      <w:marLeft w:val="0"/>
      <w:marRight w:val="0"/>
      <w:marTop w:val="0"/>
      <w:marBottom w:val="0"/>
      <w:divBdr>
        <w:top w:val="none" w:sz="0" w:space="0" w:color="auto"/>
        <w:left w:val="none" w:sz="0" w:space="0" w:color="auto"/>
        <w:bottom w:val="none" w:sz="0" w:space="0" w:color="auto"/>
        <w:right w:val="none" w:sz="0" w:space="0" w:color="auto"/>
      </w:divBdr>
    </w:div>
    <w:div w:id="581336935">
      <w:bodyDiv w:val="1"/>
      <w:marLeft w:val="0"/>
      <w:marRight w:val="0"/>
      <w:marTop w:val="0"/>
      <w:marBottom w:val="0"/>
      <w:divBdr>
        <w:top w:val="none" w:sz="0" w:space="0" w:color="auto"/>
        <w:left w:val="none" w:sz="0" w:space="0" w:color="auto"/>
        <w:bottom w:val="none" w:sz="0" w:space="0" w:color="auto"/>
        <w:right w:val="none" w:sz="0" w:space="0" w:color="auto"/>
      </w:divBdr>
    </w:div>
    <w:div w:id="581598412">
      <w:bodyDiv w:val="1"/>
      <w:marLeft w:val="0"/>
      <w:marRight w:val="0"/>
      <w:marTop w:val="0"/>
      <w:marBottom w:val="0"/>
      <w:divBdr>
        <w:top w:val="none" w:sz="0" w:space="0" w:color="auto"/>
        <w:left w:val="none" w:sz="0" w:space="0" w:color="auto"/>
        <w:bottom w:val="none" w:sz="0" w:space="0" w:color="auto"/>
        <w:right w:val="none" w:sz="0" w:space="0" w:color="auto"/>
      </w:divBdr>
    </w:div>
    <w:div w:id="581642516">
      <w:bodyDiv w:val="1"/>
      <w:marLeft w:val="0"/>
      <w:marRight w:val="0"/>
      <w:marTop w:val="0"/>
      <w:marBottom w:val="0"/>
      <w:divBdr>
        <w:top w:val="none" w:sz="0" w:space="0" w:color="auto"/>
        <w:left w:val="none" w:sz="0" w:space="0" w:color="auto"/>
        <w:bottom w:val="none" w:sz="0" w:space="0" w:color="auto"/>
        <w:right w:val="none" w:sz="0" w:space="0" w:color="auto"/>
      </w:divBdr>
    </w:div>
    <w:div w:id="582034646">
      <w:bodyDiv w:val="1"/>
      <w:marLeft w:val="0"/>
      <w:marRight w:val="0"/>
      <w:marTop w:val="0"/>
      <w:marBottom w:val="0"/>
      <w:divBdr>
        <w:top w:val="none" w:sz="0" w:space="0" w:color="auto"/>
        <w:left w:val="none" w:sz="0" w:space="0" w:color="auto"/>
        <w:bottom w:val="none" w:sz="0" w:space="0" w:color="auto"/>
        <w:right w:val="none" w:sz="0" w:space="0" w:color="auto"/>
      </w:divBdr>
    </w:div>
    <w:div w:id="582297868">
      <w:bodyDiv w:val="1"/>
      <w:marLeft w:val="0"/>
      <w:marRight w:val="0"/>
      <w:marTop w:val="0"/>
      <w:marBottom w:val="0"/>
      <w:divBdr>
        <w:top w:val="none" w:sz="0" w:space="0" w:color="auto"/>
        <w:left w:val="none" w:sz="0" w:space="0" w:color="auto"/>
        <w:bottom w:val="none" w:sz="0" w:space="0" w:color="auto"/>
        <w:right w:val="none" w:sz="0" w:space="0" w:color="auto"/>
      </w:divBdr>
    </w:div>
    <w:div w:id="582303993">
      <w:bodyDiv w:val="1"/>
      <w:marLeft w:val="0"/>
      <w:marRight w:val="0"/>
      <w:marTop w:val="0"/>
      <w:marBottom w:val="0"/>
      <w:divBdr>
        <w:top w:val="none" w:sz="0" w:space="0" w:color="auto"/>
        <w:left w:val="none" w:sz="0" w:space="0" w:color="auto"/>
        <w:bottom w:val="none" w:sz="0" w:space="0" w:color="auto"/>
        <w:right w:val="none" w:sz="0" w:space="0" w:color="auto"/>
      </w:divBdr>
    </w:div>
    <w:div w:id="582377574">
      <w:bodyDiv w:val="1"/>
      <w:marLeft w:val="0"/>
      <w:marRight w:val="0"/>
      <w:marTop w:val="0"/>
      <w:marBottom w:val="0"/>
      <w:divBdr>
        <w:top w:val="none" w:sz="0" w:space="0" w:color="auto"/>
        <w:left w:val="none" w:sz="0" w:space="0" w:color="auto"/>
        <w:bottom w:val="none" w:sz="0" w:space="0" w:color="auto"/>
        <w:right w:val="none" w:sz="0" w:space="0" w:color="auto"/>
      </w:divBdr>
    </w:div>
    <w:div w:id="583035510">
      <w:bodyDiv w:val="1"/>
      <w:marLeft w:val="0"/>
      <w:marRight w:val="0"/>
      <w:marTop w:val="0"/>
      <w:marBottom w:val="0"/>
      <w:divBdr>
        <w:top w:val="none" w:sz="0" w:space="0" w:color="auto"/>
        <w:left w:val="none" w:sz="0" w:space="0" w:color="auto"/>
        <w:bottom w:val="none" w:sz="0" w:space="0" w:color="auto"/>
        <w:right w:val="none" w:sz="0" w:space="0" w:color="auto"/>
      </w:divBdr>
    </w:div>
    <w:div w:id="583416803">
      <w:bodyDiv w:val="1"/>
      <w:marLeft w:val="0"/>
      <w:marRight w:val="0"/>
      <w:marTop w:val="0"/>
      <w:marBottom w:val="0"/>
      <w:divBdr>
        <w:top w:val="none" w:sz="0" w:space="0" w:color="auto"/>
        <w:left w:val="none" w:sz="0" w:space="0" w:color="auto"/>
        <w:bottom w:val="none" w:sz="0" w:space="0" w:color="auto"/>
        <w:right w:val="none" w:sz="0" w:space="0" w:color="auto"/>
      </w:divBdr>
    </w:div>
    <w:div w:id="583491945">
      <w:bodyDiv w:val="1"/>
      <w:marLeft w:val="0"/>
      <w:marRight w:val="0"/>
      <w:marTop w:val="0"/>
      <w:marBottom w:val="0"/>
      <w:divBdr>
        <w:top w:val="none" w:sz="0" w:space="0" w:color="auto"/>
        <w:left w:val="none" w:sz="0" w:space="0" w:color="auto"/>
        <w:bottom w:val="none" w:sz="0" w:space="0" w:color="auto"/>
        <w:right w:val="none" w:sz="0" w:space="0" w:color="auto"/>
      </w:divBdr>
    </w:div>
    <w:div w:id="583802879">
      <w:bodyDiv w:val="1"/>
      <w:marLeft w:val="0"/>
      <w:marRight w:val="0"/>
      <w:marTop w:val="0"/>
      <w:marBottom w:val="0"/>
      <w:divBdr>
        <w:top w:val="none" w:sz="0" w:space="0" w:color="auto"/>
        <w:left w:val="none" w:sz="0" w:space="0" w:color="auto"/>
        <w:bottom w:val="none" w:sz="0" w:space="0" w:color="auto"/>
        <w:right w:val="none" w:sz="0" w:space="0" w:color="auto"/>
      </w:divBdr>
    </w:div>
    <w:div w:id="583805476">
      <w:bodyDiv w:val="1"/>
      <w:marLeft w:val="0"/>
      <w:marRight w:val="0"/>
      <w:marTop w:val="0"/>
      <w:marBottom w:val="0"/>
      <w:divBdr>
        <w:top w:val="none" w:sz="0" w:space="0" w:color="auto"/>
        <w:left w:val="none" w:sz="0" w:space="0" w:color="auto"/>
        <w:bottom w:val="none" w:sz="0" w:space="0" w:color="auto"/>
        <w:right w:val="none" w:sz="0" w:space="0" w:color="auto"/>
      </w:divBdr>
    </w:div>
    <w:div w:id="583805794">
      <w:bodyDiv w:val="1"/>
      <w:marLeft w:val="0"/>
      <w:marRight w:val="0"/>
      <w:marTop w:val="0"/>
      <w:marBottom w:val="0"/>
      <w:divBdr>
        <w:top w:val="none" w:sz="0" w:space="0" w:color="auto"/>
        <w:left w:val="none" w:sz="0" w:space="0" w:color="auto"/>
        <w:bottom w:val="none" w:sz="0" w:space="0" w:color="auto"/>
        <w:right w:val="none" w:sz="0" w:space="0" w:color="auto"/>
      </w:divBdr>
    </w:div>
    <w:div w:id="584606867">
      <w:bodyDiv w:val="1"/>
      <w:marLeft w:val="0"/>
      <w:marRight w:val="0"/>
      <w:marTop w:val="0"/>
      <w:marBottom w:val="0"/>
      <w:divBdr>
        <w:top w:val="none" w:sz="0" w:space="0" w:color="auto"/>
        <w:left w:val="none" w:sz="0" w:space="0" w:color="auto"/>
        <w:bottom w:val="none" w:sz="0" w:space="0" w:color="auto"/>
        <w:right w:val="none" w:sz="0" w:space="0" w:color="auto"/>
      </w:divBdr>
    </w:div>
    <w:div w:id="584656710">
      <w:bodyDiv w:val="1"/>
      <w:marLeft w:val="0"/>
      <w:marRight w:val="0"/>
      <w:marTop w:val="0"/>
      <w:marBottom w:val="0"/>
      <w:divBdr>
        <w:top w:val="none" w:sz="0" w:space="0" w:color="auto"/>
        <w:left w:val="none" w:sz="0" w:space="0" w:color="auto"/>
        <w:bottom w:val="none" w:sz="0" w:space="0" w:color="auto"/>
        <w:right w:val="none" w:sz="0" w:space="0" w:color="auto"/>
      </w:divBdr>
    </w:div>
    <w:div w:id="585192263">
      <w:bodyDiv w:val="1"/>
      <w:marLeft w:val="0"/>
      <w:marRight w:val="0"/>
      <w:marTop w:val="0"/>
      <w:marBottom w:val="0"/>
      <w:divBdr>
        <w:top w:val="none" w:sz="0" w:space="0" w:color="auto"/>
        <w:left w:val="none" w:sz="0" w:space="0" w:color="auto"/>
        <w:bottom w:val="none" w:sz="0" w:space="0" w:color="auto"/>
        <w:right w:val="none" w:sz="0" w:space="0" w:color="auto"/>
      </w:divBdr>
    </w:div>
    <w:div w:id="585194564">
      <w:bodyDiv w:val="1"/>
      <w:marLeft w:val="0"/>
      <w:marRight w:val="0"/>
      <w:marTop w:val="0"/>
      <w:marBottom w:val="0"/>
      <w:divBdr>
        <w:top w:val="none" w:sz="0" w:space="0" w:color="auto"/>
        <w:left w:val="none" w:sz="0" w:space="0" w:color="auto"/>
        <w:bottom w:val="none" w:sz="0" w:space="0" w:color="auto"/>
        <w:right w:val="none" w:sz="0" w:space="0" w:color="auto"/>
      </w:divBdr>
    </w:div>
    <w:div w:id="585647692">
      <w:bodyDiv w:val="1"/>
      <w:marLeft w:val="0"/>
      <w:marRight w:val="0"/>
      <w:marTop w:val="0"/>
      <w:marBottom w:val="0"/>
      <w:divBdr>
        <w:top w:val="none" w:sz="0" w:space="0" w:color="auto"/>
        <w:left w:val="none" w:sz="0" w:space="0" w:color="auto"/>
        <w:bottom w:val="none" w:sz="0" w:space="0" w:color="auto"/>
        <w:right w:val="none" w:sz="0" w:space="0" w:color="auto"/>
      </w:divBdr>
    </w:div>
    <w:div w:id="585841016">
      <w:bodyDiv w:val="1"/>
      <w:marLeft w:val="0"/>
      <w:marRight w:val="0"/>
      <w:marTop w:val="0"/>
      <w:marBottom w:val="0"/>
      <w:divBdr>
        <w:top w:val="none" w:sz="0" w:space="0" w:color="auto"/>
        <w:left w:val="none" w:sz="0" w:space="0" w:color="auto"/>
        <w:bottom w:val="none" w:sz="0" w:space="0" w:color="auto"/>
        <w:right w:val="none" w:sz="0" w:space="0" w:color="auto"/>
      </w:divBdr>
    </w:div>
    <w:div w:id="585846429">
      <w:bodyDiv w:val="1"/>
      <w:marLeft w:val="0"/>
      <w:marRight w:val="0"/>
      <w:marTop w:val="0"/>
      <w:marBottom w:val="0"/>
      <w:divBdr>
        <w:top w:val="none" w:sz="0" w:space="0" w:color="auto"/>
        <w:left w:val="none" w:sz="0" w:space="0" w:color="auto"/>
        <w:bottom w:val="none" w:sz="0" w:space="0" w:color="auto"/>
        <w:right w:val="none" w:sz="0" w:space="0" w:color="auto"/>
      </w:divBdr>
    </w:div>
    <w:div w:id="585849705">
      <w:bodyDiv w:val="1"/>
      <w:marLeft w:val="0"/>
      <w:marRight w:val="0"/>
      <w:marTop w:val="0"/>
      <w:marBottom w:val="0"/>
      <w:divBdr>
        <w:top w:val="none" w:sz="0" w:space="0" w:color="auto"/>
        <w:left w:val="none" w:sz="0" w:space="0" w:color="auto"/>
        <w:bottom w:val="none" w:sz="0" w:space="0" w:color="auto"/>
        <w:right w:val="none" w:sz="0" w:space="0" w:color="auto"/>
      </w:divBdr>
    </w:div>
    <w:div w:id="586042809">
      <w:bodyDiv w:val="1"/>
      <w:marLeft w:val="0"/>
      <w:marRight w:val="0"/>
      <w:marTop w:val="0"/>
      <w:marBottom w:val="0"/>
      <w:divBdr>
        <w:top w:val="none" w:sz="0" w:space="0" w:color="auto"/>
        <w:left w:val="none" w:sz="0" w:space="0" w:color="auto"/>
        <w:bottom w:val="none" w:sz="0" w:space="0" w:color="auto"/>
        <w:right w:val="none" w:sz="0" w:space="0" w:color="auto"/>
      </w:divBdr>
    </w:div>
    <w:div w:id="586233916">
      <w:bodyDiv w:val="1"/>
      <w:marLeft w:val="0"/>
      <w:marRight w:val="0"/>
      <w:marTop w:val="0"/>
      <w:marBottom w:val="0"/>
      <w:divBdr>
        <w:top w:val="none" w:sz="0" w:space="0" w:color="auto"/>
        <w:left w:val="none" w:sz="0" w:space="0" w:color="auto"/>
        <w:bottom w:val="none" w:sz="0" w:space="0" w:color="auto"/>
        <w:right w:val="none" w:sz="0" w:space="0" w:color="auto"/>
      </w:divBdr>
    </w:div>
    <w:div w:id="586813445">
      <w:bodyDiv w:val="1"/>
      <w:marLeft w:val="0"/>
      <w:marRight w:val="0"/>
      <w:marTop w:val="0"/>
      <w:marBottom w:val="0"/>
      <w:divBdr>
        <w:top w:val="none" w:sz="0" w:space="0" w:color="auto"/>
        <w:left w:val="none" w:sz="0" w:space="0" w:color="auto"/>
        <w:bottom w:val="none" w:sz="0" w:space="0" w:color="auto"/>
        <w:right w:val="none" w:sz="0" w:space="0" w:color="auto"/>
      </w:divBdr>
    </w:div>
    <w:div w:id="586883089">
      <w:bodyDiv w:val="1"/>
      <w:marLeft w:val="0"/>
      <w:marRight w:val="0"/>
      <w:marTop w:val="0"/>
      <w:marBottom w:val="0"/>
      <w:divBdr>
        <w:top w:val="none" w:sz="0" w:space="0" w:color="auto"/>
        <w:left w:val="none" w:sz="0" w:space="0" w:color="auto"/>
        <w:bottom w:val="none" w:sz="0" w:space="0" w:color="auto"/>
        <w:right w:val="none" w:sz="0" w:space="0" w:color="auto"/>
      </w:divBdr>
    </w:div>
    <w:div w:id="586886979">
      <w:bodyDiv w:val="1"/>
      <w:marLeft w:val="0"/>
      <w:marRight w:val="0"/>
      <w:marTop w:val="0"/>
      <w:marBottom w:val="0"/>
      <w:divBdr>
        <w:top w:val="none" w:sz="0" w:space="0" w:color="auto"/>
        <w:left w:val="none" w:sz="0" w:space="0" w:color="auto"/>
        <w:bottom w:val="none" w:sz="0" w:space="0" w:color="auto"/>
        <w:right w:val="none" w:sz="0" w:space="0" w:color="auto"/>
      </w:divBdr>
    </w:div>
    <w:div w:id="587924875">
      <w:bodyDiv w:val="1"/>
      <w:marLeft w:val="0"/>
      <w:marRight w:val="0"/>
      <w:marTop w:val="0"/>
      <w:marBottom w:val="0"/>
      <w:divBdr>
        <w:top w:val="none" w:sz="0" w:space="0" w:color="auto"/>
        <w:left w:val="none" w:sz="0" w:space="0" w:color="auto"/>
        <w:bottom w:val="none" w:sz="0" w:space="0" w:color="auto"/>
        <w:right w:val="none" w:sz="0" w:space="0" w:color="auto"/>
      </w:divBdr>
    </w:div>
    <w:div w:id="587927110">
      <w:bodyDiv w:val="1"/>
      <w:marLeft w:val="0"/>
      <w:marRight w:val="0"/>
      <w:marTop w:val="0"/>
      <w:marBottom w:val="0"/>
      <w:divBdr>
        <w:top w:val="none" w:sz="0" w:space="0" w:color="auto"/>
        <w:left w:val="none" w:sz="0" w:space="0" w:color="auto"/>
        <w:bottom w:val="none" w:sz="0" w:space="0" w:color="auto"/>
        <w:right w:val="none" w:sz="0" w:space="0" w:color="auto"/>
      </w:divBdr>
    </w:div>
    <w:div w:id="588082702">
      <w:bodyDiv w:val="1"/>
      <w:marLeft w:val="0"/>
      <w:marRight w:val="0"/>
      <w:marTop w:val="0"/>
      <w:marBottom w:val="0"/>
      <w:divBdr>
        <w:top w:val="none" w:sz="0" w:space="0" w:color="auto"/>
        <w:left w:val="none" w:sz="0" w:space="0" w:color="auto"/>
        <w:bottom w:val="none" w:sz="0" w:space="0" w:color="auto"/>
        <w:right w:val="none" w:sz="0" w:space="0" w:color="auto"/>
      </w:divBdr>
    </w:div>
    <w:div w:id="588150398">
      <w:bodyDiv w:val="1"/>
      <w:marLeft w:val="0"/>
      <w:marRight w:val="0"/>
      <w:marTop w:val="0"/>
      <w:marBottom w:val="0"/>
      <w:divBdr>
        <w:top w:val="none" w:sz="0" w:space="0" w:color="auto"/>
        <w:left w:val="none" w:sz="0" w:space="0" w:color="auto"/>
        <w:bottom w:val="none" w:sz="0" w:space="0" w:color="auto"/>
        <w:right w:val="none" w:sz="0" w:space="0" w:color="auto"/>
      </w:divBdr>
    </w:div>
    <w:div w:id="588734910">
      <w:bodyDiv w:val="1"/>
      <w:marLeft w:val="0"/>
      <w:marRight w:val="0"/>
      <w:marTop w:val="0"/>
      <w:marBottom w:val="0"/>
      <w:divBdr>
        <w:top w:val="none" w:sz="0" w:space="0" w:color="auto"/>
        <w:left w:val="none" w:sz="0" w:space="0" w:color="auto"/>
        <w:bottom w:val="none" w:sz="0" w:space="0" w:color="auto"/>
        <w:right w:val="none" w:sz="0" w:space="0" w:color="auto"/>
      </w:divBdr>
    </w:div>
    <w:div w:id="588779536">
      <w:bodyDiv w:val="1"/>
      <w:marLeft w:val="0"/>
      <w:marRight w:val="0"/>
      <w:marTop w:val="0"/>
      <w:marBottom w:val="0"/>
      <w:divBdr>
        <w:top w:val="none" w:sz="0" w:space="0" w:color="auto"/>
        <w:left w:val="none" w:sz="0" w:space="0" w:color="auto"/>
        <w:bottom w:val="none" w:sz="0" w:space="0" w:color="auto"/>
        <w:right w:val="none" w:sz="0" w:space="0" w:color="auto"/>
      </w:divBdr>
    </w:div>
    <w:div w:id="589003230">
      <w:bodyDiv w:val="1"/>
      <w:marLeft w:val="0"/>
      <w:marRight w:val="0"/>
      <w:marTop w:val="0"/>
      <w:marBottom w:val="0"/>
      <w:divBdr>
        <w:top w:val="none" w:sz="0" w:space="0" w:color="auto"/>
        <w:left w:val="none" w:sz="0" w:space="0" w:color="auto"/>
        <w:bottom w:val="none" w:sz="0" w:space="0" w:color="auto"/>
        <w:right w:val="none" w:sz="0" w:space="0" w:color="auto"/>
      </w:divBdr>
    </w:div>
    <w:div w:id="589003243">
      <w:bodyDiv w:val="1"/>
      <w:marLeft w:val="0"/>
      <w:marRight w:val="0"/>
      <w:marTop w:val="0"/>
      <w:marBottom w:val="0"/>
      <w:divBdr>
        <w:top w:val="none" w:sz="0" w:space="0" w:color="auto"/>
        <w:left w:val="none" w:sz="0" w:space="0" w:color="auto"/>
        <w:bottom w:val="none" w:sz="0" w:space="0" w:color="auto"/>
        <w:right w:val="none" w:sz="0" w:space="0" w:color="auto"/>
      </w:divBdr>
    </w:div>
    <w:div w:id="589051036">
      <w:bodyDiv w:val="1"/>
      <w:marLeft w:val="0"/>
      <w:marRight w:val="0"/>
      <w:marTop w:val="0"/>
      <w:marBottom w:val="0"/>
      <w:divBdr>
        <w:top w:val="none" w:sz="0" w:space="0" w:color="auto"/>
        <w:left w:val="none" w:sz="0" w:space="0" w:color="auto"/>
        <w:bottom w:val="none" w:sz="0" w:space="0" w:color="auto"/>
        <w:right w:val="none" w:sz="0" w:space="0" w:color="auto"/>
      </w:divBdr>
    </w:div>
    <w:div w:id="589235566">
      <w:bodyDiv w:val="1"/>
      <w:marLeft w:val="0"/>
      <w:marRight w:val="0"/>
      <w:marTop w:val="0"/>
      <w:marBottom w:val="0"/>
      <w:divBdr>
        <w:top w:val="none" w:sz="0" w:space="0" w:color="auto"/>
        <w:left w:val="none" w:sz="0" w:space="0" w:color="auto"/>
        <w:bottom w:val="none" w:sz="0" w:space="0" w:color="auto"/>
        <w:right w:val="none" w:sz="0" w:space="0" w:color="auto"/>
      </w:divBdr>
    </w:div>
    <w:div w:id="589433608">
      <w:bodyDiv w:val="1"/>
      <w:marLeft w:val="0"/>
      <w:marRight w:val="0"/>
      <w:marTop w:val="0"/>
      <w:marBottom w:val="0"/>
      <w:divBdr>
        <w:top w:val="none" w:sz="0" w:space="0" w:color="auto"/>
        <w:left w:val="none" w:sz="0" w:space="0" w:color="auto"/>
        <w:bottom w:val="none" w:sz="0" w:space="0" w:color="auto"/>
        <w:right w:val="none" w:sz="0" w:space="0" w:color="auto"/>
      </w:divBdr>
    </w:div>
    <w:div w:id="590117793">
      <w:bodyDiv w:val="1"/>
      <w:marLeft w:val="0"/>
      <w:marRight w:val="0"/>
      <w:marTop w:val="0"/>
      <w:marBottom w:val="0"/>
      <w:divBdr>
        <w:top w:val="none" w:sz="0" w:space="0" w:color="auto"/>
        <w:left w:val="none" w:sz="0" w:space="0" w:color="auto"/>
        <w:bottom w:val="none" w:sz="0" w:space="0" w:color="auto"/>
        <w:right w:val="none" w:sz="0" w:space="0" w:color="auto"/>
      </w:divBdr>
    </w:div>
    <w:div w:id="590510114">
      <w:bodyDiv w:val="1"/>
      <w:marLeft w:val="0"/>
      <w:marRight w:val="0"/>
      <w:marTop w:val="0"/>
      <w:marBottom w:val="0"/>
      <w:divBdr>
        <w:top w:val="none" w:sz="0" w:space="0" w:color="auto"/>
        <w:left w:val="none" w:sz="0" w:space="0" w:color="auto"/>
        <w:bottom w:val="none" w:sz="0" w:space="0" w:color="auto"/>
        <w:right w:val="none" w:sz="0" w:space="0" w:color="auto"/>
      </w:divBdr>
    </w:div>
    <w:div w:id="590554977">
      <w:bodyDiv w:val="1"/>
      <w:marLeft w:val="0"/>
      <w:marRight w:val="0"/>
      <w:marTop w:val="0"/>
      <w:marBottom w:val="0"/>
      <w:divBdr>
        <w:top w:val="none" w:sz="0" w:space="0" w:color="auto"/>
        <w:left w:val="none" w:sz="0" w:space="0" w:color="auto"/>
        <w:bottom w:val="none" w:sz="0" w:space="0" w:color="auto"/>
        <w:right w:val="none" w:sz="0" w:space="0" w:color="auto"/>
      </w:divBdr>
    </w:div>
    <w:div w:id="591596334">
      <w:bodyDiv w:val="1"/>
      <w:marLeft w:val="0"/>
      <w:marRight w:val="0"/>
      <w:marTop w:val="0"/>
      <w:marBottom w:val="0"/>
      <w:divBdr>
        <w:top w:val="none" w:sz="0" w:space="0" w:color="auto"/>
        <w:left w:val="none" w:sz="0" w:space="0" w:color="auto"/>
        <w:bottom w:val="none" w:sz="0" w:space="0" w:color="auto"/>
        <w:right w:val="none" w:sz="0" w:space="0" w:color="auto"/>
      </w:divBdr>
    </w:div>
    <w:div w:id="591623215">
      <w:bodyDiv w:val="1"/>
      <w:marLeft w:val="0"/>
      <w:marRight w:val="0"/>
      <w:marTop w:val="0"/>
      <w:marBottom w:val="0"/>
      <w:divBdr>
        <w:top w:val="none" w:sz="0" w:space="0" w:color="auto"/>
        <w:left w:val="none" w:sz="0" w:space="0" w:color="auto"/>
        <w:bottom w:val="none" w:sz="0" w:space="0" w:color="auto"/>
        <w:right w:val="none" w:sz="0" w:space="0" w:color="auto"/>
      </w:divBdr>
    </w:div>
    <w:div w:id="592012717">
      <w:bodyDiv w:val="1"/>
      <w:marLeft w:val="0"/>
      <w:marRight w:val="0"/>
      <w:marTop w:val="0"/>
      <w:marBottom w:val="0"/>
      <w:divBdr>
        <w:top w:val="none" w:sz="0" w:space="0" w:color="auto"/>
        <w:left w:val="none" w:sz="0" w:space="0" w:color="auto"/>
        <w:bottom w:val="none" w:sz="0" w:space="0" w:color="auto"/>
        <w:right w:val="none" w:sz="0" w:space="0" w:color="auto"/>
      </w:divBdr>
    </w:div>
    <w:div w:id="592130788">
      <w:bodyDiv w:val="1"/>
      <w:marLeft w:val="0"/>
      <w:marRight w:val="0"/>
      <w:marTop w:val="0"/>
      <w:marBottom w:val="0"/>
      <w:divBdr>
        <w:top w:val="none" w:sz="0" w:space="0" w:color="auto"/>
        <w:left w:val="none" w:sz="0" w:space="0" w:color="auto"/>
        <w:bottom w:val="none" w:sz="0" w:space="0" w:color="auto"/>
        <w:right w:val="none" w:sz="0" w:space="0" w:color="auto"/>
      </w:divBdr>
    </w:div>
    <w:div w:id="592400688">
      <w:bodyDiv w:val="1"/>
      <w:marLeft w:val="0"/>
      <w:marRight w:val="0"/>
      <w:marTop w:val="0"/>
      <w:marBottom w:val="0"/>
      <w:divBdr>
        <w:top w:val="none" w:sz="0" w:space="0" w:color="auto"/>
        <w:left w:val="none" w:sz="0" w:space="0" w:color="auto"/>
        <w:bottom w:val="none" w:sz="0" w:space="0" w:color="auto"/>
        <w:right w:val="none" w:sz="0" w:space="0" w:color="auto"/>
      </w:divBdr>
    </w:div>
    <w:div w:id="592400773">
      <w:bodyDiv w:val="1"/>
      <w:marLeft w:val="0"/>
      <w:marRight w:val="0"/>
      <w:marTop w:val="0"/>
      <w:marBottom w:val="0"/>
      <w:divBdr>
        <w:top w:val="none" w:sz="0" w:space="0" w:color="auto"/>
        <w:left w:val="none" w:sz="0" w:space="0" w:color="auto"/>
        <w:bottom w:val="none" w:sz="0" w:space="0" w:color="auto"/>
        <w:right w:val="none" w:sz="0" w:space="0" w:color="auto"/>
      </w:divBdr>
    </w:div>
    <w:div w:id="592471011">
      <w:bodyDiv w:val="1"/>
      <w:marLeft w:val="0"/>
      <w:marRight w:val="0"/>
      <w:marTop w:val="0"/>
      <w:marBottom w:val="0"/>
      <w:divBdr>
        <w:top w:val="none" w:sz="0" w:space="0" w:color="auto"/>
        <w:left w:val="none" w:sz="0" w:space="0" w:color="auto"/>
        <w:bottom w:val="none" w:sz="0" w:space="0" w:color="auto"/>
        <w:right w:val="none" w:sz="0" w:space="0" w:color="auto"/>
      </w:divBdr>
    </w:div>
    <w:div w:id="592476536">
      <w:bodyDiv w:val="1"/>
      <w:marLeft w:val="0"/>
      <w:marRight w:val="0"/>
      <w:marTop w:val="0"/>
      <w:marBottom w:val="0"/>
      <w:divBdr>
        <w:top w:val="none" w:sz="0" w:space="0" w:color="auto"/>
        <w:left w:val="none" w:sz="0" w:space="0" w:color="auto"/>
        <w:bottom w:val="none" w:sz="0" w:space="0" w:color="auto"/>
        <w:right w:val="none" w:sz="0" w:space="0" w:color="auto"/>
      </w:divBdr>
    </w:div>
    <w:div w:id="593250282">
      <w:bodyDiv w:val="1"/>
      <w:marLeft w:val="0"/>
      <w:marRight w:val="0"/>
      <w:marTop w:val="0"/>
      <w:marBottom w:val="0"/>
      <w:divBdr>
        <w:top w:val="none" w:sz="0" w:space="0" w:color="auto"/>
        <w:left w:val="none" w:sz="0" w:space="0" w:color="auto"/>
        <w:bottom w:val="none" w:sz="0" w:space="0" w:color="auto"/>
        <w:right w:val="none" w:sz="0" w:space="0" w:color="auto"/>
      </w:divBdr>
    </w:div>
    <w:div w:id="593518508">
      <w:bodyDiv w:val="1"/>
      <w:marLeft w:val="0"/>
      <w:marRight w:val="0"/>
      <w:marTop w:val="0"/>
      <w:marBottom w:val="0"/>
      <w:divBdr>
        <w:top w:val="none" w:sz="0" w:space="0" w:color="auto"/>
        <w:left w:val="none" w:sz="0" w:space="0" w:color="auto"/>
        <w:bottom w:val="none" w:sz="0" w:space="0" w:color="auto"/>
        <w:right w:val="none" w:sz="0" w:space="0" w:color="auto"/>
      </w:divBdr>
    </w:div>
    <w:div w:id="593782597">
      <w:bodyDiv w:val="1"/>
      <w:marLeft w:val="0"/>
      <w:marRight w:val="0"/>
      <w:marTop w:val="0"/>
      <w:marBottom w:val="0"/>
      <w:divBdr>
        <w:top w:val="none" w:sz="0" w:space="0" w:color="auto"/>
        <w:left w:val="none" w:sz="0" w:space="0" w:color="auto"/>
        <w:bottom w:val="none" w:sz="0" w:space="0" w:color="auto"/>
        <w:right w:val="none" w:sz="0" w:space="0" w:color="auto"/>
      </w:divBdr>
    </w:div>
    <w:div w:id="593981506">
      <w:bodyDiv w:val="1"/>
      <w:marLeft w:val="0"/>
      <w:marRight w:val="0"/>
      <w:marTop w:val="0"/>
      <w:marBottom w:val="0"/>
      <w:divBdr>
        <w:top w:val="none" w:sz="0" w:space="0" w:color="auto"/>
        <w:left w:val="none" w:sz="0" w:space="0" w:color="auto"/>
        <w:bottom w:val="none" w:sz="0" w:space="0" w:color="auto"/>
        <w:right w:val="none" w:sz="0" w:space="0" w:color="auto"/>
      </w:divBdr>
    </w:div>
    <w:div w:id="594095118">
      <w:bodyDiv w:val="1"/>
      <w:marLeft w:val="0"/>
      <w:marRight w:val="0"/>
      <w:marTop w:val="0"/>
      <w:marBottom w:val="0"/>
      <w:divBdr>
        <w:top w:val="none" w:sz="0" w:space="0" w:color="auto"/>
        <w:left w:val="none" w:sz="0" w:space="0" w:color="auto"/>
        <w:bottom w:val="none" w:sz="0" w:space="0" w:color="auto"/>
        <w:right w:val="none" w:sz="0" w:space="0" w:color="auto"/>
      </w:divBdr>
    </w:div>
    <w:div w:id="594169066">
      <w:bodyDiv w:val="1"/>
      <w:marLeft w:val="0"/>
      <w:marRight w:val="0"/>
      <w:marTop w:val="0"/>
      <w:marBottom w:val="0"/>
      <w:divBdr>
        <w:top w:val="none" w:sz="0" w:space="0" w:color="auto"/>
        <w:left w:val="none" w:sz="0" w:space="0" w:color="auto"/>
        <w:bottom w:val="none" w:sz="0" w:space="0" w:color="auto"/>
        <w:right w:val="none" w:sz="0" w:space="0" w:color="auto"/>
      </w:divBdr>
    </w:div>
    <w:div w:id="594173276">
      <w:bodyDiv w:val="1"/>
      <w:marLeft w:val="0"/>
      <w:marRight w:val="0"/>
      <w:marTop w:val="0"/>
      <w:marBottom w:val="0"/>
      <w:divBdr>
        <w:top w:val="none" w:sz="0" w:space="0" w:color="auto"/>
        <w:left w:val="none" w:sz="0" w:space="0" w:color="auto"/>
        <w:bottom w:val="none" w:sz="0" w:space="0" w:color="auto"/>
        <w:right w:val="none" w:sz="0" w:space="0" w:color="auto"/>
      </w:divBdr>
    </w:div>
    <w:div w:id="594360645">
      <w:bodyDiv w:val="1"/>
      <w:marLeft w:val="0"/>
      <w:marRight w:val="0"/>
      <w:marTop w:val="0"/>
      <w:marBottom w:val="0"/>
      <w:divBdr>
        <w:top w:val="none" w:sz="0" w:space="0" w:color="auto"/>
        <w:left w:val="none" w:sz="0" w:space="0" w:color="auto"/>
        <w:bottom w:val="none" w:sz="0" w:space="0" w:color="auto"/>
        <w:right w:val="none" w:sz="0" w:space="0" w:color="auto"/>
      </w:divBdr>
    </w:div>
    <w:div w:id="594440352">
      <w:bodyDiv w:val="1"/>
      <w:marLeft w:val="0"/>
      <w:marRight w:val="0"/>
      <w:marTop w:val="0"/>
      <w:marBottom w:val="0"/>
      <w:divBdr>
        <w:top w:val="none" w:sz="0" w:space="0" w:color="auto"/>
        <w:left w:val="none" w:sz="0" w:space="0" w:color="auto"/>
        <w:bottom w:val="none" w:sz="0" w:space="0" w:color="auto"/>
        <w:right w:val="none" w:sz="0" w:space="0" w:color="auto"/>
      </w:divBdr>
    </w:div>
    <w:div w:id="594630951">
      <w:bodyDiv w:val="1"/>
      <w:marLeft w:val="0"/>
      <w:marRight w:val="0"/>
      <w:marTop w:val="0"/>
      <w:marBottom w:val="0"/>
      <w:divBdr>
        <w:top w:val="none" w:sz="0" w:space="0" w:color="auto"/>
        <w:left w:val="none" w:sz="0" w:space="0" w:color="auto"/>
        <w:bottom w:val="none" w:sz="0" w:space="0" w:color="auto"/>
        <w:right w:val="none" w:sz="0" w:space="0" w:color="auto"/>
      </w:divBdr>
    </w:div>
    <w:div w:id="594706314">
      <w:bodyDiv w:val="1"/>
      <w:marLeft w:val="0"/>
      <w:marRight w:val="0"/>
      <w:marTop w:val="0"/>
      <w:marBottom w:val="0"/>
      <w:divBdr>
        <w:top w:val="none" w:sz="0" w:space="0" w:color="auto"/>
        <w:left w:val="none" w:sz="0" w:space="0" w:color="auto"/>
        <w:bottom w:val="none" w:sz="0" w:space="0" w:color="auto"/>
        <w:right w:val="none" w:sz="0" w:space="0" w:color="auto"/>
      </w:divBdr>
    </w:div>
    <w:div w:id="594822310">
      <w:bodyDiv w:val="1"/>
      <w:marLeft w:val="0"/>
      <w:marRight w:val="0"/>
      <w:marTop w:val="0"/>
      <w:marBottom w:val="0"/>
      <w:divBdr>
        <w:top w:val="none" w:sz="0" w:space="0" w:color="auto"/>
        <w:left w:val="none" w:sz="0" w:space="0" w:color="auto"/>
        <w:bottom w:val="none" w:sz="0" w:space="0" w:color="auto"/>
        <w:right w:val="none" w:sz="0" w:space="0" w:color="auto"/>
      </w:divBdr>
    </w:div>
    <w:div w:id="594872243">
      <w:bodyDiv w:val="1"/>
      <w:marLeft w:val="0"/>
      <w:marRight w:val="0"/>
      <w:marTop w:val="0"/>
      <w:marBottom w:val="0"/>
      <w:divBdr>
        <w:top w:val="none" w:sz="0" w:space="0" w:color="auto"/>
        <w:left w:val="none" w:sz="0" w:space="0" w:color="auto"/>
        <w:bottom w:val="none" w:sz="0" w:space="0" w:color="auto"/>
        <w:right w:val="none" w:sz="0" w:space="0" w:color="auto"/>
      </w:divBdr>
    </w:div>
    <w:div w:id="595477679">
      <w:bodyDiv w:val="1"/>
      <w:marLeft w:val="0"/>
      <w:marRight w:val="0"/>
      <w:marTop w:val="0"/>
      <w:marBottom w:val="0"/>
      <w:divBdr>
        <w:top w:val="none" w:sz="0" w:space="0" w:color="auto"/>
        <w:left w:val="none" w:sz="0" w:space="0" w:color="auto"/>
        <w:bottom w:val="none" w:sz="0" w:space="0" w:color="auto"/>
        <w:right w:val="none" w:sz="0" w:space="0" w:color="auto"/>
      </w:divBdr>
    </w:div>
    <w:div w:id="595526485">
      <w:bodyDiv w:val="1"/>
      <w:marLeft w:val="0"/>
      <w:marRight w:val="0"/>
      <w:marTop w:val="0"/>
      <w:marBottom w:val="0"/>
      <w:divBdr>
        <w:top w:val="none" w:sz="0" w:space="0" w:color="auto"/>
        <w:left w:val="none" w:sz="0" w:space="0" w:color="auto"/>
        <w:bottom w:val="none" w:sz="0" w:space="0" w:color="auto"/>
        <w:right w:val="none" w:sz="0" w:space="0" w:color="auto"/>
      </w:divBdr>
    </w:div>
    <w:div w:id="595554141">
      <w:bodyDiv w:val="1"/>
      <w:marLeft w:val="0"/>
      <w:marRight w:val="0"/>
      <w:marTop w:val="0"/>
      <w:marBottom w:val="0"/>
      <w:divBdr>
        <w:top w:val="none" w:sz="0" w:space="0" w:color="auto"/>
        <w:left w:val="none" w:sz="0" w:space="0" w:color="auto"/>
        <w:bottom w:val="none" w:sz="0" w:space="0" w:color="auto"/>
        <w:right w:val="none" w:sz="0" w:space="0" w:color="auto"/>
      </w:divBdr>
    </w:div>
    <w:div w:id="595671559">
      <w:bodyDiv w:val="1"/>
      <w:marLeft w:val="0"/>
      <w:marRight w:val="0"/>
      <w:marTop w:val="0"/>
      <w:marBottom w:val="0"/>
      <w:divBdr>
        <w:top w:val="none" w:sz="0" w:space="0" w:color="auto"/>
        <w:left w:val="none" w:sz="0" w:space="0" w:color="auto"/>
        <w:bottom w:val="none" w:sz="0" w:space="0" w:color="auto"/>
        <w:right w:val="none" w:sz="0" w:space="0" w:color="auto"/>
      </w:divBdr>
    </w:div>
    <w:div w:id="596133952">
      <w:bodyDiv w:val="1"/>
      <w:marLeft w:val="0"/>
      <w:marRight w:val="0"/>
      <w:marTop w:val="0"/>
      <w:marBottom w:val="0"/>
      <w:divBdr>
        <w:top w:val="none" w:sz="0" w:space="0" w:color="auto"/>
        <w:left w:val="none" w:sz="0" w:space="0" w:color="auto"/>
        <w:bottom w:val="none" w:sz="0" w:space="0" w:color="auto"/>
        <w:right w:val="none" w:sz="0" w:space="0" w:color="auto"/>
      </w:divBdr>
    </w:div>
    <w:div w:id="596183460">
      <w:bodyDiv w:val="1"/>
      <w:marLeft w:val="0"/>
      <w:marRight w:val="0"/>
      <w:marTop w:val="0"/>
      <w:marBottom w:val="0"/>
      <w:divBdr>
        <w:top w:val="none" w:sz="0" w:space="0" w:color="auto"/>
        <w:left w:val="none" w:sz="0" w:space="0" w:color="auto"/>
        <w:bottom w:val="none" w:sz="0" w:space="0" w:color="auto"/>
        <w:right w:val="none" w:sz="0" w:space="0" w:color="auto"/>
      </w:divBdr>
    </w:div>
    <w:div w:id="597059659">
      <w:bodyDiv w:val="1"/>
      <w:marLeft w:val="0"/>
      <w:marRight w:val="0"/>
      <w:marTop w:val="0"/>
      <w:marBottom w:val="0"/>
      <w:divBdr>
        <w:top w:val="none" w:sz="0" w:space="0" w:color="auto"/>
        <w:left w:val="none" w:sz="0" w:space="0" w:color="auto"/>
        <w:bottom w:val="none" w:sz="0" w:space="0" w:color="auto"/>
        <w:right w:val="none" w:sz="0" w:space="0" w:color="auto"/>
      </w:divBdr>
    </w:div>
    <w:div w:id="597375277">
      <w:bodyDiv w:val="1"/>
      <w:marLeft w:val="0"/>
      <w:marRight w:val="0"/>
      <w:marTop w:val="0"/>
      <w:marBottom w:val="0"/>
      <w:divBdr>
        <w:top w:val="none" w:sz="0" w:space="0" w:color="auto"/>
        <w:left w:val="none" w:sz="0" w:space="0" w:color="auto"/>
        <w:bottom w:val="none" w:sz="0" w:space="0" w:color="auto"/>
        <w:right w:val="none" w:sz="0" w:space="0" w:color="auto"/>
      </w:divBdr>
    </w:div>
    <w:div w:id="597522102">
      <w:bodyDiv w:val="1"/>
      <w:marLeft w:val="0"/>
      <w:marRight w:val="0"/>
      <w:marTop w:val="0"/>
      <w:marBottom w:val="0"/>
      <w:divBdr>
        <w:top w:val="none" w:sz="0" w:space="0" w:color="auto"/>
        <w:left w:val="none" w:sz="0" w:space="0" w:color="auto"/>
        <w:bottom w:val="none" w:sz="0" w:space="0" w:color="auto"/>
        <w:right w:val="none" w:sz="0" w:space="0" w:color="auto"/>
      </w:divBdr>
    </w:div>
    <w:div w:id="597568076">
      <w:bodyDiv w:val="1"/>
      <w:marLeft w:val="0"/>
      <w:marRight w:val="0"/>
      <w:marTop w:val="0"/>
      <w:marBottom w:val="0"/>
      <w:divBdr>
        <w:top w:val="none" w:sz="0" w:space="0" w:color="auto"/>
        <w:left w:val="none" w:sz="0" w:space="0" w:color="auto"/>
        <w:bottom w:val="none" w:sz="0" w:space="0" w:color="auto"/>
        <w:right w:val="none" w:sz="0" w:space="0" w:color="auto"/>
      </w:divBdr>
    </w:div>
    <w:div w:id="597719875">
      <w:bodyDiv w:val="1"/>
      <w:marLeft w:val="0"/>
      <w:marRight w:val="0"/>
      <w:marTop w:val="0"/>
      <w:marBottom w:val="0"/>
      <w:divBdr>
        <w:top w:val="none" w:sz="0" w:space="0" w:color="auto"/>
        <w:left w:val="none" w:sz="0" w:space="0" w:color="auto"/>
        <w:bottom w:val="none" w:sz="0" w:space="0" w:color="auto"/>
        <w:right w:val="none" w:sz="0" w:space="0" w:color="auto"/>
      </w:divBdr>
    </w:div>
    <w:div w:id="598100498">
      <w:bodyDiv w:val="1"/>
      <w:marLeft w:val="0"/>
      <w:marRight w:val="0"/>
      <w:marTop w:val="0"/>
      <w:marBottom w:val="0"/>
      <w:divBdr>
        <w:top w:val="none" w:sz="0" w:space="0" w:color="auto"/>
        <w:left w:val="none" w:sz="0" w:space="0" w:color="auto"/>
        <w:bottom w:val="none" w:sz="0" w:space="0" w:color="auto"/>
        <w:right w:val="none" w:sz="0" w:space="0" w:color="auto"/>
      </w:divBdr>
    </w:div>
    <w:div w:id="598218631">
      <w:bodyDiv w:val="1"/>
      <w:marLeft w:val="0"/>
      <w:marRight w:val="0"/>
      <w:marTop w:val="0"/>
      <w:marBottom w:val="0"/>
      <w:divBdr>
        <w:top w:val="none" w:sz="0" w:space="0" w:color="auto"/>
        <w:left w:val="none" w:sz="0" w:space="0" w:color="auto"/>
        <w:bottom w:val="none" w:sz="0" w:space="0" w:color="auto"/>
        <w:right w:val="none" w:sz="0" w:space="0" w:color="auto"/>
      </w:divBdr>
    </w:div>
    <w:div w:id="598686247">
      <w:bodyDiv w:val="1"/>
      <w:marLeft w:val="0"/>
      <w:marRight w:val="0"/>
      <w:marTop w:val="0"/>
      <w:marBottom w:val="0"/>
      <w:divBdr>
        <w:top w:val="none" w:sz="0" w:space="0" w:color="auto"/>
        <w:left w:val="none" w:sz="0" w:space="0" w:color="auto"/>
        <w:bottom w:val="none" w:sz="0" w:space="0" w:color="auto"/>
        <w:right w:val="none" w:sz="0" w:space="0" w:color="auto"/>
      </w:divBdr>
    </w:div>
    <w:div w:id="598829716">
      <w:bodyDiv w:val="1"/>
      <w:marLeft w:val="0"/>
      <w:marRight w:val="0"/>
      <w:marTop w:val="0"/>
      <w:marBottom w:val="0"/>
      <w:divBdr>
        <w:top w:val="none" w:sz="0" w:space="0" w:color="auto"/>
        <w:left w:val="none" w:sz="0" w:space="0" w:color="auto"/>
        <w:bottom w:val="none" w:sz="0" w:space="0" w:color="auto"/>
        <w:right w:val="none" w:sz="0" w:space="0" w:color="auto"/>
      </w:divBdr>
    </w:div>
    <w:div w:id="598876819">
      <w:bodyDiv w:val="1"/>
      <w:marLeft w:val="0"/>
      <w:marRight w:val="0"/>
      <w:marTop w:val="0"/>
      <w:marBottom w:val="0"/>
      <w:divBdr>
        <w:top w:val="none" w:sz="0" w:space="0" w:color="auto"/>
        <w:left w:val="none" w:sz="0" w:space="0" w:color="auto"/>
        <w:bottom w:val="none" w:sz="0" w:space="0" w:color="auto"/>
        <w:right w:val="none" w:sz="0" w:space="0" w:color="auto"/>
      </w:divBdr>
    </w:div>
    <w:div w:id="599800095">
      <w:bodyDiv w:val="1"/>
      <w:marLeft w:val="0"/>
      <w:marRight w:val="0"/>
      <w:marTop w:val="0"/>
      <w:marBottom w:val="0"/>
      <w:divBdr>
        <w:top w:val="none" w:sz="0" w:space="0" w:color="auto"/>
        <w:left w:val="none" w:sz="0" w:space="0" w:color="auto"/>
        <w:bottom w:val="none" w:sz="0" w:space="0" w:color="auto"/>
        <w:right w:val="none" w:sz="0" w:space="0" w:color="auto"/>
      </w:divBdr>
    </w:div>
    <w:div w:id="599988460">
      <w:bodyDiv w:val="1"/>
      <w:marLeft w:val="0"/>
      <w:marRight w:val="0"/>
      <w:marTop w:val="0"/>
      <w:marBottom w:val="0"/>
      <w:divBdr>
        <w:top w:val="none" w:sz="0" w:space="0" w:color="auto"/>
        <w:left w:val="none" w:sz="0" w:space="0" w:color="auto"/>
        <w:bottom w:val="none" w:sz="0" w:space="0" w:color="auto"/>
        <w:right w:val="none" w:sz="0" w:space="0" w:color="auto"/>
      </w:divBdr>
    </w:div>
    <w:div w:id="600644280">
      <w:bodyDiv w:val="1"/>
      <w:marLeft w:val="0"/>
      <w:marRight w:val="0"/>
      <w:marTop w:val="0"/>
      <w:marBottom w:val="0"/>
      <w:divBdr>
        <w:top w:val="none" w:sz="0" w:space="0" w:color="auto"/>
        <w:left w:val="none" w:sz="0" w:space="0" w:color="auto"/>
        <w:bottom w:val="none" w:sz="0" w:space="0" w:color="auto"/>
        <w:right w:val="none" w:sz="0" w:space="0" w:color="auto"/>
      </w:divBdr>
    </w:div>
    <w:div w:id="600913022">
      <w:bodyDiv w:val="1"/>
      <w:marLeft w:val="0"/>
      <w:marRight w:val="0"/>
      <w:marTop w:val="0"/>
      <w:marBottom w:val="0"/>
      <w:divBdr>
        <w:top w:val="none" w:sz="0" w:space="0" w:color="auto"/>
        <w:left w:val="none" w:sz="0" w:space="0" w:color="auto"/>
        <w:bottom w:val="none" w:sz="0" w:space="0" w:color="auto"/>
        <w:right w:val="none" w:sz="0" w:space="0" w:color="auto"/>
      </w:divBdr>
    </w:div>
    <w:div w:id="601114175">
      <w:bodyDiv w:val="1"/>
      <w:marLeft w:val="0"/>
      <w:marRight w:val="0"/>
      <w:marTop w:val="0"/>
      <w:marBottom w:val="0"/>
      <w:divBdr>
        <w:top w:val="none" w:sz="0" w:space="0" w:color="auto"/>
        <w:left w:val="none" w:sz="0" w:space="0" w:color="auto"/>
        <w:bottom w:val="none" w:sz="0" w:space="0" w:color="auto"/>
        <w:right w:val="none" w:sz="0" w:space="0" w:color="auto"/>
      </w:divBdr>
    </w:div>
    <w:div w:id="601182497">
      <w:bodyDiv w:val="1"/>
      <w:marLeft w:val="0"/>
      <w:marRight w:val="0"/>
      <w:marTop w:val="0"/>
      <w:marBottom w:val="0"/>
      <w:divBdr>
        <w:top w:val="none" w:sz="0" w:space="0" w:color="auto"/>
        <w:left w:val="none" w:sz="0" w:space="0" w:color="auto"/>
        <w:bottom w:val="none" w:sz="0" w:space="0" w:color="auto"/>
        <w:right w:val="none" w:sz="0" w:space="0" w:color="auto"/>
      </w:divBdr>
    </w:div>
    <w:div w:id="601573305">
      <w:bodyDiv w:val="1"/>
      <w:marLeft w:val="0"/>
      <w:marRight w:val="0"/>
      <w:marTop w:val="0"/>
      <w:marBottom w:val="0"/>
      <w:divBdr>
        <w:top w:val="none" w:sz="0" w:space="0" w:color="auto"/>
        <w:left w:val="none" w:sz="0" w:space="0" w:color="auto"/>
        <w:bottom w:val="none" w:sz="0" w:space="0" w:color="auto"/>
        <w:right w:val="none" w:sz="0" w:space="0" w:color="auto"/>
      </w:divBdr>
    </w:div>
    <w:div w:id="602231663">
      <w:bodyDiv w:val="1"/>
      <w:marLeft w:val="0"/>
      <w:marRight w:val="0"/>
      <w:marTop w:val="0"/>
      <w:marBottom w:val="0"/>
      <w:divBdr>
        <w:top w:val="none" w:sz="0" w:space="0" w:color="auto"/>
        <w:left w:val="none" w:sz="0" w:space="0" w:color="auto"/>
        <w:bottom w:val="none" w:sz="0" w:space="0" w:color="auto"/>
        <w:right w:val="none" w:sz="0" w:space="0" w:color="auto"/>
      </w:divBdr>
    </w:div>
    <w:div w:id="602299606">
      <w:bodyDiv w:val="1"/>
      <w:marLeft w:val="0"/>
      <w:marRight w:val="0"/>
      <w:marTop w:val="0"/>
      <w:marBottom w:val="0"/>
      <w:divBdr>
        <w:top w:val="none" w:sz="0" w:space="0" w:color="auto"/>
        <w:left w:val="none" w:sz="0" w:space="0" w:color="auto"/>
        <w:bottom w:val="none" w:sz="0" w:space="0" w:color="auto"/>
        <w:right w:val="none" w:sz="0" w:space="0" w:color="auto"/>
      </w:divBdr>
    </w:div>
    <w:div w:id="602491104">
      <w:bodyDiv w:val="1"/>
      <w:marLeft w:val="0"/>
      <w:marRight w:val="0"/>
      <w:marTop w:val="0"/>
      <w:marBottom w:val="0"/>
      <w:divBdr>
        <w:top w:val="none" w:sz="0" w:space="0" w:color="auto"/>
        <w:left w:val="none" w:sz="0" w:space="0" w:color="auto"/>
        <w:bottom w:val="none" w:sz="0" w:space="0" w:color="auto"/>
        <w:right w:val="none" w:sz="0" w:space="0" w:color="auto"/>
      </w:divBdr>
    </w:div>
    <w:div w:id="603542431">
      <w:bodyDiv w:val="1"/>
      <w:marLeft w:val="0"/>
      <w:marRight w:val="0"/>
      <w:marTop w:val="0"/>
      <w:marBottom w:val="0"/>
      <w:divBdr>
        <w:top w:val="none" w:sz="0" w:space="0" w:color="auto"/>
        <w:left w:val="none" w:sz="0" w:space="0" w:color="auto"/>
        <w:bottom w:val="none" w:sz="0" w:space="0" w:color="auto"/>
        <w:right w:val="none" w:sz="0" w:space="0" w:color="auto"/>
      </w:divBdr>
    </w:div>
    <w:div w:id="603805680">
      <w:bodyDiv w:val="1"/>
      <w:marLeft w:val="0"/>
      <w:marRight w:val="0"/>
      <w:marTop w:val="0"/>
      <w:marBottom w:val="0"/>
      <w:divBdr>
        <w:top w:val="none" w:sz="0" w:space="0" w:color="auto"/>
        <w:left w:val="none" w:sz="0" w:space="0" w:color="auto"/>
        <w:bottom w:val="none" w:sz="0" w:space="0" w:color="auto"/>
        <w:right w:val="none" w:sz="0" w:space="0" w:color="auto"/>
      </w:divBdr>
    </w:div>
    <w:div w:id="603927976">
      <w:bodyDiv w:val="1"/>
      <w:marLeft w:val="0"/>
      <w:marRight w:val="0"/>
      <w:marTop w:val="0"/>
      <w:marBottom w:val="0"/>
      <w:divBdr>
        <w:top w:val="none" w:sz="0" w:space="0" w:color="auto"/>
        <w:left w:val="none" w:sz="0" w:space="0" w:color="auto"/>
        <w:bottom w:val="none" w:sz="0" w:space="0" w:color="auto"/>
        <w:right w:val="none" w:sz="0" w:space="0" w:color="auto"/>
      </w:divBdr>
    </w:div>
    <w:div w:id="604122314">
      <w:bodyDiv w:val="1"/>
      <w:marLeft w:val="0"/>
      <w:marRight w:val="0"/>
      <w:marTop w:val="0"/>
      <w:marBottom w:val="0"/>
      <w:divBdr>
        <w:top w:val="none" w:sz="0" w:space="0" w:color="auto"/>
        <w:left w:val="none" w:sz="0" w:space="0" w:color="auto"/>
        <w:bottom w:val="none" w:sz="0" w:space="0" w:color="auto"/>
        <w:right w:val="none" w:sz="0" w:space="0" w:color="auto"/>
      </w:divBdr>
    </w:div>
    <w:div w:id="604655756">
      <w:bodyDiv w:val="1"/>
      <w:marLeft w:val="0"/>
      <w:marRight w:val="0"/>
      <w:marTop w:val="0"/>
      <w:marBottom w:val="0"/>
      <w:divBdr>
        <w:top w:val="none" w:sz="0" w:space="0" w:color="auto"/>
        <w:left w:val="none" w:sz="0" w:space="0" w:color="auto"/>
        <w:bottom w:val="none" w:sz="0" w:space="0" w:color="auto"/>
        <w:right w:val="none" w:sz="0" w:space="0" w:color="auto"/>
      </w:divBdr>
    </w:div>
    <w:div w:id="605116039">
      <w:bodyDiv w:val="1"/>
      <w:marLeft w:val="0"/>
      <w:marRight w:val="0"/>
      <w:marTop w:val="0"/>
      <w:marBottom w:val="0"/>
      <w:divBdr>
        <w:top w:val="none" w:sz="0" w:space="0" w:color="auto"/>
        <w:left w:val="none" w:sz="0" w:space="0" w:color="auto"/>
        <w:bottom w:val="none" w:sz="0" w:space="0" w:color="auto"/>
        <w:right w:val="none" w:sz="0" w:space="0" w:color="auto"/>
      </w:divBdr>
    </w:div>
    <w:div w:id="605117928">
      <w:bodyDiv w:val="1"/>
      <w:marLeft w:val="0"/>
      <w:marRight w:val="0"/>
      <w:marTop w:val="0"/>
      <w:marBottom w:val="0"/>
      <w:divBdr>
        <w:top w:val="none" w:sz="0" w:space="0" w:color="auto"/>
        <w:left w:val="none" w:sz="0" w:space="0" w:color="auto"/>
        <w:bottom w:val="none" w:sz="0" w:space="0" w:color="auto"/>
        <w:right w:val="none" w:sz="0" w:space="0" w:color="auto"/>
      </w:divBdr>
    </w:div>
    <w:div w:id="605312076">
      <w:bodyDiv w:val="1"/>
      <w:marLeft w:val="0"/>
      <w:marRight w:val="0"/>
      <w:marTop w:val="0"/>
      <w:marBottom w:val="0"/>
      <w:divBdr>
        <w:top w:val="none" w:sz="0" w:space="0" w:color="auto"/>
        <w:left w:val="none" w:sz="0" w:space="0" w:color="auto"/>
        <w:bottom w:val="none" w:sz="0" w:space="0" w:color="auto"/>
        <w:right w:val="none" w:sz="0" w:space="0" w:color="auto"/>
      </w:divBdr>
    </w:div>
    <w:div w:id="605701219">
      <w:bodyDiv w:val="1"/>
      <w:marLeft w:val="0"/>
      <w:marRight w:val="0"/>
      <w:marTop w:val="0"/>
      <w:marBottom w:val="0"/>
      <w:divBdr>
        <w:top w:val="none" w:sz="0" w:space="0" w:color="auto"/>
        <w:left w:val="none" w:sz="0" w:space="0" w:color="auto"/>
        <w:bottom w:val="none" w:sz="0" w:space="0" w:color="auto"/>
        <w:right w:val="none" w:sz="0" w:space="0" w:color="auto"/>
      </w:divBdr>
    </w:div>
    <w:div w:id="606424999">
      <w:bodyDiv w:val="1"/>
      <w:marLeft w:val="0"/>
      <w:marRight w:val="0"/>
      <w:marTop w:val="0"/>
      <w:marBottom w:val="0"/>
      <w:divBdr>
        <w:top w:val="none" w:sz="0" w:space="0" w:color="auto"/>
        <w:left w:val="none" w:sz="0" w:space="0" w:color="auto"/>
        <w:bottom w:val="none" w:sz="0" w:space="0" w:color="auto"/>
        <w:right w:val="none" w:sz="0" w:space="0" w:color="auto"/>
      </w:divBdr>
    </w:div>
    <w:div w:id="606547635">
      <w:bodyDiv w:val="1"/>
      <w:marLeft w:val="0"/>
      <w:marRight w:val="0"/>
      <w:marTop w:val="0"/>
      <w:marBottom w:val="0"/>
      <w:divBdr>
        <w:top w:val="none" w:sz="0" w:space="0" w:color="auto"/>
        <w:left w:val="none" w:sz="0" w:space="0" w:color="auto"/>
        <w:bottom w:val="none" w:sz="0" w:space="0" w:color="auto"/>
        <w:right w:val="none" w:sz="0" w:space="0" w:color="auto"/>
      </w:divBdr>
    </w:div>
    <w:div w:id="606698027">
      <w:bodyDiv w:val="1"/>
      <w:marLeft w:val="0"/>
      <w:marRight w:val="0"/>
      <w:marTop w:val="0"/>
      <w:marBottom w:val="0"/>
      <w:divBdr>
        <w:top w:val="none" w:sz="0" w:space="0" w:color="auto"/>
        <w:left w:val="none" w:sz="0" w:space="0" w:color="auto"/>
        <w:bottom w:val="none" w:sz="0" w:space="0" w:color="auto"/>
        <w:right w:val="none" w:sz="0" w:space="0" w:color="auto"/>
      </w:divBdr>
    </w:div>
    <w:div w:id="606739387">
      <w:bodyDiv w:val="1"/>
      <w:marLeft w:val="0"/>
      <w:marRight w:val="0"/>
      <w:marTop w:val="0"/>
      <w:marBottom w:val="0"/>
      <w:divBdr>
        <w:top w:val="none" w:sz="0" w:space="0" w:color="auto"/>
        <w:left w:val="none" w:sz="0" w:space="0" w:color="auto"/>
        <w:bottom w:val="none" w:sz="0" w:space="0" w:color="auto"/>
        <w:right w:val="none" w:sz="0" w:space="0" w:color="auto"/>
      </w:divBdr>
    </w:div>
    <w:div w:id="607275000">
      <w:bodyDiv w:val="1"/>
      <w:marLeft w:val="0"/>
      <w:marRight w:val="0"/>
      <w:marTop w:val="0"/>
      <w:marBottom w:val="0"/>
      <w:divBdr>
        <w:top w:val="none" w:sz="0" w:space="0" w:color="auto"/>
        <w:left w:val="none" w:sz="0" w:space="0" w:color="auto"/>
        <w:bottom w:val="none" w:sz="0" w:space="0" w:color="auto"/>
        <w:right w:val="none" w:sz="0" w:space="0" w:color="auto"/>
      </w:divBdr>
    </w:div>
    <w:div w:id="607395960">
      <w:bodyDiv w:val="1"/>
      <w:marLeft w:val="0"/>
      <w:marRight w:val="0"/>
      <w:marTop w:val="0"/>
      <w:marBottom w:val="0"/>
      <w:divBdr>
        <w:top w:val="none" w:sz="0" w:space="0" w:color="auto"/>
        <w:left w:val="none" w:sz="0" w:space="0" w:color="auto"/>
        <w:bottom w:val="none" w:sz="0" w:space="0" w:color="auto"/>
        <w:right w:val="none" w:sz="0" w:space="0" w:color="auto"/>
      </w:divBdr>
    </w:div>
    <w:div w:id="607464726">
      <w:bodyDiv w:val="1"/>
      <w:marLeft w:val="0"/>
      <w:marRight w:val="0"/>
      <w:marTop w:val="0"/>
      <w:marBottom w:val="0"/>
      <w:divBdr>
        <w:top w:val="none" w:sz="0" w:space="0" w:color="auto"/>
        <w:left w:val="none" w:sz="0" w:space="0" w:color="auto"/>
        <w:bottom w:val="none" w:sz="0" w:space="0" w:color="auto"/>
        <w:right w:val="none" w:sz="0" w:space="0" w:color="auto"/>
      </w:divBdr>
    </w:div>
    <w:div w:id="607658777">
      <w:bodyDiv w:val="1"/>
      <w:marLeft w:val="0"/>
      <w:marRight w:val="0"/>
      <w:marTop w:val="0"/>
      <w:marBottom w:val="0"/>
      <w:divBdr>
        <w:top w:val="none" w:sz="0" w:space="0" w:color="auto"/>
        <w:left w:val="none" w:sz="0" w:space="0" w:color="auto"/>
        <w:bottom w:val="none" w:sz="0" w:space="0" w:color="auto"/>
        <w:right w:val="none" w:sz="0" w:space="0" w:color="auto"/>
      </w:divBdr>
    </w:div>
    <w:div w:id="607663509">
      <w:bodyDiv w:val="1"/>
      <w:marLeft w:val="0"/>
      <w:marRight w:val="0"/>
      <w:marTop w:val="0"/>
      <w:marBottom w:val="0"/>
      <w:divBdr>
        <w:top w:val="none" w:sz="0" w:space="0" w:color="auto"/>
        <w:left w:val="none" w:sz="0" w:space="0" w:color="auto"/>
        <w:bottom w:val="none" w:sz="0" w:space="0" w:color="auto"/>
        <w:right w:val="none" w:sz="0" w:space="0" w:color="auto"/>
      </w:divBdr>
    </w:div>
    <w:div w:id="607666012">
      <w:bodyDiv w:val="1"/>
      <w:marLeft w:val="0"/>
      <w:marRight w:val="0"/>
      <w:marTop w:val="0"/>
      <w:marBottom w:val="0"/>
      <w:divBdr>
        <w:top w:val="none" w:sz="0" w:space="0" w:color="auto"/>
        <w:left w:val="none" w:sz="0" w:space="0" w:color="auto"/>
        <w:bottom w:val="none" w:sz="0" w:space="0" w:color="auto"/>
        <w:right w:val="none" w:sz="0" w:space="0" w:color="auto"/>
      </w:divBdr>
    </w:div>
    <w:div w:id="607854395">
      <w:bodyDiv w:val="1"/>
      <w:marLeft w:val="0"/>
      <w:marRight w:val="0"/>
      <w:marTop w:val="0"/>
      <w:marBottom w:val="0"/>
      <w:divBdr>
        <w:top w:val="none" w:sz="0" w:space="0" w:color="auto"/>
        <w:left w:val="none" w:sz="0" w:space="0" w:color="auto"/>
        <w:bottom w:val="none" w:sz="0" w:space="0" w:color="auto"/>
        <w:right w:val="none" w:sz="0" w:space="0" w:color="auto"/>
      </w:divBdr>
    </w:div>
    <w:div w:id="607855415">
      <w:bodyDiv w:val="1"/>
      <w:marLeft w:val="0"/>
      <w:marRight w:val="0"/>
      <w:marTop w:val="0"/>
      <w:marBottom w:val="0"/>
      <w:divBdr>
        <w:top w:val="none" w:sz="0" w:space="0" w:color="auto"/>
        <w:left w:val="none" w:sz="0" w:space="0" w:color="auto"/>
        <w:bottom w:val="none" w:sz="0" w:space="0" w:color="auto"/>
        <w:right w:val="none" w:sz="0" w:space="0" w:color="auto"/>
      </w:divBdr>
    </w:div>
    <w:div w:id="608244985">
      <w:bodyDiv w:val="1"/>
      <w:marLeft w:val="0"/>
      <w:marRight w:val="0"/>
      <w:marTop w:val="0"/>
      <w:marBottom w:val="0"/>
      <w:divBdr>
        <w:top w:val="none" w:sz="0" w:space="0" w:color="auto"/>
        <w:left w:val="none" w:sz="0" w:space="0" w:color="auto"/>
        <w:bottom w:val="none" w:sz="0" w:space="0" w:color="auto"/>
        <w:right w:val="none" w:sz="0" w:space="0" w:color="auto"/>
      </w:divBdr>
    </w:div>
    <w:div w:id="608313423">
      <w:bodyDiv w:val="1"/>
      <w:marLeft w:val="0"/>
      <w:marRight w:val="0"/>
      <w:marTop w:val="0"/>
      <w:marBottom w:val="0"/>
      <w:divBdr>
        <w:top w:val="none" w:sz="0" w:space="0" w:color="auto"/>
        <w:left w:val="none" w:sz="0" w:space="0" w:color="auto"/>
        <w:bottom w:val="none" w:sz="0" w:space="0" w:color="auto"/>
        <w:right w:val="none" w:sz="0" w:space="0" w:color="auto"/>
      </w:divBdr>
    </w:div>
    <w:div w:id="608662230">
      <w:bodyDiv w:val="1"/>
      <w:marLeft w:val="0"/>
      <w:marRight w:val="0"/>
      <w:marTop w:val="0"/>
      <w:marBottom w:val="0"/>
      <w:divBdr>
        <w:top w:val="none" w:sz="0" w:space="0" w:color="auto"/>
        <w:left w:val="none" w:sz="0" w:space="0" w:color="auto"/>
        <w:bottom w:val="none" w:sz="0" w:space="0" w:color="auto"/>
        <w:right w:val="none" w:sz="0" w:space="0" w:color="auto"/>
      </w:divBdr>
    </w:div>
    <w:div w:id="609431655">
      <w:bodyDiv w:val="1"/>
      <w:marLeft w:val="0"/>
      <w:marRight w:val="0"/>
      <w:marTop w:val="0"/>
      <w:marBottom w:val="0"/>
      <w:divBdr>
        <w:top w:val="none" w:sz="0" w:space="0" w:color="auto"/>
        <w:left w:val="none" w:sz="0" w:space="0" w:color="auto"/>
        <w:bottom w:val="none" w:sz="0" w:space="0" w:color="auto"/>
        <w:right w:val="none" w:sz="0" w:space="0" w:color="auto"/>
      </w:divBdr>
    </w:div>
    <w:div w:id="609511256">
      <w:bodyDiv w:val="1"/>
      <w:marLeft w:val="0"/>
      <w:marRight w:val="0"/>
      <w:marTop w:val="0"/>
      <w:marBottom w:val="0"/>
      <w:divBdr>
        <w:top w:val="none" w:sz="0" w:space="0" w:color="auto"/>
        <w:left w:val="none" w:sz="0" w:space="0" w:color="auto"/>
        <w:bottom w:val="none" w:sz="0" w:space="0" w:color="auto"/>
        <w:right w:val="none" w:sz="0" w:space="0" w:color="auto"/>
      </w:divBdr>
    </w:div>
    <w:div w:id="610095094">
      <w:bodyDiv w:val="1"/>
      <w:marLeft w:val="0"/>
      <w:marRight w:val="0"/>
      <w:marTop w:val="0"/>
      <w:marBottom w:val="0"/>
      <w:divBdr>
        <w:top w:val="none" w:sz="0" w:space="0" w:color="auto"/>
        <w:left w:val="none" w:sz="0" w:space="0" w:color="auto"/>
        <w:bottom w:val="none" w:sz="0" w:space="0" w:color="auto"/>
        <w:right w:val="none" w:sz="0" w:space="0" w:color="auto"/>
      </w:divBdr>
    </w:div>
    <w:div w:id="610550853">
      <w:bodyDiv w:val="1"/>
      <w:marLeft w:val="0"/>
      <w:marRight w:val="0"/>
      <w:marTop w:val="0"/>
      <w:marBottom w:val="0"/>
      <w:divBdr>
        <w:top w:val="none" w:sz="0" w:space="0" w:color="auto"/>
        <w:left w:val="none" w:sz="0" w:space="0" w:color="auto"/>
        <w:bottom w:val="none" w:sz="0" w:space="0" w:color="auto"/>
        <w:right w:val="none" w:sz="0" w:space="0" w:color="auto"/>
      </w:divBdr>
    </w:div>
    <w:div w:id="610666877">
      <w:bodyDiv w:val="1"/>
      <w:marLeft w:val="0"/>
      <w:marRight w:val="0"/>
      <w:marTop w:val="0"/>
      <w:marBottom w:val="0"/>
      <w:divBdr>
        <w:top w:val="none" w:sz="0" w:space="0" w:color="auto"/>
        <w:left w:val="none" w:sz="0" w:space="0" w:color="auto"/>
        <w:bottom w:val="none" w:sz="0" w:space="0" w:color="auto"/>
        <w:right w:val="none" w:sz="0" w:space="0" w:color="auto"/>
      </w:divBdr>
    </w:div>
    <w:div w:id="610824171">
      <w:bodyDiv w:val="1"/>
      <w:marLeft w:val="0"/>
      <w:marRight w:val="0"/>
      <w:marTop w:val="0"/>
      <w:marBottom w:val="0"/>
      <w:divBdr>
        <w:top w:val="none" w:sz="0" w:space="0" w:color="auto"/>
        <w:left w:val="none" w:sz="0" w:space="0" w:color="auto"/>
        <w:bottom w:val="none" w:sz="0" w:space="0" w:color="auto"/>
        <w:right w:val="none" w:sz="0" w:space="0" w:color="auto"/>
      </w:divBdr>
    </w:div>
    <w:div w:id="610863902">
      <w:bodyDiv w:val="1"/>
      <w:marLeft w:val="0"/>
      <w:marRight w:val="0"/>
      <w:marTop w:val="0"/>
      <w:marBottom w:val="0"/>
      <w:divBdr>
        <w:top w:val="none" w:sz="0" w:space="0" w:color="auto"/>
        <w:left w:val="none" w:sz="0" w:space="0" w:color="auto"/>
        <w:bottom w:val="none" w:sz="0" w:space="0" w:color="auto"/>
        <w:right w:val="none" w:sz="0" w:space="0" w:color="auto"/>
      </w:divBdr>
    </w:div>
    <w:div w:id="610938722">
      <w:bodyDiv w:val="1"/>
      <w:marLeft w:val="0"/>
      <w:marRight w:val="0"/>
      <w:marTop w:val="0"/>
      <w:marBottom w:val="0"/>
      <w:divBdr>
        <w:top w:val="none" w:sz="0" w:space="0" w:color="auto"/>
        <w:left w:val="none" w:sz="0" w:space="0" w:color="auto"/>
        <w:bottom w:val="none" w:sz="0" w:space="0" w:color="auto"/>
        <w:right w:val="none" w:sz="0" w:space="0" w:color="auto"/>
      </w:divBdr>
    </w:div>
    <w:div w:id="611010954">
      <w:bodyDiv w:val="1"/>
      <w:marLeft w:val="0"/>
      <w:marRight w:val="0"/>
      <w:marTop w:val="0"/>
      <w:marBottom w:val="0"/>
      <w:divBdr>
        <w:top w:val="none" w:sz="0" w:space="0" w:color="auto"/>
        <w:left w:val="none" w:sz="0" w:space="0" w:color="auto"/>
        <w:bottom w:val="none" w:sz="0" w:space="0" w:color="auto"/>
        <w:right w:val="none" w:sz="0" w:space="0" w:color="auto"/>
      </w:divBdr>
    </w:div>
    <w:div w:id="611086944">
      <w:bodyDiv w:val="1"/>
      <w:marLeft w:val="0"/>
      <w:marRight w:val="0"/>
      <w:marTop w:val="0"/>
      <w:marBottom w:val="0"/>
      <w:divBdr>
        <w:top w:val="none" w:sz="0" w:space="0" w:color="auto"/>
        <w:left w:val="none" w:sz="0" w:space="0" w:color="auto"/>
        <w:bottom w:val="none" w:sz="0" w:space="0" w:color="auto"/>
        <w:right w:val="none" w:sz="0" w:space="0" w:color="auto"/>
      </w:divBdr>
    </w:div>
    <w:div w:id="611286394">
      <w:bodyDiv w:val="1"/>
      <w:marLeft w:val="0"/>
      <w:marRight w:val="0"/>
      <w:marTop w:val="0"/>
      <w:marBottom w:val="0"/>
      <w:divBdr>
        <w:top w:val="none" w:sz="0" w:space="0" w:color="auto"/>
        <w:left w:val="none" w:sz="0" w:space="0" w:color="auto"/>
        <w:bottom w:val="none" w:sz="0" w:space="0" w:color="auto"/>
        <w:right w:val="none" w:sz="0" w:space="0" w:color="auto"/>
      </w:divBdr>
    </w:div>
    <w:div w:id="611286675">
      <w:bodyDiv w:val="1"/>
      <w:marLeft w:val="0"/>
      <w:marRight w:val="0"/>
      <w:marTop w:val="0"/>
      <w:marBottom w:val="0"/>
      <w:divBdr>
        <w:top w:val="none" w:sz="0" w:space="0" w:color="auto"/>
        <w:left w:val="none" w:sz="0" w:space="0" w:color="auto"/>
        <w:bottom w:val="none" w:sz="0" w:space="0" w:color="auto"/>
        <w:right w:val="none" w:sz="0" w:space="0" w:color="auto"/>
      </w:divBdr>
    </w:div>
    <w:div w:id="611326562">
      <w:bodyDiv w:val="1"/>
      <w:marLeft w:val="0"/>
      <w:marRight w:val="0"/>
      <w:marTop w:val="0"/>
      <w:marBottom w:val="0"/>
      <w:divBdr>
        <w:top w:val="none" w:sz="0" w:space="0" w:color="auto"/>
        <w:left w:val="none" w:sz="0" w:space="0" w:color="auto"/>
        <w:bottom w:val="none" w:sz="0" w:space="0" w:color="auto"/>
        <w:right w:val="none" w:sz="0" w:space="0" w:color="auto"/>
      </w:divBdr>
    </w:div>
    <w:div w:id="611398026">
      <w:bodyDiv w:val="1"/>
      <w:marLeft w:val="0"/>
      <w:marRight w:val="0"/>
      <w:marTop w:val="0"/>
      <w:marBottom w:val="0"/>
      <w:divBdr>
        <w:top w:val="none" w:sz="0" w:space="0" w:color="auto"/>
        <w:left w:val="none" w:sz="0" w:space="0" w:color="auto"/>
        <w:bottom w:val="none" w:sz="0" w:space="0" w:color="auto"/>
        <w:right w:val="none" w:sz="0" w:space="0" w:color="auto"/>
      </w:divBdr>
    </w:div>
    <w:div w:id="611473010">
      <w:bodyDiv w:val="1"/>
      <w:marLeft w:val="0"/>
      <w:marRight w:val="0"/>
      <w:marTop w:val="0"/>
      <w:marBottom w:val="0"/>
      <w:divBdr>
        <w:top w:val="none" w:sz="0" w:space="0" w:color="auto"/>
        <w:left w:val="none" w:sz="0" w:space="0" w:color="auto"/>
        <w:bottom w:val="none" w:sz="0" w:space="0" w:color="auto"/>
        <w:right w:val="none" w:sz="0" w:space="0" w:color="auto"/>
      </w:divBdr>
    </w:div>
    <w:div w:id="611517578">
      <w:bodyDiv w:val="1"/>
      <w:marLeft w:val="0"/>
      <w:marRight w:val="0"/>
      <w:marTop w:val="0"/>
      <w:marBottom w:val="0"/>
      <w:divBdr>
        <w:top w:val="none" w:sz="0" w:space="0" w:color="auto"/>
        <w:left w:val="none" w:sz="0" w:space="0" w:color="auto"/>
        <w:bottom w:val="none" w:sz="0" w:space="0" w:color="auto"/>
        <w:right w:val="none" w:sz="0" w:space="0" w:color="auto"/>
      </w:divBdr>
    </w:div>
    <w:div w:id="611934107">
      <w:bodyDiv w:val="1"/>
      <w:marLeft w:val="0"/>
      <w:marRight w:val="0"/>
      <w:marTop w:val="0"/>
      <w:marBottom w:val="0"/>
      <w:divBdr>
        <w:top w:val="none" w:sz="0" w:space="0" w:color="auto"/>
        <w:left w:val="none" w:sz="0" w:space="0" w:color="auto"/>
        <w:bottom w:val="none" w:sz="0" w:space="0" w:color="auto"/>
        <w:right w:val="none" w:sz="0" w:space="0" w:color="auto"/>
      </w:divBdr>
    </w:div>
    <w:div w:id="611980280">
      <w:bodyDiv w:val="1"/>
      <w:marLeft w:val="0"/>
      <w:marRight w:val="0"/>
      <w:marTop w:val="0"/>
      <w:marBottom w:val="0"/>
      <w:divBdr>
        <w:top w:val="none" w:sz="0" w:space="0" w:color="auto"/>
        <w:left w:val="none" w:sz="0" w:space="0" w:color="auto"/>
        <w:bottom w:val="none" w:sz="0" w:space="0" w:color="auto"/>
        <w:right w:val="none" w:sz="0" w:space="0" w:color="auto"/>
      </w:divBdr>
    </w:div>
    <w:div w:id="611983594">
      <w:bodyDiv w:val="1"/>
      <w:marLeft w:val="0"/>
      <w:marRight w:val="0"/>
      <w:marTop w:val="0"/>
      <w:marBottom w:val="0"/>
      <w:divBdr>
        <w:top w:val="none" w:sz="0" w:space="0" w:color="auto"/>
        <w:left w:val="none" w:sz="0" w:space="0" w:color="auto"/>
        <w:bottom w:val="none" w:sz="0" w:space="0" w:color="auto"/>
        <w:right w:val="none" w:sz="0" w:space="0" w:color="auto"/>
      </w:divBdr>
    </w:div>
    <w:div w:id="612127509">
      <w:bodyDiv w:val="1"/>
      <w:marLeft w:val="0"/>
      <w:marRight w:val="0"/>
      <w:marTop w:val="0"/>
      <w:marBottom w:val="0"/>
      <w:divBdr>
        <w:top w:val="none" w:sz="0" w:space="0" w:color="auto"/>
        <w:left w:val="none" w:sz="0" w:space="0" w:color="auto"/>
        <w:bottom w:val="none" w:sz="0" w:space="0" w:color="auto"/>
        <w:right w:val="none" w:sz="0" w:space="0" w:color="auto"/>
      </w:divBdr>
    </w:div>
    <w:div w:id="612129289">
      <w:bodyDiv w:val="1"/>
      <w:marLeft w:val="0"/>
      <w:marRight w:val="0"/>
      <w:marTop w:val="0"/>
      <w:marBottom w:val="0"/>
      <w:divBdr>
        <w:top w:val="none" w:sz="0" w:space="0" w:color="auto"/>
        <w:left w:val="none" w:sz="0" w:space="0" w:color="auto"/>
        <w:bottom w:val="none" w:sz="0" w:space="0" w:color="auto"/>
        <w:right w:val="none" w:sz="0" w:space="0" w:color="auto"/>
      </w:divBdr>
    </w:div>
    <w:div w:id="612248462">
      <w:bodyDiv w:val="1"/>
      <w:marLeft w:val="0"/>
      <w:marRight w:val="0"/>
      <w:marTop w:val="0"/>
      <w:marBottom w:val="0"/>
      <w:divBdr>
        <w:top w:val="none" w:sz="0" w:space="0" w:color="auto"/>
        <w:left w:val="none" w:sz="0" w:space="0" w:color="auto"/>
        <w:bottom w:val="none" w:sz="0" w:space="0" w:color="auto"/>
        <w:right w:val="none" w:sz="0" w:space="0" w:color="auto"/>
      </w:divBdr>
    </w:div>
    <w:div w:id="612443488">
      <w:bodyDiv w:val="1"/>
      <w:marLeft w:val="0"/>
      <w:marRight w:val="0"/>
      <w:marTop w:val="0"/>
      <w:marBottom w:val="0"/>
      <w:divBdr>
        <w:top w:val="none" w:sz="0" w:space="0" w:color="auto"/>
        <w:left w:val="none" w:sz="0" w:space="0" w:color="auto"/>
        <w:bottom w:val="none" w:sz="0" w:space="0" w:color="auto"/>
        <w:right w:val="none" w:sz="0" w:space="0" w:color="auto"/>
      </w:divBdr>
    </w:div>
    <w:div w:id="612828370">
      <w:bodyDiv w:val="1"/>
      <w:marLeft w:val="0"/>
      <w:marRight w:val="0"/>
      <w:marTop w:val="0"/>
      <w:marBottom w:val="0"/>
      <w:divBdr>
        <w:top w:val="none" w:sz="0" w:space="0" w:color="auto"/>
        <w:left w:val="none" w:sz="0" w:space="0" w:color="auto"/>
        <w:bottom w:val="none" w:sz="0" w:space="0" w:color="auto"/>
        <w:right w:val="none" w:sz="0" w:space="0" w:color="auto"/>
      </w:divBdr>
    </w:div>
    <w:div w:id="612828910">
      <w:bodyDiv w:val="1"/>
      <w:marLeft w:val="0"/>
      <w:marRight w:val="0"/>
      <w:marTop w:val="0"/>
      <w:marBottom w:val="0"/>
      <w:divBdr>
        <w:top w:val="none" w:sz="0" w:space="0" w:color="auto"/>
        <w:left w:val="none" w:sz="0" w:space="0" w:color="auto"/>
        <w:bottom w:val="none" w:sz="0" w:space="0" w:color="auto"/>
        <w:right w:val="none" w:sz="0" w:space="0" w:color="auto"/>
      </w:divBdr>
    </w:div>
    <w:div w:id="614293318">
      <w:bodyDiv w:val="1"/>
      <w:marLeft w:val="0"/>
      <w:marRight w:val="0"/>
      <w:marTop w:val="0"/>
      <w:marBottom w:val="0"/>
      <w:divBdr>
        <w:top w:val="none" w:sz="0" w:space="0" w:color="auto"/>
        <w:left w:val="none" w:sz="0" w:space="0" w:color="auto"/>
        <w:bottom w:val="none" w:sz="0" w:space="0" w:color="auto"/>
        <w:right w:val="none" w:sz="0" w:space="0" w:color="auto"/>
      </w:divBdr>
    </w:div>
    <w:div w:id="614361018">
      <w:bodyDiv w:val="1"/>
      <w:marLeft w:val="0"/>
      <w:marRight w:val="0"/>
      <w:marTop w:val="0"/>
      <w:marBottom w:val="0"/>
      <w:divBdr>
        <w:top w:val="none" w:sz="0" w:space="0" w:color="auto"/>
        <w:left w:val="none" w:sz="0" w:space="0" w:color="auto"/>
        <w:bottom w:val="none" w:sz="0" w:space="0" w:color="auto"/>
        <w:right w:val="none" w:sz="0" w:space="0" w:color="auto"/>
      </w:divBdr>
    </w:div>
    <w:div w:id="614563764">
      <w:bodyDiv w:val="1"/>
      <w:marLeft w:val="0"/>
      <w:marRight w:val="0"/>
      <w:marTop w:val="0"/>
      <w:marBottom w:val="0"/>
      <w:divBdr>
        <w:top w:val="none" w:sz="0" w:space="0" w:color="auto"/>
        <w:left w:val="none" w:sz="0" w:space="0" w:color="auto"/>
        <w:bottom w:val="none" w:sz="0" w:space="0" w:color="auto"/>
        <w:right w:val="none" w:sz="0" w:space="0" w:color="auto"/>
      </w:divBdr>
    </w:div>
    <w:div w:id="615255071">
      <w:bodyDiv w:val="1"/>
      <w:marLeft w:val="0"/>
      <w:marRight w:val="0"/>
      <w:marTop w:val="0"/>
      <w:marBottom w:val="0"/>
      <w:divBdr>
        <w:top w:val="none" w:sz="0" w:space="0" w:color="auto"/>
        <w:left w:val="none" w:sz="0" w:space="0" w:color="auto"/>
        <w:bottom w:val="none" w:sz="0" w:space="0" w:color="auto"/>
        <w:right w:val="none" w:sz="0" w:space="0" w:color="auto"/>
      </w:divBdr>
    </w:div>
    <w:div w:id="615335187">
      <w:bodyDiv w:val="1"/>
      <w:marLeft w:val="0"/>
      <w:marRight w:val="0"/>
      <w:marTop w:val="0"/>
      <w:marBottom w:val="0"/>
      <w:divBdr>
        <w:top w:val="none" w:sz="0" w:space="0" w:color="auto"/>
        <w:left w:val="none" w:sz="0" w:space="0" w:color="auto"/>
        <w:bottom w:val="none" w:sz="0" w:space="0" w:color="auto"/>
        <w:right w:val="none" w:sz="0" w:space="0" w:color="auto"/>
      </w:divBdr>
    </w:div>
    <w:div w:id="615598990">
      <w:bodyDiv w:val="1"/>
      <w:marLeft w:val="0"/>
      <w:marRight w:val="0"/>
      <w:marTop w:val="0"/>
      <w:marBottom w:val="0"/>
      <w:divBdr>
        <w:top w:val="none" w:sz="0" w:space="0" w:color="auto"/>
        <w:left w:val="none" w:sz="0" w:space="0" w:color="auto"/>
        <w:bottom w:val="none" w:sz="0" w:space="0" w:color="auto"/>
        <w:right w:val="none" w:sz="0" w:space="0" w:color="auto"/>
      </w:divBdr>
    </w:div>
    <w:div w:id="615671994">
      <w:bodyDiv w:val="1"/>
      <w:marLeft w:val="0"/>
      <w:marRight w:val="0"/>
      <w:marTop w:val="0"/>
      <w:marBottom w:val="0"/>
      <w:divBdr>
        <w:top w:val="none" w:sz="0" w:space="0" w:color="auto"/>
        <w:left w:val="none" w:sz="0" w:space="0" w:color="auto"/>
        <w:bottom w:val="none" w:sz="0" w:space="0" w:color="auto"/>
        <w:right w:val="none" w:sz="0" w:space="0" w:color="auto"/>
      </w:divBdr>
    </w:div>
    <w:div w:id="616136069">
      <w:bodyDiv w:val="1"/>
      <w:marLeft w:val="0"/>
      <w:marRight w:val="0"/>
      <w:marTop w:val="0"/>
      <w:marBottom w:val="0"/>
      <w:divBdr>
        <w:top w:val="none" w:sz="0" w:space="0" w:color="auto"/>
        <w:left w:val="none" w:sz="0" w:space="0" w:color="auto"/>
        <w:bottom w:val="none" w:sz="0" w:space="0" w:color="auto"/>
        <w:right w:val="none" w:sz="0" w:space="0" w:color="auto"/>
      </w:divBdr>
    </w:div>
    <w:div w:id="616255062">
      <w:bodyDiv w:val="1"/>
      <w:marLeft w:val="0"/>
      <w:marRight w:val="0"/>
      <w:marTop w:val="0"/>
      <w:marBottom w:val="0"/>
      <w:divBdr>
        <w:top w:val="none" w:sz="0" w:space="0" w:color="auto"/>
        <w:left w:val="none" w:sz="0" w:space="0" w:color="auto"/>
        <w:bottom w:val="none" w:sz="0" w:space="0" w:color="auto"/>
        <w:right w:val="none" w:sz="0" w:space="0" w:color="auto"/>
      </w:divBdr>
    </w:div>
    <w:div w:id="616301644">
      <w:bodyDiv w:val="1"/>
      <w:marLeft w:val="0"/>
      <w:marRight w:val="0"/>
      <w:marTop w:val="0"/>
      <w:marBottom w:val="0"/>
      <w:divBdr>
        <w:top w:val="none" w:sz="0" w:space="0" w:color="auto"/>
        <w:left w:val="none" w:sz="0" w:space="0" w:color="auto"/>
        <w:bottom w:val="none" w:sz="0" w:space="0" w:color="auto"/>
        <w:right w:val="none" w:sz="0" w:space="0" w:color="auto"/>
      </w:divBdr>
    </w:div>
    <w:div w:id="616526611">
      <w:bodyDiv w:val="1"/>
      <w:marLeft w:val="0"/>
      <w:marRight w:val="0"/>
      <w:marTop w:val="0"/>
      <w:marBottom w:val="0"/>
      <w:divBdr>
        <w:top w:val="none" w:sz="0" w:space="0" w:color="auto"/>
        <w:left w:val="none" w:sz="0" w:space="0" w:color="auto"/>
        <w:bottom w:val="none" w:sz="0" w:space="0" w:color="auto"/>
        <w:right w:val="none" w:sz="0" w:space="0" w:color="auto"/>
      </w:divBdr>
    </w:div>
    <w:div w:id="616760072">
      <w:bodyDiv w:val="1"/>
      <w:marLeft w:val="0"/>
      <w:marRight w:val="0"/>
      <w:marTop w:val="0"/>
      <w:marBottom w:val="0"/>
      <w:divBdr>
        <w:top w:val="none" w:sz="0" w:space="0" w:color="auto"/>
        <w:left w:val="none" w:sz="0" w:space="0" w:color="auto"/>
        <w:bottom w:val="none" w:sz="0" w:space="0" w:color="auto"/>
        <w:right w:val="none" w:sz="0" w:space="0" w:color="auto"/>
      </w:divBdr>
    </w:div>
    <w:div w:id="616909955">
      <w:bodyDiv w:val="1"/>
      <w:marLeft w:val="0"/>
      <w:marRight w:val="0"/>
      <w:marTop w:val="0"/>
      <w:marBottom w:val="0"/>
      <w:divBdr>
        <w:top w:val="none" w:sz="0" w:space="0" w:color="auto"/>
        <w:left w:val="none" w:sz="0" w:space="0" w:color="auto"/>
        <w:bottom w:val="none" w:sz="0" w:space="0" w:color="auto"/>
        <w:right w:val="none" w:sz="0" w:space="0" w:color="auto"/>
      </w:divBdr>
    </w:div>
    <w:div w:id="616985252">
      <w:bodyDiv w:val="1"/>
      <w:marLeft w:val="0"/>
      <w:marRight w:val="0"/>
      <w:marTop w:val="0"/>
      <w:marBottom w:val="0"/>
      <w:divBdr>
        <w:top w:val="none" w:sz="0" w:space="0" w:color="auto"/>
        <w:left w:val="none" w:sz="0" w:space="0" w:color="auto"/>
        <w:bottom w:val="none" w:sz="0" w:space="0" w:color="auto"/>
        <w:right w:val="none" w:sz="0" w:space="0" w:color="auto"/>
      </w:divBdr>
    </w:div>
    <w:div w:id="617108785">
      <w:bodyDiv w:val="1"/>
      <w:marLeft w:val="0"/>
      <w:marRight w:val="0"/>
      <w:marTop w:val="0"/>
      <w:marBottom w:val="0"/>
      <w:divBdr>
        <w:top w:val="none" w:sz="0" w:space="0" w:color="auto"/>
        <w:left w:val="none" w:sz="0" w:space="0" w:color="auto"/>
        <w:bottom w:val="none" w:sz="0" w:space="0" w:color="auto"/>
        <w:right w:val="none" w:sz="0" w:space="0" w:color="auto"/>
      </w:divBdr>
    </w:div>
    <w:div w:id="617490370">
      <w:bodyDiv w:val="1"/>
      <w:marLeft w:val="0"/>
      <w:marRight w:val="0"/>
      <w:marTop w:val="0"/>
      <w:marBottom w:val="0"/>
      <w:divBdr>
        <w:top w:val="none" w:sz="0" w:space="0" w:color="auto"/>
        <w:left w:val="none" w:sz="0" w:space="0" w:color="auto"/>
        <w:bottom w:val="none" w:sz="0" w:space="0" w:color="auto"/>
        <w:right w:val="none" w:sz="0" w:space="0" w:color="auto"/>
      </w:divBdr>
    </w:div>
    <w:div w:id="617611363">
      <w:bodyDiv w:val="1"/>
      <w:marLeft w:val="0"/>
      <w:marRight w:val="0"/>
      <w:marTop w:val="0"/>
      <w:marBottom w:val="0"/>
      <w:divBdr>
        <w:top w:val="none" w:sz="0" w:space="0" w:color="auto"/>
        <w:left w:val="none" w:sz="0" w:space="0" w:color="auto"/>
        <w:bottom w:val="none" w:sz="0" w:space="0" w:color="auto"/>
        <w:right w:val="none" w:sz="0" w:space="0" w:color="auto"/>
      </w:divBdr>
    </w:div>
    <w:div w:id="617640981">
      <w:bodyDiv w:val="1"/>
      <w:marLeft w:val="0"/>
      <w:marRight w:val="0"/>
      <w:marTop w:val="0"/>
      <w:marBottom w:val="0"/>
      <w:divBdr>
        <w:top w:val="none" w:sz="0" w:space="0" w:color="auto"/>
        <w:left w:val="none" w:sz="0" w:space="0" w:color="auto"/>
        <w:bottom w:val="none" w:sz="0" w:space="0" w:color="auto"/>
        <w:right w:val="none" w:sz="0" w:space="0" w:color="auto"/>
      </w:divBdr>
    </w:div>
    <w:div w:id="617838492">
      <w:bodyDiv w:val="1"/>
      <w:marLeft w:val="0"/>
      <w:marRight w:val="0"/>
      <w:marTop w:val="0"/>
      <w:marBottom w:val="0"/>
      <w:divBdr>
        <w:top w:val="none" w:sz="0" w:space="0" w:color="auto"/>
        <w:left w:val="none" w:sz="0" w:space="0" w:color="auto"/>
        <w:bottom w:val="none" w:sz="0" w:space="0" w:color="auto"/>
        <w:right w:val="none" w:sz="0" w:space="0" w:color="auto"/>
      </w:divBdr>
    </w:div>
    <w:div w:id="617876883">
      <w:bodyDiv w:val="1"/>
      <w:marLeft w:val="0"/>
      <w:marRight w:val="0"/>
      <w:marTop w:val="0"/>
      <w:marBottom w:val="0"/>
      <w:divBdr>
        <w:top w:val="none" w:sz="0" w:space="0" w:color="auto"/>
        <w:left w:val="none" w:sz="0" w:space="0" w:color="auto"/>
        <w:bottom w:val="none" w:sz="0" w:space="0" w:color="auto"/>
        <w:right w:val="none" w:sz="0" w:space="0" w:color="auto"/>
      </w:divBdr>
    </w:div>
    <w:div w:id="618146620">
      <w:bodyDiv w:val="1"/>
      <w:marLeft w:val="0"/>
      <w:marRight w:val="0"/>
      <w:marTop w:val="0"/>
      <w:marBottom w:val="0"/>
      <w:divBdr>
        <w:top w:val="none" w:sz="0" w:space="0" w:color="auto"/>
        <w:left w:val="none" w:sz="0" w:space="0" w:color="auto"/>
        <w:bottom w:val="none" w:sz="0" w:space="0" w:color="auto"/>
        <w:right w:val="none" w:sz="0" w:space="0" w:color="auto"/>
      </w:divBdr>
    </w:div>
    <w:div w:id="618220698">
      <w:bodyDiv w:val="1"/>
      <w:marLeft w:val="0"/>
      <w:marRight w:val="0"/>
      <w:marTop w:val="0"/>
      <w:marBottom w:val="0"/>
      <w:divBdr>
        <w:top w:val="none" w:sz="0" w:space="0" w:color="auto"/>
        <w:left w:val="none" w:sz="0" w:space="0" w:color="auto"/>
        <w:bottom w:val="none" w:sz="0" w:space="0" w:color="auto"/>
        <w:right w:val="none" w:sz="0" w:space="0" w:color="auto"/>
      </w:divBdr>
    </w:div>
    <w:div w:id="618533426">
      <w:bodyDiv w:val="1"/>
      <w:marLeft w:val="0"/>
      <w:marRight w:val="0"/>
      <w:marTop w:val="0"/>
      <w:marBottom w:val="0"/>
      <w:divBdr>
        <w:top w:val="none" w:sz="0" w:space="0" w:color="auto"/>
        <w:left w:val="none" w:sz="0" w:space="0" w:color="auto"/>
        <w:bottom w:val="none" w:sz="0" w:space="0" w:color="auto"/>
        <w:right w:val="none" w:sz="0" w:space="0" w:color="auto"/>
      </w:divBdr>
    </w:div>
    <w:div w:id="618682101">
      <w:bodyDiv w:val="1"/>
      <w:marLeft w:val="0"/>
      <w:marRight w:val="0"/>
      <w:marTop w:val="0"/>
      <w:marBottom w:val="0"/>
      <w:divBdr>
        <w:top w:val="none" w:sz="0" w:space="0" w:color="auto"/>
        <w:left w:val="none" w:sz="0" w:space="0" w:color="auto"/>
        <w:bottom w:val="none" w:sz="0" w:space="0" w:color="auto"/>
        <w:right w:val="none" w:sz="0" w:space="0" w:color="auto"/>
      </w:divBdr>
    </w:div>
    <w:div w:id="618876437">
      <w:bodyDiv w:val="1"/>
      <w:marLeft w:val="0"/>
      <w:marRight w:val="0"/>
      <w:marTop w:val="0"/>
      <w:marBottom w:val="0"/>
      <w:divBdr>
        <w:top w:val="none" w:sz="0" w:space="0" w:color="auto"/>
        <w:left w:val="none" w:sz="0" w:space="0" w:color="auto"/>
        <w:bottom w:val="none" w:sz="0" w:space="0" w:color="auto"/>
        <w:right w:val="none" w:sz="0" w:space="0" w:color="auto"/>
      </w:divBdr>
    </w:div>
    <w:div w:id="618948722">
      <w:bodyDiv w:val="1"/>
      <w:marLeft w:val="0"/>
      <w:marRight w:val="0"/>
      <w:marTop w:val="0"/>
      <w:marBottom w:val="0"/>
      <w:divBdr>
        <w:top w:val="none" w:sz="0" w:space="0" w:color="auto"/>
        <w:left w:val="none" w:sz="0" w:space="0" w:color="auto"/>
        <w:bottom w:val="none" w:sz="0" w:space="0" w:color="auto"/>
        <w:right w:val="none" w:sz="0" w:space="0" w:color="auto"/>
      </w:divBdr>
    </w:div>
    <w:div w:id="619343578">
      <w:bodyDiv w:val="1"/>
      <w:marLeft w:val="0"/>
      <w:marRight w:val="0"/>
      <w:marTop w:val="0"/>
      <w:marBottom w:val="0"/>
      <w:divBdr>
        <w:top w:val="none" w:sz="0" w:space="0" w:color="auto"/>
        <w:left w:val="none" w:sz="0" w:space="0" w:color="auto"/>
        <w:bottom w:val="none" w:sz="0" w:space="0" w:color="auto"/>
        <w:right w:val="none" w:sz="0" w:space="0" w:color="auto"/>
      </w:divBdr>
    </w:div>
    <w:div w:id="619577751">
      <w:bodyDiv w:val="1"/>
      <w:marLeft w:val="0"/>
      <w:marRight w:val="0"/>
      <w:marTop w:val="0"/>
      <w:marBottom w:val="0"/>
      <w:divBdr>
        <w:top w:val="none" w:sz="0" w:space="0" w:color="auto"/>
        <w:left w:val="none" w:sz="0" w:space="0" w:color="auto"/>
        <w:bottom w:val="none" w:sz="0" w:space="0" w:color="auto"/>
        <w:right w:val="none" w:sz="0" w:space="0" w:color="auto"/>
      </w:divBdr>
    </w:div>
    <w:div w:id="619914755">
      <w:bodyDiv w:val="1"/>
      <w:marLeft w:val="0"/>
      <w:marRight w:val="0"/>
      <w:marTop w:val="0"/>
      <w:marBottom w:val="0"/>
      <w:divBdr>
        <w:top w:val="none" w:sz="0" w:space="0" w:color="auto"/>
        <w:left w:val="none" w:sz="0" w:space="0" w:color="auto"/>
        <w:bottom w:val="none" w:sz="0" w:space="0" w:color="auto"/>
        <w:right w:val="none" w:sz="0" w:space="0" w:color="auto"/>
      </w:divBdr>
    </w:div>
    <w:div w:id="619998548">
      <w:bodyDiv w:val="1"/>
      <w:marLeft w:val="0"/>
      <w:marRight w:val="0"/>
      <w:marTop w:val="0"/>
      <w:marBottom w:val="0"/>
      <w:divBdr>
        <w:top w:val="none" w:sz="0" w:space="0" w:color="auto"/>
        <w:left w:val="none" w:sz="0" w:space="0" w:color="auto"/>
        <w:bottom w:val="none" w:sz="0" w:space="0" w:color="auto"/>
        <w:right w:val="none" w:sz="0" w:space="0" w:color="auto"/>
      </w:divBdr>
    </w:div>
    <w:div w:id="620232947">
      <w:bodyDiv w:val="1"/>
      <w:marLeft w:val="0"/>
      <w:marRight w:val="0"/>
      <w:marTop w:val="0"/>
      <w:marBottom w:val="0"/>
      <w:divBdr>
        <w:top w:val="none" w:sz="0" w:space="0" w:color="auto"/>
        <w:left w:val="none" w:sz="0" w:space="0" w:color="auto"/>
        <w:bottom w:val="none" w:sz="0" w:space="0" w:color="auto"/>
        <w:right w:val="none" w:sz="0" w:space="0" w:color="auto"/>
      </w:divBdr>
    </w:div>
    <w:div w:id="620570980">
      <w:bodyDiv w:val="1"/>
      <w:marLeft w:val="0"/>
      <w:marRight w:val="0"/>
      <w:marTop w:val="0"/>
      <w:marBottom w:val="0"/>
      <w:divBdr>
        <w:top w:val="none" w:sz="0" w:space="0" w:color="auto"/>
        <w:left w:val="none" w:sz="0" w:space="0" w:color="auto"/>
        <w:bottom w:val="none" w:sz="0" w:space="0" w:color="auto"/>
        <w:right w:val="none" w:sz="0" w:space="0" w:color="auto"/>
      </w:divBdr>
    </w:div>
    <w:div w:id="620575392">
      <w:bodyDiv w:val="1"/>
      <w:marLeft w:val="0"/>
      <w:marRight w:val="0"/>
      <w:marTop w:val="0"/>
      <w:marBottom w:val="0"/>
      <w:divBdr>
        <w:top w:val="none" w:sz="0" w:space="0" w:color="auto"/>
        <w:left w:val="none" w:sz="0" w:space="0" w:color="auto"/>
        <w:bottom w:val="none" w:sz="0" w:space="0" w:color="auto"/>
        <w:right w:val="none" w:sz="0" w:space="0" w:color="auto"/>
      </w:divBdr>
    </w:div>
    <w:div w:id="620696196">
      <w:bodyDiv w:val="1"/>
      <w:marLeft w:val="0"/>
      <w:marRight w:val="0"/>
      <w:marTop w:val="0"/>
      <w:marBottom w:val="0"/>
      <w:divBdr>
        <w:top w:val="none" w:sz="0" w:space="0" w:color="auto"/>
        <w:left w:val="none" w:sz="0" w:space="0" w:color="auto"/>
        <w:bottom w:val="none" w:sz="0" w:space="0" w:color="auto"/>
        <w:right w:val="none" w:sz="0" w:space="0" w:color="auto"/>
      </w:divBdr>
    </w:div>
    <w:div w:id="620914492">
      <w:bodyDiv w:val="1"/>
      <w:marLeft w:val="0"/>
      <w:marRight w:val="0"/>
      <w:marTop w:val="0"/>
      <w:marBottom w:val="0"/>
      <w:divBdr>
        <w:top w:val="none" w:sz="0" w:space="0" w:color="auto"/>
        <w:left w:val="none" w:sz="0" w:space="0" w:color="auto"/>
        <w:bottom w:val="none" w:sz="0" w:space="0" w:color="auto"/>
        <w:right w:val="none" w:sz="0" w:space="0" w:color="auto"/>
      </w:divBdr>
    </w:div>
    <w:div w:id="620917805">
      <w:bodyDiv w:val="1"/>
      <w:marLeft w:val="0"/>
      <w:marRight w:val="0"/>
      <w:marTop w:val="0"/>
      <w:marBottom w:val="0"/>
      <w:divBdr>
        <w:top w:val="none" w:sz="0" w:space="0" w:color="auto"/>
        <w:left w:val="none" w:sz="0" w:space="0" w:color="auto"/>
        <w:bottom w:val="none" w:sz="0" w:space="0" w:color="auto"/>
        <w:right w:val="none" w:sz="0" w:space="0" w:color="auto"/>
      </w:divBdr>
    </w:div>
    <w:div w:id="620920529">
      <w:bodyDiv w:val="1"/>
      <w:marLeft w:val="0"/>
      <w:marRight w:val="0"/>
      <w:marTop w:val="0"/>
      <w:marBottom w:val="0"/>
      <w:divBdr>
        <w:top w:val="none" w:sz="0" w:space="0" w:color="auto"/>
        <w:left w:val="none" w:sz="0" w:space="0" w:color="auto"/>
        <w:bottom w:val="none" w:sz="0" w:space="0" w:color="auto"/>
        <w:right w:val="none" w:sz="0" w:space="0" w:color="auto"/>
      </w:divBdr>
    </w:div>
    <w:div w:id="621806015">
      <w:bodyDiv w:val="1"/>
      <w:marLeft w:val="0"/>
      <w:marRight w:val="0"/>
      <w:marTop w:val="0"/>
      <w:marBottom w:val="0"/>
      <w:divBdr>
        <w:top w:val="none" w:sz="0" w:space="0" w:color="auto"/>
        <w:left w:val="none" w:sz="0" w:space="0" w:color="auto"/>
        <w:bottom w:val="none" w:sz="0" w:space="0" w:color="auto"/>
        <w:right w:val="none" w:sz="0" w:space="0" w:color="auto"/>
      </w:divBdr>
    </w:div>
    <w:div w:id="621806265">
      <w:bodyDiv w:val="1"/>
      <w:marLeft w:val="0"/>
      <w:marRight w:val="0"/>
      <w:marTop w:val="0"/>
      <w:marBottom w:val="0"/>
      <w:divBdr>
        <w:top w:val="none" w:sz="0" w:space="0" w:color="auto"/>
        <w:left w:val="none" w:sz="0" w:space="0" w:color="auto"/>
        <w:bottom w:val="none" w:sz="0" w:space="0" w:color="auto"/>
        <w:right w:val="none" w:sz="0" w:space="0" w:color="auto"/>
      </w:divBdr>
    </w:div>
    <w:div w:id="621814146">
      <w:bodyDiv w:val="1"/>
      <w:marLeft w:val="0"/>
      <w:marRight w:val="0"/>
      <w:marTop w:val="0"/>
      <w:marBottom w:val="0"/>
      <w:divBdr>
        <w:top w:val="none" w:sz="0" w:space="0" w:color="auto"/>
        <w:left w:val="none" w:sz="0" w:space="0" w:color="auto"/>
        <w:bottom w:val="none" w:sz="0" w:space="0" w:color="auto"/>
        <w:right w:val="none" w:sz="0" w:space="0" w:color="auto"/>
      </w:divBdr>
    </w:div>
    <w:div w:id="622034496">
      <w:bodyDiv w:val="1"/>
      <w:marLeft w:val="0"/>
      <w:marRight w:val="0"/>
      <w:marTop w:val="0"/>
      <w:marBottom w:val="0"/>
      <w:divBdr>
        <w:top w:val="none" w:sz="0" w:space="0" w:color="auto"/>
        <w:left w:val="none" w:sz="0" w:space="0" w:color="auto"/>
        <w:bottom w:val="none" w:sz="0" w:space="0" w:color="auto"/>
        <w:right w:val="none" w:sz="0" w:space="0" w:color="auto"/>
      </w:divBdr>
    </w:div>
    <w:div w:id="622158551">
      <w:bodyDiv w:val="1"/>
      <w:marLeft w:val="0"/>
      <w:marRight w:val="0"/>
      <w:marTop w:val="0"/>
      <w:marBottom w:val="0"/>
      <w:divBdr>
        <w:top w:val="none" w:sz="0" w:space="0" w:color="auto"/>
        <w:left w:val="none" w:sz="0" w:space="0" w:color="auto"/>
        <w:bottom w:val="none" w:sz="0" w:space="0" w:color="auto"/>
        <w:right w:val="none" w:sz="0" w:space="0" w:color="auto"/>
      </w:divBdr>
    </w:div>
    <w:div w:id="622663181">
      <w:bodyDiv w:val="1"/>
      <w:marLeft w:val="0"/>
      <w:marRight w:val="0"/>
      <w:marTop w:val="0"/>
      <w:marBottom w:val="0"/>
      <w:divBdr>
        <w:top w:val="none" w:sz="0" w:space="0" w:color="auto"/>
        <w:left w:val="none" w:sz="0" w:space="0" w:color="auto"/>
        <w:bottom w:val="none" w:sz="0" w:space="0" w:color="auto"/>
        <w:right w:val="none" w:sz="0" w:space="0" w:color="auto"/>
      </w:divBdr>
    </w:div>
    <w:div w:id="622689683">
      <w:bodyDiv w:val="1"/>
      <w:marLeft w:val="0"/>
      <w:marRight w:val="0"/>
      <w:marTop w:val="0"/>
      <w:marBottom w:val="0"/>
      <w:divBdr>
        <w:top w:val="none" w:sz="0" w:space="0" w:color="auto"/>
        <w:left w:val="none" w:sz="0" w:space="0" w:color="auto"/>
        <w:bottom w:val="none" w:sz="0" w:space="0" w:color="auto"/>
        <w:right w:val="none" w:sz="0" w:space="0" w:color="auto"/>
      </w:divBdr>
    </w:div>
    <w:div w:id="622811687">
      <w:bodyDiv w:val="1"/>
      <w:marLeft w:val="0"/>
      <w:marRight w:val="0"/>
      <w:marTop w:val="0"/>
      <w:marBottom w:val="0"/>
      <w:divBdr>
        <w:top w:val="none" w:sz="0" w:space="0" w:color="auto"/>
        <w:left w:val="none" w:sz="0" w:space="0" w:color="auto"/>
        <w:bottom w:val="none" w:sz="0" w:space="0" w:color="auto"/>
        <w:right w:val="none" w:sz="0" w:space="0" w:color="auto"/>
      </w:divBdr>
    </w:div>
    <w:div w:id="623076941">
      <w:bodyDiv w:val="1"/>
      <w:marLeft w:val="0"/>
      <w:marRight w:val="0"/>
      <w:marTop w:val="0"/>
      <w:marBottom w:val="0"/>
      <w:divBdr>
        <w:top w:val="none" w:sz="0" w:space="0" w:color="auto"/>
        <w:left w:val="none" w:sz="0" w:space="0" w:color="auto"/>
        <w:bottom w:val="none" w:sz="0" w:space="0" w:color="auto"/>
        <w:right w:val="none" w:sz="0" w:space="0" w:color="auto"/>
      </w:divBdr>
    </w:div>
    <w:div w:id="623192188">
      <w:bodyDiv w:val="1"/>
      <w:marLeft w:val="0"/>
      <w:marRight w:val="0"/>
      <w:marTop w:val="0"/>
      <w:marBottom w:val="0"/>
      <w:divBdr>
        <w:top w:val="none" w:sz="0" w:space="0" w:color="auto"/>
        <w:left w:val="none" w:sz="0" w:space="0" w:color="auto"/>
        <w:bottom w:val="none" w:sz="0" w:space="0" w:color="auto"/>
        <w:right w:val="none" w:sz="0" w:space="0" w:color="auto"/>
      </w:divBdr>
    </w:div>
    <w:div w:id="623317586">
      <w:bodyDiv w:val="1"/>
      <w:marLeft w:val="0"/>
      <w:marRight w:val="0"/>
      <w:marTop w:val="0"/>
      <w:marBottom w:val="0"/>
      <w:divBdr>
        <w:top w:val="none" w:sz="0" w:space="0" w:color="auto"/>
        <w:left w:val="none" w:sz="0" w:space="0" w:color="auto"/>
        <w:bottom w:val="none" w:sz="0" w:space="0" w:color="auto"/>
        <w:right w:val="none" w:sz="0" w:space="0" w:color="auto"/>
      </w:divBdr>
    </w:div>
    <w:div w:id="624310780">
      <w:bodyDiv w:val="1"/>
      <w:marLeft w:val="0"/>
      <w:marRight w:val="0"/>
      <w:marTop w:val="0"/>
      <w:marBottom w:val="0"/>
      <w:divBdr>
        <w:top w:val="none" w:sz="0" w:space="0" w:color="auto"/>
        <w:left w:val="none" w:sz="0" w:space="0" w:color="auto"/>
        <w:bottom w:val="none" w:sz="0" w:space="0" w:color="auto"/>
        <w:right w:val="none" w:sz="0" w:space="0" w:color="auto"/>
      </w:divBdr>
    </w:div>
    <w:div w:id="624507427">
      <w:bodyDiv w:val="1"/>
      <w:marLeft w:val="0"/>
      <w:marRight w:val="0"/>
      <w:marTop w:val="0"/>
      <w:marBottom w:val="0"/>
      <w:divBdr>
        <w:top w:val="none" w:sz="0" w:space="0" w:color="auto"/>
        <w:left w:val="none" w:sz="0" w:space="0" w:color="auto"/>
        <w:bottom w:val="none" w:sz="0" w:space="0" w:color="auto"/>
        <w:right w:val="none" w:sz="0" w:space="0" w:color="auto"/>
      </w:divBdr>
    </w:div>
    <w:div w:id="624777602">
      <w:bodyDiv w:val="1"/>
      <w:marLeft w:val="0"/>
      <w:marRight w:val="0"/>
      <w:marTop w:val="0"/>
      <w:marBottom w:val="0"/>
      <w:divBdr>
        <w:top w:val="none" w:sz="0" w:space="0" w:color="auto"/>
        <w:left w:val="none" w:sz="0" w:space="0" w:color="auto"/>
        <w:bottom w:val="none" w:sz="0" w:space="0" w:color="auto"/>
        <w:right w:val="none" w:sz="0" w:space="0" w:color="auto"/>
      </w:divBdr>
    </w:div>
    <w:div w:id="625047715">
      <w:bodyDiv w:val="1"/>
      <w:marLeft w:val="0"/>
      <w:marRight w:val="0"/>
      <w:marTop w:val="0"/>
      <w:marBottom w:val="0"/>
      <w:divBdr>
        <w:top w:val="none" w:sz="0" w:space="0" w:color="auto"/>
        <w:left w:val="none" w:sz="0" w:space="0" w:color="auto"/>
        <w:bottom w:val="none" w:sz="0" w:space="0" w:color="auto"/>
        <w:right w:val="none" w:sz="0" w:space="0" w:color="auto"/>
      </w:divBdr>
    </w:div>
    <w:div w:id="625236314">
      <w:bodyDiv w:val="1"/>
      <w:marLeft w:val="0"/>
      <w:marRight w:val="0"/>
      <w:marTop w:val="0"/>
      <w:marBottom w:val="0"/>
      <w:divBdr>
        <w:top w:val="none" w:sz="0" w:space="0" w:color="auto"/>
        <w:left w:val="none" w:sz="0" w:space="0" w:color="auto"/>
        <w:bottom w:val="none" w:sz="0" w:space="0" w:color="auto"/>
        <w:right w:val="none" w:sz="0" w:space="0" w:color="auto"/>
      </w:divBdr>
    </w:div>
    <w:div w:id="625239765">
      <w:bodyDiv w:val="1"/>
      <w:marLeft w:val="0"/>
      <w:marRight w:val="0"/>
      <w:marTop w:val="0"/>
      <w:marBottom w:val="0"/>
      <w:divBdr>
        <w:top w:val="none" w:sz="0" w:space="0" w:color="auto"/>
        <w:left w:val="none" w:sz="0" w:space="0" w:color="auto"/>
        <w:bottom w:val="none" w:sz="0" w:space="0" w:color="auto"/>
        <w:right w:val="none" w:sz="0" w:space="0" w:color="auto"/>
      </w:divBdr>
    </w:div>
    <w:div w:id="625433387">
      <w:bodyDiv w:val="1"/>
      <w:marLeft w:val="0"/>
      <w:marRight w:val="0"/>
      <w:marTop w:val="0"/>
      <w:marBottom w:val="0"/>
      <w:divBdr>
        <w:top w:val="none" w:sz="0" w:space="0" w:color="auto"/>
        <w:left w:val="none" w:sz="0" w:space="0" w:color="auto"/>
        <w:bottom w:val="none" w:sz="0" w:space="0" w:color="auto"/>
        <w:right w:val="none" w:sz="0" w:space="0" w:color="auto"/>
      </w:divBdr>
    </w:div>
    <w:div w:id="625505276">
      <w:bodyDiv w:val="1"/>
      <w:marLeft w:val="0"/>
      <w:marRight w:val="0"/>
      <w:marTop w:val="0"/>
      <w:marBottom w:val="0"/>
      <w:divBdr>
        <w:top w:val="none" w:sz="0" w:space="0" w:color="auto"/>
        <w:left w:val="none" w:sz="0" w:space="0" w:color="auto"/>
        <w:bottom w:val="none" w:sz="0" w:space="0" w:color="auto"/>
        <w:right w:val="none" w:sz="0" w:space="0" w:color="auto"/>
      </w:divBdr>
    </w:div>
    <w:div w:id="626131566">
      <w:bodyDiv w:val="1"/>
      <w:marLeft w:val="0"/>
      <w:marRight w:val="0"/>
      <w:marTop w:val="0"/>
      <w:marBottom w:val="0"/>
      <w:divBdr>
        <w:top w:val="none" w:sz="0" w:space="0" w:color="auto"/>
        <w:left w:val="none" w:sz="0" w:space="0" w:color="auto"/>
        <w:bottom w:val="none" w:sz="0" w:space="0" w:color="auto"/>
        <w:right w:val="none" w:sz="0" w:space="0" w:color="auto"/>
      </w:divBdr>
    </w:div>
    <w:div w:id="626863340">
      <w:bodyDiv w:val="1"/>
      <w:marLeft w:val="0"/>
      <w:marRight w:val="0"/>
      <w:marTop w:val="0"/>
      <w:marBottom w:val="0"/>
      <w:divBdr>
        <w:top w:val="none" w:sz="0" w:space="0" w:color="auto"/>
        <w:left w:val="none" w:sz="0" w:space="0" w:color="auto"/>
        <w:bottom w:val="none" w:sz="0" w:space="0" w:color="auto"/>
        <w:right w:val="none" w:sz="0" w:space="0" w:color="auto"/>
      </w:divBdr>
    </w:div>
    <w:div w:id="626936416">
      <w:bodyDiv w:val="1"/>
      <w:marLeft w:val="0"/>
      <w:marRight w:val="0"/>
      <w:marTop w:val="0"/>
      <w:marBottom w:val="0"/>
      <w:divBdr>
        <w:top w:val="none" w:sz="0" w:space="0" w:color="auto"/>
        <w:left w:val="none" w:sz="0" w:space="0" w:color="auto"/>
        <w:bottom w:val="none" w:sz="0" w:space="0" w:color="auto"/>
        <w:right w:val="none" w:sz="0" w:space="0" w:color="auto"/>
      </w:divBdr>
    </w:div>
    <w:div w:id="627204385">
      <w:bodyDiv w:val="1"/>
      <w:marLeft w:val="0"/>
      <w:marRight w:val="0"/>
      <w:marTop w:val="0"/>
      <w:marBottom w:val="0"/>
      <w:divBdr>
        <w:top w:val="none" w:sz="0" w:space="0" w:color="auto"/>
        <w:left w:val="none" w:sz="0" w:space="0" w:color="auto"/>
        <w:bottom w:val="none" w:sz="0" w:space="0" w:color="auto"/>
        <w:right w:val="none" w:sz="0" w:space="0" w:color="auto"/>
      </w:divBdr>
    </w:div>
    <w:div w:id="627588776">
      <w:bodyDiv w:val="1"/>
      <w:marLeft w:val="0"/>
      <w:marRight w:val="0"/>
      <w:marTop w:val="0"/>
      <w:marBottom w:val="0"/>
      <w:divBdr>
        <w:top w:val="none" w:sz="0" w:space="0" w:color="auto"/>
        <w:left w:val="none" w:sz="0" w:space="0" w:color="auto"/>
        <w:bottom w:val="none" w:sz="0" w:space="0" w:color="auto"/>
        <w:right w:val="none" w:sz="0" w:space="0" w:color="auto"/>
      </w:divBdr>
    </w:div>
    <w:div w:id="627708493">
      <w:bodyDiv w:val="1"/>
      <w:marLeft w:val="0"/>
      <w:marRight w:val="0"/>
      <w:marTop w:val="0"/>
      <w:marBottom w:val="0"/>
      <w:divBdr>
        <w:top w:val="none" w:sz="0" w:space="0" w:color="auto"/>
        <w:left w:val="none" w:sz="0" w:space="0" w:color="auto"/>
        <w:bottom w:val="none" w:sz="0" w:space="0" w:color="auto"/>
        <w:right w:val="none" w:sz="0" w:space="0" w:color="auto"/>
      </w:divBdr>
    </w:div>
    <w:div w:id="628509677">
      <w:bodyDiv w:val="1"/>
      <w:marLeft w:val="0"/>
      <w:marRight w:val="0"/>
      <w:marTop w:val="0"/>
      <w:marBottom w:val="0"/>
      <w:divBdr>
        <w:top w:val="none" w:sz="0" w:space="0" w:color="auto"/>
        <w:left w:val="none" w:sz="0" w:space="0" w:color="auto"/>
        <w:bottom w:val="none" w:sz="0" w:space="0" w:color="auto"/>
        <w:right w:val="none" w:sz="0" w:space="0" w:color="auto"/>
      </w:divBdr>
    </w:div>
    <w:div w:id="628585823">
      <w:bodyDiv w:val="1"/>
      <w:marLeft w:val="0"/>
      <w:marRight w:val="0"/>
      <w:marTop w:val="0"/>
      <w:marBottom w:val="0"/>
      <w:divBdr>
        <w:top w:val="none" w:sz="0" w:space="0" w:color="auto"/>
        <w:left w:val="none" w:sz="0" w:space="0" w:color="auto"/>
        <w:bottom w:val="none" w:sz="0" w:space="0" w:color="auto"/>
        <w:right w:val="none" w:sz="0" w:space="0" w:color="auto"/>
      </w:divBdr>
    </w:div>
    <w:div w:id="628626187">
      <w:bodyDiv w:val="1"/>
      <w:marLeft w:val="0"/>
      <w:marRight w:val="0"/>
      <w:marTop w:val="0"/>
      <w:marBottom w:val="0"/>
      <w:divBdr>
        <w:top w:val="none" w:sz="0" w:space="0" w:color="auto"/>
        <w:left w:val="none" w:sz="0" w:space="0" w:color="auto"/>
        <w:bottom w:val="none" w:sz="0" w:space="0" w:color="auto"/>
        <w:right w:val="none" w:sz="0" w:space="0" w:color="auto"/>
      </w:divBdr>
    </w:div>
    <w:div w:id="629092716">
      <w:bodyDiv w:val="1"/>
      <w:marLeft w:val="0"/>
      <w:marRight w:val="0"/>
      <w:marTop w:val="0"/>
      <w:marBottom w:val="0"/>
      <w:divBdr>
        <w:top w:val="none" w:sz="0" w:space="0" w:color="auto"/>
        <w:left w:val="none" w:sz="0" w:space="0" w:color="auto"/>
        <w:bottom w:val="none" w:sz="0" w:space="0" w:color="auto"/>
        <w:right w:val="none" w:sz="0" w:space="0" w:color="auto"/>
      </w:divBdr>
    </w:div>
    <w:div w:id="629478943">
      <w:bodyDiv w:val="1"/>
      <w:marLeft w:val="0"/>
      <w:marRight w:val="0"/>
      <w:marTop w:val="0"/>
      <w:marBottom w:val="0"/>
      <w:divBdr>
        <w:top w:val="none" w:sz="0" w:space="0" w:color="auto"/>
        <w:left w:val="none" w:sz="0" w:space="0" w:color="auto"/>
        <w:bottom w:val="none" w:sz="0" w:space="0" w:color="auto"/>
        <w:right w:val="none" w:sz="0" w:space="0" w:color="auto"/>
      </w:divBdr>
    </w:div>
    <w:div w:id="629555210">
      <w:bodyDiv w:val="1"/>
      <w:marLeft w:val="0"/>
      <w:marRight w:val="0"/>
      <w:marTop w:val="0"/>
      <w:marBottom w:val="0"/>
      <w:divBdr>
        <w:top w:val="none" w:sz="0" w:space="0" w:color="auto"/>
        <w:left w:val="none" w:sz="0" w:space="0" w:color="auto"/>
        <w:bottom w:val="none" w:sz="0" w:space="0" w:color="auto"/>
        <w:right w:val="none" w:sz="0" w:space="0" w:color="auto"/>
      </w:divBdr>
    </w:div>
    <w:div w:id="629937313">
      <w:bodyDiv w:val="1"/>
      <w:marLeft w:val="0"/>
      <w:marRight w:val="0"/>
      <w:marTop w:val="0"/>
      <w:marBottom w:val="0"/>
      <w:divBdr>
        <w:top w:val="none" w:sz="0" w:space="0" w:color="auto"/>
        <w:left w:val="none" w:sz="0" w:space="0" w:color="auto"/>
        <w:bottom w:val="none" w:sz="0" w:space="0" w:color="auto"/>
        <w:right w:val="none" w:sz="0" w:space="0" w:color="auto"/>
      </w:divBdr>
    </w:div>
    <w:div w:id="630745834">
      <w:bodyDiv w:val="1"/>
      <w:marLeft w:val="0"/>
      <w:marRight w:val="0"/>
      <w:marTop w:val="0"/>
      <w:marBottom w:val="0"/>
      <w:divBdr>
        <w:top w:val="none" w:sz="0" w:space="0" w:color="auto"/>
        <w:left w:val="none" w:sz="0" w:space="0" w:color="auto"/>
        <w:bottom w:val="none" w:sz="0" w:space="0" w:color="auto"/>
        <w:right w:val="none" w:sz="0" w:space="0" w:color="auto"/>
      </w:divBdr>
    </w:div>
    <w:div w:id="630746146">
      <w:bodyDiv w:val="1"/>
      <w:marLeft w:val="0"/>
      <w:marRight w:val="0"/>
      <w:marTop w:val="0"/>
      <w:marBottom w:val="0"/>
      <w:divBdr>
        <w:top w:val="none" w:sz="0" w:space="0" w:color="auto"/>
        <w:left w:val="none" w:sz="0" w:space="0" w:color="auto"/>
        <w:bottom w:val="none" w:sz="0" w:space="0" w:color="auto"/>
        <w:right w:val="none" w:sz="0" w:space="0" w:color="auto"/>
      </w:divBdr>
    </w:div>
    <w:div w:id="631129948">
      <w:bodyDiv w:val="1"/>
      <w:marLeft w:val="0"/>
      <w:marRight w:val="0"/>
      <w:marTop w:val="0"/>
      <w:marBottom w:val="0"/>
      <w:divBdr>
        <w:top w:val="none" w:sz="0" w:space="0" w:color="auto"/>
        <w:left w:val="none" w:sz="0" w:space="0" w:color="auto"/>
        <w:bottom w:val="none" w:sz="0" w:space="0" w:color="auto"/>
        <w:right w:val="none" w:sz="0" w:space="0" w:color="auto"/>
      </w:divBdr>
    </w:div>
    <w:div w:id="631252520">
      <w:bodyDiv w:val="1"/>
      <w:marLeft w:val="0"/>
      <w:marRight w:val="0"/>
      <w:marTop w:val="0"/>
      <w:marBottom w:val="0"/>
      <w:divBdr>
        <w:top w:val="none" w:sz="0" w:space="0" w:color="auto"/>
        <w:left w:val="none" w:sz="0" w:space="0" w:color="auto"/>
        <w:bottom w:val="none" w:sz="0" w:space="0" w:color="auto"/>
        <w:right w:val="none" w:sz="0" w:space="0" w:color="auto"/>
      </w:divBdr>
    </w:div>
    <w:div w:id="631329147">
      <w:bodyDiv w:val="1"/>
      <w:marLeft w:val="0"/>
      <w:marRight w:val="0"/>
      <w:marTop w:val="0"/>
      <w:marBottom w:val="0"/>
      <w:divBdr>
        <w:top w:val="none" w:sz="0" w:space="0" w:color="auto"/>
        <w:left w:val="none" w:sz="0" w:space="0" w:color="auto"/>
        <w:bottom w:val="none" w:sz="0" w:space="0" w:color="auto"/>
        <w:right w:val="none" w:sz="0" w:space="0" w:color="auto"/>
      </w:divBdr>
    </w:div>
    <w:div w:id="631331391">
      <w:bodyDiv w:val="1"/>
      <w:marLeft w:val="0"/>
      <w:marRight w:val="0"/>
      <w:marTop w:val="0"/>
      <w:marBottom w:val="0"/>
      <w:divBdr>
        <w:top w:val="none" w:sz="0" w:space="0" w:color="auto"/>
        <w:left w:val="none" w:sz="0" w:space="0" w:color="auto"/>
        <w:bottom w:val="none" w:sz="0" w:space="0" w:color="auto"/>
        <w:right w:val="none" w:sz="0" w:space="0" w:color="auto"/>
      </w:divBdr>
    </w:div>
    <w:div w:id="631712347">
      <w:bodyDiv w:val="1"/>
      <w:marLeft w:val="0"/>
      <w:marRight w:val="0"/>
      <w:marTop w:val="0"/>
      <w:marBottom w:val="0"/>
      <w:divBdr>
        <w:top w:val="none" w:sz="0" w:space="0" w:color="auto"/>
        <w:left w:val="none" w:sz="0" w:space="0" w:color="auto"/>
        <w:bottom w:val="none" w:sz="0" w:space="0" w:color="auto"/>
        <w:right w:val="none" w:sz="0" w:space="0" w:color="auto"/>
      </w:divBdr>
    </w:div>
    <w:div w:id="631834250">
      <w:bodyDiv w:val="1"/>
      <w:marLeft w:val="0"/>
      <w:marRight w:val="0"/>
      <w:marTop w:val="0"/>
      <w:marBottom w:val="0"/>
      <w:divBdr>
        <w:top w:val="none" w:sz="0" w:space="0" w:color="auto"/>
        <w:left w:val="none" w:sz="0" w:space="0" w:color="auto"/>
        <w:bottom w:val="none" w:sz="0" w:space="0" w:color="auto"/>
        <w:right w:val="none" w:sz="0" w:space="0" w:color="auto"/>
      </w:divBdr>
    </w:div>
    <w:div w:id="631911316">
      <w:bodyDiv w:val="1"/>
      <w:marLeft w:val="0"/>
      <w:marRight w:val="0"/>
      <w:marTop w:val="0"/>
      <w:marBottom w:val="0"/>
      <w:divBdr>
        <w:top w:val="none" w:sz="0" w:space="0" w:color="auto"/>
        <w:left w:val="none" w:sz="0" w:space="0" w:color="auto"/>
        <w:bottom w:val="none" w:sz="0" w:space="0" w:color="auto"/>
        <w:right w:val="none" w:sz="0" w:space="0" w:color="auto"/>
      </w:divBdr>
    </w:div>
    <w:div w:id="632178163">
      <w:bodyDiv w:val="1"/>
      <w:marLeft w:val="0"/>
      <w:marRight w:val="0"/>
      <w:marTop w:val="0"/>
      <w:marBottom w:val="0"/>
      <w:divBdr>
        <w:top w:val="none" w:sz="0" w:space="0" w:color="auto"/>
        <w:left w:val="none" w:sz="0" w:space="0" w:color="auto"/>
        <w:bottom w:val="none" w:sz="0" w:space="0" w:color="auto"/>
        <w:right w:val="none" w:sz="0" w:space="0" w:color="auto"/>
      </w:divBdr>
    </w:div>
    <w:div w:id="633021481">
      <w:bodyDiv w:val="1"/>
      <w:marLeft w:val="0"/>
      <w:marRight w:val="0"/>
      <w:marTop w:val="0"/>
      <w:marBottom w:val="0"/>
      <w:divBdr>
        <w:top w:val="none" w:sz="0" w:space="0" w:color="auto"/>
        <w:left w:val="none" w:sz="0" w:space="0" w:color="auto"/>
        <w:bottom w:val="none" w:sz="0" w:space="0" w:color="auto"/>
        <w:right w:val="none" w:sz="0" w:space="0" w:color="auto"/>
      </w:divBdr>
    </w:div>
    <w:div w:id="633100225">
      <w:bodyDiv w:val="1"/>
      <w:marLeft w:val="0"/>
      <w:marRight w:val="0"/>
      <w:marTop w:val="0"/>
      <w:marBottom w:val="0"/>
      <w:divBdr>
        <w:top w:val="none" w:sz="0" w:space="0" w:color="auto"/>
        <w:left w:val="none" w:sz="0" w:space="0" w:color="auto"/>
        <w:bottom w:val="none" w:sz="0" w:space="0" w:color="auto"/>
        <w:right w:val="none" w:sz="0" w:space="0" w:color="auto"/>
      </w:divBdr>
    </w:div>
    <w:div w:id="633291750">
      <w:bodyDiv w:val="1"/>
      <w:marLeft w:val="0"/>
      <w:marRight w:val="0"/>
      <w:marTop w:val="0"/>
      <w:marBottom w:val="0"/>
      <w:divBdr>
        <w:top w:val="none" w:sz="0" w:space="0" w:color="auto"/>
        <w:left w:val="none" w:sz="0" w:space="0" w:color="auto"/>
        <w:bottom w:val="none" w:sz="0" w:space="0" w:color="auto"/>
        <w:right w:val="none" w:sz="0" w:space="0" w:color="auto"/>
      </w:divBdr>
    </w:div>
    <w:div w:id="633868796">
      <w:bodyDiv w:val="1"/>
      <w:marLeft w:val="0"/>
      <w:marRight w:val="0"/>
      <w:marTop w:val="0"/>
      <w:marBottom w:val="0"/>
      <w:divBdr>
        <w:top w:val="none" w:sz="0" w:space="0" w:color="auto"/>
        <w:left w:val="none" w:sz="0" w:space="0" w:color="auto"/>
        <w:bottom w:val="none" w:sz="0" w:space="0" w:color="auto"/>
        <w:right w:val="none" w:sz="0" w:space="0" w:color="auto"/>
      </w:divBdr>
    </w:div>
    <w:div w:id="634215271">
      <w:bodyDiv w:val="1"/>
      <w:marLeft w:val="0"/>
      <w:marRight w:val="0"/>
      <w:marTop w:val="0"/>
      <w:marBottom w:val="0"/>
      <w:divBdr>
        <w:top w:val="none" w:sz="0" w:space="0" w:color="auto"/>
        <w:left w:val="none" w:sz="0" w:space="0" w:color="auto"/>
        <w:bottom w:val="none" w:sz="0" w:space="0" w:color="auto"/>
        <w:right w:val="none" w:sz="0" w:space="0" w:color="auto"/>
      </w:divBdr>
    </w:div>
    <w:div w:id="634259822">
      <w:bodyDiv w:val="1"/>
      <w:marLeft w:val="0"/>
      <w:marRight w:val="0"/>
      <w:marTop w:val="0"/>
      <w:marBottom w:val="0"/>
      <w:divBdr>
        <w:top w:val="none" w:sz="0" w:space="0" w:color="auto"/>
        <w:left w:val="none" w:sz="0" w:space="0" w:color="auto"/>
        <w:bottom w:val="none" w:sz="0" w:space="0" w:color="auto"/>
        <w:right w:val="none" w:sz="0" w:space="0" w:color="auto"/>
      </w:divBdr>
    </w:div>
    <w:div w:id="634407476">
      <w:bodyDiv w:val="1"/>
      <w:marLeft w:val="0"/>
      <w:marRight w:val="0"/>
      <w:marTop w:val="0"/>
      <w:marBottom w:val="0"/>
      <w:divBdr>
        <w:top w:val="none" w:sz="0" w:space="0" w:color="auto"/>
        <w:left w:val="none" w:sz="0" w:space="0" w:color="auto"/>
        <w:bottom w:val="none" w:sz="0" w:space="0" w:color="auto"/>
        <w:right w:val="none" w:sz="0" w:space="0" w:color="auto"/>
      </w:divBdr>
    </w:div>
    <w:div w:id="634457812">
      <w:bodyDiv w:val="1"/>
      <w:marLeft w:val="0"/>
      <w:marRight w:val="0"/>
      <w:marTop w:val="0"/>
      <w:marBottom w:val="0"/>
      <w:divBdr>
        <w:top w:val="none" w:sz="0" w:space="0" w:color="auto"/>
        <w:left w:val="none" w:sz="0" w:space="0" w:color="auto"/>
        <w:bottom w:val="none" w:sz="0" w:space="0" w:color="auto"/>
        <w:right w:val="none" w:sz="0" w:space="0" w:color="auto"/>
      </w:divBdr>
    </w:div>
    <w:div w:id="634603298">
      <w:bodyDiv w:val="1"/>
      <w:marLeft w:val="0"/>
      <w:marRight w:val="0"/>
      <w:marTop w:val="0"/>
      <w:marBottom w:val="0"/>
      <w:divBdr>
        <w:top w:val="none" w:sz="0" w:space="0" w:color="auto"/>
        <w:left w:val="none" w:sz="0" w:space="0" w:color="auto"/>
        <w:bottom w:val="none" w:sz="0" w:space="0" w:color="auto"/>
        <w:right w:val="none" w:sz="0" w:space="0" w:color="auto"/>
      </w:divBdr>
    </w:div>
    <w:div w:id="634800021">
      <w:bodyDiv w:val="1"/>
      <w:marLeft w:val="0"/>
      <w:marRight w:val="0"/>
      <w:marTop w:val="0"/>
      <w:marBottom w:val="0"/>
      <w:divBdr>
        <w:top w:val="none" w:sz="0" w:space="0" w:color="auto"/>
        <w:left w:val="none" w:sz="0" w:space="0" w:color="auto"/>
        <w:bottom w:val="none" w:sz="0" w:space="0" w:color="auto"/>
        <w:right w:val="none" w:sz="0" w:space="0" w:color="auto"/>
      </w:divBdr>
    </w:div>
    <w:div w:id="634872178">
      <w:bodyDiv w:val="1"/>
      <w:marLeft w:val="0"/>
      <w:marRight w:val="0"/>
      <w:marTop w:val="0"/>
      <w:marBottom w:val="0"/>
      <w:divBdr>
        <w:top w:val="none" w:sz="0" w:space="0" w:color="auto"/>
        <w:left w:val="none" w:sz="0" w:space="0" w:color="auto"/>
        <w:bottom w:val="none" w:sz="0" w:space="0" w:color="auto"/>
        <w:right w:val="none" w:sz="0" w:space="0" w:color="auto"/>
      </w:divBdr>
    </w:div>
    <w:div w:id="635065078">
      <w:bodyDiv w:val="1"/>
      <w:marLeft w:val="0"/>
      <w:marRight w:val="0"/>
      <w:marTop w:val="0"/>
      <w:marBottom w:val="0"/>
      <w:divBdr>
        <w:top w:val="none" w:sz="0" w:space="0" w:color="auto"/>
        <w:left w:val="none" w:sz="0" w:space="0" w:color="auto"/>
        <w:bottom w:val="none" w:sz="0" w:space="0" w:color="auto"/>
        <w:right w:val="none" w:sz="0" w:space="0" w:color="auto"/>
      </w:divBdr>
    </w:div>
    <w:div w:id="635137943">
      <w:bodyDiv w:val="1"/>
      <w:marLeft w:val="0"/>
      <w:marRight w:val="0"/>
      <w:marTop w:val="0"/>
      <w:marBottom w:val="0"/>
      <w:divBdr>
        <w:top w:val="none" w:sz="0" w:space="0" w:color="auto"/>
        <w:left w:val="none" w:sz="0" w:space="0" w:color="auto"/>
        <w:bottom w:val="none" w:sz="0" w:space="0" w:color="auto"/>
        <w:right w:val="none" w:sz="0" w:space="0" w:color="auto"/>
      </w:divBdr>
    </w:div>
    <w:div w:id="635525856">
      <w:bodyDiv w:val="1"/>
      <w:marLeft w:val="0"/>
      <w:marRight w:val="0"/>
      <w:marTop w:val="0"/>
      <w:marBottom w:val="0"/>
      <w:divBdr>
        <w:top w:val="none" w:sz="0" w:space="0" w:color="auto"/>
        <w:left w:val="none" w:sz="0" w:space="0" w:color="auto"/>
        <w:bottom w:val="none" w:sz="0" w:space="0" w:color="auto"/>
        <w:right w:val="none" w:sz="0" w:space="0" w:color="auto"/>
      </w:divBdr>
    </w:div>
    <w:div w:id="635649580">
      <w:bodyDiv w:val="1"/>
      <w:marLeft w:val="0"/>
      <w:marRight w:val="0"/>
      <w:marTop w:val="0"/>
      <w:marBottom w:val="0"/>
      <w:divBdr>
        <w:top w:val="none" w:sz="0" w:space="0" w:color="auto"/>
        <w:left w:val="none" w:sz="0" w:space="0" w:color="auto"/>
        <w:bottom w:val="none" w:sz="0" w:space="0" w:color="auto"/>
        <w:right w:val="none" w:sz="0" w:space="0" w:color="auto"/>
      </w:divBdr>
    </w:div>
    <w:div w:id="635917093">
      <w:bodyDiv w:val="1"/>
      <w:marLeft w:val="0"/>
      <w:marRight w:val="0"/>
      <w:marTop w:val="0"/>
      <w:marBottom w:val="0"/>
      <w:divBdr>
        <w:top w:val="none" w:sz="0" w:space="0" w:color="auto"/>
        <w:left w:val="none" w:sz="0" w:space="0" w:color="auto"/>
        <w:bottom w:val="none" w:sz="0" w:space="0" w:color="auto"/>
        <w:right w:val="none" w:sz="0" w:space="0" w:color="auto"/>
      </w:divBdr>
    </w:div>
    <w:div w:id="636032226">
      <w:bodyDiv w:val="1"/>
      <w:marLeft w:val="0"/>
      <w:marRight w:val="0"/>
      <w:marTop w:val="0"/>
      <w:marBottom w:val="0"/>
      <w:divBdr>
        <w:top w:val="none" w:sz="0" w:space="0" w:color="auto"/>
        <w:left w:val="none" w:sz="0" w:space="0" w:color="auto"/>
        <w:bottom w:val="none" w:sz="0" w:space="0" w:color="auto"/>
        <w:right w:val="none" w:sz="0" w:space="0" w:color="auto"/>
      </w:divBdr>
    </w:div>
    <w:div w:id="637078415">
      <w:bodyDiv w:val="1"/>
      <w:marLeft w:val="0"/>
      <w:marRight w:val="0"/>
      <w:marTop w:val="0"/>
      <w:marBottom w:val="0"/>
      <w:divBdr>
        <w:top w:val="none" w:sz="0" w:space="0" w:color="auto"/>
        <w:left w:val="none" w:sz="0" w:space="0" w:color="auto"/>
        <w:bottom w:val="none" w:sz="0" w:space="0" w:color="auto"/>
        <w:right w:val="none" w:sz="0" w:space="0" w:color="auto"/>
      </w:divBdr>
    </w:div>
    <w:div w:id="637299685">
      <w:bodyDiv w:val="1"/>
      <w:marLeft w:val="0"/>
      <w:marRight w:val="0"/>
      <w:marTop w:val="0"/>
      <w:marBottom w:val="0"/>
      <w:divBdr>
        <w:top w:val="none" w:sz="0" w:space="0" w:color="auto"/>
        <w:left w:val="none" w:sz="0" w:space="0" w:color="auto"/>
        <w:bottom w:val="none" w:sz="0" w:space="0" w:color="auto"/>
        <w:right w:val="none" w:sz="0" w:space="0" w:color="auto"/>
      </w:divBdr>
    </w:div>
    <w:div w:id="637686340">
      <w:bodyDiv w:val="1"/>
      <w:marLeft w:val="0"/>
      <w:marRight w:val="0"/>
      <w:marTop w:val="0"/>
      <w:marBottom w:val="0"/>
      <w:divBdr>
        <w:top w:val="none" w:sz="0" w:space="0" w:color="auto"/>
        <w:left w:val="none" w:sz="0" w:space="0" w:color="auto"/>
        <w:bottom w:val="none" w:sz="0" w:space="0" w:color="auto"/>
        <w:right w:val="none" w:sz="0" w:space="0" w:color="auto"/>
      </w:divBdr>
    </w:div>
    <w:div w:id="637804839">
      <w:bodyDiv w:val="1"/>
      <w:marLeft w:val="0"/>
      <w:marRight w:val="0"/>
      <w:marTop w:val="0"/>
      <w:marBottom w:val="0"/>
      <w:divBdr>
        <w:top w:val="none" w:sz="0" w:space="0" w:color="auto"/>
        <w:left w:val="none" w:sz="0" w:space="0" w:color="auto"/>
        <w:bottom w:val="none" w:sz="0" w:space="0" w:color="auto"/>
        <w:right w:val="none" w:sz="0" w:space="0" w:color="auto"/>
      </w:divBdr>
    </w:div>
    <w:div w:id="637808207">
      <w:bodyDiv w:val="1"/>
      <w:marLeft w:val="0"/>
      <w:marRight w:val="0"/>
      <w:marTop w:val="0"/>
      <w:marBottom w:val="0"/>
      <w:divBdr>
        <w:top w:val="none" w:sz="0" w:space="0" w:color="auto"/>
        <w:left w:val="none" w:sz="0" w:space="0" w:color="auto"/>
        <w:bottom w:val="none" w:sz="0" w:space="0" w:color="auto"/>
        <w:right w:val="none" w:sz="0" w:space="0" w:color="auto"/>
      </w:divBdr>
    </w:div>
    <w:div w:id="638340399">
      <w:bodyDiv w:val="1"/>
      <w:marLeft w:val="0"/>
      <w:marRight w:val="0"/>
      <w:marTop w:val="0"/>
      <w:marBottom w:val="0"/>
      <w:divBdr>
        <w:top w:val="none" w:sz="0" w:space="0" w:color="auto"/>
        <w:left w:val="none" w:sz="0" w:space="0" w:color="auto"/>
        <w:bottom w:val="none" w:sz="0" w:space="0" w:color="auto"/>
        <w:right w:val="none" w:sz="0" w:space="0" w:color="auto"/>
      </w:divBdr>
    </w:div>
    <w:div w:id="638464493">
      <w:bodyDiv w:val="1"/>
      <w:marLeft w:val="0"/>
      <w:marRight w:val="0"/>
      <w:marTop w:val="0"/>
      <w:marBottom w:val="0"/>
      <w:divBdr>
        <w:top w:val="none" w:sz="0" w:space="0" w:color="auto"/>
        <w:left w:val="none" w:sz="0" w:space="0" w:color="auto"/>
        <w:bottom w:val="none" w:sz="0" w:space="0" w:color="auto"/>
        <w:right w:val="none" w:sz="0" w:space="0" w:color="auto"/>
      </w:divBdr>
    </w:div>
    <w:div w:id="638530581">
      <w:bodyDiv w:val="1"/>
      <w:marLeft w:val="0"/>
      <w:marRight w:val="0"/>
      <w:marTop w:val="0"/>
      <w:marBottom w:val="0"/>
      <w:divBdr>
        <w:top w:val="none" w:sz="0" w:space="0" w:color="auto"/>
        <w:left w:val="none" w:sz="0" w:space="0" w:color="auto"/>
        <w:bottom w:val="none" w:sz="0" w:space="0" w:color="auto"/>
        <w:right w:val="none" w:sz="0" w:space="0" w:color="auto"/>
      </w:divBdr>
    </w:div>
    <w:div w:id="638609406">
      <w:bodyDiv w:val="1"/>
      <w:marLeft w:val="0"/>
      <w:marRight w:val="0"/>
      <w:marTop w:val="0"/>
      <w:marBottom w:val="0"/>
      <w:divBdr>
        <w:top w:val="none" w:sz="0" w:space="0" w:color="auto"/>
        <w:left w:val="none" w:sz="0" w:space="0" w:color="auto"/>
        <w:bottom w:val="none" w:sz="0" w:space="0" w:color="auto"/>
        <w:right w:val="none" w:sz="0" w:space="0" w:color="auto"/>
      </w:divBdr>
    </w:div>
    <w:div w:id="638648771">
      <w:bodyDiv w:val="1"/>
      <w:marLeft w:val="0"/>
      <w:marRight w:val="0"/>
      <w:marTop w:val="0"/>
      <w:marBottom w:val="0"/>
      <w:divBdr>
        <w:top w:val="none" w:sz="0" w:space="0" w:color="auto"/>
        <w:left w:val="none" w:sz="0" w:space="0" w:color="auto"/>
        <w:bottom w:val="none" w:sz="0" w:space="0" w:color="auto"/>
        <w:right w:val="none" w:sz="0" w:space="0" w:color="auto"/>
      </w:divBdr>
    </w:div>
    <w:div w:id="638651698">
      <w:bodyDiv w:val="1"/>
      <w:marLeft w:val="0"/>
      <w:marRight w:val="0"/>
      <w:marTop w:val="0"/>
      <w:marBottom w:val="0"/>
      <w:divBdr>
        <w:top w:val="none" w:sz="0" w:space="0" w:color="auto"/>
        <w:left w:val="none" w:sz="0" w:space="0" w:color="auto"/>
        <w:bottom w:val="none" w:sz="0" w:space="0" w:color="auto"/>
        <w:right w:val="none" w:sz="0" w:space="0" w:color="auto"/>
      </w:divBdr>
    </w:div>
    <w:div w:id="638725591">
      <w:bodyDiv w:val="1"/>
      <w:marLeft w:val="0"/>
      <w:marRight w:val="0"/>
      <w:marTop w:val="0"/>
      <w:marBottom w:val="0"/>
      <w:divBdr>
        <w:top w:val="none" w:sz="0" w:space="0" w:color="auto"/>
        <w:left w:val="none" w:sz="0" w:space="0" w:color="auto"/>
        <w:bottom w:val="none" w:sz="0" w:space="0" w:color="auto"/>
        <w:right w:val="none" w:sz="0" w:space="0" w:color="auto"/>
      </w:divBdr>
    </w:div>
    <w:div w:id="638845436">
      <w:bodyDiv w:val="1"/>
      <w:marLeft w:val="0"/>
      <w:marRight w:val="0"/>
      <w:marTop w:val="0"/>
      <w:marBottom w:val="0"/>
      <w:divBdr>
        <w:top w:val="none" w:sz="0" w:space="0" w:color="auto"/>
        <w:left w:val="none" w:sz="0" w:space="0" w:color="auto"/>
        <w:bottom w:val="none" w:sz="0" w:space="0" w:color="auto"/>
        <w:right w:val="none" w:sz="0" w:space="0" w:color="auto"/>
      </w:divBdr>
    </w:div>
    <w:div w:id="638921156">
      <w:bodyDiv w:val="1"/>
      <w:marLeft w:val="0"/>
      <w:marRight w:val="0"/>
      <w:marTop w:val="0"/>
      <w:marBottom w:val="0"/>
      <w:divBdr>
        <w:top w:val="none" w:sz="0" w:space="0" w:color="auto"/>
        <w:left w:val="none" w:sz="0" w:space="0" w:color="auto"/>
        <w:bottom w:val="none" w:sz="0" w:space="0" w:color="auto"/>
        <w:right w:val="none" w:sz="0" w:space="0" w:color="auto"/>
      </w:divBdr>
    </w:div>
    <w:div w:id="639304675">
      <w:bodyDiv w:val="1"/>
      <w:marLeft w:val="0"/>
      <w:marRight w:val="0"/>
      <w:marTop w:val="0"/>
      <w:marBottom w:val="0"/>
      <w:divBdr>
        <w:top w:val="none" w:sz="0" w:space="0" w:color="auto"/>
        <w:left w:val="none" w:sz="0" w:space="0" w:color="auto"/>
        <w:bottom w:val="none" w:sz="0" w:space="0" w:color="auto"/>
        <w:right w:val="none" w:sz="0" w:space="0" w:color="auto"/>
      </w:divBdr>
    </w:div>
    <w:div w:id="639843660">
      <w:bodyDiv w:val="1"/>
      <w:marLeft w:val="0"/>
      <w:marRight w:val="0"/>
      <w:marTop w:val="0"/>
      <w:marBottom w:val="0"/>
      <w:divBdr>
        <w:top w:val="none" w:sz="0" w:space="0" w:color="auto"/>
        <w:left w:val="none" w:sz="0" w:space="0" w:color="auto"/>
        <w:bottom w:val="none" w:sz="0" w:space="0" w:color="auto"/>
        <w:right w:val="none" w:sz="0" w:space="0" w:color="auto"/>
      </w:divBdr>
    </w:div>
    <w:div w:id="640115224">
      <w:bodyDiv w:val="1"/>
      <w:marLeft w:val="0"/>
      <w:marRight w:val="0"/>
      <w:marTop w:val="0"/>
      <w:marBottom w:val="0"/>
      <w:divBdr>
        <w:top w:val="none" w:sz="0" w:space="0" w:color="auto"/>
        <w:left w:val="none" w:sz="0" w:space="0" w:color="auto"/>
        <w:bottom w:val="none" w:sz="0" w:space="0" w:color="auto"/>
        <w:right w:val="none" w:sz="0" w:space="0" w:color="auto"/>
      </w:divBdr>
    </w:div>
    <w:div w:id="640379473">
      <w:bodyDiv w:val="1"/>
      <w:marLeft w:val="0"/>
      <w:marRight w:val="0"/>
      <w:marTop w:val="0"/>
      <w:marBottom w:val="0"/>
      <w:divBdr>
        <w:top w:val="none" w:sz="0" w:space="0" w:color="auto"/>
        <w:left w:val="none" w:sz="0" w:space="0" w:color="auto"/>
        <w:bottom w:val="none" w:sz="0" w:space="0" w:color="auto"/>
        <w:right w:val="none" w:sz="0" w:space="0" w:color="auto"/>
      </w:divBdr>
    </w:div>
    <w:div w:id="640765784">
      <w:bodyDiv w:val="1"/>
      <w:marLeft w:val="0"/>
      <w:marRight w:val="0"/>
      <w:marTop w:val="0"/>
      <w:marBottom w:val="0"/>
      <w:divBdr>
        <w:top w:val="none" w:sz="0" w:space="0" w:color="auto"/>
        <w:left w:val="none" w:sz="0" w:space="0" w:color="auto"/>
        <w:bottom w:val="none" w:sz="0" w:space="0" w:color="auto"/>
        <w:right w:val="none" w:sz="0" w:space="0" w:color="auto"/>
      </w:divBdr>
    </w:div>
    <w:div w:id="640769373">
      <w:bodyDiv w:val="1"/>
      <w:marLeft w:val="0"/>
      <w:marRight w:val="0"/>
      <w:marTop w:val="0"/>
      <w:marBottom w:val="0"/>
      <w:divBdr>
        <w:top w:val="none" w:sz="0" w:space="0" w:color="auto"/>
        <w:left w:val="none" w:sz="0" w:space="0" w:color="auto"/>
        <w:bottom w:val="none" w:sz="0" w:space="0" w:color="auto"/>
        <w:right w:val="none" w:sz="0" w:space="0" w:color="auto"/>
      </w:divBdr>
    </w:div>
    <w:div w:id="640892626">
      <w:bodyDiv w:val="1"/>
      <w:marLeft w:val="0"/>
      <w:marRight w:val="0"/>
      <w:marTop w:val="0"/>
      <w:marBottom w:val="0"/>
      <w:divBdr>
        <w:top w:val="none" w:sz="0" w:space="0" w:color="auto"/>
        <w:left w:val="none" w:sz="0" w:space="0" w:color="auto"/>
        <w:bottom w:val="none" w:sz="0" w:space="0" w:color="auto"/>
        <w:right w:val="none" w:sz="0" w:space="0" w:color="auto"/>
      </w:divBdr>
    </w:div>
    <w:div w:id="641271216">
      <w:bodyDiv w:val="1"/>
      <w:marLeft w:val="0"/>
      <w:marRight w:val="0"/>
      <w:marTop w:val="0"/>
      <w:marBottom w:val="0"/>
      <w:divBdr>
        <w:top w:val="none" w:sz="0" w:space="0" w:color="auto"/>
        <w:left w:val="none" w:sz="0" w:space="0" w:color="auto"/>
        <w:bottom w:val="none" w:sz="0" w:space="0" w:color="auto"/>
        <w:right w:val="none" w:sz="0" w:space="0" w:color="auto"/>
      </w:divBdr>
    </w:div>
    <w:div w:id="641617676">
      <w:bodyDiv w:val="1"/>
      <w:marLeft w:val="0"/>
      <w:marRight w:val="0"/>
      <w:marTop w:val="0"/>
      <w:marBottom w:val="0"/>
      <w:divBdr>
        <w:top w:val="none" w:sz="0" w:space="0" w:color="auto"/>
        <w:left w:val="none" w:sz="0" w:space="0" w:color="auto"/>
        <w:bottom w:val="none" w:sz="0" w:space="0" w:color="auto"/>
        <w:right w:val="none" w:sz="0" w:space="0" w:color="auto"/>
      </w:divBdr>
    </w:div>
    <w:div w:id="641933742">
      <w:bodyDiv w:val="1"/>
      <w:marLeft w:val="0"/>
      <w:marRight w:val="0"/>
      <w:marTop w:val="0"/>
      <w:marBottom w:val="0"/>
      <w:divBdr>
        <w:top w:val="none" w:sz="0" w:space="0" w:color="auto"/>
        <w:left w:val="none" w:sz="0" w:space="0" w:color="auto"/>
        <w:bottom w:val="none" w:sz="0" w:space="0" w:color="auto"/>
        <w:right w:val="none" w:sz="0" w:space="0" w:color="auto"/>
      </w:divBdr>
    </w:div>
    <w:div w:id="642077633">
      <w:bodyDiv w:val="1"/>
      <w:marLeft w:val="0"/>
      <w:marRight w:val="0"/>
      <w:marTop w:val="0"/>
      <w:marBottom w:val="0"/>
      <w:divBdr>
        <w:top w:val="none" w:sz="0" w:space="0" w:color="auto"/>
        <w:left w:val="none" w:sz="0" w:space="0" w:color="auto"/>
        <w:bottom w:val="none" w:sz="0" w:space="0" w:color="auto"/>
        <w:right w:val="none" w:sz="0" w:space="0" w:color="auto"/>
      </w:divBdr>
    </w:div>
    <w:div w:id="642080644">
      <w:bodyDiv w:val="1"/>
      <w:marLeft w:val="0"/>
      <w:marRight w:val="0"/>
      <w:marTop w:val="0"/>
      <w:marBottom w:val="0"/>
      <w:divBdr>
        <w:top w:val="none" w:sz="0" w:space="0" w:color="auto"/>
        <w:left w:val="none" w:sz="0" w:space="0" w:color="auto"/>
        <w:bottom w:val="none" w:sz="0" w:space="0" w:color="auto"/>
        <w:right w:val="none" w:sz="0" w:space="0" w:color="auto"/>
      </w:divBdr>
    </w:div>
    <w:div w:id="642394193">
      <w:bodyDiv w:val="1"/>
      <w:marLeft w:val="0"/>
      <w:marRight w:val="0"/>
      <w:marTop w:val="0"/>
      <w:marBottom w:val="0"/>
      <w:divBdr>
        <w:top w:val="none" w:sz="0" w:space="0" w:color="auto"/>
        <w:left w:val="none" w:sz="0" w:space="0" w:color="auto"/>
        <w:bottom w:val="none" w:sz="0" w:space="0" w:color="auto"/>
        <w:right w:val="none" w:sz="0" w:space="0" w:color="auto"/>
      </w:divBdr>
    </w:div>
    <w:div w:id="642544212">
      <w:bodyDiv w:val="1"/>
      <w:marLeft w:val="0"/>
      <w:marRight w:val="0"/>
      <w:marTop w:val="0"/>
      <w:marBottom w:val="0"/>
      <w:divBdr>
        <w:top w:val="none" w:sz="0" w:space="0" w:color="auto"/>
        <w:left w:val="none" w:sz="0" w:space="0" w:color="auto"/>
        <w:bottom w:val="none" w:sz="0" w:space="0" w:color="auto"/>
        <w:right w:val="none" w:sz="0" w:space="0" w:color="auto"/>
      </w:divBdr>
    </w:div>
    <w:div w:id="642975584">
      <w:bodyDiv w:val="1"/>
      <w:marLeft w:val="0"/>
      <w:marRight w:val="0"/>
      <w:marTop w:val="0"/>
      <w:marBottom w:val="0"/>
      <w:divBdr>
        <w:top w:val="none" w:sz="0" w:space="0" w:color="auto"/>
        <w:left w:val="none" w:sz="0" w:space="0" w:color="auto"/>
        <w:bottom w:val="none" w:sz="0" w:space="0" w:color="auto"/>
        <w:right w:val="none" w:sz="0" w:space="0" w:color="auto"/>
      </w:divBdr>
    </w:div>
    <w:div w:id="643395496">
      <w:bodyDiv w:val="1"/>
      <w:marLeft w:val="0"/>
      <w:marRight w:val="0"/>
      <w:marTop w:val="0"/>
      <w:marBottom w:val="0"/>
      <w:divBdr>
        <w:top w:val="none" w:sz="0" w:space="0" w:color="auto"/>
        <w:left w:val="none" w:sz="0" w:space="0" w:color="auto"/>
        <w:bottom w:val="none" w:sz="0" w:space="0" w:color="auto"/>
        <w:right w:val="none" w:sz="0" w:space="0" w:color="auto"/>
      </w:divBdr>
    </w:div>
    <w:div w:id="643779504">
      <w:bodyDiv w:val="1"/>
      <w:marLeft w:val="0"/>
      <w:marRight w:val="0"/>
      <w:marTop w:val="0"/>
      <w:marBottom w:val="0"/>
      <w:divBdr>
        <w:top w:val="none" w:sz="0" w:space="0" w:color="auto"/>
        <w:left w:val="none" w:sz="0" w:space="0" w:color="auto"/>
        <w:bottom w:val="none" w:sz="0" w:space="0" w:color="auto"/>
        <w:right w:val="none" w:sz="0" w:space="0" w:color="auto"/>
      </w:divBdr>
    </w:div>
    <w:div w:id="643848278">
      <w:bodyDiv w:val="1"/>
      <w:marLeft w:val="0"/>
      <w:marRight w:val="0"/>
      <w:marTop w:val="0"/>
      <w:marBottom w:val="0"/>
      <w:divBdr>
        <w:top w:val="none" w:sz="0" w:space="0" w:color="auto"/>
        <w:left w:val="none" w:sz="0" w:space="0" w:color="auto"/>
        <w:bottom w:val="none" w:sz="0" w:space="0" w:color="auto"/>
        <w:right w:val="none" w:sz="0" w:space="0" w:color="auto"/>
      </w:divBdr>
    </w:div>
    <w:div w:id="644284644">
      <w:bodyDiv w:val="1"/>
      <w:marLeft w:val="0"/>
      <w:marRight w:val="0"/>
      <w:marTop w:val="0"/>
      <w:marBottom w:val="0"/>
      <w:divBdr>
        <w:top w:val="none" w:sz="0" w:space="0" w:color="auto"/>
        <w:left w:val="none" w:sz="0" w:space="0" w:color="auto"/>
        <w:bottom w:val="none" w:sz="0" w:space="0" w:color="auto"/>
        <w:right w:val="none" w:sz="0" w:space="0" w:color="auto"/>
      </w:divBdr>
    </w:div>
    <w:div w:id="644353156">
      <w:bodyDiv w:val="1"/>
      <w:marLeft w:val="0"/>
      <w:marRight w:val="0"/>
      <w:marTop w:val="0"/>
      <w:marBottom w:val="0"/>
      <w:divBdr>
        <w:top w:val="none" w:sz="0" w:space="0" w:color="auto"/>
        <w:left w:val="none" w:sz="0" w:space="0" w:color="auto"/>
        <w:bottom w:val="none" w:sz="0" w:space="0" w:color="auto"/>
        <w:right w:val="none" w:sz="0" w:space="0" w:color="auto"/>
      </w:divBdr>
    </w:div>
    <w:div w:id="644433752">
      <w:bodyDiv w:val="1"/>
      <w:marLeft w:val="0"/>
      <w:marRight w:val="0"/>
      <w:marTop w:val="0"/>
      <w:marBottom w:val="0"/>
      <w:divBdr>
        <w:top w:val="none" w:sz="0" w:space="0" w:color="auto"/>
        <w:left w:val="none" w:sz="0" w:space="0" w:color="auto"/>
        <w:bottom w:val="none" w:sz="0" w:space="0" w:color="auto"/>
        <w:right w:val="none" w:sz="0" w:space="0" w:color="auto"/>
      </w:divBdr>
    </w:div>
    <w:div w:id="644701397">
      <w:bodyDiv w:val="1"/>
      <w:marLeft w:val="0"/>
      <w:marRight w:val="0"/>
      <w:marTop w:val="0"/>
      <w:marBottom w:val="0"/>
      <w:divBdr>
        <w:top w:val="none" w:sz="0" w:space="0" w:color="auto"/>
        <w:left w:val="none" w:sz="0" w:space="0" w:color="auto"/>
        <w:bottom w:val="none" w:sz="0" w:space="0" w:color="auto"/>
        <w:right w:val="none" w:sz="0" w:space="0" w:color="auto"/>
      </w:divBdr>
    </w:div>
    <w:div w:id="644775488">
      <w:bodyDiv w:val="1"/>
      <w:marLeft w:val="0"/>
      <w:marRight w:val="0"/>
      <w:marTop w:val="0"/>
      <w:marBottom w:val="0"/>
      <w:divBdr>
        <w:top w:val="none" w:sz="0" w:space="0" w:color="auto"/>
        <w:left w:val="none" w:sz="0" w:space="0" w:color="auto"/>
        <w:bottom w:val="none" w:sz="0" w:space="0" w:color="auto"/>
        <w:right w:val="none" w:sz="0" w:space="0" w:color="auto"/>
      </w:divBdr>
    </w:div>
    <w:div w:id="645278890">
      <w:bodyDiv w:val="1"/>
      <w:marLeft w:val="0"/>
      <w:marRight w:val="0"/>
      <w:marTop w:val="0"/>
      <w:marBottom w:val="0"/>
      <w:divBdr>
        <w:top w:val="none" w:sz="0" w:space="0" w:color="auto"/>
        <w:left w:val="none" w:sz="0" w:space="0" w:color="auto"/>
        <w:bottom w:val="none" w:sz="0" w:space="0" w:color="auto"/>
        <w:right w:val="none" w:sz="0" w:space="0" w:color="auto"/>
      </w:divBdr>
    </w:div>
    <w:div w:id="645356480">
      <w:bodyDiv w:val="1"/>
      <w:marLeft w:val="0"/>
      <w:marRight w:val="0"/>
      <w:marTop w:val="0"/>
      <w:marBottom w:val="0"/>
      <w:divBdr>
        <w:top w:val="none" w:sz="0" w:space="0" w:color="auto"/>
        <w:left w:val="none" w:sz="0" w:space="0" w:color="auto"/>
        <w:bottom w:val="none" w:sz="0" w:space="0" w:color="auto"/>
        <w:right w:val="none" w:sz="0" w:space="0" w:color="auto"/>
      </w:divBdr>
    </w:div>
    <w:div w:id="645823168">
      <w:bodyDiv w:val="1"/>
      <w:marLeft w:val="0"/>
      <w:marRight w:val="0"/>
      <w:marTop w:val="0"/>
      <w:marBottom w:val="0"/>
      <w:divBdr>
        <w:top w:val="none" w:sz="0" w:space="0" w:color="auto"/>
        <w:left w:val="none" w:sz="0" w:space="0" w:color="auto"/>
        <w:bottom w:val="none" w:sz="0" w:space="0" w:color="auto"/>
        <w:right w:val="none" w:sz="0" w:space="0" w:color="auto"/>
      </w:divBdr>
    </w:div>
    <w:div w:id="646011393">
      <w:bodyDiv w:val="1"/>
      <w:marLeft w:val="0"/>
      <w:marRight w:val="0"/>
      <w:marTop w:val="0"/>
      <w:marBottom w:val="0"/>
      <w:divBdr>
        <w:top w:val="none" w:sz="0" w:space="0" w:color="auto"/>
        <w:left w:val="none" w:sz="0" w:space="0" w:color="auto"/>
        <w:bottom w:val="none" w:sz="0" w:space="0" w:color="auto"/>
        <w:right w:val="none" w:sz="0" w:space="0" w:color="auto"/>
      </w:divBdr>
    </w:div>
    <w:div w:id="646200684">
      <w:bodyDiv w:val="1"/>
      <w:marLeft w:val="0"/>
      <w:marRight w:val="0"/>
      <w:marTop w:val="0"/>
      <w:marBottom w:val="0"/>
      <w:divBdr>
        <w:top w:val="none" w:sz="0" w:space="0" w:color="auto"/>
        <w:left w:val="none" w:sz="0" w:space="0" w:color="auto"/>
        <w:bottom w:val="none" w:sz="0" w:space="0" w:color="auto"/>
        <w:right w:val="none" w:sz="0" w:space="0" w:color="auto"/>
      </w:divBdr>
    </w:div>
    <w:div w:id="646780729">
      <w:bodyDiv w:val="1"/>
      <w:marLeft w:val="0"/>
      <w:marRight w:val="0"/>
      <w:marTop w:val="0"/>
      <w:marBottom w:val="0"/>
      <w:divBdr>
        <w:top w:val="none" w:sz="0" w:space="0" w:color="auto"/>
        <w:left w:val="none" w:sz="0" w:space="0" w:color="auto"/>
        <w:bottom w:val="none" w:sz="0" w:space="0" w:color="auto"/>
        <w:right w:val="none" w:sz="0" w:space="0" w:color="auto"/>
      </w:divBdr>
    </w:div>
    <w:div w:id="646975989">
      <w:bodyDiv w:val="1"/>
      <w:marLeft w:val="0"/>
      <w:marRight w:val="0"/>
      <w:marTop w:val="0"/>
      <w:marBottom w:val="0"/>
      <w:divBdr>
        <w:top w:val="none" w:sz="0" w:space="0" w:color="auto"/>
        <w:left w:val="none" w:sz="0" w:space="0" w:color="auto"/>
        <w:bottom w:val="none" w:sz="0" w:space="0" w:color="auto"/>
        <w:right w:val="none" w:sz="0" w:space="0" w:color="auto"/>
      </w:divBdr>
    </w:div>
    <w:div w:id="647171433">
      <w:bodyDiv w:val="1"/>
      <w:marLeft w:val="0"/>
      <w:marRight w:val="0"/>
      <w:marTop w:val="0"/>
      <w:marBottom w:val="0"/>
      <w:divBdr>
        <w:top w:val="none" w:sz="0" w:space="0" w:color="auto"/>
        <w:left w:val="none" w:sz="0" w:space="0" w:color="auto"/>
        <w:bottom w:val="none" w:sz="0" w:space="0" w:color="auto"/>
        <w:right w:val="none" w:sz="0" w:space="0" w:color="auto"/>
      </w:divBdr>
    </w:div>
    <w:div w:id="647246707">
      <w:bodyDiv w:val="1"/>
      <w:marLeft w:val="0"/>
      <w:marRight w:val="0"/>
      <w:marTop w:val="0"/>
      <w:marBottom w:val="0"/>
      <w:divBdr>
        <w:top w:val="none" w:sz="0" w:space="0" w:color="auto"/>
        <w:left w:val="none" w:sz="0" w:space="0" w:color="auto"/>
        <w:bottom w:val="none" w:sz="0" w:space="0" w:color="auto"/>
        <w:right w:val="none" w:sz="0" w:space="0" w:color="auto"/>
      </w:divBdr>
    </w:div>
    <w:div w:id="647634891">
      <w:bodyDiv w:val="1"/>
      <w:marLeft w:val="0"/>
      <w:marRight w:val="0"/>
      <w:marTop w:val="0"/>
      <w:marBottom w:val="0"/>
      <w:divBdr>
        <w:top w:val="none" w:sz="0" w:space="0" w:color="auto"/>
        <w:left w:val="none" w:sz="0" w:space="0" w:color="auto"/>
        <w:bottom w:val="none" w:sz="0" w:space="0" w:color="auto"/>
        <w:right w:val="none" w:sz="0" w:space="0" w:color="auto"/>
      </w:divBdr>
    </w:div>
    <w:div w:id="647982101">
      <w:bodyDiv w:val="1"/>
      <w:marLeft w:val="0"/>
      <w:marRight w:val="0"/>
      <w:marTop w:val="0"/>
      <w:marBottom w:val="0"/>
      <w:divBdr>
        <w:top w:val="none" w:sz="0" w:space="0" w:color="auto"/>
        <w:left w:val="none" w:sz="0" w:space="0" w:color="auto"/>
        <w:bottom w:val="none" w:sz="0" w:space="0" w:color="auto"/>
        <w:right w:val="none" w:sz="0" w:space="0" w:color="auto"/>
      </w:divBdr>
    </w:div>
    <w:div w:id="648049255">
      <w:bodyDiv w:val="1"/>
      <w:marLeft w:val="0"/>
      <w:marRight w:val="0"/>
      <w:marTop w:val="0"/>
      <w:marBottom w:val="0"/>
      <w:divBdr>
        <w:top w:val="none" w:sz="0" w:space="0" w:color="auto"/>
        <w:left w:val="none" w:sz="0" w:space="0" w:color="auto"/>
        <w:bottom w:val="none" w:sz="0" w:space="0" w:color="auto"/>
        <w:right w:val="none" w:sz="0" w:space="0" w:color="auto"/>
      </w:divBdr>
    </w:div>
    <w:div w:id="648169151">
      <w:bodyDiv w:val="1"/>
      <w:marLeft w:val="0"/>
      <w:marRight w:val="0"/>
      <w:marTop w:val="0"/>
      <w:marBottom w:val="0"/>
      <w:divBdr>
        <w:top w:val="none" w:sz="0" w:space="0" w:color="auto"/>
        <w:left w:val="none" w:sz="0" w:space="0" w:color="auto"/>
        <w:bottom w:val="none" w:sz="0" w:space="0" w:color="auto"/>
        <w:right w:val="none" w:sz="0" w:space="0" w:color="auto"/>
      </w:divBdr>
    </w:div>
    <w:div w:id="648174087">
      <w:bodyDiv w:val="1"/>
      <w:marLeft w:val="0"/>
      <w:marRight w:val="0"/>
      <w:marTop w:val="0"/>
      <w:marBottom w:val="0"/>
      <w:divBdr>
        <w:top w:val="none" w:sz="0" w:space="0" w:color="auto"/>
        <w:left w:val="none" w:sz="0" w:space="0" w:color="auto"/>
        <w:bottom w:val="none" w:sz="0" w:space="0" w:color="auto"/>
        <w:right w:val="none" w:sz="0" w:space="0" w:color="auto"/>
      </w:divBdr>
    </w:div>
    <w:div w:id="648478838">
      <w:bodyDiv w:val="1"/>
      <w:marLeft w:val="0"/>
      <w:marRight w:val="0"/>
      <w:marTop w:val="0"/>
      <w:marBottom w:val="0"/>
      <w:divBdr>
        <w:top w:val="none" w:sz="0" w:space="0" w:color="auto"/>
        <w:left w:val="none" w:sz="0" w:space="0" w:color="auto"/>
        <w:bottom w:val="none" w:sz="0" w:space="0" w:color="auto"/>
        <w:right w:val="none" w:sz="0" w:space="0" w:color="auto"/>
      </w:divBdr>
    </w:div>
    <w:div w:id="648628606">
      <w:bodyDiv w:val="1"/>
      <w:marLeft w:val="0"/>
      <w:marRight w:val="0"/>
      <w:marTop w:val="0"/>
      <w:marBottom w:val="0"/>
      <w:divBdr>
        <w:top w:val="none" w:sz="0" w:space="0" w:color="auto"/>
        <w:left w:val="none" w:sz="0" w:space="0" w:color="auto"/>
        <w:bottom w:val="none" w:sz="0" w:space="0" w:color="auto"/>
        <w:right w:val="none" w:sz="0" w:space="0" w:color="auto"/>
      </w:divBdr>
    </w:div>
    <w:div w:id="648679433">
      <w:bodyDiv w:val="1"/>
      <w:marLeft w:val="0"/>
      <w:marRight w:val="0"/>
      <w:marTop w:val="0"/>
      <w:marBottom w:val="0"/>
      <w:divBdr>
        <w:top w:val="none" w:sz="0" w:space="0" w:color="auto"/>
        <w:left w:val="none" w:sz="0" w:space="0" w:color="auto"/>
        <w:bottom w:val="none" w:sz="0" w:space="0" w:color="auto"/>
        <w:right w:val="none" w:sz="0" w:space="0" w:color="auto"/>
      </w:divBdr>
    </w:div>
    <w:div w:id="649091811">
      <w:bodyDiv w:val="1"/>
      <w:marLeft w:val="0"/>
      <w:marRight w:val="0"/>
      <w:marTop w:val="0"/>
      <w:marBottom w:val="0"/>
      <w:divBdr>
        <w:top w:val="none" w:sz="0" w:space="0" w:color="auto"/>
        <w:left w:val="none" w:sz="0" w:space="0" w:color="auto"/>
        <w:bottom w:val="none" w:sz="0" w:space="0" w:color="auto"/>
        <w:right w:val="none" w:sz="0" w:space="0" w:color="auto"/>
      </w:divBdr>
    </w:div>
    <w:div w:id="649289143">
      <w:bodyDiv w:val="1"/>
      <w:marLeft w:val="0"/>
      <w:marRight w:val="0"/>
      <w:marTop w:val="0"/>
      <w:marBottom w:val="0"/>
      <w:divBdr>
        <w:top w:val="none" w:sz="0" w:space="0" w:color="auto"/>
        <w:left w:val="none" w:sz="0" w:space="0" w:color="auto"/>
        <w:bottom w:val="none" w:sz="0" w:space="0" w:color="auto"/>
        <w:right w:val="none" w:sz="0" w:space="0" w:color="auto"/>
      </w:divBdr>
    </w:div>
    <w:div w:id="649865139">
      <w:bodyDiv w:val="1"/>
      <w:marLeft w:val="0"/>
      <w:marRight w:val="0"/>
      <w:marTop w:val="0"/>
      <w:marBottom w:val="0"/>
      <w:divBdr>
        <w:top w:val="none" w:sz="0" w:space="0" w:color="auto"/>
        <w:left w:val="none" w:sz="0" w:space="0" w:color="auto"/>
        <w:bottom w:val="none" w:sz="0" w:space="0" w:color="auto"/>
        <w:right w:val="none" w:sz="0" w:space="0" w:color="auto"/>
      </w:divBdr>
    </w:div>
    <w:div w:id="649945042">
      <w:bodyDiv w:val="1"/>
      <w:marLeft w:val="0"/>
      <w:marRight w:val="0"/>
      <w:marTop w:val="0"/>
      <w:marBottom w:val="0"/>
      <w:divBdr>
        <w:top w:val="none" w:sz="0" w:space="0" w:color="auto"/>
        <w:left w:val="none" w:sz="0" w:space="0" w:color="auto"/>
        <w:bottom w:val="none" w:sz="0" w:space="0" w:color="auto"/>
        <w:right w:val="none" w:sz="0" w:space="0" w:color="auto"/>
      </w:divBdr>
    </w:div>
    <w:div w:id="650401148">
      <w:bodyDiv w:val="1"/>
      <w:marLeft w:val="0"/>
      <w:marRight w:val="0"/>
      <w:marTop w:val="0"/>
      <w:marBottom w:val="0"/>
      <w:divBdr>
        <w:top w:val="none" w:sz="0" w:space="0" w:color="auto"/>
        <w:left w:val="none" w:sz="0" w:space="0" w:color="auto"/>
        <w:bottom w:val="none" w:sz="0" w:space="0" w:color="auto"/>
        <w:right w:val="none" w:sz="0" w:space="0" w:color="auto"/>
      </w:divBdr>
    </w:div>
    <w:div w:id="650401746">
      <w:bodyDiv w:val="1"/>
      <w:marLeft w:val="0"/>
      <w:marRight w:val="0"/>
      <w:marTop w:val="0"/>
      <w:marBottom w:val="0"/>
      <w:divBdr>
        <w:top w:val="none" w:sz="0" w:space="0" w:color="auto"/>
        <w:left w:val="none" w:sz="0" w:space="0" w:color="auto"/>
        <w:bottom w:val="none" w:sz="0" w:space="0" w:color="auto"/>
        <w:right w:val="none" w:sz="0" w:space="0" w:color="auto"/>
      </w:divBdr>
    </w:div>
    <w:div w:id="650794978">
      <w:bodyDiv w:val="1"/>
      <w:marLeft w:val="0"/>
      <w:marRight w:val="0"/>
      <w:marTop w:val="0"/>
      <w:marBottom w:val="0"/>
      <w:divBdr>
        <w:top w:val="none" w:sz="0" w:space="0" w:color="auto"/>
        <w:left w:val="none" w:sz="0" w:space="0" w:color="auto"/>
        <w:bottom w:val="none" w:sz="0" w:space="0" w:color="auto"/>
        <w:right w:val="none" w:sz="0" w:space="0" w:color="auto"/>
      </w:divBdr>
    </w:div>
    <w:div w:id="650867759">
      <w:bodyDiv w:val="1"/>
      <w:marLeft w:val="0"/>
      <w:marRight w:val="0"/>
      <w:marTop w:val="0"/>
      <w:marBottom w:val="0"/>
      <w:divBdr>
        <w:top w:val="none" w:sz="0" w:space="0" w:color="auto"/>
        <w:left w:val="none" w:sz="0" w:space="0" w:color="auto"/>
        <w:bottom w:val="none" w:sz="0" w:space="0" w:color="auto"/>
        <w:right w:val="none" w:sz="0" w:space="0" w:color="auto"/>
      </w:divBdr>
    </w:div>
    <w:div w:id="651057120">
      <w:bodyDiv w:val="1"/>
      <w:marLeft w:val="0"/>
      <w:marRight w:val="0"/>
      <w:marTop w:val="0"/>
      <w:marBottom w:val="0"/>
      <w:divBdr>
        <w:top w:val="none" w:sz="0" w:space="0" w:color="auto"/>
        <w:left w:val="none" w:sz="0" w:space="0" w:color="auto"/>
        <w:bottom w:val="none" w:sz="0" w:space="0" w:color="auto"/>
        <w:right w:val="none" w:sz="0" w:space="0" w:color="auto"/>
      </w:divBdr>
    </w:div>
    <w:div w:id="651181865">
      <w:bodyDiv w:val="1"/>
      <w:marLeft w:val="0"/>
      <w:marRight w:val="0"/>
      <w:marTop w:val="0"/>
      <w:marBottom w:val="0"/>
      <w:divBdr>
        <w:top w:val="none" w:sz="0" w:space="0" w:color="auto"/>
        <w:left w:val="none" w:sz="0" w:space="0" w:color="auto"/>
        <w:bottom w:val="none" w:sz="0" w:space="0" w:color="auto"/>
        <w:right w:val="none" w:sz="0" w:space="0" w:color="auto"/>
      </w:divBdr>
    </w:div>
    <w:div w:id="651182102">
      <w:bodyDiv w:val="1"/>
      <w:marLeft w:val="0"/>
      <w:marRight w:val="0"/>
      <w:marTop w:val="0"/>
      <w:marBottom w:val="0"/>
      <w:divBdr>
        <w:top w:val="none" w:sz="0" w:space="0" w:color="auto"/>
        <w:left w:val="none" w:sz="0" w:space="0" w:color="auto"/>
        <w:bottom w:val="none" w:sz="0" w:space="0" w:color="auto"/>
        <w:right w:val="none" w:sz="0" w:space="0" w:color="auto"/>
      </w:divBdr>
    </w:div>
    <w:div w:id="651258577">
      <w:bodyDiv w:val="1"/>
      <w:marLeft w:val="0"/>
      <w:marRight w:val="0"/>
      <w:marTop w:val="0"/>
      <w:marBottom w:val="0"/>
      <w:divBdr>
        <w:top w:val="none" w:sz="0" w:space="0" w:color="auto"/>
        <w:left w:val="none" w:sz="0" w:space="0" w:color="auto"/>
        <w:bottom w:val="none" w:sz="0" w:space="0" w:color="auto"/>
        <w:right w:val="none" w:sz="0" w:space="0" w:color="auto"/>
      </w:divBdr>
    </w:div>
    <w:div w:id="651368336">
      <w:bodyDiv w:val="1"/>
      <w:marLeft w:val="0"/>
      <w:marRight w:val="0"/>
      <w:marTop w:val="0"/>
      <w:marBottom w:val="0"/>
      <w:divBdr>
        <w:top w:val="none" w:sz="0" w:space="0" w:color="auto"/>
        <w:left w:val="none" w:sz="0" w:space="0" w:color="auto"/>
        <w:bottom w:val="none" w:sz="0" w:space="0" w:color="auto"/>
        <w:right w:val="none" w:sz="0" w:space="0" w:color="auto"/>
      </w:divBdr>
    </w:div>
    <w:div w:id="651443098">
      <w:bodyDiv w:val="1"/>
      <w:marLeft w:val="0"/>
      <w:marRight w:val="0"/>
      <w:marTop w:val="0"/>
      <w:marBottom w:val="0"/>
      <w:divBdr>
        <w:top w:val="none" w:sz="0" w:space="0" w:color="auto"/>
        <w:left w:val="none" w:sz="0" w:space="0" w:color="auto"/>
        <w:bottom w:val="none" w:sz="0" w:space="0" w:color="auto"/>
        <w:right w:val="none" w:sz="0" w:space="0" w:color="auto"/>
      </w:divBdr>
    </w:div>
    <w:div w:id="651448058">
      <w:bodyDiv w:val="1"/>
      <w:marLeft w:val="0"/>
      <w:marRight w:val="0"/>
      <w:marTop w:val="0"/>
      <w:marBottom w:val="0"/>
      <w:divBdr>
        <w:top w:val="none" w:sz="0" w:space="0" w:color="auto"/>
        <w:left w:val="none" w:sz="0" w:space="0" w:color="auto"/>
        <w:bottom w:val="none" w:sz="0" w:space="0" w:color="auto"/>
        <w:right w:val="none" w:sz="0" w:space="0" w:color="auto"/>
      </w:divBdr>
    </w:div>
    <w:div w:id="651448412">
      <w:bodyDiv w:val="1"/>
      <w:marLeft w:val="0"/>
      <w:marRight w:val="0"/>
      <w:marTop w:val="0"/>
      <w:marBottom w:val="0"/>
      <w:divBdr>
        <w:top w:val="none" w:sz="0" w:space="0" w:color="auto"/>
        <w:left w:val="none" w:sz="0" w:space="0" w:color="auto"/>
        <w:bottom w:val="none" w:sz="0" w:space="0" w:color="auto"/>
        <w:right w:val="none" w:sz="0" w:space="0" w:color="auto"/>
      </w:divBdr>
    </w:div>
    <w:div w:id="651449714">
      <w:bodyDiv w:val="1"/>
      <w:marLeft w:val="0"/>
      <w:marRight w:val="0"/>
      <w:marTop w:val="0"/>
      <w:marBottom w:val="0"/>
      <w:divBdr>
        <w:top w:val="none" w:sz="0" w:space="0" w:color="auto"/>
        <w:left w:val="none" w:sz="0" w:space="0" w:color="auto"/>
        <w:bottom w:val="none" w:sz="0" w:space="0" w:color="auto"/>
        <w:right w:val="none" w:sz="0" w:space="0" w:color="auto"/>
      </w:divBdr>
    </w:div>
    <w:div w:id="652105379">
      <w:bodyDiv w:val="1"/>
      <w:marLeft w:val="0"/>
      <w:marRight w:val="0"/>
      <w:marTop w:val="0"/>
      <w:marBottom w:val="0"/>
      <w:divBdr>
        <w:top w:val="none" w:sz="0" w:space="0" w:color="auto"/>
        <w:left w:val="none" w:sz="0" w:space="0" w:color="auto"/>
        <w:bottom w:val="none" w:sz="0" w:space="0" w:color="auto"/>
        <w:right w:val="none" w:sz="0" w:space="0" w:color="auto"/>
      </w:divBdr>
    </w:div>
    <w:div w:id="652565173">
      <w:bodyDiv w:val="1"/>
      <w:marLeft w:val="0"/>
      <w:marRight w:val="0"/>
      <w:marTop w:val="0"/>
      <w:marBottom w:val="0"/>
      <w:divBdr>
        <w:top w:val="none" w:sz="0" w:space="0" w:color="auto"/>
        <w:left w:val="none" w:sz="0" w:space="0" w:color="auto"/>
        <w:bottom w:val="none" w:sz="0" w:space="0" w:color="auto"/>
        <w:right w:val="none" w:sz="0" w:space="0" w:color="auto"/>
      </w:divBdr>
    </w:div>
    <w:div w:id="653071612">
      <w:bodyDiv w:val="1"/>
      <w:marLeft w:val="0"/>
      <w:marRight w:val="0"/>
      <w:marTop w:val="0"/>
      <w:marBottom w:val="0"/>
      <w:divBdr>
        <w:top w:val="none" w:sz="0" w:space="0" w:color="auto"/>
        <w:left w:val="none" w:sz="0" w:space="0" w:color="auto"/>
        <w:bottom w:val="none" w:sz="0" w:space="0" w:color="auto"/>
        <w:right w:val="none" w:sz="0" w:space="0" w:color="auto"/>
      </w:divBdr>
    </w:div>
    <w:div w:id="653334253">
      <w:bodyDiv w:val="1"/>
      <w:marLeft w:val="0"/>
      <w:marRight w:val="0"/>
      <w:marTop w:val="0"/>
      <w:marBottom w:val="0"/>
      <w:divBdr>
        <w:top w:val="none" w:sz="0" w:space="0" w:color="auto"/>
        <w:left w:val="none" w:sz="0" w:space="0" w:color="auto"/>
        <w:bottom w:val="none" w:sz="0" w:space="0" w:color="auto"/>
        <w:right w:val="none" w:sz="0" w:space="0" w:color="auto"/>
      </w:divBdr>
    </w:div>
    <w:div w:id="653410923">
      <w:bodyDiv w:val="1"/>
      <w:marLeft w:val="0"/>
      <w:marRight w:val="0"/>
      <w:marTop w:val="0"/>
      <w:marBottom w:val="0"/>
      <w:divBdr>
        <w:top w:val="none" w:sz="0" w:space="0" w:color="auto"/>
        <w:left w:val="none" w:sz="0" w:space="0" w:color="auto"/>
        <w:bottom w:val="none" w:sz="0" w:space="0" w:color="auto"/>
        <w:right w:val="none" w:sz="0" w:space="0" w:color="auto"/>
      </w:divBdr>
    </w:div>
    <w:div w:id="653802678">
      <w:bodyDiv w:val="1"/>
      <w:marLeft w:val="0"/>
      <w:marRight w:val="0"/>
      <w:marTop w:val="0"/>
      <w:marBottom w:val="0"/>
      <w:divBdr>
        <w:top w:val="none" w:sz="0" w:space="0" w:color="auto"/>
        <w:left w:val="none" w:sz="0" w:space="0" w:color="auto"/>
        <w:bottom w:val="none" w:sz="0" w:space="0" w:color="auto"/>
        <w:right w:val="none" w:sz="0" w:space="0" w:color="auto"/>
      </w:divBdr>
    </w:div>
    <w:div w:id="653879685">
      <w:bodyDiv w:val="1"/>
      <w:marLeft w:val="0"/>
      <w:marRight w:val="0"/>
      <w:marTop w:val="0"/>
      <w:marBottom w:val="0"/>
      <w:divBdr>
        <w:top w:val="none" w:sz="0" w:space="0" w:color="auto"/>
        <w:left w:val="none" w:sz="0" w:space="0" w:color="auto"/>
        <w:bottom w:val="none" w:sz="0" w:space="0" w:color="auto"/>
        <w:right w:val="none" w:sz="0" w:space="0" w:color="auto"/>
      </w:divBdr>
    </w:div>
    <w:div w:id="653920317">
      <w:bodyDiv w:val="1"/>
      <w:marLeft w:val="0"/>
      <w:marRight w:val="0"/>
      <w:marTop w:val="0"/>
      <w:marBottom w:val="0"/>
      <w:divBdr>
        <w:top w:val="none" w:sz="0" w:space="0" w:color="auto"/>
        <w:left w:val="none" w:sz="0" w:space="0" w:color="auto"/>
        <w:bottom w:val="none" w:sz="0" w:space="0" w:color="auto"/>
        <w:right w:val="none" w:sz="0" w:space="0" w:color="auto"/>
      </w:divBdr>
    </w:div>
    <w:div w:id="654067788">
      <w:bodyDiv w:val="1"/>
      <w:marLeft w:val="0"/>
      <w:marRight w:val="0"/>
      <w:marTop w:val="0"/>
      <w:marBottom w:val="0"/>
      <w:divBdr>
        <w:top w:val="none" w:sz="0" w:space="0" w:color="auto"/>
        <w:left w:val="none" w:sz="0" w:space="0" w:color="auto"/>
        <w:bottom w:val="none" w:sz="0" w:space="0" w:color="auto"/>
        <w:right w:val="none" w:sz="0" w:space="0" w:color="auto"/>
      </w:divBdr>
    </w:div>
    <w:div w:id="654258079">
      <w:bodyDiv w:val="1"/>
      <w:marLeft w:val="0"/>
      <w:marRight w:val="0"/>
      <w:marTop w:val="0"/>
      <w:marBottom w:val="0"/>
      <w:divBdr>
        <w:top w:val="none" w:sz="0" w:space="0" w:color="auto"/>
        <w:left w:val="none" w:sz="0" w:space="0" w:color="auto"/>
        <w:bottom w:val="none" w:sz="0" w:space="0" w:color="auto"/>
        <w:right w:val="none" w:sz="0" w:space="0" w:color="auto"/>
      </w:divBdr>
    </w:div>
    <w:div w:id="654455919">
      <w:bodyDiv w:val="1"/>
      <w:marLeft w:val="0"/>
      <w:marRight w:val="0"/>
      <w:marTop w:val="0"/>
      <w:marBottom w:val="0"/>
      <w:divBdr>
        <w:top w:val="none" w:sz="0" w:space="0" w:color="auto"/>
        <w:left w:val="none" w:sz="0" w:space="0" w:color="auto"/>
        <w:bottom w:val="none" w:sz="0" w:space="0" w:color="auto"/>
        <w:right w:val="none" w:sz="0" w:space="0" w:color="auto"/>
      </w:divBdr>
    </w:div>
    <w:div w:id="654534495">
      <w:bodyDiv w:val="1"/>
      <w:marLeft w:val="0"/>
      <w:marRight w:val="0"/>
      <w:marTop w:val="0"/>
      <w:marBottom w:val="0"/>
      <w:divBdr>
        <w:top w:val="none" w:sz="0" w:space="0" w:color="auto"/>
        <w:left w:val="none" w:sz="0" w:space="0" w:color="auto"/>
        <w:bottom w:val="none" w:sz="0" w:space="0" w:color="auto"/>
        <w:right w:val="none" w:sz="0" w:space="0" w:color="auto"/>
      </w:divBdr>
    </w:div>
    <w:div w:id="654647653">
      <w:bodyDiv w:val="1"/>
      <w:marLeft w:val="0"/>
      <w:marRight w:val="0"/>
      <w:marTop w:val="0"/>
      <w:marBottom w:val="0"/>
      <w:divBdr>
        <w:top w:val="none" w:sz="0" w:space="0" w:color="auto"/>
        <w:left w:val="none" w:sz="0" w:space="0" w:color="auto"/>
        <w:bottom w:val="none" w:sz="0" w:space="0" w:color="auto"/>
        <w:right w:val="none" w:sz="0" w:space="0" w:color="auto"/>
      </w:divBdr>
    </w:div>
    <w:div w:id="654842118">
      <w:bodyDiv w:val="1"/>
      <w:marLeft w:val="0"/>
      <w:marRight w:val="0"/>
      <w:marTop w:val="0"/>
      <w:marBottom w:val="0"/>
      <w:divBdr>
        <w:top w:val="none" w:sz="0" w:space="0" w:color="auto"/>
        <w:left w:val="none" w:sz="0" w:space="0" w:color="auto"/>
        <w:bottom w:val="none" w:sz="0" w:space="0" w:color="auto"/>
        <w:right w:val="none" w:sz="0" w:space="0" w:color="auto"/>
      </w:divBdr>
      <w:divsChild>
        <w:div w:id="169833436">
          <w:marLeft w:val="1800"/>
          <w:marRight w:val="0"/>
          <w:marTop w:val="100"/>
          <w:marBottom w:val="0"/>
          <w:divBdr>
            <w:top w:val="none" w:sz="0" w:space="0" w:color="auto"/>
            <w:left w:val="none" w:sz="0" w:space="0" w:color="auto"/>
            <w:bottom w:val="none" w:sz="0" w:space="0" w:color="auto"/>
            <w:right w:val="none" w:sz="0" w:space="0" w:color="auto"/>
          </w:divBdr>
        </w:div>
        <w:div w:id="241303978">
          <w:marLeft w:val="360"/>
          <w:marRight w:val="0"/>
          <w:marTop w:val="200"/>
          <w:marBottom w:val="0"/>
          <w:divBdr>
            <w:top w:val="none" w:sz="0" w:space="0" w:color="auto"/>
            <w:left w:val="none" w:sz="0" w:space="0" w:color="auto"/>
            <w:bottom w:val="none" w:sz="0" w:space="0" w:color="auto"/>
            <w:right w:val="none" w:sz="0" w:space="0" w:color="auto"/>
          </w:divBdr>
        </w:div>
        <w:div w:id="432434003">
          <w:marLeft w:val="1080"/>
          <w:marRight w:val="0"/>
          <w:marTop w:val="100"/>
          <w:marBottom w:val="0"/>
          <w:divBdr>
            <w:top w:val="none" w:sz="0" w:space="0" w:color="auto"/>
            <w:left w:val="none" w:sz="0" w:space="0" w:color="auto"/>
            <w:bottom w:val="none" w:sz="0" w:space="0" w:color="auto"/>
            <w:right w:val="none" w:sz="0" w:space="0" w:color="auto"/>
          </w:divBdr>
        </w:div>
        <w:div w:id="535892664">
          <w:marLeft w:val="1800"/>
          <w:marRight w:val="0"/>
          <w:marTop w:val="100"/>
          <w:marBottom w:val="0"/>
          <w:divBdr>
            <w:top w:val="none" w:sz="0" w:space="0" w:color="auto"/>
            <w:left w:val="none" w:sz="0" w:space="0" w:color="auto"/>
            <w:bottom w:val="none" w:sz="0" w:space="0" w:color="auto"/>
            <w:right w:val="none" w:sz="0" w:space="0" w:color="auto"/>
          </w:divBdr>
        </w:div>
        <w:div w:id="625738883">
          <w:marLeft w:val="1800"/>
          <w:marRight w:val="0"/>
          <w:marTop w:val="100"/>
          <w:marBottom w:val="0"/>
          <w:divBdr>
            <w:top w:val="none" w:sz="0" w:space="0" w:color="auto"/>
            <w:left w:val="none" w:sz="0" w:space="0" w:color="auto"/>
            <w:bottom w:val="none" w:sz="0" w:space="0" w:color="auto"/>
            <w:right w:val="none" w:sz="0" w:space="0" w:color="auto"/>
          </w:divBdr>
        </w:div>
        <w:div w:id="663900106">
          <w:marLeft w:val="1080"/>
          <w:marRight w:val="0"/>
          <w:marTop w:val="100"/>
          <w:marBottom w:val="0"/>
          <w:divBdr>
            <w:top w:val="none" w:sz="0" w:space="0" w:color="auto"/>
            <w:left w:val="none" w:sz="0" w:space="0" w:color="auto"/>
            <w:bottom w:val="none" w:sz="0" w:space="0" w:color="auto"/>
            <w:right w:val="none" w:sz="0" w:space="0" w:color="auto"/>
          </w:divBdr>
        </w:div>
        <w:div w:id="666444513">
          <w:marLeft w:val="1800"/>
          <w:marRight w:val="0"/>
          <w:marTop w:val="100"/>
          <w:marBottom w:val="0"/>
          <w:divBdr>
            <w:top w:val="none" w:sz="0" w:space="0" w:color="auto"/>
            <w:left w:val="none" w:sz="0" w:space="0" w:color="auto"/>
            <w:bottom w:val="none" w:sz="0" w:space="0" w:color="auto"/>
            <w:right w:val="none" w:sz="0" w:space="0" w:color="auto"/>
          </w:divBdr>
        </w:div>
        <w:div w:id="778255493">
          <w:marLeft w:val="1080"/>
          <w:marRight w:val="0"/>
          <w:marTop w:val="100"/>
          <w:marBottom w:val="0"/>
          <w:divBdr>
            <w:top w:val="none" w:sz="0" w:space="0" w:color="auto"/>
            <w:left w:val="none" w:sz="0" w:space="0" w:color="auto"/>
            <w:bottom w:val="none" w:sz="0" w:space="0" w:color="auto"/>
            <w:right w:val="none" w:sz="0" w:space="0" w:color="auto"/>
          </w:divBdr>
        </w:div>
        <w:div w:id="961155798">
          <w:marLeft w:val="1800"/>
          <w:marRight w:val="0"/>
          <w:marTop w:val="100"/>
          <w:marBottom w:val="0"/>
          <w:divBdr>
            <w:top w:val="none" w:sz="0" w:space="0" w:color="auto"/>
            <w:left w:val="none" w:sz="0" w:space="0" w:color="auto"/>
            <w:bottom w:val="none" w:sz="0" w:space="0" w:color="auto"/>
            <w:right w:val="none" w:sz="0" w:space="0" w:color="auto"/>
          </w:divBdr>
        </w:div>
        <w:div w:id="1176001713">
          <w:marLeft w:val="1080"/>
          <w:marRight w:val="0"/>
          <w:marTop w:val="100"/>
          <w:marBottom w:val="0"/>
          <w:divBdr>
            <w:top w:val="none" w:sz="0" w:space="0" w:color="auto"/>
            <w:left w:val="none" w:sz="0" w:space="0" w:color="auto"/>
            <w:bottom w:val="none" w:sz="0" w:space="0" w:color="auto"/>
            <w:right w:val="none" w:sz="0" w:space="0" w:color="auto"/>
          </w:divBdr>
        </w:div>
        <w:div w:id="1260724051">
          <w:marLeft w:val="360"/>
          <w:marRight w:val="0"/>
          <w:marTop w:val="200"/>
          <w:marBottom w:val="0"/>
          <w:divBdr>
            <w:top w:val="none" w:sz="0" w:space="0" w:color="auto"/>
            <w:left w:val="none" w:sz="0" w:space="0" w:color="auto"/>
            <w:bottom w:val="none" w:sz="0" w:space="0" w:color="auto"/>
            <w:right w:val="none" w:sz="0" w:space="0" w:color="auto"/>
          </w:divBdr>
        </w:div>
        <w:div w:id="1510943735">
          <w:marLeft w:val="1080"/>
          <w:marRight w:val="0"/>
          <w:marTop w:val="100"/>
          <w:marBottom w:val="0"/>
          <w:divBdr>
            <w:top w:val="none" w:sz="0" w:space="0" w:color="auto"/>
            <w:left w:val="none" w:sz="0" w:space="0" w:color="auto"/>
            <w:bottom w:val="none" w:sz="0" w:space="0" w:color="auto"/>
            <w:right w:val="none" w:sz="0" w:space="0" w:color="auto"/>
          </w:divBdr>
        </w:div>
        <w:div w:id="1585842124">
          <w:marLeft w:val="1800"/>
          <w:marRight w:val="0"/>
          <w:marTop w:val="100"/>
          <w:marBottom w:val="0"/>
          <w:divBdr>
            <w:top w:val="none" w:sz="0" w:space="0" w:color="auto"/>
            <w:left w:val="none" w:sz="0" w:space="0" w:color="auto"/>
            <w:bottom w:val="none" w:sz="0" w:space="0" w:color="auto"/>
            <w:right w:val="none" w:sz="0" w:space="0" w:color="auto"/>
          </w:divBdr>
        </w:div>
        <w:div w:id="1914462285">
          <w:marLeft w:val="1080"/>
          <w:marRight w:val="0"/>
          <w:marTop w:val="100"/>
          <w:marBottom w:val="0"/>
          <w:divBdr>
            <w:top w:val="none" w:sz="0" w:space="0" w:color="auto"/>
            <w:left w:val="none" w:sz="0" w:space="0" w:color="auto"/>
            <w:bottom w:val="none" w:sz="0" w:space="0" w:color="auto"/>
            <w:right w:val="none" w:sz="0" w:space="0" w:color="auto"/>
          </w:divBdr>
        </w:div>
        <w:div w:id="1984970370">
          <w:marLeft w:val="360"/>
          <w:marRight w:val="0"/>
          <w:marTop w:val="200"/>
          <w:marBottom w:val="0"/>
          <w:divBdr>
            <w:top w:val="none" w:sz="0" w:space="0" w:color="auto"/>
            <w:left w:val="none" w:sz="0" w:space="0" w:color="auto"/>
            <w:bottom w:val="none" w:sz="0" w:space="0" w:color="auto"/>
            <w:right w:val="none" w:sz="0" w:space="0" w:color="auto"/>
          </w:divBdr>
        </w:div>
      </w:divsChild>
    </w:div>
    <w:div w:id="654918712">
      <w:bodyDiv w:val="1"/>
      <w:marLeft w:val="0"/>
      <w:marRight w:val="0"/>
      <w:marTop w:val="0"/>
      <w:marBottom w:val="0"/>
      <w:divBdr>
        <w:top w:val="none" w:sz="0" w:space="0" w:color="auto"/>
        <w:left w:val="none" w:sz="0" w:space="0" w:color="auto"/>
        <w:bottom w:val="none" w:sz="0" w:space="0" w:color="auto"/>
        <w:right w:val="none" w:sz="0" w:space="0" w:color="auto"/>
      </w:divBdr>
    </w:div>
    <w:div w:id="655374508">
      <w:bodyDiv w:val="1"/>
      <w:marLeft w:val="0"/>
      <w:marRight w:val="0"/>
      <w:marTop w:val="0"/>
      <w:marBottom w:val="0"/>
      <w:divBdr>
        <w:top w:val="none" w:sz="0" w:space="0" w:color="auto"/>
        <w:left w:val="none" w:sz="0" w:space="0" w:color="auto"/>
        <w:bottom w:val="none" w:sz="0" w:space="0" w:color="auto"/>
        <w:right w:val="none" w:sz="0" w:space="0" w:color="auto"/>
      </w:divBdr>
    </w:div>
    <w:div w:id="655568396">
      <w:bodyDiv w:val="1"/>
      <w:marLeft w:val="0"/>
      <w:marRight w:val="0"/>
      <w:marTop w:val="0"/>
      <w:marBottom w:val="0"/>
      <w:divBdr>
        <w:top w:val="none" w:sz="0" w:space="0" w:color="auto"/>
        <w:left w:val="none" w:sz="0" w:space="0" w:color="auto"/>
        <w:bottom w:val="none" w:sz="0" w:space="0" w:color="auto"/>
        <w:right w:val="none" w:sz="0" w:space="0" w:color="auto"/>
      </w:divBdr>
    </w:div>
    <w:div w:id="655885151">
      <w:bodyDiv w:val="1"/>
      <w:marLeft w:val="0"/>
      <w:marRight w:val="0"/>
      <w:marTop w:val="0"/>
      <w:marBottom w:val="0"/>
      <w:divBdr>
        <w:top w:val="none" w:sz="0" w:space="0" w:color="auto"/>
        <w:left w:val="none" w:sz="0" w:space="0" w:color="auto"/>
        <w:bottom w:val="none" w:sz="0" w:space="0" w:color="auto"/>
        <w:right w:val="none" w:sz="0" w:space="0" w:color="auto"/>
      </w:divBdr>
    </w:div>
    <w:div w:id="655912605">
      <w:bodyDiv w:val="1"/>
      <w:marLeft w:val="0"/>
      <w:marRight w:val="0"/>
      <w:marTop w:val="0"/>
      <w:marBottom w:val="0"/>
      <w:divBdr>
        <w:top w:val="none" w:sz="0" w:space="0" w:color="auto"/>
        <w:left w:val="none" w:sz="0" w:space="0" w:color="auto"/>
        <w:bottom w:val="none" w:sz="0" w:space="0" w:color="auto"/>
        <w:right w:val="none" w:sz="0" w:space="0" w:color="auto"/>
      </w:divBdr>
    </w:div>
    <w:div w:id="656031903">
      <w:bodyDiv w:val="1"/>
      <w:marLeft w:val="0"/>
      <w:marRight w:val="0"/>
      <w:marTop w:val="0"/>
      <w:marBottom w:val="0"/>
      <w:divBdr>
        <w:top w:val="none" w:sz="0" w:space="0" w:color="auto"/>
        <w:left w:val="none" w:sz="0" w:space="0" w:color="auto"/>
        <w:bottom w:val="none" w:sz="0" w:space="0" w:color="auto"/>
        <w:right w:val="none" w:sz="0" w:space="0" w:color="auto"/>
      </w:divBdr>
    </w:div>
    <w:div w:id="656960050">
      <w:bodyDiv w:val="1"/>
      <w:marLeft w:val="0"/>
      <w:marRight w:val="0"/>
      <w:marTop w:val="0"/>
      <w:marBottom w:val="0"/>
      <w:divBdr>
        <w:top w:val="none" w:sz="0" w:space="0" w:color="auto"/>
        <w:left w:val="none" w:sz="0" w:space="0" w:color="auto"/>
        <w:bottom w:val="none" w:sz="0" w:space="0" w:color="auto"/>
        <w:right w:val="none" w:sz="0" w:space="0" w:color="auto"/>
      </w:divBdr>
    </w:div>
    <w:div w:id="657345552">
      <w:bodyDiv w:val="1"/>
      <w:marLeft w:val="0"/>
      <w:marRight w:val="0"/>
      <w:marTop w:val="0"/>
      <w:marBottom w:val="0"/>
      <w:divBdr>
        <w:top w:val="none" w:sz="0" w:space="0" w:color="auto"/>
        <w:left w:val="none" w:sz="0" w:space="0" w:color="auto"/>
        <w:bottom w:val="none" w:sz="0" w:space="0" w:color="auto"/>
        <w:right w:val="none" w:sz="0" w:space="0" w:color="auto"/>
      </w:divBdr>
    </w:div>
    <w:div w:id="657391897">
      <w:bodyDiv w:val="1"/>
      <w:marLeft w:val="0"/>
      <w:marRight w:val="0"/>
      <w:marTop w:val="0"/>
      <w:marBottom w:val="0"/>
      <w:divBdr>
        <w:top w:val="none" w:sz="0" w:space="0" w:color="auto"/>
        <w:left w:val="none" w:sz="0" w:space="0" w:color="auto"/>
        <w:bottom w:val="none" w:sz="0" w:space="0" w:color="auto"/>
        <w:right w:val="none" w:sz="0" w:space="0" w:color="auto"/>
      </w:divBdr>
    </w:div>
    <w:div w:id="657466148">
      <w:bodyDiv w:val="1"/>
      <w:marLeft w:val="0"/>
      <w:marRight w:val="0"/>
      <w:marTop w:val="0"/>
      <w:marBottom w:val="0"/>
      <w:divBdr>
        <w:top w:val="none" w:sz="0" w:space="0" w:color="auto"/>
        <w:left w:val="none" w:sz="0" w:space="0" w:color="auto"/>
        <w:bottom w:val="none" w:sz="0" w:space="0" w:color="auto"/>
        <w:right w:val="none" w:sz="0" w:space="0" w:color="auto"/>
      </w:divBdr>
    </w:div>
    <w:div w:id="657734137">
      <w:bodyDiv w:val="1"/>
      <w:marLeft w:val="0"/>
      <w:marRight w:val="0"/>
      <w:marTop w:val="0"/>
      <w:marBottom w:val="0"/>
      <w:divBdr>
        <w:top w:val="none" w:sz="0" w:space="0" w:color="auto"/>
        <w:left w:val="none" w:sz="0" w:space="0" w:color="auto"/>
        <w:bottom w:val="none" w:sz="0" w:space="0" w:color="auto"/>
        <w:right w:val="none" w:sz="0" w:space="0" w:color="auto"/>
      </w:divBdr>
    </w:div>
    <w:div w:id="658079669">
      <w:bodyDiv w:val="1"/>
      <w:marLeft w:val="0"/>
      <w:marRight w:val="0"/>
      <w:marTop w:val="0"/>
      <w:marBottom w:val="0"/>
      <w:divBdr>
        <w:top w:val="none" w:sz="0" w:space="0" w:color="auto"/>
        <w:left w:val="none" w:sz="0" w:space="0" w:color="auto"/>
        <w:bottom w:val="none" w:sz="0" w:space="0" w:color="auto"/>
        <w:right w:val="none" w:sz="0" w:space="0" w:color="auto"/>
      </w:divBdr>
    </w:div>
    <w:div w:id="658575962">
      <w:bodyDiv w:val="1"/>
      <w:marLeft w:val="0"/>
      <w:marRight w:val="0"/>
      <w:marTop w:val="0"/>
      <w:marBottom w:val="0"/>
      <w:divBdr>
        <w:top w:val="none" w:sz="0" w:space="0" w:color="auto"/>
        <w:left w:val="none" w:sz="0" w:space="0" w:color="auto"/>
        <w:bottom w:val="none" w:sz="0" w:space="0" w:color="auto"/>
        <w:right w:val="none" w:sz="0" w:space="0" w:color="auto"/>
      </w:divBdr>
    </w:div>
    <w:div w:id="658576194">
      <w:bodyDiv w:val="1"/>
      <w:marLeft w:val="0"/>
      <w:marRight w:val="0"/>
      <w:marTop w:val="0"/>
      <w:marBottom w:val="0"/>
      <w:divBdr>
        <w:top w:val="none" w:sz="0" w:space="0" w:color="auto"/>
        <w:left w:val="none" w:sz="0" w:space="0" w:color="auto"/>
        <w:bottom w:val="none" w:sz="0" w:space="0" w:color="auto"/>
        <w:right w:val="none" w:sz="0" w:space="0" w:color="auto"/>
      </w:divBdr>
    </w:div>
    <w:div w:id="658579168">
      <w:bodyDiv w:val="1"/>
      <w:marLeft w:val="0"/>
      <w:marRight w:val="0"/>
      <w:marTop w:val="0"/>
      <w:marBottom w:val="0"/>
      <w:divBdr>
        <w:top w:val="none" w:sz="0" w:space="0" w:color="auto"/>
        <w:left w:val="none" w:sz="0" w:space="0" w:color="auto"/>
        <w:bottom w:val="none" w:sz="0" w:space="0" w:color="auto"/>
        <w:right w:val="none" w:sz="0" w:space="0" w:color="auto"/>
      </w:divBdr>
    </w:div>
    <w:div w:id="658581911">
      <w:bodyDiv w:val="1"/>
      <w:marLeft w:val="0"/>
      <w:marRight w:val="0"/>
      <w:marTop w:val="0"/>
      <w:marBottom w:val="0"/>
      <w:divBdr>
        <w:top w:val="none" w:sz="0" w:space="0" w:color="auto"/>
        <w:left w:val="none" w:sz="0" w:space="0" w:color="auto"/>
        <w:bottom w:val="none" w:sz="0" w:space="0" w:color="auto"/>
        <w:right w:val="none" w:sz="0" w:space="0" w:color="auto"/>
      </w:divBdr>
    </w:div>
    <w:div w:id="658656531">
      <w:bodyDiv w:val="1"/>
      <w:marLeft w:val="0"/>
      <w:marRight w:val="0"/>
      <w:marTop w:val="0"/>
      <w:marBottom w:val="0"/>
      <w:divBdr>
        <w:top w:val="none" w:sz="0" w:space="0" w:color="auto"/>
        <w:left w:val="none" w:sz="0" w:space="0" w:color="auto"/>
        <w:bottom w:val="none" w:sz="0" w:space="0" w:color="auto"/>
        <w:right w:val="none" w:sz="0" w:space="0" w:color="auto"/>
      </w:divBdr>
    </w:div>
    <w:div w:id="658851835">
      <w:bodyDiv w:val="1"/>
      <w:marLeft w:val="0"/>
      <w:marRight w:val="0"/>
      <w:marTop w:val="0"/>
      <w:marBottom w:val="0"/>
      <w:divBdr>
        <w:top w:val="none" w:sz="0" w:space="0" w:color="auto"/>
        <w:left w:val="none" w:sz="0" w:space="0" w:color="auto"/>
        <w:bottom w:val="none" w:sz="0" w:space="0" w:color="auto"/>
        <w:right w:val="none" w:sz="0" w:space="0" w:color="auto"/>
      </w:divBdr>
    </w:div>
    <w:div w:id="659042512">
      <w:bodyDiv w:val="1"/>
      <w:marLeft w:val="0"/>
      <w:marRight w:val="0"/>
      <w:marTop w:val="0"/>
      <w:marBottom w:val="0"/>
      <w:divBdr>
        <w:top w:val="none" w:sz="0" w:space="0" w:color="auto"/>
        <w:left w:val="none" w:sz="0" w:space="0" w:color="auto"/>
        <w:bottom w:val="none" w:sz="0" w:space="0" w:color="auto"/>
        <w:right w:val="none" w:sz="0" w:space="0" w:color="auto"/>
      </w:divBdr>
    </w:div>
    <w:div w:id="659045535">
      <w:bodyDiv w:val="1"/>
      <w:marLeft w:val="0"/>
      <w:marRight w:val="0"/>
      <w:marTop w:val="0"/>
      <w:marBottom w:val="0"/>
      <w:divBdr>
        <w:top w:val="none" w:sz="0" w:space="0" w:color="auto"/>
        <w:left w:val="none" w:sz="0" w:space="0" w:color="auto"/>
        <w:bottom w:val="none" w:sz="0" w:space="0" w:color="auto"/>
        <w:right w:val="none" w:sz="0" w:space="0" w:color="auto"/>
      </w:divBdr>
    </w:div>
    <w:div w:id="659307393">
      <w:bodyDiv w:val="1"/>
      <w:marLeft w:val="0"/>
      <w:marRight w:val="0"/>
      <w:marTop w:val="0"/>
      <w:marBottom w:val="0"/>
      <w:divBdr>
        <w:top w:val="none" w:sz="0" w:space="0" w:color="auto"/>
        <w:left w:val="none" w:sz="0" w:space="0" w:color="auto"/>
        <w:bottom w:val="none" w:sz="0" w:space="0" w:color="auto"/>
        <w:right w:val="none" w:sz="0" w:space="0" w:color="auto"/>
      </w:divBdr>
    </w:div>
    <w:div w:id="659312708">
      <w:bodyDiv w:val="1"/>
      <w:marLeft w:val="0"/>
      <w:marRight w:val="0"/>
      <w:marTop w:val="0"/>
      <w:marBottom w:val="0"/>
      <w:divBdr>
        <w:top w:val="none" w:sz="0" w:space="0" w:color="auto"/>
        <w:left w:val="none" w:sz="0" w:space="0" w:color="auto"/>
        <w:bottom w:val="none" w:sz="0" w:space="0" w:color="auto"/>
        <w:right w:val="none" w:sz="0" w:space="0" w:color="auto"/>
      </w:divBdr>
    </w:div>
    <w:div w:id="660426000">
      <w:bodyDiv w:val="1"/>
      <w:marLeft w:val="0"/>
      <w:marRight w:val="0"/>
      <w:marTop w:val="0"/>
      <w:marBottom w:val="0"/>
      <w:divBdr>
        <w:top w:val="none" w:sz="0" w:space="0" w:color="auto"/>
        <w:left w:val="none" w:sz="0" w:space="0" w:color="auto"/>
        <w:bottom w:val="none" w:sz="0" w:space="0" w:color="auto"/>
        <w:right w:val="none" w:sz="0" w:space="0" w:color="auto"/>
      </w:divBdr>
    </w:div>
    <w:div w:id="660617226">
      <w:bodyDiv w:val="1"/>
      <w:marLeft w:val="0"/>
      <w:marRight w:val="0"/>
      <w:marTop w:val="0"/>
      <w:marBottom w:val="0"/>
      <w:divBdr>
        <w:top w:val="none" w:sz="0" w:space="0" w:color="auto"/>
        <w:left w:val="none" w:sz="0" w:space="0" w:color="auto"/>
        <w:bottom w:val="none" w:sz="0" w:space="0" w:color="auto"/>
        <w:right w:val="none" w:sz="0" w:space="0" w:color="auto"/>
      </w:divBdr>
    </w:div>
    <w:div w:id="660890196">
      <w:bodyDiv w:val="1"/>
      <w:marLeft w:val="0"/>
      <w:marRight w:val="0"/>
      <w:marTop w:val="0"/>
      <w:marBottom w:val="0"/>
      <w:divBdr>
        <w:top w:val="none" w:sz="0" w:space="0" w:color="auto"/>
        <w:left w:val="none" w:sz="0" w:space="0" w:color="auto"/>
        <w:bottom w:val="none" w:sz="0" w:space="0" w:color="auto"/>
        <w:right w:val="none" w:sz="0" w:space="0" w:color="auto"/>
      </w:divBdr>
    </w:div>
    <w:div w:id="661083846">
      <w:bodyDiv w:val="1"/>
      <w:marLeft w:val="0"/>
      <w:marRight w:val="0"/>
      <w:marTop w:val="0"/>
      <w:marBottom w:val="0"/>
      <w:divBdr>
        <w:top w:val="none" w:sz="0" w:space="0" w:color="auto"/>
        <w:left w:val="none" w:sz="0" w:space="0" w:color="auto"/>
        <w:bottom w:val="none" w:sz="0" w:space="0" w:color="auto"/>
        <w:right w:val="none" w:sz="0" w:space="0" w:color="auto"/>
      </w:divBdr>
    </w:div>
    <w:div w:id="661784761">
      <w:bodyDiv w:val="1"/>
      <w:marLeft w:val="0"/>
      <w:marRight w:val="0"/>
      <w:marTop w:val="0"/>
      <w:marBottom w:val="0"/>
      <w:divBdr>
        <w:top w:val="none" w:sz="0" w:space="0" w:color="auto"/>
        <w:left w:val="none" w:sz="0" w:space="0" w:color="auto"/>
        <w:bottom w:val="none" w:sz="0" w:space="0" w:color="auto"/>
        <w:right w:val="none" w:sz="0" w:space="0" w:color="auto"/>
      </w:divBdr>
    </w:div>
    <w:div w:id="661932627">
      <w:bodyDiv w:val="1"/>
      <w:marLeft w:val="0"/>
      <w:marRight w:val="0"/>
      <w:marTop w:val="0"/>
      <w:marBottom w:val="0"/>
      <w:divBdr>
        <w:top w:val="none" w:sz="0" w:space="0" w:color="auto"/>
        <w:left w:val="none" w:sz="0" w:space="0" w:color="auto"/>
        <w:bottom w:val="none" w:sz="0" w:space="0" w:color="auto"/>
        <w:right w:val="none" w:sz="0" w:space="0" w:color="auto"/>
      </w:divBdr>
    </w:div>
    <w:div w:id="662127094">
      <w:bodyDiv w:val="1"/>
      <w:marLeft w:val="0"/>
      <w:marRight w:val="0"/>
      <w:marTop w:val="0"/>
      <w:marBottom w:val="0"/>
      <w:divBdr>
        <w:top w:val="none" w:sz="0" w:space="0" w:color="auto"/>
        <w:left w:val="none" w:sz="0" w:space="0" w:color="auto"/>
        <w:bottom w:val="none" w:sz="0" w:space="0" w:color="auto"/>
        <w:right w:val="none" w:sz="0" w:space="0" w:color="auto"/>
      </w:divBdr>
    </w:div>
    <w:div w:id="662128840">
      <w:bodyDiv w:val="1"/>
      <w:marLeft w:val="0"/>
      <w:marRight w:val="0"/>
      <w:marTop w:val="0"/>
      <w:marBottom w:val="0"/>
      <w:divBdr>
        <w:top w:val="none" w:sz="0" w:space="0" w:color="auto"/>
        <w:left w:val="none" w:sz="0" w:space="0" w:color="auto"/>
        <w:bottom w:val="none" w:sz="0" w:space="0" w:color="auto"/>
        <w:right w:val="none" w:sz="0" w:space="0" w:color="auto"/>
      </w:divBdr>
    </w:div>
    <w:div w:id="662129575">
      <w:bodyDiv w:val="1"/>
      <w:marLeft w:val="0"/>
      <w:marRight w:val="0"/>
      <w:marTop w:val="0"/>
      <w:marBottom w:val="0"/>
      <w:divBdr>
        <w:top w:val="none" w:sz="0" w:space="0" w:color="auto"/>
        <w:left w:val="none" w:sz="0" w:space="0" w:color="auto"/>
        <w:bottom w:val="none" w:sz="0" w:space="0" w:color="auto"/>
        <w:right w:val="none" w:sz="0" w:space="0" w:color="auto"/>
      </w:divBdr>
    </w:div>
    <w:div w:id="662244775">
      <w:bodyDiv w:val="1"/>
      <w:marLeft w:val="0"/>
      <w:marRight w:val="0"/>
      <w:marTop w:val="0"/>
      <w:marBottom w:val="0"/>
      <w:divBdr>
        <w:top w:val="none" w:sz="0" w:space="0" w:color="auto"/>
        <w:left w:val="none" w:sz="0" w:space="0" w:color="auto"/>
        <w:bottom w:val="none" w:sz="0" w:space="0" w:color="auto"/>
        <w:right w:val="none" w:sz="0" w:space="0" w:color="auto"/>
      </w:divBdr>
    </w:div>
    <w:div w:id="662706769">
      <w:bodyDiv w:val="1"/>
      <w:marLeft w:val="0"/>
      <w:marRight w:val="0"/>
      <w:marTop w:val="0"/>
      <w:marBottom w:val="0"/>
      <w:divBdr>
        <w:top w:val="none" w:sz="0" w:space="0" w:color="auto"/>
        <w:left w:val="none" w:sz="0" w:space="0" w:color="auto"/>
        <w:bottom w:val="none" w:sz="0" w:space="0" w:color="auto"/>
        <w:right w:val="none" w:sz="0" w:space="0" w:color="auto"/>
      </w:divBdr>
    </w:div>
    <w:div w:id="662854482">
      <w:bodyDiv w:val="1"/>
      <w:marLeft w:val="0"/>
      <w:marRight w:val="0"/>
      <w:marTop w:val="0"/>
      <w:marBottom w:val="0"/>
      <w:divBdr>
        <w:top w:val="none" w:sz="0" w:space="0" w:color="auto"/>
        <w:left w:val="none" w:sz="0" w:space="0" w:color="auto"/>
        <w:bottom w:val="none" w:sz="0" w:space="0" w:color="auto"/>
        <w:right w:val="none" w:sz="0" w:space="0" w:color="auto"/>
      </w:divBdr>
    </w:div>
    <w:div w:id="662926538">
      <w:bodyDiv w:val="1"/>
      <w:marLeft w:val="0"/>
      <w:marRight w:val="0"/>
      <w:marTop w:val="0"/>
      <w:marBottom w:val="0"/>
      <w:divBdr>
        <w:top w:val="none" w:sz="0" w:space="0" w:color="auto"/>
        <w:left w:val="none" w:sz="0" w:space="0" w:color="auto"/>
        <w:bottom w:val="none" w:sz="0" w:space="0" w:color="auto"/>
        <w:right w:val="none" w:sz="0" w:space="0" w:color="auto"/>
      </w:divBdr>
    </w:div>
    <w:div w:id="662974188">
      <w:bodyDiv w:val="1"/>
      <w:marLeft w:val="0"/>
      <w:marRight w:val="0"/>
      <w:marTop w:val="0"/>
      <w:marBottom w:val="0"/>
      <w:divBdr>
        <w:top w:val="none" w:sz="0" w:space="0" w:color="auto"/>
        <w:left w:val="none" w:sz="0" w:space="0" w:color="auto"/>
        <w:bottom w:val="none" w:sz="0" w:space="0" w:color="auto"/>
        <w:right w:val="none" w:sz="0" w:space="0" w:color="auto"/>
      </w:divBdr>
    </w:div>
    <w:div w:id="663044884">
      <w:bodyDiv w:val="1"/>
      <w:marLeft w:val="0"/>
      <w:marRight w:val="0"/>
      <w:marTop w:val="0"/>
      <w:marBottom w:val="0"/>
      <w:divBdr>
        <w:top w:val="none" w:sz="0" w:space="0" w:color="auto"/>
        <w:left w:val="none" w:sz="0" w:space="0" w:color="auto"/>
        <w:bottom w:val="none" w:sz="0" w:space="0" w:color="auto"/>
        <w:right w:val="none" w:sz="0" w:space="0" w:color="auto"/>
      </w:divBdr>
    </w:div>
    <w:div w:id="663515298">
      <w:bodyDiv w:val="1"/>
      <w:marLeft w:val="0"/>
      <w:marRight w:val="0"/>
      <w:marTop w:val="0"/>
      <w:marBottom w:val="0"/>
      <w:divBdr>
        <w:top w:val="none" w:sz="0" w:space="0" w:color="auto"/>
        <w:left w:val="none" w:sz="0" w:space="0" w:color="auto"/>
        <w:bottom w:val="none" w:sz="0" w:space="0" w:color="auto"/>
        <w:right w:val="none" w:sz="0" w:space="0" w:color="auto"/>
      </w:divBdr>
    </w:div>
    <w:div w:id="663702004">
      <w:bodyDiv w:val="1"/>
      <w:marLeft w:val="0"/>
      <w:marRight w:val="0"/>
      <w:marTop w:val="0"/>
      <w:marBottom w:val="0"/>
      <w:divBdr>
        <w:top w:val="none" w:sz="0" w:space="0" w:color="auto"/>
        <w:left w:val="none" w:sz="0" w:space="0" w:color="auto"/>
        <w:bottom w:val="none" w:sz="0" w:space="0" w:color="auto"/>
        <w:right w:val="none" w:sz="0" w:space="0" w:color="auto"/>
      </w:divBdr>
    </w:div>
    <w:div w:id="663779016">
      <w:bodyDiv w:val="1"/>
      <w:marLeft w:val="0"/>
      <w:marRight w:val="0"/>
      <w:marTop w:val="0"/>
      <w:marBottom w:val="0"/>
      <w:divBdr>
        <w:top w:val="none" w:sz="0" w:space="0" w:color="auto"/>
        <w:left w:val="none" w:sz="0" w:space="0" w:color="auto"/>
        <w:bottom w:val="none" w:sz="0" w:space="0" w:color="auto"/>
        <w:right w:val="none" w:sz="0" w:space="0" w:color="auto"/>
      </w:divBdr>
    </w:div>
    <w:div w:id="663817992">
      <w:bodyDiv w:val="1"/>
      <w:marLeft w:val="0"/>
      <w:marRight w:val="0"/>
      <w:marTop w:val="0"/>
      <w:marBottom w:val="0"/>
      <w:divBdr>
        <w:top w:val="none" w:sz="0" w:space="0" w:color="auto"/>
        <w:left w:val="none" w:sz="0" w:space="0" w:color="auto"/>
        <w:bottom w:val="none" w:sz="0" w:space="0" w:color="auto"/>
        <w:right w:val="none" w:sz="0" w:space="0" w:color="auto"/>
      </w:divBdr>
    </w:div>
    <w:div w:id="664011173">
      <w:bodyDiv w:val="1"/>
      <w:marLeft w:val="0"/>
      <w:marRight w:val="0"/>
      <w:marTop w:val="0"/>
      <w:marBottom w:val="0"/>
      <w:divBdr>
        <w:top w:val="none" w:sz="0" w:space="0" w:color="auto"/>
        <w:left w:val="none" w:sz="0" w:space="0" w:color="auto"/>
        <w:bottom w:val="none" w:sz="0" w:space="0" w:color="auto"/>
        <w:right w:val="none" w:sz="0" w:space="0" w:color="auto"/>
      </w:divBdr>
    </w:div>
    <w:div w:id="664169243">
      <w:bodyDiv w:val="1"/>
      <w:marLeft w:val="0"/>
      <w:marRight w:val="0"/>
      <w:marTop w:val="0"/>
      <w:marBottom w:val="0"/>
      <w:divBdr>
        <w:top w:val="none" w:sz="0" w:space="0" w:color="auto"/>
        <w:left w:val="none" w:sz="0" w:space="0" w:color="auto"/>
        <w:bottom w:val="none" w:sz="0" w:space="0" w:color="auto"/>
        <w:right w:val="none" w:sz="0" w:space="0" w:color="auto"/>
      </w:divBdr>
    </w:div>
    <w:div w:id="664630504">
      <w:bodyDiv w:val="1"/>
      <w:marLeft w:val="0"/>
      <w:marRight w:val="0"/>
      <w:marTop w:val="0"/>
      <w:marBottom w:val="0"/>
      <w:divBdr>
        <w:top w:val="none" w:sz="0" w:space="0" w:color="auto"/>
        <w:left w:val="none" w:sz="0" w:space="0" w:color="auto"/>
        <w:bottom w:val="none" w:sz="0" w:space="0" w:color="auto"/>
        <w:right w:val="none" w:sz="0" w:space="0" w:color="auto"/>
      </w:divBdr>
    </w:div>
    <w:div w:id="664673333">
      <w:bodyDiv w:val="1"/>
      <w:marLeft w:val="0"/>
      <w:marRight w:val="0"/>
      <w:marTop w:val="0"/>
      <w:marBottom w:val="0"/>
      <w:divBdr>
        <w:top w:val="none" w:sz="0" w:space="0" w:color="auto"/>
        <w:left w:val="none" w:sz="0" w:space="0" w:color="auto"/>
        <w:bottom w:val="none" w:sz="0" w:space="0" w:color="auto"/>
        <w:right w:val="none" w:sz="0" w:space="0" w:color="auto"/>
      </w:divBdr>
    </w:div>
    <w:div w:id="664674733">
      <w:bodyDiv w:val="1"/>
      <w:marLeft w:val="0"/>
      <w:marRight w:val="0"/>
      <w:marTop w:val="0"/>
      <w:marBottom w:val="0"/>
      <w:divBdr>
        <w:top w:val="none" w:sz="0" w:space="0" w:color="auto"/>
        <w:left w:val="none" w:sz="0" w:space="0" w:color="auto"/>
        <w:bottom w:val="none" w:sz="0" w:space="0" w:color="auto"/>
        <w:right w:val="none" w:sz="0" w:space="0" w:color="auto"/>
      </w:divBdr>
    </w:div>
    <w:div w:id="664821312">
      <w:bodyDiv w:val="1"/>
      <w:marLeft w:val="0"/>
      <w:marRight w:val="0"/>
      <w:marTop w:val="0"/>
      <w:marBottom w:val="0"/>
      <w:divBdr>
        <w:top w:val="none" w:sz="0" w:space="0" w:color="auto"/>
        <w:left w:val="none" w:sz="0" w:space="0" w:color="auto"/>
        <w:bottom w:val="none" w:sz="0" w:space="0" w:color="auto"/>
        <w:right w:val="none" w:sz="0" w:space="0" w:color="auto"/>
      </w:divBdr>
    </w:div>
    <w:div w:id="665013806">
      <w:bodyDiv w:val="1"/>
      <w:marLeft w:val="0"/>
      <w:marRight w:val="0"/>
      <w:marTop w:val="0"/>
      <w:marBottom w:val="0"/>
      <w:divBdr>
        <w:top w:val="none" w:sz="0" w:space="0" w:color="auto"/>
        <w:left w:val="none" w:sz="0" w:space="0" w:color="auto"/>
        <w:bottom w:val="none" w:sz="0" w:space="0" w:color="auto"/>
        <w:right w:val="none" w:sz="0" w:space="0" w:color="auto"/>
      </w:divBdr>
    </w:div>
    <w:div w:id="665134640">
      <w:bodyDiv w:val="1"/>
      <w:marLeft w:val="0"/>
      <w:marRight w:val="0"/>
      <w:marTop w:val="0"/>
      <w:marBottom w:val="0"/>
      <w:divBdr>
        <w:top w:val="none" w:sz="0" w:space="0" w:color="auto"/>
        <w:left w:val="none" w:sz="0" w:space="0" w:color="auto"/>
        <w:bottom w:val="none" w:sz="0" w:space="0" w:color="auto"/>
        <w:right w:val="none" w:sz="0" w:space="0" w:color="auto"/>
      </w:divBdr>
    </w:div>
    <w:div w:id="665285132">
      <w:bodyDiv w:val="1"/>
      <w:marLeft w:val="0"/>
      <w:marRight w:val="0"/>
      <w:marTop w:val="0"/>
      <w:marBottom w:val="0"/>
      <w:divBdr>
        <w:top w:val="none" w:sz="0" w:space="0" w:color="auto"/>
        <w:left w:val="none" w:sz="0" w:space="0" w:color="auto"/>
        <w:bottom w:val="none" w:sz="0" w:space="0" w:color="auto"/>
        <w:right w:val="none" w:sz="0" w:space="0" w:color="auto"/>
      </w:divBdr>
    </w:div>
    <w:div w:id="665286673">
      <w:bodyDiv w:val="1"/>
      <w:marLeft w:val="0"/>
      <w:marRight w:val="0"/>
      <w:marTop w:val="0"/>
      <w:marBottom w:val="0"/>
      <w:divBdr>
        <w:top w:val="none" w:sz="0" w:space="0" w:color="auto"/>
        <w:left w:val="none" w:sz="0" w:space="0" w:color="auto"/>
        <w:bottom w:val="none" w:sz="0" w:space="0" w:color="auto"/>
        <w:right w:val="none" w:sz="0" w:space="0" w:color="auto"/>
      </w:divBdr>
    </w:div>
    <w:div w:id="665593663">
      <w:bodyDiv w:val="1"/>
      <w:marLeft w:val="0"/>
      <w:marRight w:val="0"/>
      <w:marTop w:val="0"/>
      <w:marBottom w:val="0"/>
      <w:divBdr>
        <w:top w:val="none" w:sz="0" w:space="0" w:color="auto"/>
        <w:left w:val="none" w:sz="0" w:space="0" w:color="auto"/>
        <w:bottom w:val="none" w:sz="0" w:space="0" w:color="auto"/>
        <w:right w:val="none" w:sz="0" w:space="0" w:color="auto"/>
      </w:divBdr>
    </w:div>
    <w:div w:id="665596088">
      <w:bodyDiv w:val="1"/>
      <w:marLeft w:val="0"/>
      <w:marRight w:val="0"/>
      <w:marTop w:val="0"/>
      <w:marBottom w:val="0"/>
      <w:divBdr>
        <w:top w:val="none" w:sz="0" w:space="0" w:color="auto"/>
        <w:left w:val="none" w:sz="0" w:space="0" w:color="auto"/>
        <w:bottom w:val="none" w:sz="0" w:space="0" w:color="auto"/>
        <w:right w:val="none" w:sz="0" w:space="0" w:color="auto"/>
      </w:divBdr>
    </w:div>
    <w:div w:id="666322749">
      <w:bodyDiv w:val="1"/>
      <w:marLeft w:val="0"/>
      <w:marRight w:val="0"/>
      <w:marTop w:val="0"/>
      <w:marBottom w:val="0"/>
      <w:divBdr>
        <w:top w:val="none" w:sz="0" w:space="0" w:color="auto"/>
        <w:left w:val="none" w:sz="0" w:space="0" w:color="auto"/>
        <w:bottom w:val="none" w:sz="0" w:space="0" w:color="auto"/>
        <w:right w:val="none" w:sz="0" w:space="0" w:color="auto"/>
      </w:divBdr>
    </w:div>
    <w:div w:id="666323631">
      <w:bodyDiv w:val="1"/>
      <w:marLeft w:val="0"/>
      <w:marRight w:val="0"/>
      <w:marTop w:val="0"/>
      <w:marBottom w:val="0"/>
      <w:divBdr>
        <w:top w:val="none" w:sz="0" w:space="0" w:color="auto"/>
        <w:left w:val="none" w:sz="0" w:space="0" w:color="auto"/>
        <w:bottom w:val="none" w:sz="0" w:space="0" w:color="auto"/>
        <w:right w:val="none" w:sz="0" w:space="0" w:color="auto"/>
      </w:divBdr>
    </w:div>
    <w:div w:id="666901458">
      <w:bodyDiv w:val="1"/>
      <w:marLeft w:val="0"/>
      <w:marRight w:val="0"/>
      <w:marTop w:val="0"/>
      <w:marBottom w:val="0"/>
      <w:divBdr>
        <w:top w:val="none" w:sz="0" w:space="0" w:color="auto"/>
        <w:left w:val="none" w:sz="0" w:space="0" w:color="auto"/>
        <w:bottom w:val="none" w:sz="0" w:space="0" w:color="auto"/>
        <w:right w:val="none" w:sz="0" w:space="0" w:color="auto"/>
      </w:divBdr>
    </w:div>
    <w:div w:id="666981979">
      <w:bodyDiv w:val="1"/>
      <w:marLeft w:val="0"/>
      <w:marRight w:val="0"/>
      <w:marTop w:val="0"/>
      <w:marBottom w:val="0"/>
      <w:divBdr>
        <w:top w:val="none" w:sz="0" w:space="0" w:color="auto"/>
        <w:left w:val="none" w:sz="0" w:space="0" w:color="auto"/>
        <w:bottom w:val="none" w:sz="0" w:space="0" w:color="auto"/>
        <w:right w:val="none" w:sz="0" w:space="0" w:color="auto"/>
      </w:divBdr>
    </w:div>
    <w:div w:id="667102268">
      <w:bodyDiv w:val="1"/>
      <w:marLeft w:val="0"/>
      <w:marRight w:val="0"/>
      <w:marTop w:val="0"/>
      <w:marBottom w:val="0"/>
      <w:divBdr>
        <w:top w:val="none" w:sz="0" w:space="0" w:color="auto"/>
        <w:left w:val="none" w:sz="0" w:space="0" w:color="auto"/>
        <w:bottom w:val="none" w:sz="0" w:space="0" w:color="auto"/>
        <w:right w:val="none" w:sz="0" w:space="0" w:color="auto"/>
      </w:divBdr>
    </w:div>
    <w:div w:id="667632315">
      <w:bodyDiv w:val="1"/>
      <w:marLeft w:val="0"/>
      <w:marRight w:val="0"/>
      <w:marTop w:val="0"/>
      <w:marBottom w:val="0"/>
      <w:divBdr>
        <w:top w:val="none" w:sz="0" w:space="0" w:color="auto"/>
        <w:left w:val="none" w:sz="0" w:space="0" w:color="auto"/>
        <w:bottom w:val="none" w:sz="0" w:space="0" w:color="auto"/>
        <w:right w:val="none" w:sz="0" w:space="0" w:color="auto"/>
      </w:divBdr>
    </w:div>
    <w:div w:id="667905092">
      <w:bodyDiv w:val="1"/>
      <w:marLeft w:val="0"/>
      <w:marRight w:val="0"/>
      <w:marTop w:val="0"/>
      <w:marBottom w:val="0"/>
      <w:divBdr>
        <w:top w:val="none" w:sz="0" w:space="0" w:color="auto"/>
        <w:left w:val="none" w:sz="0" w:space="0" w:color="auto"/>
        <w:bottom w:val="none" w:sz="0" w:space="0" w:color="auto"/>
        <w:right w:val="none" w:sz="0" w:space="0" w:color="auto"/>
      </w:divBdr>
    </w:div>
    <w:div w:id="668217636">
      <w:bodyDiv w:val="1"/>
      <w:marLeft w:val="0"/>
      <w:marRight w:val="0"/>
      <w:marTop w:val="0"/>
      <w:marBottom w:val="0"/>
      <w:divBdr>
        <w:top w:val="none" w:sz="0" w:space="0" w:color="auto"/>
        <w:left w:val="none" w:sz="0" w:space="0" w:color="auto"/>
        <w:bottom w:val="none" w:sz="0" w:space="0" w:color="auto"/>
        <w:right w:val="none" w:sz="0" w:space="0" w:color="auto"/>
      </w:divBdr>
    </w:div>
    <w:div w:id="668753642">
      <w:bodyDiv w:val="1"/>
      <w:marLeft w:val="0"/>
      <w:marRight w:val="0"/>
      <w:marTop w:val="0"/>
      <w:marBottom w:val="0"/>
      <w:divBdr>
        <w:top w:val="none" w:sz="0" w:space="0" w:color="auto"/>
        <w:left w:val="none" w:sz="0" w:space="0" w:color="auto"/>
        <w:bottom w:val="none" w:sz="0" w:space="0" w:color="auto"/>
        <w:right w:val="none" w:sz="0" w:space="0" w:color="auto"/>
      </w:divBdr>
    </w:div>
    <w:div w:id="668825893">
      <w:bodyDiv w:val="1"/>
      <w:marLeft w:val="0"/>
      <w:marRight w:val="0"/>
      <w:marTop w:val="0"/>
      <w:marBottom w:val="0"/>
      <w:divBdr>
        <w:top w:val="none" w:sz="0" w:space="0" w:color="auto"/>
        <w:left w:val="none" w:sz="0" w:space="0" w:color="auto"/>
        <w:bottom w:val="none" w:sz="0" w:space="0" w:color="auto"/>
        <w:right w:val="none" w:sz="0" w:space="0" w:color="auto"/>
      </w:divBdr>
    </w:div>
    <w:div w:id="668944506">
      <w:bodyDiv w:val="1"/>
      <w:marLeft w:val="0"/>
      <w:marRight w:val="0"/>
      <w:marTop w:val="0"/>
      <w:marBottom w:val="0"/>
      <w:divBdr>
        <w:top w:val="none" w:sz="0" w:space="0" w:color="auto"/>
        <w:left w:val="none" w:sz="0" w:space="0" w:color="auto"/>
        <w:bottom w:val="none" w:sz="0" w:space="0" w:color="auto"/>
        <w:right w:val="none" w:sz="0" w:space="0" w:color="auto"/>
      </w:divBdr>
    </w:div>
    <w:div w:id="669138187">
      <w:bodyDiv w:val="1"/>
      <w:marLeft w:val="0"/>
      <w:marRight w:val="0"/>
      <w:marTop w:val="0"/>
      <w:marBottom w:val="0"/>
      <w:divBdr>
        <w:top w:val="none" w:sz="0" w:space="0" w:color="auto"/>
        <w:left w:val="none" w:sz="0" w:space="0" w:color="auto"/>
        <w:bottom w:val="none" w:sz="0" w:space="0" w:color="auto"/>
        <w:right w:val="none" w:sz="0" w:space="0" w:color="auto"/>
      </w:divBdr>
    </w:div>
    <w:div w:id="669210556">
      <w:bodyDiv w:val="1"/>
      <w:marLeft w:val="0"/>
      <w:marRight w:val="0"/>
      <w:marTop w:val="0"/>
      <w:marBottom w:val="0"/>
      <w:divBdr>
        <w:top w:val="none" w:sz="0" w:space="0" w:color="auto"/>
        <w:left w:val="none" w:sz="0" w:space="0" w:color="auto"/>
        <w:bottom w:val="none" w:sz="0" w:space="0" w:color="auto"/>
        <w:right w:val="none" w:sz="0" w:space="0" w:color="auto"/>
      </w:divBdr>
    </w:div>
    <w:div w:id="669259097">
      <w:bodyDiv w:val="1"/>
      <w:marLeft w:val="0"/>
      <w:marRight w:val="0"/>
      <w:marTop w:val="0"/>
      <w:marBottom w:val="0"/>
      <w:divBdr>
        <w:top w:val="none" w:sz="0" w:space="0" w:color="auto"/>
        <w:left w:val="none" w:sz="0" w:space="0" w:color="auto"/>
        <w:bottom w:val="none" w:sz="0" w:space="0" w:color="auto"/>
        <w:right w:val="none" w:sz="0" w:space="0" w:color="auto"/>
      </w:divBdr>
    </w:div>
    <w:div w:id="669482011">
      <w:bodyDiv w:val="1"/>
      <w:marLeft w:val="0"/>
      <w:marRight w:val="0"/>
      <w:marTop w:val="0"/>
      <w:marBottom w:val="0"/>
      <w:divBdr>
        <w:top w:val="none" w:sz="0" w:space="0" w:color="auto"/>
        <w:left w:val="none" w:sz="0" w:space="0" w:color="auto"/>
        <w:bottom w:val="none" w:sz="0" w:space="0" w:color="auto"/>
        <w:right w:val="none" w:sz="0" w:space="0" w:color="auto"/>
      </w:divBdr>
    </w:div>
    <w:div w:id="669601378">
      <w:bodyDiv w:val="1"/>
      <w:marLeft w:val="0"/>
      <w:marRight w:val="0"/>
      <w:marTop w:val="0"/>
      <w:marBottom w:val="0"/>
      <w:divBdr>
        <w:top w:val="none" w:sz="0" w:space="0" w:color="auto"/>
        <w:left w:val="none" w:sz="0" w:space="0" w:color="auto"/>
        <w:bottom w:val="none" w:sz="0" w:space="0" w:color="auto"/>
        <w:right w:val="none" w:sz="0" w:space="0" w:color="auto"/>
      </w:divBdr>
    </w:div>
    <w:div w:id="669676064">
      <w:bodyDiv w:val="1"/>
      <w:marLeft w:val="0"/>
      <w:marRight w:val="0"/>
      <w:marTop w:val="0"/>
      <w:marBottom w:val="0"/>
      <w:divBdr>
        <w:top w:val="none" w:sz="0" w:space="0" w:color="auto"/>
        <w:left w:val="none" w:sz="0" w:space="0" w:color="auto"/>
        <w:bottom w:val="none" w:sz="0" w:space="0" w:color="auto"/>
        <w:right w:val="none" w:sz="0" w:space="0" w:color="auto"/>
      </w:divBdr>
    </w:div>
    <w:div w:id="669717387">
      <w:bodyDiv w:val="1"/>
      <w:marLeft w:val="0"/>
      <w:marRight w:val="0"/>
      <w:marTop w:val="0"/>
      <w:marBottom w:val="0"/>
      <w:divBdr>
        <w:top w:val="none" w:sz="0" w:space="0" w:color="auto"/>
        <w:left w:val="none" w:sz="0" w:space="0" w:color="auto"/>
        <w:bottom w:val="none" w:sz="0" w:space="0" w:color="auto"/>
        <w:right w:val="none" w:sz="0" w:space="0" w:color="auto"/>
      </w:divBdr>
    </w:div>
    <w:div w:id="669717754">
      <w:bodyDiv w:val="1"/>
      <w:marLeft w:val="0"/>
      <w:marRight w:val="0"/>
      <w:marTop w:val="0"/>
      <w:marBottom w:val="0"/>
      <w:divBdr>
        <w:top w:val="none" w:sz="0" w:space="0" w:color="auto"/>
        <w:left w:val="none" w:sz="0" w:space="0" w:color="auto"/>
        <w:bottom w:val="none" w:sz="0" w:space="0" w:color="auto"/>
        <w:right w:val="none" w:sz="0" w:space="0" w:color="auto"/>
      </w:divBdr>
    </w:div>
    <w:div w:id="669792599">
      <w:bodyDiv w:val="1"/>
      <w:marLeft w:val="0"/>
      <w:marRight w:val="0"/>
      <w:marTop w:val="0"/>
      <w:marBottom w:val="0"/>
      <w:divBdr>
        <w:top w:val="none" w:sz="0" w:space="0" w:color="auto"/>
        <w:left w:val="none" w:sz="0" w:space="0" w:color="auto"/>
        <w:bottom w:val="none" w:sz="0" w:space="0" w:color="auto"/>
        <w:right w:val="none" w:sz="0" w:space="0" w:color="auto"/>
      </w:divBdr>
    </w:div>
    <w:div w:id="669793065">
      <w:bodyDiv w:val="1"/>
      <w:marLeft w:val="0"/>
      <w:marRight w:val="0"/>
      <w:marTop w:val="0"/>
      <w:marBottom w:val="0"/>
      <w:divBdr>
        <w:top w:val="none" w:sz="0" w:space="0" w:color="auto"/>
        <w:left w:val="none" w:sz="0" w:space="0" w:color="auto"/>
        <w:bottom w:val="none" w:sz="0" w:space="0" w:color="auto"/>
        <w:right w:val="none" w:sz="0" w:space="0" w:color="auto"/>
      </w:divBdr>
    </w:div>
    <w:div w:id="670108328">
      <w:bodyDiv w:val="1"/>
      <w:marLeft w:val="0"/>
      <w:marRight w:val="0"/>
      <w:marTop w:val="0"/>
      <w:marBottom w:val="0"/>
      <w:divBdr>
        <w:top w:val="none" w:sz="0" w:space="0" w:color="auto"/>
        <w:left w:val="none" w:sz="0" w:space="0" w:color="auto"/>
        <w:bottom w:val="none" w:sz="0" w:space="0" w:color="auto"/>
        <w:right w:val="none" w:sz="0" w:space="0" w:color="auto"/>
      </w:divBdr>
    </w:div>
    <w:div w:id="670178111">
      <w:bodyDiv w:val="1"/>
      <w:marLeft w:val="0"/>
      <w:marRight w:val="0"/>
      <w:marTop w:val="0"/>
      <w:marBottom w:val="0"/>
      <w:divBdr>
        <w:top w:val="none" w:sz="0" w:space="0" w:color="auto"/>
        <w:left w:val="none" w:sz="0" w:space="0" w:color="auto"/>
        <w:bottom w:val="none" w:sz="0" w:space="0" w:color="auto"/>
        <w:right w:val="none" w:sz="0" w:space="0" w:color="auto"/>
      </w:divBdr>
    </w:div>
    <w:div w:id="670179152">
      <w:bodyDiv w:val="1"/>
      <w:marLeft w:val="0"/>
      <w:marRight w:val="0"/>
      <w:marTop w:val="0"/>
      <w:marBottom w:val="0"/>
      <w:divBdr>
        <w:top w:val="none" w:sz="0" w:space="0" w:color="auto"/>
        <w:left w:val="none" w:sz="0" w:space="0" w:color="auto"/>
        <w:bottom w:val="none" w:sz="0" w:space="0" w:color="auto"/>
        <w:right w:val="none" w:sz="0" w:space="0" w:color="auto"/>
      </w:divBdr>
    </w:div>
    <w:div w:id="670722338">
      <w:bodyDiv w:val="1"/>
      <w:marLeft w:val="0"/>
      <w:marRight w:val="0"/>
      <w:marTop w:val="0"/>
      <w:marBottom w:val="0"/>
      <w:divBdr>
        <w:top w:val="none" w:sz="0" w:space="0" w:color="auto"/>
        <w:left w:val="none" w:sz="0" w:space="0" w:color="auto"/>
        <w:bottom w:val="none" w:sz="0" w:space="0" w:color="auto"/>
        <w:right w:val="none" w:sz="0" w:space="0" w:color="auto"/>
      </w:divBdr>
    </w:div>
    <w:div w:id="670841001">
      <w:bodyDiv w:val="1"/>
      <w:marLeft w:val="0"/>
      <w:marRight w:val="0"/>
      <w:marTop w:val="0"/>
      <w:marBottom w:val="0"/>
      <w:divBdr>
        <w:top w:val="none" w:sz="0" w:space="0" w:color="auto"/>
        <w:left w:val="none" w:sz="0" w:space="0" w:color="auto"/>
        <w:bottom w:val="none" w:sz="0" w:space="0" w:color="auto"/>
        <w:right w:val="none" w:sz="0" w:space="0" w:color="auto"/>
      </w:divBdr>
    </w:div>
    <w:div w:id="671184077">
      <w:bodyDiv w:val="1"/>
      <w:marLeft w:val="0"/>
      <w:marRight w:val="0"/>
      <w:marTop w:val="0"/>
      <w:marBottom w:val="0"/>
      <w:divBdr>
        <w:top w:val="none" w:sz="0" w:space="0" w:color="auto"/>
        <w:left w:val="none" w:sz="0" w:space="0" w:color="auto"/>
        <w:bottom w:val="none" w:sz="0" w:space="0" w:color="auto"/>
        <w:right w:val="none" w:sz="0" w:space="0" w:color="auto"/>
      </w:divBdr>
    </w:div>
    <w:div w:id="671184455">
      <w:bodyDiv w:val="1"/>
      <w:marLeft w:val="0"/>
      <w:marRight w:val="0"/>
      <w:marTop w:val="0"/>
      <w:marBottom w:val="0"/>
      <w:divBdr>
        <w:top w:val="none" w:sz="0" w:space="0" w:color="auto"/>
        <w:left w:val="none" w:sz="0" w:space="0" w:color="auto"/>
        <w:bottom w:val="none" w:sz="0" w:space="0" w:color="auto"/>
        <w:right w:val="none" w:sz="0" w:space="0" w:color="auto"/>
      </w:divBdr>
    </w:div>
    <w:div w:id="671252015">
      <w:bodyDiv w:val="1"/>
      <w:marLeft w:val="0"/>
      <w:marRight w:val="0"/>
      <w:marTop w:val="0"/>
      <w:marBottom w:val="0"/>
      <w:divBdr>
        <w:top w:val="none" w:sz="0" w:space="0" w:color="auto"/>
        <w:left w:val="none" w:sz="0" w:space="0" w:color="auto"/>
        <w:bottom w:val="none" w:sz="0" w:space="0" w:color="auto"/>
        <w:right w:val="none" w:sz="0" w:space="0" w:color="auto"/>
      </w:divBdr>
    </w:div>
    <w:div w:id="671295551">
      <w:bodyDiv w:val="1"/>
      <w:marLeft w:val="0"/>
      <w:marRight w:val="0"/>
      <w:marTop w:val="0"/>
      <w:marBottom w:val="0"/>
      <w:divBdr>
        <w:top w:val="none" w:sz="0" w:space="0" w:color="auto"/>
        <w:left w:val="none" w:sz="0" w:space="0" w:color="auto"/>
        <w:bottom w:val="none" w:sz="0" w:space="0" w:color="auto"/>
        <w:right w:val="none" w:sz="0" w:space="0" w:color="auto"/>
      </w:divBdr>
    </w:div>
    <w:div w:id="671372440">
      <w:bodyDiv w:val="1"/>
      <w:marLeft w:val="0"/>
      <w:marRight w:val="0"/>
      <w:marTop w:val="0"/>
      <w:marBottom w:val="0"/>
      <w:divBdr>
        <w:top w:val="none" w:sz="0" w:space="0" w:color="auto"/>
        <w:left w:val="none" w:sz="0" w:space="0" w:color="auto"/>
        <w:bottom w:val="none" w:sz="0" w:space="0" w:color="auto"/>
        <w:right w:val="none" w:sz="0" w:space="0" w:color="auto"/>
      </w:divBdr>
    </w:div>
    <w:div w:id="671878415">
      <w:bodyDiv w:val="1"/>
      <w:marLeft w:val="0"/>
      <w:marRight w:val="0"/>
      <w:marTop w:val="0"/>
      <w:marBottom w:val="0"/>
      <w:divBdr>
        <w:top w:val="none" w:sz="0" w:space="0" w:color="auto"/>
        <w:left w:val="none" w:sz="0" w:space="0" w:color="auto"/>
        <w:bottom w:val="none" w:sz="0" w:space="0" w:color="auto"/>
        <w:right w:val="none" w:sz="0" w:space="0" w:color="auto"/>
      </w:divBdr>
    </w:div>
    <w:div w:id="672073611">
      <w:bodyDiv w:val="1"/>
      <w:marLeft w:val="0"/>
      <w:marRight w:val="0"/>
      <w:marTop w:val="0"/>
      <w:marBottom w:val="0"/>
      <w:divBdr>
        <w:top w:val="none" w:sz="0" w:space="0" w:color="auto"/>
        <w:left w:val="none" w:sz="0" w:space="0" w:color="auto"/>
        <w:bottom w:val="none" w:sz="0" w:space="0" w:color="auto"/>
        <w:right w:val="none" w:sz="0" w:space="0" w:color="auto"/>
      </w:divBdr>
    </w:div>
    <w:div w:id="672218415">
      <w:bodyDiv w:val="1"/>
      <w:marLeft w:val="0"/>
      <w:marRight w:val="0"/>
      <w:marTop w:val="0"/>
      <w:marBottom w:val="0"/>
      <w:divBdr>
        <w:top w:val="none" w:sz="0" w:space="0" w:color="auto"/>
        <w:left w:val="none" w:sz="0" w:space="0" w:color="auto"/>
        <w:bottom w:val="none" w:sz="0" w:space="0" w:color="auto"/>
        <w:right w:val="none" w:sz="0" w:space="0" w:color="auto"/>
      </w:divBdr>
    </w:div>
    <w:div w:id="672417353">
      <w:bodyDiv w:val="1"/>
      <w:marLeft w:val="0"/>
      <w:marRight w:val="0"/>
      <w:marTop w:val="0"/>
      <w:marBottom w:val="0"/>
      <w:divBdr>
        <w:top w:val="none" w:sz="0" w:space="0" w:color="auto"/>
        <w:left w:val="none" w:sz="0" w:space="0" w:color="auto"/>
        <w:bottom w:val="none" w:sz="0" w:space="0" w:color="auto"/>
        <w:right w:val="none" w:sz="0" w:space="0" w:color="auto"/>
      </w:divBdr>
    </w:div>
    <w:div w:id="672611640">
      <w:bodyDiv w:val="1"/>
      <w:marLeft w:val="0"/>
      <w:marRight w:val="0"/>
      <w:marTop w:val="0"/>
      <w:marBottom w:val="0"/>
      <w:divBdr>
        <w:top w:val="none" w:sz="0" w:space="0" w:color="auto"/>
        <w:left w:val="none" w:sz="0" w:space="0" w:color="auto"/>
        <w:bottom w:val="none" w:sz="0" w:space="0" w:color="auto"/>
        <w:right w:val="none" w:sz="0" w:space="0" w:color="auto"/>
      </w:divBdr>
    </w:div>
    <w:div w:id="672874624">
      <w:bodyDiv w:val="1"/>
      <w:marLeft w:val="0"/>
      <w:marRight w:val="0"/>
      <w:marTop w:val="0"/>
      <w:marBottom w:val="0"/>
      <w:divBdr>
        <w:top w:val="none" w:sz="0" w:space="0" w:color="auto"/>
        <w:left w:val="none" w:sz="0" w:space="0" w:color="auto"/>
        <w:bottom w:val="none" w:sz="0" w:space="0" w:color="auto"/>
        <w:right w:val="none" w:sz="0" w:space="0" w:color="auto"/>
      </w:divBdr>
    </w:div>
    <w:div w:id="673335726">
      <w:bodyDiv w:val="1"/>
      <w:marLeft w:val="0"/>
      <w:marRight w:val="0"/>
      <w:marTop w:val="0"/>
      <w:marBottom w:val="0"/>
      <w:divBdr>
        <w:top w:val="none" w:sz="0" w:space="0" w:color="auto"/>
        <w:left w:val="none" w:sz="0" w:space="0" w:color="auto"/>
        <w:bottom w:val="none" w:sz="0" w:space="0" w:color="auto"/>
        <w:right w:val="none" w:sz="0" w:space="0" w:color="auto"/>
      </w:divBdr>
    </w:div>
    <w:div w:id="673457065">
      <w:bodyDiv w:val="1"/>
      <w:marLeft w:val="0"/>
      <w:marRight w:val="0"/>
      <w:marTop w:val="0"/>
      <w:marBottom w:val="0"/>
      <w:divBdr>
        <w:top w:val="none" w:sz="0" w:space="0" w:color="auto"/>
        <w:left w:val="none" w:sz="0" w:space="0" w:color="auto"/>
        <w:bottom w:val="none" w:sz="0" w:space="0" w:color="auto"/>
        <w:right w:val="none" w:sz="0" w:space="0" w:color="auto"/>
      </w:divBdr>
    </w:div>
    <w:div w:id="673722636">
      <w:bodyDiv w:val="1"/>
      <w:marLeft w:val="0"/>
      <w:marRight w:val="0"/>
      <w:marTop w:val="0"/>
      <w:marBottom w:val="0"/>
      <w:divBdr>
        <w:top w:val="none" w:sz="0" w:space="0" w:color="auto"/>
        <w:left w:val="none" w:sz="0" w:space="0" w:color="auto"/>
        <w:bottom w:val="none" w:sz="0" w:space="0" w:color="auto"/>
        <w:right w:val="none" w:sz="0" w:space="0" w:color="auto"/>
      </w:divBdr>
    </w:div>
    <w:div w:id="67372788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
    <w:div w:id="673917902">
      <w:bodyDiv w:val="1"/>
      <w:marLeft w:val="0"/>
      <w:marRight w:val="0"/>
      <w:marTop w:val="0"/>
      <w:marBottom w:val="0"/>
      <w:divBdr>
        <w:top w:val="none" w:sz="0" w:space="0" w:color="auto"/>
        <w:left w:val="none" w:sz="0" w:space="0" w:color="auto"/>
        <w:bottom w:val="none" w:sz="0" w:space="0" w:color="auto"/>
        <w:right w:val="none" w:sz="0" w:space="0" w:color="auto"/>
      </w:divBdr>
    </w:div>
    <w:div w:id="673999884">
      <w:bodyDiv w:val="1"/>
      <w:marLeft w:val="0"/>
      <w:marRight w:val="0"/>
      <w:marTop w:val="0"/>
      <w:marBottom w:val="0"/>
      <w:divBdr>
        <w:top w:val="none" w:sz="0" w:space="0" w:color="auto"/>
        <w:left w:val="none" w:sz="0" w:space="0" w:color="auto"/>
        <w:bottom w:val="none" w:sz="0" w:space="0" w:color="auto"/>
        <w:right w:val="none" w:sz="0" w:space="0" w:color="auto"/>
      </w:divBdr>
    </w:div>
    <w:div w:id="674306848">
      <w:bodyDiv w:val="1"/>
      <w:marLeft w:val="0"/>
      <w:marRight w:val="0"/>
      <w:marTop w:val="0"/>
      <w:marBottom w:val="0"/>
      <w:divBdr>
        <w:top w:val="none" w:sz="0" w:space="0" w:color="auto"/>
        <w:left w:val="none" w:sz="0" w:space="0" w:color="auto"/>
        <w:bottom w:val="none" w:sz="0" w:space="0" w:color="auto"/>
        <w:right w:val="none" w:sz="0" w:space="0" w:color="auto"/>
      </w:divBdr>
    </w:div>
    <w:div w:id="674378896">
      <w:bodyDiv w:val="1"/>
      <w:marLeft w:val="0"/>
      <w:marRight w:val="0"/>
      <w:marTop w:val="0"/>
      <w:marBottom w:val="0"/>
      <w:divBdr>
        <w:top w:val="none" w:sz="0" w:space="0" w:color="auto"/>
        <w:left w:val="none" w:sz="0" w:space="0" w:color="auto"/>
        <w:bottom w:val="none" w:sz="0" w:space="0" w:color="auto"/>
        <w:right w:val="none" w:sz="0" w:space="0" w:color="auto"/>
      </w:divBdr>
    </w:div>
    <w:div w:id="674384097">
      <w:bodyDiv w:val="1"/>
      <w:marLeft w:val="0"/>
      <w:marRight w:val="0"/>
      <w:marTop w:val="0"/>
      <w:marBottom w:val="0"/>
      <w:divBdr>
        <w:top w:val="none" w:sz="0" w:space="0" w:color="auto"/>
        <w:left w:val="none" w:sz="0" w:space="0" w:color="auto"/>
        <w:bottom w:val="none" w:sz="0" w:space="0" w:color="auto"/>
        <w:right w:val="none" w:sz="0" w:space="0" w:color="auto"/>
      </w:divBdr>
    </w:div>
    <w:div w:id="674652180">
      <w:bodyDiv w:val="1"/>
      <w:marLeft w:val="0"/>
      <w:marRight w:val="0"/>
      <w:marTop w:val="0"/>
      <w:marBottom w:val="0"/>
      <w:divBdr>
        <w:top w:val="none" w:sz="0" w:space="0" w:color="auto"/>
        <w:left w:val="none" w:sz="0" w:space="0" w:color="auto"/>
        <w:bottom w:val="none" w:sz="0" w:space="0" w:color="auto"/>
        <w:right w:val="none" w:sz="0" w:space="0" w:color="auto"/>
      </w:divBdr>
    </w:div>
    <w:div w:id="674890896">
      <w:bodyDiv w:val="1"/>
      <w:marLeft w:val="0"/>
      <w:marRight w:val="0"/>
      <w:marTop w:val="0"/>
      <w:marBottom w:val="0"/>
      <w:divBdr>
        <w:top w:val="none" w:sz="0" w:space="0" w:color="auto"/>
        <w:left w:val="none" w:sz="0" w:space="0" w:color="auto"/>
        <w:bottom w:val="none" w:sz="0" w:space="0" w:color="auto"/>
        <w:right w:val="none" w:sz="0" w:space="0" w:color="auto"/>
      </w:divBdr>
    </w:div>
    <w:div w:id="675153422">
      <w:bodyDiv w:val="1"/>
      <w:marLeft w:val="0"/>
      <w:marRight w:val="0"/>
      <w:marTop w:val="0"/>
      <w:marBottom w:val="0"/>
      <w:divBdr>
        <w:top w:val="none" w:sz="0" w:space="0" w:color="auto"/>
        <w:left w:val="none" w:sz="0" w:space="0" w:color="auto"/>
        <w:bottom w:val="none" w:sz="0" w:space="0" w:color="auto"/>
        <w:right w:val="none" w:sz="0" w:space="0" w:color="auto"/>
      </w:divBdr>
    </w:div>
    <w:div w:id="675158231">
      <w:bodyDiv w:val="1"/>
      <w:marLeft w:val="0"/>
      <w:marRight w:val="0"/>
      <w:marTop w:val="0"/>
      <w:marBottom w:val="0"/>
      <w:divBdr>
        <w:top w:val="none" w:sz="0" w:space="0" w:color="auto"/>
        <w:left w:val="none" w:sz="0" w:space="0" w:color="auto"/>
        <w:bottom w:val="none" w:sz="0" w:space="0" w:color="auto"/>
        <w:right w:val="none" w:sz="0" w:space="0" w:color="auto"/>
      </w:divBdr>
    </w:div>
    <w:div w:id="675232940">
      <w:bodyDiv w:val="1"/>
      <w:marLeft w:val="0"/>
      <w:marRight w:val="0"/>
      <w:marTop w:val="0"/>
      <w:marBottom w:val="0"/>
      <w:divBdr>
        <w:top w:val="none" w:sz="0" w:space="0" w:color="auto"/>
        <w:left w:val="none" w:sz="0" w:space="0" w:color="auto"/>
        <w:bottom w:val="none" w:sz="0" w:space="0" w:color="auto"/>
        <w:right w:val="none" w:sz="0" w:space="0" w:color="auto"/>
      </w:divBdr>
    </w:div>
    <w:div w:id="675349677">
      <w:bodyDiv w:val="1"/>
      <w:marLeft w:val="0"/>
      <w:marRight w:val="0"/>
      <w:marTop w:val="0"/>
      <w:marBottom w:val="0"/>
      <w:divBdr>
        <w:top w:val="none" w:sz="0" w:space="0" w:color="auto"/>
        <w:left w:val="none" w:sz="0" w:space="0" w:color="auto"/>
        <w:bottom w:val="none" w:sz="0" w:space="0" w:color="auto"/>
        <w:right w:val="none" w:sz="0" w:space="0" w:color="auto"/>
      </w:divBdr>
    </w:div>
    <w:div w:id="675887097">
      <w:bodyDiv w:val="1"/>
      <w:marLeft w:val="0"/>
      <w:marRight w:val="0"/>
      <w:marTop w:val="0"/>
      <w:marBottom w:val="0"/>
      <w:divBdr>
        <w:top w:val="none" w:sz="0" w:space="0" w:color="auto"/>
        <w:left w:val="none" w:sz="0" w:space="0" w:color="auto"/>
        <w:bottom w:val="none" w:sz="0" w:space="0" w:color="auto"/>
        <w:right w:val="none" w:sz="0" w:space="0" w:color="auto"/>
      </w:divBdr>
    </w:div>
    <w:div w:id="676006330">
      <w:bodyDiv w:val="1"/>
      <w:marLeft w:val="0"/>
      <w:marRight w:val="0"/>
      <w:marTop w:val="0"/>
      <w:marBottom w:val="0"/>
      <w:divBdr>
        <w:top w:val="none" w:sz="0" w:space="0" w:color="auto"/>
        <w:left w:val="none" w:sz="0" w:space="0" w:color="auto"/>
        <w:bottom w:val="none" w:sz="0" w:space="0" w:color="auto"/>
        <w:right w:val="none" w:sz="0" w:space="0" w:color="auto"/>
      </w:divBdr>
    </w:div>
    <w:div w:id="676539155">
      <w:bodyDiv w:val="1"/>
      <w:marLeft w:val="0"/>
      <w:marRight w:val="0"/>
      <w:marTop w:val="0"/>
      <w:marBottom w:val="0"/>
      <w:divBdr>
        <w:top w:val="none" w:sz="0" w:space="0" w:color="auto"/>
        <w:left w:val="none" w:sz="0" w:space="0" w:color="auto"/>
        <w:bottom w:val="none" w:sz="0" w:space="0" w:color="auto"/>
        <w:right w:val="none" w:sz="0" w:space="0" w:color="auto"/>
      </w:divBdr>
    </w:div>
    <w:div w:id="676809256">
      <w:bodyDiv w:val="1"/>
      <w:marLeft w:val="0"/>
      <w:marRight w:val="0"/>
      <w:marTop w:val="0"/>
      <w:marBottom w:val="0"/>
      <w:divBdr>
        <w:top w:val="none" w:sz="0" w:space="0" w:color="auto"/>
        <w:left w:val="none" w:sz="0" w:space="0" w:color="auto"/>
        <w:bottom w:val="none" w:sz="0" w:space="0" w:color="auto"/>
        <w:right w:val="none" w:sz="0" w:space="0" w:color="auto"/>
      </w:divBdr>
    </w:div>
    <w:div w:id="676811384">
      <w:bodyDiv w:val="1"/>
      <w:marLeft w:val="0"/>
      <w:marRight w:val="0"/>
      <w:marTop w:val="0"/>
      <w:marBottom w:val="0"/>
      <w:divBdr>
        <w:top w:val="none" w:sz="0" w:space="0" w:color="auto"/>
        <w:left w:val="none" w:sz="0" w:space="0" w:color="auto"/>
        <w:bottom w:val="none" w:sz="0" w:space="0" w:color="auto"/>
        <w:right w:val="none" w:sz="0" w:space="0" w:color="auto"/>
      </w:divBdr>
    </w:div>
    <w:div w:id="676924884">
      <w:bodyDiv w:val="1"/>
      <w:marLeft w:val="0"/>
      <w:marRight w:val="0"/>
      <w:marTop w:val="0"/>
      <w:marBottom w:val="0"/>
      <w:divBdr>
        <w:top w:val="none" w:sz="0" w:space="0" w:color="auto"/>
        <w:left w:val="none" w:sz="0" w:space="0" w:color="auto"/>
        <w:bottom w:val="none" w:sz="0" w:space="0" w:color="auto"/>
        <w:right w:val="none" w:sz="0" w:space="0" w:color="auto"/>
      </w:divBdr>
    </w:div>
    <w:div w:id="677149831">
      <w:bodyDiv w:val="1"/>
      <w:marLeft w:val="0"/>
      <w:marRight w:val="0"/>
      <w:marTop w:val="0"/>
      <w:marBottom w:val="0"/>
      <w:divBdr>
        <w:top w:val="none" w:sz="0" w:space="0" w:color="auto"/>
        <w:left w:val="none" w:sz="0" w:space="0" w:color="auto"/>
        <w:bottom w:val="none" w:sz="0" w:space="0" w:color="auto"/>
        <w:right w:val="none" w:sz="0" w:space="0" w:color="auto"/>
      </w:divBdr>
    </w:div>
    <w:div w:id="677580680">
      <w:bodyDiv w:val="1"/>
      <w:marLeft w:val="0"/>
      <w:marRight w:val="0"/>
      <w:marTop w:val="0"/>
      <w:marBottom w:val="0"/>
      <w:divBdr>
        <w:top w:val="none" w:sz="0" w:space="0" w:color="auto"/>
        <w:left w:val="none" w:sz="0" w:space="0" w:color="auto"/>
        <w:bottom w:val="none" w:sz="0" w:space="0" w:color="auto"/>
        <w:right w:val="none" w:sz="0" w:space="0" w:color="auto"/>
      </w:divBdr>
    </w:div>
    <w:div w:id="677585442">
      <w:bodyDiv w:val="1"/>
      <w:marLeft w:val="0"/>
      <w:marRight w:val="0"/>
      <w:marTop w:val="0"/>
      <w:marBottom w:val="0"/>
      <w:divBdr>
        <w:top w:val="none" w:sz="0" w:space="0" w:color="auto"/>
        <w:left w:val="none" w:sz="0" w:space="0" w:color="auto"/>
        <w:bottom w:val="none" w:sz="0" w:space="0" w:color="auto"/>
        <w:right w:val="none" w:sz="0" w:space="0" w:color="auto"/>
      </w:divBdr>
    </w:div>
    <w:div w:id="677774915">
      <w:bodyDiv w:val="1"/>
      <w:marLeft w:val="0"/>
      <w:marRight w:val="0"/>
      <w:marTop w:val="0"/>
      <w:marBottom w:val="0"/>
      <w:divBdr>
        <w:top w:val="none" w:sz="0" w:space="0" w:color="auto"/>
        <w:left w:val="none" w:sz="0" w:space="0" w:color="auto"/>
        <w:bottom w:val="none" w:sz="0" w:space="0" w:color="auto"/>
        <w:right w:val="none" w:sz="0" w:space="0" w:color="auto"/>
      </w:divBdr>
    </w:div>
    <w:div w:id="677972133">
      <w:bodyDiv w:val="1"/>
      <w:marLeft w:val="0"/>
      <w:marRight w:val="0"/>
      <w:marTop w:val="0"/>
      <w:marBottom w:val="0"/>
      <w:divBdr>
        <w:top w:val="none" w:sz="0" w:space="0" w:color="auto"/>
        <w:left w:val="none" w:sz="0" w:space="0" w:color="auto"/>
        <w:bottom w:val="none" w:sz="0" w:space="0" w:color="auto"/>
        <w:right w:val="none" w:sz="0" w:space="0" w:color="auto"/>
      </w:divBdr>
    </w:div>
    <w:div w:id="678309213">
      <w:bodyDiv w:val="1"/>
      <w:marLeft w:val="0"/>
      <w:marRight w:val="0"/>
      <w:marTop w:val="0"/>
      <w:marBottom w:val="0"/>
      <w:divBdr>
        <w:top w:val="none" w:sz="0" w:space="0" w:color="auto"/>
        <w:left w:val="none" w:sz="0" w:space="0" w:color="auto"/>
        <w:bottom w:val="none" w:sz="0" w:space="0" w:color="auto"/>
        <w:right w:val="none" w:sz="0" w:space="0" w:color="auto"/>
      </w:divBdr>
    </w:div>
    <w:div w:id="678696775">
      <w:bodyDiv w:val="1"/>
      <w:marLeft w:val="0"/>
      <w:marRight w:val="0"/>
      <w:marTop w:val="0"/>
      <w:marBottom w:val="0"/>
      <w:divBdr>
        <w:top w:val="none" w:sz="0" w:space="0" w:color="auto"/>
        <w:left w:val="none" w:sz="0" w:space="0" w:color="auto"/>
        <w:bottom w:val="none" w:sz="0" w:space="0" w:color="auto"/>
        <w:right w:val="none" w:sz="0" w:space="0" w:color="auto"/>
      </w:divBdr>
    </w:div>
    <w:div w:id="678699140">
      <w:bodyDiv w:val="1"/>
      <w:marLeft w:val="0"/>
      <w:marRight w:val="0"/>
      <w:marTop w:val="0"/>
      <w:marBottom w:val="0"/>
      <w:divBdr>
        <w:top w:val="none" w:sz="0" w:space="0" w:color="auto"/>
        <w:left w:val="none" w:sz="0" w:space="0" w:color="auto"/>
        <w:bottom w:val="none" w:sz="0" w:space="0" w:color="auto"/>
        <w:right w:val="none" w:sz="0" w:space="0" w:color="auto"/>
      </w:divBdr>
    </w:div>
    <w:div w:id="678854510">
      <w:bodyDiv w:val="1"/>
      <w:marLeft w:val="0"/>
      <w:marRight w:val="0"/>
      <w:marTop w:val="0"/>
      <w:marBottom w:val="0"/>
      <w:divBdr>
        <w:top w:val="none" w:sz="0" w:space="0" w:color="auto"/>
        <w:left w:val="none" w:sz="0" w:space="0" w:color="auto"/>
        <w:bottom w:val="none" w:sz="0" w:space="0" w:color="auto"/>
        <w:right w:val="none" w:sz="0" w:space="0" w:color="auto"/>
      </w:divBdr>
    </w:div>
    <w:div w:id="679353411">
      <w:bodyDiv w:val="1"/>
      <w:marLeft w:val="0"/>
      <w:marRight w:val="0"/>
      <w:marTop w:val="0"/>
      <w:marBottom w:val="0"/>
      <w:divBdr>
        <w:top w:val="none" w:sz="0" w:space="0" w:color="auto"/>
        <w:left w:val="none" w:sz="0" w:space="0" w:color="auto"/>
        <w:bottom w:val="none" w:sz="0" w:space="0" w:color="auto"/>
        <w:right w:val="none" w:sz="0" w:space="0" w:color="auto"/>
      </w:divBdr>
    </w:div>
    <w:div w:id="679551075">
      <w:bodyDiv w:val="1"/>
      <w:marLeft w:val="0"/>
      <w:marRight w:val="0"/>
      <w:marTop w:val="0"/>
      <w:marBottom w:val="0"/>
      <w:divBdr>
        <w:top w:val="none" w:sz="0" w:space="0" w:color="auto"/>
        <w:left w:val="none" w:sz="0" w:space="0" w:color="auto"/>
        <w:bottom w:val="none" w:sz="0" w:space="0" w:color="auto"/>
        <w:right w:val="none" w:sz="0" w:space="0" w:color="auto"/>
      </w:divBdr>
    </w:div>
    <w:div w:id="679624377">
      <w:bodyDiv w:val="1"/>
      <w:marLeft w:val="0"/>
      <w:marRight w:val="0"/>
      <w:marTop w:val="0"/>
      <w:marBottom w:val="0"/>
      <w:divBdr>
        <w:top w:val="none" w:sz="0" w:space="0" w:color="auto"/>
        <w:left w:val="none" w:sz="0" w:space="0" w:color="auto"/>
        <w:bottom w:val="none" w:sz="0" w:space="0" w:color="auto"/>
        <w:right w:val="none" w:sz="0" w:space="0" w:color="auto"/>
      </w:divBdr>
    </w:div>
    <w:div w:id="679822257">
      <w:bodyDiv w:val="1"/>
      <w:marLeft w:val="0"/>
      <w:marRight w:val="0"/>
      <w:marTop w:val="0"/>
      <w:marBottom w:val="0"/>
      <w:divBdr>
        <w:top w:val="none" w:sz="0" w:space="0" w:color="auto"/>
        <w:left w:val="none" w:sz="0" w:space="0" w:color="auto"/>
        <w:bottom w:val="none" w:sz="0" w:space="0" w:color="auto"/>
        <w:right w:val="none" w:sz="0" w:space="0" w:color="auto"/>
      </w:divBdr>
    </w:div>
    <w:div w:id="680132656">
      <w:bodyDiv w:val="1"/>
      <w:marLeft w:val="0"/>
      <w:marRight w:val="0"/>
      <w:marTop w:val="0"/>
      <w:marBottom w:val="0"/>
      <w:divBdr>
        <w:top w:val="none" w:sz="0" w:space="0" w:color="auto"/>
        <w:left w:val="none" w:sz="0" w:space="0" w:color="auto"/>
        <w:bottom w:val="none" w:sz="0" w:space="0" w:color="auto"/>
        <w:right w:val="none" w:sz="0" w:space="0" w:color="auto"/>
      </w:divBdr>
    </w:div>
    <w:div w:id="680282393">
      <w:bodyDiv w:val="1"/>
      <w:marLeft w:val="0"/>
      <w:marRight w:val="0"/>
      <w:marTop w:val="0"/>
      <w:marBottom w:val="0"/>
      <w:divBdr>
        <w:top w:val="none" w:sz="0" w:space="0" w:color="auto"/>
        <w:left w:val="none" w:sz="0" w:space="0" w:color="auto"/>
        <w:bottom w:val="none" w:sz="0" w:space="0" w:color="auto"/>
        <w:right w:val="none" w:sz="0" w:space="0" w:color="auto"/>
      </w:divBdr>
    </w:div>
    <w:div w:id="680354370">
      <w:bodyDiv w:val="1"/>
      <w:marLeft w:val="0"/>
      <w:marRight w:val="0"/>
      <w:marTop w:val="0"/>
      <w:marBottom w:val="0"/>
      <w:divBdr>
        <w:top w:val="none" w:sz="0" w:space="0" w:color="auto"/>
        <w:left w:val="none" w:sz="0" w:space="0" w:color="auto"/>
        <w:bottom w:val="none" w:sz="0" w:space="0" w:color="auto"/>
        <w:right w:val="none" w:sz="0" w:space="0" w:color="auto"/>
      </w:divBdr>
    </w:div>
    <w:div w:id="681131491">
      <w:bodyDiv w:val="1"/>
      <w:marLeft w:val="0"/>
      <w:marRight w:val="0"/>
      <w:marTop w:val="0"/>
      <w:marBottom w:val="0"/>
      <w:divBdr>
        <w:top w:val="none" w:sz="0" w:space="0" w:color="auto"/>
        <w:left w:val="none" w:sz="0" w:space="0" w:color="auto"/>
        <w:bottom w:val="none" w:sz="0" w:space="0" w:color="auto"/>
        <w:right w:val="none" w:sz="0" w:space="0" w:color="auto"/>
      </w:divBdr>
    </w:div>
    <w:div w:id="681277925">
      <w:bodyDiv w:val="1"/>
      <w:marLeft w:val="0"/>
      <w:marRight w:val="0"/>
      <w:marTop w:val="0"/>
      <w:marBottom w:val="0"/>
      <w:divBdr>
        <w:top w:val="none" w:sz="0" w:space="0" w:color="auto"/>
        <w:left w:val="none" w:sz="0" w:space="0" w:color="auto"/>
        <w:bottom w:val="none" w:sz="0" w:space="0" w:color="auto"/>
        <w:right w:val="none" w:sz="0" w:space="0" w:color="auto"/>
      </w:divBdr>
    </w:div>
    <w:div w:id="681316522">
      <w:bodyDiv w:val="1"/>
      <w:marLeft w:val="0"/>
      <w:marRight w:val="0"/>
      <w:marTop w:val="0"/>
      <w:marBottom w:val="0"/>
      <w:divBdr>
        <w:top w:val="none" w:sz="0" w:space="0" w:color="auto"/>
        <w:left w:val="none" w:sz="0" w:space="0" w:color="auto"/>
        <w:bottom w:val="none" w:sz="0" w:space="0" w:color="auto"/>
        <w:right w:val="none" w:sz="0" w:space="0" w:color="auto"/>
      </w:divBdr>
    </w:div>
    <w:div w:id="681322028">
      <w:bodyDiv w:val="1"/>
      <w:marLeft w:val="0"/>
      <w:marRight w:val="0"/>
      <w:marTop w:val="0"/>
      <w:marBottom w:val="0"/>
      <w:divBdr>
        <w:top w:val="none" w:sz="0" w:space="0" w:color="auto"/>
        <w:left w:val="none" w:sz="0" w:space="0" w:color="auto"/>
        <w:bottom w:val="none" w:sz="0" w:space="0" w:color="auto"/>
        <w:right w:val="none" w:sz="0" w:space="0" w:color="auto"/>
      </w:divBdr>
    </w:div>
    <w:div w:id="681392517">
      <w:bodyDiv w:val="1"/>
      <w:marLeft w:val="0"/>
      <w:marRight w:val="0"/>
      <w:marTop w:val="0"/>
      <w:marBottom w:val="0"/>
      <w:divBdr>
        <w:top w:val="none" w:sz="0" w:space="0" w:color="auto"/>
        <w:left w:val="none" w:sz="0" w:space="0" w:color="auto"/>
        <w:bottom w:val="none" w:sz="0" w:space="0" w:color="auto"/>
        <w:right w:val="none" w:sz="0" w:space="0" w:color="auto"/>
      </w:divBdr>
    </w:div>
    <w:div w:id="681511673">
      <w:bodyDiv w:val="1"/>
      <w:marLeft w:val="0"/>
      <w:marRight w:val="0"/>
      <w:marTop w:val="0"/>
      <w:marBottom w:val="0"/>
      <w:divBdr>
        <w:top w:val="none" w:sz="0" w:space="0" w:color="auto"/>
        <w:left w:val="none" w:sz="0" w:space="0" w:color="auto"/>
        <w:bottom w:val="none" w:sz="0" w:space="0" w:color="auto"/>
        <w:right w:val="none" w:sz="0" w:space="0" w:color="auto"/>
      </w:divBdr>
    </w:div>
    <w:div w:id="682363467">
      <w:bodyDiv w:val="1"/>
      <w:marLeft w:val="0"/>
      <w:marRight w:val="0"/>
      <w:marTop w:val="0"/>
      <w:marBottom w:val="0"/>
      <w:divBdr>
        <w:top w:val="none" w:sz="0" w:space="0" w:color="auto"/>
        <w:left w:val="none" w:sz="0" w:space="0" w:color="auto"/>
        <w:bottom w:val="none" w:sz="0" w:space="0" w:color="auto"/>
        <w:right w:val="none" w:sz="0" w:space="0" w:color="auto"/>
      </w:divBdr>
    </w:div>
    <w:div w:id="682560586">
      <w:bodyDiv w:val="1"/>
      <w:marLeft w:val="0"/>
      <w:marRight w:val="0"/>
      <w:marTop w:val="0"/>
      <w:marBottom w:val="0"/>
      <w:divBdr>
        <w:top w:val="none" w:sz="0" w:space="0" w:color="auto"/>
        <w:left w:val="none" w:sz="0" w:space="0" w:color="auto"/>
        <w:bottom w:val="none" w:sz="0" w:space="0" w:color="auto"/>
        <w:right w:val="none" w:sz="0" w:space="0" w:color="auto"/>
      </w:divBdr>
    </w:div>
    <w:div w:id="682634332">
      <w:bodyDiv w:val="1"/>
      <w:marLeft w:val="0"/>
      <w:marRight w:val="0"/>
      <w:marTop w:val="0"/>
      <w:marBottom w:val="0"/>
      <w:divBdr>
        <w:top w:val="none" w:sz="0" w:space="0" w:color="auto"/>
        <w:left w:val="none" w:sz="0" w:space="0" w:color="auto"/>
        <w:bottom w:val="none" w:sz="0" w:space="0" w:color="auto"/>
        <w:right w:val="none" w:sz="0" w:space="0" w:color="auto"/>
      </w:divBdr>
      <w:divsChild>
        <w:div w:id="661545026">
          <w:marLeft w:val="0"/>
          <w:marRight w:val="0"/>
          <w:marTop w:val="0"/>
          <w:marBottom w:val="0"/>
          <w:divBdr>
            <w:top w:val="none" w:sz="0" w:space="0" w:color="auto"/>
            <w:left w:val="none" w:sz="0" w:space="0" w:color="auto"/>
            <w:bottom w:val="none" w:sz="0" w:space="0" w:color="auto"/>
            <w:right w:val="none" w:sz="0" w:space="0" w:color="auto"/>
          </w:divBdr>
          <w:divsChild>
            <w:div w:id="1901405277">
              <w:marLeft w:val="0"/>
              <w:marRight w:val="0"/>
              <w:marTop w:val="0"/>
              <w:marBottom w:val="0"/>
              <w:divBdr>
                <w:top w:val="none" w:sz="0" w:space="0" w:color="auto"/>
                <w:left w:val="none" w:sz="0" w:space="0" w:color="auto"/>
                <w:bottom w:val="none" w:sz="0" w:space="0" w:color="auto"/>
                <w:right w:val="none" w:sz="0" w:space="0" w:color="auto"/>
              </w:divBdr>
            </w:div>
          </w:divsChild>
        </w:div>
        <w:div w:id="1733506343">
          <w:marLeft w:val="0"/>
          <w:marRight w:val="0"/>
          <w:marTop w:val="0"/>
          <w:marBottom w:val="0"/>
          <w:divBdr>
            <w:top w:val="none" w:sz="0" w:space="0" w:color="auto"/>
            <w:left w:val="none" w:sz="0" w:space="0" w:color="auto"/>
            <w:bottom w:val="none" w:sz="0" w:space="0" w:color="auto"/>
            <w:right w:val="none" w:sz="0" w:space="0" w:color="auto"/>
          </w:divBdr>
          <w:divsChild>
            <w:div w:id="1258291343">
              <w:marLeft w:val="0"/>
              <w:marRight w:val="0"/>
              <w:marTop w:val="0"/>
              <w:marBottom w:val="0"/>
              <w:divBdr>
                <w:top w:val="none" w:sz="0" w:space="0" w:color="auto"/>
                <w:left w:val="none" w:sz="0" w:space="0" w:color="auto"/>
                <w:bottom w:val="none" w:sz="0" w:space="0" w:color="auto"/>
                <w:right w:val="none" w:sz="0" w:space="0" w:color="auto"/>
              </w:divBdr>
            </w:div>
          </w:divsChild>
        </w:div>
        <w:div w:id="1766270323">
          <w:marLeft w:val="0"/>
          <w:marRight w:val="0"/>
          <w:marTop w:val="0"/>
          <w:marBottom w:val="0"/>
          <w:divBdr>
            <w:top w:val="none" w:sz="0" w:space="0" w:color="auto"/>
            <w:left w:val="none" w:sz="0" w:space="0" w:color="auto"/>
            <w:bottom w:val="none" w:sz="0" w:space="0" w:color="auto"/>
            <w:right w:val="none" w:sz="0" w:space="0" w:color="auto"/>
          </w:divBdr>
          <w:divsChild>
            <w:div w:id="19561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549">
      <w:bodyDiv w:val="1"/>
      <w:marLeft w:val="0"/>
      <w:marRight w:val="0"/>
      <w:marTop w:val="0"/>
      <w:marBottom w:val="0"/>
      <w:divBdr>
        <w:top w:val="none" w:sz="0" w:space="0" w:color="auto"/>
        <w:left w:val="none" w:sz="0" w:space="0" w:color="auto"/>
        <w:bottom w:val="none" w:sz="0" w:space="0" w:color="auto"/>
        <w:right w:val="none" w:sz="0" w:space="0" w:color="auto"/>
      </w:divBdr>
    </w:div>
    <w:div w:id="683285668">
      <w:bodyDiv w:val="1"/>
      <w:marLeft w:val="0"/>
      <w:marRight w:val="0"/>
      <w:marTop w:val="0"/>
      <w:marBottom w:val="0"/>
      <w:divBdr>
        <w:top w:val="none" w:sz="0" w:space="0" w:color="auto"/>
        <w:left w:val="none" w:sz="0" w:space="0" w:color="auto"/>
        <w:bottom w:val="none" w:sz="0" w:space="0" w:color="auto"/>
        <w:right w:val="none" w:sz="0" w:space="0" w:color="auto"/>
      </w:divBdr>
    </w:div>
    <w:div w:id="683291495">
      <w:bodyDiv w:val="1"/>
      <w:marLeft w:val="0"/>
      <w:marRight w:val="0"/>
      <w:marTop w:val="0"/>
      <w:marBottom w:val="0"/>
      <w:divBdr>
        <w:top w:val="none" w:sz="0" w:space="0" w:color="auto"/>
        <w:left w:val="none" w:sz="0" w:space="0" w:color="auto"/>
        <w:bottom w:val="none" w:sz="0" w:space="0" w:color="auto"/>
        <w:right w:val="none" w:sz="0" w:space="0" w:color="auto"/>
      </w:divBdr>
    </w:div>
    <w:div w:id="683677163">
      <w:bodyDiv w:val="1"/>
      <w:marLeft w:val="0"/>
      <w:marRight w:val="0"/>
      <w:marTop w:val="0"/>
      <w:marBottom w:val="0"/>
      <w:divBdr>
        <w:top w:val="none" w:sz="0" w:space="0" w:color="auto"/>
        <w:left w:val="none" w:sz="0" w:space="0" w:color="auto"/>
        <w:bottom w:val="none" w:sz="0" w:space="0" w:color="auto"/>
        <w:right w:val="none" w:sz="0" w:space="0" w:color="auto"/>
      </w:divBdr>
    </w:div>
    <w:div w:id="684333129">
      <w:bodyDiv w:val="1"/>
      <w:marLeft w:val="0"/>
      <w:marRight w:val="0"/>
      <w:marTop w:val="0"/>
      <w:marBottom w:val="0"/>
      <w:divBdr>
        <w:top w:val="none" w:sz="0" w:space="0" w:color="auto"/>
        <w:left w:val="none" w:sz="0" w:space="0" w:color="auto"/>
        <w:bottom w:val="none" w:sz="0" w:space="0" w:color="auto"/>
        <w:right w:val="none" w:sz="0" w:space="0" w:color="auto"/>
      </w:divBdr>
    </w:div>
    <w:div w:id="684596893">
      <w:bodyDiv w:val="1"/>
      <w:marLeft w:val="0"/>
      <w:marRight w:val="0"/>
      <w:marTop w:val="0"/>
      <w:marBottom w:val="0"/>
      <w:divBdr>
        <w:top w:val="none" w:sz="0" w:space="0" w:color="auto"/>
        <w:left w:val="none" w:sz="0" w:space="0" w:color="auto"/>
        <w:bottom w:val="none" w:sz="0" w:space="0" w:color="auto"/>
        <w:right w:val="none" w:sz="0" w:space="0" w:color="auto"/>
      </w:divBdr>
    </w:div>
    <w:div w:id="685181240">
      <w:bodyDiv w:val="1"/>
      <w:marLeft w:val="0"/>
      <w:marRight w:val="0"/>
      <w:marTop w:val="0"/>
      <w:marBottom w:val="0"/>
      <w:divBdr>
        <w:top w:val="none" w:sz="0" w:space="0" w:color="auto"/>
        <w:left w:val="none" w:sz="0" w:space="0" w:color="auto"/>
        <w:bottom w:val="none" w:sz="0" w:space="0" w:color="auto"/>
        <w:right w:val="none" w:sz="0" w:space="0" w:color="auto"/>
      </w:divBdr>
    </w:div>
    <w:div w:id="685442909">
      <w:bodyDiv w:val="1"/>
      <w:marLeft w:val="0"/>
      <w:marRight w:val="0"/>
      <w:marTop w:val="0"/>
      <w:marBottom w:val="0"/>
      <w:divBdr>
        <w:top w:val="none" w:sz="0" w:space="0" w:color="auto"/>
        <w:left w:val="none" w:sz="0" w:space="0" w:color="auto"/>
        <w:bottom w:val="none" w:sz="0" w:space="0" w:color="auto"/>
        <w:right w:val="none" w:sz="0" w:space="0" w:color="auto"/>
      </w:divBdr>
    </w:div>
    <w:div w:id="685449622">
      <w:bodyDiv w:val="1"/>
      <w:marLeft w:val="0"/>
      <w:marRight w:val="0"/>
      <w:marTop w:val="0"/>
      <w:marBottom w:val="0"/>
      <w:divBdr>
        <w:top w:val="none" w:sz="0" w:space="0" w:color="auto"/>
        <w:left w:val="none" w:sz="0" w:space="0" w:color="auto"/>
        <w:bottom w:val="none" w:sz="0" w:space="0" w:color="auto"/>
        <w:right w:val="none" w:sz="0" w:space="0" w:color="auto"/>
      </w:divBdr>
    </w:div>
    <w:div w:id="685718671">
      <w:bodyDiv w:val="1"/>
      <w:marLeft w:val="0"/>
      <w:marRight w:val="0"/>
      <w:marTop w:val="0"/>
      <w:marBottom w:val="0"/>
      <w:divBdr>
        <w:top w:val="none" w:sz="0" w:space="0" w:color="auto"/>
        <w:left w:val="none" w:sz="0" w:space="0" w:color="auto"/>
        <w:bottom w:val="none" w:sz="0" w:space="0" w:color="auto"/>
        <w:right w:val="none" w:sz="0" w:space="0" w:color="auto"/>
      </w:divBdr>
    </w:div>
    <w:div w:id="686100438">
      <w:bodyDiv w:val="1"/>
      <w:marLeft w:val="0"/>
      <w:marRight w:val="0"/>
      <w:marTop w:val="0"/>
      <w:marBottom w:val="0"/>
      <w:divBdr>
        <w:top w:val="none" w:sz="0" w:space="0" w:color="auto"/>
        <w:left w:val="none" w:sz="0" w:space="0" w:color="auto"/>
        <w:bottom w:val="none" w:sz="0" w:space="0" w:color="auto"/>
        <w:right w:val="none" w:sz="0" w:space="0" w:color="auto"/>
      </w:divBdr>
    </w:div>
    <w:div w:id="686103868">
      <w:bodyDiv w:val="1"/>
      <w:marLeft w:val="0"/>
      <w:marRight w:val="0"/>
      <w:marTop w:val="0"/>
      <w:marBottom w:val="0"/>
      <w:divBdr>
        <w:top w:val="none" w:sz="0" w:space="0" w:color="auto"/>
        <w:left w:val="none" w:sz="0" w:space="0" w:color="auto"/>
        <w:bottom w:val="none" w:sz="0" w:space="0" w:color="auto"/>
        <w:right w:val="none" w:sz="0" w:space="0" w:color="auto"/>
      </w:divBdr>
    </w:div>
    <w:div w:id="686249807">
      <w:bodyDiv w:val="1"/>
      <w:marLeft w:val="0"/>
      <w:marRight w:val="0"/>
      <w:marTop w:val="0"/>
      <w:marBottom w:val="0"/>
      <w:divBdr>
        <w:top w:val="none" w:sz="0" w:space="0" w:color="auto"/>
        <w:left w:val="none" w:sz="0" w:space="0" w:color="auto"/>
        <w:bottom w:val="none" w:sz="0" w:space="0" w:color="auto"/>
        <w:right w:val="none" w:sz="0" w:space="0" w:color="auto"/>
      </w:divBdr>
    </w:div>
    <w:div w:id="686250720">
      <w:bodyDiv w:val="1"/>
      <w:marLeft w:val="0"/>
      <w:marRight w:val="0"/>
      <w:marTop w:val="0"/>
      <w:marBottom w:val="0"/>
      <w:divBdr>
        <w:top w:val="none" w:sz="0" w:space="0" w:color="auto"/>
        <w:left w:val="none" w:sz="0" w:space="0" w:color="auto"/>
        <w:bottom w:val="none" w:sz="0" w:space="0" w:color="auto"/>
        <w:right w:val="none" w:sz="0" w:space="0" w:color="auto"/>
      </w:divBdr>
    </w:div>
    <w:div w:id="686373399">
      <w:bodyDiv w:val="1"/>
      <w:marLeft w:val="0"/>
      <w:marRight w:val="0"/>
      <w:marTop w:val="0"/>
      <w:marBottom w:val="0"/>
      <w:divBdr>
        <w:top w:val="none" w:sz="0" w:space="0" w:color="auto"/>
        <w:left w:val="none" w:sz="0" w:space="0" w:color="auto"/>
        <w:bottom w:val="none" w:sz="0" w:space="0" w:color="auto"/>
        <w:right w:val="none" w:sz="0" w:space="0" w:color="auto"/>
      </w:divBdr>
    </w:div>
    <w:div w:id="686715279">
      <w:bodyDiv w:val="1"/>
      <w:marLeft w:val="0"/>
      <w:marRight w:val="0"/>
      <w:marTop w:val="0"/>
      <w:marBottom w:val="0"/>
      <w:divBdr>
        <w:top w:val="none" w:sz="0" w:space="0" w:color="auto"/>
        <w:left w:val="none" w:sz="0" w:space="0" w:color="auto"/>
        <w:bottom w:val="none" w:sz="0" w:space="0" w:color="auto"/>
        <w:right w:val="none" w:sz="0" w:space="0" w:color="auto"/>
      </w:divBdr>
    </w:div>
    <w:div w:id="686831187">
      <w:bodyDiv w:val="1"/>
      <w:marLeft w:val="0"/>
      <w:marRight w:val="0"/>
      <w:marTop w:val="0"/>
      <w:marBottom w:val="0"/>
      <w:divBdr>
        <w:top w:val="none" w:sz="0" w:space="0" w:color="auto"/>
        <w:left w:val="none" w:sz="0" w:space="0" w:color="auto"/>
        <w:bottom w:val="none" w:sz="0" w:space="0" w:color="auto"/>
        <w:right w:val="none" w:sz="0" w:space="0" w:color="auto"/>
      </w:divBdr>
    </w:div>
    <w:div w:id="687025978">
      <w:bodyDiv w:val="1"/>
      <w:marLeft w:val="0"/>
      <w:marRight w:val="0"/>
      <w:marTop w:val="0"/>
      <w:marBottom w:val="0"/>
      <w:divBdr>
        <w:top w:val="none" w:sz="0" w:space="0" w:color="auto"/>
        <w:left w:val="none" w:sz="0" w:space="0" w:color="auto"/>
        <w:bottom w:val="none" w:sz="0" w:space="0" w:color="auto"/>
        <w:right w:val="none" w:sz="0" w:space="0" w:color="auto"/>
      </w:divBdr>
    </w:div>
    <w:div w:id="687407734">
      <w:bodyDiv w:val="1"/>
      <w:marLeft w:val="0"/>
      <w:marRight w:val="0"/>
      <w:marTop w:val="0"/>
      <w:marBottom w:val="0"/>
      <w:divBdr>
        <w:top w:val="none" w:sz="0" w:space="0" w:color="auto"/>
        <w:left w:val="none" w:sz="0" w:space="0" w:color="auto"/>
        <w:bottom w:val="none" w:sz="0" w:space="0" w:color="auto"/>
        <w:right w:val="none" w:sz="0" w:space="0" w:color="auto"/>
      </w:divBdr>
    </w:div>
    <w:div w:id="687609407">
      <w:bodyDiv w:val="1"/>
      <w:marLeft w:val="0"/>
      <w:marRight w:val="0"/>
      <w:marTop w:val="0"/>
      <w:marBottom w:val="0"/>
      <w:divBdr>
        <w:top w:val="none" w:sz="0" w:space="0" w:color="auto"/>
        <w:left w:val="none" w:sz="0" w:space="0" w:color="auto"/>
        <w:bottom w:val="none" w:sz="0" w:space="0" w:color="auto"/>
        <w:right w:val="none" w:sz="0" w:space="0" w:color="auto"/>
      </w:divBdr>
    </w:div>
    <w:div w:id="687633539">
      <w:bodyDiv w:val="1"/>
      <w:marLeft w:val="0"/>
      <w:marRight w:val="0"/>
      <w:marTop w:val="0"/>
      <w:marBottom w:val="0"/>
      <w:divBdr>
        <w:top w:val="none" w:sz="0" w:space="0" w:color="auto"/>
        <w:left w:val="none" w:sz="0" w:space="0" w:color="auto"/>
        <w:bottom w:val="none" w:sz="0" w:space="0" w:color="auto"/>
        <w:right w:val="none" w:sz="0" w:space="0" w:color="auto"/>
      </w:divBdr>
    </w:div>
    <w:div w:id="687800839">
      <w:bodyDiv w:val="1"/>
      <w:marLeft w:val="0"/>
      <w:marRight w:val="0"/>
      <w:marTop w:val="0"/>
      <w:marBottom w:val="0"/>
      <w:divBdr>
        <w:top w:val="none" w:sz="0" w:space="0" w:color="auto"/>
        <w:left w:val="none" w:sz="0" w:space="0" w:color="auto"/>
        <w:bottom w:val="none" w:sz="0" w:space="0" w:color="auto"/>
        <w:right w:val="none" w:sz="0" w:space="0" w:color="auto"/>
      </w:divBdr>
    </w:div>
    <w:div w:id="687870578">
      <w:bodyDiv w:val="1"/>
      <w:marLeft w:val="0"/>
      <w:marRight w:val="0"/>
      <w:marTop w:val="0"/>
      <w:marBottom w:val="0"/>
      <w:divBdr>
        <w:top w:val="none" w:sz="0" w:space="0" w:color="auto"/>
        <w:left w:val="none" w:sz="0" w:space="0" w:color="auto"/>
        <w:bottom w:val="none" w:sz="0" w:space="0" w:color="auto"/>
        <w:right w:val="none" w:sz="0" w:space="0" w:color="auto"/>
      </w:divBdr>
    </w:div>
    <w:div w:id="687953328">
      <w:bodyDiv w:val="1"/>
      <w:marLeft w:val="0"/>
      <w:marRight w:val="0"/>
      <w:marTop w:val="0"/>
      <w:marBottom w:val="0"/>
      <w:divBdr>
        <w:top w:val="none" w:sz="0" w:space="0" w:color="auto"/>
        <w:left w:val="none" w:sz="0" w:space="0" w:color="auto"/>
        <w:bottom w:val="none" w:sz="0" w:space="0" w:color="auto"/>
        <w:right w:val="none" w:sz="0" w:space="0" w:color="auto"/>
      </w:divBdr>
    </w:div>
    <w:div w:id="688144897">
      <w:bodyDiv w:val="1"/>
      <w:marLeft w:val="0"/>
      <w:marRight w:val="0"/>
      <w:marTop w:val="0"/>
      <w:marBottom w:val="0"/>
      <w:divBdr>
        <w:top w:val="none" w:sz="0" w:space="0" w:color="auto"/>
        <w:left w:val="none" w:sz="0" w:space="0" w:color="auto"/>
        <w:bottom w:val="none" w:sz="0" w:space="0" w:color="auto"/>
        <w:right w:val="none" w:sz="0" w:space="0" w:color="auto"/>
      </w:divBdr>
    </w:div>
    <w:div w:id="688259565">
      <w:bodyDiv w:val="1"/>
      <w:marLeft w:val="0"/>
      <w:marRight w:val="0"/>
      <w:marTop w:val="0"/>
      <w:marBottom w:val="0"/>
      <w:divBdr>
        <w:top w:val="none" w:sz="0" w:space="0" w:color="auto"/>
        <w:left w:val="none" w:sz="0" w:space="0" w:color="auto"/>
        <w:bottom w:val="none" w:sz="0" w:space="0" w:color="auto"/>
        <w:right w:val="none" w:sz="0" w:space="0" w:color="auto"/>
      </w:divBdr>
    </w:div>
    <w:div w:id="688920343">
      <w:bodyDiv w:val="1"/>
      <w:marLeft w:val="0"/>
      <w:marRight w:val="0"/>
      <w:marTop w:val="0"/>
      <w:marBottom w:val="0"/>
      <w:divBdr>
        <w:top w:val="none" w:sz="0" w:space="0" w:color="auto"/>
        <w:left w:val="none" w:sz="0" w:space="0" w:color="auto"/>
        <w:bottom w:val="none" w:sz="0" w:space="0" w:color="auto"/>
        <w:right w:val="none" w:sz="0" w:space="0" w:color="auto"/>
      </w:divBdr>
    </w:div>
    <w:div w:id="689333032">
      <w:bodyDiv w:val="1"/>
      <w:marLeft w:val="0"/>
      <w:marRight w:val="0"/>
      <w:marTop w:val="0"/>
      <w:marBottom w:val="0"/>
      <w:divBdr>
        <w:top w:val="none" w:sz="0" w:space="0" w:color="auto"/>
        <w:left w:val="none" w:sz="0" w:space="0" w:color="auto"/>
        <w:bottom w:val="none" w:sz="0" w:space="0" w:color="auto"/>
        <w:right w:val="none" w:sz="0" w:space="0" w:color="auto"/>
      </w:divBdr>
    </w:div>
    <w:div w:id="689337141">
      <w:bodyDiv w:val="1"/>
      <w:marLeft w:val="0"/>
      <w:marRight w:val="0"/>
      <w:marTop w:val="0"/>
      <w:marBottom w:val="0"/>
      <w:divBdr>
        <w:top w:val="none" w:sz="0" w:space="0" w:color="auto"/>
        <w:left w:val="none" w:sz="0" w:space="0" w:color="auto"/>
        <w:bottom w:val="none" w:sz="0" w:space="0" w:color="auto"/>
        <w:right w:val="none" w:sz="0" w:space="0" w:color="auto"/>
      </w:divBdr>
    </w:div>
    <w:div w:id="689378363">
      <w:bodyDiv w:val="1"/>
      <w:marLeft w:val="0"/>
      <w:marRight w:val="0"/>
      <w:marTop w:val="0"/>
      <w:marBottom w:val="0"/>
      <w:divBdr>
        <w:top w:val="none" w:sz="0" w:space="0" w:color="auto"/>
        <w:left w:val="none" w:sz="0" w:space="0" w:color="auto"/>
        <w:bottom w:val="none" w:sz="0" w:space="0" w:color="auto"/>
        <w:right w:val="none" w:sz="0" w:space="0" w:color="auto"/>
      </w:divBdr>
    </w:div>
    <w:div w:id="689456144">
      <w:bodyDiv w:val="1"/>
      <w:marLeft w:val="0"/>
      <w:marRight w:val="0"/>
      <w:marTop w:val="0"/>
      <w:marBottom w:val="0"/>
      <w:divBdr>
        <w:top w:val="none" w:sz="0" w:space="0" w:color="auto"/>
        <w:left w:val="none" w:sz="0" w:space="0" w:color="auto"/>
        <w:bottom w:val="none" w:sz="0" w:space="0" w:color="auto"/>
        <w:right w:val="none" w:sz="0" w:space="0" w:color="auto"/>
      </w:divBdr>
    </w:div>
    <w:div w:id="689844494">
      <w:bodyDiv w:val="1"/>
      <w:marLeft w:val="0"/>
      <w:marRight w:val="0"/>
      <w:marTop w:val="0"/>
      <w:marBottom w:val="0"/>
      <w:divBdr>
        <w:top w:val="none" w:sz="0" w:space="0" w:color="auto"/>
        <w:left w:val="none" w:sz="0" w:space="0" w:color="auto"/>
        <w:bottom w:val="none" w:sz="0" w:space="0" w:color="auto"/>
        <w:right w:val="none" w:sz="0" w:space="0" w:color="auto"/>
      </w:divBdr>
    </w:div>
    <w:div w:id="689912199">
      <w:bodyDiv w:val="1"/>
      <w:marLeft w:val="0"/>
      <w:marRight w:val="0"/>
      <w:marTop w:val="0"/>
      <w:marBottom w:val="0"/>
      <w:divBdr>
        <w:top w:val="none" w:sz="0" w:space="0" w:color="auto"/>
        <w:left w:val="none" w:sz="0" w:space="0" w:color="auto"/>
        <w:bottom w:val="none" w:sz="0" w:space="0" w:color="auto"/>
        <w:right w:val="none" w:sz="0" w:space="0" w:color="auto"/>
      </w:divBdr>
    </w:div>
    <w:div w:id="690227528">
      <w:bodyDiv w:val="1"/>
      <w:marLeft w:val="0"/>
      <w:marRight w:val="0"/>
      <w:marTop w:val="0"/>
      <w:marBottom w:val="0"/>
      <w:divBdr>
        <w:top w:val="none" w:sz="0" w:space="0" w:color="auto"/>
        <w:left w:val="none" w:sz="0" w:space="0" w:color="auto"/>
        <w:bottom w:val="none" w:sz="0" w:space="0" w:color="auto"/>
        <w:right w:val="none" w:sz="0" w:space="0" w:color="auto"/>
      </w:divBdr>
    </w:div>
    <w:div w:id="690491762">
      <w:bodyDiv w:val="1"/>
      <w:marLeft w:val="0"/>
      <w:marRight w:val="0"/>
      <w:marTop w:val="0"/>
      <w:marBottom w:val="0"/>
      <w:divBdr>
        <w:top w:val="none" w:sz="0" w:space="0" w:color="auto"/>
        <w:left w:val="none" w:sz="0" w:space="0" w:color="auto"/>
        <w:bottom w:val="none" w:sz="0" w:space="0" w:color="auto"/>
        <w:right w:val="none" w:sz="0" w:space="0" w:color="auto"/>
      </w:divBdr>
    </w:div>
    <w:div w:id="690767911">
      <w:bodyDiv w:val="1"/>
      <w:marLeft w:val="0"/>
      <w:marRight w:val="0"/>
      <w:marTop w:val="0"/>
      <w:marBottom w:val="0"/>
      <w:divBdr>
        <w:top w:val="none" w:sz="0" w:space="0" w:color="auto"/>
        <w:left w:val="none" w:sz="0" w:space="0" w:color="auto"/>
        <w:bottom w:val="none" w:sz="0" w:space="0" w:color="auto"/>
        <w:right w:val="none" w:sz="0" w:space="0" w:color="auto"/>
      </w:divBdr>
    </w:div>
    <w:div w:id="690838346">
      <w:bodyDiv w:val="1"/>
      <w:marLeft w:val="0"/>
      <w:marRight w:val="0"/>
      <w:marTop w:val="0"/>
      <w:marBottom w:val="0"/>
      <w:divBdr>
        <w:top w:val="none" w:sz="0" w:space="0" w:color="auto"/>
        <w:left w:val="none" w:sz="0" w:space="0" w:color="auto"/>
        <w:bottom w:val="none" w:sz="0" w:space="0" w:color="auto"/>
        <w:right w:val="none" w:sz="0" w:space="0" w:color="auto"/>
      </w:divBdr>
    </w:div>
    <w:div w:id="690842173">
      <w:bodyDiv w:val="1"/>
      <w:marLeft w:val="0"/>
      <w:marRight w:val="0"/>
      <w:marTop w:val="0"/>
      <w:marBottom w:val="0"/>
      <w:divBdr>
        <w:top w:val="none" w:sz="0" w:space="0" w:color="auto"/>
        <w:left w:val="none" w:sz="0" w:space="0" w:color="auto"/>
        <w:bottom w:val="none" w:sz="0" w:space="0" w:color="auto"/>
        <w:right w:val="none" w:sz="0" w:space="0" w:color="auto"/>
      </w:divBdr>
    </w:div>
    <w:div w:id="690884743">
      <w:bodyDiv w:val="1"/>
      <w:marLeft w:val="0"/>
      <w:marRight w:val="0"/>
      <w:marTop w:val="0"/>
      <w:marBottom w:val="0"/>
      <w:divBdr>
        <w:top w:val="none" w:sz="0" w:space="0" w:color="auto"/>
        <w:left w:val="none" w:sz="0" w:space="0" w:color="auto"/>
        <w:bottom w:val="none" w:sz="0" w:space="0" w:color="auto"/>
        <w:right w:val="none" w:sz="0" w:space="0" w:color="auto"/>
      </w:divBdr>
    </w:div>
    <w:div w:id="691303482">
      <w:bodyDiv w:val="1"/>
      <w:marLeft w:val="0"/>
      <w:marRight w:val="0"/>
      <w:marTop w:val="0"/>
      <w:marBottom w:val="0"/>
      <w:divBdr>
        <w:top w:val="none" w:sz="0" w:space="0" w:color="auto"/>
        <w:left w:val="none" w:sz="0" w:space="0" w:color="auto"/>
        <w:bottom w:val="none" w:sz="0" w:space="0" w:color="auto"/>
        <w:right w:val="none" w:sz="0" w:space="0" w:color="auto"/>
      </w:divBdr>
    </w:div>
    <w:div w:id="691764661">
      <w:bodyDiv w:val="1"/>
      <w:marLeft w:val="0"/>
      <w:marRight w:val="0"/>
      <w:marTop w:val="0"/>
      <w:marBottom w:val="0"/>
      <w:divBdr>
        <w:top w:val="none" w:sz="0" w:space="0" w:color="auto"/>
        <w:left w:val="none" w:sz="0" w:space="0" w:color="auto"/>
        <w:bottom w:val="none" w:sz="0" w:space="0" w:color="auto"/>
        <w:right w:val="none" w:sz="0" w:space="0" w:color="auto"/>
      </w:divBdr>
    </w:div>
    <w:div w:id="691957645">
      <w:bodyDiv w:val="1"/>
      <w:marLeft w:val="0"/>
      <w:marRight w:val="0"/>
      <w:marTop w:val="0"/>
      <w:marBottom w:val="0"/>
      <w:divBdr>
        <w:top w:val="none" w:sz="0" w:space="0" w:color="auto"/>
        <w:left w:val="none" w:sz="0" w:space="0" w:color="auto"/>
        <w:bottom w:val="none" w:sz="0" w:space="0" w:color="auto"/>
        <w:right w:val="none" w:sz="0" w:space="0" w:color="auto"/>
      </w:divBdr>
    </w:div>
    <w:div w:id="692653427">
      <w:bodyDiv w:val="1"/>
      <w:marLeft w:val="0"/>
      <w:marRight w:val="0"/>
      <w:marTop w:val="0"/>
      <w:marBottom w:val="0"/>
      <w:divBdr>
        <w:top w:val="none" w:sz="0" w:space="0" w:color="auto"/>
        <w:left w:val="none" w:sz="0" w:space="0" w:color="auto"/>
        <w:bottom w:val="none" w:sz="0" w:space="0" w:color="auto"/>
        <w:right w:val="none" w:sz="0" w:space="0" w:color="auto"/>
      </w:divBdr>
    </w:div>
    <w:div w:id="692996916">
      <w:bodyDiv w:val="1"/>
      <w:marLeft w:val="0"/>
      <w:marRight w:val="0"/>
      <w:marTop w:val="0"/>
      <w:marBottom w:val="0"/>
      <w:divBdr>
        <w:top w:val="none" w:sz="0" w:space="0" w:color="auto"/>
        <w:left w:val="none" w:sz="0" w:space="0" w:color="auto"/>
        <w:bottom w:val="none" w:sz="0" w:space="0" w:color="auto"/>
        <w:right w:val="none" w:sz="0" w:space="0" w:color="auto"/>
      </w:divBdr>
    </w:div>
    <w:div w:id="692998989">
      <w:bodyDiv w:val="1"/>
      <w:marLeft w:val="0"/>
      <w:marRight w:val="0"/>
      <w:marTop w:val="0"/>
      <w:marBottom w:val="0"/>
      <w:divBdr>
        <w:top w:val="none" w:sz="0" w:space="0" w:color="auto"/>
        <w:left w:val="none" w:sz="0" w:space="0" w:color="auto"/>
        <w:bottom w:val="none" w:sz="0" w:space="0" w:color="auto"/>
        <w:right w:val="none" w:sz="0" w:space="0" w:color="auto"/>
      </w:divBdr>
    </w:div>
    <w:div w:id="693044091">
      <w:bodyDiv w:val="1"/>
      <w:marLeft w:val="0"/>
      <w:marRight w:val="0"/>
      <w:marTop w:val="0"/>
      <w:marBottom w:val="0"/>
      <w:divBdr>
        <w:top w:val="none" w:sz="0" w:space="0" w:color="auto"/>
        <w:left w:val="none" w:sz="0" w:space="0" w:color="auto"/>
        <w:bottom w:val="none" w:sz="0" w:space="0" w:color="auto"/>
        <w:right w:val="none" w:sz="0" w:space="0" w:color="auto"/>
      </w:divBdr>
    </w:div>
    <w:div w:id="693653065">
      <w:bodyDiv w:val="1"/>
      <w:marLeft w:val="0"/>
      <w:marRight w:val="0"/>
      <w:marTop w:val="0"/>
      <w:marBottom w:val="0"/>
      <w:divBdr>
        <w:top w:val="none" w:sz="0" w:space="0" w:color="auto"/>
        <w:left w:val="none" w:sz="0" w:space="0" w:color="auto"/>
        <w:bottom w:val="none" w:sz="0" w:space="0" w:color="auto"/>
        <w:right w:val="none" w:sz="0" w:space="0" w:color="auto"/>
      </w:divBdr>
    </w:div>
    <w:div w:id="693772718">
      <w:bodyDiv w:val="1"/>
      <w:marLeft w:val="0"/>
      <w:marRight w:val="0"/>
      <w:marTop w:val="0"/>
      <w:marBottom w:val="0"/>
      <w:divBdr>
        <w:top w:val="none" w:sz="0" w:space="0" w:color="auto"/>
        <w:left w:val="none" w:sz="0" w:space="0" w:color="auto"/>
        <w:bottom w:val="none" w:sz="0" w:space="0" w:color="auto"/>
        <w:right w:val="none" w:sz="0" w:space="0" w:color="auto"/>
      </w:divBdr>
    </w:div>
    <w:div w:id="693842732">
      <w:bodyDiv w:val="1"/>
      <w:marLeft w:val="0"/>
      <w:marRight w:val="0"/>
      <w:marTop w:val="0"/>
      <w:marBottom w:val="0"/>
      <w:divBdr>
        <w:top w:val="none" w:sz="0" w:space="0" w:color="auto"/>
        <w:left w:val="none" w:sz="0" w:space="0" w:color="auto"/>
        <w:bottom w:val="none" w:sz="0" w:space="0" w:color="auto"/>
        <w:right w:val="none" w:sz="0" w:space="0" w:color="auto"/>
      </w:divBdr>
    </w:div>
    <w:div w:id="693966711">
      <w:bodyDiv w:val="1"/>
      <w:marLeft w:val="0"/>
      <w:marRight w:val="0"/>
      <w:marTop w:val="0"/>
      <w:marBottom w:val="0"/>
      <w:divBdr>
        <w:top w:val="none" w:sz="0" w:space="0" w:color="auto"/>
        <w:left w:val="none" w:sz="0" w:space="0" w:color="auto"/>
        <w:bottom w:val="none" w:sz="0" w:space="0" w:color="auto"/>
        <w:right w:val="none" w:sz="0" w:space="0" w:color="auto"/>
      </w:divBdr>
    </w:div>
    <w:div w:id="694044642">
      <w:bodyDiv w:val="1"/>
      <w:marLeft w:val="0"/>
      <w:marRight w:val="0"/>
      <w:marTop w:val="0"/>
      <w:marBottom w:val="0"/>
      <w:divBdr>
        <w:top w:val="none" w:sz="0" w:space="0" w:color="auto"/>
        <w:left w:val="none" w:sz="0" w:space="0" w:color="auto"/>
        <w:bottom w:val="none" w:sz="0" w:space="0" w:color="auto"/>
        <w:right w:val="none" w:sz="0" w:space="0" w:color="auto"/>
      </w:divBdr>
    </w:div>
    <w:div w:id="694384044">
      <w:bodyDiv w:val="1"/>
      <w:marLeft w:val="0"/>
      <w:marRight w:val="0"/>
      <w:marTop w:val="0"/>
      <w:marBottom w:val="0"/>
      <w:divBdr>
        <w:top w:val="none" w:sz="0" w:space="0" w:color="auto"/>
        <w:left w:val="none" w:sz="0" w:space="0" w:color="auto"/>
        <w:bottom w:val="none" w:sz="0" w:space="0" w:color="auto"/>
        <w:right w:val="none" w:sz="0" w:space="0" w:color="auto"/>
      </w:divBdr>
    </w:div>
    <w:div w:id="694431356">
      <w:bodyDiv w:val="1"/>
      <w:marLeft w:val="0"/>
      <w:marRight w:val="0"/>
      <w:marTop w:val="0"/>
      <w:marBottom w:val="0"/>
      <w:divBdr>
        <w:top w:val="none" w:sz="0" w:space="0" w:color="auto"/>
        <w:left w:val="none" w:sz="0" w:space="0" w:color="auto"/>
        <w:bottom w:val="none" w:sz="0" w:space="0" w:color="auto"/>
        <w:right w:val="none" w:sz="0" w:space="0" w:color="auto"/>
      </w:divBdr>
    </w:div>
    <w:div w:id="694892236">
      <w:bodyDiv w:val="1"/>
      <w:marLeft w:val="0"/>
      <w:marRight w:val="0"/>
      <w:marTop w:val="0"/>
      <w:marBottom w:val="0"/>
      <w:divBdr>
        <w:top w:val="none" w:sz="0" w:space="0" w:color="auto"/>
        <w:left w:val="none" w:sz="0" w:space="0" w:color="auto"/>
        <w:bottom w:val="none" w:sz="0" w:space="0" w:color="auto"/>
        <w:right w:val="none" w:sz="0" w:space="0" w:color="auto"/>
      </w:divBdr>
    </w:div>
    <w:div w:id="695691063">
      <w:bodyDiv w:val="1"/>
      <w:marLeft w:val="0"/>
      <w:marRight w:val="0"/>
      <w:marTop w:val="0"/>
      <w:marBottom w:val="0"/>
      <w:divBdr>
        <w:top w:val="none" w:sz="0" w:space="0" w:color="auto"/>
        <w:left w:val="none" w:sz="0" w:space="0" w:color="auto"/>
        <w:bottom w:val="none" w:sz="0" w:space="0" w:color="auto"/>
        <w:right w:val="none" w:sz="0" w:space="0" w:color="auto"/>
      </w:divBdr>
    </w:div>
    <w:div w:id="696077855">
      <w:bodyDiv w:val="1"/>
      <w:marLeft w:val="0"/>
      <w:marRight w:val="0"/>
      <w:marTop w:val="0"/>
      <w:marBottom w:val="0"/>
      <w:divBdr>
        <w:top w:val="none" w:sz="0" w:space="0" w:color="auto"/>
        <w:left w:val="none" w:sz="0" w:space="0" w:color="auto"/>
        <w:bottom w:val="none" w:sz="0" w:space="0" w:color="auto"/>
        <w:right w:val="none" w:sz="0" w:space="0" w:color="auto"/>
      </w:divBdr>
    </w:div>
    <w:div w:id="696202753">
      <w:bodyDiv w:val="1"/>
      <w:marLeft w:val="0"/>
      <w:marRight w:val="0"/>
      <w:marTop w:val="0"/>
      <w:marBottom w:val="0"/>
      <w:divBdr>
        <w:top w:val="none" w:sz="0" w:space="0" w:color="auto"/>
        <w:left w:val="none" w:sz="0" w:space="0" w:color="auto"/>
        <w:bottom w:val="none" w:sz="0" w:space="0" w:color="auto"/>
        <w:right w:val="none" w:sz="0" w:space="0" w:color="auto"/>
      </w:divBdr>
    </w:div>
    <w:div w:id="696270428">
      <w:bodyDiv w:val="1"/>
      <w:marLeft w:val="0"/>
      <w:marRight w:val="0"/>
      <w:marTop w:val="0"/>
      <w:marBottom w:val="0"/>
      <w:divBdr>
        <w:top w:val="none" w:sz="0" w:space="0" w:color="auto"/>
        <w:left w:val="none" w:sz="0" w:space="0" w:color="auto"/>
        <w:bottom w:val="none" w:sz="0" w:space="0" w:color="auto"/>
        <w:right w:val="none" w:sz="0" w:space="0" w:color="auto"/>
      </w:divBdr>
    </w:div>
    <w:div w:id="696345933">
      <w:bodyDiv w:val="1"/>
      <w:marLeft w:val="0"/>
      <w:marRight w:val="0"/>
      <w:marTop w:val="0"/>
      <w:marBottom w:val="0"/>
      <w:divBdr>
        <w:top w:val="none" w:sz="0" w:space="0" w:color="auto"/>
        <w:left w:val="none" w:sz="0" w:space="0" w:color="auto"/>
        <w:bottom w:val="none" w:sz="0" w:space="0" w:color="auto"/>
        <w:right w:val="none" w:sz="0" w:space="0" w:color="auto"/>
      </w:divBdr>
    </w:div>
    <w:div w:id="696808872">
      <w:bodyDiv w:val="1"/>
      <w:marLeft w:val="0"/>
      <w:marRight w:val="0"/>
      <w:marTop w:val="0"/>
      <w:marBottom w:val="0"/>
      <w:divBdr>
        <w:top w:val="none" w:sz="0" w:space="0" w:color="auto"/>
        <w:left w:val="none" w:sz="0" w:space="0" w:color="auto"/>
        <w:bottom w:val="none" w:sz="0" w:space="0" w:color="auto"/>
        <w:right w:val="none" w:sz="0" w:space="0" w:color="auto"/>
      </w:divBdr>
    </w:div>
    <w:div w:id="697001602">
      <w:bodyDiv w:val="1"/>
      <w:marLeft w:val="0"/>
      <w:marRight w:val="0"/>
      <w:marTop w:val="0"/>
      <w:marBottom w:val="0"/>
      <w:divBdr>
        <w:top w:val="none" w:sz="0" w:space="0" w:color="auto"/>
        <w:left w:val="none" w:sz="0" w:space="0" w:color="auto"/>
        <w:bottom w:val="none" w:sz="0" w:space="0" w:color="auto"/>
        <w:right w:val="none" w:sz="0" w:space="0" w:color="auto"/>
      </w:divBdr>
    </w:div>
    <w:div w:id="697119181">
      <w:bodyDiv w:val="1"/>
      <w:marLeft w:val="0"/>
      <w:marRight w:val="0"/>
      <w:marTop w:val="0"/>
      <w:marBottom w:val="0"/>
      <w:divBdr>
        <w:top w:val="none" w:sz="0" w:space="0" w:color="auto"/>
        <w:left w:val="none" w:sz="0" w:space="0" w:color="auto"/>
        <w:bottom w:val="none" w:sz="0" w:space="0" w:color="auto"/>
        <w:right w:val="none" w:sz="0" w:space="0" w:color="auto"/>
      </w:divBdr>
      <w:divsChild>
        <w:div w:id="2121681449">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697580567">
      <w:bodyDiv w:val="1"/>
      <w:marLeft w:val="0"/>
      <w:marRight w:val="0"/>
      <w:marTop w:val="0"/>
      <w:marBottom w:val="0"/>
      <w:divBdr>
        <w:top w:val="none" w:sz="0" w:space="0" w:color="auto"/>
        <w:left w:val="none" w:sz="0" w:space="0" w:color="auto"/>
        <w:bottom w:val="none" w:sz="0" w:space="0" w:color="auto"/>
        <w:right w:val="none" w:sz="0" w:space="0" w:color="auto"/>
      </w:divBdr>
    </w:div>
    <w:div w:id="698046660">
      <w:bodyDiv w:val="1"/>
      <w:marLeft w:val="0"/>
      <w:marRight w:val="0"/>
      <w:marTop w:val="0"/>
      <w:marBottom w:val="0"/>
      <w:divBdr>
        <w:top w:val="none" w:sz="0" w:space="0" w:color="auto"/>
        <w:left w:val="none" w:sz="0" w:space="0" w:color="auto"/>
        <w:bottom w:val="none" w:sz="0" w:space="0" w:color="auto"/>
        <w:right w:val="none" w:sz="0" w:space="0" w:color="auto"/>
      </w:divBdr>
    </w:div>
    <w:div w:id="698093088">
      <w:bodyDiv w:val="1"/>
      <w:marLeft w:val="0"/>
      <w:marRight w:val="0"/>
      <w:marTop w:val="0"/>
      <w:marBottom w:val="0"/>
      <w:divBdr>
        <w:top w:val="none" w:sz="0" w:space="0" w:color="auto"/>
        <w:left w:val="none" w:sz="0" w:space="0" w:color="auto"/>
        <w:bottom w:val="none" w:sz="0" w:space="0" w:color="auto"/>
        <w:right w:val="none" w:sz="0" w:space="0" w:color="auto"/>
      </w:divBdr>
    </w:div>
    <w:div w:id="698287459">
      <w:bodyDiv w:val="1"/>
      <w:marLeft w:val="0"/>
      <w:marRight w:val="0"/>
      <w:marTop w:val="0"/>
      <w:marBottom w:val="0"/>
      <w:divBdr>
        <w:top w:val="none" w:sz="0" w:space="0" w:color="auto"/>
        <w:left w:val="none" w:sz="0" w:space="0" w:color="auto"/>
        <w:bottom w:val="none" w:sz="0" w:space="0" w:color="auto"/>
        <w:right w:val="none" w:sz="0" w:space="0" w:color="auto"/>
      </w:divBdr>
    </w:div>
    <w:div w:id="698899966">
      <w:bodyDiv w:val="1"/>
      <w:marLeft w:val="0"/>
      <w:marRight w:val="0"/>
      <w:marTop w:val="0"/>
      <w:marBottom w:val="0"/>
      <w:divBdr>
        <w:top w:val="none" w:sz="0" w:space="0" w:color="auto"/>
        <w:left w:val="none" w:sz="0" w:space="0" w:color="auto"/>
        <w:bottom w:val="none" w:sz="0" w:space="0" w:color="auto"/>
        <w:right w:val="none" w:sz="0" w:space="0" w:color="auto"/>
      </w:divBdr>
    </w:div>
    <w:div w:id="699086717">
      <w:bodyDiv w:val="1"/>
      <w:marLeft w:val="0"/>
      <w:marRight w:val="0"/>
      <w:marTop w:val="0"/>
      <w:marBottom w:val="0"/>
      <w:divBdr>
        <w:top w:val="none" w:sz="0" w:space="0" w:color="auto"/>
        <w:left w:val="none" w:sz="0" w:space="0" w:color="auto"/>
        <w:bottom w:val="none" w:sz="0" w:space="0" w:color="auto"/>
        <w:right w:val="none" w:sz="0" w:space="0" w:color="auto"/>
      </w:divBdr>
    </w:div>
    <w:div w:id="699168033">
      <w:bodyDiv w:val="1"/>
      <w:marLeft w:val="0"/>
      <w:marRight w:val="0"/>
      <w:marTop w:val="0"/>
      <w:marBottom w:val="0"/>
      <w:divBdr>
        <w:top w:val="none" w:sz="0" w:space="0" w:color="auto"/>
        <w:left w:val="none" w:sz="0" w:space="0" w:color="auto"/>
        <w:bottom w:val="none" w:sz="0" w:space="0" w:color="auto"/>
        <w:right w:val="none" w:sz="0" w:space="0" w:color="auto"/>
      </w:divBdr>
    </w:div>
    <w:div w:id="699360127">
      <w:bodyDiv w:val="1"/>
      <w:marLeft w:val="0"/>
      <w:marRight w:val="0"/>
      <w:marTop w:val="0"/>
      <w:marBottom w:val="0"/>
      <w:divBdr>
        <w:top w:val="none" w:sz="0" w:space="0" w:color="auto"/>
        <w:left w:val="none" w:sz="0" w:space="0" w:color="auto"/>
        <w:bottom w:val="none" w:sz="0" w:space="0" w:color="auto"/>
        <w:right w:val="none" w:sz="0" w:space="0" w:color="auto"/>
      </w:divBdr>
    </w:div>
    <w:div w:id="699431111">
      <w:bodyDiv w:val="1"/>
      <w:marLeft w:val="0"/>
      <w:marRight w:val="0"/>
      <w:marTop w:val="0"/>
      <w:marBottom w:val="0"/>
      <w:divBdr>
        <w:top w:val="none" w:sz="0" w:space="0" w:color="auto"/>
        <w:left w:val="none" w:sz="0" w:space="0" w:color="auto"/>
        <w:bottom w:val="none" w:sz="0" w:space="0" w:color="auto"/>
        <w:right w:val="none" w:sz="0" w:space="0" w:color="auto"/>
      </w:divBdr>
    </w:div>
    <w:div w:id="699479517">
      <w:bodyDiv w:val="1"/>
      <w:marLeft w:val="0"/>
      <w:marRight w:val="0"/>
      <w:marTop w:val="0"/>
      <w:marBottom w:val="0"/>
      <w:divBdr>
        <w:top w:val="none" w:sz="0" w:space="0" w:color="auto"/>
        <w:left w:val="none" w:sz="0" w:space="0" w:color="auto"/>
        <w:bottom w:val="none" w:sz="0" w:space="0" w:color="auto"/>
        <w:right w:val="none" w:sz="0" w:space="0" w:color="auto"/>
      </w:divBdr>
    </w:div>
    <w:div w:id="699624051">
      <w:bodyDiv w:val="1"/>
      <w:marLeft w:val="0"/>
      <w:marRight w:val="0"/>
      <w:marTop w:val="0"/>
      <w:marBottom w:val="0"/>
      <w:divBdr>
        <w:top w:val="none" w:sz="0" w:space="0" w:color="auto"/>
        <w:left w:val="none" w:sz="0" w:space="0" w:color="auto"/>
        <w:bottom w:val="none" w:sz="0" w:space="0" w:color="auto"/>
        <w:right w:val="none" w:sz="0" w:space="0" w:color="auto"/>
      </w:divBdr>
    </w:div>
    <w:div w:id="700008875">
      <w:bodyDiv w:val="1"/>
      <w:marLeft w:val="0"/>
      <w:marRight w:val="0"/>
      <w:marTop w:val="0"/>
      <w:marBottom w:val="0"/>
      <w:divBdr>
        <w:top w:val="none" w:sz="0" w:space="0" w:color="auto"/>
        <w:left w:val="none" w:sz="0" w:space="0" w:color="auto"/>
        <w:bottom w:val="none" w:sz="0" w:space="0" w:color="auto"/>
        <w:right w:val="none" w:sz="0" w:space="0" w:color="auto"/>
      </w:divBdr>
    </w:div>
    <w:div w:id="700321749">
      <w:bodyDiv w:val="1"/>
      <w:marLeft w:val="0"/>
      <w:marRight w:val="0"/>
      <w:marTop w:val="0"/>
      <w:marBottom w:val="0"/>
      <w:divBdr>
        <w:top w:val="none" w:sz="0" w:space="0" w:color="auto"/>
        <w:left w:val="none" w:sz="0" w:space="0" w:color="auto"/>
        <w:bottom w:val="none" w:sz="0" w:space="0" w:color="auto"/>
        <w:right w:val="none" w:sz="0" w:space="0" w:color="auto"/>
      </w:divBdr>
    </w:div>
    <w:div w:id="700324511">
      <w:bodyDiv w:val="1"/>
      <w:marLeft w:val="0"/>
      <w:marRight w:val="0"/>
      <w:marTop w:val="0"/>
      <w:marBottom w:val="0"/>
      <w:divBdr>
        <w:top w:val="none" w:sz="0" w:space="0" w:color="auto"/>
        <w:left w:val="none" w:sz="0" w:space="0" w:color="auto"/>
        <w:bottom w:val="none" w:sz="0" w:space="0" w:color="auto"/>
        <w:right w:val="none" w:sz="0" w:space="0" w:color="auto"/>
      </w:divBdr>
    </w:div>
    <w:div w:id="700517949">
      <w:bodyDiv w:val="1"/>
      <w:marLeft w:val="0"/>
      <w:marRight w:val="0"/>
      <w:marTop w:val="0"/>
      <w:marBottom w:val="0"/>
      <w:divBdr>
        <w:top w:val="none" w:sz="0" w:space="0" w:color="auto"/>
        <w:left w:val="none" w:sz="0" w:space="0" w:color="auto"/>
        <w:bottom w:val="none" w:sz="0" w:space="0" w:color="auto"/>
        <w:right w:val="none" w:sz="0" w:space="0" w:color="auto"/>
      </w:divBdr>
    </w:div>
    <w:div w:id="700668913">
      <w:bodyDiv w:val="1"/>
      <w:marLeft w:val="0"/>
      <w:marRight w:val="0"/>
      <w:marTop w:val="0"/>
      <w:marBottom w:val="0"/>
      <w:divBdr>
        <w:top w:val="none" w:sz="0" w:space="0" w:color="auto"/>
        <w:left w:val="none" w:sz="0" w:space="0" w:color="auto"/>
        <w:bottom w:val="none" w:sz="0" w:space="0" w:color="auto"/>
        <w:right w:val="none" w:sz="0" w:space="0" w:color="auto"/>
      </w:divBdr>
    </w:div>
    <w:div w:id="700669980">
      <w:bodyDiv w:val="1"/>
      <w:marLeft w:val="0"/>
      <w:marRight w:val="0"/>
      <w:marTop w:val="0"/>
      <w:marBottom w:val="0"/>
      <w:divBdr>
        <w:top w:val="none" w:sz="0" w:space="0" w:color="auto"/>
        <w:left w:val="none" w:sz="0" w:space="0" w:color="auto"/>
        <w:bottom w:val="none" w:sz="0" w:space="0" w:color="auto"/>
        <w:right w:val="none" w:sz="0" w:space="0" w:color="auto"/>
      </w:divBdr>
    </w:div>
    <w:div w:id="700710995">
      <w:bodyDiv w:val="1"/>
      <w:marLeft w:val="0"/>
      <w:marRight w:val="0"/>
      <w:marTop w:val="0"/>
      <w:marBottom w:val="0"/>
      <w:divBdr>
        <w:top w:val="none" w:sz="0" w:space="0" w:color="auto"/>
        <w:left w:val="none" w:sz="0" w:space="0" w:color="auto"/>
        <w:bottom w:val="none" w:sz="0" w:space="0" w:color="auto"/>
        <w:right w:val="none" w:sz="0" w:space="0" w:color="auto"/>
      </w:divBdr>
    </w:div>
    <w:div w:id="700785657">
      <w:bodyDiv w:val="1"/>
      <w:marLeft w:val="0"/>
      <w:marRight w:val="0"/>
      <w:marTop w:val="0"/>
      <w:marBottom w:val="0"/>
      <w:divBdr>
        <w:top w:val="none" w:sz="0" w:space="0" w:color="auto"/>
        <w:left w:val="none" w:sz="0" w:space="0" w:color="auto"/>
        <w:bottom w:val="none" w:sz="0" w:space="0" w:color="auto"/>
        <w:right w:val="none" w:sz="0" w:space="0" w:color="auto"/>
      </w:divBdr>
    </w:div>
    <w:div w:id="700981051">
      <w:bodyDiv w:val="1"/>
      <w:marLeft w:val="0"/>
      <w:marRight w:val="0"/>
      <w:marTop w:val="0"/>
      <w:marBottom w:val="0"/>
      <w:divBdr>
        <w:top w:val="none" w:sz="0" w:space="0" w:color="auto"/>
        <w:left w:val="none" w:sz="0" w:space="0" w:color="auto"/>
        <w:bottom w:val="none" w:sz="0" w:space="0" w:color="auto"/>
        <w:right w:val="none" w:sz="0" w:space="0" w:color="auto"/>
      </w:divBdr>
    </w:div>
    <w:div w:id="701054229">
      <w:bodyDiv w:val="1"/>
      <w:marLeft w:val="0"/>
      <w:marRight w:val="0"/>
      <w:marTop w:val="0"/>
      <w:marBottom w:val="0"/>
      <w:divBdr>
        <w:top w:val="none" w:sz="0" w:space="0" w:color="auto"/>
        <w:left w:val="none" w:sz="0" w:space="0" w:color="auto"/>
        <w:bottom w:val="none" w:sz="0" w:space="0" w:color="auto"/>
        <w:right w:val="none" w:sz="0" w:space="0" w:color="auto"/>
      </w:divBdr>
    </w:div>
    <w:div w:id="702024575">
      <w:bodyDiv w:val="1"/>
      <w:marLeft w:val="0"/>
      <w:marRight w:val="0"/>
      <w:marTop w:val="0"/>
      <w:marBottom w:val="0"/>
      <w:divBdr>
        <w:top w:val="none" w:sz="0" w:space="0" w:color="auto"/>
        <w:left w:val="none" w:sz="0" w:space="0" w:color="auto"/>
        <w:bottom w:val="none" w:sz="0" w:space="0" w:color="auto"/>
        <w:right w:val="none" w:sz="0" w:space="0" w:color="auto"/>
      </w:divBdr>
    </w:div>
    <w:div w:id="702554356">
      <w:bodyDiv w:val="1"/>
      <w:marLeft w:val="0"/>
      <w:marRight w:val="0"/>
      <w:marTop w:val="0"/>
      <w:marBottom w:val="0"/>
      <w:divBdr>
        <w:top w:val="none" w:sz="0" w:space="0" w:color="auto"/>
        <w:left w:val="none" w:sz="0" w:space="0" w:color="auto"/>
        <w:bottom w:val="none" w:sz="0" w:space="0" w:color="auto"/>
        <w:right w:val="none" w:sz="0" w:space="0" w:color="auto"/>
      </w:divBdr>
    </w:div>
    <w:div w:id="703096031">
      <w:bodyDiv w:val="1"/>
      <w:marLeft w:val="0"/>
      <w:marRight w:val="0"/>
      <w:marTop w:val="0"/>
      <w:marBottom w:val="0"/>
      <w:divBdr>
        <w:top w:val="none" w:sz="0" w:space="0" w:color="auto"/>
        <w:left w:val="none" w:sz="0" w:space="0" w:color="auto"/>
        <w:bottom w:val="none" w:sz="0" w:space="0" w:color="auto"/>
        <w:right w:val="none" w:sz="0" w:space="0" w:color="auto"/>
      </w:divBdr>
    </w:div>
    <w:div w:id="703216975">
      <w:bodyDiv w:val="1"/>
      <w:marLeft w:val="0"/>
      <w:marRight w:val="0"/>
      <w:marTop w:val="0"/>
      <w:marBottom w:val="0"/>
      <w:divBdr>
        <w:top w:val="none" w:sz="0" w:space="0" w:color="auto"/>
        <w:left w:val="none" w:sz="0" w:space="0" w:color="auto"/>
        <w:bottom w:val="none" w:sz="0" w:space="0" w:color="auto"/>
        <w:right w:val="none" w:sz="0" w:space="0" w:color="auto"/>
      </w:divBdr>
    </w:div>
    <w:div w:id="703362648">
      <w:bodyDiv w:val="1"/>
      <w:marLeft w:val="0"/>
      <w:marRight w:val="0"/>
      <w:marTop w:val="0"/>
      <w:marBottom w:val="0"/>
      <w:divBdr>
        <w:top w:val="none" w:sz="0" w:space="0" w:color="auto"/>
        <w:left w:val="none" w:sz="0" w:space="0" w:color="auto"/>
        <w:bottom w:val="none" w:sz="0" w:space="0" w:color="auto"/>
        <w:right w:val="none" w:sz="0" w:space="0" w:color="auto"/>
      </w:divBdr>
    </w:div>
    <w:div w:id="703364181">
      <w:bodyDiv w:val="1"/>
      <w:marLeft w:val="0"/>
      <w:marRight w:val="0"/>
      <w:marTop w:val="0"/>
      <w:marBottom w:val="0"/>
      <w:divBdr>
        <w:top w:val="none" w:sz="0" w:space="0" w:color="auto"/>
        <w:left w:val="none" w:sz="0" w:space="0" w:color="auto"/>
        <w:bottom w:val="none" w:sz="0" w:space="0" w:color="auto"/>
        <w:right w:val="none" w:sz="0" w:space="0" w:color="auto"/>
      </w:divBdr>
    </w:div>
    <w:div w:id="703556445">
      <w:bodyDiv w:val="1"/>
      <w:marLeft w:val="0"/>
      <w:marRight w:val="0"/>
      <w:marTop w:val="0"/>
      <w:marBottom w:val="0"/>
      <w:divBdr>
        <w:top w:val="none" w:sz="0" w:space="0" w:color="auto"/>
        <w:left w:val="none" w:sz="0" w:space="0" w:color="auto"/>
        <w:bottom w:val="none" w:sz="0" w:space="0" w:color="auto"/>
        <w:right w:val="none" w:sz="0" w:space="0" w:color="auto"/>
      </w:divBdr>
    </w:div>
    <w:div w:id="703674763">
      <w:bodyDiv w:val="1"/>
      <w:marLeft w:val="0"/>
      <w:marRight w:val="0"/>
      <w:marTop w:val="0"/>
      <w:marBottom w:val="0"/>
      <w:divBdr>
        <w:top w:val="none" w:sz="0" w:space="0" w:color="auto"/>
        <w:left w:val="none" w:sz="0" w:space="0" w:color="auto"/>
        <w:bottom w:val="none" w:sz="0" w:space="0" w:color="auto"/>
        <w:right w:val="none" w:sz="0" w:space="0" w:color="auto"/>
      </w:divBdr>
    </w:div>
    <w:div w:id="703943811">
      <w:bodyDiv w:val="1"/>
      <w:marLeft w:val="0"/>
      <w:marRight w:val="0"/>
      <w:marTop w:val="0"/>
      <w:marBottom w:val="0"/>
      <w:divBdr>
        <w:top w:val="none" w:sz="0" w:space="0" w:color="auto"/>
        <w:left w:val="none" w:sz="0" w:space="0" w:color="auto"/>
        <w:bottom w:val="none" w:sz="0" w:space="0" w:color="auto"/>
        <w:right w:val="none" w:sz="0" w:space="0" w:color="auto"/>
      </w:divBdr>
    </w:div>
    <w:div w:id="704136104">
      <w:bodyDiv w:val="1"/>
      <w:marLeft w:val="0"/>
      <w:marRight w:val="0"/>
      <w:marTop w:val="0"/>
      <w:marBottom w:val="0"/>
      <w:divBdr>
        <w:top w:val="none" w:sz="0" w:space="0" w:color="auto"/>
        <w:left w:val="none" w:sz="0" w:space="0" w:color="auto"/>
        <w:bottom w:val="none" w:sz="0" w:space="0" w:color="auto"/>
        <w:right w:val="none" w:sz="0" w:space="0" w:color="auto"/>
      </w:divBdr>
    </w:div>
    <w:div w:id="705061987">
      <w:bodyDiv w:val="1"/>
      <w:marLeft w:val="0"/>
      <w:marRight w:val="0"/>
      <w:marTop w:val="0"/>
      <w:marBottom w:val="0"/>
      <w:divBdr>
        <w:top w:val="none" w:sz="0" w:space="0" w:color="auto"/>
        <w:left w:val="none" w:sz="0" w:space="0" w:color="auto"/>
        <w:bottom w:val="none" w:sz="0" w:space="0" w:color="auto"/>
        <w:right w:val="none" w:sz="0" w:space="0" w:color="auto"/>
      </w:divBdr>
    </w:div>
    <w:div w:id="706024937">
      <w:bodyDiv w:val="1"/>
      <w:marLeft w:val="0"/>
      <w:marRight w:val="0"/>
      <w:marTop w:val="0"/>
      <w:marBottom w:val="0"/>
      <w:divBdr>
        <w:top w:val="none" w:sz="0" w:space="0" w:color="auto"/>
        <w:left w:val="none" w:sz="0" w:space="0" w:color="auto"/>
        <w:bottom w:val="none" w:sz="0" w:space="0" w:color="auto"/>
        <w:right w:val="none" w:sz="0" w:space="0" w:color="auto"/>
      </w:divBdr>
    </w:div>
    <w:div w:id="706376527">
      <w:bodyDiv w:val="1"/>
      <w:marLeft w:val="0"/>
      <w:marRight w:val="0"/>
      <w:marTop w:val="0"/>
      <w:marBottom w:val="0"/>
      <w:divBdr>
        <w:top w:val="none" w:sz="0" w:space="0" w:color="auto"/>
        <w:left w:val="none" w:sz="0" w:space="0" w:color="auto"/>
        <w:bottom w:val="none" w:sz="0" w:space="0" w:color="auto"/>
        <w:right w:val="none" w:sz="0" w:space="0" w:color="auto"/>
      </w:divBdr>
    </w:div>
    <w:div w:id="706493759">
      <w:bodyDiv w:val="1"/>
      <w:marLeft w:val="0"/>
      <w:marRight w:val="0"/>
      <w:marTop w:val="0"/>
      <w:marBottom w:val="0"/>
      <w:divBdr>
        <w:top w:val="none" w:sz="0" w:space="0" w:color="auto"/>
        <w:left w:val="none" w:sz="0" w:space="0" w:color="auto"/>
        <w:bottom w:val="none" w:sz="0" w:space="0" w:color="auto"/>
        <w:right w:val="none" w:sz="0" w:space="0" w:color="auto"/>
      </w:divBdr>
    </w:div>
    <w:div w:id="706755550">
      <w:bodyDiv w:val="1"/>
      <w:marLeft w:val="0"/>
      <w:marRight w:val="0"/>
      <w:marTop w:val="0"/>
      <w:marBottom w:val="0"/>
      <w:divBdr>
        <w:top w:val="none" w:sz="0" w:space="0" w:color="auto"/>
        <w:left w:val="none" w:sz="0" w:space="0" w:color="auto"/>
        <w:bottom w:val="none" w:sz="0" w:space="0" w:color="auto"/>
        <w:right w:val="none" w:sz="0" w:space="0" w:color="auto"/>
      </w:divBdr>
    </w:div>
    <w:div w:id="707267855">
      <w:bodyDiv w:val="1"/>
      <w:marLeft w:val="0"/>
      <w:marRight w:val="0"/>
      <w:marTop w:val="0"/>
      <w:marBottom w:val="0"/>
      <w:divBdr>
        <w:top w:val="none" w:sz="0" w:space="0" w:color="auto"/>
        <w:left w:val="none" w:sz="0" w:space="0" w:color="auto"/>
        <w:bottom w:val="none" w:sz="0" w:space="0" w:color="auto"/>
        <w:right w:val="none" w:sz="0" w:space="0" w:color="auto"/>
      </w:divBdr>
    </w:div>
    <w:div w:id="707723885">
      <w:bodyDiv w:val="1"/>
      <w:marLeft w:val="0"/>
      <w:marRight w:val="0"/>
      <w:marTop w:val="0"/>
      <w:marBottom w:val="0"/>
      <w:divBdr>
        <w:top w:val="none" w:sz="0" w:space="0" w:color="auto"/>
        <w:left w:val="none" w:sz="0" w:space="0" w:color="auto"/>
        <w:bottom w:val="none" w:sz="0" w:space="0" w:color="auto"/>
        <w:right w:val="none" w:sz="0" w:space="0" w:color="auto"/>
      </w:divBdr>
    </w:div>
    <w:div w:id="708072259">
      <w:bodyDiv w:val="1"/>
      <w:marLeft w:val="0"/>
      <w:marRight w:val="0"/>
      <w:marTop w:val="0"/>
      <w:marBottom w:val="0"/>
      <w:divBdr>
        <w:top w:val="none" w:sz="0" w:space="0" w:color="auto"/>
        <w:left w:val="none" w:sz="0" w:space="0" w:color="auto"/>
        <w:bottom w:val="none" w:sz="0" w:space="0" w:color="auto"/>
        <w:right w:val="none" w:sz="0" w:space="0" w:color="auto"/>
      </w:divBdr>
    </w:div>
    <w:div w:id="708073632">
      <w:bodyDiv w:val="1"/>
      <w:marLeft w:val="0"/>
      <w:marRight w:val="0"/>
      <w:marTop w:val="0"/>
      <w:marBottom w:val="0"/>
      <w:divBdr>
        <w:top w:val="none" w:sz="0" w:space="0" w:color="auto"/>
        <w:left w:val="none" w:sz="0" w:space="0" w:color="auto"/>
        <w:bottom w:val="none" w:sz="0" w:space="0" w:color="auto"/>
        <w:right w:val="none" w:sz="0" w:space="0" w:color="auto"/>
      </w:divBdr>
    </w:div>
    <w:div w:id="708526414">
      <w:bodyDiv w:val="1"/>
      <w:marLeft w:val="0"/>
      <w:marRight w:val="0"/>
      <w:marTop w:val="0"/>
      <w:marBottom w:val="0"/>
      <w:divBdr>
        <w:top w:val="none" w:sz="0" w:space="0" w:color="auto"/>
        <w:left w:val="none" w:sz="0" w:space="0" w:color="auto"/>
        <w:bottom w:val="none" w:sz="0" w:space="0" w:color="auto"/>
        <w:right w:val="none" w:sz="0" w:space="0" w:color="auto"/>
      </w:divBdr>
    </w:div>
    <w:div w:id="708921953">
      <w:bodyDiv w:val="1"/>
      <w:marLeft w:val="0"/>
      <w:marRight w:val="0"/>
      <w:marTop w:val="0"/>
      <w:marBottom w:val="0"/>
      <w:divBdr>
        <w:top w:val="none" w:sz="0" w:space="0" w:color="auto"/>
        <w:left w:val="none" w:sz="0" w:space="0" w:color="auto"/>
        <w:bottom w:val="none" w:sz="0" w:space="0" w:color="auto"/>
        <w:right w:val="none" w:sz="0" w:space="0" w:color="auto"/>
      </w:divBdr>
    </w:div>
    <w:div w:id="708993185">
      <w:bodyDiv w:val="1"/>
      <w:marLeft w:val="0"/>
      <w:marRight w:val="0"/>
      <w:marTop w:val="0"/>
      <w:marBottom w:val="0"/>
      <w:divBdr>
        <w:top w:val="none" w:sz="0" w:space="0" w:color="auto"/>
        <w:left w:val="none" w:sz="0" w:space="0" w:color="auto"/>
        <w:bottom w:val="none" w:sz="0" w:space="0" w:color="auto"/>
        <w:right w:val="none" w:sz="0" w:space="0" w:color="auto"/>
      </w:divBdr>
    </w:div>
    <w:div w:id="709108301">
      <w:bodyDiv w:val="1"/>
      <w:marLeft w:val="0"/>
      <w:marRight w:val="0"/>
      <w:marTop w:val="0"/>
      <w:marBottom w:val="0"/>
      <w:divBdr>
        <w:top w:val="none" w:sz="0" w:space="0" w:color="auto"/>
        <w:left w:val="none" w:sz="0" w:space="0" w:color="auto"/>
        <w:bottom w:val="none" w:sz="0" w:space="0" w:color="auto"/>
        <w:right w:val="none" w:sz="0" w:space="0" w:color="auto"/>
      </w:divBdr>
    </w:div>
    <w:div w:id="709232569">
      <w:bodyDiv w:val="1"/>
      <w:marLeft w:val="0"/>
      <w:marRight w:val="0"/>
      <w:marTop w:val="0"/>
      <w:marBottom w:val="0"/>
      <w:divBdr>
        <w:top w:val="none" w:sz="0" w:space="0" w:color="auto"/>
        <w:left w:val="none" w:sz="0" w:space="0" w:color="auto"/>
        <w:bottom w:val="none" w:sz="0" w:space="0" w:color="auto"/>
        <w:right w:val="none" w:sz="0" w:space="0" w:color="auto"/>
      </w:divBdr>
    </w:div>
    <w:div w:id="709649334">
      <w:bodyDiv w:val="1"/>
      <w:marLeft w:val="0"/>
      <w:marRight w:val="0"/>
      <w:marTop w:val="0"/>
      <w:marBottom w:val="0"/>
      <w:divBdr>
        <w:top w:val="none" w:sz="0" w:space="0" w:color="auto"/>
        <w:left w:val="none" w:sz="0" w:space="0" w:color="auto"/>
        <w:bottom w:val="none" w:sz="0" w:space="0" w:color="auto"/>
        <w:right w:val="none" w:sz="0" w:space="0" w:color="auto"/>
      </w:divBdr>
    </w:div>
    <w:div w:id="710037921">
      <w:bodyDiv w:val="1"/>
      <w:marLeft w:val="0"/>
      <w:marRight w:val="0"/>
      <w:marTop w:val="0"/>
      <w:marBottom w:val="0"/>
      <w:divBdr>
        <w:top w:val="none" w:sz="0" w:space="0" w:color="auto"/>
        <w:left w:val="none" w:sz="0" w:space="0" w:color="auto"/>
        <w:bottom w:val="none" w:sz="0" w:space="0" w:color="auto"/>
        <w:right w:val="none" w:sz="0" w:space="0" w:color="auto"/>
      </w:divBdr>
    </w:div>
    <w:div w:id="710150602">
      <w:bodyDiv w:val="1"/>
      <w:marLeft w:val="0"/>
      <w:marRight w:val="0"/>
      <w:marTop w:val="0"/>
      <w:marBottom w:val="0"/>
      <w:divBdr>
        <w:top w:val="none" w:sz="0" w:space="0" w:color="auto"/>
        <w:left w:val="none" w:sz="0" w:space="0" w:color="auto"/>
        <w:bottom w:val="none" w:sz="0" w:space="0" w:color="auto"/>
        <w:right w:val="none" w:sz="0" w:space="0" w:color="auto"/>
      </w:divBdr>
    </w:div>
    <w:div w:id="710542858">
      <w:bodyDiv w:val="1"/>
      <w:marLeft w:val="0"/>
      <w:marRight w:val="0"/>
      <w:marTop w:val="0"/>
      <w:marBottom w:val="0"/>
      <w:divBdr>
        <w:top w:val="none" w:sz="0" w:space="0" w:color="auto"/>
        <w:left w:val="none" w:sz="0" w:space="0" w:color="auto"/>
        <w:bottom w:val="none" w:sz="0" w:space="0" w:color="auto"/>
        <w:right w:val="none" w:sz="0" w:space="0" w:color="auto"/>
      </w:divBdr>
    </w:div>
    <w:div w:id="710762557">
      <w:bodyDiv w:val="1"/>
      <w:marLeft w:val="0"/>
      <w:marRight w:val="0"/>
      <w:marTop w:val="0"/>
      <w:marBottom w:val="0"/>
      <w:divBdr>
        <w:top w:val="none" w:sz="0" w:space="0" w:color="auto"/>
        <w:left w:val="none" w:sz="0" w:space="0" w:color="auto"/>
        <w:bottom w:val="none" w:sz="0" w:space="0" w:color="auto"/>
        <w:right w:val="none" w:sz="0" w:space="0" w:color="auto"/>
      </w:divBdr>
    </w:div>
    <w:div w:id="711006140">
      <w:bodyDiv w:val="1"/>
      <w:marLeft w:val="0"/>
      <w:marRight w:val="0"/>
      <w:marTop w:val="0"/>
      <w:marBottom w:val="0"/>
      <w:divBdr>
        <w:top w:val="none" w:sz="0" w:space="0" w:color="auto"/>
        <w:left w:val="none" w:sz="0" w:space="0" w:color="auto"/>
        <w:bottom w:val="none" w:sz="0" w:space="0" w:color="auto"/>
        <w:right w:val="none" w:sz="0" w:space="0" w:color="auto"/>
      </w:divBdr>
    </w:div>
    <w:div w:id="711341273">
      <w:bodyDiv w:val="1"/>
      <w:marLeft w:val="0"/>
      <w:marRight w:val="0"/>
      <w:marTop w:val="0"/>
      <w:marBottom w:val="0"/>
      <w:divBdr>
        <w:top w:val="none" w:sz="0" w:space="0" w:color="auto"/>
        <w:left w:val="none" w:sz="0" w:space="0" w:color="auto"/>
        <w:bottom w:val="none" w:sz="0" w:space="0" w:color="auto"/>
        <w:right w:val="none" w:sz="0" w:space="0" w:color="auto"/>
      </w:divBdr>
    </w:div>
    <w:div w:id="711687730">
      <w:bodyDiv w:val="1"/>
      <w:marLeft w:val="0"/>
      <w:marRight w:val="0"/>
      <w:marTop w:val="0"/>
      <w:marBottom w:val="0"/>
      <w:divBdr>
        <w:top w:val="none" w:sz="0" w:space="0" w:color="auto"/>
        <w:left w:val="none" w:sz="0" w:space="0" w:color="auto"/>
        <w:bottom w:val="none" w:sz="0" w:space="0" w:color="auto"/>
        <w:right w:val="none" w:sz="0" w:space="0" w:color="auto"/>
      </w:divBdr>
    </w:div>
    <w:div w:id="711805958">
      <w:bodyDiv w:val="1"/>
      <w:marLeft w:val="0"/>
      <w:marRight w:val="0"/>
      <w:marTop w:val="0"/>
      <w:marBottom w:val="0"/>
      <w:divBdr>
        <w:top w:val="none" w:sz="0" w:space="0" w:color="auto"/>
        <w:left w:val="none" w:sz="0" w:space="0" w:color="auto"/>
        <w:bottom w:val="none" w:sz="0" w:space="0" w:color="auto"/>
        <w:right w:val="none" w:sz="0" w:space="0" w:color="auto"/>
      </w:divBdr>
    </w:div>
    <w:div w:id="711809754">
      <w:bodyDiv w:val="1"/>
      <w:marLeft w:val="0"/>
      <w:marRight w:val="0"/>
      <w:marTop w:val="0"/>
      <w:marBottom w:val="0"/>
      <w:divBdr>
        <w:top w:val="none" w:sz="0" w:space="0" w:color="auto"/>
        <w:left w:val="none" w:sz="0" w:space="0" w:color="auto"/>
        <w:bottom w:val="none" w:sz="0" w:space="0" w:color="auto"/>
        <w:right w:val="none" w:sz="0" w:space="0" w:color="auto"/>
      </w:divBdr>
    </w:div>
    <w:div w:id="711852294">
      <w:bodyDiv w:val="1"/>
      <w:marLeft w:val="0"/>
      <w:marRight w:val="0"/>
      <w:marTop w:val="0"/>
      <w:marBottom w:val="0"/>
      <w:divBdr>
        <w:top w:val="none" w:sz="0" w:space="0" w:color="auto"/>
        <w:left w:val="none" w:sz="0" w:space="0" w:color="auto"/>
        <w:bottom w:val="none" w:sz="0" w:space="0" w:color="auto"/>
        <w:right w:val="none" w:sz="0" w:space="0" w:color="auto"/>
      </w:divBdr>
    </w:div>
    <w:div w:id="712079992">
      <w:bodyDiv w:val="1"/>
      <w:marLeft w:val="0"/>
      <w:marRight w:val="0"/>
      <w:marTop w:val="0"/>
      <w:marBottom w:val="0"/>
      <w:divBdr>
        <w:top w:val="none" w:sz="0" w:space="0" w:color="auto"/>
        <w:left w:val="none" w:sz="0" w:space="0" w:color="auto"/>
        <w:bottom w:val="none" w:sz="0" w:space="0" w:color="auto"/>
        <w:right w:val="none" w:sz="0" w:space="0" w:color="auto"/>
      </w:divBdr>
    </w:div>
    <w:div w:id="712269634">
      <w:bodyDiv w:val="1"/>
      <w:marLeft w:val="0"/>
      <w:marRight w:val="0"/>
      <w:marTop w:val="0"/>
      <w:marBottom w:val="0"/>
      <w:divBdr>
        <w:top w:val="none" w:sz="0" w:space="0" w:color="auto"/>
        <w:left w:val="none" w:sz="0" w:space="0" w:color="auto"/>
        <w:bottom w:val="none" w:sz="0" w:space="0" w:color="auto"/>
        <w:right w:val="none" w:sz="0" w:space="0" w:color="auto"/>
      </w:divBdr>
    </w:div>
    <w:div w:id="712386368">
      <w:bodyDiv w:val="1"/>
      <w:marLeft w:val="0"/>
      <w:marRight w:val="0"/>
      <w:marTop w:val="0"/>
      <w:marBottom w:val="0"/>
      <w:divBdr>
        <w:top w:val="none" w:sz="0" w:space="0" w:color="auto"/>
        <w:left w:val="none" w:sz="0" w:space="0" w:color="auto"/>
        <w:bottom w:val="none" w:sz="0" w:space="0" w:color="auto"/>
        <w:right w:val="none" w:sz="0" w:space="0" w:color="auto"/>
      </w:divBdr>
    </w:div>
    <w:div w:id="712466837">
      <w:bodyDiv w:val="1"/>
      <w:marLeft w:val="0"/>
      <w:marRight w:val="0"/>
      <w:marTop w:val="0"/>
      <w:marBottom w:val="0"/>
      <w:divBdr>
        <w:top w:val="none" w:sz="0" w:space="0" w:color="auto"/>
        <w:left w:val="none" w:sz="0" w:space="0" w:color="auto"/>
        <w:bottom w:val="none" w:sz="0" w:space="0" w:color="auto"/>
        <w:right w:val="none" w:sz="0" w:space="0" w:color="auto"/>
      </w:divBdr>
    </w:div>
    <w:div w:id="712733763">
      <w:bodyDiv w:val="1"/>
      <w:marLeft w:val="0"/>
      <w:marRight w:val="0"/>
      <w:marTop w:val="0"/>
      <w:marBottom w:val="0"/>
      <w:divBdr>
        <w:top w:val="none" w:sz="0" w:space="0" w:color="auto"/>
        <w:left w:val="none" w:sz="0" w:space="0" w:color="auto"/>
        <w:bottom w:val="none" w:sz="0" w:space="0" w:color="auto"/>
        <w:right w:val="none" w:sz="0" w:space="0" w:color="auto"/>
      </w:divBdr>
    </w:div>
    <w:div w:id="712775242">
      <w:bodyDiv w:val="1"/>
      <w:marLeft w:val="0"/>
      <w:marRight w:val="0"/>
      <w:marTop w:val="0"/>
      <w:marBottom w:val="0"/>
      <w:divBdr>
        <w:top w:val="none" w:sz="0" w:space="0" w:color="auto"/>
        <w:left w:val="none" w:sz="0" w:space="0" w:color="auto"/>
        <w:bottom w:val="none" w:sz="0" w:space="0" w:color="auto"/>
        <w:right w:val="none" w:sz="0" w:space="0" w:color="auto"/>
      </w:divBdr>
    </w:div>
    <w:div w:id="712847268">
      <w:bodyDiv w:val="1"/>
      <w:marLeft w:val="0"/>
      <w:marRight w:val="0"/>
      <w:marTop w:val="0"/>
      <w:marBottom w:val="0"/>
      <w:divBdr>
        <w:top w:val="none" w:sz="0" w:space="0" w:color="auto"/>
        <w:left w:val="none" w:sz="0" w:space="0" w:color="auto"/>
        <w:bottom w:val="none" w:sz="0" w:space="0" w:color="auto"/>
        <w:right w:val="none" w:sz="0" w:space="0" w:color="auto"/>
      </w:divBdr>
    </w:div>
    <w:div w:id="712921172">
      <w:bodyDiv w:val="1"/>
      <w:marLeft w:val="0"/>
      <w:marRight w:val="0"/>
      <w:marTop w:val="0"/>
      <w:marBottom w:val="0"/>
      <w:divBdr>
        <w:top w:val="none" w:sz="0" w:space="0" w:color="auto"/>
        <w:left w:val="none" w:sz="0" w:space="0" w:color="auto"/>
        <w:bottom w:val="none" w:sz="0" w:space="0" w:color="auto"/>
        <w:right w:val="none" w:sz="0" w:space="0" w:color="auto"/>
      </w:divBdr>
    </w:div>
    <w:div w:id="713163716">
      <w:bodyDiv w:val="1"/>
      <w:marLeft w:val="0"/>
      <w:marRight w:val="0"/>
      <w:marTop w:val="0"/>
      <w:marBottom w:val="0"/>
      <w:divBdr>
        <w:top w:val="none" w:sz="0" w:space="0" w:color="auto"/>
        <w:left w:val="none" w:sz="0" w:space="0" w:color="auto"/>
        <w:bottom w:val="none" w:sz="0" w:space="0" w:color="auto"/>
        <w:right w:val="none" w:sz="0" w:space="0" w:color="auto"/>
      </w:divBdr>
    </w:div>
    <w:div w:id="713240086">
      <w:bodyDiv w:val="1"/>
      <w:marLeft w:val="0"/>
      <w:marRight w:val="0"/>
      <w:marTop w:val="0"/>
      <w:marBottom w:val="0"/>
      <w:divBdr>
        <w:top w:val="none" w:sz="0" w:space="0" w:color="auto"/>
        <w:left w:val="none" w:sz="0" w:space="0" w:color="auto"/>
        <w:bottom w:val="none" w:sz="0" w:space="0" w:color="auto"/>
        <w:right w:val="none" w:sz="0" w:space="0" w:color="auto"/>
      </w:divBdr>
    </w:div>
    <w:div w:id="713506439">
      <w:bodyDiv w:val="1"/>
      <w:marLeft w:val="0"/>
      <w:marRight w:val="0"/>
      <w:marTop w:val="0"/>
      <w:marBottom w:val="0"/>
      <w:divBdr>
        <w:top w:val="none" w:sz="0" w:space="0" w:color="auto"/>
        <w:left w:val="none" w:sz="0" w:space="0" w:color="auto"/>
        <w:bottom w:val="none" w:sz="0" w:space="0" w:color="auto"/>
        <w:right w:val="none" w:sz="0" w:space="0" w:color="auto"/>
      </w:divBdr>
    </w:div>
    <w:div w:id="713770110">
      <w:bodyDiv w:val="1"/>
      <w:marLeft w:val="0"/>
      <w:marRight w:val="0"/>
      <w:marTop w:val="0"/>
      <w:marBottom w:val="0"/>
      <w:divBdr>
        <w:top w:val="none" w:sz="0" w:space="0" w:color="auto"/>
        <w:left w:val="none" w:sz="0" w:space="0" w:color="auto"/>
        <w:bottom w:val="none" w:sz="0" w:space="0" w:color="auto"/>
        <w:right w:val="none" w:sz="0" w:space="0" w:color="auto"/>
      </w:divBdr>
    </w:div>
    <w:div w:id="714083370">
      <w:bodyDiv w:val="1"/>
      <w:marLeft w:val="0"/>
      <w:marRight w:val="0"/>
      <w:marTop w:val="0"/>
      <w:marBottom w:val="0"/>
      <w:divBdr>
        <w:top w:val="none" w:sz="0" w:space="0" w:color="auto"/>
        <w:left w:val="none" w:sz="0" w:space="0" w:color="auto"/>
        <w:bottom w:val="none" w:sz="0" w:space="0" w:color="auto"/>
        <w:right w:val="none" w:sz="0" w:space="0" w:color="auto"/>
      </w:divBdr>
    </w:div>
    <w:div w:id="714353743">
      <w:bodyDiv w:val="1"/>
      <w:marLeft w:val="0"/>
      <w:marRight w:val="0"/>
      <w:marTop w:val="0"/>
      <w:marBottom w:val="0"/>
      <w:divBdr>
        <w:top w:val="none" w:sz="0" w:space="0" w:color="auto"/>
        <w:left w:val="none" w:sz="0" w:space="0" w:color="auto"/>
        <w:bottom w:val="none" w:sz="0" w:space="0" w:color="auto"/>
        <w:right w:val="none" w:sz="0" w:space="0" w:color="auto"/>
      </w:divBdr>
    </w:div>
    <w:div w:id="714423883">
      <w:bodyDiv w:val="1"/>
      <w:marLeft w:val="0"/>
      <w:marRight w:val="0"/>
      <w:marTop w:val="0"/>
      <w:marBottom w:val="0"/>
      <w:divBdr>
        <w:top w:val="none" w:sz="0" w:space="0" w:color="auto"/>
        <w:left w:val="none" w:sz="0" w:space="0" w:color="auto"/>
        <w:bottom w:val="none" w:sz="0" w:space="0" w:color="auto"/>
        <w:right w:val="none" w:sz="0" w:space="0" w:color="auto"/>
      </w:divBdr>
    </w:div>
    <w:div w:id="714500142">
      <w:bodyDiv w:val="1"/>
      <w:marLeft w:val="0"/>
      <w:marRight w:val="0"/>
      <w:marTop w:val="0"/>
      <w:marBottom w:val="0"/>
      <w:divBdr>
        <w:top w:val="none" w:sz="0" w:space="0" w:color="auto"/>
        <w:left w:val="none" w:sz="0" w:space="0" w:color="auto"/>
        <w:bottom w:val="none" w:sz="0" w:space="0" w:color="auto"/>
        <w:right w:val="none" w:sz="0" w:space="0" w:color="auto"/>
      </w:divBdr>
    </w:div>
    <w:div w:id="714501664">
      <w:bodyDiv w:val="1"/>
      <w:marLeft w:val="0"/>
      <w:marRight w:val="0"/>
      <w:marTop w:val="0"/>
      <w:marBottom w:val="0"/>
      <w:divBdr>
        <w:top w:val="none" w:sz="0" w:space="0" w:color="auto"/>
        <w:left w:val="none" w:sz="0" w:space="0" w:color="auto"/>
        <w:bottom w:val="none" w:sz="0" w:space="0" w:color="auto"/>
        <w:right w:val="none" w:sz="0" w:space="0" w:color="auto"/>
      </w:divBdr>
    </w:div>
    <w:div w:id="714743985">
      <w:bodyDiv w:val="1"/>
      <w:marLeft w:val="0"/>
      <w:marRight w:val="0"/>
      <w:marTop w:val="0"/>
      <w:marBottom w:val="0"/>
      <w:divBdr>
        <w:top w:val="none" w:sz="0" w:space="0" w:color="auto"/>
        <w:left w:val="none" w:sz="0" w:space="0" w:color="auto"/>
        <w:bottom w:val="none" w:sz="0" w:space="0" w:color="auto"/>
        <w:right w:val="none" w:sz="0" w:space="0" w:color="auto"/>
      </w:divBdr>
    </w:div>
    <w:div w:id="714961833">
      <w:bodyDiv w:val="1"/>
      <w:marLeft w:val="0"/>
      <w:marRight w:val="0"/>
      <w:marTop w:val="0"/>
      <w:marBottom w:val="0"/>
      <w:divBdr>
        <w:top w:val="none" w:sz="0" w:space="0" w:color="auto"/>
        <w:left w:val="none" w:sz="0" w:space="0" w:color="auto"/>
        <w:bottom w:val="none" w:sz="0" w:space="0" w:color="auto"/>
        <w:right w:val="none" w:sz="0" w:space="0" w:color="auto"/>
      </w:divBdr>
    </w:div>
    <w:div w:id="715010225">
      <w:bodyDiv w:val="1"/>
      <w:marLeft w:val="0"/>
      <w:marRight w:val="0"/>
      <w:marTop w:val="0"/>
      <w:marBottom w:val="0"/>
      <w:divBdr>
        <w:top w:val="none" w:sz="0" w:space="0" w:color="auto"/>
        <w:left w:val="none" w:sz="0" w:space="0" w:color="auto"/>
        <w:bottom w:val="none" w:sz="0" w:space="0" w:color="auto"/>
        <w:right w:val="none" w:sz="0" w:space="0" w:color="auto"/>
      </w:divBdr>
    </w:div>
    <w:div w:id="715157005">
      <w:bodyDiv w:val="1"/>
      <w:marLeft w:val="0"/>
      <w:marRight w:val="0"/>
      <w:marTop w:val="0"/>
      <w:marBottom w:val="0"/>
      <w:divBdr>
        <w:top w:val="none" w:sz="0" w:space="0" w:color="auto"/>
        <w:left w:val="none" w:sz="0" w:space="0" w:color="auto"/>
        <w:bottom w:val="none" w:sz="0" w:space="0" w:color="auto"/>
        <w:right w:val="none" w:sz="0" w:space="0" w:color="auto"/>
      </w:divBdr>
    </w:div>
    <w:div w:id="715355532">
      <w:bodyDiv w:val="1"/>
      <w:marLeft w:val="0"/>
      <w:marRight w:val="0"/>
      <w:marTop w:val="0"/>
      <w:marBottom w:val="0"/>
      <w:divBdr>
        <w:top w:val="none" w:sz="0" w:space="0" w:color="auto"/>
        <w:left w:val="none" w:sz="0" w:space="0" w:color="auto"/>
        <w:bottom w:val="none" w:sz="0" w:space="0" w:color="auto"/>
        <w:right w:val="none" w:sz="0" w:space="0" w:color="auto"/>
      </w:divBdr>
    </w:div>
    <w:div w:id="715737824">
      <w:bodyDiv w:val="1"/>
      <w:marLeft w:val="0"/>
      <w:marRight w:val="0"/>
      <w:marTop w:val="0"/>
      <w:marBottom w:val="0"/>
      <w:divBdr>
        <w:top w:val="none" w:sz="0" w:space="0" w:color="auto"/>
        <w:left w:val="none" w:sz="0" w:space="0" w:color="auto"/>
        <w:bottom w:val="none" w:sz="0" w:space="0" w:color="auto"/>
        <w:right w:val="none" w:sz="0" w:space="0" w:color="auto"/>
      </w:divBdr>
    </w:div>
    <w:div w:id="716007748">
      <w:bodyDiv w:val="1"/>
      <w:marLeft w:val="0"/>
      <w:marRight w:val="0"/>
      <w:marTop w:val="0"/>
      <w:marBottom w:val="0"/>
      <w:divBdr>
        <w:top w:val="none" w:sz="0" w:space="0" w:color="auto"/>
        <w:left w:val="none" w:sz="0" w:space="0" w:color="auto"/>
        <w:bottom w:val="none" w:sz="0" w:space="0" w:color="auto"/>
        <w:right w:val="none" w:sz="0" w:space="0" w:color="auto"/>
      </w:divBdr>
    </w:div>
    <w:div w:id="716661605">
      <w:bodyDiv w:val="1"/>
      <w:marLeft w:val="0"/>
      <w:marRight w:val="0"/>
      <w:marTop w:val="0"/>
      <w:marBottom w:val="0"/>
      <w:divBdr>
        <w:top w:val="none" w:sz="0" w:space="0" w:color="auto"/>
        <w:left w:val="none" w:sz="0" w:space="0" w:color="auto"/>
        <w:bottom w:val="none" w:sz="0" w:space="0" w:color="auto"/>
        <w:right w:val="none" w:sz="0" w:space="0" w:color="auto"/>
      </w:divBdr>
    </w:div>
    <w:div w:id="717045070">
      <w:bodyDiv w:val="1"/>
      <w:marLeft w:val="0"/>
      <w:marRight w:val="0"/>
      <w:marTop w:val="0"/>
      <w:marBottom w:val="0"/>
      <w:divBdr>
        <w:top w:val="none" w:sz="0" w:space="0" w:color="auto"/>
        <w:left w:val="none" w:sz="0" w:space="0" w:color="auto"/>
        <w:bottom w:val="none" w:sz="0" w:space="0" w:color="auto"/>
        <w:right w:val="none" w:sz="0" w:space="0" w:color="auto"/>
      </w:divBdr>
    </w:div>
    <w:div w:id="717169878">
      <w:bodyDiv w:val="1"/>
      <w:marLeft w:val="0"/>
      <w:marRight w:val="0"/>
      <w:marTop w:val="0"/>
      <w:marBottom w:val="0"/>
      <w:divBdr>
        <w:top w:val="none" w:sz="0" w:space="0" w:color="auto"/>
        <w:left w:val="none" w:sz="0" w:space="0" w:color="auto"/>
        <w:bottom w:val="none" w:sz="0" w:space="0" w:color="auto"/>
        <w:right w:val="none" w:sz="0" w:space="0" w:color="auto"/>
      </w:divBdr>
    </w:div>
    <w:div w:id="717246253">
      <w:bodyDiv w:val="1"/>
      <w:marLeft w:val="0"/>
      <w:marRight w:val="0"/>
      <w:marTop w:val="0"/>
      <w:marBottom w:val="0"/>
      <w:divBdr>
        <w:top w:val="none" w:sz="0" w:space="0" w:color="auto"/>
        <w:left w:val="none" w:sz="0" w:space="0" w:color="auto"/>
        <w:bottom w:val="none" w:sz="0" w:space="0" w:color="auto"/>
        <w:right w:val="none" w:sz="0" w:space="0" w:color="auto"/>
      </w:divBdr>
    </w:div>
    <w:div w:id="717319177">
      <w:bodyDiv w:val="1"/>
      <w:marLeft w:val="0"/>
      <w:marRight w:val="0"/>
      <w:marTop w:val="0"/>
      <w:marBottom w:val="0"/>
      <w:divBdr>
        <w:top w:val="none" w:sz="0" w:space="0" w:color="auto"/>
        <w:left w:val="none" w:sz="0" w:space="0" w:color="auto"/>
        <w:bottom w:val="none" w:sz="0" w:space="0" w:color="auto"/>
        <w:right w:val="none" w:sz="0" w:space="0" w:color="auto"/>
      </w:divBdr>
    </w:div>
    <w:div w:id="718240891">
      <w:bodyDiv w:val="1"/>
      <w:marLeft w:val="0"/>
      <w:marRight w:val="0"/>
      <w:marTop w:val="0"/>
      <w:marBottom w:val="0"/>
      <w:divBdr>
        <w:top w:val="none" w:sz="0" w:space="0" w:color="auto"/>
        <w:left w:val="none" w:sz="0" w:space="0" w:color="auto"/>
        <w:bottom w:val="none" w:sz="0" w:space="0" w:color="auto"/>
        <w:right w:val="none" w:sz="0" w:space="0" w:color="auto"/>
      </w:divBdr>
    </w:div>
    <w:div w:id="718281858">
      <w:bodyDiv w:val="1"/>
      <w:marLeft w:val="0"/>
      <w:marRight w:val="0"/>
      <w:marTop w:val="0"/>
      <w:marBottom w:val="0"/>
      <w:divBdr>
        <w:top w:val="none" w:sz="0" w:space="0" w:color="auto"/>
        <w:left w:val="none" w:sz="0" w:space="0" w:color="auto"/>
        <w:bottom w:val="none" w:sz="0" w:space="0" w:color="auto"/>
        <w:right w:val="none" w:sz="0" w:space="0" w:color="auto"/>
      </w:divBdr>
    </w:div>
    <w:div w:id="718359894">
      <w:bodyDiv w:val="1"/>
      <w:marLeft w:val="0"/>
      <w:marRight w:val="0"/>
      <w:marTop w:val="0"/>
      <w:marBottom w:val="0"/>
      <w:divBdr>
        <w:top w:val="none" w:sz="0" w:space="0" w:color="auto"/>
        <w:left w:val="none" w:sz="0" w:space="0" w:color="auto"/>
        <w:bottom w:val="none" w:sz="0" w:space="0" w:color="auto"/>
        <w:right w:val="none" w:sz="0" w:space="0" w:color="auto"/>
      </w:divBdr>
    </w:div>
    <w:div w:id="718435001">
      <w:bodyDiv w:val="1"/>
      <w:marLeft w:val="0"/>
      <w:marRight w:val="0"/>
      <w:marTop w:val="0"/>
      <w:marBottom w:val="0"/>
      <w:divBdr>
        <w:top w:val="none" w:sz="0" w:space="0" w:color="auto"/>
        <w:left w:val="none" w:sz="0" w:space="0" w:color="auto"/>
        <w:bottom w:val="none" w:sz="0" w:space="0" w:color="auto"/>
        <w:right w:val="none" w:sz="0" w:space="0" w:color="auto"/>
      </w:divBdr>
    </w:div>
    <w:div w:id="718482331">
      <w:bodyDiv w:val="1"/>
      <w:marLeft w:val="0"/>
      <w:marRight w:val="0"/>
      <w:marTop w:val="0"/>
      <w:marBottom w:val="0"/>
      <w:divBdr>
        <w:top w:val="none" w:sz="0" w:space="0" w:color="auto"/>
        <w:left w:val="none" w:sz="0" w:space="0" w:color="auto"/>
        <w:bottom w:val="none" w:sz="0" w:space="0" w:color="auto"/>
        <w:right w:val="none" w:sz="0" w:space="0" w:color="auto"/>
      </w:divBdr>
    </w:div>
    <w:div w:id="718555426">
      <w:bodyDiv w:val="1"/>
      <w:marLeft w:val="0"/>
      <w:marRight w:val="0"/>
      <w:marTop w:val="0"/>
      <w:marBottom w:val="0"/>
      <w:divBdr>
        <w:top w:val="none" w:sz="0" w:space="0" w:color="auto"/>
        <w:left w:val="none" w:sz="0" w:space="0" w:color="auto"/>
        <w:bottom w:val="none" w:sz="0" w:space="0" w:color="auto"/>
        <w:right w:val="none" w:sz="0" w:space="0" w:color="auto"/>
      </w:divBdr>
    </w:div>
    <w:div w:id="718864446">
      <w:bodyDiv w:val="1"/>
      <w:marLeft w:val="0"/>
      <w:marRight w:val="0"/>
      <w:marTop w:val="0"/>
      <w:marBottom w:val="0"/>
      <w:divBdr>
        <w:top w:val="none" w:sz="0" w:space="0" w:color="auto"/>
        <w:left w:val="none" w:sz="0" w:space="0" w:color="auto"/>
        <w:bottom w:val="none" w:sz="0" w:space="0" w:color="auto"/>
        <w:right w:val="none" w:sz="0" w:space="0" w:color="auto"/>
      </w:divBdr>
    </w:div>
    <w:div w:id="719087194">
      <w:bodyDiv w:val="1"/>
      <w:marLeft w:val="0"/>
      <w:marRight w:val="0"/>
      <w:marTop w:val="0"/>
      <w:marBottom w:val="0"/>
      <w:divBdr>
        <w:top w:val="none" w:sz="0" w:space="0" w:color="auto"/>
        <w:left w:val="none" w:sz="0" w:space="0" w:color="auto"/>
        <w:bottom w:val="none" w:sz="0" w:space="0" w:color="auto"/>
        <w:right w:val="none" w:sz="0" w:space="0" w:color="auto"/>
      </w:divBdr>
    </w:div>
    <w:div w:id="719092104">
      <w:bodyDiv w:val="1"/>
      <w:marLeft w:val="0"/>
      <w:marRight w:val="0"/>
      <w:marTop w:val="0"/>
      <w:marBottom w:val="0"/>
      <w:divBdr>
        <w:top w:val="none" w:sz="0" w:space="0" w:color="auto"/>
        <w:left w:val="none" w:sz="0" w:space="0" w:color="auto"/>
        <w:bottom w:val="none" w:sz="0" w:space="0" w:color="auto"/>
        <w:right w:val="none" w:sz="0" w:space="0" w:color="auto"/>
      </w:divBdr>
    </w:div>
    <w:div w:id="719134780">
      <w:bodyDiv w:val="1"/>
      <w:marLeft w:val="0"/>
      <w:marRight w:val="0"/>
      <w:marTop w:val="0"/>
      <w:marBottom w:val="0"/>
      <w:divBdr>
        <w:top w:val="none" w:sz="0" w:space="0" w:color="auto"/>
        <w:left w:val="none" w:sz="0" w:space="0" w:color="auto"/>
        <w:bottom w:val="none" w:sz="0" w:space="0" w:color="auto"/>
        <w:right w:val="none" w:sz="0" w:space="0" w:color="auto"/>
      </w:divBdr>
    </w:div>
    <w:div w:id="719716760">
      <w:bodyDiv w:val="1"/>
      <w:marLeft w:val="0"/>
      <w:marRight w:val="0"/>
      <w:marTop w:val="0"/>
      <w:marBottom w:val="0"/>
      <w:divBdr>
        <w:top w:val="none" w:sz="0" w:space="0" w:color="auto"/>
        <w:left w:val="none" w:sz="0" w:space="0" w:color="auto"/>
        <w:bottom w:val="none" w:sz="0" w:space="0" w:color="auto"/>
        <w:right w:val="none" w:sz="0" w:space="0" w:color="auto"/>
      </w:divBdr>
    </w:div>
    <w:div w:id="719864379">
      <w:bodyDiv w:val="1"/>
      <w:marLeft w:val="0"/>
      <w:marRight w:val="0"/>
      <w:marTop w:val="0"/>
      <w:marBottom w:val="0"/>
      <w:divBdr>
        <w:top w:val="none" w:sz="0" w:space="0" w:color="auto"/>
        <w:left w:val="none" w:sz="0" w:space="0" w:color="auto"/>
        <w:bottom w:val="none" w:sz="0" w:space="0" w:color="auto"/>
        <w:right w:val="none" w:sz="0" w:space="0" w:color="auto"/>
      </w:divBdr>
    </w:div>
    <w:div w:id="720178651">
      <w:bodyDiv w:val="1"/>
      <w:marLeft w:val="0"/>
      <w:marRight w:val="0"/>
      <w:marTop w:val="0"/>
      <w:marBottom w:val="0"/>
      <w:divBdr>
        <w:top w:val="none" w:sz="0" w:space="0" w:color="auto"/>
        <w:left w:val="none" w:sz="0" w:space="0" w:color="auto"/>
        <w:bottom w:val="none" w:sz="0" w:space="0" w:color="auto"/>
        <w:right w:val="none" w:sz="0" w:space="0" w:color="auto"/>
      </w:divBdr>
    </w:div>
    <w:div w:id="720638844">
      <w:bodyDiv w:val="1"/>
      <w:marLeft w:val="0"/>
      <w:marRight w:val="0"/>
      <w:marTop w:val="0"/>
      <w:marBottom w:val="0"/>
      <w:divBdr>
        <w:top w:val="none" w:sz="0" w:space="0" w:color="auto"/>
        <w:left w:val="none" w:sz="0" w:space="0" w:color="auto"/>
        <w:bottom w:val="none" w:sz="0" w:space="0" w:color="auto"/>
        <w:right w:val="none" w:sz="0" w:space="0" w:color="auto"/>
      </w:divBdr>
    </w:div>
    <w:div w:id="720985740">
      <w:bodyDiv w:val="1"/>
      <w:marLeft w:val="0"/>
      <w:marRight w:val="0"/>
      <w:marTop w:val="0"/>
      <w:marBottom w:val="0"/>
      <w:divBdr>
        <w:top w:val="none" w:sz="0" w:space="0" w:color="auto"/>
        <w:left w:val="none" w:sz="0" w:space="0" w:color="auto"/>
        <w:bottom w:val="none" w:sz="0" w:space="0" w:color="auto"/>
        <w:right w:val="none" w:sz="0" w:space="0" w:color="auto"/>
      </w:divBdr>
    </w:div>
    <w:div w:id="721028279">
      <w:bodyDiv w:val="1"/>
      <w:marLeft w:val="0"/>
      <w:marRight w:val="0"/>
      <w:marTop w:val="0"/>
      <w:marBottom w:val="0"/>
      <w:divBdr>
        <w:top w:val="none" w:sz="0" w:space="0" w:color="auto"/>
        <w:left w:val="none" w:sz="0" w:space="0" w:color="auto"/>
        <w:bottom w:val="none" w:sz="0" w:space="0" w:color="auto"/>
        <w:right w:val="none" w:sz="0" w:space="0" w:color="auto"/>
      </w:divBdr>
    </w:div>
    <w:div w:id="721175809">
      <w:bodyDiv w:val="1"/>
      <w:marLeft w:val="0"/>
      <w:marRight w:val="0"/>
      <w:marTop w:val="0"/>
      <w:marBottom w:val="0"/>
      <w:divBdr>
        <w:top w:val="none" w:sz="0" w:space="0" w:color="auto"/>
        <w:left w:val="none" w:sz="0" w:space="0" w:color="auto"/>
        <w:bottom w:val="none" w:sz="0" w:space="0" w:color="auto"/>
        <w:right w:val="none" w:sz="0" w:space="0" w:color="auto"/>
      </w:divBdr>
    </w:div>
    <w:div w:id="721438943">
      <w:bodyDiv w:val="1"/>
      <w:marLeft w:val="0"/>
      <w:marRight w:val="0"/>
      <w:marTop w:val="0"/>
      <w:marBottom w:val="0"/>
      <w:divBdr>
        <w:top w:val="none" w:sz="0" w:space="0" w:color="auto"/>
        <w:left w:val="none" w:sz="0" w:space="0" w:color="auto"/>
        <w:bottom w:val="none" w:sz="0" w:space="0" w:color="auto"/>
        <w:right w:val="none" w:sz="0" w:space="0" w:color="auto"/>
      </w:divBdr>
    </w:div>
    <w:div w:id="721563918">
      <w:bodyDiv w:val="1"/>
      <w:marLeft w:val="0"/>
      <w:marRight w:val="0"/>
      <w:marTop w:val="0"/>
      <w:marBottom w:val="0"/>
      <w:divBdr>
        <w:top w:val="none" w:sz="0" w:space="0" w:color="auto"/>
        <w:left w:val="none" w:sz="0" w:space="0" w:color="auto"/>
        <w:bottom w:val="none" w:sz="0" w:space="0" w:color="auto"/>
        <w:right w:val="none" w:sz="0" w:space="0" w:color="auto"/>
      </w:divBdr>
    </w:div>
    <w:div w:id="721712873">
      <w:bodyDiv w:val="1"/>
      <w:marLeft w:val="0"/>
      <w:marRight w:val="0"/>
      <w:marTop w:val="0"/>
      <w:marBottom w:val="0"/>
      <w:divBdr>
        <w:top w:val="none" w:sz="0" w:space="0" w:color="auto"/>
        <w:left w:val="none" w:sz="0" w:space="0" w:color="auto"/>
        <w:bottom w:val="none" w:sz="0" w:space="0" w:color="auto"/>
        <w:right w:val="none" w:sz="0" w:space="0" w:color="auto"/>
      </w:divBdr>
    </w:div>
    <w:div w:id="722144687">
      <w:bodyDiv w:val="1"/>
      <w:marLeft w:val="0"/>
      <w:marRight w:val="0"/>
      <w:marTop w:val="0"/>
      <w:marBottom w:val="0"/>
      <w:divBdr>
        <w:top w:val="none" w:sz="0" w:space="0" w:color="auto"/>
        <w:left w:val="none" w:sz="0" w:space="0" w:color="auto"/>
        <w:bottom w:val="none" w:sz="0" w:space="0" w:color="auto"/>
        <w:right w:val="none" w:sz="0" w:space="0" w:color="auto"/>
      </w:divBdr>
    </w:div>
    <w:div w:id="722172252">
      <w:bodyDiv w:val="1"/>
      <w:marLeft w:val="0"/>
      <w:marRight w:val="0"/>
      <w:marTop w:val="0"/>
      <w:marBottom w:val="0"/>
      <w:divBdr>
        <w:top w:val="none" w:sz="0" w:space="0" w:color="auto"/>
        <w:left w:val="none" w:sz="0" w:space="0" w:color="auto"/>
        <w:bottom w:val="none" w:sz="0" w:space="0" w:color="auto"/>
        <w:right w:val="none" w:sz="0" w:space="0" w:color="auto"/>
      </w:divBdr>
    </w:div>
    <w:div w:id="723144483">
      <w:bodyDiv w:val="1"/>
      <w:marLeft w:val="0"/>
      <w:marRight w:val="0"/>
      <w:marTop w:val="0"/>
      <w:marBottom w:val="0"/>
      <w:divBdr>
        <w:top w:val="none" w:sz="0" w:space="0" w:color="auto"/>
        <w:left w:val="none" w:sz="0" w:space="0" w:color="auto"/>
        <w:bottom w:val="none" w:sz="0" w:space="0" w:color="auto"/>
        <w:right w:val="none" w:sz="0" w:space="0" w:color="auto"/>
      </w:divBdr>
    </w:div>
    <w:div w:id="723330409">
      <w:bodyDiv w:val="1"/>
      <w:marLeft w:val="0"/>
      <w:marRight w:val="0"/>
      <w:marTop w:val="0"/>
      <w:marBottom w:val="0"/>
      <w:divBdr>
        <w:top w:val="none" w:sz="0" w:space="0" w:color="auto"/>
        <w:left w:val="none" w:sz="0" w:space="0" w:color="auto"/>
        <w:bottom w:val="none" w:sz="0" w:space="0" w:color="auto"/>
        <w:right w:val="none" w:sz="0" w:space="0" w:color="auto"/>
      </w:divBdr>
    </w:div>
    <w:div w:id="723336648">
      <w:bodyDiv w:val="1"/>
      <w:marLeft w:val="0"/>
      <w:marRight w:val="0"/>
      <w:marTop w:val="0"/>
      <w:marBottom w:val="0"/>
      <w:divBdr>
        <w:top w:val="none" w:sz="0" w:space="0" w:color="auto"/>
        <w:left w:val="none" w:sz="0" w:space="0" w:color="auto"/>
        <w:bottom w:val="none" w:sz="0" w:space="0" w:color="auto"/>
        <w:right w:val="none" w:sz="0" w:space="0" w:color="auto"/>
      </w:divBdr>
    </w:div>
    <w:div w:id="723483367">
      <w:bodyDiv w:val="1"/>
      <w:marLeft w:val="0"/>
      <w:marRight w:val="0"/>
      <w:marTop w:val="0"/>
      <w:marBottom w:val="0"/>
      <w:divBdr>
        <w:top w:val="none" w:sz="0" w:space="0" w:color="auto"/>
        <w:left w:val="none" w:sz="0" w:space="0" w:color="auto"/>
        <w:bottom w:val="none" w:sz="0" w:space="0" w:color="auto"/>
        <w:right w:val="none" w:sz="0" w:space="0" w:color="auto"/>
      </w:divBdr>
    </w:div>
    <w:div w:id="723525269">
      <w:bodyDiv w:val="1"/>
      <w:marLeft w:val="0"/>
      <w:marRight w:val="0"/>
      <w:marTop w:val="0"/>
      <w:marBottom w:val="0"/>
      <w:divBdr>
        <w:top w:val="none" w:sz="0" w:space="0" w:color="auto"/>
        <w:left w:val="none" w:sz="0" w:space="0" w:color="auto"/>
        <w:bottom w:val="none" w:sz="0" w:space="0" w:color="auto"/>
        <w:right w:val="none" w:sz="0" w:space="0" w:color="auto"/>
      </w:divBdr>
    </w:div>
    <w:div w:id="723716358">
      <w:bodyDiv w:val="1"/>
      <w:marLeft w:val="0"/>
      <w:marRight w:val="0"/>
      <w:marTop w:val="0"/>
      <w:marBottom w:val="0"/>
      <w:divBdr>
        <w:top w:val="none" w:sz="0" w:space="0" w:color="auto"/>
        <w:left w:val="none" w:sz="0" w:space="0" w:color="auto"/>
        <w:bottom w:val="none" w:sz="0" w:space="0" w:color="auto"/>
        <w:right w:val="none" w:sz="0" w:space="0" w:color="auto"/>
      </w:divBdr>
    </w:div>
    <w:div w:id="723718209">
      <w:bodyDiv w:val="1"/>
      <w:marLeft w:val="0"/>
      <w:marRight w:val="0"/>
      <w:marTop w:val="0"/>
      <w:marBottom w:val="0"/>
      <w:divBdr>
        <w:top w:val="none" w:sz="0" w:space="0" w:color="auto"/>
        <w:left w:val="none" w:sz="0" w:space="0" w:color="auto"/>
        <w:bottom w:val="none" w:sz="0" w:space="0" w:color="auto"/>
        <w:right w:val="none" w:sz="0" w:space="0" w:color="auto"/>
      </w:divBdr>
    </w:div>
    <w:div w:id="723941620">
      <w:bodyDiv w:val="1"/>
      <w:marLeft w:val="0"/>
      <w:marRight w:val="0"/>
      <w:marTop w:val="0"/>
      <w:marBottom w:val="0"/>
      <w:divBdr>
        <w:top w:val="none" w:sz="0" w:space="0" w:color="auto"/>
        <w:left w:val="none" w:sz="0" w:space="0" w:color="auto"/>
        <w:bottom w:val="none" w:sz="0" w:space="0" w:color="auto"/>
        <w:right w:val="none" w:sz="0" w:space="0" w:color="auto"/>
      </w:divBdr>
    </w:div>
    <w:div w:id="724184731">
      <w:bodyDiv w:val="1"/>
      <w:marLeft w:val="0"/>
      <w:marRight w:val="0"/>
      <w:marTop w:val="0"/>
      <w:marBottom w:val="0"/>
      <w:divBdr>
        <w:top w:val="none" w:sz="0" w:space="0" w:color="auto"/>
        <w:left w:val="none" w:sz="0" w:space="0" w:color="auto"/>
        <w:bottom w:val="none" w:sz="0" w:space="0" w:color="auto"/>
        <w:right w:val="none" w:sz="0" w:space="0" w:color="auto"/>
      </w:divBdr>
    </w:div>
    <w:div w:id="725841245">
      <w:bodyDiv w:val="1"/>
      <w:marLeft w:val="0"/>
      <w:marRight w:val="0"/>
      <w:marTop w:val="0"/>
      <w:marBottom w:val="0"/>
      <w:divBdr>
        <w:top w:val="none" w:sz="0" w:space="0" w:color="auto"/>
        <w:left w:val="none" w:sz="0" w:space="0" w:color="auto"/>
        <w:bottom w:val="none" w:sz="0" w:space="0" w:color="auto"/>
        <w:right w:val="none" w:sz="0" w:space="0" w:color="auto"/>
      </w:divBdr>
    </w:div>
    <w:div w:id="725878993">
      <w:bodyDiv w:val="1"/>
      <w:marLeft w:val="0"/>
      <w:marRight w:val="0"/>
      <w:marTop w:val="0"/>
      <w:marBottom w:val="0"/>
      <w:divBdr>
        <w:top w:val="none" w:sz="0" w:space="0" w:color="auto"/>
        <w:left w:val="none" w:sz="0" w:space="0" w:color="auto"/>
        <w:bottom w:val="none" w:sz="0" w:space="0" w:color="auto"/>
        <w:right w:val="none" w:sz="0" w:space="0" w:color="auto"/>
      </w:divBdr>
    </w:div>
    <w:div w:id="725880012">
      <w:bodyDiv w:val="1"/>
      <w:marLeft w:val="0"/>
      <w:marRight w:val="0"/>
      <w:marTop w:val="0"/>
      <w:marBottom w:val="0"/>
      <w:divBdr>
        <w:top w:val="none" w:sz="0" w:space="0" w:color="auto"/>
        <w:left w:val="none" w:sz="0" w:space="0" w:color="auto"/>
        <w:bottom w:val="none" w:sz="0" w:space="0" w:color="auto"/>
        <w:right w:val="none" w:sz="0" w:space="0" w:color="auto"/>
      </w:divBdr>
    </w:div>
    <w:div w:id="726076648">
      <w:bodyDiv w:val="1"/>
      <w:marLeft w:val="0"/>
      <w:marRight w:val="0"/>
      <w:marTop w:val="0"/>
      <w:marBottom w:val="0"/>
      <w:divBdr>
        <w:top w:val="none" w:sz="0" w:space="0" w:color="auto"/>
        <w:left w:val="none" w:sz="0" w:space="0" w:color="auto"/>
        <w:bottom w:val="none" w:sz="0" w:space="0" w:color="auto"/>
        <w:right w:val="none" w:sz="0" w:space="0" w:color="auto"/>
      </w:divBdr>
    </w:div>
    <w:div w:id="726102646">
      <w:bodyDiv w:val="1"/>
      <w:marLeft w:val="0"/>
      <w:marRight w:val="0"/>
      <w:marTop w:val="0"/>
      <w:marBottom w:val="0"/>
      <w:divBdr>
        <w:top w:val="none" w:sz="0" w:space="0" w:color="auto"/>
        <w:left w:val="none" w:sz="0" w:space="0" w:color="auto"/>
        <w:bottom w:val="none" w:sz="0" w:space="0" w:color="auto"/>
        <w:right w:val="none" w:sz="0" w:space="0" w:color="auto"/>
      </w:divBdr>
    </w:div>
    <w:div w:id="726221630">
      <w:bodyDiv w:val="1"/>
      <w:marLeft w:val="0"/>
      <w:marRight w:val="0"/>
      <w:marTop w:val="0"/>
      <w:marBottom w:val="0"/>
      <w:divBdr>
        <w:top w:val="none" w:sz="0" w:space="0" w:color="auto"/>
        <w:left w:val="none" w:sz="0" w:space="0" w:color="auto"/>
        <w:bottom w:val="none" w:sz="0" w:space="0" w:color="auto"/>
        <w:right w:val="none" w:sz="0" w:space="0" w:color="auto"/>
      </w:divBdr>
    </w:div>
    <w:div w:id="726294862">
      <w:bodyDiv w:val="1"/>
      <w:marLeft w:val="0"/>
      <w:marRight w:val="0"/>
      <w:marTop w:val="0"/>
      <w:marBottom w:val="0"/>
      <w:divBdr>
        <w:top w:val="none" w:sz="0" w:space="0" w:color="auto"/>
        <w:left w:val="none" w:sz="0" w:space="0" w:color="auto"/>
        <w:bottom w:val="none" w:sz="0" w:space="0" w:color="auto"/>
        <w:right w:val="none" w:sz="0" w:space="0" w:color="auto"/>
      </w:divBdr>
    </w:div>
    <w:div w:id="726418961">
      <w:bodyDiv w:val="1"/>
      <w:marLeft w:val="0"/>
      <w:marRight w:val="0"/>
      <w:marTop w:val="0"/>
      <w:marBottom w:val="0"/>
      <w:divBdr>
        <w:top w:val="none" w:sz="0" w:space="0" w:color="auto"/>
        <w:left w:val="none" w:sz="0" w:space="0" w:color="auto"/>
        <w:bottom w:val="none" w:sz="0" w:space="0" w:color="auto"/>
        <w:right w:val="none" w:sz="0" w:space="0" w:color="auto"/>
      </w:divBdr>
    </w:div>
    <w:div w:id="726614989">
      <w:bodyDiv w:val="1"/>
      <w:marLeft w:val="0"/>
      <w:marRight w:val="0"/>
      <w:marTop w:val="0"/>
      <w:marBottom w:val="0"/>
      <w:divBdr>
        <w:top w:val="none" w:sz="0" w:space="0" w:color="auto"/>
        <w:left w:val="none" w:sz="0" w:space="0" w:color="auto"/>
        <w:bottom w:val="none" w:sz="0" w:space="0" w:color="auto"/>
        <w:right w:val="none" w:sz="0" w:space="0" w:color="auto"/>
      </w:divBdr>
    </w:div>
    <w:div w:id="726881019">
      <w:bodyDiv w:val="1"/>
      <w:marLeft w:val="0"/>
      <w:marRight w:val="0"/>
      <w:marTop w:val="0"/>
      <w:marBottom w:val="0"/>
      <w:divBdr>
        <w:top w:val="none" w:sz="0" w:space="0" w:color="auto"/>
        <w:left w:val="none" w:sz="0" w:space="0" w:color="auto"/>
        <w:bottom w:val="none" w:sz="0" w:space="0" w:color="auto"/>
        <w:right w:val="none" w:sz="0" w:space="0" w:color="auto"/>
      </w:divBdr>
    </w:div>
    <w:div w:id="726997667">
      <w:bodyDiv w:val="1"/>
      <w:marLeft w:val="0"/>
      <w:marRight w:val="0"/>
      <w:marTop w:val="0"/>
      <w:marBottom w:val="0"/>
      <w:divBdr>
        <w:top w:val="none" w:sz="0" w:space="0" w:color="auto"/>
        <w:left w:val="none" w:sz="0" w:space="0" w:color="auto"/>
        <w:bottom w:val="none" w:sz="0" w:space="0" w:color="auto"/>
        <w:right w:val="none" w:sz="0" w:space="0" w:color="auto"/>
      </w:divBdr>
    </w:div>
    <w:div w:id="727145321">
      <w:bodyDiv w:val="1"/>
      <w:marLeft w:val="0"/>
      <w:marRight w:val="0"/>
      <w:marTop w:val="0"/>
      <w:marBottom w:val="0"/>
      <w:divBdr>
        <w:top w:val="none" w:sz="0" w:space="0" w:color="auto"/>
        <w:left w:val="none" w:sz="0" w:space="0" w:color="auto"/>
        <w:bottom w:val="none" w:sz="0" w:space="0" w:color="auto"/>
        <w:right w:val="none" w:sz="0" w:space="0" w:color="auto"/>
      </w:divBdr>
    </w:div>
    <w:div w:id="727220058">
      <w:bodyDiv w:val="1"/>
      <w:marLeft w:val="0"/>
      <w:marRight w:val="0"/>
      <w:marTop w:val="0"/>
      <w:marBottom w:val="0"/>
      <w:divBdr>
        <w:top w:val="none" w:sz="0" w:space="0" w:color="auto"/>
        <w:left w:val="none" w:sz="0" w:space="0" w:color="auto"/>
        <w:bottom w:val="none" w:sz="0" w:space="0" w:color="auto"/>
        <w:right w:val="none" w:sz="0" w:space="0" w:color="auto"/>
      </w:divBdr>
    </w:div>
    <w:div w:id="727412749">
      <w:bodyDiv w:val="1"/>
      <w:marLeft w:val="0"/>
      <w:marRight w:val="0"/>
      <w:marTop w:val="0"/>
      <w:marBottom w:val="0"/>
      <w:divBdr>
        <w:top w:val="none" w:sz="0" w:space="0" w:color="auto"/>
        <w:left w:val="none" w:sz="0" w:space="0" w:color="auto"/>
        <w:bottom w:val="none" w:sz="0" w:space="0" w:color="auto"/>
        <w:right w:val="none" w:sz="0" w:space="0" w:color="auto"/>
      </w:divBdr>
    </w:div>
    <w:div w:id="727455489">
      <w:bodyDiv w:val="1"/>
      <w:marLeft w:val="0"/>
      <w:marRight w:val="0"/>
      <w:marTop w:val="0"/>
      <w:marBottom w:val="0"/>
      <w:divBdr>
        <w:top w:val="none" w:sz="0" w:space="0" w:color="auto"/>
        <w:left w:val="none" w:sz="0" w:space="0" w:color="auto"/>
        <w:bottom w:val="none" w:sz="0" w:space="0" w:color="auto"/>
        <w:right w:val="none" w:sz="0" w:space="0" w:color="auto"/>
      </w:divBdr>
    </w:div>
    <w:div w:id="727458266">
      <w:bodyDiv w:val="1"/>
      <w:marLeft w:val="0"/>
      <w:marRight w:val="0"/>
      <w:marTop w:val="0"/>
      <w:marBottom w:val="0"/>
      <w:divBdr>
        <w:top w:val="none" w:sz="0" w:space="0" w:color="auto"/>
        <w:left w:val="none" w:sz="0" w:space="0" w:color="auto"/>
        <w:bottom w:val="none" w:sz="0" w:space="0" w:color="auto"/>
        <w:right w:val="none" w:sz="0" w:space="0" w:color="auto"/>
      </w:divBdr>
    </w:div>
    <w:div w:id="727611689">
      <w:bodyDiv w:val="1"/>
      <w:marLeft w:val="0"/>
      <w:marRight w:val="0"/>
      <w:marTop w:val="0"/>
      <w:marBottom w:val="0"/>
      <w:divBdr>
        <w:top w:val="none" w:sz="0" w:space="0" w:color="auto"/>
        <w:left w:val="none" w:sz="0" w:space="0" w:color="auto"/>
        <w:bottom w:val="none" w:sz="0" w:space="0" w:color="auto"/>
        <w:right w:val="none" w:sz="0" w:space="0" w:color="auto"/>
      </w:divBdr>
    </w:div>
    <w:div w:id="727722903">
      <w:bodyDiv w:val="1"/>
      <w:marLeft w:val="0"/>
      <w:marRight w:val="0"/>
      <w:marTop w:val="0"/>
      <w:marBottom w:val="0"/>
      <w:divBdr>
        <w:top w:val="none" w:sz="0" w:space="0" w:color="auto"/>
        <w:left w:val="none" w:sz="0" w:space="0" w:color="auto"/>
        <w:bottom w:val="none" w:sz="0" w:space="0" w:color="auto"/>
        <w:right w:val="none" w:sz="0" w:space="0" w:color="auto"/>
      </w:divBdr>
    </w:div>
    <w:div w:id="727919370">
      <w:bodyDiv w:val="1"/>
      <w:marLeft w:val="0"/>
      <w:marRight w:val="0"/>
      <w:marTop w:val="0"/>
      <w:marBottom w:val="0"/>
      <w:divBdr>
        <w:top w:val="none" w:sz="0" w:space="0" w:color="auto"/>
        <w:left w:val="none" w:sz="0" w:space="0" w:color="auto"/>
        <w:bottom w:val="none" w:sz="0" w:space="0" w:color="auto"/>
        <w:right w:val="none" w:sz="0" w:space="0" w:color="auto"/>
      </w:divBdr>
    </w:div>
    <w:div w:id="728068952">
      <w:bodyDiv w:val="1"/>
      <w:marLeft w:val="0"/>
      <w:marRight w:val="0"/>
      <w:marTop w:val="0"/>
      <w:marBottom w:val="0"/>
      <w:divBdr>
        <w:top w:val="none" w:sz="0" w:space="0" w:color="auto"/>
        <w:left w:val="none" w:sz="0" w:space="0" w:color="auto"/>
        <w:bottom w:val="none" w:sz="0" w:space="0" w:color="auto"/>
        <w:right w:val="none" w:sz="0" w:space="0" w:color="auto"/>
      </w:divBdr>
    </w:div>
    <w:div w:id="728187224">
      <w:bodyDiv w:val="1"/>
      <w:marLeft w:val="0"/>
      <w:marRight w:val="0"/>
      <w:marTop w:val="0"/>
      <w:marBottom w:val="0"/>
      <w:divBdr>
        <w:top w:val="none" w:sz="0" w:space="0" w:color="auto"/>
        <w:left w:val="none" w:sz="0" w:space="0" w:color="auto"/>
        <w:bottom w:val="none" w:sz="0" w:space="0" w:color="auto"/>
        <w:right w:val="none" w:sz="0" w:space="0" w:color="auto"/>
      </w:divBdr>
    </w:div>
    <w:div w:id="728453262">
      <w:bodyDiv w:val="1"/>
      <w:marLeft w:val="0"/>
      <w:marRight w:val="0"/>
      <w:marTop w:val="0"/>
      <w:marBottom w:val="0"/>
      <w:divBdr>
        <w:top w:val="none" w:sz="0" w:space="0" w:color="auto"/>
        <w:left w:val="none" w:sz="0" w:space="0" w:color="auto"/>
        <w:bottom w:val="none" w:sz="0" w:space="0" w:color="auto"/>
        <w:right w:val="none" w:sz="0" w:space="0" w:color="auto"/>
      </w:divBdr>
    </w:div>
    <w:div w:id="729570679">
      <w:bodyDiv w:val="1"/>
      <w:marLeft w:val="0"/>
      <w:marRight w:val="0"/>
      <w:marTop w:val="0"/>
      <w:marBottom w:val="0"/>
      <w:divBdr>
        <w:top w:val="none" w:sz="0" w:space="0" w:color="auto"/>
        <w:left w:val="none" w:sz="0" w:space="0" w:color="auto"/>
        <w:bottom w:val="none" w:sz="0" w:space="0" w:color="auto"/>
        <w:right w:val="none" w:sz="0" w:space="0" w:color="auto"/>
      </w:divBdr>
    </w:div>
    <w:div w:id="729615803">
      <w:bodyDiv w:val="1"/>
      <w:marLeft w:val="0"/>
      <w:marRight w:val="0"/>
      <w:marTop w:val="0"/>
      <w:marBottom w:val="0"/>
      <w:divBdr>
        <w:top w:val="none" w:sz="0" w:space="0" w:color="auto"/>
        <w:left w:val="none" w:sz="0" w:space="0" w:color="auto"/>
        <w:bottom w:val="none" w:sz="0" w:space="0" w:color="auto"/>
        <w:right w:val="none" w:sz="0" w:space="0" w:color="auto"/>
      </w:divBdr>
    </w:div>
    <w:div w:id="729884381">
      <w:bodyDiv w:val="1"/>
      <w:marLeft w:val="0"/>
      <w:marRight w:val="0"/>
      <w:marTop w:val="0"/>
      <w:marBottom w:val="0"/>
      <w:divBdr>
        <w:top w:val="none" w:sz="0" w:space="0" w:color="auto"/>
        <w:left w:val="none" w:sz="0" w:space="0" w:color="auto"/>
        <w:bottom w:val="none" w:sz="0" w:space="0" w:color="auto"/>
        <w:right w:val="none" w:sz="0" w:space="0" w:color="auto"/>
      </w:divBdr>
    </w:div>
    <w:div w:id="729884815">
      <w:bodyDiv w:val="1"/>
      <w:marLeft w:val="0"/>
      <w:marRight w:val="0"/>
      <w:marTop w:val="0"/>
      <w:marBottom w:val="0"/>
      <w:divBdr>
        <w:top w:val="none" w:sz="0" w:space="0" w:color="auto"/>
        <w:left w:val="none" w:sz="0" w:space="0" w:color="auto"/>
        <w:bottom w:val="none" w:sz="0" w:space="0" w:color="auto"/>
        <w:right w:val="none" w:sz="0" w:space="0" w:color="auto"/>
      </w:divBdr>
    </w:div>
    <w:div w:id="730076833">
      <w:bodyDiv w:val="1"/>
      <w:marLeft w:val="0"/>
      <w:marRight w:val="0"/>
      <w:marTop w:val="0"/>
      <w:marBottom w:val="0"/>
      <w:divBdr>
        <w:top w:val="none" w:sz="0" w:space="0" w:color="auto"/>
        <w:left w:val="none" w:sz="0" w:space="0" w:color="auto"/>
        <w:bottom w:val="none" w:sz="0" w:space="0" w:color="auto"/>
        <w:right w:val="none" w:sz="0" w:space="0" w:color="auto"/>
      </w:divBdr>
    </w:div>
    <w:div w:id="730158766">
      <w:bodyDiv w:val="1"/>
      <w:marLeft w:val="0"/>
      <w:marRight w:val="0"/>
      <w:marTop w:val="0"/>
      <w:marBottom w:val="0"/>
      <w:divBdr>
        <w:top w:val="none" w:sz="0" w:space="0" w:color="auto"/>
        <w:left w:val="none" w:sz="0" w:space="0" w:color="auto"/>
        <w:bottom w:val="none" w:sz="0" w:space="0" w:color="auto"/>
        <w:right w:val="none" w:sz="0" w:space="0" w:color="auto"/>
      </w:divBdr>
    </w:div>
    <w:div w:id="730231523">
      <w:bodyDiv w:val="1"/>
      <w:marLeft w:val="0"/>
      <w:marRight w:val="0"/>
      <w:marTop w:val="0"/>
      <w:marBottom w:val="0"/>
      <w:divBdr>
        <w:top w:val="none" w:sz="0" w:space="0" w:color="auto"/>
        <w:left w:val="none" w:sz="0" w:space="0" w:color="auto"/>
        <w:bottom w:val="none" w:sz="0" w:space="0" w:color="auto"/>
        <w:right w:val="none" w:sz="0" w:space="0" w:color="auto"/>
      </w:divBdr>
    </w:div>
    <w:div w:id="730344254">
      <w:bodyDiv w:val="1"/>
      <w:marLeft w:val="0"/>
      <w:marRight w:val="0"/>
      <w:marTop w:val="0"/>
      <w:marBottom w:val="0"/>
      <w:divBdr>
        <w:top w:val="none" w:sz="0" w:space="0" w:color="auto"/>
        <w:left w:val="none" w:sz="0" w:space="0" w:color="auto"/>
        <w:bottom w:val="none" w:sz="0" w:space="0" w:color="auto"/>
        <w:right w:val="none" w:sz="0" w:space="0" w:color="auto"/>
      </w:divBdr>
    </w:div>
    <w:div w:id="731122031">
      <w:bodyDiv w:val="1"/>
      <w:marLeft w:val="0"/>
      <w:marRight w:val="0"/>
      <w:marTop w:val="0"/>
      <w:marBottom w:val="0"/>
      <w:divBdr>
        <w:top w:val="none" w:sz="0" w:space="0" w:color="auto"/>
        <w:left w:val="none" w:sz="0" w:space="0" w:color="auto"/>
        <w:bottom w:val="none" w:sz="0" w:space="0" w:color="auto"/>
        <w:right w:val="none" w:sz="0" w:space="0" w:color="auto"/>
      </w:divBdr>
    </w:div>
    <w:div w:id="731344472">
      <w:bodyDiv w:val="1"/>
      <w:marLeft w:val="0"/>
      <w:marRight w:val="0"/>
      <w:marTop w:val="0"/>
      <w:marBottom w:val="0"/>
      <w:divBdr>
        <w:top w:val="none" w:sz="0" w:space="0" w:color="auto"/>
        <w:left w:val="none" w:sz="0" w:space="0" w:color="auto"/>
        <w:bottom w:val="none" w:sz="0" w:space="0" w:color="auto"/>
        <w:right w:val="none" w:sz="0" w:space="0" w:color="auto"/>
      </w:divBdr>
    </w:div>
    <w:div w:id="731390737">
      <w:bodyDiv w:val="1"/>
      <w:marLeft w:val="0"/>
      <w:marRight w:val="0"/>
      <w:marTop w:val="0"/>
      <w:marBottom w:val="0"/>
      <w:divBdr>
        <w:top w:val="none" w:sz="0" w:space="0" w:color="auto"/>
        <w:left w:val="none" w:sz="0" w:space="0" w:color="auto"/>
        <w:bottom w:val="none" w:sz="0" w:space="0" w:color="auto"/>
        <w:right w:val="none" w:sz="0" w:space="0" w:color="auto"/>
      </w:divBdr>
    </w:div>
    <w:div w:id="731586443">
      <w:bodyDiv w:val="1"/>
      <w:marLeft w:val="0"/>
      <w:marRight w:val="0"/>
      <w:marTop w:val="0"/>
      <w:marBottom w:val="0"/>
      <w:divBdr>
        <w:top w:val="none" w:sz="0" w:space="0" w:color="auto"/>
        <w:left w:val="none" w:sz="0" w:space="0" w:color="auto"/>
        <w:bottom w:val="none" w:sz="0" w:space="0" w:color="auto"/>
        <w:right w:val="none" w:sz="0" w:space="0" w:color="auto"/>
      </w:divBdr>
    </w:div>
    <w:div w:id="731659663">
      <w:bodyDiv w:val="1"/>
      <w:marLeft w:val="0"/>
      <w:marRight w:val="0"/>
      <w:marTop w:val="0"/>
      <w:marBottom w:val="0"/>
      <w:divBdr>
        <w:top w:val="none" w:sz="0" w:space="0" w:color="auto"/>
        <w:left w:val="none" w:sz="0" w:space="0" w:color="auto"/>
        <w:bottom w:val="none" w:sz="0" w:space="0" w:color="auto"/>
        <w:right w:val="none" w:sz="0" w:space="0" w:color="auto"/>
      </w:divBdr>
    </w:div>
    <w:div w:id="731663897">
      <w:bodyDiv w:val="1"/>
      <w:marLeft w:val="0"/>
      <w:marRight w:val="0"/>
      <w:marTop w:val="0"/>
      <w:marBottom w:val="0"/>
      <w:divBdr>
        <w:top w:val="none" w:sz="0" w:space="0" w:color="auto"/>
        <w:left w:val="none" w:sz="0" w:space="0" w:color="auto"/>
        <w:bottom w:val="none" w:sz="0" w:space="0" w:color="auto"/>
        <w:right w:val="none" w:sz="0" w:space="0" w:color="auto"/>
      </w:divBdr>
    </w:div>
    <w:div w:id="731851497">
      <w:bodyDiv w:val="1"/>
      <w:marLeft w:val="0"/>
      <w:marRight w:val="0"/>
      <w:marTop w:val="0"/>
      <w:marBottom w:val="0"/>
      <w:divBdr>
        <w:top w:val="none" w:sz="0" w:space="0" w:color="auto"/>
        <w:left w:val="none" w:sz="0" w:space="0" w:color="auto"/>
        <w:bottom w:val="none" w:sz="0" w:space="0" w:color="auto"/>
        <w:right w:val="none" w:sz="0" w:space="0" w:color="auto"/>
      </w:divBdr>
    </w:div>
    <w:div w:id="732434086">
      <w:bodyDiv w:val="1"/>
      <w:marLeft w:val="0"/>
      <w:marRight w:val="0"/>
      <w:marTop w:val="0"/>
      <w:marBottom w:val="0"/>
      <w:divBdr>
        <w:top w:val="none" w:sz="0" w:space="0" w:color="auto"/>
        <w:left w:val="none" w:sz="0" w:space="0" w:color="auto"/>
        <w:bottom w:val="none" w:sz="0" w:space="0" w:color="auto"/>
        <w:right w:val="none" w:sz="0" w:space="0" w:color="auto"/>
      </w:divBdr>
    </w:div>
    <w:div w:id="732773236">
      <w:bodyDiv w:val="1"/>
      <w:marLeft w:val="0"/>
      <w:marRight w:val="0"/>
      <w:marTop w:val="0"/>
      <w:marBottom w:val="0"/>
      <w:divBdr>
        <w:top w:val="none" w:sz="0" w:space="0" w:color="auto"/>
        <w:left w:val="none" w:sz="0" w:space="0" w:color="auto"/>
        <w:bottom w:val="none" w:sz="0" w:space="0" w:color="auto"/>
        <w:right w:val="none" w:sz="0" w:space="0" w:color="auto"/>
      </w:divBdr>
    </w:div>
    <w:div w:id="732855044">
      <w:bodyDiv w:val="1"/>
      <w:marLeft w:val="0"/>
      <w:marRight w:val="0"/>
      <w:marTop w:val="0"/>
      <w:marBottom w:val="0"/>
      <w:divBdr>
        <w:top w:val="none" w:sz="0" w:space="0" w:color="auto"/>
        <w:left w:val="none" w:sz="0" w:space="0" w:color="auto"/>
        <w:bottom w:val="none" w:sz="0" w:space="0" w:color="auto"/>
        <w:right w:val="none" w:sz="0" w:space="0" w:color="auto"/>
      </w:divBdr>
    </w:div>
    <w:div w:id="732855945">
      <w:bodyDiv w:val="1"/>
      <w:marLeft w:val="0"/>
      <w:marRight w:val="0"/>
      <w:marTop w:val="0"/>
      <w:marBottom w:val="0"/>
      <w:divBdr>
        <w:top w:val="none" w:sz="0" w:space="0" w:color="auto"/>
        <w:left w:val="none" w:sz="0" w:space="0" w:color="auto"/>
        <w:bottom w:val="none" w:sz="0" w:space="0" w:color="auto"/>
        <w:right w:val="none" w:sz="0" w:space="0" w:color="auto"/>
      </w:divBdr>
    </w:div>
    <w:div w:id="732895143">
      <w:bodyDiv w:val="1"/>
      <w:marLeft w:val="0"/>
      <w:marRight w:val="0"/>
      <w:marTop w:val="0"/>
      <w:marBottom w:val="0"/>
      <w:divBdr>
        <w:top w:val="none" w:sz="0" w:space="0" w:color="auto"/>
        <w:left w:val="none" w:sz="0" w:space="0" w:color="auto"/>
        <w:bottom w:val="none" w:sz="0" w:space="0" w:color="auto"/>
        <w:right w:val="none" w:sz="0" w:space="0" w:color="auto"/>
      </w:divBdr>
    </w:div>
    <w:div w:id="732897521">
      <w:bodyDiv w:val="1"/>
      <w:marLeft w:val="0"/>
      <w:marRight w:val="0"/>
      <w:marTop w:val="0"/>
      <w:marBottom w:val="0"/>
      <w:divBdr>
        <w:top w:val="none" w:sz="0" w:space="0" w:color="auto"/>
        <w:left w:val="none" w:sz="0" w:space="0" w:color="auto"/>
        <w:bottom w:val="none" w:sz="0" w:space="0" w:color="auto"/>
        <w:right w:val="none" w:sz="0" w:space="0" w:color="auto"/>
      </w:divBdr>
    </w:div>
    <w:div w:id="733352649">
      <w:bodyDiv w:val="1"/>
      <w:marLeft w:val="0"/>
      <w:marRight w:val="0"/>
      <w:marTop w:val="0"/>
      <w:marBottom w:val="0"/>
      <w:divBdr>
        <w:top w:val="none" w:sz="0" w:space="0" w:color="auto"/>
        <w:left w:val="none" w:sz="0" w:space="0" w:color="auto"/>
        <w:bottom w:val="none" w:sz="0" w:space="0" w:color="auto"/>
        <w:right w:val="none" w:sz="0" w:space="0" w:color="auto"/>
      </w:divBdr>
    </w:div>
    <w:div w:id="733503562">
      <w:bodyDiv w:val="1"/>
      <w:marLeft w:val="0"/>
      <w:marRight w:val="0"/>
      <w:marTop w:val="0"/>
      <w:marBottom w:val="0"/>
      <w:divBdr>
        <w:top w:val="none" w:sz="0" w:space="0" w:color="auto"/>
        <w:left w:val="none" w:sz="0" w:space="0" w:color="auto"/>
        <w:bottom w:val="none" w:sz="0" w:space="0" w:color="auto"/>
        <w:right w:val="none" w:sz="0" w:space="0" w:color="auto"/>
      </w:divBdr>
    </w:div>
    <w:div w:id="734208105">
      <w:bodyDiv w:val="1"/>
      <w:marLeft w:val="0"/>
      <w:marRight w:val="0"/>
      <w:marTop w:val="0"/>
      <w:marBottom w:val="0"/>
      <w:divBdr>
        <w:top w:val="none" w:sz="0" w:space="0" w:color="auto"/>
        <w:left w:val="none" w:sz="0" w:space="0" w:color="auto"/>
        <w:bottom w:val="none" w:sz="0" w:space="0" w:color="auto"/>
        <w:right w:val="none" w:sz="0" w:space="0" w:color="auto"/>
      </w:divBdr>
    </w:div>
    <w:div w:id="734284942">
      <w:bodyDiv w:val="1"/>
      <w:marLeft w:val="0"/>
      <w:marRight w:val="0"/>
      <w:marTop w:val="0"/>
      <w:marBottom w:val="0"/>
      <w:divBdr>
        <w:top w:val="none" w:sz="0" w:space="0" w:color="auto"/>
        <w:left w:val="none" w:sz="0" w:space="0" w:color="auto"/>
        <w:bottom w:val="none" w:sz="0" w:space="0" w:color="auto"/>
        <w:right w:val="none" w:sz="0" w:space="0" w:color="auto"/>
      </w:divBdr>
    </w:div>
    <w:div w:id="734745393">
      <w:bodyDiv w:val="1"/>
      <w:marLeft w:val="0"/>
      <w:marRight w:val="0"/>
      <w:marTop w:val="0"/>
      <w:marBottom w:val="0"/>
      <w:divBdr>
        <w:top w:val="none" w:sz="0" w:space="0" w:color="auto"/>
        <w:left w:val="none" w:sz="0" w:space="0" w:color="auto"/>
        <w:bottom w:val="none" w:sz="0" w:space="0" w:color="auto"/>
        <w:right w:val="none" w:sz="0" w:space="0" w:color="auto"/>
      </w:divBdr>
    </w:div>
    <w:div w:id="735015423">
      <w:bodyDiv w:val="1"/>
      <w:marLeft w:val="0"/>
      <w:marRight w:val="0"/>
      <w:marTop w:val="0"/>
      <w:marBottom w:val="0"/>
      <w:divBdr>
        <w:top w:val="none" w:sz="0" w:space="0" w:color="auto"/>
        <w:left w:val="none" w:sz="0" w:space="0" w:color="auto"/>
        <w:bottom w:val="none" w:sz="0" w:space="0" w:color="auto"/>
        <w:right w:val="none" w:sz="0" w:space="0" w:color="auto"/>
      </w:divBdr>
    </w:div>
    <w:div w:id="735130028">
      <w:bodyDiv w:val="1"/>
      <w:marLeft w:val="0"/>
      <w:marRight w:val="0"/>
      <w:marTop w:val="0"/>
      <w:marBottom w:val="0"/>
      <w:divBdr>
        <w:top w:val="none" w:sz="0" w:space="0" w:color="auto"/>
        <w:left w:val="none" w:sz="0" w:space="0" w:color="auto"/>
        <w:bottom w:val="none" w:sz="0" w:space="0" w:color="auto"/>
        <w:right w:val="none" w:sz="0" w:space="0" w:color="auto"/>
      </w:divBdr>
    </w:div>
    <w:div w:id="735275705">
      <w:bodyDiv w:val="1"/>
      <w:marLeft w:val="0"/>
      <w:marRight w:val="0"/>
      <w:marTop w:val="0"/>
      <w:marBottom w:val="0"/>
      <w:divBdr>
        <w:top w:val="none" w:sz="0" w:space="0" w:color="auto"/>
        <w:left w:val="none" w:sz="0" w:space="0" w:color="auto"/>
        <w:bottom w:val="none" w:sz="0" w:space="0" w:color="auto"/>
        <w:right w:val="none" w:sz="0" w:space="0" w:color="auto"/>
      </w:divBdr>
    </w:div>
    <w:div w:id="735279405">
      <w:bodyDiv w:val="1"/>
      <w:marLeft w:val="0"/>
      <w:marRight w:val="0"/>
      <w:marTop w:val="0"/>
      <w:marBottom w:val="0"/>
      <w:divBdr>
        <w:top w:val="none" w:sz="0" w:space="0" w:color="auto"/>
        <w:left w:val="none" w:sz="0" w:space="0" w:color="auto"/>
        <w:bottom w:val="none" w:sz="0" w:space="0" w:color="auto"/>
        <w:right w:val="none" w:sz="0" w:space="0" w:color="auto"/>
      </w:divBdr>
    </w:div>
    <w:div w:id="735318515">
      <w:bodyDiv w:val="1"/>
      <w:marLeft w:val="0"/>
      <w:marRight w:val="0"/>
      <w:marTop w:val="0"/>
      <w:marBottom w:val="0"/>
      <w:divBdr>
        <w:top w:val="none" w:sz="0" w:space="0" w:color="auto"/>
        <w:left w:val="none" w:sz="0" w:space="0" w:color="auto"/>
        <w:bottom w:val="none" w:sz="0" w:space="0" w:color="auto"/>
        <w:right w:val="none" w:sz="0" w:space="0" w:color="auto"/>
      </w:divBdr>
    </w:div>
    <w:div w:id="735589397">
      <w:bodyDiv w:val="1"/>
      <w:marLeft w:val="0"/>
      <w:marRight w:val="0"/>
      <w:marTop w:val="0"/>
      <w:marBottom w:val="0"/>
      <w:divBdr>
        <w:top w:val="none" w:sz="0" w:space="0" w:color="auto"/>
        <w:left w:val="none" w:sz="0" w:space="0" w:color="auto"/>
        <w:bottom w:val="none" w:sz="0" w:space="0" w:color="auto"/>
        <w:right w:val="none" w:sz="0" w:space="0" w:color="auto"/>
      </w:divBdr>
    </w:div>
    <w:div w:id="735860237">
      <w:bodyDiv w:val="1"/>
      <w:marLeft w:val="0"/>
      <w:marRight w:val="0"/>
      <w:marTop w:val="0"/>
      <w:marBottom w:val="0"/>
      <w:divBdr>
        <w:top w:val="none" w:sz="0" w:space="0" w:color="auto"/>
        <w:left w:val="none" w:sz="0" w:space="0" w:color="auto"/>
        <w:bottom w:val="none" w:sz="0" w:space="0" w:color="auto"/>
        <w:right w:val="none" w:sz="0" w:space="0" w:color="auto"/>
      </w:divBdr>
    </w:div>
    <w:div w:id="735929924">
      <w:bodyDiv w:val="1"/>
      <w:marLeft w:val="0"/>
      <w:marRight w:val="0"/>
      <w:marTop w:val="0"/>
      <w:marBottom w:val="0"/>
      <w:divBdr>
        <w:top w:val="none" w:sz="0" w:space="0" w:color="auto"/>
        <w:left w:val="none" w:sz="0" w:space="0" w:color="auto"/>
        <w:bottom w:val="none" w:sz="0" w:space="0" w:color="auto"/>
        <w:right w:val="none" w:sz="0" w:space="0" w:color="auto"/>
      </w:divBdr>
    </w:div>
    <w:div w:id="735935090">
      <w:bodyDiv w:val="1"/>
      <w:marLeft w:val="0"/>
      <w:marRight w:val="0"/>
      <w:marTop w:val="0"/>
      <w:marBottom w:val="0"/>
      <w:divBdr>
        <w:top w:val="none" w:sz="0" w:space="0" w:color="auto"/>
        <w:left w:val="none" w:sz="0" w:space="0" w:color="auto"/>
        <w:bottom w:val="none" w:sz="0" w:space="0" w:color="auto"/>
        <w:right w:val="none" w:sz="0" w:space="0" w:color="auto"/>
      </w:divBdr>
    </w:div>
    <w:div w:id="735974312">
      <w:bodyDiv w:val="1"/>
      <w:marLeft w:val="0"/>
      <w:marRight w:val="0"/>
      <w:marTop w:val="0"/>
      <w:marBottom w:val="0"/>
      <w:divBdr>
        <w:top w:val="none" w:sz="0" w:space="0" w:color="auto"/>
        <w:left w:val="none" w:sz="0" w:space="0" w:color="auto"/>
        <w:bottom w:val="none" w:sz="0" w:space="0" w:color="auto"/>
        <w:right w:val="none" w:sz="0" w:space="0" w:color="auto"/>
      </w:divBdr>
    </w:div>
    <w:div w:id="736126933">
      <w:bodyDiv w:val="1"/>
      <w:marLeft w:val="0"/>
      <w:marRight w:val="0"/>
      <w:marTop w:val="0"/>
      <w:marBottom w:val="0"/>
      <w:divBdr>
        <w:top w:val="none" w:sz="0" w:space="0" w:color="auto"/>
        <w:left w:val="none" w:sz="0" w:space="0" w:color="auto"/>
        <w:bottom w:val="none" w:sz="0" w:space="0" w:color="auto"/>
        <w:right w:val="none" w:sz="0" w:space="0" w:color="auto"/>
      </w:divBdr>
    </w:div>
    <w:div w:id="736853906">
      <w:bodyDiv w:val="1"/>
      <w:marLeft w:val="0"/>
      <w:marRight w:val="0"/>
      <w:marTop w:val="0"/>
      <w:marBottom w:val="0"/>
      <w:divBdr>
        <w:top w:val="none" w:sz="0" w:space="0" w:color="auto"/>
        <w:left w:val="none" w:sz="0" w:space="0" w:color="auto"/>
        <w:bottom w:val="none" w:sz="0" w:space="0" w:color="auto"/>
        <w:right w:val="none" w:sz="0" w:space="0" w:color="auto"/>
      </w:divBdr>
    </w:div>
    <w:div w:id="737481164">
      <w:bodyDiv w:val="1"/>
      <w:marLeft w:val="0"/>
      <w:marRight w:val="0"/>
      <w:marTop w:val="0"/>
      <w:marBottom w:val="0"/>
      <w:divBdr>
        <w:top w:val="none" w:sz="0" w:space="0" w:color="auto"/>
        <w:left w:val="none" w:sz="0" w:space="0" w:color="auto"/>
        <w:bottom w:val="none" w:sz="0" w:space="0" w:color="auto"/>
        <w:right w:val="none" w:sz="0" w:space="0" w:color="auto"/>
      </w:divBdr>
    </w:div>
    <w:div w:id="737559589">
      <w:bodyDiv w:val="1"/>
      <w:marLeft w:val="0"/>
      <w:marRight w:val="0"/>
      <w:marTop w:val="0"/>
      <w:marBottom w:val="0"/>
      <w:divBdr>
        <w:top w:val="none" w:sz="0" w:space="0" w:color="auto"/>
        <w:left w:val="none" w:sz="0" w:space="0" w:color="auto"/>
        <w:bottom w:val="none" w:sz="0" w:space="0" w:color="auto"/>
        <w:right w:val="none" w:sz="0" w:space="0" w:color="auto"/>
      </w:divBdr>
    </w:div>
    <w:div w:id="737900083">
      <w:bodyDiv w:val="1"/>
      <w:marLeft w:val="0"/>
      <w:marRight w:val="0"/>
      <w:marTop w:val="0"/>
      <w:marBottom w:val="0"/>
      <w:divBdr>
        <w:top w:val="none" w:sz="0" w:space="0" w:color="auto"/>
        <w:left w:val="none" w:sz="0" w:space="0" w:color="auto"/>
        <w:bottom w:val="none" w:sz="0" w:space="0" w:color="auto"/>
        <w:right w:val="none" w:sz="0" w:space="0" w:color="auto"/>
      </w:divBdr>
    </w:div>
    <w:div w:id="738210902">
      <w:bodyDiv w:val="1"/>
      <w:marLeft w:val="0"/>
      <w:marRight w:val="0"/>
      <w:marTop w:val="0"/>
      <w:marBottom w:val="0"/>
      <w:divBdr>
        <w:top w:val="none" w:sz="0" w:space="0" w:color="auto"/>
        <w:left w:val="none" w:sz="0" w:space="0" w:color="auto"/>
        <w:bottom w:val="none" w:sz="0" w:space="0" w:color="auto"/>
        <w:right w:val="none" w:sz="0" w:space="0" w:color="auto"/>
      </w:divBdr>
    </w:div>
    <w:div w:id="738791895">
      <w:bodyDiv w:val="1"/>
      <w:marLeft w:val="0"/>
      <w:marRight w:val="0"/>
      <w:marTop w:val="0"/>
      <w:marBottom w:val="0"/>
      <w:divBdr>
        <w:top w:val="none" w:sz="0" w:space="0" w:color="auto"/>
        <w:left w:val="none" w:sz="0" w:space="0" w:color="auto"/>
        <w:bottom w:val="none" w:sz="0" w:space="0" w:color="auto"/>
        <w:right w:val="none" w:sz="0" w:space="0" w:color="auto"/>
      </w:divBdr>
    </w:div>
    <w:div w:id="738862105">
      <w:bodyDiv w:val="1"/>
      <w:marLeft w:val="0"/>
      <w:marRight w:val="0"/>
      <w:marTop w:val="0"/>
      <w:marBottom w:val="0"/>
      <w:divBdr>
        <w:top w:val="none" w:sz="0" w:space="0" w:color="auto"/>
        <w:left w:val="none" w:sz="0" w:space="0" w:color="auto"/>
        <w:bottom w:val="none" w:sz="0" w:space="0" w:color="auto"/>
        <w:right w:val="none" w:sz="0" w:space="0" w:color="auto"/>
      </w:divBdr>
    </w:div>
    <w:div w:id="738944852">
      <w:bodyDiv w:val="1"/>
      <w:marLeft w:val="0"/>
      <w:marRight w:val="0"/>
      <w:marTop w:val="0"/>
      <w:marBottom w:val="0"/>
      <w:divBdr>
        <w:top w:val="none" w:sz="0" w:space="0" w:color="auto"/>
        <w:left w:val="none" w:sz="0" w:space="0" w:color="auto"/>
        <w:bottom w:val="none" w:sz="0" w:space="0" w:color="auto"/>
        <w:right w:val="none" w:sz="0" w:space="0" w:color="auto"/>
      </w:divBdr>
    </w:div>
    <w:div w:id="738984650">
      <w:bodyDiv w:val="1"/>
      <w:marLeft w:val="0"/>
      <w:marRight w:val="0"/>
      <w:marTop w:val="0"/>
      <w:marBottom w:val="0"/>
      <w:divBdr>
        <w:top w:val="none" w:sz="0" w:space="0" w:color="auto"/>
        <w:left w:val="none" w:sz="0" w:space="0" w:color="auto"/>
        <w:bottom w:val="none" w:sz="0" w:space="0" w:color="auto"/>
        <w:right w:val="none" w:sz="0" w:space="0" w:color="auto"/>
      </w:divBdr>
    </w:div>
    <w:div w:id="739206375">
      <w:bodyDiv w:val="1"/>
      <w:marLeft w:val="0"/>
      <w:marRight w:val="0"/>
      <w:marTop w:val="0"/>
      <w:marBottom w:val="0"/>
      <w:divBdr>
        <w:top w:val="none" w:sz="0" w:space="0" w:color="auto"/>
        <w:left w:val="none" w:sz="0" w:space="0" w:color="auto"/>
        <w:bottom w:val="none" w:sz="0" w:space="0" w:color="auto"/>
        <w:right w:val="none" w:sz="0" w:space="0" w:color="auto"/>
      </w:divBdr>
    </w:div>
    <w:div w:id="739474900">
      <w:bodyDiv w:val="1"/>
      <w:marLeft w:val="0"/>
      <w:marRight w:val="0"/>
      <w:marTop w:val="0"/>
      <w:marBottom w:val="0"/>
      <w:divBdr>
        <w:top w:val="none" w:sz="0" w:space="0" w:color="auto"/>
        <w:left w:val="none" w:sz="0" w:space="0" w:color="auto"/>
        <w:bottom w:val="none" w:sz="0" w:space="0" w:color="auto"/>
        <w:right w:val="none" w:sz="0" w:space="0" w:color="auto"/>
      </w:divBdr>
    </w:div>
    <w:div w:id="739598421">
      <w:bodyDiv w:val="1"/>
      <w:marLeft w:val="0"/>
      <w:marRight w:val="0"/>
      <w:marTop w:val="0"/>
      <w:marBottom w:val="0"/>
      <w:divBdr>
        <w:top w:val="none" w:sz="0" w:space="0" w:color="auto"/>
        <w:left w:val="none" w:sz="0" w:space="0" w:color="auto"/>
        <w:bottom w:val="none" w:sz="0" w:space="0" w:color="auto"/>
        <w:right w:val="none" w:sz="0" w:space="0" w:color="auto"/>
      </w:divBdr>
    </w:div>
    <w:div w:id="739720231">
      <w:bodyDiv w:val="1"/>
      <w:marLeft w:val="0"/>
      <w:marRight w:val="0"/>
      <w:marTop w:val="0"/>
      <w:marBottom w:val="0"/>
      <w:divBdr>
        <w:top w:val="none" w:sz="0" w:space="0" w:color="auto"/>
        <w:left w:val="none" w:sz="0" w:space="0" w:color="auto"/>
        <w:bottom w:val="none" w:sz="0" w:space="0" w:color="auto"/>
        <w:right w:val="none" w:sz="0" w:space="0" w:color="auto"/>
      </w:divBdr>
    </w:div>
    <w:div w:id="739787503">
      <w:bodyDiv w:val="1"/>
      <w:marLeft w:val="0"/>
      <w:marRight w:val="0"/>
      <w:marTop w:val="0"/>
      <w:marBottom w:val="0"/>
      <w:divBdr>
        <w:top w:val="none" w:sz="0" w:space="0" w:color="auto"/>
        <w:left w:val="none" w:sz="0" w:space="0" w:color="auto"/>
        <w:bottom w:val="none" w:sz="0" w:space="0" w:color="auto"/>
        <w:right w:val="none" w:sz="0" w:space="0" w:color="auto"/>
      </w:divBdr>
    </w:div>
    <w:div w:id="740719096">
      <w:bodyDiv w:val="1"/>
      <w:marLeft w:val="0"/>
      <w:marRight w:val="0"/>
      <w:marTop w:val="0"/>
      <w:marBottom w:val="0"/>
      <w:divBdr>
        <w:top w:val="none" w:sz="0" w:space="0" w:color="auto"/>
        <w:left w:val="none" w:sz="0" w:space="0" w:color="auto"/>
        <w:bottom w:val="none" w:sz="0" w:space="0" w:color="auto"/>
        <w:right w:val="none" w:sz="0" w:space="0" w:color="auto"/>
      </w:divBdr>
    </w:div>
    <w:div w:id="741291550">
      <w:bodyDiv w:val="1"/>
      <w:marLeft w:val="0"/>
      <w:marRight w:val="0"/>
      <w:marTop w:val="0"/>
      <w:marBottom w:val="0"/>
      <w:divBdr>
        <w:top w:val="none" w:sz="0" w:space="0" w:color="auto"/>
        <w:left w:val="none" w:sz="0" w:space="0" w:color="auto"/>
        <w:bottom w:val="none" w:sz="0" w:space="0" w:color="auto"/>
        <w:right w:val="none" w:sz="0" w:space="0" w:color="auto"/>
      </w:divBdr>
    </w:div>
    <w:div w:id="741291789">
      <w:bodyDiv w:val="1"/>
      <w:marLeft w:val="0"/>
      <w:marRight w:val="0"/>
      <w:marTop w:val="0"/>
      <w:marBottom w:val="0"/>
      <w:divBdr>
        <w:top w:val="none" w:sz="0" w:space="0" w:color="auto"/>
        <w:left w:val="none" w:sz="0" w:space="0" w:color="auto"/>
        <w:bottom w:val="none" w:sz="0" w:space="0" w:color="auto"/>
        <w:right w:val="none" w:sz="0" w:space="0" w:color="auto"/>
      </w:divBdr>
    </w:div>
    <w:div w:id="741558561">
      <w:bodyDiv w:val="1"/>
      <w:marLeft w:val="0"/>
      <w:marRight w:val="0"/>
      <w:marTop w:val="0"/>
      <w:marBottom w:val="0"/>
      <w:divBdr>
        <w:top w:val="none" w:sz="0" w:space="0" w:color="auto"/>
        <w:left w:val="none" w:sz="0" w:space="0" w:color="auto"/>
        <w:bottom w:val="none" w:sz="0" w:space="0" w:color="auto"/>
        <w:right w:val="none" w:sz="0" w:space="0" w:color="auto"/>
      </w:divBdr>
    </w:div>
    <w:div w:id="741635557">
      <w:bodyDiv w:val="1"/>
      <w:marLeft w:val="0"/>
      <w:marRight w:val="0"/>
      <w:marTop w:val="0"/>
      <w:marBottom w:val="0"/>
      <w:divBdr>
        <w:top w:val="none" w:sz="0" w:space="0" w:color="auto"/>
        <w:left w:val="none" w:sz="0" w:space="0" w:color="auto"/>
        <w:bottom w:val="none" w:sz="0" w:space="0" w:color="auto"/>
        <w:right w:val="none" w:sz="0" w:space="0" w:color="auto"/>
      </w:divBdr>
    </w:div>
    <w:div w:id="741685375">
      <w:bodyDiv w:val="1"/>
      <w:marLeft w:val="0"/>
      <w:marRight w:val="0"/>
      <w:marTop w:val="0"/>
      <w:marBottom w:val="0"/>
      <w:divBdr>
        <w:top w:val="none" w:sz="0" w:space="0" w:color="auto"/>
        <w:left w:val="none" w:sz="0" w:space="0" w:color="auto"/>
        <w:bottom w:val="none" w:sz="0" w:space="0" w:color="auto"/>
        <w:right w:val="none" w:sz="0" w:space="0" w:color="auto"/>
      </w:divBdr>
    </w:div>
    <w:div w:id="741756544">
      <w:bodyDiv w:val="1"/>
      <w:marLeft w:val="0"/>
      <w:marRight w:val="0"/>
      <w:marTop w:val="0"/>
      <w:marBottom w:val="0"/>
      <w:divBdr>
        <w:top w:val="none" w:sz="0" w:space="0" w:color="auto"/>
        <w:left w:val="none" w:sz="0" w:space="0" w:color="auto"/>
        <w:bottom w:val="none" w:sz="0" w:space="0" w:color="auto"/>
        <w:right w:val="none" w:sz="0" w:space="0" w:color="auto"/>
      </w:divBdr>
    </w:div>
    <w:div w:id="741879470">
      <w:bodyDiv w:val="1"/>
      <w:marLeft w:val="0"/>
      <w:marRight w:val="0"/>
      <w:marTop w:val="0"/>
      <w:marBottom w:val="0"/>
      <w:divBdr>
        <w:top w:val="none" w:sz="0" w:space="0" w:color="auto"/>
        <w:left w:val="none" w:sz="0" w:space="0" w:color="auto"/>
        <w:bottom w:val="none" w:sz="0" w:space="0" w:color="auto"/>
        <w:right w:val="none" w:sz="0" w:space="0" w:color="auto"/>
      </w:divBdr>
    </w:div>
    <w:div w:id="742027339">
      <w:bodyDiv w:val="1"/>
      <w:marLeft w:val="0"/>
      <w:marRight w:val="0"/>
      <w:marTop w:val="0"/>
      <w:marBottom w:val="0"/>
      <w:divBdr>
        <w:top w:val="none" w:sz="0" w:space="0" w:color="auto"/>
        <w:left w:val="none" w:sz="0" w:space="0" w:color="auto"/>
        <w:bottom w:val="none" w:sz="0" w:space="0" w:color="auto"/>
        <w:right w:val="none" w:sz="0" w:space="0" w:color="auto"/>
      </w:divBdr>
    </w:div>
    <w:div w:id="742602486">
      <w:bodyDiv w:val="1"/>
      <w:marLeft w:val="0"/>
      <w:marRight w:val="0"/>
      <w:marTop w:val="0"/>
      <w:marBottom w:val="0"/>
      <w:divBdr>
        <w:top w:val="none" w:sz="0" w:space="0" w:color="auto"/>
        <w:left w:val="none" w:sz="0" w:space="0" w:color="auto"/>
        <w:bottom w:val="none" w:sz="0" w:space="0" w:color="auto"/>
        <w:right w:val="none" w:sz="0" w:space="0" w:color="auto"/>
      </w:divBdr>
    </w:div>
    <w:div w:id="743144317">
      <w:bodyDiv w:val="1"/>
      <w:marLeft w:val="0"/>
      <w:marRight w:val="0"/>
      <w:marTop w:val="0"/>
      <w:marBottom w:val="0"/>
      <w:divBdr>
        <w:top w:val="none" w:sz="0" w:space="0" w:color="auto"/>
        <w:left w:val="none" w:sz="0" w:space="0" w:color="auto"/>
        <w:bottom w:val="none" w:sz="0" w:space="0" w:color="auto"/>
        <w:right w:val="none" w:sz="0" w:space="0" w:color="auto"/>
      </w:divBdr>
    </w:div>
    <w:div w:id="743449452">
      <w:bodyDiv w:val="1"/>
      <w:marLeft w:val="0"/>
      <w:marRight w:val="0"/>
      <w:marTop w:val="0"/>
      <w:marBottom w:val="0"/>
      <w:divBdr>
        <w:top w:val="none" w:sz="0" w:space="0" w:color="auto"/>
        <w:left w:val="none" w:sz="0" w:space="0" w:color="auto"/>
        <w:bottom w:val="none" w:sz="0" w:space="0" w:color="auto"/>
        <w:right w:val="none" w:sz="0" w:space="0" w:color="auto"/>
      </w:divBdr>
    </w:div>
    <w:div w:id="743603873">
      <w:bodyDiv w:val="1"/>
      <w:marLeft w:val="0"/>
      <w:marRight w:val="0"/>
      <w:marTop w:val="0"/>
      <w:marBottom w:val="0"/>
      <w:divBdr>
        <w:top w:val="none" w:sz="0" w:space="0" w:color="auto"/>
        <w:left w:val="none" w:sz="0" w:space="0" w:color="auto"/>
        <w:bottom w:val="none" w:sz="0" w:space="0" w:color="auto"/>
        <w:right w:val="none" w:sz="0" w:space="0" w:color="auto"/>
      </w:divBdr>
    </w:div>
    <w:div w:id="743913451">
      <w:bodyDiv w:val="1"/>
      <w:marLeft w:val="0"/>
      <w:marRight w:val="0"/>
      <w:marTop w:val="0"/>
      <w:marBottom w:val="0"/>
      <w:divBdr>
        <w:top w:val="none" w:sz="0" w:space="0" w:color="auto"/>
        <w:left w:val="none" w:sz="0" w:space="0" w:color="auto"/>
        <w:bottom w:val="none" w:sz="0" w:space="0" w:color="auto"/>
        <w:right w:val="none" w:sz="0" w:space="0" w:color="auto"/>
      </w:divBdr>
    </w:div>
    <w:div w:id="744647451">
      <w:bodyDiv w:val="1"/>
      <w:marLeft w:val="0"/>
      <w:marRight w:val="0"/>
      <w:marTop w:val="0"/>
      <w:marBottom w:val="0"/>
      <w:divBdr>
        <w:top w:val="none" w:sz="0" w:space="0" w:color="auto"/>
        <w:left w:val="none" w:sz="0" w:space="0" w:color="auto"/>
        <w:bottom w:val="none" w:sz="0" w:space="0" w:color="auto"/>
        <w:right w:val="none" w:sz="0" w:space="0" w:color="auto"/>
      </w:divBdr>
    </w:div>
    <w:div w:id="745152246">
      <w:bodyDiv w:val="1"/>
      <w:marLeft w:val="0"/>
      <w:marRight w:val="0"/>
      <w:marTop w:val="0"/>
      <w:marBottom w:val="0"/>
      <w:divBdr>
        <w:top w:val="none" w:sz="0" w:space="0" w:color="auto"/>
        <w:left w:val="none" w:sz="0" w:space="0" w:color="auto"/>
        <w:bottom w:val="none" w:sz="0" w:space="0" w:color="auto"/>
        <w:right w:val="none" w:sz="0" w:space="0" w:color="auto"/>
      </w:divBdr>
    </w:div>
    <w:div w:id="745226437">
      <w:bodyDiv w:val="1"/>
      <w:marLeft w:val="0"/>
      <w:marRight w:val="0"/>
      <w:marTop w:val="0"/>
      <w:marBottom w:val="0"/>
      <w:divBdr>
        <w:top w:val="none" w:sz="0" w:space="0" w:color="auto"/>
        <w:left w:val="none" w:sz="0" w:space="0" w:color="auto"/>
        <w:bottom w:val="none" w:sz="0" w:space="0" w:color="auto"/>
        <w:right w:val="none" w:sz="0" w:space="0" w:color="auto"/>
      </w:divBdr>
    </w:div>
    <w:div w:id="746145932">
      <w:bodyDiv w:val="1"/>
      <w:marLeft w:val="0"/>
      <w:marRight w:val="0"/>
      <w:marTop w:val="0"/>
      <w:marBottom w:val="0"/>
      <w:divBdr>
        <w:top w:val="none" w:sz="0" w:space="0" w:color="auto"/>
        <w:left w:val="none" w:sz="0" w:space="0" w:color="auto"/>
        <w:bottom w:val="none" w:sz="0" w:space="0" w:color="auto"/>
        <w:right w:val="none" w:sz="0" w:space="0" w:color="auto"/>
      </w:divBdr>
    </w:div>
    <w:div w:id="747583184">
      <w:bodyDiv w:val="1"/>
      <w:marLeft w:val="0"/>
      <w:marRight w:val="0"/>
      <w:marTop w:val="0"/>
      <w:marBottom w:val="0"/>
      <w:divBdr>
        <w:top w:val="none" w:sz="0" w:space="0" w:color="auto"/>
        <w:left w:val="none" w:sz="0" w:space="0" w:color="auto"/>
        <w:bottom w:val="none" w:sz="0" w:space="0" w:color="auto"/>
        <w:right w:val="none" w:sz="0" w:space="0" w:color="auto"/>
      </w:divBdr>
    </w:div>
    <w:div w:id="748234978">
      <w:bodyDiv w:val="1"/>
      <w:marLeft w:val="0"/>
      <w:marRight w:val="0"/>
      <w:marTop w:val="0"/>
      <w:marBottom w:val="0"/>
      <w:divBdr>
        <w:top w:val="none" w:sz="0" w:space="0" w:color="auto"/>
        <w:left w:val="none" w:sz="0" w:space="0" w:color="auto"/>
        <w:bottom w:val="none" w:sz="0" w:space="0" w:color="auto"/>
        <w:right w:val="none" w:sz="0" w:space="0" w:color="auto"/>
      </w:divBdr>
    </w:div>
    <w:div w:id="748696537">
      <w:bodyDiv w:val="1"/>
      <w:marLeft w:val="0"/>
      <w:marRight w:val="0"/>
      <w:marTop w:val="0"/>
      <w:marBottom w:val="0"/>
      <w:divBdr>
        <w:top w:val="none" w:sz="0" w:space="0" w:color="auto"/>
        <w:left w:val="none" w:sz="0" w:space="0" w:color="auto"/>
        <w:bottom w:val="none" w:sz="0" w:space="0" w:color="auto"/>
        <w:right w:val="none" w:sz="0" w:space="0" w:color="auto"/>
      </w:divBdr>
    </w:div>
    <w:div w:id="748845943">
      <w:bodyDiv w:val="1"/>
      <w:marLeft w:val="0"/>
      <w:marRight w:val="0"/>
      <w:marTop w:val="0"/>
      <w:marBottom w:val="0"/>
      <w:divBdr>
        <w:top w:val="none" w:sz="0" w:space="0" w:color="auto"/>
        <w:left w:val="none" w:sz="0" w:space="0" w:color="auto"/>
        <w:bottom w:val="none" w:sz="0" w:space="0" w:color="auto"/>
        <w:right w:val="none" w:sz="0" w:space="0" w:color="auto"/>
      </w:divBdr>
    </w:div>
    <w:div w:id="749079275">
      <w:bodyDiv w:val="1"/>
      <w:marLeft w:val="0"/>
      <w:marRight w:val="0"/>
      <w:marTop w:val="0"/>
      <w:marBottom w:val="0"/>
      <w:divBdr>
        <w:top w:val="none" w:sz="0" w:space="0" w:color="auto"/>
        <w:left w:val="none" w:sz="0" w:space="0" w:color="auto"/>
        <w:bottom w:val="none" w:sz="0" w:space="0" w:color="auto"/>
        <w:right w:val="none" w:sz="0" w:space="0" w:color="auto"/>
      </w:divBdr>
    </w:div>
    <w:div w:id="749085306">
      <w:bodyDiv w:val="1"/>
      <w:marLeft w:val="0"/>
      <w:marRight w:val="0"/>
      <w:marTop w:val="0"/>
      <w:marBottom w:val="0"/>
      <w:divBdr>
        <w:top w:val="none" w:sz="0" w:space="0" w:color="auto"/>
        <w:left w:val="none" w:sz="0" w:space="0" w:color="auto"/>
        <w:bottom w:val="none" w:sz="0" w:space="0" w:color="auto"/>
        <w:right w:val="none" w:sz="0" w:space="0" w:color="auto"/>
      </w:divBdr>
    </w:div>
    <w:div w:id="749275099">
      <w:bodyDiv w:val="1"/>
      <w:marLeft w:val="0"/>
      <w:marRight w:val="0"/>
      <w:marTop w:val="0"/>
      <w:marBottom w:val="0"/>
      <w:divBdr>
        <w:top w:val="none" w:sz="0" w:space="0" w:color="auto"/>
        <w:left w:val="none" w:sz="0" w:space="0" w:color="auto"/>
        <w:bottom w:val="none" w:sz="0" w:space="0" w:color="auto"/>
        <w:right w:val="none" w:sz="0" w:space="0" w:color="auto"/>
      </w:divBdr>
    </w:div>
    <w:div w:id="749280728">
      <w:bodyDiv w:val="1"/>
      <w:marLeft w:val="0"/>
      <w:marRight w:val="0"/>
      <w:marTop w:val="0"/>
      <w:marBottom w:val="0"/>
      <w:divBdr>
        <w:top w:val="none" w:sz="0" w:space="0" w:color="auto"/>
        <w:left w:val="none" w:sz="0" w:space="0" w:color="auto"/>
        <w:bottom w:val="none" w:sz="0" w:space="0" w:color="auto"/>
        <w:right w:val="none" w:sz="0" w:space="0" w:color="auto"/>
      </w:divBdr>
    </w:div>
    <w:div w:id="749692798">
      <w:bodyDiv w:val="1"/>
      <w:marLeft w:val="0"/>
      <w:marRight w:val="0"/>
      <w:marTop w:val="0"/>
      <w:marBottom w:val="0"/>
      <w:divBdr>
        <w:top w:val="none" w:sz="0" w:space="0" w:color="auto"/>
        <w:left w:val="none" w:sz="0" w:space="0" w:color="auto"/>
        <w:bottom w:val="none" w:sz="0" w:space="0" w:color="auto"/>
        <w:right w:val="none" w:sz="0" w:space="0" w:color="auto"/>
      </w:divBdr>
    </w:div>
    <w:div w:id="749811144">
      <w:bodyDiv w:val="1"/>
      <w:marLeft w:val="0"/>
      <w:marRight w:val="0"/>
      <w:marTop w:val="0"/>
      <w:marBottom w:val="0"/>
      <w:divBdr>
        <w:top w:val="none" w:sz="0" w:space="0" w:color="auto"/>
        <w:left w:val="none" w:sz="0" w:space="0" w:color="auto"/>
        <w:bottom w:val="none" w:sz="0" w:space="0" w:color="auto"/>
        <w:right w:val="none" w:sz="0" w:space="0" w:color="auto"/>
      </w:divBdr>
    </w:div>
    <w:div w:id="749814459">
      <w:bodyDiv w:val="1"/>
      <w:marLeft w:val="0"/>
      <w:marRight w:val="0"/>
      <w:marTop w:val="0"/>
      <w:marBottom w:val="0"/>
      <w:divBdr>
        <w:top w:val="none" w:sz="0" w:space="0" w:color="auto"/>
        <w:left w:val="none" w:sz="0" w:space="0" w:color="auto"/>
        <w:bottom w:val="none" w:sz="0" w:space="0" w:color="auto"/>
        <w:right w:val="none" w:sz="0" w:space="0" w:color="auto"/>
      </w:divBdr>
    </w:div>
    <w:div w:id="749929496">
      <w:bodyDiv w:val="1"/>
      <w:marLeft w:val="0"/>
      <w:marRight w:val="0"/>
      <w:marTop w:val="0"/>
      <w:marBottom w:val="0"/>
      <w:divBdr>
        <w:top w:val="none" w:sz="0" w:space="0" w:color="auto"/>
        <w:left w:val="none" w:sz="0" w:space="0" w:color="auto"/>
        <w:bottom w:val="none" w:sz="0" w:space="0" w:color="auto"/>
        <w:right w:val="none" w:sz="0" w:space="0" w:color="auto"/>
      </w:divBdr>
    </w:div>
    <w:div w:id="750085466">
      <w:bodyDiv w:val="1"/>
      <w:marLeft w:val="0"/>
      <w:marRight w:val="0"/>
      <w:marTop w:val="0"/>
      <w:marBottom w:val="0"/>
      <w:divBdr>
        <w:top w:val="none" w:sz="0" w:space="0" w:color="auto"/>
        <w:left w:val="none" w:sz="0" w:space="0" w:color="auto"/>
        <w:bottom w:val="none" w:sz="0" w:space="0" w:color="auto"/>
        <w:right w:val="none" w:sz="0" w:space="0" w:color="auto"/>
      </w:divBdr>
    </w:div>
    <w:div w:id="750086388">
      <w:bodyDiv w:val="1"/>
      <w:marLeft w:val="0"/>
      <w:marRight w:val="0"/>
      <w:marTop w:val="0"/>
      <w:marBottom w:val="0"/>
      <w:divBdr>
        <w:top w:val="none" w:sz="0" w:space="0" w:color="auto"/>
        <w:left w:val="none" w:sz="0" w:space="0" w:color="auto"/>
        <w:bottom w:val="none" w:sz="0" w:space="0" w:color="auto"/>
        <w:right w:val="none" w:sz="0" w:space="0" w:color="auto"/>
      </w:divBdr>
    </w:div>
    <w:div w:id="750129344">
      <w:bodyDiv w:val="1"/>
      <w:marLeft w:val="0"/>
      <w:marRight w:val="0"/>
      <w:marTop w:val="0"/>
      <w:marBottom w:val="0"/>
      <w:divBdr>
        <w:top w:val="none" w:sz="0" w:space="0" w:color="auto"/>
        <w:left w:val="none" w:sz="0" w:space="0" w:color="auto"/>
        <w:bottom w:val="none" w:sz="0" w:space="0" w:color="auto"/>
        <w:right w:val="none" w:sz="0" w:space="0" w:color="auto"/>
      </w:divBdr>
    </w:div>
    <w:div w:id="750202436">
      <w:bodyDiv w:val="1"/>
      <w:marLeft w:val="0"/>
      <w:marRight w:val="0"/>
      <w:marTop w:val="0"/>
      <w:marBottom w:val="0"/>
      <w:divBdr>
        <w:top w:val="none" w:sz="0" w:space="0" w:color="auto"/>
        <w:left w:val="none" w:sz="0" w:space="0" w:color="auto"/>
        <w:bottom w:val="none" w:sz="0" w:space="0" w:color="auto"/>
        <w:right w:val="none" w:sz="0" w:space="0" w:color="auto"/>
      </w:divBdr>
    </w:div>
    <w:div w:id="750544445">
      <w:bodyDiv w:val="1"/>
      <w:marLeft w:val="0"/>
      <w:marRight w:val="0"/>
      <w:marTop w:val="0"/>
      <w:marBottom w:val="0"/>
      <w:divBdr>
        <w:top w:val="none" w:sz="0" w:space="0" w:color="auto"/>
        <w:left w:val="none" w:sz="0" w:space="0" w:color="auto"/>
        <w:bottom w:val="none" w:sz="0" w:space="0" w:color="auto"/>
        <w:right w:val="none" w:sz="0" w:space="0" w:color="auto"/>
      </w:divBdr>
    </w:div>
    <w:div w:id="750548468">
      <w:bodyDiv w:val="1"/>
      <w:marLeft w:val="0"/>
      <w:marRight w:val="0"/>
      <w:marTop w:val="0"/>
      <w:marBottom w:val="0"/>
      <w:divBdr>
        <w:top w:val="none" w:sz="0" w:space="0" w:color="auto"/>
        <w:left w:val="none" w:sz="0" w:space="0" w:color="auto"/>
        <w:bottom w:val="none" w:sz="0" w:space="0" w:color="auto"/>
        <w:right w:val="none" w:sz="0" w:space="0" w:color="auto"/>
      </w:divBdr>
    </w:div>
    <w:div w:id="751201990">
      <w:bodyDiv w:val="1"/>
      <w:marLeft w:val="0"/>
      <w:marRight w:val="0"/>
      <w:marTop w:val="0"/>
      <w:marBottom w:val="0"/>
      <w:divBdr>
        <w:top w:val="none" w:sz="0" w:space="0" w:color="auto"/>
        <w:left w:val="none" w:sz="0" w:space="0" w:color="auto"/>
        <w:bottom w:val="none" w:sz="0" w:space="0" w:color="auto"/>
        <w:right w:val="none" w:sz="0" w:space="0" w:color="auto"/>
      </w:divBdr>
    </w:div>
    <w:div w:id="751315467">
      <w:bodyDiv w:val="1"/>
      <w:marLeft w:val="0"/>
      <w:marRight w:val="0"/>
      <w:marTop w:val="0"/>
      <w:marBottom w:val="0"/>
      <w:divBdr>
        <w:top w:val="none" w:sz="0" w:space="0" w:color="auto"/>
        <w:left w:val="none" w:sz="0" w:space="0" w:color="auto"/>
        <w:bottom w:val="none" w:sz="0" w:space="0" w:color="auto"/>
        <w:right w:val="none" w:sz="0" w:space="0" w:color="auto"/>
      </w:divBdr>
    </w:div>
    <w:div w:id="751438682">
      <w:bodyDiv w:val="1"/>
      <w:marLeft w:val="0"/>
      <w:marRight w:val="0"/>
      <w:marTop w:val="0"/>
      <w:marBottom w:val="0"/>
      <w:divBdr>
        <w:top w:val="none" w:sz="0" w:space="0" w:color="auto"/>
        <w:left w:val="none" w:sz="0" w:space="0" w:color="auto"/>
        <w:bottom w:val="none" w:sz="0" w:space="0" w:color="auto"/>
        <w:right w:val="none" w:sz="0" w:space="0" w:color="auto"/>
      </w:divBdr>
    </w:div>
    <w:div w:id="751779089">
      <w:bodyDiv w:val="1"/>
      <w:marLeft w:val="0"/>
      <w:marRight w:val="0"/>
      <w:marTop w:val="0"/>
      <w:marBottom w:val="0"/>
      <w:divBdr>
        <w:top w:val="none" w:sz="0" w:space="0" w:color="auto"/>
        <w:left w:val="none" w:sz="0" w:space="0" w:color="auto"/>
        <w:bottom w:val="none" w:sz="0" w:space="0" w:color="auto"/>
        <w:right w:val="none" w:sz="0" w:space="0" w:color="auto"/>
      </w:divBdr>
    </w:div>
    <w:div w:id="752121557">
      <w:bodyDiv w:val="1"/>
      <w:marLeft w:val="0"/>
      <w:marRight w:val="0"/>
      <w:marTop w:val="0"/>
      <w:marBottom w:val="0"/>
      <w:divBdr>
        <w:top w:val="none" w:sz="0" w:space="0" w:color="auto"/>
        <w:left w:val="none" w:sz="0" w:space="0" w:color="auto"/>
        <w:bottom w:val="none" w:sz="0" w:space="0" w:color="auto"/>
        <w:right w:val="none" w:sz="0" w:space="0" w:color="auto"/>
      </w:divBdr>
    </w:div>
    <w:div w:id="752319440">
      <w:bodyDiv w:val="1"/>
      <w:marLeft w:val="0"/>
      <w:marRight w:val="0"/>
      <w:marTop w:val="0"/>
      <w:marBottom w:val="0"/>
      <w:divBdr>
        <w:top w:val="none" w:sz="0" w:space="0" w:color="auto"/>
        <w:left w:val="none" w:sz="0" w:space="0" w:color="auto"/>
        <w:bottom w:val="none" w:sz="0" w:space="0" w:color="auto"/>
        <w:right w:val="none" w:sz="0" w:space="0" w:color="auto"/>
      </w:divBdr>
    </w:div>
    <w:div w:id="752816005">
      <w:bodyDiv w:val="1"/>
      <w:marLeft w:val="0"/>
      <w:marRight w:val="0"/>
      <w:marTop w:val="0"/>
      <w:marBottom w:val="0"/>
      <w:divBdr>
        <w:top w:val="none" w:sz="0" w:space="0" w:color="auto"/>
        <w:left w:val="none" w:sz="0" w:space="0" w:color="auto"/>
        <w:bottom w:val="none" w:sz="0" w:space="0" w:color="auto"/>
        <w:right w:val="none" w:sz="0" w:space="0" w:color="auto"/>
      </w:divBdr>
    </w:div>
    <w:div w:id="752969980">
      <w:bodyDiv w:val="1"/>
      <w:marLeft w:val="0"/>
      <w:marRight w:val="0"/>
      <w:marTop w:val="0"/>
      <w:marBottom w:val="0"/>
      <w:divBdr>
        <w:top w:val="none" w:sz="0" w:space="0" w:color="auto"/>
        <w:left w:val="none" w:sz="0" w:space="0" w:color="auto"/>
        <w:bottom w:val="none" w:sz="0" w:space="0" w:color="auto"/>
        <w:right w:val="none" w:sz="0" w:space="0" w:color="auto"/>
      </w:divBdr>
    </w:div>
    <w:div w:id="753208321">
      <w:bodyDiv w:val="1"/>
      <w:marLeft w:val="0"/>
      <w:marRight w:val="0"/>
      <w:marTop w:val="0"/>
      <w:marBottom w:val="0"/>
      <w:divBdr>
        <w:top w:val="none" w:sz="0" w:space="0" w:color="auto"/>
        <w:left w:val="none" w:sz="0" w:space="0" w:color="auto"/>
        <w:bottom w:val="none" w:sz="0" w:space="0" w:color="auto"/>
        <w:right w:val="none" w:sz="0" w:space="0" w:color="auto"/>
      </w:divBdr>
    </w:div>
    <w:div w:id="754010323">
      <w:bodyDiv w:val="1"/>
      <w:marLeft w:val="0"/>
      <w:marRight w:val="0"/>
      <w:marTop w:val="0"/>
      <w:marBottom w:val="0"/>
      <w:divBdr>
        <w:top w:val="none" w:sz="0" w:space="0" w:color="auto"/>
        <w:left w:val="none" w:sz="0" w:space="0" w:color="auto"/>
        <w:bottom w:val="none" w:sz="0" w:space="0" w:color="auto"/>
        <w:right w:val="none" w:sz="0" w:space="0" w:color="auto"/>
      </w:divBdr>
    </w:div>
    <w:div w:id="754084150">
      <w:bodyDiv w:val="1"/>
      <w:marLeft w:val="0"/>
      <w:marRight w:val="0"/>
      <w:marTop w:val="0"/>
      <w:marBottom w:val="0"/>
      <w:divBdr>
        <w:top w:val="none" w:sz="0" w:space="0" w:color="auto"/>
        <w:left w:val="none" w:sz="0" w:space="0" w:color="auto"/>
        <w:bottom w:val="none" w:sz="0" w:space="0" w:color="auto"/>
        <w:right w:val="none" w:sz="0" w:space="0" w:color="auto"/>
      </w:divBdr>
    </w:div>
    <w:div w:id="754089794">
      <w:bodyDiv w:val="1"/>
      <w:marLeft w:val="0"/>
      <w:marRight w:val="0"/>
      <w:marTop w:val="0"/>
      <w:marBottom w:val="0"/>
      <w:divBdr>
        <w:top w:val="none" w:sz="0" w:space="0" w:color="auto"/>
        <w:left w:val="none" w:sz="0" w:space="0" w:color="auto"/>
        <w:bottom w:val="none" w:sz="0" w:space="0" w:color="auto"/>
        <w:right w:val="none" w:sz="0" w:space="0" w:color="auto"/>
      </w:divBdr>
    </w:div>
    <w:div w:id="754597337">
      <w:bodyDiv w:val="1"/>
      <w:marLeft w:val="0"/>
      <w:marRight w:val="0"/>
      <w:marTop w:val="0"/>
      <w:marBottom w:val="0"/>
      <w:divBdr>
        <w:top w:val="none" w:sz="0" w:space="0" w:color="auto"/>
        <w:left w:val="none" w:sz="0" w:space="0" w:color="auto"/>
        <w:bottom w:val="none" w:sz="0" w:space="0" w:color="auto"/>
        <w:right w:val="none" w:sz="0" w:space="0" w:color="auto"/>
      </w:divBdr>
    </w:div>
    <w:div w:id="754787661">
      <w:bodyDiv w:val="1"/>
      <w:marLeft w:val="0"/>
      <w:marRight w:val="0"/>
      <w:marTop w:val="0"/>
      <w:marBottom w:val="0"/>
      <w:divBdr>
        <w:top w:val="none" w:sz="0" w:space="0" w:color="auto"/>
        <w:left w:val="none" w:sz="0" w:space="0" w:color="auto"/>
        <w:bottom w:val="none" w:sz="0" w:space="0" w:color="auto"/>
        <w:right w:val="none" w:sz="0" w:space="0" w:color="auto"/>
      </w:divBdr>
    </w:div>
    <w:div w:id="754979138">
      <w:bodyDiv w:val="1"/>
      <w:marLeft w:val="0"/>
      <w:marRight w:val="0"/>
      <w:marTop w:val="0"/>
      <w:marBottom w:val="0"/>
      <w:divBdr>
        <w:top w:val="none" w:sz="0" w:space="0" w:color="auto"/>
        <w:left w:val="none" w:sz="0" w:space="0" w:color="auto"/>
        <w:bottom w:val="none" w:sz="0" w:space="0" w:color="auto"/>
        <w:right w:val="none" w:sz="0" w:space="0" w:color="auto"/>
      </w:divBdr>
    </w:div>
    <w:div w:id="755245740">
      <w:bodyDiv w:val="1"/>
      <w:marLeft w:val="0"/>
      <w:marRight w:val="0"/>
      <w:marTop w:val="0"/>
      <w:marBottom w:val="0"/>
      <w:divBdr>
        <w:top w:val="none" w:sz="0" w:space="0" w:color="auto"/>
        <w:left w:val="none" w:sz="0" w:space="0" w:color="auto"/>
        <w:bottom w:val="none" w:sz="0" w:space="0" w:color="auto"/>
        <w:right w:val="none" w:sz="0" w:space="0" w:color="auto"/>
      </w:divBdr>
    </w:div>
    <w:div w:id="755248444">
      <w:bodyDiv w:val="1"/>
      <w:marLeft w:val="0"/>
      <w:marRight w:val="0"/>
      <w:marTop w:val="0"/>
      <w:marBottom w:val="0"/>
      <w:divBdr>
        <w:top w:val="none" w:sz="0" w:space="0" w:color="auto"/>
        <w:left w:val="none" w:sz="0" w:space="0" w:color="auto"/>
        <w:bottom w:val="none" w:sz="0" w:space="0" w:color="auto"/>
        <w:right w:val="none" w:sz="0" w:space="0" w:color="auto"/>
      </w:divBdr>
    </w:div>
    <w:div w:id="755319867">
      <w:bodyDiv w:val="1"/>
      <w:marLeft w:val="0"/>
      <w:marRight w:val="0"/>
      <w:marTop w:val="0"/>
      <w:marBottom w:val="0"/>
      <w:divBdr>
        <w:top w:val="none" w:sz="0" w:space="0" w:color="auto"/>
        <w:left w:val="none" w:sz="0" w:space="0" w:color="auto"/>
        <w:bottom w:val="none" w:sz="0" w:space="0" w:color="auto"/>
        <w:right w:val="none" w:sz="0" w:space="0" w:color="auto"/>
      </w:divBdr>
    </w:div>
    <w:div w:id="755589678">
      <w:bodyDiv w:val="1"/>
      <w:marLeft w:val="0"/>
      <w:marRight w:val="0"/>
      <w:marTop w:val="0"/>
      <w:marBottom w:val="0"/>
      <w:divBdr>
        <w:top w:val="none" w:sz="0" w:space="0" w:color="auto"/>
        <w:left w:val="none" w:sz="0" w:space="0" w:color="auto"/>
        <w:bottom w:val="none" w:sz="0" w:space="0" w:color="auto"/>
        <w:right w:val="none" w:sz="0" w:space="0" w:color="auto"/>
      </w:divBdr>
    </w:div>
    <w:div w:id="755785888">
      <w:bodyDiv w:val="1"/>
      <w:marLeft w:val="0"/>
      <w:marRight w:val="0"/>
      <w:marTop w:val="0"/>
      <w:marBottom w:val="0"/>
      <w:divBdr>
        <w:top w:val="none" w:sz="0" w:space="0" w:color="auto"/>
        <w:left w:val="none" w:sz="0" w:space="0" w:color="auto"/>
        <w:bottom w:val="none" w:sz="0" w:space="0" w:color="auto"/>
        <w:right w:val="none" w:sz="0" w:space="0" w:color="auto"/>
      </w:divBdr>
    </w:div>
    <w:div w:id="755858389">
      <w:bodyDiv w:val="1"/>
      <w:marLeft w:val="0"/>
      <w:marRight w:val="0"/>
      <w:marTop w:val="0"/>
      <w:marBottom w:val="0"/>
      <w:divBdr>
        <w:top w:val="none" w:sz="0" w:space="0" w:color="auto"/>
        <w:left w:val="none" w:sz="0" w:space="0" w:color="auto"/>
        <w:bottom w:val="none" w:sz="0" w:space="0" w:color="auto"/>
        <w:right w:val="none" w:sz="0" w:space="0" w:color="auto"/>
      </w:divBdr>
    </w:div>
    <w:div w:id="756557958">
      <w:bodyDiv w:val="1"/>
      <w:marLeft w:val="0"/>
      <w:marRight w:val="0"/>
      <w:marTop w:val="0"/>
      <w:marBottom w:val="0"/>
      <w:divBdr>
        <w:top w:val="none" w:sz="0" w:space="0" w:color="auto"/>
        <w:left w:val="none" w:sz="0" w:space="0" w:color="auto"/>
        <w:bottom w:val="none" w:sz="0" w:space="0" w:color="auto"/>
        <w:right w:val="none" w:sz="0" w:space="0" w:color="auto"/>
      </w:divBdr>
    </w:div>
    <w:div w:id="756639176">
      <w:bodyDiv w:val="1"/>
      <w:marLeft w:val="0"/>
      <w:marRight w:val="0"/>
      <w:marTop w:val="0"/>
      <w:marBottom w:val="0"/>
      <w:divBdr>
        <w:top w:val="none" w:sz="0" w:space="0" w:color="auto"/>
        <w:left w:val="none" w:sz="0" w:space="0" w:color="auto"/>
        <w:bottom w:val="none" w:sz="0" w:space="0" w:color="auto"/>
        <w:right w:val="none" w:sz="0" w:space="0" w:color="auto"/>
      </w:divBdr>
    </w:div>
    <w:div w:id="756749778">
      <w:bodyDiv w:val="1"/>
      <w:marLeft w:val="0"/>
      <w:marRight w:val="0"/>
      <w:marTop w:val="0"/>
      <w:marBottom w:val="0"/>
      <w:divBdr>
        <w:top w:val="none" w:sz="0" w:space="0" w:color="auto"/>
        <w:left w:val="none" w:sz="0" w:space="0" w:color="auto"/>
        <w:bottom w:val="none" w:sz="0" w:space="0" w:color="auto"/>
        <w:right w:val="none" w:sz="0" w:space="0" w:color="auto"/>
      </w:divBdr>
    </w:div>
    <w:div w:id="756829845">
      <w:bodyDiv w:val="1"/>
      <w:marLeft w:val="0"/>
      <w:marRight w:val="0"/>
      <w:marTop w:val="0"/>
      <w:marBottom w:val="0"/>
      <w:divBdr>
        <w:top w:val="none" w:sz="0" w:space="0" w:color="auto"/>
        <w:left w:val="none" w:sz="0" w:space="0" w:color="auto"/>
        <w:bottom w:val="none" w:sz="0" w:space="0" w:color="auto"/>
        <w:right w:val="none" w:sz="0" w:space="0" w:color="auto"/>
      </w:divBdr>
    </w:div>
    <w:div w:id="757408759">
      <w:bodyDiv w:val="1"/>
      <w:marLeft w:val="0"/>
      <w:marRight w:val="0"/>
      <w:marTop w:val="0"/>
      <w:marBottom w:val="0"/>
      <w:divBdr>
        <w:top w:val="none" w:sz="0" w:space="0" w:color="auto"/>
        <w:left w:val="none" w:sz="0" w:space="0" w:color="auto"/>
        <w:bottom w:val="none" w:sz="0" w:space="0" w:color="auto"/>
        <w:right w:val="none" w:sz="0" w:space="0" w:color="auto"/>
      </w:divBdr>
    </w:div>
    <w:div w:id="757949476">
      <w:bodyDiv w:val="1"/>
      <w:marLeft w:val="0"/>
      <w:marRight w:val="0"/>
      <w:marTop w:val="0"/>
      <w:marBottom w:val="0"/>
      <w:divBdr>
        <w:top w:val="none" w:sz="0" w:space="0" w:color="auto"/>
        <w:left w:val="none" w:sz="0" w:space="0" w:color="auto"/>
        <w:bottom w:val="none" w:sz="0" w:space="0" w:color="auto"/>
        <w:right w:val="none" w:sz="0" w:space="0" w:color="auto"/>
      </w:divBdr>
    </w:div>
    <w:div w:id="758067200">
      <w:bodyDiv w:val="1"/>
      <w:marLeft w:val="0"/>
      <w:marRight w:val="0"/>
      <w:marTop w:val="0"/>
      <w:marBottom w:val="0"/>
      <w:divBdr>
        <w:top w:val="none" w:sz="0" w:space="0" w:color="auto"/>
        <w:left w:val="none" w:sz="0" w:space="0" w:color="auto"/>
        <w:bottom w:val="none" w:sz="0" w:space="0" w:color="auto"/>
        <w:right w:val="none" w:sz="0" w:space="0" w:color="auto"/>
      </w:divBdr>
    </w:div>
    <w:div w:id="758988636">
      <w:bodyDiv w:val="1"/>
      <w:marLeft w:val="0"/>
      <w:marRight w:val="0"/>
      <w:marTop w:val="0"/>
      <w:marBottom w:val="0"/>
      <w:divBdr>
        <w:top w:val="none" w:sz="0" w:space="0" w:color="auto"/>
        <w:left w:val="none" w:sz="0" w:space="0" w:color="auto"/>
        <w:bottom w:val="none" w:sz="0" w:space="0" w:color="auto"/>
        <w:right w:val="none" w:sz="0" w:space="0" w:color="auto"/>
      </w:divBdr>
    </w:div>
    <w:div w:id="758990949">
      <w:bodyDiv w:val="1"/>
      <w:marLeft w:val="0"/>
      <w:marRight w:val="0"/>
      <w:marTop w:val="0"/>
      <w:marBottom w:val="0"/>
      <w:divBdr>
        <w:top w:val="none" w:sz="0" w:space="0" w:color="auto"/>
        <w:left w:val="none" w:sz="0" w:space="0" w:color="auto"/>
        <w:bottom w:val="none" w:sz="0" w:space="0" w:color="auto"/>
        <w:right w:val="none" w:sz="0" w:space="0" w:color="auto"/>
      </w:divBdr>
    </w:div>
    <w:div w:id="759064714">
      <w:bodyDiv w:val="1"/>
      <w:marLeft w:val="0"/>
      <w:marRight w:val="0"/>
      <w:marTop w:val="0"/>
      <w:marBottom w:val="0"/>
      <w:divBdr>
        <w:top w:val="none" w:sz="0" w:space="0" w:color="auto"/>
        <w:left w:val="none" w:sz="0" w:space="0" w:color="auto"/>
        <w:bottom w:val="none" w:sz="0" w:space="0" w:color="auto"/>
        <w:right w:val="none" w:sz="0" w:space="0" w:color="auto"/>
      </w:divBdr>
    </w:div>
    <w:div w:id="759449405">
      <w:bodyDiv w:val="1"/>
      <w:marLeft w:val="0"/>
      <w:marRight w:val="0"/>
      <w:marTop w:val="0"/>
      <w:marBottom w:val="0"/>
      <w:divBdr>
        <w:top w:val="none" w:sz="0" w:space="0" w:color="auto"/>
        <w:left w:val="none" w:sz="0" w:space="0" w:color="auto"/>
        <w:bottom w:val="none" w:sz="0" w:space="0" w:color="auto"/>
        <w:right w:val="none" w:sz="0" w:space="0" w:color="auto"/>
      </w:divBdr>
    </w:div>
    <w:div w:id="759714561">
      <w:bodyDiv w:val="1"/>
      <w:marLeft w:val="0"/>
      <w:marRight w:val="0"/>
      <w:marTop w:val="0"/>
      <w:marBottom w:val="0"/>
      <w:divBdr>
        <w:top w:val="none" w:sz="0" w:space="0" w:color="auto"/>
        <w:left w:val="none" w:sz="0" w:space="0" w:color="auto"/>
        <w:bottom w:val="none" w:sz="0" w:space="0" w:color="auto"/>
        <w:right w:val="none" w:sz="0" w:space="0" w:color="auto"/>
      </w:divBdr>
    </w:div>
    <w:div w:id="759764824">
      <w:bodyDiv w:val="1"/>
      <w:marLeft w:val="0"/>
      <w:marRight w:val="0"/>
      <w:marTop w:val="0"/>
      <w:marBottom w:val="0"/>
      <w:divBdr>
        <w:top w:val="none" w:sz="0" w:space="0" w:color="auto"/>
        <w:left w:val="none" w:sz="0" w:space="0" w:color="auto"/>
        <w:bottom w:val="none" w:sz="0" w:space="0" w:color="auto"/>
        <w:right w:val="none" w:sz="0" w:space="0" w:color="auto"/>
      </w:divBdr>
    </w:div>
    <w:div w:id="759908703">
      <w:bodyDiv w:val="1"/>
      <w:marLeft w:val="0"/>
      <w:marRight w:val="0"/>
      <w:marTop w:val="0"/>
      <w:marBottom w:val="0"/>
      <w:divBdr>
        <w:top w:val="none" w:sz="0" w:space="0" w:color="auto"/>
        <w:left w:val="none" w:sz="0" w:space="0" w:color="auto"/>
        <w:bottom w:val="none" w:sz="0" w:space="0" w:color="auto"/>
        <w:right w:val="none" w:sz="0" w:space="0" w:color="auto"/>
      </w:divBdr>
    </w:div>
    <w:div w:id="760226139">
      <w:bodyDiv w:val="1"/>
      <w:marLeft w:val="0"/>
      <w:marRight w:val="0"/>
      <w:marTop w:val="0"/>
      <w:marBottom w:val="0"/>
      <w:divBdr>
        <w:top w:val="none" w:sz="0" w:space="0" w:color="auto"/>
        <w:left w:val="none" w:sz="0" w:space="0" w:color="auto"/>
        <w:bottom w:val="none" w:sz="0" w:space="0" w:color="auto"/>
        <w:right w:val="none" w:sz="0" w:space="0" w:color="auto"/>
      </w:divBdr>
    </w:div>
    <w:div w:id="760682489">
      <w:bodyDiv w:val="1"/>
      <w:marLeft w:val="0"/>
      <w:marRight w:val="0"/>
      <w:marTop w:val="0"/>
      <w:marBottom w:val="0"/>
      <w:divBdr>
        <w:top w:val="none" w:sz="0" w:space="0" w:color="auto"/>
        <w:left w:val="none" w:sz="0" w:space="0" w:color="auto"/>
        <w:bottom w:val="none" w:sz="0" w:space="0" w:color="auto"/>
        <w:right w:val="none" w:sz="0" w:space="0" w:color="auto"/>
      </w:divBdr>
    </w:div>
    <w:div w:id="760955292">
      <w:bodyDiv w:val="1"/>
      <w:marLeft w:val="0"/>
      <w:marRight w:val="0"/>
      <w:marTop w:val="0"/>
      <w:marBottom w:val="0"/>
      <w:divBdr>
        <w:top w:val="none" w:sz="0" w:space="0" w:color="auto"/>
        <w:left w:val="none" w:sz="0" w:space="0" w:color="auto"/>
        <w:bottom w:val="none" w:sz="0" w:space="0" w:color="auto"/>
        <w:right w:val="none" w:sz="0" w:space="0" w:color="auto"/>
      </w:divBdr>
    </w:div>
    <w:div w:id="761610480">
      <w:bodyDiv w:val="1"/>
      <w:marLeft w:val="0"/>
      <w:marRight w:val="0"/>
      <w:marTop w:val="0"/>
      <w:marBottom w:val="0"/>
      <w:divBdr>
        <w:top w:val="none" w:sz="0" w:space="0" w:color="auto"/>
        <w:left w:val="none" w:sz="0" w:space="0" w:color="auto"/>
        <w:bottom w:val="none" w:sz="0" w:space="0" w:color="auto"/>
        <w:right w:val="none" w:sz="0" w:space="0" w:color="auto"/>
      </w:divBdr>
    </w:div>
    <w:div w:id="762188753">
      <w:bodyDiv w:val="1"/>
      <w:marLeft w:val="0"/>
      <w:marRight w:val="0"/>
      <w:marTop w:val="0"/>
      <w:marBottom w:val="0"/>
      <w:divBdr>
        <w:top w:val="none" w:sz="0" w:space="0" w:color="auto"/>
        <w:left w:val="none" w:sz="0" w:space="0" w:color="auto"/>
        <w:bottom w:val="none" w:sz="0" w:space="0" w:color="auto"/>
        <w:right w:val="none" w:sz="0" w:space="0" w:color="auto"/>
      </w:divBdr>
    </w:div>
    <w:div w:id="762381121">
      <w:bodyDiv w:val="1"/>
      <w:marLeft w:val="0"/>
      <w:marRight w:val="0"/>
      <w:marTop w:val="0"/>
      <w:marBottom w:val="0"/>
      <w:divBdr>
        <w:top w:val="none" w:sz="0" w:space="0" w:color="auto"/>
        <w:left w:val="none" w:sz="0" w:space="0" w:color="auto"/>
        <w:bottom w:val="none" w:sz="0" w:space="0" w:color="auto"/>
        <w:right w:val="none" w:sz="0" w:space="0" w:color="auto"/>
      </w:divBdr>
    </w:div>
    <w:div w:id="762384557">
      <w:bodyDiv w:val="1"/>
      <w:marLeft w:val="0"/>
      <w:marRight w:val="0"/>
      <w:marTop w:val="0"/>
      <w:marBottom w:val="0"/>
      <w:divBdr>
        <w:top w:val="none" w:sz="0" w:space="0" w:color="auto"/>
        <w:left w:val="none" w:sz="0" w:space="0" w:color="auto"/>
        <w:bottom w:val="none" w:sz="0" w:space="0" w:color="auto"/>
        <w:right w:val="none" w:sz="0" w:space="0" w:color="auto"/>
      </w:divBdr>
    </w:div>
    <w:div w:id="762801657">
      <w:bodyDiv w:val="1"/>
      <w:marLeft w:val="0"/>
      <w:marRight w:val="0"/>
      <w:marTop w:val="0"/>
      <w:marBottom w:val="0"/>
      <w:divBdr>
        <w:top w:val="none" w:sz="0" w:space="0" w:color="auto"/>
        <w:left w:val="none" w:sz="0" w:space="0" w:color="auto"/>
        <w:bottom w:val="none" w:sz="0" w:space="0" w:color="auto"/>
        <w:right w:val="none" w:sz="0" w:space="0" w:color="auto"/>
      </w:divBdr>
    </w:div>
    <w:div w:id="763037531">
      <w:bodyDiv w:val="1"/>
      <w:marLeft w:val="0"/>
      <w:marRight w:val="0"/>
      <w:marTop w:val="0"/>
      <w:marBottom w:val="0"/>
      <w:divBdr>
        <w:top w:val="none" w:sz="0" w:space="0" w:color="auto"/>
        <w:left w:val="none" w:sz="0" w:space="0" w:color="auto"/>
        <w:bottom w:val="none" w:sz="0" w:space="0" w:color="auto"/>
        <w:right w:val="none" w:sz="0" w:space="0" w:color="auto"/>
      </w:divBdr>
    </w:div>
    <w:div w:id="763234662">
      <w:bodyDiv w:val="1"/>
      <w:marLeft w:val="0"/>
      <w:marRight w:val="0"/>
      <w:marTop w:val="0"/>
      <w:marBottom w:val="0"/>
      <w:divBdr>
        <w:top w:val="none" w:sz="0" w:space="0" w:color="auto"/>
        <w:left w:val="none" w:sz="0" w:space="0" w:color="auto"/>
        <w:bottom w:val="none" w:sz="0" w:space="0" w:color="auto"/>
        <w:right w:val="none" w:sz="0" w:space="0" w:color="auto"/>
      </w:divBdr>
    </w:div>
    <w:div w:id="763308327">
      <w:bodyDiv w:val="1"/>
      <w:marLeft w:val="0"/>
      <w:marRight w:val="0"/>
      <w:marTop w:val="0"/>
      <w:marBottom w:val="0"/>
      <w:divBdr>
        <w:top w:val="none" w:sz="0" w:space="0" w:color="auto"/>
        <w:left w:val="none" w:sz="0" w:space="0" w:color="auto"/>
        <w:bottom w:val="none" w:sz="0" w:space="0" w:color="auto"/>
        <w:right w:val="none" w:sz="0" w:space="0" w:color="auto"/>
      </w:divBdr>
    </w:div>
    <w:div w:id="763576110">
      <w:bodyDiv w:val="1"/>
      <w:marLeft w:val="0"/>
      <w:marRight w:val="0"/>
      <w:marTop w:val="0"/>
      <w:marBottom w:val="0"/>
      <w:divBdr>
        <w:top w:val="none" w:sz="0" w:space="0" w:color="auto"/>
        <w:left w:val="none" w:sz="0" w:space="0" w:color="auto"/>
        <w:bottom w:val="none" w:sz="0" w:space="0" w:color="auto"/>
        <w:right w:val="none" w:sz="0" w:space="0" w:color="auto"/>
      </w:divBdr>
    </w:div>
    <w:div w:id="764113940">
      <w:bodyDiv w:val="1"/>
      <w:marLeft w:val="0"/>
      <w:marRight w:val="0"/>
      <w:marTop w:val="0"/>
      <w:marBottom w:val="0"/>
      <w:divBdr>
        <w:top w:val="none" w:sz="0" w:space="0" w:color="auto"/>
        <w:left w:val="none" w:sz="0" w:space="0" w:color="auto"/>
        <w:bottom w:val="none" w:sz="0" w:space="0" w:color="auto"/>
        <w:right w:val="none" w:sz="0" w:space="0" w:color="auto"/>
      </w:divBdr>
    </w:div>
    <w:div w:id="764154716">
      <w:bodyDiv w:val="1"/>
      <w:marLeft w:val="0"/>
      <w:marRight w:val="0"/>
      <w:marTop w:val="0"/>
      <w:marBottom w:val="0"/>
      <w:divBdr>
        <w:top w:val="none" w:sz="0" w:space="0" w:color="auto"/>
        <w:left w:val="none" w:sz="0" w:space="0" w:color="auto"/>
        <w:bottom w:val="none" w:sz="0" w:space="0" w:color="auto"/>
        <w:right w:val="none" w:sz="0" w:space="0" w:color="auto"/>
      </w:divBdr>
    </w:div>
    <w:div w:id="764299979">
      <w:bodyDiv w:val="1"/>
      <w:marLeft w:val="0"/>
      <w:marRight w:val="0"/>
      <w:marTop w:val="0"/>
      <w:marBottom w:val="0"/>
      <w:divBdr>
        <w:top w:val="none" w:sz="0" w:space="0" w:color="auto"/>
        <w:left w:val="none" w:sz="0" w:space="0" w:color="auto"/>
        <w:bottom w:val="none" w:sz="0" w:space="0" w:color="auto"/>
        <w:right w:val="none" w:sz="0" w:space="0" w:color="auto"/>
      </w:divBdr>
    </w:div>
    <w:div w:id="764425775">
      <w:bodyDiv w:val="1"/>
      <w:marLeft w:val="0"/>
      <w:marRight w:val="0"/>
      <w:marTop w:val="0"/>
      <w:marBottom w:val="0"/>
      <w:divBdr>
        <w:top w:val="none" w:sz="0" w:space="0" w:color="auto"/>
        <w:left w:val="none" w:sz="0" w:space="0" w:color="auto"/>
        <w:bottom w:val="none" w:sz="0" w:space="0" w:color="auto"/>
        <w:right w:val="none" w:sz="0" w:space="0" w:color="auto"/>
      </w:divBdr>
    </w:div>
    <w:div w:id="764570937">
      <w:bodyDiv w:val="1"/>
      <w:marLeft w:val="0"/>
      <w:marRight w:val="0"/>
      <w:marTop w:val="0"/>
      <w:marBottom w:val="0"/>
      <w:divBdr>
        <w:top w:val="none" w:sz="0" w:space="0" w:color="auto"/>
        <w:left w:val="none" w:sz="0" w:space="0" w:color="auto"/>
        <w:bottom w:val="none" w:sz="0" w:space="0" w:color="auto"/>
        <w:right w:val="none" w:sz="0" w:space="0" w:color="auto"/>
      </w:divBdr>
    </w:div>
    <w:div w:id="764615644">
      <w:bodyDiv w:val="1"/>
      <w:marLeft w:val="0"/>
      <w:marRight w:val="0"/>
      <w:marTop w:val="0"/>
      <w:marBottom w:val="0"/>
      <w:divBdr>
        <w:top w:val="none" w:sz="0" w:space="0" w:color="auto"/>
        <w:left w:val="none" w:sz="0" w:space="0" w:color="auto"/>
        <w:bottom w:val="none" w:sz="0" w:space="0" w:color="auto"/>
        <w:right w:val="none" w:sz="0" w:space="0" w:color="auto"/>
      </w:divBdr>
    </w:div>
    <w:div w:id="764618758">
      <w:bodyDiv w:val="1"/>
      <w:marLeft w:val="0"/>
      <w:marRight w:val="0"/>
      <w:marTop w:val="0"/>
      <w:marBottom w:val="0"/>
      <w:divBdr>
        <w:top w:val="none" w:sz="0" w:space="0" w:color="auto"/>
        <w:left w:val="none" w:sz="0" w:space="0" w:color="auto"/>
        <w:bottom w:val="none" w:sz="0" w:space="0" w:color="auto"/>
        <w:right w:val="none" w:sz="0" w:space="0" w:color="auto"/>
      </w:divBdr>
    </w:div>
    <w:div w:id="764879798">
      <w:bodyDiv w:val="1"/>
      <w:marLeft w:val="0"/>
      <w:marRight w:val="0"/>
      <w:marTop w:val="0"/>
      <w:marBottom w:val="0"/>
      <w:divBdr>
        <w:top w:val="none" w:sz="0" w:space="0" w:color="auto"/>
        <w:left w:val="none" w:sz="0" w:space="0" w:color="auto"/>
        <w:bottom w:val="none" w:sz="0" w:space="0" w:color="auto"/>
        <w:right w:val="none" w:sz="0" w:space="0" w:color="auto"/>
      </w:divBdr>
    </w:div>
    <w:div w:id="765006721">
      <w:bodyDiv w:val="1"/>
      <w:marLeft w:val="0"/>
      <w:marRight w:val="0"/>
      <w:marTop w:val="0"/>
      <w:marBottom w:val="0"/>
      <w:divBdr>
        <w:top w:val="none" w:sz="0" w:space="0" w:color="auto"/>
        <w:left w:val="none" w:sz="0" w:space="0" w:color="auto"/>
        <w:bottom w:val="none" w:sz="0" w:space="0" w:color="auto"/>
        <w:right w:val="none" w:sz="0" w:space="0" w:color="auto"/>
      </w:divBdr>
    </w:div>
    <w:div w:id="765807407">
      <w:bodyDiv w:val="1"/>
      <w:marLeft w:val="0"/>
      <w:marRight w:val="0"/>
      <w:marTop w:val="0"/>
      <w:marBottom w:val="0"/>
      <w:divBdr>
        <w:top w:val="none" w:sz="0" w:space="0" w:color="auto"/>
        <w:left w:val="none" w:sz="0" w:space="0" w:color="auto"/>
        <w:bottom w:val="none" w:sz="0" w:space="0" w:color="auto"/>
        <w:right w:val="none" w:sz="0" w:space="0" w:color="auto"/>
      </w:divBdr>
    </w:div>
    <w:div w:id="766535059">
      <w:bodyDiv w:val="1"/>
      <w:marLeft w:val="0"/>
      <w:marRight w:val="0"/>
      <w:marTop w:val="0"/>
      <w:marBottom w:val="0"/>
      <w:divBdr>
        <w:top w:val="none" w:sz="0" w:space="0" w:color="auto"/>
        <w:left w:val="none" w:sz="0" w:space="0" w:color="auto"/>
        <w:bottom w:val="none" w:sz="0" w:space="0" w:color="auto"/>
        <w:right w:val="none" w:sz="0" w:space="0" w:color="auto"/>
      </w:divBdr>
    </w:div>
    <w:div w:id="767236013">
      <w:bodyDiv w:val="1"/>
      <w:marLeft w:val="0"/>
      <w:marRight w:val="0"/>
      <w:marTop w:val="0"/>
      <w:marBottom w:val="0"/>
      <w:divBdr>
        <w:top w:val="none" w:sz="0" w:space="0" w:color="auto"/>
        <w:left w:val="none" w:sz="0" w:space="0" w:color="auto"/>
        <w:bottom w:val="none" w:sz="0" w:space="0" w:color="auto"/>
        <w:right w:val="none" w:sz="0" w:space="0" w:color="auto"/>
      </w:divBdr>
    </w:div>
    <w:div w:id="767502051">
      <w:bodyDiv w:val="1"/>
      <w:marLeft w:val="0"/>
      <w:marRight w:val="0"/>
      <w:marTop w:val="0"/>
      <w:marBottom w:val="0"/>
      <w:divBdr>
        <w:top w:val="none" w:sz="0" w:space="0" w:color="auto"/>
        <w:left w:val="none" w:sz="0" w:space="0" w:color="auto"/>
        <w:bottom w:val="none" w:sz="0" w:space="0" w:color="auto"/>
        <w:right w:val="none" w:sz="0" w:space="0" w:color="auto"/>
      </w:divBdr>
    </w:div>
    <w:div w:id="768045797">
      <w:bodyDiv w:val="1"/>
      <w:marLeft w:val="0"/>
      <w:marRight w:val="0"/>
      <w:marTop w:val="0"/>
      <w:marBottom w:val="0"/>
      <w:divBdr>
        <w:top w:val="none" w:sz="0" w:space="0" w:color="auto"/>
        <w:left w:val="none" w:sz="0" w:space="0" w:color="auto"/>
        <w:bottom w:val="none" w:sz="0" w:space="0" w:color="auto"/>
        <w:right w:val="none" w:sz="0" w:space="0" w:color="auto"/>
      </w:divBdr>
    </w:div>
    <w:div w:id="768239807">
      <w:bodyDiv w:val="1"/>
      <w:marLeft w:val="0"/>
      <w:marRight w:val="0"/>
      <w:marTop w:val="0"/>
      <w:marBottom w:val="0"/>
      <w:divBdr>
        <w:top w:val="none" w:sz="0" w:space="0" w:color="auto"/>
        <w:left w:val="none" w:sz="0" w:space="0" w:color="auto"/>
        <w:bottom w:val="none" w:sz="0" w:space="0" w:color="auto"/>
        <w:right w:val="none" w:sz="0" w:space="0" w:color="auto"/>
      </w:divBdr>
    </w:div>
    <w:div w:id="768309559">
      <w:bodyDiv w:val="1"/>
      <w:marLeft w:val="0"/>
      <w:marRight w:val="0"/>
      <w:marTop w:val="0"/>
      <w:marBottom w:val="0"/>
      <w:divBdr>
        <w:top w:val="none" w:sz="0" w:space="0" w:color="auto"/>
        <w:left w:val="none" w:sz="0" w:space="0" w:color="auto"/>
        <w:bottom w:val="none" w:sz="0" w:space="0" w:color="auto"/>
        <w:right w:val="none" w:sz="0" w:space="0" w:color="auto"/>
      </w:divBdr>
    </w:div>
    <w:div w:id="768426900">
      <w:bodyDiv w:val="1"/>
      <w:marLeft w:val="0"/>
      <w:marRight w:val="0"/>
      <w:marTop w:val="0"/>
      <w:marBottom w:val="0"/>
      <w:divBdr>
        <w:top w:val="none" w:sz="0" w:space="0" w:color="auto"/>
        <w:left w:val="none" w:sz="0" w:space="0" w:color="auto"/>
        <w:bottom w:val="none" w:sz="0" w:space="0" w:color="auto"/>
        <w:right w:val="none" w:sz="0" w:space="0" w:color="auto"/>
      </w:divBdr>
    </w:div>
    <w:div w:id="768820151">
      <w:bodyDiv w:val="1"/>
      <w:marLeft w:val="0"/>
      <w:marRight w:val="0"/>
      <w:marTop w:val="0"/>
      <w:marBottom w:val="0"/>
      <w:divBdr>
        <w:top w:val="none" w:sz="0" w:space="0" w:color="auto"/>
        <w:left w:val="none" w:sz="0" w:space="0" w:color="auto"/>
        <w:bottom w:val="none" w:sz="0" w:space="0" w:color="auto"/>
        <w:right w:val="none" w:sz="0" w:space="0" w:color="auto"/>
      </w:divBdr>
      <w:divsChild>
        <w:div w:id="574970263">
          <w:marLeft w:val="0"/>
          <w:marRight w:val="0"/>
          <w:marTop w:val="180"/>
          <w:marBottom w:val="180"/>
          <w:divBdr>
            <w:top w:val="none" w:sz="0" w:space="0" w:color="auto"/>
            <w:left w:val="none" w:sz="0" w:space="0" w:color="auto"/>
            <w:bottom w:val="none" w:sz="0" w:space="0" w:color="auto"/>
            <w:right w:val="none" w:sz="0" w:space="0" w:color="auto"/>
          </w:divBdr>
        </w:div>
      </w:divsChild>
    </w:div>
    <w:div w:id="768894923">
      <w:bodyDiv w:val="1"/>
      <w:marLeft w:val="0"/>
      <w:marRight w:val="0"/>
      <w:marTop w:val="0"/>
      <w:marBottom w:val="0"/>
      <w:divBdr>
        <w:top w:val="none" w:sz="0" w:space="0" w:color="auto"/>
        <w:left w:val="none" w:sz="0" w:space="0" w:color="auto"/>
        <w:bottom w:val="none" w:sz="0" w:space="0" w:color="auto"/>
        <w:right w:val="none" w:sz="0" w:space="0" w:color="auto"/>
      </w:divBdr>
    </w:div>
    <w:div w:id="769544656">
      <w:bodyDiv w:val="1"/>
      <w:marLeft w:val="0"/>
      <w:marRight w:val="0"/>
      <w:marTop w:val="0"/>
      <w:marBottom w:val="0"/>
      <w:divBdr>
        <w:top w:val="none" w:sz="0" w:space="0" w:color="auto"/>
        <w:left w:val="none" w:sz="0" w:space="0" w:color="auto"/>
        <w:bottom w:val="none" w:sz="0" w:space="0" w:color="auto"/>
        <w:right w:val="none" w:sz="0" w:space="0" w:color="auto"/>
      </w:divBdr>
    </w:div>
    <w:div w:id="769589715">
      <w:bodyDiv w:val="1"/>
      <w:marLeft w:val="0"/>
      <w:marRight w:val="0"/>
      <w:marTop w:val="0"/>
      <w:marBottom w:val="0"/>
      <w:divBdr>
        <w:top w:val="none" w:sz="0" w:space="0" w:color="auto"/>
        <w:left w:val="none" w:sz="0" w:space="0" w:color="auto"/>
        <w:bottom w:val="none" w:sz="0" w:space="0" w:color="auto"/>
        <w:right w:val="none" w:sz="0" w:space="0" w:color="auto"/>
      </w:divBdr>
    </w:div>
    <w:div w:id="770009597">
      <w:bodyDiv w:val="1"/>
      <w:marLeft w:val="0"/>
      <w:marRight w:val="0"/>
      <w:marTop w:val="0"/>
      <w:marBottom w:val="0"/>
      <w:divBdr>
        <w:top w:val="none" w:sz="0" w:space="0" w:color="auto"/>
        <w:left w:val="none" w:sz="0" w:space="0" w:color="auto"/>
        <w:bottom w:val="none" w:sz="0" w:space="0" w:color="auto"/>
        <w:right w:val="none" w:sz="0" w:space="0" w:color="auto"/>
      </w:divBdr>
    </w:div>
    <w:div w:id="770273341">
      <w:bodyDiv w:val="1"/>
      <w:marLeft w:val="0"/>
      <w:marRight w:val="0"/>
      <w:marTop w:val="0"/>
      <w:marBottom w:val="0"/>
      <w:divBdr>
        <w:top w:val="none" w:sz="0" w:space="0" w:color="auto"/>
        <w:left w:val="none" w:sz="0" w:space="0" w:color="auto"/>
        <w:bottom w:val="none" w:sz="0" w:space="0" w:color="auto"/>
        <w:right w:val="none" w:sz="0" w:space="0" w:color="auto"/>
      </w:divBdr>
    </w:div>
    <w:div w:id="770782838">
      <w:bodyDiv w:val="1"/>
      <w:marLeft w:val="0"/>
      <w:marRight w:val="0"/>
      <w:marTop w:val="0"/>
      <w:marBottom w:val="0"/>
      <w:divBdr>
        <w:top w:val="none" w:sz="0" w:space="0" w:color="auto"/>
        <w:left w:val="none" w:sz="0" w:space="0" w:color="auto"/>
        <w:bottom w:val="none" w:sz="0" w:space="0" w:color="auto"/>
        <w:right w:val="none" w:sz="0" w:space="0" w:color="auto"/>
      </w:divBdr>
    </w:div>
    <w:div w:id="770973811">
      <w:bodyDiv w:val="1"/>
      <w:marLeft w:val="0"/>
      <w:marRight w:val="0"/>
      <w:marTop w:val="0"/>
      <w:marBottom w:val="0"/>
      <w:divBdr>
        <w:top w:val="none" w:sz="0" w:space="0" w:color="auto"/>
        <w:left w:val="none" w:sz="0" w:space="0" w:color="auto"/>
        <w:bottom w:val="none" w:sz="0" w:space="0" w:color="auto"/>
        <w:right w:val="none" w:sz="0" w:space="0" w:color="auto"/>
      </w:divBdr>
    </w:div>
    <w:div w:id="771359235">
      <w:bodyDiv w:val="1"/>
      <w:marLeft w:val="0"/>
      <w:marRight w:val="0"/>
      <w:marTop w:val="0"/>
      <w:marBottom w:val="0"/>
      <w:divBdr>
        <w:top w:val="none" w:sz="0" w:space="0" w:color="auto"/>
        <w:left w:val="none" w:sz="0" w:space="0" w:color="auto"/>
        <w:bottom w:val="none" w:sz="0" w:space="0" w:color="auto"/>
        <w:right w:val="none" w:sz="0" w:space="0" w:color="auto"/>
      </w:divBdr>
    </w:div>
    <w:div w:id="771360254">
      <w:bodyDiv w:val="1"/>
      <w:marLeft w:val="0"/>
      <w:marRight w:val="0"/>
      <w:marTop w:val="0"/>
      <w:marBottom w:val="0"/>
      <w:divBdr>
        <w:top w:val="none" w:sz="0" w:space="0" w:color="auto"/>
        <w:left w:val="none" w:sz="0" w:space="0" w:color="auto"/>
        <w:bottom w:val="none" w:sz="0" w:space="0" w:color="auto"/>
        <w:right w:val="none" w:sz="0" w:space="0" w:color="auto"/>
      </w:divBdr>
    </w:div>
    <w:div w:id="771511686">
      <w:bodyDiv w:val="1"/>
      <w:marLeft w:val="0"/>
      <w:marRight w:val="0"/>
      <w:marTop w:val="0"/>
      <w:marBottom w:val="0"/>
      <w:divBdr>
        <w:top w:val="none" w:sz="0" w:space="0" w:color="auto"/>
        <w:left w:val="none" w:sz="0" w:space="0" w:color="auto"/>
        <w:bottom w:val="none" w:sz="0" w:space="0" w:color="auto"/>
        <w:right w:val="none" w:sz="0" w:space="0" w:color="auto"/>
      </w:divBdr>
    </w:div>
    <w:div w:id="771584620">
      <w:bodyDiv w:val="1"/>
      <w:marLeft w:val="0"/>
      <w:marRight w:val="0"/>
      <w:marTop w:val="0"/>
      <w:marBottom w:val="0"/>
      <w:divBdr>
        <w:top w:val="none" w:sz="0" w:space="0" w:color="auto"/>
        <w:left w:val="none" w:sz="0" w:space="0" w:color="auto"/>
        <w:bottom w:val="none" w:sz="0" w:space="0" w:color="auto"/>
        <w:right w:val="none" w:sz="0" w:space="0" w:color="auto"/>
      </w:divBdr>
    </w:div>
    <w:div w:id="772087728">
      <w:bodyDiv w:val="1"/>
      <w:marLeft w:val="0"/>
      <w:marRight w:val="0"/>
      <w:marTop w:val="0"/>
      <w:marBottom w:val="0"/>
      <w:divBdr>
        <w:top w:val="none" w:sz="0" w:space="0" w:color="auto"/>
        <w:left w:val="none" w:sz="0" w:space="0" w:color="auto"/>
        <w:bottom w:val="none" w:sz="0" w:space="0" w:color="auto"/>
        <w:right w:val="none" w:sz="0" w:space="0" w:color="auto"/>
      </w:divBdr>
    </w:div>
    <w:div w:id="772088067">
      <w:bodyDiv w:val="1"/>
      <w:marLeft w:val="0"/>
      <w:marRight w:val="0"/>
      <w:marTop w:val="0"/>
      <w:marBottom w:val="0"/>
      <w:divBdr>
        <w:top w:val="none" w:sz="0" w:space="0" w:color="auto"/>
        <w:left w:val="none" w:sz="0" w:space="0" w:color="auto"/>
        <w:bottom w:val="none" w:sz="0" w:space="0" w:color="auto"/>
        <w:right w:val="none" w:sz="0" w:space="0" w:color="auto"/>
      </w:divBdr>
    </w:div>
    <w:div w:id="772164580">
      <w:bodyDiv w:val="1"/>
      <w:marLeft w:val="0"/>
      <w:marRight w:val="0"/>
      <w:marTop w:val="0"/>
      <w:marBottom w:val="0"/>
      <w:divBdr>
        <w:top w:val="none" w:sz="0" w:space="0" w:color="auto"/>
        <w:left w:val="none" w:sz="0" w:space="0" w:color="auto"/>
        <w:bottom w:val="none" w:sz="0" w:space="0" w:color="auto"/>
        <w:right w:val="none" w:sz="0" w:space="0" w:color="auto"/>
      </w:divBdr>
    </w:div>
    <w:div w:id="772363350">
      <w:bodyDiv w:val="1"/>
      <w:marLeft w:val="0"/>
      <w:marRight w:val="0"/>
      <w:marTop w:val="0"/>
      <w:marBottom w:val="0"/>
      <w:divBdr>
        <w:top w:val="none" w:sz="0" w:space="0" w:color="auto"/>
        <w:left w:val="none" w:sz="0" w:space="0" w:color="auto"/>
        <w:bottom w:val="none" w:sz="0" w:space="0" w:color="auto"/>
        <w:right w:val="none" w:sz="0" w:space="0" w:color="auto"/>
      </w:divBdr>
    </w:div>
    <w:div w:id="773867586">
      <w:bodyDiv w:val="1"/>
      <w:marLeft w:val="0"/>
      <w:marRight w:val="0"/>
      <w:marTop w:val="0"/>
      <w:marBottom w:val="0"/>
      <w:divBdr>
        <w:top w:val="none" w:sz="0" w:space="0" w:color="auto"/>
        <w:left w:val="none" w:sz="0" w:space="0" w:color="auto"/>
        <w:bottom w:val="none" w:sz="0" w:space="0" w:color="auto"/>
        <w:right w:val="none" w:sz="0" w:space="0" w:color="auto"/>
      </w:divBdr>
    </w:div>
    <w:div w:id="773987508">
      <w:bodyDiv w:val="1"/>
      <w:marLeft w:val="0"/>
      <w:marRight w:val="0"/>
      <w:marTop w:val="0"/>
      <w:marBottom w:val="0"/>
      <w:divBdr>
        <w:top w:val="none" w:sz="0" w:space="0" w:color="auto"/>
        <w:left w:val="none" w:sz="0" w:space="0" w:color="auto"/>
        <w:bottom w:val="none" w:sz="0" w:space="0" w:color="auto"/>
        <w:right w:val="none" w:sz="0" w:space="0" w:color="auto"/>
      </w:divBdr>
    </w:div>
    <w:div w:id="774059554">
      <w:bodyDiv w:val="1"/>
      <w:marLeft w:val="0"/>
      <w:marRight w:val="0"/>
      <w:marTop w:val="0"/>
      <w:marBottom w:val="0"/>
      <w:divBdr>
        <w:top w:val="none" w:sz="0" w:space="0" w:color="auto"/>
        <w:left w:val="none" w:sz="0" w:space="0" w:color="auto"/>
        <w:bottom w:val="none" w:sz="0" w:space="0" w:color="auto"/>
        <w:right w:val="none" w:sz="0" w:space="0" w:color="auto"/>
      </w:divBdr>
    </w:div>
    <w:div w:id="774524053">
      <w:bodyDiv w:val="1"/>
      <w:marLeft w:val="0"/>
      <w:marRight w:val="0"/>
      <w:marTop w:val="0"/>
      <w:marBottom w:val="0"/>
      <w:divBdr>
        <w:top w:val="none" w:sz="0" w:space="0" w:color="auto"/>
        <w:left w:val="none" w:sz="0" w:space="0" w:color="auto"/>
        <w:bottom w:val="none" w:sz="0" w:space="0" w:color="auto"/>
        <w:right w:val="none" w:sz="0" w:space="0" w:color="auto"/>
      </w:divBdr>
    </w:div>
    <w:div w:id="774595401">
      <w:bodyDiv w:val="1"/>
      <w:marLeft w:val="0"/>
      <w:marRight w:val="0"/>
      <w:marTop w:val="0"/>
      <w:marBottom w:val="0"/>
      <w:divBdr>
        <w:top w:val="none" w:sz="0" w:space="0" w:color="auto"/>
        <w:left w:val="none" w:sz="0" w:space="0" w:color="auto"/>
        <w:bottom w:val="none" w:sz="0" w:space="0" w:color="auto"/>
        <w:right w:val="none" w:sz="0" w:space="0" w:color="auto"/>
      </w:divBdr>
    </w:div>
    <w:div w:id="774599448">
      <w:bodyDiv w:val="1"/>
      <w:marLeft w:val="0"/>
      <w:marRight w:val="0"/>
      <w:marTop w:val="0"/>
      <w:marBottom w:val="0"/>
      <w:divBdr>
        <w:top w:val="none" w:sz="0" w:space="0" w:color="auto"/>
        <w:left w:val="none" w:sz="0" w:space="0" w:color="auto"/>
        <w:bottom w:val="none" w:sz="0" w:space="0" w:color="auto"/>
        <w:right w:val="none" w:sz="0" w:space="0" w:color="auto"/>
      </w:divBdr>
    </w:div>
    <w:div w:id="774640307">
      <w:bodyDiv w:val="1"/>
      <w:marLeft w:val="0"/>
      <w:marRight w:val="0"/>
      <w:marTop w:val="0"/>
      <w:marBottom w:val="0"/>
      <w:divBdr>
        <w:top w:val="none" w:sz="0" w:space="0" w:color="auto"/>
        <w:left w:val="none" w:sz="0" w:space="0" w:color="auto"/>
        <w:bottom w:val="none" w:sz="0" w:space="0" w:color="auto"/>
        <w:right w:val="none" w:sz="0" w:space="0" w:color="auto"/>
      </w:divBdr>
    </w:div>
    <w:div w:id="774909573">
      <w:bodyDiv w:val="1"/>
      <w:marLeft w:val="0"/>
      <w:marRight w:val="0"/>
      <w:marTop w:val="0"/>
      <w:marBottom w:val="0"/>
      <w:divBdr>
        <w:top w:val="none" w:sz="0" w:space="0" w:color="auto"/>
        <w:left w:val="none" w:sz="0" w:space="0" w:color="auto"/>
        <w:bottom w:val="none" w:sz="0" w:space="0" w:color="auto"/>
        <w:right w:val="none" w:sz="0" w:space="0" w:color="auto"/>
      </w:divBdr>
    </w:div>
    <w:div w:id="775095360">
      <w:bodyDiv w:val="1"/>
      <w:marLeft w:val="0"/>
      <w:marRight w:val="0"/>
      <w:marTop w:val="0"/>
      <w:marBottom w:val="0"/>
      <w:divBdr>
        <w:top w:val="none" w:sz="0" w:space="0" w:color="auto"/>
        <w:left w:val="none" w:sz="0" w:space="0" w:color="auto"/>
        <w:bottom w:val="none" w:sz="0" w:space="0" w:color="auto"/>
        <w:right w:val="none" w:sz="0" w:space="0" w:color="auto"/>
      </w:divBdr>
    </w:div>
    <w:div w:id="775098109">
      <w:bodyDiv w:val="1"/>
      <w:marLeft w:val="0"/>
      <w:marRight w:val="0"/>
      <w:marTop w:val="0"/>
      <w:marBottom w:val="0"/>
      <w:divBdr>
        <w:top w:val="none" w:sz="0" w:space="0" w:color="auto"/>
        <w:left w:val="none" w:sz="0" w:space="0" w:color="auto"/>
        <w:bottom w:val="none" w:sz="0" w:space="0" w:color="auto"/>
        <w:right w:val="none" w:sz="0" w:space="0" w:color="auto"/>
      </w:divBdr>
    </w:div>
    <w:div w:id="775254829">
      <w:bodyDiv w:val="1"/>
      <w:marLeft w:val="0"/>
      <w:marRight w:val="0"/>
      <w:marTop w:val="0"/>
      <w:marBottom w:val="0"/>
      <w:divBdr>
        <w:top w:val="none" w:sz="0" w:space="0" w:color="auto"/>
        <w:left w:val="none" w:sz="0" w:space="0" w:color="auto"/>
        <w:bottom w:val="none" w:sz="0" w:space="0" w:color="auto"/>
        <w:right w:val="none" w:sz="0" w:space="0" w:color="auto"/>
      </w:divBdr>
    </w:div>
    <w:div w:id="775716547">
      <w:bodyDiv w:val="1"/>
      <w:marLeft w:val="0"/>
      <w:marRight w:val="0"/>
      <w:marTop w:val="0"/>
      <w:marBottom w:val="0"/>
      <w:divBdr>
        <w:top w:val="none" w:sz="0" w:space="0" w:color="auto"/>
        <w:left w:val="none" w:sz="0" w:space="0" w:color="auto"/>
        <w:bottom w:val="none" w:sz="0" w:space="0" w:color="auto"/>
        <w:right w:val="none" w:sz="0" w:space="0" w:color="auto"/>
      </w:divBdr>
    </w:div>
    <w:div w:id="776288527">
      <w:bodyDiv w:val="1"/>
      <w:marLeft w:val="0"/>
      <w:marRight w:val="0"/>
      <w:marTop w:val="0"/>
      <w:marBottom w:val="0"/>
      <w:divBdr>
        <w:top w:val="none" w:sz="0" w:space="0" w:color="auto"/>
        <w:left w:val="none" w:sz="0" w:space="0" w:color="auto"/>
        <w:bottom w:val="none" w:sz="0" w:space="0" w:color="auto"/>
        <w:right w:val="none" w:sz="0" w:space="0" w:color="auto"/>
      </w:divBdr>
    </w:div>
    <w:div w:id="776406903">
      <w:bodyDiv w:val="1"/>
      <w:marLeft w:val="0"/>
      <w:marRight w:val="0"/>
      <w:marTop w:val="0"/>
      <w:marBottom w:val="0"/>
      <w:divBdr>
        <w:top w:val="none" w:sz="0" w:space="0" w:color="auto"/>
        <w:left w:val="none" w:sz="0" w:space="0" w:color="auto"/>
        <w:bottom w:val="none" w:sz="0" w:space="0" w:color="auto"/>
        <w:right w:val="none" w:sz="0" w:space="0" w:color="auto"/>
      </w:divBdr>
    </w:div>
    <w:div w:id="776483405">
      <w:bodyDiv w:val="1"/>
      <w:marLeft w:val="0"/>
      <w:marRight w:val="0"/>
      <w:marTop w:val="0"/>
      <w:marBottom w:val="0"/>
      <w:divBdr>
        <w:top w:val="none" w:sz="0" w:space="0" w:color="auto"/>
        <w:left w:val="none" w:sz="0" w:space="0" w:color="auto"/>
        <w:bottom w:val="none" w:sz="0" w:space="0" w:color="auto"/>
        <w:right w:val="none" w:sz="0" w:space="0" w:color="auto"/>
      </w:divBdr>
    </w:div>
    <w:div w:id="776558099">
      <w:bodyDiv w:val="1"/>
      <w:marLeft w:val="0"/>
      <w:marRight w:val="0"/>
      <w:marTop w:val="0"/>
      <w:marBottom w:val="0"/>
      <w:divBdr>
        <w:top w:val="none" w:sz="0" w:space="0" w:color="auto"/>
        <w:left w:val="none" w:sz="0" w:space="0" w:color="auto"/>
        <w:bottom w:val="none" w:sz="0" w:space="0" w:color="auto"/>
        <w:right w:val="none" w:sz="0" w:space="0" w:color="auto"/>
      </w:divBdr>
    </w:div>
    <w:div w:id="776605085">
      <w:bodyDiv w:val="1"/>
      <w:marLeft w:val="0"/>
      <w:marRight w:val="0"/>
      <w:marTop w:val="0"/>
      <w:marBottom w:val="0"/>
      <w:divBdr>
        <w:top w:val="none" w:sz="0" w:space="0" w:color="auto"/>
        <w:left w:val="none" w:sz="0" w:space="0" w:color="auto"/>
        <w:bottom w:val="none" w:sz="0" w:space="0" w:color="auto"/>
        <w:right w:val="none" w:sz="0" w:space="0" w:color="auto"/>
      </w:divBdr>
    </w:div>
    <w:div w:id="776825287">
      <w:bodyDiv w:val="1"/>
      <w:marLeft w:val="0"/>
      <w:marRight w:val="0"/>
      <w:marTop w:val="0"/>
      <w:marBottom w:val="0"/>
      <w:divBdr>
        <w:top w:val="none" w:sz="0" w:space="0" w:color="auto"/>
        <w:left w:val="none" w:sz="0" w:space="0" w:color="auto"/>
        <w:bottom w:val="none" w:sz="0" w:space="0" w:color="auto"/>
        <w:right w:val="none" w:sz="0" w:space="0" w:color="auto"/>
      </w:divBdr>
    </w:div>
    <w:div w:id="777220407">
      <w:bodyDiv w:val="1"/>
      <w:marLeft w:val="0"/>
      <w:marRight w:val="0"/>
      <w:marTop w:val="0"/>
      <w:marBottom w:val="0"/>
      <w:divBdr>
        <w:top w:val="none" w:sz="0" w:space="0" w:color="auto"/>
        <w:left w:val="none" w:sz="0" w:space="0" w:color="auto"/>
        <w:bottom w:val="none" w:sz="0" w:space="0" w:color="auto"/>
        <w:right w:val="none" w:sz="0" w:space="0" w:color="auto"/>
      </w:divBdr>
    </w:div>
    <w:div w:id="777329860">
      <w:bodyDiv w:val="1"/>
      <w:marLeft w:val="0"/>
      <w:marRight w:val="0"/>
      <w:marTop w:val="0"/>
      <w:marBottom w:val="0"/>
      <w:divBdr>
        <w:top w:val="none" w:sz="0" w:space="0" w:color="auto"/>
        <w:left w:val="none" w:sz="0" w:space="0" w:color="auto"/>
        <w:bottom w:val="none" w:sz="0" w:space="0" w:color="auto"/>
        <w:right w:val="none" w:sz="0" w:space="0" w:color="auto"/>
      </w:divBdr>
    </w:div>
    <w:div w:id="777405822">
      <w:bodyDiv w:val="1"/>
      <w:marLeft w:val="0"/>
      <w:marRight w:val="0"/>
      <w:marTop w:val="0"/>
      <w:marBottom w:val="0"/>
      <w:divBdr>
        <w:top w:val="none" w:sz="0" w:space="0" w:color="auto"/>
        <w:left w:val="none" w:sz="0" w:space="0" w:color="auto"/>
        <w:bottom w:val="none" w:sz="0" w:space="0" w:color="auto"/>
        <w:right w:val="none" w:sz="0" w:space="0" w:color="auto"/>
      </w:divBdr>
    </w:div>
    <w:div w:id="777482703">
      <w:bodyDiv w:val="1"/>
      <w:marLeft w:val="0"/>
      <w:marRight w:val="0"/>
      <w:marTop w:val="0"/>
      <w:marBottom w:val="0"/>
      <w:divBdr>
        <w:top w:val="none" w:sz="0" w:space="0" w:color="auto"/>
        <w:left w:val="none" w:sz="0" w:space="0" w:color="auto"/>
        <w:bottom w:val="none" w:sz="0" w:space="0" w:color="auto"/>
        <w:right w:val="none" w:sz="0" w:space="0" w:color="auto"/>
      </w:divBdr>
    </w:div>
    <w:div w:id="777679433">
      <w:bodyDiv w:val="1"/>
      <w:marLeft w:val="0"/>
      <w:marRight w:val="0"/>
      <w:marTop w:val="0"/>
      <w:marBottom w:val="0"/>
      <w:divBdr>
        <w:top w:val="none" w:sz="0" w:space="0" w:color="auto"/>
        <w:left w:val="none" w:sz="0" w:space="0" w:color="auto"/>
        <w:bottom w:val="none" w:sz="0" w:space="0" w:color="auto"/>
        <w:right w:val="none" w:sz="0" w:space="0" w:color="auto"/>
      </w:divBdr>
    </w:div>
    <w:div w:id="777717495">
      <w:bodyDiv w:val="1"/>
      <w:marLeft w:val="0"/>
      <w:marRight w:val="0"/>
      <w:marTop w:val="0"/>
      <w:marBottom w:val="0"/>
      <w:divBdr>
        <w:top w:val="none" w:sz="0" w:space="0" w:color="auto"/>
        <w:left w:val="none" w:sz="0" w:space="0" w:color="auto"/>
        <w:bottom w:val="none" w:sz="0" w:space="0" w:color="auto"/>
        <w:right w:val="none" w:sz="0" w:space="0" w:color="auto"/>
      </w:divBdr>
    </w:div>
    <w:div w:id="778112362">
      <w:bodyDiv w:val="1"/>
      <w:marLeft w:val="0"/>
      <w:marRight w:val="0"/>
      <w:marTop w:val="0"/>
      <w:marBottom w:val="0"/>
      <w:divBdr>
        <w:top w:val="none" w:sz="0" w:space="0" w:color="auto"/>
        <w:left w:val="none" w:sz="0" w:space="0" w:color="auto"/>
        <w:bottom w:val="none" w:sz="0" w:space="0" w:color="auto"/>
        <w:right w:val="none" w:sz="0" w:space="0" w:color="auto"/>
      </w:divBdr>
    </w:div>
    <w:div w:id="778257665">
      <w:bodyDiv w:val="1"/>
      <w:marLeft w:val="0"/>
      <w:marRight w:val="0"/>
      <w:marTop w:val="0"/>
      <w:marBottom w:val="0"/>
      <w:divBdr>
        <w:top w:val="none" w:sz="0" w:space="0" w:color="auto"/>
        <w:left w:val="none" w:sz="0" w:space="0" w:color="auto"/>
        <w:bottom w:val="none" w:sz="0" w:space="0" w:color="auto"/>
        <w:right w:val="none" w:sz="0" w:space="0" w:color="auto"/>
      </w:divBdr>
    </w:div>
    <w:div w:id="778335777">
      <w:bodyDiv w:val="1"/>
      <w:marLeft w:val="0"/>
      <w:marRight w:val="0"/>
      <w:marTop w:val="0"/>
      <w:marBottom w:val="0"/>
      <w:divBdr>
        <w:top w:val="none" w:sz="0" w:space="0" w:color="auto"/>
        <w:left w:val="none" w:sz="0" w:space="0" w:color="auto"/>
        <w:bottom w:val="none" w:sz="0" w:space="0" w:color="auto"/>
        <w:right w:val="none" w:sz="0" w:space="0" w:color="auto"/>
      </w:divBdr>
    </w:div>
    <w:div w:id="778569085">
      <w:bodyDiv w:val="1"/>
      <w:marLeft w:val="0"/>
      <w:marRight w:val="0"/>
      <w:marTop w:val="0"/>
      <w:marBottom w:val="0"/>
      <w:divBdr>
        <w:top w:val="none" w:sz="0" w:space="0" w:color="auto"/>
        <w:left w:val="none" w:sz="0" w:space="0" w:color="auto"/>
        <w:bottom w:val="none" w:sz="0" w:space="0" w:color="auto"/>
        <w:right w:val="none" w:sz="0" w:space="0" w:color="auto"/>
      </w:divBdr>
    </w:div>
    <w:div w:id="778598303">
      <w:bodyDiv w:val="1"/>
      <w:marLeft w:val="0"/>
      <w:marRight w:val="0"/>
      <w:marTop w:val="0"/>
      <w:marBottom w:val="0"/>
      <w:divBdr>
        <w:top w:val="none" w:sz="0" w:space="0" w:color="auto"/>
        <w:left w:val="none" w:sz="0" w:space="0" w:color="auto"/>
        <w:bottom w:val="none" w:sz="0" w:space="0" w:color="auto"/>
        <w:right w:val="none" w:sz="0" w:space="0" w:color="auto"/>
      </w:divBdr>
    </w:div>
    <w:div w:id="778917107">
      <w:bodyDiv w:val="1"/>
      <w:marLeft w:val="0"/>
      <w:marRight w:val="0"/>
      <w:marTop w:val="0"/>
      <w:marBottom w:val="0"/>
      <w:divBdr>
        <w:top w:val="none" w:sz="0" w:space="0" w:color="auto"/>
        <w:left w:val="none" w:sz="0" w:space="0" w:color="auto"/>
        <w:bottom w:val="none" w:sz="0" w:space="0" w:color="auto"/>
        <w:right w:val="none" w:sz="0" w:space="0" w:color="auto"/>
      </w:divBdr>
    </w:div>
    <w:div w:id="779102896">
      <w:bodyDiv w:val="1"/>
      <w:marLeft w:val="0"/>
      <w:marRight w:val="0"/>
      <w:marTop w:val="0"/>
      <w:marBottom w:val="0"/>
      <w:divBdr>
        <w:top w:val="none" w:sz="0" w:space="0" w:color="auto"/>
        <w:left w:val="none" w:sz="0" w:space="0" w:color="auto"/>
        <w:bottom w:val="none" w:sz="0" w:space="0" w:color="auto"/>
        <w:right w:val="none" w:sz="0" w:space="0" w:color="auto"/>
      </w:divBdr>
    </w:div>
    <w:div w:id="779881092">
      <w:bodyDiv w:val="1"/>
      <w:marLeft w:val="0"/>
      <w:marRight w:val="0"/>
      <w:marTop w:val="0"/>
      <w:marBottom w:val="0"/>
      <w:divBdr>
        <w:top w:val="none" w:sz="0" w:space="0" w:color="auto"/>
        <w:left w:val="none" w:sz="0" w:space="0" w:color="auto"/>
        <w:bottom w:val="none" w:sz="0" w:space="0" w:color="auto"/>
        <w:right w:val="none" w:sz="0" w:space="0" w:color="auto"/>
      </w:divBdr>
    </w:div>
    <w:div w:id="779960040">
      <w:bodyDiv w:val="1"/>
      <w:marLeft w:val="0"/>
      <w:marRight w:val="0"/>
      <w:marTop w:val="0"/>
      <w:marBottom w:val="0"/>
      <w:divBdr>
        <w:top w:val="none" w:sz="0" w:space="0" w:color="auto"/>
        <w:left w:val="none" w:sz="0" w:space="0" w:color="auto"/>
        <w:bottom w:val="none" w:sz="0" w:space="0" w:color="auto"/>
        <w:right w:val="none" w:sz="0" w:space="0" w:color="auto"/>
      </w:divBdr>
    </w:div>
    <w:div w:id="780538498">
      <w:bodyDiv w:val="1"/>
      <w:marLeft w:val="0"/>
      <w:marRight w:val="0"/>
      <w:marTop w:val="0"/>
      <w:marBottom w:val="0"/>
      <w:divBdr>
        <w:top w:val="none" w:sz="0" w:space="0" w:color="auto"/>
        <w:left w:val="none" w:sz="0" w:space="0" w:color="auto"/>
        <w:bottom w:val="none" w:sz="0" w:space="0" w:color="auto"/>
        <w:right w:val="none" w:sz="0" w:space="0" w:color="auto"/>
      </w:divBdr>
    </w:div>
    <w:div w:id="780762447">
      <w:bodyDiv w:val="1"/>
      <w:marLeft w:val="0"/>
      <w:marRight w:val="0"/>
      <w:marTop w:val="0"/>
      <w:marBottom w:val="0"/>
      <w:divBdr>
        <w:top w:val="none" w:sz="0" w:space="0" w:color="auto"/>
        <w:left w:val="none" w:sz="0" w:space="0" w:color="auto"/>
        <w:bottom w:val="none" w:sz="0" w:space="0" w:color="auto"/>
        <w:right w:val="none" w:sz="0" w:space="0" w:color="auto"/>
      </w:divBdr>
    </w:div>
    <w:div w:id="780802947">
      <w:bodyDiv w:val="1"/>
      <w:marLeft w:val="0"/>
      <w:marRight w:val="0"/>
      <w:marTop w:val="0"/>
      <w:marBottom w:val="0"/>
      <w:divBdr>
        <w:top w:val="none" w:sz="0" w:space="0" w:color="auto"/>
        <w:left w:val="none" w:sz="0" w:space="0" w:color="auto"/>
        <w:bottom w:val="none" w:sz="0" w:space="0" w:color="auto"/>
        <w:right w:val="none" w:sz="0" w:space="0" w:color="auto"/>
      </w:divBdr>
    </w:div>
    <w:div w:id="780803294">
      <w:bodyDiv w:val="1"/>
      <w:marLeft w:val="0"/>
      <w:marRight w:val="0"/>
      <w:marTop w:val="0"/>
      <w:marBottom w:val="0"/>
      <w:divBdr>
        <w:top w:val="none" w:sz="0" w:space="0" w:color="auto"/>
        <w:left w:val="none" w:sz="0" w:space="0" w:color="auto"/>
        <w:bottom w:val="none" w:sz="0" w:space="0" w:color="auto"/>
        <w:right w:val="none" w:sz="0" w:space="0" w:color="auto"/>
      </w:divBdr>
    </w:div>
    <w:div w:id="780958007">
      <w:bodyDiv w:val="1"/>
      <w:marLeft w:val="0"/>
      <w:marRight w:val="0"/>
      <w:marTop w:val="0"/>
      <w:marBottom w:val="0"/>
      <w:divBdr>
        <w:top w:val="none" w:sz="0" w:space="0" w:color="auto"/>
        <w:left w:val="none" w:sz="0" w:space="0" w:color="auto"/>
        <w:bottom w:val="none" w:sz="0" w:space="0" w:color="auto"/>
        <w:right w:val="none" w:sz="0" w:space="0" w:color="auto"/>
      </w:divBdr>
    </w:div>
    <w:div w:id="781145502">
      <w:bodyDiv w:val="1"/>
      <w:marLeft w:val="0"/>
      <w:marRight w:val="0"/>
      <w:marTop w:val="0"/>
      <w:marBottom w:val="0"/>
      <w:divBdr>
        <w:top w:val="none" w:sz="0" w:space="0" w:color="auto"/>
        <w:left w:val="none" w:sz="0" w:space="0" w:color="auto"/>
        <w:bottom w:val="none" w:sz="0" w:space="0" w:color="auto"/>
        <w:right w:val="none" w:sz="0" w:space="0" w:color="auto"/>
      </w:divBdr>
    </w:div>
    <w:div w:id="781189494">
      <w:bodyDiv w:val="1"/>
      <w:marLeft w:val="0"/>
      <w:marRight w:val="0"/>
      <w:marTop w:val="0"/>
      <w:marBottom w:val="0"/>
      <w:divBdr>
        <w:top w:val="none" w:sz="0" w:space="0" w:color="auto"/>
        <w:left w:val="none" w:sz="0" w:space="0" w:color="auto"/>
        <w:bottom w:val="none" w:sz="0" w:space="0" w:color="auto"/>
        <w:right w:val="none" w:sz="0" w:space="0" w:color="auto"/>
      </w:divBdr>
    </w:div>
    <w:div w:id="781460555">
      <w:bodyDiv w:val="1"/>
      <w:marLeft w:val="0"/>
      <w:marRight w:val="0"/>
      <w:marTop w:val="0"/>
      <w:marBottom w:val="0"/>
      <w:divBdr>
        <w:top w:val="none" w:sz="0" w:space="0" w:color="auto"/>
        <w:left w:val="none" w:sz="0" w:space="0" w:color="auto"/>
        <w:bottom w:val="none" w:sz="0" w:space="0" w:color="auto"/>
        <w:right w:val="none" w:sz="0" w:space="0" w:color="auto"/>
      </w:divBdr>
    </w:div>
    <w:div w:id="781611798">
      <w:bodyDiv w:val="1"/>
      <w:marLeft w:val="0"/>
      <w:marRight w:val="0"/>
      <w:marTop w:val="0"/>
      <w:marBottom w:val="0"/>
      <w:divBdr>
        <w:top w:val="none" w:sz="0" w:space="0" w:color="auto"/>
        <w:left w:val="none" w:sz="0" w:space="0" w:color="auto"/>
        <w:bottom w:val="none" w:sz="0" w:space="0" w:color="auto"/>
        <w:right w:val="none" w:sz="0" w:space="0" w:color="auto"/>
      </w:divBdr>
    </w:div>
    <w:div w:id="781918401">
      <w:bodyDiv w:val="1"/>
      <w:marLeft w:val="0"/>
      <w:marRight w:val="0"/>
      <w:marTop w:val="0"/>
      <w:marBottom w:val="0"/>
      <w:divBdr>
        <w:top w:val="none" w:sz="0" w:space="0" w:color="auto"/>
        <w:left w:val="none" w:sz="0" w:space="0" w:color="auto"/>
        <w:bottom w:val="none" w:sz="0" w:space="0" w:color="auto"/>
        <w:right w:val="none" w:sz="0" w:space="0" w:color="auto"/>
      </w:divBdr>
    </w:div>
    <w:div w:id="781994159">
      <w:bodyDiv w:val="1"/>
      <w:marLeft w:val="0"/>
      <w:marRight w:val="0"/>
      <w:marTop w:val="0"/>
      <w:marBottom w:val="0"/>
      <w:divBdr>
        <w:top w:val="none" w:sz="0" w:space="0" w:color="auto"/>
        <w:left w:val="none" w:sz="0" w:space="0" w:color="auto"/>
        <w:bottom w:val="none" w:sz="0" w:space="0" w:color="auto"/>
        <w:right w:val="none" w:sz="0" w:space="0" w:color="auto"/>
      </w:divBdr>
    </w:div>
    <w:div w:id="782577400">
      <w:bodyDiv w:val="1"/>
      <w:marLeft w:val="0"/>
      <w:marRight w:val="0"/>
      <w:marTop w:val="0"/>
      <w:marBottom w:val="0"/>
      <w:divBdr>
        <w:top w:val="none" w:sz="0" w:space="0" w:color="auto"/>
        <w:left w:val="none" w:sz="0" w:space="0" w:color="auto"/>
        <w:bottom w:val="none" w:sz="0" w:space="0" w:color="auto"/>
        <w:right w:val="none" w:sz="0" w:space="0" w:color="auto"/>
      </w:divBdr>
    </w:div>
    <w:div w:id="783353550">
      <w:bodyDiv w:val="1"/>
      <w:marLeft w:val="0"/>
      <w:marRight w:val="0"/>
      <w:marTop w:val="0"/>
      <w:marBottom w:val="0"/>
      <w:divBdr>
        <w:top w:val="none" w:sz="0" w:space="0" w:color="auto"/>
        <w:left w:val="none" w:sz="0" w:space="0" w:color="auto"/>
        <w:bottom w:val="none" w:sz="0" w:space="0" w:color="auto"/>
        <w:right w:val="none" w:sz="0" w:space="0" w:color="auto"/>
      </w:divBdr>
    </w:div>
    <w:div w:id="783572141">
      <w:bodyDiv w:val="1"/>
      <w:marLeft w:val="0"/>
      <w:marRight w:val="0"/>
      <w:marTop w:val="0"/>
      <w:marBottom w:val="0"/>
      <w:divBdr>
        <w:top w:val="none" w:sz="0" w:space="0" w:color="auto"/>
        <w:left w:val="none" w:sz="0" w:space="0" w:color="auto"/>
        <w:bottom w:val="none" w:sz="0" w:space="0" w:color="auto"/>
        <w:right w:val="none" w:sz="0" w:space="0" w:color="auto"/>
      </w:divBdr>
    </w:div>
    <w:div w:id="783690580">
      <w:bodyDiv w:val="1"/>
      <w:marLeft w:val="0"/>
      <w:marRight w:val="0"/>
      <w:marTop w:val="0"/>
      <w:marBottom w:val="0"/>
      <w:divBdr>
        <w:top w:val="none" w:sz="0" w:space="0" w:color="auto"/>
        <w:left w:val="none" w:sz="0" w:space="0" w:color="auto"/>
        <w:bottom w:val="none" w:sz="0" w:space="0" w:color="auto"/>
        <w:right w:val="none" w:sz="0" w:space="0" w:color="auto"/>
      </w:divBdr>
    </w:div>
    <w:div w:id="783814381">
      <w:bodyDiv w:val="1"/>
      <w:marLeft w:val="0"/>
      <w:marRight w:val="0"/>
      <w:marTop w:val="0"/>
      <w:marBottom w:val="0"/>
      <w:divBdr>
        <w:top w:val="none" w:sz="0" w:space="0" w:color="auto"/>
        <w:left w:val="none" w:sz="0" w:space="0" w:color="auto"/>
        <w:bottom w:val="none" w:sz="0" w:space="0" w:color="auto"/>
        <w:right w:val="none" w:sz="0" w:space="0" w:color="auto"/>
      </w:divBdr>
    </w:div>
    <w:div w:id="784155709">
      <w:bodyDiv w:val="1"/>
      <w:marLeft w:val="0"/>
      <w:marRight w:val="0"/>
      <w:marTop w:val="0"/>
      <w:marBottom w:val="0"/>
      <w:divBdr>
        <w:top w:val="none" w:sz="0" w:space="0" w:color="auto"/>
        <w:left w:val="none" w:sz="0" w:space="0" w:color="auto"/>
        <w:bottom w:val="none" w:sz="0" w:space="0" w:color="auto"/>
        <w:right w:val="none" w:sz="0" w:space="0" w:color="auto"/>
      </w:divBdr>
    </w:div>
    <w:div w:id="784157170">
      <w:bodyDiv w:val="1"/>
      <w:marLeft w:val="0"/>
      <w:marRight w:val="0"/>
      <w:marTop w:val="0"/>
      <w:marBottom w:val="0"/>
      <w:divBdr>
        <w:top w:val="none" w:sz="0" w:space="0" w:color="auto"/>
        <w:left w:val="none" w:sz="0" w:space="0" w:color="auto"/>
        <w:bottom w:val="none" w:sz="0" w:space="0" w:color="auto"/>
        <w:right w:val="none" w:sz="0" w:space="0" w:color="auto"/>
      </w:divBdr>
    </w:div>
    <w:div w:id="784235347">
      <w:bodyDiv w:val="1"/>
      <w:marLeft w:val="0"/>
      <w:marRight w:val="0"/>
      <w:marTop w:val="0"/>
      <w:marBottom w:val="0"/>
      <w:divBdr>
        <w:top w:val="none" w:sz="0" w:space="0" w:color="auto"/>
        <w:left w:val="none" w:sz="0" w:space="0" w:color="auto"/>
        <w:bottom w:val="none" w:sz="0" w:space="0" w:color="auto"/>
        <w:right w:val="none" w:sz="0" w:space="0" w:color="auto"/>
      </w:divBdr>
    </w:div>
    <w:div w:id="784546240">
      <w:bodyDiv w:val="1"/>
      <w:marLeft w:val="0"/>
      <w:marRight w:val="0"/>
      <w:marTop w:val="0"/>
      <w:marBottom w:val="0"/>
      <w:divBdr>
        <w:top w:val="none" w:sz="0" w:space="0" w:color="auto"/>
        <w:left w:val="none" w:sz="0" w:space="0" w:color="auto"/>
        <w:bottom w:val="none" w:sz="0" w:space="0" w:color="auto"/>
        <w:right w:val="none" w:sz="0" w:space="0" w:color="auto"/>
      </w:divBdr>
    </w:div>
    <w:div w:id="785318411">
      <w:bodyDiv w:val="1"/>
      <w:marLeft w:val="0"/>
      <w:marRight w:val="0"/>
      <w:marTop w:val="0"/>
      <w:marBottom w:val="0"/>
      <w:divBdr>
        <w:top w:val="none" w:sz="0" w:space="0" w:color="auto"/>
        <w:left w:val="none" w:sz="0" w:space="0" w:color="auto"/>
        <w:bottom w:val="none" w:sz="0" w:space="0" w:color="auto"/>
        <w:right w:val="none" w:sz="0" w:space="0" w:color="auto"/>
      </w:divBdr>
    </w:div>
    <w:div w:id="785659449">
      <w:bodyDiv w:val="1"/>
      <w:marLeft w:val="0"/>
      <w:marRight w:val="0"/>
      <w:marTop w:val="0"/>
      <w:marBottom w:val="0"/>
      <w:divBdr>
        <w:top w:val="none" w:sz="0" w:space="0" w:color="auto"/>
        <w:left w:val="none" w:sz="0" w:space="0" w:color="auto"/>
        <w:bottom w:val="none" w:sz="0" w:space="0" w:color="auto"/>
        <w:right w:val="none" w:sz="0" w:space="0" w:color="auto"/>
      </w:divBdr>
    </w:div>
    <w:div w:id="786312005">
      <w:bodyDiv w:val="1"/>
      <w:marLeft w:val="0"/>
      <w:marRight w:val="0"/>
      <w:marTop w:val="0"/>
      <w:marBottom w:val="0"/>
      <w:divBdr>
        <w:top w:val="none" w:sz="0" w:space="0" w:color="auto"/>
        <w:left w:val="none" w:sz="0" w:space="0" w:color="auto"/>
        <w:bottom w:val="none" w:sz="0" w:space="0" w:color="auto"/>
        <w:right w:val="none" w:sz="0" w:space="0" w:color="auto"/>
      </w:divBdr>
    </w:div>
    <w:div w:id="786393267">
      <w:bodyDiv w:val="1"/>
      <w:marLeft w:val="0"/>
      <w:marRight w:val="0"/>
      <w:marTop w:val="0"/>
      <w:marBottom w:val="0"/>
      <w:divBdr>
        <w:top w:val="none" w:sz="0" w:space="0" w:color="auto"/>
        <w:left w:val="none" w:sz="0" w:space="0" w:color="auto"/>
        <w:bottom w:val="none" w:sz="0" w:space="0" w:color="auto"/>
        <w:right w:val="none" w:sz="0" w:space="0" w:color="auto"/>
      </w:divBdr>
    </w:div>
    <w:div w:id="786701382">
      <w:bodyDiv w:val="1"/>
      <w:marLeft w:val="0"/>
      <w:marRight w:val="0"/>
      <w:marTop w:val="0"/>
      <w:marBottom w:val="0"/>
      <w:divBdr>
        <w:top w:val="none" w:sz="0" w:space="0" w:color="auto"/>
        <w:left w:val="none" w:sz="0" w:space="0" w:color="auto"/>
        <w:bottom w:val="none" w:sz="0" w:space="0" w:color="auto"/>
        <w:right w:val="none" w:sz="0" w:space="0" w:color="auto"/>
      </w:divBdr>
    </w:div>
    <w:div w:id="786705183">
      <w:bodyDiv w:val="1"/>
      <w:marLeft w:val="0"/>
      <w:marRight w:val="0"/>
      <w:marTop w:val="0"/>
      <w:marBottom w:val="0"/>
      <w:divBdr>
        <w:top w:val="none" w:sz="0" w:space="0" w:color="auto"/>
        <w:left w:val="none" w:sz="0" w:space="0" w:color="auto"/>
        <w:bottom w:val="none" w:sz="0" w:space="0" w:color="auto"/>
        <w:right w:val="none" w:sz="0" w:space="0" w:color="auto"/>
      </w:divBdr>
    </w:div>
    <w:div w:id="786777605">
      <w:bodyDiv w:val="1"/>
      <w:marLeft w:val="0"/>
      <w:marRight w:val="0"/>
      <w:marTop w:val="0"/>
      <w:marBottom w:val="0"/>
      <w:divBdr>
        <w:top w:val="none" w:sz="0" w:space="0" w:color="auto"/>
        <w:left w:val="none" w:sz="0" w:space="0" w:color="auto"/>
        <w:bottom w:val="none" w:sz="0" w:space="0" w:color="auto"/>
        <w:right w:val="none" w:sz="0" w:space="0" w:color="auto"/>
      </w:divBdr>
    </w:div>
    <w:div w:id="787239258">
      <w:bodyDiv w:val="1"/>
      <w:marLeft w:val="0"/>
      <w:marRight w:val="0"/>
      <w:marTop w:val="0"/>
      <w:marBottom w:val="0"/>
      <w:divBdr>
        <w:top w:val="none" w:sz="0" w:space="0" w:color="auto"/>
        <w:left w:val="none" w:sz="0" w:space="0" w:color="auto"/>
        <w:bottom w:val="none" w:sz="0" w:space="0" w:color="auto"/>
        <w:right w:val="none" w:sz="0" w:space="0" w:color="auto"/>
      </w:divBdr>
    </w:div>
    <w:div w:id="787503876">
      <w:bodyDiv w:val="1"/>
      <w:marLeft w:val="0"/>
      <w:marRight w:val="0"/>
      <w:marTop w:val="0"/>
      <w:marBottom w:val="0"/>
      <w:divBdr>
        <w:top w:val="none" w:sz="0" w:space="0" w:color="auto"/>
        <w:left w:val="none" w:sz="0" w:space="0" w:color="auto"/>
        <w:bottom w:val="none" w:sz="0" w:space="0" w:color="auto"/>
        <w:right w:val="none" w:sz="0" w:space="0" w:color="auto"/>
      </w:divBdr>
    </w:div>
    <w:div w:id="788202099">
      <w:bodyDiv w:val="1"/>
      <w:marLeft w:val="0"/>
      <w:marRight w:val="0"/>
      <w:marTop w:val="0"/>
      <w:marBottom w:val="0"/>
      <w:divBdr>
        <w:top w:val="none" w:sz="0" w:space="0" w:color="auto"/>
        <w:left w:val="none" w:sz="0" w:space="0" w:color="auto"/>
        <w:bottom w:val="none" w:sz="0" w:space="0" w:color="auto"/>
        <w:right w:val="none" w:sz="0" w:space="0" w:color="auto"/>
      </w:divBdr>
    </w:div>
    <w:div w:id="788554285">
      <w:bodyDiv w:val="1"/>
      <w:marLeft w:val="0"/>
      <w:marRight w:val="0"/>
      <w:marTop w:val="0"/>
      <w:marBottom w:val="0"/>
      <w:divBdr>
        <w:top w:val="none" w:sz="0" w:space="0" w:color="auto"/>
        <w:left w:val="none" w:sz="0" w:space="0" w:color="auto"/>
        <w:bottom w:val="none" w:sz="0" w:space="0" w:color="auto"/>
        <w:right w:val="none" w:sz="0" w:space="0" w:color="auto"/>
      </w:divBdr>
    </w:div>
    <w:div w:id="789327028">
      <w:bodyDiv w:val="1"/>
      <w:marLeft w:val="0"/>
      <w:marRight w:val="0"/>
      <w:marTop w:val="0"/>
      <w:marBottom w:val="0"/>
      <w:divBdr>
        <w:top w:val="none" w:sz="0" w:space="0" w:color="auto"/>
        <w:left w:val="none" w:sz="0" w:space="0" w:color="auto"/>
        <w:bottom w:val="none" w:sz="0" w:space="0" w:color="auto"/>
        <w:right w:val="none" w:sz="0" w:space="0" w:color="auto"/>
      </w:divBdr>
    </w:div>
    <w:div w:id="789788168">
      <w:bodyDiv w:val="1"/>
      <w:marLeft w:val="0"/>
      <w:marRight w:val="0"/>
      <w:marTop w:val="0"/>
      <w:marBottom w:val="0"/>
      <w:divBdr>
        <w:top w:val="none" w:sz="0" w:space="0" w:color="auto"/>
        <w:left w:val="none" w:sz="0" w:space="0" w:color="auto"/>
        <w:bottom w:val="none" w:sz="0" w:space="0" w:color="auto"/>
        <w:right w:val="none" w:sz="0" w:space="0" w:color="auto"/>
      </w:divBdr>
    </w:div>
    <w:div w:id="789861645">
      <w:bodyDiv w:val="1"/>
      <w:marLeft w:val="0"/>
      <w:marRight w:val="0"/>
      <w:marTop w:val="0"/>
      <w:marBottom w:val="0"/>
      <w:divBdr>
        <w:top w:val="none" w:sz="0" w:space="0" w:color="auto"/>
        <w:left w:val="none" w:sz="0" w:space="0" w:color="auto"/>
        <w:bottom w:val="none" w:sz="0" w:space="0" w:color="auto"/>
        <w:right w:val="none" w:sz="0" w:space="0" w:color="auto"/>
      </w:divBdr>
    </w:div>
    <w:div w:id="790171127">
      <w:bodyDiv w:val="1"/>
      <w:marLeft w:val="0"/>
      <w:marRight w:val="0"/>
      <w:marTop w:val="0"/>
      <w:marBottom w:val="0"/>
      <w:divBdr>
        <w:top w:val="none" w:sz="0" w:space="0" w:color="auto"/>
        <w:left w:val="none" w:sz="0" w:space="0" w:color="auto"/>
        <w:bottom w:val="none" w:sz="0" w:space="0" w:color="auto"/>
        <w:right w:val="none" w:sz="0" w:space="0" w:color="auto"/>
      </w:divBdr>
    </w:div>
    <w:div w:id="790322081">
      <w:bodyDiv w:val="1"/>
      <w:marLeft w:val="0"/>
      <w:marRight w:val="0"/>
      <w:marTop w:val="0"/>
      <w:marBottom w:val="0"/>
      <w:divBdr>
        <w:top w:val="none" w:sz="0" w:space="0" w:color="auto"/>
        <w:left w:val="none" w:sz="0" w:space="0" w:color="auto"/>
        <w:bottom w:val="none" w:sz="0" w:space="0" w:color="auto"/>
        <w:right w:val="none" w:sz="0" w:space="0" w:color="auto"/>
      </w:divBdr>
    </w:div>
    <w:div w:id="790710218">
      <w:bodyDiv w:val="1"/>
      <w:marLeft w:val="0"/>
      <w:marRight w:val="0"/>
      <w:marTop w:val="0"/>
      <w:marBottom w:val="0"/>
      <w:divBdr>
        <w:top w:val="none" w:sz="0" w:space="0" w:color="auto"/>
        <w:left w:val="none" w:sz="0" w:space="0" w:color="auto"/>
        <w:bottom w:val="none" w:sz="0" w:space="0" w:color="auto"/>
        <w:right w:val="none" w:sz="0" w:space="0" w:color="auto"/>
      </w:divBdr>
    </w:div>
    <w:div w:id="791361981">
      <w:bodyDiv w:val="1"/>
      <w:marLeft w:val="0"/>
      <w:marRight w:val="0"/>
      <w:marTop w:val="0"/>
      <w:marBottom w:val="0"/>
      <w:divBdr>
        <w:top w:val="none" w:sz="0" w:space="0" w:color="auto"/>
        <w:left w:val="none" w:sz="0" w:space="0" w:color="auto"/>
        <w:bottom w:val="none" w:sz="0" w:space="0" w:color="auto"/>
        <w:right w:val="none" w:sz="0" w:space="0" w:color="auto"/>
      </w:divBdr>
    </w:div>
    <w:div w:id="793063945">
      <w:bodyDiv w:val="1"/>
      <w:marLeft w:val="0"/>
      <w:marRight w:val="0"/>
      <w:marTop w:val="0"/>
      <w:marBottom w:val="0"/>
      <w:divBdr>
        <w:top w:val="none" w:sz="0" w:space="0" w:color="auto"/>
        <w:left w:val="none" w:sz="0" w:space="0" w:color="auto"/>
        <w:bottom w:val="none" w:sz="0" w:space="0" w:color="auto"/>
        <w:right w:val="none" w:sz="0" w:space="0" w:color="auto"/>
      </w:divBdr>
    </w:div>
    <w:div w:id="793138207">
      <w:bodyDiv w:val="1"/>
      <w:marLeft w:val="0"/>
      <w:marRight w:val="0"/>
      <w:marTop w:val="0"/>
      <w:marBottom w:val="0"/>
      <w:divBdr>
        <w:top w:val="none" w:sz="0" w:space="0" w:color="auto"/>
        <w:left w:val="none" w:sz="0" w:space="0" w:color="auto"/>
        <w:bottom w:val="none" w:sz="0" w:space="0" w:color="auto"/>
        <w:right w:val="none" w:sz="0" w:space="0" w:color="auto"/>
      </w:divBdr>
    </w:div>
    <w:div w:id="793214441">
      <w:bodyDiv w:val="1"/>
      <w:marLeft w:val="0"/>
      <w:marRight w:val="0"/>
      <w:marTop w:val="0"/>
      <w:marBottom w:val="0"/>
      <w:divBdr>
        <w:top w:val="none" w:sz="0" w:space="0" w:color="auto"/>
        <w:left w:val="none" w:sz="0" w:space="0" w:color="auto"/>
        <w:bottom w:val="none" w:sz="0" w:space="0" w:color="auto"/>
        <w:right w:val="none" w:sz="0" w:space="0" w:color="auto"/>
      </w:divBdr>
    </w:div>
    <w:div w:id="793641647">
      <w:bodyDiv w:val="1"/>
      <w:marLeft w:val="0"/>
      <w:marRight w:val="0"/>
      <w:marTop w:val="0"/>
      <w:marBottom w:val="0"/>
      <w:divBdr>
        <w:top w:val="none" w:sz="0" w:space="0" w:color="auto"/>
        <w:left w:val="none" w:sz="0" w:space="0" w:color="auto"/>
        <w:bottom w:val="none" w:sz="0" w:space="0" w:color="auto"/>
        <w:right w:val="none" w:sz="0" w:space="0" w:color="auto"/>
      </w:divBdr>
    </w:div>
    <w:div w:id="794904816">
      <w:bodyDiv w:val="1"/>
      <w:marLeft w:val="0"/>
      <w:marRight w:val="0"/>
      <w:marTop w:val="0"/>
      <w:marBottom w:val="0"/>
      <w:divBdr>
        <w:top w:val="none" w:sz="0" w:space="0" w:color="auto"/>
        <w:left w:val="none" w:sz="0" w:space="0" w:color="auto"/>
        <w:bottom w:val="none" w:sz="0" w:space="0" w:color="auto"/>
        <w:right w:val="none" w:sz="0" w:space="0" w:color="auto"/>
      </w:divBdr>
    </w:div>
    <w:div w:id="794984004">
      <w:bodyDiv w:val="1"/>
      <w:marLeft w:val="0"/>
      <w:marRight w:val="0"/>
      <w:marTop w:val="0"/>
      <w:marBottom w:val="0"/>
      <w:divBdr>
        <w:top w:val="none" w:sz="0" w:space="0" w:color="auto"/>
        <w:left w:val="none" w:sz="0" w:space="0" w:color="auto"/>
        <w:bottom w:val="none" w:sz="0" w:space="0" w:color="auto"/>
        <w:right w:val="none" w:sz="0" w:space="0" w:color="auto"/>
      </w:divBdr>
    </w:div>
    <w:div w:id="795300337">
      <w:bodyDiv w:val="1"/>
      <w:marLeft w:val="0"/>
      <w:marRight w:val="0"/>
      <w:marTop w:val="0"/>
      <w:marBottom w:val="0"/>
      <w:divBdr>
        <w:top w:val="none" w:sz="0" w:space="0" w:color="auto"/>
        <w:left w:val="none" w:sz="0" w:space="0" w:color="auto"/>
        <w:bottom w:val="none" w:sz="0" w:space="0" w:color="auto"/>
        <w:right w:val="none" w:sz="0" w:space="0" w:color="auto"/>
      </w:divBdr>
    </w:div>
    <w:div w:id="795373803">
      <w:bodyDiv w:val="1"/>
      <w:marLeft w:val="0"/>
      <w:marRight w:val="0"/>
      <w:marTop w:val="0"/>
      <w:marBottom w:val="0"/>
      <w:divBdr>
        <w:top w:val="none" w:sz="0" w:space="0" w:color="auto"/>
        <w:left w:val="none" w:sz="0" w:space="0" w:color="auto"/>
        <w:bottom w:val="none" w:sz="0" w:space="0" w:color="auto"/>
        <w:right w:val="none" w:sz="0" w:space="0" w:color="auto"/>
      </w:divBdr>
    </w:div>
    <w:div w:id="795683757">
      <w:bodyDiv w:val="1"/>
      <w:marLeft w:val="0"/>
      <w:marRight w:val="0"/>
      <w:marTop w:val="0"/>
      <w:marBottom w:val="0"/>
      <w:divBdr>
        <w:top w:val="none" w:sz="0" w:space="0" w:color="auto"/>
        <w:left w:val="none" w:sz="0" w:space="0" w:color="auto"/>
        <w:bottom w:val="none" w:sz="0" w:space="0" w:color="auto"/>
        <w:right w:val="none" w:sz="0" w:space="0" w:color="auto"/>
      </w:divBdr>
    </w:div>
    <w:div w:id="795876206">
      <w:bodyDiv w:val="1"/>
      <w:marLeft w:val="0"/>
      <w:marRight w:val="0"/>
      <w:marTop w:val="0"/>
      <w:marBottom w:val="0"/>
      <w:divBdr>
        <w:top w:val="none" w:sz="0" w:space="0" w:color="auto"/>
        <w:left w:val="none" w:sz="0" w:space="0" w:color="auto"/>
        <w:bottom w:val="none" w:sz="0" w:space="0" w:color="auto"/>
        <w:right w:val="none" w:sz="0" w:space="0" w:color="auto"/>
      </w:divBdr>
    </w:div>
    <w:div w:id="795946345">
      <w:bodyDiv w:val="1"/>
      <w:marLeft w:val="0"/>
      <w:marRight w:val="0"/>
      <w:marTop w:val="0"/>
      <w:marBottom w:val="0"/>
      <w:divBdr>
        <w:top w:val="none" w:sz="0" w:space="0" w:color="auto"/>
        <w:left w:val="none" w:sz="0" w:space="0" w:color="auto"/>
        <w:bottom w:val="none" w:sz="0" w:space="0" w:color="auto"/>
        <w:right w:val="none" w:sz="0" w:space="0" w:color="auto"/>
      </w:divBdr>
    </w:div>
    <w:div w:id="796214601">
      <w:bodyDiv w:val="1"/>
      <w:marLeft w:val="0"/>
      <w:marRight w:val="0"/>
      <w:marTop w:val="0"/>
      <w:marBottom w:val="0"/>
      <w:divBdr>
        <w:top w:val="none" w:sz="0" w:space="0" w:color="auto"/>
        <w:left w:val="none" w:sz="0" w:space="0" w:color="auto"/>
        <w:bottom w:val="none" w:sz="0" w:space="0" w:color="auto"/>
        <w:right w:val="none" w:sz="0" w:space="0" w:color="auto"/>
      </w:divBdr>
    </w:div>
    <w:div w:id="796339839">
      <w:bodyDiv w:val="1"/>
      <w:marLeft w:val="0"/>
      <w:marRight w:val="0"/>
      <w:marTop w:val="0"/>
      <w:marBottom w:val="0"/>
      <w:divBdr>
        <w:top w:val="none" w:sz="0" w:space="0" w:color="auto"/>
        <w:left w:val="none" w:sz="0" w:space="0" w:color="auto"/>
        <w:bottom w:val="none" w:sz="0" w:space="0" w:color="auto"/>
        <w:right w:val="none" w:sz="0" w:space="0" w:color="auto"/>
      </w:divBdr>
    </w:div>
    <w:div w:id="796486907">
      <w:bodyDiv w:val="1"/>
      <w:marLeft w:val="0"/>
      <w:marRight w:val="0"/>
      <w:marTop w:val="0"/>
      <w:marBottom w:val="0"/>
      <w:divBdr>
        <w:top w:val="none" w:sz="0" w:space="0" w:color="auto"/>
        <w:left w:val="none" w:sz="0" w:space="0" w:color="auto"/>
        <w:bottom w:val="none" w:sz="0" w:space="0" w:color="auto"/>
        <w:right w:val="none" w:sz="0" w:space="0" w:color="auto"/>
      </w:divBdr>
    </w:div>
    <w:div w:id="796491374">
      <w:bodyDiv w:val="1"/>
      <w:marLeft w:val="0"/>
      <w:marRight w:val="0"/>
      <w:marTop w:val="0"/>
      <w:marBottom w:val="0"/>
      <w:divBdr>
        <w:top w:val="none" w:sz="0" w:space="0" w:color="auto"/>
        <w:left w:val="none" w:sz="0" w:space="0" w:color="auto"/>
        <w:bottom w:val="none" w:sz="0" w:space="0" w:color="auto"/>
        <w:right w:val="none" w:sz="0" w:space="0" w:color="auto"/>
      </w:divBdr>
    </w:div>
    <w:div w:id="797455260">
      <w:bodyDiv w:val="1"/>
      <w:marLeft w:val="0"/>
      <w:marRight w:val="0"/>
      <w:marTop w:val="0"/>
      <w:marBottom w:val="0"/>
      <w:divBdr>
        <w:top w:val="none" w:sz="0" w:space="0" w:color="auto"/>
        <w:left w:val="none" w:sz="0" w:space="0" w:color="auto"/>
        <w:bottom w:val="none" w:sz="0" w:space="0" w:color="auto"/>
        <w:right w:val="none" w:sz="0" w:space="0" w:color="auto"/>
      </w:divBdr>
    </w:div>
    <w:div w:id="797532089">
      <w:bodyDiv w:val="1"/>
      <w:marLeft w:val="0"/>
      <w:marRight w:val="0"/>
      <w:marTop w:val="0"/>
      <w:marBottom w:val="0"/>
      <w:divBdr>
        <w:top w:val="none" w:sz="0" w:space="0" w:color="auto"/>
        <w:left w:val="none" w:sz="0" w:space="0" w:color="auto"/>
        <w:bottom w:val="none" w:sz="0" w:space="0" w:color="auto"/>
        <w:right w:val="none" w:sz="0" w:space="0" w:color="auto"/>
      </w:divBdr>
    </w:div>
    <w:div w:id="797652014">
      <w:bodyDiv w:val="1"/>
      <w:marLeft w:val="0"/>
      <w:marRight w:val="0"/>
      <w:marTop w:val="0"/>
      <w:marBottom w:val="0"/>
      <w:divBdr>
        <w:top w:val="none" w:sz="0" w:space="0" w:color="auto"/>
        <w:left w:val="none" w:sz="0" w:space="0" w:color="auto"/>
        <w:bottom w:val="none" w:sz="0" w:space="0" w:color="auto"/>
        <w:right w:val="none" w:sz="0" w:space="0" w:color="auto"/>
      </w:divBdr>
    </w:div>
    <w:div w:id="798187699">
      <w:bodyDiv w:val="1"/>
      <w:marLeft w:val="0"/>
      <w:marRight w:val="0"/>
      <w:marTop w:val="0"/>
      <w:marBottom w:val="0"/>
      <w:divBdr>
        <w:top w:val="none" w:sz="0" w:space="0" w:color="auto"/>
        <w:left w:val="none" w:sz="0" w:space="0" w:color="auto"/>
        <w:bottom w:val="none" w:sz="0" w:space="0" w:color="auto"/>
        <w:right w:val="none" w:sz="0" w:space="0" w:color="auto"/>
      </w:divBdr>
    </w:div>
    <w:div w:id="798650842">
      <w:bodyDiv w:val="1"/>
      <w:marLeft w:val="0"/>
      <w:marRight w:val="0"/>
      <w:marTop w:val="0"/>
      <w:marBottom w:val="0"/>
      <w:divBdr>
        <w:top w:val="none" w:sz="0" w:space="0" w:color="auto"/>
        <w:left w:val="none" w:sz="0" w:space="0" w:color="auto"/>
        <w:bottom w:val="none" w:sz="0" w:space="0" w:color="auto"/>
        <w:right w:val="none" w:sz="0" w:space="0" w:color="auto"/>
      </w:divBdr>
    </w:div>
    <w:div w:id="798766908">
      <w:bodyDiv w:val="1"/>
      <w:marLeft w:val="0"/>
      <w:marRight w:val="0"/>
      <w:marTop w:val="0"/>
      <w:marBottom w:val="0"/>
      <w:divBdr>
        <w:top w:val="none" w:sz="0" w:space="0" w:color="auto"/>
        <w:left w:val="none" w:sz="0" w:space="0" w:color="auto"/>
        <w:bottom w:val="none" w:sz="0" w:space="0" w:color="auto"/>
        <w:right w:val="none" w:sz="0" w:space="0" w:color="auto"/>
      </w:divBdr>
    </w:div>
    <w:div w:id="798844938">
      <w:bodyDiv w:val="1"/>
      <w:marLeft w:val="0"/>
      <w:marRight w:val="0"/>
      <w:marTop w:val="0"/>
      <w:marBottom w:val="0"/>
      <w:divBdr>
        <w:top w:val="none" w:sz="0" w:space="0" w:color="auto"/>
        <w:left w:val="none" w:sz="0" w:space="0" w:color="auto"/>
        <w:bottom w:val="none" w:sz="0" w:space="0" w:color="auto"/>
        <w:right w:val="none" w:sz="0" w:space="0" w:color="auto"/>
      </w:divBdr>
    </w:div>
    <w:div w:id="799110052">
      <w:bodyDiv w:val="1"/>
      <w:marLeft w:val="0"/>
      <w:marRight w:val="0"/>
      <w:marTop w:val="0"/>
      <w:marBottom w:val="0"/>
      <w:divBdr>
        <w:top w:val="none" w:sz="0" w:space="0" w:color="auto"/>
        <w:left w:val="none" w:sz="0" w:space="0" w:color="auto"/>
        <w:bottom w:val="none" w:sz="0" w:space="0" w:color="auto"/>
        <w:right w:val="none" w:sz="0" w:space="0" w:color="auto"/>
      </w:divBdr>
    </w:div>
    <w:div w:id="799540424">
      <w:bodyDiv w:val="1"/>
      <w:marLeft w:val="0"/>
      <w:marRight w:val="0"/>
      <w:marTop w:val="0"/>
      <w:marBottom w:val="0"/>
      <w:divBdr>
        <w:top w:val="none" w:sz="0" w:space="0" w:color="auto"/>
        <w:left w:val="none" w:sz="0" w:space="0" w:color="auto"/>
        <w:bottom w:val="none" w:sz="0" w:space="0" w:color="auto"/>
        <w:right w:val="none" w:sz="0" w:space="0" w:color="auto"/>
      </w:divBdr>
    </w:div>
    <w:div w:id="799568409">
      <w:bodyDiv w:val="1"/>
      <w:marLeft w:val="0"/>
      <w:marRight w:val="0"/>
      <w:marTop w:val="0"/>
      <w:marBottom w:val="0"/>
      <w:divBdr>
        <w:top w:val="none" w:sz="0" w:space="0" w:color="auto"/>
        <w:left w:val="none" w:sz="0" w:space="0" w:color="auto"/>
        <w:bottom w:val="none" w:sz="0" w:space="0" w:color="auto"/>
        <w:right w:val="none" w:sz="0" w:space="0" w:color="auto"/>
      </w:divBdr>
    </w:div>
    <w:div w:id="799609688">
      <w:bodyDiv w:val="1"/>
      <w:marLeft w:val="0"/>
      <w:marRight w:val="0"/>
      <w:marTop w:val="0"/>
      <w:marBottom w:val="0"/>
      <w:divBdr>
        <w:top w:val="none" w:sz="0" w:space="0" w:color="auto"/>
        <w:left w:val="none" w:sz="0" w:space="0" w:color="auto"/>
        <w:bottom w:val="none" w:sz="0" w:space="0" w:color="auto"/>
        <w:right w:val="none" w:sz="0" w:space="0" w:color="auto"/>
      </w:divBdr>
    </w:div>
    <w:div w:id="799685130">
      <w:bodyDiv w:val="1"/>
      <w:marLeft w:val="0"/>
      <w:marRight w:val="0"/>
      <w:marTop w:val="0"/>
      <w:marBottom w:val="0"/>
      <w:divBdr>
        <w:top w:val="none" w:sz="0" w:space="0" w:color="auto"/>
        <w:left w:val="none" w:sz="0" w:space="0" w:color="auto"/>
        <w:bottom w:val="none" w:sz="0" w:space="0" w:color="auto"/>
        <w:right w:val="none" w:sz="0" w:space="0" w:color="auto"/>
      </w:divBdr>
    </w:div>
    <w:div w:id="799803829">
      <w:bodyDiv w:val="1"/>
      <w:marLeft w:val="0"/>
      <w:marRight w:val="0"/>
      <w:marTop w:val="0"/>
      <w:marBottom w:val="0"/>
      <w:divBdr>
        <w:top w:val="none" w:sz="0" w:space="0" w:color="auto"/>
        <w:left w:val="none" w:sz="0" w:space="0" w:color="auto"/>
        <w:bottom w:val="none" w:sz="0" w:space="0" w:color="auto"/>
        <w:right w:val="none" w:sz="0" w:space="0" w:color="auto"/>
      </w:divBdr>
    </w:div>
    <w:div w:id="800077158">
      <w:bodyDiv w:val="1"/>
      <w:marLeft w:val="0"/>
      <w:marRight w:val="0"/>
      <w:marTop w:val="0"/>
      <w:marBottom w:val="0"/>
      <w:divBdr>
        <w:top w:val="none" w:sz="0" w:space="0" w:color="auto"/>
        <w:left w:val="none" w:sz="0" w:space="0" w:color="auto"/>
        <w:bottom w:val="none" w:sz="0" w:space="0" w:color="auto"/>
        <w:right w:val="none" w:sz="0" w:space="0" w:color="auto"/>
      </w:divBdr>
    </w:div>
    <w:div w:id="800810689">
      <w:bodyDiv w:val="1"/>
      <w:marLeft w:val="0"/>
      <w:marRight w:val="0"/>
      <w:marTop w:val="0"/>
      <w:marBottom w:val="0"/>
      <w:divBdr>
        <w:top w:val="none" w:sz="0" w:space="0" w:color="auto"/>
        <w:left w:val="none" w:sz="0" w:space="0" w:color="auto"/>
        <w:bottom w:val="none" w:sz="0" w:space="0" w:color="auto"/>
        <w:right w:val="none" w:sz="0" w:space="0" w:color="auto"/>
      </w:divBdr>
    </w:div>
    <w:div w:id="800921594">
      <w:bodyDiv w:val="1"/>
      <w:marLeft w:val="0"/>
      <w:marRight w:val="0"/>
      <w:marTop w:val="0"/>
      <w:marBottom w:val="0"/>
      <w:divBdr>
        <w:top w:val="none" w:sz="0" w:space="0" w:color="auto"/>
        <w:left w:val="none" w:sz="0" w:space="0" w:color="auto"/>
        <w:bottom w:val="none" w:sz="0" w:space="0" w:color="auto"/>
        <w:right w:val="none" w:sz="0" w:space="0" w:color="auto"/>
      </w:divBdr>
    </w:div>
    <w:div w:id="801309552">
      <w:bodyDiv w:val="1"/>
      <w:marLeft w:val="0"/>
      <w:marRight w:val="0"/>
      <w:marTop w:val="0"/>
      <w:marBottom w:val="0"/>
      <w:divBdr>
        <w:top w:val="none" w:sz="0" w:space="0" w:color="auto"/>
        <w:left w:val="none" w:sz="0" w:space="0" w:color="auto"/>
        <w:bottom w:val="none" w:sz="0" w:space="0" w:color="auto"/>
        <w:right w:val="none" w:sz="0" w:space="0" w:color="auto"/>
      </w:divBdr>
    </w:div>
    <w:div w:id="801390338">
      <w:bodyDiv w:val="1"/>
      <w:marLeft w:val="0"/>
      <w:marRight w:val="0"/>
      <w:marTop w:val="0"/>
      <w:marBottom w:val="0"/>
      <w:divBdr>
        <w:top w:val="none" w:sz="0" w:space="0" w:color="auto"/>
        <w:left w:val="none" w:sz="0" w:space="0" w:color="auto"/>
        <w:bottom w:val="none" w:sz="0" w:space="0" w:color="auto"/>
        <w:right w:val="none" w:sz="0" w:space="0" w:color="auto"/>
      </w:divBdr>
    </w:div>
    <w:div w:id="801456767">
      <w:bodyDiv w:val="1"/>
      <w:marLeft w:val="0"/>
      <w:marRight w:val="0"/>
      <w:marTop w:val="0"/>
      <w:marBottom w:val="0"/>
      <w:divBdr>
        <w:top w:val="none" w:sz="0" w:space="0" w:color="auto"/>
        <w:left w:val="none" w:sz="0" w:space="0" w:color="auto"/>
        <w:bottom w:val="none" w:sz="0" w:space="0" w:color="auto"/>
        <w:right w:val="none" w:sz="0" w:space="0" w:color="auto"/>
      </w:divBdr>
    </w:div>
    <w:div w:id="802042169">
      <w:bodyDiv w:val="1"/>
      <w:marLeft w:val="0"/>
      <w:marRight w:val="0"/>
      <w:marTop w:val="0"/>
      <w:marBottom w:val="0"/>
      <w:divBdr>
        <w:top w:val="none" w:sz="0" w:space="0" w:color="auto"/>
        <w:left w:val="none" w:sz="0" w:space="0" w:color="auto"/>
        <w:bottom w:val="none" w:sz="0" w:space="0" w:color="auto"/>
        <w:right w:val="none" w:sz="0" w:space="0" w:color="auto"/>
      </w:divBdr>
    </w:div>
    <w:div w:id="802114153">
      <w:bodyDiv w:val="1"/>
      <w:marLeft w:val="0"/>
      <w:marRight w:val="0"/>
      <w:marTop w:val="0"/>
      <w:marBottom w:val="0"/>
      <w:divBdr>
        <w:top w:val="none" w:sz="0" w:space="0" w:color="auto"/>
        <w:left w:val="none" w:sz="0" w:space="0" w:color="auto"/>
        <w:bottom w:val="none" w:sz="0" w:space="0" w:color="auto"/>
        <w:right w:val="none" w:sz="0" w:space="0" w:color="auto"/>
      </w:divBdr>
    </w:div>
    <w:div w:id="802115013">
      <w:bodyDiv w:val="1"/>
      <w:marLeft w:val="0"/>
      <w:marRight w:val="0"/>
      <w:marTop w:val="0"/>
      <w:marBottom w:val="0"/>
      <w:divBdr>
        <w:top w:val="none" w:sz="0" w:space="0" w:color="auto"/>
        <w:left w:val="none" w:sz="0" w:space="0" w:color="auto"/>
        <w:bottom w:val="none" w:sz="0" w:space="0" w:color="auto"/>
        <w:right w:val="none" w:sz="0" w:space="0" w:color="auto"/>
      </w:divBdr>
    </w:div>
    <w:div w:id="802233117">
      <w:bodyDiv w:val="1"/>
      <w:marLeft w:val="0"/>
      <w:marRight w:val="0"/>
      <w:marTop w:val="0"/>
      <w:marBottom w:val="0"/>
      <w:divBdr>
        <w:top w:val="none" w:sz="0" w:space="0" w:color="auto"/>
        <w:left w:val="none" w:sz="0" w:space="0" w:color="auto"/>
        <w:bottom w:val="none" w:sz="0" w:space="0" w:color="auto"/>
        <w:right w:val="none" w:sz="0" w:space="0" w:color="auto"/>
      </w:divBdr>
    </w:div>
    <w:div w:id="802233619">
      <w:bodyDiv w:val="1"/>
      <w:marLeft w:val="0"/>
      <w:marRight w:val="0"/>
      <w:marTop w:val="0"/>
      <w:marBottom w:val="0"/>
      <w:divBdr>
        <w:top w:val="none" w:sz="0" w:space="0" w:color="auto"/>
        <w:left w:val="none" w:sz="0" w:space="0" w:color="auto"/>
        <w:bottom w:val="none" w:sz="0" w:space="0" w:color="auto"/>
        <w:right w:val="none" w:sz="0" w:space="0" w:color="auto"/>
      </w:divBdr>
    </w:div>
    <w:div w:id="802424164">
      <w:bodyDiv w:val="1"/>
      <w:marLeft w:val="0"/>
      <w:marRight w:val="0"/>
      <w:marTop w:val="0"/>
      <w:marBottom w:val="0"/>
      <w:divBdr>
        <w:top w:val="none" w:sz="0" w:space="0" w:color="auto"/>
        <w:left w:val="none" w:sz="0" w:space="0" w:color="auto"/>
        <w:bottom w:val="none" w:sz="0" w:space="0" w:color="auto"/>
        <w:right w:val="none" w:sz="0" w:space="0" w:color="auto"/>
      </w:divBdr>
    </w:div>
    <w:div w:id="802620371">
      <w:bodyDiv w:val="1"/>
      <w:marLeft w:val="0"/>
      <w:marRight w:val="0"/>
      <w:marTop w:val="0"/>
      <w:marBottom w:val="0"/>
      <w:divBdr>
        <w:top w:val="none" w:sz="0" w:space="0" w:color="auto"/>
        <w:left w:val="none" w:sz="0" w:space="0" w:color="auto"/>
        <w:bottom w:val="none" w:sz="0" w:space="0" w:color="auto"/>
        <w:right w:val="none" w:sz="0" w:space="0" w:color="auto"/>
      </w:divBdr>
    </w:div>
    <w:div w:id="802965276">
      <w:bodyDiv w:val="1"/>
      <w:marLeft w:val="0"/>
      <w:marRight w:val="0"/>
      <w:marTop w:val="0"/>
      <w:marBottom w:val="0"/>
      <w:divBdr>
        <w:top w:val="none" w:sz="0" w:space="0" w:color="auto"/>
        <w:left w:val="none" w:sz="0" w:space="0" w:color="auto"/>
        <w:bottom w:val="none" w:sz="0" w:space="0" w:color="auto"/>
        <w:right w:val="none" w:sz="0" w:space="0" w:color="auto"/>
      </w:divBdr>
    </w:div>
    <w:div w:id="802969484">
      <w:bodyDiv w:val="1"/>
      <w:marLeft w:val="0"/>
      <w:marRight w:val="0"/>
      <w:marTop w:val="0"/>
      <w:marBottom w:val="0"/>
      <w:divBdr>
        <w:top w:val="none" w:sz="0" w:space="0" w:color="auto"/>
        <w:left w:val="none" w:sz="0" w:space="0" w:color="auto"/>
        <w:bottom w:val="none" w:sz="0" w:space="0" w:color="auto"/>
        <w:right w:val="none" w:sz="0" w:space="0" w:color="auto"/>
      </w:divBdr>
    </w:div>
    <w:div w:id="803235579">
      <w:bodyDiv w:val="1"/>
      <w:marLeft w:val="0"/>
      <w:marRight w:val="0"/>
      <w:marTop w:val="0"/>
      <w:marBottom w:val="0"/>
      <w:divBdr>
        <w:top w:val="none" w:sz="0" w:space="0" w:color="auto"/>
        <w:left w:val="none" w:sz="0" w:space="0" w:color="auto"/>
        <w:bottom w:val="none" w:sz="0" w:space="0" w:color="auto"/>
        <w:right w:val="none" w:sz="0" w:space="0" w:color="auto"/>
      </w:divBdr>
    </w:div>
    <w:div w:id="803307106">
      <w:bodyDiv w:val="1"/>
      <w:marLeft w:val="0"/>
      <w:marRight w:val="0"/>
      <w:marTop w:val="0"/>
      <w:marBottom w:val="0"/>
      <w:divBdr>
        <w:top w:val="none" w:sz="0" w:space="0" w:color="auto"/>
        <w:left w:val="none" w:sz="0" w:space="0" w:color="auto"/>
        <w:bottom w:val="none" w:sz="0" w:space="0" w:color="auto"/>
        <w:right w:val="none" w:sz="0" w:space="0" w:color="auto"/>
      </w:divBdr>
    </w:div>
    <w:div w:id="803886327">
      <w:bodyDiv w:val="1"/>
      <w:marLeft w:val="0"/>
      <w:marRight w:val="0"/>
      <w:marTop w:val="0"/>
      <w:marBottom w:val="0"/>
      <w:divBdr>
        <w:top w:val="none" w:sz="0" w:space="0" w:color="auto"/>
        <w:left w:val="none" w:sz="0" w:space="0" w:color="auto"/>
        <w:bottom w:val="none" w:sz="0" w:space="0" w:color="auto"/>
        <w:right w:val="none" w:sz="0" w:space="0" w:color="auto"/>
      </w:divBdr>
    </w:div>
    <w:div w:id="804353638">
      <w:bodyDiv w:val="1"/>
      <w:marLeft w:val="0"/>
      <w:marRight w:val="0"/>
      <w:marTop w:val="0"/>
      <w:marBottom w:val="0"/>
      <w:divBdr>
        <w:top w:val="none" w:sz="0" w:space="0" w:color="auto"/>
        <w:left w:val="none" w:sz="0" w:space="0" w:color="auto"/>
        <w:bottom w:val="none" w:sz="0" w:space="0" w:color="auto"/>
        <w:right w:val="none" w:sz="0" w:space="0" w:color="auto"/>
      </w:divBdr>
    </w:div>
    <w:div w:id="804470872">
      <w:bodyDiv w:val="1"/>
      <w:marLeft w:val="0"/>
      <w:marRight w:val="0"/>
      <w:marTop w:val="0"/>
      <w:marBottom w:val="0"/>
      <w:divBdr>
        <w:top w:val="none" w:sz="0" w:space="0" w:color="auto"/>
        <w:left w:val="none" w:sz="0" w:space="0" w:color="auto"/>
        <w:bottom w:val="none" w:sz="0" w:space="0" w:color="auto"/>
        <w:right w:val="none" w:sz="0" w:space="0" w:color="auto"/>
      </w:divBdr>
    </w:div>
    <w:div w:id="804852392">
      <w:bodyDiv w:val="1"/>
      <w:marLeft w:val="0"/>
      <w:marRight w:val="0"/>
      <w:marTop w:val="0"/>
      <w:marBottom w:val="0"/>
      <w:divBdr>
        <w:top w:val="none" w:sz="0" w:space="0" w:color="auto"/>
        <w:left w:val="none" w:sz="0" w:space="0" w:color="auto"/>
        <w:bottom w:val="none" w:sz="0" w:space="0" w:color="auto"/>
        <w:right w:val="none" w:sz="0" w:space="0" w:color="auto"/>
      </w:divBdr>
    </w:div>
    <w:div w:id="805509162">
      <w:bodyDiv w:val="1"/>
      <w:marLeft w:val="0"/>
      <w:marRight w:val="0"/>
      <w:marTop w:val="0"/>
      <w:marBottom w:val="0"/>
      <w:divBdr>
        <w:top w:val="none" w:sz="0" w:space="0" w:color="auto"/>
        <w:left w:val="none" w:sz="0" w:space="0" w:color="auto"/>
        <w:bottom w:val="none" w:sz="0" w:space="0" w:color="auto"/>
        <w:right w:val="none" w:sz="0" w:space="0" w:color="auto"/>
      </w:divBdr>
    </w:div>
    <w:div w:id="805782724">
      <w:bodyDiv w:val="1"/>
      <w:marLeft w:val="0"/>
      <w:marRight w:val="0"/>
      <w:marTop w:val="0"/>
      <w:marBottom w:val="0"/>
      <w:divBdr>
        <w:top w:val="none" w:sz="0" w:space="0" w:color="auto"/>
        <w:left w:val="none" w:sz="0" w:space="0" w:color="auto"/>
        <w:bottom w:val="none" w:sz="0" w:space="0" w:color="auto"/>
        <w:right w:val="none" w:sz="0" w:space="0" w:color="auto"/>
      </w:divBdr>
    </w:div>
    <w:div w:id="806748519">
      <w:bodyDiv w:val="1"/>
      <w:marLeft w:val="0"/>
      <w:marRight w:val="0"/>
      <w:marTop w:val="0"/>
      <w:marBottom w:val="0"/>
      <w:divBdr>
        <w:top w:val="none" w:sz="0" w:space="0" w:color="auto"/>
        <w:left w:val="none" w:sz="0" w:space="0" w:color="auto"/>
        <w:bottom w:val="none" w:sz="0" w:space="0" w:color="auto"/>
        <w:right w:val="none" w:sz="0" w:space="0" w:color="auto"/>
      </w:divBdr>
    </w:div>
    <w:div w:id="807019774">
      <w:bodyDiv w:val="1"/>
      <w:marLeft w:val="0"/>
      <w:marRight w:val="0"/>
      <w:marTop w:val="0"/>
      <w:marBottom w:val="0"/>
      <w:divBdr>
        <w:top w:val="none" w:sz="0" w:space="0" w:color="auto"/>
        <w:left w:val="none" w:sz="0" w:space="0" w:color="auto"/>
        <w:bottom w:val="none" w:sz="0" w:space="0" w:color="auto"/>
        <w:right w:val="none" w:sz="0" w:space="0" w:color="auto"/>
      </w:divBdr>
    </w:div>
    <w:div w:id="807212857">
      <w:bodyDiv w:val="1"/>
      <w:marLeft w:val="0"/>
      <w:marRight w:val="0"/>
      <w:marTop w:val="0"/>
      <w:marBottom w:val="0"/>
      <w:divBdr>
        <w:top w:val="none" w:sz="0" w:space="0" w:color="auto"/>
        <w:left w:val="none" w:sz="0" w:space="0" w:color="auto"/>
        <w:bottom w:val="none" w:sz="0" w:space="0" w:color="auto"/>
        <w:right w:val="none" w:sz="0" w:space="0" w:color="auto"/>
      </w:divBdr>
    </w:div>
    <w:div w:id="807238430">
      <w:bodyDiv w:val="1"/>
      <w:marLeft w:val="0"/>
      <w:marRight w:val="0"/>
      <w:marTop w:val="0"/>
      <w:marBottom w:val="0"/>
      <w:divBdr>
        <w:top w:val="none" w:sz="0" w:space="0" w:color="auto"/>
        <w:left w:val="none" w:sz="0" w:space="0" w:color="auto"/>
        <w:bottom w:val="none" w:sz="0" w:space="0" w:color="auto"/>
        <w:right w:val="none" w:sz="0" w:space="0" w:color="auto"/>
      </w:divBdr>
    </w:div>
    <w:div w:id="807238934">
      <w:bodyDiv w:val="1"/>
      <w:marLeft w:val="0"/>
      <w:marRight w:val="0"/>
      <w:marTop w:val="0"/>
      <w:marBottom w:val="0"/>
      <w:divBdr>
        <w:top w:val="none" w:sz="0" w:space="0" w:color="auto"/>
        <w:left w:val="none" w:sz="0" w:space="0" w:color="auto"/>
        <w:bottom w:val="none" w:sz="0" w:space="0" w:color="auto"/>
        <w:right w:val="none" w:sz="0" w:space="0" w:color="auto"/>
      </w:divBdr>
    </w:div>
    <w:div w:id="807818060">
      <w:bodyDiv w:val="1"/>
      <w:marLeft w:val="0"/>
      <w:marRight w:val="0"/>
      <w:marTop w:val="0"/>
      <w:marBottom w:val="0"/>
      <w:divBdr>
        <w:top w:val="none" w:sz="0" w:space="0" w:color="auto"/>
        <w:left w:val="none" w:sz="0" w:space="0" w:color="auto"/>
        <w:bottom w:val="none" w:sz="0" w:space="0" w:color="auto"/>
        <w:right w:val="none" w:sz="0" w:space="0" w:color="auto"/>
      </w:divBdr>
    </w:div>
    <w:div w:id="808010362">
      <w:bodyDiv w:val="1"/>
      <w:marLeft w:val="0"/>
      <w:marRight w:val="0"/>
      <w:marTop w:val="0"/>
      <w:marBottom w:val="0"/>
      <w:divBdr>
        <w:top w:val="none" w:sz="0" w:space="0" w:color="auto"/>
        <w:left w:val="none" w:sz="0" w:space="0" w:color="auto"/>
        <w:bottom w:val="none" w:sz="0" w:space="0" w:color="auto"/>
        <w:right w:val="none" w:sz="0" w:space="0" w:color="auto"/>
      </w:divBdr>
    </w:div>
    <w:div w:id="808086629">
      <w:bodyDiv w:val="1"/>
      <w:marLeft w:val="0"/>
      <w:marRight w:val="0"/>
      <w:marTop w:val="0"/>
      <w:marBottom w:val="0"/>
      <w:divBdr>
        <w:top w:val="none" w:sz="0" w:space="0" w:color="auto"/>
        <w:left w:val="none" w:sz="0" w:space="0" w:color="auto"/>
        <w:bottom w:val="none" w:sz="0" w:space="0" w:color="auto"/>
        <w:right w:val="none" w:sz="0" w:space="0" w:color="auto"/>
      </w:divBdr>
    </w:div>
    <w:div w:id="808204027">
      <w:bodyDiv w:val="1"/>
      <w:marLeft w:val="0"/>
      <w:marRight w:val="0"/>
      <w:marTop w:val="0"/>
      <w:marBottom w:val="0"/>
      <w:divBdr>
        <w:top w:val="none" w:sz="0" w:space="0" w:color="auto"/>
        <w:left w:val="none" w:sz="0" w:space="0" w:color="auto"/>
        <w:bottom w:val="none" w:sz="0" w:space="0" w:color="auto"/>
        <w:right w:val="none" w:sz="0" w:space="0" w:color="auto"/>
      </w:divBdr>
    </w:div>
    <w:div w:id="808280447">
      <w:bodyDiv w:val="1"/>
      <w:marLeft w:val="0"/>
      <w:marRight w:val="0"/>
      <w:marTop w:val="0"/>
      <w:marBottom w:val="0"/>
      <w:divBdr>
        <w:top w:val="none" w:sz="0" w:space="0" w:color="auto"/>
        <w:left w:val="none" w:sz="0" w:space="0" w:color="auto"/>
        <w:bottom w:val="none" w:sz="0" w:space="0" w:color="auto"/>
        <w:right w:val="none" w:sz="0" w:space="0" w:color="auto"/>
      </w:divBdr>
    </w:div>
    <w:div w:id="808402082">
      <w:bodyDiv w:val="1"/>
      <w:marLeft w:val="0"/>
      <w:marRight w:val="0"/>
      <w:marTop w:val="0"/>
      <w:marBottom w:val="0"/>
      <w:divBdr>
        <w:top w:val="none" w:sz="0" w:space="0" w:color="auto"/>
        <w:left w:val="none" w:sz="0" w:space="0" w:color="auto"/>
        <w:bottom w:val="none" w:sz="0" w:space="0" w:color="auto"/>
        <w:right w:val="none" w:sz="0" w:space="0" w:color="auto"/>
      </w:divBdr>
    </w:div>
    <w:div w:id="808860999">
      <w:bodyDiv w:val="1"/>
      <w:marLeft w:val="0"/>
      <w:marRight w:val="0"/>
      <w:marTop w:val="0"/>
      <w:marBottom w:val="0"/>
      <w:divBdr>
        <w:top w:val="none" w:sz="0" w:space="0" w:color="auto"/>
        <w:left w:val="none" w:sz="0" w:space="0" w:color="auto"/>
        <w:bottom w:val="none" w:sz="0" w:space="0" w:color="auto"/>
        <w:right w:val="none" w:sz="0" w:space="0" w:color="auto"/>
      </w:divBdr>
    </w:div>
    <w:div w:id="809130265">
      <w:bodyDiv w:val="1"/>
      <w:marLeft w:val="0"/>
      <w:marRight w:val="0"/>
      <w:marTop w:val="0"/>
      <w:marBottom w:val="0"/>
      <w:divBdr>
        <w:top w:val="none" w:sz="0" w:space="0" w:color="auto"/>
        <w:left w:val="none" w:sz="0" w:space="0" w:color="auto"/>
        <w:bottom w:val="none" w:sz="0" w:space="0" w:color="auto"/>
        <w:right w:val="none" w:sz="0" w:space="0" w:color="auto"/>
      </w:divBdr>
    </w:div>
    <w:div w:id="809131697">
      <w:bodyDiv w:val="1"/>
      <w:marLeft w:val="0"/>
      <w:marRight w:val="0"/>
      <w:marTop w:val="0"/>
      <w:marBottom w:val="0"/>
      <w:divBdr>
        <w:top w:val="none" w:sz="0" w:space="0" w:color="auto"/>
        <w:left w:val="none" w:sz="0" w:space="0" w:color="auto"/>
        <w:bottom w:val="none" w:sz="0" w:space="0" w:color="auto"/>
        <w:right w:val="none" w:sz="0" w:space="0" w:color="auto"/>
      </w:divBdr>
    </w:div>
    <w:div w:id="809178416">
      <w:bodyDiv w:val="1"/>
      <w:marLeft w:val="0"/>
      <w:marRight w:val="0"/>
      <w:marTop w:val="0"/>
      <w:marBottom w:val="0"/>
      <w:divBdr>
        <w:top w:val="none" w:sz="0" w:space="0" w:color="auto"/>
        <w:left w:val="none" w:sz="0" w:space="0" w:color="auto"/>
        <w:bottom w:val="none" w:sz="0" w:space="0" w:color="auto"/>
        <w:right w:val="none" w:sz="0" w:space="0" w:color="auto"/>
      </w:divBdr>
    </w:div>
    <w:div w:id="809320572">
      <w:bodyDiv w:val="1"/>
      <w:marLeft w:val="0"/>
      <w:marRight w:val="0"/>
      <w:marTop w:val="0"/>
      <w:marBottom w:val="0"/>
      <w:divBdr>
        <w:top w:val="none" w:sz="0" w:space="0" w:color="auto"/>
        <w:left w:val="none" w:sz="0" w:space="0" w:color="auto"/>
        <w:bottom w:val="none" w:sz="0" w:space="0" w:color="auto"/>
        <w:right w:val="none" w:sz="0" w:space="0" w:color="auto"/>
      </w:divBdr>
    </w:div>
    <w:div w:id="809396954">
      <w:bodyDiv w:val="1"/>
      <w:marLeft w:val="0"/>
      <w:marRight w:val="0"/>
      <w:marTop w:val="0"/>
      <w:marBottom w:val="0"/>
      <w:divBdr>
        <w:top w:val="none" w:sz="0" w:space="0" w:color="auto"/>
        <w:left w:val="none" w:sz="0" w:space="0" w:color="auto"/>
        <w:bottom w:val="none" w:sz="0" w:space="0" w:color="auto"/>
        <w:right w:val="none" w:sz="0" w:space="0" w:color="auto"/>
      </w:divBdr>
    </w:div>
    <w:div w:id="809634428">
      <w:bodyDiv w:val="1"/>
      <w:marLeft w:val="0"/>
      <w:marRight w:val="0"/>
      <w:marTop w:val="0"/>
      <w:marBottom w:val="0"/>
      <w:divBdr>
        <w:top w:val="none" w:sz="0" w:space="0" w:color="auto"/>
        <w:left w:val="none" w:sz="0" w:space="0" w:color="auto"/>
        <w:bottom w:val="none" w:sz="0" w:space="0" w:color="auto"/>
        <w:right w:val="none" w:sz="0" w:space="0" w:color="auto"/>
      </w:divBdr>
    </w:div>
    <w:div w:id="809901445">
      <w:bodyDiv w:val="1"/>
      <w:marLeft w:val="0"/>
      <w:marRight w:val="0"/>
      <w:marTop w:val="0"/>
      <w:marBottom w:val="0"/>
      <w:divBdr>
        <w:top w:val="none" w:sz="0" w:space="0" w:color="auto"/>
        <w:left w:val="none" w:sz="0" w:space="0" w:color="auto"/>
        <w:bottom w:val="none" w:sz="0" w:space="0" w:color="auto"/>
        <w:right w:val="none" w:sz="0" w:space="0" w:color="auto"/>
      </w:divBdr>
    </w:div>
    <w:div w:id="810057360">
      <w:bodyDiv w:val="1"/>
      <w:marLeft w:val="0"/>
      <w:marRight w:val="0"/>
      <w:marTop w:val="0"/>
      <w:marBottom w:val="0"/>
      <w:divBdr>
        <w:top w:val="none" w:sz="0" w:space="0" w:color="auto"/>
        <w:left w:val="none" w:sz="0" w:space="0" w:color="auto"/>
        <w:bottom w:val="none" w:sz="0" w:space="0" w:color="auto"/>
        <w:right w:val="none" w:sz="0" w:space="0" w:color="auto"/>
      </w:divBdr>
    </w:div>
    <w:div w:id="810178201">
      <w:bodyDiv w:val="1"/>
      <w:marLeft w:val="0"/>
      <w:marRight w:val="0"/>
      <w:marTop w:val="0"/>
      <w:marBottom w:val="0"/>
      <w:divBdr>
        <w:top w:val="none" w:sz="0" w:space="0" w:color="auto"/>
        <w:left w:val="none" w:sz="0" w:space="0" w:color="auto"/>
        <w:bottom w:val="none" w:sz="0" w:space="0" w:color="auto"/>
        <w:right w:val="none" w:sz="0" w:space="0" w:color="auto"/>
      </w:divBdr>
    </w:div>
    <w:div w:id="811335733">
      <w:bodyDiv w:val="1"/>
      <w:marLeft w:val="0"/>
      <w:marRight w:val="0"/>
      <w:marTop w:val="0"/>
      <w:marBottom w:val="0"/>
      <w:divBdr>
        <w:top w:val="none" w:sz="0" w:space="0" w:color="auto"/>
        <w:left w:val="none" w:sz="0" w:space="0" w:color="auto"/>
        <w:bottom w:val="none" w:sz="0" w:space="0" w:color="auto"/>
        <w:right w:val="none" w:sz="0" w:space="0" w:color="auto"/>
      </w:divBdr>
    </w:div>
    <w:div w:id="812524404">
      <w:bodyDiv w:val="1"/>
      <w:marLeft w:val="0"/>
      <w:marRight w:val="0"/>
      <w:marTop w:val="0"/>
      <w:marBottom w:val="0"/>
      <w:divBdr>
        <w:top w:val="none" w:sz="0" w:space="0" w:color="auto"/>
        <w:left w:val="none" w:sz="0" w:space="0" w:color="auto"/>
        <w:bottom w:val="none" w:sz="0" w:space="0" w:color="auto"/>
        <w:right w:val="none" w:sz="0" w:space="0" w:color="auto"/>
      </w:divBdr>
    </w:div>
    <w:div w:id="812647493">
      <w:bodyDiv w:val="1"/>
      <w:marLeft w:val="0"/>
      <w:marRight w:val="0"/>
      <w:marTop w:val="0"/>
      <w:marBottom w:val="0"/>
      <w:divBdr>
        <w:top w:val="none" w:sz="0" w:space="0" w:color="auto"/>
        <w:left w:val="none" w:sz="0" w:space="0" w:color="auto"/>
        <w:bottom w:val="none" w:sz="0" w:space="0" w:color="auto"/>
        <w:right w:val="none" w:sz="0" w:space="0" w:color="auto"/>
      </w:divBdr>
    </w:div>
    <w:div w:id="812714264">
      <w:bodyDiv w:val="1"/>
      <w:marLeft w:val="0"/>
      <w:marRight w:val="0"/>
      <w:marTop w:val="0"/>
      <w:marBottom w:val="0"/>
      <w:divBdr>
        <w:top w:val="none" w:sz="0" w:space="0" w:color="auto"/>
        <w:left w:val="none" w:sz="0" w:space="0" w:color="auto"/>
        <w:bottom w:val="none" w:sz="0" w:space="0" w:color="auto"/>
        <w:right w:val="none" w:sz="0" w:space="0" w:color="auto"/>
      </w:divBdr>
    </w:div>
    <w:div w:id="812720296">
      <w:bodyDiv w:val="1"/>
      <w:marLeft w:val="0"/>
      <w:marRight w:val="0"/>
      <w:marTop w:val="0"/>
      <w:marBottom w:val="0"/>
      <w:divBdr>
        <w:top w:val="none" w:sz="0" w:space="0" w:color="auto"/>
        <w:left w:val="none" w:sz="0" w:space="0" w:color="auto"/>
        <w:bottom w:val="none" w:sz="0" w:space="0" w:color="auto"/>
        <w:right w:val="none" w:sz="0" w:space="0" w:color="auto"/>
      </w:divBdr>
    </w:div>
    <w:div w:id="812913975">
      <w:bodyDiv w:val="1"/>
      <w:marLeft w:val="0"/>
      <w:marRight w:val="0"/>
      <w:marTop w:val="0"/>
      <w:marBottom w:val="0"/>
      <w:divBdr>
        <w:top w:val="none" w:sz="0" w:space="0" w:color="auto"/>
        <w:left w:val="none" w:sz="0" w:space="0" w:color="auto"/>
        <w:bottom w:val="none" w:sz="0" w:space="0" w:color="auto"/>
        <w:right w:val="none" w:sz="0" w:space="0" w:color="auto"/>
      </w:divBdr>
    </w:div>
    <w:div w:id="813452776">
      <w:bodyDiv w:val="1"/>
      <w:marLeft w:val="0"/>
      <w:marRight w:val="0"/>
      <w:marTop w:val="0"/>
      <w:marBottom w:val="0"/>
      <w:divBdr>
        <w:top w:val="none" w:sz="0" w:space="0" w:color="auto"/>
        <w:left w:val="none" w:sz="0" w:space="0" w:color="auto"/>
        <w:bottom w:val="none" w:sz="0" w:space="0" w:color="auto"/>
        <w:right w:val="none" w:sz="0" w:space="0" w:color="auto"/>
      </w:divBdr>
    </w:div>
    <w:div w:id="813716576">
      <w:bodyDiv w:val="1"/>
      <w:marLeft w:val="0"/>
      <w:marRight w:val="0"/>
      <w:marTop w:val="0"/>
      <w:marBottom w:val="0"/>
      <w:divBdr>
        <w:top w:val="none" w:sz="0" w:space="0" w:color="auto"/>
        <w:left w:val="none" w:sz="0" w:space="0" w:color="auto"/>
        <w:bottom w:val="none" w:sz="0" w:space="0" w:color="auto"/>
        <w:right w:val="none" w:sz="0" w:space="0" w:color="auto"/>
      </w:divBdr>
    </w:div>
    <w:div w:id="813792314">
      <w:bodyDiv w:val="1"/>
      <w:marLeft w:val="0"/>
      <w:marRight w:val="0"/>
      <w:marTop w:val="0"/>
      <w:marBottom w:val="0"/>
      <w:divBdr>
        <w:top w:val="none" w:sz="0" w:space="0" w:color="auto"/>
        <w:left w:val="none" w:sz="0" w:space="0" w:color="auto"/>
        <w:bottom w:val="none" w:sz="0" w:space="0" w:color="auto"/>
        <w:right w:val="none" w:sz="0" w:space="0" w:color="auto"/>
      </w:divBdr>
    </w:div>
    <w:div w:id="814033568">
      <w:bodyDiv w:val="1"/>
      <w:marLeft w:val="0"/>
      <w:marRight w:val="0"/>
      <w:marTop w:val="0"/>
      <w:marBottom w:val="0"/>
      <w:divBdr>
        <w:top w:val="none" w:sz="0" w:space="0" w:color="auto"/>
        <w:left w:val="none" w:sz="0" w:space="0" w:color="auto"/>
        <w:bottom w:val="none" w:sz="0" w:space="0" w:color="auto"/>
        <w:right w:val="none" w:sz="0" w:space="0" w:color="auto"/>
      </w:divBdr>
    </w:div>
    <w:div w:id="814105339">
      <w:bodyDiv w:val="1"/>
      <w:marLeft w:val="0"/>
      <w:marRight w:val="0"/>
      <w:marTop w:val="0"/>
      <w:marBottom w:val="0"/>
      <w:divBdr>
        <w:top w:val="none" w:sz="0" w:space="0" w:color="auto"/>
        <w:left w:val="none" w:sz="0" w:space="0" w:color="auto"/>
        <w:bottom w:val="none" w:sz="0" w:space="0" w:color="auto"/>
        <w:right w:val="none" w:sz="0" w:space="0" w:color="auto"/>
      </w:divBdr>
    </w:div>
    <w:div w:id="814495975">
      <w:bodyDiv w:val="1"/>
      <w:marLeft w:val="0"/>
      <w:marRight w:val="0"/>
      <w:marTop w:val="0"/>
      <w:marBottom w:val="0"/>
      <w:divBdr>
        <w:top w:val="none" w:sz="0" w:space="0" w:color="auto"/>
        <w:left w:val="none" w:sz="0" w:space="0" w:color="auto"/>
        <w:bottom w:val="none" w:sz="0" w:space="0" w:color="auto"/>
        <w:right w:val="none" w:sz="0" w:space="0" w:color="auto"/>
      </w:divBdr>
    </w:div>
    <w:div w:id="814756966">
      <w:bodyDiv w:val="1"/>
      <w:marLeft w:val="0"/>
      <w:marRight w:val="0"/>
      <w:marTop w:val="0"/>
      <w:marBottom w:val="0"/>
      <w:divBdr>
        <w:top w:val="none" w:sz="0" w:space="0" w:color="auto"/>
        <w:left w:val="none" w:sz="0" w:space="0" w:color="auto"/>
        <w:bottom w:val="none" w:sz="0" w:space="0" w:color="auto"/>
        <w:right w:val="none" w:sz="0" w:space="0" w:color="auto"/>
      </w:divBdr>
    </w:div>
    <w:div w:id="814761710">
      <w:bodyDiv w:val="1"/>
      <w:marLeft w:val="0"/>
      <w:marRight w:val="0"/>
      <w:marTop w:val="0"/>
      <w:marBottom w:val="0"/>
      <w:divBdr>
        <w:top w:val="none" w:sz="0" w:space="0" w:color="auto"/>
        <w:left w:val="none" w:sz="0" w:space="0" w:color="auto"/>
        <w:bottom w:val="none" w:sz="0" w:space="0" w:color="auto"/>
        <w:right w:val="none" w:sz="0" w:space="0" w:color="auto"/>
      </w:divBdr>
    </w:div>
    <w:div w:id="815218223">
      <w:bodyDiv w:val="1"/>
      <w:marLeft w:val="0"/>
      <w:marRight w:val="0"/>
      <w:marTop w:val="0"/>
      <w:marBottom w:val="0"/>
      <w:divBdr>
        <w:top w:val="none" w:sz="0" w:space="0" w:color="auto"/>
        <w:left w:val="none" w:sz="0" w:space="0" w:color="auto"/>
        <w:bottom w:val="none" w:sz="0" w:space="0" w:color="auto"/>
        <w:right w:val="none" w:sz="0" w:space="0" w:color="auto"/>
      </w:divBdr>
    </w:div>
    <w:div w:id="815342919">
      <w:bodyDiv w:val="1"/>
      <w:marLeft w:val="0"/>
      <w:marRight w:val="0"/>
      <w:marTop w:val="0"/>
      <w:marBottom w:val="0"/>
      <w:divBdr>
        <w:top w:val="none" w:sz="0" w:space="0" w:color="auto"/>
        <w:left w:val="none" w:sz="0" w:space="0" w:color="auto"/>
        <w:bottom w:val="none" w:sz="0" w:space="0" w:color="auto"/>
        <w:right w:val="none" w:sz="0" w:space="0" w:color="auto"/>
      </w:divBdr>
    </w:div>
    <w:div w:id="815797894">
      <w:bodyDiv w:val="1"/>
      <w:marLeft w:val="0"/>
      <w:marRight w:val="0"/>
      <w:marTop w:val="0"/>
      <w:marBottom w:val="0"/>
      <w:divBdr>
        <w:top w:val="none" w:sz="0" w:space="0" w:color="auto"/>
        <w:left w:val="none" w:sz="0" w:space="0" w:color="auto"/>
        <w:bottom w:val="none" w:sz="0" w:space="0" w:color="auto"/>
        <w:right w:val="none" w:sz="0" w:space="0" w:color="auto"/>
      </w:divBdr>
    </w:div>
    <w:div w:id="816150280">
      <w:bodyDiv w:val="1"/>
      <w:marLeft w:val="0"/>
      <w:marRight w:val="0"/>
      <w:marTop w:val="0"/>
      <w:marBottom w:val="0"/>
      <w:divBdr>
        <w:top w:val="none" w:sz="0" w:space="0" w:color="auto"/>
        <w:left w:val="none" w:sz="0" w:space="0" w:color="auto"/>
        <w:bottom w:val="none" w:sz="0" w:space="0" w:color="auto"/>
        <w:right w:val="none" w:sz="0" w:space="0" w:color="auto"/>
      </w:divBdr>
    </w:div>
    <w:div w:id="816340206">
      <w:bodyDiv w:val="1"/>
      <w:marLeft w:val="0"/>
      <w:marRight w:val="0"/>
      <w:marTop w:val="0"/>
      <w:marBottom w:val="0"/>
      <w:divBdr>
        <w:top w:val="none" w:sz="0" w:space="0" w:color="auto"/>
        <w:left w:val="none" w:sz="0" w:space="0" w:color="auto"/>
        <w:bottom w:val="none" w:sz="0" w:space="0" w:color="auto"/>
        <w:right w:val="none" w:sz="0" w:space="0" w:color="auto"/>
      </w:divBdr>
      <w:divsChild>
        <w:div w:id="137580945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816610630">
      <w:bodyDiv w:val="1"/>
      <w:marLeft w:val="0"/>
      <w:marRight w:val="0"/>
      <w:marTop w:val="0"/>
      <w:marBottom w:val="0"/>
      <w:divBdr>
        <w:top w:val="none" w:sz="0" w:space="0" w:color="auto"/>
        <w:left w:val="none" w:sz="0" w:space="0" w:color="auto"/>
        <w:bottom w:val="none" w:sz="0" w:space="0" w:color="auto"/>
        <w:right w:val="none" w:sz="0" w:space="0" w:color="auto"/>
      </w:divBdr>
    </w:div>
    <w:div w:id="816798165">
      <w:bodyDiv w:val="1"/>
      <w:marLeft w:val="0"/>
      <w:marRight w:val="0"/>
      <w:marTop w:val="0"/>
      <w:marBottom w:val="0"/>
      <w:divBdr>
        <w:top w:val="none" w:sz="0" w:space="0" w:color="auto"/>
        <w:left w:val="none" w:sz="0" w:space="0" w:color="auto"/>
        <w:bottom w:val="none" w:sz="0" w:space="0" w:color="auto"/>
        <w:right w:val="none" w:sz="0" w:space="0" w:color="auto"/>
      </w:divBdr>
    </w:div>
    <w:div w:id="817187252">
      <w:bodyDiv w:val="1"/>
      <w:marLeft w:val="0"/>
      <w:marRight w:val="0"/>
      <w:marTop w:val="0"/>
      <w:marBottom w:val="0"/>
      <w:divBdr>
        <w:top w:val="none" w:sz="0" w:space="0" w:color="auto"/>
        <w:left w:val="none" w:sz="0" w:space="0" w:color="auto"/>
        <w:bottom w:val="none" w:sz="0" w:space="0" w:color="auto"/>
        <w:right w:val="none" w:sz="0" w:space="0" w:color="auto"/>
      </w:divBdr>
    </w:div>
    <w:div w:id="817574298">
      <w:bodyDiv w:val="1"/>
      <w:marLeft w:val="0"/>
      <w:marRight w:val="0"/>
      <w:marTop w:val="0"/>
      <w:marBottom w:val="0"/>
      <w:divBdr>
        <w:top w:val="none" w:sz="0" w:space="0" w:color="auto"/>
        <w:left w:val="none" w:sz="0" w:space="0" w:color="auto"/>
        <w:bottom w:val="none" w:sz="0" w:space="0" w:color="auto"/>
        <w:right w:val="none" w:sz="0" w:space="0" w:color="auto"/>
      </w:divBdr>
    </w:div>
    <w:div w:id="817845441">
      <w:bodyDiv w:val="1"/>
      <w:marLeft w:val="0"/>
      <w:marRight w:val="0"/>
      <w:marTop w:val="0"/>
      <w:marBottom w:val="0"/>
      <w:divBdr>
        <w:top w:val="none" w:sz="0" w:space="0" w:color="auto"/>
        <w:left w:val="none" w:sz="0" w:space="0" w:color="auto"/>
        <w:bottom w:val="none" w:sz="0" w:space="0" w:color="auto"/>
        <w:right w:val="none" w:sz="0" w:space="0" w:color="auto"/>
      </w:divBdr>
    </w:div>
    <w:div w:id="817914723">
      <w:bodyDiv w:val="1"/>
      <w:marLeft w:val="0"/>
      <w:marRight w:val="0"/>
      <w:marTop w:val="0"/>
      <w:marBottom w:val="0"/>
      <w:divBdr>
        <w:top w:val="none" w:sz="0" w:space="0" w:color="auto"/>
        <w:left w:val="none" w:sz="0" w:space="0" w:color="auto"/>
        <w:bottom w:val="none" w:sz="0" w:space="0" w:color="auto"/>
        <w:right w:val="none" w:sz="0" w:space="0" w:color="auto"/>
      </w:divBdr>
    </w:div>
    <w:div w:id="818031808">
      <w:bodyDiv w:val="1"/>
      <w:marLeft w:val="0"/>
      <w:marRight w:val="0"/>
      <w:marTop w:val="0"/>
      <w:marBottom w:val="0"/>
      <w:divBdr>
        <w:top w:val="none" w:sz="0" w:space="0" w:color="auto"/>
        <w:left w:val="none" w:sz="0" w:space="0" w:color="auto"/>
        <w:bottom w:val="none" w:sz="0" w:space="0" w:color="auto"/>
        <w:right w:val="none" w:sz="0" w:space="0" w:color="auto"/>
      </w:divBdr>
    </w:div>
    <w:div w:id="818883325">
      <w:bodyDiv w:val="1"/>
      <w:marLeft w:val="0"/>
      <w:marRight w:val="0"/>
      <w:marTop w:val="0"/>
      <w:marBottom w:val="0"/>
      <w:divBdr>
        <w:top w:val="none" w:sz="0" w:space="0" w:color="auto"/>
        <w:left w:val="none" w:sz="0" w:space="0" w:color="auto"/>
        <w:bottom w:val="none" w:sz="0" w:space="0" w:color="auto"/>
        <w:right w:val="none" w:sz="0" w:space="0" w:color="auto"/>
      </w:divBdr>
    </w:div>
    <w:div w:id="818957315">
      <w:bodyDiv w:val="1"/>
      <w:marLeft w:val="0"/>
      <w:marRight w:val="0"/>
      <w:marTop w:val="0"/>
      <w:marBottom w:val="0"/>
      <w:divBdr>
        <w:top w:val="none" w:sz="0" w:space="0" w:color="auto"/>
        <w:left w:val="none" w:sz="0" w:space="0" w:color="auto"/>
        <w:bottom w:val="none" w:sz="0" w:space="0" w:color="auto"/>
        <w:right w:val="none" w:sz="0" w:space="0" w:color="auto"/>
      </w:divBdr>
    </w:div>
    <w:div w:id="818960131">
      <w:bodyDiv w:val="1"/>
      <w:marLeft w:val="0"/>
      <w:marRight w:val="0"/>
      <w:marTop w:val="0"/>
      <w:marBottom w:val="0"/>
      <w:divBdr>
        <w:top w:val="none" w:sz="0" w:space="0" w:color="auto"/>
        <w:left w:val="none" w:sz="0" w:space="0" w:color="auto"/>
        <w:bottom w:val="none" w:sz="0" w:space="0" w:color="auto"/>
        <w:right w:val="none" w:sz="0" w:space="0" w:color="auto"/>
      </w:divBdr>
    </w:div>
    <w:div w:id="819273910">
      <w:bodyDiv w:val="1"/>
      <w:marLeft w:val="0"/>
      <w:marRight w:val="0"/>
      <w:marTop w:val="0"/>
      <w:marBottom w:val="0"/>
      <w:divBdr>
        <w:top w:val="none" w:sz="0" w:space="0" w:color="auto"/>
        <w:left w:val="none" w:sz="0" w:space="0" w:color="auto"/>
        <w:bottom w:val="none" w:sz="0" w:space="0" w:color="auto"/>
        <w:right w:val="none" w:sz="0" w:space="0" w:color="auto"/>
      </w:divBdr>
    </w:div>
    <w:div w:id="819494794">
      <w:bodyDiv w:val="1"/>
      <w:marLeft w:val="0"/>
      <w:marRight w:val="0"/>
      <w:marTop w:val="0"/>
      <w:marBottom w:val="0"/>
      <w:divBdr>
        <w:top w:val="none" w:sz="0" w:space="0" w:color="auto"/>
        <w:left w:val="none" w:sz="0" w:space="0" w:color="auto"/>
        <w:bottom w:val="none" w:sz="0" w:space="0" w:color="auto"/>
        <w:right w:val="none" w:sz="0" w:space="0" w:color="auto"/>
      </w:divBdr>
    </w:div>
    <w:div w:id="819689614">
      <w:bodyDiv w:val="1"/>
      <w:marLeft w:val="0"/>
      <w:marRight w:val="0"/>
      <w:marTop w:val="0"/>
      <w:marBottom w:val="0"/>
      <w:divBdr>
        <w:top w:val="none" w:sz="0" w:space="0" w:color="auto"/>
        <w:left w:val="none" w:sz="0" w:space="0" w:color="auto"/>
        <w:bottom w:val="none" w:sz="0" w:space="0" w:color="auto"/>
        <w:right w:val="none" w:sz="0" w:space="0" w:color="auto"/>
      </w:divBdr>
    </w:div>
    <w:div w:id="820540903">
      <w:bodyDiv w:val="1"/>
      <w:marLeft w:val="0"/>
      <w:marRight w:val="0"/>
      <w:marTop w:val="0"/>
      <w:marBottom w:val="0"/>
      <w:divBdr>
        <w:top w:val="none" w:sz="0" w:space="0" w:color="auto"/>
        <w:left w:val="none" w:sz="0" w:space="0" w:color="auto"/>
        <w:bottom w:val="none" w:sz="0" w:space="0" w:color="auto"/>
        <w:right w:val="none" w:sz="0" w:space="0" w:color="auto"/>
      </w:divBdr>
    </w:div>
    <w:div w:id="820777440">
      <w:bodyDiv w:val="1"/>
      <w:marLeft w:val="0"/>
      <w:marRight w:val="0"/>
      <w:marTop w:val="0"/>
      <w:marBottom w:val="0"/>
      <w:divBdr>
        <w:top w:val="none" w:sz="0" w:space="0" w:color="auto"/>
        <w:left w:val="none" w:sz="0" w:space="0" w:color="auto"/>
        <w:bottom w:val="none" w:sz="0" w:space="0" w:color="auto"/>
        <w:right w:val="none" w:sz="0" w:space="0" w:color="auto"/>
      </w:divBdr>
    </w:div>
    <w:div w:id="821042588">
      <w:bodyDiv w:val="1"/>
      <w:marLeft w:val="0"/>
      <w:marRight w:val="0"/>
      <w:marTop w:val="0"/>
      <w:marBottom w:val="0"/>
      <w:divBdr>
        <w:top w:val="none" w:sz="0" w:space="0" w:color="auto"/>
        <w:left w:val="none" w:sz="0" w:space="0" w:color="auto"/>
        <w:bottom w:val="none" w:sz="0" w:space="0" w:color="auto"/>
        <w:right w:val="none" w:sz="0" w:space="0" w:color="auto"/>
      </w:divBdr>
    </w:div>
    <w:div w:id="821191850">
      <w:bodyDiv w:val="1"/>
      <w:marLeft w:val="0"/>
      <w:marRight w:val="0"/>
      <w:marTop w:val="0"/>
      <w:marBottom w:val="0"/>
      <w:divBdr>
        <w:top w:val="none" w:sz="0" w:space="0" w:color="auto"/>
        <w:left w:val="none" w:sz="0" w:space="0" w:color="auto"/>
        <w:bottom w:val="none" w:sz="0" w:space="0" w:color="auto"/>
        <w:right w:val="none" w:sz="0" w:space="0" w:color="auto"/>
      </w:divBdr>
    </w:div>
    <w:div w:id="821390917">
      <w:bodyDiv w:val="1"/>
      <w:marLeft w:val="0"/>
      <w:marRight w:val="0"/>
      <w:marTop w:val="0"/>
      <w:marBottom w:val="0"/>
      <w:divBdr>
        <w:top w:val="none" w:sz="0" w:space="0" w:color="auto"/>
        <w:left w:val="none" w:sz="0" w:space="0" w:color="auto"/>
        <w:bottom w:val="none" w:sz="0" w:space="0" w:color="auto"/>
        <w:right w:val="none" w:sz="0" w:space="0" w:color="auto"/>
      </w:divBdr>
    </w:div>
    <w:div w:id="822429585">
      <w:bodyDiv w:val="1"/>
      <w:marLeft w:val="0"/>
      <w:marRight w:val="0"/>
      <w:marTop w:val="0"/>
      <w:marBottom w:val="0"/>
      <w:divBdr>
        <w:top w:val="none" w:sz="0" w:space="0" w:color="auto"/>
        <w:left w:val="none" w:sz="0" w:space="0" w:color="auto"/>
        <w:bottom w:val="none" w:sz="0" w:space="0" w:color="auto"/>
        <w:right w:val="none" w:sz="0" w:space="0" w:color="auto"/>
      </w:divBdr>
    </w:div>
    <w:div w:id="823811829">
      <w:bodyDiv w:val="1"/>
      <w:marLeft w:val="0"/>
      <w:marRight w:val="0"/>
      <w:marTop w:val="0"/>
      <w:marBottom w:val="0"/>
      <w:divBdr>
        <w:top w:val="none" w:sz="0" w:space="0" w:color="auto"/>
        <w:left w:val="none" w:sz="0" w:space="0" w:color="auto"/>
        <w:bottom w:val="none" w:sz="0" w:space="0" w:color="auto"/>
        <w:right w:val="none" w:sz="0" w:space="0" w:color="auto"/>
      </w:divBdr>
    </w:div>
    <w:div w:id="824198211">
      <w:bodyDiv w:val="1"/>
      <w:marLeft w:val="0"/>
      <w:marRight w:val="0"/>
      <w:marTop w:val="0"/>
      <w:marBottom w:val="0"/>
      <w:divBdr>
        <w:top w:val="none" w:sz="0" w:space="0" w:color="auto"/>
        <w:left w:val="none" w:sz="0" w:space="0" w:color="auto"/>
        <w:bottom w:val="none" w:sz="0" w:space="0" w:color="auto"/>
        <w:right w:val="none" w:sz="0" w:space="0" w:color="auto"/>
      </w:divBdr>
    </w:div>
    <w:div w:id="824400047">
      <w:bodyDiv w:val="1"/>
      <w:marLeft w:val="0"/>
      <w:marRight w:val="0"/>
      <w:marTop w:val="0"/>
      <w:marBottom w:val="0"/>
      <w:divBdr>
        <w:top w:val="none" w:sz="0" w:space="0" w:color="auto"/>
        <w:left w:val="none" w:sz="0" w:space="0" w:color="auto"/>
        <w:bottom w:val="none" w:sz="0" w:space="0" w:color="auto"/>
        <w:right w:val="none" w:sz="0" w:space="0" w:color="auto"/>
      </w:divBdr>
      <w:divsChild>
        <w:div w:id="55431805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824471017">
      <w:bodyDiv w:val="1"/>
      <w:marLeft w:val="0"/>
      <w:marRight w:val="0"/>
      <w:marTop w:val="0"/>
      <w:marBottom w:val="0"/>
      <w:divBdr>
        <w:top w:val="none" w:sz="0" w:space="0" w:color="auto"/>
        <w:left w:val="none" w:sz="0" w:space="0" w:color="auto"/>
        <w:bottom w:val="none" w:sz="0" w:space="0" w:color="auto"/>
        <w:right w:val="none" w:sz="0" w:space="0" w:color="auto"/>
      </w:divBdr>
    </w:div>
    <w:div w:id="824903360">
      <w:bodyDiv w:val="1"/>
      <w:marLeft w:val="0"/>
      <w:marRight w:val="0"/>
      <w:marTop w:val="0"/>
      <w:marBottom w:val="0"/>
      <w:divBdr>
        <w:top w:val="none" w:sz="0" w:space="0" w:color="auto"/>
        <w:left w:val="none" w:sz="0" w:space="0" w:color="auto"/>
        <w:bottom w:val="none" w:sz="0" w:space="0" w:color="auto"/>
        <w:right w:val="none" w:sz="0" w:space="0" w:color="auto"/>
      </w:divBdr>
    </w:div>
    <w:div w:id="825165901">
      <w:bodyDiv w:val="1"/>
      <w:marLeft w:val="0"/>
      <w:marRight w:val="0"/>
      <w:marTop w:val="0"/>
      <w:marBottom w:val="0"/>
      <w:divBdr>
        <w:top w:val="none" w:sz="0" w:space="0" w:color="auto"/>
        <w:left w:val="none" w:sz="0" w:space="0" w:color="auto"/>
        <w:bottom w:val="none" w:sz="0" w:space="0" w:color="auto"/>
        <w:right w:val="none" w:sz="0" w:space="0" w:color="auto"/>
      </w:divBdr>
    </w:div>
    <w:div w:id="825433785">
      <w:bodyDiv w:val="1"/>
      <w:marLeft w:val="0"/>
      <w:marRight w:val="0"/>
      <w:marTop w:val="0"/>
      <w:marBottom w:val="0"/>
      <w:divBdr>
        <w:top w:val="none" w:sz="0" w:space="0" w:color="auto"/>
        <w:left w:val="none" w:sz="0" w:space="0" w:color="auto"/>
        <w:bottom w:val="none" w:sz="0" w:space="0" w:color="auto"/>
        <w:right w:val="none" w:sz="0" w:space="0" w:color="auto"/>
      </w:divBdr>
    </w:div>
    <w:div w:id="825514987">
      <w:bodyDiv w:val="1"/>
      <w:marLeft w:val="0"/>
      <w:marRight w:val="0"/>
      <w:marTop w:val="0"/>
      <w:marBottom w:val="0"/>
      <w:divBdr>
        <w:top w:val="none" w:sz="0" w:space="0" w:color="auto"/>
        <w:left w:val="none" w:sz="0" w:space="0" w:color="auto"/>
        <w:bottom w:val="none" w:sz="0" w:space="0" w:color="auto"/>
        <w:right w:val="none" w:sz="0" w:space="0" w:color="auto"/>
      </w:divBdr>
    </w:div>
    <w:div w:id="825897743">
      <w:bodyDiv w:val="1"/>
      <w:marLeft w:val="0"/>
      <w:marRight w:val="0"/>
      <w:marTop w:val="0"/>
      <w:marBottom w:val="0"/>
      <w:divBdr>
        <w:top w:val="none" w:sz="0" w:space="0" w:color="auto"/>
        <w:left w:val="none" w:sz="0" w:space="0" w:color="auto"/>
        <w:bottom w:val="none" w:sz="0" w:space="0" w:color="auto"/>
        <w:right w:val="none" w:sz="0" w:space="0" w:color="auto"/>
      </w:divBdr>
    </w:div>
    <w:div w:id="826438608">
      <w:bodyDiv w:val="1"/>
      <w:marLeft w:val="0"/>
      <w:marRight w:val="0"/>
      <w:marTop w:val="0"/>
      <w:marBottom w:val="0"/>
      <w:divBdr>
        <w:top w:val="none" w:sz="0" w:space="0" w:color="auto"/>
        <w:left w:val="none" w:sz="0" w:space="0" w:color="auto"/>
        <w:bottom w:val="none" w:sz="0" w:space="0" w:color="auto"/>
        <w:right w:val="none" w:sz="0" w:space="0" w:color="auto"/>
      </w:divBdr>
    </w:div>
    <w:div w:id="826478621">
      <w:bodyDiv w:val="1"/>
      <w:marLeft w:val="0"/>
      <w:marRight w:val="0"/>
      <w:marTop w:val="0"/>
      <w:marBottom w:val="0"/>
      <w:divBdr>
        <w:top w:val="none" w:sz="0" w:space="0" w:color="auto"/>
        <w:left w:val="none" w:sz="0" w:space="0" w:color="auto"/>
        <w:bottom w:val="none" w:sz="0" w:space="0" w:color="auto"/>
        <w:right w:val="none" w:sz="0" w:space="0" w:color="auto"/>
      </w:divBdr>
    </w:div>
    <w:div w:id="826554753">
      <w:bodyDiv w:val="1"/>
      <w:marLeft w:val="0"/>
      <w:marRight w:val="0"/>
      <w:marTop w:val="0"/>
      <w:marBottom w:val="0"/>
      <w:divBdr>
        <w:top w:val="none" w:sz="0" w:space="0" w:color="auto"/>
        <w:left w:val="none" w:sz="0" w:space="0" w:color="auto"/>
        <w:bottom w:val="none" w:sz="0" w:space="0" w:color="auto"/>
        <w:right w:val="none" w:sz="0" w:space="0" w:color="auto"/>
      </w:divBdr>
    </w:div>
    <w:div w:id="826752476">
      <w:bodyDiv w:val="1"/>
      <w:marLeft w:val="0"/>
      <w:marRight w:val="0"/>
      <w:marTop w:val="0"/>
      <w:marBottom w:val="0"/>
      <w:divBdr>
        <w:top w:val="none" w:sz="0" w:space="0" w:color="auto"/>
        <w:left w:val="none" w:sz="0" w:space="0" w:color="auto"/>
        <w:bottom w:val="none" w:sz="0" w:space="0" w:color="auto"/>
        <w:right w:val="none" w:sz="0" w:space="0" w:color="auto"/>
      </w:divBdr>
    </w:div>
    <w:div w:id="826824414">
      <w:bodyDiv w:val="1"/>
      <w:marLeft w:val="0"/>
      <w:marRight w:val="0"/>
      <w:marTop w:val="0"/>
      <w:marBottom w:val="0"/>
      <w:divBdr>
        <w:top w:val="none" w:sz="0" w:space="0" w:color="auto"/>
        <w:left w:val="none" w:sz="0" w:space="0" w:color="auto"/>
        <w:bottom w:val="none" w:sz="0" w:space="0" w:color="auto"/>
        <w:right w:val="none" w:sz="0" w:space="0" w:color="auto"/>
      </w:divBdr>
    </w:div>
    <w:div w:id="826827873">
      <w:bodyDiv w:val="1"/>
      <w:marLeft w:val="0"/>
      <w:marRight w:val="0"/>
      <w:marTop w:val="0"/>
      <w:marBottom w:val="0"/>
      <w:divBdr>
        <w:top w:val="none" w:sz="0" w:space="0" w:color="auto"/>
        <w:left w:val="none" w:sz="0" w:space="0" w:color="auto"/>
        <w:bottom w:val="none" w:sz="0" w:space="0" w:color="auto"/>
        <w:right w:val="none" w:sz="0" w:space="0" w:color="auto"/>
      </w:divBdr>
    </w:div>
    <w:div w:id="826943525">
      <w:bodyDiv w:val="1"/>
      <w:marLeft w:val="0"/>
      <w:marRight w:val="0"/>
      <w:marTop w:val="0"/>
      <w:marBottom w:val="0"/>
      <w:divBdr>
        <w:top w:val="none" w:sz="0" w:space="0" w:color="auto"/>
        <w:left w:val="none" w:sz="0" w:space="0" w:color="auto"/>
        <w:bottom w:val="none" w:sz="0" w:space="0" w:color="auto"/>
        <w:right w:val="none" w:sz="0" w:space="0" w:color="auto"/>
      </w:divBdr>
    </w:div>
    <w:div w:id="827135029">
      <w:bodyDiv w:val="1"/>
      <w:marLeft w:val="0"/>
      <w:marRight w:val="0"/>
      <w:marTop w:val="0"/>
      <w:marBottom w:val="0"/>
      <w:divBdr>
        <w:top w:val="none" w:sz="0" w:space="0" w:color="auto"/>
        <w:left w:val="none" w:sz="0" w:space="0" w:color="auto"/>
        <w:bottom w:val="none" w:sz="0" w:space="0" w:color="auto"/>
        <w:right w:val="none" w:sz="0" w:space="0" w:color="auto"/>
      </w:divBdr>
    </w:div>
    <w:div w:id="827327883">
      <w:bodyDiv w:val="1"/>
      <w:marLeft w:val="0"/>
      <w:marRight w:val="0"/>
      <w:marTop w:val="0"/>
      <w:marBottom w:val="0"/>
      <w:divBdr>
        <w:top w:val="none" w:sz="0" w:space="0" w:color="auto"/>
        <w:left w:val="none" w:sz="0" w:space="0" w:color="auto"/>
        <w:bottom w:val="none" w:sz="0" w:space="0" w:color="auto"/>
        <w:right w:val="none" w:sz="0" w:space="0" w:color="auto"/>
      </w:divBdr>
    </w:div>
    <w:div w:id="827524953">
      <w:bodyDiv w:val="1"/>
      <w:marLeft w:val="0"/>
      <w:marRight w:val="0"/>
      <w:marTop w:val="0"/>
      <w:marBottom w:val="0"/>
      <w:divBdr>
        <w:top w:val="none" w:sz="0" w:space="0" w:color="auto"/>
        <w:left w:val="none" w:sz="0" w:space="0" w:color="auto"/>
        <w:bottom w:val="none" w:sz="0" w:space="0" w:color="auto"/>
        <w:right w:val="none" w:sz="0" w:space="0" w:color="auto"/>
      </w:divBdr>
    </w:div>
    <w:div w:id="827985168">
      <w:bodyDiv w:val="1"/>
      <w:marLeft w:val="0"/>
      <w:marRight w:val="0"/>
      <w:marTop w:val="0"/>
      <w:marBottom w:val="0"/>
      <w:divBdr>
        <w:top w:val="none" w:sz="0" w:space="0" w:color="auto"/>
        <w:left w:val="none" w:sz="0" w:space="0" w:color="auto"/>
        <w:bottom w:val="none" w:sz="0" w:space="0" w:color="auto"/>
        <w:right w:val="none" w:sz="0" w:space="0" w:color="auto"/>
      </w:divBdr>
    </w:div>
    <w:div w:id="828062785">
      <w:bodyDiv w:val="1"/>
      <w:marLeft w:val="0"/>
      <w:marRight w:val="0"/>
      <w:marTop w:val="0"/>
      <w:marBottom w:val="0"/>
      <w:divBdr>
        <w:top w:val="none" w:sz="0" w:space="0" w:color="auto"/>
        <w:left w:val="none" w:sz="0" w:space="0" w:color="auto"/>
        <w:bottom w:val="none" w:sz="0" w:space="0" w:color="auto"/>
        <w:right w:val="none" w:sz="0" w:space="0" w:color="auto"/>
      </w:divBdr>
    </w:div>
    <w:div w:id="828668471">
      <w:bodyDiv w:val="1"/>
      <w:marLeft w:val="0"/>
      <w:marRight w:val="0"/>
      <w:marTop w:val="0"/>
      <w:marBottom w:val="0"/>
      <w:divBdr>
        <w:top w:val="none" w:sz="0" w:space="0" w:color="auto"/>
        <w:left w:val="none" w:sz="0" w:space="0" w:color="auto"/>
        <w:bottom w:val="none" w:sz="0" w:space="0" w:color="auto"/>
        <w:right w:val="none" w:sz="0" w:space="0" w:color="auto"/>
      </w:divBdr>
    </w:div>
    <w:div w:id="828787656">
      <w:bodyDiv w:val="1"/>
      <w:marLeft w:val="0"/>
      <w:marRight w:val="0"/>
      <w:marTop w:val="0"/>
      <w:marBottom w:val="0"/>
      <w:divBdr>
        <w:top w:val="none" w:sz="0" w:space="0" w:color="auto"/>
        <w:left w:val="none" w:sz="0" w:space="0" w:color="auto"/>
        <w:bottom w:val="none" w:sz="0" w:space="0" w:color="auto"/>
        <w:right w:val="none" w:sz="0" w:space="0" w:color="auto"/>
      </w:divBdr>
    </w:div>
    <w:div w:id="829102312">
      <w:bodyDiv w:val="1"/>
      <w:marLeft w:val="0"/>
      <w:marRight w:val="0"/>
      <w:marTop w:val="0"/>
      <w:marBottom w:val="0"/>
      <w:divBdr>
        <w:top w:val="none" w:sz="0" w:space="0" w:color="auto"/>
        <w:left w:val="none" w:sz="0" w:space="0" w:color="auto"/>
        <w:bottom w:val="none" w:sz="0" w:space="0" w:color="auto"/>
        <w:right w:val="none" w:sz="0" w:space="0" w:color="auto"/>
      </w:divBdr>
    </w:div>
    <w:div w:id="829642532">
      <w:bodyDiv w:val="1"/>
      <w:marLeft w:val="0"/>
      <w:marRight w:val="0"/>
      <w:marTop w:val="0"/>
      <w:marBottom w:val="0"/>
      <w:divBdr>
        <w:top w:val="none" w:sz="0" w:space="0" w:color="auto"/>
        <w:left w:val="none" w:sz="0" w:space="0" w:color="auto"/>
        <w:bottom w:val="none" w:sz="0" w:space="0" w:color="auto"/>
        <w:right w:val="none" w:sz="0" w:space="0" w:color="auto"/>
      </w:divBdr>
    </w:div>
    <w:div w:id="829710885">
      <w:bodyDiv w:val="1"/>
      <w:marLeft w:val="0"/>
      <w:marRight w:val="0"/>
      <w:marTop w:val="0"/>
      <w:marBottom w:val="0"/>
      <w:divBdr>
        <w:top w:val="none" w:sz="0" w:space="0" w:color="auto"/>
        <w:left w:val="none" w:sz="0" w:space="0" w:color="auto"/>
        <w:bottom w:val="none" w:sz="0" w:space="0" w:color="auto"/>
        <w:right w:val="none" w:sz="0" w:space="0" w:color="auto"/>
      </w:divBdr>
    </w:div>
    <w:div w:id="829951308">
      <w:bodyDiv w:val="1"/>
      <w:marLeft w:val="0"/>
      <w:marRight w:val="0"/>
      <w:marTop w:val="0"/>
      <w:marBottom w:val="0"/>
      <w:divBdr>
        <w:top w:val="none" w:sz="0" w:space="0" w:color="auto"/>
        <w:left w:val="none" w:sz="0" w:space="0" w:color="auto"/>
        <w:bottom w:val="none" w:sz="0" w:space="0" w:color="auto"/>
        <w:right w:val="none" w:sz="0" w:space="0" w:color="auto"/>
      </w:divBdr>
    </w:div>
    <w:div w:id="830407509">
      <w:bodyDiv w:val="1"/>
      <w:marLeft w:val="0"/>
      <w:marRight w:val="0"/>
      <w:marTop w:val="0"/>
      <w:marBottom w:val="0"/>
      <w:divBdr>
        <w:top w:val="none" w:sz="0" w:space="0" w:color="auto"/>
        <w:left w:val="none" w:sz="0" w:space="0" w:color="auto"/>
        <w:bottom w:val="none" w:sz="0" w:space="0" w:color="auto"/>
        <w:right w:val="none" w:sz="0" w:space="0" w:color="auto"/>
      </w:divBdr>
    </w:div>
    <w:div w:id="830409511">
      <w:bodyDiv w:val="1"/>
      <w:marLeft w:val="0"/>
      <w:marRight w:val="0"/>
      <w:marTop w:val="0"/>
      <w:marBottom w:val="0"/>
      <w:divBdr>
        <w:top w:val="none" w:sz="0" w:space="0" w:color="auto"/>
        <w:left w:val="none" w:sz="0" w:space="0" w:color="auto"/>
        <w:bottom w:val="none" w:sz="0" w:space="0" w:color="auto"/>
        <w:right w:val="none" w:sz="0" w:space="0" w:color="auto"/>
      </w:divBdr>
    </w:div>
    <w:div w:id="830678837">
      <w:bodyDiv w:val="1"/>
      <w:marLeft w:val="0"/>
      <w:marRight w:val="0"/>
      <w:marTop w:val="0"/>
      <w:marBottom w:val="0"/>
      <w:divBdr>
        <w:top w:val="none" w:sz="0" w:space="0" w:color="auto"/>
        <w:left w:val="none" w:sz="0" w:space="0" w:color="auto"/>
        <w:bottom w:val="none" w:sz="0" w:space="0" w:color="auto"/>
        <w:right w:val="none" w:sz="0" w:space="0" w:color="auto"/>
      </w:divBdr>
    </w:div>
    <w:div w:id="830871927">
      <w:bodyDiv w:val="1"/>
      <w:marLeft w:val="0"/>
      <w:marRight w:val="0"/>
      <w:marTop w:val="0"/>
      <w:marBottom w:val="0"/>
      <w:divBdr>
        <w:top w:val="none" w:sz="0" w:space="0" w:color="auto"/>
        <w:left w:val="none" w:sz="0" w:space="0" w:color="auto"/>
        <w:bottom w:val="none" w:sz="0" w:space="0" w:color="auto"/>
        <w:right w:val="none" w:sz="0" w:space="0" w:color="auto"/>
      </w:divBdr>
    </w:div>
    <w:div w:id="831066109">
      <w:bodyDiv w:val="1"/>
      <w:marLeft w:val="0"/>
      <w:marRight w:val="0"/>
      <w:marTop w:val="0"/>
      <w:marBottom w:val="0"/>
      <w:divBdr>
        <w:top w:val="none" w:sz="0" w:space="0" w:color="auto"/>
        <w:left w:val="none" w:sz="0" w:space="0" w:color="auto"/>
        <w:bottom w:val="none" w:sz="0" w:space="0" w:color="auto"/>
        <w:right w:val="none" w:sz="0" w:space="0" w:color="auto"/>
      </w:divBdr>
    </w:div>
    <w:div w:id="831681680">
      <w:bodyDiv w:val="1"/>
      <w:marLeft w:val="0"/>
      <w:marRight w:val="0"/>
      <w:marTop w:val="0"/>
      <w:marBottom w:val="0"/>
      <w:divBdr>
        <w:top w:val="none" w:sz="0" w:space="0" w:color="auto"/>
        <w:left w:val="none" w:sz="0" w:space="0" w:color="auto"/>
        <w:bottom w:val="none" w:sz="0" w:space="0" w:color="auto"/>
        <w:right w:val="none" w:sz="0" w:space="0" w:color="auto"/>
      </w:divBdr>
    </w:div>
    <w:div w:id="832068895">
      <w:bodyDiv w:val="1"/>
      <w:marLeft w:val="0"/>
      <w:marRight w:val="0"/>
      <w:marTop w:val="0"/>
      <w:marBottom w:val="0"/>
      <w:divBdr>
        <w:top w:val="none" w:sz="0" w:space="0" w:color="auto"/>
        <w:left w:val="none" w:sz="0" w:space="0" w:color="auto"/>
        <w:bottom w:val="none" w:sz="0" w:space="0" w:color="auto"/>
        <w:right w:val="none" w:sz="0" w:space="0" w:color="auto"/>
      </w:divBdr>
    </w:div>
    <w:div w:id="832841151">
      <w:bodyDiv w:val="1"/>
      <w:marLeft w:val="0"/>
      <w:marRight w:val="0"/>
      <w:marTop w:val="0"/>
      <w:marBottom w:val="0"/>
      <w:divBdr>
        <w:top w:val="none" w:sz="0" w:space="0" w:color="auto"/>
        <w:left w:val="none" w:sz="0" w:space="0" w:color="auto"/>
        <w:bottom w:val="none" w:sz="0" w:space="0" w:color="auto"/>
        <w:right w:val="none" w:sz="0" w:space="0" w:color="auto"/>
      </w:divBdr>
    </w:div>
    <w:div w:id="832910336">
      <w:bodyDiv w:val="1"/>
      <w:marLeft w:val="0"/>
      <w:marRight w:val="0"/>
      <w:marTop w:val="0"/>
      <w:marBottom w:val="0"/>
      <w:divBdr>
        <w:top w:val="none" w:sz="0" w:space="0" w:color="auto"/>
        <w:left w:val="none" w:sz="0" w:space="0" w:color="auto"/>
        <w:bottom w:val="none" w:sz="0" w:space="0" w:color="auto"/>
        <w:right w:val="none" w:sz="0" w:space="0" w:color="auto"/>
      </w:divBdr>
    </w:div>
    <w:div w:id="833911370">
      <w:bodyDiv w:val="1"/>
      <w:marLeft w:val="0"/>
      <w:marRight w:val="0"/>
      <w:marTop w:val="0"/>
      <w:marBottom w:val="0"/>
      <w:divBdr>
        <w:top w:val="none" w:sz="0" w:space="0" w:color="auto"/>
        <w:left w:val="none" w:sz="0" w:space="0" w:color="auto"/>
        <w:bottom w:val="none" w:sz="0" w:space="0" w:color="auto"/>
        <w:right w:val="none" w:sz="0" w:space="0" w:color="auto"/>
      </w:divBdr>
    </w:div>
    <w:div w:id="834027582">
      <w:bodyDiv w:val="1"/>
      <w:marLeft w:val="0"/>
      <w:marRight w:val="0"/>
      <w:marTop w:val="0"/>
      <w:marBottom w:val="0"/>
      <w:divBdr>
        <w:top w:val="none" w:sz="0" w:space="0" w:color="auto"/>
        <w:left w:val="none" w:sz="0" w:space="0" w:color="auto"/>
        <w:bottom w:val="none" w:sz="0" w:space="0" w:color="auto"/>
        <w:right w:val="none" w:sz="0" w:space="0" w:color="auto"/>
      </w:divBdr>
    </w:div>
    <w:div w:id="834034277">
      <w:bodyDiv w:val="1"/>
      <w:marLeft w:val="0"/>
      <w:marRight w:val="0"/>
      <w:marTop w:val="0"/>
      <w:marBottom w:val="0"/>
      <w:divBdr>
        <w:top w:val="none" w:sz="0" w:space="0" w:color="auto"/>
        <w:left w:val="none" w:sz="0" w:space="0" w:color="auto"/>
        <w:bottom w:val="none" w:sz="0" w:space="0" w:color="auto"/>
        <w:right w:val="none" w:sz="0" w:space="0" w:color="auto"/>
      </w:divBdr>
    </w:div>
    <w:div w:id="834107441">
      <w:bodyDiv w:val="1"/>
      <w:marLeft w:val="0"/>
      <w:marRight w:val="0"/>
      <w:marTop w:val="0"/>
      <w:marBottom w:val="0"/>
      <w:divBdr>
        <w:top w:val="none" w:sz="0" w:space="0" w:color="auto"/>
        <w:left w:val="none" w:sz="0" w:space="0" w:color="auto"/>
        <w:bottom w:val="none" w:sz="0" w:space="0" w:color="auto"/>
        <w:right w:val="none" w:sz="0" w:space="0" w:color="auto"/>
      </w:divBdr>
    </w:div>
    <w:div w:id="834339874">
      <w:bodyDiv w:val="1"/>
      <w:marLeft w:val="0"/>
      <w:marRight w:val="0"/>
      <w:marTop w:val="0"/>
      <w:marBottom w:val="0"/>
      <w:divBdr>
        <w:top w:val="none" w:sz="0" w:space="0" w:color="auto"/>
        <w:left w:val="none" w:sz="0" w:space="0" w:color="auto"/>
        <w:bottom w:val="none" w:sz="0" w:space="0" w:color="auto"/>
        <w:right w:val="none" w:sz="0" w:space="0" w:color="auto"/>
      </w:divBdr>
    </w:div>
    <w:div w:id="834490255">
      <w:bodyDiv w:val="1"/>
      <w:marLeft w:val="0"/>
      <w:marRight w:val="0"/>
      <w:marTop w:val="0"/>
      <w:marBottom w:val="0"/>
      <w:divBdr>
        <w:top w:val="none" w:sz="0" w:space="0" w:color="auto"/>
        <w:left w:val="none" w:sz="0" w:space="0" w:color="auto"/>
        <w:bottom w:val="none" w:sz="0" w:space="0" w:color="auto"/>
        <w:right w:val="none" w:sz="0" w:space="0" w:color="auto"/>
      </w:divBdr>
    </w:div>
    <w:div w:id="834538060">
      <w:bodyDiv w:val="1"/>
      <w:marLeft w:val="0"/>
      <w:marRight w:val="0"/>
      <w:marTop w:val="0"/>
      <w:marBottom w:val="0"/>
      <w:divBdr>
        <w:top w:val="none" w:sz="0" w:space="0" w:color="auto"/>
        <w:left w:val="none" w:sz="0" w:space="0" w:color="auto"/>
        <w:bottom w:val="none" w:sz="0" w:space="0" w:color="auto"/>
        <w:right w:val="none" w:sz="0" w:space="0" w:color="auto"/>
      </w:divBdr>
    </w:div>
    <w:div w:id="834565089">
      <w:bodyDiv w:val="1"/>
      <w:marLeft w:val="0"/>
      <w:marRight w:val="0"/>
      <w:marTop w:val="0"/>
      <w:marBottom w:val="0"/>
      <w:divBdr>
        <w:top w:val="none" w:sz="0" w:space="0" w:color="auto"/>
        <w:left w:val="none" w:sz="0" w:space="0" w:color="auto"/>
        <w:bottom w:val="none" w:sz="0" w:space="0" w:color="auto"/>
        <w:right w:val="none" w:sz="0" w:space="0" w:color="auto"/>
      </w:divBdr>
    </w:div>
    <w:div w:id="834608786">
      <w:bodyDiv w:val="1"/>
      <w:marLeft w:val="0"/>
      <w:marRight w:val="0"/>
      <w:marTop w:val="0"/>
      <w:marBottom w:val="0"/>
      <w:divBdr>
        <w:top w:val="none" w:sz="0" w:space="0" w:color="auto"/>
        <w:left w:val="none" w:sz="0" w:space="0" w:color="auto"/>
        <w:bottom w:val="none" w:sz="0" w:space="0" w:color="auto"/>
        <w:right w:val="none" w:sz="0" w:space="0" w:color="auto"/>
      </w:divBdr>
    </w:div>
    <w:div w:id="835076052">
      <w:bodyDiv w:val="1"/>
      <w:marLeft w:val="0"/>
      <w:marRight w:val="0"/>
      <w:marTop w:val="0"/>
      <w:marBottom w:val="0"/>
      <w:divBdr>
        <w:top w:val="none" w:sz="0" w:space="0" w:color="auto"/>
        <w:left w:val="none" w:sz="0" w:space="0" w:color="auto"/>
        <w:bottom w:val="none" w:sz="0" w:space="0" w:color="auto"/>
        <w:right w:val="none" w:sz="0" w:space="0" w:color="auto"/>
      </w:divBdr>
    </w:div>
    <w:div w:id="835267732">
      <w:bodyDiv w:val="1"/>
      <w:marLeft w:val="0"/>
      <w:marRight w:val="0"/>
      <w:marTop w:val="0"/>
      <w:marBottom w:val="0"/>
      <w:divBdr>
        <w:top w:val="none" w:sz="0" w:space="0" w:color="auto"/>
        <w:left w:val="none" w:sz="0" w:space="0" w:color="auto"/>
        <w:bottom w:val="none" w:sz="0" w:space="0" w:color="auto"/>
        <w:right w:val="none" w:sz="0" w:space="0" w:color="auto"/>
      </w:divBdr>
    </w:div>
    <w:div w:id="835461280">
      <w:bodyDiv w:val="1"/>
      <w:marLeft w:val="0"/>
      <w:marRight w:val="0"/>
      <w:marTop w:val="0"/>
      <w:marBottom w:val="0"/>
      <w:divBdr>
        <w:top w:val="none" w:sz="0" w:space="0" w:color="auto"/>
        <w:left w:val="none" w:sz="0" w:space="0" w:color="auto"/>
        <w:bottom w:val="none" w:sz="0" w:space="0" w:color="auto"/>
        <w:right w:val="none" w:sz="0" w:space="0" w:color="auto"/>
      </w:divBdr>
    </w:div>
    <w:div w:id="835657820">
      <w:bodyDiv w:val="1"/>
      <w:marLeft w:val="0"/>
      <w:marRight w:val="0"/>
      <w:marTop w:val="0"/>
      <w:marBottom w:val="0"/>
      <w:divBdr>
        <w:top w:val="none" w:sz="0" w:space="0" w:color="auto"/>
        <w:left w:val="none" w:sz="0" w:space="0" w:color="auto"/>
        <w:bottom w:val="none" w:sz="0" w:space="0" w:color="auto"/>
        <w:right w:val="none" w:sz="0" w:space="0" w:color="auto"/>
      </w:divBdr>
    </w:div>
    <w:div w:id="835800203">
      <w:bodyDiv w:val="1"/>
      <w:marLeft w:val="0"/>
      <w:marRight w:val="0"/>
      <w:marTop w:val="0"/>
      <w:marBottom w:val="0"/>
      <w:divBdr>
        <w:top w:val="none" w:sz="0" w:space="0" w:color="auto"/>
        <w:left w:val="none" w:sz="0" w:space="0" w:color="auto"/>
        <w:bottom w:val="none" w:sz="0" w:space="0" w:color="auto"/>
        <w:right w:val="none" w:sz="0" w:space="0" w:color="auto"/>
      </w:divBdr>
    </w:div>
    <w:div w:id="835846781">
      <w:bodyDiv w:val="1"/>
      <w:marLeft w:val="0"/>
      <w:marRight w:val="0"/>
      <w:marTop w:val="0"/>
      <w:marBottom w:val="0"/>
      <w:divBdr>
        <w:top w:val="none" w:sz="0" w:space="0" w:color="auto"/>
        <w:left w:val="none" w:sz="0" w:space="0" w:color="auto"/>
        <w:bottom w:val="none" w:sz="0" w:space="0" w:color="auto"/>
        <w:right w:val="none" w:sz="0" w:space="0" w:color="auto"/>
      </w:divBdr>
    </w:div>
    <w:div w:id="836656256">
      <w:bodyDiv w:val="1"/>
      <w:marLeft w:val="0"/>
      <w:marRight w:val="0"/>
      <w:marTop w:val="0"/>
      <w:marBottom w:val="0"/>
      <w:divBdr>
        <w:top w:val="none" w:sz="0" w:space="0" w:color="auto"/>
        <w:left w:val="none" w:sz="0" w:space="0" w:color="auto"/>
        <w:bottom w:val="none" w:sz="0" w:space="0" w:color="auto"/>
        <w:right w:val="none" w:sz="0" w:space="0" w:color="auto"/>
      </w:divBdr>
    </w:div>
    <w:div w:id="836923081">
      <w:bodyDiv w:val="1"/>
      <w:marLeft w:val="0"/>
      <w:marRight w:val="0"/>
      <w:marTop w:val="0"/>
      <w:marBottom w:val="0"/>
      <w:divBdr>
        <w:top w:val="none" w:sz="0" w:space="0" w:color="auto"/>
        <w:left w:val="none" w:sz="0" w:space="0" w:color="auto"/>
        <w:bottom w:val="none" w:sz="0" w:space="0" w:color="auto"/>
        <w:right w:val="none" w:sz="0" w:space="0" w:color="auto"/>
      </w:divBdr>
    </w:div>
    <w:div w:id="837110419">
      <w:bodyDiv w:val="1"/>
      <w:marLeft w:val="0"/>
      <w:marRight w:val="0"/>
      <w:marTop w:val="0"/>
      <w:marBottom w:val="0"/>
      <w:divBdr>
        <w:top w:val="none" w:sz="0" w:space="0" w:color="auto"/>
        <w:left w:val="none" w:sz="0" w:space="0" w:color="auto"/>
        <w:bottom w:val="none" w:sz="0" w:space="0" w:color="auto"/>
        <w:right w:val="none" w:sz="0" w:space="0" w:color="auto"/>
      </w:divBdr>
    </w:div>
    <w:div w:id="837503402">
      <w:bodyDiv w:val="1"/>
      <w:marLeft w:val="0"/>
      <w:marRight w:val="0"/>
      <w:marTop w:val="0"/>
      <w:marBottom w:val="0"/>
      <w:divBdr>
        <w:top w:val="none" w:sz="0" w:space="0" w:color="auto"/>
        <w:left w:val="none" w:sz="0" w:space="0" w:color="auto"/>
        <w:bottom w:val="none" w:sz="0" w:space="0" w:color="auto"/>
        <w:right w:val="none" w:sz="0" w:space="0" w:color="auto"/>
      </w:divBdr>
    </w:div>
    <w:div w:id="837503454">
      <w:bodyDiv w:val="1"/>
      <w:marLeft w:val="0"/>
      <w:marRight w:val="0"/>
      <w:marTop w:val="0"/>
      <w:marBottom w:val="0"/>
      <w:divBdr>
        <w:top w:val="none" w:sz="0" w:space="0" w:color="auto"/>
        <w:left w:val="none" w:sz="0" w:space="0" w:color="auto"/>
        <w:bottom w:val="none" w:sz="0" w:space="0" w:color="auto"/>
        <w:right w:val="none" w:sz="0" w:space="0" w:color="auto"/>
      </w:divBdr>
    </w:div>
    <w:div w:id="837572090">
      <w:bodyDiv w:val="1"/>
      <w:marLeft w:val="0"/>
      <w:marRight w:val="0"/>
      <w:marTop w:val="0"/>
      <w:marBottom w:val="0"/>
      <w:divBdr>
        <w:top w:val="none" w:sz="0" w:space="0" w:color="auto"/>
        <w:left w:val="none" w:sz="0" w:space="0" w:color="auto"/>
        <w:bottom w:val="none" w:sz="0" w:space="0" w:color="auto"/>
        <w:right w:val="none" w:sz="0" w:space="0" w:color="auto"/>
      </w:divBdr>
    </w:div>
    <w:div w:id="838426966">
      <w:bodyDiv w:val="1"/>
      <w:marLeft w:val="0"/>
      <w:marRight w:val="0"/>
      <w:marTop w:val="0"/>
      <w:marBottom w:val="0"/>
      <w:divBdr>
        <w:top w:val="none" w:sz="0" w:space="0" w:color="auto"/>
        <w:left w:val="none" w:sz="0" w:space="0" w:color="auto"/>
        <w:bottom w:val="none" w:sz="0" w:space="0" w:color="auto"/>
        <w:right w:val="none" w:sz="0" w:space="0" w:color="auto"/>
      </w:divBdr>
    </w:div>
    <w:div w:id="838540738">
      <w:bodyDiv w:val="1"/>
      <w:marLeft w:val="0"/>
      <w:marRight w:val="0"/>
      <w:marTop w:val="0"/>
      <w:marBottom w:val="0"/>
      <w:divBdr>
        <w:top w:val="none" w:sz="0" w:space="0" w:color="auto"/>
        <w:left w:val="none" w:sz="0" w:space="0" w:color="auto"/>
        <w:bottom w:val="none" w:sz="0" w:space="0" w:color="auto"/>
        <w:right w:val="none" w:sz="0" w:space="0" w:color="auto"/>
      </w:divBdr>
    </w:div>
    <w:div w:id="838732707">
      <w:bodyDiv w:val="1"/>
      <w:marLeft w:val="0"/>
      <w:marRight w:val="0"/>
      <w:marTop w:val="0"/>
      <w:marBottom w:val="0"/>
      <w:divBdr>
        <w:top w:val="none" w:sz="0" w:space="0" w:color="auto"/>
        <w:left w:val="none" w:sz="0" w:space="0" w:color="auto"/>
        <w:bottom w:val="none" w:sz="0" w:space="0" w:color="auto"/>
        <w:right w:val="none" w:sz="0" w:space="0" w:color="auto"/>
      </w:divBdr>
    </w:div>
    <w:div w:id="838737315">
      <w:bodyDiv w:val="1"/>
      <w:marLeft w:val="0"/>
      <w:marRight w:val="0"/>
      <w:marTop w:val="0"/>
      <w:marBottom w:val="0"/>
      <w:divBdr>
        <w:top w:val="none" w:sz="0" w:space="0" w:color="auto"/>
        <w:left w:val="none" w:sz="0" w:space="0" w:color="auto"/>
        <w:bottom w:val="none" w:sz="0" w:space="0" w:color="auto"/>
        <w:right w:val="none" w:sz="0" w:space="0" w:color="auto"/>
      </w:divBdr>
    </w:div>
    <w:div w:id="838811362">
      <w:bodyDiv w:val="1"/>
      <w:marLeft w:val="0"/>
      <w:marRight w:val="0"/>
      <w:marTop w:val="0"/>
      <w:marBottom w:val="0"/>
      <w:divBdr>
        <w:top w:val="none" w:sz="0" w:space="0" w:color="auto"/>
        <w:left w:val="none" w:sz="0" w:space="0" w:color="auto"/>
        <w:bottom w:val="none" w:sz="0" w:space="0" w:color="auto"/>
        <w:right w:val="none" w:sz="0" w:space="0" w:color="auto"/>
      </w:divBdr>
    </w:div>
    <w:div w:id="839198608">
      <w:bodyDiv w:val="1"/>
      <w:marLeft w:val="0"/>
      <w:marRight w:val="0"/>
      <w:marTop w:val="0"/>
      <w:marBottom w:val="0"/>
      <w:divBdr>
        <w:top w:val="none" w:sz="0" w:space="0" w:color="auto"/>
        <w:left w:val="none" w:sz="0" w:space="0" w:color="auto"/>
        <w:bottom w:val="none" w:sz="0" w:space="0" w:color="auto"/>
        <w:right w:val="none" w:sz="0" w:space="0" w:color="auto"/>
      </w:divBdr>
    </w:div>
    <w:div w:id="839928011">
      <w:bodyDiv w:val="1"/>
      <w:marLeft w:val="0"/>
      <w:marRight w:val="0"/>
      <w:marTop w:val="0"/>
      <w:marBottom w:val="0"/>
      <w:divBdr>
        <w:top w:val="none" w:sz="0" w:space="0" w:color="auto"/>
        <w:left w:val="none" w:sz="0" w:space="0" w:color="auto"/>
        <w:bottom w:val="none" w:sz="0" w:space="0" w:color="auto"/>
        <w:right w:val="none" w:sz="0" w:space="0" w:color="auto"/>
      </w:divBdr>
    </w:div>
    <w:div w:id="840044081">
      <w:bodyDiv w:val="1"/>
      <w:marLeft w:val="0"/>
      <w:marRight w:val="0"/>
      <w:marTop w:val="0"/>
      <w:marBottom w:val="0"/>
      <w:divBdr>
        <w:top w:val="none" w:sz="0" w:space="0" w:color="auto"/>
        <w:left w:val="none" w:sz="0" w:space="0" w:color="auto"/>
        <w:bottom w:val="none" w:sz="0" w:space="0" w:color="auto"/>
        <w:right w:val="none" w:sz="0" w:space="0" w:color="auto"/>
      </w:divBdr>
    </w:div>
    <w:div w:id="840588281">
      <w:bodyDiv w:val="1"/>
      <w:marLeft w:val="0"/>
      <w:marRight w:val="0"/>
      <w:marTop w:val="0"/>
      <w:marBottom w:val="0"/>
      <w:divBdr>
        <w:top w:val="none" w:sz="0" w:space="0" w:color="auto"/>
        <w:left w:val="none" w:sz="0" w:space="0" w:color="auto"/>
        <w:bottom w:val="none" w:sz="0" w:space="0" w:color="auto"/>
        <w:right w:val="none" w:sz="0" w:space="0" w:color="auto"/>
      </w:divBdr>
    </w:div>
    <w:div w:id="840974095">
      <w:bodyDiv w:val="1"/>
      <w:marLeft w:val="0"/>
      <w:marRight w:val="0"/>
      <w:marTop w:val="0"/>
      <w:marBottom w:val="0"/>
      <w:divBdr>
        <w:top w:val="none" w:sz="0" w:space="0" w:color="auto"/>
        <w:left w:val="none" w:sz="0" w:space="0" w:color="auto"/>
        <w:bottom w:val="none" w:sz="0" w:space="0" w:color="auto"/>
        <w:right w:val="none" w:sz="0" w:space="0" w:color="auto"/>
      </w:divBdr>
    </w:div>
    <w:div w:id="841091308">
      <w:bodyDiv w:val="1"/>
      <w:marLeft w:val="0"/>
      <w:marRight w:val="0"/>
      <w:marTop w:val="0"/>
      <w:marBottom w:val="0"/>
      <w:divBdr>
        <w:top w:val="none" w:sz="0" w:space="0" w:color="auto"/>
        <w:left w:val="none" w:sz="0" w:space="0" w:color="auto"/>
        <w:bottom w:val="none" w:sz="0" w:space="0" w:color="auto"/>
        <w:right w:val="none" w:sz="0" w:space="0" w:color="auto"/>
      </w:divBdr>
    </w:div>
    <w:div w:id="841354539">
      <w:bodyDiv w:val="1"/>
      <w:marLeft w:val="0"/>
      <w:marRight w:val="0"/>
      <w:marTop w:val="0"/>
      <w:marBottom w:val="0"/>
      <w:divBdr>
        <w:top w:val="none" w:sz="0" w:space="0" w:color="auto"/>
        <w:left w:val="none" w:sz="0" w:space="0" w:color="auto"/>
        <w:bottom w:val="none" w:sz="0" w:space="0" w:color="auto"/>
        <w:right w:val="none" w:sz="0" w:space="0" w:color="auto"/>
      </w:divBdr>
    </w:div>
    <w:div w:id="841548088">
      <w:bodyDiv w:val="1"/>
      <w:marLeft w:val="0"/>
      <w:marRight w:val="0"/>
      <w:marTop w:val="0"/>
      <w:marBottom w:val="0"/>
      <w:divBdr>
        <w:top w:val="none" w:sz="0" w:space="0" w:color="auto"/>
        <w:left w:val="none" w:sz="0" w:space="0" w:color="auto"/>
        <w:bottom w:val="none" w:sz="0" w:space="0" w:color="auto"/>
        <w:right w:val="none" w:sz="0" w:space="0" w:color="auto"/>
      </w:divBdr>
    </w:div>
    <w:div w:id="841626714">
      <w:bodyDiv w:val="1"/>
      <w:marLeft w:val="0"/>
      <w:marRight w:val="0"/>
      <w:marTop w:val="0"/>
      <w:marBottom w:val="0"/>
      <w:divBdr>
        <w:top w:val="none" w:sz="0" w:space="0" w:color="auto"/>
        <w:left w:val="none" w:sz="0" w:space="0" w:color="auto"/>
        <w:bottom w:val="none" w:sz="0" w:space="0" w:color="auto"/>
        <w:right w:val="none" w:sz="0" w:space="0" w:color="auto"/>
      </w:divBdr>
    </w:div>
    <w:div w:id="841627787">
      <w:bodyDiv w:val="1"/>
      <w:marLeft w:val="0"/>
      <w:marRight w:val="0"/>
      <w:marTop w:val="0"/>
      <w:marBottom w:val="0"/>
      <w:divBdr>
        <w:top w:val="none" w:sz="0" w:space="0" w:color="auto"/>
        <w:left w:val="none" w:sz="0" w:space="0" w:color="auto"/>
        <w:bottom w:val="none" w:sz="0" w:space="0" w:color="auto"/>
        <w:right w:val="none" w:sz="0" w:space="0" w:color="auto"/>
      </w:divBdr>
    </w:div>
    <w:div w:id="841630046">
      <w:bodyDiv w:val="1"/>
      <w:marLeft w:val="0"/>
      <w:marRight w:val="0"/>
      <w:marTop w:val="0"/>
      <w:marBottom w:val="0"/>
      <w:divBdr>
        <w:top w:val="none" w:sz="0" w:space="0" w:color="auto"/>
        <w:left w:val="none" w:sz="0" w:space="0" w:color="auto"/>
        <w:bottom w:val="none" w:sz="0" w:space="0" w:color="auto"/>
        <w:right w:val="none" w:sz="0" w:space="0" w:color="auto"/>
      </w:divBdr>
    </w:div>
    <w:div w:id="841749055">
      <w:bodyDiv w:val="1"/>
      <w:marLeft w:val="0"/>
      <w:marRight w:val="0"/>
      <w:marTop w:val="0"/>
      <w:marBottom w:val="0"/>
      <w:divBdr>
        <w:top w:val="none" w:sz="0" w:space="0" w:color="auto"/>
        <w:left w:val="none" w:sz="0" w:space="0" w:color="auto"/>
        <w:bottom w:val="none" w:sz="0" w:space="0" w:color="auto"/>
        <w:right w:val="none" w:sz="0" w:space="0" w:color="auto"/>
      </w:divBdr>
    </w:div>
    <w:div w:id="841815082">
      <w:bodyDiv w:val="1"/>
      <w:marLeft w:val="0"/>
      <w:marRight w:val="0"/>
      <w:marTop w:val="0"/>
      <w:marBottom w:val="0"/>
      <w:divBdr>
        <w:top w:val="none" w:sz="0" w:space="0" w:color="auto"/>
        <w:left w:val="none" w:sz="0" w:space="0" w:color="auto"/>
        <w:bottom w:val="none" w:sz="0" w:space="0" w:color="auto"/>
        <w:right w:val="none" w:sz="0" w:space="0" w:color="auto"/>
      </w:divBdr>
    </w:div>
    <w:div w:id="841894003">
      <w:bodyDiv w:val="1"/>
      <w:marLeft w:val="0"/>
      <w:marRight w:val="0"/>
      <w:marTop w:val="0"/>
      <w:marBottom w:val="0"/>
      <w:divBdr>
        <w:top w:val="none" w:sz="0" w:space="0" w:color="auto"/>
        <w:left w:val="none" w:sz="0" w:space="0" w:color="auto"/>
        <w:bottom w:val="none" w:sz="0" w:space="0" w:color="auto"/>
        <w:right w:val="none" w:sz="0" w:space="0" w:color="auto"/>
      </w:divBdr>
    </w:div>
    <w:div w:id="842210836">
      <w:bodyDiv w:val="1"/>
      <w:marLeft w:val="0"/>
      <w:marRight w:val="0"/>
      <w:marTop w:val="0"/>
      <w:marBottom w:val="0"/>
      <w:divBdr>
        <w:top w:val="none" w:sz="0" w:space="0" w:color="auto"/>
        <w:left w:val="none" w:sz="0" w:space="0" w:color="auto"/>
        <w:bottom w:val="none" w:sz="0" w:space="0" w:color="auto"/>
        <w:right w:val="none" w:sz="0" w:space="0" w:color="auto"/>
      </w:divBdr>
    </w:div>
    <w:div w:id="842282965">
      <w:bodyDiv w:val="1"/>
      <w:marLeft w:val="0"/>
      <w:marRight w:val="0"/>
      <w:marTop w:val="0"/>
      <w:marBottom w:val="0"/>
      <w:divBdr>
        <w:top w:val="none" w:sz="0" w:space="0" w:color="auto"/>
        <w:left w:val="none" w:sz="0" w:space="0" w:color="auto"/>
        <w:bottom w:val="none" w:sz="0" w:space="0" w:color="auto"/>
        <w:right w:val="none" w:sz="0" w:space="0" w:color="auto"/>
      </w:divBdr>
    </w:div>
    <w:div w:id="842476915">
      <w:bodyDiv w:val="1"/>
      <w:marLeft w:val="0"/>
      <w:marRight w:val="0"/>
      <w:marTop w:val="0"/>
      <w:marBottom w:val="0"/>
      <w:divBdr>
        <w:top w:val="none" w:sz="0" w:space="0" w:color="auto"/>
        <w:left w:val="none" w:sz="0" w:space="0" w:color="auto"/>
        <w:bottom w:val="none" w:sz="0" w:space="0" w:color="auto"/>
        <w:right w:val="none" w:sz="0" w:space="0" w:color="auto"/>
      </w:divBdr>
    </w:div>
    <w:div w:id="842479086">
      <w:bodyDiv w:val="1"/>
      <w:marLeft w:val="0"/>
      <w:marRight w:val="0"/>
      <w:marTop w:val="0"/>
      <w:marBottom w:val="0"/>
      <w:divBdr>
        <w:top w:val="none" w:sz="0" w:space="0" w:color="auto"/>
        <w:left w:val="none" w:sz="0" w:space="0" w:color="auto"/>
        <w:bottom w:val="none" w:sz="0" w:space="0" w:color="auto"/>
        <w:right w:val="none" w:sz="0" w:space="0" w:color="auto"/>
      </w:divBdr>
    </w:div>
    <w:div w:id="843014151">
      <w:bodyDiv w:val="1"/>
      <w:marLeft w:val="0"/>
      <w:marRight w:val="0"/>
      <w:marTop w:val="0"/>
      <w:marBottom w:val="0"/>
      <w:divBdr>
        <w:top w:val="none" w:sz="0" w:space="0" w:color="auto"/>
        <w:left w:val="none" w:sz="0" w:space="0" w:color="auto"/>
        <w:bottom w:val="none" w:sz="0" w:space="0" w:color="auto"/>
        <w:right w:val="none" w:sz="0" w:space="0" w:color="auto"/>
      </w:divBdr>
    </w:div>
    <w:div w:id="843325536">
      <w:bodyDiv w:val="1"/>
      <w:marLeft w:val="0"/>
      <w:marRight w:val="0"/>
      <w:marTop w:val="0"/>
      <w:marBottom w:val="0"/>
      <w:divBdr>
        <w:top w:val="none" w:sz="0" w:space="0" w:color="auto"/>
        <w:left w:val="none" w:sz="0" w:space="0" w:color="auto"/>
        <w:bottom w:val="none" w:sz="0" w:space="0" w:color="auto"/>
        <w:right w:val="none" w:sz="0" w:space="0" w:color="auto"/>
      </w:divBdr>
    </w:div>
    <w:div w:id="843474429">
      <w:bodyDiv w:val="1"/>
      <w:marLeft w:val="0"/>
      <w:marRight w:val="0"/>
      <w:marTop w:val="0"/>
      <w:marBottom w:val="0"/>
      <w:divBdr>
        <w:top w:val="none" w:sz="0" w:space="0" w:color="auto"/>
        <w:left w:val="none" w:sz="0" w:space="0" w:color="auto"/>
        <w:bottom w:val="none" w:sz="0" w:space="0" w:color="auto"/>
        <w:right w:val="none" w:sz="0" w:space="0" w:color="auto"/>
      </w:divBdr>
    </w:div>
    <w:div w:id="843516891">
      <w:bodyDiv w:val="1"/>
      <w:marLeft w:val="0"/>
      <w:marRight w:val="0"/>
      <w:marTop w:val="0"/>
      <w:marBottom w:val="0"/>
      <w:divBdr>
        <w:top w:val="none" w:sz="0" w:space="0" w:color="auto"/>
        <w:left w:val="none" w:sz="0" w:space="0" w:color="auto"/>
        <w:bottom w:val="none" w:sz="0" w:space="0" w:color="auto"/>
        <w:right w:val="none" w:sz="0" w:space="0" w:color="auto"/>
      </w:divBdr>
    </w:div>
    <w:div w:id="843589843">
      <w:bodyDiv w:val="1"/>
      <w:marLeft w:val="0"/>
      <w:marRight w:val="0"/>
      <w:marTop w:val="0"/>
      <w:marBottom w:val="0"/>
      <w:divBdr>
        <w:top w:val="none" w:sz="0" w:space="0" w:color="auto"/>
        <w:left w:val="none" w:sz="0" w:space="0" w:color="auto"/>
        <w:bottom w:val="none" w:sz="0" w:space="0" w:color="auto"/>
        <w:right w:val="none" w:sz="0" w:space="0" w:color="auto"/>
      </w:divBdr>
    </w:div>
    <w:div w:id="843594430">
      <w:bodyDiv w:val="1"/>
      <w:marLeft w:val="0"/>
      <w:marRight w:val="0"/>
      <w:marTop w:val="0"/>
      <w:marBottom w:val="0"/>
      <w:divBdr>
        <w:top w:val="none" w:sz="0" w:space="0" w:color="auto"/>
        <w:left w:val="none" w:sz="0" w:space="0" w:color="auto"/>
        <w:bottom w:val="none" w:sz="0" w:space="0" w:color="auto"/>
        <w:right w:val="none" w:sz="0" w:space="0" w:color="auto"/>
      </w:divBdr>
    </w:div>
    <w:div w:id="844368597">
      <w:bodyDiv w:val="1"/>
      <w:marLeft w:val="0"/>
      <w:marRight w:val="0"/>
      <w:marTop w:val="0"/>
      <w:marBottom w:val="0"/>
      <w:divBdr>
        <w:top w:val="none" w:sz="0" w:space="0" w:color="auto"/>
        <w:left w:val="none" w:sz="0" w:space="0" w:color="auto"/>
        <w:bottom w:val="none" w:sz="0" w:space="0" w:color="auto"/>
        <w:right w:val="none" w:sz="0" w:space="0" w:color="auto"/>
      </w:divBdr>
    </w:div>
    <w:div w:id="844445421">
      <w:bodyDiv w:val="1"/>
      <w:marLeft w:val="0"/>
      <w:marRight w:val="0"/>
      <w:marTop w:val="0"/>
      <w:marBottom w:val="0"/>
      <w:divBdr>
        <w:top w:val="none" w:sz="0" w:space="0" w:color="auto"/>
        <w:left w:val="none" w:sz="0" w:space="0" w:color="auto"/>
        <w:bottom w:val="none" w:sz="0" w:space="0" w:color="auto"/>
        <w:right w:val="none" w:sz="0" w:space="0" w:color="auto"/>
      </w:divBdr>
    </w:div>
    <w:div w:id="844589199">
      <w:bodyDiv w:val="1"/>
      <w:marLeft w:val="0"/>
      <w:marRight w:val="0"/>
      <w:marTop w:val="0"/>
      <w:marBottom w:val="0"/>
      <w:divBdr>
        <w:top w:val="none" w:sz="0" w:space="0" w:color="auto"/>
        <w:left w:val="none" w:sz="0" w:space="0" w:color="auto"/>
        <w:bottom w:val="none" w:sz="0" w:space="0" w:color="auto"/>
        <w:right w:val="none" w:sz="0" w:space="0" w:color="auto"/>
      </w:divBdr>
    </w:div>
    <w:div w:id="844590363">
      <w:bodyDiv w:val="1"/>
      <w:marLeft w:val="0"/>
      <w:marRight w:val="0"/>
      <w:marTop w:val="0"/>
      <w:marBottom w:val="0"/>
      <w:divBdr>
        <w:top w:val="none" w:sz="0" w:space="0" w:color="auto"/>
        <w:left w:val="none" w:sz="0" w:space="0" w:color="auto"/>
        <w:bottom w:val="none" w:sz="0" w:space="0" w:color="auto"/>
        <w:right w:val="none" w:sz="0" w:space="0" w:color="auto"/>
      </w:divBdr>
    </w:div>
    <w:div w:id="844981411">
      <w:bodyDiv w:val="1"/>
      <w:marLeft w:val="0"/>
      <w:marRight w:val="0"/>
      <w:marTop w:val="0"/>
      <w:marBottom w:val="0"/>
      <w:divBdr>
        <w:top w:val="none" w:sz="0" w:space="0" w:color="auto"/>
        <w:left w:val="none" w:sz="0" w:space="0" w:color="auto"/>
        <w:bottom w:val="none" w:sz="0" w:space="0" w:color="auto"/>
        <w:right w:val="none" w:sz="0" w:space="0" w:color="auto"/>
      </w:divBdr>
    </w:div>
    <w:div w:id="845747169">
      <w:bodyDiv w:val="1"/>
      <w:marLeft w:val="0"/>
      <w:marRight w:val="0"/>
      <w:marTop w:val="0"/>
      <w:marBottom w:val="0"/>
      <w:divBdr>
        <w:top w:val="none" w:sz="0" w:space="0" w:color="auto"/>
        <w:left w:val="none" w:sz="0" w:space="0" w:color="auto"/>
        <w:bottom w:val="none" w:sz="0" w:space="0" w:color="auto"/>
        <w:right w:val="none" w:sz="0" w:space="0" w:color="auto"/>
      </w:divBdr>
    </w:div>
    <w:div w:id="846598196">
      <w:bodyDiv w:val="1"/>
      <w:marLeft w:val="0"/>
      <w:marRight w:val="0"/>
      <w:marTop w:val="0"/>
      <w:marBottom w:val="0"/>
      <w:divBdr>
        <w:top w:val="none" w:sz="0" w:space="0" w:color="auto"/>
        <w:left w:val="none" w:sz="0" w:space="0" w:color="auto"/>
        <w:bottom w:val="none" w:sz="0" w:space="0" w:color="auto"/>
        <w:right w:val="none" w:sz="0" w:space="0" w:color="auto"/>
      </w:divBdr>
    </w:div>
    <w:div w:id="846752146">
      <w:bodyDiv w:val="1"/>
      <w:marLeft w:val="0"/>
      <w:marRight w:val="0"/>
      <w:marTop w:val="0"/>
      <w:marBottom w:val="0"/>
      <w:divBdr>
        <w:top w:val="none" w:sz="0" w:space="0" w:color="auto"/>
        <w:left w:val="none" w:sz="0" w:space="0" w:color="auto"/>
        <w:bottom w:val="none" w:sz="0" w:space="0" w:color="auto"/>
        <w:right w:val="none" w:sz="0" w:space="0" w:color="auto"/>
      </w:divBdr>
    </w:div>
    <w:div w:id="846868615">
      <w:bodyDiv w:val="1"/>
      <w:marLeft w:val="0"/>
      <w:marRight w:val="0"/>
      <w:marTop w:val="0"/>
      <w:marBottom w:val="0"/>
      <w:divBdr>
        <w:top w:val="none" w:sz="0" w:space="0" w:color="auto"/>
        <w:left w:val="none" w:sz="0" w:space="0" w:color="auto"/>
        <w:bottom w:val="none" w:sz="0" w:space="0" w:color="auto"/>
        <w:right w:val="none" w:sz="0" w:space="0" w:color="auto"/>
      </w:divBdr>
    </w:div>
    <w:div w:id="847183995">
      <w:bodyDiv w:val="1"/>
      <w:marLeft w:val="0"/>
      <w:marRight w:val="0"/>
      <w:marTop w:val="0"/>
      <w:marBottom w:val="0"/>
      <w:divBdr>
        <w:top w:val="none" w:sz="0" w:space="0" w:color="auto"/>
        <w:left w:val="none" w:sz="0" w:space="0" w:color="auto"/>
        <w:bottom w:val="none" w:sz="0" w:space="0" w:color="auto"/>
        <w:right w:val="none" w:sz="0" w:space="0" w:color="auto"/>
      </w:divBdr>
    </w:div>
    <w:div w:id="847519228">
      <w:bodyDiv w:val="1"/>
      <w:marLeft w:val="0"/>
      <w:marRight w:val="0"/>
      <w:marTop w:val="0"/>
      <w:marBottom w:val="0"/>
      <w:divBdr>
        <w:top w:val="none" w:sz="0" w:space="0" w:color="auto"/>
        <w:left w:val="none" w:sz="0" w:space="0" w:color="auto"/>
        <w:bottom w:val="none" w:sz="0" w:space="0" w:color="auto"/>
        <w:right w:val="none" w:sz="0" w:space="0" w:color="auto"/>
      </w:divBdr>
    </w:div>
    <w:div w:id="848258086">
      <w:bodyDiv w:val="1"/>
      <w:marLeft w:val="0"/>
      <w:marRight w:val="0"/>
      <w:marTop w:val="0"/>
      <w:marBottom w:val="0"/>
      <w:divBdr>
        <w:top w:val="none" w:sz="0" w:space="0" w:color="auto"/>
        <w:left w:val="none" w:sz="0" w:space="0" w:color="auto"/>
        <w:bottom w:val="none" w:sz="0" w:space="0" w:color="auto"/>
        <w:right w:val="none" w:sz="0" w:space="0" w:color="auto"/>
      </w:divBdr>
    </w:div>
    <w:div w:id="848371987">
      <w:bodyDiv w:val="1"/>
      <w:marLeft w:val="0"/>
      <w:marRight w:val="0"/>
      <w:marTop w:val="0"/>
      <w:marBottom w:val="0"/>
      <w:divBdr>
        <w:top w:val="none" w:sz="0" w:space="0" w:color="auto"/>
        <w:left w:val="none" w:sz="0" w:space="0" w:color="auto"/>
        <w:bottom w:val="none" w:sz="0" w:space="0" w:color="auto"/>
        <w:right w:val="none" w:sz="0" w:space="0" w:color="auto"/>
      </w:divBdr>
    </w:div>
    <w:div w:id="848719050">
      <w:bodyDiv w:val="1"/>
      <w:marLeft w:val="0"/>
      <w:marRight w:val="0"/>
      <w:marTop w:val="0"/>
      <w:marBottom w:val="0"/>
      <w:divBdr>
        <w:top w:val="none" w:sz="0" w:space="0" w:color="auto"/>
        <w:left w:val="none" w:sz="0" w:space="0" w:color="auto"/>
        <w:bottom w:val="none" w:sz="0" w:space="0" w:color="auto"/>
        <w:right w:val="none" w:sz="0" w:space="0" w:color="auto"/>
      </w:divBdr>
    </w:div>
    <w:div w:id="849025103">
      <w:bodyDiv w:val="1"/>
      <w:marLeft w:val="0"/>
      <w:marRight w:val="0"/>
      <w:marTop w:val="0"/>
      <w:marBottom w:val="0"/>
      <w:divBdr>
        <w:top w:val="none" w:sz="0" w:space="0" w:color="auto"/>
        <w:left w:val="none" w:sz="0" w:space="0" w:color="auto"/>
        <w:bottom w:val="none" w:sz="0" w:space="0" w:color="auto"/>
        <w:right w:val="none" w:sz="0" w:space="0" w:color="auto"/>
      </w:divBdr>
    </w:div>
    <w:div w:id="849099318">
      <w:bodyDiv w:val="1"/>
      <w:marLeft w:val="0"/>
      <w:marRight w:val="0"/>
      <w:marTop w:val="0"/>
      <w:marBottom w:val="0"/>
      <w:divBdr>
        <w:top w:val="none" w:sz="0" w:space="0" w:color="auto"/>
        <w:left w:val="none" w:sz="0" w:space="0" w:color="auto"/>
        <w:bottom w:val="none" w:sz="0" w:space="0" w:color="auto"/>
        <w:right w:val="none" w:sz="0" w:space="0" w:color="auto"/>
      </w:divBdr>
    </w:div>
    <w:div w:id="849218952">
      <w:bodyDiv w:val="1"/>
      <w:marLeft w:val="0"/>
      <w:marRight w:val="0"/>
      <w:marTop w:val="0"/>
      <w:marBottom w:val="0"/>
      <w:divBdr>
        <w:top w:val="none" w:sz="0" w:space="0" w:color="auto"/>
        <w:left w:val="none" w:sz="0" w:space="0" w:color="auto"/>
        <w:bottom w:val="none" w:sz="0" w:space="0" w:color="auto"/>
        <w:right w:val="none" w:sz="0" w:space="0" w:color="auto"/>
      </w:divBdr>
    </w:div>
    <w:div w:id="849444272">
      <w:bodyDiv w:val="1"/>
      <w:marLeft w:val="0"/>
      <w:marRight w:val="0"/>
      <w:marTop w:val="0"/>
      <w:marBottom w:val="0"/>
      <w:divBdr>
        <w:top w:val="none" w:sz="0" w:space="0" w:color="auto"/>
        <w:left w:val="none" w:sz="0" w:space="0" w:color="auto"/>
        <w:bottom w:val="none" w:sz="0" w:space="0" w:color="auto"/>
        <w:right w:val="none" w:sz="0" w:space="0" w:color="auto"/>
      </w:divBdr>
    </w:div>
    <w:div w:id="849640806">
      <w:bodyDiv w:val="1"/>
      <w:marLeft w:val="0"/>
      <w:marRight w:val="0"/>
      <w:marTop w:val="0"/>
      <w:marBottom w:val="0"/>
      <w:divBdr>
        <w:top w:val="none" w:sz="0" w:space="0" w:color="auto"/>
        <w:left w:val="none" w:sz="0" w:space="0" w:color="auto"/>
        <w:bottom w:val="none" w:sz="0" w:space="0" w:color="auto"/>
        <w:right w:val="none" w:sz="0" w:space="0" w:color="auto"/>
      </w:divBdr>
    </w:div>
    <w:div w:id="849837482">
      <w:bodyDiv w:val="1"/>
      <w:marLeft w:val="0"/>
      <w:marRight w:val="0"/>
      <w:marTop w:val="0"/>
      <w:marBottom w:val="0"/>
      <w:divBdr>
        <w:top w:val="none" w:sz="0" w:space="0" w:color="auto"/>
        <w:left w:val="none" w:sz="0" w:space="0" w:color="auto"/>
        <w:bottom w:val="none" w:sz="0" w:space="0" w:color="auto"/>
        <w:right w:val="none" w:sz="0" w:space="0" w:color="auto"/>
      </w:divBdr>
    </w:div>
    <w:div w:id="850026369">
      <w:bodyDiv w:val="1"/>
      <w:marLeft w:val="0"/>
      <w:marRight w:val="0"/>
      <w:marTop w:val="0"/>
      <w:marBottom w:val="0"/>
      <w:divBdr>
        <w:top w:val="none" w:sz="0" w:space="0" w:color="auto"/>
        <w:left w:val="none" w:sz="0" w:space="0" w:color="auto"/>
        <w:bottom w:val="none" w:sz="0" w:space="0" w:color="auto"/>
        <w:right w:val="none" w:sz="0" w:space="0" w:color="auto"/>
      </w:divBdr>
    </w:div>
    <w:div w:id="850098145">
      <w:bodyDiv w:val="1"/>
      <w:marLeft w:val="0"/>
      <w:marRight w:val="0"/>
      <w:marTop w:val="0"/>
      <w:marBottom w:val="0"/>
      <w:divBdr>
        <w:top w:val="none" w:sz="0" w:space="0" w:color="auto"/>
        <w:left w:val="none" w:sz="0" w:space="0" w:color="auto"/>
        <w:bottom w:val="none" w:sz="0" w:space="0" w:color="auto"/>
        <w:right w:val="none" w:sz="0" w:space="0" w:color="auto"/>
      </w:divBdr>
    </w:div>
    <w:div w:id="850215690">
      <w:bodyDiv w:val="1"/>
      <w:marLeft w:val="0"/>
      <w:marRight w:val="0"/>
      <w:marTop w:val="0"/>
      <w:marBottom w:val="0"/>
      <w:divBdr>
        <w:top w:val="none" w:sz="0" w:space="0" w:color="auto"/>
        <w:left w:val="none" w:sz="0" w:space="0" w:color="auto"/>
        <w:bottom w:val="none" w:sz="0" w:space="0" w:color="auto"/>
        <w:right w:val="none" w:sz="0" w:space="0" w:color="auto"/>
      </w:divBdr>
    </w:div>
    <w:div w:id="850222886">
      <w:bodyDiv w:val="1"/>
      <w:marLeft w:val="0"/>
      <w:marRight w:val="0"/>
      <w:marTop w:val="0"/>
      <w:marBottom w:val="0"/>
      <w:divBdr>
        <w:top w:val="none" w:sz="0" w:space="0" w:color="auto"/>
        <w:left w:val="none" w:sz="0" w:space="0" w:color="auto"/>
        <w:bottom w:val="none" w:sz="0" w:space="0" w:color="auto"/>
        <w:right w:val="none" w:sz="0" w:space="0" w:color="auto"/>
      </w:divBdr>
    </w:div>
    <w:div w:id="850295471">
      <w:bodyDiv w:val="1"/>
      <w:marLeft w:val="0"/>
      <w:marRight w:val="0"/>
      <w:marTop w:val="0"/>
      <w:marBottom w:val="0"/>
      <w:divBdr>
        <w:top w:val="none" w:sz="0" w:space="0" w:color="auto"/>
        <w:left w:val="none" w:sz="0" w:space="0" w:color="auto"/>
        <w:bottom w:val="none" w:sz="0" w:space="0" w:color="auto"/>
        <w:right w:val="none" w:sz="0" w:space="0" w:color="auto"/>
      </w:divBdr>
    </w:div>
    <w:div w:id="850489319">
      <w:bodyDiv w:val="1"/>
      <w:marLeft w:val="0"/>
      <w:marRight w:val="0"/>
      <w:marTop w:val="0"/>
      <w:marBottom w:val="0"/>
      <w:divBdr>
        <w:top w:val="none" w:sz="0" w:space="0" w:color="auto"/>
        <w:left w:val="none" w:sz="0" w:space="0" w:color="auto"/>
        <w:bottom w:val="none" w:sz="0" w:space="0" w:color="auto"/>
        <w:right w:val="none" w:sz="0" w:space="0" w:color="auto"/>
      </w:divBdr>
    </w:div>
    <w:div w:id="850603587">
      <w:bodyDiv w:val="1"/>
      <w:marLeft w:val="0"/>
      <w:marRight w:val="0"/>
      <w:marTop w:val="0"/>
      <w:marBottom w:val="0"/>
      <w:divBdr>
        <w:top w:val="none" w:sz="0" w:space="0" w:color="auto"/>
        <w:left w:val="none" w:sz="0" w:space="0" w:color="auto"/>
        <w:bottom w:val="none" w:sz="0" w:space="0" w:color="auto"/>
        <w:right w:val="none" w:sz="0" w:space="0" w:color="auto"/>
      </w:divBdr>
    </w:div>
    <w:div w:id="850727516">
      <w:bodyDiv w:val="1"/>
      <w:marLeft w:val="0"/>
      <w:marRight w:val="0"/>
      <w:marTop w:val="0"/>
      <w:marBottom w:val="0"/>
      <w:divBdr>
        <w:top w:val="none" w:sz="0" w:space="0" w:color="auto"/>
        <w:left w:val="none" w:sz="0" w:space="0" w:color="auto"/>
        <w:bottom w:val="none" w:sz="0" w:space="0" w:color="auto"/>
        <w:right w:val="none" w:sz="0" w:space="0" w:color="auto"/>
      </w:divBdr>
    </w:div>
    <w:div w:id="850728362">
      <w:bodyDiv w:val="1"/>
      <w:marLeft w:val="0"/>
      <w:marRight w:val="0"/>
      <w:marTop w:val="0"/>
      <w:marBottom w:val="0"/>
      <w:divBdr>
        <w:top w:val="none" w:sz="0" w:space="0" w:color="auto"/>
        <w:left w:val="none" w:sz="0" w:space="0" w:color="auto"/>
        <w:bottom w:val="none" w:sz="0" w:space="0" w:color="auto"/>
        <w:right w:val="none" w:sz="0" w:space="0" w:color="auto"/>
      </w:divBdr>
    </w:div>
    <w:div w:id="851072679">
      <w:bodyDiv w:val="1"/>
      <w:marLeft w:val="0"/>
      <w:marRight w:val="0"/>
      <w:marTop w:val="0"/>
      <w:marBottom w:val="0"/>
      <w:divBdr>
        <w:top w:val="none" w:sz="0" w:space="0" w:color="auto"/>
        <w:left w:val="none" w:sz="0" w:space="0" w:color="auto"/>
        <w:bottom w:val="none" w:sz="0" w:space="0" w:color="auto"/>
        <w:right w:val="none" w:sz="0" w:space="0" w:color="auto"/>
      </w:divBdr>
    </w:div>
    <w:div w:id="851186593">
      <w:bodyDiv w:val="1"/>
      <w:marLeft w:val="0"/>
      <w:marRight w:val="0"/>
      <w:marTop w:val="0"/>
      <w:marBottom w:val="0"/>
      <w:divBdr>
        <w:top w:val="none" w:sz="0" w:space="0" w:color="auto"/>
        <w:left w:val="none" w:sz="0" w:space="0" w:color="auto"/>
        <w:bottom w:val="none" w:sz="0" w:space="0" w:color="auto"/>
        <w:right w:val="none" w:sz="0" w:space="0" w:color="auto"/>
      </w:divBdr>
    </w:div>
    <w:div w:id="851263248">
      <w:bodyDiv w:val="1"/>
      <w:marLeft w:val="0"/>
      <w:marRight w:val="0"/>
      <w:marTop w:val="0"/>
      <w:marBottom w:val="0"/>
      <w:divBdr>
        <w:top w:val="none" w:sz="0" w:space="0" w:color="auto"/>
        <w:left w:val="none" w:sz="0" w:space="0" w:color="auto"/>
        <w:bottom w:val="none" w:sz="0" w:space="0" w:color="auto"/>
        <w:right w:val="none" w:sz="0" w:space="0" w:color="auto"/>
      </w:divBdr>
    </w:div>
    <w:div w:id="851989802">
      <w:bodyDiv w:val="1"/>
      <w:marLeft w:val="0"/>
      <w:marRight w:val="0"/>
      <w:marTop w:val="0"/>
      <w:marBottom w:val="0"/>
      <w:divBdr>
        <w:top w:val="none" w:sz="0" w:space="0" w:color="auto"/>
        <w:left w:val="none" w:sz="0" w:space="0" w:color="auto"/>
        <w:bottom w:val="none" w:sz="0" w:space="0" w:color="auto"/>
        <w:right w:val="none" w:sz="0" w:space="0" w:color="auto"/>
      </w:divBdr>
    </w:div>
    <w:div w:id="851996111">
      <w:bodyDiv w:val="1"/>
      <w:marLeft w:val="0"/>
      <w:marRight w:val="0"/>
      <w:marTop w:val="0"/>
      <w:marBottom w:val="0"/>
      <w:divBdr>
        <w:top w:val="none" w:sz="0" w:space="0" w:color="auto"/>
        <w:left w:val="none" w:sz="0" w:space="0" w:color="auto"/>
        <w:bottom w:val="none" w:sz="0" w:space="0" w:color="auto"/>
        <w:right w:val="none" w:sz="0" w:space="0" w:color="auto"/>
      </w:divBdr>
    </w:div>
    <w:div w:id="852065042">
      <w:bodyDiv w:val="1"/>
      <w:marLeft w:val="0"/>
      <w:marRight w:val="0"/>
      <w:marTop w:val="0"/>
      <w:marBottom w:val="0"/>
      <w:divBdr>
        <w:top w:val="none" w:sz="0" w:space="0" w:color="auto"/>
        <w:left w:val="none" w:sz="0" w:space="0" w:color="auto"/>
        <w:bottom w:val="none" w:sz="0" w:space="0" w:color="auto"/>
        <w:right w:val="none" w:sz="0" w:space="0" w:color="auto"/>
      </w:divBdr>
    </w:div>
    <w:div w:id="852303282">
      <w:bodyDiv w:val="1"/>
      <w:marLeft w:val="0"/>
      <w:marRight w:val="0"/>
      <w:marTop w:val="0"/>
      <w:marBottom w:val="0"/>
      <w:divBdr>
        <w:top w:val="none" w:sz="0" w:space="0" w:color="auto"/>
        <w:left w:val="none" w:sz="0" w:space="0" w:color="auto"/>
        <w:bottom w:val="none" w:sz="0" w:space="0" w:color="auto"/>
        <w:right w:val="none" w:sz="0" w:space="0" w:color="auto"/>
      </w:divBdr>
    </w:div>
    <w:div w:id="852376048">
      <w:bodyDiv w:val="1"/>
      <w:marLeft w:val="0"/>
      <w:marRight w:val="0"/>
      <w:marTop w:val="0"/>
      <w:marBottom w:val="0"/>
      <w:divBdr>
        <w:top w:val="none" w:sz="0" w:space="0" w:color="auto"/>
        <w:left w:val="none" w:sz="0" w:space="0" w:color="auto"/>
        <w:bottom w:val="none" w:sz="0" w:space="0" w:color="auto"/>
        <w:right w:val="none" w:sz="0" w:space="0" w:color="auto"/>
      </w:divBdr>
    </w:div>
    <w:div w:id="852496480">
      <w:bodyDiv w:val="1"/>
      <w:marLeft w:val="0"/>
      <w:marRight w:val="0"/>
      <w:marTop w:val="0"/>
      <w:marBottom w:val="0"/>
      <w:divBdr>
        <w:top w:val="none" w:sz="0" w:space="0" w:color="auto"/>
        <w:left w:val="none" w:sz="0" w:space="0" w:color="auto"/>
        <w:bottom w:val="none" w:sz="0" w:space="0" w:color="auto"/>
        <w:right w:val="none" w:sz="0" w:space="0" w:color="auto"/>
      </w:divBdr>
    </w:div>
    <w:div w:id="852650879">
      <w:bodyDiv w:val="1"/>
      <w:marLeft w:val="0"/>
      <w:marRight w:val="0"/>
      <w:marTop w:val="0"/>
      <w:marBottom w:val="0"/>
      <w:divBdr>
        <w:top w:val="none" w:sz="0" w:space="0" w:color="auto"/>
        <w:left w:val="none" w:sz="0" w:space="0" w:color="auto"/>
        <w:bottom w:val="none" w:sz="0" w:space="0" w:color="auto"/>
        <w:right w:val="none" w:sz="0" w:space="0" w:color="auto"/>
      </w:divBdr>
    </w:div>
    <w:div w:id="853227208">
      <w:bodyDiv w:val="1"/>
      <w:marLeft w:val="0"/>
      <w:marRight w:val="0"/>
      <w:marTop w:val="0"/>
      <w:marBottom w:val="0"/>
      <w:divBdr>
        <w:top w:val="none" w:sz="0" w:space="0" w:color="auto"/>
        <w:left w:val="none" w:sz="0" w:space="0" w:color="auto"/>
        <w:bottom w:val="none" w:sz="0" w:space="0" w:color="auto"/>
        <w:right w:val="none" w:sz="0" w:space="0" w:color="auto"/>
      </w:divBdr>
    </w:div>
    <w:div w:id="853347209">
      <w:bodyDiv w:val="1"/>
      <w:marLeft w:val="0"/>
      <w:marRight w:val="0"/>
      <w:marTop w:val="0"/>
      <w:marBottom w:val="0"/>
      <w:divBdr>
        <w:top w:val="none" w:sz="0" w:space="0" w:color="auto"/>
        <w:left w:val="none" w:sz="0" w:space="0" w:color="auto"/>
        <w:bottom w:val="none" w:sz="0" w:space="0" w:color="auto"/>
        <w:right w:val="none" w:sz="0" w:space="0" w:color="auto"/>
      </w:divBdr>
    </w:div>
    <w:div w:id="853350256">
      <w:bodyDiv w:val="1"/>
      <w:marLeft w:val="0"/>
      <w:marRight w:val="0"/>
      <w:marTop w:val="0"/>
      <w:marBottom w:val="0"/>
      <w:divBdr>
        <w:top w:val="none" w:sz="0" w:space="0" w:color="auto"/>
        <w:left w:val="none" w:sz="0" w:space="0" w:color="auto"/>
        <w:bottom w:val="none" w:sz="0" w:space="0" w:color="auto"/>
        <w:right w:val="none" w:sz="0" w:space="0" w:color="auto"/>
      </w:divBdr>
    </w:div>
    <w:div w:id="853610189">
      <w:bodyDiv w:val="1"/>
      <w:marLeft w:val="0"/>
      <w:marRight w:val="0"/>
      <w:marTop w:val="0"/>
      <w:marBottom w:val="0"/>
      <w:divBdr>
        <w:top w:val="none" w:sz="0" w:space="0" w:color="auto"/>
        <w:left w:val="none" w:sz="0" w:space="0" w:color="auto"/>
        <w:bottom w:val="none" w:sz="0" w:space="0" w:color="auto"/>
        <w:right w:val="none" w:sz="0" w:space="0" w:color="auto"/>
      </w:divBdr>
    </w:div>
    <w:div w:id="853691625">
      <w:bodyDiv w:val="1"/>
      <w:marLeft w:val="0"/>
      <w:marRight w:val="0"/>
      <w:marTop w:val="0"/>
      <w:marBottom w:val="0"/>
      <w:divBdr>
        <w:top w:val="none" w:sz="0" w:space="0" w:color="auto"/>
        <w:left w:val="none" w:sz="0" w:space="0" w:color="auto"/>
        <w:bottom w:val="none" w:sz="0" w:space="0" w:color="auto"/>
        <w:right w:val="none" w:sz="0" w:space="0" w:color="auto"/>
      </w:divBdr>
    </w:div>
    <w:div w:id="853956733">
      <w:bodyDiv w:val="1"/>
      <w:marLeft w:val="0"/>
      <w:marRight w:val="0"/>
      <w:marTop w:val="0"/>
      <w:marBottom w:val="0"/>
      <w:divBdr>
        <w:top w:val="none" w:sz="0" w:space="0" w:color="auto"/>
        <w:left w:val="none" w:sz="0" w:space="0" w:color="auto"/>
        <w:bottom w:val="none" w:sz="0" w:space="0" w:color="auto"/>
        <w:right w:val="none" w:sz="0" w:space="0" w:color="auto"/>
      </w:divBdr>
    </w:div>
    <w:div w:id="854417285">
      <w:bodyDiv w:val="1"/>
      <w:marLeft w:val="0"/>
      <w:marRight w:val="0"/>
      <w:marTop w:val="0"/>
      <w:marBottom w:val="0"/>
      <w:divBdr>
        <w:top w:val="none" w:sz="0" w:space="0" w:color="auto"/>
        <w:left w:val="none" w:sz="0" w:space="0" w:color="auto"/>
        <w:bottom w:val="none" w:sz="0" w:space="0" w:color="auto"/>
        <w:right w:val="none" w:sz="0" w:space="0" w:color="auto"/>
      </w:divBdr>
    </w:div>
    <w:div w:id="855117340">
      <w:bodyDiv w:val="1"/>
      <w:marLeft w:val="0"/>
      <w:marRight w:val="0"/>
      <w:marTop w:val="0"/>
      <w:marBottom w:val="0"/>
      <w:divBdr>
        <w:top w:val="none" w:sz="0" w:space="0" w:color="auto"/>
        <w:left w:val="none" w:sz="0" w:space="0" w:color="auto"/>
        <w:bottom w:val="none" w:sz="0" w:space="0" w:color="auto"/>
        <w:right w:val="none" w:sz="0" w:space="0" w:color="auto"/>
      </w:divBdr>
    </w:div>
    <w:div w:id="855119210">
      <w:bodyDiv w:val="1"/>
      <w:marLeft w:val="0"/>
      <w:marRight w:val="0"/>
      <w:marTop w:val="0"/>
      <w:marBottom w:val="0"/>
      <w:divBdr>
        <w:top w:val="none" w:sz="0" w:space="0" w:color="auto"/>
        <w:left w:val="none" w:sz="0" w:space="0" w:color="auto"/>
        <w:bottom w:val="none" w:sz="0" w:space="0" w:color="auto"/>
        <w:right w:val="none" w:sz="0" w:space="0" w:color="auto"/>
      </w:divBdr>
    </w:div>
    <w:div w:id="855193664">
      <w:bodyDiv w:val="1"/>
      <w:marLeft w:val="0"/>
      <w:marRight w:val="0"/>
      <w:marTop w:val="0"/>
      <w:marBottom w:val="0"/>
      <w:divBdr>
        <w:top w:val="none" w:sz="0" w:space="0" w:color="auto"/>
        <w:left w:val="none" w:sz="0" w:space="0" w:color="auto"/>
        <w:bottom w:val="none" w:sz="0" w:space="0" w:color="auto"/>
        <w:right w:val="none" w:sz="0" w:space="0" w:color="auto"/>
      </w:divBdr>
    </w:div>
    <w:div w:id="855197419">
      <w:bodyDiv w:val="1"/>
      <w:marLeft w:val="0"/>
      <w:marRight w:val="0"/>
      <w:marTop w:val="0"/>
      <w:marBottom w:val="0"/>
      <w:divBdr>
        <w:top w:val="none" w:sz="0" w:space="0" w:color="auto"/>
        <w:left w:val="none" w:sz="0" w:space="0" w:color="auto"/>
        <w:bottom w:val="none" w:sz="0" w:space="0" w:color="auto"/>
        <w:right w:val="none" w:sz="0" w:space="0" w:color="auto"/>
      </w:divBdr>
    </w:div>
    <w:div w:id="855729731">
      <w:bodyDiv w:val="1"/>
      <w:marLeft w:val="0"/>
      <w:marRight w:val="0"/>
      <w:marTop w:val="0"/>
      <w:marBottom w:val="0"/>
      <w:divBdr>
        <w:top w:val="none" w:sz="0" w:space="0" w:color="auto"/>
        <w:left w:val="none" w:sz="0" w:space="0" w:color="auto"/>
        <w:bottom w:val="none" w:sz="0" w:space="0" w:color="auto"/>
        <w:right w:val="none" w:sz="0" w:space="0" w:color="auto"/>
      </w:divBdr>
    </w:div>
    <w:div w:id="855775322">
      <w:bodyDiv w:val="1"/>
      <w:marLeft w:val="0"/>
      <w:marRight w:val="0"/>
      <w:marTop w:val="0"/>
      <w:marBottom w:val="0"/>
      <w:divBdr>
        <w:top w:val="none" w:sz="0" w:space="0" w:color="auto"/>
        <w:left w:val="none" w:sz="0" w:space="0" w:color="auto"/>
        <w:bottom w:val="none" w:sz="0" w:space="0" w:color="auto"/>
        <w:right w:val="none" w:sz="0" w:space="0" w:color="auto"/>
      </w:divBdr>
    </w:div>
    <w:div w:id="855920476">
      <w:bodyDiv w:val="1"/>
      <w:marLeft w:val="0"/>
      <w:marRight w:val="0"/>
      <w:marTop w:val="0"/>
      <w:marBottom w:val="0"/>
      <w:divBdr>
        <w:top w:val="none" w:sz="0" w:space="0" w:color="auto"/>
        <w:left w:val="none" w:sz="0" w:space="0" w:color="auto"/>
        <w:bottom w:val="none" w:sz="0" w:space="0" w:color="auto"/>
        <w:right w:val="none" w:sz="0" w:space="0" w:color="auto"/>
      </w:divBdr>
    </w:div>
    <w:div w:id="855995770">
      <w:bodyDiv w:val="1"/>
      <w:marLeft w:val="0"/>
      <w:marRight w:val="0"/>
      <w:marTop w:val="0"/>
      <w:marBottom w:val="0"/>
      <w:divBdr>
        <w:top w:val="none" w:sz="0" w:space="0" w:color="auto"/>
        <w:left w:val="none" w:sz="0" w:space="0" w:color="auto"/>
        <w:bottom w:val="none" w:sz="0" w:space="0" w:color="auto"/>
        <w:right w:val="none" w:sz="0" w:space="0" w:color="auto"/>
      </w:divBdr>
    </w:div>
    <w:div w:id="856385853">
      <w:bodyDiv w:val="1"/>
      <w:marLeft w:val="0"/>
      <w:marRight w:val="0"/>
      <w:marTop w:val="0"/>
      <w:marBottom w:val="0"/>
      <w:divBdr>
        <w:top w:val="none" w:sz="0" w:space="0" w:color="auto"/>
        <w:left w:val="none" w:sz="0" w:space="0" w:color="auto"/>
        <w:bottom w:val="none" w:sz="0" w:space="0" w:color="auto"/>
        <w:right w:val="none" w:sz="0" w:space="0" w:color="auto"/>
      </w:divBdr>
    </w:div>
    <w:div w:id="856770735">
      <w:bodyDiv w:val="1"/>
      <w:marLeft w:val="0"/>
      <w:marRight w:val="0"/>
      <w:marTop w:val="0"/>
      <w:marBottom w:val="0"/>
      <w:divBdr>
        <w:top w:val="none" w:sz="0" w:space="0" w:color="auto"/>
        <w:left w:val="none" w:sz="0" w:space="0" w:color="auto"/>
        <w:bottom w:val="none" w:sz="0" w:space="0" w:color="auto"/>
        <w:right w:val="none" w:sz="0" w:space="0" w:color="auto"/>
      </w:divBdr>
    </w:div>
    <w:div w:id="856844499">
      <w:bodyDiv w:val="1"/>
      <w:marLeft w:val="0"/>
      <w:marRight w:val="0"/>
      <w:marTop w:val="0"/>
      <w:marBottom w:val="0"/>
      <w:divBdr>
        <w:top w:val="none" w:sz="0" w:space="0" w:color="auto"/>
        <w:left w:val="none" w:sz="0" w:space="0" w:color="auto"/>
        <w:bottom w:val="none" w:sz="0" w:space="0" w:color="auto"/>
        <w:right w:val="none" w:sz="0" w:space="0" w:color="auto"/>
      </w:divBdr>
    </w:div>
    <w:div w:id="857232407">
      <w:bodyDiv w:val="1"/>
      <w:marLeft w:val="0"/>
      <w:marRight w:val="0"/>
      <w:marTop w:val="0"/>
      <w:marBottom w:val="0"/>
      <w:divBdr>
        <w:top w:val="none" w:sz="0" w:space="0" w:color="auto"/>
        <w:left w:val="none" w:sz="0" w:space="0" w:color="auto"/>
        <w:bottom w:val="none" w:sz="0" w:space="0" w:color="auto"/>
        <w:right w:val="none" w:sz="0" w:space="0" w:color="auto"/>
      </w:divBdr>
    </w:div>
    <w:div w:id="857281373">
      <w:bodyDiv w:val="1"/>
      <w:marLeft w:val="0"/>
      <w:marRight w:val="0"/>
      <w:marTop w:val="0"/>
      <w:marBottom w:val="0"/>
      <w:divBdr>
        <w:top w:val="none" w:sz="0" w:space="0" w:color="auto"/>
        <w:left w:val="none" w:sz="0" w:space="0" w:color="auto"/>
        <w:bottom w:val="none" w:sz="0" w:space="0" w:color="auto"/>
        <w:right w:val="none" w:sz="0" w:space="0" w:color="auto"/>
      </w:divBdr>
    </w:div>
    <w:div w:id="858012329">
      <w:bodyDiv w:val="1"/>
      <w:marLeft w:val="0"/>
      <w:marRight w:val="0"/>
      <w:marTop w:val="0"/>
      <w:marBottom w:val="0"/>
      <w:divBdr>
        <w:top w:val="none" w:sz="0" w:space="0" w:color="auto"/>
        <w:left w:val="none" w:sz="0" w:space="0" w:color="auto"/>
        <w:bottom w:val="none" w:sz="0" w:space="0" w:color="auto"/>
        <w:right w:val="none" w:sz="0" w:space="0" w:color="auto"/>
      </w:divBdr>
    </w:div>
    <w:div w:id="858616109">
      <w:bodyDiv w:val="1"/>
      <w:marLeft w:val="0"/>
      <w:marRight w:val="0"/>
      <w:marTop w:val="0"/>
      <w:marBottom w:val="0"/>
      <w:divBdr>
        <w:top w:val="none" w:sz="0" w:space="0" w:color="auto"/>
        <w:left w:val="none" w:sz="0" w:space="0" w:color="auto"/>
        <w:bottom w:val="none" w:sz="0" w:space="0" w:color="auto"/>
        <w:right w:val="none" w:sz="0" w:space="0" w:color="auto"/>
      </w:divBdr>
    </w:div>
    <w:div w:id="859126457">
      <w:bodyDiv w:val="1"/>
      <w:marLeft w:val="0"/>
      <w:marRight w:val="0"/>
      <w:marTop w:val="0"/>
      <w:marBottom w:val="0"/>
      <w:divBdr>
        <w:top w:val="none" w:sz="0" w:space="0" w:color="auto"/>
        <w:left w:val="none" w:sz="0" w:space="0" w:color="auto"/>
        <w:bottom w:val="none" w:sz="0" w:space="0" w:color="auto"/>
        <w:right w:val="none" w:sz="0" w:space="0" w:color="auto"/>
      </w:divBdr>
    </w:div>
    <w:div w:id="859319489">
      <w:bodyDiv w:val="1"/>
      <w:marLeft w:val="0"/>
      <w:marRight w:val="0"/>
      <w:marTop w:val="0"/>
      <w:marBottom w:val="0"/>
      <w:divBdr>
        <w:top w:val="none" w:sz="0" w:space="0" w:color="auto"/>
        <w:left w:val="none" w:sz="0" w:space="0" w:color="auto"/>
        <w:bottom w:val="none" w:sz="0" w:space="0" w:color="auto"/>
        <w:right w:val="none" w:sz="0" w:space="0" w:color="auto"/>
      </w:divBdr>
    </w:div>
    <w:div w:id="859779754">
      <w:bodyDiv w:val="1"/>
      <w:marLeft w:val="0"/>
      <w:marRight w:val="0"/>
      <w:marTop w:val="0"/>
      <w:marBottom w:val="0"/>
      <w:divBdr>
        <w:top w:val="none" w:sz="0" w:space="0" w:color="auto"/>
        <w:left w:val="none" w:sz="0" w:space="0" w:color="auto"/>
        <w:bottom w:val="none" w:sz="0" w:space="0" w:color="auto"/>
        <w:right w:val="none" w:sz="0" w:space="0" w:color="auto"/>
      </w:divBdr>
    </w:div>
    <w:div w:id="860052798">
      <w:bodyDiv w:val="1"/>
      <w:marLeft w:val="0"/>
      <w:marRight w:val="0"/>
      <w:marTop w:val="0"/>
      <w:marBottom w:val="0"/>
      <w:divBdr>
        <w:top w:val="none" w:sz="0" w:space="0" w:color="auto"/>
        <w:left w:val="none" w:sz="0" w:space="0" w:color="auto"/>
        <w:bottom w:val="none" w:sz="0" w:space="0" w:color="auto"/>
        <w:right w:val="none" w:sz="0" w:space="0" w:color="auto"/>
      </w:divBdr>
    </w:div>
    <w:div w:id="860247227">
      <w:bodyDiv w:val="1"/>
      <w:marLeft w:val="0"/>
      <w:marRight w:val="0"/>
      <w:marTop w:val="0"/>
      <w:marBottom w:val="0"/>
      <w:divBdr>
        <w:top w:val="none" w:sz="0" w:space="0" w:color="auto"/>
        <w:left w:val="none" w:sz="0" w:space="0" w:color="auto"/>
        <w:bottom w:val="none" w:sz="0" w:space="0" w:color="auto"/>
        <w:right w:val="none" w:sz="0" w:space="0" w:color="auto"/>
      </w:divBdr>
    </w:div>
    <w:div w:id="860315369">
      <w:bodyDiv w:val="1"/>
      <w:marLeft w:val="0"/>
      <w:marRight w:val="0"/>
      <w:marTop w:val="0"/>
      <w:marBottom w:val="0"/>
      <w:divBdr>
        <w:top w:val="none" w:sz="0" w:space="0" w:color="auto"/>
        <w:left w:val="none" w:sz="0" w:space="0" w:color="auto"/>
        <w:bottom w:val="none" w:sz="0" w:space="0" w:color="auto"/>
        <w:right w:val="none" w:sz="0" w:space="0" w:color="auto"/>
      </w:divBdr>
    </w:div>
    <w:div w:id="860318139">
      <w:bodyDiv w:val="1"/>
      <w:marLeft w:val="0"/>
      <w:marRight w:val="0"/>
      <w:marTop w:val="0"/>
      <w:marBottom w:val="0"/>
      <w:divBdr>
        <w:top w:val="none" w:sz="0" w:space="0" w:color="auto"/>
        <w:left w:val="none" w:sz="0" w:space="0" w:color="auto"/>
        <w:bottom w:val="none" w:sz="0" w:space="0" w:color="auto"/>
        <w:right w:val="none" w:sz="0" w:space="0" w:color="auto"/>
      </w:divBdr>
    </w:div>
    <w:div w:id="860709297">
      <w:bodyDiv w:val="1"/>
      <w:marLeft w:val="0"/>
      <w:marRight w:val="0"/>
      <w:marTop w:val="0"/>
      <w:marBottom w:val="0"/>
      <w:divBdr>
        <w:top w:val="none" w:sz="0" w:space="0" w:color="auto"/>
        <w:left w:val="none" w:sz="0" w:space="0" w:color="auto"/>
        <w:bottom w:val="none" w:sz="0" w:space="0" w:color="auto"/>
        <w:right w:val="none" w:sz="0" w:space="0" w:color="auto"/>
      </w:divBdr>
    </w:div>
    <w:div w:id="860777637">
      <w:bodyDiv w:val="1"/>
      <w:marLeft w:val="0"/>
      <w:marRight w:val="0"/>
      <w:marTop w:val="0"/>
      <w:marBottom w:val="0"/>
      <w:divBdr>
        <w:top w:val="none" w:sz="0" w:space="0" w:color="auto"/>
        <w:left w:val="none" w:sz="0" w:space="0" w:color="auto"/>
        <w:bottom w:val="none" w:sz="0" w:space="0" w:color="auto"/>
        <w:right w:val="none" w:sz="0" w:space="0" w:color="auto"/>
      </w:divBdr>
    </w:div>
    <w:div w:id="860823149">
      <w:bodyDiv w:val="1"/>
      <w:marLeft w:val="0"/>
      <w:marRight w:val="0"/>
      <w:marTop w:val="0"/>
      <w:marBottom w:val="0"/>
      <w:divBdr>
        <w:top w:val="none" w:sz="0" w:space="0" w:color="auto"/>
        <w:left w:val="none" w:sz="0" w:space="0" w:color="auto"/>
        <w:bottom w:val="none" w:sz="0" w:space="0" w:color="auto"/>
        <w:right w:val="none" w:sz="0" w:space="0" w:color="auto"/>
      </w:divBdr>
    </w:div>
    <w:div w:id="860976157">
      <w:bodyDiv w:val="1"/>
      <w:marLeft w:val="0"/>
      <w:marRight w:val="0"/>
      <w:marTop w:val="0"/>
      <w:marBottom w:val="0"/>
      <w:divBdr>
        <w:top w:val="none" w:sz="0" w:space="0" w:color="auto"/>
        <w:left w:val="none" w:sz="0" w:space="0" w:color="auto"/>
        <w:bottom w:val="none" w:sz="0" w:space="0" w:color="auto"/>
        <w:right w:val="none" w:sz="0" w:space="0" w:color="auto"/>
      </w:divBdr>
    </w:div>
    <w:div w:id="861672654">
      <w:bodyDiv w:val="1"/>
      <w:marLeft w:val="0"/>
      <w:marRight w:val="0"/>
      <w:marTop w:val="0"/>
      <w:marBottom w:val="0"/>
      <w:divBdr>
        <w:top w:val="none" w:sz="0" w:space="0" w:color="auto"/>
        <w:left w:val="none" w:sz="0" w:space="0" w:color="auto"/>
        <w:bottom w:val="none" w:sz="0" w:space="0" w:color="auto"/>
        <w:right w:val="none" w:sz="0" w:space="0" w:color="auto"/>
      </w:divBdr>
    </w:div>
    <w:div w:id="861826121">
      <w:bodyDiv w:val="1"/>
      <w:marLeft w:val="0"/>
      <w:marRight w:val="0"/>
      <w:marTop w:val="0"/>
      <w:marBottom w:val="0"/>
      <w:divBdr>
        <w:top w:val="none" w:sz="0" w:space="0" w:color="auto"/>
        <w:left w:val="none" w:sz="0" w:space="0" w:color="auto"/>
        <w:bottom w:val="none" w:sz="0" w:space="0" w:color="auto"/>
        <w:right w:val="none" w:sz="0" w:space="0" w:color="auto"/>
      </w:divBdr>
    </w:div>
    <w:div w:id="861869012">
      <w:bodyDiv w:val="1"/>
      <w:marLeft w:val="0"/>
      <w:marRight w:val="0"/>
      <w:marTop w:val="0"/>
      <w:marBottom w:val="0"/>
      <w:divBdr>
        <w:top w:val="none" w:sz="0" w:space="0" w:color="auto"/>
        <w:left w:val="none" w:sz="0" w:space="0" w:color="auto"/>
        <w:bottom w:val="none" w:sz="0" w:space="0" w:color="auto"/>
        <w:right w:val="none" w:sz="0" w:space="0" w:color="auto"/>
      </w:divBdr>
    </w:div>
    <w:div w:id="862016061">
      <w:bodyDiv w:val="1"/>
      <w:marLeft w:val="0"/>
      <w:marRight w:val="0"/>
      <w:marTop w:val="0"/>
      <w:marBottom w:val="0"/>
      <w:divBdr>
        <w:top w:val="none" w:sz="0" w:space="0" w:color="auto"/>
        <w:left w:val="none" w:sz="0" w:space="0" w:color="auto"/>
        <w:bottom w:val="none" w:sz="0" w:space="0" w:color="auto"/>
        <w:right w:val="none" w:sz="0" w:space="0" w:color="auto"/>
      </w:divBdr>
    </w:div>
    <w:div w:id="862480835">
      <w:bodyDiv w:val="1"/>
      <w:marLeft w:val="0"/>
      <w:marRight w:val="0"/>
      <w:marTop w:val="0"/>
      <w:marBottom w:val="0"/>
      <w:divBdr>
        <w:top w:val="none" w:sz="0" w:space="0" w:color="auto"/>
        <w:left w:val="none" w:sz="0" w:space="0" w:color="auto"/>
        <w:bottom w:val="none" w:sz="0" w:space="0" w:color="auto"/>
        <w:right w:val="none" w:sz="0" w:space="0" w:color="auto"/>
      </w:divBdr>
    </w:div>
    <w:div w:id="862935991">
      <w:bodyDiv w:val="1"/>
      <w:marLeft w:val="0"/>
      <w:marRight w:val="0"/>
      <w:marTop w:val="0"/>
      <w:marBottom w:val="0"/>
      <w:divBdr>
        <w:top w:val="none" w:sz="0" w:space="0" w:color="auto"/>
        <w:left w:val="none" w:sz="0" w:space="0" w:color="auto"/>
        <w:bottom w:val="none" w:sz="0" w:space="0" w:color="auto"/>
        <w:right w:val="none" w:sz="0" w:space="0" w:color="auto"/>
      </w:divBdr>
    </w:div>
    <w:div w:id="863055370">
      <w:bodyDiv w:val="1"/>
      <w:marLeft w:val="0"/>
      <w:marRight w:val="0"/>
      <w:marTop w:val="0"/>
      <w:marBottom w:val="0"/>
      <w:divBdr>
        <w:top w:val="none" w:sz="0" w:space="0" w:color="auto"/>
        <w:left w:val="none" w:sz="0" w:space="0" w:color="auto"/>
        <w:bottom w:val="none" w:sz="0" w:space="0" w:color="auto"/>
        <w:right w:val="none" w:sz="0" w:space="0" w:color="auto"/>
      </w:divBdr>
    </w:div>
    <w:div w:id="863179402">
      <w:bodyDiv w:val="1"/>
      <w:marLeft w:val="0"/>
      <w:marRight w:val="0"/>
      <w:marTop w:val="0"/>
      <w:marBottom w:val="0"/>
      <w:divBdr>
        <w:top w:val="none" w:sz="0" w:space="0" w:color="auto"/>
        <w:left w:val="none" w:sz="0" w:space="0" w:color="auto"/>
        <w:bottom w:val="none" w:sz="0" w:space="0" w:color="auto"/>
        <w:right w:val="none" w:sz="0" w:space="0" w:color="auto"/>
      </w:divBdr>
    </w:div>
    <w:div w:id="863790469">
      <w:bodyDiv w:val="1"/>
      <w:marLeft w:val="0"/>
      <w:marRight w:val="0"/>
      <w:marTop w:val="0"/>
      <w:marBottom w:val="0"/>
      <w:divBdr>
        <w:top w:val="none" w:sz="0" w:space="0" w:color="auto"/>
        <w:left w:val="none" w:sz="0" w:space="0" w:color="auto"/>
        <w:bottom w:val="none" w:sz="0" w:space="0" w:color="auto"/>
        <w:right w:val="none" w:sz="0" w:space="0" w:color="auto"/>
      </w:divBdr>
    </w:div>
    <w:div w:id="863791357">
      <w:bodyDiv w:val="1"/>
      <w:marLeft w:val="0"/>
      <w:marRight w:val="0"/>
      <w:marTop w:val="0"/>
      <w:marBottom w:val="0"/>
      <w:divBdr>
        <w:top w:val="none" w:sz="0" w:space="0" w:color="auto"/>
        <w:left w:val="none" w:sz="0" w:space="0" w:color="auto"/>
        <w:bottom w:val="none" w:sz="0" w:space="0" w:color="auto"/>
        <w:right w:val="none" w:sz="0" w:space="0" w:color="auto"/>
      </w:divBdr>
    </w:div>
    <w:div w:id="863901338">
      <w:bodyDiv w:val="1"/>
      <w:marLeft w:val="0"/>
      <w:marRight w:val="0"/>
      <w:marTop w:val="0"/>
      <w:marBottom w:val="0"/>
      <w:divBdr>
        <w:top w:val="none" w:sz="0" w:space="0" w:color="auto"/>
        <w:left w:val="none" w:sz="0" w:space="0" w:color="auto"/>
        <w:bottom w:val="none" w:sz="0" w:space="0" w:color="auto"/>
        <w:right w:val="none" w:sz="0" w:space="0" w:color="auto"/>
      </w:divBdr>
    </w:div>
    <w:div w:id="864945295">
      <w:bodyDiv w:val="1"/>
      <w:marLeft w:val="0"/>
      <w:marRight w:val="0"/>
      <w:marTop w:val="0"/>
      <w:marBottom w:val="0"/>
      <w:divBdr>
        <w:top w:val="none" w:sz="0" w:space="0" w:color="auto"/>
        <w:left w:val="none" w:sz="0" w:space="0" w:color="auto"/>
        <w:bottom w:val="none" w:sz="0" w:space="0" w:color="auto"/>
        <w:right w:val="none" w:sz="0" w:space="0" w:color="auto"/>
      </w:divBdr>
    </w:div>
    <w:div w:id="864950758">
      <w:bodyDiv w:val="1"/>
      <w:marLeft w:val="0"/>
      <w:marRight w:val="0"/>
      <w:marTop w:val="0"/>
      <w:marBottom w:val="0"/>
      <w:divBdr>
        <w:top w:val="none" w:sz="0" w:space="0" w:color="auto"/>
        <w:left w:val="none" w:sz="0" w:space="0" w:color="auto"/>
        <w:bottom w:val="none" w:sz="0" w:space="0" w:color="auto"/>
        <w:right w:val="none" w:sz="0" w:space="0" w:color="auto"/>
      </w:divBdr>
    </w:div>
    <w:div w:id="865679905">
      <w:bodyDiv w:val="1"/>
      <w:marLeft w:val="0"/>
      <w:marRight w:val="0"/>
      <w:marTop w:val="0"/>
      <w:marBottom w:val="0"/>
      <w:divBdr>
        <w:top w:val="none" w:sz="0" w:space="0" w:color="auto"/>
        <w:left w:val="none" w:sz="0" w:space="0" w:color="auto"/>
        <w:bottom w:val="none" w:sz="0" w:space="0" w:color="auto"/>
        <w:right w:val="none" w:sz="0" w:space="0" w:color="auto"/>
      </w:divBdr>
    </w:div>
    <w:div w:id="865993003">
      <w:bodyDiv w:val="1"/>
      <w:marLeft w:val="0"/>
      <w:marRight w:val="0"/>
      <w:marTop w:val="0"/>
      <w:marBottom w:val="0"/>
      <w:divBdr>
        <w:top w:val="none" w:sz="0" w:space="0" w:color="auto"/>
        <w:left w:val="none" w:sz="0" w:space="0" w:color="auto"/>
        <w:bottom w:val="none" w:sz="0" w:space="0" w:color="auto"/>
        <w:right w:val="none" w:sz="0" w:space="0" w:color="auto"/>
      </w:divBdr>
    </w:div>
    <w:div w:id="866220093">
      <w:bodyDiv w:val="1"/>
      <w:marLeft w:val="0"/>
      <w:marRight w:val="0"/>
      <w:marTop w:val="0"/>
      <w:marBottom w:val="0"/>
      <w:divBdr>
        <w:top w:val="none" w:sz="0" w:space="0" w:color="auto"/>
        <w:left w:val="none" w:sz="0" w:space="0" w:color="auto"/>
        <w:bottom w:val="none" w:sz="0" w:space="0" w:color="auto"/>
        <w:right w:val="none" w:sz="0" w:space="0" w:color="auto"/>
      </w:divBdr>
    </w:div>
    <w:div w:id="866330236">
      <w:bodyDiv w:val="1"/>
      <w:marLeft w:val="0"/>
      <w:marRight w:val="0"/>
      <w:marTop w:val="0"/>
      <w:marBottom w:val="0"/>
      <w:divBdr>
        <w:top w:val="none" w:sz="0" w:space="0" w:color="auto"/>
        <w:left w:val="none" w:sz="0" w:space="0" w:color="auto"/>
        <w:bottom w:val="none" w:sz="0" w:space="0" w:color="auto"/>
        <w:right w:val="none" w:sz="0" w:space="0" w:color="auto"/>
      </w:divBdr>
    </w:div>
    <w:div w:id="866407945">
      <w:bodyDiv w:val="1"/>
      <w:marLeft w:val="0"/>
      <w:marRight w:val="0"/>
      <w:marTop w:val="0"/>
      <w:marBottom w:val="0"/>
      <w:divBdr>
        <w:top w:val="none" w:sz="0" w:space="0" w:color="auto"/>
        <w:left w:val="none" w:sz="0" w:space="0" w:color="auto"/>
        <w:bottom w:val="none" w:sz="0" w:space="0" w:color="auto"/>
        <w:right w:val="none" w:sz="0" w:space="0" w:color="auto"/>
      </w:divBdr>
    </w:div>
    <w:div w:id="866715591">
      <w:bodyDiv w:val="1"/>
      <w:marLeft w:val="0"/>
      <w:marRight w:val="0"/>
      <w:marTop w:val="0"/>
      <w:marBottom w:val="0"/>
      <w:divBdr>
        <w:top w:val="none" w:sz="0" w:space="0" w:color="auto"/>
        <w:left w:val="none" w:sz="0" w:space="0" w:color="auto"/>
        <w:bottom w:val="none" w:sz="0" w:space="0" w:color="auto"/>
        <w:right w:val="none" w:sz="0" w:space="0" w:color="auto"/>
      </w:divBdr>
    </w:div>
    <w:div w:id="866722161">
      <w:bodyDiv w:val="1"/>
      <w:marLeft w:val="0"/>
      <w:marRight w:val="0"/>
      <w:marTop w:val="0"/>
      <w:marBottom w:val="0"/>
      <w:divBdr>
        <w:top w:val="none" w:sz="0" w:space="0" w:color="auto"/>
        <w:left w:val="none" w:sz="0" w:space="0" w:color="auto"/>
        <w:bottom w:val="none" w:sz="0" w:space="0" w:color="auto"/>
        <w:right w:val="none" w:sz="0" w:space="0" w:color="auto"/>
      </w:divBdr>
    </w:div>
    <w:div w:id="866797700">
      <w:bodyDiv w:val="1"/>
      <w:marLeft w:val="0"/>
      <w:marRight w:val="0"/>
      <w:marTop w:val="0"/>
      <w:marBottom w:val="0"/>
      <w:divBdr>
        <w:top w:val="none" w:sz="0" w:space="0" w:color="auto"/>
        <w:left w:val="none" w:sz="0" w:space="0" w:color="auto"/>
        <w:bottom w:val="none" w:sz="0" w:space="0" w:color="auto"/>
        <w:right w:val="none" w:sz="0" w:space="0" w:color="auto"/>
      </w:divBdr>
    </w:div>
    <w:div w:id="867185692">
      <w:bodyDiv w:val="1"/>
      <w:marLeft w:val="0"/>
      <w:marRight w:val="0"/>
      <w:marTop w:val="0"/>
      <w:marBottom w:val="0"/>
      <w:divBdr>
        <w:top w:val="none" w:sz="0" w:space="0" w:color="auto"/>
        <w:left w:val="none" w:sz="0" w:space="0" w:color="auto"/>
        <w:bottom w:val="none" w:sz="0" w:space="0" w:color="auto"/>
        <w:right w:val="none" w:sz="0" w:space="0" w:color="auto"/>
      </w:divBdr>
    </w:div>
    <w:div w:id="867572398">
      <w:bodyDiv w:val="1"/>
      <w:marLeft w:val="0"/>
      <w:marRight w:val="0"/>
      <w:marTop w:val="0"/>
      <w:marBottom w:val="0"/>
      <w:divBdr>
        <w:top w:val="none" w:sz="0" w:space="0" w:color="auto"/>
        <w:left w:val="none" w:sz="0" w:space="0" w:color="auto"/>
        <w:bottom w:val="none" w:sz="0" w:space="0" w:color="auto"/>
        <w:right w:val="none" w:sz="0" w:space="0" w:color="auto"/>
      </w:divBdr>
    </w:div>
    <w:div w:id="868299574">
      <w:bodyDiv w:val="1"/>
      <w:marLeft w:val="0"/>
      <w:marRight w:val="0"/>
      <w:marTop w:val="0"/>
      <w:marBottom w:val="0"/>
      <w:divBdr>
        <w:top w:val="none" w:sz="0" w:space="0" w:color="auto"/>
        <w:left w:val="none" w:sz="0" w:space="0" w:color="auto"/>
        <w:bottom w:val="none" w:sz="0" w:space="0" w:color="auto"/>
        <w:right w:val="none" w:sz="0" w:space="0" w:color="auto"/>
      </w:divBdr>
    </w:div>
    <w:div w:id="868879618">
      <w:bodyDiv w:val="1"/>
      <w:marLeft w:val="0"/>
      <w:marRight w:val="0"/>
      <w:marTop w:val="0"/>
      <w:marBottom w:val="0"/>
      <w:divBdr>
        <w:top w:val="none" w:sz="0" w:space="0" w:color="auto"/>
        <w:left w:val="none" w:sz="0" w:space="0" w:color="auto"/>
        <w:bottom w:val="none" w:sz="0" w:space="0" w:color="auto"/>
        <w:right w:val="none" w:sz="0" w:space="0" w:color="auto"/>
      </w:divBdr>
    </w:div>
    <w:div w:id="869337889">
      <w:bodyDiv w:val="1"/>
      <w:marLeft w:val="0"/>
      <w:marRight w:val="0"/>
      <w:marTop w:val="0"/>
      <w:marBottom w:val="0"/>
      <w:divBdr>
        <w:top w:val="none" w:sz="0" w:space="0" w:color="auto"/>
        <w:left w:val="none" w:sz="0" w:space="0" w:color="auto"/>
        <w:bottom w:val="none" w:sz="0" w:space="0" w:color="auto"/>
        <w:right w:val="none" w:sz="0" w:space="0" w:color="auto"/>
      </w:divBdr>
    </w:div>
    <w:div w:id="869605640">
      <w:bodyDiv w:val="1"/>
      <w:marLeft w:val="0"/>
      <w:marRight w:val="0"/>
      <w:marTop w:val="0"/>
      <w:marBottom w:val="0"/>
      <w:divBdr>
        <w:top w:val="none" w:sz="0" w:space="0" w:color="auto"/>
        <w:left w:val="none" w:sz="0" w:space="0" w:color="auto"/>
        <w:bottom w:val="none" w:sz="0" w:space="0" w:color="auto"/>
        <w:right w:val="none" w:sz="0" w:space="0" w:color="auto"/>
      </w:divBdr>
    </w:div>
    <w:div w:id="869804854">
      <w:bodyDiv w:val="1"/>
      <w:marLeft w:val="0"/>
      <w:marRight w:val="0"/>
      <w:marTop w:val="0"/>
      <w:marBottom w:val="0"/>
      <w:divBdr>
        <w:top w:val="none" w:sz="0" w:space="0" w:color="auto"/>
        <w:left w:val="none" w:sz="0" w:space="0" w:color="auto"/>
        <w:bottom w:val="none" w:sz="0" w:space="0" w:color="auto"/>
        <w:right w:val="none" w:sz="0" w:space="0" w:color="auto"/>
      </w:divBdr>
    </w:div>
    <w:div w:id="870217582">
      <w:bodyDiv w:val="1"/>
      <w:marLeft w:val="0"/>
      <w:marRight w:val="0"/>
      <w:marTop w:val="0"/>
      <w:marBottom w:val="0"/>
      <w:divBdr>
        <w:top w:val="none" w:sz="0" w:space="0" w:color="auto"/>
        <w:left w:val="none" w:sz="0" w:space="0" w:color="auto"/>
        <w:bottom w:val="none" w:sz="0" w:space="0" w:color="auto"/>
        <w:right w:val="none" w:sz="0" w:space="0" w:color="auto"/>
      </w:divBdr>
    </w:div>
    <w:div w:id="870604508">
      <w:bodyDiv w:val="1"/>
      <w:marLeft w:val="0"/>
      <w:marRight w:val="0"/>
      <w:marTop w:val="0"/>
      <w:marBottom w:val="0"/>
      <w:divBdr>
        <w:top w:val="none" w:sz="0" w:space="0" w:color="auto"/>
        <w:left w:val="none" w:sz="0" w:space="0" w:color="auto"/>
        <w:bottom w:val="none" w:sz="0" w:space="0" w:color="auto"/>
        <w:right w:val="none" w:sz="0" w:space="0" w:color="auto"/>
      </w:divBdr>
    </w:div>
    <w:div w:id="870997590">
      <w:bodyDiv w:val="1"/>
      <w:marLeft w:val="0"/>
      <w:marRight w:val="0"/>
      <w:marTop w:val="0"/>
      <w:marBottom w:val="0"/>
      <w:divBdr>
        <w:top w:val="none" w:sz="0" w:space="0" w:color="auto"/>
        <w:left w:val="none" w:sz="0" w:space="0" w:color="auto"/>
        <w:bottom w:val="none" w:sz="0" w:space="0" w:color="auto"/>
        <w:right w:val="none" w:sz="0" w:space="0" w:color="auto"/>
      </w:divBdr>
    </w:div>
    <w:div w:id="871184680">
      <w:bodyDiv w:val="1"/>
      <w:marLeft w:val="0"/>
      <w:marRight w:val="0"/>
      <w:marTop w:val="0"/>
      <w:marBottom w:val="0"/>
      <w:divBdr>
        <w:top w:val="none" w:sz="0" w:space="0" w:color="auto"/>
        <w:left w:val="none" w:sz="0" w:space="0" w:color="auto"/>
        <w:bottom w:val="none" w:sz="0" w:space="0" w:color="auto"/>
        <w:right w:val="none" w:sz="0" w:space="0" w:color="auto"/>
      </w:divBdr>
    </w:div>
    <w:div w:id="871383783">
      <w:bodyDiv w:val="1"/>
      <w:marLeft w:val="0"/>
      <w:marRight w:val="0"/>
      <w:marTop w:val="0"/>
      <w:marBottom w:val="0"/>
      <w:divBdr>
        <w:top w:val="none" w:sz="0" w:space="0" w:color="auto"/>
        <w:left w:val="none" w:sz="0" w:space="0" w:color="auto"/>
        <w:bottom w:val="none" w:sz="0" w:space="0" w:color="auto"/>
        <w:right w:val="none" w:sz="0" w:space="0" w:color="auto"/>
      </w:divBdr>
    </w:div>
    <w:div w:id="871461929">
      <w:bodyDiv w:val="1"/>
      <w:marLeft w:val="0"/>
      <w:marRight w:val="0"/>
      <w:marTop w:val="0"/>
      <w:marBottom w:val="0"/>
      <w:divBdr>
        <w:top w:val="none" w:sz="0" w:space="0" w:color="auto"/>
        <w:left w:val="none" w:sz="0" w:space="0" w:color="auto"/>
        <w:bottom w:val="none" w:sz="0" w:space="0" w:color="auto"/>
        <w:right w:val="none" w:sz="0" w:space="0" w:color="auto"/>
      </w:divBdr>
    </w:div>
    <w:div w:id="871846393">
      <w:bodyDiv w:val="1"/>
      <w:marLeft w:val="0"/>
      <w:marRight w:val="0"/>
      <w:marTop w:val="0"/>
      <w:marBottom w:val="0"/>
      <w:divBdr>
        <w:top w:val="none" w:sz="0" w:space="0" w:color="auto"/>
        <w:left w:val="none" w:sz="0" w:space="0" w:color="auto"/>
        <w:bottom w:val="none" w:sz="0" w:space="0" w:color="auto"/>
        <w:right w:val="none" w:sz="0" w:space="0" w:color="auto"/>
      </w:divBdr>
    </w:div>
    <w:div w:id="872110037">
      <w:bodyDiv w:val="1"/>
      <w:marLeft w:val="0"/>
      <w:marRight w:val="0"/>
      <w:marTop w:val="0"/>
      <w:marBottom w:val="0"/>
      <w:divBdr>
        <w:top w:val="none" w:sz="0" w:space="0" w:color="auto"/>
        <w:left w:val="none" w:sz="0" w:space="0" w:color="auto"/>
        <w:bottom w:val="none" w:sz="0" w:space="0" w:color="auto"/>
        <w:right w:val="none" w:sz="0" w:space="0" w:color="auto"/>
      </w:divBdr>
    </w:div>
    <w:div w:id="872184827">
      <w:bodyDiv w:val="1"/>
      <w:marLeft w:val="0"/>
      <w:marRight w:val="0"/>
      <w:marTop w:val="0"/>
      <w:marBottom w:val="0"/>
      <w:divBdr>
        <w:top w:val="none" w:sz="0" w:space="0" w:color="auto"/>
        <w:left w:val="none" w:sz="0" w:space="0" w:color="auto"/>
        <w:bottom w:val="none" w:sz="0" w:space="0" w:color="auto"/>
        <w:right w:val="none" w:sz="0" w:space="0" w:color="auto"/>
      </w:divBdr>
    </w:div>
    <w:div w:id="872231736">
      <w:bodyDiv w:val="1"/>
      <w:marLeft w:val="0"/>
      <w:marRight w:val="0"/>
      <w:marTop w:val="0"/>
      <w:marBottom w:val="0"/>
      <w:divBdr>
        <w:top w:val="none" w:sz="0" w:space="0" w:color="auto"/>
        <w:left w:val="none" w:sz="0" w:space="0" w:color="auto"/>
        <w:bottom w:val="none" w:sz="0" w:space="0" w:color="auto"/>
        <w:right w:val="none" w:sz="0" w:space="0" w:color="auto"/>
      </w:divBdr>
    </w:div>
    <w:div w:id="872503592">
      <w:bodyDiv w:val="1"/>
      <w:marLeft w:val="0"/>
      <w:marRight w:val="0"/>
      <w:marTop w:val="0"/>
      <w:marBottom w:val="0"/>
      <w:divBdr>
        <w:top w:val="none" w:sz="0" w:space="0" w:color="auto"/>
        <w:left w:val="none" w:sz="0" w:space="0" w:color="auto"/>
        <w:bottom w:val="none" w:sz="0" w:space="0" w:color="auto"/>
        <w:right w:val="none" w:sz="0" w:space="0" w:color="auto"/>
      </w:divBdr>
    </w:div>
    <w:div w:id="872573302">
      <w:bodyDiv w:val="1"/>
      <w:marLeft w:val="0"/>
      <w:marRight w:val="0"/>
      <w:marTop w:val="0"/>
      <w:marBottom w:val="0"/>
      <w:divBdr>
        <w:top w:val="none" w:sz="0" w:space="0" w:color="auto"/>
        <w:left w:val="none" w:sz="0" w:space="0" w:color="auto"/>
        <w:bottom w:val="none" w:sz="0" w:space="0" w:color="auto"/>
        <w:right w:val="none" w:sz="0" w:space="0" w:color="auto"/>
      </w:divBdr>
    </w:div>
    <w:div w:id="872692925">
      <w:bodyDiv w:val="1"/>
      <w:marLeft w:val="0"/>
      <w:marRight w:val="0"/>
      <w:marTop w:val="0"/>
      <w:marBottom w:val="0"/>
      <w:divBdr>
        <w:top w:val="none" w:sz="0" w:space="0" w:color="auto"/>
        <w:left w:val="none" w:sz="0" w:space="0" w:color="auto"/>
        <w:bottom w:val="none" w:sz="0" w:space="0" w:color="auto"/>
        <w:right w:val="none" w:sz="0" w:space="0" w:color="auto"/>
      </w:divBdr>
    </w:div>
    <w:div w:id="872765888">
      <w:bodyDiv w:val="1"/>
      <w:marLeft w:val="0"/>
      <w:marRight w:val="0"/>
      <w:marTop w:val="0"/>
      <w:marBottom w:val="0"/>
      <w:divBdr>
        <w:top w:val="none" w:sz="0" w:space="0" w:color="auto"/>
        <w:left w:val="none" w:sz="0" w:space="0" w:color="auto"/>
        <w:bottom w:val="none" w:sz="0" w:space="0" w:color="auto"/>
        <w:right w:val="none" w:sz="0" w:space="0" w:color="auto"/>
      </w:divBdr>
    </w:div>
    <w:div w:id="873034619">
      <w:bodyDiv w:val="1"/>
      <w:marLeft w:val="0"/>
      <w:marRight w:val="0"/>
      <w:marTop w:val="0"/>
      <w:marBottom w:val="0"/>
      <w:divBdr>
        <w:top w:val="none" w:sz="0" w:space="0" w:color="auto"/>
        <w:left w:val="none" w:sz="0" w:space="0" w:color="auto"/>
        <w:bottom w:val="none" w:sz="0" w:space="0" w:color="auto"/>
        <w:right w:val="none" w:sz="0" w:space="0" w:color="auto"/>
      </w:divBdr>
    </w:div>
    <w:div w:id="873154270">
      <w:bodyDiv w:val="1"/>
      <w:marLeft w:val="0"/>
      <w:marRight w:val="0"/>
      <w:marTop w:val="0"/>
      <w:marBottom w:val="0"/>
      <w:divBdr>
        <w:top w:val="none" w:sz="0" w:space="0" w:color="auto"/>
        <w:left w:val="none" w:sz="0" w:space="0" w:color="auto"/>
        <w:bottom w:val="none" w:sz="0" w:space="0" w:color="auto"/>
        <w:right w:val="none" w:sz="0" w:space="0" w:color="auto"/>
      </w:divBdr>
    </w:div>
    <w:div w:id="873272437">
      <w:bodyDiv w:val="1"/>
      <w:marLeft w:val="0"/>
      <w:marRight w:val="0"/>
      <w:marTop w:val="0"/>
      <w:marBottom w:val="0"/>
      <w:divBdr>
        <w:top w:val="none" w:sz="0" w:space="0" w:color="auto"/>
        <w:left w:val="none" w:sz="0" w:space="0" w:color="auto"/>
        <w:bottom w:val="none" w:sz="0" w:space="0" w:color="auto"/>
        <w:right w:val="none" w:sz="0" w:space="0" w:color="auto"/>
      </w:divBdr>
    </w:div>
    <w:div w:id="873690902">
      <w:bodyDiv w:val="1"/>
      <w:marLeft w:val="0"/>
      <w:marRight w:val="0"/>
      <w:marTop w:val="0"/>
      <w:marBottom w:val="0"/>
      <w:divBdr>
        <w:top w:val="none" w:sz="0" w:space="0" w:color="auto"/>
        <w:left w:val="none" w:sz="0" w:space="0" w:color="auto"/>
        <w:bottom w:val="none" w:sz="0" w:space="0" w:color="auto"/>
        <w:right w:val="none" w:sz="0" w:space="0" w:color="auto"/>
      </w:divBdr>
    </w:div>
    <w:div w:id="873927478">
      <w:bodyDiv w:val="1"/>
      <w:marLeft w:val="0"/>
      <w:marRight w:val="0"/>
      <w:marTop w:val="0"/>
      <w:marBottom w:val="0"/>
      <w:divBdr>
        <w:top w:val="none" w:sz="0" w:space="0" w:color="auto"/>
        <w:left w:val="none" w:sz="0" w:space="0" w:color="auto"/>
        <w:bottom w:val="none" w:sz="0" w:space="0" w:color="auto"/>
        <w:right w:val="none" w:sz="0" w:space="0" w:color="auto"/>
      </w:divBdr>
    </w:div>
    <w:div w:id="874193251">
      <w:bodyDiv w:val="1"/>
      <w:marLeft w:val="0"/>
      <w:marRight w:val="0"/>
      <w:marTop w:val="0"/>
      <w:marBottom w:val="0"/>
      <w:divBdr>
        <w:top w:val="none" w:sz="0" w:space="0" w:color="auto"/>
        <w:left w:val="none" w:sz="0" w:space="0" w:color="auto"/>
        <w:bottom w:val="none" w:sz="0" w:space="0" w:color="auto"/>
        <w:right w:val="none" w:sz="0" w:space="0" w:color="auto"/>
      </w:divBdr>
    </w:div>
    <w:div w:id="874391044">
      <w:bodyDiv w:val="1"/>
      <w:marLeft w:val="0"/>
      <w:marRight w:val="0"/>
      <w:marTop w:val="0"/>
      <w:marBottom w:val="0"/>
      <w:divBdr>
        <w:top w:val="none" w:sz="0" w:space="0" w:color="auto"/>
        <w:left w:val="none" w:sz="0" w:space="0" w:color="auto"/>
        <w:bottom w:val="none" w:sz="0" w:space="0" w:color="auto"/>
        <w:right w:val="none" w:sz="0" w:space="0" w:color="auto"/>
      </w:divBdr>
    </w:div>
    <w:div w:id="874392419">
      <w:bodyDiv w:val="1"/>
      <w:marLeft w:val="0"/>
      <w:marRight w:val="0"/>
      <w:marTop w:val="0"/>
      <w:marBottom w:val="0"/>
      <w:divBdr>
        <w:top w:val="none" w:sz="0" w:space="0" w:color="auto"/>
        <w:left w:val="none" w:sz="0" w:space="0" w:color="auto"/>
        <w:bottom w:val="none" w:sz="0" w:space="0" w:color="auto"/>
        <w:right w:val="none" w:sz="0" w:space="0" w:color="auto"/>
      </w:divBdr>
    </w:div>
    <w:div w:id="875047453">
      <w:bodyDiv w:val="1"/>
      <w:marLeft w:val="0"/>
      <w:marRight w:val="0"/>
      <w:marTop w:val="0"/>
      <w:marBottom w:val="0"/>
      <w:divBdr>
        <w:top w:val="none" w:sz="0" w:space="0" w:color="auto"/>
        <w:left w:val="none" w:sz="0" w:space="0" w:color="auto"/>
        <w:bottom w:val="none" w:sz="0" w:space="0" w:color="auto"/>
        <w:right w:val="none" w:sz="0" w:space="0" w:color="auto"/>
      </w:divBdr>
    </w:div>
    <w:div w:id="875049361">
      <w:bodyDiv w:val="1"/>
      <w:marLeft w:val="0"/>
      <w:marRight w:val="0"/>
      <w:marTop w:val="0"/>
      <w:marBottom w:val="0"/>
      <w:divBdr>
        <w:top w:val="none" w:sz="0" w:space="0" w:color="auto"/>
        <w:left w:val="none" w:sz="0" w:space="0" w:color="auto"/>
        <w:bottom w:val="none" w:sz="0" w:space="0" w:color="auto"/>
        <w:right w:val="none" w:sz="0" w:space="0" w:color="auto"/>
      </w:divBdr>
    </w:div>
    <w:div w:id="875118915">
      <w:bodyDiv w:val="1"/>
      <w:marLeft w:val="0"/>
      <w:marRight w:val="0"/>
      <w:marTop w:val="0"/>
      <w:marBottom w:val="0"/>
      <w:divBdr>
        <w:top w:val="none" w:sz="0" w:space="0" w:color="auto"/>
        <w:left w:val="none" w:sz="0" w:space="0" w:color="auto"/>
        <w:bottom w:val="none" w:sz="0" w:space="0" w:color="auto"/>
        <w:right w:val="none" w:sz="0" w:space="0" w:color="auto"/>
      </w:divBdr>
    </w:div>
    <w:div w:id="875460502">
      <w:bodyDiv w:val="1"/>
      <w:marLeft w:val="0"/>
      <w:marRight w:val="0"/>
      <w:marTop w:val="0"/>
      <w:marBottom w:val="0"/>
      <w:divBdr>
        <w:top w:val="none" w:sz="0" w:space="0" w:color="auto"/>
        <w:left w:val="none" w:sz="0" w:space="0" w:color="auto"/>
        <w:bottom w:val="none" w:sz="0" w:space="0" w:color="auto"/>
        <w:right w:val="none" w:sz="0" w:space="0" w:color="auto"/>
      </w:divBdr>
    </w:div>
    <w:div w:id="875697150">
      <w:bodyDiv w:val="1"/>
      <w:marLeft w:val="0"/>
      <w:marRight w:val="0"/>
      <w:marTop w:val="0"/>
      <w:marBottom w:val="0"/>
      <w:divBdr>
        <w:top w:val="none" w:sz="0" w:space="0" w:color="auto"/>
        <w:left w:val="none" w:sz="0" w:space="0" w:color="auto"/>
        <w:bottom w:val="none" w:sz="0" w:space="0" w:color="auto"/>
        <w:right w:val="none" w:sz="0" w:space="0" w:color="auto"/>
      </w:divBdr>
    </w:div>
    <w:div w:id="875852137">
      <w:bodyDiv w:val="1"/>
      <w:marLeft w:val="0"/>
      <w:marRight w:val="0"/>
      <w:marTop w:val="0"/>
      <w:marBottom w:val="0"/>
      <w:divBdr>
        <w:top w:val="none" w:sz="0" w:space="0" w:color="auto"/>
        <w:left w:val="none" w:sz="0" w:space="0" w:color="auto"/>
        <w:bottom w:val="none" w:sz="0" w:space="0" w:color="auto"/>
        <w:right w:val="none" w:sz="0" w:space="0" w:color="auto"/>
      </w:divBdr>
    </w:div>
    <w:div w:id="875855217">
      <w:bodyDiv w:val="1"/>
      <w:marLeft w:val="0"/>
      <w:marRight w:val="0"/>
      <w:marTop w:val="0"/>
      <w:marBottom w:val="0"/>
      <w:divBdr>
        <w:top w:val="none" w:sz="0" w:space="0" w:color="auto"/>
        <w:left w:val="none" w:sz="0" w:space="0" w:color="auto"/>
        <w:bottom w:val="none" w:sz="0" w:space="0" w:color="auto"/>
        <w:right w:val="none" w:sz="0" w:space="0" w:color="auto"/>
      </w:divBdr>
    </w:div>
    <w:div w:id="876040559">
      <w:bodyDiv w:val="1"/>
      <w:marLeft w:val="0"/>
      <w:marRight w:val="0"/>
      <w:marTop w:val="0"/>
      <w:marBottom w:val="0"/>
      <w:divBdr>
        <w:top w:val="none" w:sz="0" w:space="0" w:color="auto"/>
        <w:left w:val="none" w:sz="0" w:space="0" w:color="auto"/>
        <w:bottom w:val="none" w:sz="0" w:space="0" w:color="auto"/>
        <w:right w:val="none" w:sz="0" w:space="0" w:color="auto"/>
      </w:divBdr>
    </w:div>
    <w:div w:id="876043622">
      <w:bodyDiv w:val="1"/>
      <w:marLeft w:val="0"/>
      <w:marRight w:val="0"/>
      <w:marTop w:val="0"/>
      <w:marBottom w:val="0"/>
      <w:divBdr>
        <w:top w:val="none" w:sz="0" w:space="0" w:color="auto"/>
        <w:left w:val="none" w:sz="0" w:space="0" w:color="auto"/>
        <w:bottom w:val="none" w:sz="0" w:space="0" w:color="auto"/>
        <w:right w:val="none" w:sz="0" w:space="0" w:color="auto"/>
      </w:divBdr>
    </w:div>
    <w:div w:id="876896435">
      <w:bodyDiv w:val="1"/>
      <w:marLeft w:val="0"/>
      <w:marRight w:val="0"/>
      <w:marTop w:val="0"/>
      <w:marBottom w:val="0"/>
      <w:divBdr>
        <w:top w:val="none" w:sz="0" w:space="0" w:color="auto"/>
        <w:left w:val="none" w:sz="0" w:space="0" w:color="auto"/>
        <w:bottom w:val="none" w:sz="0" w:space="0" w:color="auto"/>
        <w:right w:val="none" w:sz="0" w:space="0" w:color="auto"/>
      </w:divBdr>
    </w:div>
    <w:div w:id="877165611">
      <w:bodyDiv w:val="1"/>
      <w:marLeft w:val="0"/>
      <w:marRight w:val="0"/>
      <w:marTop w:val="0"/>
      <w:marBottom w:val="0"/>
      <w:divBdr>
        <w:top w:val="none" w:sz="0" w:space="0" w:color="auto"/>
        <w:left w:val="none" w:sz="0" w:space="0" w:color="auto"/>
        <w:bottom w:val="none" w:sz="0" w:space="0" w:color="auto"/>
        <w:right w:val="none" w:sz="0" w:space="0" w:color="auto"/>
      </w:divBdr>
    </w:div>
    <w:div w:id="877283885">
      <w:bodyDiv w:val="1"/>
      <w:marLeft w:val="0"/>
      <w:marRight w:val="0"/>
      <w:marTop w:val="0"/>
      <w:marBottom w:val="0"/>
      <w:divBdr>
        <w:top w:val="none" w:sz="0" w:space="0" w:color="auto"/>
        <w:left w:val="none" w:sz="0" w:space="0" w:color="auto"/>
        <w:bottom w:val="none" w:sz="0" w:space="0" w:color="auto"/>
        <w:right w:val="none" w:sz="0" w:space="0" w:color="auto"/>
      </w:divBdr>
    </w:div>
    <w:div w:id="877475647">
      <w:bodyDiv w:val="1"/>
      <w:marLeft w:val="0"/>
      <w:marRight w:val="0"/>
      <w:marTop w:val="0"/>
      <w:marBottom w:val="0"/>
      <w:divBdr>
        <w:top w:val="none" w:sz="0" w:space="0" w:color="auto"/>
        <w:left w:val="none" w:sz="0" w:space="0" w:color="auto"/>
        <w:bottom w:val="none" w:sz="0" w:space="0" w:color="auto"/>
        <w:right w:val="none" w:sz="0" w:space="0" w:color="auto"/>
      </w:divBdr>
    </w:div>
    <w:div w:id="877930583">
      <w:bodyDiv w:val="1"/>
      <w:marLeft w:val="0"/>
      <w:marRight w:val="0"/>
      <w:marTop w:val="0"/>
      <w:marBottom w:val="0"/>
      <w:divBdr>
        <w:top w:val="none" w:sz="0" w:space="0" w:color="auto"/>
        <w:left w:val="none" w:sz="0" w:space="0" w:color="auto"/>
        <w:bottom w:val="none" w:sz="0" w:space="0" w:color="auto"/>
        <w:right w:val="none" w:sz="0" w:space="0" w:color="auto"/>
      </w:divBdr>
    </w:div>
    <w:div w:id="878007532">
      <w:bodyDiv w:val="1"/>
      <w:marLeft w:val="0"/>
      <w:marRight w:val="0"/>
      <w:marTop w:val="0"/>
      <w:marBottom w:val="0"/>
      <w:divBdr>
        <w:top w:val="none" w:sz="0" w:space="0" w:color="auto"/>
        <w:left w:val="none" w:sz="0" w:space="0" w:color="auto"/>
        <w:bottom w:val="none" w:sz="0" w:space="0" w:color="auto"/>
        <w:right w:val="none" w:sz="0" w:space="0" w:color="auto"/>
      </w:divBdr>
    </w:div>
    <w:div w:id="878008899">
      <w:bodyDiv w:val="1"/>
      <w:marLeft w:val="0"/>
      <w:marRight w:val="0"/>
      <w:marTop w:val="0"/>
      <w:marBottom w:val="0"/>
      <w:divBdr>
        <w:top w:val="none" w:sz="0" w:space="0" w:color="auto"/>
        <w:left w:val="none" w:sz="0" w:space="0" w:color="auto"/>
        <w:bottom w:val="none" w:sz="0" w:space="0" w:color="auto"/>
        <w:right w:val="none" w:sz="0" w:space="0" w:color="auto"/>
      </w:divBdr>
    </w:div>
    <w:div w:id="878785000">
      <w:bodyDiv w:val="1"/>
      <w:marLeft w:val="0"/>
      <w:marRight w:val="0"/>
      <w:marTop w:val="0"/>
      <w:marBottom w:val="0"/>
      <w:divBdr>
        <w:top w:val="none" w:sz="0" w:space="0" w:color="auto"/>
        <w:left w:val="none" w:sz="0" w:space="0" w:color="auto"/>
        <w:bottom w:val="none" w:sz="0" w:space="0" w:color="auto"/>
        <w:right w:val="none" w:sz="0" w:space="0" w:color="auto"/>
      </w:divBdr>
    </w:div>
    <w:div w:id="878974224">
      <w:bodyDiv w:val="1"/>
      <w:marLeft w:val="0"/>
      <w:marRight w:val="0"/>
      <w:marTop w:val="0"/>
      <w:marBottom w:val="0"/>
      <w:divBdr>
        <w:top w:val="none" w:sz="0" w:space="0" w:color="auto"/>
        <w:left w:val="none" w:sz="0" w:space="0" w:color="auto"/>
        <w:bottom w:val="none" w:sz="0" w:space="0" w:color="auto"/>
        <w:right w:val="none" w:sz="0" w:space="0" w:color="auto"/>
      </w:divBdr>
    </w:div>
    <w:div w:id="879516894">
      <w:bodyDiv w:val="1"/>
      <w:marLeft w:val="0"/>
      <w:marRight w:val="0"/>
      <w:marTop w:val="0"/>
      <w:marBottom w:val="0"/>
      <w:divBdr>
        <w:top w:val="none" w:sz="0" w:space="0" w:color="auto"/>
        <w:left w:val="none" w:sz="0" w:space="0" w:color="auto"/>
        <w:bottom w:val="none" w:sz="0" w:space="0" w:color="auto"/>
        <w:right w:val="none" w:sz="0" w:space="0" w:color="auto"/>
      </w:divBdr>
    </w:div>
    <w:div w:id="879559793">
      <w:bodyDiv w:val="1"/>
      <w:marLeft w:val="0"/>
      <w:marRight w:val="0"/>
      <w:marTop w:val="0"/>
      <w:marBottom w:val="0"/>
      <w:divBdr>
        <w:top w:val="none" w:sz="0" w:space="0" w:color="auto"/>
        <w:left w:val="none" w:sz="0" w:space="0" w:color="auto"/>
        <w:bottom w:val="none" w:sz="0" w:space="0" w:color="auto"/>
        <w:right w:val="none" w:sz="0" w:space="0" w:color="auto"/>
      </w:divBdr>
    </w:div>
    <w:div w:id="879778415">
      <w:bodyDiv w:val="1"/>
      <w:marLeft w:val="0"/>
      <w:marRight w:val="0"/>
      <w:marTop w:val="0"/>
      <w:marBottom w:val="0"/>
      <w:divBdr>
        <w:top w:val="none" w:sz="0" w:space="0" w:color="auto"/>
        <w:left w:val="none" w:sz="0" w:space="0" w:color="auto"/>
        <w:bottom w:val="none" w:sz="0" w:space="0" w:color="auto"/>
        <w:right w:val="none" w:sz="0" w:space="0" w:color="auto"/>
      </w:divBdr>
    </w:div>
    <w:div w:id="880433856">
      <w:bodyDiv w:val="1"/>
      <w:marLeft w:val="0"/>
      <w:marRight w:val="0"/>
      <w:marTop w:val="0"/>
      <w:marBottom w:val="0"/>
      <w:divBdr>
        <w:top w:val="none" w:sz="0" w:space="0" w:color="auto"/>
        <w:left w:val="none" w:sz="0" w:space="0" w:color="auto"/>
        <w:bottom w:val="none" w:sz="0" w:space="0" w:color="auto"/>
        <w:right w:val="none" w:sz="0" w:space="0" w:color="auto"/>
      </w:divBdr>
    </w:div>
    <w:div w:id="881668222">
      <w:bodyDiv w:val="1"/>
      <w:marLeft w:val="0"/>
      <w:marRight w:val="0"/>
      <w:marTop w:val="0"/>
      <w:marBottom w:val="0"/>
      <w:divBdr>
        <w:top w:val="none" w:sz="0" w:space="0" w:color="auto"/>
        <w:left w:val="none" w:sz="0" w:space="0" w:color="auto"/>
        <w:bottom w:val="none" w:sz="0" w:space="0" w:color="auto"/>
        <w:right w:val="none" w:sz="0" w:space="0" w:color="auto"/>
      </w:divBdr>
    </w:div>
    <w:div w:id="881791534">
      <w:bodyDiv w:val="1"/>
      <w:marLeft w:val="0"/>
      <w:marRight w:val="0"/>
      <w:marTop w:val="0"/>
      <w:marBottom w:val="0"/>
      <w:divBdr>
        <w:top w:val="none" w:sz="0" w:space="0" w:color="auto"/>
        <w:left w:val="none" w:sz="0" w:space="0" w:color="auto"/>
        <w:bottom w:val="none" w:sz="0" w:space="0" w:color="auto"/>
        <w:right w:val="none" w:sz="0" w:space="0" w:color="auto"/>
      </w:divBdr>
    </w:div>
    <w:div w:id="881864302">
      <w:bodyDiv w:val="1"/>
      <w:marLeft w:val="0"/>
      <w:marRight w:val="0"/>
      <w:marTop w:val="0"/>
      <w:marBottom w:val="0"/>
      <w:divBdr>
        <w:top w:val="none" w:sz="0" w:space="0" w:color="auto"/>
        <w:left w:val="none" w:sz="0" w:space="0" w:color="auto"/>
        <w:bottom w:val="none" w:sz="0" w:space="0" w:color="auto"/>
        <w:right w:val="none" w:sz="0" w:space="0" w:color="auto"/>
      </w:divBdr>
    </w:div>
    <w:div w:id="881865524">
      <w:bodyDiv w:val="1"/>
      <w:marLeft w:val="0"/>
      <w:marRight w:val="0"/>
      <w:marTop w:val="0"/>
      <w:marBottom w:val="0"/>
      <w:divBdr>
        <w:top w:val="none" w:sz="0" w:space="0" w:color="auto"/>
        <w:left w:val="none" w:sz="0" w:space="0" w:color="auto"/>
        <w:bottom w:val="none" w:sz="0" w:space="0" w:color="auto"/>
        <w:right w:val="none" w:sz="0" w:space="0" w:color="auto"/>
      </w:divBdr>
    </w:div>
    <w:div w:id="882249197">
      <w:bodyDiv w:val="1"/>
      <w:marLeft w:val="0"/>
      <w:marRight w:val="0"/>
      <w:marTop w:val="0"/>
      <w:marBottom w:val="0"/>
      <w:divBdr>
        <w:top w:val="none" w:sz="0" w:space="0" w:color="auto"/>
        <w:left w:val="none" w:sz="0" w:space="0" w:color="auto"/>
        <w:bottom w:val="none" w:sz="0" w:space="0" w:color="auto"/>
        <w:right w:val="none" w:sz="0" w:space="0" w:color="auto"/>
      </w:divBdr>
    </w:div>
    <w:div w:id="882448283">
      <w:bodyDiv w:val="1"/>
      <w:marLeft w:val="0"/>
      <w:marRight w:val="0"/>
      <w:marTop w:val="0"/>
      <w:marBottom w:val="0"/>
      <w:divBdr>
        <w:top w:val="none" w:sz="0" w:space="0" w:color="auto"/>
        <w:left w:val="none" w:sz="0" w:space="0" w:color="auto"/>
        <w:bottom w:val="none" w:sz="0" w:space="0" w:color="auto"/>
        <w:right w:val="none" w:sz="0" w:space="0" w:color="auto"/>
      </w:divBdr>
    </w:div>
    <w:div w:id="882601071">
      <w:bodyDiv w:val="1"/>
      <w:marLeft w:val="0"/>
      <w:marRight w:val="0"/>
      <w:marTop w:val="0"/>
      <w:marBottom w:val="0"/>
      <w:divBdr>
        <w:top w:val="none" w:sz="0" w:space="0" w:color="auto"/>
        <w:left w:val="none" w:sz="0" w:space="0" w:color="auto"/>
        <w:bottom w:val="none" w:sz="0" w:space="0" w:color="auto"/>
        <w:right w:val="none" w:sz="0" w:space="0" w:color="auto"/>
      </w:divBdr>
    </w:div>
    <w:div w:id="882717808">
      <w:bodyDiv w:val="1"/>
      <w:marLeft w:val="0"/>
      <w:marRight w:val="0"/>
      <w:marTop w:val="0"/>
      <w:marBottom w:val="0"/>
      <w:divBdr>
        <w:top w:val="none" w:sz="0" w:space="0" w:color="auto"/>
        <w:left w:val="none" w:sz="0" w:space="0" w:color="auto"/>
        <w:bottom w:val="none" w:sz="0" w:space="0" w:color="auto"/>
        <w:right w:val="none" w:sz="0" w:space="0" w:color="auto"/>
      </w:divBdr>
    </w:div>
    <w:div w:id="883441224">
      <w:bodyDiv w:val="1"/>
      <w:marLeft w:val="0"/>
      <w:marRight w:val="0"/>
      <w:marTop w:val="0"/>
      <w:marBottom w:val="0"/>
      <w:divBdr>
        <w:top w:val="none" w:sz="0" w:space="0" w:color="auto"/>
        <w:left w:val="none" w:sz="0" w:space="0" w:color="auto"/>
        <w:bottom w:val="none" w:sz="0" w:space="0" w:color="auto"/>
        <w:right w:val="none" w:sz="0" w:space="0" w:color="auto"/>
      </w:divBdr>
    </w:div>
    <w:div w:id="883444453">
      <w:bodyDiv w:val="1"/>
      <w:marLeft w:val="0"/>
      <w:marRight w:val="0"/>
      <w:marTop w:val="0"/>
      <w:marBottom w:val="0"/>
      <w:divBdr>
        <w:top w:val="none" w:sz="0" w:space="0" w:color="auto"/>
        <w:left w:val="none" w:sz="0" w:space="0" w:color="auto"/>
        <w:bottom w:val="none" w:sz="0" w:space="0" w:color="auto"/>
        <w:right w:val="none" w:sz="0" w:space="0" w:color="auto"/>
      </w:divBdr>
    </w:div>
    <w:div w:id="884104225">
      <w:bodyDiv w:val="1"/>
      <w:marLeft w:val="0"/>
      <w:marRight w:val="0"/>
      <w:marTop w:val="0"/>
      <w:marBottom w:val="0"/>
      <w:divBdr>
        <w:top w:val="none" w:sz="0" w:space="0" w:color="auto"/>
        <w:left w:val="none" w:sz="0" w:space="0" w:color="auto"/>
        <w:bottom w:val="none" w:sz="0" w:space="0" w:color="auto"/>
        <w:right w:val="none" w:sz="0" w:space="0" w:color="auto"/>
      </w:divBdr>
    </w:div>
    <w:div w:id="884292489">
      <w:bodyDiv w:val="1"/>
      <w:marLeft w:val="0"/>
      <w:marRight w:val="0"/>
      <w:marTop w:val="0"/>
      <w:marBottom w:val="0"/>
      <w:divBdr>
        <w:top w:val="none" w:sz="0" w:space="0" w:color="auto"/>
        <w:left w:val="none" w:sz="0" w:space="0" w:color="auto"/>
        <w:bottom w:val="none" w:sz="0" w:space="0" w:color="auto"/>
        <w:right w:val="none" w:sz="0" w:space="0" w:color="auto"/>
      </w:divBdr>
    </w:div>
    <w:div w:id="884873247">
      <w:bodyDiv w:val="1"/>
      <w:marLeft w:val="0"/>
      <w:marRight w:val="0"/>
      <w:marTop w:val="0"/>
      <w:marBottom w:val="0"/>
      <w:divBdr>
        <w:top w:val="none" w:sz="0" w:space="0" w:color="auto"/>
        <w:left w:val="none" w:sz="0" w:space="0" w:color="auto"/>
        <w:bottom w:val="none" w:sz="0" w:space="0" w:color="auto"/>
        <w:right w:val="none" w:sz="0" w:space="0" w:color="auto"/>
      </w:divBdr>
    </w:div>
    <w:div w:id="884945855">
      <w:bodyDiv w:val="1"/>
      <w:marLeft w:val="0"/>
      <w:marRight w:val="0"/>
      <w:marTop w:val="0"/>
      <w:marBottom w:val="0"/>
      <w:divBdr>
        <w:top w:val="none" w:sz="0" w:space="0" w:color="auto"/>
        <w:left w:val="none" w:sz="0" w:space="0" w:color="auto"/>
        <w:bottom w:val="none" w:sz="0" w:space="0" w:color="auto"/>
        <w:right w:val="none" w:sz="0" w:space="0" w:color="auto"/>
      </w:divBdr>
    </w:div>
    <w:div w:id="884952419">
      <w:bodyDiv w:val="1"/>
      <w:marLeft w:val="0"/>
      <w:marRight w:val="0"/>
      <w:marTop w:val="0"/>
      <w:marBottom w:val="0"/>
      <w:divBdr>
        <w:top w:val="none" w:sz="0" w:space="0" w:color="auto"/>
        <w:left w:val="none" w:sz="0" w:space="0" w:color="auto"/>
        <w:bottom w:val="none" w:sz="0" w:space="0" w:color="auto"/>
        <w:right w:val="none" w:sz="0" w:space="0" w:color="auto"/>
      </w:divBdr>
    </w:div>
    <w:div w:id="885222153">
      <w:bodyDiv w:val="1"/>
      <w:marLeft w:val="0"/>
      <w:marRight w:val="0"/>
      <w:marTop w:val="0"/>
      <w:marBottom w:val="0"/>
      <w:divBdr>
        <w:top w:val="none" w:sz="0" w:space="0" w:color="auto"/>
        <w:left w:val="none" w:sz="0" w:space="0" w:color="auto"/>
        <w:bottom w:val="none" w:sz="0" w:space="0" w:color="auto"/>
        <w:right w:val="none" w:sz="0" w:space="0" w:color="auto"/>
      </w:divBdr>
    </w:div>
    <w:div w:id="886112850">
      <w:bodyDiv w:val="1"/>
      <w:marLeft w:val="0"/>
      <w:marRight w:val="0"/>
      <w:marTop w:val="0"/>
      <w:marBottom w:val="0"/>
      <w:divBdr>
        <w:top w:val="none" w:sz="0" w:space="0" w:color="auto"/>
        <w:left w:val="none" w:sz="0" w:space="0" w:color="auto"/>
        <w:bottom w:val="none" w:sz="0" w:space="0" w:color="auto"/>
        <w:right w:val="none" w:sz="0" w:space="0" w:color="auto"/>
      </w:divBdr>
    </w:div>
    <w:div w:id="886331363">
      <w:bodyDiv w:val="1"/>
      <w:marLeft w:val="0"/>
      <w:marRight w:val="0"/>
      <w:marTop w:val="0"/>
      <w:marBottom w:val="0"/>
      <w:divBdr>
        <w:top w:val="none" w:sz="0" w:space="0" w:color="auto"/>
        <w:left w:val="none" w:sz="0" w:space="0" w:color="auto"/>
        <w:bottom w:val="none" w:sz="0" w:space="0" w:color="auto"/>
        <w:right w:val="none" w:sz="0" w:space="0" w:color="auto"/>
      </w:divBdr>
    </w:div>
    <w:div w:id="886338500">
      <w:bodyDiv w:val="1"/>
      <w:marLeft w:val="0"/>
      <w:marRight w:val="0"/>
      <w:marTop w:val="0"/>
      <w:marBottom w:val="0"/>
      <w:divBdr>
        <w:top w:val="none" w:sz="0" w:space="0" w:color="auto"/>
        <w:left w:val="none" w:sz="0" w:space="0" w:color="auto"/>
        <w:bottom w:val="none" w:sz="0" w:space="0" w:color="auto"/>
        <w:right w:val="none" w:sz="0" w:space="0" w:color="auto"/>
      </w:divBdr>
    </w:div>
    <w:div w:id="886722516">
      <w:bodyDiv w:val="1"/>
      <w:marLeft w:val="0"/>
      <w:marRight w:val="0"/>
      <w:marTop w:val="0"/>
      <w:marBottom w:val="0"/>
      <w:divBdr>
        <w:top w:val="none" w:sz="0" w:space="0" w:color="auto"/>
        <w:left w:val="none" w:sz="0" w:space="0" w:color="auto"/>
        <w:bottom w:val="none" w:sz="0" w:space="0" w:color="auto"/>
        <w:right w:val="none" w:sz="0" w:space="0" w:color="auto"/>
      </w:divBdr>
    </w:div>
    <w:div w:id="887181211">
      <w:bodyDiv w:val="1"/>
      <w:marLeft w:val="0"/>
      <w:marRight w:val="0"/>
      <w:marTop w:val="0"/>
      <w:marBottom w:val="0"/>
      <w:divBdr>
        <w:top w:val="none" w:sz="0" w:space="0" w:color="auto"/>
        <w:left w:val="none" w:sz="0" w:space="0" w:color="auto"/>
        <w:bottom w:val="none" w:sz="0" w:space="0" w:color="auto"/>
        <w:right w:val="none" w:sz="0" w:space="0" w:color="auto"/>
      </w:divBdr>
    </w:div>
    <w:div w:id="887300522">
      <w:bodyDiv w:val="1"/>
      <w:marLeft w:val="0"/>
      <w:marRight w:val="0"/>
      <w:marTop w:val="0"/>
      <w:marBottom w:val="0"/>
      <w:divBdr>
        <w:top w:val="none" w:sz="0" w:space="0" w:color="auto"/>
        <w:left w:val="none" w:sz="0" w:space="0" w:color="auto"/>
        <w:bottom w:val="none" w:sz="0" w:space="0" w:color="auto"/>
        <w:right w:val="none" w:sz="0" w:space="0" w:color="auto"/>
      </w:divBdr>
    </w:div>
    <w:div w:id="887495023">
      <w:bodyDiv w:val="1"/>
      <w:marLeft w:val="0"/>
      <w:marRight w:val="0"/>
      <w:marTop w:val="0"/>
      <w:marBottom w:val="0"/>
      <w:divBdr>
        <w:top w:val="none" w:sz="0" w:space="0" w:color="auto"/>
        <w:left w:val="none" w:sz="0" w:space="0" w:color="auto"/>
        <w:bottom w:val="none" w:sz="0" w:space="0" w:color="auto"/>
        <w:right w:val="none" w:sz="0" w:space="0" w:color="auto"/>
      </w:divBdr>
    </w:div>
    <w:div w:id="887499846">
      <w:bodyDiv w:val="1"/>
      <w:marLeft w:val="0"/>
      <w:marRight w:val="0"/>
      <w:marTop w:val="0"/>
      <w:marBottom w:val="0"/>
      <w:divBdr>
        <w:top w:val="none" w:sz="0" w:space="0" w:color="auto"/>
        <w:left w:val="none" w:sz="0" w:space="0" w:color="auto"/>
        <w:bottom w:val="none" w:sz="0" w:space="0" w:color="auto"/>
        <w:right w:val="none" w:sz="0" w:space="0" w:color="auto"/>
      </w:divBdr>
    </w:div>
    <w:div w:id="887960428">
      <w:bodyDiv w:val="1"/>
      <w:marLeft w:val="0"/>
      <w:marRight w:val="0"/>
      <w:marTop w:val="0"/>
      <w:marBottom w:val="0"/>
      <w:divBdr>
        <w:top w:val="none" w:sz="0" w:space="0" w:color="auto"/>
        <w:left w:val="none" w:sz="0" w:space="0" w:color="auto"/>
        <w:bottom w:val="none" w:sz="0" w:space="0" w:color="auto"/>
        <w:right w:val="none" w:sz="0" w:space="0" w:color="auto"/>
      </w:divBdr>
    </w:div>
    <w:div w:id="888151102">
      <w:bodyDiv w:val="1"/>
      <w:marLeft w:val="0"/>
      <w:marRight w:val="0"/>
      <w:marTop w:val="0"/>
      <w:marBottom w:val="0"/>
      <w:divBdr>
        <w:top w:val="none" w:sz="0" w:space="0" w:color="auto"/>
        <w:left w:val="none" w:sz="0" w:space="0" w:color="auto"/>
        <w:bottom w:val="none" w:sz="0" w:space="0" w:color="auto"/>
        <w:right w:val="none" w:sz="0" w:space="0" w:color="auto"/>
      </w:divBdr>
    </w:div>
    <w:div w:id="888608193">
      <w:bodyDiv w:val="1"/>
      <w:marLeft w:val="0"/>
      <w:marRight w:val="0"/>
      <w:marTop w:val="0"/>
      <w:marBottom w:val="0"/>
      <w:divBdr>
        <w:top w:val="none" w:sz="0" w:space="0" w:color="auto"/>
        <w:left w:val="none" w:sz="0" w:space="0" w:color="auto"/>
        <w:bottom w:val="none" w:sz="0" w:space="0" w:color="auto"/>
        <w:right w:val="none" w:sz="0" w:space="0" w:color="auto"/>
      </w:divBdr>
    </w:div>
    <w:div w:id="888956678">
      <w:bodyDiv w:val="1"/>
      <w:marLeft w:val="0"/>
      <w:marRight w:val="0"/>
      <w:marTop w:val="0"/>
      <w:marBottom w:val="0"/>
      <w:divBdr>
        <w:top w:val="none" w:sz="0" w:space="0" w:color="auto"/>
        <w:left w:val="none" w:sz="0" w:space="0" w:color="auto"/>
        <w:bottom w:val="none" w:sz="0" w:space="0" w:color="auto"/>
        <w:right w:val="none" w:sz="0" w:space="0" w:color="auto"/>
      </w:divBdr>
    </w:div>
    <w:div w:id="889069620">
      <w:bodyDiv w:val="1"/>
      <w:marLeft w:val="0"/>
      <w:marRight w:val="0"/>
      <w:marTop w:val="0"/>
      <w:marBottom w:val="0"/>
      <w:divBdr>
        <w:top w:val="none" w:sz="0" w:space="0" w:color="auto"/>
        <w:left w:val="none" w:sz="0" w:space="0" w:color="auto"/>
        <w:bottom w:val="none" w:sz="0" w:space="0" w:color="auto"/>
        <w:right w:val="none" w:sz="0" w:space="0" w:color="auto"/>
      </w:divBdr>
    </w:div>
    <w:div w:id="889071462">
      <w:bodyDiv w:val="1"/>
      <w:marLeft w:val="0"/>
      <w:marRight w:val="0"/>
      <w:marTop w:val="0"/>
      <w:marBottom w:val="0"/>
      <w:divBdr>
        <w:top w:val="none" w:sz="0" w:space="0" w:color="auto"/>
        <w:left w:val="none" w:sz="0" w:space="0" w:color="auto"/>
        <w:bottom w:val="none" w:sz="0" w:space="0" w:color="auto"/>
        <w:right w:val="none" w:sz="0" w:space="0" w:color="auto"/>
      </w:divBdr>
    </w:div>
    <w:div w:id="889079121">
      <w:bodyDiv w:val="1"/>
      <w:marLeft w:val="0"/>
      <w:marRight w:val="0"/>
      <w:marTop w:val="0"/>
      <w:marBottom w:val="0"/>
      <w:divBdr>
        <w:top w:val="none" w:sz="0" w:space="0" w:color="auto"/>
        <w:left w:val="none" w:sz="0" w:space="0" w:color="auto"/>
        <w:bottom w:val="none" w:sz="0" w:space="0" w:color="auto"/>
        <w:right w:val="none" w:sz="0" w:space="0" w:color="auto"/>
      </w:divBdr>
    </w:div>
    <w:div w:id="889196801">
      <w:bodyDiv w:val="1"/>
      <w:marLeft w:val="0"/>
      <w:marRight w:val="0"/>
      <w:marTop w:val="0"/>
      <w:marBottom w:val="0"/>
      <w:divBdr>
        <w:top w:val="none" w:sz="0" w:space="0" w:color="auto"/>
        <w:left w:val="none" w:sz="0" w:space="0" w:color="auto"/>
        <w:bottom w:val="none" w:sz="0" w:space="0" w:color="auto"/>
        <w:right w:val="none" w:sz="0" w:space="0" w:color="auto"/>
      </w:divBdr>
    </w:div>
    <w:div w:id="889271284">
      <w:bodyDiv w:val="1"/>
      <w:marLeft w:val="0"/>
      <w:marRight w:val="0"/>
      <w:marTop w:val="0"/>
      <w:marBottom w:val="0"/>
      <w:divBdr>
        <w:top w:val="none" w:sz="0" w:space="0" w:color="auto"/>
        <w:left w:val="none" w:sz="0" w:space="0" w:color="auto"/>
        <w:bottom w:val="none" w:sz="0" w:space="0" w:color="auto"/>
        <w:right w:val="none" w:sz="0" w:space="0" w:color="auto"/>
      </w:divBdr>
    </w:div>
    <w:div w:id="889421112">
      <w:bodyDiv w:val="1"/>
      <w:marLeft w:val="0"/>
      <w:marRight w:val="0"/>
      <w:marTop w:val="0"/>
      <w:marBottom w:val="0"/>
      <w:divBdr>
        <w:top w:val="none" w:sz="0" w:space="0" w:color="auto"/>
        <w:left w:val="none" w:sz="0" w:space="0" w:color="auto"/>
        <w:bottom w:val="none" w:sz="0" w:space="0" w:color="auto"/>
        <w:right w:val="none" w:sz="0" w:space="0" w:color="auto"/>
      </w:divBdr>
    </w:div>
    <w:div w:id="889657419">
      <w:bodyDiv w:val="1"/>
      <w:marLeft w:val="0"/>
      <w:marRight w:val="0"/>
      <w:marTop w:val="0"/>
      <w:marBottom w:val="0"/>
      <w:divBdr>
        <w:top w:val="none" w:sz="0" w:space="0" w:color="auto"/>
        <w:left w:val="none" w:sz="0" w:space="0" w:color="auto"/>
        <w:bottom w:val="none" w:sz="0" w:space="0" w:color="auto"/>
        <w:right w:val="none" w:sz="0" w:space="0" w:color="auto"/>
      </w:divBdr>
    </w:div>
    <w:div w:id="890269762">
      <w:bodyDiv w:val="1"/>
      <w:marLeft w:val="0"/>
      <w:marRight w:val="0"/>
      <w:marTop w:val="0"/>
      <w:marBottom w:val="0"/>
      <w:divBdr>
        <w:top w:val="none" w:sz="0" w:space="0" w:color="auto"/>
        <w:left w:val="none" w:sz="0" w:space="0" w:color="auto"/>
        <w:bottom w:val="none" w:sz="0" w:space="0" w:color="auto"/>
        <w:right w:val="none" w:sz="0" w:space="0" w:color="auto"/>
      </w:divBdr>
    </w:div>
    <w:div w:id="890464878">
      <w:bodyDiv w:val="1"/>
      <w:marLeft w:val="0"/>
      <w:marRight w:val="0"/>
      <w:marTop w:val="0"/>
      <w:marBottom w:val="0"/>
      <w:divBdr>
        <w:top w:val="none" w:sz="0" w:space="0" w:color="auto"/>
        <w:left w:val="none" w:sz="0" w:space="0" w:color="auto"/>
        <w:bottom w:val="none" w:sz="0" w:space="0" w:color="auto"/>
        <w:right w:val="none" w:sz="0" w:space="0" w:color="auto"/>
      </w:divBdr>
    </w:div>
    <w:div w:id="890503267">
      <w:bodyDiv w:val="1"/>
      <w:marLeft w:val="0"/>
      <w:marRight w:val="0"/>
      <w:marTop w:val="0"/>
      <w:marBottom w:val="0"/>
      <w:divBdr>
        <w:top w:val="none" w:sz="0" w:space="0" w:color="auto"/>
        <w:left w:val="none" w:sz="0" w:space="0" w:color="auto"/>
        <w:bottom w:val="none" w:sz="0" w:space="0" w:color="auto"/>
        <w:right w:val="none" w:sz="0" w:space="0" w:color="auto"/>
      </w:divBdr>
    </w:div>
    <w:div w:id="890505059">
      <w:bodyDiv w:val="1"/>
      <w:marLeft w:val="0"/>
      <w:marRight w:val="0"/>
      <w:marTop w:val="0"/>
      <w:marBottom w:val="0"/>
      <w:divBdr>
        <w:top w:val="none" w:sz="0" w:space="0" w:color="auto"/>
        <w:left w:val="none" w:sz="0" w:space="0" w:color="auto"/>
        <w:bottom w:val="none" w:sz="0" w:space="0" w:color="auto"/>
        <w:right w:val="none" w:sz="0" w:space="0" w:color="auto"/>
      </w:divBdr>
    </w:div>
    <w:div w:id="890574813">
      <w:bodyDiv w:val="1"/>
      <w:marLeft w:val="0"/>
      <w:marRight w:val="0"/>
      <w:marTop w:val="0"/>
      <w:marBottom w:val="0"/>
      <w:divBdr>
        <w:top w:val="none" w:sz="0" w:space="0" w:color="auto"/>
        <w:left w:val="none" w:sz="0" w:space="0" w:color="auto"/>
        <w:bottom w:val="none" w:sz="0" w:space="0" w:color="auto"/>
        <w:right w:val="none" w:sz="0" w:space="0" w:color="auto"/>
      </w:divBdr>
    </w:div>
    <w:div w:id="890657843">
      <w:bodyDiv w:val="1"/>
      <w:marLeft w:val="0"/>
      <w:marRight w:val="0"/>
      <w:marTop w:val="0"/>
      <w:marBottom w:val="0"/>
      <w:divBdr>
        <w:top w:val="none" w:sz="0" w:space="0" w:color="auto"/>
        <w:left w:val="none" w:sz="0" w:space="0" w:color="auto"/>
        <w:bottom w:val="none" w:sz="0" w:space="0" w:color="auto"/>
        <w:right w:val="none" w:sz="0" w:space="0" w:color="auto"/>
      </w:divBdr>
    </w:div>
    <w:div w:id="891037081">
      <w:bodyDiv w:val="1"/>
      <w:marLeft w:val="0"/>
      <w:marRight w:val="0"/>
      <w:marTop w:val="0"/>
      <w:marBottom w:val="0"/>
      <w:divBdr>
        <w:top w:val="none" w:sz="0" w:space="0" w:color="auto"/>
        <w:left w:val="none" w:sz="0" w:space="0" w:color="auto"/>
        <w:bottom w:val="none" w:sz="0" w:space="0" w:color="auto"/>
        <w:right w:val="none" w:sz="0" w:space="0" w:color="auto"/>
      </w:divBdr>
    </w:div>
    <w:div w:id="891576977">
      <w:bodyDiv w:val="1"/>
      <w:marLeft w:val="0"/>
      <w:marRight w:val="0"/>
      <w:marTop w:val="0"/>
      <w:marBottom w:val="0"/>
      <w:divBdr>
        <w:top w:val="none" w:sz="0" w:space="0" w:color="auto"/>
        <w:left w:val="none" w:sz="0" w:space="0" w:color="auto"/>
        <w:bottom w:val="none" w:sz="0" w:space="0" w:color="auto"/>
        <w:right w:val="none" w:sz="0" w:space="0" w:color="auto"/>
      </w:divBdr>
    </w:div>
    <w:div w:id="891766251">
      <w:bodyDiv w:val="1"/>
      <w:marLeft w:val="0"/>
      <w:marRight w:val="0"/>
      <w:marTop w:val="0"/>
      <w:marBottom w:val="0"/>
      <w:divBdr>
        <w:top w:val="none" w:sz="0" w:space="0" w:color="auto"/>
        <w:left w:val="none" w:sz="0" w:space="0" w:color="auto"/>
        <w:bottom w:val="none" w:sz="0" w:space="0" w:color="auto"/>
        <w:right w:val="none" w:sz="0" w:space="0" w:color="auto"/>
      </w:divBdr>
    </w:div>
    <w:div w:id="891766557">
      <w:bodyDiv w:val="1"/>
      <w:marLeft w:val="0"/>
      <w:marRight w:val="0"/>
      <w:marTop w:val="0"/>
      <w:marBottom w:val="0"/>
      <w:divBdr>
        <w:top w:val="none" w:sz="0" w:space="0" w:color="auto"/>
        <w:left w:val="none" w:sz="0" w:space="0" w:color="auto"/>
        <w:bottom w:val="none" w:sz="0" w:space="0" w:color="auto"/>
        <w:right w:val="none" w:sz="0" w:space="0" w:color="auto"/>
      </w:divBdr>
    </w:div>
    <w:div w:id="891772906">
      <w:bodyDiv w:val="1"/>
      <w:marLeft w:val="0"/>
      <w:marRight w:val="0"/>
      <w:marTop w:val="0"/>
      <w:marBottom w:val="0"/>
      <w:divBdr>
        <w:top w:val="none" w:sz="0" w:space="0" w:color="auto"/>
        <w:left w:val="none" w:sz="0" w:space="0" w:color="auto"/>
        <w:bottom w:val="none" w:sz="0" w:space="0" w:color="auto"/>
        <w:right w:val="none" w:sz="0" w:space="0" w:color="auto"/>
      </w:divBdr>
    </w:div>
    <w:div w:id="892035390">
      <w:bodyDiv w:val="1"/>
      <w:marLeft w:val="0"/>
      <w:marRight w:val="0"/>
      <w:marTop w:val="0"/>
      <w:marBottom w:val="0"/>
      <w:divBdr>
        <w:top w:val="none" w:sz="0" w:space="0" w:color="auto"/>
        <w:left w:val="none" w:sz="0" w:space="0" w:color="auto"/>
        <w:bottom w:val="none" w:sz="0" w:space="0" w:color="auto"/>
        <w:right w:val="none" w:sz="0" w:space="0" w:color="auto"/>
      </w:divBdr>
    </w:div>
    <w:div w:id="892156512">
      <w:bodyDiv w:val="1"/>
      <w:marLeft w:val="0"/>
      <w:marRight w:val="0"/>
      <w:marTop w:val="0"/>
      <w:marBottom w:val="0"/>
      <w:divBdr>
        <w:top w:val="none" w:sz="0" w:space="0" w:color="auto"/>
        <w:left w:val="none" w:sz="0" w:space="0" w:color="auto"/>
        <w:bottom w:val="none" w:sz="0" w:space="0" w:color="auto"/>
        <w:right w:val="none" w:sz="0" w:space="0" w:color="auto"/>
      </w:divBdr>
    </w:div>
    <w:div w:id="892958465">
      <w:bodyDiv w:val="1"/>
      <w:marLeft w:val="0"/>
      <w:marRight w:val="0"/>
      <w:marTop w:val="0"/>
      <w:marBottom w:val="0"/>
      <w:divBdr>
        <w:top w:val="none" w:sz="0" w:space="0" w:color="auto"/>
        <w:left w:val="none" w:sz="0" w:space="0" w:color="auto"/>
        <w:bottom w:val="none" w:sz="0" w:space="0" w:color="auto"/>
        <w:right w:val="none" w:sz="0" w:space="0" w:color="auto"/>
      </w:divBdr>
    </w:div>
    <w:div w:id="893198259">
      <w:bodyDiv w:val="1"/>
      <w:marLeft w:val="0"/>
      <w:marRight w:val="0"/>
      <w:marTop w:val="0"/>
      <w:marBottom w:val="0"/>
      <w:divBdr>
        <w:top w:val="none" w:sz="0" w:space="0" w:color="auto"/>
        <w:left w:val="none" w:sz="0" w:space="0" w:color="auto"/>
        <w:bottom w:val="none" w:sz="0" w:space="0" w:color="auto"/>
        <w:right w:val="none" w:sz="0" w:space="0" w:color="auto"/>
      </w:divBdr>
    </w:div>
    <w:div w:id="893471201">
      <w:bodyDiv w:val="1"/>
      <w:marLeft w:val="0"/>
      <w:marRight w:val="0"/>
      <w:marTop w:val="0"/>
      <w:marBottom w:val="0"/>
      <w:divBdr>
        <w:top w:val="none" w:sz="0" w:space="0" w:color="auto"/>
        <w:left w:val="none" w:sz="0" w:space="0" w:color="auto"/>
        <w:bottom w:val="none" w:sz="0" w:space="0" w:color="auto"/>
        <w:right w:val="none" w:sz="0" w:space="0" w:color="auto"/>
      </w:divBdr>
    </w:div>
    <w:div w:id="893853872">
      <w:bodyDiv w:val="1"/>
      <w:marLeft w:val="0"/>
      <w:marRight w:val="0"/>
      <w:marTop w:val="0"/>
      <w:marBottom w:val="0"/>
      <w:divBdr>
        <w:top w:val="none" w:sz="0" w:space="0" w:color="auto"/>
        <w:left w:val="none" w:sz="0" w:space="0" w:color="auto"/>
        <w:bottom w:val="none" w:sz="0" w:space="0" w:color="auto"/>
        <w:right w:val="none" w:sz="0" w:space="0" w:color="auto"/>
      </w:divBdr>
    </w:div>
    <w:div w:id="893931424">
      <w:bodyDiv w:val="1"/>
      <w:marLeft w:val="0"/>
      <w:marRight w:val="0"/>
      <w:marTop w:val="0"/>
      <w:marBottom w:val="0"/>
      <w:divBdr>
        <w:top w:val="none" w:sz="0" w:space="0" w:color="auto"/>
        <w:left w:val="none" w:sz="0" w:space="0" w:color="auto"/>
        <w:bottom w:val="none" w:sz="0" w:space="0" w:color="auto"/>
        <w:right w:val="none" w:sz="0" w:space="0" w:color="auto"/>
      </w:divBdr>
    </w:div>
    <w:div w:id="894243726">
      <w:bodyDiv w:val="1"/>
      <w:marLeft w:val="0"/>
      <w:marRight w:val="0"/>
      <w:marTop w:val="0"/>
      <w:marBottom w:val="0"/>
      <w:divBdr>
        <w:top w:val="none" w:sz="0" w:space="0" w:color="auto"/>
        <w:left w:val="none" w:sz="0" w:space="0" w:color="auto"/>
        <w:bottom w:val="none" w:sz="0" w:space="0" w:color="auto"/>
        <w:right w:val="none" w:sz="0" w:space="0" w:color="auto"/>
      </w:divBdr>
    </w:div>
    <w:div w:id="894662964">
      <w:bodyDiv w:val="1"/>
      <w:marLeft w:val="0"/>
      <w:marRight w:val="0"/>
      <w:marTop w:val="0"/>
      <w:marBottom w:val="0"/>
      <w:divBdr>
        <w:top w:val="none" w:sz="0" w:space="0" w:color="auto"/>
        <w:left w:val="none" w:sz="0" w:space="0" w:color="auto"/>
        <w:bottom w:val="none" w:sz="0" w:space="0" w:color="auto"/>
        <w:right w:val="none" w:sz="0" w:space="0" w:color="auto"/>
      </w:divBdr>
    </w:div>
    <w:div w:id="894969983">
      <w:bodyDiv w:val="1"/>
      <w:marLeft w:val="0"/>
      <w:marRight w:val="0"/>
      <w:marTop w:val="0"/>
      <w:marBottom w:val="0"/>
      <w:divBdr>
        <w:top w:val="none" w:sz="0" w:space="0" w:color="auto"/>
        <w:left w:val="none" w:sz="0" w:space="0" w:color="auto"/>
        <w:bottom w:val="none" w:sz="0" w:space="0" w:color="auto"/>
        <w:right w:val="none" w:sz="0" w:space="0" w:color="auto"/>
      </w:divBdr>
    </w:div>
    <w:div w:id="895166704">
      <w:bodyDiv w:val="1"/>
      <w:marLeft w:val="0"/>
      <w:marRight w:val="0"/>
      <w:marTop w:val="0"/>
      <w:marBottom w:val="0"/>
      <w:divBdr>
        <w:top w:val="none" w:sz="0" w:space="0" w:color="auto"/>
        <w:left w:val="none" w:sz="0" w:space="0" w:color="auto"/>
        <w:bottom w:val="none" w:sz="0" w:space="0" w:color="auto"/>
        <w:right w:val="none" w:sz="0" w:space="0" w:color="auto"/>
      </w:divBdr>
    </w:div>
    <w:div w:id="895506010">
      <w:bodyDiv w:val="1"/>
      <w:marLeft w:val="0"/>
      <w:marRight w:val="0"/>
      <w:marTop w:val="0"/>
      <w:marBottom w:val="0"/>
      <w:divBdr>
        <w:top w:val="none" w:sz="0" w:space="0" w:color="auto"/>
        <w:left w:val="none" w:sz="0" w:space="0" w:color="auto"/>
        <w:bottom w:val="none" w:sz="0" w:space="0" w:color="auto"/>
        <w:right w:val="none" w:sz="0" w:space="0" w:color="auto"/>
      </w:divBdr>
    </w:div>
    <w:div w:id="895508910">
      <w:bodyDiv w:val="1"/>
      <w:marLeft w:val="0"/>
      <w:marRight w:val="0"/>
      <w:marTop w:val="0"/>
      <w:marBottom w:val="0"/>
      <w:divBdr>
        <w:top w:val="none" w:sz="0" w:space="0" w:color="auto"/>
        <w:left w:val="none" w:sz="0" w:space="0" w:color="auto"/>
        <w:bottom w:val="none" w:sz="0" w:space="0" w:color="auto"/>
        <w:right w:val="none" w:sz="0" w:space="0" w:color="auto"/>
      </w:divBdr>
    </w:div>
    <w:div w:id="895551604">
      <w:bodyDiv w:val="1"/>
      <w:marLeft w:val="0"/>
      <w:marRight w:val="0"/>
      <w:marTop w:val="0"/>
      <w:marBottom w:val="0"/>
      <w:divBdr>
        <w:top w:val="none" w:sz="0" w:space="0" w:color="auto"/>
        <w:left w:val="none" w:sz="0" w:space="0" w:color="auto"/>
        <w:bottom w:val="none" w:sz="0" w:space="0" w:color="auto"/>
        <w:right w:val="none" w:sz="0" w:space="0" w:color="auto"/>
      </w:divBdr>
    </w:div>
    <w:div w:id="895551913">
      <w:bodyDiv w:val="1"/>
      <w:marLeft w:val="0"/>
      <w:marRight w:val="0"/>
      <w:marTop w:val="0"/>
      <w:marBottom w:val="0"/>
      <w:divBdr>
        <w:top w:val="none" w:sz="0" w:space="0" w:color="auto"/>
        <w:left w:val="none" w:sz="0" w:space="0" w:color="auto"/>
        <w:bottom w:val="none" w:sz="0" w:space="0" w:color="auto"/>
        <w:right w:val="none" w:sz="0" w:space="0" w:color="auto"/>
      </w:divBdr>
    </w:div>
    <w:div w:id="895580687">
      <w:bodyDiv w:val="1"/>
      <w:marLeft w:val="0"/>
      <w:marRight w:val="0"/>
      <w:marTop w:val="0"/>
      <w:marBottom w:val="0"/>
      <w:divBdr>
        <w:top w:val="none" w:sz="0" w:space="0" w:color="auto"/>
        <w:left w:val="none" w:sz="0" w:space="0" w:color="auto"/>
        <w:bottom w:val="none" w:sz="0" w:space="0" w:color="auto"/>
        <w:right w:val="none" w:sz="0" w:space="0" w:color="auto"/>
      </w:divBdr>
    </w:div>
    <w:div w:id="896237532">
      <w:bodyDiv w:val="1"/>
      <w:marLeft w:val="0"/>
      <w:marRight w:val="0"/>
      <w:marTop w:val="0"/>
      <w:marBottom w:val="0"/>
      <w:divBdr>
        <w:top w:val="none" w:sz="0" w:space="0" w:color="auto"/>
        <w:left w:val="none" w:sz="0" w:space="0" w:color="auto"/>
        <w:bottom w:val="none" w:sz="0" w:space="0" w:color="auto"/>
        <w:right w:val="none" w:sz="0" w:space="0" w:color="auto"/>
      </w:divBdr>
    </w:div>
    <w:div w:id="896431645">
      <w:bodyDiv w:val="1"/>
      <w:marLeft w:val="0"/>
      <w:marRight w:val="0"/>
      <w:marTop w:val="0"/>
      <w:marBottom w:val="0"/>
      <w:divBdr>
        <w:top w:val="none" w:sz="0" w:space="0" w:color="auto"/>
        <w:left w:val="none" w:sz="0" w:space="0" w:color="auto"/>
        <w:bottom w:val="none" w:sz="0" w:space="0" w:color="auto"/>
        <w:right w:val="none" w:sz="0" w:space="0" w:color="auto"/>
      </w:divBdr>
    </w:div>
    <w:div w:id="897013558">
      <w:bodyDiv w:val="1"/>
      <w:marLeft w:val="0"/>
      <w:marRight w:val="0"/>
      <w:marTop w:val="0"/>
      <w:marBottom w:val="0"/>
      <w:divBdr>
        <w:top w:val="none" w:sz="0" w:space="0" w:color="auto"/>
        <w:left w:val="none" w:sz="0" w:space="0" w:color="auto"/>
        <w:bottom w:val="none" w:sz="0" w:space="0" w:color="auto"/>
        <w:right w:val="none" w:sz="0" w:space="0" w:color="auto"/>
      </w:divBdr>
    </w:div>
    <w:div w:id="897085463">
      <w:bodyDiv w:val="1"/>
      <w:marLeft w:val="0"/>
      <w:marRight w:val="0"/>
      <w:marTop w:val="0"/>
      <w:marBottom w:val="0"/>
      <w:divBdr>
        <w:top w:val="none" w:sz="0" w:space="0" w:color="auto"/>
        <w:left w:val="none" w:sz="0" w:space="0" w:color="auto"/>
        <w:bottom w:val="none" w:sz="0" w:space="0" w:color="auto"/>
        <w:right w:val="none" w:sz="0" w:space="0" w:color="auto"/>
      </w:divBdr>
    </w:div>
    <w:div w:id="897209865">
      <w:bodyDiv w:val="1"/>
      <w:marLeft w:val="0"/>
      <w:marRight w:val="0"/>
      <w:marTop w:val="0"/>
      <w:marBottom w:val="0"/>
      <w:divBdr>
        <w:top w:val="none" w:sz="0" w:space="0" w:color="auto"/>
        <w:left w:val="none" w:sz="0" w:space="0" w:color="auto"/>
        <w:bottom w:val="none" w:sz="0" w:space="0" w:color="auto"/>
        <w:right w:val="none" w:sz="0" w:space="0" w:color="auto"/>
      </w:divBdr>
    </w:div>
    <w:div w:id="897476374">
      <w:bodyDiv w:val="1"/>
      <w:marLeft w:val="0"/>
      <w:marRight w:val="0"/>
      <w:marTop w:val="0"/>
      <w:marBottom w:val="0"/>
      <w:divBdr>
        <w:top w:val="none" w:sz="0" w:space="0" w:color="auto"/>
        <w:left w:val="none" w:sz="0" w:space="0" w:color="auto"/>
        <w:bottom w:val="none" w:sz="0" w:space="0" w:color="auto"/>
        <w:right w:val="none" w:sz="0" w:space="0" w:color="auto"/>
      </w:divBdr>
    </w:div>
    <w:div w:id="897477079">
      <w:bodyDiv w:val="1"/>
      <w:marLeft w:val="0"/>
      <w:marRight w:val="0"/>
      <w:marTop w:val="0"/>
      <w:marBottom w:val="0"/>
      <w:divBdr>
        <w:top w:val="none" w:sz="0" w:space="0" w:color="auto"/>
        <w:left w:val="none" w:sz="0" w:space="0" w:color="auto"/>
        <w:bottom w:val="none" w:sz="0" w:space="0" w:color="auto"/>
        <w:right w:val="none" w:sz="0" w:space="0" w:color="auto"/>
      </w:divBdr>
    </w:div>
    <w:div w:id="897785673">
      <w:bodyDiv w:val="1"/>
      <w:marLeft w:val="0"/>
      <w:marRight w:val="0"/>
      <w:marTop w:val="0"/>
      <w:marBottom w:val="0"/>
      <w:divBdr>
        <w:top w:val="none" w:sz="0" w:space="0" w:color="auto"/>
        <w:left w:val="none" w:sz="0" w:space="0" w:color="auto"/>
        <w:bottom w:val="none" w:sz="0" w:space="0" w:color="auto"/>
        <w:right w:val="none" w:sz="0" w:space="0" w:color="auto"/>
      </w:divBdr>
    </w:div>
    <w:div w:id="897974851">
      <w:bodyDiv w:val="1"/>
      <w:marLeft w:val="0"/>
      <w:marRight w:val="0"/>
      <w:marTop w:val="0"/>
      <w:marBottom w:val="0"/>
      <w:divBdr>
        <w:top w:val="none" w:sz="0" w:space="0" w:color="auto"/>
        <w:left w:val="none" w:sz="0" w:space="0" w:color="auto"/>
        <w:bottom w:val="none" w:sz="0" w:space="0" w:color="auto"/>
        <w:right w:val="none" w:sz="0" w:space="0" w:color="auto"/>
      </w:divBdr>
    </w:div>
    <w:div w:id="898056112">
      <w:bodyDiv w:val="1"/>
      <w:marLeft w:val="0"/>
      <w:marRight w:val="0"/>
      <w:marTop w:val="0"/>
      <w:marBottom w:val="0"/>
      <w:divBdr>
        <w:top w:val="none" w:sz="0" w:space="0" w:color="auto"/>
        <w:left w:val="none" w:sz="0" w:space="0" w:color="auto"/>
        <w:bottom w:val="none" w:sz="0" w:space="0" w:color="auto"/>
        <w:right w:val="none" w:sz="0" w:space="0" w:color="auto"/>
      </w:divBdr>
    </w:div>
    <w:div w:id="898368213">
      <w:bodyDiv w:val="1"/>
      <w:marLeft w:val="0"/>
      <w:marRight w:val="0"/>
      <w:marTop w:val="0"/>
      <w:marBottom w:val="0"/>
      <w:divBdr>
        <w:top w:val="none" w:sz="0" w:space="0" w:color="auto"/>
        <w:left w:val="none" w:sz="0" w:space="0" w:color="auto"/>
        <w:bottom w:val="none" w:sz="0" w:space="0" w:color="auto"/>
        <w:right w:val="none" w:sz="0" w:space="0" w:color="auto"/>
      </w:divBdr>
    </w:div>
    <w:div w:id="898590922">
      <w:bodyDiv w:val="1"/>
      <w:marLeft w:val="0"/>
      <w:marRight w:val="0"/>
      <w:marTop w:val="0"/>
      <w:marBottom w:val="0"/>
      <w:divBdr>
        <w:top w:val="none" w:sz="0" w:space="0" w:color="auto"/>
        <w:left w:val="none" w:sz="0" w:space="0" w:color="auto"/>
        <w:bottom w:val="none" w:sz="0" w:space="0" w:color="auto"/>
        <w:right w:val="none" w:sz="0" w:space="0" w:color="auto"/>
      </w:divBdr>
    </w:div>
    <w:div w:id="898594873">
      <w:bodyDiv w:val="1"/>
      <w:marLeft w:val="0"/>
      <w:marRight w:val="0"/>
      <w:marTop w:val="0"/>
      <w:marBottom w:val="0"/>
      <w:divBdr>
        <w:top w:val="none" w:sz="0" w:space="0" w:color="auto"/>
        <w:left w:val="none" w:sz="0" w:space="0" w:color="auto"/>
        <w:bottom w:val="none" w:sz="0" w:space="0" w:color="auto"/>
        <w:right w:val="none" w:sz="0" w:space="0" w:color="auto"/>
      </w:divBdr>
    </w:div>
    <w:div w:id="899095409">
      <w:bodyDiv w:val="1"/>
      <w:marLeft w:val="0"/>
      <w:marRight w:val="0"/>
      <w:marTop w:val="0"/>
      <w:marBottom w:val="0"/>
      <w:divBdr>
        <w:top w:val="none" w:sz="0" w:space="0" w:color="auto"/>
        <w:left w:val="none" w:sz="0" w:space="0" w:color="auto"/>
        <w:bottom w:val="none" w:sz="0" w:space="0" w:color="auto"/>
        <w:right w:val="none" w:sz="0" w:space="0" w:color="auto"/>
      </w:divBdr>
    </w:div>
    <w:div w:id="899367034">
      <w:bodyDiv w:val="1"/>
      <w:marLeft w:val="0"/>
      <w:marRight w:val="0"/>
      <w:marTop w:val="0"/>
      <w:marBottom w:val="0"/>
      <w:divBdr>
        <w:top w:val="none" w:sz="0" w:space="0" w:color="auto"/>
        <w:left w:val="none" w:sz="0" w:space="0" w:color="auto"/>
        <w:bottom w:val="none" w:sz="0" w:space="0" w:color="auto"/>
        <w:right w:val="none" w:sz="0" w:space="0" w:color="auto"/>
      </w:divBdr>
    </w:div>
    <w:div w:id="899436001">
      <w:bodyDiv w:val="1"/>
      <w:marLeft w:val="0"/>
      <w:marRight w:val="0"/>
      <w:marTop w:val="0"/>
      <w:marBottom w:val="0"/>
      <w:divBdr>
        <w:top w:val="none" w:sz="0" w:space="0" w:color="auto"/>
        <w:left w:val="none" w:sz="0" w:space="0" w:color="auto"/>
        <w:bottom w:val="none" w:sz="0" w:space="0" w:color="auto"/>
        <w:right w:val="none" w:sz="0" w:space="0" w:color="auto"/>
      </w:divBdr>
    </w:div>
    <w:div w:id="899513527">
      <w:bodyDiv w:val="1"/>
      <w:marLeft w:val="0"/>
      <w:marRight w:val="0"/>
      <w:marTop w:val="0"/>
      <w:marBottom w:val="0"/>
      <w:divBdr>
        <w:top w:val="none" w:sz="0" w:space="0" w:color="auto"/>
        <w:left w:val="none" w:sz="0" w:space="0" w:color="auto"/>
        <w:bottom w:val="none" w:sz="0" w:space="0" w:color="auto"/>
        <w:right w:val="none" w:sz="0" w:space="0" w:color="auto"/>
      </w:divBdr>
    </w:div>
    <w:div w:id="899559172">
      <w:bodyDiv w:val="1"/>
      <w:marLeft w:val="0"/>
      <w:marRight w:val="0"/>
      <w:marTop w:val="0"/>
      <w:marBottom w:val="0"/>
      <w:divBdr>
        <w:top w:val="none" w:sz="0" w:space="0" w:color="auto"/>
        <w:left w:val="none" w:sz="0" w:space="0" w:color="auto"/>
        <w:bottom w:val="none" w:sz="0" w:space="0" w:color="auto"/>
        <w:right w:val="none" w:sz="0" w:space="0" w:color="auto"/>
      </w:divBdr>
    </w:div>
    <w:div w:id="900209012">
      <w:bodyDiv w:val="1"/>
      <w:marLeft w:val="0"/>
      <w:marRight w:val="0"/>
      <w:marTop w:val="0"/>
      <w:marBottom w:val="0"/>
      <w:divBdr>
        <w:top w:val="none" w:sz="0" w:space="0" w:color="auto"/>
        <w:left w:val="none" w:sz="0" w:space="0" w:color="auto"/>
        <w:bottom w:val="none" w:sz="0" w:space="0" w:color="auto"/>
        <w:right w:val="none" w:sz="0" w:space="0" w:color="auto"/>
      </w:divBdr>
    </w:div>
    <w:div w:id="900562432">
      <w:bodyDiv w:val="1"/>
      <w:marLeft w:val="0"/>
      <w:marRight w:val="0"/>
      <w:marTop w:val="0"/>
      <w:marBottom w:val="0"/>
      <w:divBdr>
        <w:top w:val="none" w:sz="0" w:space="0" w:color="auto"/>
        <w:left w:val="none" w:sz="0" w:space="0" w:color="auto"/>
        <w:bottom w:val="none" w:sz="0" w:space="0" w:color="auto"/>
        <w:right w:val="none" w:sz="0" w:space="0" w:color="auto"/>
      </w:divBdr>
    </w:div>
    <w:div w:id="900749752">
      <w:bodyDiv w:val="1"/>
      <w:marLeft w:val="0"/>
      <w:marRight w:val="0"/>
      <w:marTop w:val="0"/>
      <w:marBottom w:val="0"/>
      <w:divBdr>
        <w:top w:val="none" w:sz="0" w:space="0" w:color="auto"/>
        <w:left w:val="none" w:sz="0" w:space="0" w:color="auto"/>
        <w:bottom w:val="none" w:sz="0" w:space="0" w:color="auto"/>
        <w:right w:val="none" w:sz="0" w:space="0" w:color="auto"/>
      </w:divBdr>
    </w:div>
    <w:div w:id="901059701">
      <w:bodyDiv w:val="1"/>
      <w:marLeft w:val="0"/>
      <w:marRight w:val="0"/>
      <w:marTop w:val="0"/>
      <w:marBottom w:val="0"/>
      <w:divBdr>
        <w:top w:val="none" w:sz="0" w:space="0" w:color="auto"/>
        <w:left w:val="none" w:sz="0" w:space="0" w:color="auto"/>
        <w:bottom w:val="none" w:sz="0" w:space="0" w:color="auto"/>
        <w:right w:val="none" w:sz="0" w:space="0" w:color="auto"/>
      </w:divBdr>
    </w:div>
    <w:div w:id="901211661">
      <w:bodyDiv w:val="1"/>
      <w:marLeft w:val="0"/>
      <w:marRight w:val="0"/>
      <w:marTop w:val="0"/>
      <w:marBottom w:val="0"/>
      <w:divBdr>
        <w:top w:val="none" w:sz="0" w:space="0" w:color="auto"/>
        <w:left w:val="none" w:sz="0" w:space="0" w:color="auto"/>
        <w:bottom w:val="none" w:sz="0" w:space="0" w:color="auto"/>
        <w:right w:val="none" w:sz="0" w:space="0" w:color="auto"/>
      </w:divBdr>
    </w:div>
    <w:div w:id="901480291">
      <w:bodyDiv w:val="1"/>
      <w:marLeft w:val="0"/>
      <w:marRight w:val="0"/>
      <w:marTop w:val="0"/>
      <w:marBottom w:val="0"/>
      <w:divBdr>
        <w:top w:val="none" w:sz="0" w:space="0" w:color="auto"/>
        <w:left w:val="none" w:sz="0" w:space="0" w:color="auto"/>
        <w:bottom w:val="none" w:sz="0" w:space="0" w:color="auto"/>
        <w:right w:val="none" w:sz="0" w:space="0" w:color="auto"/>
      </w:divBdr>
    </w:div>
    <w:div w:id="901915799">
      <w:bodyDiv w:val="1"/>
      <w:marLeft w:val="0"/>
      <w:marRight w:val="0"/>
      <w:marTop w:val="0"/>
      <w:marBottom w:val="0"/>
      <w:divBdr>
        <w:top w:val="none" w:sz="0" w:space="0" w:color="auto"/>
        <w:left w:val="none" w:sz="0" w:space="0" w:color="auto"/>
        <w:bottom w:val="none" w:sz="0" w:space="0" w:color="auto"/>
        <w:right w:val="none" w:sz="0" w:space="0" w:color="auto"/>
      </w:divBdr>
    </w:div>
    <w:div w:id="901985180">
      <w:bodyDiv w:val="1"/>
      <w:marLeft w:val="0"/>
      <w:marRight w:val="0"/>
      <w:marTop w:val="0"/>
      <w:marBottom w:val="0"/>
      <w:divBdr>
        <w:top w:val="none" w:sz="0" w:space="0" w:color="auto"/>
        <w:left w:val="none" w:sz="0" w:space="0" w:color="auto"/>
        <w:bottom w:val="none" w:sz="0" w:space="0" w:color="auto"/>
        <w:right w:val="none" w:sz="0" w:space="0" w:color="auto"/>
      </w:divBdr>
    </w:div>
    <w:div w:id="902106724">
      <w:bodyDiv w:val="1"/>
      <w:marLeft w:val="0"/>
      <w:marRight w:val="0"/>
      <w:marTop w:val="0"/>
      <w:marBottom w:val="0"/>
      <w:divBdr>
        <w:top w:val="none" w:sz="0" w:space="0" w:color="auto"/>
        <w:left w:val="none" w:sz="0" w:space="0" w:color="auto"/>
        <w:bottom w:val="none" w:sz="0" w:space="0" w:color="auto"/>
        <w:right w:val="none" w:sz="0" w:space="0" w:color="auto"/>
      </w:divBdr>
    </w:div>
    <w:div w:id="902255105">
      <w:bodyDiv w:val="1"/>
      <w:marLeft w:val="0"/>
      <w:marRight w:val="0"/>
      <w:marTop w:val="0"/>
      <w:marBottom w:val="0"/>
      <w:divBdr>
        <w:top w:val="none" w:sz="0" w:space="0" w:color="auto"/>
        <w:left w:val="none" w:sz="0" w:space="0" w:color="auto"/>
        <w:bottom w:val="none" w:sz="0" w:space="0" w:color="auto"/>
        <w:right w:val="none" w:sz="0" w:space="0" w:color="auto"/>
      </w:divBdr>
    </w:div>
    <w:div w:id="902912597">
      <w:bodyDiv w:val="1"/>
      <w:marLeft w:val="0"/>
      <w:marRight w:val="0"/>
      <w:marTop w:val="0"/>
      <w:marBottom w:val="0"/>
      <w:divBdr>
        <w:top w:val="none" w:sz="0" w:space="0" w:color="auto"/>
        <w:left w:val="none" w:sz="0" w:space="0" w:color="auto"/>
        <w:bottom w:val="none" w:sz="0" w:space="0" w:color="auto"/>
        <w:right w:val="none" w:sz="0" w:space="0" w:color="auto"/>
      </w:divBdr>
    </w:div>
    <w:div w:id="903487130">
      <w:bodyDiv w:val="1"/>
      <w:marLeft w:val="0"/>
      <w:marRight w:val="0"/>
      <w:marTop w:val="0"/>
      <w:marBottom w:val="0"/>
      <w:divBdr>
        <w:top w:val="none" w:sz="0" w:space="0" w:color="auto"/>
        <w:left w:val="none" w:sz="0" w:space="0" w:color="auto"/>
        <w:bottom w:val="none" w:sz="0" w:space="0" w:color="auto"/>
        <w:right w:val="none" w:sz="0" w:space="0" w:color="auto"/>
      </w:divBdr>
    </w:div>
    <w:div w:id="903491801">
      <w:bodyDiv w:val="1"/>
      <w:marLeft w:val="0"/>
      <w:marRight w:val="0"/>
      <w:marTop w:val="0"/>
      <w:marBottom w:val="0"/>
      <w:divBdr>
        <w:top w:val="none" w:sz="0" w:space="0" w:color="auto"/>
        <w:left w:val="none" w:sz="0" w:space="0" w:color="auto"/>
        <w:bottom w:val="none" w:sz="0" w:space="0" w:color="auto"/>
        <w:right w:val="none" w:sz="0" w:space="0" w:color="auto"/>
      </w:divBdr>
    </w:div>
    <w:div w:id="903881427">
      <w:bodyDiv w:val="1"/>
      <w:marLeft w:val="0"/>
      <w:marRight w:val="0"/>
      <w:marTop w:val="0"/>
      <w:marBottom w:val="0"/>
      <w:divBdr>
        <w:top w:val="none" w:sz="0" w:space="0" w:color="auto"/>
        <w:left w:val="none" w:sz="0" w:space="0" w:color="auto"/>
        <w:bottom w:val="none" w:sz="0" w:space="0" w:color="auto"/>
        <w:right w:val="none" w:sz="0" w:space="0" w:color="auto"/>
      </w:divBdr>
    </w:div>
    <w:div w:id="904100056">
      <w:bodyDiv w:val="1"/>
      <w:marLeft w:val="0"/>
      <w:marRight w:val="0"/>
      <w:marTop w:val="0"/>
      <w:marBottom w:val="0"/>
      <w:divBdr>
        <w:top w:val="none" w:sz="0" w:space="0" w:color="auto"/>
        <w:left w:val="none" w:sz="0" w:space="0" w:color="auto"/>
        <w:bottom w:val="none" w:sz="0" w:space="0" w:color="auto"/>
        <w:right w:val="none" w:sz="0" w:space="0" w:color="auto"/>
      </w:divBdr>
    </w:div>
    <w:div w:id="904876740">
      <w:bodyDiv w:val="1"/>
      <w:marLeft w:val="0"/>
      <w:marRight w:val="0"/>
      <w:marTop w:val="0"/>
      <w:marBottom w:val="0"/>
      <w:divBdr>
        <w:top w:val="none" w:sz="0" w:space="0" w:color="auto"/>
        <w:left w:val="none" w:sz="0" w:space="0" w:color="auto"/>
        <w:bottom w:val="none" w:sz="0" w:space="0" w:color="auto"/>
        <w:right w:val="none" w:sz="0" w:space="0" w:color="auto"/>
      </w:divBdr>
    </w:div>
    <w:div w:id="904952053">
      <w:bodyDiv w:val="1"/>
      <w:marLeft w:val="0"/>
      <w:marRight w:val="0"/>
      <w:marTop w:val="0"/>
      <w:marBottom w:val="0"/>
      <w:divBdr>
        <w:top w:val="none" w:sz="0" w:space="0" w:color="auto"/>
        <w:left w:val="none" w:sz="0" w:space="0" w:color="auto"/>
        <w:bottom w:val="none" w:sz="0" w:space="0" w:color="auto"/>
        <w:right w:val="none" w:sz="0" w:space="0" w:color="auto"/>
      </w:divBdr>
    </w:div>
    <w:div w:id="905146706">
      <w:bodyDiv w:val="1"/>
      <w:marLeft w:val="0"/>
      <w:marRight w:val="0"/>
      <w:marTop w:val="0"/>
      <w:marBottom w:val="0"/>
      <w:divBdr>
        <w:top w:val="none" w:sz="0" w:space="0" w:color="auto"/>
        <w:left w:val="none" w:sz="0" w:space="0" w:color="auto"/>
        <w:bottom w:val="none" w:sz="0" w:space="0" w:color="auto"/>
        <w:right w:val="none" w:sz="0" w:space="0" w:color="auto"/>
      </w:divBdr>
    </w:div>
    <w:div w:id="905185120">
      <w:bodyDiv w:val="1"/>
      <w:marLeft w:val="0"/>
      <w:marRight w:val="0"/>
      <w:marTop w:val="0"/>
      <w:marBottom w:val="0"/>
      <w:divBdr>
        <w:top w:val="none" w:sz="0" w:space="0" w:color="auto"/>
        <w:left w:val="none" w:sz="0" w:space="0" w:color="auto"/>
        <w:bottom w:val="none" w:sz="0" w:space="0" w:color="auto"/>
        <w:right w:val="none" w:sz="0" w:space="0" w:color="auto"/>
      </w:divBdr>
    </w:div>
    <w:div w:id="906067493">
      <w:bodyDiv w:val="1"/>
      <w:marLeft w:val="0"/>
      <w:marRight w:val="0"/>
      <w:marTop w:val="0"/>
      <w:marBottom w:val="0"/>
      <w:divBdr>
        <w:top w:val="none" w:sz="0" w:space="0" w:color="auto"/>
        <w:left w:val="none" w:sz="0" w:space="0" w:color="auto"/>
        <w:bottom w:val="none" w:sz="0" w:space="0" w:color="auto"/>
        <w:right w:val="none" w:sz="0" w:space="0" w:color="auto"/>
      </w:divBdr>
    </w:div>
    <w:div w:id="906181978">
      <w:bodyDiv w:val="1"/>
      <w:marLeft w:val="0"/>
      <w:marRight w:val="0"/>
      <w:marTop w:val="0"/>
      <w:marBottom w:val="0"/>
      <w:divBdr>
        <w:top w:val="none" w:sz="0" w:space="0" w:color="auto"/>
        <w:left w:val="none" w:sz="0" w:space="0" w:color="auto"/>
        <w:bottom w:val="none" w:sz="0" w:space="0" w:color="auto"/>
        <w:right w:val="none" w:sz="0" w:space="0" w:color="auto"/>
      </w:divBdr>
    </w:div>
    <w:div w:id="906185673">
      <w:bodyDiv w:val="1"/>
      <w:marLeft w:val="0"/>
      <w:marRight w:val="0"/>
      <w:marTop w:val="0"/>
      <w:marBottom w:val="0"/>
      <w:divBdr>
        <w:top w:val="none" w:sz="0" w:space="0" w:color="auto"/>
        <w:left w:val="none" w:sz="0" w:space="0" w:color="auto"/>
        <w:bottom w:val="none" w:sz="0" w:space="0" w:color="auto"/>
        <w:right w:val="none" w:sz="0" w:space="0" w:color="auto"/>
      </w:divBdr>
    </w:div>
    <w:div w:id="906263108">
      <w:bodyDiv w:val="1"/>
      <w:marLeft w:val="0"/>
      <w:marRight w:val="0"/>
      <w:marTop w:val="0"/>
      <w:marBottom w:val="0"/>
      <w:divBdr>
        <w:top w:val="none" w:sz="0" w:space="0" w:color="auto"/>
        <w:left w:val="none" w:sz="0" w:space="0" w:color="auto"/>
        <w:bottom w:val="none" w:sz="0" w:space="0" w:color="auto"/>
        <w:right w:val="none" w:sz="0" w:space="0" w:color="auto"/>
      </w:divBdr>
    </w:div>
    <w:div w:id="906768119">
      <w:bodyDiv w:val="1"/>
      <w:marLeft w:val="0"/>
      <w:marRight w:val="0"/>
      <w:marTop w:val="0"/>
      <w:marBottom w:val="0"/>
      <w:divBdr>
        <w:top w:val="none" w:sz="0" w:space="0" w:color="auto"/>
        <w:left w:val="none" w:sz="0" w:space="0" w:color="auto"/>
        <w:bottom w:val="none" w:sz="0" w:space="0" w:color="auto"/>
        <w:right w:val="none" w:sz="0" w:space="0" w:color="auto"/>
      </w:divBdr>
    </w:div>
    <w:div w:id="906844319">
      <w:bodyDiv w:val="1"/>
      <w:marLeft w:val="0"/>
      <w:marRight w:val="0"/>
      <w:marTop w:val="0"/>
      <w:marBottom w:val="0"/>
      <w:divBdr>
        <w:top w:val="none" w:sz="0" w:space="0" w:color="auto"/>
        <w:left w:val="none" w:sz="0" w:space="0" w:color="auto"/>
        <w:bottom w:val="none" w:sz="0" w:space="0" w:color="auto"/>
        <w:right w:val="none" w:sz="0" w:space="0" w:color="auto"/>
      </w:divBdr>
    </w:div>
    <w:div w:id="906889099">
      <w:bodyDiv w:val="1"/>
      <w:marLeft w:val="0"/>
      <w:marRight w:val="0"/>
      <w:marTop w:val="0"/>
      <w:marBottom w:val="0"/>
      <w:divBdr>
        <w:top w:val="none" w:sz="0" w:space="0" w:color="auto"/>
        <w:left w:val="none" w:sz="0" w:space="0" w:color="auto"/>
        <w:bottom w:val="none" w:sz="0" w:space="0" w:color="auto"/>
        <w:right w:val="none" w:sz="0" w:space="0" w:color="auto"/>
      </w:divBdr>
    </w:div>
    <w:div w:id="907883517">
      <w:bodyDiv w:val="1"/>
      <w:marLeft w:val="0"/>
      <w:marRight w:val="0"/>
      <w:marTop w:val="0"/>
      <w:marBottom w:val="0"/>
      <w:divBdr>
        <w:top w:val="none" w:sz="0" w:space="0" w:color="auto"/>
        <w:left w:val="none" w:sz="0" w:space="0" w:color="auto"/>
        <w:bottom w:val="none" w:sz="0" w:space="0" w:color="auto"/>
        <w:right w:val="none" w:sz="0" w:space="0" w:color="auto"/>
      </w:divBdr>
    </w:div>
    <w:div w:id="907888123">
      <w:bodyDiv w:val="1"/>
      <w:marLeft w:val="0"/>
      <w:marRight w:val="0"/>
      <w:marTop w:val="0"/>
      <w:marBottom w:val="0"/>
      <w:divBdr>
        <w:top w:val="none" w:sz="0" w:space="0" w:color="auto"/>
        <w:left w:val="none" w:sz="0" w:space="0" w:color="auto"/>
        <w:bottom w:val="none" w:sz="0" w:space="0" w:color="auto"/>
        <w:right w:val="none" w:sz="0" w:space="0" w:color="auto"/>
      </w:divBdr>
    </w:div>
    <w:div w:id="907963674">
      <w:bodyDiv w:val="1"/>
      <w:marLeft w:val="0"/>
      <w:marRight w:val="0"/>
      <w:marTop w:val="0"/>
      <w:marBottom w:val="0"/>
      <w:divBdr>
        <w:top w:val="none" w:sz="0" w:space="0" w:color="auto"/>
        <w:left w:val="none" w:sz="0" w:space="0" w:color="auto"/>
        <w:bottom w:val="none" w:sz="0" w:space="0" w:color="auto"/>
        <w:right w:val="none" w:sz="0" w:space="0" w:color="auto"/>
      </w:divBdr>
    </w:div>
    <w:div w:id="908224389">
      <w:bodyDiv w:val="1"/>
      <w:marLeft w:val="0"/>
      <w:marRight w:val="0"/>
      <w:marTop w:val="0"/>
      <w:marBottom w:val="0"/>
      <w:divBdr>
        <w:top w:val="none" w:sz="0" w:space="0" w:color="auto"/>
        <w:left w:val="none" w:sz="0" w:space="0" w:color="auto"/>
        <w:bottom w:val="none" w:sz="0" w:space="0" w:color="auto"/>
        <w:right w:val="none" w:sz="0" w:space="0" w:color="auto"/>
      </w:divBdr>
    </w:div>
    <w:div w:id="908617894">
      <w:bodyDiv w:val="1"/>
      <w:marLeft w:val="0"/>
      <w:marRight w:val="0"/>
      <w:marTop w:val="0"/>
      <w:marBottom w:val="0"/>
      <w:divBdr>
        <w:top w:val="none" w:sz="0" w:space="0" w:color="auto"/>
        <w:left w:val="none" w:sz="0" w:space="0" w:color="auto"/>
        <w:bottom w:val="none" w:sz="0" w:space="0" w:color="auto"/>
        <w:right w:val="none" w:sz="0" w:space="0" w:color="auto"/>
      </w:divBdr>
    </w:div>
    <w:div w:id="908619176">
      <w:bodyDiv w:val="1"/>
      <w:marLeft w:val="0"/>
      <w:marRight w:val="0"/>
      <w:marTop w:val="0"/>
      <w:marBottom w:val="0"/>
      <w:divBdr>
        <w:top w:val="none" w:sz="0" w:space="0" w:color="auto"/>
        <w:left w:val="none" w:sz="0" w:space="0" w:color="auto"/>
        <w:bottom w:val="none" w:sz="0" w:space="0" w:color="auto"/>
        <w:right w:val="none" w:sz="0" w:space="0" w:color="auto"/>
      </w:divBdr>
    </w:div>
    <w:div w:id="908811503">
      <w:bodyDiv w:val="1"/>
      <w:marLeft w:val="0"/>
      <w:marRight w:val="0"/>
      <w:marTop w:val="0"/>
      <w:marBottom w:val="0"/>
      <w:divBdr>
        <w:top w:val="none" w:sz="0" w:space="0" w:color="auto"/>
        <w:left w:val="none" w:sz="0" w:space="0" w:color="auto"/>
        <w:bottom w:val="none" w:sz="0" w:space="0" w:color="auto"/>
        <w:right w:val="none" w:sz="0" w:space="0" w:color="auto"/>
      </w:divBdr>
    </w:div>
    <w:div w:id="909273411">
      <w:bodyDiv w:val="1"/>
      <w:marLeft w:val="0"/>
      <w:marRight w:val="0"/>
      <w:marTop w:val="0"/>
      <w:marBottom w:val="0"/>
      <w:divBdr>
        <w:top w:val="none" w:sz="0" w:space="0" w:color="auto"/>
        <w:left w:val="none" w:sz="0" w:space="0" w:color="auto"/>
        <w:bottom w:val="none" w:sz="0" w:space="0" w:color="auto"/>
        <w:right w:val="none" w:sz="0" w:space="0" w:color="auto"/>
      </w:divBdr>
    </w:div>
    <w:div w:id="909579268">
      <w:bodyDiv w:val="1"/>
      <w:marLeft w:val="0"/>
      <w:marRight w:val="0"/>
      <w:marTop w:val="0"/>
      <w:marBottom w:val="0"/>
      <w:divBdr>
        <w:top w:val="none" w:sz="0" w:space="0" w:color="auto"/>
        <w:left w:val="none" w:sz="0" w:space="0" w:color="auto"/>
        <w:bottom w:val="none" w:sz="0" w:space="0" w:color="auto"/>
        <w:right w:val="none" w:sz="0" w:space="0" w:color="auto"/>
      </w:divBdr>
    </w:div>
    <w:div w:id="910457486">
      <w:bodyDiv w:val="1"/>
      <w:marLeft w:val="0"/>
      <w:marRight w:val="0"/>
      <w:marTop w:val="0"/>
      <w:marBottom w:val="0"/>
      <w:divBdr>
        <w:top w:val="none" w:sz="0" w:space="0" w:color="auto"/>
        <w:left w:val="none" w:sz="0" w:space="0" w:color="auto"/>
        <w:bottom w:val="none" w:sz="0" w:space="0" w:color="auto"/>
        <w:right w:val="none" w:sz="0" w:space="0" w:color="auto"/>
      </w:divBdr>
    </w:div>
    <w:div w:id="910700561">
      <w:bodyDiv w:val="1"/>
      <w:marLeft w:val="0"/>
      <w:marRight w:val="0"/>
      <w:marTop w:val="0"/>
      <w:marBottom w:val="0"/>
      <w:divBdr>
        <w:top w:val="none" w:sz="0" w:space="0" w:color="auto"/>
        <w:left w:val="none" w:sz="0" w:space="0" w:color="auto"/>
        <w:bottom w:val="none" w:sz="0" w:space="0" w:color="auto"/>
        <w:right w:val="none" w:sz="0" w:space="0" w:color="auto"/>
      </w:divBdr>
    </w:div>
    <w:div w:id="911087731">
      <w:bodyDiv w:val="1"/>
      <w:marLeft w:val="0"/>
      <w:marRight w:val="0"/>
      <w:marTop w:val="0"/>
      <w:marBottom w:val="0"/>
      <w:divBdr>
        <w:top w:val="none" w:sz="0" w:space="0" w:color="auto"/>
        <w:left w:val="none" w:sz="0" w:space="0" w:color="auto"/>
        <w:bottom w:val="none" w:sz="0" w:space="0" w:color="auto"/>
        <w:right w:val="none" w:sz="0" w:space="0" w:color="auto"/>
      </w:divBdr>
    </w:div>
    <w:div w:id="911113782">
      <w:bodyDiv w:val="1"/>
      <w:marLeft w:val="0"/>
      <w:marRight w:val="0"/>
      <w:marTop w:val="0"/>
      <w:marBottom w:val="0"/>
      <w:divBdr>
        <w:top w:val="none" w:sz="0" w:space="0" w:color="auto"/>
        <w:left w:val="none" w:sz="0" w:space="0" w:color="auto"/>
        <w:bottom w:val="none" w:sz="0" w:space="0" w:color="auto"/>
        <w:right w:val="none" w:sz="0" w:space="0" w:color="auto"/>
      </w:divBdr>
      <w:divsChild>
        <w:div w:id="38275810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911348609">
      <w:bodyDiv w:val="1"/>
      <w:marLeft w:val="0"/>
      <w:marRight w:val="0"/>
      <w:marTop w:val="0"/>
      <w:marBottom w:val="0"/>
      <w:divBdr>
        <w:top w:val="none" w:sz="0" w:space="0" w:color="auto"/>
        <w:left w:val="none" w:sz="0" w:space="0" w:color="auto"/>
        <w:bottom w:val="none" w:sz="0" w:space="0" w:color="auto"/>
        <w:right w:val="none" w:sz="0" w:space="0" w:color="auto"/>
      </w:divBdr>
    </w:div>
    <w:div w:id="911349563">
      <w:bodyDiv w:val="1"/>
      <w:marLeft w:val="0"/>
      <w:marRight w:val="0"/>
      <w:marTop w:val="0"/>
      <w:marBottom w:val="0"/>
      <w:divBdr>
        <w:top w:val="none" w:sz="0" w:space="0" w:color="auto"/>
        <w:left w:val="none" w:sz="0" w:space="0" w:color="auto"/>
        <w:bottom w:val="none" w:sz="0" w:space="0" w:color="auto"/>
        <w:right w:val="none" w:sz="0" w:space="0" w:color="auto"/>
      </w:divBdr>
    </w:div>
    <w:div w:id="911500372">
      <w:bodyDiv w:val="1"/>
      <w:marLeft w:val="0"/>
      <w:marRight w:val="0"/>
      <w:marTop w:val="0"/>
      <w:marBottom w:val="0"/>
      <w:divBdr>
        <w:top w:val="none" w:sz="0" w:space="0" w:color="auto"/>
        <w:left w:val="none" w:sz="0" w:space="0" w:color="auto"/>
        <w:bottom w:val="none" w:sz="0" w:space="0" w:color="auto"/>
        <w:right w:val="none" w:sz="0" w:space="0" w:color="auto"/>
      </w:divBdr>
    </w:div>
    <w:div w:id="911626438">
      <w:bodyDiv w:val="1"/>
      <w:marLeft w:val="0"/>
      <w:marRight w:val="0"/>
      <w:marTop w:val="0"/>
      <w:marBottom w:val="0"/>
      <w:divBdr>
        <w:top w:val="none" w:sz="0" w:space="0" w:color="auto"/>
        <w:left w:val="none" w:sz="0" w:space="0" w:color="auto"/>
        <w:bottom w:val="none" w:sz="0" w:space="0" w:color="auto"/>
        <w:right w:val="none" w:sz="0" w:space="0" w:color="auto"/>
      </w:divBdr>
    </w:div>
    <w:div w:id="911893331">
      <w:bodyDiv w:val="1"/>
      <w:marLeft w:val="0"/>
      <w:marRight w:val="0"/>
      <w:marTop w:val="0"/>
      <w:marBottom w:val="0"/>
      <w:divBdr>
        <w:top w:val="none" w:sz="0" w:space="0" w:color="auto"/>
        <w:left w:val="none" w:sz="0" w:space="0" w:color="auto"/>
        <w:bottom w:val="none" w:sz="0" w:space="0" w:color="auto"/>
        <w:right w:val="none" w:sz="0" w:space="0" w:color="auto"/>
      </w:divBdr>
    </w:div>
    <w:div w:id="912005703">
      <w:bodyDiv w:val="1"/>
      <w:marLeft w:val="0"/>
      <w:marRight w:val="0"/>
      <w:marTop w:val="0"/>
      <w:marBottom w:val="0"/>
      <w:divBdr>
        <w:top w:val="none" w:sz="0" w:space="0" w:color="auto"/>
        <w:left w:val="none" w:sz="0" w:space="0" w:color="auto"/>
        <w:bottom w:val="none" w:sz="0" w:space="0" w:color="auto"/>
        <w:right w:val="none" w:sz="0" w:space="0" w:color="auto"/>
      </w:divBdr>
    </w:div>
    <w:div w:id="912009574">
      <w:bodyDiv w:val="1"/>
      <w:marLeft w:val="0"/>
      <w:marRight w:val="0"/>
      <w:marTop w:val="0"/>
      <w:marBottom w:val="0"/>
      <w:divBdr>
        <w:top w:val="none" w:sz="0" w:space="0" w:color="auto"/>
        <w:left w:val="none" w:sz="0" w:space="0" w:color="auto"/>
        <w:bottom w:val="none" w:sz="0" w:space="0" w:color="auto"/>
        <w:right w:val="none" w:sz="0" w:space="0" w:color="auto"/>
      </w:divBdr>
    </w:div>
    <w:div w:id="912087299">
      <w:bodyDiv w:val="1"/>
      <w:marLeft w:val="0"/>
      <w:marRight w:val="0"/>
      <w:marTop w:val="0"/>
      <w:marBottom w:val="0"/>
      <w:divBdr>
        <w:top w:val="none" w:sz="0" w:space="0" w:color="auto"/>
        <w:left w:val="none" w:sz="0" w:space="0" w:color="auto"/>
        <w:bottom w:val="none" w:sz="0" w:space="0" w:color="auto"/>
        <w:right w:val="none" w:sz="0" w:space="0" w:color="auto"/>
      </w:divBdr>
    </w:div>
    <w:div w:id="912157727">
      <w:bodyDiv w:val="1"/>
      <w:marLeft w:val="0"/>
      <w:marRight w:val="0"/>
      <w:marTop w:val="0"/>
      <w:marBottom w:val="0"/>
      <w:divBdr>
        <w:top w:val="none" w:sz="0" w:space="0" w:color="auto"/>
        <w:left w:val="none" w:sz="0" w:space="0" w:color="auto"/>
        <w:bottom w:val="none" w:sz="0" w:space="0" w:color="auto"/>
        <w:right w:val="none" w:sz="0" w:space="0" w:color="auto"/>
      </w:divBdr>
    </w:div>
    <w:div w:id="912162178">
      <w:bodyDiv w:val="1"/>
      <w:marLeft w:val="0"/>
      <w:marRight w:val="0"/>
      <w:marTop w:val="0"/>
      <w:marBottom w:val="0"/>
      <w:divBdr>
        <w:top w:val="none" w:sz="0" w:space="0" w:color="auto"/>
        <w:left w:val="none" w:sz="0" w:space="0" w:color="auto"/>
        <w:bottom w:val="none" w:sz="0" w:space="0" w:color="auto"/>
        <w:right w:val="none" w:sz="0" w:space="0" w:color="auto"/>
      </w:divBdr>
    </w:div>
    <w:div w:id="912815938">
      <w:bodyDiv w:val="1"/>
      <w:marLeft w:val="0"/>
      <w:marRight w:val="0"/>
      <w:marTop w:val="0"/>
      <w:marBottom w:val="0"/>
      <w:divBdr>
        <w:top w:val="none" w:sz="0" w:space="0" w:color="auto"/>
        <w:left w:val="none" w:sz="0" w:space="0" w:color="auto"/>
        <w:bottom w:val="none" w:sz="0" w:space="0" w:color="auto"/>
        <w:right w:val="none" w:sz="0" w:space="0" w:color="auto"/>
      </w:divBdr>
    </w:div>
    <w:div w:id="913591115">
      <w:bodyDiv w:val="1"/>
      <w:marLeft w:val="0"/>
      <w:marRight w:val="0"/>
      <w:marTop w:val="0"/>
      <w:marBottom w:val="0"/>
      <w:divBdr>
        <w:top w:val="none" w:sz="0" w:space="0" w:color="auto"/>
        <w:left w:val="none" w:sz="0" w:space="0" w:color="auto"/>
        <w:bottom w:val="none" w:sz="0" w:space="0" w:color="auto"/>
        <w:right w:val="none" w:sz="0" w:space="0" w:color="auto"/>
      </w:divBdr>
    </w:div>
    <w:div w:id="913860350">
      <w:bodyDiv w:val="1"/>
      <w:marLeft w:val="0"/>
      <w:marRight w:val="0"/>
      <w:marTop w:val="0"/>
      <w:marBottom w:val="0"/>
      <w:divBdr>
        <w:top w:val="none" w:sz="0" w:space="0" w:color="auto"/>
        <w:left w:val="none" w:sz="0" w:space="0" w:color="auto"/>
        <w:bottom w:val="none" w:sz="0" w:space="0" w:color="auto"/>
        <w:right w:val="none" w:sz="0" w:space="0" w:color="auto"/>
      </w:divBdr>
    </w:div>
    <w:div w:id="913928981">
      <w:bodyDiv w:val="1"/>
      <w:marLeft w:val="0"/>
      <w:marRight w:val="0"/>
      <w:marTop w:val="0"/>
      <w:marBottom w:val="0"/>
      <w:divBdr>
        <w:top w:val="none" w:sz="0" w:space="0" w:color="auto"/>
        <w:left w:val="none" w:sz="0" w:space="0" w:color="auto"/>
        <w:bottom w:val="none" w:sz="0" w:space="0" w:color="auto"/>
        <w:right w:val="none" w:sz="0" w:space="0" w:color="auto"/>
      </w:divBdr>
    </w:div>
    <w:div w:id="914515275">
      <w:bodyDiv w:val="1"/>
      <w:marLeft w:val="0"/>
      <w:marRight w:val="0"/>
      <w:marTop w:val="0"/>
      <w:marBottom w:val="0"/>
      <w:divBdr>
        <w:top w:val="none" w:sz="0" w:space="0" w:color="auto"/>
        <w:left w:val="none" w:sz="0" w:space="0" w:color="auto"/>
        <w:bottom w:val="none" w:sz="0" w:space="0" w:color="auto"/>
        <w:right w:val="none" w:sz="0" w:space="0" w:color="auto"/>
      </w:divBdr>
    </w:div>
    <w:div w:id="914625928">
      <w:bodyDiv w:val="1"/>
      <w:marLeft w:val="0"/>
      <w:marRight w:val="0"/>
      <w:marTop w:val="0"/>
      <w:marBottom w:val="0"/>
      <w:divBdr>
        <w:top w:val="none" w:sz="0" w:space="0" w:color="auto"/>
        <w:left w:val="none" w:sz="0" w:space="0" w:color="auto"/>
        <w:bottom w:val="none" w:sz="0" w:space="0" w:color="auto"/>
        <w:right w:val="none" w:sz="0" w:space="0" w:color="auto"/>
      </w:divBdr>
    </w:div>
    <w:div w:id="914629953">
      <w:bodyDiv w:val="1"/>
      <w:marLeft w:val="0"/>
      <w:marRight w:val="0"/>
      <w:marTop w:val="0"/>
      <w:marBottom w:val="0"/>
      <w:divBdr>
        <w:top w:val="none" w:sz="0" w:space="0" w:color="auto"/>
        <w:left w:val="none" w:sz="0" w:space="0" w:color="auto"/>
        <w:bottom w:val="none" w:sz="0" w:space="0" w:color="auto"/>
        <w:right w:val="none" w:sz="0" w:space="0" w:color="auto"/>
      </w:divBdr>
    </w:div>
    <w:div w:id="914700272">
      <w:bodyDiv w:val="1"/>
      <w:marLeft w:val="0"/>
      <w:marRight w:val="0"/>
      <w:marTop w:val="0"/>
      <w:marBottom w:val="0"/>
      <w:divBdr>
        <w:top w:val="none" w:sz="0" w:space="0" w:color="auto"/>
        <w:left w:val="none" w:sz="0" w:space="0" w:color="auto"/>
        <w:bottom w:val="none" w:sz="0" w:space="0" w:color="auto"/>
        <w:right w:val="none" w:sz="0" w:space="0" w:color="auto"/>
      </w:divBdr>
    </w:div>
    <w:div w:id="915095122">
      <w:bodyDiv w:val="1"/>
      <w:marLeft w:val="0"/>
      <w:marRight w:val="0"/>
      <w:marTop w:val="0"/>
      <w:marBottom w:val="0"/>
      <w:divBdr>
        <w:top w:val="none" w:sz="0" w:space="0" w:color="auto"/>
        <w:left w:val="none" w:sz="0" w:space="0" w:color="auto"/>
        <w:bottom w:val="none" w:sz="0" w:space="0" w:color="auto"/>
        <w:right w:val="none" w:sz="0" w:space="0" w:color="auto"/>
      </w:divBdr>
    </w:div>
    <w:div w:id="915436829">
      <w:bodyDiv w:val="1"/>
      <w:marLeft w:val="0"/>
      <w:marRight w:val="0"/>
      <w:marTop w:val="0"/>
      <w:marBottom w:val="0"/>
      <w:divBdr>
        <w:top w:val="none" w:sz="0" w:space="0" w:color="auto"/>
        <w:left w:val="none" w:sz="0" w:space="0" w:color="auto"/>
        <w:bottom w:val="none" w:sz="0" w:space="0" w:color="auto"/>
        <w:right w:val="none" w:sz="0" w:space="0" w:color="auto"/>
      </w:divBdr>
    </w:div>
    <w:div w:id="915479324">
      <w:bodyDiv w:val="1"/>
      <w:marLeft w:val="0"/>
      <w:marRight w:val="0"/>
      <w:marTop w:val="0"/>
      <w:marBottom w:val="0"/>
      <w:divBdr>
        <w:top w:val="none" w:sz="0" w:space="0" w:color="auto"/>
        <w:left w:val="none" w:sz="0" w:space="0" w:color="auto"/>
        <w:bottom w:val="none" w:sz="0" w:space="0" w:color="auto"/>
        <w:right w:val="none" w:sz="0" w:space="0" w:color="auto"/>
      </w:divBdr>
    </w:div>
    <w:div w:id="915822966">
      <w:bodyDiv w:val="1"/>
      <w:marLeft w:val="0"/>
      <w:marRight w:val="0"/>
      <w:marTop w:val="0"/>
      <w:marBottom w:val="0"/>
      <w:divBdr>
        <w:top w:val="none" w:sz="0" w:space="0" w:color="auto"/>
        <w:left w:val="none" w:sz="0" w:space="0" w:color="auto"/>
        <w:bottom w:val="none" w:sz="0" w:space="0" w:color="auto"/>
        <w:right w:val="none" w:sz="0" w:space="0" w:color="auto"/>
      </w:divBdr>
    </w:div>
    <w:div w:id="916134792">
      <w:bodyDiv w:val="1"/>
      <w:marLeft w:val="0"/>
      <w:marRight w:val="0"/>
      <w:marTop w:val="0"/>
      <w:marBottom w:val="0"/>
      <w:divBdr>
        <w:top w:val="none" w:sz="0" w:space="0" w:color="auto"/>
        <w:left w:val="none" w:sz="0" w:space="0" w:color="auto"/>
        <w:bottom w:val="none" w:sz="0" w:space="0" w:color="auto"/>
        <w:right w:val="none" w:sz="0" w:space="0" w:color="auto"/>
      </w:divBdr>
    </w:div>
    <w:div w:id="916284625">
      <w:bodyDiv w:val="1"/>
      <w:marLeft w:val="0"/>
      <w:marRight w:val="0"/>
      <w:marTop w:val="0"/>
      <w:marBottom w:val="0"/>
      <w:divBdr>
        <w:top w:val="none" w:sz="0" w:space="0" w:color="auto"/>
        <w:left w:val="none" w:sz="0" w:space="0" w:color="auto"/>
        <w:bottom w:val="none" w:sz="0" w:space="0" w:color="auto"/>
        <w:right w:val="none" w:sz="0" w:space="0" w:color="auto"/>
      </w:divBdr>
    </w:div>
    <w:div w:id="916404704">
      <w:bodyDiv w:val="1"/>
      <w:marLeft w:val="0"/>
      <w:marRight w:val="0"/>
      <w:marTop w:val="0"/>
      <w:marBottom w:val="0"/>
      <w:divBdr>
        <w:top w:val="none" w:sz="0" w:space="0" w:color="auto"/>
        <w:left w:val="none" w:sz="0" w:space="0" w:color="auto"/>
        <w:bottom w:val="none" w:sz="0" w:space="0" w:color="auto"/>
        <w:right w:val="none" w:sz="0" w:space="0" w:color="auto"/>
      </w:divBdr>
    </w:div>
    <w:div w:id="916789330">
      <w:bodyDiv w:val="1"/>
      <w:marLeft w:val="0"/>
      <w:marRight w:val="0"/>
      <w:marTop w:val="0"/>
      <w:marBottom w:val="0"/>
      <w:divBdr>
        <w:top w:val="none" w:sz="0" w:space="0" w:color="auto"/>
        <w:left w:val="none" w:sz="0" w:space="0" w:color="auto"/>
        <w:bottom w:val="none" w:sz="0" w:space="0" w:color="auto"/>
        <w:right w:val="none" w:sz="0" w:space="0" w:color="auto"/>
      </w:divBdr>
    </w:div>
    <w:div w:id="917129641">
      <w:bodyDiv w:val="1"/>
      <w:marLeft w:val="0"/>
      <w:marRight w:val="0"/>
      <w:marTop w:val="0"/>
      <w:marBottom w:val="0"/>
      <w:divBdr>
        <w:top w:val="none" w:sz="0" w:space="0" w:color="auto"/>
        <w:left w:val="none" w:sz="0" w:space="0" w:color="auto"/>
        <w:bottom w:val="none" w:sz="0" w:space="0" w:color="auto"/>
        <w:right w:val="none" w:sz="0" w:space="0" w:color="auto"/>
      </w:divBdr>
    </w:div>
    <w:div w:id="917205774">
      <w:bodyDiv w:val="1"/>
      <w:marLeft w:val="0"/>
      <w:marRight w:val="0"/>
      <w:marTop w:val="0"/>
      <w:marBottom w:val="0"/>
      <w:divBdr>
        <w:top w:val="none" w:sz="0" w:space="0" w:color="auto"/>
        <w:left w:val="none" w:sz="0" w:space="0" w:color="auto"/>
        <w:bottom w:val="none" w:sz="0" w:space="0" w:color="auto"/>
        <w:right w:val="none" w:sz="0" w:space="0" w:color="auto"/>
      </w:divBdr>
    </w:div>
    <w:div w:id="917443097">
      <w:bodyDiv w:val="1"/>
      <w:marLeft w:val="0"/>
      <w:marRight w:val="0"/>
      <w:marTop w:val="0"/>
      <w:marBottom w:val="0"/>
      <w:divBdr>
        <w:top w:val="none" w:sz="0" w:space="0" w:color="auto"/>
        <w:left w:val="none" w:sz="0" w:space="0" w:color="auto"/>
        <w:bottom w:val="none" w:sz="0" w:space="0" w:color="auto"/>
        <w:right w:val="none" w:sz="0" w:space="0" w:color="auto"/>
      </w:divBdr>
    </w:div>
    <w:div w:id="917445039">
      <w:bodyDiv w:val="1"/>
      <w:marLeft w:val="0"/>
      <w:marRight w:val="0"/>
      <w:marTop w:val="0"/>
      <w:marBottom w:val="0"/>
      <w:divBdr>
        <w:top w:val="none" w:sz="0" w:space="0" w:color="auto"/>
        <w:left w:val="none" w:sz="0" w:space="0" w:color="auto"/>
        <w:bottom w:val="none" w:sz="0" w:space="0" w:color="auto"/>
        <w:right w:val="none" w:sz="0" w:space="0" w:color="auto"/>
      </w:divBdr>
    </w:div>
    <w:div w:id="917445697">
      <w:bodyDiv w:val="1"/>
      <w:marLeft w:val="0"/>
      <w:marRight w:val="0"/>
      <w:marTop w:val="0"/>
      <w:marBottom w:val="0"/>
      <w:divBdr>
        <w:top w:val="none" w:sz="0" w:space="0" w:color="auto"/>
        <w:left w:val="none" w:sz="0" w:space="0" w:color="auto"/>
        <w:bottom w:val="none" w:sz="0" w:space="0" w:color="auto"/>
        <w:right w:val="none" w:sz="0" w:space="0" w:color="auto"/>
      </w:divBdr>
    </w:div>
    <w:div w:id="918057739">
      <w:bodyDiv w:val="1"/>
      <w:marLeft w:val="0"/>
      <w:marRight w:val="0"/>
      <w:marTop w:val="0"/>
      <w:marBottom w:val="0"/>
      <w:divBdr>
        <w:top w:val="none" w:sz="0" w:space="0" w:color="auto"/>
        <w:left w:val="none" w:sz="0" w:space="0" w:color="auto"/>
        <w:bottom w:val="none" w:sz="0" w:space="0" w:color="auto"/>
        <w:right w:val="none" w:sz="0" w:space="0" w:color="auto"/>
      </w:divBdr>
    </w:div>
    <w:div w:id="918179034">
      <w:bodyDiv w:val="1"/>
      <w:marLeft w:val="0"/>
      <w:marRight w:val="0"/>
      <w:marTop w:val="0"/>
      <w:marBottom w:val="0"/>
      <w:divBdr>
        <w:top w:val="none" w:sz="0" w:space="0" w:color="auto"/>
        <w:left w:val="none" w:sz="0" w:space="0" w:color="auto"/>
        <w:bottom w:val="none" w:sz="0" w:space="0" w:color="auto"/>
        <w:right w:val="none" w:sz="0" w:space="0" w:color="auto"/>
      </w:divBdr>
    </w:div>
    <w:div w:id="918365376">
      <w:bodyDiv w:val="1"/>
      <w:marLeft w:val="0"/>
      <w:marRight w:val="0"/>
      <w:marTop w:val="0"/>
      <w:marBottom w:val="0"/>
      <w:divBdr>
        <w:top w:val="none" w:sz="0" w:space="0" w:color="auto"/>
        <w:left w:val="none" w:sz="0" w:space="0" w:color="auto"/>
        <w:bottom w:val="none" w:sz="0" w:space="0" w:color="auto"/>
        <w:right w:val="none" w:sz="0" w:space="0" w:color="auto"/>
      </w:divBdr>
    </w:div>
    <w:div w:id="918828232">
      <w:bodyDiv w:val="1"/>
      <w:marLeft w:val="0"/>
      <w:marRight w:val="0"/>
      <w:marTop w:val="0"/>
      <w:marBottom w:val="0"/>
      <w:divBdr>
        <w:top w:val="none" w:sz="0" w:space="0" w:color="auto"/>
        <w:left w:val="none" w:sz="0" w:space="0" w:color="auto"/>
        <w:bottom w:val="none" w:sz="0" w:space="0" w:color="auto"/>
        <w:right w:val="none" w:sz="0" w:space="0" w:color="auto"/>
      </w:divBdr>
    </w:div>
    <w:div w:id="919565114">
      <w:bodyDiv w:val="1"/>
      <w:marLeft w:val="0"/>
      <w:marRight w:val="0"/>
      <w:marTop w:val="0"/>
      <w:marBottom w:val="0"/>
      <w:divBdr>
        <w:top w:val="none" w:sz="0" w:space="0" w:color="auto"/>
        <w:left w:val="none" w:sz="0" w:space="0" w:color="auto"/>
        <w:bottom w:val="none" w:sz="0" w:space="0" w:color="auto"/>
        <w:right w:val="none" w:sz="0" w:space="0" w:color="auto"/>
      </w:divBdr>
    </w:div>
    <w:div w:id="919603777">
      <w:bodyDiv w:val="1"/>
      <w:marLeft w:val="0"/>
      <w:marRight w:val="0"/>
      <w:marTop w:val="0"/>
      <w:marBottom w:val="0"/>
      <w:divBdr>
        <w:top w:val="none" w:sz="0" w:space="0" w:color="auto"/>
        <w:left w:val="none" w:sz="0" w:space="0" w:color="auto"/>
        <w:bottom w:val="none" w:sz="0" w:space="0" w:color="auto"/>
        <w:right w:val="none" w:sz="0" w:space="0" w:color="auto"/>
      </w:divBdr>
    </w:div>
    <w:div w:id="919631625">
      <w:bodyDiv w:val="1"/>
      <w:marLeft w:val="0"/>
      <w:marRight w:val="0"/>
      <w:marTop w:val="0"/>
      <w:marBottom w:val="0"/>
      <w:divBdr>
        <w:top w:val="none" w:sz="0" w:space="0" w:color="auto"/>
        <w:left w:val="none" w:sz="0" w:space="0" w:color="auto"/>
        <w:bottom w:val="none" w:sz="0" w:space="0" w:color="auto"/>
        <w:right w:val="none" w:sz="0" w:space="0" w:color="auto"/>
      </w:divBdr>
    </w:div>
    <w:div w:id="919950101">
      <w:bodyDiv w:val="1"/>
      <w:marLeft w:val="0"/>
      <w:marRight w:val="0"/>
      <w:marTop w:val="0"/>
      <w:marBottom w:val="0"/>
      <w:divBdr>
        <w:top w:val="none" w:sz="0" w:space="0" w:color="auto"/>
        <w:left w:val="none" w:sz="0" w:space="0" w:color="auto"/>
        <w:bottom w:val="none" w:sz="0" w:space="0" w:color="auto"/>
        <w:right w:val="none" w:sz="0" w:space="0" w:color="auto"/>
      </w:divBdr>
    </w:div>
    <w:div w:id="920139859">
      <w:bodyDiv w:val="1"/>
      <w:marLeft w:val="0"/>
      <w:marRight w:val="0"/>
      <w:marTop w:val="0"/>
      <w:marBottom w:val="0"/>
      <w:divBdr>
        <w:top w:val="none" w:sz="0" w:space="0" w:color="auto"/>
        <w:left w:val="none" w:sz="0" w:space="0" w:color="auto"/>
        <w:bottom w:val="none" w:sz="0" w:space="0" w:color="auto"/>
        <w:right w:val="none" w:sz="0" w:space="0" w:color="auto"/>
      </w:divBdr>
    </w:div>
    <w:div w:id="920212089">
      <w:bodyDiv w:val="1"/>
      <w:marLeft w:val="0"/>
      <w:marRight w:val="0"/>
      <w:marTop w:val="0"/>
      <w:marBottom w:val="0"/>
      <w:divBdr>
        <w:top w:val="none" w:sz="0" w:space="0" w:color="auto"/>
        <w:left w:val="none" w:sz="0" w:space="0" w:color="auto"/>
        <w:bottom w:val="none" w:sz="0" w:space="0" w:color="auto"/>
        <w:right w:val="none" w:sz="0" w:space="0" w:color="auto"/>
      </w:divBdr>
    </w:div>
    <w:div w:id="920408277">
      <w:bodyDiv w:val="1"/>
      <w:marLeft w:val="0"/>
      <w:marRight w:val="0"/>
      <w:marTop w:val="0"/>
      <w:marBottom w:val="0"/>
      <w:divBdr>
        <w:top w:val="none" w:sz="0" w:space="0" w:color="auto"/>
        <w:left w:val="none" w:sz="0" w:space="0" w:color="auto"/>
        <w:bottom w:val="none" w:sz="0" w:space="0" w:color="auto"/>
        <w:right w:val="none" w:sz="0" w:space="0" w:color="auto"/>
      </w:divBdr>
    </w:div>
    <w:div w:id="920527414">
      <w:bodyDiv w:val="1"/>
      <w:marLeft w:val="0"/>
      <w:marRight w:val="0"/>
      <w:marTop w:val="0"/>
      <w:marBottom w:val="0"/>
      <w:divBdr>
        <w:top w:val="none" w:sz="0" w:space="0" w:color="auto"/>
        <w:left w:val="none" w:sz="0" w:space="0" w:color="auto"/>
        <w:bottom w:val="none" w:sz="0" w:space="0" w:color="auto"/>
        <w:right w:val="none" w:sz="0" w:space="0" w:color="auto"/>
      </w:divBdr>
    </w:div>
    <w:div w:id="920602966">
      <w:bodyDiv w:val="1"/>
      <w:marLeft w:val="0"/>
      <w:marRight w:val="0"/>
      <w:marTop w:val="0"/>
      <w:marBottom w:val="0"/>
      <w:divBdr>
        <w:top w:val="none" w:sz="0" w:space="0" w:color="auto"/>
        <w:left w:val="none" w:sz="0" w:space="0" w:color="auto"/>
        <w:bottom w:val="none" w:sz="0" w:space="0" w:color="auto"/>
        <w:right w:val="none" w:sz="0" w:space="0" w:color="auto"/>
      </w:divBdr>
    </w:div>
    <w:div w:id="920605519">
      <w:bodyDiv w:val="1"/>
      <w:marLeft w:val="0"/>
      <w:marRight w:val="0"/>
      <w:marTop w:val="0"/>
      <w:marBottom w:val="0"/>
      <w:divBdr>
        <w:top w:val="none" w:sz="0" w:space="0" w:color="auto"/>
        <w:left w:val="none" w:sz="0" w:space="0" w:color="auto"/>
        <w:bottom w:val="none" w:sz="0" w:space="0" w:color="auto"/>
        <w:right w:val="none" w:sz="0" w:space="0" w:color="auto"/>
      </w:divBdr>
    </w:div>
    <w:div w:id="921261724">
      <w:bodyDiv w:val="1"/>
      <w:marLeft w:val="0"/>
      <w:marRight w:val="0"/>
      <w:marTop w:val="0"/>
      <w:marBottom w:val="0"/>
      <w:divBdr>
        <w:top w:val="none" w:sz="0" w:space="0" w:color="auto"/>
        <w:left w:val="none" w:sz="0" w:space="0" w:color="auto"/>
        <w:bottom w:val="none" w:sz="0" w:space="0" w:color="auto"/>
        <w:right w:val="none" w:sz="0" w:space="0" w:color="auto"/>
      </w:divBdr>
    </w:div>
    <w:div w:id="921833695">
      <w:bodyDiv w:val="1"/>
      <w:marLeft w:val="0"/>
      <w:marRight w:val="0"/>
      <w:marTop w:val="0"/>
      <w:marBottom w:val="0"/>
      <w:divBdr>
        <w:top w:val="none" w:sz="0" w:space="0" w:color="auto"/>
        <w:left w:val="none" w:sz="0" w:space="0" w:color="auto"/>
        <w:bottom w:val="none" w:sz="0" w:space="0" w:color="auto"/>
        <w:right w:val="none" w:sz="0" w:space="0" w:color="auto"/>
      </w:divBdr>
    </w:div>
    <w:div w:id="921839373">
      <w:bodyDiv w:val="1"/>
      <w:marLeft w:val="0"/>
      <w:marRight w:val="0"/>
      <w:marTop w:val="0"/>
      <w:marBottom w:val="0"/>
      <w:divBdr>
        <w:top w:val="none" w:sz="0" w:space="0" w:color="auto"/>
        <w:left w:val="none" w:sz="0" w:space="0" w:color="auto"/>
        <w:bottom w:val="none" w:sz="0" w:space="0" w:color="auto"/>
        <w:right w:val="none" w:sz="0" w:space="0" w:color="auto"/>
      </w:divBdr>
    </w:div>
    <w:div w:id="922108271">
      <w:bodyDiv w:val="1"/>
      <w:marLeft w:val="0"/>
      <w:marRight w:val="0"/>
      <w:marTop w:val="0"/>
      <w:marBottom w:val="0"/>
      <w:divBdr>
        <w:top w:val="none" w:sz="0" w:space="0" w:color="auto"/>
        <w:left w:val="none" w:sz="0" w:space="0" w:color="auto"/>
        <w:bottom w:val="none" w:sz="0" w:space="0" w:color="auto"/>
        <w:right w:val="none" w:sz="0" w:space="0" w:color="auto"/>
      </w:divBdr>
    </w:div>
    <w:div w:id="922227958">
      <w:bodyDiv w:val="1"/>
      <w:marLeft w:val="0"/>
      <w:marRight w:val="0"/>
      <w:marTop w:val="0"/>
      <w:marBottom w:val="0"/>
      <w:divBdr>
        <w:top w:val="none" w:sz="0" w:space="0" w:color="auto"/>
        <w:left w:val="none" w:sz="0" w:space="0" w:color="auto"/>
        <w:bottom w:val="none" w:sz="0" w:space="0" w:color="auto"/>
        <w:right w:val="none" w:sz="0" w:space="0" w:color="auto"/>
      </w:divBdr>
    </w:div>
    <w:div w:id="922370598">
      <w:bodyDiv w:val="1"/>
      <w:marLeft w:val="0"/>
      <w:marRight w:val="0"/>
      <w:marTop w:val="0"/>
      <w:marBottom w:val="0"/>
      <w:divBdr>
        <w:top w:val="none" w:sz="0" w:space="0" w:color="auto"/>
        <w:left w:val="none" w:sz="0" w:space="0" w:color="auto"/>
        <w:bottom w:val="none" w:sz="0" w:space="0" w:color="auto"/>
        <w:right w:val="none" w:sz="0" w:space="0" w:color="auto"/>
      </w:divBdr>
    </w:div>
    <w:div w:id="923297193">
      <w:bodyDiv w:val="1"/>
      <w:marLeft w:val="0"/>
      <w:marRight w:val="0"/>
      <w:marTop w:val="0"/>
      <w:marBottom w:val="0"/>
      <w:divBdr>
        <w:top w:val="none" w:sz="0" w:space="0" w:color="auto"/>
        <w:left w:val="none" w:sz="0" w:space="0" w:color="auto"/>
        <w:bottom w:val="none" w:sz="0" w:space="0" w:color="auto"/>
        <w:right w:val="none" w:sz="0" w:space="0" w:color="auto"/>
      </w:divBdr>
    </w:div>
    <w:div w:id="923339870">
      <w:bodyDiv w:val="1"/>
      <w:marLeft w:val="0"/>
      <w:marRight w:val="0"/>
      <w:marTop w:val="0"/>
      <w:marBottom w:val="0"/>
      <w:divBdr>
        <w:top w:val="none" w:sz="0" w:space="0" w:color="auto"/>
        <w:left w:val="none" w:sz="0" w:space="0" w:color="auto"/>
        <w:bottom w:val="none" w:sz="0" w:space="0" w:color="auto"/>
        <w:right w:val="none" w:sz="0" w:space="0" w:color="auto"/>
      </w:divBdr>
    </w:div>
    <w:div w:id="923419150">
      <w:bodyDiv w:val="1"/>
      <w:marLeft w:val="0"/>
      <w:marRight w:val="0"/>
      <w:marTop w:val="0"/>
      <w:marBottom w:val="0"/>
      <w:divBdr>
        <w:top w:val="none" w:sz="0" w:space="0" w:color="auto"/>
        <w:left w:val="none" w:sz="0" w:space="0" w:color="auto"/>
        <w:bottom w:val="none" w:sz="0" w:space="0" w:color="auto"/>
        <w:right w:val="none" w:sz="0" w:space="0" w:color="auto"/>
      </w:divBdr>
    </w:div>
    <w:div w:id="923419939">
      <w:bodyDiv w:val="1"/>
      <w:marLeft w:val="0"/>
      <w:marRight w:val="0"/>
      <w:marTop w:val="0"/>
      <w:marBottom w:val="0"/>
      <w:divBdr>
        <w:top w:val="none" w:sz="0" w:space="0" w:color="auto"/>
        <w:left w:val="none" w:sz="0" w:space="0" w:color="auto"/>
        <w:bottom w:val="none" w:sz="0" w:space="0" w:color="auto"/>
        <w:right w:val="none" w:sz="0" w:space="0" w:color="auto"/>
      </w:divBdr>
    </w:div>
    <w:div w:id="923682206">
      <w:bodyDiv w:val="1"/>
      <w:marLeft w:val="0"/>
      <w:marRight w:val="0"/>
      <w:marTop w:val="0"/>
      <w:marBottom w:val="0"/>
      <w:divBdr>
        <w:top w:val="none" w:sz="0" w:space="0" w:color="auto"/>
        <w:left w:val="none" w:sz="0" w:space="0" w:color="auto"/>
        <w:bottom w:val="none" w:sz="0" w:space="0" w:color="auto"/>
        <w:right w:val="none" w:sz="0" w:space="0" w:color="auto"/>
      </w:divBdr>
    </w:div>
    <w:div w:id="924152191">
      <w:bodyDiv w:val="1"/>
      <w:marLeft w:val="0"/>
      <w:marRight w:val="0"/>
      <w:marTop w:val="0"/>
      <w:marBottom w:val="0"/>
      <w:divBdr>
        <w:top w:val="none" w:sz="0" w:space="0" w:color="auto"/>
        <w:left w:val="none" w:sz="0" w:space="0" w:color="auto"/>
        <w:bottom w:val="none" w:sz="0" w:space="0" w:color="auto"/>
        <w:right w:val="none" w:sz="0" w:space="0" w:color="auto"/>
      </w:divBdr>
    </w:div>
    <w:div w:id="924411502">
      <w:bodyDiv w:val="1"/>
      <w:marLeft w:val="0"/>
      <w:marRight w:val="0"/>
      <w:marTop w:val="0"/>
      <w:marBottom w:val="0"/>
      <w:divBdr>
        <w:top w:val="none" w:sz="0" w:space="0" w:color="auto"/>
        <w:left w:val="none" w:sz="0" w:space="0" w:color="auto"/>
        <w:bottom w:val="none" w:sz="0" w:space="0" w:color="auto"/>
        <w:right w:val="none" w:sz="0" w:space="0" w:color="auto"/>
      </w:divBdr>
    </w:div>
    <w:div w:id="924455025">
      <w:bodyDiv w:val="1"/>
      <w:marLeft w:val="0"/>
      <w:marRight w:val="0"/>
      <w:marTop w:val="0"/>
      <w:marBottom w:val="0"/>
      <w:divBdr>
        <w:top w:val="none" w:sz="0" w:space="0" w:color="auto"/>
        <w:left w:val="none" w:sz="0" w:space="0" w:color="auto"/>
        <w:bottom w:val="none" w:sz="0" w:space="0" w:color="auto"/>
        <w:right w:val="none" w:sz="0" w:space="0" w:color="auto"/>
      </w:divBdr>
    </w:div>
    <w:div w:id="924873827">
      <w:bodyDiv w:val="1"/>
      <w:marLeft w:val="0"/>
      <w:marRight w:val="0"/>
      <w:marTop w:val="0"/>
      <w:marBottom w:val="0"/>
      <w:divBdr>
        <w:top w:val="none" w:sz="0" w:space="0" w:color="auto"/>
        <w:left w:val="none" w:sz="0" w:space="0" w:color="auto"/>
        <w:bottom w:val="none" w:sz="0" w:space="0" w:color="auto"/>
        <w:right w:val="none" w:sz="0" w:space="0" w:color="auto"/>
      </w:divBdr>
    </w:div>
    <w:div w:id="925110803">
      <w:bodyDiv w:val="1"/>
      <w:marLeft w:val="0"/>
      <w:marRight w:val="0"/>
      <w:marTop w:val="0"/>
      <w:marBottom w:val="0"/>
      <w:divBdr>
        <w:top w:val="none" w:sz="0" w:space="0" w:color="auto"/>
        <w:left w:val="none" w:sz="0" w:space="0" w:color="auto"/>
        <w:bottom w:val="none" w:sz="0" w:space="0" w:color="auto"/>
        <w:right w:val="none" w:sz="0" w:space="0" w:color="auto"/>
      </w:divBdr>
    </w:div>
    <w:div w:id="925117988">
      <w:bodyDiv w:val="1"/>
      <w:marLeft w:val="0"/>
      <w:marRight w:val="0"/>
      <w:marTop w:val="0"/>
      <w:marBottom w:val="0"/>
      <w:divBdr>
        <w:top w:val="none" w:sz="0" w:space="0" w:color="auto"/>
        <w:left w:val="none" w:sz="0" w:space="0" w:color="auto"/>
        <w:bottom w:val="none" w:sz="0" w:space="0" w:color="auto"/>
        <w:right w:val="none" w:sz="0" w:space="0" w:color="auto"/>
      </w:divBdr>
    </w:div>
    <w:div w:id="925263084">
      <w:bodyDiv w:val="1"/>
      <w:marLeft w:val="0"/>
      <w:marRight w:val="0"/>
      <w:marTop w:val="0"/>
      <w:marBottom w:val="0"/>
      <w:divBdr>
        <w:top w:val="none" w:sz="0" w:space="0" w:color="auto"/>
        <w:left w:val="none" w:sz="0" w:space="0" w:color="auto"/>
        <w:bottom w:val="none" w:sz="0" w:space="0" w:color="auto"/>
        <w:right w:val="none" w:sz="0" w:space="0" w:color="auto"/>
      </w:divBdr>
    </w:div>
    <w:div w:id="925310527">
      <w:bodyDiv w:val="1"/>
      <w:marLeft w:val="0"/>
      <w:marRight w:val="0"/>
      <w:marTop w:val="0"/>
      <w:marBottom w:val="0"/>
      <w:divBdr>
        <w:top w:val="none" w:sz="0" w:space="0" w:color="auto"/>
        <w:left w:val="none" w:sz="0" w:space="0" w:color="auto"/>
        <w:bottom w:val="none" w:sz="0" w:space="0" w:color="auto"/>
        <w:right w:val="none" w:sz="0" w:space="0" w:color="auto"/>
      </w:divBdr>
    </w:div>
    <w:div w:id="925312043">
      <w:bodyDiv w:val="1"/>
      <w:marLeft w:val="0"/>
      <w:marRight w:val="0"/>
      <w:marTop w:val="0"/>
      <w:marBottom w:val="0"/>
      <w:divBdr>
        <w:top w:val="none" w:sz="0" w:space="0" w:color="auto"/>
        <w:left w:val="none" w:sz="0" w:space="0" w:color="auto"/>
        <w:bottom w:val="none" w:sz="0" w:space="0" w:color="auto"/>
        <w:right w:val="none" w:sz="0" w:space="0" w:color="auto"/>
      </w:divBdr>
    </w:div>
    <w:div w:id="925697615">
      <w:bodyDiv w:val="1"/>
      <w:marLeft w:val="0"/>
      <w:marRight w:val="0"/>
      <w:marTop w:val="0"/>
      <w:marBottom w:val="0"/>
      <w:divBdr>
        <w:top w:val="none" w:sz="0" w:space="0" w:color="auto"/>
        <w:left w:val="none" w:sz="0" w:space="0" w:color="auto"/>
        <w:bottom w:val="none" w:sz="0" w:space="0" w:color="auto"/>
        <w:right w:val="none" w:sz="0" w:space="0" w:color="auto"/>
      </w:divBdr>
    </w:div>
    <w:div w:id="925722372">
      <w:bodyDiv w:val="1"/>
      <w:marLeft w:val="0"/>
      <w:marRight w:val="0"/>
      <w:marTop w:val="0"/>
      <w:marBottom w:val="0"/>
      <w:divBdr>
        <w:top w:val="none" w:sz="0" w:space="0" w:color="auto"/>
        <w:left w:val="none" w:sz="0" w:space="0" w:color="auto"/>
        <w:bottom w:val="none" w:sz="0" w:space="0" w:color="auto"/>
        <w:right w:val="none" w:sz="0" w:space="0" w:color="auto"/>
      </w:divBdr>
    </w:div>
    <w:div w:id="925766020">
      <w:bodyDiv w:val="1"/>
      <w:marLeft w:val="0"/>
      <w:marRight w:val="0"/>
      <w:marTop w:val="0"/>
      <w:marBottom w:val="0"/>
      <w:divBdr>
        <w:top w:val="none" w:sz="0" w:space="0" w:color="auto"/>
        <w:left w:val="none" w:sz="0" w:space="0" w:color="auto"/>
        <w:bottom w:val="none" w:sz="0" w:space="0" w:color="auto"/>
        <w:right w:val="none" w:sz="0" w:space="0" w:color="auto"/>
      </w:divBdr>
    </w:div>
    <w:div w:id="925846262">
      <w:bodyDiv w:val="1"/>
      <w:marLeft w:val="0"/>
      <w:marRight w:val="0"/>
      <w:marTop w:val="0"/>
      <w:marBottom w:val="0"/>
      <w:divBdr>
        <w:top w:val="none" w:sz="0" w:space="0" w:color="auto"/>
        <w:left w:val="none" w:sz="0" w:space="0" w:color="auto"/>
        <w:bottom w:val="none" w:sz="0" w:space="0" w:color="auto"/>
        <w:right w:val="none" w:sz="0" w:space="0" w:color="auto"/>
      </w:divBdr>
    </w:div>
    <w:div w:id="926041677">
      <w:bodyDiv w:val="1"/>
      <w:marLeft w:val="0"/>
      <w:marRight w:val="0"/>
      <w:marTop w:val="0"/>
      <w:marBottom w:val="0"/>
      <w:divBdr>
        <w:top w:val="none" w:sz="0" w:space="0" w:color="auto"/>
        <w:left w:val="none" w:sz="0" w:space="0" w:color="auto"/>
        <w:bottom w:val="none" w:sz="0" w:space="0" w:color="auto"/>
        <w:right w:val="none" w:sz="0" w:space="0" w:color="auto"/>
      </w:divBdr>
    </w:div>
    <w:div w:id="926117287">
      <w:bodyDiv w:val="1"/>
      <w:marLeft w:val="0"/>
      <w:marRight w:val="0"/>
      <w:marTop w:val="0"/>
      <w:marBottom w:val="0"/>
      <w:divBdr>
        <w:top w:val="none" w:sz="0" w:space="0" w:color="auto"/>
        <w:left w:val="none" w:sz="0" w:space="0" w:color="auto"/>
        <w:bottom w:val="none" w:sz="0" w:space="0" w:color="auto"/>
        <w:right w:val="none" w:sz="0" w:space="0" w:color="auto"/>
      </w:divBdr>
    </w:div>
    <w:div w:id="926495773">
      <w:bodyDiv w:val="1"/>
      <w:marLeft w:val="0"/>
      <w:marRight w:val="0"/>
      <w:marTop w:val="0"/>
      <w:marBottom w:val="0"/>
      <w:divBdr>
        <w:top w:val="none" w:sz="0" w:space="0" w:color="auto"/>
        <w:left w:val="none" w:sz="0" w:space="0" w:color="auto"/>
        <w:bottom w:val="none" w:sz="0" w:space="0" w:color="auto"/>
        <w:right w:val="none" w:sz="0" w:space="0" w:color="auto"/>
      </w:divBdr>
    </w:div>
    <w:div w:id="926617213">
      <w:bodyDiv w:val="1"/>
      <w:marLeft w:val="0"/>
      <w:marRight w:val="0"/>
      <w:marTop w:val="0"/>
      <w:marBottom w:val="0"/>
      <w:divBdr>
        <w:top w:val="none" w:sz="0" w:space="0" w:color="auto"/>
        <w:left w:val="none" w:sz="0" w:space="0" w:color="auto"/>
        <w:bottom w:val="none" w:sz="0" w:space="0" w:color="auto"/>
        <w:right w:val="none" w:sz="0" w:space="0" w:color="auto"/>
      </w:divBdr>
    </w:div>
    <w:div w:id="926965034">
      <w:bodyDiv w:val="1"/>
      <w:marLeft w:val="0"/>
      <w:marRight w:val="0"/>
      <w:marTop w:val="0"/>
      <w:marBottom w:val="0"/>
      <w:divBdr>
        <w:top w:val="none" w:sz="0" w:space="0" w:color="auto"/>
        <w:left w:val="none" w:sz="0" w:space="0" w:color="auto"/>
        <w:bottom w:val="none" w:sz="0" w:space="0" w:color="auto"/>
        <w:right w:val="none" w:sz="0" w:space="0" w:color="auto"/>
      </w:divBdr>
    </w:div>
    <w:div w:id="927155694">
      <w:bodyDiv w:val="1"/>
      <w:marLeft w:val="0"/>
      <w:marRight w:val="0"/>
      <w:marTop w:val="0"/>
      <w:marBottom w:val="0"/>
      <w:divBdr>
        <w:top w:val="none" w:sz="0" w:space="0" w:color="auto"/>
        <w:left w:val="none" w:sz="0" w:space="0" w:color="auto"/>
        <w:bottom w:val="none" w:sz="0" w:space="0" w:color="auto"/>
        <w:right w:val="none" w:sz="0" w:space="0" w:color="auto"/>
      </w:divBdr>
    </w:div>
    <w:div w:id="927545106">
      <w:bodyDiv w:val="1"/>
      <w:marLeft w:val="0"/>
      <w:marRight w:val="0"/>
      <w:marTop w:val="0"/>
      <w:marBottom w:val="0"/>
      <w:divBdr>
        <w:top w:val="none" w:sz="0" w:space="0" w:color="auto"/>
        <w:left w:val="none" w:sz="0" w:space="0" w:color="auto"/>
        <w:bottom w:val="none" w:sz="0" w:space="0" w:color="auto"/>
        <w:right w:val="none" w:sz="0" w:space="0" w:color="auto"/>
      </w:divBdr>
    </w:div>
    <w:div w:id="927813758">
      <w:bodyDiv w:val="1"/>
      <w:marLeft w:val="0"/>
      <w:marRight w:val="0"/>
      <w:marTop w:val="0"/>
      <w:marBottom w:val="0"/>
      <w:divBdr>
        <w:top w:val="none" w:sz="0" w:space="0" w:color="auto"/>
        <w:left w:val="none" w:sz="0" w:space="0" w:color="auto"/>
        <w:bottom w:val="none" w:sz="0" w:space="0" w:color="auto"/>
        <w:right w:val="none" w:sz="0" w:space="0" w:color="auto"/>
      </w:divBdr>
    </w:div>
    <w:div w:id="927886234">
      <w:bodyDiv w:val="1"/>
      <w:marLeft w:val="0"/>
      <w:marRight w:val="0"/>
      <w:marTop w:val="0"/>
      <w:marBottom w:val="0"/>
      <w:divBdr>
        <w:top w:val="none" w:sz="0" w:space="0" w:color="auto"/>
        <w:left w:val="none" w:sz="0" w:space="0" w:color="auto"/>
        <w:bottom w:val="none" w:sz="0" w:space="0" w:color="auto"/>
        <w:right w:val="none" w:sz="0" w:space="0" w:color="auto"/>
      </w:divBdr>
    </w:div>
    <w:div w:id="928275936">
      <w:bodyDiv w:val="1"/>
      <w:marLeft w:val="0"/>
      <w:marRight w:val="0"/>
      <w:marTop w:val="0"/>
      <w:marBottom w:val="0"/>
      <w:divBdr>
        <w:top w:val="none" w:sz="0" w:space="0" w:color="auto"/>
        <w:left w:val="none" w:sz="0" w:space="0" w:color="auto"/>
        <w:bottom w:val="none" w:sz="0" w:space="0" w:color="auto"/>
        <w:right w:val="none" w:sz="0" w:space="0" w:color="auto"/>
      </w:divBdr>
    </w:div>
    <w:div w:id="928344688">
      <w:bodyDiv w:val="1"/>
      <w:marLeft w:val="0"/>
      <w:marRight w:val="0"/>
      <w:marTop w:val="0"/>
      <w:marBottom w:val="0"/>
      <w:divBdr>
        <w:top w:val="none" w:sz="0" w:space="0" w:color="auto"/>
        <w:left w:val="none" w:sz="0" w:space="0" w:color="auto"/>
        <w:bottom w:val="none" w:sz="0" w:space="0" w:color="auto"/>
        <w:right w:val="none" w:sz="0" w:space="0" w:color="auto"/>
      </w:divBdr>
    </w:div>
    <w:div w:id="928389526">
      <w:bodyDiv w:val="1"/>
      <w:marLeft w:val="0"/>
      <w:marRight w:val="0"/>
      <w:marTop w:val="0"/>
      <w:marBottom w:val="0"/>
      <w:divBdr>
        <w:top w:val="none" w:sz="0" w:space="0" w:color="auto"/>
        <w:left w:val="none" w:sz="0" w:space="0" w:color="auto"/>
        <w:bottom w:val="none" w:sz="0" w:space="0" w:color="auto"/>
        <w:right w:val="none" w:sz="0" w:space="0" w:color="auto"/>
      </w:divBdr>
    </w:div>
    <w:div w:id="928536443">
      <w:bodyDiv w:val="1"/>
      <w:marLeft w:val="0"/>
      <w:marRight w:val="0"/>
      <w:marTop w:val="0"/>
      <w:marBottom w:val="0"/>
      <w:divBdr>
        <w:top w:val="none" w:sz="0" w:space="0" w:color="auto"/>
        <w:left w:val="none" w:sz="0" w:space="0" w:color="auto"/>
        <w:bottom w:val="none" w:sz="0" w:space="0" w:color="auto"/>
        <w:right w:val="none" w:sz="0" w:space="0" w:color="auto"/>
      </w:divBdr>
    </w:div>
    <w:div w:id="928541495">
      <w:bodyDiv w:val="1"/>
      <w:marLeft w:val="0"/>
      <w:marRight w:val="0"/>
      <w:marTop w:val="0"/>
      <w:marBottom w:val="0"/>
      <w:divBdr>
        <w:top w:val="none" w:sz="0" w:space="0" w:color="auto"/>
        <w:left w:val="none" w:sz="0" w:space="0" w:color="auto"/>
        <w:bottom w:val="none" w:sz="0" w:space="0" w:color="auto"/>
        <w:right w:val="none" w:sz="0" w:space="0" w:color="auto"/>
      </w:divBdr>
    </w:div>
    <w:div w:id="929236839">
      <w:bodyDiv w:val="1"/>
      <w:marLeft w:val="0"/>
      <w:marRight w:val="0"/>
      <w:marTop w:val="0"/>
      <w:marBottom w:val="0"/>
      <w:divBdr>
        <w:top w:val="none" w:sz="0" w:space="0" w:color="auto"/>
        <w:left w:val="none" w:sz="0" w:space="0" w:color="auto"/>
        <w:bottom w:val="none" w:sz="0" w:space="0" w:color="auto"/>
        <w:right w:val="none" w:sz="0" w:space="0" w:color="auto"/>
      </w:divBdr>
    </w:div>
    <w:div w:id="929505349">
      <w:bodyDiv w:val="1"/>
      <w:marLeft w:val="0"/>
      <w:marRight w:val="0"/>
      <w:marTop w:val="0"/>
      <w:marBottom w:val="0"/>
      <w:divBdr>
        <w:top w:val="none" w:sz="0" w:space="0" w:color="auto"/>
        <w:left w:val="none" w:sz="0" w:space="0" w:color="auto"/>
        <w:bottom w:val="none" w:sz="0" w:space="0" w:color="auto"/>
        <w:right w:val="none" w:sz="0" w:space="0" w:color="auto"/>
      </w:divBdr>
    </w:div>
    <w:div w:id="929506570">
      <w:bodyDiv w:val="1"/>
      <w:marLeft w:val="0"/>
      <w:marRight w:val="0"/>
      <w:marTop w:val="0"/>
      <w:marBottom w:val="0"/>
      <w:divBdr>
        <w:top w:val="none" w:sz="0" w:space="0" w:color="auto"/>
        <w:left w:val="none" w:sz="0" w:space="0" w:color="auto"/>
        <w:bottom w:val="none" w:sz="0" w:space="0" w:color="auto"/>
        <w:right w:val="none" w:sz="0" w:space="0" w:color="auto"/>
      </w:divBdr>
    </w:div>
    <w:div w:id="929773466">
      <w:bodyDiv w:val="1"/>
      <w:marLeft w:val="0"/>
      <w:marRight w:val="0"/>
      <w:marTop w:val="0"/>
      <w:marBottom w:val="0"/>
      <w:divBdr>
        <w:top w:val="none" w:sz="0" w:space="0" w:color="auto"/>
        <w:left w:val="none" w:sz="0" w:space="0" w:color="auto"/>
        <w:bottom w:val="none" w:sz="0" w:space="0" w:color="auto"/>
        <w:right w:val="none" w:sz="0" w:space="0" w:color="auto"/>
      </w:divBdr>
    </w:div>
    <w:div w:id="929775303">
      <w:bodyDiv w:val="1"/>
      <w:marLeft w:val="0"/>
      <w:marRight w:val="0"/>
      <w:marTop w:val="0"/>
      <w:marBottom w:val="0"/>
      <w:divBdr>
        <w:top w:val="none" w:sz="0" w:space="0" w:color="auto"/>
        <w:left w:val="none" w:sz="0" w:space="0" w:color="auto"/>
        <w:bottom w:val="none" w:sz="0" w:space="0" w:color="auto"/>
        <w:right w:val="none" w:sz="0" w:space="0" w:color="auto"/>
      </w:divBdr>
    </w:div>
    <w:div w:id="929776146">
      <w:bodyDiv w:val="1"/>
      <w:marLeft w:val="0"/>
      <w:marRight w:val="0"/>
      <w:marTop w:val="0"/>
      <w:marBottom w:val="0"/>
      <w:divBdr>
        <w:top w:val="none" w:sz="0" w:space="0" w:color="auto"/>
        <w:left w:val="none" w:sz="0" w:space="0" w:color="auto"/>
        <w:bottom w:val="none" w:sz="0" w:space="0" w:color="auto"/>
        <w:right w:val="none" w:sz="0" w:space="0" w:color="auto"/>
      </w:divBdr>
    </w:div>
    <w:div w:id="930234369">
      <w:bodyDiv w:val="1"/>
      <w:marLeft w:val="0"/>
      <w:marRight w:val="0"/>
      <w:marTop w:val="0"/>
      <w:marBottom w:val="0"/>
      <w:divBdr>
        <w:top w:val="none" w:sz="0" w:space="0" w:color="auto"/>
        <w:left w:val="none" w:sz="0" w:space="0" w:color="auto"/>
        <w:bottom w:val="none" w:sz="0" w:space="0" w:color="auto"/>
        <w:right w:val="none" w:sz="0" w:space="0" w:color="auto"/>
      </w:divBdr>
    </w:div>
    <w:div w:id="930702719">
      <w:bodyDiv w:val="1"/>
      <w:marLeft w:val="0"/>
      <w:marRight w:val="0"/>
      <w:marTop w:val="0"/>
      <w:marBottom w:val="0"/>
      <w:divBdr>
        <w:top w:val="none" w:sz="0" w:space="0" w:color="auto"/>
        <w:left w:val="none" w:sz="0" w:space="0" w:color="auto"/>
        <w:bottom w:val="none" w:sz="0" w:space="0" w:color="auto"/>
        <w:right w:val="none" w:sz="0" w:space="0" w:color="auto"/>
      </w:divBdr>
    </w:div>
    <w:div w:id="930815563">
      <w:bodyDiv w:val="1"/>
      <w:marLeft w:val="0"/>
      <w:marRight w:val="0"/>
      <w:marTop w:val="0"/>
      <w:marBottom w:val="0"/>
      <w:divBdr>
        <w:top w:val="none" w:sz="0" w:space="0" w:color="auto"/>
        <w:left w:val="none" w:sz="0" w:space="0" w:color="auto"/>
        <w:bottom w:val="none" w:sz="0" w:space="0" w:color="auto"/>
        <w:right w:val="none" w:sz="0" w:space="0" w:color="auto"/>
      </w:divBdr>
    </w:div>
    <w:div w:id="930940802">
      <w:bodyDiv w:val="1"/>
      <w:marLeft w:val="0"/>
      <w:marRight w:val="0"/>
      <w:marTop w:val="0"/>
      <w:marBottom w:val="0"/>
      <w:divBdr>
        <w:top w:val="none" w:sz="0" w:space="0" w:color="auto"/>
        <w:left w:val="none" w:sz="0" w:space="0" w:color="auto"/>
        <w:bottom w:val="none" w:sz="0" w:space="0" w:color="auto"/>
        <w:right w:val="none" w:sz="0" w:space="0" w:color="auto"/>
      </w:divBdr>
    </w:div>
    <w:div w:id="931083683">
      <w:bodyDiv w:val="1"/>
      <w:marLeft w:val="0"/>
      <w:marRight w:val="0"/>
      <w:marTop w:val="0"/>
      <w:marBottom w:val="0"/>
      <w:divBdr>
        <w:top w:val="none" w:sz="0" w:space="0" w:color="auto"/>
        <w:left w:val="none" w:sz="0" w:space="0" w:color="auto"/>
        <w:bottom w:val="none" w:sz="0" w:space="0" w:color="auto"/>
        <w:right w:val="none" w:sz="0" w:space="0" w:color="auto"/>
      </w:divBdr>
    </w:div>
    <w:div w:id="931860281">
      <w:bodyDiv w:val="1"/>
      <w:marLeft w:val="0"/>
      <w:marRight w:val="0"/>
      <w:marTop w:val="0"/>
      <w:marBottom w:val="0"/>
      <w:divBdr>
        <w:top w:val="none" w:sz="0" w:space="0" w:color="auto"/>
        <w:left w:val="none" w:sz="0" w:space="0" w:color="auto"/>
        <w:bottom w:val="none" w:sz="0" w:space="0" w:color="auto"/>
        <w:right w:val="none" w:sz="0" w:space="0" w:color="auto"/>
      </w:divBdr>
    </w:div>
    <w:div w:id="932053811">
      <w:bodyDiv w:val="1"/>
      <w:marLeft w:val="0"/>
      <w:marRight w:val="0"/>
      <w:marTop w:val="0"/>
      <w:marBottom w:val="0"/>
      <w:divBdr>
        <w:top w:val="none" w:sz="0" w:space="0" w:color="auto"/>
        <w:left w:val="none" w:sz="0" w:space="0" w:color="auto"/>
        <w:bottom w:val="none" w:sz="0" w:space="0" w:color="auto"/>
        <w:right w:val="none" w:sz="0" w:space="0" w:color="auto"/>
      </w:divBdr>
    </w:div>
    <w:div w:id="932131947">
      <w:bodyDiv w:val="1"/>
      <w:marLeft w:val="0"/>
      <w:marRight w:val="0"/>
      <w:marTop w:val="0"/>
      <w:marBottom w:val="0"/>
      <w:divBdr>
        <w:top w:val="none" w:sz="0" w:space="0" w:color="auto"/>
        <w:left w:val="none" w:sz="0" w:space="0" w:color="auto"/>
        <w:bottom w:val="none" w:sz="0" w:space="0" w:color="auto"/>
        <w:right w:val="none" w:sz="0" w:space="0" w:color="auto"/>
      </w:divBdr>
    </w:div>
    <w:div w:id="932278854">
      <w:bodyDiv w:val="1"/>
      <w:marLeft w:val="0"/>
      <w:marRight w:val="0"/>
      <w:marTop w:val="0"/>
      <w:marBottom w:val="0"/>
      <w:divBdr>
        <w:top w:val="none" w:sz="0" w:space="0" w:color="auto"/>
        <w:left w:val="none" w:sz="0" w:space="0" w:color="auto"/>
        <w:bottom w:val="none" w:sz="0" w:space="0" w:color="auto"/>
        <w:right w:val="none" w:sz="0" w:space="0" w:color="auto"/>
      </w:divBdr>
    </w:div>
    <w:div w:id="932708526">
      <w:bodyDiv w:val="1"/>
      <w:marLeft w:val="0"/>
      <w:marRight w:val="0"/>
      <w:marTop w:val="0"/>
      <w:marBottom w:val="0"/>
      <w:divBdr>
        <w:top w:val="none" w:sz="0" w:space="0" w:color="auto"/>
        <w:left w:val="none" w:sz="0" w:space="0" w:color="auto"/>
        <w:bottom w:val="none" w:sz="0" w:space="0" w:color="auto"/>
        <w:right w:val="none" w:sz="0" w:space="0" w:color="auto"/>
      </w:divBdr>
    </w:div>
    <w:div w:id="932787188">
      <w:bodyDiv w:val="1"/>
      <w:marLeft w:val="0"/>
      <w:marRight w:val="0"/>
      <w:marTop w:val="0"/>
      <w:marBottom w:val="0"/>
      <w:divBdr>
        <w:top w:val="none" w:sz="0" w:space="0" w:color="auto"/>
        <w:left w:val="none" w:sz="0" w:space="0" w:color="auto"/>
        <w:bottom w:val="none" w:sz="0" w:space="0" w:color="auto"/>
        <w:right w:val="none" w:sz="0" w:space="0" w:color="auto"/>
      </w:divBdr>
    </w:div>
    <w:div w:id="932979891">
      <w:bodyDiv w:val="1"/>
      <w:marLeft w:val="0"/>
      <w:marRight w:val="0"/>
      <w:marTop w:val="0"/>
      <w:marBottom w:val="0"/>
      <w:divBdr>
        <w:top w:val="none" w:sz="0" w:space="0" w:color="auto"/>
        <w:left w:val="none" w:sz="0" w:space="0" w:color="auto"/>
        <w:bottom w:val="none" w:sz="0" w:space="0" w:color="auto"/>
        <w:right w:val="none" w:sz="0" w:space="0" w:color="auto"/>
      </w:divBdr>
    </w:div>
    <w:div w:id="933629819">
      <w:bodyDiv w:val="1"/>
      <w:marLeft w:val="0"/>
      <w:marRight w:val="0"/>
      <w:marTop w:val="0"/>
      <w:marBottom w:val="0"/>
      <w:divBdr>
        <w:top w:val="none" w:sz="0" w:space="0" w:color="auto"/>
        <w:left w:val="none" w:sz="0" w:space="0" w:color="auto"/>
        <w:bottom w:val="none" w:sz="0" w:space="0" w:color="auto"/>
        <w:right w:val="none" w:sz="0" w:space="0" w:color="auto"/>
      </w:divBdr>
    </w:div>
    <w:div w:id="933853800">
      <w:bodyDiv w:val="1"/>
      <w:marLeft w:val="0"/>
      <w:marRight w:val="0"/>
      <w:marTop w:val="0"/>
      <w:marBottom w:val="0"/>
      <w:divBdr>
        <w:top w:val="none" w:sz="0" w:space="0" w:color="auto"/>
        <w:left w:val="none" w:sz="0" w:space="0" w:color="auto"/>
        <w:bottom w:val="none" w:sz="0" w:space="0" w:color="auto"/>
        <w:right w:val="none" w:sz="0" w:space="0" w:color="auto"/>
      </w:divBdr>
    </w:div>
    <w:div w:id="933901632">
      <w:bodyDiv w:val="1"/>
      <w:marLeft w:val="0"/>
      <w:marRight w:val="0"/>
      <w:marTop w:val="0"/>
      <w:marBottom w:val="0"/>
      <w:divBdr>
        <w:top w:val="none" w:sz="0" w:space="0" w:color="auto"/>
        <w:left w:val="none" w:sz="0" w:space="0" w:color="auto"/>
        <w:bottom w:val="none" w:sz="0" w:space="0" w:color="auto"/>
        <w:right w:val="none" w:sz="0" w:space="0" w:color="auto"/>
      </w:divBdr>
    </w:div>
    <w:div w:id="933974383">
      <w:bodyDiv w:val="1"/>
      <w:marLeft w:val="0"/>
      <w:marRight w:val="0"/>
      <w:marTop w:val="0"/>
      <w:marBottom w:val="0"/>
      <w:divBdr>
        <w:top w:val="none" w:sz="0" w:space="0" w:color="auto"/>
        <w:left w:val="none" w:sz="0" w:space="0" w:color="auto"/>
        <w:bottom w:val="none" w:sz="0" w:space="0" w:color="auto"/>
        <w:right w:val="none" w:sz="0" w:space="0" w:color="auto"/>
      </w:divBdr>
    </w:div>
    <w:div w:id="933977954">
      <w:bodyDiv w:val="1"/>
      <w:marLeft w:val="0"/>
      <w:marRight w:val="0"/>
      <w:marTop w:val="0"/>
      <w:marBottom w:val="0"/>
      <w:divBdr>
        <w:top w:val="none" w:sz="0" w:space="0" w:color="auto"/>
        <w:left w:val="none" w:sz="0" w:space="0" w:color="auto"/>
        <w:bottom w:val="none" w:sz="0" w:space="0" w:color="auto"/>
        <w:right w:val="none" w:sz="0" w:space="0" w:color="auto"/>
      </w:divBdr>
    </w:div>
    <w:div w:id="934285192">
      <w:bodyDiv w:val="1"/>
      <w:marLeft w:val="0"/>
      <w:marRight w:val="0"/>
      <w:marTop w:val="0"/>
      <w:marBottom w:val="0"/>
      <w:divBdr>
        <w:top w:val="none" w:sz="0" w:space="0" w:color="auto"/>
        <w:left w:val="none" w:sz="0" w:space="0" w:color="auto"/>
        <w:bottom w:val="none" w:sz="0" w:space="0" w:color="auto"/>
        <w:right w:val="none" w:sz="0" w:space="0" w:color="auto"/>
      </w:divBdr>
    </w:div>
    <w:div w:id="934552181">
      <w:bodyDiv w:val="1"/>
      <w:marLeft w:val="0"/>
      <w:marRight w:val="0"/>
      <w:marTop w:val="0"/>
      <w:marBottom w:val="0"/>
      <w:divBdr>
        <w:top w:val="none" w:sz="0" w:space="0" w:color="auto"/>
        <w:left w:val="none" w:sz="0" w:space="0" w:color="auto"/>
        <w:bottom w:val="none" w:sz="0" w:space="0" w:color="auto"/>
        <w:right w:val="none" w:sz="0" w:space="0" w:color="auto"/>
      </w:divBdr>
    </w:div>
    <w:div w:id="934943433">
      <w:bodyDiv w:val="1"/>
      <w:marLeft w:val="0"/>
      <w:marRight w:val="0"/>
      <w:marTop w:val="0"/>
      <w:marBottom w:val="0"/>
      <w:divBdr>
        <w:top w:val="none" w:sz="0" w:space="0" w:color="auto"/>
        <w:left w:val="none" w:sz="0" w:space="0" w:color="auto"/>
        <w:bottom w:val="none" w:sz="0" w:space="0" w:color="auto"/>
        <w:right w:val="none" w:sz="0" w:space="0" w:color="auto"/>
      </w:divBdr>
    </w:div>
    <w:div w:id="934944627">
      <w:bodyDiv w:val="1"/>
      <w:marLeft w:val="0"/>
      <w:marRight w:val="0"/>
      <w:marTop w:val="0"/>
      <w:marBottom w:val="0"/>
      <w:divBdr>
        <w:top w:val="none" w:sz="0" w:space="0" w:color="auto"/>
        <w:left w:val="none" w:sz="0" w:space="0" w:color="auto"/>
        <w:bottom w:val="none" w:sz="0" w:space="0" w:color="auto"/>
        <w:right w:val="none" w:sz="0" w:space="0" w:color="auto"/>
      </w:divBdr>
    </w:div>
    <w:div w:id="935481317">
      <w:bodyDiv w:val="1"/>
      <w:marLeft w:val="0"/>
      <w:marRight w:val="0"/>
      <w:marTop w:val="0"/>
      <w:marBottom w:val="0"/>
      <w:divBdr>
        <w:top w:val="none" w:sz="0" w:space="0" w:color="auto"/>
        <w:left w:val="none" w:sz="0" w:space="0" w:color="auto"/>
        <w:bottom w:val="none" w:sz="0" w:space="0" w:color="auto"/>
        <w:right w:val="none" w:sz="0" w:space="0" w:color="auto"/>
      </w:divBdr>
    </w:div>
    <w:div w:id="936249948">
      <w:bodyDiv w:val="1"/>
      <w:marLeft w:val="0"/>
      <w:marRight w:val="0"/>
      <w:marTop w:val="0"/>
      <w:marBottom w:val="0"/>
      <w:divBdr>
        <w:top w:val="none" w:sz="0" w:space="0" w:color="auto"/>
        <w:left w:val="none" w:sz="0" w:space="0" w:color="auto"/>
        <w:bottom w:val="none" w:sz="0" w:space="0" w:color="auto"/>
        <w:right w:val="none" w:sz="0" w:space="0" w:color="auto"/>
      </w:divBdr>
    </w:div>
    <w:div w:id="936525005">
      <w:bodyDiv w:val="1"/>
      <w:marLeft w:val="0"/>
      <w:marRight w:val="0"/>
      <w:marTop w:val="0"/>
      <w:marBottom w:val="0"/>
      <w:divBdr>
        <w:top w:val="none" w:sz="0" w:space="0" w:color="auto"/>
        <w:left w:val="none" w:sz="0" w:space="0" w:color="auto"/>
        <w:bottom w:val="none" w:sz="0" w:space="0" w:color="auto"/>
        <w:right w:val="none" w:sz="0" w:space="0" w:color="auto"/>
      </w:divBdr>
    </w:div>
    <w:div w:id="936795568">
      <w:bodyDiv w:val="1"/>
      <w:marLeft w:val="0"/>
      <w:marRight w:val="0"/>
      <w:marTop w:val="0"/>
      <w:marBottom w:val="0"/>
      <w:divBdr>
        <w:top w:val="none" w:sz="0" w:space="0" w:color="auto"/>
        <w:left w:val="none" w:sz="0" w:space="0" w:color="auto"/>
        <w:bottom w:val="none" w:sz="0" w:space="0" w:color="auto"/>
        <w:right w:val="none" w:sz="0" w:space="0" w:color="auto"/>
      </w:divBdr>
    </w:div>
    <w:div w:id="936906787">
      <w:bodyDiv w:val="1"/>
      <w:marLeft w:val="0"/>
      <w:marRight w:val="0"/>
      <w:marTop w:val="0"/>
      <w:marBottom w:val="0"/>
      <w:divBdr>
        <w:top w:val="none" w:sz="0" w:space="0" w:color="auto"/>
        <w:left w:val="none" w:sz="0" w:space="0" w:color="auto"/>
        <w:bottom w:val="none" w:sz="0" w:space="0" w:color="auto"/>
        <w:right w:val="none" w:sz="0" w:space="0" w:color="auto"/>
      </w:divBdr>
    </w:div>
    <w:div w:id="937719398">
      <w:bodyDiv w:val="1"/>
      <w:marLeft w:val="0"/>
      <w:marRight w:val="0"/>
      <w:marTop w:val="0"/>
      <w:marBottom w:val="0"/>
      <w:divBdr>
        <w:top w:val="none" w:sz="0" w:space="0" w:color="auto"/>
        <w:left w:val="none" w:sz="0" w:space="0" w:color="auto"/>
        <w:bottom w:val="none" w:sz="0" w:space="0" w:color="auto"/>
        <w:right w:val="none" w:sz="0" w:space="0" w:color="auto"/>
      </w:divBdr>
    </w:div>
    <w:div w:id="937904363">
      <w:bodyDiv w:val="1"/>
      <w:marLeft w:val="0"/>
      <w:marRight w:val="0"/>
      <w:marTop w:val="0"/>
      <w:marBottom w:val="0"/>
      <w:divBdr>
        <w:top w:val="none" w:sz="0" w:space="0" w:color="auto"/>
        <w:left w:val="none" w:sz="0" w:space="0" w:color="auto"/>
        <w:bottom w:val="none" w:sz="0" w:space="0" w:color="auto"/>
        <w:right w:val="none" w:sz="0" w:space="0" w:color="auto"/>
      </w:divBdr>
    </w:div>
    <w:div w:id="938374402">
      <w:bodyDiv w:val="1"/>
      <w:marLeft w:val="0"/>
      <w:marRight w:val="0"/>
      <w:marTop w:val="0"/>
      <w:marBottom w:val="0"/>
      <w:divBdr>
        <w:top w:val="none" w:sz="0" w:space="0" w:color="auto"/>
        <w:left w:val="none" w:sz="0" w:space="0" w:color="auto"/>
        <w:bottom w:val="none" w:sz="0" w:space="0" w:color="auto"/>
        <w:right w:val="none" w:sz="0" w:space="0" w:color="auto"/>
      </w:divBdr>
    </w:div>
    <w:div w:id="938833987">
      <w:bodyDiv w:val="1"/>
      <w:marLeft w:val="0"/>
      <w:marRight w:val="0"/>
      <w:marTop w:val="0"/>
      <w:marBottom w:val="0"/>
      <w:divBdr>
        <w:top w:val="none" w:sz="0" w:space="0" w:color="auto"/>
        <w:left w:val="none" w:sz="0" w:space="0" w:color="auto"/>
        <w:bottom w:val="none" w:sz="0" w:space="0" w:color="auto"/>
        <w:right w:val="none" w:sz="0" w:space="0" w:color="auto"/>
      </w:divBdr>
    </w:div>
    <w:div w:id="939022128">
      <w:bodyDiv w:val="1"/>
      <w:marLeft w:val="0"/>
      <w:marRight w:val="0"/>
      <w:marTop w:val="0"/>
      <w:marBottom w:val="0"/>
      <w:divBdr>
        <w:top w:val="none" w:sz="0" w:space="0" w:color="auto"/>
        <w:left w:val="none" w:sz="0" w:space="0" w:color="auto"/>
        <w:bottom w:val="none" w:sz="0" w:space="0" w:color="auto"/>
        <w:right w:val="none" w:sz="0" w:space="0" w:color="auto"/>
      </w:divBdr>
    </w:div>
    <w:div w:id="939214596">
      <w:bodyDiv w:val="1"/>
      <w:marLeft w:val="0"/>
      <w:marRight w:val="0"/>
      <w:marTop w:val="0"/>
      <w:marBottom w:val="0"/>
      <w:divBdr>
        <w:top w:val="none" w:sz="0" w:space="0" w:color="auto"/>
        <w:left w:val="none" w:sz="0" w:space="0" w:color="auto"/>
        <w:bottom w:val="none" w:sz="0" w:space="0" w:color="auto"/>
        <w:right w:val="none" w:sz="0" w:space="0" w:color="auto"/>
      </w:divBdr>
    </w:div>
    <w:div w:id="939264637">
      <w:bodyDiv w:val="1"/>
      <w:marLeft w:val="0"/>
      <w:marRight w:val="0"/>
      <w:marTop w:val="0"/>
      <w:marBottom w:val="0"/>
      <w:divBdr>
        <w:top w:val="none" w:sz="0" w:space="0" w:color="auto"/>
        <w:left w:val="none" w:sz="0" w:space="0" w:color="auto"/>
        <w:bottom w:val="none" w:sz="0" w:space="0" w:color="auto"/>
        <w:right w:val="none" w:sz="0" w:space="0" w:color="auto"/>
      </w:divBdr>
    </w:div>
    <w:div w:id="939412530">
      <w:bodyDiv w:val="1"/>
      <w:marLeft w:val="0"/>
      <w:marRight w:val="0"/>
      <w:marTop w:val="0"/>
      <w:marBottom w:val="0"/>
      <w:divBdr>
        <w:top w:val="none" w:sz="0" w:space="0" w:color="auto"/>
        <w:left w:val="none" w:sz="0" w:space="0" w:color="auto"/>
        <w:bottom w:val="none" w:sz="0" w:space="0" w:color="auto"/>
        <w:right w:val="none" w:sz="0" w:space="0" w:color="auto"/>
      </w:divBdr>
    </w:div>
    <w:div w:id="940260916">
      <w:bodyDiv w:val="1"/>
      <w:marLeft w:val="0"/>
      <w:marRight w:val="0"/>
      <w:marTop w:val="0"/>
      <w:marBottom w:val="0"/>
      <w:divBdr>
        <w:top w:val="none" w:sz="0" w:space="0" w:color="auto"/>
        <w:left w:val="none" w:sz="0" w:space="0" w:color="auto"/>
        <w:bottom w:val="none" w:sz="0" w:space="0" w:color="auto"/>
        <w:right w:val="none" w:sz="0" w:space="0" w:color="auto"/>
      </w:divBdr>
    </w:div>
    <w:div w:id="940262861">
      <w:bodyDiv w:val="1"/>
      <w:marLeft w:val="0"/>
      <w:marRight w:val="0"/>
      <w:marTop w:val="0"/>
      <w:marBottom w:val="0"/>
      <w:divBdr>
        <w:top w:val="none" w:sz="0" w:space="0" w:color="auto"/>
        <w:left w:val="none" w:sz="0" w:space="0" w:color="auto"/>
        <w:bottom w:val="none" w:sz="0" w:space="0" w:color="auto"/>
        <w:right w:val="none" w:sz="0" w:space="0" w:color="auto"/>
      </w:divBdr>
    </w:div>
    <w:div w:id="940333306">
      <w:bodyDiv w:val="1"/>
      <w:marLeft w:val="0"/>
      <w:marRight w:val="0"/>
      <w:marTop w:val="0"/>
      <w:marBottom w:val="0"/>
      <w:divBdr>
        <w:top w:val="none" w:sz="0" w:space="0" w:color="auto"/>
        <w:left w:val="none" w:sz="0" w:space="0" w:color="auto"/>
        <w:bottom w:val="none" w:sz="0" w:space="0" w:color="auto"/>
        <w:right w:val="none" w:sz="0" w:space="0" w:color="auto"/>
      </w:divBdr>
    </w:div>
    <w:div w:id="940647992">
      <w:bodyDiv w:val="1"/>
      <w:marLeft w:val="0"/>
      <w:marRight w:val="0"/>
      <w:marTop w:val="0"/>
      <w:marBottom w:val="0"/>
      <w:divBdr>
        <w:top w:val="none" w:sz="0" w:space="0" w:color="auto"/>
        <w:left w:val="none" w:sz="0" w:space="0" w:color="auto"/>
        <w:bottom w:val="none" w:sz="0" w:space="0" w:color="auto"/>
        <w:right w:val="none" w:sz="0" w:space="0" w:color="auto"/>
      </w:divBdr>
    </w:div>
    <w:div w:id="940911150">
      <w:bodyDiv w:val="1"/>
      <w:marLeft w:val="0"/>
      <w:marRight w:val="0"/>
      <w:marTop w:val="0"/>
      <w:marBottom w:val="0"/>
      <w:divBdr>
        <w:top w:val="none" w:sz="0" w:space="0" w:color="auto"/>
        <w:left w:val="none" w:sz="0" w:space="0" w:color="auto"/>
        <w:bottom w:val="none" w:sz="0" w:space="0" w:color="auto"/>
        <w:right w:val="none" w:sz="0" w:space="0" w:color="auto"/>
      </w:divBdr>
    </w:div>
    <w:div w:id="941062320">
      <w:bodyDiv w:val="1"/>
      <w:marLeft w:val="0"/>
      <w:marRight w:val="0"/>
      <w:marTop w:val="0"/>
      <w:marBottom w:val="0"/>
      <w:divBdr>
        <w:top w:val="none" w:sz="0" w:space="0" w:color="auto"/>
        <w:left w:val="none" w:sz="0" w:space="0" w:color="auto"/>
        <w:bottom w:val="none" w:sz="0" w:space="0" w:color="auto"/>
        <w:right w:val="none" w:sz="0" w:space="0" w:color="auto"/>
      </w:divBdr>
    </w:div>
    <w:div w:id="941642063">
      <w:bodyDiv w:val="1"/>
      <w:marLeft w:val="0"/>
      <w:marRight w:val="0"/>
      <w:marTop w:val="0"/>
      <w:marBottom w:val="0"/>
      <w:divBdr>
        <w:top w:val="none" w:sz="0" w:space="0" w:color="auto"/>
        <w:left w:val="none" w:sz="0" w:space="0" w:color="auto"/>
        <w:bottom w:val="none" w:sz="0" w:space="0" w:color="auto"/>
        <w:right w:val="none" w:sz="0" w:space="0" w:color="auto"/>
      </w:divBdr>
    </w:div>
    <w:div w:id="942571362">
      <w:bodyDiv w:val="1"/>
      <w:marLeft w:val="0"/>
      <w:marRight w:val="0"/>
      <w:marTop w:val="0"/>
      <w:marBottom w:val="0"/>
      <w:divBdr>
        <w:top w:val="none" w:sz="0" w:space="0" w:color="auto"/>
        <w:left w:val="none" w:sz="0" w:space="0" w:color="auto"/>
        <w:bottom w:val="none" w:sz="0" w:space="0" w:color="auto"/>
        <w:right w:val="none" w:sz="0" w:space="0" w:color="auto"/>
      </w:divBdr>
    </w:div>
    <w:div w:id="942617506">
      <w:bodyDiv w:val="1"/>
      <w:marLeft w:val="0"/>
      <w:marRight w:val="0"/>
      <w:marTop w:val="0"/>
      <w:marBottom w:val="0"/>
      <w:divBdr>
        <w:top w:val="none" w:sz="0" w:space="0" w:color="auto"/>
        <w:left w:val="none" w:sz="0" w:space="0" w:color="auto"/>
        <w:bottom w:val="none" w:sz="0" w:space="0" w:color="auto"/>
        <w:right w:val="none" w:sz="0" w:space="0" w:color="auto"/>
      </w:divBdr>
    </w:div>
    <w:div w:id="942884477">
      <w:bodyDiv w:val="1"/>
      <w:marLeft w:val="0"/>
      <w:marRight w:val="0"/>
      <w:marTop w:val="0"/>
      <w:marBottom w:val="0"/>
      <w:divBdr>
        <w:top w:val="none" w:sz="0" w:space="0" w:color="auto"/>
        <w:left w:val="none" w:sz="0" w:space="0" w:color="auto"/>
        <w:bottom w:val="none" w:sz="0" w:space="0" w:color="auto"/>
        <w:right w:val="none" w:sz="0" w:space="0" w:color="auto"/>
      </w:divBdr>
    </w:div>
    <w:div w:id="942957233">
      <w:bodyDiv w:val="1"/>
      <w:marLeft w:val="0"/>
      <w:marRight w:val="0"/>
      <w:marTop w:val="0"/>
      <w:marBottom w:val="0"/>
      <w:divBdr>
        <w:top w:val="none" w:sz="0" w:space="0" w:color="auto"/>
        <w:left w:val="none" w:sz="0" w:space="0" w:color="auto"/>
        <w:bottom w:val="none" w:sz="0" w:space="0" w:color="auto"/>
        <w:right w:val="none" w:sz="0" w:space="0" w:color="auto"/>
      </w:divBdr>
    </w:div>
    <w:div w:id="943341186">
      <w:bodyDiv w:val="1"/>
      <w:marLeft w:val="0"/>
      <w:marRight w:val="0"/>
      <w:marTop w:val="0"/>
      <w:marBottom w:val="0"/>
      <w:divBdr>
        <w:top w:val="none" w:sz="0" w:space="0" w:color="auto"/>
        <w:left w:val="none" w:sz="0" w:space="0" w:color="auto"/>
        <w:bottom w:val="none" w:sz="0" w:space="0" w:color="auto"/>
        <w:right w:val="none" w:sz="0" w:space="0" w:color="auto"/>
      </w:divBdr>
    </w:div>
    <w:div w:id="943537566">
      <w:bodyDiv w:val="1"/>
      <w:marLeft w:val="0"/>
      <w:marRight w:val="0"/>
      <w:marTop w:val="0"/>
      <w:marBottom w:val="0"/>
      <w:divBdr>
        <w:top w:val="none" w:sz="0" w:space="0" w:color="auto"/>
        <w:left w:val="none" w:sz="0" w:space="0" w:color="auto"/>
        <w:bottom w:val="none" w:sz="0" w:space="0" w:color="auto"/>
        <w:right w:val="none" w:sz="0" w:space="0" w:color="auto"/>
      </w:divBdr>
    </w:div>
    <w:div w:id="943614055">
      <w:bodyDiv w:val="1"/>
      <w:marLeft w:val="0"/>
      <w:marRight w:val="0"/>
      <w:marTop w:val="0"/>
      <w:marBottom w:val="0"/>
      <w:divBdr>
        <w:top w:val="none" w:sz="0" w:space="0" w:color="auto"/>
        <w:left w:val="none" w:sz="0" w:space="0" w:color="auto"/>
        <w:bottom w:val="none" w:sz="0" w:space="0" w:color="auto"/>
        <w:right w:val="none" w:sz="0" w:space="0" w:color="auto"/>
      </w:divBdr>
    </w:div>
    <w:div w:id="943654528">
      <w:bodyDiv w:val="1"/>
      <w:marLeft w:val="0"/>
      <w:marRight w:val="0"/>
      <w:marTop w:val="0"/>
      <w:marBottom w:val="0"/>
      <w:divBdr>
        <w:top w:val="none" w:sz="0" w:space="0" w:color="auto"/>
        <w:left w:val="none" w:sz="0" w:space="0" w:color="auto"/>
        <w:bottom w:val="none" w:sz="0" w:space="0" w:color="auto"/>
        <w:right w:val="none" w:sz="0" w:space="0" w:color="auto"/>
      </w:divBdr>
    </w:div>
    <w:div w:id="943925442">
      <w:bodyDiv w:val="1"/>
      <w:marLeft w:val="0"/>
      <w:marRight w:val="0"/>
      <w:marTop w:val="0"/>
      <w:marBottom w:val="0"/>
      <w:divBdr>
        <w:top w:val="none" w:sz="0" w:space="0" w:color="auto"/>
        <w:left w:val="none" w:sz="0" w:space="0" w:color="auto"/>
        <w:bottom w:val="none" w:sz="0" w:space="0" w:color="auto"/>
        <w:right w:val="none" w:sz="0" w:space="0" w:color="auto"/>
      </w:divBdr>
    </w:div>
    <w:div w:id="944121098">
      <w:bodyDiv w:val="1"/>
      <w:marLeft w:val="0"/>
      <w:marRight w:val="0"/>
      <w:marTop w:val="0"/>
      <w:marBottom w:val="0"/>
      <w:divBdr>
        <w:top w:val="none" w:sz="0" w:space="0" w:color="auto"/>
        <w:left w:val="none" w:sz="0" w:space="0" w:color="auto"/>
        <w:bottom w:val="none" w:sz="0" w:space="0" w:color="auto"/>
        <w:right w:val="none" w:sz="0" w:space="0" w:color="auto"/>
      </w:divBdr>
    </w:div>
    <w:div w:id="944194499">
      <w:bodyDiv w:val="1"/>
      <w:marLeft w:val="0"/>
      <w:marRight w:val="0"/>
      <w:marTop w:val="0"/>
      <w:marBottom w:val="0"/>
      <w:divBdr>
        <w:top w:val="none" w:sz="0" w:space="0" w:color="auto"/>
        <w:left w:val="none" w:sz="0" w:space="0" w:color="auto"/>
        <w:bottom w:val="none" w:sz="0" w:space="0" w:color="auto"/>
        <w:right w:val="none" w:sz="0" w:space="0" w:color="auto"/>
      </w:divBdr>
    </w:div>
    <w:div w:id="944313856">
      <w:bodyDiv w:val="1"/>
      <w:marLeft w:val="0"/>
      <w:marRight w:val="0"/>
      <w:marTop w:val="0"/>
      <w:marBottom w:val="0"/>
      <w:divBdr>
        <w:top w:val="none" w:sz="0" w:space="0" w:color="auto"/>
        <w:left w:val="none" w:sz="0" w:space="0" w:color="auto"/>
        <w:bottom w:val="none" w:sz="0" w:space="0" w:color="auto"/>
        <w:right w:val="none" w:sz="0" w:space="0" w:color="auto"/>
      </w:divBdr>
    </w:div>
    <w:div w:id="944382682">
      <w:bodyDiv w:val="1"/>
      <w:marLeft w:val="0"/>
      <w:marRight w:val="0"/>
      <w:marTop w:val="0"/>
      <w:marBottom w:val="0"/>
      <w:divBdr>
        <w:top w:val="none" w:sz="0" w:space="0" w:color="auto"/>
        <w:left w:val="none" w:sz="0" w:space="0" w:color="auto"/>
        <w:bottom w:val="none" w:sz="0" w:space="0" w:color="auto"/>
        <w:right w:val="none" w:sz="0" w:space="0" w:color="auto"/>
      </w:divBdr>
    </w:div>
    <w:div w:id="944504960">
      <w:bodyDiv w:val="1"/>
      <w:marLeft w:val="0"/>
      <w:marRight w:val="0"/>
      <w:marTop w:val="0"/>
      <w:marBottom w:val="0"/>
      <w:divBdr>
        <w:top w:val="none" w:sz="0" w:space="0" w:color="auto"/>
        <w:left w:val="none" w:sz="0" w:space="0" w:color="auto"/>
        <w:bottom w:val="none" w:sz="0" w:space="0" w:color="auto"/>
        <w:right w:val="none" w:sz="0" w:space="0" w:color="auto"/>
      </w:divBdr>
    </w:div>
    <w:div w:id="945119922">
      <w:bodyDiv w:val="1"/>
      <w:marLeft w:val="0"/>
      <w:marRight w:val="0"/>
      <w:marTop w:val="0"/>
      <w:marBottom w:val="0"/>
      <w:divBdr>
        <w:top w:val="none" w:sz="0" w:space="0" w:color="auto"/>
        <w:left w:val="none" w:sz="0" w:space="0" w:color="auto"/>
        <w:bottom w:val="none" w:sz="0" w:space="0" w:color="auto"/>
        <w:right w:val="none" w:sz="0" w:space="0" w:color="auto"/>
      </w:divBdr>
    </w:div>
    <w:div w:id="946350698">
      <w:bodyDiv w:val="1"/>
      <w:marLeft w:val="0"/>
      <w:marRight w:val="0"/>
      <w:marTop w:val="0"/>
      <w:marBottom w:val="0"/>
      <w:divBdr>
        <w:top w:val="none" w:sz="0" w:space="0" w:color="auto"/>
        <w:left w:val="none" w:sz="0" w:space="0" w:color="auto"/>
        <w:bottom w:val="none" w:sz="0" w:space="0" w:color="auto"/>
        <w:right w:val="none" w:sz="0" w:space="0" w:color="auto"/>
      </w:divBdr>
    </w:div>
    <w:div w:id="946354216">
      <w:bodyDiv w:val="1"/>
      <w:marLeft w:val="0"/>
      <w:marRight w:val="0"/>
      <w:marTop w:val="0"/>
      <w:marBottom w:val="0"/>
      <w:divBdr>
        <w:top w:val="none" w:sz="0" w:space="0" w:color="auto"/>
        <w:left w:val="none" w:sz="0" w:space="0" w:color="auto"/>
        <w:bottom w:val="none" w:sz="0" w:space="0" w:color="auto"/>
        <w:right w:val="none" w:sz="0" w:space="0" w:color="auto"/>
      </w:divBdr>
    </w:div>
    <w:div w:id="946498586">
      <w:bodyDiv w:val="1"/>
      <w:marLeft w:val="0"/>
      <w:marRight w:val="0"/>
      <w:marTop w:val="0"/>
      <w:marBottom w:val="0"/>
      <w:divBdr>
        <w:top w:val="none" w:sz="0" w:space="0" w:color="auto"/>
        <w:left w:val="none" w:sz="0" w:space="0" w:color="auto"/>
        <w:bottom w:val="none" w:sz="0" w:space="0" w:color="auto"/>
        <w:right w:val="none" w:sz="0" w:space="0" w:color="auto"/>
      </w:divBdr>
    </w:div>
    <w:div w:id="946617049">
      <w:bodyDiv w:val="1"/>
      <w:marLeft w:val="0"/>
      <w:marRight w:val="0"/>
      <w:marTop w:val="0"/>
      <w:marBottom w:val="0"/>
      <w:divBdr>
        <w:top w:val="none" w:sz="0" w:space="0" w:color="auto"/>
        <w:left w:val="none" w:sz="0" w:space="0" w:color="auto"/>
        <w:bottom w:val="none" w:sz="0" w:space="0" w:color="auto"/>
        <w:right w:val="none" w:sz="0" w:space="0" w:color="auto"/>
      </w:divBdr>
    </w:div>
    <w:div w:id="946736222">
      <w:bodyDiv w:val="1"/>
      <w:marLeft w:val="0"/>
      <w:marRight w:val="0"/>
      <w:marTop w:val="0"/>
      <w:marBottom w:val="0"/>
      <w:divBdr>
        <w:top w:val="none" w:sz="0" w:space="0" w:color="auto"/>
        <w:left w:val="none" w:sz="0" w:space="0" w:color="auto"/>
        <w:bottom w:val="none" w:sz="0" w:space="0" w:color="auto"/>
        <w:right w:val="none" w:sz="0" w:space="0" w:color="auto"/>
      </w:divBdr>
    </w:div>
    <w:div w:id="947852436">
      <w:bodyDiv w:val="1"/>
      <w:marLeft w:val="0"/>
      <w:marRight w:val="0"/>
      <w:marTop w:val="0"/>
      <w:marBottom w:val="0"/>
      <w:divBdr>
        <w:top w:val="none" w:sz="0" w:space="0" w:color="auto"/>
        <w:left w:val="none" w:sz="0" w:space="0" w:color="auto"/>
        <w:bottom w:val="none" w:sz="0" w:space="0" w:color="auto"/>
        <w:right w:val="none" w:sz="0" w:space="0" w:color="auto"/>
      </w:divBdr>
    </w:div>
    <w:div w:id="948004262">
      <w:bodyDiv w:val="1"/>
      <w:marLeft w:val="0"/>
      <w:marRight w:val="0"/>
      <w:marTop w:val="0"/>
      <w:marBottom w:val="0"/>
      <w:divBdr>
        <w:top w:val="none" w:sz="0" w:space="0" w:color="auto"/>
        <w:left w:val="none" w:sz="0" w:space="0" w:color="auto"/>
        <w:bottom w:val="none" w:sz="0" w:space="0" w:color="auto"/>
        <w:right w:val="none" w:sz="0" w:space="0" w:color="auto"/>
      </w:divBdr>
    </w:div>
    <w:div w:id="948194352">
      <w:bodyDiv w:val="1"/>
      <w:marLeft w:val="0"/>
      <w:marRight w:val="0"/>
      <w:marTop w:val="0"/>
      <w:marBottom w:val="0"/>
      <w:divBdr>
        <w:top w:val="none" w:sz="0" w:space="0" w:color="auto"/>
        <w:left w:val="none" w:sz="0" w:space="0" w:color="auto"/>
        <w:bottom w:val="none" w:sz="0" w:space="0" w:color="auto"/>
        <w:right w:val="none" w:sz="0" w:space="0" w:color="auto"/>
      </w:divBdr>
    </w:div>
    <w:div w:id="948514817">
      <w:bodyDiv w:val="1"/>
      <w:marLeft w:val="0"/>
      <w:marRight w:val="0"/>
      <w:marTop w:val="0"/>
      <w:marBottom w:val="0"/>
      <w:divBdr>
        <w:top w:val="none" w:sz="0" w:space="0" w:color="auto"/>
        <w:left w:val="none" w:sz="0" w:space="0" w:color="auto"/>
        <w:bottom w:val="none" w:sz="0" w:space="0" w:color="auto"/>
        <w:right w:val="none" w:sz="0" w:space="0" w:color="auto"/>
      </w:divBdr>
    </w:div>
    <w:div w:id="948705626">
      <w:bodyDiv w:val="1"/>
      <w:marLeft w:val="0"/>
      <w:marRight w:val="0"/>
      <w:marTop w:val="0"/>
      <w:marBottom w:val="0"/>
      <w:divBdr>
        <w:top w:val="none" w:sz="0" w:space="0" w:color="auto"/>
        <w:left w:val="none" w:sz="0" w:space="0" w:color="auto"/>
        <w:bottom w:val="none" w:sz="0" w:space="0" w:color="auto"/>
        <w:right w:val="none" w:sz="0" w:space="0" w:color="auto"/>
      </w:divBdr>
    </w:div>
    <w:div w:id="948782230">
      <w:bodyDiv w:val="1"/>
      <w:marLeft w:val="0"/>
      <w:marRight w:val="0"/>
      <w:marTop w:val="0"/>
      <w:marBottom w:val="0"/>
      <w:divBdr>
        <w:top w:val="none" w:sz="0" w:space="0" w:color="auto"/>
        <w:left w:val="none" w:sz="0" w:space="0" w:color="auto"/>
        <w:bottom w:val="none" w:sz="0" w:space="0" w:color="auto"/>
        <w:right w:val="none" w:sz="0" w:space="0" w:color="auto"/>
      </w:divBdr>
    </w:div>
    <w:div w:id="949118398">
      <w:bodyDiv w:val="1"/>
      <w:marLeft w:val="0"/>
      <w:marRight w:val="0"/>
      <w:marTop w:val="0"/>
      <w:marBottom w:val="0"/>
      <w:divBdr>
        <w:top w:val="none" w:sz="0" w:space="0" w:color="auto"/>
        <w:left w:val="none" w:sz="0" w:space="0" w:color="auto"/>
        <w:bottom w:val="none" w:sz="0" w:space="0" w:color="auto"/>
        <w:right w:val="none" w:sz="0" w:space="0" w:color="auto"/>
      </w:divBdr>
    </w:div>
    <w:div w:id="949161808">
      <w:bodyDiv w:val="1"/>
      <w:marLeft w:val="0"/>
      <w:marRight w:val="0"/>
      <w:marTop w:val="0"/>
      <w:marBottom w:val="0"/>
      <w:divBdr>
        <w:top w:val="none" w:sz="0" w:space="0" w:color="auto"/>
        <w:left w:val="none" w:sz="0" w:space="0" w:color="auto"/>
        <w:bottom w:val="none" w:sz="0" w:space="0" w:color="auto"/>
        <w:right w:val="none" w:sz="0" w:space="0" w:color="auto"/>
      </w:divBdr>
    </w:div>
    <w:div w:id="949163902">
      <w:bodyDiv w:val="1"/>
      <w:marLeft w:val="0"/>
      <w:marRight w:val="0"/>
      <w:marTop w:val="0"/>
      <w:marBottom w:val="0"/>
      <w:divBdr>
        <w:top w:val="none" w:sz="0" w:space="0" w:color="auto"/>
        <w:left w:val="none" w:sz="0" w:space="0" w:color="auto"/>
        <w:bottom w:val="none" w:sz="0" w:space="0" w:color="auto"/>
        <w:right w:val="none" w:sz="0" w:space="0" w:color="auto"/>
      </w:divBdr>
    </w:div>
    <w:div w:id="949315097">
      <w:bodyDiv w:val="1"/>
      <w:marLeft w:val="0"/>
      <w:marRight w:val="0"/>
      <w:marTop w:val="0"/>
      <w:marBottom w:val="0"/>
      <w:divBdr>
        <w:top w:val="none" w:sz="0" w:space="0" w:color="auto"/>
        <w:left w:val="none" w:sz="0" w:space="0" w:color="auto"/>
        <w:bottom w:val="none" w:sz="0" w:space="0" w:color="auto"/>
        <w:right w:val="none" w:sz="0" w:space="0" w:color="auto"/>
      </w:divBdr>
    </w:div>
    <w:div w:id="949316587">
      <w:bodyDiv w:val="1"/>
      <w:marLeft w:val="0"/>
      <w:marRight w:val="0"/>
      <w:marTop w:val="0"/>
      <w:marBottom w:val="0"/>
      <w:divBdr>
        <w:top w:val="none" w:sz="0" w:space="0" w:color="auto"/>
        <w:left w:val="none" w:sz="0" w:space="0" w:color="auto"/>
        <w:bottom w:val="none" w:sz="0" w:space="0" w:color="auto"/>
        <w:right w:val="none" w:sz="0" w:space="0" w:color="auto"/>
      </w:divBdr>
    </w:div>
    <w:div w:id="949513137">
      <w:bodyDiv w:val="1"/>
      <w:marLeft w:val="0"/>
      <w:marRight w:val="0"/>
      <w:marTop w:val="0"/>
      <w:marBottom w:val="0"/>
      <w:divBdr>
        <w:top w:val="none" w:sz="0" w:space="0" w:color="auto"/>
        <w:left w:val="none" w:sz="0" w:space="0" w:color="auto"/>
        <w:bottom w:val="none" w:sz="0" w:space="0" w:color="auto"/>
        <w:right w:val="none" w:sz="0" w:space="0" w:color="auto"/>
      </w:divBdr>
    </w:div>
    <w:div w:id="950160894">
      <w:bodyDiv w:val="1"/>
      <w:marLeft w:val="0"/>
      <w:marRight w:val="0"/>
      <w:marTop w:val="0"/>
      <w:marBottom w:val="0"/>
      <w:divBdr>
        <w:top w:val="none" w:sz="0" w:space="0" w:color="auto"/>
        <w:left w:val="none" w:sz="0" w:space="0" w:color="auto"/>
        <w:bottom w:val="none" w:sz="0" w:space="0" w:color="auto"/>
        <w:right w:val="none" w:sz="0" w:space="0" w:color="auto"/>
      </w:divBdr>
    </w:div>
    <w:div w:id="950432941">
      <w:bodyDiv w:val="1"/>
      <w:marLeft w:val="0"/>
      <w:marRight w:val="0"/>
      <w:marTop w:val="0"/>
      <w:marBottom w:val="0"/>
      <w:divBdr>
        <w:top w:val="none" w:sz="0" w:space="0" w:color="auto"/>
        <w:left w:val="none" w:sz="0" w:space="0" w:color="auto"/>
        <w:bottom w:val="none" w:sz="0" w:space="0" w:color="auto"/>
        <w:right w:val="none" w:sz="0" w:space="0" w:color="auto"/>
      </w:divBdr>
    </w:div>
    <w:div w:id="950624493">
      <w:bodyDiv w:val="1"/>
      <w:marLeft w:val="0"/>
      <w:marRight w:val="0"/>
      <w:marTop w:val="0"/>
      <w:marBottom w:val="0"/>
      <w:divBdr>
        <w:top w:val="none" w:sz="0" w:space="0" w:color="auto"/>
        <w:left w:val="none" w:sz="0" w:space="0" w:color="auto"/>
        <w:bottom w:val="none" w:sz="0" w:space="0" w:color="auto"/>
        <w:right w:val="none" w:sz="0" w:space="0" w:color="auto"/>
      </w:divBdr>
    </w:div>
    <w:div w:id="950630257">
      <w:bodyDiv w:val="1"/>
      <w:marLeft w:val="0"/>
      <w:marRight w:val="0"/>
      <w:marTop w:val="0"/>
      <w:marBottom w:val="0"/>
      <w:divBdr>
        <w:top w:val="none" w:sz="0" w:space="0" w:color="auto"/>
        <w:left w:val="none" w:sz="0" w:space="0" w:color="auto"/>
        <w:bottom w:val="none" w:sz="0" w:space="0" w:color="auto"/>
        <w:right w:val="none" w:sz="0" w:space="0" w:color="auto"/>
      </w:divBdr>
    </w:div>
    <w:div w:id="950745364">
      <w:bodyDiv w:val="1"/>
      <w:marLeft w:val="0"/>
      <w:marRight w:val="0"/>
      <w:marTop w:val="0"/>
      <w:marBottom w:val="0"/>
      <w:divBdr>
        <w:top w:val="none" w:sz="0" w:space="0" w:color="auto"/>
        <w:left w:val="none" w:sz="0" w:space="0" w:color="auto"/>
        <w:bottom w:val="none" w:sz="0" w:space="0" w:color="auto"/>
        <w:right w:val="none" w:sz="0" w:space="0" w:color="auto"/>
      </w:divBdr>
    </w:div>
    <w:div w:id="950824408">
      <w:bodyDiv w:val="1"/>
      <w:marLeft w:val="0"/>
      <w:marRight w:val="0"/>
      <w:marTop w:val="0"/>
      <w:marBottom w:val="0"/>
      <w:divBdr>
        <w:top w:val="none" w:sz="0" w:space="0" w:color="auto"/>
        <w:left w:val="none" w:sz="0" w:space="0" w:color="auto"/>
        <w:bottom w:val="none" w:sz="0" w:space="0" w:color="auto"/>
        <w:right w:val="none" w:sz="0" w:space="0" w:color="auto"/>
      </w:divBdr>
    </w:div>
    <w:div w:id="951208393">
      <w:bodyDiv w:val="1"/>
      <w:marLeft w:val="0"/>
      <w:marRight w:val="0"/>
      <w:marTop w:val="0"/>
      <w:marBottom w:val="0"/>
      <w:divBdr>
        <w:top w:val="none" w:sz="0" w:space="0" w:color="auto"/>
        <w:left w:val="none" w:sz="0" w:space="0" w:color="auto"/>
        <w:bottom w:val="none" w:sz="0" w:space="0" w:color="auto"/>
        <w:right w:val="none" w:sz="0" w:space="0" w:color="auto"/>
      </w:divBdr>
    </w:div>
    <w:div w:id="951976399">
      <w:bodyDiv w:val="1"/>
      <w:marLeft w:val="0"/>
      <w:marRight w:val="0"/>
      <w:marTop w:val="0"/>
      <w:marBottom w:val="0"/>
      <w:divBdr>
        <w:top w:val="none" w:sz="0" w:space="0" w:color="auto"/>
        <w:left w:val="none" w:sz="0" w:space="0" w:color="auto"/>
        <w:bottom w:val="none" w:sz="0" w:space="0" w:color="auto"/>
        <w:right w:val="none" w:sz="0" w:space="0" w:color="auto"/>
      </w:divBdr>
    </w:div>
    <w:div w:id="952052801">
      <w:bodyDiv w:val="1"/>
      <w:marLeft w:val="0"/>
      <w:marRight w:val="0"/>
      <w:marTop w:val="0"/>
      <w:marBottom w:val="0"/>
      <w:divBdr>
        <w:top w:val="none" w:sz="0" w:space="0" w:color="auto"/>
        <w:left w:val="none" w:sz="0" w:space="0" w:color="auto"/>
        <w:bottom w:val="none" w:sz="0" w:space="0" w:color="auto"/>
        <w:right w:val="none" w:sz="0" w:space="0" w:color="auto"/>
      </w:divBdr>
    </w:div>
    <w:div w:id="952053105">
      <w:bodyDiv w:val="1"/>
      <w:marLeft w:val="0"/>
      <w:marRight w:val="0"/>
      <w:marTop w:val="0"/>
      <w:marBottom w:val="0"/>
      <w:divBdr>
        <w:top w:val="none" w:sz="0" w:space="0" w:color="auto"/>
        <w:left w:val="none" w:sz="0" w:space="0" w:color="auto"/>
        <w:bottom w:val="none" w:sz="0" w:space="0" w:color="auto"/>
        <w:right w:val="none" w:sz="0" w:space="0" w:color="auto"/>
      </w:divBdr>
    </w:div>
    <w:div w:id="952129510">
      <w:bodyDiv w:val="1"/>
      <w:marLeft w:val="0"/>
      <w:marRight w:val="0"/>
      <w:marTop w:val="0"/>
      <w:marBottom w:val="0"/>
      <w:divBdr>
        <w:top w:val="none" w:sz="0" w:space="0" w:color="auto"/>
        <w:left w:val="none" w:sz="0" w:space="0" w:color="auto"/>
        <w:bottom w:val="none" w:sz="0" w:space="0" w:color="auto"/>
        <w:right w:val="none" w:sz="0" w:space="0" w:color="auto"/>
      </w:divBdr>
    </w:div>
    <w:div w:id="952177616">
      <w:bodyDiv w:val="1"/>
      <w:marLeft w:val="0"/>
      <w:marRight w:val="0"/>
      <w:marTop w:val="0"/>
      <w:marBottom w:val="0"/>
      <w:divBdr>
        <w:top w:val="none" w:sz="0" w:space="0" w:color="auto"/>
        <w:left w:val="none" w:sz="0" w:space="0" w:color="auto"/>
        <w:bottom w:val="none" w:sz="0" w:space="0" w:color="auto"/>
        <w:right w:val="none" w:sz="0" w:space="0" w:color="auto"/>
      </w:divBdr>
    </w:div>
    <w:div w:id="953169924">
      <w:bodyDiv w:val="1"/>
      <w:marLeft w:val="0"/>
      <w:marRight w:val="0"/>
      <w:marTop w:val="0"/>
      <w:marBottom w:val="0"/>
      <w:divBdr>
        <w:top w:val="none" w:sz="0" w:space="0" w:color="auto"/>
        <w:left w:val="none" w:sz="0" w:space="0" w:color="auto"/>
        <w:bottom w:val="none" w:sz="0" w:space="0" w:color="auto"/>
        <w:right w:val="none" w:sz="0" w:space="0" w:color="auto"/>
      </w:divBdr>
    </w:div>
    <w:div w:id="953246097">
      <w:bodyDiv w:val="1"/>
      <w:marLeft w:val="0"/>
      <w:marRight w:val="0"/>
      <w:marTop w:val="0"/>
      <w:marBottom w:val="0"/>
      <w:divBdr>
        <w:top w:val="none" w:sz="0" w:space="0" w:color="auto"/>
        <w:left w:val="none" w:sz="0" w:space="0" w:color="auto"/>
        <w:bottom w:val="none" w:sz="0" w:space="0" w:color="auto"/>
        <w:right w:val="none" w:sz="0" w:space="0" w:color="auto"/>
      </w:divBdr>
    </w:div>
    <w:div w:id="953443857">
      <w:bodyDiv w:val="1"/>
      <w:marLeft w:val="0"/>
      <w:marRight w:val="0"/>
      <w:marTop w:val="0"/>
      <w:marBottom w:val="0"/>
      <w:divBdr>
        <w:top w:val="none" w:sz="0" w:space="0" w:color="auto"/>
        <w:left w:val="none" w:sz="0" w:space="0" w:color="auto"/>
        <w:bottom w:val="none" w:sz="0" w:space="0" w:color="auto"/>
        <w:right w:val="none" w:sz="0" w:space="0" w:color="auto"/>
      </w:divBdr>
    </w:div>
    <w:div w:id="953707933">
      <w:bodyDiv w:val="1"/>
      <w:marLeft w:val="0"/>
      <w:marRight w:val="0"/>
      <w:marTop w:val="0"/>
      <w:marBottom w:val="0"/>
      <w:divBdr>
        <w:top w:val="none" w:sz="0" w:space="0" w:color="auto"/>
        <w:left w:val="none" w:sz="0" w:space="0" w:color="auto"/>
        <w:bottom w:val="none" w:sz="0" w:space="0" w:color="auto"/>
        <w:right w:val="none" w:sz="0" w:space="0" w:color="auto"/>
      </w:divBdr>
    </w:div>
    <w:div w:id="953751101">
      <w:bodyDiv w:val="1"/>
      <w:marLeft w:val="0"/>
      <w:marRight w:val="0"/>
      <w:marTop w:val="0"/>
      <w:marBottom w:val="0"/>
      <w:divBdr>
        <w:top w:val="none" w:sz="0" w:space="0" w:color="auto"/>
        <w:left w:val="none" w:sz="0" w:space="0" w:color="auto"/>
        <w:bottom w:val="none" w:sz="0" w:space="0" w:color="auto"/>
        <w:right w:val="none" w:sz="0" w:space="0" w:color="auto"/>
      </w:divBdr>
    </w:div>
    <w:div w:id="954093193">
      <w:bodyDiv w:val="1"/>
      <w:marLeft w:val="0"/>
      <w:marRight w:val="0"/>
      <w:marTop w:val="0"/>
      <w:marBottom w:val="0"/>
      <w:divBdr>
        <w:top w:val="none" w:sz="0" w:space="0" w:color="auto"/>
        <w:left w:val="none" w:sz="0" w:space="0" w:color="auto"/>
        <w:bottom w:val="none" w:sz="0" w:space="0" w:color="auto"/>
        <w:right w:val="none" w:sz="0" w:space="0" w:color="auto"/>
      </w:divBdr>
    </w:div>
    <w:div w:id="954408418">
      <w:bodyDiv w:val="1"/>
      <w:marLeft w:val="0"/>
      <w:marRight w:val="0"/>
      <w:marTop w:val="0"/>
      <w:marBottom w:val="0"/>
      <w:divBdr>
        <w:top w:val="none" w:sz="0" w:space="0" w:color="auto"/>
        <w:left w:val="none" w:sz="0" w:space="0" w:color="auto"/>
        <w:bottom w:val="none" w:sz="0" w:space="0" w:color="auto"/>
        <w:right w:val="none" w:sz="0" w:space="0" w:color="auto"/>
      </w:divBdr>
    </w:div>
    <w:div w:id="954560200">
      <w:bodyDiv w:val="1"/>
      <w:marLeft w:val="0"/>
      <w:marRight w:val="0"/>
      <w:marTop w:val="0"/>
      <w:marBottom w:val="0"/>
      <w:divBdr>
        <w:top w:val="none" w:sz="0" w:space="0" w:color="auto"/>
        <w:left w:val="none" w:sz="0" w:space="0" w:color="auto"/>
        <w:bottom w:val="none" w:sz="0" w:space="0" w:color="auto"/>
        <w:right w:val="none" w:sz="0" w:space="0" w:color="auto"/>
      </w:divBdr>
    </w:div>
    <w:div w:id="955480245">
      <w:bodyDiv w:val="1"/>
      <w:marLeft w:val="0"/>
      <w:marRight w:val="0"/>
      <w:marTop w:val="0"/>
      <w:marBottom w:val="0"/>
      <w:divBdr>
        <w:top w:val="none" w:sz="0" w:space="0" w:color="auto"/>
        <w:left w:val="none" w:sz="0" w:space="0" w:color="auto"/>
        <w:bottom w:val="none" w:sz="0" w:space="0" w:color="auto"/>
        <w:right w:val="none" w:sz="0" w:space="0" w:color="auto"/>
      </w:divBdr>
    </w:div>
    <w:div w:id="955914217">
      <w:bodyDiv w:val="1"/>
      <w:marLeft w:val="0"/>
      <w:marRight w:val="0"/>
      <w:marTop w:val="0"/>
      <w:marBottom w:val="0"/>
      <w:divBdr>
        <w:top w:val="none" w:sz="0" w:space="0" w:color="auto"/>
        <w:left w:val="none" w:sz="0" w:space="0" w:color="auto"/>
        <w:bottom w:val="none" w:sz="0" w:space="0" w:color="auto"/>
        <w:right w:val="none" w:sz="0" w:space="0" w:color="auto"/>
      </w:divBdr>
    </w:div>
    <w:div w:id="955991948">
      <w:bodyDiv w:val="1"/>
      <w:marLeft w:val="0"/>
      <w:marRight w:val="0"/>
      <w:marTop w:val="0"/>
      <w:marBottom w:val="0"/>
      <w:divBdr>
        <w:top w:val="none" w:sz="0" w:space="0" w:color="auto"/>
        <w:left w:val="none" w:sz="0" w:space="0" w:color="auto"/>
        <w:bottom w:val="none" w:sz="0" w:space="0" w:color="auto"/>
        <w:right w:val="none" w:sz="0" w:space="0" w:color="auto"/>
      </w:divBdr>
    </w:div>
    <w:div w:id="956637904">
      <w:bodyDiv w:val="1"/>
      <w:marLeft w:val="0"/>
      <w:marRight w:val="0"/>
      <w:marTop w:val="0"/>
      <w:marBottom w:val="0"/>
      <w:divBdr>
        <w:top w:val="none" w:sz="0" w:space="0" w:color="auto"/>
        <w:left w:val="none" w:sz="0" w:space="0" w:color="auto"/>
        <w:bottom w:val="none" w:sz="0" w:space="0" w:color="auto"/>
        <w:right w:val="none" w:sz="0" w:space="0" w:color="auto"/>
      </w:divBdr>
    </w:div>
    <w:div w:id="956788712">
      <w:bodyDiv w:val="1"/>
      <w:marLeft w:val="0"/>
      <w:marRight w:val="0"/>
      <w:marTop w:val="0"/>
      <w:marBottom w:val="0"/>
      <w:divBdr>
        <w:top w:val="none" w:sz="0" w:space="0" w:color="auto"/>
        <w:left w:val="none" w:sz="0" w:space="0" w:color="auto"/>
        <w:bottom w:val="none" w:sz="0" w:space="0" w:color="auto"/>
        <w:right w:val="none" w:sz="0" w:space="0" w:color="auto"/>
      </w:divBdr>
    </w:div>
    <w:div w:id="956790994">
      <w:bodyDiv w:val="1"/>
      <w:marLeft w:val="0"/>
      <w:marRight w:val="0"/>
      <w:marTop w:val="0"/>
      <w:marBottom w:val="0"/>
      <w:divBdr>
        <w:top w:val="none" w:sz="0" w:space="0" w:color="auto"/>
        <w:left w:val="none" w:sz="0" w:space="0" w:color="auto"/>
        <w:bottom w:val="none" w:sz="0" w:space="0" w:color="auto"/>
        <w:right w:val="none" w:sz="0" w:space="0" w:color="auto"/>
      </w:divBdr>
    </w:div>
    <w:div w:id="956832067">
      <w:bodyDiv w:val="1"/>
      <w:marLeft w:val="0"/>
      <w:marRight w:val="0"/>
      <w:marTop w:val="0"/>
      <w:marBottom w:val="0"/>
      <w:divBdr>
        <w:top w:val="none" w:sz="0" w:space="0" w:color="auto"/>
        <w:left w:val="none" w:sz="0" w:space="0" w:color="auto"/>
        <w:bottom w:val="none" w:sz="0" w:space="0" w:color="auto"/>
        <w:right w:val="none" w:sz="0" w:space="0" w:color="auto"/>
      </w:divBdr>
    </w:div>
    <w:div w:id="957026914">
      <w:bodyDiv w:val="1"/>
      <w:marLeft w:val="0"/>
      <w:marRight w:val="0"/>
      <w:marTop w:val="0"/>
      <w:marBottom w:val="0"/>
      <w:divBdr>
        <w:top w:val="none" w:sz="0" w:space="0" w:color="auto"/>
        <w:left w:val="none" w:sz="0" w:space="0" w:color="auto"/>
        <w:bottom w:val="none" w:sz="0" w:space="0" w:color="auto"/>
        <w:right w:val="none" w:sz="0" w:space="0" w:color="auto"/>
      </w:divBdr>
    </w:div>
    <w:div w:id="957297101">
      <w:bodyDiv w:val="1"/>
      <w:marLeft w:val="0"/>
      <w:marRight w:val="0"/>
      <w:marTop w:val="0"/>
      <w:marBottom w:val="0"/>
      <w:divBdr>
        <w:top w:val="none" w:sz="0" w:space="0" w:color="auto"/>
        <w:left w:val="none" w:sz="0" w:space="0" w:color="auto"/>
        <w:bottom w:val="none" w:sz="0" w:space="0" w:color="auto"/>
        <w:right w:val="none" w:sz="0" w:space="0" w:color="auto"/>
      </w:divBdr>
    </w:div>
    <w:div w:id="957564822">
      <w:bodyDiv w:val="1"/>
      <w:marLeft w:val="0"/>
      <w:marRight w:val="0"/>
      <w:marTop w:val="0"/>
      <w:marBottom w:val="0"/>
      <w:divBdr>
        <w:top w:val="none" w:sz="0" w:space="0" w:color="auto"/>
        <w:left w:val="none" w:sz="0" w:space="0" w:color="auto"/>
        <w:bottom w:val="none" w:sz="0" w:space="0" w:color="auto"/>
        <w:right w:val="none" w:sz="0" w:space="0" w:color="auto"/>
      </w:divBdr>
    </w:div>
    <w:div w:id="958220774">
      <w:bodyDiv w:val="1"/>
      <w:marLeft w:val="0"/>
      <w:marRight w:val="0"/>
      <w:marTop w:val="0"/>
      <w:marBottom w:val="0"/>
      <w:divBdr>
        <w:top w:val="none" w:sz="0" w:space="0" w:color="auto"/>
        <w:left w:val="none" w:sz="0" w:space="0" w:color="auto"/>
        <w:bottom w:val="none" w:sz="0" w:space="0" w:color="auto"/>
        <w:right w:val="none" w:sz="0" w:space="0" w:color="auto"/>
      </w:divBdr>
    </w:div>
    <w:div w:id="958340676">
      <w:bodyDiv w:val="1"/>
      <w:marLeft w:val="0"/>
      <w:marRight w:val="0"/>
      <w:marTop w:val="0"/>
      <w:marBottom w:val="0"/>
      <w:divBdr>
        <w:top w:val="none" w:sz="0" w:space="0" w:color="auto"/>
        <w:left w:val="none" w:sz="0" w:space="0" w:color="auto"/>
        <w:bottom w:val="none" w:sz="0" w:space="0" w:color="auto"/>
        <w:right w:val="none" w:sz="0" w:space="0" w:color="auto"/>
      </w:divBdr>
    </w:div>
    <w:div w:id="958492024">
      <w:bodyDiv w:val="1"/>
      <w:marLeft w:val="0"/>
      <w:marRight w:val="0"/>
      <w:marTop w:val="0"/>
      <w:marBottom w:val="0"/>
      <w:divBdr>
        <w:top w:val="none" w:sz="0" w:space="0" w:color="auto"/>
        <w:left w:val="none" w:sz="0" w:space="0" w:color="auto"/>
        <w:bottom w:val="none" w:sz="0" w:space="0" w:color="auto"/>
        <w:right w:val="none" w:sz="0" w:space="0" w:color="auto"/>
      </w:divBdr>
    </w:div>
    <w:div w:id="958607101">
      <w:bodyDiv w:val="1"/>
      <w:marLeft w:val="0"/>
      <w:marRight w:val="0"/>
      <w:marTop w:val="0"/>
      <w:marBottom w:val="0"/>
      <w:divBdr>
        <w:top w:val="none" w:sz="0" w:space="0" w:color="auto"/>
        <w:left w:val="none" w:sz="0" w:space="0" w:color="auto"/>
        <w:bottom w:val="none" w:sz="0" w:space="0" w:color="auto"/>
        <w:right w:val="none" w:sz="0" w:space="0" w:color="auto"/>
      </w:divBdr>
    </w:div>
    <w:div w:id="958924091">
      <w:bodyDiv w:val="1"/>
      <w:marLeft w:val="0"/>
      <w:marRight w:val="0"/>
      <w:marTop w:val="0"/>
      <w:marBottom w:val="0"/>
      <w:divBdr>
        <w:top w:val="none" w:sz="0" w:space="0" w:color="auto"/>
        <w:left w:val="none" w:sz="0" w:space="0" w:color="auto"/>
        <w:bottom w:val="none" w:sz="0" w:space="0" w:color="auto"/>
        <w:right w:val="none" w:sz="0" w:space="0" w:color="auto"/>
      </w:divBdr>
    </w:div>
    <w:div w:id="959534336">
      <w:bodyDiv w:val="1"/>
      <w:marLeft w:val="0"/>
      <w:marRight w:val="0"/>
      <w:marTop w:val="0"/>
      <w:marBottom w:val="0"/>
      <w:divBdr>
        <w:top w:val="none" w:sz="0" w:space="0" w:color="auto"/>
        <w:left w:val="none" w:sz="0" w:space="0" w:color="auto"/>
        <w:bottom w:val="none" w:sz="0" w:space="0" w:color="auto"/>
        <w:right w:val="none" w:sz="0" w:space="0" w:color="auto"/>
      </w:divBdr>
    </w:div>
    <w:div w:id="959536892">
      <w:bodyDiv w:val="1"/>
      <w:marLeft w:val="0"/>
      <w:marRight w:val="0"/>
      <w:marTop w:val="0"/>
      <w:marBottom w:val="0"/>
      <w:divBdr>
        <w:top w:val="none" w:sz="0" w:space="0" w:color="auto"/>
        <w:left w:val="none" w:sz="0" w:space="0" w:color="auto"/>
        <w:bottom w:val="none" w:sz="0" w:space="0" w:color="auto"/>
        <w:right w:val="none" w:sz="0" w:space="0" w:color="auto"/>
      </w:divBdr>
    </w:div>
    <w:div w:id="959602869">
      <w:bodyDiv w:val="1"/>
      <w:marLeft w:val="0"/>
      <w:marRight w:val="0"/>
      <w:marTop w:val="0"/>
      <w:marBottom w:val="0"/>
      <w:divBdr>
        <w:top w:val="none" w:sz="0" w:space="0" w:color="auto"/>
        <w:left w:val="none" w:sz="0" w:space="0" w:color="auto"/>
        <w:bottom w:val="none" w:sz="0" w:space="0" w:color="auto"/>
        <w:right w:val="none" w:sz="0" w:space="0" w:color="auto"/>
      </w:divBdr>
    </w:div>
    <w:div w:id="959607285">
      <w:bodyDiv w:val="1"/>
      <w:marLeft w:val="0"/>
      <w:marRight w:val="0"/>
      <w:marTop w:val="0"/>
      <w:marBottom w:val="0"/>
      <w:divBdr>
        <w:top w:val="none" w:sz="0" w:space="0" w:color="auto"/>
        <w:left w:val="none" w:sz="0" w:space="0" w:color="auto"/>
        <w:bottom w:val="none" w:sz="0" w:space="0" w:color="auto"/>
        <w:right w:val="none" w:sz="0" w:space="0" w:color="auto"/>
      </w:divBdr>
    </w:div>
    <w:div w:id="959801518">
      <w:bodyDiv w:val="1"/>
      <w:marLeft w:val="0"/>
      <w:marRight w:val="0"/>
      <w:marTop w:val="0"/>
      <w:marBottom w:val="0"/>
      <w:divBdr>
        <w:top w:val="none" w:sz="0" w:space="0" w:color="auto"/>
        <w:left w:val="none" w:sz="0" w:space="0" w:color="auto"/>
        <w:bottom w:val="none" w:sz="0" w:space="0" w:color="auto"/>
        <w:right w:val="none" w:sz="0" w:space="0" w:color="auto"/>
      </w:divBdr>
    </w:div>
    <w:div w:id="959992688">
      <w:bodyDiv w:val="1"/>
      <w:marLeft w:val="0"/>
      <w:marRight w:val="0"/>
      <w:marTop w:val="0"/>
      <w:marBottom w:val="0"/>
      <w:divBdr>
        <w:top w:val="none" w:sz="0" w:space="0" w:color="auto"/>
        <w:left w:val="none" w:sz="0" w:space="0" w:color="auto"/>
        <w:bottom w:val="none" w:sz="0" w:space="0" w:color="auto"/>
        <w:right w:val="none" w:sz="0" w:space="0" w:color="auto"/>
      </w:divBdr>
    </w:div>
    <w:div w:id="960112333">
      <w:bodyDiv w:val="1"/>
      <w:marLeft w:val="0"/>
      <w:marRight w:val="0"/>
      <w:marTop w:val="0"/>
      <w:marBottom w:val="0"/>
      <w:divBdr>
        <w:top w:val="none" w:sz="0" w:space="0" w:color="auto"/>
        <w:left w:val="none" w:sz="0" w:space="0" w:color="auto"/>
        <w:bottom w:val="none" w:sz="0" w:space="0" w:color="auto"/>
        <w:right w:val="none" w:sz="0" w:space="0" w:color="auto"/>
      </w:divBdr>
    </w:div>
    <w:div w:id="960114301">
      <w:bodyDiv w:val="1"/>
      <w:marLeft w:val="0"/>
      <w:marRight w:val="0"/>
      <w:marTop w:val="0"/>
      <w:marBottom w:val="0"/>
      <w:divBdr>
        <w:top w:val="none" w:sz="0" w:space="0" w:color="auto"/>
        <w:left w:val="none" w:sz="0" w:space="0" w:color="auto"/>
        <w:bottom w:val="none" w:sz="0" w:space="0" w:color="auto"/>
        <w:right w:val="none" w:sz="0" w:space="0" w:color="auto"/>
      </w:divBdr>
    </w:div>
    <w:div w:id="960723308">
      <w:bodyDiv w:val="1"/>
      <w:marLeft w:val="0"/>
      <w:marRight w:val="0"/>
      <w:marTop w:val="0"/>
      <w:marBottom w:val="0"/>
      <w:divBdr>
        <w:top w:val="none" w:sz="0" w:space="0" w:color="auto"/>
        <w:left w:val="none" w:sz="0" w:space="0" w:color="auto"/>
        <w:bottom w:val="none" w:sz="0" w:space="0" w:color="auto"/>
        <w:right w:val="none" w:sz="0" w:space="0" w:color="auto"/>
      </w:divBdr>
    </w:div>
    <w:div w:id="960764333">
      <w:bodyDiv w:val="1"/>
      <w:marLeft w:val="0"/>
      <w:marRight w:val="0"/>
      <w:marTop w:val="0"/>
      <w:marBottom w:val="0"/>
      <w:divBdr>
        <w:top w:val="none" w:sz="0" w:space="0" w:color="auto"/>
        <w:left w:val="none" w:sz="0" w:space="0" w:color="auto"/>
        <w:bottom w:val="none" w:sz="0" w:space="0" w:color="auto"/>
        <w:right w:val="none" w:sz="0" w:space="0" w:color="auto"/>
      </w:divBdr>
    </w:div>
    <w:div w:id="960771338">
      <w:bodyDiv w:val="1"/>
      <w:marLeft w:val="0"/>
      <w:marRight w:val="0"/>
      <w:marTop w:val="0"/>
      <w:marBottom w:val="0"/>
      <w:divBdr>
        <w:top w:val="none" w:sz="0" w:space="0" w:color="auto"/>
        <w:left w:val="none" w:sz="0" w:space="0" w:color="auto"/>
        <w:bottom w:val="none" w:sz="0" w:space="0" w:color="auto"/>
        <w:right w:val="none" w:sz="0" w:space="0" w:color="auto"/>
      </w:divBdr>
    </w:div>
    <w:div w:id="961182536">
      <w:bodyDiv w:val="1"/>
      <w:marLeft w:val="0"/>
      <w:marRight w:val="0"/>
      <w:marTop w:val="0"/>
      <w:marBottom w:val="0"/>
      <w:divBdr>
        <w:top w:val="none" w:sz="0" w:space="0" w:color="auto"/>
        <w:left w:val="none" w:sz="0" w:space="0" w:color="auto"/>
        <w:bottom w:val="none" w:sz="0" w:space="0" w:color="auto"/>
        <w:right w:val="none" w:sz="0" w:space="0" w:color="auto"/>
      </w:divBdr>
    </w:div>
    <w:div w:id="961308720">
      <w:bodyDiv w:val="1"/>
      <w:marLeft w:val="0"/>
      <w:marRight w:val="0"/>
      <w:marTop w:val="0"/>
      <w:marBottom w:val="0"/>
      <w:divBdr>
        <w:top w:val="none" w:sz="0" w:space="0" w:color="auto"/>
        <w:left w:val="none" w:sz="0" w:space="0" w:color="auto"/>
        <w:bottom w:val="none" w:sz="0" w:space="0" w:color="auto"/>
        <w:right w:val="none" w:sz="0" w:space="0" w:color="auto"/>
      </w:divBdr>
    </w:div>
    <w:div w:id="961575495">
      <w:bodyDiv w:val="1"/>
      <w:marLeft w:val="0"/>
      <w:marRight w:val="0"/>
      <w:marTop w:val="0"/>
      <w:marBottom w:val="0"/>
      <w:divBdr>
        <w:top w:val="none" w:sz="0" w:space="0" w:color="auto"/>
        <w:left w:val="none" w:sz="0" w:space="0" w:color="auto"/>
        <w:bottom w:val="none" w:sz="0" w:space="0" w:color="auto"/>
        <w:right w:val="none" w:sz="0" w:space="0" w:color="auto"/>
      </w:divBdr>
    </w:div>
    <w:div w:id="961766666">
      <w:bodyDiv w:val="1"/>
      <w:marLeft w:val="0"/>
      <w:marRight w:val="0"/>
      <w:marTop w:val="0"/>
      <w:marBottom w:val="0"/>
      <w:divBdr>
        <w:top w:val="none" w:sz="0" w:space="0" w:color="auto"/>
        <w:left w:val="none" w:sz="0" w:space="0" w:color="auto"/>
        <w:bottom w:val="none" w:sz="0" w:space="0" w:color="auto"/>
        <w:right w:val="none" w:sz="0" w:space="0" w:color="auto"/>
      </w:divBdr>
    </w:div>
    <w:div w:id="961812664">
      <w:bodyDiv w:val="1"/>
      <w:marLeft w:val="0"/>
      <w:marRight w:val="0"/>
      <w:marTop w:val="0"/>
      <w:marBottom w:val="0"/>
      <w:divBdr>
        <w:top w:val="none" w:sz="0" w:space="0" w:color="auto"/>
        <w:left w:val="none" w:sz="0" w:space="0" w:color="auto"/>
        <w:bottom w:val="none" w:sz="0" w:space="0" w:color="auto"/>
        <w:right w:val="none" w:sz="0" w:space="0" w:color="auto"/>
      </w:divBdr>
    </w:div>
    <w:div w:id="962148429">
      <w:bodyDiv w:val="1"/>
      <w:marLeft w:val="0"/>
      <w:marRight w:val="0"/>
      <w:marTop w:val="0"/>
      <w:marBottom w:val="0"/>
      <w:divBdr>
        <w:top w:val="none" w:sz="0" w:space="0" w:color="auto"/>
        <w:left w:val="none" w:sz="0" w:space="0" w:color="auto"/>
        <w:bottom w:val="none" w:sz="0" w:space="0" w:color="auto"/>
        <w:right w:val="none" w:sz="0" w:space="0" w:color="auto"/>
      </w:divBdr>
    </w:div>
    <w:div w:id="962538886">
      <w:bodyDiv w:val="1"/>
      <w:marLeft w:val="0"/>
      <w:marRight w:val="0"/>
      <w:marTop w:val="0"/>
      <w:marBottom w:val="0"/>
      <w:divBdr>
        <w:top w:val="none" w:sz="0" w:space="0" w:color="auto"/>
        <w:left w:val="none" w:sz="0" w:space="0" w:color="auto"/>
        <w:bottom w:val="none" w:sz="0" w:space="0" w:color="auto"/>
        <w:right w:val="none" w:sz="0" w:space="0" w:color="auto"/>
      </w:divBdr>
    </w:div>
    <w:div w:id="962806156">
      <w:bodyDiv w:val="1"/>
      <w:marLeft w:val="0"/>
      <w:marRight w:val="0"/>
      <w:marTop w:val="0"/>
      <w:marBottom w:val="0"/>
      <w:divBdr>
        <w:top w:val="none" w:sz="0" w:space="0" w:color="auto"/>
        <w:left w:val="none" w:sz="0" w:space="0" w:color="auto"/>
        <w:bottom w:val="none" w:sz="0" w:space="0" w:color="auto"/>
        <w:right w:val="none" w:sz="0" w:space="0" w:color="auto"/>
      </w:divBdr>
    </w:div>
    <w:div w:id="962925267">
      <w:bodyDiv w:val="1"/>
      <w:marLeft w:val="0"/>
      <w:marRight w:val="0"/>
      <w:marTop w:val="0"/>
      <w:marBottom w:val="0"/>
      <w:divBdr>
        <w:top w:val="none" w:sz="0" w:space="0" w:color="auto"/>
        <w:left w:val="none" w:sz="0" w:space="0" w:color="auto"/>
        <w:bottom w:val="none" w:sz="0" w:space="0" w:color="auto"/>
        <w:right w:val="none" w:sz="0" w:space="0" w:color="auto"/>
      </w:divBdr>
    </w:div>
    <w:div w:id="963463226">
      <w:bodyDiv w:val="1"/>
      <w:marLeft w:val="0"/>
      <w:marRight w:val="0"/>
      <w:marTop w:val="0"/>
      <w:marBottom w:val="0"/>
      <w:divBdr>
        <w:top w:val="none" w:sz="0" w:space="0" w:color="auto"/>
        <w:left w:val="none" w:sz="0" w:space="0" w:color="auto"/>
        <w:bottom w:val="none" w:sz="0" w:space="0" w:color="auto"/>
        <w:right w:val="none" w:sz="0" w:space="0" w:color="auto"/>
      </w:divBdr>
    </w:div>
    <w:div w:id="963542359">
      <w:bodyDiv w:val="1"/>
      <w:marLeft w:val="0"/>
      <w:marRight w:val="0"/>
      <w:marTop w:val="0"/>
      <w:marBottom w:val="0"/>
      <w:divBdr>
        <w:top w:val="none" w:sz="0" w:space="0" w:color="auto"/>
        <w:left w:val="none" w:sz="0" w:space="0" w:color="auto"/>
        <w:bottom w:val="none" w:sz="0" w:space="0" w:color="auto"/>
        <w:right w:val="none" w:sz="0" w:space="0" w:color="auto"/>
      </w:divBdr>
    </w:div>
    <w:div w:id="963578704">
      <w:bodyDiv w:val="1"/>
      <w:marLeft w:val="0"/>
      <w:marRight w:val="0"/>
      <w:marTop w:val="0"/>
      <w:marBottom w:val="0"/>
      <w:divBdr>
        <w:top w:val="none" w:sz="0" w:space="0" w:color="auto"/>
        <w:left w:val="none" w:sz="0" w:space="0" w:color="auto"/>
        <w:bottom w:val="none" w:sz="0" w:space="0" w:color="auto"/>
        <w:right w:val="none" w:sz="0" w:space="0" w:color="auto"/>
      </w:divBdr>
    </w:div>
    <w:div w:id="963657947">
      <w:bodyDiv w:val="1"/>
      <w:marLeft w:val="0"/>
      <w:marRight w:val="0"/>
      <w:marTop w:val="0"/>
      <w:marBottom w:val="0"/>
      <w:divBdr>
        <w:top w:val="none" w:sz="0" w:space="0" w:color="auto"/>
        <w:left w:val="none" w:sz="0" w:space="0" w:color="auto"/>
        <w:bottom w:val="none" w:sz="0" w:space="0" w:color="auto"/>
        <w:right w:val="none" w:sz="0" w:space="0" w:color="auto"/>
      </w:divBdr>
    </w:div>
    <w:div w:id="963803592">
      <w:bodyDiv w:val="1"/>
      <w:marLeft w:val="0"/>
      <w:marRight w:val="0"/>
      <w:marTop w:val="0"/>
      <w:marBottom w:val="0"/>
      <w:divBdr>
        <w:top w:val="none" w:sz="0" w:space="0" w:color="auto"/>
        <w:left w:val="none" w:sz="0" w:space="0" w:color="auto"/>
        <w:bottom w:val="none" w:sz="0" w:space="0" w:color="auto"/>
        <w:right w:val="none" w:sz="0" w:space="0" w:color="auto"/>
      </w:divBdr>
    </w:div>
    <w:div w:id="963970221">
      <w:bodyDiv w:val="1"/>
      <w:marLeft w:val="0"/>
      <w:marRight w:val="0"/>
      <w:marTop w:val="0"/>
      <w:marBottom w:val="0"/>
      <w:divBdr>
        <w:top w:val="none" w:sz="0" w:space="0" w:color="auto"/>
        <w:left w:val="none" w:sz="0" w:space="0" w:color="auto"/>
        <w:bottom w:val="none" w:sz="0" w:space="0" w:color="auto"/>
        <w:right w:val="none" w:sz="0" w:space="0" w:color="auto"/>
      </w:divBdr>
    </w:div>
    <w:div w:id="964654062">
      <w:bodyDiv w:val="1"/>
      <w:marLeft w:val="0"/>
      <w:marRight w:val="0"/>
      <w:marTop w:val="0"/>
      <w:marBottom w:val="0"/>
      <w:divBdr>
        <w:top w:val="none" w:sz="0" w:space="0" w:color="auto"/>
        <w:left w:val="none" w:sz="0" w:space="0" w:color="auto"/>
        <w:bottom w:val="none" w:sz="0" w:space="0" w:color="auto"/>
        <w:right w:val="none" w:sz="0" w:space="0" w:color="auto"/>
      </w:divBdr>
    </w:div>
    <w:div w:id="964770319">
      <w:bodyDiv w:val="1"/>
      <w:marLeft w:val="0"/>
      <w:marRight w:val="0"/>
      <w:marTop w:val="0"/>
      <w:marBottom w:val="0"/>
      <w:divBdr>
        <w:top w:val="none" w:sz="0" w:space="0" w:color="auto"/>
        <w:left w:val="none" w:sz="0" w:space="0" w:color="auto"/>
        <w:bottom w:val="none" w:sz="0" w:space="0" w:color="auto"/>
        <w:right w:val="none" w:sz="0" w:space="0" w:color="auto"/>
      </w:divBdr>
    </w:div>
    <w:div w:id="964847100">
      <w:bodyDiv w:val="1"/>
      <w:marLeft w:val="0"/>
      <w:marRight w:val="0"/>
      <w:marTop w:val="0"/>
      <w:marBottom w:val="0"/>
      <w:divBdr>
        <w:top w:val="none" w:sz="0" w:space="0" w:color="auto"/>
        <w:left w:val="none" w:sz="0" w:space="0" w:color="auto"/>
        <w:bottom w:val="none" w:sz="0" w:space="0" w:color="auto"/>
        <w:right w:val="none" w:sz="0" w:space="0" w:color="auto"/>
      </w:divBdr>
    </w:div>
    <w:div w:id="965157043">
      <w:bodyDiv w:val="1"/>
      <w:marLeft w:val="0"/>
      <w:marRight w:val="0"/>
      <w:marTop w:val="0"/>
      <w:marBottom w:val="0"/>
      <w:divBdr>
        <w:top w:val="none" w:sz="0" w:space="0" w:color="auto"/>
        <w:left w:val="none" w:sz="0" w:space="0" w:color="auto"/>
        <w:bottom w:val="none" w:sz="0" w:space="0" w:color="auto"/>
        <w:right w:val="none" w:sz="0" w:space="0" w:color="auto"/>
      </w:divBdr>
    </w:div>
    <w:div w:id="965311064">
      <w:bodyDiv w:val="1"/>
      <w:marLeft w:val="0"/>
      <w:marRight w:val="0"/>
      <w:marTop w:val="0"/>
      <w:marBottom w:val="0"/>
      <w:divBdr>
        <w:top w:val="none" w:sz="0" w:space="0" w:color="auto"/>
        <w:left w:val="none" w:sz="0" w:space="0" w:color="auto"/>
        <w:bottom w:val="none" w:sz="0" w:space="0" w:color="auto"/>
        <w:right w:val="none" w:sz="0" w:space="0" w:color="auto"/>
      </w:divBdr>
    </w:div>
    <w:div w:id="965549375">
      <w:bodyDiv w:val="1"/>
      <w:marLeft w:val="0"/>
      <w:marRight w:val="0"/>
      <w:marTop w:val="0"/>
      <w:marBottom w:val="0"/>
      <w:divBdr>
        <w:top w:val="none" w:sz="0" w:space="0" w:color="auto"/>
        <w:left w:val="none" w:sz="0" w:space="0" w:color="auto"/>
        <w:bottom w:val="none" w:sz="0" w:space="0" w:color="auto"/>
        <w:right w:val="none" w:sz="0" w:space="0" w:color="auto"/>
      </w:divBdr>
    </w:div>
    <w:div w:id="965938275">
      <w:bodyDiv w:val="1"/>
      <w:marLeft w:val="0"/>
      <w:marRight w:val="0"/>
      <w:marTop w:val="0"/>
      <w:marBottom w:val="0"/>
      <w:divBdr>
        <w:top w:val="none" w:sz="0" w:space="0" w:color="auto"/>
        <w:left w:val="none" w:sz="0" w:space="0" w:color="auto"/>
        <w:bottom w:val="none" w:sz="0" w:space="0" w:color="auto"/>
        <w:right w:val="none" w:sz="0" w:space="0" w:color="auto"/>
      </w:divBdr>
    </w:div>
    <w:div w:id="966474381">
      <w:bodyDiv w:val="1"/>
      <w:marLeft w:val="0"/>
      <w:marRight w:val="0"/>
      <w:marTop w:val="0"/>
      <w:marBottom w:val="0"/>
      <w:divBdr>
        <w:top w:val="none" w:sz="0" w:space="0" w:color="auto"/>
        <w:left w:val="none" w:sz="0" w:space="0" w:color="auto"/>
        <w:bottom w:val="none" w:sz="0" w:space="0" w:color="auto"/>
        <w:right w:val="none" w:sz="0" w:space="0" w:color="auto"/>
      </w:divBdr>
    </w:div>
    <w:div w:id="966812606">
      <w:bodyDiv w:val="1"/>
      <w:marLeft w:val="0"/>
      <w:marRight w:val="0"/>
      <w:marTop w:val="0"/>
      <w:marBottom w:val="0"/>
      <w:divBdr>
        <w:top w:val="none" w:sz="0" w:space="0" w:color="auto"/>
        <w:left w:val="none" w:sz="0" w:space="0" w:color="auto"/>
        <w:bottom w:val="none" w:sz="0" w:space="0" w:color="auto"/>
        <w:right w:val="none" w:sz="0" w:space="0" w:color="auto"/>
      </w:divBdr>
    </w:div>
    <w:div w:id="967206424">
      <w:bodyDiv w:val="1"/>
      <w:marLeft w:val="0"/>
      <w:marRight w:val="0"/>
      <w:marTop w:val="0"/>
      <w:marBottom w:val="0"/>
      <w:divBdr>
        <w:top w:val="none" w:sz="0" w:space="0" w:color="auto"/>
        <w:left w:val="none" w:sz="0" w:space="0" w:color="auto"/>
        <w:bottom w:val="none" w:sz="0" w:space="0" w:color="auto"/>
        <w:right w:val="none" w:sz="0" w:space="0" w:color="auto"/>
      </w:divBdr>
    </w:div>
    <w:div w:id="967275177">
      <w:bodyDiv w:val="1"/>
      <w:marLeft w:val="0"/>
      <w:marRight w:val="0"/>
      <w:marTop w:val="0"/>
      <w:marBottom w:val="0"/>
      <w:divBdr>
        <w:top w:val="none" w:sz="0" w:space="0" w:color="auto"/>
        <w:left w:val="none" w:sz="0" w:space="0" w:color="auto"/>
        <w:bottom w:val="none" w:sz="0" w:space="0" w:color="auto"/>
        <w:right w:val="none" w:sz="0" w:space="0" w:color="auto"/>
      </w:divBdr>
    </w:div>
    <w:div w:id="967323742">
      <w:bodyDiv w:val="1"/>
      <w:marLeft w:val="0"/>
      <w:marRight w:val="0"/>
      <w:marTop w:val="0"/>
      <w:marBottom w:val="0"/>
      <w:divBdr>
        <w:top w:val="none" w:sz="0" w:space="0" w:color="auto"/>
        <w:left w:val="none" w:sz="0" w:space="0" w:color="auto"/>
        <w:bottom w:val="none" w:sz="0" w:space="0" w:color="auto"/>
        <w:right w:val="none" w:sz="0" w:space="0" w:color="auto"/>
      </w:divBdr>
    </w:div>
    <w:div w:id="967589438">
      <w:bodyDiv w:val="1"/>
      <w:marLeft w:val="0"/>
      <w:marRight w:val="0"/>
      <w:marTop w:val="0"/>
      <w:marBottom w:val="0"/>
      <w:divBdr>
        <w:top w:val="none" w:sz="0" w:space="0" w:color="auto"/>
        <w:left w:val="none" w:sz="0" w:space="0" w:color="auto"/>
        <w:bottom w:val="none" w:sz="0" w:space="0" w:color="auto"/>
        <w:right w:val="none" w:sz="0" w:space="0" w:color="auto"/>
      </w:divBdr>
    </w:div>
    <w:div w:id="967706993">
      <w:bodyDiv w:val="1"/>
      <w:marLeft w:val="0"/>
      <w:marRight w:val="0"/>
      <w:marTop w:val="0"/>
      <w:marBottom w:val="0"/>
      <w:divBdr>
        <w:top w:val="none" w:sz="0" w:space="0" w:color="auto"/>
        <w:left w:val="none" w:sz="0" w:space="0" w:color="auto"/>
        <w:bottom w:val="none" w:sz="0" w:space="0" w:color="auto"/>
        <w:right w:val="none" w:sz="0" w:space="0" w:color="auto"/>
      </w:divBdr>
    </w:div>
    <w:div w:id="968052138">
      <w:bodyDiv w:val="1"/>
      <w:marLeft w:val="0"/>
      <w:marRight w:val="0"/>
      <w:marTop w:val="0"/>
      <w:marBottom w:val="0"/>
      <w:divBdr>
        <w:top w:val="none" w:sz="0" w:space="0" w:color="auto"/>
        <w:left w:val="none" w:sz="0" w:space="0" w:color="auto"/>
        <w:bottom w:val="none" w:sz="0" w:space="0" w:color="auto"/>
        <w:right w:val="none" w:sz="0" w:space="0" w:color="auto"/>
      </w:divBdr>
    </w:div>
    <w:div w:id="968167214">
      <w:bodyDiv w:val="1"/>
      <w:marLeft w:val="0"/>
      <w:marRight w:val="0"/>
      <w:marTop w:val="0"/>
      <w:marBottom w:val="0"/>
      <w:divBdr>
        <w:top w:val="none" w:sz="0" w:space="0" w:color="auto"/>
        <w:left w:val="none" w:sz="0" w:space="0" w:color="auto"/>
        <w:bottom w:val="none" w:sz="0" w:space="0" w:color="auto"/>
        <w:right w:val="none" w:sz="0" w:space="0" w:color="auto"/>
      </w:divBdr>
    </w:div>
    <w:div w:id="968512919">
      <w:bodyDiv w:val="1"/>
      <w:marLeft w:val="0"/>
      <w:marRight w:val="0"/>
      <w:marTop w:val="0"/>
      <w:marBottom w:val="0"/>
      <w:divBdr>
        <w:top w:val="none" w:sz="0" w:space="0" w:color="auto"/>
        <w:left w:val="none" w:sz="0" w:space="0" w:color="auto"/>
        <w:bottom w:val="none" w:sz="0" w:space="0" w:color="auto"/>
        <w:right w:val="none" w:sz="0" w:space="0" w:color="auto"/>
      </w:divBdr>
    </w:div>
    <w:div w:id="968825938">
      <w:bodyDiv w:val="1"/>
      <w:marLeft w:val="0"/>
      <w:marRight w:val="0"/>
      <w:marTop w:val="0"/>
      <w:marBottom w:val="0"/>
      <w:divBdr>
        <w:top w:val="none" w:sz="0" w:space="0" w:color="auto"/>
        <w:left w:val="none" w:sz="0" w:space="0" w:color="auto"/>
        <w:bottom w:val="none" w:sz="0" w:space="0" w:color="auto"/>
        <w:right w:val="none" w:sz="0" w:space="0" w:color="auto"/>
      </w:divBdr>
    </w:div>
    <w:div w:id="968975285">
      <w:bodyDiv w:val="1"/>
      <w:marLeft w:val="0"/>
      <w:marRight w:val="0"/>
      <w:marTop w:val="0"/>
      <w:marBottom w:val="0"/>
      <w:divBdr>
        <w:top w:val="none" w:sz="0" w:space="0" w:color="auto"/>
        <w:left w:val="none" w:sz="0" w:space="0" w:color="auto"/>
        <w:bottom w:val="none" w:sz="0" w:space="0" w:color="auto"/>
        <w:right w:val="none" w:sz="0" w:space="0" w:color="auto"/>
      </w:divBdr>
    </w:div>
    <w:div w:id="969168907">
      <w:bodyDiv w:val="1"/>
      <w:marLeft w:val="0"/>
      <w:marRight w:val="0"/>
      <w:marTop w:val="0"/>
      <w:marBottom w:val="0"/>
      <w:divBdr>
        <w:top w:val="none" w:sz="0" w:space="0" w:color="auto"/>
        <w:left w:val="none" w:sz="0" w:space="0" w:color="auto"/>
        <w:bottom w:val="none" w:sz="0" w:space="0" w:color="auto"/>
        <w:right w:val="none" w:sz="0" w:space="0" w:color="auto"/>
      </w:divBdr>
    </w:div>
    <w:div w:id="969213841">
      <w:bodyDiv w:val="1"/>
      <w:marLeft w:val="0"/>
      <w:marRight w:val="0"/>
      <w:marTop w:val="0"/>
      <w:marBottom w:val="0"/>
      <w:divBdr>
        <w:top w:val="none" w:sz="0" w:space="0" w:color="auto"/>
        <w:left w:val="none" w:sz="0" w:space="0" w:color="auto"/>
        <w:bottom w:val="none" w:sz="0" w:space="0" w:color="auto"/>
        <w:right w:val="none" w:sz="0" w:space="0" w:color="auto"/>
      </w:divBdr>
    </w:div>
    <w:div w:id="969243624">
      <w:bodyDiv w:val="1"/>
      <w:marLeft w:val="0"/>
      <w:marRight w:val="0"/>
      <w:marTop w:val="0"/>
      <w:marBottom w:val="0"/>
      <w:divBdr>
        <w:top w:val="none" w:sz="0" w:space="0" w:color="auto"/>
        <w:left w:val="none" w:sz="0" w:space="0" w:color="auto"/>
        <w:bottom w:val="none" w:sz="0" w:space="0" w:color="auto"/>
        <w:right w:val="none" w:sz="0" w:space="0" w:color="auto"/>
      </w:divBdr>
    </w:div>
    <w:div w:id="969285273">
      <w:bodyDiv w:val="1"/>
      <w:marLeft w:val="0"/>
      <w:marRight w:val="0"/>
      <w:marTop w:val="0"/>
      <w:marBottom w:val="0"/>
      <w:divBdr>
        <w:top w:val="none" w:sz="0" w:space="0" w:color="auto"/>
        <w:left w:val="none" w:sz="0" w:space="0" w:color="auto"/>
        <w:bottom w:val="none" w:sz="0" w:space="0" w:color="auto"/>
        <w:right w:val="none" w:sz="0" w:space="0" w:color="auto"/>
      </w:divBdr>
    </w:div>
    <w:div w:id="969671060">
      <w:bodyDiv w:val="1"/>
      <w:marLeft w:val="0"/>
      <w:marRight w:val="0"/>
      <w:marTop w:val="0"/>
      <w:marBottom w:val="0"/>
      <w:divBdr>
        <w:top w:val="none" w:sz="0" w:space="0" w:color="auto"/>
        <w:left w:val="none" w:sz="0" w:space="0" w:color="auto"/>
        <w:bottom w:val="none" w:sz="0" w:space="0" w:color="auto"/>
        <w:right w:val="none" w:sz="0" w:space="0" w:color="auto"/>
      </w:divBdr>
    </w:div>
    <w:div w:id="969751195">
      <w:bodyDiv w:val="1"/>
      <w:marLeft w:val="0"/>
      <w:marRight w:val="0"/>
      <w:marTop w:val="0"/>
      <w:marBottom w:val="0"/>
      <w:divBdr>
        <w:top w:val="none" w:sz="0" w:space="0" w:color="auto"/>
        <w:left w:val="none" w:sz="0" w:space="0" w:color="auto"/>
        <w:bottom w:val="none" w:sz="0" w:space="0" w:color="auto"/>
        <w:right w:val="none" w:sz="0" w:space="0" w:color="auto"/>
      </w:divBdr>
    </w:div>
    <w:div w:id="970019986">
      <w:bodyDiv w:val="1"/>
      <w:marLeft w:val="0"/>
      <w:marRight w:val="0"/>
      <w:marTop w:val="0"/>
      <w:marBottom w:val="0"/>
      <w:divBdr>
        <w:top w:val="none" w:sz="0" w:space="0" w:color="auto"/>
        <w:left w:val="none" w:sz="0" w:space="0" w:color="auto"/>
        <w:bottom w:val="none" w:sz="0" w:space="0" w:color="auto"/>
        <w:right w:val="none" w:sz="0" w:space="0" w:color="auto"/>
      </w:divBdr>
    </w:div>
    <w:div w:id="970136576">
      <w:bodyDiv w:val="1"/>
      <w:marLeft w:val="0"/>
      <w:marRight w:val="0"/>
      <w:marTop w:val="0"/>
      <w:marBottom w:val="0"/>
      <w:divBdr>
        <w:top w:val="none" w:sz="0" w:space="0" w:color="auto"/>
        <w:left w:val="none" w:sz="0" w:space="0" w:color="auto"/>
        <w:bottom w:val="none" w:sz="0" w:space="0" w:color="auto"/>
        <w:right w:val="none" w:sz="0" w:space="0" w:color="auto"/>
      </w:divBdr>
    </w:div>
    <w:div w:id="970287559">
      <w:bodyDiv w:val="1"/>
      <w:marLeft w:val="0"/>
      <w:marRight w:val="0"/>
      <w:marTop w:val="0"/>
      <w:marBottom w:val="0"/>
      <w:divBdr>
        <w:top w:val="none" w:sz="0" w:space="0" w:color="auto"/>
        <w:left w:val="none" w:sz="0" w:space="0" w:color="auto"/>
        <w:bottom w:val="none" w:sz="0" w:space="0" w:color="auto"/>
        <w:right w:val="none" w:sz="0" w:space="0" w:color="auto"/>
      </w:divBdr>
    </w:div>
    <w:div w:id="970406752">
      <w:bodyDiv w:val="1"/>
      <w:marLeft w:val="0"/>
      <w:marRight w:val="0"/>
      <w:marTop w:val="0"/>
      <w:marBottom w:val="0"/>
      <w:divBdr>
        <w:top w:val="none" w:sz="0" w:space="0" w:color="auto"/>
        <w:left w:val="none" w:sz="0" w:space="0" w:color="auto"/>
        <w:bottom w:val="none" w:sz="0" w:space="0" w:color="auto"/>
        <w:right w:val="none" w:sz="0" w:space="0" w:color="auto"/>
      </w:divBdr>
    </w:div>
    <w:div w:id="970667395">
      <w:bodyDiv w:val="1"/>
      <w:marLeft w:val="0"/>
      <w:marRight w:val="0"/>
      <w:marTop w:val="0"/>
      <w:marBottom w:val="0"/>
      <w:divBdr>
        <w:top w:val="none" w:sz="0" w:space="0" w:color="auto"/>
        <w:left w:val="none" w:sz="0" w:space="0" w:color="auto"/>
        <w:bottom w:val="none" w:sz="0" w:space="0" w:color="auto"/>
        <w:right w:val="none" w:sz="0" w:space="0" w:color="auto"/>
      </w:divBdr>
    </w:div>
    <w:div w:id="971058815">
      <w:bodyDiv w:val="1"/>
      <w:marLeft w:val="0"/>
      <w:marRight w:val="0"/>
      <w:marTop w:val="0"/>
      <w:marBottom w:val="0"/>
      <w:divBdr>
        <w:top w:val="none" w:sz="0" w:space="0" w:color="auto"/>
        <w:left w:val="none" w:sz="0" w:space="0" w:color="auto"/>
        <w:bottom w:val="none" w:sz="0" w:space="0" w:color="auto"/>
        <w:right w:val="none" w:sz="0" w:space="0" w:color="auto"/>
      </w:divBdr>
    </w:div>
    <w:div w:id="971130195">
      <w:bodyDiv w:val="1"/>
      <w:marLeft w:val="0"/>
      <w:marRight w:val="0"/>
      <w:marTop w:val="0"/>
      <w:marBottom w:val="0"/>
      <w:divBdr>
        <w:top w:val="none" w:sz="0" w:space="0" w:color="auto"/>
        <w:left w:val="none" w:sz="0" w:space="0" w:color="auto"/>
        <w:bottom w:val="none" w:sz="0" w:space="0" w:color="auto"/>
        <w:right w:val="none" w:sz="0" w:space="0" w:color="auto"/>
      </w:divBdr>
    </w:div>
    <w:div w:id="971595853">
      <w:bodyDiv w:val="1"/>
      <w:marLeft w:val="0"/>
      <w:marRight w:val="0"/>
      <w:marTop w:val="0"/>
      <w:marBottom w:val="0"/>
      <w:divBdr>
        <w:top w:val="none" w:sz="0" w:space="0" w:color="auto"/>
        <w:left w:val="none" w:sz="0" w:space="0" w:color="auto"/>
        <w:bottom w:val="none" w:sz="0" w:space="0" w:color="auto"/>
        <w:right w:val="none" w:sz="0" w:space="0" w:color="auto"/>
      </w:divBdr>
    </w:div>
    <w:div w:id="971667700">
      <w:bodyDiv w:val="1"/>
      <w:marLeft w:val="0"/>
      <w:marRight w:val="0"/>
      <w:marTop w:val="0"/>
      <w:marBottom w:val="0"/>
      <w:divBdr>
        <w:top w:val="none" w:sz="0" w:space="0" w:color="auto"/>
        <w:left w:val="none" w:sz="0" w:space="0" w:color="auto"/>
        <w:bottom w:val="none" w:sz="0" w:space="0" w:color="auto"/>
        <w:right w:val="none" w:sz="0" w:space="0" w:color="auto"/>
      </w:divBdr>
    </w:div>
    <w:div w:id="972561712">
      <w:bodyDiv w:val="1"/>
      <w:marLeft w:val="0"/>
      <w:marRight w:val="0"/>
      <w:marTop w:val="0"/>
      <w:marBottom w:val="0"/>
      <w:divBdr>
        <w:top w:val="none" w:sz="0" w:space="0" w:color="auto"/>
        <w:left w:val="none" w:sz="0" w:space="0" w:color="auto"/>
        <w:bottom w:val="none" w:sz="0" w:space="0" w:color="auto"/>
        <w:right w:val="none" w:sz="0" w:space="0" w:color="auto"/>
      </w:divBdr>
    </w:div>
    <w:div w:id="972637902">
      <w:bodyDiv w:val="1"/>
      <w:marLeft w:val="0"/>
      <w:marRight w:val="0"/>
      <w:marTop w:val="0"/>
      <w:marBottom w:val="0"/>
      <w:divBdr>
        <w:top w:val="none" w:sz="0" w:space="0" w:color="auto"/>
        <w:left w:val="none" w:sz="0" w:space="0" w:color="auto"/>
        <w:bottom w:val="none" w:sz="0" w:space="0" w:color="auto"/>
        <w:right w:val="none" w:sz="0" w:space="0" w:color="auto"/>
      </w:divBdr>
    </w:div>
    <w:div w:id="972642027">
      <w:bodyDiv w:val="1"/>
      <w:marLeft w:val="0"/>
      <w:marRight w:val="0"/>
      <w:marTop w:val="0"/>
      <w:marBottom w:val="0"/>
      <w:divBdr>
        <w:top w:val="none" w:sz="0" w:space="0" w:color="auto"/>
        <w:left w:val="none" w:sz="0" w:space="0" w:color="auto"/>
        <w:bottom w:val="none" w:sz="0" w:space="0" w:color="auto"/>
        <w:right w:val="none" w:sz="0" w:space="0" w:color="auto"/>
      </w:divBdr>
    </w:div>
    <w:div w:id="972832478">
      <w:bodyDiv w:val="1"/>
      <w:marLeft w:val="0"/>
      <w:marRight w:val="0"/>
      <w:marTop w:val="0"/>
      <w:marBottom w:val="0"/>
      <w:divBdr>
        <w:top w:val="none" w:sz="0" w:space="0" w:color="auto"/>
        <w:left w:val="none" w:sz="0" w:space="0" w:color="auto"/>
        <w:bottom w:val="none" w:sz="0" w:space="0" w:color="auto"/>
        <w:right w:val="none" w:sz="0" w:space="0" w:color="auto"/>
      </w:divBdr>
    </w:div>
    <w:div w:id="973488341">
      <w:bodyDiv w:val="1"/>
      <w:marLeft w:val="0"/>
      <w:marRight w:val="0"/>
      <w:marTop w:val="0"/>
      <w:marBottom w:val="0"/>
      <w:divBdr>
        <w:top w:val="none" w:sz="0" w:space="0" w:color="auto"/>
        <w:left w:val="none" w:sz="0" w:space="0" w:color="auto"/>
        <w:bottom w:val="none" w:sz="0" w:space="0" w:color="auto"/>
        <w:right w:val="none" w:sz="0" w:space="0" w:color="auto"/>
      </w:divBdr>
    </w:div>
    <w:div w:id="973873220">
      <w:bodyDiv w:val="1"/>
      <w:marLeft w:val="0"/>
      <w:marRight w:val="0"/>
      <w:marTop w:val="0"/>
      <w:marBottom w:val="0"/>
      <w:divBdr>
        <w:top w:val="none" w:sz="0" w:space="0" w:color="auto"/>
        <w:left w:val="none" w:sz="0" w:space="0" w:color="auto"/>
        <w:bottom w:val="none" w:sz="0" w:space="0" w:color="auto"/>
        <w:right w:val="none" w:sz="0" w:space="0" w:color="auto"/>
      </w:divBdr>
    </w:div>
    <w:div w:id="974945864">
      <w:bodyDiv w:val="1"/>
      <w:marLeft w:val="0"/>
      <w:marRight w:val="0"/>
      <w:marTop w:val="0"/>
      <w:marBottom w:val="0"/>
      <w:divBdr>
        <w:top w:val="none" w:sz="0" w:space="0" w:color="auto"/>
        <w:left w:val="none" w:sz="0" w:space="0" w:color="auto"/>
        <w:bottom w:val="none" w:sz="0" w:space="0" w:color="auto"/>
        <w:right w:val="none" w:sz="0" w:space="0" w:color="auto"/>
      </w:divBdr>
    </w:div>
    <w:div w:id="975137178">
      <w:bodyDiv w:val="1"/>
      <w:marLeft w:val="0"/>
      <w:marRight w:val="0"/>
      <w:marTop w:val="0"/>
      <w:marBottom w:val="0"/>
      <w:divBdr>
        <w:top w:val="none" w:sz="0" w:space="0" w:color="auto"/>
        <w:left w:val="none" w:sz="0" w:space="0" w:color="auto"/>
        <w:bottom w:val="none" w:sz="0" w:space="0" w:color="auto"/>
        <w:right w:val="none" w:sz="0" w:space="0" w:color="auto"/>
      </w:divBdr>
    </w:div>
    <w:div w:id="975262779">
      <w:bodyDiv w:val="1"/>
      <w:marLeft w:val="0"/>
      <w:marRight w:val="0"/>
      <w:marTop w:val="0"/>
      <w:marBottom w:val="0"/>
      <w:divBdr>
        <w:top w:val="none" w:sz="0" w:space="0" w:color="auto"/>
        <w:left w:val="none" w:sz="0" w:space="0" w:color="auto"/>
        <w:bottom w:val="none" w:sz="0" w:space="0" w:color="auto"/>
        <w:right w:val="none" w:sz="0" w:space="0" w:color="auto"/>
      </w:divBdr>
    </w:div>
    <w:div w:id="975450563">
      <w:bodyDiv w:val="1"/>
      <w:marLeft w:val="0"/>
      <w:marRight w:val="0"/>
      <w:marTop w:val="0"/>
      <w:marBottom w:val="0"/>
      <w:divBdr>
        <w:top w:val="none" w:sz="0" w:space="0" w:color="auto"/>
        <w:left w:val="none" w:sz="0" w:space="0" w:color="auto"/>
        <w:bottom w:val="none" w:sz="0" w:space="0" w:color="auto"/>
        <w:right w:val="none" w:sz="0" w:space="0" w:color="auto"/>
      </w:divBdr>
    </w:div>
    <w:div w:id="975910073">
      <w:bodyDiv w:val="1"/>
      <w:marLeft w:val="0"/>
      <w:marRight w:val="0"/>
      <w:marTop w:val="0"/>
      <w:marBottom w:val="0"/>
      <w:divBdr>
        <w:top w:val="none" w:sz="0" w:space="0" w:color="auto"/>
        <w:left w:val="none" w:sz="0" w:space="0" w:color="auto"/>
        <w:bottom w:val="none" w:sz="0" w:space="0" w:color="auto"/>
        <w:right w:val="none" w:sz="0" w:space="0" w:color="auto"/>
      </w:divBdr>
    </w:div>
    <w:div w:id="976109727">
      <w:bodyDiv w:val="1"/>
      <w:marLeft w:val="0"/>
      <w:marRight w:val="0"/>
      <w:marTop w:val="0"/>
      <w:marBottom w:val="0"/>
      <w:divBdr>
        <w:top w:val="none" w:sz="0" w:space="0" w:color="auto"/>
        <w:left w:val="none" w:sz="0" w:space="0" w:color="auto"/>
        <w:bottom w:val="none" w:sz="0" w:space="0" w:color="auto"/>
        <w:right w:val="none" w:sz="0" w:space="0" w:color="auto"/>
      </w:divBdr>
    </w:div>
    <w:div w:id="976955745">
      <w:bodyDiv w:val="1"/>
      <w:marLeft w:val="0"/>
      <w:marRight w:val="0"/>
      <w:marTop w:val="0"/>
      <w:marBottom w:val="0"/>
      <w:divBdr>
        <w:top w:val="none" w:sz="0" w:space="0" w:color="auto"/>
        <w:left w:val="none" w:sz="0" w:space="0" w:color="auto"/>
        <w:bottom w:val="none" w:sz="0" w:space="0" w:color="auto"/>
        <w:right w:val="none" w:sz="0" w:space="0" w:color="auto"/>
      </w:divBdr>
    </w:div>
    <w:div w:id="977144498">
      <w:bodyDiv w:val="1"/>
      <w:marLeft w:val="0"/>
      <w:marRight w:val="0"/>
      <w:marTop w:val="0"/>
      <w:marBottom w:val="0"/>
      <w:divBdr>
        <w:top w:val="none" w:sz="0" w:space="0" w:color="auto"/>
        <w:left w:val="none" w:sz="0" w:space="0" w:color="auto"/>
        <w:bottom w:val="none" w:sz="0" w:space="0" w:color="auto"/>
        <w:right w:val="none" w:sz="0" w:space="0" w:color="auto"/>
      </w:divBdr>
    </w:div>
    <w:div w:id="977224876">
      <w:bodyDiv w:val="1"/>
      <w:marLeft w:val="0"/>
      <w:marRight w:val="0"/>
      <w:marTop w:val="0"/>
      <w:marBottom w:val="0"/>
      <w:divBdr>
        <w:top w:val="none" w:sz="0" w:space="0" w:color="auto"/>
        <w:left w:val="none" w:sz="0" w:space="0" w:color="auto"/>
        <w:bottom w:val="none" w:sz="0" w:space="0" w:color="auto"/>
        <w:right w:val="none" w:sz="0" w:space="0" w:color="auto"/>
      </w:divBdr>
    </w:div>
    <w:div w:id="977495453">
      <w:bodyDiv w:val="1"/>
      <w:marLeft w:val="0"/>
      <w:marRight w:val="0"/>
      <w:marTop w:val="0"/>
      <w:marBottom w:val="0"/>
      <w:divBdr>
        <w:top w:val="none" w:sz="0" w:space="0" w:color="auto"/>
        <w:left w:val="none" w:sz="0" w:space="0" w:color="auto"/>
        <w:bottom w:val="none" w:sz="0" w:space="0" w:color="auto"/>
        <w:right w:val="none" w:sz="0" w:space="0" w:color="auto"/>
      </w:divBdr>
    </w:div>
    <w:div w:id="977495608">
      <w:bodyDiv w:val="1"/>
      <w:marLeft w:val="0"/>
      <w:marRight w:val="0"/>
      <w:marTop w:val="0"/>
      <w:marBottom w:val="0"/>
      <w:divBdr>
        <w:top w:val="none" w:sz="0" w:space="0" w:color="auto"/>
        <w:left w:val="none" w:sz="0" w:space="0" w:color="auto"/>
        <w:bottom w:val="none" w:sz="0" w:space="0" w:color="auto"/>
        <w:right w:val="none" w:sz="0" w:space="0" w:color="auto"/>
      </w:divBdr>
    </w:div>
    <w:div w:id="977536374">
      <w:bodyDiv w:val="1"/>
      <w:marLeft w:val="0"/>
      <w:marRight w:val="0"/>
      <w:marTop w:val="0"/>
      <w:marBottom w:val="0"/>
      <w:divBdr>
        <w:top w:val="none" w:sz="0" w:space="0" w:color="auto"/>
        <w:left w:val="none" w:sz="0" w:space="0" w:color="auto"/>
        <w:bottom w:val="none" w:sz="0" w:space="0" w:color="auto"/>
        <w:right w:val="none" w:sz="0" w:space="0" w:color="auto"/>
      </w:divBdr>
    </w:div>
    <w:div w:id="977538458">
      <w:bodyDiv w:val="1"/>
      <w:marLeft w:val="0"/>
      <w:marRight w:val="0"/>
      <w:marTop w:val="0"/>
      <w:marBottom w:val="0"/>
      <w:divBdr>
        <w:top w:val="none" w:sz="0" w:space="0" w:color="auto"/>
        <w:left w:val="none" w:sz="0" w:space="0" w:color="auto"/>
        <w:bottom w:val="none" w:sz="0" w:space="0" w:color="auto"/>
        <w:right w:val="none" w:sz="0" w:space="0" w:color="auto"/>
      </w:divBdr>
    </w:div>
    <w:div w:id="977998259">
      <w:bodyDiv w:val="1"/>
      <w:marLeft w:val="0"/>
      <w:marRight w:val="0"/>
      <w:marTop w:val="0"/>
      <w:marBottom w:val="0"/>
      <w:divBdr>
        <w:top w:val="none" w:sz="0" w:space="0" w:color="auto"/>
        <w:left w:val="none" w:sz="0" w:space="0" w:color="auto"/>
        <w:bottom w:val="none" w:sz="0" w:space="0" w:color="auto"/>
        <w:right w:val="none" w:sz="0" w:space="0" w:color="auto"/>
      </w:divBdr>
    </w:div>
    <w:div w:id="978072864">
      <w:bodyDiv w:val="1"/>
      <w:marLeft w:val="0"/>
      <w:marRight w:val="0"/>
      <w:marTop w:val="0"/>
      <w:marBottom w:val="0"/>
      <w:divBdr>
        <w:top w:val="none" w:sz="0" w:space="0" w:color="auto"/>
        <w:left w:val="none" w:sz="0" w:space="0" w:color="auto"/>
        <w:bottom w:val="none" w:sz="0" w:space="0" w:color="auto"/>
        <w:right w:val="none" w:sz="0" w:space="0" w:color="auto"/>
      </w:divBdr>
    </w:div>
    <w:div w:id="978342611">
      <w:bodyDiv w:val="1"/>
      <w:marLeft w:val="0"/>
      <w:marRight w:val="0"/>
      <w:marTop w:val="0"/>
      <w:marBottom w:val="0"/>
      <w:divBdr>
        <w:top w:val="none" w:sz="0" w:space="0" w:color="auto"/>
        <w:left w:val="none" w:sz="0" w:space="0" w:color="auto"/>
        <w:bottom w:val="none" w:sz="0" w:space="0" w:color="auto"/>
        <w:right w:val="none" w:sz="0" w:space="0" w:color="auto"/>
      </w:divBdr>
    </w:div>
    <w:div w:id="978418540">
      <w:bodyDiv w:val="1"/>
      <w:marLeft w:val="0"/>
      <w:marRight w:val="0"/>
      <w:marTop w:val="0"/>
      <w:marBottom w:val="0"/>
      <w:divBdr>
        <w:top w:val="none" w:sz="0" w:space="0" w:color="auto"/>
        <w:left w:val="none" w:sz="0" w:space="0" w:color="auto"/>
        <w:bottom w:val="none" w:sz="0" w:space="0" w:color="auto"/>
        <w:right w:val="none" w:sz="0" w:space="0" w:color="auto"/>
      </w:divBdr>
    </w:div>
    <w:div w:id="979187969">
      <w:bodyDiv w:val="1"/>
      <w:marLeft w:val="0"/>
      <w:marRight w:val="0"/>
      <w:marTop w:val="0"/>
      <w:marBottom w:val="0"/>
      <w:divBdr>
        <w:top w:val="none" w:sz="0" w:space="0" w:color="auto"/>
        <w:left w:val="none" w:sz="0" w:space="0" w:color="auto"/>
        <w:bottom w:val="none" w:sz="0" w:space="0" w:color="auto"/>
        <w:right w:val="none" w:sz="0" w:space="0" w:color="auto"/>
      </w:divBdr>
    </w:div>
    <w:div w:id="979458985">
      <w:bodyDiv w:val="1"/>
      <w:marLeft w:val="0"/>
      <w:marRight w:val="0"/>
      <w:marTop w:val="0"/>
      <w:marBottom w:val="0"/>
      <w:divBdr>
        <w:top w:val="none" w:sz="0" w:space="0" w:color="auto"/>
        <w:left w:val="none" w:sz="0" w:space="0" w:color="auto"/>
        <w:bottom w:val="none" w:sz="0" w:space="0" w:color="auto"/>
        <w:right w:val="none" w:sz="0" w:space="0" w:color="auto"/>
      </w:divBdr>
    </w:div>
    <w:div w:id="979769961">
      <w:bodyDiv w:val="1"/>
      <w:marLeft w:val="0"/>
      <w:marRight w:val="0"/>
      <w:marTop w:val="0"/>
      <w:marBottom w:val="0"/>
      <w:divBdr>
        <w:top w:val="none" w:sz="0" w:space="0" w:color="auto"/>
        <w:left w:val="none" w:sz="0" w:space="0" w:color="auto"/>
        <w:bottom w:val="none" w:sz="0" w:space="0" w:color="auto"/>
        <w:right w:val="none" w:sz="0" w:space="0" w:color="auto"/>
      </w:divBdr>
    </w:div>
    <w:div w:id="980039706">
      <w:bodyDiv w:val="1"/>
      <w:marLeft w:val="0"/>
      <w:marRight w:val="0"/>
      <w:marTop w:val="0"/>
      <w:marBottom w:val="0"/>
      <w:divBdr>
        <w:top w:val="none" w:sz="0" w:space="0" w:color="auto"/>
        <w:left w:val="none" w:sz="0" w:space="0" w:color="auto"/>
        <w:bottom w:val="none" w:sz="0" w:space="0" w:color="auto"/>
        <w:right w:val="none" w:sz="0" w:space="0" w:color="auto"/>
      </w:divBdr>
    </w:div>
    <w:div w:id="980114304">
      <w:bodyDiv w:val="1"/>
      <w:marLeft w:val="0"/>
      <w:marRight w:val="0"/>
      <w:marTop w:val="0"/>
      <w:marBottom w:val="0"/>
      <w:divBdr>
        <w:top w:val="none" w:sz="0" w:space="0" w:color="auto"/>
        <w:left w:val="none" w:sz="0" w:space="0" w:color="auto"/>
        <w:bottom w:val="none" w:sz="0" w:space="0" w:color="auto"/>
        <w:right w:val="none" w:sz="0" w:space="0" w:color="auto"/>
      </w:divBdr>
    </w:div>
    <w:div w:id="980160187">
      <w:bodyDiv w:val="1"/>
      <w:marLeft w:val="0"/>
      <w:marRight w:val="0"/>
      <w:marTop w:val="0"/>
      <w:marBottom w:val="0"/>
      <w:divBdr>
        <w:top w:val="none" w:sz="0" w:space="0" w:color="auto"/>
        <w:left w:val="none" w:sz="0" w:space="0" w:color="auto"/>
        <w:bottom w:val="none" w:sz="0" w:space="0" w:color="auto"/>
        <w:right w:val="none" w:sz="0" w:space="0" w:color="auto"/>
      </w:divBdr>
    </w:div>
    <w:div w:id="980501180">
      <w:bodyDiv w:val="1"/>
      <w:marLeft w:val="0"/>
      <w:marRight w:val="0"/>
      <w:marTop w:val="0"/>
      <w:marBottom w:val="0"/>
      <w:divBdr>
        <w:top w:val="none" w:sz="0" w:space="0" w:color="auto"/>
        <w:left w:val="none" w:sz="0" w:space="0" w:color="auto"/>
        <w:bottom w:val="none" w:sz="0" w:space="0" w:color="auto"/>
        <w:right w:val="none" w:sz="0" w:space="0" w:color="auto"/>
      </w:divBdr>
    </w:div>
    <w:div w:id="980501601">
      <w:bodyDiv w:val="1"/>
      <w:marLeft w:val="0"/>
      <w:marRight w:val="0"/>
      <w:marTop w:val="0"/>
      <w:marBottom w:val="0"/>
      <w:divBdr>
        <w:top w:val="none" w:sz="0" w:space="0" w:color="auto"/>
        <w:left w:val="none" w:sz="0" w:space="0" w:color="auto"/>
        <w:bottom w:val="none" w:sz="0" w:space="0" w:color="auto"/>
        <w:right w:val="none" w:sz="0" w:space="0" w:color="auto"/>
      </w:divBdr>
    </w:div>
    <w:div w:id="980768638">
      <w:bodyDiv w:val="1"/>
      <w:marLeft w:val="0"/>
      <w:marRight w:val="0"/>
      <w:marTop w:val="0"/>
      <w:marBottom w:val="0"/>
      <w:divBdr>
        <w:top w:val="none" w:sz="0" w:space="0" w:color="auto"/>
        <w:left w:val="none" w:sz="0" w:space="0" w:color="auto"/>
        <w:bottom w:val="none" w:sz="0" w:space="0" w:color="auto"/>
        <w:right w:val="none" w:sz="0" w:space="0" w:color="auto"/>
      </w:divBdr>
    </w:div>
    <w:div w:id="980839964">
      <w:bodyDiv w:val="1"/>
      <w:marLeft w:val="0"/>
      <w:marRight w:val="0"/>
      <w:marTop w:val="0"/>
      <w:marBottom w:val="0"/>
      <w:divBdr>
        <w:top w:val="none" w:sz="0" w:space="0" w:color="auto"/>
        <w:left w:val="none" w:sz="0" w:space="0" w:color="auto"/>
        <w:bottom w:val="none" w:sz="0" w:space="0" w:color="auto"/>
        <w:right w:val="none" w:sz="0" w:space="0" w:color="auto"/>
      </w:divBdr>
    </w:div>
    <w:div w:id="981426598">
      <w:bodyDiv w:val="1"/>
      <w:marLeft w:val="0"/>
      <w:marRight w:val="0"/>
      <w:marTop w:val="0"/>
      <w:marBottom w:val="0"/>
      <w:divBdr>
        <w:top w:val="none" w:sz="0" w:space="0" w:color="auto"/>
        <w:left w:val="none" w:sz="0" w:space="0" w:color="auto"/>
        <w:bottom w:val="none" w:sz="0" w:space="0" w:color="auto"/>
        <w:right w:val="none" w:sz="0" w:space="0" w:color="auto"/>
      </w:divBdr>
    </w:div>
    <w:div w:id="981428127">
      <w:bodyDiv w:val="1"/>
      <w:marLeft w:val="0"/>
      <w:marRight w:val="0"/>
      <w:marTop w:val="0"/>
      <w:marBottom w:val="0"/>
      <w:divBdr>
        <w:top w:val="none" w:sz="0" w:space="0" w:color="auto"/>
        <w:left w:val="none" w:sz="0" w:space="0" w:color="auto"/>
        <w:bottom w:val="none" w:sz="0" w:space="0" w:color="auto"/>
        <w:right w:val="none" w:sz="0" w:space="0" w:color="auto"/>
      </w:divBdr>
    </w:div>
    <w:div w:id="981471515">
      <w:bodyDiv w:val="1"/>
      <w:marLeft w:val="0"/>
      <w:marRight w:val="0"/>
      <w:marTop w:val="0"/>
      <w:marBottom w:val="0"/>
      <w:divBdr>
        <w:top w:val="none" w:sz="0" w:space="0" w:color="auto"/>
        <w:left w:val="none" w:sz="0" w:space="0" w:color="auto"/>
        <w:bottom w:val="none" w:sz="0" w:space="0" w:color="auto"/>
        <w:right w:val="none" w:sz="0" w:space="0" w:color="auto"/>
      </w:divBdr>
    </w:div>
    <w:div w:id="981496910">
      <w:bodyDiv w:val="1"/>
      <w:marLeft w:val="0"/>
      <w:marRight w:val="0"/>
      <w:marTop w:val="0"/>
      <w:marBottom w:val="0"/>
      <w:divBdr>
        <w:top w:val="none" w:sz="0" w:space="0" w:color="auto"/>
        <w:left w:val="none" w:sz="0" w:space="0" w:color="auto"/>
        <w:bottom w:val="none" w:sz="0" w:space="0" w:color="auto"/>
        <w:right w:val="none" w:sz="0" w:space="0" w:color="auto"/>
      </w:divBdr>
    </w:div>
    <w:div w:id="981622020">
      <w:bodyDiv w:val="1"/>
      <w:marLeft w:val="0"/>
      <w:marRight w:val="0"/>
      <w:marTop w:val="0"/>
      <w:marBottom w:val="0"/>
      <w:divBdr>
        <w:top w:val="none" w:sz="0" w:space="0" w:color="auto"/>
        <w:left w:val="none" w:sz="0" w:space="0" w:color="auto"/>
        <w:bottom w:val="none" w:sz="0" w:space="0" w:color="auto"/>
        <w:right w:val="none" w:sz="0" w:space="0" w:color="auto"/>
      </w:divBdr>
    </w:div>
    <w:div w:id="981883385">
      <w:bodyDiv w:val="1"/>
      <w:marLeft w:val="0"/>
      <w:marRight w:val="0"/>
      <w:marTop w:val="0"/>
      <w:marBottom w:val="0"/>
      <w:divBdr>
        <w:top w:val="none" w:sz="0" w:space="0" w:color="auto"/>
        <w:left w:val="none" w:sz="0" w:space="0" w:color="auto"/>
        <w:bottom w:val="none" w:sz="0" w:space="0" w:color="auto"/>
        <w:right w:val="none" w:sz="0" w:space="0" w:color="auto"/>
      </w:divBdr>
    </w:div>
    <w:div w:id="981887626">
      <w:bodyDiv w:val="1"/>
      <w:marLeft w:val="0"/>
      <w:marRight w:val="0"/>
      <w:marTop w:val="0"/>
      <w:marBottom w:val="0"/>
      <w:divBdr>
        <w:top w:val="none" w:sz="0" w:space="0" w:color="auto"/>
        <w:left w:val="none" w:sz="0" w:space="0" w:color="auto"/>
        <w:bottom w:val="none" w:sz="0" w:space="0" w:color="auto"/>
        <w:right w:val="none" w:sz="0" w:space="0" w:color="auto"/>
      </w:divBdr>
    </w:div>
    <w:div w:id="981929878">
      <w:bodyDiv w:val="1"/>
      <w:marLeft w:val="0"/>
      <w:marRight w:val="0"/>
      <w:marTop w:val="0"/>
      <w:marBottom w:val="0"/>
      <w:divBdr>
        <w:top w:val="none" w:sz="0" w:space="0" w:color="auto"/>
        <w:left w:val="none" w:sz="0" w:space="0" w:color="auto"/>
        <w:bottom w:val="none" w:sz="0" w:space="0" w:color="auto"/>
        <w:right w:val="none" w:sz="0" w:space="0" w:color="auto"/>
      </w:divBdr>
    </w:div>
    <w:div w:id="982272784">
      <w:bodyDiv w:val="1"/>
      <w:marLeft w:val="0"/>
      <w:marRight w:val="0"/>
      <w:marTop w:val="0"/>
      <w:marBottom w:val="0"/>
      <w:divBdr>
        <w:top w:val="none" w:sz="0" w:space="0" w:color="auto"/>
        <w:left w:val="none" w:sz="0" w:space="0" w:color="auto"/>
        <w:bottom w:val="none" w:sz="0" w:space="0" w:color="auto"/>
        <w:right w:val="none" w:sz="0" w:space="0" w:color="auto"/>
      </w:divBdr>
    </w:div>
    <w:div w:id="982274489">
      <w:bodyDiv w:val="1"/>
      <w:marLeft w:val="0"/>
      <w:marRight w:val="0"/>
      <w:marTop w:val="0"/>
      <w:marBottom w:val="0"/>
      <w:divBdr>
        <w:top w:val="none" w:sz="0" w:space="0" w:color="auto"/>
        <w:left w:val="none" w:sz="0" w:space="0" w:color="auto"/>
        <w:bottom w:val="none" w:sz="0" w:space="0" w:color="auto"/>
        <w:right w:val="none" w:sz="0" w:space="0" w:color="auto"/>
      </w:divBdr>
    </w:div>
    <w:div w:id="982349147">
      <w:bodyDiv w:val="1"/>
      <w:marLeft w:val="0"/>
      <w:marRight w:val="0"/>
      <w:marTop w:val="0"/>
      <w:marBottom w:val="0"/>
      <w:divBdr>
        <w:top w:val="none" w:sz="0" w:space="0" w:color="auto"/>
        <w:left w:val="none" w:sz="0" w:space="0" w:color="auto"/>
        <w:bottom w:val="none" w:sz="0" w:space="0" w:color="auto"/>
        <w:right w:val="none" w:sz="0" w:space="0" w:color="auto"/>
      </w:divBdr>
    </w:div>
    <w:div w:id="982392253">
      <w:bodyDiv w:val="1"/>
      <w:marLeft w:val="0"/>
      <w:marRight w:val="0"/>
      <w:marTop w:val="0"/>
      <w:marBottom w:val="0"/>
      <w:divBdr>
        <w:top w:val="none" w:sz="0" w:space="0" w:color="auto"/>
        <w:left w:val="none" w:sz="0" w:space="0" w:color="auto"/>
        <w:bottom w:val="none" w:sz="0" w:space="0" w:color="auto"/>
        <w:right w:val="none" w:sz="0" w:space="0" w:color="auto"/>
      </w:divBdr>
    </w:div>
    <w:div w:id="982613607">
      <w:bodyDiv w:val="1"/>
      <w:marLeft w:val="0"/>
      <w:marRight w:val="0"/>
      <w:marTop w:val="0"/>
      <w:marBottom w:val="0"/>
      <w:divBdr>
        <w:top w:val="none" w:sz="0" w:space="0" w:color="auto"/>
        <w:left w:val="none" w:sz="0" w:space="0" w:color="auto"/>
        <w:bottom w:val="none" w:sz="0" w:space="0" w:color="auto"/>
        <w:right w:val="none" w:sz="0" w:space="0" w:color="auto"/>
      </w:divBdr>
    </w:div>
    <w:div w:id="982737162">
      <w:bodyDiv w:val="1"/>
      <w:marLeft w:val="0"/>
      <w:marRight w:val="0"/>
      <w:marTop w:val="0"/>
      <w:marBottom w:val="0"/>
      <w:divBdr>
        <w:top w:val="none" w:sz="0" w:space="0" w:color="auto"/>
        <w:left w:val="none" w:sz="0" w:space="0" w:color="auto"/>
        <w:bottom w:val="none" w:sz="0" w:space="0" w:color="auto"/>
        <w:right w:val="none" w:sz="0" w:space="0" w:color="auto"/>
      </w:divBdr>
    </w:div>
    <w:div w:id="983585165">
      <w:bodyDiv w:val="1"/>
      <w:marLeft w:val="0"/>
      <w:marRight w:val="0"/>
      <w:marTop w:val="0"/>
      <w:marBottom w:val="0"/>
      <w:divBdr>
        <w:top w:val="none" w:sz="0" w:space="0" w:color="auto"/>
        <w:left w:val="none" w:sz="0" w:space="0" w:color="auto"/>
        <w:bottom w:val="none" w:sz="0" w:space="0" w:color="auto"/>
        <w:right w:val="none" w:sz="0" w:space="0" w:color="auto"/>
      </w:divBdr>
    </w:div>
    <w:div w:id="983656034">
      <w:bodyDiv w:val="1"/>
      <w:marLeft w:val="0"/>
      <w:marRight w:val="0"/>
      <w:marTop w:val="0"/>
      <w:marBottom w:val="0"/>
      <w:divBdr>
        <w:top w:val="none" w:sz="0" w:space="0" w:color="auto"/>
        <w:left w:val="none" w:sz="0" w:space="0" w:color="auto"/>
        <w:bottom w:val="none" w:sz="0" w:space="0" w:color="auto"/>
        <w:right w:val="none" w:sz="0" w:space="0" w:color="auto"/>
      </w:divBdr>
    </w:div>
    <w:div w:id="983847980">
      <w:bodyDiv w:val="1"/>
      <w:marLeft w:val="0"/>
      <w:marRight w:val="0"/>
      <w:marTop w:val="0"/>
      <w:marBottom w:val="0"/>
      <w:divBdr>
        <w:top w:val="none" w:sz="0" w:space="0" w:color="auto"/>
        <w:left w:val="none" w:sz="0" w:space="0" w:color="auto"/>
        <w:bottom w:val="none" w:sz="0" w:space="0" w:color="auto"/>
        <w:right w:val="none" w:sz="0" w:space="0" w:color="auto"/>
      </w:divBdr>
    </w:div>
    <w:div w:id="984167583">
      <w:bodyDiv w:val="1"/>
      <w:marLeft w:val="0"/>
      <w:marRight w:val="0"/>
      <w:marTop w:val="0"/>
      <w:marBottom w:val="0"/>
      <w:divBdr>
        <w:top w:val="none" w:sz="0" w:space="0" w:color="auto"/>
        <w:left w:val="none" w:sz="0" w:space="0" w:color="auto"/>
        <w:bottom w:val="none" w:sz="0" w:space="0" w:color="auto"/>
        <w:right w:val="none" w:sz="0" w:space="0" w:color="auto"/>
      </w:divBdr>
    </w:div>
    <w:div w:id="985158232">
      <w:bodyDiv w:val="1"/>
      <w:marLeft w:val="0"/>
      <w:marRight w:val="0"/>
      <w:marTop w:val="0"/>
      <w:marBottom w:val="0"/>
      <w:divBdr>
        <w:top w:val="none" w:sz="0" w:space="0" w:color="auto"/>
        <w:left w:val="none" w:sz="0" w:space="0" w:color="auto"/>
        <w:bottom w:val="none" w:sz="0" w:space="0" w:color="auto"/>
        <w:right w:val="none" w:sz="0" w:space="0" w:color="auto"/>
      </w:divBdr>
    </w:div>
    <w:div w:id="985165704">
      <w:bodyDiv w:val="1"/>
      <w:marLeft w:val="0"/>
      <w:marRight w:val="0"/>
      <w:marTop w:val="0"/>
      <w:marBottom w:val="0"/>
      <w:divBdr>
        <w:top w:val="none" w:sz="0" w:space="0" w:color="auto"/>
        <w:left w:val="none" w:sz="0" w:space="0" w:color="auto"/>
        <w:bottom w:val="none" w:sz="0" w:space="0" w:color="auto"/>
        <w:right w:val="none" w:sz="0" w:space="0" w:color="auto"/>
      </w:divBdr>
    </w:div>
    <w:div w:id="985279735">
      <w:bodyDiv w:val="1"/>
      <w:marLeft w:val="0"/>
      <w:marRight w:val="0"/>
      <w:marTop w:val="0"/>
      <w:marBottom w:val="0"/>
      <w:divBdr>
        <w:top w:val="none" w:sz="0" w:space="0" w:color="auto"/>
        <w:left w:val="none" w:sz="0" w:space="0" w:color="auto"/>
        <w:bottom w:val="none" w:sz="0" w:space="0" w:color="auto"/>
        <w:right w:val="none" w:sz="0" w:space="0" w:color="auto"/>
      </w:divBdr>
    </w:div>
    <w:div w:id="985471795">
      <w:bodyDiv w:val="1"/>
      <w:marLeft w:val="0"/>
      <w:marRight w:val="0"/>
      <w:marTop w:val="0"/>
      <w:marBottom w:val="0"/>
      <w:divBdr>
        <w:top w:val="none" w:sz="0" w:space="0" w:color="auto"/>
        <w:left w:val="none" w:sz="0" w:space="0" w:color="auto"/>
        <w:bottom w:val="none" w:sz="0" w:space="0" w:color="auto"/>
        <w:right w:val="none" w:sz="0" w:space="0" w:color="auto"/>
      </w:divBdr>
    </w:div>
    <w:div w:id="985819091">
      <w:bodyDiv w:val="1"/>
      <w:marLeft w:val="0"/>
      <w:marRight w:val="0"/>
      <w:marTop w:val="0"/>
      <w:marBottom w:val="0"/>
      <w:divBdr>
        <w:top w:val="none" w:sz="0" w:space="0" w:color="auto"/>
        <w:left w:val="none" w:sz="0" w:space="0" w:color="auto"/>
        <w:bottom w:val="none" w:sz="0" w:space="0" w:color="auto"/>
        <w:right w:val="none" w:sz="0" w:space="0" w:color="auto"/>
      </w:divBdr>
    </w:div>
    <w:div w:id="985933624">
      <w:bodyDiv w:val="1"/>
      <w:marLeft w:val="0"/>
      <w:marRight w:val="0"/>
      <w:marTop w:val="0"/>
      <w:marBottom w:val="0"/>
      <w:divBdr>
        <w:top w:val="none" w:sz="0" w:space="0" w:color="auto"/>
        <w:left w:val="none" w:sz="0" w:space="0" w:color="auto"/>
        <w:bottom w:val="none" w:sz="0" w:space="0" w:color="auto"/>
        <w:right w:val="none" w:sz="0" w:space="0" w:color="auto"/>
      </w:divBdr>
    </w:div>
    <w:div w:id="986205382">
      <w:bodyDiv w:val="1"/>
      <w:marLeft w:val="0"/>
      <w:marRight w:val="0"/>
      <w:marTop w:val="0"/>
      <w:marBottom w:val="0"/>
      <w:divBdr>
        <w:top w:val="none" w:sz="0" w:space="0" w:color="auto"/>
        <w:left w:val="none" w:sz="0" w:space="0" w:color="auto"/>
        <w:bottom w:val="none" w:sz="0" w:space="0" w:color="auto"/>
        <w:right w:val="none" w:sz="0" w:space="0" w:color="auto"/>
      </w:divBdr>
    </w:div>
    <w:div w:id="986475069">
      <w:bodyDiv w:val="1"/>
      <w:marLeft w:val="0"/>
      <w:marRight w:val="0"/>
      <w:marTop w:val="0"/>
      <w:marBottom w:val="0"/>
      <w:divBdr>
        <w:top w:val="none" w:sz="0" w:space="0" w:color="auto"/>
        <w:left w:val="none" w:sz="0" w:space="0" w:color="auto"/>
        <w:bottom w:val="none" w:sz="0" w:space="0" w:color="auto"/>
        <w:right w:val="none" w:sz="0" w:space="0" w:color="auto"/>
      </w:divBdr>
    </w:div>
    <w:div w:id="986590171">
      <w:bodyDiv w:val="1"/>
      <w:marLeft w:val="0"/>
      <w:marRight w:val="0"/>
      <w:marTop w:val="0"/>
      <w:marBottom w:val="0"/>
      <w:divBdr>
        <w:top w:val="none" w:sz="0" w:space="0" w:color="auto"/>
        <w:left w:val="none" w:sz="0" w:space="0" w:color="auto"/>
        <w:bottom w:val="none" w:sz="0" w:space="0" w:color="auto"/>
        <w:right w:val="none" w:sz="0" w:space="0" w:color="auto"/>
      </w:divBdr>
    </w:div>
    <w:div w:id="986591934">
      <w:bodyDiv w:val="1"/>
      <w:marLeft w:val="0"/>
      <w:marRight w:val="0"/>
      <w:marTop w:val="0"/>
      <w:marBottom w:val="0"/>
      <w:divBdr>
        <w:top w:val="none" w:sz="0" w:space="0" w:color="auto"/>
        <w:left w:val="none" w:sz="0" w:space="0" w:color="auto"/>
        <w:bottom w:val="none" w:sz="0" w:space="0" w:color="auto"/>
        <w:right w:val="none" w:sz="0" w:space="0" w:color="auto"/>
      </w:divBdr>
    </w:div>
    <w:div w:id="986861227">
      <w:bodyDiv w:val="1"/>
      <w:marLeft w:val="0"/>
      <w:marRight w:val="0"/>
      <w:marTop w:val="0"/>
      <w:marBottom w:val="0"/>
      <w:divBdr>
        <w:top w:val="none" w:sz="0" w:space="0" w:color="auto"/>
        <w:left w:val="none" w:sz="0" w:space="0" w:color="auto"/>
        <w:bottom w:val="none" w:sz="0" w:space="0" w:color="auto"/>
        <w:right w:val="none" w:sz="0" w:space="0" w:color="auto"/>
      </w:divBdr>
    </w:div>
    <w:div w:id="987589338">
      <w:bodyDiv w:val="1"/>
      <w:marLeft w:val="0"/>
      <w:marRight w:val="0"/>
      <w:marTop w:val="0"/>
      <w:marBottom w:val="0"/>
      <w:divBdr>
        <w:top w:val="none" w:sz="0" w:space="0" w:color="auto"/>
        <w:left w:val="none" w:sz="0" w:space="0" w:color="auto"/>
        <w:bottom w:val="none" w:sz="0" w:space="0" w:color="auto"/>
        <w:right w:val="none" w:sz="0" w:space="0" w:color="auto"/>
      </w:divBdr>
    </w:div>
    <w:div w:id="987632144">
      <w:bodyDiv w:val="1"/>
      <w:marLeft w:val="0"/>
      <w:marRight w:val="0"/>
      <w:marTop w:val="0"/>
      <w:marBottom w:val="0"/>
      <w:divBdr>
        <w:top w:val="none" w:sz="0" w:space="0" w:color="auto"/>
        <w:left w:val="none" w:sz="0" w:space="0" w:color="auto"/>
        <w:bottom w:val="none" w:sz="0" w:space="0" w:color="auto"/>
        <w:right w:val="none" w:sz="0" w:space="0" w:color="auto"/>
      </w:divBdr>
    </w:div>
    <w:div w:id="987703855">
      <w:bodyDiv w:val="1"/>
      <w:marLeft w:val="0"/>
      <w:marRight w:val="0"/>
      <w:marTop w:val="0"/>
      <w:marBottom w:val="0"/>
      <w:divBdr>
        <w:top w:val="none" w:sz="0" w:space="0" w:color="auto"/>
        <w:left w:val="none" w:sz="0" w:space="0" w:color="auto"/>
        <w:bottom w:val="none" w:sz="0" w:space="0" w:color="auto"/>
        <w:right w:val="none" w:sz="0" w:space="0" w:color="auto"/>
      </w:divBdr>
    </w:div>
    <w:div w:id="988021685">
      <w:bodyDiv w:val="1"/>
      <w:marLeft w:val="0"/>
      <w:marRight w:val="0"/>
      <w:marTop w:val="0"/>
      <w:marBottom w:val="0"/>
      <w:divBdr>
        <w:top w:val="none" w:sz="0" w:space="0" w:color="auto"/>
        <w:left w:val="none" w:sz="0" w:space="0" w:color="auto"/>
        <w:bottom w:val="none" w:sz="0" w:space="0" w:color="auto"/>
        <w:right w:val="none" w:sz="0" w:space="0" w:color="auto"/>
      </w:divBdr>
    </w:div>
    <w:div w:id="988361562">
      <w:bodyDiv w:val="1"/>
      <w:marLeft w:val="0"/>
      <w:marRight w:val="0"/>
      <w:marTop w:val="0"/>
      <w:marBottom w:val="0"/>
      <w:divBdr>
        <w:top w:val="none" w:sz="0" w:space="0" w:color="auto"/>
        <w:left w:val="none" w:sz="0" w:space="0" w:color="auto"/>
        <w:bottom w:val="none" w:sz="0" w:space="0" w:color="auto"/>
        <w:right w:val="none" w:sz="0" w:space="0" w:color="auto"/>
      </w:divBdr>
    </w:div>
    <w:div w:id="988363108">
      <w:bodyDiv w:val="1"/>
      <w:marLeft w:val="0"/>
      <w:marRight w:val="0"/>
      <w:marTop w:val="0"/>
      <w:marBottom w:val="0"/>
      <w:divBdr>
        <w:top w:val="none" w:sz="0" w:space="0" w:color="auto"/>
        <w:left w:val="none" w:sz="0" w:space="0" w:color="auto"/>
        <w:bottom w:val="none" w:sz="0" w:space="0" w:color="auto"/>
        <w:right w:val="none" w:sz="0" w:space="0" w:color="auto"/>
      </w:divBdr>
    </w:div>
    <w:div w:id="988558979">
      <w:bodyDiv w:val="1"/>
      <w:marLeft w:val="0"/>
      <w:marRight w:val="0"/>
      <w:marTop w:val="0"/>
      <w:marBottom w:val="0"/>
      <w:divBdr>
        <w:top w:val="none" w:sz="0" w:space="0" w:color="auto"/>
        <w:left w:val="none" w:sz="0" w:space="0" w:color="auto"/>
        <w:bottom w:val="none" w:sz="0" w:space="0" w:color="auto"/>
        <w:right w:val="none" w:sz="0" w:space="0" w:color="auto"/>
      </w:divBdr>
    </w:div>
    <w:div w:id="988873039">
      <w:bodyDiv w:val="1"/>
      <w:marLeft w:val="0"/>
      <w:marRight w:val="0"/>
      <w:marTop w:val="0"/>
      <w:marBottom w:val="0"/>
      <w:divBdr>
        <w:top w:val="none" w:sz="0" w:space="0" w:color="auto"/>
        <w:left w:val="none" w:sz="0" w:space="0" w:color="auto"/>
        <w:bottom w:val="none" w:sz="0" w:space="0" w:color="auto"/>
        <w:right w:val="none" w:sz="0" w:space="0" w:color="auto"/>
      </w:divBdr>
    </w:div>
    <w:div w:id="988900305">
      <w:bodyDiv w:val="1"/>
      <w:marLeft w:val="0"/>
      <w:marRight w:val="0"/>
      <w:marTop w:val="0"/>
      <w:marBottom w:val="0"/>
      <w:divBdr>
        <w:top w:val="none" w:sz="0" w:space="0" w:color="auto"/>
        <w:left w:val="none" w:sz="0" w:space="0" w:color="auto"/>
        <w:bottom w:val="none" w:sz="0" w:space="0" w:color="auto"/>
        <w:right w:val="none" w:sz="0" w:space="0" w:color="auto"/>
      </w:divBdr>
    </w:div>
    <w:div w:id="989019027">
      <w:bodyDiv w:val="1"/>
      <w:marLeft w:val="0"/>
      <w:marRight w:val="0"/>
      <w:marTop w:val="0"/>
      <w:marBottom w:val="0"/>
      <w:divBdr>
        <w:top w:val="none" w:sz="0" w:space="0" w:color="auto"/>
        <w:left w:val="none" w:sz="0" w:space="0" w:color="auto"/>
        <w:bottom w:val="none" w:sz="0" w:space="0" w:color="auto"/>
        <w:right w:val="none" w:sz="0" w:space="0" w:color="auto"/>
      </w:divBdr>
    </w:div>
    <w:div w:id="989215198">
      <w:bodyDiv w:val="1"/>
      <w:marLeft w:val="0"/>
      <w:marRight w:val="0"/>
      <w:marTop w:val="0"/>
      <w:marBottom w:val="0"/>
      <w:divBdr>
        <w:top w:val="none" w:sz="0" w:space="0" w:color="auto"/>
        <w:left w:val="none" w:sz="0" w:space="0" w:color="auto"/>
        <w:bottom w:val="none" w:sz="0" w:space="0" w:color="auto"/>
        <w:right w:val="none" w:sz="0" w:space="0" w:color="auto"/>
      </w:divBdr>
    </w:div>
    <w:div w:id="989334291">
      <w:bodyDiv w:val="1"/>
      <w:marLeft w:val="0"/>
      <w:marRight w:val="0"/>
      <w:marTop w:val="0"/>
      <w:marBottom w:val="0"/>
      <w:divBdr>
        <w:top w:val="none" w:sz="0" w:space="0" w:color="auto"/>
        <w:left w:val="none" w:sz="0" w:space="0" w:color="auto"/>
        <w:bottom w:val="none" w:sz="0" w:space="0" w:color="auto"/>
        <w:right w:val="none" w:sz="0" w:space="0" w:color="auto"/>
      </w:divBdr>
    </w:div>
    <w:div w:id="989402195">
      <w:bodyDiv w:val="1"/>
      <w:marLeft w:val="0"/>
      <w:marRight w:val="0"/>
      <w:marTop w:val="0"/>
      <w:marBottom w:val="0"/>
      <w:divBdr>
        <w:top w:val="none" w:sz="0" w:space="0" w:color="auto"/>
        <w:left w:val="none" w:sz="0" w:space="0" w:color="auto"/>
        <w:bottom w:val="none" w:sz="0" w:space="0" w:color="auto"/>
        <w:right w:val="none" w:sz="0" w:space="0" w:color="auto"/>
      </w:divBdr>
    </w:div>
    <w:div w:id="989675082">
      <w:bodyDiv w:val="1"/>
      <w:marLeft w:val="0"/>
      <w:marRight w:val="0"/>
      <w:marTop w:val="0"/>
      <w:marBottom w:val="0"/>
      <w:divBdr>
        <w:top w:val="none" w:sz="0" w:space="0" w:color="auto"/>
        <w:left w:val="none" w:sz="0" w:space="0" w:color="auto"/>
        <w:bottom w:val="none" w:sz="0" w:space="0" w:color="auto"/>
        <w:right w:val="none" w:sz="0" w:space="0" w:color="auto"/>
      </w:divBdr>
    </w:div>
    <w:div w:id="989748049">
      <w:bodyDiv w:val="1"/>
      <w:marLeft w:val="0"/>
      <w:marRight w:val="0"/>
      <w:marTop w:val="0"/>
      <w:marBottom w:val="0"/>
      <w:divBdr>
        <w:top w:val="none" w:sz="0" w:space="0" w:color="auto"/>
        <w:left w:val="none" w:sz="0" w:space="0" w:color="auto"/>
        <w:bottom w:val="none" w:sz="0" w:space="0" w:color="auto"/>
        <w:right w:val="none" w:sz="0" w:space="0" w:color="auto"/>
      </w:divBdr>
    </w:div>
    <w:div w:id="990522355">
      <w:bodyDiv w:val="1"/>
      <w:marLeft w:val="0"/>
      <w:marRight w:val="0"/>
      <w:marTop w:val="0"/>
      <w:marBottom w:val="0"/>
      <w:divBdr>
        <w:top w:val="none" w:sz="0" w:space="0" w:color="auto"/>
        <w:left w:val="none" w:sz="0" w:space="0" w:color="auto"/>
        <w:bottom w:val="none" w:sz="0" w:space="0" w:color="auto"/>
        <w:right w:val="none" w:sz="0" w:space="0" w:color="auto"/>
      </w:divBdr>
    </w:div>
    <w:div w:id="990712641">
      <w:bodyDiv w:val="1"/>
      <w:marLeft w:val="0"/>
      <w:marRight w:val="0"/>
      <w:marTop w:val="0"/>
      <w:marBottom w:val="0"/>
      <w:divBdr>
        <w:top w:val="none" w:sz="0" w:space="0" w:color="auto"/>
        <w:left w:val="none" w:sz="0" w:space="0" w:color="auto"/>
        <w:bottom w:val="none" w:sz="0" w:space="0" w:color="auto"/>
        <w:right w:val="none" w:sz="0" w:space="0" w:color="auto"/>
      </w:divBdr>
    </w:div>
    <w:div w:id="990791291">
      <w:bodyDiv w:val="1"/>
      <w:marLeft w:val="0"/>
      <w:marRight w:val="0"/>
      <w:marTop w:val="0"/>
      <w:marBottom w:val="0"/>
      <w:divBdr>
        <w:top w:val="none" w:sz="0" w:space="0" w:color="auto"/>
        <w:left w:val="none" w:sz="0" w:space="0" w:color="auto"/>
        <w:bottom w:val="none" w:sz="0" w:space="0" w:color="auto"/>
        <w:right w:val="none" w:sz="0" w:space="0" w:color="auto"/>
      </w:divBdr>
    </w:div>
    <w:div w:id="990909150">
      <w:bodyDiv w:val="1"/>
      <w:marLeft w:val="0"/>
      <w:marRight w:val="0"/>
      <w:marTop w:val="0"/>
      <w:marBottom w:val="0"/>
      <w:divBdr>
        <w:top w:val="none" w:sz="0" w:space="0" w:color="auto"/>
        <w:left w:val="none" w:sz="0" w:space="0" w:color="auto"/>
        <w:bottom w:val="none" w:sz="0" w:space="0" w:color="auto"/>
        <w:right w:val="none" w:sz="0" w:space="0" w:color="auto"/>
      </w:divBdr>
    </w:div>
    <w:div w:id="991102449">
      <w:bodyDiv w:val="1"/>
      <w:marLeft w:val="0"/>
      <w:marRight w:val="0"/>
      <w:marTop w:val="0"/>
      <w:marBottom w:val="0"/>
      <w:divBdr>
        <w:top w:val="none" w:sz="0" w:space="0" w:color="auto"/>
        <w:left w:val="none" w:sz="0" w:space="0" w:color="auto"/>
        <w:bottom w:val="none" w:sz="0" w:space="0" w:color="auto"/>
        <w:right w:val="none" w:sz="0" w:space="0" w:color="auto"/>
      </w:divBdr>
    </w:div>
    <w:div w:id="991178305">
      <w:bodyDiv w:val="1"/>
      <w:marLeft w:val="0"/>
      <w:marRight w:val="0"/>
      <w:marTop w:val="0"/>
      <w:marBottom w:val="0"/>
      <w:divBdr>
        <w:top w:val="none" w:sz="0" w:space="0" w:color="auto"/>
        <w:left w:val="none" w:sz="0" w:space="0" w:color="auto"/>
        <w:bottom w:val="none" w:sz="0" w:space="0" w:color="auto"/>
        <w:right w:val="none" w:sz="0" w:space="0" w:color="auto"/>
      </w:divBdr>
    </w:div>
    <w:div w:id="991255218">
      <w:bodyDiv w:val="1"/>
      <w:marLeft w:val="0"/>
      <w:marRight w:val="0"/>
      <w:marTop w:val="0"/>
      <w:marBottom w:val="0"/>
      <w:divBdr>
        <w:top w:val="none" w:sz="0" w:space="0" w:color="auto"/>
        <w:left w:val="none" w:sz="0" w:space="0" w:color="auto"/>
        <w:bottom w:val="none" w:sz="0" w:space="0" w:color="auto"/>
        <w:right w:val="none" w:sz="0" w:space="0" w:color="auto"/>
      </w:divBdr>
    </w:div>
    <w:div w:id="991442596">
      <w:bodyDiv w:val="1"/>
      <w:marLeft w:val="0"/>
      <w:marRight w:val="0"/>
      <w:marTop w:val="0"/>
      <w:marBottom w:val="0"/>
      <w:divBdr>
        <w:top w:val="none" w:sz="0" w:space="0" w:color="auto"/>
        <w:left w:val="none" w:sz="0" w:space="0" w:color="auto"/>
        <w:bottom w:val="none" w:sz="0" w:space="0" w:color="auto"/>
        <w:right w:val="none" w:sz="0" w:space="0" w:color="auto"/>
      </w:divBdr>
    </w:div>
    <w:div w:id="991450630">
      <w:bodyDiv w:val="1"/>
      <w:marLeft w:val="0"/>
      <w:marRight w:val="0"/>
      <w:marTop w:val="0"/>
      <w:marBottom w:val="0"/>
      <w:divBdr>
        <w:top w:val="none" w:sz="0" w:space="0" w:color="auto"/>
        <w:left w:val="none" w:sz="0" w:space="0" w:color="auto"/>
        <w:bottom w:val="none" w:sz="0" w:space="0" w:color="auto"/>
        <w:right w:val="none" w:sz="0" w:space="0" w:color="auto"/>
      </w:divBdr>
    </w:div>
    <w:div w:id="991561009">
      <w:bodyDiv w:val="1"/>
      <w:marLeft w:val="0"/>
      <w:marRight w:val="0"/>
      <w:marTop w:val="0"/>
      <w:marBottom w:val="0"/>
      <w:divBdr>
        <w:top w:val="none" w:sz="0" w:space="0" w:color="auto"/>
        <w:left w:val="none" w:sz="0" w:space="0" w:color="auto"/>
        <w:bottom w:val="none" w:sz="0" w:space="0" w:color="auto"/>
        <w:right w:val="none" w:sz="0" w:space="0" w:color="auto"/>
      </w:divBdr>
    </w:div>
    <w:div w:id="991567611">
      <w:bodyDiv w:val="1"/>
      <w:marLeft w:val="0"/>
      <w:marRight w:val="0"/>
      <w:marTop w:val="0"/>
      <w:marBottom w:val="0"/>
      <w:divBdr>
        <w:top w:val="none" w:sz="0" w:space="0" w:color="auto"/>
        <w:left w:val="none" w:sz="0" w:space="0" w:color="auto"/>
        <w:bottom w:val="none" w:sz="0" w:space="0" w:color="auto"/>
        <w:right w:val="none" w:sz="0" w:space="0" w:color="auto"/>
      </w:divBdr>
    </w:div>
    <w:div w:id="991718180">
      <w:bodyDiv w:val="1"/>
      <w:marLeft w:val="0"/>
      <w:marRight w:val="0"/>
      <w:marTop w:val="0"/>
      <w:marBottom w:val="0"/>
      <w:divBdr>
        <w:top w:val="none" w:sz="0" w:space="0" w:color="auto"/>
        <w:left w:val="none" w:sz="0" w:space="0" w:color="auto"/>
        <w:bottom w:val="none" w:sz="0" w:space="0" w:color="auto"/>
        <w:right w:val="none" w:sz="0" w:space="0" w:color="auto"/>
      </w:divBdr>
    </w:div>
    <w:div w:id="991836809">
      <w:bodyDiv w:val="1"/>
      <w:marLeft w:val="0"/>
      <w:marRight w:val="0"/>
      <w:marTop w:val="0"/>
      <w:marBottom w:val="0"/>
      <w:divBdr>
        <w:top w:val="none" w:sz="0" w:space="0" w:color="auto"/>
        <w:left w:val="none" w:sz="0" w:space="0" w:color="auto"/>
        <w:bottom w:val="none" w:sz="0" w:space="0" w:color="auto"/>
        <w:right w:val="none" w:sz="0" w:space="0" w:color="auto"/>
      </w:divBdr>
    </w:div>
    <w:div w:id="992030544">
      <w:bodyDiv w:val="1"/>
      <w:marLeft w:val="0"/>
      <w:marRight w:val="0"/>
      <w:marTop w:val="0"/>
      <w:marBottom w:val="0"/>
      <w:divBdr>
        <w:top w:val="none" w:sz="0" w:space="0" w:color="auto"/>
        <w:left w:val="none" w:sz="0" w:space="0" w:color="auto"/>
        <w:bottom w:val="none" w:sz="0" w:space="0" w:color="auto"/>
        <w:right w:val="none" w:sz="0" w:space="0" w:color="auto"/>
      </w:divBdr>
    </w:div>
    <w:div w:id="992031138">
      <w:bodyDiv w:val="1"/>
      <w:marLeft w:val="0"/>
      <w:marRight w:val="0"/>
      <w:marTop w:val="0"/>
      <w:marBottom w:val="0"/>
      <w:divBdr>
        <w:top w:val="none" w:sz="0" w:space="0" w:color="auto"/>
        <w:left w:val="none" w:sz="0" w:space="0" w:color="auto"/>
        <w:bottom w:val="none" w:sz="0" w:space="0" w:color="auto"/>
        <w:right w:val="none" w:sz="0" w:space="0" w:color="auto"/>
      </w:divBdr>
    </w:div>
    <w:div w:id="992217010">
      <w:bodyDiv w:val="1"/>
      <w:marLeft w:val="0"/>
      <w:marRight w:val="0"/>
      <w:marTop w:val="0"/>
      <w:marBottom w:val="0"/>
      <w:divBdr>
        <w:top w:val="none" w:sz="0" w:space="0" w:color="auto"/>
        <w:left w:val="none" w:sz="0" w:space="0" w:color="auto"/>
        <w:bottom w:val="none" w:sz="0" w:space="0" w:color="auto"/>
        <w:right w:val="none" w:sz="0" w:space="0" w:color="auto"/>
      </w:divBdr>
    </w:div>
    <w:div w:id="992680804">
      <w:bodyDiv w:val="1"/>
      <w:marLeft w:val="0"/>
      <w:marRight w:val="0"/>
      <w:marTop w:val="0"/>
      <w:marBottom w:val="0"/>
      <w:divBdr>
        <w:top w:val="none" w:sz="0" w:space="0" w:color="auto"/>
        <w:left w:val="none" w:sz="0" w:space="0" w:color="auto"/>
        <w:bottom w:val="none" w:sz="0" w:space="0" w:color="auto"/>
        <w:right w:val="none" w:sz="0" w:space="0" w:color="auto"/>
      </w:divBdr>
    </w:div>
    <w:div w:id="992948671">
      <w:bodyDiv w:val="1"/>
      <w:marLeft w:val="0"/>
      <w:marRight w:val="0"/>
      <w:marTop w:val="0"/>
      <w:marBottom w:val="0"/>
      <w:divBdr>
        <w:top w:val="none" w:sz="0" w:space="0" w:color="auto"/>
        <w:left w:val="none" w:sz="0" w:space="0" w:color="auto"/>
        <w:bottom w:val="none" w:sz="0" w:space="0" w:color="auto"/>
        <w:right w:val="none" w:sz="0" w:space="0" w:color="auto"/>
      </w:divBdr>
    </w:div>
    <w:div w:id="993491744">
      <w:bodyDiv w:val="1"/>
      <w:marLeft w:val="0"/>
      <w:marRight w:val="0"/>
      <w:marTop w:val="0"/>
      <w:marBottom w:val="0"/>
      <w:divBdr>
        <w:top w:val="none" w:sz="0" w:space="0" w:color="auto"/>
        <w:left w:val="none" w:sz="0" w:space="0" w:color="auto"/>
        <w:bottom w:val="none" w:sz="0" w:space="0" w:color="auto"/>
        <w:right w:val="none" w:sz="0" w:space="0" w:color="auto"/>
      </w:divBdr>
    </w:div>
    <w:div w:id="993681586">
      <w:bodyDiv w:val="1"/>
      <w:marLeft w:val="0"/>
      <w:marRight w:val="0"/>
      <w:marTop w:val="0"/>
      <w:marBottom w:val="0"/>
      <w:divBdr>
        <w:top w:val="none" w:sz="0" w:space="0" w:color="auto"/>
        <w:left w:val="none" w:sz="0" w:space="0" w:color="auto"/>
        <w:bottom w:val="none" w:sz="0" w:space="0" w:color="auto"/>
        <w:right w:val="none" w:sz="0" w:space="0" w:color="auto"/>
      </w:divBdr>
    </w:div>
    <w:div w:id="993920323">
      <w:bodyDiv w:val="1"/>
      <w:marLeft w:val="0"/>
      <w:marRight w:val="0"/>
      <w:marTop w:val="0"/>
      <w:marBottom w:val="0"/>
      <w:divBdr>
        <w:top w:val="none" w:sz="0" w:space="0" w:color="auto"/>
        <w:left w:val="none" w:sz="0" w:space="0" w:color="auto"/>
        <w:bottom w:val="none" w:sz="0" w:space="0" w:color="auto"/>
        <w:right w:val="none" w:sz="0" w:space="0" w:color="auto"/>
      </w:divBdr>
    </w:div>
    <w:div w:id="994145185">
      <w:bodyDiv w:val="1"/>
      <w:marLeft w:val="0"/>
      <w:marRight w:val="0"/>
      <w:marTop w:val="0"/>
      <w:marBottom w:val="0"/>
      <w:divBdr>
        <w:top w:val="none" w:sz="0" w:space="0" w:color="auto"/>
        <w:left w:val="none" w:sz="0" w:space="0" w:color="auto"/>
        <w:bottom w:val="none" w:sz="0" w:space="0" w:color="auto"/>
        <w:right w:val="none" w:sz="0" w:space="0" w:color="auto"/>
      </w:divBdr>
    </w:div>
    <w:div w:id="994451348">
      <w:bodyDiv w:val="1"/>
      <w:marLeft w:val="0"/>
      <w:marRight w:val="0"/>
      <w:marTop w:val="0"/>
      <w:marBottom w:val="0"/>
      <w:divBdr>
        <w:top w:val="none" w:sz="0" w:space="0" w:color="auto"/>
        <w:left w:val="none" w:sz="0" w:space="0" w:color="auto"/>
        <w:bottom w:val="none" w:sz="0" w:space="0" w:color="auto"/>
        <w:right w:val="none" w:sz="0" w:space="0" w:color="auto"/>
      </w:divBdr>
    </w:div>
    <w:div w:id="994602126">
      <w:bodyDiv w:val="1"/>
      <w:marLeft w:val="0"/>
      <w:marRight w:val="0"/>
      <w:marTop w:val="0"/>
      <w:marBottom w:val="0"/>
      <w:divBdr>
        <w:top w:val="none" w:sz="0" w:space="0" w:color="auto"/>
        <w:left w:val="none" w:sz="0" w:space="0" w:color="auto"/>
        <w:bottom w:val="none" w:sz="0" w:space="0" w:color="auto"/>
        <w:right w:val="none" w:sz="0" w:space="0" w:color="auto"/>
      </w:divBdr>
    </w:div>
    <w:div w:id="994917336">
      <w:bodyDiv w:val="1"/>
      <w:marLeft w:val="0"/>
      <w:marRight w:val="0"/>
      <w:marTop w:val="0"/>
      <w:marBottom w:val="0"/>
      <w:divBdr>
        <w:top w:val="none" w:sz="0" w:space="0" w:color="auto"/>
        <w:left w:val="none" w:sz="0" w:space="0" w:color="auto"/>
        <w:bottom w:val="none" w:sz="0" w:space="0" w:color="auto"/>
        <w:right w:val="none" w:sz="0" w:space="0" w:color="auto"/>
      </w:divBdr>
    </w:div>
    <w:div w:id="994988486">
      <w:bodyDiv w:val="1"/>
      <w:marLeft w:val="0"/>
      <w:marRight w:val="0"/>
      <w:marTop w:val="0"/>
      <w:marBottom w:val="0"/>
      <w:divBdr>
        <w:top w:val="none" w:sz="0" w:space="0" w:color="auto"/>
        <w:left w:val="none" w:sz="0" w:space="0" w:color="auto"/>
        <w:bottom w:val="none" w:sz="0" w:space="0" w:color="auto"/>
        <w:right w:val="none" w:sz="0" w:space="0" w:color="auto"/>
      </w:divBdr>
    </w:div>
    <w:div w:id="995232030">
      <w:bodyDiv w:val="1"/>
      <w:marLeft w:val="0"/>
      <w:marRight w:val="0"/>
      <w:marTop w:val="0"/>
      <w:marBottom w:val="0"/>
      <w:divBdr>
        <w:top w:val="none" w:sz="0" w:space="0" w:color="auto"/>
        <w:left w:val="none" w:sz="0" w:space="0" w:color="auto"/>
        <w:bottom w:val="none" w:sz="0" w:space="0" w:color="auto"/>
        <w:right w:val="none" w:sz="0" w:space="0" w:color="auto"/>
      </w:divBdr>
    </w:div>
    <w:div w:id="995497053">
      <w:bodyDiv w:val="1"/>
      <w:marLeft w:val="0"/>
      <w:marRight w:val="0"/>
      <w:marTop w:val="0"/>
      <w:marBottom w:val="0"/>
      <w:divBdr>
        <w:top w:val="none" w:sz="0" w:space="0" w:color="auto"/>
        <w:left w:val="none" w:sz="0" w:space="0" w:color="auto"/>
        <w:bottom w:val="none" w:sz="0" w:space="0" w:color="auto"/>
        <w:right w:val="none" w:sz="0" w:space="0" w:color="auto"/>
      </w:divBdr>
    </w:div>
    <w:div w:id="995763650">
      <w:bodyDiv w:val="1"/>
      <w:marLeft w:val="0"/>
      <w:marRight w:val="0"/>
      <w:marTop w:val="0"/>
      <w:marBottom w:val="0"/>
      <w:divBdr>
        <w:top w:val="none" w:sz="0" w:space="0" w:color="auto"/>
        <w:left w:val="none" w:sz="0" w:space="0" w:color="auto"/>
        <w:bottom w:val="none" w:sz="0" w:space="0" w:color="auto"/>
        <w:right w:val="none" w:sz="0" w:space="0" w:color="auto"/>
      </w:divBdr>
    </w:div>
    <w:div w:id="995842719">
      <w:bodyDiv w:val="1"/>
      <w:marLeft w:val="0"/>
      <w:marRight w:val="0"/>
      <w:marTop w:val="0"/>
      <w:marBottom w:val="0"/>
      <w:divBdr>
        <w:top w:val="none" w:sz="0" w:space="0" w:color="auto"/>
        <w:left w:val="none" w:sz="0" w:space="0" w:color="auto"/>
        <w:bottom w:val="none" w:sz="0" w:space="0" w:color="auto"/>
        <w:right w:val="none" w:sz="0" w:space="0" w:color="auto"/>
      </w:divBdr>
    </w:div>
    <w:div w:id="995913251">
      <w:bodyDiv w:val="1"/>
      <w:marLeft w:val="0"/>
      <w:marRight w:val="0"/>
      <w:marTop w:val="0"/>
      <w:marBottom w:val="0"/>
      <w:divBdr>
        <w:top w:val="none" w:sz="0" w:space="0" w:color="auto"/>
        <w:left w:val="none" w:sz="0" w:space="0" w:color="auto"/>
        <w:bottom w:val="none" w:sz="0" w:space="0" w:color="auto"/>
        <w:right w:val="none" w:sz="0" w:space="0" w:color="auto"/>
      </w:divBdr>
      <w:divsChild>
        <w:div w:id="2073893531">
          <w:marLeft w:val="446"/>
          <w:marRight w:val="0"/>
          <w:marTop w:val="120"/>
          <w:marBottom w:val="0"/>
          <w:divBdr>
            <w:top w:val="none" w:sz="0" w:space="0" w:color="auto"/>
            <w:left w:val="none" w:sz="0" w:space="0" w:color="auto"/>
            <w:bottom w:val="none" w:sz="0" w:space="0" w:color="auto"/>
            <w:right w:val="none" w:sz="0" w:space="0" w:color="auto"/>
          </w:divBdr>
        </w:div>
      </w:divsChild>
    </w:div>
    <w:div w:id="995962986">
      <w:bodyDiv w:val="1"/>
      <w:marLeft w:val="0"/>
      <w:marRight w:val="0"/>
      <w:marTop w:val="0"/>
      <w:marBottom w:val="0"/>
      <w:divBdr>
        <w:top w:val="none" w:sz="0" w:space="0" w:color="auto"/>
        <w:left w:val="none" w:sz="0" w:space="0" w:color="auto"/>
        <w:bottom w:val="none" w:sz="0" w:space="0" w:color="auto"/>
        <w:right w:val="none" w:sz="0" w:space="0" w:color="auto"/>
      </w:divBdr>
    </w:div>
    <w:div w:id="996299731">
      <w:bodyDiv w:val="1"/>
      <w:marLeft w:val="0"/>
      <w:marRight w:val="0"/>
      <w:marTop w:val="0"/>
      <w:marBottom w:val="0"/>
      <w:divBdr>
        <w:top w:val="none" w:sz="0" w:space="0" w:color="auto"/>
        <w:left w:val="none" w:sz="0" w:space="0" w:color="auto"/>
        <w:bottom w:val="none" w:sz="0" w:space="0" w:color="auto"/>
        <w:right w:val="none" w:sz="0" w:space="0" w:color="auto"/>
      </w:divBdr>
    </w:div>
    <w:div w:id="997153301">
      <w:bodyDiv w:val="1"/>
      <w:marLeft w:val="0"/>
      <w:marRight w:val="0"/>
      <w:marTop w:val="0"/>
      <w:marBottom w:val="0"/>
      <w:divBdr>
        <w:top w:val="none" w:sz="0" w:space="0" w:color="auto"/>
        <w:left w:val="none" w:sz="0" w:space="0" w:color="auto"/>
        <w:bottom w:val="none" w:sz="0" w:space="0" w:color="auto"/>
        <w:right w:val="none" w:sz="0" w:space="0" w:color="auto"/>
      </w:divBdr>
    </w:div>
    <w:div w:id="997155064">
      <w:bodyDiv w:val="1"/>
      <w:marLeft w:val="0"/>
      <w:marRight w:val="0"/>
      <w:marTop w:val="0"/>
      <w:marBottom w:val="0"/>
      <w:divBdr>
        <w:top w:val="none" w:sz="0" w:space="0" w:color="auto"/>
        <w:left w:val="none" w:sz="0" w:space="0" w:color="auto"/>
        <w:bottom w:val="none" w:sz="0" w:space="0" w:color="auto"/>
        <w:right w:val="none" w:sz="0" w:space="0" w:color="auto"/>
      </w:divBdr>
    </w:div>
    <w:div w:id="997541378">
      <w:bodyDiv w:val="1"/>
      <w:marLeft w:val="0"/>
      <w:marRight w:val="0"/>
      <w:marTop w:val="0"/>
      <w:marBottom w:val="0"/>
      <w:divBdr>
        <w:top w:val="none" w:sz="0" w:space="0" w:color="auto"/>
        <w:left w:val="none" w:sz="0" w:space="0" w:color="auto"/>
        <w:bottom w:val="none" w:sz="0" w:space="0" w:color="auto"/>
        <w:right w:val="none" w:sz="0" w:space="0" w:color="auto"/>
      </w:divBdr>
    </w:div>
    <w:div w:id="997878871">
      <w:bodyDiv w:val="1"/>
      <w:marLeft w:val="0"/>
      <w:marRight w:val="0"/>
      <w:marTop w:val="0"/>
      <w:marBottom w:val="0"/>
      <w:divBdr>
        <w:top w:val="none" w:sz="0" w:space="0" w:color="auto"/>
        <w:left w:val="none" w:sz="0" w:space="0" w:color="auto"/>
        <w:bottom w:val="none" w:sz="0" w:space="0" w:color="auto"/>
        <w:right w:val="none" w:sz="0" w:space="0" w:color="auto"/>
      </w:divBdr>
    </w:div>
    <w:div w:id="998460875">
      <w:bodyDiv w:val="1"/>
      <w:marLeft w:val="0"/>
      <w:marRight w:val="0"/>
      <w:marTop w:val="0"/>
      <w:marBottom w:val="0"/>
      <w:divBdr>
        <w:top w:val="none" w:sz="0" w:space="0" w:color="auto"/>
        <w:left w:val="none" w:sz="0" w:space="0" w:color="auto"/>
        <w:bottom w:val="none" w:sz="0" w:space="0" w:color="auto"/>
        <w:right w:val="none" w:sz="0" w:space="0" w:color="auto"/>
      </w:divBdr>
    </w:div>
    <w:div w:id="998464580">
      <w:bodyDiv w:val="1"/>
      <w:marLeft w:val="0"/>
      <w:marRight w:val="0"/>
      <w:marTop w:val="0"/>
      <w:marBottom w:val="0"/>
      <w:divBdr>
        <w:top w:val="none" w:sz="0" w:space="0" w:color="auto"/>
        <w:left w:val="none" w:sz="0" w:space="0" w:color="auto"/>
        <w:bottom w:val="none" w:sz="0" w:space="0" w:color="auto"/>
        <w:right w:val="none" w:sz="0" w:space="0" w:color="auto"/>
      </w:divBdr>
    </w:div>
    <w:div w:id="998574817">
      <w:bodyDiv w:val="1"/>
      <w:marLeft w:val="0"/>
      <w:marRight w:val="0"/>
      <w:marTop w:val="0"/>
      <w:marBottom w:val="0"/>
      <w:divBdr>
        <w:top w:val="none" w:sz="0" w:space="0" w:color="auto"/>
        <w:left w:val="none" w:sz="0" w:space="0" w:color="auto"/>
        <w:bottom w:val="none" w:sz="0" w:space="0" w:color="auto"/>
        <w:right w:val="none" w:sz="0" w:space="0" w:color="auto"/>
      </w:divBdr>
    </w:div>
    <w:div w:id="999238282">
      <w:bodyDiv w:val="1"/>
      <w:marLeft w:val="0"/>
      <w:marRight w:val="0"/>
      <w:marTop w:val="0"/>
      <w:marBottom w:val="0"/>
      <w:divBdr>
        <w:top w:val="none" w:sz="0" w:space="0" w:color="auto"/>
        <w:left w:val="none" w:sz="0" w:space="0" w:color="auto"/>
        <w:bottom w:val="none" w:sz="0" w:space="0" w:color="auto"/>
        <w:right w:val="none" w:sz="0" w:space="0" w:color="auto"/>
      </w:divBdr>
    </w:div>
    <w:div w:id="999306423">
      <w:bodyDiv w:val="1"/>
      <w:marLeft w:val="0"/>
      <w:marRight w:val="0"/>
      <w:marTop w:val="0"/>
      <w:marBottom w:val="0"/>
      <w:divBdr>
        <w:top w:val="none" w:sz="0" w:space="0" w:color="auto"/>
        <w:left w:val="none" w:sz="0" w:space="0" w:color="auto"/>
        <w:bottom w:val="none" w:sz="0" w:space="0" w:color="auto"/>
        <w:right w:val="none" w:sz="0" w:space="0" w:color="auto"/>
      </w:divBdr>
    </w:div>
    <w:div w:id="999427004">
      <w:bodyDiv w:val="1"/>
      <w:marLeft w:val="0"/>
      <w:marRight w:val="0"/>
      <w:marTop w:val="0"/>
      <w:marBottom w:val="0"/>
      <w:divBdr>
        <w:top w:val="none" w:sz="0" w:space="0" w:color="auto"/>
        <w:left w:val="none" w:sz="0" w:space="0" w:color="auto"/>
        <w:bottom w:val="none" w:sz="0" w:space="0" w:color="auto"/>
        <w:right w:val="none" w:sz="0" w:space="0" w:color="auto"/>
      </w:divBdr>
    </w:div>
    <w:div w:id="999893248">
      <w:bodyDiv w:val="1"/>
      <w:marLeft w:val="0"/>
      <w:marRight w:val="0"/>
      <w:marTop w:val="0"/>
      <w:marBottom w:val="0"/>
      <w:divBdr>
        <w:top w:val="none" w:sz="0" w:space="0" w:color="auto"/>
        <w:left w:val="none" w:sz="0" w:space="0" w:color="auto"/>
        <w:bottom w:val="none" w:sz="0" w:space="0" w:color="auto"/>
        <w:right w:val="none" w:sz="0" w:space="0" w:color="auto"/>
      </w:divBdr>
    </w:div>
    <w:div w:id="1000080627">
      <w:bodyDiv w:val="1"/>
      <w:marLeft w:val="0"/>
      <w:marRight w:val="0"/>
      <w:marTop w:val="0"/>
      <w:marBottom w:val="0"/>
      <w:divBdr>
        <w:top w:val="none" w:sz="0" w:space="0" w:color="auto"/>
        <w:left w:val="none" w:sz="0" w:space="0" w:color="auto"/>
        <w:bottom w:val="none" w:sz="0" w:space="0" w:color="auto"/>
        <w:right w:val="none" w:sz="0" w:space="0" w:color="auto"/>
      </w:divBdr>
    </w:div>
    <w:div w:id="1000625304">
      <w:bodyDiv w:val="1"/>
      <w:marLeft w:val="0"/>
      <w:marRight w:val="0"/>
      <w:marTop w:val="0"/>
      <w:marBottom w:val="0"/>
      <w:divBdr>
        <w:top w:val="none" w:sz="0" w:space="0" w:color="auto"/>
        <w:left w:val="none" w:sz="0" w:space="0" w:color="auto"/>
        <w:bottom w:val="none" w:sz="0" w:space="0" w:color="auto"/>
        <w:right w:val="none" w:sz="0" w:space="0" w:color="auto"/>
      </w:divBdr>
    </w:div>
    <w:div w:id="1000815127">
      <w:bodyDiv w:val="1"/>
      <w:marLeft w:val="0"/>
      <w:marRight w:val="0"/>
      <w:marTop w:val="0"/>
      <w:marBottom w:val="0"/>
      <w:divBdr>
        <w:top w:val="none" w:sz="0" w:space="0" w:color="auto"/>
        <w:left w:val="none" w:sz="0" w:space="0" w:color="auto"/>
        <w:bottom w:val="none" w:sz="0" w:space="0" w:color="auto"/>
        <w:right w:val="none" w:sz="0" w:space="0" w:color="auto"/>
      </w:divBdr>
    </w:div>
    <w:div w:id="1001153773">
      <w:bodyDiv w:val="1"/>
      <w:marLeft w:val="0"/>
      <w:marRight w:val="0"/>
      <w:marTop w:val="0"/>
      <w:marBottom w:val="0"/>
      <w:divBdr>
        <w:top w:val="none" w:sz="0" w:space="0" w:color="auto"/>
        <w:left w:val="none" w:sz="0" w:space="0" w:color="auto"/>
        <w:bottom w:val="none" w:sz="0" w:space="0" w:color="auto"/>
        <w:right w:val="none" w:sz="0" w:space="0" w:color="auto"/>
      </w:divBdr>
    </w:div>
    <w:div w:id="1001278381">
      <w:bodyDiv w:val="1"/>
      <w:marLeft w:val="0"/>
      <w:marRight w:val="0"/>
      <w:marTop w:val="0"/>
      <w:marBottom w:val="0"/>
      <w:divBdr>
        <w:top w:val="none" w:sz="0" w:space="0" w:color="auto"/>
        <w:left w:val="none" w:sz="0" w:space="0" w:color="auto"/>
        <w:bottom w:val="none" w:sz="0" w:space="0" w:color="auto"/>
        <w:right w:val="none" w:sz="0" w:space="0" w:color="auto"/>
      </w:divBdr>
    </w:div>
    <w:div w:id="1001396092">
      <w:bodyDiv w:val="1"/>
      <w:marLeft w:val="0"/>
      <w:marRight w:val="0"/>
      <w:marTop w:val="0"/>
      <w:marBottom w:val="0"/>
      <w:divBdr>
        <w:top w:val="none" w:sz="0" w:space="0" w:color="auto"/>
        <w:left w:val="none" w:sz="0" w:space="0" w:color="auto"/>
        <w:bottom w:val="none" w:sz="0" w:space="0" w:color="auto"/>
        <w:right w:val="none" w:sz="0" w:space="0" w:color="auto"/>
      </w:divBdr>
    </w:div>
    <w:div w:id="1001784397">
      <w:bodyDiv w:val="1"/>
      <w:marLeft w:val="0"/>
      <w:marRight w:val="0"/>
      <w:marTop w:val="0"/>
      <w:marBottom w:val="0"/>
      <w:divBdr>
        <w:top w:val="none" w:sz="0" w:space="0" w:color="auto"/>
        <w:left w:val="none" w:sz="0" w:space="0" w:color="auto"/>
        <w:bottom w:val="none" w:sz="0" w:space="0" w:color="auto"/>
        <w:right w:val="none" w:sz="0" w:space="0" w:color="auto"/>
      </w:divBdr>
    </w:div>
    <w:div w:id="1002008792">
      <w:bodyDiv w:val="1"/>
      <w:marLeft w:val="0"/>
      <w:marRight w:val="0"/>
      <w:marTop w:val="0"/>
      <w:marBottom w:val="0"/>
      <w:divBdr>
        <w:top w:val="none" w:sz="0" w:space="0" w:color="auto"/>
        <w:left w:val="none" w:sz="0" w:space="0" w:color="auto"/>
        <w:bottom w:val="none" w:sz="0" w:space="0" w:color="auto"/>
        <w:right w:val="none" w:sz="0" w:space="0" w:color="auto"/>
      </w:divBdr>
    </w:div>
    <w:div w:id="1002049698">
      <w:bodyDiv w:val="1"/>
      <w:marLeft w:val="0"/>
      <w:marRight w:val="0"/>
      <w:marTop w:val="0"/>
      <w:marBottom w:val="0"/>
      <w:divBdr>
        <w:top w:val="none" w:sz="0" w:space="0" w:color="auto"/>
        <w:left w:val="none" w:sz="0" w:space="0" w:color="auto"/>
        <w:bottom w:val="none" w:sz="0" w:space="0" w:color="auto"/>
        <w:right w:val="none" w:sz="0" w:space="0" w:color="auto"/>
      </w:divBdr>
    </w:div>
    <w:div w:id="1003164836">
      <w:bodyDiv w:val="1"/>
      <w:marLeft w:val="0"/>
      <w:marRight w:val="0"/>
      <w:marTop w:val="0"/>
      <w:marBottom w:val="0"/>
      <w:divBdr>
        <w:top w:val="none" w:sz="0" w:space="0" w:color="auto"/>
        <w:left w:val="none" w:sz="0" w:space="0" w:color="auto"/>
        <w:bottom w:val="none" w:sz="0" w:space="0" w:color="auto"/>
        <w:right w:val="none" w:sz="0" w:space="0" w:color="auto"/>
      </w:divBdr>
    </w:div>
    <w:div w:id="1003241870">
      <w:bodyDiv w:val="1"/>
      <w:marLeft w:val="0"/>
      <w:marRight w:val="0"/>
      <w:marTop w:val="0"/>
      <w:marBottom w:val="0"/>
      <w:divBdr>
        <w:top w:val="none" w:sz="0" w:space="0" w:color="auto"/>
        <w:left w:val="none" w:sz="0" w:space="0" w:color="auto"/>
        <w:bottom w:val="none" w:sz="0" w:space="0" w:color="auto"/>
        <w:right w:val="none" w:sz="0" w:space="0" w:color="auto"/>
      </w:divBdr>
    </w:div>
    <w:div w:id="1003388387">
      <w:bodyDiv w:val="1"/>
      <w:marLeft w:val="0"/>
      <w:marRight w:val="0"/>
      <w:marTop w:val="0"/>
      <w:marBottom w:val="0"/>
      <w:divBdr>
        <w:top w:val="none" w:sz="0" w:space="0" w:color="auto"/>
        <w:left w:val="none" w:sz="0" w:space="0" w:color="auto"/>
        <w:bottom w:val="none" w:sz="0" w:space="0" w:color="auto"/>
        <w:right w:val="none" w:sz="0" w:space="0" w:color="auto"/>
      </w:divBdr>
    </w:div>
    <w:div w:id="1003431182">
      <w:bodyDiv w:val="1"/>
      <w:marLeft w:val="0"/>
      <w:marRight w:val="0"/>
      <w:marTop w:val="0"/>
      <w:marBottom w:val="0"/>
      <w:divBdr>
        <w:top w:val="none" w:sz="0" w:space="0" w:color="auto"/>
        <w:left w:val="none" w:sz="0" w:space="0" w:color="auto"/>
        <w:bottom w:val="none" w:sz="0" w:space="0" w:color="auto"/>
        <w:right w:val="none" w:sz="0" w:space="0" w:color="auto"/>
      </w:divBdr>
    </w:div>
    <w:div w:id="1003626108">
      <w:bodyDiv w:val="1"/>
      <w:marLeft w:val="0"/>
      <w:marRight w:val="0"/>
      <w:marTop w:val="0"/>
      <w:marBottom w:val="0"/>
      <w:divBdr>
        <w:top w:val="none" w:sz="0" w:space="0" w:color="auto"/>
        <w:left w:val="none" w:sz="0" w:space="0" w:color="auto"/>
        <w:bottom w:val="none" w:sz="0" w:space="0" w:color="auto"/>
        <w:right w:val="none" w:sz="0" w:space="0" w:color="auto"/>
      </w:divBdr>
    </w:div>
    <w:div w:id="1003631711">
      <w:bodyDiv w:val="1"/>
      <w:marLeft w:val="0"/>
      <w:marRight w:val="0"/>
      <w:marTop w:val="0"/>
      <w:marBottom w:val="0"/>
      <w:divBdr>
        <w:top w:val="none" w:sz="0" w:space="0" w:color="auto"/>
        <w:left w:val="none" w:sz="0" w:space="0" w:color="auto"/>
        <w:bottom w:val="none" w:sz="0" w:space="0" w:color="auto"/>
        <w:right w:val="none" w:sz="0" w:space="0" w:color="auto"/>
      </w:divBdr>
    </w:div>
    <w:div w:id="1003699492">
      <w:bodyDiv w:val="1"/>
      <w:marLeft w:val="0"/>
      <w:marRight w:val="0"/>
      <w:marTop w:val="0"/>
      <w:marBottom w:val="0"/>
      <w:divBdr>
        <w:top w:val="none" w:sz="0" w:space="0" w:color="auto"/>
        <w:left w:val="none" w:sz="0" w:space="0" w:color="auto"/>
        <w:bottom w:val="none" w:sz="0" w:space="0" w:color="auto"/>
        <w:right w:val="none" w:sz="0" w:space="0" w:color="auto"/>
      </w:divBdr>
    </w:div>
    <w:div w:id="1003820519">
      <w:bodyDiv w:val="1"/>
      <w:marLeft w:val="0"/>
      <w:marRight w:val="0"/>
      <w:marTop w:val="0"/>
      <w:marBottom w:val="0"/>
      <w:divBdr>
        <w:top w:val="none" w:sz="0" w:space="0" w:color="auto"/>
        <w:left w:val="none" w:sz="0" w:space="0" w:color="auto"/>
        <w:bottom w:val="none" w:sz="0" w:space="0" w:color="auto"/>
        <w:right w:val="none" w:sz="0" w:space="0" w:color="auto"/>
      </w:divBdr>
    </w:div>
    <w:div w:id="1004162102">
      <w:bodyDiv w:val="1"/>
      <w:marLeft w:val="0"/>
      <w:marRight w:val="0"/>
      <w:marTop w:val="0"/>
      <w:marBottom w:val="0"/>
      <w:divBdr>
        <w:top w:val="none" w:sz="0" w:space="0" w:color="auto"/>
        <w:left w:val="none" w:sz="0" w:space="0" w:color="auto"/>
        <w:bottom w:val="none" w:sz="0" w:space="0" w:color="auto"/>
        <w:right w:val="none" w:sz="0" w:space="0" w:color="auto"/>
      </w:divBdr>
    </w:div>
    <w:div w:id="1004355433">
      <w:bodyDiv w:val="1"/>
      <w:marLeft w:val="0"/>
      <w:marRight w:val="0"/>
      <w:marTop w:val="0"/>
      <w:marBottom w:val="0"/>
      <w:divBdr>
        <w:top w:val="none" w:sz="0" w:space="0" w:color="auto"/>
        <w:left w:val="none" w:sz="0" w:space="0" w:color="auto"/>
        <w:bottom w:val="none" w:sz="0" w:space="0" w:color="auto"/>
        <w:right w:val="none" w:sz="0" w:space="0" w:color="auto"/>
      </w:divBdr>
    </w:div>
    <w:div w:id="1004630498">
      <w:bodyDiv w:val="1"/>
      <w:marLeft w:val="0"/>
      <w:marRight w:val="0"/>
      <w:marTop w:val="0"/>
      <w:marBottom w:val="0"/>
      <w:divBdr>
        <w:top w:val="none" w:sz="0" w:space="0" w:color="auto"/>
        <w:left w:val="none" w:sz="0" w:space="0" w:color="auto"/>
        <w:bottom w:val="none" w:sz="0" w:space="0" w:color="auto"/>
        <w:right w:val="none" w:sz="0" w:space="0" w:color="auto"/>
      </w:divBdr>
    </w:div>
    <w:div w:id="1004936593">
      <w:bodyDiv w:val="1"/>
      <w:marLeft w:val="0"/>
      <w:marRight w:val="0"/>
      <w:marTop w:val="0"/>
      <w:marBottom w:val="0"/>
      <w:divBdr>
        <w:top w:val="none" w:sz="0" w:space="0" w:color="auto"/>
        <w:left w:val="none" w:sz="0" w:space="0" w:color="auto"/>
        <w:bottom w:val="none" w:sz="0" w:space="0" w:color="auto"/>
        <w:right w:val="none" w:sz="0" w:space="0" w:color="auto"/>
      </w:divBdr>
    </w:div>
    <w:div w:id="1005087601">
      <w:bodyDiv w:val="1"/>
      <w:marLeft w:val="0"/>
      <w:marRight w:val="0"/>
      <w:marTop w:val="0"/>
      <w:marBottom w:val="0"/>
      <w:divBdr>
        <w:top w:val="none" w:sz="0" w:space="0" w:color="auto"/>
        <w:left w:val="none" w:sz="0" w:space="0" w:color="auto"/>
        <w:bottom w:val="none" w:sz="0" w:space="0" w:color="auto"/>
        <w:right w:val="none" w:sz="0" w:space="0" w:color="auto"/>
      </w:divBdr>
    </w:div>
    <w:div w:id="1005396470">
      <w:bodyDiv w:val="1"/>
      <w:marLeft w:val="0"/>
      <w:marRight w:val="0"/>
      <w:marTop w:val="0"/>
      <w:marBottom w:val="0"/>
      <w:divBdr>
        <w:top w:val="none" w:sz="0" w:space="0" w:color="auto"/>
        <w:left w:val="none" w:sz="0" w:space="0" w:color="auto"/>
        <w:bottom w:val="none" w:sz="0" w:space="0" w:color="auto"/>
        <w:right w:val="none" w:sz="0" w:space="0" w:color="auto"/>
      </w:divBdr>
    </w:div>
    <w:div w:id="1005983008">
      <w:bodyDiv w:val="1"/>
      <w:marLeft w:val="0"/>
      <w:marRight w:val="0"/>
      <w:marTop w:val="0"/>
      <w:marBottom w:val="0"/>
      <w:divBdr>
        <w:top w:val="none" w:sz="0" w:space="0" w:color="auto"/>
        <w:left w:val="none" w:sz="0" w:space="0" w:color="auto"/>
        <w:bottom w:val="none" w:sz="0" w:space="0" w:color="auto"/>
        <w:right w:val="none" w:sz="0" w:space="0" w:color="auto"/>
      </w:divBdr>
    </w:div>
    <w:div w:id="1006446847">
      <w:bodyDiv w:val="1"/>
      <w:marLeft w:val="0"/>
      <w:marRight w:val="0"/>
      <w:marTop w:val="0"/>
      <w:marBottom w:val="0"/>
      <w:divBdr>
        <w:top w:val="none" w:sz="0" w:space="0" w:color="auto"/>
        <w:left w:val="none" w:sz="0" w:space="0" w:color="auto"/>
        <w:bottom w:val="none" w:sz="0" w:space="0" w:color="auto"/>
        <w:right w:val="none" w:sz="0" w:space="0" w:color="auto"/>
      </w:divBdr>
    </w:div>
    <w:div w:id="1006712833">
      <w:bodyDiv w:val="1"/>
      <w:marLeft w:val="0"/>
      <w:marRight w:val="0"/>
      <w:marTop w:val="0"/>
      <w:marBottom w:val="0"/>
      <w:divBdr>
        <w:top w:val="none" w:sz="0" w:space="0" w:color="auto"/>
        <w:left w:val="none" w:sz="0" w:space="0" w:color="auto"/>
        <w:bottom w:val="none" w:sz="0" w:space="0" w:color="auto"/>
        <w:right w:val="none" w:sz="0" w:space="0" w:color="auto"/>
      </w:divBdr>
    </w:div>
    <w:div w:id="1007830336">
      <w:bodyDiv w:val="1"/>
      <w:marLeft w:val="0"/>
      <w:marRight w:val="0"/>
      <w:marTop w:val="0"/>
      <w:marBottom w:val="0"/>
      <w:divBdr>
        <w:top w:val="none" w:sz="0" w:space="0" w:color="auto"/>
        <w:left w:val="none" w:sz="0" w:space="0" w:color="auto"/>
        <w:bottom w:val="none" w:sz="0" w:space="0" w:color="auto"/>
        <w:right w:val="none" w:sz="0" w:space="0" w:color="auto"/>
      </w:divBdr>
    </w:div>
    <w:div w:id="1007905561">
      <w:bodyDiv w:val="1"/>
      <w:marLeft w:val="0"/>
      <w:marRight w:val="0"/>
      <w:marTop w:val="0"/>
      <w:marBottom w:val="0"/>
      <w:divBdr>
        <w:top w:val="none" w:sz="0" w:space="0" w:color="auto"/>
        <w:left w:val="none" w:sz="0" w:space="0" w:color="auto"/>
        <w:bottom w:val="none" w:sz="0" w:space="0" w:color="auto"/>
        <w:right w:val="none" w:sz="0" w:space="0" w:color="auto"/>
      </w:divBdr>
    </w:div>
    <w:div w:id="1008097493">
      <w:bodyDiv w:val="1"/>
      <w:marLeft w:val="0"/>
      <w:marRight w:val="0"/>
      <w:marTop w:val="0"/>
      <w:marBottom w:val="0"/>
      <w:divBdr>
        <w:top w:val="none" w:sz="0" w:space="0" w:color="auto"/>
        <w:left w:val="none" w:sz="0" w:space="0" w:color="auto"/>
        <w:bottom w:val="none" w:sz="0" w:space="0" w:color="auto"/>
        <w:right w:val="none" w:sz="0" w:space="0" w:color="auto"/>
      </w:divBdr>
    </w:div>
    <w:div w:id="1008143230">
      <w:bodyDiv w:val="1"/>
      <w:marLeft w:val="0"/>
      <w:marRight w:val="0"/>
      <w:marTop w:val="0"/>
      <w:marBottom w:val="0"/>
      <w:divBdr>
        <w:top w:val="none" w:sz="0" w:space="0" w:color="auto"/>
        <w:left w:val="none" w:sz="0" w:space="0" w:color="auto"/>
        <w:bottom w:val="none" w:sz="0" w:space="0" w:color="auto"/>
        <w:right w:val="none" w:sz="0" w:space="0" w:color="auto"/>
      </w:divBdr>
    </w:div>
    <w:div w:id="1008212962">
      <w:bodyDiv w:val="1"/>
      <w:marLeft w:val="0"/>
      <w:marRight w:val="0"/>
      <w:marTop w:val="0"/>
      <w:marBottom w:val="0"/>
      <w:divBdr>
        <w:top w:val="none" w:sz="0" w:space="0" w:color="auto"/>
        <w:left w:val="none" w:sz="0" w:space="0" w:color="auto"/>
        <w:bottom w:val="none" w:sz="0" w:space="0" w:color="auto"/>
        <w:right w:val="none" w:sz="0" w:space="0" w:color="auto"/>
      </w:divBdr>
    </w:div>
    <w:div w:id="1008214275">
      <w:bodyDiv w:val="1"/>
      <w:marLeft w:val="0"/>
      <w:marRight w:val="0"/>
      <w:marTop w:val="0"/>
      <w:marBottom w:val="0"/>
      <w:divBdr>
        <w:top w:val="none" w:sz="0" w:space="0" w:color="auto"/>
        <w:left w:val="none" w:sz="0" w:space="0" w:color="auto"/>
        <w:bottom w:val="none" w:sz="0" w:space="0" w:color="auto"/>
        <w:right w:val="none" w:sz="0" w:space="0" w:color="auto"/>
      </w:divBdr>
    </w:div>
    <w:div w:id="1008289042">
      <w:bodyDiv w:val="1"/>
      <w:marLeft w:val="0"/>
      <w:marRight w:val="0"/>
      <w:marTop w:val="0"/>
      <w:marBottom w:val="0"/>
      <w:divBdr>
        <w:top w:val="none" w:sz="0" w:space="0" w:color="auto"/>
        <w:left w:val="none" w:sz="0" w:space="0" w:color="auto"/>
        <w:bottom w:val="none" w:sz="0" w:space="0" w:color="auto"/>
        <w:right w:val="none" w:sz="0" w:space="0" w:color="auto"/>
      </w:divBdr>
    </w:div>
    <w:div w:id="1008411719">
      <w:bodyDiv w:val="1"/>
      <w:marLeft w:val="0"/>
      <w:marRight w:val="0"/>
      <w:marTop w:val="0"/>
      <w:marBottom w:val="0"/>
      <w:divBdr>
        <w:top w:val="none" w:sz="0" w:space="0" w:color="auto"/>
        <w:left w:val="none" w:sz="0" w:space="0" w:color="auto"/>
        <w:bottom w:val="none" w:sz="0" w:space="0" w:color="auto"/>
        <w:right w:val="none" w:sz="0" w:space="0" w:color="auto"/>
      </w:divBdr>
    </w:div>
    <w:div w:id="1008797811">
      <w:bodyDiv w:val="1"/>
      <w:marLeft w:val="0"/>
      <w:marRight w:val="0"/>
      <w:marTop w:val="0"/>
      <w:marBottom w:val="0"/>
      <w:divBdr>
        <w:top w:val="none" w:sz="0" w:space="0" w:color="auto"/>
        <w:left w:val="none" w:sz="0" w:space="0" w:color="auto"/>
        <w:bottom w:val="none" w:sz="0" w:space="0" w:color="auto"/>
        <w:right w:val="none" w:sz="0" w:space="0" w:color="auto"/>
      </w:divBdr>
    </w:div>
    <w:div w:id="1008873045">
      <w:bodyDiv w:val="1"/>
      <w:marLeft w:val="0"/>
      <w:marRight w:val="0"/>
      <w:marTop w:val="0"/>
      <w:marBottom w:val="0"/>
      <w:divBdr>
        <w:top w:val="none" w:sz="0" w:space="0" w:color="auto"/>
        <w:left w:val="none" w:sz="0" w:space="0" w:color="auto"/>
        <w:bottom w:val="none" w:sz="0" w:space="0" w:color="auto"/>
        <w:right w:val="none" w:sz="0" w:space="0" w:color="auto"/>
      </w:divBdr>
    </w:div>
    <w:div w:id="1009527842">
      <w:bodyDiv w:val="1"/>
      <w:marLeft w:val="0"/>
      <w:marRight w:val="0"/>
      <w:marTop w:val="0"/>
      <w:marBottom w:val="0"/>
      <w:divBdr>
        <w:top w:val="none" w:sz="0" w:space="0" w:color="auto"/>
        <w:left w:val="none" w:sz="0" w:space="0" w:color="auto"/>
        <w:bottom w:val="none" w:sz="0" w:space="0" w:color="auto"/>
        <w:right w:val="none" w:sz="0" w:space="0" w:color="auto"/>
      </w:divBdr>
    </w:div>
    <w:div w:id="1009596929">
      <w:bodyDiv w:val="1"/>
      <w:marLeft w:val="0"/>
      <w:marRight w:val="0"/>
      <w:marTop w:val="0"/>
      <w:marBottom w:val="0"/>
      <w:divBdr>
        <w:top w:val="none" w:sz="0" w:space="0" w:color="auto"/>
        <w:left w:val="none" w:sz="0" w:space="0" w:color="auto"/>
        <w:bottom w:val="none" w:sz="0" w:space="0" w:color="auto"/>
        <w:right w:val="none" w:sz="0" w:space="0" w:color="auto"/>
      </w:divBdr>
    </w:div>
    <w:div w:id="1009871663">
      <w:bodyDiv w:val="1"/>
      <w:marLeft w:val="0"/>
      <w:marRight w:val="0"/>
      <w:marTop w:val="0"/>
      <w:marBottom w:val="0"/>
      <w:divBdr>
        <w:top w:val="none" w:sz="0" w:space="0" w:color="auto"/>
        <w:left w:val="none" w:sz="0" w:space="0" w:color="auto"/>
        <w:bottom w:val="none" w:sz="0" w:space="0" w:color="auto"/>
        <w:right w:val="none" w:sz="0" w:space="0" w:color="auto"/>
      </w:divBdr>
    </w:div>
    <w:div w:id="1009914572">
      <w:bodyDiv w:val="1"/>
      <w:marLeft w:val="0"/>
      <w:marRight w:val="0"/>
      <w:marTop w:val="0"/>
      <w:marBottom w:val="0"/>
      <w:divBdr>
        <w:top w:val="none" w:sz="0" w:space="0" w:color="auto"/>
        <w:left w:val="none" w:sz="0" w:space="0" w:color="auto"/>
        <w:bottom w:val="none" w:sz="0" w:space="0" w:color="auto"/>
        <w:right w:val="none" w:sz="0" w:space="0" w:color="auto"/>
      </w:divBdr>
    </w:div>
    <w:div w:id="1009985083">
      <w:bodyDiv w:val="1"/>
      <w:marLeft w:val="0"/>
      <w:marRight w:val="0"/>
      <w:marTop w:val="0"/>
      <w:marBottom w:val="0"/>
      <w:divBdr>
        <w:top w:val="none" w:sz="0" w:space="0" w:color="auto"/>
        <w:left w:val="none" w:sz="0" w:space="0" w:color="auto"/>
        <w:bottom w:val="none" w:sz="0" w:space="0" w:color="auto"/>
        <w:right w:val="none" w:sz="0" w:space="0" w:color="auto"/>
      </w:divBdr>
    </w:div>
    <w:div w:id="1010180249">
      <w:bodyDiv w:val="1"/>
      <w:marLeft w:val="0"/>
      <w:marRight w:val="0"/>
      <w:marTop w:val="0"/>
      <w:marBottom w:val="0"/>
      <w:divBdr>
        <w:top w:val="none" w:sz="0" w:space="0" w:color="auto"/>
        <w:left w:val="none" w:sz="0" w:space="0" w:color="auto"/>
        <w:bottom w:val="none" w:sz="0" w:space="0" w:color="auto"/>
        <w:right w:val="none" w:sz="0" w:space="0" w:color="auto"/>
      </w:divBdr>
    </w:div>
    <w:div w:id="1011031551">
      <w:bodyDiv w:val="1"/>
      <w:marLeft w:val="0"/>
      <w:marRight w:val="0"/>
      <w:marTop w:val="0"/>
      <w:marBottom w:val="0"/>
      <w:divBdr>
        <w:top w:val="none" w:sz="0" w:space="0" w:color="auto"/>
        <w:left w:val="none" w:sz="0" w:space="0" w:color="auto"/>
        <w:bottom w:val="none" w:sz="0" w:space="0" w:color="auto"/>
        <w:right w:val="none" w:sz="0" w:space="0" w:color="auto"/>
      </w:divBdr>
    </w:div>
    <w:div w:id="1011225688">
      <w:bodyDiv w:val="1"/>
      <w:marLeft w:val="0"/>
      <w:marRight w:val="0"/>
      <w:marTop w:val="0"/>
      <w:marBottom w:val="0"/>
      <w:divBdr>
        <w:top w:val="none" w:sz="0" w:space="0" w:color="auto"/>
        <w:left w:val="none" w:sz="0" w:space="0" w:color="auto"/>
        <w:bottom w:val="none" w:sz="0" w:space="0" w:color="auto"/>
        <w:right w:val="none" w:sz="0" w:space="0" w:color="auto"/>
      </w:divBdr>
    </w:div>
    <w:div w:id="1011494771">
      <w:bodyDiv w:val="1"/>
      <w:marLeft w:val="0"/>
      <w:marRight w:val="0"/>
      <w:marTop w:val="0"/>
      <w:marBottom w:val="0"/>
      <w:divBdr>
        <w:top w:val="none" w:sz="0" w:space="0" w:color="auto"/>
        <w:left w:val="none" w:sz="0" w:space="0" w:color="auto"/>
        <w:bottom w:val="none" w:sz="0" w:space="0" w:color="auto"/>
        <w:right w:val="none" w:sz="0" w:space="0" w:color="auto"/>
      </w:divBdr>
    </w:div>
    <w:div w:id="1011643344">
      <w:bodyDiv w:val="1"/>
      <w:marLeft w:val="0"/>
      <w:marRight w:val="0"/>
      <w:marTop w:val="0"/>
      <w:marBottom w:val="0"/>
      <w:divBdr>
        <w:top w:val="none" w:sz="0" w:space="0" w:color="auto"/>
        <w:left w:val="none" w:sz="0" w:space="0" w:color="auto"/>
        <w:bottom w:val="none" w:sz="0" w:space="0" w:color="auto"/>
        <w:right w:val="none" w:sz="0" w:space="0" w:color="auto"/>
      </w:divBdr>
    </w:div>
    <w:div w:id="1012489351">
      <w:bodyDiv w:val="1"/>
      <w:marLeft w:val="0"/>
      <w:marRight w:val="0"/>
      <w:marTop w:val="0"/>
      <w:marBottom w:val="0"/>
      <w:divBdr>
        <w:top w:val="none" w:sz="0" w:space="0" w:color="auto"/>
        <w:left w:val="none" w:sz="0" w:space="0" w:color="auto"/>
        <w:bottom w:val="none" w:sz="0" w:space="0" w:color="auto"/>
        <w:right w:val="none" w:sz="0" w:space="0" w:color="auto"/>
      </w:divBdr>
    </w:div>
    <w:div w:id="1012876753">
      <w:bodyDiv w:val="1"/>
      <w:marLeft w:val="0"/>
      <w:marRight w:val="0"/>
      <w:marTop w:val="0"/>
      <w:marBottom w:val="0"/>
      <w:divBdr>
        <w:top w:val="none" w:sz="0" w:space="0" w:color="auto"/>
        <w:left w:val="none" w:sz="0" w:space="0" w:color="auto"/>
        <w:bottom w:val="none" w:sz="0" w:space="0" w:color="auto"/>
        <w:right w:val="none" w:sz="0" w:space="0" w:color="auto"/>
      </w:divBdr>
    </w:div>
    <w:div w:id="1013075501">
      <w:bodyDiv w:val="1"/>
      <w:marLeft w:val="0"/>
      <w:marRight w:val="0"/>
      <w:marTop w:val="0"/>
      <w:marBottom w:val="0"/>
      <w:divBdr>
        <w:top w:val="none" w:sz="0" w:space="0" w:color="auto"/>
        <w:left w:val="none" w:sz="0" w:space="0" w:color="auto"/>
        <w:bottom w:val="none" w:sz="0" w:space="0" w:color="auto"/>
        <w:right w:val="none" w:sz="0" w:space="0" w:color="auto"/>
      </w:divBdr>
    </w:div>
    <w:div w:id="1013192776">
      <w:bodyDiv w:val="1"/>
      <w:marLeft w:val="0"/>
      <w:marRight w:val="0"/>
      <w:marTop w:val="0"/>
      <w:marBottom w:val="0"/>
      <w:divBdr>
        <w:top w:val="none" w:sz="0" w:space="0" w:color="auto"/>
        <w:left w:val="none" w:sz="0" w:space="0" w:color="auto"/>
        <w:bottom w:val="none" w:sz="0" w:space="0" w:color="auto"/>
        <w:right w:val="none" w:sz="0" w:space="0" w:color="auto"/>
      </w:divBdr>
    </w:div>
    <w:div w:id="1013410370">
      <w:bodyDiv w:val="1"/>
      <w:marLeft w:val="0"/>
      <w:marRight w:val="0"/>
      <w:marTop w:val="0"/>
      <w:marBottom w:val="0"/>
      <w:divBdr>
        <w:top w:val="none" w:sz="0" w:space="0" w:color="auto"/>
        <w:left w:val="none" w:sz="0" w:space="0" w:color="auto"/>
        <w:bottom w:val="none" w:sz="0" w:space="0" w:color="auto"/>
        <w:right w:val="none" w:sz="0" w:space="0" w:color="auto"/>
      </w:divBdr>
    </w:div>
    <w:div w:id="1013458590">
      <w:bodyDiv w:val="1"/>
      <w:marLeft w:val="0"/>
      <w:marRight w:val="0"/>
      <w:marTop w:val="0"/>
      <w:marBottom w:val="0"/>
      <w:divBdr>
        <w:top w:val="none" w:sz="0" w:space="0" w:color="auto"/>
        <w:left w:val="none" w:sz="0" w:space="0" w:color="auto"/>
        <w:bottom w:val="none" w:sz="0" w:space="0" w:color="auto"/>
        <w:right w:val="none" w:sz="0" w:space="0" w:color="auto"/>
      </w:divBdr>
    </w:div>
    <w:div w:id="1013728556">
      <w:bodyDiv w:val="1"/>
      <w:marLeft w:val="0"/>
      <w:marRight w:val="0"/>
      <w:marTop w:val="0"/>
      <w:marBottom w:val="0"/>
      <w:divBdr>
        <w:top w:val="none" w:sz="0" w:space="0" w:color="auto"/>
        <w:left w:val="none" w:sz="0" w:space="0" w:color="auto"/>
        <w:bottom w:val="none" w:sz="0" w:space="0" w:color="auto"/>
        <w:right w:val="none" w:sz="0" w:space="0" w:color="auto"/>
      </w:divBdr>
    </w:div>
    <w:div w:id="1013998218">
      <w:bodyDiv w:val="1"/>
      <w:marLeft w:val="0"/>
      <w:marRight w:val="0"/>
      <w:marTop w:val="0"/>
      <w:marBottom w:val="0"/>
      <w:divBdr>
        <w:top w:val="none" w:sz="0" w:space="0" w:color="auto"/>
        <w:left w:val="none" w:sz="0" w:space="0" w:color="auto"/>
        <w:bottom w:val="none" w:sz="0" w:space="0" w:color="auto"/>
        <w:right w:val="none" w:sz="0" w:space="0" w:color="auto"/>
      </w:divBdr>
    </w:div>
    <w:div w:id="1014039815">
      <w:bodyDiv w:val="1"/>
      <w:marLeft w:val="0"/>
      <w:marRight w:val="0"/>
      <w:marTop w:val="0"/>
      <w:marBottom w:val="0"/>
      <w:divBdr>
        <w:top w:val="none" w:sz="0" w:space="0" w:color="auto"/>
        <w:left w:val="none" w:sz="0" w:space="0" w:color="auto"/>
        <w:bottom w:val="none" w:sz="0" w:space="0" w:color="auto"/>
        <w:right w:val="none" w:sz="0" w:space="0" w:color="auto"/>
      </w:divBdr>
    </w:div>
    <w:div w:id="1014305035">
      <w:bodyDiv w:val="1"/>
      <w:marLeft w:val="0"/>
      <w:marRight w:val="0"/>
      <w:marTop w:val="0"/>
      <w:marBottom w:val="0"/>
      <w:divBdr>
        <w:top w:val="none" w:sz="0" w:space="0" w:color="auto"/>
        <w:left w:val="none" w:sz="0" w:space="0" w:color="auto"/>
        <w:bottom w:val="none" w:sz="0" w:space="0" w:color="auto"/>
        <w:right w:val="none" w:sz="0" w:space="0" w:color="auto"/>
      </w:divBdr>
    </w:div>
    <w:div w:id="1014381238">
      <w:bodyDiv w:val="1"/>
      <w:marLeft w:val="0"/>
      <w:marRight w:val="0"/>
      <w:marTop w:val="0"/>
      <w:marBottom w:val="0"/>
      <w:divBdr>
        <w:top w:val="none" w:sz="0" w:space="0" w:color="auto"/>
        <w:left w:val="none" w:sz="0" w:space="0" w:color="auto"/>
        <w:bottom w:val="none" w:sz="0" w:space="0" w:color="auto"/>
        <w:right w:val="none" w:sz="0" w:space="0" w:color="auto"/>
      </w:divBdr>
    </w:div>
    <w:div w:id="1014573273">
      <w:bodyDiv w:val="1"/>
      <w:marLeft w:val="0"/>
      <w:marRight w:val="0"/>
      <w:marTop w:val="0"/>
      <w:marBottom w:val="0"/>
      <w:divBdr>
        <w:top w:val="none" w:sz="0" w:space="0" w:color="auto"/>
        <w:left w:val="none" w:sz="0" w:space="0" w:color="auto"/>
        <w:bottom w:val="none" w:sz="0" w:space="0" w:color="auto"/>
        <w:right w:val="none" w:sz="0" w:space="0" w:color="auto"/>
      </w:divBdr>
    </w:div>
    <w:div w:id="1014575688">
      <w:bodyDiv w:val="1"/>
      <w:marLeft w:val="0"/>
      <w:marRight w:val="0"/>
      <w:marTop w:val="0"/>
      <w:marBottom w:val="0"/>
      <w:divBdr>
        <w:top w:val="none" w:sz="0" w:space="0" w:color="auto"/>
        <w:left w:val="none" w:sz="0" w:space="0" w:color="auto"/>
        <w:bottom w:val="none" w:sz="0" w:space="0" w:color="auto"/>
        <w:right w:val="none" w:sz="0" w:space="0" w:color="auto"/>
      </w:divBdr>
    </w:div>
    <w:div w:id="1014726379">
      <w:bodyDiv w:val="1"/>
      <w:marLeft w:val="0"/>
      <w:marRight w:val="0"/>
      <w:marTop w:val="0"/>
      <w:marBottom w:val="0"/>
      <w:divBdr>
        <w:top w:val="none" w:sz="0" w:space="0" w:color="auto"/>
        <w:left w:val="none" w:sz="0" w:space="0" w:color="auto"/>
        <w:bottom w:val="none" w:sz="0" w:space="0" w:color="auto"/>
        <w:right w:val="none" w:sz="0" w:space="0" w:color="auto"/>
      </w:divBdr>
    </w:div>
    <w:div w:id="1015041491">
      <w:bodyDiv w:val="1"/>
      <w:marLeft w:val="0"/>
      <w:marRight w:val="0"/>
      <w:marTop w:val="0"/>
      <w:marBottom w:val="0"/>
      <w:divBdr>
        <w:top w:val="none" w:sz="0" w:space="0" w:color="auto"/>
        <w:left w:val="none" w:sz="0" w:space="0" w:color="auto"/>
        <w:bottom w:val="none" w:sz="0" w:space="0" w:color="auto"/>
        <w:right w:val="none" w:sz="0" w:space="0" w:color="auto"/>
      </w:divBdr>
    </w:div>
    <w:div w:id="1015228054">
      <w:bodyDiv w:val="1"/>
      <w:marLeft w:val="0"/>
      <w:marRight w:val="0"/>
      <w:marTop w:val="0"/>
      <w:marBottom w:val="0"/>
      <w:divBdr>
        <w:top w:val="none" w:sz="0" w:space="0" w:color="auto"/>
        <w:left w:val="none" w:sz="0" w:space="0" w:color="auto"/>
        <w:bottom w:val="none" w:sz="0" w:space="0" w:color="auto"/>
        <w:right w:val="none" w:sz="0" w:space="0" w:color="auto"/>
      </w:divBdr>
    </w:div>
    <w:div w:id="1015234358">
      <w:bodyDiv w:val="1"/>
      <w:marLeft w:val="0"/>
      <w:marRight w:val="0"/>
      <w:marTop w:val="0"/>
      <w:marBottom w:val="0"/>
      <w:divBdr>
        <w:top w:val="none" w:sz="0" w:space="0" w:color="auto"/>
        <w:left w:val="none" w:sz="0" w:space="0" w:color="auto"/>
        <w:bottom w:val="none" w:sz="0" w:space="0" w:color="auto"/>
        <w:right w:val="none" w:sz="0" w:space="0" w:color="auto"/>
      </w:divBdr>
    </w:div>
    <w:div w:id="1015426814">
      <w:bodyDiv w:val="1"/>
      <w:marLeft w:val="0"/>
      <w:marRight w:val="0"/>
      <w:marTop w:val="0"/>
      <w:marBottom w:val="0"/>
      <w:divBdr>
        <w:top w:val="none" w:sz="0" w:space="0" w:color="auto"/>
        <w:left w:val="none" w:sz="0" w:space="0" w:color="auto"/>
        <w:bottom w:val="none" w:sz="0" w:space="0" w:color="auto"/>
        <w:right w:val="none" w:sz="0" w:space="0" w:color="auto"/>
      </w:divBdr>
    </w:div>
    <w:div w:id="1016275230">
      <w:bodyDiv w:val="1"/>
      <w:marLeft w:val="0"/>
      <w:marRight w:val="0"/>
      <w:marTop w:val="0"/>
      <w:marBottom w:val="0"/>
      <w:divBdr>
        <w:top w:val="none" w:sz="0" w:space="0" w:color="auto"/>
        <w:left w:val="none" w:sz="0" w:space="0" w:color="auto"/>
        <w:bottom w:val="none" w:sz="0" w:space="0" w:color="auto"/>
        <w:right w:val="none" w:sz="0" w:space="0" w:color="auto"/>
      </w:divBdr>
    </w:div>
    <w:div w:id="1017345701">
      <w:bodyDiv w:val="1"/>
      <w:marLeft w:val="0"/>
      <w:marRight w:val="0"/>
      <w:marTop w:val="0"/>
      <w:marBottom w:val="0"/>
      <w:divBdr>
        <w:top w:val="none" w:sz="0" w:space="0" w:color="auto"/>
        <w:left w:val="none" w:sz="0" w:space="0" w:color="auto"/>
        <w:bottom w:val="none" w:sz="0" w:space="0" w:color="auto"/>
        <w:right w:val="none" w:sz="0" w:space="0" w:color="auto"/>
      </w:divBdr>
    </w:div>
    <w:div w:id="1018040956">
      <w:bodyDiv w:val="1"/>
      <w:marLeft w:val="0"/>
      <w:marRight w:val="0"/>
      <w:marTop w:val="0"/>
      <w:marBottom w:val="0"/>
      <w:divBdr>
        <w:top w:val="none" w:sz="0" w:space="0" w:color="auto"/>
        <w:left w:val="none" w:sz="0" w:space="0" w:color="auto"/>
        <w:bottom w:val="none" w:sz="0" w:space="0" w:color="auto"/>
        <w:right w:val="none" w:sz="0" w:space="0" w:color="auto"/>
      </w:divBdr>
    </w:div>
    <w:div w:id="1018238237">
      <w:bodyDiv w:val="1"/>
      <w:marLeft w:val="0"/>
      <w:marRight w:val="0"/>
      <w:marTop w:val="0"/>
      <w:marBottom w:val="0"/>
      <w:divBdr>
        <w:top w:val="none" w:sz="0" w:space="0" w:color="auto"/>
        <w:left w:val="none" w:sz="0" w:space="0" w:color="auto"/>
        <w:bottom w:val="none" w:sz="0" w:space="0" w:color="auto"/>
        <w:right w:val="none" w:sz="0" w:space="0" w:color="auto"/>
      </w:divBdr>
    </w:div>
    <w:div w:id="1018392445">
      <w:bodyDiv w:val="1"/>
      <w:marLeft w:val="0"/>
      <w:marRight w:val="0"/>
      <w:marTop w:val="0"/>
      <w:marBottom w:val="0"/>
      <w:divBdr>
        <w:top w:val="none" w:sz="0" w:space="0" w:color="auto"/>
        <w:left w:val="none" w:sz="0" w:space="0" w:color="auto"/>
        <w:bottom w:val="none" w:sz="0" w:space="0" w:color="auto"/>
        <w:right w:val="none" w:sz="0" w:space="0" w:color="auto"/>
      </w:divBdr>
    </w:div>
    <w:div w:id="1018459871">
      <w:bodyDiv w:val="1"/>
      <w:marLeft w:val="0"/>
      <w:marRight w:val="0"/>
      <w:marTop w:val="0"/>
      <w:marBottom w:val="0"/>
      <w:divBdr>
        <w:top w:val="none" w:sz="0" w:space="0" w:color="auto"/>
        <w:left w:val="none" w:sz="0" w:space="0" w:color="auto"/>
        <w:bottom w:val="none" w:sz="0" w:space="0" w:color="auto"/>
        <w:right w:val="none" w:sz="0" w:space="0" w:color="auto"/>
      </w:divBdr>
    </w:div>
    <w:div w:id="1018851675">
      <w:bodyDiv w:val="1"/>
      <w:marLeft w:val="0"/>
      <w:marRight w:val="0"/>
      <w:marTop w:val="0"/>
      <w:marBottom w:val="0"/>
      <w:divBdr>
        <w:top w:val="none" w:sz="0" w:space="0" w:color="auto"/>
        <w:left w:val="none" w:sz="0" w:space="0" w:color="auto"/>
        <w:bottom w:val="none" w:sz="0" w:space="0" w:color="auto"/>
        <w:right w:val="none" w:sz="0" w:space="0" w:color="auto"/>
      </w:divBdr>
    </w:div>
    <w:div w:id="1019040847">
      <w:bodyDiv w:val="1"/>
      <w:marLeft w:val="0"/>
      <w:marRight w:val="0"/>
      <w:marTop w:val="0"/>
      <w:marBottom w:val="0"/>
      <w:divBdr>
        <w:top w:val="none" w:sz="0" w:space="0" w:color="auto"/>
        <w:left w:val="none" w:sz="0" w:space="0" w:color="auto"/>
        <w:bottom w:val="none" w:sz="0" w:space="0" w:color="auto"/>
        <w:right w:val="none" w:sz="0" w:space="0" w:color="auto"/>
      </w:divBdr>
    </w:div>
    <w:div w:id="1019042298">
      <w:bodyDiv w:val="1"/>
      <w:marLeft w:val="0"/>
      <w:marRight w:val="0"/>
      <w:marTop w:val="0"/>
      <w:marBottom w:val="0"/>
      <w:divBdr>
        <w:top w:val="none" w:sz="0" w:space="0" w:color="auto"/>
        <w:left w:val="none" w:sz="0" w:space="0" w:color="auto"/>
        <w:bottom w:val="none" w:sz="0" w:space="0" w:color="auto"/>
        <w:right w:val="none" w:sz="0" w:space="0" w:color="auto"/>
      </w:divBdr>
    </w:div>
    <w:div w:id="1019088213">
      <w:bodyDiv w:val="1"/>
      <w:marLeft w:val="0"/>
      <w:marRight w:val="0"/>
      <w:marTop w:val="0"/>
      <w:marBottom w:val="0"/>
      <w:divBdr>
        <w:top w:val="none" w:sz="0" w:space="0" w:color="auto"/>
        <w:left w:val="none" w:sz="0" w:space="0" w:color="auto"/>
        <w:bottom w:val="none" w:sz="0" w:space="0" w:color="auto"/>
        <w:right w:val="none" w:sz="0" w:space="0" w:color="auto"/>
      </w:divBdr>
    </w:div>
    <w:div w:id="1019312665">
      <w:bodyDiv w:val="1"/>
      <w:marLeft w:val="0"/>
      <w:marRight w:val="0"/>
      <w:marTop w:val="0"/>
      <w:marBottom w:val="0"/>
      <w:divBdr>
        <w:top w:val="none" w:sz="0" w:space="0" w:color="auto"/>
        <w:left w:val="none" w:sz="0" w:space="0" w:color="auto"/>
        <w:bottom w:val="none" w:sz="0" w:space="0" w:color="auto"/>
        <w:right w:val="none" w:sz="0" w:space="0" w:color="auto"/>
      </w:divBdr>
    </w:div>
    <w:div w:id="1019551825">
      <w:bodyDiv w:val="1"/>
      <w:marLeft w:val="0"/>
      <w:marRight w:val="0"/>
      <w:marTop w:val="0"/>
      <w:marBottom w:val="0"/>
      <w:divBdr>
        <w:top w:val="none" w:sz="0" w:space="0" w:color="auto"/>
        <w:left w:val="none" w:sz="0" w:space="0" w:color="auto"/>
        <w:bottom w:val="none" w:sz="0" w:space="0" w:color="auto"/>
        <w:right w:val="none" w:sz="0" w:space="0" w:color="auto"/>
      </w:divBdr>
    </w:div>
    <w:div w:id="1019621601">
      <w:bodyDiv w:val="1"/>
      <w:marLeft w:val="0"/>
      <w:marRight w:val="0"/>
      <w:marTop w:val="0"/>
      <w:marBottom w:val="0"/>
      <w:divBdr>
        <w:top w:val="none" w:sz="0" w:space="0" w:color="auto"/>
        <w:left w:val="none" w:sz="0" w:space="0" w:color="auto"/>
        <w:bottom w:val="none" w:sz="0" w:space="0" w:color="auto"/>
        <w:right w:val="none" w:sz="0" w:space="0" w:color="auto"/>
      </w:divBdr>
    </w:div>
    <w:div w:id="1020088975">
      <w:bodyDiv w:val="1"/>
      <w:marLeft w:val="0"/>
      <w:marRight w:val="0"/>
      <w:marTop w:val="0"/>
      <w:marBottom w:val="0"/>
      <w:divBdr>
        <w:top w:val="none" w:sz="0" w:space="0" w:color="auto"/>
        <w:left w:val="none" w:sz="0" w:space="0" w:color="auto"/>
        <w:bottom w:val="none" w:sz="0" w:space="0" w:color="auto"/>
        <w:right w:val="none" w:sz="0" w:space="0" w:color="auto"/>
      </w:divBdr>
    </w:div>
    <w:div w:id="1020089690">
      <w:bodyDiv w:val="1"/>
      <w:marLeft w:val="0"/>
      <w:marRight w:val="0"/>
      <w:marTop w:val="0"/>
      <w:marBottom w:val="0"/>
      <w:divBdr>
        <w:top w:val="none" w:sz="0" w:space="0" w:color="auto"/>
        <w:left w:val="none" w:sz="0" w:space="0" w:color="auto"/>
        <w:bottom w:val="none" w:sz="0" w:space="0" w:color="auto"/>
        <w:right w:val="none" w:sz="0" w:space="0" w:color="auto"/>
      </w:divBdr>
    </w:div>
    <w:div w:id="1020205075">
      <w:bodyDiv w:val="1"/>
      <w:marLeft w:val="0"/>
      <w:marRight w:val="0"/>
      <w:marTop w:val="0"/>
      <w:marBottom w:val="0"/>
      <w:divBdr>
        <w:top w:val="none" w:sz="0" w:space="0" w:color="auto"/>
        <w:left w:val="none" w:sz="0" w:space="0" w:color="auto"/>
        <w:bottom w:val="none" w:sz="0" w:space="0" w:color="auto"/>
        <w:right w:val="none" w:sz="0" w:space="0" w:color="auto"/>
      </w:divBdr>
    </w:div>
    <w:div w:id="1020278433">
      <w:bodyDiv w:val="1"/>
      <w:marLeft w:val="0"/>
      <w:marRight w:val="0"/>
      <w:marTop w:val="0"/>
      <w:marBottom w:val="0"/>
      <w:divBdr>
        <w:top w:val="none" w:sz="0" w:space="0" w:color="auto"/>
        <w:left w:val="none" w:sz="0" w:space="0" w:color="auto"/>
        <w:bottom w:val="none" w:sz="0" w:space="0" w:color="auto"/>
        <w:right w:val="none" w:sz="0" w:space="0" w:color="auto"/>
      </w:divBdr>
    </w:div>
    <w:div w:id="1020549031">
      <w:bodyDiv w:val="1"/>
      <w:marLeft w:val="0"/>
      <w:marRight w:val="0"/>
      <w:marTop w:val="0"/>
      <w:marBottom w:val="0"/>
      <w:divBdr>
        <w:top w:val="none" w:sz="0" w:space="0" w:color="auto"/>
        <w:left w:val="none" w:sz="0" w:space="0" w:color="auto"/>
        <w:bottom w:val="none" w:sz="0" w:space="0" w:color="auto"/>
        <w:right w:val="none" w:sz="0" w:space="0" w:color="auto"/>
      </w:divBdr>
    </w:div>
    <w:div w:id="1020855314">
      <w:bodyDiv w:val="1"/>
      <w:marLeft w:val="0"/>
      <w:marRight w:val="0"/>
      <w:marTop w:val="0"/>
      <w:marBottom w:val="0"/>
      <w:divBdr>
        <w:top w:val="none" w:sz="0" w:space="0" w:color="auto"/>
        <w:left w:val="none" w:sz="0" w:space="0" w:color="auto"/>
        <w:bottom w:val="none" w:sz="0" w:space="0" w:color="auto"/>
        <w:right w:val="none" w:sz="0" w:space="0" w:color="auto"/>
      </w:divBdr>
    </w:div>
    <w:div w:id="1021660376">
      <w:bodyDiv w:val="1"/>
      <w:marLeft w:val="0"/>
      <w:marRight w:val="0"/>
      <w:marTop w:val="0"/>
      <w:marBottom w:val="0"/>
      <w:divBdr>
        <w:top w:val="none" w:sz="0" w:space="0" w:color="auto"/>
        <w:left w:val="none" w:sz="0" w:space="0" w:color="auto"/>
        <w:bottom w:val="none" w:sz="0" w:space="0" w:color="auto"/>
        <w:right w:val="none" w:sz="0" w:space="0" w:color="auto"/>
      </w:divBdr>
    </w:div>
    <w:div w:id="1022123461">
      <w:bodyDiv w:val="1"/>
      <w:marLeft w:val="0"/>
      <w:marRight w:val="0"/>
      <w:marTop w:val="0"/>
      <w:marBottom w:val="0"/>
      <w:divBdr>
        <w:top w:val="none" w:sz="0" w:space="0" w:color="auto"/>
        <w:left w:val="none" w:sz="0" w:space="0" w:color="auto"/>
        <w:bottom w:val="none" w:sz="0" w:space="0" w:color="auto"/>
        <w:right w:val="none" w:sz="0" w:space="0" w:color="auto"/>
      </w:divBdr>
    </w:div>
    <w:div w:id="1022391070">
      <w:bodyDiv w:val="1"/>
      <w:marLeft w:val="0"/>
      <w:marRight w:val="0"/>
      <w:marTop w:val="0"/>
      <w:marBottom w:val="0"/>
      <w:divBdr>
        <w:top w:val="none" w:sz="0" w:space="0" w:color="auto"/>
        <w:left w:val="none" w:sz="0" w:space="0" w:color="auto"/>
        <w:bottom w:val="none" w:sz="0" w:space="0" w:color="auto"/>
        <w:right w:val="none" w:sz="0" w:space="0" w:color="auto"/>
      </w:divBdr>
    </w:div>
    <w:div w:id="1022510763">
      <w:bodyDiv w:val="1"/>
      <w:marLeft w:val="0"/>
      <w:marRight w:val="0"/>
      <w:marTop w:val="0"/>
      <w:marBottom w:val="0"/>
      <w:divBdr>
        <w:top w:val="none" w:sz="0" w:space="0" w:color="auto"/>
        <w:left w:val="none" w:sz="0" w:space="0" w:color="auto"/>
        <w:bottom w:val="none" w:sz="0" w:space="0" w:color="auto"/>
        <w:right w:val="none" w:sz="0" w:space="0" w:color="auto"/>
      </w:divBdr>
    </w:div>
    <w:div w:id="1022785470">
      <w:bodyDiv w:val="1"/>
      <w:marLeft w:val="0"/>
      <w:marRight w:val="0"/>
      <w:marTop w:val="0"/>
      <w:marBottom w:val="0"/>
      <w:divBdr>
        <w:top w:val="none" w:sz="0" w:space="0" w:color="auto"/>
        <w:left w:val="none" w:sz="0" w:space="0" w:color="auto"/>
        <w:bottom w:val="none" w:sz="0" w:space="0" w:color="auto"/>
        <w:right w:val="none" w:sz="0" w:space="0" w:color="auto"/>
      </w:divBdr>
    </w:div>
    <w:div w:id="1022903764">
      <w:bodyDiv w:val="1"/>
      <w:marLeft w:val="0"/>
      <w:marRight w:val="0"/>
      <w:marTop w:val="0"/>
      <w:marBottom w:val="0"/>
      <w:divBdr>
        <w:top w:val="none" w:sz="0" w:space="0" w:color="auto"/>
        <w:left w:val="none" w:sz="0" w:space="0" w:color="auto"/>
        <w:bottom w:val="none" w:sz="0" w:space="0" w:color="auto"/>
        <w:right w:val="none" w:sz="0" w:space="0" w:color="auto"/>
      </w:divBdr>
    </w:div>
    <w:div w:id="1022970316">
      <w:bodyDiv w:val="1"/>
      <w:marLeft w:val="0"/>
      <w:marRight w:val="0"/>
      <w:marTop w:val="0"/>
      <w:marBottom w:val="0"/>
      <w:divBdr>
        <w:top w:val="none" w:sz="0" w:space="0" w:color="auto"/>
        <w:left w:val="none" w:sz="0" w:space="0" w:color="auto"/>
        <w:bottom w:val="none" w:sz="0" w:space="0" w:color="auto"/>
        <w:right w:val="none" w:sz="0" w:space="0" w:color="auto"/>
      </w:divBdr>
    </w:div>
    <w:div w:id="1022978313">
      <w:bodyDiv w:val="1"/>
      <w:marLeft w:val="0"/>
      <w:marRight w:val="0"/>
      <w:marTop w:val="0"/>
      <w:marBottom w:val="0"/>
      <w:divBdr>
        <w:top w:val="none" w:sz="0" w:space="0" w:color="auto"/>
        <w:left w:val="none" w:sz="0" w:space="0" w:color="auto"/>
        <w:bottom w:val="none" w:sz="0" w:space="0" w:color="auto"/>
        <w:right w:val="none" w:sz="0" w:space="0" w:color="auto"/>
      </w:divBdr>
    </w:div>
    <w:div w:id="1023021905">
      <w:bodyDiv w:val="1"/>
      <w:marLeft w:val="0"/>
      <w:marRight w:val="0"/>
      <w:marTop w:val="0"/>
      <w:marBottom w:val="0"/>
      <w:divBdr>
        <w:top w:val="none" w:sz="0" w:space="0" w:color="auto"/>
        <w:left w:val="none" w:sz="0" w:space="0" w:color="auto"/>
        <w:bottom w:val="none" w:sz="0" w:space="0" w:color="auto"/>
        <w:right w:val="none" w:sz="0" w:space="0" w:color="auto"/>
      </w:divBdr>
    </w:div>
    <w:div w:id="1023092714">
      <w:bodyDiv w:val="1"/>
      <w:marLeft w:val="0"/>
      <w:marRight w:val="0"/>
      <w:marTop w:val="0"/>
      <w:marBottom w:val="0"/>
      <w:divBdr>
        <w:top w:val="none" w:sz="0" w:space="0" w:color="auto"/>
        <w:left w:val="none" w:sz="0" w:space="0" w:color="auto"/>
        <w:bottom w:val="none" w:sz="0" w:space="0" w:color="auto"/>
        <w:right w:val="none" w:sz="0" w:space="0" w:color="auto"/>
      </w:divBdr>
    </w:div>
    <w:div w:id="1023169550">
      <w:bodyDiv w:val="1"/>
      <w:marLeft w:val="0"/>
      <w:marRight w:val="0"/>
      <w:marTop w:val="0"/>
      <w:marBottom w:val="0"/>
      <w:divBdr>
        <w:top w:val="none" w:sz="0" w:space="0" w:color="auto"/>
        <w:left w:val="none" w:sz="0" w:space="0" w:color="auto"/>
        <w:bottom w:val="none" w:sz="0" w:space="0" w:color="auto"/>
        <w:right w:val="none" w:sz="0" w:space="0" w:color="auto"/>
      </w:divBdr>
    </w:div>
    <w:div w:id="1023281769">
      <w:bodyDiv w:val="1"/>
      <w:marLeft w:val="0"/>
      <w:marRight w:val="0"/>
      <w:marTop w:val="0"/>
      <w:marBottom w:val="0"/>
      <w:divBdr>
        <w:top w:val="none" w:sz="0" w:space="0" w:color="auto"/>
        <w:left w:val="none" w:sz="0" w:space="0" w:color="auto"/>
        <w:bottom w:val="none" w:sz="0" w:space="0" w:color="auto"/>
        <w:right w:val="none" w:sz="0" w:space="0" w:color="auto"/>
      </w:divBdr>
    </w:div>
    <w:div w:id="1023363116">
      <w:bodyDiv w:val="1"/>
      <w:marLeft w:val="0"/>
      <w:marRight w:val="0"/>
      <w:marTop w:val="0"/>
      <w:marBottom w:val="0"/>
      <w:divBdr>
        <w:top w:val="none" w:sz="0" w:space="0" w:color="auto"/>
        <w:left w:val="none" w:sz="0" w:space="0" w:color="auto"/>
        <w:bottom w:val="none" w:sz="0" w:space="0" w:color="auto"/>
        <w:right w:val="none" w:sz="0" w:space="0" w:color="auto"/>
      </w:divBdr>
    </w:div>
    <w:div w:id="1023702914">
      <w:bodyDiv w:val="1"/>
      <w:marLeft w:val="0"/>
      <w:marRight w:val="0"/>
      <w:marTop w:val="0"/>
      <w:marBottom w:val="0"/>
      <w:divBdr>
        <w:top w:val="none" w:sz="0" w:space="0" w:color="auto"/>
        <w:left w:val="none" w:sz="0" w:space="0" w:color="auto"/>
        <w:bottom w:val="none" w:sz="0" w:space="0" w:color="auto"/>
        <w:right w:val="none" w:sz="0" w:space="0" w:color="auto"/>
      </w:divBdr>
    </w:div>
    <w:div w:id="1023823409">
      <w:bodyDiv w:val="1"/>
      <w:marLeft w:val="0"/>
      <w:marRight w:val="0"/>
      <w:marTop w:val="0"/>
      <w:marBottom w:val="0"/>
      <w:divBdr>
        <w:top w:val="none" w:sz="0" w:space="0" w:color="auto"/>
        <w:left w:val="none" w:sz="0" w:space="0" w:color="auto"/>
        <w:bottom w:val="none" w:sz="0" w:space="0" w:color="auto"/>
        <w:right w:val="none" w:sz="0" w:space="0" w:color="auto"/>
      </w:divBdr>
    </w:div>
    <w:div w:id="1023946628">
      <w:bodyDiv w:val="1"/>
      <w:marLeft w:val="0"/>
      <w:marRight w:val="0"/>
      <w:marTop w:val="0"/>
      <w:marBottom w:val="0"/>
      <w:divBdr>
        <w:top w:val="none" w:sz="0" w:space="0" w:color="auto"/>
        <w:left w:val="none" w:sz="0" w:space="0" w:color="auto"/>
        <w:bottom w:val="none" w:sz="0" w:space="0" w:color="auto"/>
        <w:right w:val="none" w:sz="0" w:space="0" w:color="auto"/>
      </w:divBdr>
    </w:div>
    <w:div w:id="1024329300">
      <w:bodyDiv w:val="1"/>
      <w:marLeft w:val="0"/>
      <w:marRight w:val="0"/>
      <w:marTop w:val="0"/>
      <w:marBottom w:val="0"/>
      <w:divBdr>
        <w:top w:val="none" w:sz="0" w:space="0" w:color="auto"/>
        <w:left w:val="none" w:sz="0" w:space="0" w:color="auto"/>
        <w:bottom w:val="none" w:sz="0" w:space="0" w:color="auto"/>
        <w:right w:val="none" w:sz="0" w:space="0" w:color="auto"/>
      </w:divBdr>
    </w:div>
    <w:div w:id="1024408507">
      <w:bodyDiv w:val="1"/>
      <w:marLeft w:val="0"/>
      <w:marRight w:val="0"/>
      <w:marTop w:val="0"/>
      <w:marBottom w:val="0"/>
      <w:divBdr>
        <w:top w:val="none" w:sz="0" w:space="0" w:color="auto"/>
        <w:left w:val="none" w:sz="0" w:space="0" w:color="auto"/>
        <w:bottom w:val="none" w:sz="0" w:space="0" w:color="auto"/>
        <w:right w:val="none" w:sz="0" w:space="0" w:color="auto"/>
      </w:divBdr>
    </w:div>
    <w:div w:id="1024549989">
      <w:bodyDiv w:val="1"/>
      <w:marLeft w:val="0"/>
      <w:marRight w:val="0"/>
      <w:marTop w:val="0"/>
      <w:marBottom w:val="0"/>
      <w:divBdr>
        <w:top w:val="none" w:sz="0" w:space="0" w:color="auto"/>
        <w:left w:val="none" w:sz="0" w:space="0" w:color="auto"/>
        <w:bottom w:val="none" w:sz="0" w:space="0" w:color="auto"/>
        <w:right w:val="none" w:sz="0" w:space="0" w:color="auto"/>
      </w:divBdr>
    </w:div>
    <w:div w:id="1024671938">
      <w:bodyDiv w:val="1"/>
      <w:marLeft w:val="0"/>
      <w:marRight w:val="0"/>
      <w:marTop w:val="0"/>
      <w:marBottom w:val="0"/>
      <w:divBdr>
        <w:top w:val="none" w:sz="0" w:space="0" w:color="auto"/>
        <w:left w:val="none" w:sz="0" w:space="0" w:color="auto"/>
        <w:bottom w:val="none" w:sz="0" w:space="0" w:color="auto"/>
        <w:right w:val="none" w:sz="0" w:space="0" w:color="auto"/>
      </w:divBdr>
    </w:div>
    <w:div w:id="1024944820">
      <w:bodyDiv w:val="1"/>
      <w:marLeft w:val="0"/>
      <w:marRight w:val="0"/>
      <w:marTop w:val="0"/>
      <w:marBottom w:val="0"/>
      <w:divBdr>
        <w:top w:val="none" w:sz="0" w:space="0" w:color="auto"/>
        <w:left w:val="none" w:sz="0" w:space="0" w:color="auto"/>
        <w:bottom w:val="none" w:sz="0" w:space="0" w:color="auto"/>
        <w:right w:val="none" w:sz="0" w:space="0" w:color="auto"/>
      </w:divBdr>
    </w:div>
    <w:div w:id="1025639637">
      <w:bodyDiv w:val="1"/>
      <w:marLeft w:val="0"/>
      <w:marRight w:val="0"/>
      <w:marTop w:val="0"/>
      <w:marBottom w:val="0"/>
      <w:divBdr>
        <w:top w:val="none" w:sz="0" w:space="0" w:color="auto"/>
        <w:left w:val="none" w:sz="0" w:space="0" w:color="auto"/>
        <w:bottom w:val="none" w:sz="0" w:space="0" w:color="auto"/>
        <w:right w:val="none" w:sz="0" w:space="0" w:color="auto"/>
      </w:divBdr>
    </w:div>
    <w:div w:id="1026100374">
      <w:bodyDiv w:val="1"/>
      <w:marLeft w:val="0"/>
      <w:marRight w:val="0"/>
      <w:marTop w:val="0"/>
      <w:marBottom w:val="0"/>
      <w:divBdr>
        <w:top w:val="none" w:sz="0" w:space="0" w:color="auto"/>
        <w:left w:val="none" w:sz="0" w:space="0" w:color="auto"/>
        <w:bottom w:val="none" w:sz="0" w:space="0" w:color="auto"/>
        <w:right w:val="none" w:sz="0" w:space="0" w:color="auto"/>
      </w:divBdr>
    </w:div>
    <w:div w:id="1026176703">
      <w:bodyDiv w:val="1"/>
      <w:marLeft w:val="0"/>
      <w:marRight w:val="0"/>
      <w:marTop w:val="0"/>
      <w:marBottom w:val="0"/>
      <w:divBdr>
        <w:top w:val="none" w:sz="0" w:space="0" w:color="auto"/>
        <w:left w:val="none" w:sz="0" w:space="0" w:color="auto"/>
        <w:bottom w:val="none" w:sz="0" w:space="0" w:color="auto"/>
        <w:right w:val="none" w:sz="0" w:space="0" w:color="auto"/>
      </w:divBdr>
    </w:div>
    <w:div w:id="1026444162">
      <w:bodyDiv w:val="1"/>
      <w:marLeft w:val="0"/>
      <w:marRight w:val="0"/>
      <w:marTop w:val="0"/>
      <w:marBottom w:val="0"/>
      <w:divBdr>
        <w:top w:val="none" w:sz="0" w:space="0" w:color="auto"/>
        <w:left w:val="none" w:sz="0" w:space="0" w:color="auto"/>
        <w:bottom w:val="none" w:sz="0" w:space="0" w:color="auto"/>
        <w:right w:val="none" w:sz="0" w:space="0" w:color="auto"/>
      </w:divBdr>
    </w:div>
    <w:div w:id="1027020547">
      <w:bodyDiv w:val="1"/>
      <w:marLeft w:val="0"/>
      <w:marRight w:val="0"/>
      <w:marTop w:val="0"/>
      <w:marBottom w:val="0"/>
      <w:divBdr>
        <w:top w:val="none" w:sz="0" w:space="0" w:color="auto"/>
        <w:left w:val="none" w:sz="0" w:space="0" w:color="auto"/>
        <w:bottom w:val="none" w:sz="0" w:space="0" w:color="auto"/>
        <w:right w:val="none" w:sz="0" w:space="0" w:color="auto"/>
      </w:divBdr>
    </w:div>
    <w:div w:id="1027029480">
      <w:bodyDiv w:val="1"/>
      <w:marLeft w:val="0"/>
      <w:marRight w:val="0"/>
      <w:marTop w:val="0"/>
      <w:marBottom w:val="0"/>
      <w:divBdr>
        <w:top w:val="none" w:sz="0" w:space="0" w:color="auto"/>
        <w:left w:val="none" w:sz="0" w:space="0" w:color="auto"/>
        <w:bottom w:val="none" w:sz="0" w:space="0" w:color="auto"/>
        <w:right w:val="none" w:sz="0" w:space="0" w:color="auto"/>
      </w:divBdr>
    </w:div>
    <w:div w:id="1027174885">
      <w:bodyDiv w:val="1"/>
      <w:marLeft w:val="0"/>
      <w:marRight w:val="0"/>
      <w:marTop w:val="0"/>
      <w:marBottom w:val="0"/>
      <w:divBdr>
        <w:top w:val="none" w:sz="0" w:space="0" w:color="auto"/>
        <w:left w:val="none" w:sz="0" w:space="0" w:color="auto"/>
        <w:bottom w:val="none" w:sz="0" w:space="0" w:color="auto"/>
        <w:right w:val="none" w:sz="0" w:space="0" w:color="auto"/>
      </w:divBdr>
    </w:div>
    <w:div w:id="1027177789">
      <w:bodyDiv w:val="1"/>
      <w:marLeft w:val="0"/>
      <w:marRight w:val="0"/>
      <w:marTop w:val="0"/>
      <w:marBottom w:val="0"/>
      <w:divBdr>
        <w:top w:val="none" w:sz="0" w:space="0" w:color="auto"/>
        <w:left w:val="none" w:sz="0" w:space="0" w:color="auto"/>
        <w:bottom w:val="none" w:sz="0" w:space="0" w:color="auto"/>
        <w:right w:val="none" w:sz="0" w:space="0" w:color="auto"/>
      </w:divBdr>
    </w:div>
    <w:div w:id="1027293155">
      <w:bodyDiv w:val="1"/>
      <w:marLeft w:val="0"/>
      <w:marRight w:val="0"/>
      <w:marTop w:val="0"/>
      <w:marBottom w:val="0"/>
      <w:divBdr>
        <w:top w:val="none" w:sz="0" w:space="0" w:color="auto"/>
        <w:left w:val="none" w:sz="0" w:space="0" w:color="auto"/>
        <w:bottom w:val="none" w:sz="0" w:space="0" w:color="auto"/>
        <w:right w:val="none" w:sz="0" w:space="0" w:color="auto"/>
      </w:divBdr>
    </w:div>
    <w:div w:id="1027367727">
      <w:bodyDiv w:val="1"/>
      <w:marLeft w:val="0"/>
      <w:marRight w:val="0"/>
      <w:marTop w:val="0"/>
      <w:marBottom w:val="0"/>
      <w:divBdr>
        <w:top w:val="none" w:sz="0" w:space="0" w:color="auto"/>
        <w:left w:val="none" w:sz="0" w:space="0" w:color="auto"/>
        <w:bottom w:val="none" w:sz="0" w:space="0" w:color="auto"/>
        <w:right w:val="none" w:sz="0" w:space="0" w:color="auto"/>
      </w:divBdr>
    </w:div>
    <w:div w:id="1027560641">
      <w:bodyDiv w:val="1"/>
      <w:marLeft w:val="0"/>
      <w:marRight w:val="0"/>
      <w:marTop w:val="0"/>
      <w:marBottom w:val="0"/>
      <w:divBdr>
        <w:top w:val="none" w:sz="0" w:space="0" w:color="auto"/>
        <w:left w:val="none" w:sz="0" w:space="0" w:color="auto"/>
        <w:bottom w:val="none" w:sz="0" w:space="0" w:color="auto"/>
        <w:right w:val="none" w:sz="0" w:space="0" w:color="auto"/>
      </w:divBdr>
    </w:div>
    <w:div w:id="1027802793">
      <w:bodyDiv w:val="1"/>
      <w:marLeft w:val="0"/>
      <w:marRight w:val="0"/>
      <w:marTop w:val="0"/>
      <w:marBottom w:val="0"/>
      <w:divBdr>
        <w:top w:val="none" w:sz="0" w:space="0" w:color="auto"/>
        <w:left w:val="none" w:sz="0" w:space="0" w:color="auto"/>
        <w:bottom w:val="none" w:sz="0" w:space="0" w:color="auto"/>
        <w:right w:val="none" w:sz="0" w:space="0" w:color="auto"/>
      </w:divBdr>
    </w:div>
    <w:div w:id="1027829221">
      <w:bodyDiv w:val="1"/>
      <w:marLeft w:val="0"/>
      <w:marRight w:val="0"/>
      <w:marTop w:val="0"/>
      <w:marBottom w:val="0"/>
      <w:divBdr>
        <w:top w:val="none" w:sz="0" w:space="0" w:color="auto"/>
        <w:left w:val="none" w:sz="0" w:space="0" w:color="auto"/>
        <w:bottom w:val="none" w:sz="0" w:space="0" w:color="auto"/>
        <w:right w:val="none" w:sz="0" w:space="0" w:color="auto"/>
      </w:divBdr>
    </w:div>
    <w:div w:id="1027946601">
      <w:bodyDiv w:val="1"/>
      <w:marLeft w:val="0"/>
      <w:marRight w:val="0"/>
      <w:marTop w:val="0"/>
      <w:marBottom w:val="0"/>
      <w:divBdr>
        <w:top w:val="none" w:sz="0" w:space="0" w:color="auto"/>
        <w:left w:val="none" w:sz="0" w:space="0" w:color="auto"/>
        <w:bottom w:val="none" w:sz="0" w:space="0" w:color="auto"/>
        <w:right w:val="none" w:sz="0" w:space="0" w:color="auto"/>
      </w:divBdr>
    </w:div>
    <w:div w:id="1028020597">
      <w:bodyDiv w:val="1"/>
      <w:marLeft w:val="0"/>
      <w:marRight w:val="0"/>
      <w:marTop w:val="0"/>
      <w:marBottom w:val="0"/>
      <w:divBdr>
        <w:top w:val="none" w:sz="0" w:space="0" w:color="auto"/>
        <w:left w:val="none" w:sz="0" w:space="0" w:color="auto"/>
        <w:bottom w:val="none" w:sz="0" w:space="0" w:color="auto"/>
        <w:right w:val="none" w:sz="0" w:space="0" w:color="auto"/>
      </w:divBdr>
    </w:div>
    <w:div w:id="1028260059">
      <w:bodyDiv w:val="1"/>
      <w:marLeft w:val="0"/>
      <w:marRight w:val="0"/>
      <w:marTop w:val="0"/>
      <w:marBottom w:val="0"/>
      <w:divBdr>
        <w:top w:val="none" w:sz="0" w:space="0" w:color="auto"/>
        <w:left w:val="none" w:sz="0" w:space="0" w:color="auto"/>
        <w:bottom w:val="none" w:sz="0" w:space="0" w:color="auto"/>
        <w:right w:val="none" w:sz="0" w:space="0" w:color="auto"/>
      </w:divBdr>
    </w:div>
    <w:div w:id="1028407229">
      <w:bodyDiv w:val="1"/>
      <w:marLeft w:val="0"/>
      <w:marRight w:val="0"/>
      <w:marTop w:val="0"/>
      <w:marBottom w:val="0"/>
      <w:divBdr>
        <w:top w:val="none" w:sz="0" w:space="0" w:color="auto"/>
        <w:left w:val="none" w:sz="0" w:space="0" w:color="auto"/>
        <w:bottom w:val="none" w:sz="0" w:space="0" w:color="auto"/>
        <w:right w:val="none" w:sz="0" w:space="0" w:color="auto"/>
      </w:divBdr>
    </w:div>
    <w:div w:id="1028529425">
      <w:bodyDiv w:val="1"/>
      <w:marLeft w:val="0"/>
      <w:marRight w:val="0"/>
      <w:marTop w:val="0"/>
      <w:marBottom w:val="0"/>
      <w:divBdr>
        <w:top w:val="none" w:sz="0" w:space="0" w:color="auto"/>
        <w:left w:val="none" w:sz="0" w:space="0" w:color="auto"/>
        <w:bottom w:val="none" w:sz="0" w:space="0" w:color="auto"/>
        <w:right w:val="none" w:sz="0" w:space="0" w:color="auto"/>
      </w:divBdr>
    </w:div>
    <w:div w:id="1028682067">
      <w:bodyDiv w:val="1"/>
      <w:marLeft w:val="0"/>
      <w:marRight w:val="0"/>
      <w:marTop w:val="0"/>
      <w:marBottom w:val="0"/>
      <w:divBdr>
        <w:top w:val="none" w:sz="0" w:space="0" w:color="auto"/>
        <w:left w:val="none" w:sz="0" w:space="0" w:color="auto"/>
        <w:bottom w:val="none" w:sz="0" w:space="0" w:color="auto"/>
        <w:right w:val="none" w:sz="0" w:space="0" w:color="auto"/>
      </w:divBdr>
    </w:div>
    <w:div w:id="1029452341">
      <w:bodyDiv w:val="1"/>
      <w:marLeft w:val="0"/>
      <w:marRight w:val="0"/>
      <w:marTop w:val="0"/>
      <w:marBottom w:val="0"/>
      <w:divBdr>
        <w:top w:val="none" w:sz="0" w:space="0" w:color="auto"/>
        <w:left w:val="none" w:sz="0" w:space="0" w:color="auto"/>
        <w:bottom w:val="none" w:sz="0" w:space="0" w:color="auto"/>
        <w:right w:val="none" w:sz="0" w:space="0" w:color="auto"/>
      </w:divBdr>
    </w:div>
    <w:div w:id="1029600702">
      <w:bodyDiv w:val="1"/>
      <w:marLeft w:val="0"/>
      <w:marRight w:val="0"/>
      <w:marTop w:val="0"/>
      <w:marBottom w:val="0"/>
      <w:divBdr>
        <w:top w:val="none" w:sz="0" w:space="0" w:color="auto"/>
        <w:left w:val="none" w:sz="0" w:space="0" w:color="auto"/>
        <w:bottom w:val="none" w:sz="0" w:space="0" w:color="auto"/>
        <w:right w:val="none" w:sz="0" w:space="0" w:color="auto"/>
      </w:divBdr>
    </w:div>
    <w:div w:id="1029644739">
      <w:bodyDiv w:val="1"/>
      <w:marLeft w:val="0"/>
      <w:marRight w:val="0"/>
      <w:marTop w:val="0"/>
      <w:marBottom w:val="0"/>
      <w:divBdr>
        <w:top w:val="none" w:sz="0" w:space="0" w:color="auto"/>
        <w:left w:val="none" w:sz="0" w:space="0" w:color="auto"/>
        <w:bottom w:val="none" w:sz="0" w:space="0" w:color="auto"/>
        <w:right w:val="none" w:sz="0" w:space="0" w:color="auto"/>
      </w:divBdr>
    </w:div>
    <w:div w:id="1029798818">
      <w:bodyDiv w:val="1"/>
      <w:marLeft w:val="0"/>
      <w:marRight w:val="0"/>
      <w:marTop w:val="0"/>
      <w:marBottom w:val="0"/>
      <w:divBdr>
        <w:top w:val="none" w:sz="0" w:space="0" w:color="auto"/>
        <w:left w:val="none" w:sz="0" w:space="0" w:color="auto"/>
        <w:bottom w:val="none" w:sz="0" w:space="0" w:color="auto"/>
        <w:right w:val="none" w:sz="0" w:space="0" w:color="auto"/>
      </w:divBdr>
    </w:div>
    <w:div w:id="1029843675">
      <w:bodyDiv w:val="1"/>
      <w:marLeft w:val="0"/>
      <w:marRight w:val="0"/>
      <w:marTop w:val="0"/>
      <w:marBottom w:val="0"/>
      <w:divBdr>
        <w:top w:val="none" w:sz="0" w:space="0" w:color="auto"/>
        <w:left w:val="none" w:sz="0" w:space="0" w:color="auto"/>
        <w:bottom w:val="none" w:sz="0" w:space="0" w:color="auto"/>
        <w:right w:val="none" w:sz="0" w:space="0" w:color="auto"/>
      </w:divBdr>
    </w:div>
    <w:div w:id="1030105449">
      <w:bodyDiv w:val="1"/>
      <w:marLeft w:val="0"/>
      <w:marRight w:val="0"/>
      <w:marTop w:val="0"/>
      <w:marBottom w:val="0"/>
      <w:divBdr>
        <w:top w:val="none" w:sz="0" w:space="0" w:color="auto"/>
        <w:left w:val="none" w:sz="0" w:space="0" w:color="auto"/>
        <w:bottom w:val="none" w:sz="0" w:space="0" w:color="auto"/>
        <w:right w:val="none" w:sz="0" w:space="0" w:color="auto"/>
      </w:divBdr>
    </w:div>
    <w:div w:id="1030495161">
      <w:bodyDiv w:val="1"/>
      <w:marLeft w:val="0"/>
      <w:marRight w:val="0"/>
      <w:marTop w:val="0"/>
      <w:marBottom w:val="0"/>
      <w:divBdr>
        <w:top w:val="none" w:sz="0" w:space="0" w:color="auto"/>
        <w:left w:val="none" w:sz="0" w:space="0" w:color="auto"/>
        <w:bottom w:val="none" w:sz="0" w:space="0" w:color="auto"/>
        <w:right w:val="none" w:sz="0" w:space="0" w:color="auto"/>
      </w:divBdr>
    </w:div>
    <w:div w:id="1030570896">
      <w:bodyDiv w:val="1"/>
      <w:marLeft w:val="0"/>
      <w:marRight w:val="0"/>
      <w:marTop w:val="0"/>
      <w:marBottom w:val="0"/>
      <w:divBdr>
        <w:top w:val="none" w:sz="0" w:space="0" w:color="auto"/>
        <w:left w:val="none" w:sz="0" w:space="0" w:color="auto"/>
        <w:bottom w:val="none" w:sz="0" w:space="0" w:color="auto"/>
        <w:right w:val="none" w:sz="0" w:space="0" w:color="auto"/>
      </w:divBdr>
    </w:div>
    <w:div w:id="1030574224">
      <w:bodyDiv w:val="1"/>
      <w:marLeft w:val="0"/>
      <w:marRight w:val="0"/>
      <w:marTop w:val="0"/>
      <w:marBottom w:val="0"/>
      <w:divBdr>
        <w:top w:val="none" w:sz="0" w:space="0" w:color="auto"/>
        <w:left w:val="none" w:sz="0" w:space="0" w:color="auto"/>
        <w:bottom w:val="none" w:sz="0" w:space="0" w:color="auto"/>
        <w:right w:val="none" w:sz="0" w:space="0" w:color="auto"/>
      </w:divBdr>
    </w:div>
    <w:div w:id="1030767439">
      <w:bodyDiv w:val="1"/>
      <w:marLeft w:val="0"/>
      <w:marRight w:val="0"/>
      <w:marTop w:val="0"/>
      <w:marBottom w:val="0"/>
      <w:divBdr>
        <w:top w:val="none" w:sz="0" w:space="0" w:color="auto"/>
        <w:left w:val="none" w:sz="0" w:space="0" w:color="auto"/>
        <w:bottom w:val="none" w:sz="0" w:space="0" w:color="auto"/>
        <w:right w:val="none" w:sz="0" w:space="0" w:color="auto"/>
      </w:divBdr>
    </w:div>
    <w:div w:id="1031491486">
      <w:bodyDiv w:val="1"/>
      <w:marLeft w:val="0"/>
      <w:marRight w:val="0"/>
      <w:marTop w:val="0"/>
      <w:marBottom w:val="0"/>
      <w:divBdr>
        <w:top w:val="none" w:sz="0" w:space="0" w:color="auto"/>
        <w:left w:val="none" w:sz="0" w:space="0" w:color="auto"/>
        <w:bottom w:val="none" w:sz="0" w:space="0" w:color="auto"/>
        <w:right w:val="none" w:sz="0" w:space="0" w:color="auto"/>
      </w:divBdr>
    </w:div>
    <w:div w:id="1031875905">
      <w:bodyDiv w:val="1"/>
      <w:marLeft w:val="0"/>
      <w:marRight w:val="0"/>
      <w:marTop w:val="0"/>
      <w:marBottom w:val="0"/>
      <w:divBdr>
        <w:top w:val="none" w:sz="0" w:space="0" w:color="auto"/>
        <w:left w:val="none" w:sz="0" w:space="0" w:color="auto"/>
        <w:bottom w:val="none" w:sz="0" w:space="0" w:color="auto"/>
        <w:right w:val="none" w:sz="0" w:space="0" w:color="auto"/>
      </w:divBdr>
    </w:div>
    <w:div w:id="1031884239">
      <w:bodyDiv w:val="1"/>
      <w:marLeft w:val="0"/>
      <w:marRight w:val="0"/>
      <w:marTop w:val="0"/>
      <w:marBottom w:val="0"/>
      <w:divBdr>
        <w:top w:val="none" w:sz="0" w:space="0" w:color="auto"/>
        <w:left w:val="none" w:sz="0" w:space="0" w:color="auto"/>
        <w:bottom w:val="none" w:sz="0" w:space="0" w:color="auto"/>
        <w:right w:val="none" w:sz="0" w:space="0" w:color="auto"/>
      </w:divBdr>
    </w:div>
    <w:div w:id="1031997525">
      <w:bodyDiv w:val="1"/>
      <w:marLeft w:val="0"/>
      <w:marRight w:val="0"/>
      <w:marTop w:val="0"/>
      <w:marBottom w:val="0"/>
      <w:divBdr>
        <w:top w:val="none" w:sz="0" w:space="0" w:color="auto"/>
        <w:left w:val="none" w:sz="0" w:space="0" w:color="auto"/>
        <w:bottom w:val="none" w:sz="0" w:space="0" w:color="auto"/>
        <w:right w:val="none" w:sz="0" w:space="0" w:color="auto"/>
      </w:divBdr>
    </w:div>
    <w:div w:id="1032729520">
      <w:bodyDiv w:val="1"/>
      <w:marLeft w:val="0"/>
      <w:marRight w:val="0"/>
      <w:marTop w:val="0"/>
      <w:marBottom w:val="0"/>
      <w:divBdr>
        <w:top w:val="none" w:sz="0" w:space="0" w:color="auto"/>
        <w:left w:val="none" w:sz="0" w:space="0" w:color="auto"/>
        <w:bottom w:val="none" w:sz="0" w:space="0" w:color="auto"/>
        <w:right w:val="none" w:sz="0" w:space="0" w:color="auto"/>
      </w:divBdr>
    </w:div>
    <w:div w:id="1032924937">
      <w:bodyDiv w:val="1"/>
      <w:marLeft w:val="0"/>
      <w:marRight w:val="0"/>
      <w:marTop w:val="0"/>
      <w:marBottom w:val="0"/>
      <w:divBdr>
        <w:top w:val="none" w:sz="0" w:space="0" w:color="auto"/>
        <w:left w:val="none" w:sz="0" w:space="0" w:color="auto"/>
        <w:bottom w:val="none" w:sz="0" w:space="0" w:color="auto"/>
        <w:right w:val="none" w:sz="0" w:space="0" w:color="auto"/>
      </w:divBdr>
    </w:div>
    <w:div w:id="1033268887">
      <w:bodyDiv w:val="1"/>
      <w:marLeft w:val="0"/>
      <w:marRight w:val="0"/>
      <w:marTop w:val="0"/>
      <w:marBottom w:val="0"/>
      <w:divBdr>
        <w:top w:val="none" w:sz="0" w:space="0" w:color="auto"/>
        <w:left w:val="none" w:sz="0" w:space="0" w:color="auto"/>
        <w:bottom w:val="none" w:sz="0" w:space="0" w:color="auto"/>
        <w:right w:val="none" w:sz="0" w:space="0" w:color="auto"/>
      </w:divBdr>
    </w:div>
    <w:div w:id="1033459602">
      <w:bodyDiv w:val="1"/>
      <w:marLeft w:val="0"/>
      <w:marRight w:val="0"/>
      <w:marTop w:val="0"/>
      <w:marBottom w:val="0"/>
      <w:divBdr>
        <w:top w:val="none" w:sz="0" w:space="0" w:color="auto"/>
        <w:left w:val="none" w:sz="0" w:space="0" w:color="auto"/>
        <w:bottom w:val="none" w:sz="0" w:space="0" w:color="auto"/>
        <w:right w:val="none" w:sz="0" w:space="0" w:color="auto"/>
      </w:divBdr>
    </w:div>
    <w:div w:id="1033729952">
      <w:bodyDiv w:val="1"/>
      <w:marLeft w:val="0"/>
      <w:marRight w:val="0"/>
      <w:marTop w:val="0"/>
      <w:marBottom w:val="0"/>
      <w:divBdr>
        <w:top w:val="none" w:sz="0" w:space="0" w:color="auto"/>
        <w:left w:val="none" w:sz="0" w:space="0" w:color="auto"/>
        <w:bottom w:val="none" w:sz="0" w:space="0" w:color="auto"/>
        <w:right w:val="none" w:sz="0" w:space="0" w:color="auto"/>
      </w:divBdr>
    </w:div>
    <w:div w:id="1033766793">
      <w:bodyDiv w:val="1"/>
      <w:marLeft w:val="0"/>
      <w:marRight w:val="0"/>
      <w:marTop w:val="0"/>
      <w:marBottom w:val="0"/>
      <w:divBdr>
        <w:top w:val="none" w:sz="0" w:space="0" w:color="auto"/>
        <w:left w:val="none" w:sz="0" w:space="0" w:color="auto"/>
        <w:bottom w:val="none" w:sz="0" w:space="0" w:color="auto"/>
        <w:right w:val="none" w:sz="0" w:space="0" w:color="auto"/>
      </w:divBdr>
    </w:div>
    <w:div w:id="1033768992">
      <w:bodyDiv w:val="1"/>
      <w:marLeft w:val="0"/>
      <w:marRight w:val="0"/>
      <w:marTop w:val="0"/>
      <w:marBottom w:val="0"/>
      <w:divBdr>
        <w:top w:val="none" w:sz="0" w:space="0" w:color="auto"/>
        <w:left w:val="none" w:sz="0" w:space="0" w:color="auto"/>
        <w:bottom w:val="none" w:sz="0" w:space="0" w:color="auto"/>
        <w:right w:val="none" w:sz="0" w:space="0" w:color="auto"/>
      </w:divBdr>
    </w:div>
    <w:div w:id="1034034966">
      <w:bodyDiv w:val="1"/>
      <w:marLeft w:val="0"/>
      <w:marRight w:val="0"/>
      <w:marTop w:val="0"/>
      <w:marBottom w:val="0"/>
      <w:divBdr>
        <w:top w:val="none" w:sz="0" w:space="0" w:color="auto"/>
        <w:left w:val="none" w:sz="0" w:space="0" w:color="auto"/>
        <w:bottom w:val="none" w:sz="0" w:space="0" w:color="auto"/>
        <w:right w:val="none" w:sz="0" w:space="0" w:color="auto"/>
      </w:divBdr>
    </w:div>
    <w:div w:id="1034383599">
      <w:bodyDiv w:val="1"/>
      <w:marLeft w:val="0"/>
      <w:marRight w:val="0"/>
      <w:marTop w:val="0"/>
      <w:marBottom w:val="0"/>
      <w:divBdr>
        <w:top w:val="none" w:sz="0" w:space="0" w:color="auto"/>
        <w:left w:val="none" w:sz="0" w:space="0" w:color="auto"/>
        <w:bottom w:val="none" w:sz="0" w:space="0" w:color="auto"/>
        <w:right w:val="none" w:sz="0" w:space="0" w:color="auto"/>
      </w:divBdr>
    </w:div>
    <w:div w:id="1034425866">
      <w:bodyDiv w:val="1"/>
      <w:marLeft w:val="0"/>
      <w:marRight w:val="0"/>
      <w:marTop w:val="0"/>
      <w:marBottom w:val="0"/>
      <w:divBdr>
        <w:top w:val="none" w:sz="0" w:space="0" w:color="auto"/>
        <w:left w:val="none" w:sz="0" w:space="0" w:color="auto"/>
        <w:bottom w:val="none" w:sz="0" w:space="0" w:color="auto"/>
        <w:right w:val="none" w:sz="0" w:space="0" w:color="auto"/>
      </w:divBdr>
    </w:div>
    <w:div w:id="1034499957">
      <w:bodyDiv w:val="1"/>
      <w:marLeft w:val="0"/>
      <w:marRight w:val="0"/>
      <w:marTop w:val="0"/>
      <w:marBottom w:val="0"/>
      <w:divBdr>
        <w:top w:val="none" w:sz="0" w:space="0" w:color="auto"/>
        <w:left w:val="none" w:sz="0" w:space="0" w:color="auto"/>
        <w:bottom w:val="none" w:sz="0" w:space="0" w:color="auto"/>
        <w:right w:val="none" w:sz="0" w:space="0" w:color="auto"/>
      </w:divBdr>
    </w:div>
    <w:div w:id="1034772012">
      <w:bodyDiv w:val="1"/>
      <w:marLeft w:val="0"/>
      <w:marRight w:val="0"/>
      <w:marTop w:val="0"/>
      <w:marBottom w:val="0"/>
      <w:divBdr>
        <w:top w:val="none" w:sz="0" w:space="0" w:color="auto"/>
        <w:left w:val="none" w:sz="0" w:space="0" w:color="auto"/>
        <w:bottom w:val="none" w:sz="0" w:space="0" w:color="auto"/>
        <w:right w:val="none" w:sz="0" w:space="0" w:color="auto"/>
      </w:divBdr>
    </w:div>
    <w:div w:id="1035041848">
      <w:bodyDiv w:val="1"/>
      <w:marLeft w:val="0"/>
      <w:marRight w:val="0"/>
      <w:marTop w:val="0"/>
      <w:marBottom w:val="0"/>
      <w:divBdr>
        <w:top w:val="none" w:sz="0" w:space="0" w:color="auto"/>
        <w:left w:val="none" w:sz="0" w:space="0" w:color="auto"/>
        <w:bottom w:val="none" w:sz="0" w:space="0" w:color="auto"/>
        <w:right w:val="none" w:sz="0" w:space="0" w:color="auto"/>
      </w:divBdr>
    </w:div>
    <w:div w:id="1035159342">
      <w:bodyDiv w:val="1"/>
      <w:marLeft w:val="0"/>
      <w:marRight w:val="0"/>
      <w:marTop w:val="0"/>
      <w:marBottom w:val="0"/>
      <w:divBdr>
        <w:top w:val="none" w:sz="0" w:space="0" w:color="auto"/>
        <w:left w:val="none" w:sz="0" w:space="0" w:color="auto"/>
        <w:bottom w:val="none" w:sz="0" w:space="0" w:color="auto"/>
        <w:right w:val="none" w:sz="0" w:space="0" w:color="auto"/>
      </w:divBdr>
    </w:div>
    <w:div w:id="1035277865">
      <w:bodyDiv w:val="1"/>
      <w:marLeft w:val="0"/>
      <w:marRight w:val="0"/>
      <w:marTop w:val="0"/>
      <w:marBottom w:val="0"/>
      <w:divBdr>
        <w:top w:val="none" w:sz="0" w:space="0" w:color="auto"/>
        <w:left w:val="none" w:sz="0" w:space="0" w:color="auto"/>
        <w:bottom w:val="none" w:sz="0" w:space="0" w:color="auto"/>
        <w:right w:val="none" w:sz="0" w:space="0" w:color="auto"/>
      </w:divBdr>
    </w:div>
    <w:div w:id="1035471268">
      <w:bodyDiv w:val="1"/>
      <w:marLeft w:val="0"/>
      <w:marRight w:val="0"/>
      <w:marTop w:val="0"/>
      <w:marBottom w:val="0"/>
      <w:divBdr>
        <w:top w:val="none" w:sz="0" w:space="0" w:color="auto"/>
        <w:left w:val="none" w:sz="0" w:space="0" w:color="auto"/>
        <w:bottom w:val="none" w:sz="0" w:space="0" w:color="auto"/>
        <w:right w:val="none" w:sz="0" w:space="0" w:color="auto"/>
      </w:divBdr>
    </w:div>
    <w:div w:id="1035740557">
      <w:bodyDiv w:val="1"/>
      <w:marLeft w:val="0"/>
      <w:marRight w:val="0"/>
      <w:marTop w:val="0"/>
      <w:marBottom w:val="0"/>
      <w:divBdr>
        <w:top w:val="none" w:sz="0" w:space="0" w:color="auto"/>
        <w:left w:val="none" w:sz="0" w:space="0" w:color="auto"/>
        <w:bottom w:val="none" w:sz="0" w:space="0" w:color="auto"/>
        <w:right w:val="none" w:sz="0" w:space="0" w:color="auto"/>
      </w:divBdr>
    </w:div>
    <w:div w:id="1036739658">
      <w:bodyDiv w:val="1"/>
      <w:marLeft w:val="0"/>
      <w:marRight w:val="0"/>
      <w:marTop w:val="0"/>
      <w:marBottom w:val="0"/>
      <w:divBdr>
        <w:top w:val="none" w:sz="0" w:space="0" w:color="auto"/>
        <w:left w:val="none" w:sz="0" w:space="0" w:color="auto"/>
        <w:bottom w:val="none" w:sz="0" w:space="0" w:color="auto"/>
        <w:right w:val="none" w:sz="0" w:space="0" w:color="auto"/>
      </w:divBdr>
    </w:div>
    <w:div w:id="1036809767">
      <w:bodyDiv w:val="1"/>
      <w:marLeft w:val="0"/>
      <w:marRight w:val="0"/>
      <w:marTop w:val="0"/>
      <w:marBottom w:val="0"/>
      <w:divBdr>
        <w:top w:val="none" w:sz="0" w:space="0" w:color="auto"/>
        <w:left w:val="none" w:sz="0" w:space="0" w:color="auto"/>
        <w:bottom w:val="none" w:sz="0" w:space="0" w:color="auto"/>
        <w:right w:val="none" w:sz="0" w:space="0" w:color="auto"/>
      </w:divBdr>
    </w:div>
    <w:div w:id="1037047184">
      <w:bodyDiv w:val="1"/>
      <w:marLeft w:val="0"/>
      <w:marRight w:val="0"/>
      <w:marTop w:val="0"/>
      <w:marBottom w:val="0"/>
      <w:divBdr>
        <w:top w:val="none" w:sz="0" w:space="0" w:color="auto"/>
        <w:left w:val="none" w:sz="0" w:space="0" w:color="auto"/>
        <w:bottom w:val="none" w:sz="0" w:space="0" w:color="auto"/>
        <w:right w:val="none" w:sz="0" w:space="0" w:color="auto"/>
      </w:divBdr>
    </w:div>
    <w:div w:id="1037312417">
      <w:bodyDiv w:val="1"/>
      <w:marLeft w:val="0"/>
      <w:marRight w:val="0"/>
      <w:marTop w:val="0"/>
      <w:marBottom w:val="0"/>
      <w:divBdr>
        <w:top w:val="none" w:sz="0" w:space="0" w:color="auto"/>
        <w:left w:val="none" w:sz="0" w:space="0" w:color="auto"/>
        <w:bottom w:val="none" w:sz="0" w:space="0" w:color="auto"/>
        <w:right w:val="none" w:sz="0" w:space="0" w:color="auto"/>
      </w:divBdr>
    </w:div>
    <w:div w:id="1037512539">
      <w:bodyDiv w:val="1"/>
      <w:marLeft w:val="0"/>
      <w:marRight w:val="0"/>
      <w:marTop w:val="0"/>
      <w:marBottom w:val="0"/>
      <w:divBdr>
        <w:top w:val="none" w:sz="0" w:space="0" w:color="auto"/>
        <w:left w:val="none" w:sz="0" w:space="0" w:color="auto"/>
        <w:bottom w:val="none" w:sz="0" w:space="0" w:color="auto"/>
        <w:right w:val="none" w:sz="0" w:space="0" w:color="auto"/>
      </w:divBdr>
    </w:div>
    <w:div w:id="1037585473">
      <w:bodyDiv w:val="1"/>
      <w:marLeft w:val="0"/>
      <w:marRight w:val="0"/>
      <w:marTop w:val="0"/>
      <w:marBottom w:val="0"/>
      <w:divBdr>
        <w:top w:val="none" w:sz="0" w:space="0" w:color="auto"/>
        <w:left w:val="none" w:sz="0" w:space="0" w:color="auto"/>
        <w:bottom w:val="none" w:sz="0" w:space="0" w:color="auto"/>
        <w:right w:val="none" w:sz="0" w:space="0" w:color="auto"/>
      </w:divBdr>
    </w:div>
    <w:div w:id="1037775519">
      <w:bodyDiv w:val="1"/>
      <w:marLeft w:val="0"/>
      <w:marRight w:val="0"/>
      <w:marTop w:val="0"/>
      <w:marBottom w:val="0"/>
      <w:divBdr>
        <w:top w:val="none" w:sz="0" w:space="0" w:color="auto"/>
        <w:left w:val="none" w:sz="0" w:space="0" w:color="auto"/>
        <w:bottom w:val="none" w:sz="0" w:space="0" w:color="auto"/>
        <w:right w:val="none" w:sz="0" w:space="0" w:color="auto"/>
      </w:divBdr>
    </w:div>
    <w:div w:id="1038311473">
      <w:bodyDiv w:val="1"/>
      <w:marLeft w:val="0"/>
      <w:marRight w:val="0"/>
      <w:marTop w:val="0"/>
      <w:marBottom w:val="0"/>
      <w:divBdr>
        <w:top w:val="none" w:sz="0" w:space="0" w:color="auto"/>
        <w:left w:val="none" w:sz="0" w:space="0" w:color="auto"/>
        <w:bottom w:val="none" w:sz="0" w:space="0" w:color="auto"/>
        <w:right w:val="none" w:sz="0" w:space="0" w:color="auto"/>
      </w:divBdr>
    </w:div>
    <w:div w:id="1038356362">
      <w:bodyDiv w:val="1"/>
      <w:marLeft w:val="0"/>
      <w:marRight w:val="0"/>
      <w:marTop w:val="0"/>
      <w:marBottom w:val="0"/>
      <w:divBdr>
        <w:top w:val="none" w:sz="0" w:space="0" w:color="auto"/>
        <w:left w:val="none" w:sz="0" w:space="0" w:color="auto"/>
        <w:bottom w:val="none" w:sz="0" w:space="0" w:color="auto"/>
        <w:right w:val="none" w:sz="0" w:space="0" w:color="auto"/>
      </w:divBdr>
    </w:div>
    <w:div w:id="1038630355">
      <w:bodyDiv w:val="1"/>
      <w:marLeft w:val="0"/>
      <w:marRight w:val="0"/>
      <w:marTop w:val="0"/>
      <w:marBottom w:val="0"/>
      <w:divBdr>
        <w:top w:val="none" w:sz="0" w:space="0" w:color="auto"/>
        <w:left w:val="none" w:sz="0" w:space="0" w:color="auto"/>
        <w:bottom w:val="none" w:sz="0" w:space="0" w:color="auto"/>
        <w:right w:val="none" w:sz="0" w:space="0" w:color="auto"/>
      </w:divBdr>
    </w:div>
    <w:div w:id="1038967346">
      <w:bodyDiv w:val="1"/>
      <w:marLeft w:val="0"/>
      <w:marRight w:val="0"/>
      <w:marTop w:val="0"/>
      <w:marBottom w:val="0"/>
      <w:divBdr>
        <w:top w:val="none" w:sz="0" w:space="0" w:color="auto"/>
        <w:left w:val="none" w:sz="0" w:space="0" w:color="auto"/>
        <w:bottom w:val="none" w:sz="0" w:space="0" w:color="auto"/>
        <w:right w:val="none" w:sz="0" w:space="0" w:color="auto"/>
      </w:divBdr>
    </w:div>
    <w:div w:id="1039206928">
      <w:bodyDiv w:val="1"/>
      <w:marLeft w:val="0"/>
      <w:marRight w:val="0"/>
      <w:marTop w:val="0"/>
      <w:marBottom w:val="0"/>
      <w:divBdr>
        <w:top w:val="none" w:sz="0" w:space="0" w:color="auto"/>
        <w:left w:val="none" w:sz="0" w:space="0" w:color="auto"/>
        <w:bottom w:val="none" w:sz="0" w:space="0" w:color="auto"/>
        <w:right w:val="none" w:sz="0" w:space="0" w:color="auto"/>
      </w:divBdr>
    </w:div>
    <w:div w:id="1039550996">
      <w:bodyDiv w:val="1"/>
      <w:marLeft w:val="0"/>
      <w:marRight w:val="0"/>
      <w:marTop w:val="0"/>
      <w:marBottom w:val="0"/>
      <w:divBdr>
        <w:top w:val="none" w:sz="0" w:space="0" w:color="auto"/>
        <w:left w:val="none" w:sz="0" w:space="0" w:color="auto"/>
        <w:bottom w:val="none" w:sz="0" w:space="0" w:color="auto"/>
        <w:right w:val="none" w:sz="0" w:space="0" w:color="auto"/>
      </w:divBdr>
    </w:div>
    <w:div w:id="1040402768">
      <w:bodyDiv w:val="1"/>
      <w:marLeft w:val="0"/>
      <w:marRight w:val="0"/>
      <w:marTop w:val="0"/>
      <w:marBottom w:val="0"/>
      <w:divBdr>
        <w:top w:val="none" w:sz="0" w:space="0" w:color="auto"/>
        <w:left w:val="none" w:sz="0" w:space="0" w:color="auto"/>
        <w:bottom w:val="none" w:sz="0" w:space="0" w:color="auto"/>
        <w:right w:val="none" w:sz="0" w:space="0" w:color="auto"/>
      </w:divBdr>
    </w:div>
    <w:div w:id="1040545207">
      <w:bodyDiv w:val="1"/>
      <w:marLeft w:val="0"/>
      <w:marRight w:val="0"/>
      <w:marTop w:val="0"/>
      <w:marBottom w:val="0"/>
      <w:divBdr>
        <w:top w:val="none" w:sz="0" w:space="0" w:color="auto"/>
        <w:left w:val="none" w:sz="0" w:space="0" w:color="auto"/>
        <w:bottom w:val="none" w:sz="0" w:space="0" w:color="auto"/>
        <w:right w:val="none" w:sz="0" w:space="0" w:color="auto"/>
      </w:divBdr>
    </w:div>
    <w:div w:id="1040594247">
      <w:bodyDiv w:val="1"/>
      <w:marLeft w:val="0"/>
      <w:marRight w:val="0"/>
      <w:marTop w:val="0"/>
      <w:marBottom w:val="0"/>
      <w:divBdr>
        <w:top w:val="none" w:sz="0" w:space="0" w:color="auto"/>
        <w:left w:val="none" w:sz="0" w:space="0" w:color="auto"/>
        <w:bottom w:val="none" w:sz="0" w:space="0" w:color="auto"/>
        <w:right w:val="none" w:sz="0" w:space="0" w:color="auto"/>
      </w:divBdr>
    </w:div>
    <w:div w:id="1040936043">
      <w:bodyDiv w:val="1"/>
      <w:marLeft w:val="0"/>
      <w:marRight w:val="0"/>
      <w:marTop w:val="0"/>
      <w:marBottom w:val="0"/>
      <w:divBdr>
        <w:top w:val="none" w:sz="0" w:space="0" w:color="auto"/>
        <w:left w:val="none" w:sz="0" w:space="0" w:color="auto"/>
        <w:bottom w:val="none" w:sz="0" w:space="0" w:color="auto"/>
        <w:right w:val="none" w:sz="0" w:space="0" w:color="auto"/>
      </w:divBdr>
    </w:div>
    <w:div w:id="1041443543">
      <w:bodyDiv w:val="1"/>
      <w:marLeft w:val="0"/>
      <w:marRight w:val="0"/>
      <w:marTop w:val="0"/>
      <w:marBottom w:val="0"/>
      <w:divBdr>
        <w:top w:val="none" w:sz="0" w:space="0" w:color="auto"/>
        <w:left w:val="none" w:sz="0" w:space="0" w:color="auto"/>
        <w:bottom w:val="none" w:sz="0" w:space="0" w:color="auto"/>
        <w:right w:val="none" w:sz="0" w:space="0" w:color="auto"/>
      </w:divBdr>
    </w:div>
    <w:div w:id="1041632666">
      <w:bodyDiv w:val="1"/>
      <w:marLeft w:val="0"/>
      <w:marRight w:val="0"/>
      <w:marTop w:val="0"/>
      <w:marBottom w:val="0"/>
      <w:divBdr>
        <w:top w:val="none" w:sz="0" w:space="0" w:color="auto"/>
        <w:left w:val="none" w:sz="0" w:space="0" w:color="auto"/>
        <w:bottom w:val="none" w:sz="0" w:space="0" w:color="auto"/>
        <w:right w:val="none" w:sz="0" w:space="0" w:color="auto"/>
      </w:divBdr>
    </w:div>
    <w:div w:id="1041899426">
      <w:bodyDiv w:val="1"/>
      <w:marLeft w:val="0"/>
      <w:marRight w:val="0"/>
      <w:marTop w:val="0"/>
      <w:marBottom w:val="0"/>
      <w:divBdr>
        <w:top w:val="none" w:sz="0" w:space="0" w:color="auto"/>
        <w:left w:val="none" w:sz="0" w:space="0" w:color="auto"/>
        <w:bottom w:val="none" w:sz="0" w:space="0" w:color="auto"/>
        <w:right w:val="none" w:sz="0" w:space="0" w:color="auto"/>
      </w:divBdr>
    </w:div>
    <w:div w:id="1042247278">
      <w:bodyDiv w:val="1"/>
      <w:marLeft w:val="0"/>
      <w:marRight w:val="0"/>
      <w:marTop w:val="0"/>
      <w:marBottom w:val="0"/>
      <w:divBdr>
        <w:top w:val="none" w:sz="0" w:space="0" w:color="auto"/>
        <w:left w:val="none" w:sz="0" w:space="0" w:color="auto"/>
        <w:bottom w:val="none" w:sz="0" w:space="0" w:color="auto"/>
        <w:right w:val="none" w:sz="0" w:space="0" w:color="auto"/>
      </w:divBdr>
    </w:div>
    <w:div w:id="1042362101">
      <w:bodyDiv w:val="1"/>
      <w:marLeft w:val="0"/>
      <w:marRight w:val="0"/>
      <w:marTop w:val="0"/>
      <w:marBottom w:val="0"/>
      <w:divBdr>
        <w:top w:val="none" w:sz="0" w:space="0" w:color="auto"/>
        <w:left w:val="none" w:sz="0" w:space="0" w:color="auto"/>
        <w:bottom w:val="none" w:sz="0" w:space="0" w:color="auto"/>
        <w:right w:val="none" w:sz="0" w:space="0" w:color="auto"/>
      </w:divBdr>
    </w:div>
    <w:div w:id="1042436886">
      <w:bodyDiv w:val="1"/>
      <w:marLeft w:val="0"/>
      <w:marRight w:val="0"/>
      <w:marTop w:val="0"/>
      <w:marBottom w:val="0"/>
      <w:divBdr>
        <w:top w:val="none" w:sz="0" w:space="0" w:color="auto"/>
        <w:left w:val="none" w:sz="0" w:space="0" w:color="auto"/>
        <w:bottom w:val="none" w:sz="0" w:space="0" w:color="auto"/>
        <w:right w:val="none" w:sz="0" w:space="0" w:color="auto"/>
      </w:divBdr>
    </w:div>
    <w:div w:id="1042755066">
      <w:bodyDiv w:val="1"/>
      <w:marLeft w:val="0"/>
      <w:marRight w:val="0"/>
      <w:marTop w:val="0"/>
      <w:marBottom w:val="0"/>
      <w:divBdr>
        <w:top w:val="none" w:sz="0" w:space="0" w:color="auto"/>
        <w:left w:val="none" w:sz="0" w:space="0" w:color="auto"/>
        <w:bottom w:val="none" w:sz="0" w:space="0" w:color="auto"/>
        <w:right w:val="none" w:sz="0" w:space="0" w:color="auto"/>
      </w:divBdr>
    </w:div>
    <w:div w:id="1043289263">
      <w:bodyDiv w:val="1"/>
      <w:marLeft w:val="0"/>
      <w:marRight w:val="0"/>
      <w:marTop w:val="0"/>
      <w:marBottom w:val="0"/>
      <w:divBdr>
        <w:top w:val="none" w:sz="0" w:space="0" w:color="auto"/>
        <w:left w:val="none" w:sz="0" w:space="0" w:color="auto"/>
        <w:bottom w:val="none" w:sz="0" w:space="0" w:color="auto"/>
        <w:right w:val="none" w:sz="0" w:space="0" w:color="auto"/>
      </w:divBdr>
    </w:div>
    <w:div w:id="1043561885">
      <w:bodyDiv w:val="1"/>
      <w:marLeft w:val="0"/>
      <w:marRight w:val="0"/>
      <w:marTop w:val="0"/>
      <w:marBottom w:val="0"/>
      <w:divBdr>
        <w:top w:val="none" w:sz="0" w:space="0" w:color="auto"/>
        <w:left w:val="none" w:sz="0" w:space="0" w:color="auto"/>
        <w:bottom w:val="none" w:sz="0" w:space="0" w:color="auto"/>
        <w:right w:val="none" w:sz="0" w:space="0" w:color="auto"/>
      </w:divBdr>
    </w:div>
    <w:div w:id="1043751102">
      <w:bodyDiv w:val="1"/>
      <w:marLeft w:val="0"/>
      <w:marRight w:val="0"/>
      <w:marTop w:val="0"/>
      <w:marBottom w:val="0"/>
      <w:divBdr>
        <w:top w:val="none" w:sz="0" w:space="0" w:color="auto"/>
        <w:left w:val="none" w:sz="0" w:space="0" w:color="auto"/>
        <w:bottom w:val="none" w:sz="0" w:space="0" w:color="auto"/>
        <w:right w:val="none" w:sz="0" w:space="0" w:color="auto"/>
      </w:divBdr>
    </w:div>
    <w:div w:id="1043753732">
      <w:bodyDiv w:val="1"/>
      <w:marLeft w:val="0"/>
      <w:marRight w:val="0"/>
      <w:marTop w:val="0"/>
      <w:marBottom w:val="0"/>
      <w:divBdr>
        <w:top w:val="none" w:sz="0" w:space="0" w:color="auto"/>
        <w:left w:val="none" w:sz="0" w:space="0" w:color="auto"/>
        <w:bottom w:val="none" w:sz="0" w:space="0" w:color="auto"/>
        <w:right w:val="none" w:sz="0" w:space="0" w:color="auto"/>
      </w:divBdr>
    </w:div>
    <w:div w:id="1043754502">
      <w:bodyDiv w:val="1"/>
      <w:marLeft w:val="0"/>
      <w:marRight w:val="0"/>
      <w:marTop w:val="0"/>
      <w:marBottom w:val="0"/>
      <w:divBdr>
        <w:top w:val="none" w:sz="0" w:space="0" w:color="auto"/>
        <w:left w:val="none" w:sz="0" w:space="0" w:color="auto"/>
        <w:bottom w:val="none" w:sz="0" w:space="0" w:color="auto"/>
        <w:right w:val="none" w:sz="0" w:space="0" w:color="auto"/>
      </w:divBdr>
    </w:div>
    <w:div w:id="1044061233">
      <w:bodyDiv w:val="1"/>
      <w:marLeft w:val="0"/>
      <w:marRight w:val="0"/>
      <w:marTop w:val="0"/>
      <w:marBottom w:val="0"/>
      <w:divBdr>
        <w:top w:val="none" w:sz="0" w:space="0" w:color="auto"/>
        <w:left w:val="none" w:sz="0" w:space="0" w:color="auto"/>
        <w:bottom w:val="none" w:sz="0" w:space="0" w:color="auto"/>
        <w:right w:val="none" w:sz="0" w:space="0" w:color="auto"/>
      </w:divBdr>
    </w:div>
    <w:div w:id="1044519362">
      <w:bodyDiv w:val="1"/>
      <w:marLeft w:val="0"/>
      <w:marRight w:val="0"/>
      <w:marTop w:val="0"/>
      <w:marBottom w:val="0"/>
      <w:divBdr>
        <w:top w:val="none" w:sz="0" w:space="0" w:color="auto"/>
        <w:left w:val="none" w:sz="0" w:space="0" w:color="auto"/>
        <w:bottom w:val="none" w:sz="0" w:space="0" w:color="auto"/>
        <w:right w:val="none" w:sz="0" w:space="0" w:color="auto"/>
      </w:divBdr>
    </w:div>
    <w:div w:id="1044603071">
      <w:bodyDiv w:val="1"/>
      <w:marLeft w:val="0"/>
      <w:marRight w:val="0"/>
      <w:marTop w:val="0"/>
      <w:marBottom w:val="0"/>
      <w:divBdr>
        <w:top w:val="none" w:sz="0" w:space="0" w:color="auto"/>
        <w:left w:val="none" w:sz="0" w:space="0" w:color="auto"/>
        <w:bottom w:val="none" w:sz="0" w:space="0" w:color="auto"/>
        <w:right w:val="none" w:sz="0" w:space="0" w:color="auto"/>
      </w:divBdr>
    </w:div>
    <w:div w:id="1044713741">
      <w:bodyDiv w:val="1"/>
      <w:marLeft w:val="0"/>
      <w:marRight w:val="0"/>
      <w:marTop w:val="0"/>
      <w:marBottom w:val="0"/>
      <w:divBdr>
        <w:top w:val="none" w:sz="0" w:space="0" w:color="auto"/>
        <w:left w:val="none" w:sz="0" w:space="0" w:color="auto"/>
        <w:bottom w:val="none" w:sz="0" w:space="0" w:color="auto"/>
        <w:right w:val="none" w:sz="0" w:space="0" w:color="auto"/>
      </w:divBdr>
    </w:div>
    <w:div w:id="1044792799">
      <w:bodyDiv w:val="1"/>
      <w:marLeft w:val="0"/>
      <w:marRight w:val="0"/>
      <w:marTop w:val="0"/>
      <w:marBottom w:val="0"/>
      <w:divBdr>
        <w:top w:val="none" w:sz="0" w:space="0" w:color="auto"/>
        <w:left w:val="none" w:sz="0" w:space="0" w:color="auto"/>
        <w:bottom w:val="none" w:sz="0" w:space="0" w:color="auto"/>
        <w:right w:val="none" w:sz="0" w:space="0" w:color="auto"/>
      </w:divBdr>
    </w:div>
    <w:div w:id="1044982784">
      <w:bodyDiv w:val="1"/>
      <w:marLeft w:val="0"/>
      <w:marRight w:val="0"/>
      <w:marTop w:val="0"/>
      <w:marBottom w:val="0"/>
      <w:divBdr>
        <w:top w:val="none" w:sz="0" w:space="0" w:color="auto"/>
        <w:left w:val="none" w:sz="0" w:space="0" w:color="auto"/>
        <w:bottom w:val="none" w:sz="0" w:space="0" w:color="auto"/>
        <w:right w:val="none" w:sz="0" w:space="0" w:color="auto"/>
      </w:divBdr>
    </w:div>
    <w:div w:id="1045064417">
      <w:bodyDiv w:val="1"/>
      <w:marLeft w:val="0"/>
      <w:marRight w:val="0"/>
      <w:marTop w:val="0"/>
      <w:marBottom w:val="0"/>
      <w:divBdr>
        <w:top w:val="none" w:sz="0" w:space="0" w:color="auto"/>
        <w:left w:val="none" w:sz="0" w:space="0" w:color="auto"/>
        <w:bottom w:val="none" w:sz="0" w:space="0" w:color="auto"/>
        <w:right w:val="none" w:sz="0" w:space="0" w:color="auto"/>
      </w:divBdr>
    </w:div>
    <w:div w:id="1045957029">
      <w:bodyDiv w:val="1"/>
      <w:marLeft w:val="0"/>
      <w:marRight w:val="0"/>
      <w:marTop w:val="0"/>
      <w:marBottom w:val="0"/>
      <w:divBdr>
        <w:top w:val="none" w:sz="0" w:space="0" w:color="auto"/>
        <w:left w:val="none" w:sz="0" w:space="0" w:color="auto"/>
        <w:bottom w:val="none" w:sz="0" w:space="0" w:color="auto"/>
        <w:right w:val="none" w:sz="0" w:space="0" w:color="auto"/>
      </w:divBdr>
    </w:div>
    <w:div w:id="1046027762">
      <w:bodyDiv w:val="1"/>
      <w:marLeft w:val="0"/>
      <w:marRight w:val="0"/>
      <w:marTop w:val="0"/>
      <w:marBottom w:val="0"/>
      <w:divBdr>
        <w:top w:val="none" w:sz="0" w:space="0" w:color="auto"/>
        <w:left w:val="none" w:sz="0" w:space="0" w:color="auto"/>
        <w:bottom w:val="none" w:sz="0" w:space="0" w:color="auto"/>
        <w:right w:val="none" w:sz="0" w:space="0" w:color="auto"/>
      </w:divBdr>
    </w:div>
    <w:div w:id="1046028344">
      <w:bodyDiv w:val="1"/>
      <w:marLeft w:val="0"/>
      <w:marRight w:val="0"/>
      <w:marTop w:val="0"/>
      <w:marBottom w:val="0"/>
      <w:divBdr>
        <w:top w:val="none" w:sz="0" w:space="0" w:color="auto"/>
        <w:left w:val="none" w:sz="0" w:space="0" w:color="auto"/>
        <w:bottom w:val="none" w:sz="0" w:space="0" w:color="auto"/>
        <w:right w:val="none" w:sz="0" w:space="0" w:color="auto"/>
      </w:divBdr>
    </w:div>
    <w:div w:id="1046760159">
      <w:bodyDiv w:val="1"/>
      <w:marLeft w:val="0"/>
      <w:marRight w:val="0"/>
      <w:marTop w:val="0"/>
      <w:marBottom w:val="0"/>
      <w:divBdr>
        <w:top w:val="none" w:sz="0" w:space="0" w:color="auto"/>
        <w:left w:val="none" w:sz="0" w:space="0" w:color="auto"/>
        <w:bottom w:val="none" w:sz="0" w:space="0" w:color="auto"/>
        <w:right w:val="none" w:sz="0" w:space="0" w:color="auto"/>
      </w:divBdr>
    </w:div>
    <w:div w:id="1047097775">
      <w:bodyDiv w:val="1"/>
      <w:marLeft w:val="0"/>
      <w:marRight w:val="0"/>
      <w:marTop w:val="0"/>
      <w:marBottom w:val="0"/>
      <w:divBdr>
        <w:top w:val="none" w:sz="0" w:space="0" w:color="auto"/>
        <w:left w:val="none" w:sz="0" w:space="0" w:color="auto"/>
        <w:bottom w:val="none" w:sz="0" w:space="0" w:color="auto"/>
        <w:right w:val="none" w:sz="0" w:space="0" w:color="auto"/>
      </w:divBdr>
    </w:div>
    <w:div w:id="1047724663">
      <w:bodyDiv w:val="1"/>
      <w:marLeft w:val="0"/>
      <w:marRight w:val="0"/>
      <w:marTop w:val="0"/>
      <w:marBottom w:val="0"/>
      <w:divBdr>
        <w:top w:val="none" w:sz="0" w:space="0" w:color="auto"/>
        <w:left w:val="none" w:sz="0" w:space="0" w:color="auto"/>
        <w:bottom w:val="none" w:sz="0" w:space="0" w:color="auto"/>
        <w:right w:val="none" w:sz="0" w:space="0" w:color="auto"/>
      </w:divBdr>
    </w:div>
    <w:div w:id="1048339090">
      <w:bodyDiv w:val="1"/>
      <w:marLeft w:val="0"/>
      <w:marRight w:val="0"/>
      <w:marTop w:val="0"/>
      <w:marBottom w:val="0"/>
      <w:divBdr>
        <w:top w:val="none" w:sz="0" w:space="0" w:color="auto"/>
        <w:left w:val="none" w:sz="0" w:space="0" w:color="auto"/>
        <w:bottom w:val="none" w:sz="0" w:space="0" w:color="auto"/>
        <w:right w:val="none" w:sz="0" w:space="0" w:color="auto"/>
      </w:divBdr>
    </w:div>
    <w:div w:id="1048451349">
      <w:bodyDiv w:val="1"/>
      <w:marLeft w:val="0"/>
      <w:marRight w:val="0"/>
      <w:marTop w:val="0"/>
      <w:marBottom w:val="0"/>
      <w:divBdr>
        <w:top w:val="none" w:sz="0" w:space="0" w:color="auto"/>
        <w:left w:val="none" w:sz="0" w:space="0" w:color="auto"/>
        <w:bottom w:val="none" w:sz="0" w:space="0" w:color="auto"/>
        <w:right w:val="none" w:sz="0" w:space="0" w:color="auto"/>
      </w:divBdr>
    </w:div>
    <w:div w:id="1048647288">
      <w:bodyDiv w:val="1"/>
      <w:marLeft w:val="0"/>
      <w:marRight w:val="0"/>
      <w:marTop w:val="0"/>
      <w:marBottom w:val="0"/>
      <w:divBdr>
        <w:top w:val="none" w:sz="0" w:space="0" w:color="auto"/>
        <w:left w:val="none" w:sz="0" w:space="0" w:color="auto"/>
        <w:bottom w:val="none" w:sz="0" w:space="0" w:color="auto"/>
        <w:right w:val="none" w:sz="0" w:space="0" w:color="auto"/>
      </w:divBdr>
    </w:div>
    <w:div w:id="1048728672">
      <w:bodyDiv w:val="1"/>
      <w:marLeft w:val="0"/>
      <w:marRight w:val="0"/>
      <w:marTop w:val="0"/>
      <w:marBottom w:val="0"/>
      <w:divBdr>
        <w:top w:val="none" w:sz="0" w:space="0" w:color="auto"/>
        <w:left w:val="none" w:sz="0" w:space="0" w:color="auto"/>
        <w:bottom w:val="none" w:sz="0" w:space="0" w:color="auto"/>
        <w:right w:val="none" w:sz="0" w:space="0" w:color="auto"/>
      </w:divBdr>
    </w:div>
    <w:div w:id="1049112233">
      <w:bodyDiv w:val="1"/>
      <w:marLeft w:val="0"/>
      <w:marRight w:val="0"/>
      <w:marTop w:val="0"/>
      <w:marBottom w:val="0"/>
      <w:divBdr>
        <w:top w:val="none" w:sz="0" w:space="0" w:color="auto"/>
        <w:left w:val="none" w:sz="0" w:space="0" w:color="auto"/>
        <w:bottom w:val="none" w:sz="0" w:space="0" w:color="auto"/>
        <w:right w:val="none" w:sz="0" w:space="0" w:color="auto"/>
      </w:divBdr>
    </w:div>
    <w:div w:id="1049260333">
      <w:bodyDiv w:val="1"/>
      <w:marLeft w:val="0"/>
      <w:marRight w:val="0"/>
      <w:marTop w:val="0"/>
      <w:marBottom w:val="0"/>
      <w:divBdr>
        <w:top w:val="none" w:sz="0" w:space="0" w:color="auto"/>
        <w:left w:val="none" w:sz="0" w:space="0" w:color="auto"/>
        <w:bottom w:val="none" w:sz="0" w:space="0" w:color="auto"/>
        <w:right w:val="none" w:sz="0" w:space="0" w:color="auto"/>
      </w:divBdr>
    </w:div>
    <w:div w:id="1049695077">
      <w:bodyDiv w:val="1"/>
      <w:marLeft w:val="0"/>
      <w:marRight w:val="0"/>
      <w:marTop w:val="0"/>
      <w:marBottom w:val="0"/>
      <w:divBdr>
        <w:top w:val="none" w:sz="0" w:space="0" w:color="auto"/>
        <w:left w:val="none" w:sz="0" w:space="0" w:color="auto"/>
        <w:bottom w:val="none" w:sz="0" w:space="0" w:color="auto"/>
        <w:right w:val="none" w:sz="0" w:space="0" w:color="auto"/>
      </w:divBdr>
    </w:div>
    <w:div w:id="1050496921">
      <w:bodyDiv w:val="1"/>
      <w:marLeft w:val="0"/>
      <w:marRight w:val="0"/>
      <w:marTop w:val="0"/>
      <w:marBottom w:val="0"/>
      <w:divBdr>
        <w:top w:val="none" w:sz="0" w:space="0" w:color="auto"/>
        <w:left w:val="none" w:sz="0" w:space="0" w:color="auto"/>
        <w:bottom w:val="none" w:sz="0" w:space="0" w:color="auto"/>
        <w:right w:val="none" w:sz="0" w:space="0" w:color="auto"/>
      </w:divBdr>
    </w:div>
    <w:div w:id="1051422156">
      <w:bodyDiv w:val="1"/>
      <w:marLeft w:val="0"/>
      <w:marRight w:val="0"/>
      <w:marTop w:val="0"/>
      <w:marBottom w:val="0"/>
      <w:divBdr>
        <w:top w:val="none" w:sz="0" w:space="0" w:color="auto"/>
        <w:left w:val="none" w:sz="0" w:space="0" w:color="auto"/>
        <w:bottom w:val="none" w:sz="0" w:space="0" w:color="auto"/>
        <w:right w:val="none" w:sz="0" w:space="0" w:color="auto"/>
      </w:divBdr>
    </w:div>
    <w:div w:id="1051423162">
      <w:bodyDiv w:val="1"/>
      <w:marLeft w:val="0"/>
      <w:marRight w:val="0"/>
      <w:marTop w:val="0"/>
      <w:marBottom w:val="0"/>
      <w:divBdr>
        <w:top w:val="none" w:sz="0" w:space="0" w:color="auto"/>
        <w:left w:val="none" w:sz="0" w:space="0" w:color="auto"/>
        <w:bottom w:val="none" w:sz="0" w:space="0" w:color="auto"/>
        <w:right w:val="none" w:sz="0" w:space="0" w:color="auto"/>
      </w:divBdr>
    </w:div>
    <w:div w:id="1051688292">
      <w:bodyDiv w:val="1"/>
      <w:marLeft w:val="0"/>
      <w:marRight w:val="0"/>
      <w:marTop w:val="0"/>
      <w:marBottom w:val="0"/>
      <w:divBdr>
        <w:top w:val="none" w:sz="0" w:space="0" w:color="auto"/>
        <w:left w:val="none" w:sz="0" w:space="0" w:color="auto"/>
        <w:bottom w:val="none" w:sz="0" w:space="0" w:color="auto"/>
        <w:right w:val="none" w:sz="0" w:space="0" w:color="auto"/>
      </w:divBdr>
    </w:div>
    <w:div w:id="1051811410">
      <w:bodyDiv w:val="1"/>
      <w:marLeft w:val="0"/>
      <w:marRight w:val="0"/>
      <w:marTop w:val="0"/>
      <w:marBottom w:val="0"/>
      <w:divBdr>
        <w:top w:val="none" w:sz="0" w:space="0" w:color="auto"/>
        <w:left w:val="none" w:sz="0" w:space="0" w:color="auto"/>
        <w:bottom w:val="none" w:sz="0" w:space="0" w:color="auto"/>
        <w:right w:val="none" w:sz="0" w:space="0" w:color="auto"/>
      </w:divBdr>
    </w:div>
    <w:div w:id="1051927239">
      <w:bodyDiv w:val="1"/>
      <w:marLeft w:val="0"/>
      <w:marRight w:val="0"/>
      <w:marTop w:val="0"/>
      <w:marBottom w:val="0"/>
      <w:divBdr>
        <w:top w:val="none" w:sz="0" w:space="0" w:color="auto"/>
        <w:left w:val="none" w:sz="0" w:space="0" w:color="auto"/>
        <w:bottom w:val="none" w:sz="0" w:space="0" w:color="auto"/>
        <w:right w:val="none" w:sz="0" w:space="0" w:color="auto"/>
      </w:divBdr>
    </w:div>
    <w:div w:id="1052079194">
      <w:bodyDiv w:val="1"/>
      <w:marLeft w:val="0"/>
      <w:marRight w:val="0"/>
      <w:marTop w:val="0"/>
      <w:marBottom w:val="0"/>
      <w:divBdr>
        <w:top w:val="none" w:sz="0" w:space="0" w:color="auto"/>
        <w:left w:val="none" w:sz="0" w:space="0" w:color="auto"/>
        <w:bottom w:val="none" w:sz="0" w:space="0" w:color="auto"/>
        <w:right w:val="none" w:sz="0" w:space="0" w:color="auto"/>
      </w:divBdr>
    </w:div>
    <w:div w:id="1052458908">
      <w:bodyDiv w:val="1"/>
      <w:marLeft w:val="0"/>
      <w:marRight w:val="0"/>
      <w:marTop w:val="0"/>
      <w:marBottom w:val="0"/>
      <w:divBdr>
        <w:top w:val="none" w:sz="0" w:space="0" w:color="auto"/>
        <w:left w:val="none" w:sz="0" w:space="0" w:color="auto"/>
        <w:bottom w:val="none" w:sz="0" w:space="0" w:color="auto"/>
        <w:right w:val="none" w:sz="0" w:space="0" w:color="auto"/>
      </w:divBdr>
    </w:div>
    <w:div w:id="1052584662">
      <w:bodyDiv w:val="1"/>
      <w:marLeft w:val="0"/>
      <w:marRight w:val="0"/>
      <w:marTop w:val="0"/>
      <w:marBottom w:val="0"/>
      <w:divBdr>
        <w:top w:val="none" w:sz="0" w:space="0" w:color="auto"/>
        <w:left w:val="none" w:sz="0" w:space="0" w:color="auto"/>
        <w:bottom w:val="none" w:sz="0" w:space="0" w:color="auto"/>
        <w:right w:val="none" w:sz="0" w:space="0" w:color="auto"/>
      </w:divBdr>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
    <w:div w:id="1053386324">
      <w:bodyDiv w:val="1"/>
      <w:marLeft w:val="0"/>
      <w:marRight w:val="0"/>
      <w:marTop w:val="0"/>
      <w:marBottom w:val="0"/>
      <w:divBdr>
        <w:top w:val="none" w:sz="0" w:space="0" w:color="auto"/>
        <w:left w:val="none" w:sz="0" w:space="0" w:color="auto"/>
        <w:bottom w:val="none" w:sz="0" w:space="0" w:color="auto"/>
        <w:right w:val="none" w:sz="0" w:space="0" w:color="auto"/>
      </w:divBdr>
    </w:div>
    <w:div w:id="1053887202">
      <w:bodyDiv w:val="1"/>
      <w:marLeft w:val="0"/>
      <w:marRight w:val="0"/>
      <w:marTop w:val="0"/>
      <w:marBottom w:val="0"/>
      <w:divBdr>
        <w:top w:val="none" w:sz="0" w:space="0" w:color="auto"/>
        <w:left w:val="none" w:sz="0" w:space="0" w:color="auto"/>
        <w:bottom w:val="none" w:sz="0" w:space="0" w:color="auto"/>
        <w:right w:val="none" w:sz="0" w:space="0" w:color="auto"/>
      </w:divBdr>
    </w:div>
    <w:div w:id="1054084820">
      <w:bodyDiv w:val="1"/>
      <w:marLeft w:val="0"/>
      <w:marRight w:val="0"/>
      <w:marTop w:val="0"/>
      <w:marBottom w:val="0"/>
      <w:divBdr>
        <w:top w:val="none" w:sz="0" w:space="0" w:color="auto"/>
        <w:left w:val="none" w:sz="0" w:space="0" w:color="auto"/>
        <w:bottom w:val="none" w:sz="0" w:space="0" w:color="auto"/>
        <w:right w:val="none" w:sz="0" w:space="0" w:color="auto"/>
      </w:divBdr>
    </w:div>
    <w:div w:id="1054499285">
      <w:bodyDiv w:val="1"/>
      <w:marLeft w:val="0"/>
      <w:marRight w:val="0"/>
      <w:marTop w:val="0"/>
      <w:marBottom w:val="0"/>
      <w:divBdr>
        <w:top w:val="none" w:sz="0" w:space="0" w:color="auto"/>
        <w:left w:val="none" w:sz="0" w:space="0" w:color="auto"/>
        <w:bottom w:val="none" w:sz="0" w:space="0" w:color="auto"/>
        <w:right w:val="none" w:sz="0" w:space="0" w:color="auto"/>
      </w:divBdr>
    </w:div>
    <w:div w:id="1054547554">
      <w:bodyDiv w:val="1"/>
      <w:marLeft w:val="0"/>
      <w:marRight w:val="0"/>
      <w:marTop w:val="0"/>
      <w:marBottom w:val="0"/>
      <w:divBdr>
        <w:top w:val="none" w:sz="0" w:space="0" w:color="auto"/>
        <w:left w:val="none" w:sz="0" w:space="0" w:color="auto"/>
        <w:bottom w:val="none" w:sz="0" w:space="0" w:color="auto"/>
        <w:right w:val="none" w:sz="0" w:space="0" w:color="auto"/>
      </w:divBdr>
    </w:div>
    <w:div w:id="1054621758">
      <w:bodyDiv w:val="1"/>
      <w:marLeft w:val="0"/>
      <w:marRight w:val="0"/>
      <w:marTop w:val="0"/>
      <w:marBottom w:val="0"/>
      <w:divBdr>
        <w:top w:val="none" w:sz="0" w:space="0" w:color="auto"/>
        <w:left w:val="none" w:sz="0" w:space="0" w:color="auto"/>
        <w:bottom w:val="none" w:sz="0" w:space="0" w:color="auto"/>
        <w:right w:val="none" w:sz="0" w:space="0" w:color="auto"/>
      </w:divBdr>
    </w:div>
    <w:div w:id="1054811176">
      <w:bodyDiv w:val="1"/>
      <w:marLeft w:val="0"/>
      <w:marRight w:val="0"/>
      <w:marTop w:val="0"/>
      <w:marBottom w:val="0"/>
      <w:divBdr>
        <w:top w:val="none" w:sz="0" w:space="0" w:color="auto"/>
        <w:left w:val="none" w:sz="0" w:space="0" w:color="auto"/>
        <w:bottom w:val="none" w:sz="0" w:space="0" w:color="auto"/>
        <w:right w:val="none" w:sz="0" w:space="0" w:color="auto"/>
      </w:divBdr>
    </w:div>
    <w:div w:id="1054961261">
      <w:bodyDiv w:val="1"/>
      <w:marLeft w:val="0"/>
      <w:marRight w:val="0"/>
      <w:marTop w:val="0"/>
      <w:marBottom w:val="0"/>
      <w:divBdr>
        <w:top w:val="none" w:sz="0" w:space="0" w:color="auto"/>
        <w:left w:val="none" w:sz="0" w:space="0" w:color="auto"/>
        <w:bottom w:val="none" w:sz="0" w:space="0" w:color="auto"/>
        <w:right w:val="none" w:sz="0" w:space="0" w:color="auto"/>
      </w:divBdr>
    </w:div>
    <w:div w:id="1055130623">
      <w:bodyDiv w:val="1"/>
      <w:marLeft w:val="0"/>
      <w:marRight w:val="0"/>
      <w:marTop w:val="0"/>
      <w:marBottom w:val="0"/>
      <w:divBdr>
        <w:top w:val="none" w:sz="0" w:space="0" w:color="auto"/>
        <w:left w:val="none" w:sz="0" w:space="0" w:color="auto"/>
        <w:bottom w:val="none" w:sz="0" w:space="0" w:color="auto"/>
        <w:right w:val="none" w:sz="0" w:space="0" w:color="auto"/>
      </w:divBdr>
    </w:div>
    <w:div w:id="1055473639">
      <w:bodyDiv w:val="1"/>
      <w:marLeft w:val="0"/>
      <w:marRight w:val="0"/>
      <w:marTop w:val="0"/>
      <w:marBottom w:val="0"/>
      <w:divBdr>
        <w:top w:val="none" w:sz="0" w:space="0" w:color="auto"/>
        <w:left w:val="none" w:sz="0" w:space="0" w:color="auto"/>
        <w:bottom w:val="none" w:sz="0" w:space="0" w:color="auto"/>
        <w:right w:val="none" w:sz="0" w:space="0" w:color="auto"/>
      </w:divBdr>
    </w:div>
    <w:div w:id="1055549450">
      <w:bodyDiv w:val="1"/>
      <w:marLeft w:val="0"/>
      <w:marRight w:val="0"/>
      <w:marTop w:val="0"/>
      <w:marBottom w:val="0"/>
      <w:divBdr>
        <w:top w:val="none" w:sz="0" w:space="0" w:color="auto"/>
        <w:left w:val="none" w:sz="0" w:space="0" w:color="auto"/>
        <w:bottom w:val="none" w:sz="0" w:space="0" w:color="auto"/>
        <w:right w:val="none" w:sz="0" w:space="0" w:color="auto"/>
      </w:divBdr>
    </w:div>
    <w:div w:id="1055739768">
      <w:bodyDiv w:val="1"/>
      <w:marLeft w:val="0"/>
      <w:marRight w:val="0"/>
      <w:marTop w:val="0"/>
      <w:marBottom w:val="0"/>
      <w:divBdr>
        <w:top w:val="none" w:sz="0" w:space="0" w:color="auto"/>
        <w:left w:val="none" w:sz="0" w:space="0" w:color="auto"/>
        <w:bottom w:val="none" w:sz="0" w:space="0" w:color="auto"/>
        <w:right w:val="none" w:sz="0" w:space="0" w:color="auto"/>
      </w:divBdr>
    </w:div>
    <w:div w:id="1056011281">
      <w:bodyDiv w:val="1"/>
      <w:marLeft w:val="0"/>
      <w:marRight w:val="0"/>
      <w:marTop w:val="0"/>
      <w:marBottom w:val="0"/>
      <w:divBdr>
        <w:top w:val="none" w:sz="0" w:space="0" w:color="auto"/>
        <w:left w:val="none" w:sz="0" w:space="0" w:color="auto"/>
        <w:bottom w:val="none" w:sz="0" w:space="0" w:color="auto"/>
        <w:right w:val="none" w:sz="0" w:space="0" w:color="auto"/>
      </w:divBdr>
    </w:div>
    <w:div w:id="1056276412">
      <w:bodyDiv w:val="1"/>
      <w:marLeft w:val="0"/>
      <w:marRight w:val="0"/>
      <w:marTop w:val="0"/>
      <w:marBottom w:val="0"/>
      <w:divBdr>
        <w:top w:val="none" w:sz="0" w:space="0" w:color="auto"/>
        <w:left w:val="none" w:sz="0" w:space="0" w:color="auto"/>
        <w:bottom w:val="none" w:sz="0" w:space="0" w:color="auto"/>
        <w:right w:val="none" w:sz="0" w:space="0" w:color="auto"/>
      </w:divBdr>
    </w:div>
    <w:div w:id="1056395881">
      <w:bodyDiv w:val="1"/>
      <w:marLeft w:val="0"/>
      <w:marRight w:val="0"/>
      <w:marTop w:val="0"/>
      <w:marBottom w:val="0"/>
      <w:divBdr>
        <w:top w:val="none" w:sz="0" w:space="0" w:color="auto"/>
        <w:left w:val="none" w:sz="0" w:space="0" w:color="auto"/>
        <w:bottom w:val="none" w:sz="0" w:space="0" w:color="auto"/>
        <w:right w:val="none" w:sz="0" w:space="0" w:color="auto"/>
      </w:divBdr>
    </w:div>
    <w:div w:id="1056583282">
      <w:bodyDiv w:val="1"/>
      <w:marLeft w:val="0"/>
      <w:marRight w:val="0"/>
      <w:marTop w:val="0"/>
      <w:marBottom w:val="0"/>
      <w:divBdr>
        <w:top w:val="none" w:sz="0" w:space="0" w:color="auto"/>
        <w:left w:val="none" w:sz="0" w:space="0" w:color="auto"/>
        <w:bottom w:val="none" w:sz="0" w:space="0" w:color="auto"/>
        <w:right w:val="none" w:sz="0" w:space="0" w:color="auto"/>
      </w:divBdr>
    </w:div>
    <w:div w:id="1056970870">
      <w:bodyDiv w:val="1"/>
      <w:marLeft w:val="0"/>
      <w:marRight w:val="0"/>
      <w:marTop w:val="0"/>
      <w:marBottom w:val="0"/>
      <w:divBdr>
        <w:top w:val="none" w:sz="0" w:space="0" w:color="auto"/>
        <w:left w:val="none" w:sz="0" w:space="0" w:color="auto"/>
        <w:bottom w:val="none" w:sz="0" w:space="0" w:color="auto"/>
        <w:right w:val="none" w:sz="0" w:space="0" w:color="auto"/>
      </w:divBdr>
    </w:div>
    <w:div w:id="1057584627">
      <w:bodyDiv w:val="1"/>
      <w:marLeft w:val="0"/>
      <w:marRight w:val="0"/>
      <w:marTop w:val="0"/>
      <w:marBottom w:val="0"/>
      <w:divBdr>
        <w:top w:val="none" w:sz="0" w:space="0" w:color="auto"/>
        <w:left w:val="none" w:sz="0" w:space="0" w:color="auto"/>
        <w:bottom w:val="none" w:sz="0" w:space="0" w:color="auto"/>
        <w:right w:val="none" w:sz="0" w:space="0" w:color="auto"/>
      </w:divBdr>
    </w:div>
    <w:div w:id="1057585419">
      <w:bodyDiv w:val="1"/>
      <w:marLeft w:val="0"/>
      <w:marRight w:val="0"/>
      <w:marTop w:val="0"/>
      <w:marBottom w:val="0"/>
      <w:divBdr>
        <w:top w:val="none" w:sz="0" w:space="0" w:color="auto"/>
        <w:left w:val="none" w:sz="0" w:space="0" w:color="auto"/>
        <w:bottom w:val="none" w:sz="0" w:space="0" w:color="auto"/>
        <w:right w:val="none" w:sz="0" w:space="0" w:color="auto"/>
      </w:divBdr>
    </w:div>
    <w:div w:id="1057973110">
      <w:bodyDiv w:val="1"/>
      <w:marLeft w:val="0"/>
      <w:marRight w:val="0"/>
      <w:marTop w:val="0"/>
      <w:marBottom w:val="0"/>
      <w:divBdr>
        <w:top w:val="none" w:sz="0" w:space="0" w:color="auto"/>
        <w:left w:val="none" w:sz="0" w:space="0" w:color="auto"/>
        <w:bottom w:val="none" w:sz="0" w:space="0" w:color="auto"/>
        <w:right w:val="none" w:sz="0" w:space="0" w:color="auto"/>
      </w:divBdr>
    </w:div>
    <w:div w:id="1058090933">
      <w:bodyDiv w:val="1"/>
      <w:marLeft w:val="0"/>
      <w:marRight w:val="0"/>
      <w:marTop w:val="0"/>
      <w:marBottom w:val="0"/>
      <w:divBdr>
        <w:top w:val="none" w:sz="0" w:space="0" w:color="auto"/>
        <w:left w:val="none" w:sz="0" w:space="0" w:color="auto"/>
        <w:bottom w:val="none" w:sz="0" w:space="0" w:color="auto"/>
        <w:right w:val="none" w:sz="0" w:space="0" w:color="auto"/>
      </w:divBdr>
    </w:div>
    <w:div w:id="1058163989">
      <w:bodyDiv w:val="1"/>
      <w:marLeft w:val="0"/>
      <w:marRight w:val="0"/>
      <w:marTop w:val="0"/>
      <w:marBottom w:val="0"/>
      <w:divBdr>
        <w:top w:val="none" w:sz="0" w:space="0" w:color="auto"/>
        <w:left w:val="none" w:sz="0" w:space="0" w:color="auto"/>
        <w:bottom w:val="none" w:sz="0" w:space="0" w:color="auto"/>
        <w:right w:val="none" w:sz="0" w:space="0" w:color="auto"/>
      </w:divBdr>
    </w:div>
    <w:div w:id="1058669064">
      <w:bodyDiv w:val="1"/>
      <w:marLeft w:val="0"/>
      <w:marRight w:val="0"/>
      <w:marTop w:val="0"/>
      <w:marBottom w:val="0"/>
      <w:divBdr>
        <w:top w:val="none" w:sz="0" w:space="0" w:color="auto"/>
        <w:left w:val="none" w:sz="0" w:space="0" w:color="auto"/>
        <w:bottom w:val="none" w:sz="0" w:space="0" w:color="auto"/>
        <w:right w:val="none" w:sz="0" w:space="0" w:color="auto"/>
      </w:divBdr>
    </w:div>
    <w:div w:id="1058823268">
      <w:bodyDiv w:val="1"/>
      <w:marLeft w:val="0"/>
      <w:marRight w:val="0"/>
      <w:marTop w:val="0"/>
      <w:marBottom w:val="0"/>
      <w:divBdr>
        <w:top w:val="none" w:sz="0" w:space="0" w:color="auto"/>
        <w:left w:val="none" w:sz="0" w:space="0" w:color="auto"/>
        <w:bottom w:val="none" w:sz="0" w:space="0" w:color="auto"/>
        <w:right w:val="none" w:sz="0" w:space="0" w:color="auto"/>
      </w:divBdr>
    </w:div>
    <w:div w:id="1058823559">
      <w:bodyDiv w:val="1"/>
      <w:marLeft w:val="0"/>
      <w:marRight w:val="0"/>
      <w:marTop w:val="0"/>
      <w:marBottom w:val="0"/>
      <w:divBdr>
        <w:top w:val="none" w:sz="0" w:space="0" w:color="auto"/>
        <w:left w:val="none" w:sz="0" w:space="0" w:color="auto"/>
        <w:bottom w:val="none" w:sz="0" w:space="0" w:color="auto"/>
        <w:right w:val="none" w:sz="0" w:space="0" w:color="auto"/>
      </w:divBdr>
    </w:div>
    <w:div w:id="1059133464">
      <w:bodyDiv w:val="1"/>
      <w:marLeft w:val="0"/>
      <w:marRight w:val="0"/>
      <w:marTop w:val="0"/>
      <w:marBottom w:val="0"/>
      <w:divBdr>
        <w:top w:val="none" w:sz="0" w:space="0" w:color="auto"/>
        <w:left w:val="none" w:sz="0" w:space="0" w:color="auto"/>
        <w:bottom w:val="none" w:sz="0" w:space="0" w:color="auto"/>
        <w:right w:val="none" w:sz="0" w:space="0" w:color="auto"/>
      </w:divBdr>
    </w:div>
    <w:div w:id="1059134400">
      <w:bodyDiv w:val="1"/>
      <w:marLeft w:val="0"/>
      <w:marRight w:val="0"/>
      <w:marTop w:val="0"/>
      <w:marBottom w:val="0"/>
      <w:divBdr>
        <w:top w:val="none" w:sz="0" w:space="0" w:color="auto"/>
        <w:left w:val="none" w:sz="0" w:space="0" w:color="auto"/>
        <w:bottom w:val="none" w:sz="0" w:space="0" w:color="auto"/>
        <w:right w:val="none" w:sz="0" w:space="0" w:color="auto"/>
      </w:divBdr>
    </w:div>
    <w:div w:id="1059936225">
      <w:bodyDiv w:val="1"/>
      <w:marLeft w:val="0"/>
      <w:marRight w:val="0"/>
      <w:marTop w:val="0"/>
      <w:marBottom w:val="0"/>
      <w:divBdr>
        <w:top w:val="none" w:sz="0" w:space="0" w:color="auto"/>
        <w:left w:val="none" w:sz="0" w:space="0" w:color="auto"/>
        <w:bottom w:val="none" w:sz="0" w:space="0" w:color="auto"/>
        <w:right w:val="none" w:sz="0" w:space="0" w:color="auto"/>
      </w:divBdr>
    </w:div>
    <w:div w:id="1060177768">
      <w:bodyDiv w:val="1"/>
      <w:marLeft w:val="0"/>
      <w:marRight w:val="0"/>
      <w:marTop w:val="0"/>
      <w:marBottom w:val="0"/>
      <w:divBdr>
        <w:top w:val="none" w:sz="0" w:space="0" w:color="auto"/>
        <w:left w:val="none" w:sz="0" w:space="0" w:color="auto"/>
        <w:bottom w:val="none" w:sz="0" w:space="0" w:color="auto"/>
        <w:right w:val="none" w:sz="0" w:space="0" w:color="auto"/>
      </w:divBdr>
    </w:div>
    <w:div w:id="1060179375">
      <w:bodyDiv w:val="1"/>
      <w:marLeft w:val="0"/>
      <w:marRight w:val="0"/>
      <w:marTop w:val="0"/>
      <w:marBottom w:val="0"/>
      <w:divBdr>
        <w:top w:val="none" w:sz="0" w:space="0" w:color="auto"/>
        <w:left w:val="none" w:sz="0" w:space="0" w:color="auto"/>
        <w:bottom w:val="none" w:sz="0" w:space="0" w:color="auto"/>
        <w:right w:val="none" w:sz="0" w:space="0" w:color="auto"/>
      </w:divBdr>
    </w:div>
    <w:div w:id="1060247254">
      <w:bodyDiv w:val="1"/>
      <w:marLeft w:val="0"/>
      <w:marRight w:val="0"/>
      <w:marTop w:val="0"/>
      <w:marBottom w:val="0"/>
      <w:divBdr>
        <w:top w:val="none" w:sz="0" w:space="0" w:color="auto"/>
        <w:left w:val="none" w:sz="0" w:space="0" w:color="auto"/>
        <w:bottom w:val="none" w:sz="0" w:space="0" w:color="auto"/>
        <w:right w:val="none" w:sz="0" w:space="0" w:color="auto"/>
      </w:divBdr>
    </w:div>
    <w:div w:id="1060589947">
      <w:bodyDiv w:val="1"/>
      <w:marLeft w:val="0"/>
      <w:marRight w:val="0"/>
      <w:marTop w:val="0"/>
      <w:marBottom w:val="0"/>
      <w:divBdr>
        <w:top w:val="none" w:sz="0" w:space="0" w:color="auto"/>
        <w:left w:val="none" w:sz="0" w:space="0" w:color="auto"/>
        <w:bottom w:val="none" w:sz="0" w:space="0" w:color="auto"/>
        <w:right w:val="none" w:sz="0" w:space="0" w:color="auto"/>
      </w:divBdr>
    </w:div>
    <w:div w:id="1060984521">
      <w:bodyDiv w:val="1"/>
      <w:marLeft w:val="0"/>
      <w:marRight w:val="0"/>
      <w:marTop w:val="0"/>
      <w:marBottom w:val="0"/>
      <w:divBdr>
        <w:top w:val="none" w:sz="0" w:space="0" w:color="auto"/>
        <w:left w:val="none" w:sz="0" w:space="0" w:color="auto"/>
        <w:bottom w:val="none" w:sz="0" w:space="0" w:color="auto"/>
        <w:right w:val="none" w:sz="0" w:space="0" w:color="auto"/>
      </w:divBdr>
    </w:div>
    <w:div w:id="1061514133">
      <w:bodyDiv w:val="1"/>
      <w:marLeft w:val="0"/>
      <w:marRight w:val="0"/>
      <w:marTop w:val="0"/>
      <w:marBottom w:val="0"/>
      <w:divBdr>
        <w:top w:val="none" w:sz="0" w:space="0" w:color="auto"/>
        <w:left w:val="none" w:sz="0" w:space="0" w:color="auto"/>
        <w:bottom w:val="none" w:sz="0" w:space="0" w:color="auto"/>
        <w:right w:val="none" w:sz="0" w:space="0" w:color="auto"/>
      </w:divBdr>
    </w:div>
    <w:div w:id="1062021061">
      <w:bodyDiv w:val="1"/>
      <w:marLeft w:val="0"/>
      <w:marRight w:val="0"/>
      <w:marTop w:val="0"/>
      <w:marBottom w:val="0"/>
      <w:divBdr>
        <w:top w:val="none" w:sz="0" w:space="0" w:color="auto"/>
        <w:left w:val="none" w:sz="0" w:space="0" w:color="auto"/>
        <w:bottom w:val="none" w:sz="0" w:space="0" w:color="auto"/>
        <w:right w:val="none" w:sz="0" w:space="0" w:color="auto"/>
      </w:divBdr>
    </w:div>
    <w:div w:id="1062286453">
      <w:bodyDiv w:val="1"/>
      <w:marLeft w:val="0"/>
      <w:marRight w:val="0"/>
      <w:marTop w:val="0"/>
      <w:marBottom w:val="0"/>
      <w:divBdr>
        <w:top w:val="none" w:sz="0" w:space="0" w:color="auto"/>
        <w:left w:val="none" w:sz="0" w:space="0" w:color="auto"/>
        <w:bottom w:val="none" w:sz="0" w:space="0" w:color="auto"/>
        <w:right w:val="none" w:sz="0" w:space="0" w:color="auto"/>
      </w:divBdr>
    </w:div>
    <w:div w:id="1062486098">
      <w:bodyDiv w:val="1"/>
      <w:marLeft w:val="0"/>
      <w:marRight w:val="0"/>
      <w:marTop w:val="0"/>
      <w:marBottom w:val="0"/>
      <w:divBdr>
        <w:top w:val="none" w:sz="0" w:space="0" w:color="auto"/>
        <w:left w:val="none" w:sz="0" w:space="0" w:color="auto"/>
        <w:bottom w:val="none" w:sz="0" w:space="0" w:color="auto"/>
        <w:right w:val="none" w:sz="0" w:space="0" w:color="auto"/>
      </w:divBdr>
    </w:div>
    <w:div w:id="1063211785">
      <w:bodyDiv w:val="1"/>
      <w:marLeft w:val="0"/>
      <w:marRight w:val="0"/>
      <w:marTop w:val="0"/>
      <w:marBottom w:val="0"/>
      <w:divBdr>
        <w:top w:val="none" w:sz="0" w:space="0" w:color="auto"/>
        <w:left w:val="none" w:sz="0" w:space="0" w:color="auto"/>
        <w:bottom w:val="none" w:sz="0" w:space="0" w:color="auto"/>
        <w:right w:val="none" w:sz="0" w:space="0" w:color="auto"/>
      </w:divBdr>
    </w:div>
    <w:div w:id="1063795543">
      <w:bodyDiv w:val="1"/>
      <w:marLeft w:val="0"/>
      <w:marRight w:val="0"/>
      <w:marTop w:val="0"/>
      <w:marBottom w:val="0"/>
      <w:divBdr>
        <w:top w:val="none" w:sz="0" w:space="0" w:color="auto"/>
        <w:left w:val="none" w:sz="0" w:space="0" w:color="auto"/>
        <w:bottom w:val="none" w:sz="0" w:space="0" w:color="auto"/>
        <w:right w:val="none" w:sz="0" w:space="0" w:color="auto"/>
      </w:divBdr>
    </w:div>
    <w:div w:id="1064185171">
      <w:bodyDiv w:val="1"/>
      <w:marLeft w:val="0"/>
      <w:marRight w:val="0"/>
      <w:marTop w:val="0"/>
      <w:marBottom w:val="0"/>
      <w:divBdr>
        <w:top w:val="none" w:sz="0" w:space="0" w:color="auto"/>
        <w:left w:val="none" w:sz="0" w:space="0" w:color="auto"/>
        <w:bottom w:val="none" w:sz="0" w:space="0" w:color="auto"/>
        <w:right w:val="none" w:sz="0" w:space="0" w:color="auto"/>
      </w:divBdr>
    </w:div>
    <w:div w:id="1064647659">
      <w:bodyDiv w:val="1"/>
      <w:marLeft w:val="0"/>
      <w:marRight w:val="0"/>
      <w:marTop w:val="0"/>
      <w:marBottom w:val="0"/>
      <w:divBdr>
        <w:top w:val="none" w:sz="0" w:space="0" w:color="auto"/>
        <w:left w:val="none" w:sz="0" w:space="0" w:color="auto"/>
        <w:bottom w:val="none" w:sz="0" w:space="0" w:color="auto"/>
        <w:right w:val="none" w:sz="0" w:space="0" w:color="auto"/>
      </w:divBdr>
    </w:div>
    <w:div w:id="1065445319">
      <w:bodyDiv w:val="1"/>
      <w:marLeft w:val="0"/>
      <w:marRight w:val="0"/>
      <w:marTop w:val="0"/>
      <w:marBottom w:val="0"/>
      <w:divBdr>
        <w:top w:val="none" w:sz="0" w:space="0" w:color="auto"/>
        <w:left w:val="none" w:sz="0" w:space="0" w:color="auto"/>
        <w:bottom w:val="none" w:sz="0" w:space="0" w:color="auto"/>
        <w:right w:val="none" w:sz="0" w:space="0" w:color="auto"/>
      </w:divBdr>
    </w:div>
    <w:div w:id="1065762441">
      <w:bodyDiv w:val="1"/>
      <w:marLeft w:val="0"/>
      <w:marRight w:val="0"/>
      <w:marTop w:val="0"/>
      <w:marBottom w:val="0"/>
      <w:divBdr>
        <w:top w:val="none" w:sz="0" w:space="0" w:color="auto"/>
        <w:left w:val="none" w:sz="0" w:space="0" w:color="auto"/>
        <w:bottom w:val="none" w:sz="0" w:space="0" w:color="auto"/>
        <w:right w:val="none" w:sz="0" w:space="0" w:color="auto"/>
      </w:divBdr>
    </w:div>
    <w:div w:id="1065836259">
      <w:bodyDiv w:val="1"/>
      <w:marLeft w:val="0"/>
      <w:marRight w:val="0"/>
      <w:marTop w:val="0"/>
      <w:marBottom w:val="0"/>
      <w:divBdr>
        <w:top w:val="none" w:sz="0" w:space="0" w:color="auto"/>
        <w:left w:val="none" w:sz="0" w:space="0" w:color="auto"/>
        <w:bottom w:val="none" w:sz="0" w:space="0" w:color="auto"/>
        <w:right w:val="none" w:sz="0" w:space="0" w:color="auto"/>
      </w:divBdr>
    </w:div>
    <w:div w:id="1066025603">
      <w:bodyDiv w:val="1"/>
      <w:marLeft w:val="0"/>
      <w:marRight w:val="0"/>
      <w:marTop w:val="0"/>
      <w:marBottom w:val="0"/>
      <w:divBdr>
        <w:top w:val="none" w:sz="0" w:space="0" w:color="auto"/>
        <w:left w:val="none" w:sz="0" w:space="0" w:color="auto"/>
        <w:bottom w:val="none" w:sz="0" w:space="0" w:color="auto"/>
        <w:right w:val="none" w:sz="0" w:space="0" w:color="auto"/>
      </w:divBdr>
    </w:div>
    <w:div w:id="1066103825">
      <w:bodyDiv w:val="1"/>
      <w:marLeft w:val="0"/>
      <w:marRight w:val="0"/>
      <w:marTop w:val="0"/>
      <w:marBottom w:val="0"/>
      <w:divBdr>
        <w:top w:val="none" w:sz="0" w:space="0" w:color="auto"/>
        <w:left w:val="none" w:sz="0" w:space="0" w:color="auto"/>
        <w:bottom w:val="none" w:sz="0" w:space="0" w:color="auto"/>
        <w:right w:val="none" w:sz="0" w:space="0" w:color="auto"/>
      </w:divBdr>
    </w:div>
    <w:div w:id="1066563594">
      <w:bodyDiv w:val="1"/>
      <w:marLeft w:val="0"/>
      <w:marRight w:val="0"/>
      <w:marTop w:val="0"/>
      <w:marBottom w:val="0"/>
      <w:divBdr>
        <w:top w:val="none" w:sz="0" w:space="0" w:color="auto"/>
        <w:left w:val="none" w:sz="0" w:space="0" w:color="auto"/>
        <w:bottom w:val="none" w:sz="0" w:space="0" w:color="auto"/>
        <w:right w:val="none" w:sz="0" w:space="0" w:color="auto"/>
      </w:divBdr>
    </w:div>
    <w:div w:id="1066610915">
      <w:bodyDiv w:val="1"/>
      <w:marLeft w:val="0"/>
      <w:marRight w:val="0"/>
      <w:marTop w:val="0"/>
      <w:marBottom w:val="0"/>
      <w:divBdr>
        <w:top w:val="none" w:sz="0" w:space="0" w:color="auto"/>
        <w:left w:val="none" w:sz="0" w:space="0" w:color="auto"/>
        <w:bottom w:val="none" w:sz="0" w:space="0" w:color="auto"/>
        <w:right w:val="none" w:sz="0" w:space="0" w:color="auto"/>
      </w:divBdr>
    </w:div>
    <w:div w:id="1067799305">
      <w:bodyDiv w:val="1"/>
      <w:marLeft w:val="0"/>
      <w:marRight w:val="0"/>
      <w:marTop w:val="0"/>
      <w:marBottom w:val="0"/>
      <w:divBdr>
        <w:top w:val="none" w:sz="0" w:space="0" w:color="auto"/>
        <w:left w:val="none" w:sz="0" w:space="0" w:color="auto"/>
        <w:bottom w:val="none" w:sz="0" w:space="0" w:color="auto"/>
        <w:right w:val="none" w:sz="0" w:space="0" w:color="auto"/>
      </w:divBdr>
    </w:div>
    <w:div w:id="1068070867">
      <w:bodyDiv w:val="1"/>
      <w:marLeft w:val="0"/>
      <w:marRight w:val="0"/>
      <w:marTop w:val="0"/>
      <w:marBottom w:val="0"/>
      <w:divBdr>
        <w:top w:val="none" w:sz="0" w:space="0" w:color="auto"/>
        <w:left w:val="none" w:sz="0" w:space="0" w:color="auto"/>
        <w:bottom w:val="none" w:sz="0" w:space="0" w:color="auto"/>
        <w:right w:val="none" w:sz="0" w:space="0" w:color="auto"/>
      </w:divBdr>
    </w:div>
    <w:div w:id="1069038361">
      <w:bodyDiv w:val="1"/>
      <w:marLeft w:val="0"/>
      <w:marRight w:val="0"/>
      <w:marTop w:val="0"/>
      <w:marBottom w:val="0"/>
      <w:divBdr>
        <w:top w:val="none" w:sz="0" w:space="0" w:color="auto"/>
        <w:left w:val="none" w:sz="0" w:space="0" w:color="auto"/>
        <w:bottom w:val="none" w:sz="0" w:space="0" w:color="auto"/>
        <w:right w:val="none" w:sz="0" w:space="0" w:color="auto"/>
      </w:divBdr>
    </w:div>
    <w:div w:id="1069112023">
      <w:bodyDiv w:val="1"/>
      <w:marLeft w:val="0"/>
      <w:marRight w:val="0"/>
      <w:marTop w:val="0"/>
      <w:marBottom w:val="0"/>
      <w:divBdr>
        <w:top w:val="none" w:sz="0" w:space="0" w:color="auto"/>
        <w:left w:val="none" w:sz="0" w:space="0" w:color="auto"/>
        <w:bottom w:val="none" w:sz="0" w:space="0" w:color="auto"/>
        <w:right w:val="none" w:sz="0" w:space="0" w:color="auto"/>
      </w:divBdr>
    </w:div>
    <w:div w:id="1069233956">
      <w:bodyDiv w:val="1"/>
      <w:marLeft w:val="0"/>
      <w:marRight w:val="0"/>
      <w:marTop w:val="0"/>
      <w:marBottom w:val="0"/>
      <w:divBdr>
        <w:top w:val="none" w:sz="0" w:space="0" w:color="auto"/>
        <w:left w:val="none" w:sz="0" w:space="0" w:color="auto"/>
        <w:bottom w:val="none" w:sz="0" w:space="0" w:color="auto"/>
        <w:right w:val="none" w:sz="0" w:space="0" w:color="auto"/>
      </w:divBdr>
    </w:div>
    <w:div w:id="1069352728">
      <w:bodyDiv w:val="1"/>
      <w:marLeft w:val="0"/>
      <w:marRight w:val="0"/>
      <w:marTop w:val="0"/>
      <w:marBottom w:val="0"/>
      <w:divBdr>
        <w:top w:val="none" w:sz="0" w:space="0" w:color="auto"/>
        <w:left w:val="none" w:sz="0" w:space="0" w:color="auto"/>
        <w:bottom w:val="none" w:sz="0" w:space="0" w:color="auto"/>
        <w:right w:val="none" w:sz="0" w:space="0" w:color="auto"/>
      </w:divBdr>
    </w:div>
    <w:div w:id="1069694978">
      <w:bodyDiv w:val="1"/>
      <w:marLeft w:val="0"/>
      <w:marRight w:val="0"/>
      <w:marTop w:val="0"/>
      <w:marBottom w:val="0"/>
      <w:divBdr>
        <w:top w:val="none" w:sz="0" w:space="0" w:color="auto"/>
        <w:left w:val="none" w:sz="0" w:space="0" w:color="auto"/>
        <w:bottom w:val="none" w:sz="0" w:space="0" w:color="auto"/>
        <w:right w:val="none" w:sz="0" w:space="0" w:color="auto"/>
      </w:divBdr>
    </w:div>
    <w:div w:id="1069815033">
      <w:bodyDiv w:val="1"/>
      <w:marLeft w:val="0"/>
      <w:marRight w:val="0"/>
      <w:marTop w:val="0"/>
      <w:marBottom w:val="0"/>
      <w:divBdr>
        <w:top w:val="none" w:sz="0" w:space="0" w:color="auto"/>
        <w:left w:val="none" w:sz="0" w:space="0" w:color="auto"/>
        <w:bottom w:val="none" w:sz="0" w:space="0" w:color="auto"/>
        <w:right w:val="none" w:sz="0" w:space="0" w:color="auto"/>
      </w:divBdr>
    </w:div>
    <w:div w:id="1070351137">
      <w:bodyDiv w:val="1"/>
      <w:marLeft w:val="0"/>
      <w:marRight w:val="0"/>
      <w:marTop w:val="0"/>
      <w:marBottom w:val="0"/>
      <w:divBdr>
        <w:top w:val="none" w:sz="0" w:space="0" w:color="auto"/>
        <w:left w:val="none" w:sz="0" w:space="0" w:color="auto"/>
        <w:bottom w:val="none" w:sz="0" w:space="0" w:color="auto"/>
        <w:right w:val="none" w:sz="0" w:space="0" w:color="auto"/>
      </w:divBdr>
    </w:div>
    <w:div w:id="1070620229">
      <w:bodyDiv w:val="1"/>
      <w:marLeft w:val="0"/>
      <w:marRight w:val="0"/>
      <w:marTop w:val="0"/>
      <w:marBottom w:val="0"/>
      <w:divBdr>
        <w:top w:val="none" w:sz="0" w:space="0" w:color="auto"/>
        <w:left w:val="none" w:sz="0" w:space="0" w:color="auto"/>
        <w:bottom w:val="none" w:sz="0" w:space="0" w:color="auto"/>
        <w:right w:val="none" w:sz="0" w:space="0" w:color="auto"/>
      </w:divBdr>
    </w:div>
    <w:div w:id="1071121025">
      <w:bodyDiv w:val="1"/>
      <w:marLeft w:val="0"/>
      <w:marRight w:val="0"/>
      <w:marTop w:val="0"/>
      <w:marBottom w:val="0"/>
      <w:divBdr>
        <w:top w:val="none" w:sz="0" w:space="0" w:color="auto"/>
        <w:left w:val="none" w:sz="0" w:space="0" w:color="auto"/>
        <w:bottom w:val="none" w:sz="0" w:space="0" w:color="auto"/>
        <w:right w:val="none" w:sz="0" w:space="0" w:color="auto"/>
      </w:divBdr>
    </w:div>
    <w:div w:id="1071191566">
      <w:bodyDiv w:val="1"/>
      <w:marLeft w:val="0"/>
      <w:marRight w:val="0"/>
      <w:marTop w:val="0"/>
      <w:marBottom w:val="0"/>
      <w:divBdr>
        <w:top w:val="none" w:sz="0" w:space="0" w:color="auto"/>
        <w:left w:val="none" w:sz="0" w:space="0" w:color="auto"/>
        <w:bottom w:val="none" w:sz="0" w:space="0" w:color="auto"/>
        <w:right w:val="none" w:sz="0" w:space="0" w:color="auto"/>
      </w:divBdr>
    </w:div>
    <w:div w:id="1071318337">
      <w:bodyDiv w:val="1"/>
      <w:marLeft w:val="0"/>
      <w:marRight w:val="0"/>
      <w:marTop w:val="0"/>
      <w:marBottom w:val="0"/>
      <w:divBdr>
        <w:top w:val="none" w:sz="0" w:space="0" w:color="auto"/>
        <w:left w:val="none" w:sz="0" w:space="0" w:color="auto"/>
        <w:bottom w:val="none" w:sz="0" w:space="0" w:color="auto"/>
        <w:right w:val="none" w:sz="0" w:space="0" w:color="auto"/>
      </w:divBdr>
    </w:div>
    <w:div w:id="1071579872">
      <w:bodyDiv w:val="1"/>
      <w:marLeft w:val="0"/>
      <w:marRight w:val="0"/>
      <w:marTop w:val="0"/>
      <w:marBottom w:val="0"/>
      <w:divBdr>
        <w:top w:val="none" w:sz="0" w:space="0" w:color="auto"/>
        <w:left w:val="none" w:sz="0" w:space="0" w:color="auto"/>
        <w:bottom w:val="none" w:sz="0" w:space="0" w:color="auto"/>
        <w:right w:val="none" w:sz="0" w:space="0" w:color="auto"/>
      </w:divBdr>
    </w:div>
    <w:div w:id="1072042400">
      <w:bodyDiv w:val="1"/>
      <w:marLeft w:val="0"/>
      <w:marRight w:val="0"/>
      <w:marTop w:val="0"/>
      <w:marBottom w:val="0"/>
      <w:divBdr>
        <w:top w:val="none" w:sz="0" w:space="0" w:color="auto"/>
        <w:left w:val="none" w:sz="0" w:space="0" w:color="auto"/>
        <w:bottom w:val="none" w:sz="0" w:space="0" w:color="auto"/>
        <w:right w:val="none" w:sz="0" w:space="0" w:color="auto"/>
      </w:divBdr>
    </w:div>
    <w:div w:id="1072195915">
      <w:bodyDiv w:val="1"/>
      <w:marLeft w:val="0"/>
      <w:marRight w:val="0"/>
      <w:marTop w:val="0"/>
      <w:marBottom w:val="0"/>
      <w:divBdr>
        <w:top w:val="none" w:sz="0" w:space="0" w:color="auto"/>
        <w:left w:val="none" w:sz="0" w:space="0" w:color="auto"/>
        <w:bottom w:val="none" w:sz="0" w:space="0" w:color="auto"/>
        <w:right w:val="none" w:sz="0" w:space="0" w:color="auto"/>
      </w:divBdr>
    </w:div>
    <w:div w:id="1072195921">
      <w:bodyDiv w:val="1"/>
      <w:marLeft w:val="0"/>
      <w:marRight w:val="0"/>
      <w:marTop w:val="0"/>
      <w:marBottom w:val="0"/>
      <w:divBdr>
        <w:top w:val="none" w:sz="0" w:space="0" w:color="auto"/>
        <w:left w:val="none" w:sz="0" w:space="0" w:color="auto"/>
        <w:bottom w:val="none" w:sz="0" w:space="0" w:color="auto"/>
        <w:right w:val="none" w:sz="0" w:space="0" w:color="auto"/>
      </w:divBdr>
    </w:div>
    <w:div w:id="1072701301">
      <w:bodyDiv w:val="1"/>
      <w:marLeft w:val="0"/>
      <w:marRight w:val="0"/>
      <w:marTop w:val="0"/>
      <w:marBottom w:val="0"/>
      <w:divBdr>
        <w:top w:val="none" w:sz="0" w:space="0" w:color="auto"/>
        <w:left w:val="none" w:sz="0" w:space="0" w:color="auto"/>
        <w:bottom w:val="none" w:sz="0" w:space="0" w:color="auto"/>
        <w:right w:val="none" w:sz="0" w:space="0" w:color="auto"/>
      </w:divBdr>
    </w:div>
    <w:div w:id="1072702272">
      <w:bodyDiv w:val="1"/>
      <w:marLeft w:val="0"/>
      <w:marRight w:val="0"/>
      <w:marTop w:val="0"/>
      <w:marBottom w:val="0"/>
      <w:divBdr>
        <w:top w:val="none" w:sz="0" w:space="0" w:color="auto"/>
        <w:left w:val="none" w:sz="0" w:space="0" w:color="auto"/>
        <w:bottom w:val="none" w:sz="0" w:space="0" w:color="auto"/>
        <w:right w:val="none" w:sz="0" w:space="0" w:color="auto"/>
      </w:divBdr>
    </w:div>
    <w:div w:id="1072898396">
      <w:bodyDiv w:val="1"/>
      <w:marLeft w:val="0"/>
      <w:marRight w:val="0"/>
      <w:marTop w:val="0"/>
      <w:marBottom w:val="0"/>
      <w:divBdr>
        <w:top w:val="none" w:sz="0" w:space="0" w:color="auto"/>
        <w:left w:val="none" w:sz="0" w:space="0" w:color="auto"/>
        <w:bottom w:val="none" w:sz="0" w:space="0" w:color="auto"/>
        <w:right w:val="none" w:sz="0" w:space="0" w:color="auto"/>
      </w:divBdr>
    </w:div>
    <w:div w:id="1073162118">
      <w:bodyDiv w:val="1"/>
      <w:marLeft w:val="0"/>
      <w:marRight w:val="0"/>
      <w:marTop w:val="0"/>
      <w:marBottom w:val="0"/>
      <w:divBdr>
        <w:top w:val="none" w:sz="0" w:space="0" w:color="auto"/>
        <w:left w:val="none" w:sz="0" w:space="0" w:color="auto"/>
        <w:bottom w:val="none" w:sz="0" w:space="0" w:color="auto"/>
        <w:right w:val="none" w:sz="0" w:space="0" w:color="auto"/>
      </w:divBdr>
    </w:div>
    <w:div w:id="1073312189">
      <w:bodyDiv w:val="1"/>
      <w:marLeft w:val="0"/>
      <w:marRight w:val="0"/>
      <w:marTop w:val="0"/>
      <w:marBottom w:val="0"/>
      <w:divBdr>
        <w:top w:val="none" w:sz="0" w:space="0" w:color="auto"/>
        <w:left w:val="none" w:sz="0" w:space="0" w:color="auto"/>
        <w:bottom w:val="none" w:sz="0" w:space="0" w:color="auto"/>
        <w:right w:val="none" w:sz="0" w:space="0" w:color="auto"/>
      </w:divBdr>
    </w:div>
    <w:div w:id="1073741838">
      <w:bodyDiv w:val="1"/>
      <w:marLeft w:val="0"/>
      <w:marRight w:val="0"/>
      <w:marTop w:val="0"/>
      <w:marBottom w:val="0"/>
      <w:divBdr>
        <w:top w:val="none" w:sz="0" w:space="0" w:color="auto"/>
        <w:left w:val="none" w:sz="0" w:space="0" w:color="auto"/>
        <w:bottom w:val="none" w:sz="0" w:space="0" w:color="auto"/>
        <w:right w:val="none" w:sz="0" w:space="0" w:color="auto"/>
      </w:divBdr>
    </w:div>
    <w:div w:id="1074594866">
      <w:bodyDiv w:val="1"/>
      <w:marLeft w:val="0"/>
      <w:marRight w:val="0"/>
      <w:marTop w:val="0"/>
      <w:marBottom w:val="0"/>
      <w:divBdr>
        <w:top w:val="none" w:sz="0" w:space="0" w:color="auto"/>
        <w:left w:val="none" w:sz="0" w:space="0" w:color="auto"/>
        <w:bottom w:val="none" w:sz="0" w:space="0" w:color="auto"/>
        <w:right w:val="none" w:sz="0" w:space="0" w:color="auto"/>
      </w:divBdr>
    </w:div>
    <w:div w:id="1074664938">
      <w:bodyDiv w:val="1"/>
      <w:marLeft w:val="0"/>
      <w:marRight w:val="0"/>
      <w:marTop w:val="0"/>
      <w:marBottom w:val="0"/>
      <w:divBdr>
        <w:top w:val="none" w:sz="0" w:space="0" w:color="auto"/>
        <w:left w:val="none" w:sz="0" w:space="0" w:color="auto"/>
        <w:bottom w:val="none" w:sz="0" w:space="0" w:color="auto"/>
        <w:right w:val="none" w:sz="0" w:space="0" w:color="auto"/>
      </w:divBdr>
    </w:div>
    <w:div w:id="1075012177">
      <w:bodyDiv w:val="1"/>
      <w:marLeft w:val="0"/>
      <w:marRight w:val="0"/>
      <w:marTop w:val="0"/>
      <w:marBottom w:val="0"/>
      <w:divBdr>
        <w:top w:val="none" w:sz="0" w:space="0" w:color="auto"/>
        <w:left w:val="none" w:sz="0" w:space="0" w:color="auto"/>
        <w:bottom w:val="none" w:sz="0" w:space="0" w:color="auto"/>
        <w:right w:val="none" w:sz="0" w:space="0" w:color="auto"/>
      </w:divBdr>
    </w:div>
    <w:div w:id="1075661279">
      <w:bodyDiv w:val="1"/>
      <w:marLeft w:val="0"/>
      <w:marRight w:val="0"/>
      <w:marTop w:val="0"/>
      <w:marBottom w:val="0"/>
      <w:divBdr>
        <w:top w:val="none" w:sz="0" w:space="0" w:color="auto"/>
        <w:left w:val="none" w:sz="0" w:space="0" w:color="auto"/>
        <w:bottom w:val="none" w:sz="0" w:space="0" w:color="auto"/>
        <w:right w:val="none" w:sz="0" w:space="0" w:color="auto"/>
      </w:divBdr>
    </w:div>
    <w:div w:id="1075710361">
      <w:bodyDiv w:val="1"/>
      <w:marLeft w:val="0"/>
      <w:marRight w:val="0"/>
      <w:marTop w:val="0"/>
      <w:marBottom w:val="0"/>
      <w:divBdr>
        <w:top w:val="none" w:sz="0" w:space="0" w:color="auto"/>
        <w:left w:val="none" w:sz="0" w:space="0" w:color="auto"/>
        <w:bottom w:val="none" w:sz="0" w:space="0" w:color="auto"/>
        <w:right w:val="none" w:sz="0" w:space="0" w:color="auto"/>
      </w:divBdr>
    </w:div>
    <w:div w:id="1076246848">
      <w:bodyDiv w:val="1"/>
      <w:marLeft w:val="0"/>
      <w:marRight w:val="0"/>
      <w:marTop w:val="0"/>
      <w:marBottom w:val="0"/>
      <w:divBdr>
        <w:top w:val="none" w:sz="0" w:space="0" w:color="auto"/>
        <w:left w:val="none" w:sz="0" w:space="0" w:color="auto"/>
        <w:bottom w:val="none" w:sz="0" w:space="0" w:color="auto"/>
        <w:right w:val="none" w:sz="0" w:space="0" w:color="auto"/>
      </w:divBdr>
    </w:div>
    <w:div w:id="1076634133">
      <w:bodyDiv w:val="1"/>
      <w:marLeft w:val="0"/>
      <w:marRight w:val="0"/>
      <w:marTop w:val="0"/>
      <w:marBottom w:val="0"/>
      <w:divBdr>
        <w:top w:val="none" w:sz="0" w:space="0" w:color="auto"/>
        <w:left w:val="none" w:sz="0" w:space="0" w:color="auto"/>
        <w:bottom w:val="none" w:sz="0" w:space="0" w:color="auto"/>
        <w:right w:val="none" w:sz="0" w:space="0" w:color="auto"/>
      </w:divBdr>
    </w:div>
    <w:div w:id="1076708414">
      <w:bodyDiv w:val="1"/>
      <w:marLeft w:val="0"/>
      <w:marRight w:val="0"/>
      <w:marTop w:val="0"/>
      <w:marBottom w:val="0"/>
      <w:divBdr>
        <w:top w:val="none" w:sz="0" w:space="0" w:color="auto"/>
        <w:left w:val="none" w:sz="0" w:space="0" w:color="auto"/>
        <w:bottom w:val="none" w:sz="0" w:space="0" w:color="auto"/>
        <w:right w:val="none" w:sz="0" w:space="0" w:color="auto"/>
      </w:divBdr>
    </w:div>
    <w:div w:id="1076975036">
      <w:bodyDiv w:val="1"/>
      <w:marLeft w:val="0"/>
      <w:marRight w:val="0"/>
      <w:marTop w:val="0"/>
      <w:marBottom w:val="0"/>
      <w:divBdr>
        <w:top w:val="none" w:sz="0" w:space="0" w:color="auto"/>
        <w:left w:val="none" w:sz="0" w:space="0" w:color="auto"/>
        <w:bottom w:val="none" w:sz="0" w:space="0" w:color="auto"/>
        <w:right w:val="none" w:sz="0" w:space="0" w:color="auto"/>
      </w:divBdr>
    </w:div>
    <w:div w:id="1077050490">
      <w:bodyDiv w:val="1"/>
      <w:marLeft w:val="0"/>
      <w:marRight w:val="0"/>
      <w:marTop w:val="0"/>
      <w:marBottom w:val="0"/>
      <w:divBdr>
        <w:top w:val="none" w:sz="0" w:space="0" w:color="auto"/>
        <w:left w:val="none" w:sz="0" w:space="0" w:color="auto"/>
        <w:bottom w:val="none" w:sz="0" w:space="0" w:color="auto"/>
        <w:right w:val="none" w:sz="0" w:space="0" w:color="auto"/>
      </w:divBdr>
    </w:div>
    <w:div w:id="1077215253">
      <w:bodyDiv w:val="1"/>
      <w:marLeft w:val="0"/>
      <w:marRight w:val="0"/>
      <w:marTop w:val="0"/>
      <w:marBottom w:val="0"/>
      <w:divBdr>
        <w:top w:val="none" w:sz="0" w:space="0" w:color="auto"/>
        <w:left w:val="none" w:sz="0" w:space="0" w:color="auto"/>
        <w:bottom w:val="none" w:sz="0" w:space="0" w:color="auto"/>
        <w:right w:val="none" w:sz="0" w:space="0" w:color="auto"/>
      </w:divBdr>
    </w:div>
    <w:div w:id="1077246342">
      <w:bodyDiv w:val="1"/>
      <w:marLeft w:val="0"/>
      <w:marRight w:val="0"/>
      <w:marTop w:val="0"/>
      <w:marBottom w:val="0"/>
      <w:divBdr>
        <w:top w:val="none" w:sz="0" w:space="0" w:color="auto"/>
        <w:left w:val="none" w:sz="0" w:space="0" w:color="auto"/>
        <w:bottom w:val="none" w:sz="0" w:space="0" w:color="auto"/>
        <w:right w:val="none" w:sz="0" w:space="0" w:color="auto"/>
      </w:divBdr>
    </w:div>
    <w:div w:id="1077477794">
      <w:bodyDiv w:val="1"/>
      <w:marLeft w:val="0"/>
      <w:marRight w:val="0"/>
      <w:marTop w:val="0"/>
      <w:marBottom w:val="0"/>
      <w:divBdr>
        <w:top w:val="none" w:sz="0" w:space="0" w:color="auto"/>
        <w:left w:val="none" w:sz="0" w:space="0" w:color="auto"/>
        <w:bottom w:val="none" w:sz="0" w:space="0" w:color="auto"/>
        <w:right w:val="none" w:sz="0" w:space="0" w:color="auto"/>
      </w:divBdr>
    </w:div>
    <w:div w:id="1077633444">
      <w:bodyDiv w:val="1"/>
      <w:marLeft w:val="0"/>
      <w:marRight w:val="0"/>
      <w:marTop w:val="0"/>
      <w:marBottom w:val="0"/>
      <w:divBdr>
        <w:top w:val="none" w:sz="0" w:space="0" w:color="auto"/>
        <w:left w:val="none" w:sz="0" w:space="0" w:color="auto"/>
        <w:bottom w:val="none" w:sz="0" w:space="0" w:color="auto"/>
        <w:right w:val="none" w:sz="0" w:space="0" w:color="auto"/>
      </w:divBdr>
    </w:div>
    <w:div w:id="1077635877">
      <w:bodyDiv w:val="1"/>
      <w:marLeft w:val="0"/>
      <w:marRight w:val="0"/>
      <w:marTop w:val="0"/>
      <w:marBottom w:val="0"/>
      <w:divBdr>
        <w:top w:val="none" w:sz="0" w:space="0" w:color="auto"/>
        <w:left w:val="none" w:sz="0" w:space="0" w:color="auto"/>
        <w:bottom w:val="none" w:sz="0" w:space="0" w:color="auto"/>
        <w:right w:val="none" w:sz="0" w:space="0" w:color="auto"/>
      </w:divBdr>
    </w:div>
    <w:div w:id="1077706634">
      <w:bodyDiv w:val="1"/>
      <w:marLeft w:val="0"/>
      <w:marRight w:val="0"/>
      <w:marTop w:val="0"/>
      <w:marBottom w:val="0"/>
      <w:divBdr>
        <w:top w:val="none" w:sz="0" w:space="0" w:color="auto"/>
        <w:left w:val="none" w:sz="0" w:space="0" w:color="auto"/>
        <w:bottom w:val="none" w:sz="0" w:space="0" w:color="auto"/>
        <w:right w:val="none" w:sz="0" w:space="0" w:color="auto"/>
      </w:divBdr>
    </w:div>
    <w:div w:id="1077828607">
      <w:bodyDiv w:val="1"/>
      <w:marLeft w:val="0"/>
      <w:marRight w:val="0"/>
      <w:marTop w:val="0"/>
      <w:marBottom w:val="0"/>
      <w:divBdr>
        <w:top w:val="none" w:sz="0" w:space="0" w:color="auto"/>
        <w:left w:val="none" w:sz="0" w:space="0" w:color="auto"/>
        <w:bottom w:val="none" w:sz="0" w:space="0" w:color="auto"/>
        <w:right w:val="none" w:sz="0" w:space="0" w:color="auto"/>
      </w:divBdr>
    </w:div>
    <w:div w:id="1078139292">
      <w:bodyDiv w:val="1"/>
      <w:marLeft w:val="0"/>
      <w:marRight w:val="0"/>
      <w:marTop w:val="0"/>
      <w:marBottom w:val="0"/>
      <w:divBdr>
        <w:top w:val="none" w:sz="0" w:space="0" w:color="auto"/>
        <w:left w:val="none" w:sz="0" w:space="0" w:color="auto"/>
        <w:bottom w:val="none" w:sz="0" w:space="0" w:color="auto"/>
        <w:right w:val="none" w:sz="0" w:space="0" w:color="auto"/>
      </w:divBdr>
    </w:div>
    <w:div w:id="1078550351">
      <w:bodyDiv w:val="1"/>
      <w:marLeft w:val="0"/>
      <w:marRight w:val="0"/>
      <w:marTop w:val="0"/>
      <w:marBottom w:val="0"/>
      <w:divBdr>
        <w:top w:val="none" w:sz="0" w:space="0" w:color="auto"/>
        <w:left w:val="none" w:sz="0" w:space="0" w:color="auto"/>
        <w:bottom w:val="none" w:sz="0" w:space="0" w:color="auto"/>
        <w:right w:val="none" w:sz="0" w:space="0" w:color="auto"/>
      </w:divBdr>
    </w:div>
    <w:div w:id="1078870929">
      <w:bodyDiv w:val="1"/>
      <w:marLeft w:val="0"/>
      <w:marRight w:val="0"/>
      <w:marTop w:val="0"/>
      <w:marBottom w:val="0"/>
      <w:divBdr>
        <w:top w:val="none" w:sz="0" w:space="0" w:color="auto"/>
        <w:left w:val="none" w:sz="0" w:space="0" w:color="auto"/>
        <w:bottom w:val="none" w:sz="0" w:space="0" w:color="auto"/>
        <w:right w:val="none" w:sz="0" w:space="0" w:color="auto"/>
      </w:divBdr>
    </w:div>
    <w:div w:id="1079014174">
      <w:bodyDiv w:val="1"/>
      <w:marLeft w:val="0"/>
      <w:marRight w:val="0"/>
      <w:marTop w:val="0"/>
      <w:marBottom w:val="0"/>
      <w:divBdr>
        <w:top w:val="none" w:sz="0" w:space="0" w:color="auto"/>
        <w:left w:val="none" w:sz="0" w:space="0" w:color="auto"/>
        <w:bottom w:val="none" w:sz="0" w:space="0" w:color="auto"/>
        <w:right w:val="none" w:sz="0" w:space="0" w:color="auto"/>
      </w:divBdr>
    </w:div>
    <w:div w:id="1079250099">
      <w:bodyDiv w:val="1"/>
      <w:marLeft w:val="0"/>
      <w:marRight w:val="0"/>
      <w:marTop w:val="0"/>
      <w:marBottom w:val="0"/>
      <w:divBdr>
        <w:top w:val="none" w:sz="0" w:space="0" w:color="auto"/>
        <w:left w:val="none" w:sz="0" w:space="0" w:color="auto"/>
        <w:bottom w:val="none" w:sz="0" w:space="0" w:color="auto"/>
        <w:right w:val="none" w:sz="0" w:space="0" w:color="auto"/>
      </w:divBdr>
    </w:div>
    <w:div w:id="1079641572">
      <w:bodyDiv w:val="1"/>
      <w:marLeft w:val="0"/>
      <w:marRight w:val="0"/>
      <w:marTop w:val="0"/>
      <w:marBottom w:val="0"/>
      <w:divBdr>
        <w:top w:val="none" w:sz="0" w:space="0" w:color="auto"/>
        <w:left w:val="none" w:sz="0" w:space="0" w:color="auto"/>
        <w:bottom w:val="none" w:sz="0" w:space="0" w:color="auto"/>
        <w:right w:val="none" w:sz="0" w:space="0" w:color="auto"/>
      </w:divBdr>
    </w:div>
    <w:div w:id="1079905445">
      <w:bodyDiv w:val="1"/>
      <w:marLeft w:val="0"/>
      <w:marRight w:val="0"/>
      <w:marTop w:val="0"/>
      <w:marBottom w:val="0"/>
      <w:divBdr>
        <w:top w:val="none" w:sz="0" w:space="0" w:color="auto"/>
        <w:left w:val="none" w:sz="0" w:space="0" w:color="auto"/>
        <w:bottom w:val="none" w:sz="0" w:space="0" w:color="auto"/>
        <w:right w:val="none" w:sz="0" w:space="0" w:color="auto"/>
      </w:divBdr>
    </w:div>
    <w:div w:id="1080059692">
      <w:bodyDiv w:val="1"/>
      <w:marLeft w:val="0"/>
      <w:marRight w:val="0"/>
      <w:marTop w:val="0"/>
      <w:marBottom w:val="0"/>
      <w:divBdr>
        <w:top w:val="none" w:sz="0" w:space="0" w:color="auto"/>
        <w:left w:val="none" w:sz="0" w:space="0" w:color="auto"/>
        <w:bottom w:val="none" w:sz="0" w:space="0" w:color="auto"/>
        <w:right w:val="none" w:sz="0" w:space="0" w:color="auto"/>
      </w:divBdr>
    </w:div>
    <w:div w:id="1080299503">
      <w:bodyDiv w:val="1"/>
      <w:marLeft w:val="0"/>
      <w:marRight w:val="0"/>
      <w:marTop w:val="0"/>
      <w:marBottom w:val="0"/>
      <w:divBdr>
        <w:top w:val="none" w:sz="0" w:space="0" w:color="auto"/>
        <w:left w:val="none" w:sz="0" w:space="0" w:color="auto"/>
        <w:bottom w:val="none" w:sz="0" w:space="0" w:color="auto"/>
        <w:right w:val="none" w:sz="0" w:space="0" w:color="auto"/>
      </w:divBdr>
    </w:div>
    <w:div w:id="1080642235">
      <w:bodyDiv w:val="1"/>
      <w:marLeft w:val="0"/>
      <w:marRight w:val="0"/>
      <w:marTop w:val="0"/>
      <w:marBottom w:val="0"/>
      <w:divBdr>
        <w:top w:val="none" w:sz="0" w:space="0" w:color="auto"/>
        <w:left w:val="none" w:sz="0" w:space="0" w:color="auto"/>
        <w:bottom w:val="none" w:sz="0" w:space="0" w:color="auto"/>
        <w:right w:val="none" w:sz="0" w:space="0" w:color="auto"/>
      </w:divBdr>
    </w:div>
    <w:div w:id="1081634252">
      <w:bodyDiv w:val="1"/>
      <w:marLeft w:val="0"/>
      <w:marRight w:val="0"/>
      <w:marTop w:val="0"/>
      <w:marBottom w:val="0"/>
      <w:divBdr>
        <w:top w:val="none" w:sz="0" w:space="0" w:color="auto"/>
        <w:left w:val="none" w:sz="0" w:space="0" w:color="auto"/>
        <w:bottom w:val="none" w:sz="0" w:space="0" w:color="auto"/>
        <w:right w:val="none" w:sz="0" w:space="0" w:color="auto"/>
      </w:divBdr>
    </w:div>
    <w:div w:id="1081951914">
      <w:bodyDiv w:val="1"/>
      <w:marLeft w:val="0"/>
      <w:marRight w:val="0"/>
      <w:marTop w:val="0"/>
      <w:marBottom w:val="0"/>
      <w:divBdr>
        <w:top w:val="none" w:sz="0" w:space="0" w:color="auto"/>
        <w:left w:val="none" w:sz="0" w:space="0" w:color="auto"/>
        <w:bottom w:val="none" w:sz="0" w:space="0" w:color="auto"/>
        <w:right w:val="none" w:sz="0" w:space="0" w:color="auto"/>
      </w:divBdr>
    </w:div>
    <w:div w:id="1082066651">
      <w:bodyDiv w:val="1"/>
      <w:marLeft w:val="0"/>
      <w:marRight w:val="0"/>
      <w:marTop w:val="0"/>
      <w:marBottom w:val="0"/>
      <w:divBdr>
        <w:top w:val="none" w:sz="0" w:space="0" w:color="auto"/>
        <w:left w:val="none" w:sz="0" w:space="0" w:color="auto"/>
        <w:bottom w:val="none" w:sz="0" w:space="0" w:color="auto"/>
        <w:right w:val="none" w:sz="0" w:space="0" w:color="auto"/>
      </w:divBdr>
    </w:div>
    <w:div w:id="1082095458">
      <w:bodyDiv w:val="1"/>
      <w:marLeft w:val="0"/>
      <w:marRight w:val="0"/>
      <w:marTop w:val="0"/>
      <w:marBottom w:val="0"/>
      <w:divBdr>
        <w:top w:val="none" w:sz="0" w:space="0" w:color="auto"/>
        <w:left w:val="none" w:sz="0" w:space="0" w:color="auto"/>
        <w:bottom w:val="none" w:sz="0" w:space="0" w:color="auto"/>
        <w:right w:val="none" w:sz="0" w:space="0" w:color="auto"/>
      </w:divBdr>
    </w:div>
    <w:div w:id="1082219052">
      <w:bodyDiv w:val="1"/>
      <w:marLeft w:val="0"/>
      <w:marRight w:val="0"/>
      <w:marTop w:val="0"/>
      <w:marBottom w:val="0"/>
      <w:divBdr>
        <w:top w:val="none" w:sz="0" w:space="0" w:color="auto"/>
        <w:left w:val="none" w:sz="0" w:space="0" w:color="auto"/>
        <w:bottom w:val="none" w:sz="0" w:space="0" w:color="auto"/>
        <w:right w:val="none" w:sz="0" w:space="0" w:color="auto"/>
      </w:divBdr>
    </w:div>
    <w:div w:id="1082262687">
      <w:bodyDiv w:val="1"/>
      <w:marLeft w:val="0"/>
      <w:marRight w:val="0"/>
      <w:marTop w:val="0"/>
      <w:marBottom w:val="0"/>
      <w:divBdr>
        <w:top w:val="none" w:sz="0" w:space="0" w:color="auto"/>
        <w:left w:val="none" w:sz="0" w:space="0" w:color="auto"/>
        <w:bottom w:val="none" w:sz="0" w:space="0" w:color="auto"/>
        <w:right w:val="none" w:sz="0" w:space="0" w:color="auto"/>
      </w:divBdr>
    </w:div>
    <w:div w:id="1082291410">
      <w:bodyDiv w:val="1"/>
      <w:marLeft w:val="0"/>
      <w:marRight w:val="0"/>
      <w:marTop w:val="0"/>
      <w:marBottom w:val="0"/>
      <w:divBdr>
        <w:top w:val="none" w:sz="0" w:space="0" w:color="auto"/>
        <w:left w:val="none" w:sz="0" w:space="0" w:color="auto"/>
        <w:bottom w:val="none" w:sz="0" w:space="0" w:color="auto"/>
        <w:right w:val="none" w:sz="0" w:space="0" w:color="auto"/>
      </w:divBdr>
    </w:div>
    <w:div w:id="1083331577">
      <w:bodyDiv w:val="1"/>
      <w:marLeft w:val="0"/>
      <w:marRight w:val="0"/>
      <w:marTop w:val="0"/>
      <w:marBottom w:val="0"/>
      <w:divBdr>
        <w:top w:val="none" w:sz="0" w:space="0" w:color="auto"/>
        <w:left w:val="none" w:sz="0" w:space="0" w:color="auto"/>
        <w:bottom w:val="none" w:sz="0" w:space="0" w:color="auto"/>
        <w:right w:val="none" w:sz="0" w:space="0" w:color="auto"/>
      </w:divBdr>
    </w:div>
    <w:div w:id="1083718865">
      <w:bodyDiv w:val="1"/>
      <w:marLeft w:val="0"/>
      <w:marRight w:val="0"/>
      <w:marTop w:val="0"/>
      <w:marBottom w:val="0"/>
      <w:divBdr>
        <w:top w:val="none" w:sz="0" w:space="0" w:color="auto"/>
        <w:left w:val="none" w:sz="0" w:space="0" w:color="auto"/>
        <w:bottom w:val="none" w:sz="0" w:space="0" w:color="auto"/>
        <w:right w:val="none" w:sz="0" w:space="0" w:color="auto"/>
      </w:divBdr>
    </w:div>
    <w:div w:id="1083794305">
      <w:bodyDiv w:val="1"/>
      <w:marLeft w:val="0"/>
      <w:marRight w:val="0"/>
      <w:marTop w:val="0"/>
      <w:marBottom w:val="0"/>
      <w:divBdr>
        <w:top w:val="none" w:sz="0" w:space="0" w:color="auto"/>
        <w:left w:val="none" w:sz="0" w:space="0" w:color="auto"/>
        <w:bottom w:val="none" w:sz="0" w:space="0" w:color="auto"/>
        <w:right w:val="none" w:sz="0" w:space="0" w:color="auto"/>
      </w:divBdr>
    </w:div>
    <w:div w:id="1083801448">
      <w:bodyDiv w:val="1"/>
      <w:marLeft w:val="0"/>
      <w:marRight w:val="0"/>
      <w:marTop w:val="0"/>
      <w:marBottom w:val="0"/>
      <w:divBdr>
        <w:top w:val="none" w:sz="0" w:space="0" w:color="auto"/>
        <w:left w:val="none" w:sz="0" w:space="0" w:color="auto"/>
        <w:bottom w:val="none" w:sz="0" w:space="0" w:color="auto"/>
        <w:right w:val="none" w:sz="0" w:space="0" w:color="auto"/>
      </w:divBdr>
    </w:div>
    <w:div w:id="1083992975">
      <w:bodyDiv w:val="1"/>
      <w:marLeft w:val="0"/>
      <w:marRight w:val="0"/>
      <w:marTop w:val="0"/>
      <w:marBottom w:val="0"/>
      <w:divBdr>
        <w:top w:val="none" w:sz="0" w:space="0" w:color="auto"/>
        <w:left w:val="none" w:sz="0" w:space="0" w:color="auto"/>
        <w:bottom w:val="none" w:sz="0" w:space="0" w:color="auto"/>
        <w:right w:val="none" w:sz="0" w:space="0" w:color="auto"/>
      </w:divBdr>
    </w:div>
    <w:div w:id="1084494169">
      <w:bodyDiv w:val="1"/>
      <w:marLeft w:val="0"/>
      <w:marRight w:val="0"/>
      <w:marTop w:val="0"/>
      <w:marBottom w:val="0"/>
      <w:divBdr>
        <w:top w:val="none" w:sz="0" w:space="0" w:color="auto"/>
        <w:left w:val="none" w:sz="0" w:space="0" w:color="auto"/>
        <w:bottom w:val="none" w:sz="0" w:space="0" w:color="auto"/>
        <w:right w:val="none" w:sz="0" w:space="0" w:color="auto"/>
      </w:divBdr>
    </w:div>
    <w:div w:id="1085305455">
      <w:bodyDiv w:val="1"/>
      <w:marLeft w:val="0"/>
      <w:marRight w:val="0"/>
      <w:marTop w:val="0"/>
      <w:marBottom w:val="0"/>
      <w:divBdr>
        <w:top w:val="none" w:sz="0" w:space="0" w:color="auto"/>
        <w:left w:val="none" w:sz="0" w:space="0" w:color="auto"/>
        <w:bottom w:val="none" w:sz="0" w:space="0" w:color="auto"/>
        <w:right w:val="none" w:sz="0" w:space="0" w:color="auto"/>
      </w:divBdr>
    </w:div>
    <w:div w:id="1085567666">
      <w:bodyDiv w:val="1"/>
      <w:marLeft w:val="0"/>
      <w:marRight w:val="0"/>
      <w:marTop w:val="0"/>
      <w:marBottom w:val="0"/>
      <w:divBdr>
        <w:top w:val="none" w:sz="0" w:space="0" w:color="auto"/>
        <w:left w:val="none" w:sz="0" w:space="0" w:color="auto"/>
        <w:bottom w:val="none" w:sz="0" w:space="0" w:color="auto"/>
        <w:right w:val="none" w:sz="0" w:space="0" w:color="auto"/>
      </w:divBdr>
    </w:div>
    <w:div w:id="1085570751">
      <w:bodyDiv w:val="1"/>
      <w:marLeft w:val="0"/>
      <w:marRight w:val="0"/>
      <w:marTop w:val="0"/>
      <w:marBottom w:val="0"/>
      <w:divBdr>
        <w:top w:val="none" w:sz="0" w:space="0" w:color="auto"/>
        <w:left w:val="none" w:sz="0" w:space="0" w:color="auto"/>
        <w:bottom w:val="none" w:sz="0" w:space="0" w:color="auto"/>
        <w:right w:val="none" w:sz="0" w:space="0" w:color="auto"/>
      </w:divBdr>
    </w:div>
    <w:div w:id="1085878405">
      <w:bodyDiv w:val="1"/>
      <w:marLeft w:val="0"/>
      <w:marRight w:val="0"/>
      <w:marTop w:val="0"/>
      <w:marBottom w:val="0"/>
      <w:divBdr>
        <w:top w:val="none" w:sz="0" w:space="0" w:color="auto"/>
        <w:left w:val="none" w:sz="0" w:space="0" w:color="auto"/>
        <w:bottom w:val="none" w:sz="0" w:space="0" w:color="auto"/>
        <w:right w:val="none" w:sz="0" w:space="0" w:color="auto"/>
      </w:divBdr>
    </w:div>
    <w:div w:id="1086267839">
      <w:bodyDiv w:val="1"/>
      <w:marLeft w:val="0"/>
      <w:marRight w:val="0"/>
      <w:marTop w:val="0"/>
      <w:marBottom w:val="0"/>
      <w:divBdr>
        <w:top w:val="none" w:sz="0" w:space="0" w:color="auto"/>
        <w:left w:val="none" w:sz="0" w:space="0" w:color="auto"/>
        <w:bottom w:val="none" w:sz="0" w:space="0" w:color="auto"/>
        <w:right w:val="none" w:sz="0" w:space="0" w:color="auto"/>
      </w:divBdr>
    </w:div>
    <w:div w:id="1086341253">
      <w:bodyDiv w:val="1"/>
      <w:marLeft w:val="0"/>
      <w:marRight w:val="0"/>
      <w:marTop w:val="0"/>
      <w:marBottom w:val="0"/>
      <w:divBdr>
        <w:top w:val="none" w:sz="0" w:space="0" w:color="auto"/>
        <w:left w:val="none" w:sz="0" w:space="0" w:color="auto"/>
        <w:bottom w:val="none" w:sz="0" w:space="0" w:color="auto"/>
        <w:right w:val="none" w:sz="0" w:space="0" w:color="auto"/>
      </w:divBdr>
    </w:div>
    <w:div w:id="1086685120">
      <w:bodyDiv w:val="1"/>
      <w:marLeft w:val="0"/>
      <w:marRight w:val="0"/>
      <w:marTop w:val="0"/>
      <w:marBottom w:val="0"/>
      <w:divBdr>
        <w:top w:val="none" w:sz="0" w:space="0" w:color="auto"/>
        <w:left w:val="none" w:sz="0" w:space="0" w:color="auto"/>
        <w:bottom w:val="none" w:sz="0" w:space="0" w:color="auto"/>
        <w:right w:val="none" w:sz="0" w:space="0" w:color="auto"/>
      </w:divBdr>
    </w:div>
    <w:div w:id="1086849278">
      <w:bodyDiv w:val="1"/>
      <w:marLeft w:val="0"/>
      <w:marRight w:val="0"/>
      <w:marTop w:val="0"/>
      <w:marBottom w:val="0"/>
      <w:divBdr>
        <w:top w:val="none" w:sz="0" w:space="0" w:color="auto"/>
        <w:left w:val="none" w:sz="0" w:space="0" w:color="auto"/>
        <w:bottom w:val="none" w:sz="0" w:space="0" w:color="auto"/>
        <w:right w:val="none" w:sz="0" w:space="0" w:color="auto"/>
      </w:divBdr>
    </w:div>
    <w:div w:id="1086880459">
      <w:bodyDiv w:val="1"/>
      <w:marLeft w:val="0"/>
      <w:marRight w:val="0"/>
      <w:marTop w:val="0"/>
      <w:marBottom w:val="0"/>
      <w:divBdr>
        <w:top w:val="none" w:sz="0" w:space="0" w:color="auto"/>
        <w:left w:val="none" w:sz="0" w:space="0" w:color="auto"/>
        <w:bottom w:val="none" w:sz="0" w:space="0" w:color="auto"/>
        <w:right w:val="none" w:sz="0" w:space="0" w:color="auto"/>
      </w:divBdr>
    </w:div>
    <w:div w:id="1087120834">
      <w:bodyDiv w:val="1"/>
      <w:marLeft w:val="0"/>
      <w:marRight w:val="0"/>
      <w:marTop w:val="0"/>
      <w:marBottom w:val="0"/>
      <w:divBdr>
        <w:top w:val="none" w:sz="0" w:space="0" w:color="auto"/>
        <w:left w:val="none" w:sz="0" w:space="0" w:color="auto"/>
        <w:bottom w:val="none" w:sz="0" w:space="0" w:color="auto"/>
        <w:right w:val="none" w:sz="0" w:space="0" w:color="auto"/>
      </w:divBdr>
    </w:div>
    <w:div w:id="1087266987">
      <w:bodyDiv w:val="1"/>
      <w:marLeft w:val="0"/>
      <w:marRight w:val="0"/>
      <w:marTop w:val="0"/>
      <w:marBottom w:val="0"/>
      <w:divBdr>
        <w:top w:val="none" w:sz="0" w:space="0" w:color="auto"/>
        <w:left w:val="none" w:sz="0" w:space="0" w:color="auto"/>
        <w:bottom w:val="none" w:sz="0" w:space="0" w:color="auto"/>
        <w:right w:val="none" w:sz="0" w:space="0" w:color="auto"/>
      </w:divBdr>
    </w:div>
    <w:div w:id="1087312125">
      <w:bodyDiv w:val="1"/>
      <w:marLeft w:val="0"/>
      <w:marRight w:val="0"/>
      <w:marTop w:val="0"/>
      <w:marBottom w:val="0"/>
      <w:divBdr>
        <w:top w:val="none" w:sz="0" w:space="0" w:color="auto"/>
        <w:left w:val="none" w:sz="0" w:space="0" w:color="auto"/>
        <w:bottom w:val="none" w:sz="0" w:space="0" w:color="auto"/>
        <w:right w:val="none" w:sz="0" w:space="0" w:color="auto"/>
      </w:divBdr>
    </w:div>
    <w:div w:id="1087459996">
      <w:bodyDiv w:val="1"/>
      <w:marLeft w:val="0"/>
      <w:marRight w:val="0"/>
      <w:marTop w:val="0"/>
      <w:marBottom w:val="0"/>
      <w:divBdr>
        <w:top w:val="none" w:sz="0" w:space="0" w:color="auto"/>
        <w:left w:val="none" w:sz="0" w:space="0" w:color="auto"/>
        <w:bottom w:val="none" w:sz="0" w:space="0" w:color="auto"/>
        <w:right w:val="none" w:sz="0" w:space="0" w:color="auto"/>
      </w:divBdr>
    </w:div>
    <w:div w:id="1087776099">
      <w:bodyDiv w:val="1"/>
      <w:marLeft w:val="0"/>
      <w:marRight w:val="0"/>
      <w:marTop w:val="0"/>
      <w:marBottom w:val="0"/>
      <w:divBdr>
        <w:top w:val="none" w:sz="0" w:space="0" w:color="auto"/>
        <w:left w:val="none" w:sz="0" w:space="0" w:color="auto"/>
        <w:bottom w:val="none" w:sz="0" w:space="0" w:color="auto"/>
        <w:right w:val="none" w:sz="0" w:space="0" w:color="auto"/>
      </w:divBdr>
    </w:div>
    <w:div w:id="1087842217">
      <w:bodyDiv w:val="1"/>
      <w:marLeft w:val="0"/>
      <w:marRight w:val="0"/>
      <w:marTop w:val="0"/>
      <w:marBottom w:val="0"/>
      <w:divBdr>
        <w:top w:val="none" w:sz="0" w:space="0" w:color="auto"/>
        <w:left w:val="none" w:sz="0" w:space="0" w:color="auto"/>
        <w:bottom w:val="none" w:sz="0" w:space="0" w:color="auto"/>
        <w:right w:val="none" w:sz="0" w:space="0" w:color="auto"/>
      </w:divBdr>
    </w:div>
    <w:div w:id="1088618947">
      <w:bodyDiv w:val="1"/>
      <w:marLeft w:val="0"/>
      <w:marRight w:val="0"/>
      <w:marTop w:val="0"/>
      <w:marBottom w:val="0"/>
      <w:divBdr>
        <w:top w:val="none" w:sz="0" w:space="0" w:color="auto"/>
        <w:left w:val="none" w:sz="0" w:space="0" w:color="auto"/>
        <w:bottom w:val="none" w:sz="0" w:space="0" w:color="auto"/>
        <w:right w:val="none" w:sz="0" w:space="0" w:color="auto"/>
      </w:divBdr>
    </w:div>
    <w:div w:id="1088649685">
      <w:bodyDiv w:val="1"/>
      <w:marLeft w:val="0"/>
      <w:marRight w:val="0"/>
      <w:marTop w:val="0"/>
      <w:marBottom w:val="0"/>
      <w:divBdr>
        <w:top w:val="none" w:sz="0" w:space="0" w:color="auto"/>
        <w:left w:val="none" w:sz="0" w:space="0" w:color="auto"/>
        <w:bottom w:val="none" w:sz="0" w:space="0" w:color="auto"/>
        <w:right w:val="none" w:sz="0" w:space="0" w:color="auto"/>
      </w:divBdr>
    </w:div>
    <w:div w:id="1088893640">
      <w:bodyDiv w:val="1"/>
      <w:marLeft w:val="0"/>
      <w:marRight w:val="0"/>
      <w:marTop w:val="0"/>
      <w:marBottom w:val="0"/>
      <w:divBdr>
        <w:top w:val="none" w:sz="0" w:space="0" w:color="auto"/>
        <w:left w:val="none" w:sz="0" w:space="0" w:color="auto"/>
        <w:bottom w:val="none" w:sz="0" w:space="0" w:color="auto"/>
        <w:right w:val="none" w:sz="0" w:space="0" w:color="auto"/>
      </w:divBdr>
    </w:div>
    <w:div w:id="1089430551">
      <w:bodyDiv w:val="1"/>
      <w:marLeft w:val="0"/>
      <w:marRight w:val="0"/>
      <w:marTop w:val="0"/>
      <w:marBottom w:val="0"/>
      <w:divBdr>
        <w:top w:val="none" w:sz="0" w:space="0" w:color="auto"/>
        <w:left w:val="none" w:sz="0" w:space="0" w:color="auto"/>
        <w:bottom w:val="none" w:sz="0" w:space="0" w:color="auto"/>
        <w:right w:val="none" w:sz="0" w:space="0" w:color="auto"/>
      </w:divBdr>
    </w:div>
    <w:div w:id="1089501189">
      <w:bodyDiv w:val="1"/>
      <w:marLeft w:val="0"/>
      <w:marRight w:val="0"/>
      <w:marTop w:val="0"/>
      <w:marBottom w:val="0"/>
      <w:divBdr>
        <w:top w:val="none" w:sz="0" w:space="0" w:color="auto"/>
        <w:left w:val="none" w:sz="0" w:space="0" w:color="auto"/>
        <w:bottom w:val="none" w:sz="0" w:space="0" w:color="auto"/>
        <w:right w:val="none" w:sz="0" w:space="0" w:color="auto"/>
      </w:divBdr>
    </w:div>
    <w:div w:id="1089930238">
      <w:bodyDiv w:val="1"/>
      <w:marLeft w:val="0"/>
      <w:marRight w:val="0"/>
      <w:marTop w:val="0"/>
      <w:marBottom w:val="0"/>
      <w:divBdr>
        <w:top w:val="none" w:sz="0" w:space="0" w:color="auto"/>
        <w:left w:val="none" w:sz="0" w:space="0" w:color="auto"/>
        <w:bottom w:val="none" w:sz="0" w:space="0" w:color="auto"/>
        <w:right w:val="none" w:sz="0" w:space="0" w:color="auto"/>
      </w:divBdr>
    </w:div>
    <w:div w:id="1090585228">
      <w:bodyDiv w:val="1"/>
      <w:marLeft w:val="0"/>
      <w:marRight w:val="0"/>
      <w:marTop w:val="0"/>
      <w:marBottom w:val="0"/>
      <w:divBdr>
        <w:top w:val="none" w:sz="0" w:space="0" w:color="auto"/>
        <w:left w:val="none" w:sz="0" w:space="0" w:color="auto"/>
        <w:bottom w:val="none" w:sz="0" w:space="0" w:color="auto"/>
        <w:right w:val="none" w:sz="0" w:space="0" w:color="auto"/>
      </w:divBdr>
    </w:div>
    <w:div w:id="1090590586">
      <w:bodyDiv w:val="1"/>
      <w:marLeft w:val="0"/>
      <w:marRight w:val="0"/>
      <w:marTop w:val="0"/>
      <w:marBottom w:val="0"/>
      <w:divBdr>
        <w:top w:val="none" w:sz="0" w:space="0" w:color="auto"/>
        <w:left w:val="none" w:sz="0" w:space="0" w:color="auto"/>
        <w:bottom w:val="none" w:sz="0" w:space="0" w:color="auto"/>
        <w:right w:val="none" w:sz="0" w:space="0" w:color="auto"/>
      </w:divBdr>
    </w:div>
    <w:div w:id="1090731973">
      <w:bodyDiv w:val="1"/>
      <w:marLeft w:val="0"/>
      <w:marRight w:val="0"/>
      <w:marTop w:val="0"/>
      <w:marBottom w:val="0"/>
      <w:divBdr>
        <w:top w:val="none" w:sz="0" w:space="0" w:color="auto"/>
        <w:left w:val="none" w:sz="0" w:space="0" w:color="auto"/>
        <w:bottom w:val="none" w:sz="0" w:space="0" w:color="auto"/>
        <w:right w:val="none" w:sz="0" w:space="0" w:color="auto"/>
      </w:divBdr>
    </w:div>
    <w:div w:id="1090740238">
      <w:bodyDiv w:val="1"/>
      <w:marLeft w:val="0"/>
      <w:marRight w:val="0"/>
      <w:marTop w:val="0"/>
      <w:marBottom w:val="0"/>
      <w:divBdr>
        <w:top w:val="none" w:sz="0" w:space="0" w:color="auto"/>
        <w:left w:val="none" w:sz="0" w:space="0" w:color="auto"/>
        <w:bottom w:val="none" w:sz="0" w:space="0" w:color="auto"/>
        <w:right w:val="none" w:sz="0" w:space="0" w:color="auto"/>
      </w:divBdr>
    </w:div>
    <w:div w:id="1090740673">
      <w:bodyDiv w:val="1"/>
      <w:marLeft w:val="0"/>
      <w:marRight w:val="0"/>
      <w:marTop w:val="0"/>
      <w:marBottom w:val="0"/>
      <w:divBdr>
        <w:top w:val="none" w:sz="0" w:space="0" w:color="auto"/>
        <w:left w:val="none" w:sz="0" w:space="0" w:color="auto"/>
        <w:bottom w:val="none" w:sz="0" w:space="0" w:color="auto"/>
        <w:right w:val="none" w:sz="0" w:space="0" w:color="auto"/>
      </w:divBdr>
    </w:div>
    <w:div w:id="1091004867">
      <w:bodyDiv w:val="1"/>
      <w:marLeft w:val="0"/>
      <w:marRight w:val="0"/>
      <w:marTop w:val="0"/>
      <w:marBottom w:val="0"/>
      <w:divBdr>
        <w:top w:val="none" w:sz="0" w:space="0" w:color="auto"/>
        <w:left w:val="none" w:sz="0" w:space="0" w:color="auto"/>
        <w:bottom w:val="none" w:sz="0" w:space="0" w:color="auto"/>
        <w:right w:val="none" w:sz="0" w:space="0" w:color="auto"/>
      </w:divBdr>
    </w:div>
    <w:div w:id="1091049883">
      <w:bodyDiv w:val="1"/>
      <w:marLeft w:val="0"/>
      <w:marRight w:val="0"/>
      <w:marTop w:val="0"/>
      <w:marBottom w:val="0"/>
      <w:divBdr>
        <w:top w:val="none" w:sz="0" w:space="0" w:color="auto"/>
        <w:left w:val="none" w:sz="0" w:space="0" w:color="auto"/>
        <w:bottom w:val="none" w:sz="0" w:space="0" w:color="auto"/>
        <w:right w:val="none" w:sz="0" w:space="0" w:color="auto"/>
      </w:divBdr>
    </w:div>
    <w:div w:id="1091387480">
      <w:bodyDiv w:val="1"/>
      <w:marLeft w:val="0"/>
      <w:marRight w:val="0"/>
      <w:marTop w:val="0"/>
      <w:marBottom w:val="0"/>
      <w:divBdr>
        <w:top w:val="none" w:sz="0" w:space="0" w:color="auto"/>
        <w:left w:val="none" w:sz="0" w:space="0" w:color="auto"/>
        <w:bottom w:val="none" w:sz="0" w:space="0" w:color="auto"/>
        <w:right w:val="none" w:sz="0" w:space="0" w:color="auto"/>
      </w:divBdr>
    </w:div>
    <w:div w:id="1091437776">
      <w:bodyDiv w:val="1"/>
      <w:marLeft w:val="0"/>
      <w:marRight w:val="0"/>
      <w:marTop w:val="0"/>
      <w:marBottom w:val="0"/>
      <w:divBdr>
        <w:top w:val="none" w:sz="0" w:space="0" w:color="auto"/>
        <w:left w:val="none" w:sz="0" w:space="0" w:color="auto"/>
        <w:bottom w:val="none" w:sz="0" w:space="0" w:color="auto"/>
        <w:right w:val="none" w:sz="0" w:space="0" w:color="auto"/>
      </w:divBdr>
    </w:div>
    <w:div w:id="1091586660">
      <w:bodyDiv w:val="1"/>
      <w:marLeft w:val="0"/>
      <w:marRight w:val="0"/>
      <w:marTop w:val="0"/>
      <w:marBottom w:val="0"/>
      <w:divBdr>
        <w:top w:val="none" w:sz="0" w:space="0" w:color="auto"/>
        <w:left w:val="none" w:sz="0" w:space="0" w:color="auto"/>
        <w:bottom w:val="none" w:sz="0" w:space="0" w:color="auto"/>
        <w:right w:val="none" w:sz="0" w:space="0" w:color="auto"/>
      </w:divBdr>
    </w:div>
    <w:div w:id="1091776326">
      <w:bodyDiv w:val="1"/>
      <w:marLeft w:val="0"/>
      <w:marRight w:val="0"/>
      <w:marTop w:val="0"/>
      <w:marBottom w:val="0"/>
      <w:divBdr>
        <w:top w:val="none" w:sz="0" w:space="0" w:color="auto"/>
        <w:left w:val="none" w:sz="0" w:space="0" w:color="auto"/>
        <w:bottom w:val="none" w:sz="0" w:space="0" w:color="auto"/>
        <w:right w:val="none" w:sz="0" w:space="0" w:color="auto"/>
      </w:divBdr>
    </w:div>
    <w:div w:id="1091924942">
      <w:bodyDiv w:val="1"/>
      <w:marLeft w:val="0"/>
      <w:marRight w:val="0"/>
      <w:marTop w:val="0"/>
      <w:marBottom w:val="0"/>
      <w:divBdr>
        <w:top w:val="none" w:sz="0" w:space="0" w:color="auto"/>
        <w:left w:val="none" w:sz="0" w:space="0" w:color="auto"/>
        <w:bottom w:val="none" w:sz="0" w:space="0" w:color="auto"/>
        <w:right w:val="none" w:sz="0" w:space="0" w:color="auto"/>
      </w:divBdr>
    </w:div>
    <w:div w:id="1092319543">
      <w:bodyDiv w:val="1"/>
      <w:marLeft w:val="0"/>
      <w:marRight w:val="0"/>
      <w:marTop w:val="0"/>
      <w:marBottom w:val="0"/>
      <w:divBdr>
        <w:top w:val="none" w:sz="0" w:space="0" w:color="auto"/>
        <w:left w:val="none" w:sz="0" w:space="0" w:color="auto"/>
        <w:bottom w:val="none" w:sz="0" w:space="0" w:color="auto"/>
        <w:right w:val="none" w:sz="0" w:space="0" w:color="auto"/>
      </w:divBdr>
    </w:div>
    <w:div w:id="1092818602">
      <w:bodyDiv w:val="1"/>
      <w:marLeft w:val="0"/>
      <w:marRight w:val="0"/>
      <w:marTop w:val="0"/>
      <w:marBottom w:val="0"/>
      <w:divBdr>
        <w:top w:val="none" w:sz="0" w:space="0" w:color="auto"/>
        <w:left w:val="none" w:sz="0" w:space="0" w:color="auto"/>
        <w:bottom w:val="none" w:sz="0" w:space="0" w:color="auto"/>
        <w:right w:val="none" w:sz="0" w:space="0" w:color="auto"/>
      </w:divBdr>
    </w:div>
    <w:div w:id="1092969659">
      <w:bodyDiv w:val="1"/>
      <w:marLeft w:val="0"/>
      <w:marRight w:val="0"/>
      <w:marTop w:val="0"/>
      <w:marBottom w:val="0"/>
      <w:divBdr>
        <w:top w:val="none" w:sz="0" w:space="0" w:color="auto"/>
        <w:left w:val="none" w:sz="0" w:space="0" w:color="auto"/>
        <w:bottom w:val="none" w:sz="0" w:space="0" w:color="auto"/>
        <w:right w:val="none" w:sz="0" w:space="0" w:color="auto"/>
      </w:divBdr>
    </w:div>
    <w:div w:id="1092971534">
      <w:bodyDiv w:val="1"/>
      <w:marLeft w:val="0"/>
      <w:marRight w:val="0"/>
      <w:marTop w:val="0"/>
      <w:marBottom w:val="0"/>
      <w:divBdr>
        <w:top w:val="none" w:sz="0" w:space="0" w:color="auto"/>
        <w:left w:val="none" w:sz="0" w:space="0" w:color="auto"/>
        <w:bottom w:val="none" w:sz="0" w:space="0" w:color="auto"/>
        <w:right w:val="none" w:sz="0" w:space="0" w:color="auto"/>
      </w:divBdr>
    </w:div>
    <w:div w:id="1093009959">
      <w:bodyDiv w:val="1"/>
      <w:marLeft w:val="0"/>
      <w:marRight w:val="0"/>
      <w:marTop w:val="0"/>
      <w:marBottom w:val="0"/>
      <w:divBdr>
        <w:top w:val="none" w:sz="0" w:space="0" w:color="auto"/>
        <w:left w:val="none" w:sz="0" w:space="0" w:color="auto"/>
        <w:bottom w:val="none" w:sz="0" w:space="0" w:color="auto"/>
        <w:right w:val="none" w:sz="0" w:space="0" w:color="auto"/>
      </w:divBdr>
    </w:div>
    <w:div w:id="1093162282">
      <w:bodyDiv w:val="1"/>
      <w:marLeft w:val="0"/>
      <w:marRight w:val="0"/>
      <w:marTop w:val="0"/>
      <w:marBottom w:val="0"/>
      <w:divBdr>
        <w:top w:val="none" w:sz="0" w:space="0" w:color="auto"/>
        <w:left w:val="none" w:sz="0" w:space="0" w:color="auto"/>
        <w:bottom w:val="none" w:sz="0" w:space="0" w:color="auto"/>
        <w:right w:val="none" w:sz="0" w:space="0" w:color="auto"/>
      </w:divBdr>
    </w:div>
    <w:div w:id="1093472736">
      <w:bodyDiv w:val="1"/>
      <w:marLeft w:val="0"/>
      <w:marRight w:val="0"/>
      <w:marTop w:val="0"/>
      <w:marBottom w:val="0"/>
      <w:divBdr>
        <w:top w:val="none" w:sz="0" w:space="0" w:color="auto"/>
        <w:left w:val="none" w:sz="0" w:space="0" w:color="auto"/>
        <w:bottom w:val="none" w:sz="0" w:space="0" w:color="auto"/>
        <w:right w:val="none" w:sz="0" w:space="0" w:color="auto"/>
      </w:divBdr>
    </w:div>
    <w:div w:id="1093622118">
      <w:bodyDiv w:val="1"/>
      <w:marLeft w:val="0"/>
      <w:marRight w:val="0"/>
      <w:marTop w:val="0"/>
      <w:marBottom w:val="0"/>
      <w:divBdr>
        <w:top w:val="none" w:sz="0" w:space="0" w:color="auto"/>
        <w:left w:val="none" w:sz="0" w:space="0" w:color="auto"/>
        <w:bottom w:val="none" w:sz="0" w:space="0" w:color="auto"/>
        <w:right w:val="none" w:sz="0" w:space="0" w:color="auto"/>
      </w:divBdr>
    </w:div>
    <w:div w:id="1093672499">
      <w:bodyDiv w:val="1"/>
      <w:marLeft w:val="0"/>
      <w:marRight w:val="0"/>
      <w:marTop w:val="0"/>
      <w:marBottom w:val="0"/>
      <w:divBdr>
        <w:top w:val="none" w:sz="0" w:space="0" w:color="auto"/>
        <w:left w:val="none" w:sz="0" w:space="0" w:color="auto"/>
        <w:bottom w:val="none" w:sz="0" w:space="0" w:color="auto"/>
        <w:right w:val="none" w:sz="0" w:space="0" w:color="auto"/>
      </w:divBdr>
    </w:div>
    <w:div w:id="1094280591">
      <w:bodyDiv w:val="1"/>
      <w:marLeft w:val="0"/>
      <w:marRight w:val="0"/>
      <w:marTop w:val="0"/>
      <w:marBottom w:val="0"/>
      <w:divBdr>
        <w:top w:val="none" w:sz="0" w:space="0" w:color="auto"/>
        <w:left w:val="none" w:sz="0" w:space="0" w:color="auto"/>
        <w:bottom w:val="none" w:sz="0" w:space="0" w:color="auto"/>
        <w:right w:val="none" w:sz="0" w:space="0" w:color="auto"/>
      </w:divBdr>
    </w:div>
    <w:div w:id="1094548102">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4790821">
      <w:bodyDiv w:val="1"/>
      <w:marLeft w:val="0"/>
      <w:marRight w:val="0"/>
      <w:marTop w:val="0"/>
      <w:marBottom w:val="0"/>
      <w:divBdr>
        <w:top w:val="none" w:sz="0" w:space="0" w:color="auto"/>
        <w:left w:val="none" w:sz="0" w:space="0" w:color="auto"/>
        <w:bottom w:val="none" w:sz="0" w:space="0" w:color="auto"/>
        <w:right w:val="none" w:sz="0" w:space="0" w:color="auto"/>
      </w:divBdr>
    </w:div>
    <w:div w:id="1095130758">
      <w:bodyDiv w:val="1"/>
      <w:marLeft w:val="0"/>
      <w:marRight w:val="0"/>
      <w:marTop w:val="0"/>
      <w:marBottom w:val="0"/>
      <w:divBdr>
        <w:top w:val="none" w:sz="0" w:space="0" w:color="auto"/>
        <w:left w:val="none" w:sz="0" w:space="0" w:color="auto"/>
        <w:bottom w:val="none" w:sz="0" w:space="0" w:color="auto"/>
        <w:right w:val="none" w:sz="0" w:space="0" w:color="auto"/>
      </w:divBdr>
    </w:div>
    <w:div w:id="1095131536">
      <w:bodyDiv w:val="1"/>
      <w:marLeft w:val="0"/>
      <w:marRight w:val="0"/>
      <w:marTop w:val="0"/>
      <w:marBottom w:val="0"/>
      <w:divBdr>
        <w:top w:val="none" w:sz="0" w:space="0" w:color="auto"/>
        <w:left w:val="none" w:sz="0" w:space="0" w:color="auto"/>
        <w:bottom w:val="none" w:sz="0" w:space="0" w:color="auto"/>
        <w:right w:val="none" w:sz="0" w:space="0" w:color="auto"/>
      </w:divBdr>
    </w:div>
    <w:div w:id="1095370712">
      <w:bodyDiv w:val="1"/>
      <w:marLeft w:val="0"/>
      <w:marRight w:val="0"/>
      <w:marTop w:val="0"/>
      <w:marBottom w:val="0"/>
      <w:divBdr>
        <w:top w:val="none" w:sz="0" w:space="0" w:color="auto"/>
        <w:left w:val="none" w:sz="0" w:space="0" w:color="auto"/>
        <w:bottom w:val="none" w:sz="0" w:space="0" w:color="auto"/>
        <w:right w:val="none" w:sz="0" w:space="0" w:color="auto"/>
      </w:divBdr>
    </w:div>
    <w:div w:id="1095635012">
      <w:bodyDiv w:val="1"/>
      <w:marLeft w:val="0"/>
      <w:marRight w:val="0"/>
      <w:marTop w:val="0"/>
      <w:marBottom w:val="0"/>
      <w:divBdr>
        <w:top w:val="none" w:sz="0" w:space="0" w:color="auto"/>
        <w:left w:val="none" w:sz="0" w:space="0" w:color="auto"/>
        <w:bottom w:val="none" w:sz="0" w:space="0" w:color="auto"/>
        <w:right w:val="none" w:sz="0" w:space="0" w:color="auto"/>
      </w:divBdr>
    </w:div>
    <w:div w:id="1096025430">
      <w:bodyDiv w:val="1"/>
      <w:marLeft w:val="0"/>
      <w:marRight w:val="0"/>
      <w:marTop w:val="0"/>
      <w:marBottom w:val="0"/>
      <w:divBdr>
        <w:top w:val="none" w:sz="0" w:space="0" w:color="auto"/>
        <w:left w:val="none" w:sz="0" w:space="0" w:color="auto"/>
        <w:bottom w:val="none" w:sz="0" w:space="0" w:color="auto"/>
        <w:right w:val="none" w:sz="0" w:space="0" w:color="auto"/>
      </w:divBdr>
    </w:div>
    <w:div w:id="1096094785">
      <w:bodyDiv w:val="1"/>
      <w:marLeft w:val="0"/>
      <w:marRight w:val="0"/>
      <w:marTop w:val="0"/>
      <w:marBottom w:val="0"/>
      <w:divBdr>
        <w:top w:val="none" w:sz="0" w:space="0" w:color="auto"/>
        <w:left w:val="none" w:sz="0" w:space="0" w:color="auto"/>
        <w:bottom w:val="none" w:sz="0" w:space="0" w:color="auto"/>
        <w:right w:val="none" w:sz="0" w:space="0" w:color="auto"/>
      </w:divBdr>
    </w:div>
    <w:div w:id="1096167198">
      <w:bodyDiv w:val="1"/>
      <w:marLeft w:val="0"/>
      <w:marRight w:val="0"/>
      <w:marTop w:val="0"/>
      <w:marBottom w:val="0"/>
      <w:divBdr>
        <w:top w:val="none" w:sz="0" w:space="0" w:color="auto"/>
        <w:left w:val="none" w:sz="0" w:space="0" w:color="auto"/>
        <w:bottom w:val="none" w:sz="0" w:space="0" w:color="auto"/>
        <w:right w:val="none" w:sz="0" w:space="0" w:color="auto"/>
      </w:divBdr>
    </w:div>
    <w:div w:id="1096292125">
      <w:bodyDiv w:val="1"/>
      <w:marLeft w:val="0"/>
      <w:marRight w:val="0"/>
      <w:marTop w:val="0"/>
      <w:marBottom w:val="0"/>
      <w:divBdr>
        <w:top w:val="none" w:sz="0" w:space="0" w:color="auto"/>
        <w:left w:val="none" w:sz="0" w:space="0" w:color="auto"/>
        <w:bottom w:val="none" w:sz="0" w:space="0" w:color="auto"/>
        <w:right w:val="none" w:sz="0" w:space="0" w:color="auto"/>
      </w:divBdr>
    </w:div>
    <w:div w:id="1096514210">
      <w:bodyDiv w:val="1"/>
      <w:marLeft w:val="0"/>
      <w:marRight w:val="0"/>
      <w:marTop w:val="0"/>
      <w:marBottom w:val="0"/>
      <w:divBdr>
        <w:top w:val="none" w:sz="0" w:space="0" w:color="auto"/>
        <w:left w:val="none" w:sz="0" w:space="0" w:color="auto"/>
        <w:bottom w:val="none" w:sz="0" w:space="0" w:color="auto"/>
        <w:right w:val="none" w:sz="0" w:space="0" w:color="auto"/>
      </w:divBdr>
    </w:div>
    <w:div w:id="1096636881">
      <w:bodyDiv w:val="1"/>
      <w:marLeft w:val="0"/>
      <w:marRight w:val="0"/>
      <w:marTop w:val="0"/>
      <w:marBottom w:val="0"/>
      <w:divBdr>
        <w:top w:val="none" w:sz="0" w:space="0" w:color="auto"/>
        <w:left w:val="none" w:sz="0" w:space="0" w:color="auto"/>
        <w:bottom w:val="none" w:sz="0" w:space="0" w:color="auto"/>
        <w:right w:val="none" w:sz="0" w:space="0" w:color="auto"/>
      </w:divBdr>
    </w:div>
    <w:div w:id="1097336134">
      <w:bodyDiv w:val="1"/>
      <w:marLeft w:val="0"/>
      <w:marRight w:val="0"/>
      <w:marTop w:val="0"/>
      <w:marBottom w:val="0"/>
      <w:divBdr>
        <w:top w:val="none" w:sz="0" w:space="0" w:color="auto"/>
        <w:left w:val="none" w:sz="0" w:space="0" w:color="auto"/>
        <w:bottom w:val="none" w:sz="0" w:space="0" w:color="auto"/>
        <w:right w:val="none" w:sz="0" w:space="0" w:color="auto"/>
      </w:divBdr>
    </w:div>
    <w:div w:id="1097365752">
      <w:bodyDiv w:val="1"/>
      <w:marLeft w:val="0"/>
      <w:marRight w:val="0"/>
      <w:marTop w:val="0"/>
      <w:marBottom w:val="0"/>
      <w:divBdr>
        <w:top w:val="none" w:sz="0" w:space="0" w:color="auto"/>
        <w:left w:val="none" w:sz="0" w:space="0" w:color="auto"/>
        <w:bottom w:val="none" w:sz="0" w:space="0" w:color="auto"/>
        <w:right w:val="none" w:sz="0" w:space="0" w:color="auto"/>
      </w:divBdr>
    </w:div>
    <w:div w:id="1097755531">
      <w:bodyDiv w:val="1"/>
      <w:marLeft w:val="0"/>
      <w:marRight w:val="0"/>
      <w:marTop w:val="0"/>
      <w:marBottom w:val="0"/>
      <w:divBdr>
        <w:top w:val="none" w:sz="0" w:space="0" w:color="auto"/>
        <w:left w:val="none" w:sz="0" w:space="0" w:color="auto"/>
        <w:bottom w:val="none" w:sz="0" w:space="0" w:color="auto"/>
        <w:right w:val="none" w:sz="0" w:space="0" w:color="auto"/>
      </w:divBdr>
    </w:div>
    <w:div w:id="1098016425">
      <w:bodyDiv w:val="1"/>
      <w:marLeft w:val="0"/>
      <w:marRight w:val="0"/>
      <w:marTop w:val="0"/>
      <w:marBottom w:val="0"/>
      <w:divBdr>
        <w:top w:val="none" w:sz="0" w:space="0" w:color="auto"/>
        <w:left w:val="none" w:sz="0" w:space="0" w:color="auto"/>
        <w:bottom w:val="none" w:sz="0" w:space="0" w:color="auto"/>
        <w:right w:val="none" w:sz="0" w:space="0" w:color="auto"/>
      </w:divBdr>
    </w:div>
    <w:div w:id="1098062922">
      <w:bodyDiv w:val="1"/>
      <w:marLeft w:val="0"/>
      <w:marRight w:val="0"/>
      <w:marTop w:val="0"/>
      <w:marBottom w:val="0"/>
      <w:divBdr>
        <w:top w:val="none" w:sz="0" w:space="0" w:color="auto"/>
        <w:left w:val="none" w:sz="0" w:space="0" w:color="auto"/>
        <w:bottom w:val="none" w:sz="0" w:space="0" w:color="auto"/>
        <w:right w:val="none" w:sz="0" w:space="0" w:color="auto"/>
      </w:divBdr>
    </w:div>
    <w:div w:id="1098284893">
      <w:bodyDiv w:val="1"/>
      <w:marLeft w:val="0"/>
      <w:marRight w:val="0"/>
      <w:marTop w:val="0"/>
      <w:marBottom w:val="0"/>
      <w:divBdr>
        <w:top w:val="none" w:sz="0" w:space="0" w:color="auto"/>
        <w:left w:val="none" w:sz="0" w:space="0" w:color="auto"/>
        <w:bottom w:val="none" w:sz="0" w:space="0" w:color="auto"/>
        <w:right w:val="none" w:sz="0" w:space="0" w:color="auto"/>
      </w:divBdr>
    </w:div>
    <w:div w:id="1098411095">
      <w:bodyDiv w:val="1"/>
      <w:marLeft w:val="0"/>
      <w:marRight w:val="0"/>
      <w:marTop w:val="0"/>
      <w:marBottom w:val="0"/>
      <w:divBdr>
        <w:top w:val="none" w:sz="0" w:space="0" w:color="auto"/>
        <w:left w:val="none" w:sz="0" w:space="0" w:color="auto"/>
        <w:bottom w:val="none" w:sz="0" w:space="0" w:color="auto"/>
        <w:right w:val="none" w:sz="0" w:space="0" w:color="auto"/>
      </w:divBdr>
    </w:div>
    <w:div w:id="1098596961">
      <w:bodyDiv w:val="1"/>
      <w:marLeft w:val="0"/>
      <w:marRight w:val="0"/>
      <w:marTop w:val="0"/>
      <w:marBottom w:val="0"/>
      <w:divBdr>
        <w:top w:val="none" w:sz="0" w:space="0" w:color="auto"/>
        <w:left w:val="none" w:sz="0" w:space="0" w:color="auto"/>
        <w:bottom w:val="none" w:sz="0" w:space="0" w:color="auto"/>
        <w:right w:val="none" w:sz="0" w:space="0" w:color="auto"/>
      </w:divBdr>
    </w:div>
    <w:div w:id="1098797595">
      <w:bodyDiv w:val="1"/>
      <w:marLeft w:val="0"/>
      <w:marRight w:val="0"/>
      <w:marTop w:val="0"/>
      <w:marBottom w:val="0"/>
      <w:divBdr>
        <w:top w:val="none" w:sz="0" w:space="0" w:color="auto"/>
        <w:left w:val="none" w:sz="0" w:space="0" w:color="auto"/>
        <w:bottom w:val="none" w:sz="0" w:space="0" w:color="auto"/>
        <w:right w:val="none" w:sz="0" w:space="0" w:color="auto"/>
      </w:divBdr>
    </w:div>
    <w:div w:id="1099522360">
      <w:bodyDiv w:val="1"/>
      <w:marLeft w:val="0"/>
      <w:marRight w:val="0"/>
      <w:marTop w:val="0"/>
      <w:marBottom w:val="0"/>
      <w:divBdr>
        <w:top w:val="none" w:sz="0" w:space="0" w:color="auto"/>
        <w:left w:val="none" w:sz="0" w:space="0" w:color="auto"/>
        <w:bottom w:val="none" w:sz="0" w:space="0" w:color="auto"/>
        <w:right w:val="none" w:sz="0" w:space="0" w:color="auto"/>
      </w:divBdr>
    </w:div>
    <w:div w:id="1100105934">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8194">
      <w:bodyDiv w:val="1"/>
      <w:marLeft w:val="0"/>
      <w:marRight w:val="0"/>
      <w:marTop w:val="0"/>
      <w:marBottom w:val="0"/>
      <w:divBdr>
        <w:top w:val="none" w:sz="0" w:space="0" w:color="auto"/>
        <w:left w:val="none" w:sz="0" w:space="0" w:color="auto"/>
        <w:bottom w:val="none" w:sz="0" w:space="0" w:color="auto"/>
        <w:right w:val="none" w:sz="0" w:space="0" w:color="auto"/>
      </w:divBdr>
    </w:div>
    <w:div w:id="1100951731">
      <w:bodyDiv w:val="1"/>
      <w:marLeft w:val="0"/>
      <w:marRight w:val="0"/>
      <w:marTop w:val="0"/>
      <w:marBottom w:val="0"/>
      <w:divBdr>
        <w:top w:val="none" w:sz="0" w:space="0" w:color="auto"/>
        <w:left w:val="none" w:sz="0" w:space="0" w:color="auto"/>
        <w:bottom w:val="none" w:sz="0" w:space="0" w:color="auto"/>
        <w:right w:val="none" w:sz="0" w:space="0" w:color="auto"/>
      </w:divBdr>
    </w:div>
    <w:div w:id="1101026249">
      <w:bodyDiv w:val="1"/>
      <w:marLeft w:val="0"/>
      <w:marRight w:val="0"/>
      <w:marTop w:val="0"/>
      <w:marBottom w:val="0"/>
      <w:divBdr>
        <w:top w:val="none" w:sz="0" w:space="0" w:color="auto"/>
        <w:left w:val="none" w:sz="0" w:space="0" w:color="auto"/>
        <w:bottom w:val="none" w:sz="0" w:space="0" w:color="auto"/>
        <w:right w:val="none" w:sz="0" w:space="0" w:color="auto"/>
      </w:divBdr>
    </w:div>
    <w:div w:id="1101029992">
      <w:bodyDiv w:val="1"/>
      <w:marLeft w:val="0"/>
      <w:marRight w:val="0"/>
      <w:marTop w:val="0"/>
      <w:marBottom w:val="0"/>
      <w:divBdr>
        <w:top w:val="none" w:sz="0" w:space="0" w:color="auto"/>
        <w:left w:val="none" w:sz="0" w:space="0" w:color="auto"/>
        <w:bottom w:val="none" w:sz="0" w:space="0" w:color="auto"/>
        <w:right w:val="none" w:sz="0" w:space="0" w:color="auto"/>
      </w:divBdr>
    </w:div>
    <w:div w:id="1101687237">
      <w:bodyDiv w:val="1"/>
      <w:marLeft w:val="0"/>
      <w:marRight w:val="0"/>
      <w:marTop w:val="0"/>
      <w:marBottom w:val="0"/>
      <w:divBdr>
        <w:top w:val="none" w:sz="0" w:space="0" w:color="auto"/>
        <w:left w:val="none" w:sz="0" w:space="0" w:color="auto"/>
        <w:bottom w:val="none" w:sz="0" w:space="0" w:color="auto"/>
        <w:right w:val="none" w:sz="0" w:space="0" w:color="auto"/>
      </w:divBdr>
    </w:div>
    <w:div w:id="1101728841">
      <w:bodyDiv w:val="1"/>
      <w:marLeft w:val="0"/>
      <w:marRight w:val="0"/>
      <w:marTop w:val="0"/>
      <w:marBottom w:val="0"/>
      <w:divBdr>
        <w:top w:val="none" w:sz="0" w:space="0" w:color="auto"/>
        <w:left w:val="none" w:sz="0" w:space="0" w:color="auto"/>
        <w:bottom w:val="none" w:sz="0" w:space="0" w:color="auto"/>
        <w:right w:val="none" w:sz="0" w:space="0" w:color="auto"/>
      </w:divBdr>
    </w:div>
    <w:div w:id="1101877820">
      <w:bodyDiv w:val="1"/>
      <w:marLeft w:val="0"/>
      <w:marRight w:val="0"/>
      <w:marTop w:val="0"/>
      <w:marBottom w:val="0"/>
      <w:divBdr>
        <w:top w:val="none" w:sz="0" w:space="0" w:color="auto"/>
        <w:left w:val="none" w:sz="0" w:space="0" w:color="auto"/>
        <w:bottom w:val="none" w:sz="0" w:space="0" w:color="auto"/>
        <w:right w:val="none" w:sz="0" w:space="0" w:color="auto"/>
      </w:divBdr>
    </w:div>
    <w:div w:id="1101954724">
      <w:bodyDiv w:val="1"/>
      <w:marLeft w:val="0"/>
      <w:marRight w:val="0"/>
      <w:marTop w:val="0"/>
      <w:marBottom w:val="0"/>
      <w:divBdr>
        <w:top w:val="none" w:sz="0" w:space="0" w:color="auto"/>
        <w:left w:val="none" w:sz="0" w:space="0" w:color="auto"/>
        <w:bottom w:val="none" w:sz="0" w:space="0" w:color="auto"/>
        <w:right w:val="none" w:sz="0" w:space="0" w:color="auto"/>
      </w:divBdr>
    </w:div>
    <w:div w:id="1102073838">
      <w:bodyDiv w:val="1"/>
      <w:marLeft w:val="0"/>
      <w:marRight w:val="0"/>
      <w:marTop w:val="0"/>
      <w:marBottom w:val="0"/>
      <w:divBdr>
        <w:top w:val="none" w:sz="0" w:space="0" w:color="auto"/>
        <w:left w:val="none" w:sz="0" w:space="0" w:color="auto"/>
        <w:bottom w:val="none" w:sz="0" w:space="0" w:color="auto"/>
        <w:right w:val="none" w:sz="0" w:space="0" w:color="auto"/>
      </w:divBdr>
    </w:div>
    <w:div w:id="1102144765">
      <w:bodyDiv w:val="1"/>
      <w:marLeft w:val="0"/>
      <w:marRight w:val="0"/>
      <w:marTop w:val="0"/>
      <w:marBottom w:val="0"/>
      <w:divBdr>
        <w:top w:val="none" w:sz="0" w:space="0" w:color="auto"/>
        <w:left w:val="none" w:sz="0" w:space="0" w:color="auto"/>
        <w:bottom w:val="none" w:sz="0" w:space="0" w:color="auto"/>
        <w:right w:val="none" w:sz="0" w:space="0" w:color="auto"/>
      </w:divBdr>
    </w:div>
    <w:div w:id="1102261911">
      <w:bodyDiv w:val="1"/>
      <w:marLeft w:val="0"/>
      <w:marRight w:val="0"/>
      <w:marTop w:val="0"/>
      <w:marBottom w:val="0"/>
      <w:divBdr>
        <w:top w:val="none" w:sz="0" w:space="0" w:color="auto"/>
        <w:left w:val="none" w:sz="0" w:space="0" w:color="auto"/>
        <w:bottom w:val="none" w:sz="0" w:space="0" w:color="auto"/>
        <w:right w:val="none" w:sz="0" w:space="0" w:color="auto"/>
      </w:divBdr>
    </w:div>
    <w:div w:id="1102451396">
      <w:bodyDiv w:val="1"/>
      <w:marLeft w:val="0"/>
      <w:marRight w:val="0"/>
      <w:marTop w:val="0"/>
      <w:marBottom w:val="0"/>
      <w:divBdr>
        <w:top w:val="none" w:sz="0" w:space="0" w:color="auto"/>
        <w:left w:val="none" w:sz="0" w:space="0" w:color="auto"/>
        <w:bottom w:val="none" w:sz="0" w:space="0" w:color="auto"/>
        <w:right w:val="none" w:sz="0" w:space="0" w:color="auto"/>
      </w:divBdr>
    </w:div>
    <w:div w:id="1102535868">
      <w:bodyDiv w:val="1"/>
      <w:marLeft w:val="0"/>
      <w:marRight w:val="0"/>
      <w:marTop w:val="0"/>
      <w:marBottom w:val="0"/>
      <w:divBdr>
        <w:top w:val="none" w:sz="0" w:space="0" w:color="auto"/>
        <w:left w:val="none" w:sz="0" w:space="0" w:color="auto"/>
        <w:bottom w:val="none" w:sz="0" w:space="0" w:color="auto"/>
        <w:right w:val="none" w:sz="0" w:space="0" w:color="auto"/>
      </w:divBdr>
    </w:div>
    <w:div w:id="1102800509">
      <w:bodyDiv w:val="1"/>
      <w:marLeft w:val="0"/>
      <w:marRight w:val="0"/>
      <w:marTop w:val="0"/>
      <w:marBottom w:val="0"/>
      <w:divBdr>
        <w:top w:val="none" w:sz="0" w:space="0" w:color="auto"/>
        <w:left w:val="none" w:sz="0" w:space="0" w:color="auto"/>
        <w:bottom w:val="none" w:sz="0" w:space="0" w:color="auto"/>
        <w:right w:val="none" w:sz="0" w:space="0" w:color="auto"/>
      </w:divBdr>
    </w:div>
    <w:div w:id="1103107912">
      <w:bodyDiv w:val="1"/>
      <w:marLeft w:val="0"/>
      <w:marRight w:val="0"/>
      <w:marTop w:val="0"/>
      <w:marBottom w:val="0"/>
      <w:divBdr>
        <w:top w:val="none" w:sz="0" w:space="0" w:color="auto"/>
        <w:left w:val="none" w:sz="0" w:space="0" w:color="auto"/>
        <w:bottom w:val="none" w:sz="0" w:space="0" w:color="auto"/>
        <w:right w:val="none" w:sz="0" w:space="0" w:color="auto"/>
      </w:divBdr>
    </w:div>
    <w:div w:id="1103189260">
      <w:bodyDiv w:val="1"/>
      <w:marLeft w:val="0"/>
      <w:marRight w:val="0"/>
      <w:marTop w:val="0"/>
      <w:marBottom w:val="0"/>
      <w:divBdr>
        <w:top w:val="none" w:sz="0" w:space="0" w:color="auto"/>
        <w:left w:val="none" w:sz="0" w:space="0" w:color="auto"/>
        <w:bottom w:val="none" w:sz="0" w:space="0" w:color="auto"/>
        <w:right w:val="none" w:sz="0" w:space="0" w:color="auto"/>
      </w:divBdr>
    </w:div>
    <w:div w:id="1103573218">
      <w:bodyDiv w:val="1"/>
      <w:marLeft w:val="0"/>
      <w:marRight w:val="0"/>
      <w:marTop w:val="0"/>
      <w:marBottom w:val="0"/>
      <w:divBdr>
        <w:top w:val="none" w:sz="0" w:space="0" w:color="auto"/>
        <w:left w:val="none" w:sz="0" w:space="0" w:color="auto"/>
        <w:bottom w:val="none" w:sz="0" w:space="0" w:color="auto"/>
        <w:right w:val="none" w:sz="0" w:space="0" w:color="auto"/>
      </w:divBdr>
    </w:div>
    <w:div w:id="1103845087">
      <w:bodyDiv w:val="1"/>
      <w:marLeft w:val="0"/>
      <w:marRight w:val="0"/>
      <w:marTop w:val="0"/>
      <w:marBottom w:val="0"/>
      <w:divBdr>
        <w:top w:val="none" w:sz="0" w:space="0" w:color="auto"/>
        <w:left w:val="none" w:sz="0" w:space="0" w:color="auto"/>
        <w:bottom w:val="none" w:sz="0" w:space="0" w:color="auto"/>
        <w:right w:val="none" w:sz="0" w:space="0" w:color="auto"/>
      </w:divBdr>
    </w:div>
    <w:div w:id="1104151635">
      <w:bodyDiv w:val="1"/>
      <w:marLeft w:val="0"/>
      <w:marRight w:val="0"/>
      <w:marTop w:val="0"/>
      <w:marBottom w:val="0"/>
      <w:divBdr>
        <w:top w:val="none" w:sz="0" w:space="0" w:color="auto"/>
        <w:left w:val="none" w:sz="0" w:space="0" w:color="auto"/>
        <w:bottom w:val="none" w:sz="0" w:space="0" w:color="auto"/>
        <w:right w:val="none" w:sz="0" w:space="0" w:color="auto"/>
      </w:divBdr>
    </w:div>
    <w:div w:id="1104500475">
      <w:bodyDiv w:val="1"/>
      <w:marLeft w:val="0"/>
      <w:marRight w:val="0"/>
      <w:marTop w:val="0"/>
      <w:marBottom w:val="0"/>
      <w:divBdr>
        <w:top w:val="none" w:sz="0" w:space="0" w:color="auto"/>
        <w:left w:val="none" w:sz="0" w:space="0" w:color="auto"/>
        <w:bottom w:val="none" w:sz="0" w:space="0" w:color="auto"/>
        <w:right w:val="none" w:sz="0" w:space="0" w:color="auto"/>
      </w:divBdr>
    </w:div>
    <w:div w:id="1105611876">
      <w:bodyDiv w:val="1"/>
      <w:marLeft w:val="0"/>
      <w:marRight w:val="0"/>
      <w:marTop w:val="0"/>
      <w:marBottom w:val="0"/>
      <w:divBdr>
        <w:top w:val="none" w:sz="0" w:space="0" w:color="auto"/>
        <w:left w:val="none" w:sz="0" w:space="0" w:color="auto"/>
        <w:bottom w:val="none" w:sz="0" w:space="0" w:color="auto"/>
        <w:right w:val="none" w:sz="0" w:space="0" w:color="auto"/>
      </w:divBdr>
    </w:div>
    <w:div w:id="1105617336">
      <w:bodyDiv w:val="1"/>
      <w:marLeft w:val="0"/>
      <w:marRight w:val="0"/>
      <w:marTop w:val="0"/>
      <w:marBottom w:val="0"/>
      <w:divBdr>
        <w:top w:val="none" w:sz="0" w:space="0" w:color="auto"/>
        <w:left w:val="none" w:sz="0" w:space="0" w:color="auto"/>
        <w:bottom w:val="none" w:sz="0" w:space="0" w:color="auto"/>
        <w:right w:val="none" w:sz="0" w:space="0" w:color="auto"/>
      </w:divBdr>
    </w:div>
    <w:div w:id="1106581462">
      <w:bodyDiv w:val="1"/>
      <w:marLeft w:val="0"/>
      <w:marRight w:val="0"/>
      <w:marTop w:val="0"/>
      <w:marBottom w:val="0"/>
      <w:divBdr>
        <w:top w:val="none" w:sz="0" w:space="0" w:color="auto"/>
        <w:left w:val="none" w:sz="0" w:space="0" w:color="auto"/>
        <w:bottom w:val="none" w:sz="0" w:space="0" w:color="auto"/>
        <w:right w:val="none" w:sz="0" w:space="0" w:color="auto"/>
      </w:divBdr>
    </w:div>
    <w:div w:id="1106585646">
      <w:bodyDiv w:val="1"/>
      <w:marLeft w:val="0"/>
      <w:marRight w:val="0"/>
      <w:marTop w:val="0"/>
      <w:marBottom w:val="0"/>
      <w:divBdr>
        <w:top w:val="none" w:sz="0" w:space="0" w:color="auto"/>
        <w:left w:val="none" w:sz="0" w:space="0" w:color="auto"/>
        <w:bottom w:val="none" w:sz="0" w:space="0" w:color="auto"/>
        <w:right w:val="none" w:sz="0" w:space="0" w:color="auto"/>
      </w:divBdr>
    </w:div>
    <w:div w:id="1107196079">
      <w:bodyDiv w:val="1"/>
      <w:marLeft w:val="0"/>
      <w:marRight w:val="0"/>
      <w:marTop w:val="0"/>
      <w:marBottom w:val="0"/>
      <w:divBdr>
        <w:top w:val="none" w:sz="0" w:space="0" w:color="auto"/>
        <w:left w:val="none" w:sz="0" w:space="0" w:color="auto"/>
        <w:bottom w:val="none" w:sz="0" w:space="0" w:color="auto"/>
        <w:right w:val="none" w:sz="0" w:space="0" w:color="auto"/>
      </w:divBdr>
    </w:div>
    <w:div w:id="1107236627">
      <w:bodyDiv w:val="1"/>
      <w:marLeft w:val="0"/>
      <w:marRight w:val="0"/>
      <w:marTop w:val="0"/>
      <w:marBottom w:val="0"/>
      <w:divBdr>
        <w:top w:val="none" w:sz="0" w:space="0" w:color="auto"/>
        <w:left w:val="none" w:sz="0" w:space="0" w:color="auto"/>
        <w:bottom w:val="none" w:sz="0" w:space="0" w:color="auto"/>
        <w:right w:val="none" w:sz="0" w:space="0" w:color="auto"/>
      </w:divBdr>
    </w:div>
    <w:div w:id="1107240685">
      <w:bodyDiv w:val="1"/>
      <w:marLeft w:val="0"/>
      <w:marRight w:val="0"/>
      <w:marTop w:val="0"/>
      <w:marBottom w:val="0"/>
      <w:divBdr>
        <w:top w:val="none" w:sz="0" w:space="0" w:color="auto"/>
        <w:left w:val="none" w:sz="0" w:space="0" w:color="auto"/>
        <w:bottom w:val="none" w:sz="0" w:space="0" w:color="auto"/>
        <w:right w:val="none" w:sz="0" w:space="0" w:color="auto"/>
      </w:divBdr>
    </w:div>
    <w:div w:id="1107390105">
      <w:bodyDiv w:val="1"/>
      <w:marLeft w:val="0"/>
      <w:marRight w:val="0"/>
      <w:marTop w:val="0"/>
      <w:marBottom w:val="0"/>
      <w:divBdr>
        <w:top w:val="none" w:sz="0" w:space="0" w:color="auto"/>
        <w:left w:val="none" w:sz="0" w:space="0" w:color="auto"/>
        <w:bottom w:val="none" w:sz="0" w:space="0" w:color="auto"/>
        <w:right w:val="none" w:sz="0" w:space="0" w:color="auto"/>
      </w:divBdr>
    </w:div>
    <w:div w:id="1107702857">
      <w:bodyDiv w:val="1"/>
      <w:marLeft w:val="0"/>
      <w:marRight w:val="0"/>
      <w:marTop w:val="0"/>
      <w:marBottom w:val="0"/>
      <w:divBdr>
        <w:top w:val="none" w:sz="0" w:space="0" w:color="auto"/>
        <w:left w:val="none" w:sz="0" w:space="0" w:color="auto"/>
        <w:bottom w:val="none" w:sz="0" w:space="0" w:color="auto"/>
        <w:right w:val="none" w:sz="0" w:space="0" w:color="auto"/>
      </w:divBdr>
    </w:div>
    <w:div w:id="1108231791">
      <w:bodyDiv w:val="1"/>
      <w:marLeft w:val="0"/>
      <w:marRight w:val="0"/>
      <w:marTop w:val="0"/>
      <w:marBottom w:val="0"/>
      <w:divBdr>
        <w:top w:val="none" w:sz="0" w:space="0" w:color="auto"/>
        <w:left w:val="none" w:sz="0" w:space="0" w:color="auto"/>
        <w:bottom w:val="none" w:sz="0" w:space="0" w:color="auto"/>
        <w:right w:val="none" w:sz="0" w:space="0" w:color="auto"/>
      </w:divBdr>
    </w:div>
    <w:div w:id="1108697646">
      <w:bodyDiv w:val="1"/>
      <w:marLeft w:val="0"/>
      <w:marRight w:val="0"/>
      <w:marTop w:val="0"/>
      <w:marBottom w:val="0"/>
      <w:divBdr>
        <w:top w:val="none" w:sz="0" w:space="0" w:color="auto"/>
        <w:left w:val="none" w:sz="0" w:space="0" w:color="auto"/>
        <w:bottom w:val="none" w:sz="0" w:space="0" w:color="auto"/>
        <w:right w:val="none" w:sz="0" w:space="0" w:color="auto"/>
      </w:divBdr>
    </w:div>
    <w:div w:id="1108702290">
      <w:bodyDiv w:val="1"/>
      <w:marLeft w:val="0"/>
      <w:marRight w:val="0"/>
      <w:marTop w:val="0"/>
      <w:marBottom w:val="0"/>
      <w:divBdr>
        <w:top w:val="none" w:sz="0" w:space="0" w:color="auto"/>
        <w:left w:val="none" w:sz="0" w:space="0" w:color="auto"/>
        <w:bottom w:val="none" w:sz="0" w:space="0" w:color="auto"/>
        <w:right w:val="none" w:sz="0" w:space="0" w:color="auto"/>
      </w:divBdr>
    </w:div>
    <w:div w:id="1108741530">
      <w:bodyDiv w:val="1"/>
      <w:marLeft w:val="0"/>
      <w:marRight w:val="0"/>
      <w:marTop w:val="0"/>
      <w:marBottom w:val="0"/>
      <w:divBdr>
        <w:top w:val="none" w:sz="0" w:space="0" w:color="auto"/>
        <w:left w:val="none" w:sz="0" w:space="0" w:color="auto"/>
        <w:bottom w:val="none" w:sz="0" w:space="0" w:color="auto"/>
        <w:right w:val="none" w:sz="0" w:space="0" w:color="auto"/>
      </w:divBdr>
    </w:div>
    <w:div w:id="1108935157">
      <w:bodyDiv w:val="1"/>
      <w:marLeft w:val="0"/>
      <w:marRight w:val="0"/>
      <w:marTop w:val="0"/>
      <w:marBottom w:val="0"/>
      <w:divBdr>
        <w:top w:val="none" w:sz="0" w:space="0" w:color="auto"/>
        <w:left w:val="none" w:sz="0" w:space="0" w:color="auto"/>
        <w:bottom w:val="none" w:sz="0" w:space="0" w:color="auto"/>
        <w:right w:val="none" w:sz="0" w:space="0" w:color="auto"/>
      </w:divBdr>
    </w:div>
    <w:div w:id="1109008302">
      <w:bodyDiv w:val="1"/>
      <w:marLeft w:val="0"/>
      <w:marRight w:val="0"/>
      <w:marTop w:val="0"/>
      <w:marBottom w:val="0"/>
      <w:divBdr>
        <w:top w:val="none" w:sz="0" w:space="0" w:color="auto"/>
        <w:left w:val="none" w:sz="0" w:space="0" w:color="auto"/>
        <w:bottom w:val="none" w:sz="0" w:space="0" w:color="auto"/>
        <w:right w:val="none" w:sz="0" w:space="0" w:color="auto"/>
      </w:divBdr>
    </w:div>
    <w:div w:id="1109280249">
      <w:bodyDiv w:val="1"/>
      <w:marLeft w:val="0"/>
      <w:marRight w:val="0"/>
      <w:marTop w:val="0"/>
      <w:marBottom w:val="0"/>
      <w:divBdr>
        <w:top w:val="none" w:sz="0" w:space="0" w:color="auto"/>
        <w:left w:val="none" w:sz="0" w:space="0" w:color="auto"/>
        <w:bottom w:val="none" w:sz="0" w:space="0" w:color="auto"/>
        <w:right w:val="none" w:sz="0" w:space="0" w:color="auto"/>
      </w:divBdr>
    </w:div>
    <w:div w:id="1109936259">
      <w:bodyDiv w:val="1"/>
      <w:marLeft w:val="0"/>
      <w:marRight w:val="0"/>
      <w:marTop w:val="0"/>
      <w:marBottom w:val="0"/>
      <w:divBdr>
        <w:top w:val="none" w:sz="0" w:space="0" w:color="auto"/>
        <w:left w:val="none" w:sz="0" w:space="0" w:color="auto"/>
        <w:bottom w:val="none" w:sz="0" w:space="0" w:color="auto"/>
        <w:right w:val="none" w:sz="0" w:space="0" w:color="auto"/>
      </w:divBdr>
    </w:div>
    <w:div w:id="1110003461">
      <w:bodyDiv w:val="1"/>
      <w:marLeft w:val="0"/>
      <w:marRight w:val="0"/>
      <w:marTop w:val="0"/>
      <w:marBottom w:val="0"/>
      <w:divBdr>
        <w:top w:val="none" w:sz="0" w:space="0" w:color="auto"/>
        <w:left w:val="none" w:sz="0" w:space="0" w:color="auto"/>
        <w:bottom w:val="none" w:sz="0" w:space="0" w:color="auto"/>
        <w:right w:val="none" w:sz="0" w:space="0" w:color="auto"/>
      </w:divBdr>
    </w:div>
    <w:div w:id="1110006652">
      <w:bodyDiv w:val="1"/>
      <w:marLeft w:val="0"/>
      <w:marRight w:val="0"/>
      <w:marTop w:val="0"/>
      <w:marBottom w:val="0"/>
      <w:divBdr>
        <w:top w:val="none" w:sz="0" w:space="0" w:color="auto"/>
        <w:left w:val="none" w:sz="0" w:space="0" w:color="auto"/>
        <w:bottom w:val="none" w:sz="0" w:space="0" w:color="auto"/>
        <w:right w:val="none" w:sz="0" w:space="0" w:color="auto"/>
      </w:divBdr>
    </w:div>
    <w:div w:id="1110054391">
      <w:bodyDiv w:val="1"/>
      <w:marLeft w:val="0"/>
      <w:marRight w:val="0"/>
      <w:marTop w:val="0"/>
      <w:marBottom w:val="0"/>
      <w:divBdr>
        <w:top w:val="none" w:sz="0" w:space="0" w:color="auto"/>
        <w:left w:val="none" w:sz="0" w:space="0" w:color="auto"/>
        <w:bottom w:val="none" w:sz="0" w:space="0" w:color="auto"/>
        <w:right w:val="none" w:sz="0" w:space="0" w:color="auto"/>
      </w:divBdr>
    </w:div>
    <w:div w:id="1110127346">
      <w:bodyDiv w:val="1"/>
      <w:marLeft w:val="0"/>
      <w:marRight w:val="0"/>
      <w:marTop w:val="0"/>
      <w:marBottom w:val="0"/>
      <w:divBdr>
        <w:top w:val="none" w:sz="0" w:space="0" w:color="auto"/>
        <w:left w:val="none" w:sz="0" w:space="0" w:color="auto"/>
        <w:bottom w:val="none" w:sz="0" w:space="0" w:color="auto"/>
        <w:right w:val="none" w:sz="0" w:space="0" w:color="auto"/>
      </w:divBdr>
    </w:div>
    <w:div w:id="1110274157">
      <w:bodyDiv w:val="1"/>
      <w:marLeft w:val="0"/>
      <w:marRight w:val="0"/>
      <w:marTop w:val="0"/>
      <w:marBottom w:val="0"/>
      <w:divBdr>
        <w:top w:val="none" w:sz="0" w:space="0" w:color="auto"/>
        <w:left w:val="none" w:sz="0" w:space="0" w:color="auto"/>
        <w:bottom w:val="none" w:sz="0" w:space="0" w:color="auto"/>
        <w:right w:val="none" w:sz="0" w:space="0" w:color="auto"/>
      </w:divBdr>
    </w:div>
    <w:div w:id="1110510468">
      <w:bodyDiv w:val="1"/>
      <w:marLeft w:val="0"/>
      <w:marRight w:val="0"/>
      <w:marTop w:val="0"/>
      <w:marBottom w:val="0"/>
      <w:divBdr>
        <w:top w:val="none" w:sz="0" w:space="0" w:color="auto"/>
        <w:left w:val="none" w:sz="0" w:space="0" w:color="auto"/>
        <w:bottom w:val="none" w:sz="0" w:space="0" w:color="auto"/>
        <w:right w:val="none" w:sz="0" w:space="0" w:color="auto"/>
      </w:divBdr>
    </w:div>
    <w:div w:id="1110589206">
      <w:bodyDiv w:val="1"/>
      <w:marLeft w:val="0"/>
      <w:marRight w:val="0"/>
      <w:marTop w:val="0"/>
      <w:marBottom w:val="0"/>
      <w:divBdr>
        <w:top w:val="none" w:sz="0" w:space="0" w:color="auto"/>
        <w:left w:val="none" w:sz="0" w:space="0" w:color="auto"/>
        <w:bottom w:val="none" w:sz="0" w:space="0" w:color="auto"/>
        <w:right w:val="none" w:sz="0" w:space="0" w:color="auto"/>
      </w:divBdr>
    </w:div>
    <w:div w:id="1111125372">
      <w:bodyDiv w:val="1"/>
      <w:marLeft w:val="0"/>
      <w:marRight w:val="0"/>
      <w:marTop w:val="0"/>
      <w:marBottom w:val="0"/>
      <w:divBdr>
        <w:top w:val="none" w:sz="0" w:space="0" w:color="auto"/>
        <w:left w:val="none" w:sz="0" w:space="0" w:color="auto"/>
        <w:bottom w:val="none" w:sz="0" w:space="0" w:color="auto"/>
        <w:right w:val="none" w:sz="0" w:space="0" w:color="auto"/>
      </w:divBdr>
    </w:div>
    <w:div w:id="1111365482">
      <w:bodyDiv w:val="1"/>
      <w:marLeft w:val="0"/>
      <w:marRight w:val="0"/>
      <w:marTop w:val="0"/>
      <w:marBottom w:val="0"/>
      <w:divBdr>
        <w:top w:val="none" w:sz="0" w:space="0" w:color="auto"/>
        <w:left w:val="none" w:sz="0" w:space="0" w:color="auto"/>
        <w:bottom w:val="none" w:sz="0" w:space="0" w:color="auto"/>
        <w:right w:val="none" w:sz="0" w:space="0" w:color="auto"/>
      </w:divBdr>
    </w:div>
    <w:div w:id="1111558505">
      <w:bodyDiv w:val="1"/>
      <w:marLeft w:val="0"/>
      <w:marRight w:val="0"/>
      <w:marTop w:val="0"/>
      <w:marBottom w:val="0"/>
      <w:divBdr>
        <w:top w:val="none" w:sz="0" w:space="0" w:color="auto"/>
        <w:left w:val="none" w:sz="0" w:space="0" w:color="auto"/>
        <w:bottom w:val="none" w:sz="0" w:space="0" w:color="auto"/>
        <w:right w:val="none" w:sz="0" w:space="0" w:color="auto"/>
      </w:divBdr>
    </w:div>
    <w:div w:id="1111706460">
      <w:bodyDiv w:val="1"/>
      <w:marLeft w:val="0"/>
      <w:marRight w:val="0"/>
      <w:marTop w:val="0"/>
      <w:marBottom w:val="0"/>
      <w:divBdr>
        <w:top w:val="none" w:sz="0" w:space="0" w:color="auto"/>
        <w:left w:val="none" w:sz="0" w:space="0" w:color="auto"/>
        <w:bottom w:val="none" w:sz="0" w:space="0" w:color="auto"/>
        <w:right w:val="none" w:sz="0" w:space="0" w:color="auto"/>
      </w:divBdr>
    </w:div>
    <w:div w:id="1111783772">
      <w:bodyDiv w:val="1"/>
      <w:marLeft w:val="0"/>
      <w:marRight w:val="0"/>
      <w:marTop w:val="0"/>
      <w:marBottom w:val="0"/>
      <w:divBdr>
        <w:top w:val="none" w:sz="0" w:space="0" w:color="auto"/>
        <w:left w:val="none" w:sz="0" w:space="0" w:color="auto"/>
        <w:bottom w:val="none" w:sz="0" w:space="0" w:color="auto"/>
        <w:right w:val="none" w:sz="0" w:space="0" w:color="auto"/>
      </w:divBdr>
    </w:div>
    <w:div w:id="1111971699">
      <w:bodyDiv w:val="1"/>
      <w:marLeft w:val="0"/>
      <w:marRight w:val="0"/>
      <w:marTop w:val="0"/>
      <w:marBottom w:val="0"/>
      <w:divBdr>
        <w:top w:val="none" w:sz="0" w:space="0" w:color="auto"/>
        <w:left w:val="none" w:sz="0" w:space="0" w:color="auto"/>
        <w:bottom w:val="none" w:sz="0" w:space="0" w:color="auto"/>
        <w:right w:val="none" w:sz="0" w:space="0" w:color="auto"/>
      </w:divBdr>
    </w:div>
    <w:div w:id="1112020808">
      <w:bodyDiv w:val="1"/>
      <w:marLeft w:val="0"/>
      <w:marRight w:val="0"/>
      <w:marTop w:val="0"/>
      <w:marBottom w:val="0"/>
      <w:divBdr>
        <w:top w:val="none" w:sz="0" w:space="0" w:color="auto"/>
        <w:left w:val="none" w:sz="0" w:space="0" w:color="auto"/>
        <w:bottom w:val="none" w:sz="0" w:space="0" w:color="auto"/>
        <w:right w:val="none" w:sz="0" w:space="0" w:color="auto"/>
      </w:divBdr>
    </w:div>
    <w:div w:id="1112942645">
      <w:bodyDiv w:val="1"/>
      <w:marLeft w:val="0"/>
      <w:marRight w:val="0"/>
      <w:marTop w:val="0"/>
      <w:marBottom w:val="0"/>
      <w:divBdr>
        <w:top w:val="none" w:sz="0" w:space="0" w:color="auto"/>
        <w:left w:val="none" w:sz="0" w:space="0" w:color="auto"/>
        <w:bottom w:val="none" w:sz="0" w:space="0" w:color="auto"/>
        <w:right w:val="none" w:sz="0" w:space="0" w:color="auto"/>
      </w:divBdr>
    </w:div>
    <w:div w:id="1114057481">
      <w:bodyDiv w:val="1"/>
      <w:marLeft w:val="0"/>
      <w:marRight w:val="0"/>
      <w:marTop w:val="0"/>
      <w:marBottom w:val="0"/>
      <w:divBdr>
        <w:top w:val="none" w:sz="0" w:space="0" w:color="auto"/>
        <w:left w:val="none" w:sz="0" w:space="0" w:color="auto"/>
        <w:bottom w:val="none" w:sz="0" w:space="0" w:color="auto"/>
        <w:right w:val="none" w:sz="0" w:space="0" w:color="auto"/>
      </w:divBdr>
    </w:div>
    <w:div w:id="1114129448">
      <w:bodyDiv w:val="1"/>
      <w:marLeft w:val="0"/>
      <w:marRight w:val="0"/>
      <w:marTop w:val="0"/>
      <w:marBottom w:val="0"/>
      <w:divBdr>
        <w:top w:val="none" w:sz="0" w:space="0" w:color="auto"/>
        <w:left w:val="none" w:sz="0" w:space="0" w:color="auto"/>
        <w:bottom w:val="none" w:sz="0" w:space="0" w:color="auto"/>
        <w:right w:val="none" w:sz="0" w:space="0" w:color="auto"/>
      </w:divBdr>
    </w:div>
    <w:div w:id="1114330476">
      <w:bodyDiv w:val="1"/>
      <w:marLeft w:val="0"/>
      <w:marRight w:val="0"/>
      <w:marTop w:val="0"/>
      <w:marBottom w:val="0"/>
      <w:divBdr>
        <w:top w:val="none" w:sz="0" w:space="0" w:color="auto"/>
        <w:left w:val="none" w:sz="0" w:space="0" w:color="auto"/>
        <w:bottom w:val="none" w:sz="0" w:space="0" w:color="auto"/>
        <w:right w:val="none" w:sz="0" w:space="0" w:color="auto"/>
      </w:divBdr>
    </w:div>
    <w:div w:id="1114441874">
      <w:bodyDiv w:val="1"/>
      <w:marLeft w:val="0"/>
      <w:marRight w:val="0"/>
      <w:marTop w:val="0"/>
      <w:marBottom w:val="0"/>
      <w:divBdr>
        <w:top w:val="none" w:sz="0" w:space="0" w:color="auto"/>
        <w:left w:val="none" w:sz="0" w:space="0" w:color="auto"/>
        <w:bottom w:val="none" w:sz="0" w:space="0" w:color="auto"/>
        <w:right w:val="none" w:sz="0" w:space="0" w:color="auto"/>
      </w:divBdr>
    </w:div>
    <w:div w:id="1114596314">
      <w:bodyDiv w:val="1"/>
      <w:marLeft w:val="0"/>
      <w:marRight w:val="0"/>
      <w:marTop w:val="0"/>
      <w:marBottom w:val="0"/>
      <w:divBdr>
        <w:top w:val="none" w:sz="0" w:space="0" w:color="auto"/>
        <w:left w:val="none" w:sz="0" w:space="0" w:color="auto"/>
        <w:bottom w:val="none" w:sz="0" w:space="0" w:color="auto"/>
        <w:right w:val="none" w:sz="0" w:space="0" w:color="auto"/>
      </w:divBdr>
    </w:div>
    <w:div w:id="1114636566">
      <w:bodyDiv w:val="1"/>
      <w:marLeft w:val="0"/>
      <w:marRight w:val="0"/>
      <w:marTop w:val="0"/>
      <w:marBottom w:val="0"/>
      <w:divBdr>
        <w:top w:val="none" w:sz="0" w:space="0" w:color="auto"/>
        <w:left w:val="none" w:sz="0" w:space="0" w:color="auto"/>
        <w:bottom w:val="none" w:sz="0" w:space="0" w:color="auto"/>
        <w:right w:val="none" w:sz="0" w:space="0" w:color="auto"/>
      </w:divBdr>
    </w:div>
    <w:div w:id="1114982273">
      <w:bodyDiv w:val="1"/>
      <w:marLeft w:val="0"/>
      <w:marRight w:val="0"/>
      <w:marTop w:val="0"/>
      <w:marBottom w:val="0"/>
      <w:divBdr>
        <w:top w:val="none" w:sz="0" w:space="0" w:color="auto"/>
        <w:left w:val="none" w:sz="0" w:space="0" w:color="auto"/>
        <w:bottom w:val="none" w:sz="0" w:space="0" w:color="auto"/>
        <w:right w:val="none" w:sz="0" w:space="0" w:color="auto"/>
      </w:divBdr>
    </w:div>
    <w:div w:id="1115053783">
      <w:bodyDiv w:val="1"/>
      <w:marLeft w:val="0"/>
      <w:marRight w:val="0"/>
      <w:marTop w:val="0"/>
      <w:marBottom w:val="0"/>
      <w:divBdr>
        <w:top w:val="none" w:sz="0" w:space="0" w:color="auto"/>
        <w:left w:val="none" w:sz="0" w:space="0" w:color="auto"/>
        <w:bottom w:val="none" w:sz="0" w:space="0" w:color="auto"/>
        <w:right w:val="none" w:sz="0" w:space="0" w:color="auto"/>
      </w:divBdr>
    </w:div>
    <w:div w:id="1115175076">
      <w:bodyDiv w:val="1"/>
      <w:marLeft w:val="0"/>
      <w:marRight w:val="0"/>
      <w:marTop w:val="0"/>
      <w:marBottom w:val="0"/>
      <w:divBdr>
        <w:top w:val="none" w:sz="0" w:space="0" w:color="auto"/>
        <w:left w:val="none" w:sz="0" w:space="0" w:color="auto"/>
        <w:bottom w:val="none" w:sz="0" w:space="0" w:color="auto"/>
        <w:right w:val="none" w:sz="0" w:space="0" w:color="auto"/>
      </w:divBdr>
    </w:div>
    <w:div w:id="1115364669">
      <w:bodyDiv w:val="1"/>
      <w:marLeft w:val="0"/>
      <w:marRight w:val="0"/>
      <w:marTop w:val="0"/>
      <w:marBottom w:val="0"/>
      <w:divBdr>
        <w:top w:val="none" w:sz="0" w:space="0" w:color="auto"/>
        <w:left w:val="none" w:sz="0" w:space="0" w:color="auto"/>
        <w:bottom w:val="none" w:sz="0" w:space="0" w:color="auto"/>
        <w:right w:val="none" w:sz="0" w:space="0" w:color="auto"/>
      </w:divBdr>
    </w:div>
    <w:div w:id="1115516491">
      <w:bodyDiv w:val="1"/>
      <w:marLeft w:val="0"/>
      <w:marRight w:val="0"/>
      <w:marTop w:val="0"/>
      <w:marBottom w:val="0"/>
      <w:divBdr>
        <w:top w:val="none" w:sz="0" w:space="0" w:color="auto"/>
        <w:left w:val="none" w:sz="0" w:space="0" w:color="auto"/>
        <w:bottom w:val="none" w:sz="0" w:space="0" w:color="auto"/>
        <w:right w:val="none" w:sz="0" w:space="0" w:color="auto"/>
      </w:divBdr>
    </w:div>
    <w:div w:id="1115831023">
      <w:bodyDiv w:val="1"/>
      <w:marLeft w:val="0"/>
      <w:marRight w:val="0"/>
      <w:marTop w:val="0"/>
      <w:marBottom w:val="0"/>
      <w:divBdr>
        <w:top w:val="none" w:sz="0" w:space="0" w:color="auto"/>
        <w:left w:val="none" w:sz="0" w:space="0" w:color="auto"/>
        <w:bottom w:val="none" w:sz="0" w:space="0" w:color="auto"/>
        <w:right w:val="none" w:sz="0" w:space="0" w:color="auto"/>
      </w:divBdr>
    </w:div>
    <w:div w:id="1115951552">
      <w:bodyDiv w:val="1"/>
      <w:marLeft w:val="0"/>
      <w:marRight w:val="0"/>
      <w:marTop w:val="0"/>
      <w:marBottom w:val="0"/>
      <w:divBdr>
        <w:top w:val="none" w:sz="0" w:space="0" w:color="auto"/>
        <w:left w:val="none" w:sz="0" w:space="0" w:color="auto"/>
        <w:bottom w:val="none" w:sz="0" w:space="0" w:color="auto"/>
        <w:right w:val="none" w:sz="0" w:space="0" w:color="auto"/>
      </w:divBdr>
    </w:div>
    <w:div w:id="1116025444">
      <w:bodyDiv w:val="1"/>
      <w:marLeft w:val="0"/>
      <w:marRight w:val="0"/>
      <w:marTop w:val="0"/>
      <w:marBottom w:val="0"/>
      <w:divBdr>
        <w:top w:val="none" w:sz="0" w:space="0" w:color="auto"/>
        <w:left w:val="none" w:sz="0" w:space="0" w:color="auto"/>
        <w:bottom w:val="none" w:sz="0" w:space="0" w:color="auto"/>
        <w:right w:val="none" w:sz="0" w:space="0" w:color="auto"/>
      </w:divBdr>
    </w:div>
    <w:div w:id="1116414487">
      <w:bodyDiv w:val="1"/>
      <w:marLeft w:val="0"/>
      <w:marRight w:val="0"/>
      <w:marTop w:val="0"/>
      <w:marBottom w:val="0"/>
      <w:divBdr>
        <w:top w:val="none" w:sz="0" w:space="0" w:color="auto"/>
        <w:left w:val="none" w:sz="0" w:space="0" w:color="auto"/>
        <w:bottom w:val="none" w:sz="0" w:space="0" w:color="auto"/>
        <w:right w:val="none" w:sz="0" w:space="0" w:color="auto"/>
      </w:divBdr>
    </w:div>
    <w:div w:id="1116681301">
      <w:bodyDiv w:val="1"/>
      <w:marLeft w:val="0"/>
      <w:marRight w:val="0"/>
      <w:marTop w:val="0"/>
      <w:marBottom w:val="0"/>
      <w:divBdr>
        <w:top w:val="none" w:sz="0" w:space="0" w:color="auto"/>
        <w:left w:val="none" w:sz="0" w:space="0" w:color="auto"/>
        <w:bottom w:val="none" w:sz="0" w:space="0" w:color="auto"/>
        <w:right w:val="none" w:sz="0" w:space="0" w:color="auto"/>
      </w:divBdr>
    </w:div>
    <w:div w:id="1116681822">
      <w:bodyDiv w:val="1"/>
      <w:marLeft w:val="0"/>
      <w:marRight w:val="0"/>
      <w:marTop w:val="0"/>
      <w:marBottom w:val="0"/>
      <w:divBdr>
        <w:top w:val="none" w:sz="0" w:space="0" w:color="auto"/>
        <w:left w:val="none" w:sz="0" w:space="0" w:color="auto"/>
        <w:bottom w:val="none" w:sz="0" w:space="0" w:color="auto"/>
        <w:right w:val="none" w:sz="0" w:space="0" w:color="auto"/>
      </w:divBdr>
    </w:div>
    <w:div w:id="1117407390">
      <w:bodyDiv w:val="1"/>
      <w:marLeft w:val="0"/>
      <w:marRight w:val="0"/>
      <w:marTop w:val="0"/>
      <w:marBottom w:val="0"/>
      <w:divBdr>
        <w:top w:val="none" w:sz="0" w:space="0" w:color="auto"/>
        <w:left w:val="none" w:sz="0" w:space="0" w:color="auto"/>
        <w:bottom w:val="none" w:sz="0" w:space="0" w:color="auto"/>
        <w:right w:val="none" w:sz="0" w:space="0" w:color="auto"/>
      </w:divBdr>
    </w:div>
    <w:div w:id="1117868928">
      <w:bodyDiv w:val="1"/>
      <w:marLeft w:val="0"/>
      <w:marRight w:val="0"/>
      <w:marTop w:val="0"/>
      <w:marBottom w:val="0"/>
      <w:divBdr>
        <w:top w:val="none" w:sz="0" w:space="0" w:color="auto"/>
        <w:left w:val="none" w:sz="0" w:space="0" w:color="auto"/>
        <w:bottom w:val="none" w:sz="0" w:space="0" w:color="auto"/>
        <w:right w:val="none" w:sz="0" w:space="0" w:color="auto"/>
      </w:divBdr>
    </w:div>
    <w:div w:id="1117873824">
      <w:bodyDiv w:val="1"/>
      <w:marLeft w:val="0"/>
      <w:marRight w:val="0"/>
      <w:marTop w:val="0"/>
      <w:marBottom w:val="0"/>
      <w:divBdr>
        <w:top w:val="none" w:sz="0" w:space="0" w:color="auto"/>
        <w:left w:val="none" w:sz="0" w:space="0" w:color="auto"/>
        <w:bottom w:val="none" w:sz="0" w:space="0" w:color="auto"/>
        <w:right w:val="none" w:sz="0" w:space="0" w:color="auto"/>
      </w:divBdr>
    </w:div>
    <w:div w:id="1118378089">
      <w:bodyDiv w:val="1"/>
      <w:marLeft w:val="0"/>
      <w:marRight w:val="0"/>
      <w:marTop w:val="0"/>
      <w:marBottom w:val="0"/>
      <w:divBdr>
        <w:top w:val="none" w:sz="0" w:space="0" w:color="auto"/>
        <w:left w:val="none" w:sz="0" w:space="0" w:color="auto"/>
        <w:bottom w:val="none" w:sz="0" w:space="0" w:color="auto"/>
        <w:right w:val="none" w:sz="0" w:space="0" w:color="auto"/>
      </w:divBdr>
    </w:div>
    <w:div w:id="1118720320">
      <w:bodyDiv w:val="1"/>
      <w:marLeft w:val="0"/>
      <w:marRight w:val="0"/>
      <w:marTop w:val="0"/>
      <w:marBottom w:val="0"/>
      <w:divBdr>
        <w:top w:val="none" w:sz="0" w:space="0" w:color="auto"/>
        <w:left w:val="none" w:sz="0" w:space="0" w:color="auto"/>
        <w:bottom w:val="none" w:sz="0" w:space="0" w:color="auto"/>
        <w:right w:val="none" w:sz="0" w:space="0" w:color="auto"/>
      </w:divBdr>
    </w:div>
    <w:div w:id="1118790807">
      <w:bodyDiv w:val="1"/>
      <w:marLeft w:val="0"/>
      <w:marRight w:val="0"/>
      <w:marTop w:val="0"/>
      <w:marBottom w:val="0"/>
      <w:divBdr>
        <w:top w:val="none" w:sz="0" w:space="0" w:color="auto"/>
        <w:left w:val="none" w:sz="0" w:space="0" w:color="auto"/>
        <w:bottom w:val="none" w:sz="0" w:space="0" w:color="auto"/>
        <w:right w:val="none" w:sz="0" w:space="0" w:color="auto"/>
      </w:divBdr>
    </w:div>
    <w:div w:id="1119225831">
      <w:bodyDiv w:val="1"/>
      <w:marLeft w:val="0"/>
      <w:marRight w:val="0"/>
      <w:marTop w:val="0"/>
      <w:marBottom w:val="0"/>
      <w:divBdr>
        <w:top w:val="none" w:sz="0" w:space="0" w:color="auto"/>
        <w:left w:val="none" w:sz="0" w:space="0" w:color="auto"/>
        <w:bottom w:val="none" w:sz="0" w:space="0" w:color="auto"/>
        <w:right w:val="none" w:sz="0" w:space="0" w:color="auto"/>
      </w:divBdr>
    </w:div>
    <w:div w:id="1120104520">
      <w:bodyDiv w:val="1"/>
      <w:marLeft w:val="0"/>
      <w:marRight w:val="0"/>
      <w:marTop w:val="0"/>
      <w:marBottom w:val="0"/>
      <w:divBdr>
        <w:top w:val="none" w:sz="0" w:space="0" w:color="auto"/>
        <w:left w:val="none" w:sz="0" w:space="0" w:color="auto"/>
        <w:bottom w:val="none" w:sz="0" w:space="0" w:color="auto"/>
        <w:right w:val="none" w:sz="0" w:space="0" w:color="auto"/>
      </w:divBdr>
    </w:div>
    <w:div w:id="1120538789">
      <w:bodyDiv w:val="1"/>
      <w:marLeft w:val="0"/>
      <w:marRight w:val="0"/>
      <w:marTop w:val="0"/>
      <w:marBottom w:val="0"/>
      <w:divBdr>
        <w:top w:val="none" w:sz="0" w:space="0" w:color="auto"/>
        <w:left w:val="none" w:sz="0" w:space="0" w:color="auto"/>
        <w:bottom w:val="none" w:sz="0" w:space="0" w:color="auto"/>
        <w:right w:val="none" w:sz="0" w:space="0" w:color="auto"/>
      </w:divBdr>
    </w:div>
    <w:div w:id="1120757910">
      <w:bodyDiv w:val="1"/>
      <w:marLeft w:val="0"/>
      <w:marRight w:val="0"/>
      <w:marTop w:val="0"/>
      <w:marBottom w:val="0"/>
      <w:divBdr>
        <w:top w:val="none" w:sz="0" w:space="0" w:color="auto"/>
        <w:left w:val="none" w:sz="0" w:space="0" w:color="auto"/>
        <w:bottom w:val="none" w:sz="0" w:space="0" w:color="auto"/>
        <w:right w:val="none" w:sz="0" w:space="0" w:color="auto"/>
      </w:divBdr>
    </w:div>
    <w:div w:id="1120808408">
      <w:bodyDiv w:val="1"/>
      <w:marLeft w:val="0"/>
      <w:marRight w:val="0"/>
      <w:marTop w:val="0"/>
      <w:marBottom w:val="0"/>
      <w:divBdr>
        <w:top w:val="none" w:sz="0" w:space="0" w:color="auto"/>
        <w:left w:val="none" w:sz="0" w:space="0" w:color="auto"/>
        <w:bottom w:val="none" w:sz="0" w:space="0" w:color="auto"/>
        <w:right w:val="none" w:sz="0" w:space="0" w:color="auto"/>
      </w:divBdr>
    </w:div>
    <w:div w:id="1120878103">
      <w:bodyDiv w:val="1"/>
      <w:marLeft w:val="0"/>
      <w:marRight w:val="0"/>
      <w:marTop w:val="0"/>
      <w:marBottom w:val="0"/>
      <w:divBdr>
        <w:top w:val="none" w:sz="0" w:space="0" w:color="auto"/>
        <w:left w:val="none" w:sz="0" w:space="0" w:color="auto"/>
        <w:bottom w:val="none" w:sz="0" w:space="0" w:color="auto"/>
        <w:right w:val="none" w:sz="0" w:space="0" w:color="auto"/>
      </w:divBdr>
    </w:div>
    <w:div w:id="1121067477">
      <w:bodyDiv w:val="1"/>
      <w:marLeft w:val="0"/>
      <w:marRight w:val="0"/>
      <w:marTop w:val="0"/>
      <w:marBottom w:val="0"/>
      <w:divBdr>
        <w:top w:val="none" w:sz="0" w:space="0" w:color="auto"/>
        <w:left w:val="none" w:sz="0" w:space="0" w:color="auto"/>
        <w:bottom w:val="none" w:sz="0" w:space="0" w:color="auto"/>
        <w:right w:val="none" w:sz="0" w:space="0" w:color="auto"/>
      </w:divBdr>
    </w:div>
    <w:div w:id="1121532159">
      <w:bodyDiv w:val="1"/>
      <w:marLeft w:val="0"/>
      <w:marRight w:val="0"/>
      <w:marTop w:val="0"/>
      <w:marBottom w:val="0"/>
      <w:divBdr>
        <w:top w:val="none" w:sz="0" w:space="0" w:color="auto"/>
        <w:left w:val="none" w:sz="0" w:space="0" w:color="auto"/>
        <w:bottom w:val="none" w:sz="0" w:space="0" w:color="auto"/>
        <w:right w:val="none" w:sz="0" w:space="0" w:color="auto"/>
      </w:divBdr>
    </w:div>
    <w:div w:id="1121728593">
      <w:bodyDiv w:val="1"/>
      <w:marLeft w:val="0"/>
      <w:marRight w:val="0"/>
      <w:marTop w:val="0"/>
      <w:marBottom w:val="0"/>
      <w:divBdr>
        <w:top w:val="none" w:sz="0" w:space="0" w:color="auto"/>
        <w:left w:val="none" w:sz="0" w:space="0" w:color="auto"/>
        <w:bottom w:val="none" w:sz="0" w:space="0" w:color="auto"/>
        <w:right w:val="none" w:sz="0" w:space="0" w:color="auto"/>
      </w:divBdr>
    </w:div>
    <w:div w:id="1121999735">
      <w:bodyDiv w:val="1"/>
      <w:marLeft w:val="0"/>
      <w:marRight w:val="0"/>
      <w:marTop w:val="0"/>
      <w:marBottom w:val="0"/>
      <w:divBdr>
        <w:top w:val="none" w:sz="0" w:space="0" w:color="auto"/>
        <w:left w:val="none" w:sz="0" w:space="0" w:color="auto"/>
        <w:bottom w:val="none" w:sz="0" w:space="0" w:color="auto"/>
        <w:right w:val="none" w:sz="0" w:space="0" w:color="auto"/>
      </w:divBdr>
    </w:div>
    <w:div w:id="1122308615">
      <w:bodyDiv w:val="1"/>
      <w:marLeft w:val="0"/>
      <w:marRight w:val="0"/>
      <w:marTop w:val="0"/>
      <w:marBottom w:val="0"/>
      <w:divBdr>
        <w:top w:val="none" w:sz="0" w:space="0" w:color="auto"/>
        <w:left w:val="none" w:sz="0" w:space="0" w:color="auto"/>
        <w:bottom w:val="none" w:sz="0" w:space="0" w:color="auto"/>
        <w:right w:val="none" w:sz="0" w:space="0" w:color="auto"/>
      </w:divBdr>
    </w:div>
    <w:div w:id="1122309784">
      <w:bodyDiv w:val="1"/>
      <w:marLeft w:val="0"/>
      <w:marRight w:val="0"/>
      <w:marTop w:val="0"/>
      <w:marBottom w:val="0"/>
      <w:divBdr>
        <w:top w:val="none" w:sz="0" w:space="0" w:color="auto"/>
        <w:left w:val="none" w:sz="0" w:space="0" w:color="auto"/>
        <w:bottom w:val="none" w:sz="0" w:space="0" w:color="auto"/>
        <w:right w:val="none" w:sz="0" w:space="0" w:color="auto"/>
      </w:divBdr>
    </w:div>
    <w:div w:id="1122385889">
      <w:bodyDiv w:val="1"/>
      <w:marLeft w:val="0"/>
      <w:marRight w:val="0"/>
      <w:marTop w:val="0"/>
      <w:marBottom w:val="0"/>
      <w:divBdr>
        <w:top w:val="none" w:sz="0" w:space="0" w:color="auto"/>
        <w:left w:val="none" w:sz="0" w:space="0" w:color="auto"/>
        <w:bottom w:val="none" w:sz="0" w:space="0" w:color="auto"/>
        <w:right w:val="none" w:sz="0" w:space="0" w:color="auto"/>
      </w:divBdr>
    </w:div>
    <w:div w:id="1122502775">
      <w:bodyDiv w:val="1"/>
      <w:marLeft w:val="0"/>
      <w:marRight w:val="0"/>
      <w:marTop w:val="0"/>
      <w:marBottom w:val="0"/>
      <w:divBdr>
        <w:top w:val="none" w:sz="0" w:space="0" w:color="auto"/>
        <w:left w:val="none" w:sz="0" w:space="0" w:color="auto"/>
        <w:bottom w:val="none" w:sz="0" w:space="0" w:color="auto"/>
        <w:right w:val="none" w:sz="0" w:space="0" w:color="auto"/>
      </w:divBdr>
    </w:div>
    <w:div w:id="1123426314">
      <w:bodyDiv w:val="1"/>
      <w:marLeft w:val="0"/>
      <w:marRight w:val="0"/>
      <w:marTop w:val="0"/>
      <w:marBottom w:val="0"/>
      <w:divBdr>
        <w:top w:val="none" w:sz="0" w:space="0" w:color="auto"/>
        <w:left w:val="none" w:sz="0" w:space="0" w:color="auto"/>
        <w:bottom w:val="none" w:sz="0" w:space="0" w:color="auto"/>
        <w:right w:val="none" w:sz="0" w:space="0" w:color="auto"/>
      </w:divBdr>
    </w:div>
    <w:div w:id="1123769580">
      <w:bodyDiv w:val="1"/>
      <w:marLeft w:val="0"/>
      <w:marRight w:val="0"/>
      <w:marTop w:val="0"/>
      <w:marBottom w:val="0"/>
      <w:divBdr>
        <w:top w:val="none" w:sz="0" w:space="0" w:color="auto"/>
        <w:left w:val="none" w:sz="0" w:space="0" w:color="auto"/>
        <w:bottom w:val="none" w:sz="0" w:space="0" w:color="auto"/>
        <w:right w:val="none" w:sz="0" w:space="0" w:color="auto"/>
      </w:divBdr>
    </w:div>
    <w:div w:id="1124038945">
      <w:bodyDiv w:val="1"/>
      <w:marLeft w:val="0"/>
      <w:marRight w:val="0"/>
      <w:marTop w:val="0"/>
      <w:marBottom w:val="0"/>
      <w:divBdr>
        <w:top w:val="none" w:sz="0" w:space="0" w:color="auto"/>
        <w:left w:val="none" w:sz="0" w:space="0" w:color="auto"/>
        <w:bottom w:val="none" w:sz="0" w:space="0" w:color="auto"/>
        <w:right w:val="none" w:sz="0" w:space="0" w:color="auto"/>
      </w:divBdr>
    </w:div>
    <w:div w:id="1124153257">
      <w:bodyDiv w:val="1"/>
      <w:marLeft w:val="0"/>
      <w:marRight w:val="0"/>
      <w:marTop w:val="0"/>
      <w:marBottom w:val="0"/>
      <w:divBdr>
        <w:top w:val="none" w:sz="0" w:space="0" w:color="auto"/>
        <w:left w:val="none" w:sz="0" w:space="0" w:color="auto"/>
        <w:bottom w:val="none" w:sz="0" w:space="0" w:color="auto"/>
        <w:right w:val="none" w:sz="0" w:space="0" w:color="auto"/>
      </w:divBdr>
    </w:div>
    <w:div w:id="1124687909">
      <w:bodyDiv w:val="1"/>
      <w:marLeft w:val="0"/>
      <w:marRight w:val="0"/>
      <w:marTop w:val="0"/>
      <w:marBottom w:val="0"/>
      <w:divBdr>
        <w:top w:val="none" w:sz="0" w:space="0" w:color="auto"/>
        <w:left w:val="none" w:sz="0" w:space="0" w:color="auto"/>
        <w:bottom w:val="none" w:sz="0" w:space="0" w:color="auto"/>
        <w:right w:val="none" w:sz="0" w:space="0" w:color="auto"/>
      </w:divBdr>
    </w:div>
    <w:div w:id="1124810909">
      <w:bodyDiv w:val="1"/>
      <w:marLeft w:val="0"/>
      <w:marRight w:val="0"/>
      <w:marTop w:val="0"/>
      <w:marBottom w:val="0"/>
      <w:divBdr>
        <w:top w:val="none" w:sz="0" w:space="0" w:color="auto"/>
        <w:left w:val="none" w:sz="0" w:space="0" w:color="auto"/>
        <w:bottom w:val="none" w:sz="0" w:space="0" w:color="auto"/>
        <w:right w:val="none" w:sz="0" w:space="0" w:color="auto"/>
      </w:divBdr>
    </w:div>
    <w:div w:id="1124886766">
      <w:bodyDiv w:val="1"/>
      <w:marLeft w:val="0"/>
      <w:marRight w:val="0"/>
      <w:marTop w:val="0"/>
      <w:marBottom w:val="0"/>
      <w:divBdr>
        <w:top w:val="none" w:sz="0" w:space="0" w:color="auto"/>
        <w:left w:val="none" w:sz="0" w:space="0" w:color="auto"/>
        <w:bottom w:val="none" w:sz="0" w:space="0" w:color="auto"/>
        <w:right w:val="none" w:sz="0" w:space="0" w:color="auto"/>
      </w:divBdr>
    </w:div>
    <w:div w:id="1125272819">
      <w:bodyDiv w:val="1"/>
      <w:marLeft w:val="0"/>
      <w:marRight w:val="0"/>
      <w:marTop w:val="0"/>
      <w:marBottom w:val="0"/>
      <w:divBdr>
        <w:top w:val="none" w:sz="0" w:space="0" w:color="auto"/>
        <w:left w:val="none" w:sz="0" w:space="0" w:color="auto"/>
        <w:bottom w:val="none" w:sz="0" w:space="0" w:color="auto"/>
        <w:right w:val="none" w:sz="0" w:space="0" w:color="auto"/>
      </w:divBdr>
    </w:div>
    <w:div w:id="1125319331">
      <w:bodyDiv w:val="1"/>
      <w:marLeft w:val="0"/>
      <w:marRight w:val="0"/>
      <w:marTop w:val="0"/>
      <w:marBottom w:val="0"/>
      <w:divBdr>
        <w:top w:val="none" w:sz="0" w:space="0" w:color="auto"/>
        <w:left w:val="none" w:sz="0" w:space="0" w:color="auto"/>
        <w:bottom w:val="none" w:sz="0" w:space="0" w:color="auto"/>
        <w:right w:val="none" w:sz="0" w:space="0" w:color="auto"/>
      </w:divBdr>
    </w:div>
    <w:div w:id="1125581031">
      <w:bodyDiv w:val="1"/>
      <w:marLeft w:val="0"/>
      <w:marRight w:val="0"/>
      <w:marTop w:val="0"/>
      <w:marBottom w:val="0"/>
      <w:divBdr>
        <w:top w:val="none" w:sz="0" w:space="0" w:color="auto"/>
        <w:left w:val="none" w:sz="0" w:space="0" w:color="auto"/>
        <w:bottom w:val="none" w:sz="0" w:space="0" w:color="auto"/>
        <w:right w:val="none" w:sz="0" w:space="0" w:color="auto"/>
      </w:divBdr>
    </w:div>
    <w:div w:id="1125736378">
      <w:bodyDiv w:val="1"/>
      <w:marLeft w:val="0"/>
      <w:marRight w:val="0"/>
      <w:marTop w:val="0"/>
      <w:marBottom w:val="0"/>
      <w:divBdr>
        <w:top w:val="none" w:sz="0" w:space="0" w:color="auto"/>
        <w:left w:val="none" w:sz="0" w:space="0" w:color="auto"/>
        <w:bottom w:val="none" w:sz="0" w:space="0" w:color="auto"/>
        <w:right w:val="none" w:sz="0" w:space="0" w:color="auto"/>
      </w:divBdr>
    </w:div>
    <w:div w:id="1126387292">
      <w:bodyDiv w:val="1"/>
      <w:marLeft w:val="0"/>
      <w:marRight w:val="0"/>
      <w:marTop w:val="0"/>
      <w:marBottom w:val="0"/>
      <w:divBdr>
        <w:top w:val="none" w:sz="0" w:space="0" w:color="auto"/>
        <w:left w:val="none" w:sz="0" w:space="0" w:color="auto"/>
        <w:bottom w:val="none" w:sz="0" w:space="0" w:color="auto"/>
        <w:right w:val="none" w:sz="0" w:space="0" w:color="auto"/>
      </w:divBdr>
    </w:div>
    <w:div w:id="1126435149">
      <w:bodyDiv w:val="1"/>
      <w:marLeft w:val="0"/>
      <w:marRight w:val="0"/>
      <w:marTop w:val="0"/>
      <w:marBottom w:val="0"/>
      <w:divBdr>
        <w:top w:val="none" w:sz="0" w:space="0" w:color="auto"/>
        <w:left w:val="none" w:sz="0" w:space="0" w:color="auto"/>
        <w:bottom w:val="none" w:sz="0" w:space="0" w:color="auto"/>
        <w:right w:val="none" w:sz="0" w:space="0" w:color="auto"/>
      </w:divBdr>
    </w:div>
    <w:div w:id="1126848725">
      <w:bodyDiv w:val="1"/>
      <w:marLeft w:val="0"/>
      <w:marRight w:val="0"/>
      <w:marTop w:val="0"/>
      <w:marBottom w:val="0"/>
      <w:divBdr>
        <w:top w:val="none" w:sz="0" w:space="0" w:color="auto"/>
        <w:left w:val="none" w:sz="0" w:space="0" w:color="auto"/>
        <w:bottom w:val="none" w:sz="0" w:space="0" w:color="auto"/>
        <w:right w:val="none" w:sz="0" w:space="0" w:color="auto"/>
      </w:divBdr>
    </w:div>
    <w:div w:id="1126854925">
      <w:bodyDiv w:val="1"/>
      <w:marLeft w:val="0"/>
      <w:marRight w:val="0"/>
      <w:marTop w:val="0"/>
      <w:marBottom w:val="0"/>
      <w:divBdr>
        <w:top w:val="none" w:sz="0" w:space="0" w:color="auto"/>
        <w:left w:val="none" w:sz="0" w:space="0" w:color="auto"/>
        <w:bottom w:val="none" w:sz="0" w:space="0" w:color="auto"/>
        <w:right w:val="none" w:sz="0" w:space="0" w:color="auto"/>
      </w:divBdr>
    </w:div>
    <w:div w:id="1127703013">
      <w:bodyDiv w:val="1"/>
      <w:marLeft w:val="0"/>
      <w:marRight w:val="0"/>
      <w:marTop w:val="0"/>
      <w:marBottom w:val="0"/>
      <w:divBdr>
        <w:top w:val="none" w:sz="0" w:space="0" w:color="auto"/>
        <w:left w:val="none" w:sz="0" w:space="0" w:color="auto"/>
        <w:bottom w:val="none" w:sz="0" w:space="0" w:color="auto"/>
        <w:right w:val="none" w:sz="0" w:space="0" w:color="auto"/>
      </w:divBdr>
    </w:div>
    <w:div w:id="1128166800">
      <w:bodyDiv w:val="1"/>
      <w:marLeft w:val="0"/>
      <w:marRight w:val="0"/>
      <w:marTop w:val="0"/>
      <w:marBottom w:val="0"/>
      <w:divBdr>
        <w:top w:val="none" w:sz="0" w:space="0" w:color="auto"/>
        <w:left w:val="none" w:sz="0" w:space="0" w:color="auto"/>
        <w:bottom w:val="none" w:sz="0" w:space="0" w:color="auto"/>
        <w:right w:val="none" w:sz="0" w:space="0" w:color="auto"/>
      </w:divBdr>
    </w:div>
    <w:div w:id="1129859268">
      <w:bodyDiv w:val="1"/>
      <w:marLeft w:val="0"/>
      <w:marRight w:val="0"/>
      <w:marTop w:val="0"/>
      <w:marBottom w:val="0"/>
      <w:divBdr>
        <w:top w:val="none" w:sz="0" w:space="0" w:color="auto"/>
        <w:left w:val="none" w:sz="0" w:space="0" w:color="auto"/>
        <w:bottom w:val="none" w:sz="0" w:space="0" w:color="auto"/>
        <w:right w:val="none" w:sz="0" w:space="0" w:color="auto"/>
      </w:divBdr>
    </w:div>
    <w:div w:id="1130169565">
      <w:bodyDiv w:val="1"/>
      <w:marLeft w:val="0"/>
      <w:marRight w:val="0"/>
      <w:marTop w:val="0"/>
      <w:marBottom w:val="0"/>
      <w:divBdr>
        <w:top w:val="none" w:sz="0" w:space="0" w:color="auto"/>
        <w:left w:val="none" w:sz="0" w:space="0" w:color="auto"/>
        <w:bottom w:val="none" w:sz="0" w:space="0" w:color="auto"/>
        <w:right w:val="none" w:sz="0" w:space="0" w:color="auto"/>
      </w:divBdr>
    </w:div>
    <w:div w:id="1130395399">
      <w:bodyDiv w:val="1"/>
      <w:marLeft w:val="0"/>
      <w:marRight w:val="0"/>
      <w:marTop w:val="0"/>
      <w:marBottom w:val="0"/>
      <w:divBdr>
        <w:top w:val="none" w:sz="0" w:space="0" w:color="auto"/>
        <w:left w:val="none" w:sz="0" w:space="0" w:color="auto"/>
        <w:bottom w:val="none" w:sz="0" w:space="0" w:color="auto"/>
        <w:right w:val="none" w:sz="0" w:space="0" w:color="auto"/>
      </w:divBdr>
    </w:div>
    <w:div w:id="1130587703">
      <w:bodyDiv w:val="1"/>
      <w:marLeft w:val="0"/>
      <w:marRight w:val="0"/>
      <w:marTop w:val="0"/>
      <w:marBottom w:val="0"/>
      <w:divBdr>
        <w:top w:val="none" w:sz="0" w:space="0" w:color="auto"/>
        <w:left w:val="none" w:sz="0" w:space="0" w:color="auto"/>
        <w:bottom w:val="none" w:sz="0" w:space="0" w:color="auto"/>
        <w:right w:val="none" w:sz="0" w:space="0" w:color="auto"/>
      </w:divBdr>
    </w:div>
    <w:div w:id="1130829300">
      <w:bodyDiv w:val="1"/>
      <w:marLeft w:val="0"/>
      <w:marRight w:val="0"/>
      <w:marTop w:val="0"/>
      <w:marBottom w:val="0"/>
      <w:divBdr>
        <w:top w:val="none" w:sz="0" w:space="0" w:color="auto"/>
        <w:left w:val="none" w:sz="0" w:space="0" w:color="auto"/>
        <w:bottom w:val="none" w:sz="0" w:space="0" w:color="auto"/>
        <w:right w:val="none" w:sz="0" w:space="0" w:color="auto"/>
      </w:divBdr>
    </w:div>
    <w:div w:id="1131292314">
      <w:bodyDiv w:val="1"/>
      <w:marLeft w:val="0"/>
      <w:marRight w:val="0"/>
      <w:marTop w:val="0"/>
      <w:marBottom w:val="0"/>
      <w:divBdr>
        <w:top w:val="none" w:sz="0" w:space="0" w:color="auto"/>
        <w:left w:val="none" w:sz="0" w:space="0" w:color="auto"/>
        <w:bottom w:val="none" w:sz="0" w:space="0" w:color="auto"/>
        <w:right w:val="none" w:sz="0" w:space="0" w:color="auto"/>
      </w:divBdr>
    </w:div>
    <w:div w:id="1131361611">
      <w:bodyDiv w:val="1"/>
      <w:marLeft w:val="0"/>
      <w:marRight w:val="0"/>
      <w:marTop w:val="0"/>
      <w:marBottom w:val="0"/>
      <w:divBdr>
        <w:top w:val="none" w:sz="0" w:space="0" w:color="auto"/>
        <w:left w:val="none" w:sz="0" w:space="0" w:color="auto"/>
        <w:bottom w:val="none" w:sz="0" w:space="0" w:color="auto"/>
        <w:right w:val="none" w:sz="0" w:space="0" w:color="auto"/>
      </w:divBdr>
    </w:div>
    <w:div w:id="1131675969">
      <w:bodyDiv w:val="1"/>
      <w:marLeft w:val="0"/>
      <w:marRight w:val="0"/>
      <w:marTop w:val="0"/>
      <w:marBottom w:val="0"/>
      <w:divBdr>
        <w:top w:val="none" w:sz="0" w:space="0" w:color="auto"/>
        <w:left w:val="none" w:sz="0" w:space="0" w:color="auto"/>
        <w:bottom w:val="none" w:sz="0" w:space="0" w:color="auto"/>
        <w:right w:val="none" w:sz="0" w:space="0" w:color="auto"/>
      </w:divBdr>
    </w:div>
    <w:div w:id="1132097165">
      <w:bodyDiv w:val="1"/>
      <w:marLeft w:val="0"/>
      <w:marRight w:val="0"/>
      <w:marTop w:val="0"/>
      <w:marBottom w:val="0"/>
      <w:divBdr>
        <w:top w:val="none" w:sz="0" w:space="0" w:color="auto"/>
        <w:left w:val="none" w:sz="0" w:space="0" w:color="auto"/>
        <w:bottom w:val="none" w:sz="0" w:space="0" w:color="auto"/>
        <w:right w:val="none" w:sz="0" w:space="0" w:color="auto"/>
      </w:divBdr>
    </w:div>
    <w:div w:id="1132745726">
      <w:bodyDiv w:val="1"/>
      <w:marLeft w:val="0"/>
      <w:marRight w:val="0"/>
      <w:marTop w:val="0"/>
      <w:marBottom w:val="0"/>
      <w:divBdr>
        <w:top w:val="none" w:sz="0" w:space="0" w:color="auto"/>
        <w:left w:val="none" w:sz="0" w:space="0" w:color="auto"/>
        <w:bottom w:val="none" w:sz="0" w:space="0" w:color="auto"/>
        <w:right w:val="none" w:sz="0" w:space="0" w:color="auto"/>
      </w:divBdr>
    </w:div>
    <w:div w:id="1132820574">
      <w:bodyDiv w:val="1"/>
      <w:marLeft w:val="0"/>
      <w:marRight w:val="0"/>
      <w:marTop w:val="0"/>
      <w:marBottom w:val="0"/>
      <w:divBdr>
        <w:top w:val="none" w:sz="0" w:space="0" w:color="auto"/>
        <w:left w:val="none" w:sz="0" w:space="0" w:color="auto"/>
        <w:bottom w:val="none" w:sz="0" w:space="0" w:color="auto"/>
        <w:right w:val="none" w:sz="0" w:space="0" w:color="auto"/>
      </w:divBdr>
    </w:div>
    <w:div w:id="1134638978">
      <w:bodyDiv w:val="1"/>
      <w:marLeft w:val="0"/>
      <w:marRight w:val="0"/>
      <w:marTop w:val="0"/>
      <w:marBottom w:val="0"/>
      <w:divBdr>
        <w:top w:val="none" w:sz="0" w:space="0" w:color="auto"/>
        <w:left w:val="none" w:sz="0" w:space="0" w:color="auto"/>
        <w:bottom w:val="none" w:sz="0" w:space="0" w:color="auto"/>
        <w:right w:val="none" w:sz="0" w:space="0" w:color="auto"/>
      </w:divBdr>
    </w:div>
    <w:div w:id="1134833261">
      <w:bodyDiv w:val="1"/>
      <w:marLeft w:val="0"/>
      <w:marRight w:val="0"/>
      <w:marTop w:val="0"/>
      <w:marBottom w:val="0"/>
      <w:divBdr>
        <w:top w:val="none" w:sz="0" w:space="0" w:color="auto"/>
        <w:left w:val="none" w:sz="0" w:space="0" w:color="auto"/>
        <w:bottom w:val="none" w:sz="0" w:space="0" w:color="auto"/>
        <w:right w:val="none" w:sz="0" w:space="0" w:color="auto"/>
      </w:divBdr>
    </w:div>
    <w:div w:id="1134903851">
      <w:bodyDiv w:val="1"/>
      <w:marLeft w:val="0"/>
      <w:marRight w:val="0"/>
      <w:marTop w:val="0"/>
      <w:marBottom w:val="0"/>
      <w:divBdr>
        <w:top w:val="none" w:sz="0" w:space="0" w:color="auto"/>
        <w:left w:val="none" w:sz="0" w:space="0" w:color="auto"/>
        <w:bottom w:val="none" w:sz="0" w:space="0" w:color="auto"/>
        <w:right w:val="none" w:sz="0" w:space="0" w:color="auto"/>
      </w:divBdr>
    </w:div>
    <w:div w:id="1135028730">
      <w:bodyDiv w:val="1"/>
      <w:marLeft w:val="0"/>
      <w:marRight w:val="0"/>
      <w:marTop w:val="0"/>
      <w:marBottom w:val="0"/>
      <w:divBdr>
        <w:top w:val="none" w:sz="0" w:space="0" w:color="auto"/>
        <w:left w:val="none" w:sz="0" w:space="0" w:color="auto"/>
        <w:bottom w:val="none" w:sz="0" w:space="0" w:color="auto"/>
        <w:right w:val="none" w:sz="0" w:space="0" w:color="auto"/>
      </w:divBdr>
    </w:div>
    <w:div w:id="1135559225">
      <w:bodyDiv w:val="1"/>
      <w:marLeft w:val="0"/>
      <w:marRight w:val="0"/>
      <w:marTop w:val="0"/>
      <w:marBottom w:val="0"/>
      <w:divBdr>
        <w:top w:val="none" w:sz="0" w:space="0" w:color="auto"/>
        <w:left w:val="none" w:sz="0" w:space="0" w:color="auto"/>
        <w:bottom w:val="none" w:sz="0" w:space="0" w:color="auto"/>
        <w:right w:val="none" w:sz="0" w:space="0" w:color="auto"/>
      </w:divBdr>
    </w:div>
    <w:div w:id="1135827445">
      <w:bodyDiv w:val="1"/>
      <w:marLeft w:val="0"/>
      <w:marRight w:val="0"/>
      <w:marTop w:val="0"/>
      <w:marBottom w:val="0"/>
      <w:divBdr>
        <w:top w:val="none" w:sz="0" w:space="0" w:color="auto"/>
        <w:left w:val="none" w:sz="0" w:space="0" w:color="auto"/>
        <w:bottom w:val="none" w:sz="0" w:space="0" w:color="auto"/>
        <w:right w:val="none" w:sz="0" w:space="0" w:color="auto"/>
      </w:divBdr>
    </w:div>
    <w:div w:id="1136337850">
      <w:bodyDiv w:val="1"/>
      <w:marLeft w:val="0"/>
      <w:marRight w:val="0"/>
      <w:marTop w:val="0"/>
      <w:marBottom w:val="0"/>
      <w:divBdr>
        <w:top w:val="none" w:sz="0" w:space="0" w:color="auto"/>
        <w:left w:val="none" w:sz="0" w:space="0" w:color="auto"/>
        <w:bottom w:val="none" w:sz="0" w:space="0" w:color="auto"/>
        <w:right w:val="none" w:sz="0" w:space="0" w:color="auto"/>
      </w:divBdr>
    </w:div>
    <w:div w:id="1136488737">
      <w:bodyDiv w:val="1"/>
      <w:marLeft w:val="0"/>
      <w:marRight w:val="0"/>
      <w:marTop w:val="0"/>
      <w:marBottom w:val="0"/>
      <w:divBdr>
        <w:top w:val="none" w:sz="0" w:space="0" w:color="auto"/>
        <w:left w:val="none" w:sz="0" w:space="0" w:color="auto"/>
        <w:bottom w:val="none" w:sz="0" w:space="0" w:color="auto"/>
        <w:right w:val="none" w:sz="0" w:space="0" w:color="auto"/>
      </w:divBdr>
    </w:div>
    <w:div w:id="1136726328">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
    <w:div w:id="1137336901">
      <w:bodyDiv w:val="1"/>
      <w:marLeft w:val="0"/>
      <w:marRight w:val="0"/>
      <w:marTop w:val="0"/>
      <w:marBottom w:val="0"/>
      <w:divBdr>
        <w:top w:val="none" w:sz="0" w:space="0" w:color="auto"/>
        <w:left w:val="none" w:sz="0" w:space="0" w:color="auto"/>
        <w:bottom w:val="none" w:sz="0" w:space="0" w:color="auto"/>
        <w:right w:val="none" w:sz="0" w:space="0" w:color="auto"/>
      </w:divBdr>
    </w:div>
    <w:div w:id="1137408938">
      <w:bodyDiv w:val="1"/>
      <w:marLeft w:val="0"/>
      <w:marRight w:val="0"/>
      <w:marTop w:val="0"/>
      <w:marBottom w:val="0"/>
      <w:divBdr>
        <w:top w:val="none" w:sz="0" w:space="0" w:color="auto"/>
        <w:left w:val="none" w:sz="0" w:space="0" w:color="auto"/>
        <w:bottom w:val="none" w:sz="0" w:space="0" w:color="auto"/>
        <w:right w:val="none" w:sz="0" w:space="0" w:color="auto"/>
      </w:divBdr>
    </w:div>
    <w:div w:id="1137794515">
      <w:bodyDiv w:val="1"/>
      <w:marLeft w:val="0"/>
      <w:marRight w:val="0"/>
      <w:marTop w:val="0"/>
      <w:marBottom w:val="0"/>
      <w:divBdr>
        <w:top w:val="none" w:sz="0" w:space="0" w:color="auto"/>
        <w:left w:val="none" w:sz="0" w:space="0" w:color="auto"/>
        <w:bottom w:val="none" w:sz="0" w:space="0" w:color="auto"/>
        <w:right w:val="none" w:sz="0" w:space="0" w:color="auto"/>
      </w:divBdr>
    </w:div>
    <w:div w:id="1137844964">
      <w:bodyDiv w:val="1"/>
      <w:marLeft w:val="0"/>
      <w:marRight w:val="0"/>
      <w:marTop w:val="0"/>
      <w:marBottom w:val="0"/>
      <w:divBdr>
        <w:top w:val="none" w:sz="0" w:space="0" w:color="auto"/>
        <w:left w:val="none" w:sz="0" w:space="0" w:color="auto"/>
        <w:bottom w:val="none" w:sz="0" w:space="0" w:color="auto"/>
        <w:right w:val="none" w:sz="0" w:space="0" w:color="auto"/>
      </w:divBdr>
    </w:div>
    <w:div w:id="1138062853">
      <w:bodyDiv w:val="1"/>
      <w:marLeft w:val="0"/>
      <w:marRight w:val="0"/>
      <w:marTop w:val="0"/>
      <w:marBottom w:val="0"/>
      <w:divBdr>
        <w:top w:val="none" w:sz="0" w:space="0" w:color="auto"/>
        <w:left w:val="none" w:sz="0" w:space="0" w:color="auto"/>
        <w:bottom w:val="none" w:sz="0" w:space="0" w:color="auto"/>
        <w:right w:val="none" w:sz="0" w:space="0" w:color="auto"/>
      </w:divBdr>
    </w:div>
    <w:div w:id="1138298555">
      <w:bodyDiv w:val="1"/>
      <w:marLeft w:val="0"/>
      <w:marRight w:val="0"/>
      <w:marTop w:val="0"/>
      <w:marBottom w:val="0"/>
      <w:divBdr>
        <w:top w:val="none" w:sz="0" w:space="0" w:color="auto"/>
        <w:left w:val="none" w:sz="0" w:space="0" w:color="auto"/>
        <w:bottom w:val="none" w:sz="0" w:space="0" w:color="auto"/>
        <w:right w:val="none" w:sz="0" w:space="0" w:color="auto"/>
      </w:divBdr>
    </w:div>
    <w:div w:id="1138302120">
      <w:bodyDiv w:val="1"/>
      <w:marLeft w:val="0"/>
      <w:marRight w:val="0"/>
      <w:marTop w:val="0"/>
      <w:marBottom w:val="0"/>
      <w:divBdr>
        <w:top w:val="none" w:sz="0" w:space="0" w:color="auto"/>
        <w:left w:val="none" w:sz="0" w:space="0" w:color="auto"/>
        <w:bottom w:val="none" w:sz="0" w:space="0" w:color="auto"/>
        <w:right w:val="none" w:sz="0" w:space="0" w:color="auto"/>
      </w:divBdr>
    </w:div>
    <w:div w:id="1138693948">
      <w:bodyDiv w:val="1"/>
      <w:marLeft w:val="0"/>
      <w:marRight w:val="0"/>
      <w:marTop w:val="0"/>
      <w:marBottom w:val="0"/>
      <w:divBdr>
        <w:top w:val="none" w:sz="0" w:space="0" w:color="auto"/>
        <w:left w:val="none" w:sz="0" w:space="0" w:color="auto"/>
        <w:bottom w:val="none" w:sz="0" w:space="0" w:color="auto"/>
        <w:right w:val="none" w:sz="0" w:space="0" w:color="auto"/>
      </w:divBdr>
    </w:div>
    <w:div w:id="1138717068">
      <w:bodyDiv w:val="1"/>
      <w:marLeft w:val="0"/>
      <w:marRight w:val="0"/>
      <w:marTop w:val="0"/>
      <w:marBottom w:val="0"/>
      <w:divBdr>
        <w:top w:val="none" w:sz="0" w:space="0" w:color="auto"/>
        <w:left w:val="none" w:sz="0" w:space="0" w:color="auto"/>
        <w:bottom w:val="none" w:sz="0" w:space="0" w:color="auto"/>
        <w:right w:val="none" w:sz="0" w:space="0" w:color="auto"/>
      </w:divBdr>
    </w:div>
    <w:div w:id="1138955281">
      <w:bodyDiv w:val="1"/>
      <w:marLeft w:val="0"/>
      <w:marRight w:val="0"/>
      <w:marTop w:val="0"/>
      <w:marBottom w:val="0"/>
      <w:divBdr>
        <w:top w:val="none" w:sz="0" w:space="0" w:color="auto"/>
        <w:left w:val="none" w:sz="0" w:space="0" w:color="auto"/>
        <w:bottom w:val="none" w:sz="0" w:space="0" w:color="auto"/>
        <w:right w:val="none" w:sz="0" w:space="0" w:color="auto"/>
      </w:divBdr>
    </w:div>
    <w:div w:id="1138957903">
      <w:bodyDiv w:val="1"/>
      <w:marLeft w:val="0"/>
      <w:marRight w:val="0"/>
      <w:marTop w:val="0"/>
      <w:marBottom w:val="0"/>
      <w:divBdr>
        <w:top w:val="none" w:sz="0" w:space="0" w:color="auto"/>
        <w:left w:val="none" w:sz="0" w:space="0" w:color="auto"/>
        <w:bottom w:val="none" w:sz="0" w:space="0" w:color="auto"/>
        <w:right w:val="none" w:sz="0" w:space="0" w:color="auto"/>
      </w:divBdr>
    </w:div>
    <w:div w:id="1139571181">
      <w:bodyDiv w:val="1"/>
      <w:marLeft w:val="0"/>
      <w:marRight w:val="0"/>
      <w:marTop w:val="0"/>
      <w:marBottom w:val="0"/>
      <w:divBdr>
        <w:top w:val="none" w:sz="0" w:space="0" w:color="auto"/>
        <w:left w:val="none" w:sz="0" w:space="0" w:color="auto"/>
        <w:bottom w:val="none" w:sz="0" w:space="0" w:color="auto"/>
        <w:right w:val="none" w:sz="0" w:space="0" w:color="auto"/>
      </w:divBdr>
    </w:div>
    <w:div w:id="1139615937">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0534539">
      <w:bodyDiv w:val="1"/>
      <w:marLeft w:val="0"/>
      <w:marRight w:val="0"/>
      <w:marTop w:val="0"/>
      <w:marBottom w:val="0"/>
      <w:divBdr>
        <w:top w:val="none" w:sz="0" w:space="0" w:color="auto"/>
        <w:left w:val="none" w:sz="0" w:space="0" w:color="auto"/>
        <w:bottom w:val="none" w:sz="0" w:space="0" w:color="auto"/>
        <w:right w:val="none" w:sz="0" w:space="0" w:color="auto"/>
      </w:divBdr>
    </w:div>
    <w:div w:id="1140879099">
      <w:bodyDiv w:val="1"/>
      <w:marLeft w:val="0"/>
      <w:marRight w:val="0"/>
      <w:marTop w:val="0"/>
      <w:marBottom w:val="0"/>
      <w:divBdr>
        <w:top w:val="none" w:sz="0" w:space="0" w:color="auto"/>
        <w:left w:val="none" w:sz="0" w:space="0" w:color="auto"/>
        <w:bottom w:val="none" w:sz="0" w:space="0" w:color="auto"/>
        <w:right w:val="none" w:sz="0" w:space="0" w:color="auto"/>
      </w:divBdr>
    </w:div>
    <w:div w:id="1141729761">
      <w:bodyDiv w:val="1"/>
      <w:marLeft w:val="0"/>
      <w:marRight w:val="0"/>
      <w:marTop w:val="0"/>
      <w:marBottom w:val="0"/>
      <w:divBdr>
        <w:top w:val="none" w:sz="0" w:space="0" w:color="auto"/>
        <w:left w:val="none" w:sz="0" w:space="0" w:color="auto"/>
        <w:bottom w:val="none" w:sz="0" w:space="0" w:color="auto"/>
        <w:right w:val="none" w:sz="0" w:space="0" w:color="auto"/>
      </w:divBdr>
    </w:div>
    <w:div w:id="1142381486">
      <w:bodyDiv w:val="1"/>
      <w:marLeft w:val="0"/>
      <w:marRight w:val="0"/>
      <w:marTop w:val="0"/>
      <w:marBottom w:val="0"/>
      <w:divBdr>
        <w:top w:val="none" w:sz="0" w:space="0" w:color="auto"/>
        <w:left w:val="none" w:sz="0" w:space="0" w:color="auto"/>
        <w:bottom w:val="none" w:sz="0" w:space="0" w:color="auto"/>
        <w:right w:val="none" w:sz="0" w:space="0" w:color="auto"/>
      </w:divBdr>
    </w:div>
    <w:div w:id="1142426313">
      <w:bodyDiv w:val="1"/>
      <w:marLeft w:val="0"/>
      <w:marRight w:val="0"/>
      <w:marTop w:val="0"/>
      <w:marBottom w:val="0"/>
      <w:divBdr>
        <w:top w:val="none" w:sz="0" w:space="0" w:color="auto"/>
        <w:left w:val="none" w:sz="0" w:space="0" w:color="auto"/>
        <w:bottom w:val="none" w:sz="0" w:space="0" w:color="auto"/>
        <w:right w:val="none" w:sz="0" w:space="0" w:color="auto"/>
      </w:divBdr>
    </w:div>
    <w:div w:id="1142502468">
      <w:bodyDiv w:val="1"/>
      <w:marLeft w:val="0"/>
      <w:marRight w:val="0"/>
      <w:marTop w:val="0"/>
      <w:marBottom w:val="0"/>
      <w:divBdr>
        <w:top w:val="none" w:sz="0" w:space="0" w:color="auto"/>
        <w:left w:val="none" w:sz="0" w:space="0" w:color="auto"/>
        <w:bottom w:val="none" w:sz="0" w:space="0" w:color="auto"/>
        <w:right w:val="none" w:sz="0" w:space="0" w:color="auto"/>
      </w:divBdr>
    </w:div>
    <w:div w:id="1143040007">
      <w:bodyDiv w:val="1"/>
      <w:marLeft w:val="0"/>
      <w:marRight w:val="0"/>
      <w:marTop w:val="0"/>
      <w:marBottom w:val="0"/>
      <w:divBdr>
        <w:top w:val="none" w:sz="0" w:space="0" w:color="auto"/>
        <w:left w:val="none" w:sz="0" w:space="0" w:color="auto"/>
        <w:bottom w:val="none" w:sz="0" w:space="0" w:color="auto"/>
        <w:right w:val="none" w:sz="0" w:space="0" w:color="auto"/>
      </w:divBdr>
    </w:div>
    <w:div w:id="1143549093">
      <w:bodyDiv w:val="1"/>
      <w:marLeft w:val="0"/>
      <w:marRight w:val="0"/>
      <w:marTop w:val="0"/>
      <w:marBottom w:val="0"/>
      <w:divBdr>
        <w:top w:val="none" w:sz="0" w:space="0" w:color="auto"/>
        <w:left w:val="none" w:sz="0" w:space="0" w:color="auto"/>
        <w:bottom w:val="none" w:sz="0" w:space="0" w:color="auto"/>
        <w:right w:val="none" w:sz="0" w:space="0" w:color="auto"/>
      </w:divBdr>
    </w:div>
    <w:div w:id="1143813303">
      <w:bodyDiv w:val="1"/>
      <w:marLeft w:val="0"/>
      <w:marRight w:val="0"/>
      <w:marTop w:val="0"/>
      <w:marBottom w:val="0"/>
      <w:divBdr>
        <w:top w:val="none" w:sz="0" w:space="0" w:color="auto"/>
        <w:left w:val="none" w:sz="0" w:space="0" w:color="auto"/>
        <w:bottom w:val="none" w:sz="0" w:space="0" w:color="auto"/>
        <w:right w:val="none" w:sz="0" w:space="0" w:color="auto"/>
      </w:divBdr>
    </w:div>
    <w:div w:id="1143816461">
      <w:bodyDiv w:val="1"/>
      <w:marLeft w:val="0"/>
      <w:marRight w:val="0"/>
      <w:marTop w:val="0"/>
      <w:marBottom w:val="0"/>
      <w:divBdr>
        <w:top w:val="none" w:sz="0" w:space="0" w:color="auto"/>
        <w:left w:val="none" w:sz="0" w:space="0" w:color="auto"/>
        <w:bottom w:val="none" w:sz="0" w:space="0" w:color="auto"/>
        <w:right w:val="none" w:sz="0" w:space="0" w:color="auto"/>
      </w:divBdr>
    </w:div>
    <w:div w:id="1144078672">
      <w:bodyDiv w:val="1"/>
      <w:marLeft w:val="0"/>
      <w:marRight w:val="0"/>
      <w:marTop w:val="0"/>
      <w:marBottom w:val="0"/>
      <w:divBdr>
        <w:top w:val="none" w:sz="0" w:space="0" w:color="auto"/>
        <w:left w:val="none" w:sz="0" w:space="0" w:color="auto"/>
        <w:bottom w:val="none" w:sz="0" w:space="0" w:color="auto"/>
        <w:right w:val="none" w:sz="0" w:space="0" w:color="auto"/>
      </w:divBdr>
    </w:div>
    <w:div w:id="1145007298">
      <w:bodyDiv w:val="1"/>
      <w:marLeft w:val="0"/>
      <w:marRight w:val="0"/>
      <w:marTop w:val="0"/>
      <w:marBottom w:val="0"/>
      <w:divBdr>
        <w:top w:val="none" w:sz="0" w:space="0" w:color="auto"/>
        <w:left w:val="none" w:sz="0" w:space="0" w:color="auto"/>
        <w:bottom w:val="none" w:sz="0" w:space="0" w:color="auto"/>
        <w:right w:val="none" w:sz="0" w:space="0" w:color="auto"/>
      </w:divBdr>
    </w:div>
    <w:div w:id="1145052956">
      <w:bodyDiv w:val="1"/>
      <w:marLeft w:val="0"/>
      <w:marRight w:val="0"/>
      <w:marTop w:val="0"/>
      <w:marBottom w:val="0"/>
      <w:divBdr>
        <w:top w:val="none" w:sz="0" w:space="0" w:color="auto"/>
        <w:left w:val="none" w:sz="0" w:space="0" w:color="auto"/>
        <w:bottom w:val="none" w:sz="0" w:space="0" w:color="auto"/>
        <w:right w:val="none" w:sz="0" w:space="0" w:color="auto"/>
      </w:divBdr>
    </w:div>
    <w:div w:id="1145119293">
      <w:bodyDiv w:val="1"/>
      <w:marLeft w:val="0"/>
      <w:marRight w:val="0"/>
      <w:marTop w:val="0"/>
      <w:marBottom w:val="0"/>
      <w:divBdr>
        <w:top w:val="none" w:sz="0" w:space="0" w:color="auto"/>
        <w:left w:val="none" w:sz="0" w:space="0" w:color="auto"/>
        <w:bottom w:val="none" w:sz="0" w:space="0" w:color="auto"/>
        <w:right w:val="none" w:sz="0" w:space="0" w:color="auto"/>
      </w:divBdr>
    </w:div>
    <w:div w:id="1145513554">
      <w:bodyDiv w:val="1"/>
      <w:marLeft w:val="0"/>
      <w:marRight w:val="0"/>
      <w:marTop w:val="0"/>
      <w:marBottom w:val="0"/>
      <w:divBdr>
        <w:top w:val="none" w:sz="0" w:space="0" w:color="auto"/>
        <w:left w:val="none" w:sz="0" w:space="0" w:color="auto"/>
        <w:bottom w:val="none" w:sz="0" w:space="0" w:color="auto"/>
        <w:right w:val="none" w:sz="0" w:space="0" w:color="auto"/>
      </w:divBdr>
    </w:div>
    <w:div w:id="1145588006">
      <w:bodyDiv w:val="1"/>
      <w:marLeft w:val="0"/>
      <w:marRight w:val="0"/>
      <w:marTop w:val="0"/>
      <w:marBottom w:val="0"/>
      <w:divBdr>
        <w:top w:val="none" w:sz="0" w:space="0" w:color="auto"/>
        <w:left w:val="none" w:sz="0" w:space="0" w:color="auto"/>
        <w:bottom w:val="none" w:sz="0" w:space="0" w:color="auto"/>
        <w:right w:val="none" w:sz="0" w:space="0" w:color="auto"/>
      </w:divBdr>
    </w:div>
    <w:div w:id="1145656501">
      <w:bodyDiv w:val="1"/>
      <w:marLeft w:val="0"/>
      <w:marRight w:val="0"/>
      <w:marTop w:val="0"/>
      <w:marBottom w:val="0"/>
      <w:divBdr>
        <w:top w:val="none" w:sz="0" w:space="0" w:color="auto"/>
        <w:left w:val="none" w:sz="0" w:space="0" w:color="auto"/>
        <w:bottom w:val="none" w:sz="0" w:space="0" w:color="auto"/>
        <w:right w:val="none" w:sz="0" w:space="0" w:color="auto"/>
      </w:divBdr>
    </w:div>
    <w:div w:id="1145976786">
      <w:bodyDiv w:val="1"/>
      <w:marLeft w:val="0"/>
      <w:marRight w:val="0"/>
      <w:marTop w:val="0"/>
      <w:marBottom w:val="0"/>
      <w:divBdr>
        <w:top w:val="none" w:sz="0" w:space="0" w:color="auto"/>
        <w:left w:val="none" w:sz="0" w:space="0" w:color="auto"/>
        <w:bottom w:val="none" w:sz="0" w:space="0" w:color="auto"/>
        <w:right w:val="none" w:sz="0" w:space="0" w:color="auto"/>
      </w:divBdr>
    </w:div>
    <w:div w:id="1146050658">
      <w:bodyDiv w:val="1"/>
      <w:marLeft w:val="0"/>
      <w:marRight w:val="0"/>
      <w:marTop w:val="0"/>
      <w:marBottom w:val="0"/>
      <w:divBdr>
        <w:top w:val="none" w:sz="0" w:space="0" w:color="auto"/>
        <w:left w:val="none" w:sz="0" w:space="0" w:color="auto"/>
        <w:bottom w:val="none" w:sz="0" w:space="0" w:color="auto"/>
        <w:right w:val="none" w:sz="0" w:space="0" w:color="auto"/>
      </w:divBdr>
    </w:div>
    <w:div w:id="1146123671">
      <w:bodyDiv w:val="1"/>
      <w:marLeft w:val="0"/>
      <w:marRight w:val="0"/>
      <w:marTop w:val="0"/>
      <w:marBottom w:val="0"/>
      <w:divBdr>
        <w:top w:val="none" w:sz="0" w:space="0" w:color="auto"/>
        <w:left w:val="none" w:sz="0" w:space="0" w:color="auto"/>
        <w:bottom w:val="none" w:sz="0" w:space="0" w:color="auto"/>
        <w:right w:val="none" w:sz="0" w:space="0" w:color="auto"/>
      </w:divBdr>
    </w:div>
    <w:div w:id="1146316872">
      <w:bodyDiv w:val="1"/>
      <w:marLeft w:val="0"/>
      <w:marRight w:val="0"/>
      <w:marTop w:val="0"/>
      <w:marBottom w:val="0"/>
      <w:divBdr>
        <w:top w:val="none" w:sz="0" w:space="0" w:color="auto"/>
        <w:left w:val="none" w:sz="0" w:space="0" w:color="auto"/>
        <w:bottom w:val="none" w:sz="0" w:space="0" w:color="auto"/>
        <w:right w:val="none" w:sz="0" w:space="0" w:color="auto"/>
      </w:divBdr>
    </w:div>
    <w:div w:id="1146320466">
      <w:bodyDiv w:val="1"/>
      <w:marLeft w:val="0"/>
      <w:marRight w:val="0"/>
      <w:marTop w:val="0"/>
      <w:marBottom w:val="0"/>
      <w:divBdr>
        <w:top w:val="none" w:sz="0" w:space="0" w:color="auto"/>
        <w:left w:val="none" w:sz="0" w:space="0" w:color="auto"/>
        <w:bottom w:val="none" w:sz="0" w:space="0" w:color="auto"/>
        <w:right w:val="none" w:sz="0" w:space="0" w:color="auto"/>
      </w:divBdr>
    </w:div>
    <w:div w:id="1146628968">
      <w:bodyDiv w:val="1"/>
      <w:marLeft w:val="0"/>
      <w:marRight w:val="0"/>
      <w:marTop w:val="0"/>
      <w:marBottom w:val="0"/>
      <w:divBdr>
        <w:top w:val="none" w:sz="0" w:space="0" w:color="auto"/>
        <w:left w:val="none" w:sz="0" w:space="0" w:color="auto"/>
        <w:bottom w:val="none" w:sz="0" w:space="0" w:color="auto"/>
        <w:right w:val="none" w:sz="0" w:space="0" w:color="auto"/>
      </w:divBdr>
    </w:div>
    <w:div w:id="1146779672">
      <w:bodyDiv w:val="1"/>
      <w:marLeft w:val="0"/>
      <w:marRight w:val="0"/>
      <w:marTop w:val="0"/>
      <w:marBottom w:val="0"/>
      <w:divBdr>
        <w:top w:val="none" w:sz="0" w:space="0" w:color="auto"/>
        <w:left w:val="none" w:sz="0" w:space="0" w:color="auto"/>
        <w:bottom w:val="none" w:sz="0" w:space="0" w:color="auto"/>
        <w:right w:val="none" w:sz="0" w:space="0" w:color="auto"/>
      </w:divBdr>
    </w:div>
    <w:div w:id="1147093113">
      <w:bodyDiv w:val="1"/>
      <w:marLeft w:val="0"/>
      <w:marRight w:val="0"/>
      <w:marTop w:val="0"/>
      <w:marBottom w:val="0"/>
      <w:divBdr>
        <w:top w:val="none" w:sz="0" w:space="0" w:color="auto"/>
        <w:left w:val="none" w:sz="0" w:space="0" w:color="auto"/>
        <w:bottom w:val="none" w:sz="0" w:space="0" w:color="auto"/>
        <w:right w:val="none" w:sz="0" w:space="0" w:color="auto"/>
      </w:divBdr>
    </w:div>
    <w:div w:id="1147093644">
      <w:bodyDiv w:val="1"/>
      <w:marLeft w:val="0"/>
      <w:marRight w:val="0"/>
      <w:marTop w:val="0"/>
      <w:marBottom w:val="0"/>
      <w:divBdr>
        <w:top w:val="none" w:sz="0" w:space="0" w:color="auto"/>
        <w:left w:val="none" w:sz="0" w:space="0" w:color="auto"/>
        <w:bottom w:val="none" w:sz="0" w:space="0" w:color="auto"/>
        <w:right w:val="none" w:sz="0" w:space="0" w:color="auto"/>
      </w:divBdr>
    </w:div>
    <w:div w:id="1147169139">
      <w:bodyDiv w:val="1"/>
      <w:marLeft w:val="0"/>
      <w:marRight w:val="0"/>
      <w:marTop w:val="0"/>
      <w:marBottom w:val="0"/>
      <w:divBdr>
        <w:top w:val="none" w:sz="0" w:space="0" w:color="auto"/>
        <w:left w:val="none" w:sz="0" w:space="0" w:color="auto"/>
        <w:bottom w:val="none" w:sz="0" w:space="0" w:color="auto"/>
        <w:right w:val="none" w:sz="0" w:space="0" w:color="auto"/>
      </w:divBdr>
    </w:div>
    <w:div w:id="1147209186">
      <w:bodyDiv w:val="1"/>
      <w:marLeft w:val="0"/>
      <w:marRight w:val="0"/>
      <w:marTop w:val="0"/>
      <w:marBottom w:val="0"/>
      <w:divBdr>
        <w:top w:val="none" w:sz="0" w:space="0" w:color="auto"/>
        <w:left w:val="none" w:sz="0" w:space="0" w:color="auto"/>
        <w:bottom w:val="none" w:sz="0" w:space="0" w:color="auto"/>
        <w:right w:val="none" w:sz="0" w:space="0" w:color="auto"/>
      </w:divBdr>
    </w:div>
    <w:div w:id="1147548059">
      <w:bodyDiv w:val="1"/>
      <w:marLeft w:val="0"/>
      <w:marRight w:val="0"/>
      <w:marTop w:val="0"/>
      <w:marBottom w:val="0"/>
      <w:divBdr>
        <w:top w:val="none" w:sz="0" w:space="0" w:color="auto"/>
        <w:left w:val="none" w:sz="0" w:space="0" w:color="auto"/>
        <w:bottom w:val="none" w:sz="0" w:space="0" w:color="auto"/>
        <w:right w:val="none" w:sz="0" w:space="0" w:color="auto"/>
      </w:divBdr>
    </w:div>
    <w:div w:id="1147822398">
      <w:bodyDiv w:val="1"/>
      <w:marLeft w:val="0"/>
      <w:marRight w:val="0"/>
      <w:marTop w:val="0"/>
      <w:marBottom w:val="0"/>
      <w:divBdr>
        <w:top w:val="none" w:sz="0" w:space="0" w:color="auto"/>
        <w:left w:val="none" w:sz="0" w:space="0" w:color="auto"/>
        <w:bottom w:val="none" w:sz="0" w:space="0" w:color="auto"/>
        <w:right w:val="none" w:sz="0" w:space="0" w:color="auto"/>
      </w:divBdr>
    </w:div>
    <w:div w:id="1147823315">
      <w:bodyDiv w:val="1"/>
      <w:marLeft w:val="0"/>
      <w:marRight w:val="0"/>
      <w:marTop w:val="0"/>
      <w:marBottom w:val="0"/>
      <w:divBdr>
        <w:top w:val="none" w:sz="0" w:space="0" w:color="auto"/>
        <w:left w:val="none" w:sz="0" w:space="0" w:color="auto"/>
        <w:bottom w:val="none" w:sz="0" w:space="0" w:color="auto"/>
        <w:right w:val="none" w:sz="0" w:space="0" w:color="auto"/>
      </w:divBdr>
    </w:div>
    <w:div w:id="1148203973">
      <w:bodyDiv w:val="1"/>
      <w:marLeft w:val="0"/>
      <w:marRight w:val="0"/>
      <w:marTop w:val="0"/>
      <w:marBottom w:val="0"/>
      <w:divBdr>
        <w:top w:val="none" w:sz="0" w:space="0" w:color="auto"/>
        <w:left w:val="none" w:sz="0" w:space="0" w:color="auto"/>
        <w:bottom w:val="none" w:sz="0" w:space="0" w:color="auto"/>
        <w:right w:val="none" w:sz="0" w:space="0" w:color="auto"/>
      </w:divBdr>
    </w:div>
    <w:div w:id="1148404226">
      <w:bodyDiv w:val="1"/>
      <w:marLeft w:val="0"/>
      <w:marRight w:val="0"/>
      <w:marTop w:val="0"/>
      <w:marBottom w:val="0"/>
      <w:divBdr>
        <w:top w:val="none" w:sz="0" w:space="0" w:color="auto"/>
        <w:left w:val="none" w:sz="0" w:space="0" w:color="auto"/>
        <w:bottom w:val="none" w:sz="0" w:space="0" w:color="auto"/>
        <w:right w:val="none" w:sz="0" w:space="0" w:color="auto"/>
      </w:divBdr>
    </w:div>
    <w:div w:id="1148743075">
      <w:bodyDiv w:val="1"/>
      <w:marLeft w:val="0"/>
      <w:marRight w:val="0"/>
      <w:marTop w:val="0"/>
      <w:marBottom w:val="0"/>
      <w:divBdr>
        <w:top w:val="none" w:sz="0" w:space="0" w:color="auto"/>
        <w:left w:val="none" w:sz="0" w:space="0" w:color="auto"/>
        <w:bottom w:val="none" w:sz="0" w:space="0" w:color="auto"/>
        <w:right w:val="none" w:sz="0" w:space="0" w:color="auto"/>
      </w:divBdr>
    </w:div>
    <w:div w:id="1148745123">
      <w:bodyDiv w:val="1"/>
      <w:marLeft w:val="0"/>
      <w:marRight w:val="0"/>
      <w:marTop w:val="0"/>
      <w:marBottom w:val="0"/>
      <w:divBdr>
        <w:top w:val="none" w:sz="0" w:space="0" w:color="auto"/>
        <w:left w:val="none" w:sz="0" w:space="0" w:color="auto"/>
        <w:bottom w:val="none" w:sz="0" w:space="0" w:color="auto"/>
        <w:right w:val="none" w:sz="0" w:space="0" w:color="auto"/>
      </w:divBdr>
    </w:div>
    <w:div w:id="1148933044">
      <w:bodyDiv w:val="1"/>
      <w:marLeft w:val="0"/>
      <w:marRight w:val="0"/>
      <w:marTop w:val="0"/>
      <w:marBottom w:val="0"/>
      <w:divBdr>
        <w:top w:val="none" w:sz="0" w:space="0" w:color="auto"/>
        <w:left w:val="none" w:sz="0" w:space="0" w:color="auto"/>
        <w:bottom w:val="none" w:sz="0" w:space="0" w:color="auto"/>
        <w:right w:val="none" w:sz="0" w:space="0" w:color="auto"/>
      </w:divBdr>
    </w:div>
    <w:div w:id="1149247128">
      <w:bodyDiv w:val="1"/>
      <w:marLeft w:val="0"/>
      <w:marRight w:val="0"/>
      <w:marTop w:val="0"/>
      <w:marBottom w:val="0"/>
      <w:divBdr>
        <w:top w:val="none" w:sz="0" w:space="0" w:color="auto"/>
        <w:left w:val="none" w:sz="0" w:space="0" w:color="auto"/>
        <w:bottom w:val="none" w:sz="0" w:space="0" w:color="auto"/>
        <w:right w:val="none" w:sz="0" w:space="0" w:color="auto"/>
      </w:divBdr>
    </w:div>
    <w:div w:id="1149438044">
      <w:bodyDiv w:val="1"/>
      <w:marLeft w:val="0"/>
      <w:marRight w:val="0"/>
      <w:marTop w:val="0"/>
      <w:marBottom w:val="0"/>
      <w:divBdr>
        <w:top w:val="none" w:sz="0" w:space="0" w:color="auto"/>
        <w:left w:val="none" w:sz="0" w:space="0" w:color="auto"/>
        <w:bottom w:val="none" w:sz="0" w:space="0" w:color="auto"/>
        <w:right w:val="none" w:sz="0" w:space="0" w:color="auto"/>
      </w:divBdr>
    </w:div>
    <w:div w:id="1149588021">
      <w:bodyDiv w:val="1"/>
      <w:marLeft w:val="0"/>
      <w:marRight w:val="0"/>
      <w:marTop w:val="0"/>
      <w:marBottom w:val="0"/>
      <w:divBdr>
        <w:top w:val="none" w:sz="0" w:space="0" w:color="auto"/>
        <w:left w:val="none" w:sz="0" w:space="0" w:color="auto"/>
        <w:bottom w:val="none" w:sz="0" w:space="0" w:color="auto"/>
        <w:right w:val="none" w:sz="0" w:space="0" w:color="auto"/>
      </w:divBdr>
    </w:div>
    <w:div w:id="1149592994">
      <w:bodyDiv w:val="1"/>
      <w:marLeft w:val="0"/>
      <w:marRight w:val="0"/>
      <w:marTop w:val="0"/>
      <w:marBottom w:val="0"/>
      <w:divBdr>
        <w:top w:val="none" w:sz="0" w:space="0" w:color="auto"/>
        <w:left w:val="none" w:sz="0" w:space="0" w:color="auto"/>
        <w:bottom w:val="none" w:sz="0" w:space="0" w:color="auto"/>
        <w:right w:val="none" w:sz="0" w:space="0" w:color="auto"/>
      </w:divBdr>
    </w:div>
    <w:div w:id="1149982209">
      <w:bodyDiv w:val="1"/>
      <w:marLeft w:val="0"/>
      <w:marRight w:val="0"/>
      <w:marTop w:val="0"/>
      <w:marBottom w:val="0"/>
      <w:divBdr>
        <w:top w:val="none" w:sz="0" w:space="0" w:color="auto"/>
        <w:left w:val="none" w:sz="0" w:space="0" w:color="auto"/>
        <w:bottom w:val="none" w:sz="0" w:space="0" w:color="auto"/>
        <w:right w:val="none" w:sz="0" w:space="0" w:color="auto"/>
      </w:divBdr>
    </w:div>
    <w:div w:id="1150025909">
      <w:bodyDiv w:val="1"/>
      <w:marLeft w:val="0"/>
      <w:marRight w:val="0"/>
      <w:marTop w:val="0"/>
      <w:marBottom w:val="0"/>
      <w:divBdr>
        <w:top w:val="none" w:sz="0" w:space="0" w:color="auto"/>
        <w:left w:val="none" w:sz="0" w:space="0" w:color="auto"/>
        <w:bottom w:val="none" w:sz="0" w:space="0" w:color="auto"/>
        <w:right w:val="none" w:sz="0" w:space="0" w:color="auto"/>
      </w:divBdr>
    </w:div>
    <w:div w:id="1150055459">
      <w:bodyDiv w:val="1"/>
      <w:marLeft w:val="0"/>
      <w:marRight w:val="0"/>
      <w:marTop w:val="0"/>
      <w:marBottom w:val="0"/>
      <w:divBdr>
        <w:top w:val="none" w:sz="0" w:space="0" w:color="auto"/>
        <w:left w:val="none" w:sz="0" w:space="0" w:color="auto"/>
        <w:bottom w:val="none" w:sz="0" w:space="0" w:color="auto"/>
        <w:right w:val="none" w:sz="0" w:space="0" w:color="auto"/>
      </w:divBdr>
    </w:div>
    <w:div w:id="1150174112">
      <w:bodyDiv w:val="1"/>
      <w:marLeft w:val="0"/>
      <w:marRight w:val="0"/>
      <w:marTop w:val="0"/>
      <w:marBottom w:val="0"/>
      <w:divBdr>
        <w:top w:val="none" w:sz="0" w:space="0" w:color="auto"/>
        <w:left w:val="none" w:sz="0" w:space="0" w:color="auto"/>
        <w:bottom w:val="none" w:sz="0" w:space="0" w:color="auto"/>
        <w:right w:val="none" w:sz="0" w:space="0" w:color="auto"/>
      </w:divBdr>
    </w:div>
    <w:div w:id="1150251318">
      <w:bodyDiv w:val="1"/>
      <w:marLeft w:val="0"/>
      <w:marRight w:val="0"/>
      <w:marTop w:val="0"/>
      <w:marBottom w:val="0"/>
      <w:divBdr>
        <w:top w:val="none" w:sz="0" w:space="0" w:color="auto"/>
        <w:left w:val="none" w:sz="0" w:space="0" w:color="auto"/>
        <w:bottom w:val="none" w:sz="0" w:space="0" w:color="auto"/>
        <w:right w:val="none" w:sz="0" w:space="0" w:color="auto"/>
      </w:divBdr>
    </w:div>
    <w:div w:id="1150630415">
      <w:bodyDiv w:val="1"/>
      <w:marLeft w:val="0"/>
      <w:marRight w:val="0"/>
      <w:marTop w:val="0"/>
      <w:marBottom w:val="0"/>
      <w:divBdr>
        <w:top w:val="none" w:sz="0" w:space="0" w:color="auto"/>
        <w:left w:val="none" w:sz="0" w:space="0" w:color="auto"/>
        <w:bottom w:val="none" w:sz="0" w:space="0" w:color="auto"/>
        <w:right w:val="none" w:sz="0" w:space="0" w:color="auto"/>
      </w:divBdr>
    </w:div>
    <w:div w:id="1150947592">
      <w:bodyDiv w:val="1"/>
      <w:marLeft w:val="0"/>
      <w:marRight w:val="0"/>
      <w:marTop w:val="0"/>
      <w:marBottom w:val="0"/>
      <w:divBdr>
        <w:top w:val="none" w:sz="0" w:space="0" w:color="auto"/>
        <w:left w:val="none" w:sz="0" w:space="0" w:color="auto"/>
        <w:bottom w:val="none" w:sz="0" w:space="0" w:color="auto"/>
        <w:right w:val="none" w:sz="0" w:space="0" w:color="auto"/>
      </w:divBdr>
    </w:div>
    <w:div w:id="1151870823">
      <w:bodyDiv w:val="1"/>
      <w:marLeft w:val="0"/>
      <w:marRight w:val="0"/>
      <w:marTop w:val="0"/>
      <w:marBottom w:val="0"/>
      <w:divBdr>
        <w:top w:val="none" w:sz="0" w:space="0" w:color="auto"/>
        <w:left w:val="none" w:sz="0" w:space="0" w:color="auto"/>
        <w:bottom w:val="none" w:sz="0" w:space="0" w:color="auto"/>
        <w:right w:val="none" w:sz="0" w:space="0" w:color="auto"/>
      </w:divBdr>
    </w:div>
    <w:div w:id="1151872408">
      <w:bodyDiv w:val="1"/>
      <w:marLeft w:val="0"/>
      <w:marRight w:val="0"/>
      <w:marTop w:val="0"/>
      <w:marBottom w:val="0"/>
      <w:divBdr>
        <w:top w:val="none" w:sz="0" w:space="0" w:color="auto"/>
        <w:left w:val="none" w:sz="0" w:space="0" w:color="auto"/>
        <w:bottom w:val="none" w:sz="0" w:space="0" w:color="auto"/>
        <w:right w:val="none" w:sz="0" w:space="0" w:color="auto"/>
      </w:divBdr>
    </w:div>
    <w:div w:id="1152916649">
      <w:bodyDiv w:val="1"/>
      <w:marLeft w:val="0"/>
      <w:marRight w:val="0"/>
      <w:marTop w:val="0"/>
      <w:marBottom w:val="0"/>
      <w:divBdr>
        <w:top w:val="none" w:sz="0" w:space="0" w:color="auto"/>
        <w:left w:val="none" w:sz="0" w:space="0" w:color="auto"/>
        <w:bottom w:val="none" w:sz="0" w:space="0" w:color="auto"/>
        <w:right w:val="none" w:sz="0" w:space="0" w:color="auto"/>
      </w:divBdr>
    </w:div>
    <w:div w:id="1152986605">
      <w:bodyDiv w:val="1"/>
      <w:marLeft w:val="0"/>
      <w:marRight w:val="0"/>
      <w:marTop w:val="0"/>
      <w:marBottom w:val="0"/>
      <w:divBdr>
        <w:top w:val="none" w:sz="0" w:space="0" w:color="auto"/>
        <w:left w:val="none" w:sz="0" w:space="0" w:color="auto"/>
        <w:bottom w:val="none" w:sz="0" w:space="0" w:color="auto"/>
        <w:right w:val="none" w:sz="0" w:space="0" w:color="auto"/>
      </w:divBdr>
    </w:div>
    <w:div w:id="1153254856">
      <w:bodyDiv w:val="1"/>
      <w:marLeft w:val="0"/>
      <w:marRight w:val="0"/>
      <w:marTop w:val="0"/>
      <w:marBottom w:val="0"/>
      <w:divBdr>
        <w:top w:val="none" w:sz="0" w:space="0" w:color="auto"/>
        <w:left w:val="none" w:sz="0" w:space="0" w:color="auto"/>
        <w:bottom w:val="none" w:sz="0" w:space="0" w:color="auto"/>
        <w:right w:val="none" w:sz="0" w:space="0" w:color="auto"/>
      </w:divBdr>
    </w:div>
    <w:div w:id="1153256324">
      <w:bodyDiv w:val="1"/>
      <w:marLeft w:val="0"/>
      <w:marRight w:val="0"/>
      <w:marTop w:val="0"/>
      <w:marBottom w:val="0"/>
      <w:divBdr>
        <w:top w:val="none" w:sz="0" w:space="0" w:color="auto"/>
        <w:left w:val="none" w:sz="0" w:space="0" w:color="auto"/>
        <w:bottom w:val="none" w:sz="0" w:space="0" w:color="auto"/>
        <w:right w:val="none" w:sz="0" w:space="0" w:color="auto"/>
      </w:divBdr>
    </w:div>
    <w:div w:id="1153259189">
      <w:bodyDiv w:val="1"/>
      <w:marLeft w:val="0"/>
      <w:marRight w:val="0"/>
      <w:marTop w:val="0"/>
      <w:marBottom w:val="0"/>
      <w:divBdr>
        <w:top w:val="none" w:sz="0" w:space="0" w:color="auto"/>
        <w:left w:val="none" w:sz="0" w:space="0" w:color="auto"/>
        <w:bottom w:val="none" w:sz="0" w:space="0" w:color="auto"/>
        <w:right w:val="none" w:sz="0" w:space="0" w:color="auto"/>
      </w:divBdr>
    </w:div>
    <w:div w:id="1153376100">
      <w:bodyDiv w:val="1"/>
      <w:marLeft w:val="0"/>
      <w:marRight w:val="0"/>
      <w:marTop w:val="0"/>
      <w:marBottom w:val="0"/>
      <w:divBdr>
        <w:top w:val="none" w:sz="0" w:space="0" w:color="auto"/>
        <w:left w:val="none" w:sz="0" w:space="0" w:color="auto"/>
        <w:bottom w:val="none" w:sz="0" w:space="0" w:color="auto"/>
        <w:right w:val="none" w:sz="0" w:space="0" w:color="auto"/>
      </w:divBdr>
    </w:div>
    <w:div w:id="1153453909">
      <w:bodyDiv w:val="1"/>
      <w:marLeft w:val="0"/>
      <w:marRight w:val="0"/>
      <w:marTop w:val="0"/>
      <w:marBottom w:val="0"/>
      <w:divBdr>
        <w:top w:val="none" w:sz="0" w:space="0" w:color="auto"/>
        <w:left w:val="none" w:sz="0" w:space="0" w:color="auto"/>
        <w:bottom w:val="none" w:sz="0" w:space="0" w:color="auto"/>
        <w:right w:val="none" w:sz="0" w:space="0" w:color="auto"/>
      </w:divBdr>
    </w:div>
    <w:div w:id="1153789528">
      <w:bodyDiv w:val="1"/>
      <w:marLeft w:val="0"/>
      <w:marRight w:val="0"/>
      <w:marTop w:val="0"/>
      <w:marBottom w:val="0"/>
      <w:divBdr>
        <w:top w:val="none" w:sz="0" w:space="0" w:color="auto"/>
        <w:left w:val="none" w:sz="0" w:space="0" w:color="auto"/>
        <w:bottom w:val="none" w:sz="0" w:space="0" w:color="auto"/>
        <w:right w:val="none" w:sz="0" w:space="0" w:color="auto"/>
      </w:divBdr>
    </w:div>
    <w:div w:id="1153910645">
      <w:bodyDiv w:val="1"/>
      <w:marLeft w:val="0"/>
      <w:marRight w:val="0"/>
      <w:marTop w:val="0"/>
      <w:marBottom w:val="0"/>
      <w:divBdr>
        <w:top w:val="none" w:sz="0" w:space="0" w:color="auto"/>
        <w:left w:val="none" w:sz="0" w:space="0" w:color="auto"/>
        <w:bottom w:val="none" w:sz="0" w:space="0" w:color="auto"/>
        <w:right w:val="none" w:sz="0" w:space="0" w:color="auto"/>
      </w:divBdr>
    </w:div>
    <w:div w:id="1154252336">
      <w:bodyDiv w:val="1"/>
      <w:marLeft w:val="0"/>
      <w:marRight w:val="0"/>
      <w:marTop w:val="0"/>
      <w:marBottom w:val="0"/>
      <w:divBdr>
        <w:top w:val="none" w:sz="0" w:space="0" w:color="auto"/>
        <w:left w:val="none" w:sz="0" w:space="0" w:color="auto"/>
        <w:bottom w:val="none" w:sz="0" w:space="0" w:color="auto"/>
        <w:right w:val="none" w:sz="0" w:space="0" w:color="auto"/>
      </w:divBdr>
    </w:div>
    <w:div w:id="1154561467">
      <w:bodyDiv w:val="1"/>
      <w:marLeft w:val="0"/>
      <w:marRight w:val="0"/>
      <w:marTop w:val="0"/>
      <w:marBottom w:val="0"/>
      <w:divBdr>
        <w:top w:val="none" w:sz="0" w:space="0" w:color="auto"/>
        <w:left w:val="none" w:sz="0" w:space="0" w:color="auto"/>
        <w:bottom w:val="none" w:sz="0" w:space="0" w:color="auto"/>
        <w:right w:val="none" w:sz="0" w:space="0" w:color="auto"/>
      </w:divBdr>
    </w:div>
    <w:div w:id="1154562346">
      <w:bodyDiv w:val="1"/>
      <w:marLeft w:val="0"/>
      <w:marRight w:val="0"/>
      <w:marTop w:val="0"/>
      <w:marBottom w:val="0"/>
      <w:divBdr>
        <w:top w:val="none" w:sz="0" w:space="0" w:color="auto"/>
        <w:left w:val="none" w:sz="0" w:space="0" w:color="auto"/>
        <w:bottom w:val="none" w:sz="0" w:space="0" w:color="auto"/>
        <w:right w:val="none" w:sz="0" w:space="0" w:color="auto"/>
      </w:divBdr>
    </w:div>
    <w:div w:id="1155023918">
      <w:bodyDiv w:val="1"/>
      <w:marLeft w:val="0"/>
      <w:marRight w:val="0"/>
      <w:marTop w:val="0"/>
      <w:marBottom w:val="0"/>
      <w:divBdr>
        <w:top w:val="none" w:sz="0" w:space="0" w:color="auto"/>
        <w:left w:val="none" w:sz="0" w:space="0" w:color="auto"/>
        <w:bottom w:val="none" w:sz="0" w:space="0" w:color="auto"/>
        <w:right w:val="none" w:sz="0" w:space="0" w:color="auto"/>
      </w:divBdr>
    </w:div>
    <w:div w:id="1155075654">
      <w:bodyDiv w:val="1"/>
      <w:marLeft w:val="0"/>
      <w:marRight w:val="0"/>
      <w:marTop w:val="0"/>
      <w:marBottom w:val="0"/>
      <w:divBdr>
        <w:top w:val="none" w:sz="0" w:space="0" w:color="auto"/>
        <w:left w:val="none" w:sz="0" w:space="0" w:color="auto"/>
        <w:bottom w:val="none" w:sz="0" w:space="0" w:color="auto"/>
        <w:right w:val="none" w:sz="0" w:space="0" w:color="auto"/>
      </w:divBdr>
    </w:div>
    <w:div w:id="1155300163">
      <w:bodyDiv w:val="1"/>
      <w:marLeft w:val="0"/>
      <w:marRight w:val="0"/>
      <w:marTop w:val="0"/>
      <w:marBottom w:val="0"/>
      <w:divBdr>
        <w:top w:val="none" w:sz="0" w:space="0" w:color="auto"/>
        <w:left w:val="none" w:sz="0" w:space="0" w:color="auto"/>
        <w:bottom w:val="none" w:sz="0" w:space="0" w:color="auto"/>
        <w:right w:val="none" w:sz="0" w:space="0" w:color="auto"/>
      </w:divBdr>
    </w:div>
    <w:div w:id="1155493513">
      <w:bodyDiv w:val="1"/>
      <w:marLeft w:val="0"/>
      <w:marRight w:val="0"/>
      <w:marTop w:val="0"/>
      <w:marBottom w:val="0"/>
      <w:divBdr>
        <w:top w:val="none" w:sz="0" w:space="0" w:color="auto"/>
        <w:left w:val="none" w:sz="0" w:space="0" w:color="auto"/>
        <w:bottom w:val="none" w:sz="0" w:space="0" w:color="auto"/>
        <w:right w:val="none" w:sz="0" w:space="0" w:color="auto"/>
      </w:divBdr>
    </w:div>
    <w:div w:id="1155563182">
      <w:bodyDiv w:val="1"/>
      <w:marLeft w:val="0"/>
      <w:marRight w:val="0"/>
      <w:marTop w:val="0"/>
      <w:marBottom w:val="0"/>
      <w:divBdr>
        <w:top w:val="none" w:sz="0" w:space="0" w:color="auto"/>
        <w:left w:val="none" w:sz="0" w:space="0" w:color="auto"/>
        <w:bottom w:val="none" w:sz="0" w:space="0" w:color="auto"/>
        <w:right w:val="none" w:sz="0" w:space="0" w:color="auto"/>
      </w:divBdr>
    </w:div>
    <w:div w:id="1156607460">
      <w:bodyDiv w:val="1"/>
      <w:marLeft w:val="0"/>
      <w:marRight w:val="0"/>
      <w:marTop w:val="0"/>
      <w:marBottom w:val="0"/>
      <w:divBdr>
        <w:top w:val="none" w:sz="0" w:space="0" w:color="auto"/>
        <w:left w:val="none" w:sz="0" w:space="0" w:color="auto"/>
        <w:bottom w:val="none" w:sz="0" w:space="0" w:color="auto"/>
        <w:right w:val="none" w:sz="0" w:space="0" w:color="auto"/>
      </w:divBdr>
    </w:div>
    <w:div w:id="1156652371">
      <w:bodyDiv w:val="1"/>
      <w:marLeft w:val="0"/>
      <w:marRight w:val="0"/>
      <w:marTop w:val="0"/>
      <w:marBottom w:val="0"/>
      <w:divBdr>
        <w:top w:val="none" w:sz="0" w:space="0" w:color="auto"/>
        <w:left w:val="none" w:sz="0" w:space="0" w:color="auto"/>
        <w:bottom w:val="none" w:sz="0" w:space="0" w:color="auto"/>
        <w:right w:val="none" w:sz="0" w:space="0" w:color="auto"/>
      </w:divBdr>
    </w:div>
    <w:div w:id="1156727741">
      <w:bodyDiv w:val="1"/>
      <w:marLeft w:val="0"/>
      <w:marRight w:val="0"/>
      <w:marTop w:val="0"/>
      <w:marBottom w:val="0"/>
      <w:divBdr>
        <w:top w:val="none" w:sz="0" w:space="0" w:color="auto"/>
        <w:left w:val="none" w:sz="0" w:space="0" w:color="auto"/>
        <w:bottom w:val="none" w:sz="0" w:space="0" w:color="auto"/>
        <w:right w:val="none" w:sz="0" w:space="0" w:color="auto"/>
      </w:divBdr>
    </w:div>
    <w:div w:id="1156991021">
      <w:bodyDiv w:val="1"/>
      <w:marLeft w:val="0"/>
      <w:marRight w:val="0"/>
      <w:marTop w:val="0"/>
      <w:marBottom w:val="0"/>
      <w:divBdr>
        <w:top w:val="none" w:sz="0" w:space="0" w:color="auto"/>
        <w:left w:val="none" w:sz="0" w:space="0" w:color="auto"/>
        <w:bottom w:val="none" w:sz="0" w:space="0" w:color="auto"/>
        <w:right w:val="none" w:sz="0" w:space="0" w:color="auto"/>
      </w:divBdr>
    </w:div>
    <w:div w:id="1157185674">
      <w:bodyDiv w:val="1"/>
      <w:marLeft w:val="0"/>
      <w:marRight w:val="0"/>
      <w:marTop w:val="0"/>
      <w:marBottom w:val="0"/>
      <w:divBdr>
        <w:top w:val="none" w:sz="0" w:space="0" w:color="auto"/>
        <w:left w:val="none" w:sz="0" w:space="0" w:color="auto"/>
        <w:bottom w:val="none" w:sz="0" w:space="0" w:color="auto"/>
        <w:right w:val="none" w:sz="0" w:space="0" w:color="auto"/>
      </w:divBdr>
    </w:div>
    <w:div w:id="1157648500">
      <w:bodyDiv w:val="1"/>
      <w:marLeft w:val="0"/>
      <w:marRight w:val="0"/>
      <w:marTop w:val="0"/>
      <w:marBottom w:val="0"/>
      <w:divBdr>
        <w:top w:val="none" w:sz="0" w:space="0" w:color="auto"/>
        <w:left w:val="none" w:sz="0" w:space="0" w:color="auto"/>
        <w:bottom w:val="none" w:sz="0" w:space="0" w:color="auto"/>
        <w:right w:val="none" w:sz="0" w:space="0" w:color="auto"/>
      </w:divBdr>
    </w:div>
    <w:div w:id="1157651123">
      <w:bodyDiv w:val="1"/>
      <w:marLeft w:val="0"/>
      <w:marRight w:val="0"/>
      <w:marTop w:val="0"/>
      <w:marBottom w:val="0"/>
      <w:divBdr>
        <w:top w:val="none" w:sz="0" w:space="0" w:color="auto"/>
        <w:left w:val="none" w:sz="0" w:space="0" w:color="auto"/>
        <w:bottom w:val="none" w:sz="0" w:space="0" w:color="auto"/>
        <w:right w:val="none" w:sz="0" w:space="0" w:color="auto"/>
      </w:divBdr>
    </w:div>
    <w:div w:id="1157956350">
      <w:bodyDiv w:val="1"/>
      <w:marLeft w:val="0"/>
      <w:marRight w:val="0"/>
      <w:marTop w:val="0"/>
      <w:marBottom w:val="0"/>
      <w:divBdr>
        <w:top w:val="none" w:sz="0" w:space="0" w:color="auto"/>
        <w:left w:val="none" w:sz="0" w:space="0" w:color="auto"/>
        <w:bottom w:val="none" w:sz="0" w:space="0" w:color="auto"/>
        <w:right w:val="none" w:sz="0" w:space="0" w:color="auto"/>
      </w:divBdr>
    </w:div>
    <w:div w:id="1158495054">
      <w:bodyDiv w:val="1"/>
      <w:marLeft w:val="0"/>
      <w:marRight w:val="0"/>
      <w:marTop w:val="0"/>
      <w:marBottom w:val="0"/>
      <w:divBdr>
        <w:top w:val="none" w:sz="0" w:space="0" w:color="auto"/>
        <w:left w:val="none" w:sz="0" w:space="0" w:color="auto"/>
        <w:bottom w:val="none" w:sz="0" w:space="0" w:color="auto"/>
        <w:right w:val="none" w:sz="0" w:space="0" w:color="auto"/>
      </w:divBdr>
    </w:div>
    <w:div w:id="1158962766">
      <w:bodyDiv w:val="1"/>
      <w:marLeft w:val="0"/>
      <w:marRight w:val="0"/>
      <w:marTop w:val="0"/>
      <w:marBottom w:val="0"/>
      <w:divBdr>
        <w:top w:val="none" w:sz="0" w:space="0" w:color="auto"/>
        <w:left w:val="none" w:sz="0" w:space="0" w:color="auto"/>
        <w:bottom w:val="none" w:sz="0" w:space="0" w:color="auto"/>
        <w:right w:val="none" w:sz="0" w:space="0" w:color="auto"/>
      </w:divBdr>
    </w:div>
    <w:div w:id="1159349248">
      <w:bodyDiv w:val="1"/>
      <w:marLeft w:val="0"/>
      <w:marRight w:val="0"/>
      <w:marTop w:val="0"/>
      <w:marBottom w:val="0"/>
      <w:divBdr>
        <w:top w:val="none" w:sz="0" w:space="0" w:color="auto"/>
        <w:left w:val="none" w:sz="0" w:space="0" w:color="auto"/>
        <w:bottom w:val="none" w:sz="0" w:space="0" w:color="auto"/>
        <w:right w:val="none" w:sz="0" w:space="0" w:color="auto"/>
      </w:divBdr>
    </w:div>
    <w:div w:id="1160119063">
      <w:bodyDiv w:val="1"/>
      <w:marLeft w:val="0"/>
      <w:marRight w:val="0"/>
      <w:marTop w:val="0"/>
      <w:marBottom w:val="0"/>
      <w:divBdr>
        <w:top w:val="none" w:sz="0" w:space="0" w:color="auto"/>
        <w:left w:val="none" w:sz="0" w:space="0" w:color="auto"/>
        <w:bottom w:val="none" w:sz="0" w:space="0" w:color="auto"/>
        <w:right w:val="none" w:sz="0" w:space="0" w:color="auto"/>
      </w:divBdr>
    </w:div>
    <w:div w:id="1160460707">
      <w:bodyDiv w:val="1"/>
      <w:marLeft w:val="0"/>
      <w:marRight w:val="0"/>
      <w:marTop w:val="0"/>
      <w:marBottom w:val="0"/>
      <w:divBdr>
        <w:top w:val="none" w:sz="0" w:space="0" w:color="auto"/>
        <w:left w:val="none" w:sz="0" w:space="0" w:color="auto"/>
        <w:bottom w:val="none" w:sz="0" w:space="0" w:color="auto"/>
        <w:right w:val="none" w:sz="0" w:space="0" w:color="auto"/>
      </w:divBdr>
    </w:div>
    <w:div w:id="1160465808">
      <w:bodyDiv w:val="1"/>
      <w:marLeft w:val="0"/>
      <w:marRight w:val="0"/>
      <w:marTop w:val="0"/>
      <w:marBottom w:val="0"/>
      <w:divBdr>
        <w:top w:val="none" w:sz="0" w:space="0" w:color="auto"/>
        <w:left w:val="none" w:sz="0" w:space="0" w:color="auto"/>
        <w:bottom w:val="none" w:sz="0" w:space="0" w:color="auto"/>
        <w:right w:val="none" w:sz="0" w:space="0" w:color="auto"/>
      </w:divBdr>
    </w:div>
    <w:div w:id="1160580717">
      <w:bodyDiv w:val="1"/>
      <w:marLeft w:val="0"/>
      <w:marRight w:val="0"/>
      <w:marTop w:val="0"/>
      <w:marBottom w:val="0"/>
      <w:divBdr>
        <w:top w:val="none" w:sz="0" w:space="0" w:color="auto"/>
        <w:left w:val="none" w:sz="0" w:space="0" w:color="auto"/>
        <w:bottom w:val="none" w:sz="0" w:space="0" w:color="auto"/>
        <w:right w:val="none" w:sz="0" w:space="0" w:color="auto"/>
      </w:divBdr>
    </w:div>
    <w:div w:id="1160802891">
      <w:bodyDiv w:val="1"/>
      <w:marLeft w:val="0"/>
      <w:marRight w:val="0"/>
      <w:marTop w:val="0"/>
      <w:marBottom w:val="0"/>
      <w:divBdr>
        <w:top w:val="none" w:sz="0" w:space="0" w:color="auto"/>
        <w:left w:val="none" w:sz="0" w:space="0" w:color="auto"/>
        <w:bottom w:val="none" w:sz="0" w:space="0" w:color="auto"/>
        <w:right w:val="none" w:sz="0" w:space="0" w:color="auto"/>
      </w:divBdr>
    </w:div>
    <w:div w:id="1161235328">
      <w:bodyDiv w:val="1"/>
      <w:marLeft w:val="0"/>
      <w:marRight w:val="0"/>
      <w:marTop w:val="0"/>
      <w:marBottom w:val="0"/>
      <w:divBdr>
        <w:top w:val="none" w:sz="0" w:space="0" w:color="auto"/>
        <w:left w:val="none" w:sz="0" w:space="0" w:color="auto"/>
        <w:bottom w:val="none" w:sz="0" w:space="0" w:color="auto"/>
        <w:right w:val="none" w:sz="0" w:space="0" w:color="auto"/>
      </w:divBdr>
    </w:div>
    <w:div w:id="1161459288">
      <w:bodyDiv w:val="1"/>
      <w:marLeft w:val="0"/>
      <w:marRight w:val="0"/>
      <w:marTop w:val="0"/>
      <w:marBottom w:val="0"/>
      <w:divBdr>
        <w:top w:val="none" w:sz="0" w:space="0" w:color="auto"/>
        <w:left w:val="none" w:sz="0" w:space="0" w:color="auto"/>
        <w:bottom w:val="none" w:sz="0" w:space="0" w:color="auto"/>
        <w:right w:val="none" w:sz="0" w:space="0" w:color="auto"/>
      </w:divBdr>
    </w:div>
    <w:div w:id="1162358551">
      <w:bodyDiv w:val="1"/>
      <w:marLeft w:val="0"/>
      <w:marRight w:val="0"/>
      <w:marTop w:val="0"/>
      <w:marBottom w:val="0"/>
      <w:divBdr>
        <w:top w:val="none" w:sz="0" w:space="0" w:color="auto"/>
        <w:left w:val="none" w:sz="0" w:space="0" w:color="auto"/>
        <w:bottom w:val="none" w:sz="0" w:space="0" w:color="auto"/>
        <w:right w:val="none" w:sz="0" w:space="0" w:color="auto"/>
      </w:divBdr>
    </w:div>
    <w:div w:id="1162892328">
      <w:bodyDiv w:val="1"/>
      <w:marLeft w:val="0"/>
      <w:marRight w:val="0"/>
      <w:marTop w:val="0"/>
      <w:marBottom w:val="0"/>
      <w:divBdr>
        <w:top w:val="none" w:sz="0" w:space="0" w:color="auto"/>
        <w:left w:val="none" w:sz="0" w:space="0" w:color="auto"/>
        <w:bottom w:val="none" w:sz="0" w:space="0" w:color="auto"/>
        <w:right w:val="none" w:sz="0" w:space="0" w:color="auto"/>
      </w:divBdr>
      <w:divsChild>
        <w:div w:id="521552410">
          <w:marLeft w:val="446"/>
          <w:marRight w:val="0"/>
          <w:marTop w:val="120"/>
          <w:marBottom w:val="0"/>
          <w:divBdr>
            <w:top w:val="none" w:sz="0" w:space="0" w:color="auto"/>
            <w:left w:val="none" w:sz="0" w:space="0" w:color="auto"/>
            <w:bottom w:val="none" w:sz="0" w:space="0" w:color="auto"/>
            <w:right w:val="none" w:sz="0" w:space="0" w:color="auto"/>
          </w:divBdr>
        </w:div>
        <w:div w:id="1169128638">
          <w:marLeft w:val="446"/>
          <w:marRight w:val="0"/>
          <w:marTop w:val="120"/>
          <w:marBottom w:val="0"/>
          <w:divBdr>
            <w:top w:val="none" w:sz="0" w:space="0" w:color="auto"/>
            <w:left w:val="none" w:sz="0" w:space="0" w:color="auto"/>
            <w:bottom w:val="none" w:sz="0" w:space="0" w:color="auto"/>
            <w:right w:val="none" w:sz="0" w:space="0" w:color="auto"/>
          </w:divBdr>
        </w:div>
        <w:div w:id="1180002044">
          <w:marLeft w:val="446"/>
          <w:marRight w:val="0"/>
          <w:marTop w:val="120"/>
          <w:marBottom w:val="0"/>
          <w:divBdr>
            <w:top w:val="none" w:sz="0" w:space="0" w:color="auto"/>
            <w:left w:val="none" w:sz="0" w:space="0" w:color="auto"/>
            <w:bottom w:val="none" w:sz="0" w:space="0" w:color="auto"/>
            <w:right w:val="none" w:sz="0" w:space="0" w:color="auto"/>
          </w:divBdr>
        </w:div>
        <w:div w:id="2068724591">
          <w:marLeft w:val="446"/>
          <w:marRight w:val="0"/>
          <w:marTop w:val="120"/>
          <w:marBottom w:val="0"/>
          <w:divBdr>
            <w:top w:val="none" w:sz="0" w:space="0" w:color="auto"/>
            <w:left w:val="none" w:sz="0" w:space="0" w:color="auto"/>
            <w:bottom w:val="none" w:sz="0" w:space="0" w:color="auto"/>
            <w:right w:val="none" w:sz="0" w:space="0" w:color="auto"/>
          </w:divBdr>
        </w:div>
      </w:divsChild>
    </w:div>
    <w:div w:id="1163083152">
      <w:bodyDiv w:val="1"/>
      <w:marLeft w:val="0"/>
      <w:marRight w:val="0"/>
      <w:marTop w:val="0"/>
      <w:marBottom w:val="0"/>
      <w:divBdr>
        <w:top w:val="none" w:sz="0" w:space="0" w:color="auto"/>
        <w:left w:val="none" w:sz="0" w:space="0" w:color="auto"/>
        <w:bottom w:val="none" w:sz="0" w:space="0" w:color="auto"/>
        <w:right w:val="none" w:sz="0" w:space="0" w:color="auto"/>
      </w:divBdr>
    </w:div>
    <w:div w:id="1163399434">
      <w:bodyDiv w:val="1"/>
      <w:marLeft w:val="0"/>
      <w:marRight w:val="0"/>
      <w:marTop w:val="0"/>
      <w:marBottom w:val="0"/>
      <w:divBdr>
        <w:top w:val="none" w:sz="0" w:space="0" w:color="auto"/>
        <w:left w:val="none" w:sz="0" w:space="0" w:color="auto"/>
        <w:bottom w:val="none" w:sz="0" w:space="0" w:color="auto"/>
        <w:right w:val="none" w:sz="0" w:space="0" w:color="auto"/>
      </w:divBdr>
    </w:div>
    <w:div w:id="1163543792">
      <w:bodyDiv w:val="1"/>
      <w:marLeft w:val="0"/>
      <w:marRight w:val="0"/>
      <w:marTop w:val="0"/>
      <w:marBottom w:val="0"/>
      <w:divBdr>
        <w:top w:val="none" w:sz="0" w:space="0" w:color="auto"/>
        <w:left w:val="none" w:sz="0" w:space="0" w:color="auto"/>
        <w:bottom w:val="none" w:sz="0" w:space="0" w:color="auto"/>
        <w:right w:val="none" w:sz="0" w:space="0" w:color="auto"/>
      </w:divBdr>
    </w:div>
    <w:div w:id="1163744885">
      <w:bodyDiv w:val="1"/>
      <w:marLeft w:val="0"/>
      <w:marRight w:val="0"/>
      <w:marTop w:val="0"/>
      <w:marBottom w:val="0"/>
      <w:divBdr>
        <w:top w:val="none" w:sz="0" w:space="0" w:color="auto"/>
        <w:left w:val="none" w:sz="0" w:space="0" w:color="auto"/>
        <w:bottom w:val="none" w:sz="0" w:space="0" w:color="auto"/>
        <w:right w:val="none" w:sz="0" w:space="0" w:color="auto"/>
      </w:divBdr>
    </w:div>
    <w:div w:id="1164399089">
      <w:bodyDiv w:val="1"/>
      <w:marLeft w:val="0"/>
      <w:marRight w:val="0"/>
      <w:marTop w:val="0"/>
      <w:marBottom w:val="0"/>
      <w:divBdr>
        <w:top w:val="none" w:sz="0" w:space="0" w:color="auto"/>
        <w:left w:val="none" w:sz="0" w:space="0" w:color="auto"/>
        <w:bottom w:val="none" w:sz="0" w:space="0" w:color="auto"/>
        <w:right w:val="none" w:sz="0" w:space="0" w:color="auto"/>
      </w:divBdr>
    </w:div>
    <w:div w:id="1164469465">
      <w:bodyDiv w:val="1"/>
      <w:marLeft w:val="0"/>
      <w:marRight w:val="0"/>
      <w:marTop w:val="0"/>
      <w:marBottom w:val="0"/>
      <w:divBdr>
        <w:top w:val="none" w:sz="0" w:space="0" w:color="auto"/>
        <w:left w:val="none" w:sz="0" w:space="0" w:color="auto"/>
        <w:bottom w:val="none" w:sz="0" w:space="0" w:color="auto"/>
        <w:right w:val="none" w:sz="0" w:space="0" w:color="auto"/>
      </w:divBdr>
    </w:div>
    <w:div w:id="1164513522">
      <w:bodyDiv w:val="1"/>
      <w:marLeft w:val="0"/>
      <w:marRight w:val="0"/>
      <w:marTop w:val="0"/>
      <w:marBottom w:val="0"/>
      <w:divBdr>
        <w:top w:val="none" w:sz="0" w:space="0" w:color="auto"/>
        <w:left w:val="none" w:sz="0" w:space="0" w:color="auto"/>
        <w:bottom w:val="none" w:sz="0" w:space="0" w:color="auto"/>
        <w:right w:val="none" w:sz="0" w:space="0" w:color="auto"/>
      </w:divBdr>
    </w:div>
    <w:div w:id="1164664820">
      <w:bodyDiv w:val="1"/>
      <w:marLeft w:val="0"/>
      <w:marRight w:val="0"/>
      <w:marTop w:val="0"/>
      <w:marBottom w:val="0"/>
      <w:divBdr>
        <w:top w:val="none" w:sz="0" w:space="0" w:color="auto"/>
        <w:left w:val="none" w:sz="0" w:space="0" w:color="auto"/>
        <w:bottom w:val="none" w:sz="0" w:space="0" w:color="auto"/>
        <w:right w:val="none" w:sz="0" w:space="0" w:color="auto"/>
      </w:divBdr>
    </w:div>
    <w:div w:id="1165588148">
      <w:bodyDiv w:val="1"/>
      <w:marLeft w:val="0"/>
      <w:marRight w:val="0"/>
      <w:marTop w:val="0"/>
      <w:marBottom w:val="0"/>
      <w:divBdr>
        <w:top w:val="none" w:sz="0" w:space="0" w:color="auto"/>
        <w:left w:val="none" w:sz="0" w:space="0" w:color="auto"/>
        <w:bottom w:val="none" w:sz="0" w:space="0" w:color="auto"/>
        <w:right w:val="none" w:sz="0" w:space="0" w:color="auto"/>
      </w:divBdr>
    </w:div>
    <w:div w:id="1165821814">
      <w:bodyDiv w:val="1"/>
      <w:marLeft w:val="0"/>
      <w:marRight w:val="0"/>
      <w:marTop w:val="0"/>
      <w:marBottom w:val="0"/>
      <w:divBdr>
        <w:top w:val="none" w:sz="0" w:space="0" w:color="auto"/>
        <w:left w:val="none" w:sz="0" w:space="0" w:color="auto"/>
        <w:bottom w:val="none" w:sz="0" w:space="0" w:color="auto"/>
        <w:right w:val="none" w:sz="0" w:space="0" w:color="auto"/>
      </w:divBdr>
    </w:div>
    <w:div w:id="1166090216">
      <w:bodyDiv w:val="1"/>
      <w:marLeft w:val="0"/>
      <w:marRight w:val="0"/>
      <w:marTop w:val="0"/>
      <w:marBottom w:val="0"/>
      <w:divBdr>
        <w:top w:val="none" w:sz="0" w:space="0" w:color="auto"/>
        <w:left w:val="none" w:sz="0" w:space="0" w:color="auto"/>
        <w:bottom w:val="none" w:sz="0" w:space="0" w:color="auto"/>
        <w:right w:val="none" w:sz="0" w:space="0" w:color="auto"/>
      </w:divBdr>
    </w:div>
    <w:div w:id="1166240302">
      <w:bodyDiv w:val="1"/>
      <w:marLeft w:val="0"/>
      <w:marRight w:val="0"/>
      <w:marTop w:val="0"/>
      <w:marBottom w:val="0"/>
      <w:divBdr>
        <w:top w:val="none" w:sz="0" w:space="0" w:color="auto"/>
        <w:left w:val="none" w:sz="0" w:space="0" w:color="auto"/>
        <w:bottom w:val="none" w:sz="0" w:space="0" w:color="auto"/>
        <w:right w:val="none" w:sz="0" w:space="0" w:color="auto"/>
      </w:divBdr>
    </w:div>
    <w:div w:id="1166626205">
      <w:bodyDiv w:val="1"/>
      <w:marLeft w:val="0"/>
      <w:marRight w:val="0"/>
      <w:marTop w:val="0"/>
      <w:marBottom w:val="0"/>
      <w:divBdr>
        <w:top w:val="none" w:sz="0" w:space="0" w:color="auto"/>
        <w:left w:val="none" w:sz="0" w:space="0" w:color="auto"/>
        <w:bottom w:val="none" w:sz="0" w:space="0" w:color="auto"/>
        <w:right w:val="none" w:sz="0" w:space="0" w:color="auto"/>
      </w:divBdr>
    </w:div>
    <w:div w:id="1166746607">
      <w:bodyDiv w:val="1"/>
      <w:marLeft w:val="0"/>
      <w:marRight w:val="0"/>
      <w:marTop w:val="0"/>
      <w:marBottom w:val="0"/>
      <w:divBdr>
        <w:top w:val="none" w:sz="0" w:space="0" w:color="auto"/>
        <w:left w:val="none" w:sz="0" w:space="0" w:color="auto"/>
        <w:bottom w:val="none" w:sz="0" w:space="0" w:color="auto"/>
        <w:right w:val="none" w:sz="0" w:space="0" w:color="auto"/>
      </w:divBdr>
    </w:div>
    <w:div w:id="1167212034">
      <w:bodyDiv w:val="1"/>
      <w:marLeft w:val="0"/>
      <w:marRight w:val="0"/>
      <w:marTop w:val="0"/>
      <w:marBottom w:val="0"/>
      <w:divBdr>
        <w:top w:val="none" w:sz="0" w:space="0" w:color="auto"/>
        <w:left w:val="none" w:sz="0" w:space="0" w:color="auto"/>
        <w:bottom w:val="none" w:sz="0" w:space="0" w:color="auto"/>
        <w:right w:val="none" w:sz="0" w:space="0" w:color="auto"/>
      </w:divBdr>
    </w:div>
    <w:div w:id="1167667056">
      <w:bodyDiv w:val="1"/>
      <w:marLeft w:val="0"/>
      <w:marRight w:val="0"/>
      <w:marTop w:val="0"/>
      <w:marBottom w:val="0"/>
      <w:divBdr>
        <w:top w:val="none" w:sz="0" w:space="0" w:color="auto"/>
        <w:left w:val="none" w:sz="0" w:space="0" w:color="auto"/>
        <w:bottom w:val="none" w:sz="0" w:space="0" w:color="auto"/>
        <w:right w:val="none" w:sz="0" w:space="0" w:color="auto"/>
      </w:divBdr>
    </w:div>
    <w:div w:id="1167944327">
      <w:bodyDiv w:val="1"/>
      <w:marLeft w:val="0"/>
      <w:marRight w:val="0"/>
      <w:marTop w:val="0"/>
      <w:marBottom w:val="0"/>
      <w:divBdr>
        <w:top w:val="none" w:sz="0" w:space="0" w:color="auto"/>
        <w:left w:val="none" w:sz="0" w:space="0" w:color="auto"/>
        <w:bottom w:val="none" w:sz="0" w:space="0" w:color="auto"/>
        <w:right w:val="none" w:sz="0" w:space="0" w:color="auto"/>
      </w:divBdr>
    </w:div>
    <w:div w:id="1168326889">
      <w:bodyDiv w:val="1"/>
      <w:marLeft w:val="0"/>
      <w:marRight w:val="0"/>
      <w:marTop w:val="0"/>
      <w:marBottom w:val="0"/>
      <w:divBdr>
        <w:top w:val="none" w:sz="0" w:space="0" w:color="auto"/>
        <w:left w:val="none" w:sz="0" w:space="0" w:color="auto"/>
        <w:bottom w:val="none" w:sz="0" w:space="0" w:color="auto"/>
        <w:right w:val="none" w:sz="0" w:space="0" w:color="auto"/>
      </w:divBdr>
    </w:div>
    <w:div w:id="1168596410">
      <w:bodyDiv w:val="1"/>
      <w:marLeft w:val="0"/>
      <w:marRight w:val="0"/>
      <w:marTop w:val="0"/>
      <w:marBottom w:val="0"/>
      <w:divBdr>
        <w:top w:val="none" w:sz="0" w:space="0" w:color="auto"/>
        <w:left w:val="none" w:sz="0" w:space="0" w:color="auto"/>
        <w:bottom w:val="none" w:sz="0" w:space="0" w:color="auto"/>
        <w:right w:val="none" w:sz="0" w:space="0" w:color="auto"/>
      </w:divBdr>
    </w:div>
    <w:div w:id="1168863750">
      <w:bodyDiv w:val="1"/>
      <w:marLeft w:val="0"/>
      <w:marRight w:val="0"/>
      <w:marTop w:val="0"/>
      <w:marBottom w:val="0"/>
      <w:divBdr>
        <w:top w:val="none" w:sz="0" w:space="0" w:color="auto"/>
        <w:left w:val="none" w:sz="0" w:space="0" w:color="auto"/>
        <w:bottom w:val="none" w:sz="0" w:space="0" w:color="auto"/>
        <w:right w:val="none" w:sz="0" w:space="0" w:color="auto"/>
      </w:divBdr>
    </w:div>
    <w:div w:id="1168865403">
      <w:bodyDiv w:val="1"/>
      <w:marLeft w:val="0"/>
      <w:marRight w:val="0"/>
      <w:marTop w:val="0"/>
      <w:marBottom w:val="0"/>
      <w:divBdr>
        <w:top w:val="none" w:sz="0" w:space="0" w:color="auto"/>
        <w:left w:val="none" w:sz="0" w:space="0" w:color="auto"/>
        <w:bottom w:val="none" w:sz="0" w:space="0" w:color="auto"/>
        <w:right w:val="none" w:sz="0" w:space="0" w:color="auto"/>
      </w:divBdr>
    </w:div>
    <w:div w:id="1168983899">
      <w:bodyDiv w:val="1"/>
      <w:marLeft w:val="0"/>
      <w:marRight w:val="0"/>
      <w:marTop w:val="0"/>
      <w:marBottom w:val="0"/>
      <w:divBdr>
        <w:top w:val="none" w:sz="0" w:space="0" w:color="auto"/>
        <w:left w:val="none" w:sz="0" w:space="0" w:color="auto"/>
        <w:bottom w:val="none" w:sz="0" w:space="0" w:color="auto"/>
        <w:right w:val="none" w:sz="0" w:space="0" w:color="auto"/>
      </w:divBdr>
    </w:div>
    <w:div w:id="1169098469">
      <w:bodyDiv w:val="1"/>
      <w:marLeft w:val="0"/>
      <w:marRight w:val="0"/>
      <w:marTop w:val="0"/>
      <w:marBottom w:val="0"/>
      <w:divBdr>
        <w:top w:val="none" w:sz="0" w:space="0" w:color="auto"/>
        <w:left w:val="none" w:sz="0" w:space="0" w:color="auto"/>
        <w:bottom w:val="none" w:sz="0" w:space="0" w:color="auto"/>
        <w:right w:val="none" w:sz="0" w:space="0" w:color="auto"/>
      </w:divBdr>
    </w:div>
    <w:div w:id="1169516427">
      <w:bodyDiv w:val="1"/>
      <w:marLeft w:val="0"/>
      <w:marRight w:val="0"/>
      <w:marTop w:val="0"/>
      <w:marBottom w:val="0"/>
      <w:divBdr>
        <w:top w:val="none" w:sz="0" w:space="0" w:color="auto"/>
        <w:left w:val="none" w:sz="0" w:space="0" w:color="auto"/>
        <w:bottom w:val="none" w:sz="0" w:space="0" w:color="auto"/>
        <w:right w:val="none" w:sz="0" w:space="0" w:color="auto"/>
      </w:divBdr>
    </w:div>
    <w:div w:id="1169517533">
      <w:bodyDiv w:val="1"/>
      <w:marLeft w:val="0"/>
      <w:marRight w:val="0"/>
      <w:marTop w:val="0"/>
      <w:marBottom w:val="0"/>
      <w:divBdr>
        <w:top w:val="none" w:sz="0" w:space="0" w:color="auto"/>
        <w:left w:val="none" w:sz="0" w:space="0" w:color="auto"/>
        <w:bottom w:val="none" w:sz="0" w:space="0" w:color="auto"/>
        <w:right w:val="none" w:sz="0" w:space="0" w:color="auto"/>
      </w:divBdr>
    </w:div>
    <w:div w:id="1169752986">
      <w:bodyDiv w:val="1"/>
      <w:marLeft w:val="0"/>
      <w:marRight w:val="0"/>
      <w:marTop w:val="0"/>
      <w:marBottom w:val="0"/>
      <w:divBdr>
        <w:top w:val="none" w:sz="0" w:space="0" w:color="auto"/>
        <w:left w:val="none" w:sz="0" w:space="0" w:color="auto"/>
        <w:bottom w:val="none" w:sz="0" w:space="0" w:color="auto"/>
        <w:right w:val="none" w:sz="0" w:space="0" w:color="auto"/>
      </w:divBdr>
    </w:div>
    <w:div w:id="1170366253">
      <w:bodyDiv w:val="1"/>
      <w:marLeft w:val="0"/>
      <w:marRight w:val="0"/>
      <w:marTop w:val="0"/>
      <w:marBottom w:val="0"/>
      <w:divBdr>
        <w:top w:val="none" w:sz="0" w:space="0" w:color="auto"/>
        <w:left w:val="none" w:sz="0" w:space="0" w:color="auto"/>
        <w:bottom w:val="none" w:sz="0" w:space="0" w:color="auto"/>
        <w:right w:val="none" w:sz="0" w:space="0" w:color="auto"/>
      </w:divBdr>
    </w:div>
    <w:div w:id="1170412391">
      <w:bodyDiv w:val="1"/>
      <w:marLeft w:val="0"/>
      <w:marRight w:val="0"/>
      <w:marTop w:val="0"/>
      <w:marBottom w:val="0"/>
      <w:divBdr>
        <w:top w:val="none" w:sz="0" w:space="0" w:color="auto"/>
        <w:left w:val="none" w:sz="0" w:space="0" w:color="auto"/>
        <w:bottom w:val="none" w:sz="0" w:space="0" w:color="auto"/>
        <w:right w:val="none" w:sz="0" w:space="0" w:color="auto"/>
      </w:divBdr>
    </w:div>
    <w:div w:id="1170486444">
      <w:bodyDiv w:val="1"/>
      <w:marLeft w:val="0"/>
      <w:marRight w:val="0"/>
      <w:marTop w:val="0"/>
      <w:marBottom w:val="0"/>
      <w:divBdr>
        <w:top w:val="none" w:sz="0" w:space="0" w:color="auto"/>
        <w:left w:val="none" w:sz="0" w:space="0" w:color="auto"/>
        <w:bottom w:val="none" w:sz="0" w:space="0" w:color="auto"/>
        <w:right w:val="none" w:sz="0" w:space="0" w:color="auto"/>
      </w:divBdr>
    </w:div>
    <w:div w:id="1170606498">
      <w:bodyDiv w:val="1"/>
      <w:marLeft w:val="0"/>
      <w:marRight w:val="0"/>
      <w:marTop w:val="0"/>
      <w:marBottom w:val="0"/>
      <w:divBdr>
        <w:top w:val="none" w:sz="0" w:space="0" w:color="auto"/>
        <w:left w:val="none" w:sz="0" w:space="0" w:color="auto"/>
        <w:bottom w:val="none" w:sz="0" w:space="0" w:color="auto"/>
        <w:right w:val="none" w:sz="0" w:space="0" w:color="auto"/>
      </w:divBdr>
    </w:div>
    <w:div w:id="1170679245">
      <w:bodyDiv w:val="1"/>
      <w:marLeft w:val="0"/>
      <w:marRight w:val="0"/>
      <w:marTop w:val="0"/>
      <w:marBottom w:val="0"/>
      <w:divBdr>
        <w:top w:val="none" w:sz="0" w:space="0" w:color="auto"/>
        <w:left w:val="none" w:sz="0" w:space="0" w:color="auto"/>
        <w:bottom w:val="none" w:sz="0" w:space="0" w:color="auto"/>
        <w:right w:val="none" w:sz="0" w:space="0" w:color="auto"/>
      </w:divBdr>
    </w:div>
    <w:div w:id="1170759405">
      <w:bodyDiv w:val="1"/>
      <w:marLeft w:val="0"/>
      <w:marRight w:val="0"/>
      <w:marTop w:val="0"/>
      <w:marBottom w:val="0"/>
      <w:divBdr>
        <w:top w:val="none" w:sz="0" w:space="0" w:color="auto"/>
        <w:left w:val="none" w:sz="0" w:space="0" w:color="auto"/>
        <w:bottom w:val="none" w:sz="0" w:space="0" w:color="auto"/>
        <w:right w:val="none" w:sz="0" w:space="0" w:color="auto"/>
      </w:divBdr>
    </w:div>
    <w:div w:id="1171215353">
      <w:bodyDiv w:val="1"/>
      <w:marLeft w:val="0"/>
      <w:marRight w:val="0"/>
      <w:marTop w:val="0"/>
      <w:marBottom w:val="0"/>
      <w:divBdr>
        <w:top w:val="none" w:sz="0" w:space="0" w:color="auto"/>
        <w:left w:val="none" w:sz="0" w:space="0" w:color="auto"/>
        <w:bottom w:val="none" w:sz="0" w:space="0" w:color="auto"/>
        <w:right w:val="none" w:sz="0" w:space="0" w:color="auto"/>
      </w:divBdr>
    </w:div>
    <w:div w:id="1171221503">
      <w:bodyDiv w:val="1"/>
      <w:marLeft w:val="0"/>
      <w:marRight w:val="0"/>
      <w:marTop w:val="0"/>
      <w:marBottom w:val="0"/>
      <w:divBdr>
        <w:top w:val="none" w:sz="0" w:space="0" w:color="auto"/>
        <w:left w:val="none" w:sz="0" w:space="0" w:color="auto"/>
        <w:bottom w:val="none" w:sz="0" w:space="0" w:color="auto"/>
        <w:right w:val="none" w:sz="0" w:space="0" w:color="auto"/>
      </w:divBdr>
    </w:div>
    <w:div w:id="1171339239">
      <w:bodyDiv w:val="1"/>
      <w:marLeft w:val="0"/>
      <w:marRight w:val="0"/>
      <w:marTop w:val="0"/>
      <w:marBottom w:val="0"/>
      <w:divBdr>
        <w:top w:val="none" w:sz="0" w:space="0" w:color="auto"/>
        <w:left w:val="none" w:sz="0" w:space="0" w:color="auto"/>
        <w:bottom w:val="none" w:sz="0" w:space="0" w:color="auto"/>
        <w:right w:val="none" w:sz="0" w:space="0" w:color="auto"/>
      </w:divBdr>
    </w:div>
    <w:div w:id="1171411899">
      <w:bodyDiv w:val="1"/>
      <w:marLeft w:val="0"/>
      <w:marRight w:val="0"/>
      <w:marTop w:val="0"/>
      <w:marBottom w:val="0"/>
      <w:divBdr>
        <w:top w:val="none" w:sz="0" w:space="0" w:color="auto"/>
        <w:left w:val="none" w:sz="0" w:space="0" w:color="auto"/>
        <w:bottom w:val="none" w:sz="0" w:space="0" w:color="auto"/>
        <w:right w:val="none" w:sz="0" w:space="0" w:color="auto"/>
      </w:divBdr>
    </w:div>
    <w:div w:id="1171599277">
      <w:bodyDiv w:val="1"/>
      <w:marLeft w:val="0"/>
      <w:marRight w:val="0"/>
      <w:marTop w:val="0"/>
      <w:marBottom w:val="0"/>
      <w:divBdr>
        <w:top w:val="none" w:sz="0" w:space="0" w:color="auto"/>
        <w:left w:val="none" w:sz="0" w:space="0" w:color="auto"/>
        <w:bottom w:val="none" w:sz="0" w:space="0" w:color="auto"/>
        <w:right w:val="none" w:sz="0" w:space="0" w:color="auto"/>
      </w:divBdr>
    </w:div>
    <w:div w:id="1171675540">
      <w:bodyDiv w:val="1"/>
      <w:marLeft w:val="0"/>
      <w:marRight w:val="0"/>
      <w:marTop w:val="0"/>
      <w:marBottom w:val="0"/>
      <w:divBdr>
        <w:top w:val="none" w:sz="0" w:space="0" w:color="auto"/>
        <w:left w:val="none" w:sz="0" w:space="0" w:color="auto"/>
        <w:bottom w:val="none" w:sz="0" w:space="0" w:color="auto"/>
        <w:right w:val="none" w:sz="0" w:space="0" w:color="auto"/>
      </w:divBdr>
    </w:div>
    <w:div w:id="1171874501">
      <w:bodyDiv w:val="1"/>
      <w:marLeft w:val="0"/>
      <w:marRight w:val="0"/>
      <w:marTop w:val="0"/>
      <w:marBottom w:val="0"/>
      <w:divBdr>
        <w:top w:val="none" w:sz="0" w:space="0" w:color="auto"/>
        <w:left w:val="none" w:sz="0" w:space="0" w:color="auto"/>
        <w:bottom w:val="none" w:sz="0" w:space="0" w:color="auto"/>
        <w:right w:val="none" w:sz="0" w:space="0" w:color="auto"/>
      </w:divBdr>
    </w:div>
    <w:div w:id="1172447801">
      <w:bodyDiv w:val="1"/>
      <w:marLeft w:val="0"/>
      <w:marRight w:val="0"/>
      <w:marTop w:val="0"/>
      <w:marBottom w:val="0"/>
      <w:divBdr>
        <w:top w:val="none" w:sz="0" w:space="0" w:color="auto"/>
        <w:left w:val="none" w:sz="0" w:space="0" w:color="auto"/>
        <w:bottom w:val="none" w:sz="0" w:space="0" w:color="auto"/>
        <w:right w:val="none" w:sz="0" w:space="0" w:color="auto"/>
      </w:divBdr>
    </w:div>
    <w:div w:id="1172522427">
      <w:bodyDiv w:val="1"/>
      <w:marLeft w:val="0"/>
      <w:marRight w:val="0"/>
      <w:marTop w:val="0"/>
      <w:marBottom w:val="0"/>
      <w:divBdr>
        <w:top w:val="none" w:sz="0" w:space="0" w:color="auto"/>
        <w:left w:val="none" w:sz="0" w:space="0" w:color="auto"/>
        <w:bottom w:val="none" w:sz="0" w:space="0" w:color="auto"/>
        <w:right w:val="none" w:sz="0" w:space="0" w:color="auto"/>
      </w:divBdr>
    </w:div>
    <w:div w:id="1172986742">
      <w:bodyDiv w:val="1"/>
      <w:marLeft w:val="0"/>
      <w:marRight w:val="0"/>
      <w:marTop w:val="0"/>
      <w:marBottom w:val="0"/>
      <w:divBdr>
        <w:top w:val="none" w:sz="0" w:space="0" w:color="auto"/>
        <w:left w:val="none" w:sz="0" w:space="0" w:color="auto"/>
        <w:bottom w:val="none" w:sz="0" w:space="0" w:color="auto"/>
        <w:right w:val="none" w:sz="0" w:space="0" w:color="auto"/>
      </w:divBdr>
    </w:div>
    <w:div w:id="1173569050">
      <w:bodyDiv w:val="1"/>
      <w:marLeft w:val="0"/>
      <w:marRight w:val="0"/>
      <w:marTop w:val="0"/>
      <w:marBottom w:val="0"/>
      <w:divBdr>
        <w:top w:val="none" w:sz="0" w:space="0" w:color="auto"/>
        <w:left w:val="none" w:sz="0" w:space="0" w:color="auto"/>
        <w:bottom w:val="none" w:sz="0" w:space="0" w:color="auto"/>
        <w:right w:val="none" w:sz="0" w:space="0" w:color="auto"/>
      </w:divBdr>
    </w:div>
    <w:div w:id="1174220639">
      <w:bodyDiv w:val="1"/>
      <w:marLeft w:val="0"/>
      <w:marRight w:val="0"/>
      <w:marTop w:val="0"/>
      <w:marBottom w:val="0"/>
      <w:divBdr>
        <w:top w:val="none" w:sz="0" w:space="0" w:color="auto"/>
        <w:left w:val="none" w:sz="0" w:space="0" w:color="auto"/>
        <w:bottom w:val="none" w:sz="0" w:space="0" w:color="auto"/>
        <w:right w:val="none" w:sz="0" w:space="0" w:color="auto"/>
      </w:divBdr>
    </w:div>
    <w:div w:id="1174341621">
      <w:bodyDiv w:val="1"/>
      <w:marLeft w:val="0"/>
      <w:marRight w:val="0"/>
      <w:marTop w:val="0"/>
      <w:marBottom w:val="0"/>
      <w:divBdr>
        <w:top w:val="none" w:sz="0" w:space="0" w:color="auto"/>
        <w:left w:val="none" w:sz="0" w:space="0" w:color="auto"/>
        <w:bottom w:val="none" w:sz="0" w:space="0" w:color="auto"/>
        <w:right w:val="none" w:sz="0" w:space="0" w:color="auto"/>
      </w:divBdr>
    </w:div>
    <w:div w:id="1175531296">
      <w:bodyDiv w:val="1"/>
      <w:marLeft w:val="0"/>
      <w:marRight w:val="0"/>
      <w:marTop w:val="0"/>
      <w:marBottom w:val="0"/>
      <w:divBdr>
        <w:top w:val="none" w:sz="0" w:space="0" w:color="auto"/>
        <w:left w:val="none" w:sz="0" w:space="0" w:color="auto"/>
        <w:bottom w:val="none" w:sz="0" w:space="0" w:color="auto"/>
        <w:right w:val="none" w:sz="0" w:space="0" w:color="auto"/>
      </w:divBdr>
    </w:div>
    <w:div w:id="1175732250">
      <w:bodyDiv w:val="1"/>
      <w:marLeft w:val="0"/>
      <w:marRight w:val="0"/>
      <w:marTop w:val="0"/>
      <w:marBottom w:val="0"/>
      <w:divBdr>
        <w:top w:val="none" w:sz="0" w:space="0" w:color="auto"/>
        <w:left w:val="none" w:sz="0" w:space="0" w:color="auto"/>
        <w:bottom w:val="none" w:sz="0" w:space="0" w:color="auto"/>
        <w:right w:val="none" w:sz="0" w:space="0" w:color="auto"/>
      </w:divBdr>
    </w:div>
    <w:div w:id="1175804643">
      <w:bodyDiv w:val="1"/>
      <w:marLeft w:val="0"/>
      <w:marRight w:val="0"/>
      <w:marTop w:val="0"/>
      <w:marBottom w:val="0"/>
      <w:divBdr>
        <w:top w:val="none" w:sz="0" w:space="0" w:color="auto"/>
        <w:left w:val="none" w:sz="0" w:space="0" w:color="auto"/>
        <w:bottom w:val="none" w:sz="0" w:space="0" w:color="auto"/>
        <w:right w:val="none" w:sz="0" w:space="0" w:color="auto"/>
      </w:divBdr>
    </w:div>
    <w:div w:id="1176119720">
      <w:bodyDiv w:val="1"/>
      <w:marLeft w:val="0"/>
      <w:marRight w:val="0"/>
      <w:marTop w:val="0"/>
      <w:marBottom w:val="0"/>
      <w:divBdr>
        <w:top w:val="none" w:sz="0" w:space="0" w:color="auto"/>
        <w:left w:val="none" w:sz="0" w:space="0" w:color="auto"/>
        <w:bottom w:val="none" w:sz="0" w:space="0" w:color="auto"/>
        <w:right w:val="none" w:sz="0" w:space="0" w:color="auto"/>
      </w:divBdr>
    </w:div>
    <w:div w:id="1176189840">
      <w:bodyDiv w:val="1"/>
      <w:marLeft w:val="0"/>
      <w:marRight w:val="0"/>
      <w:marTop w:val="0"/>
      <w:marBottom w:val="0"/>
      <w:divBdr>
        <w:top w:val="none" w:sz="0" w:space="0" w:color="auto"/>
        <w:left w:val="none" w:sz="0" w:space="0" w:color="auto"/>
        <w:bottom w:val="none" w:sz="0" w:space="0" w:color="auto"/>
        <w:right w:val="none" w:sz="0" w:space="0" w:color="auto"/>
      </w:divBdr>
    </w:div>
    <w:div w:id="1176919407">
      <w:bodyDiv w:val="1"/>
      <w:marLeft w:val="0"/>
      <w:marRight w:val="0"/>
      <w:marTop w:val="0"/>
      <w:marBottom w:val="0"/>
      <w:divBdr>
        <w:top w:val="none" w:sz="0" w:space="0" w:color="auto"/>
        <w:left w:val="none" w:sz="0" w:space="0" w:color="auto"/>
        <w:bottom w:val="none" w:sz="0" w:space="0" w:color="auto"/>
        <w:right w:val="none" w:sz="0" w:space="0" w:color="auto"/>
      </w:divBdr>
    </w:div>
    <w:div w:id="1177034592">
      <w:bodyDiv w:val="1"/>
      <w:marLeft w:val="0"/>
      <w:marRight w:val="0"/>
      <w:marTop w:val="0"/>
      <w:marBottom w:val="0"/>
      <w:divBdr>
        <w:top w:val="none" w:sz="0" w:space="0" w:color="auto"/>
        <w:left w:val="none" w:sz="0" w:space="0" w:color="auto"/>
        <w:bottom w:val="none" w:sz="0" w:space="0" w:color="auto"/>
        <w:right w:val="none" w:sz="0" w:space="0" w:color="auto"/>
      </w:divBdr>
    </w:div>
    <w:div w:id="1177305591">
      <w:bodyDiv w:val="1"/>
      <w:marLeft w:val="0"/>
      <w:marRight w:val="0"/>
      <w:marTop w:val="0"/>
      <w:marBottom w:val="0"/>
      <w:divBdr>
        <w:top w:val="none" w:sz="0" w:space="0" w:color="auto"/>
        <w:left w:val="none" w:sz="0" w:space="0" w:color="auto"/>
        <w:bottom w:val="none" w:sz="0" w:space="0" w:color="auto"/>
        <w:right w:val="none" w:sz="0" w:space="0" w:color="auto"/>
      </w:divBdr>
    </w:div>
    <w:div w:id="1177382202">
      <w:bodyDiv w:val="1"/>
      <w:marLeft w:val="0"/>
      <w:marRight w:val="0"/>
      <w:marTop w:val="0"/>
      <w:marBottom w:val="0"/>
      <w:divBdr>
        <w:top w:val="none" w:sz="0" w:space="0" w:color="auto"/>
        <w:left w:val="none" w:sz="0" w:space="0" w:color="auto"/>
        <w:bottom w:val="none" w:sz="0" w:space="0" w:color="auto"/>
        <w:right w:val="none" w:sz="0" w:space="0" w:color="auto"/>
      </w:divBdr>
    </w:div>
    <w:div w:id="1177840742">
      <w:bodyDiv w:val="1"/>
      <w:marLeft w:val="0"/>
      <w:marRight w:val="0"/>
      <w:marTop w:val="0"/>
      <w:marBottom w:val="0"/>
      <w:divBdr>
        <w:top w:val="none" w:sz="0" w:space="0" w:color="auto"/>
        <w:left w:val="none" w:sz="0" w:space="0" w:color="auto"/>
        <w:bottom w:val="none" w:sz="0" w:space="0" w:color="auto"/>
        <w:right w:val="none" w:sz="0" w:space="0" w:color="auto"/>
      </w:divBdr>
    </w:div>
    <w:div w:id="1178495610">
      <w:bodyDiv w:val="1"/>
      <w:marLeft w:val="0"/>
      <w:marRight w:val="0"/>
      <w:marTop w:val="0"/>
      <w:marBottom w:val="0"/>
      <w:divBdr>
        <w:top w:val="none" w:sz="0" w:space="0" w:color="auto"/>
        <w:left w:val="none" w:sz="0" w:space="0" w:color="auto"/>
        <w:bottom w:val="none" w:sz="0" w:space="0" w:color="auto"/>
        <w:right w:val="none" w:sz="0" w:space="0" w:color="auto"/>
      </w:divBdr>
    </w:div>
    <w:div w:id="1178931278">
      <w:bodyDiv w:val="1"/>
      <w:marLeft w:val="0"/>
      <w:marRight w:val="0"/>
      <w:marTop w:val="0"/>
      <w:marBottom w:val="0"/>
      <w:divBdr>
        <w:top w:val="none" w:sz="0" w:space="0" w:color="auto"/>
        <w:left w:val="none" w:sz="0" w:space="0" w:color="auto"/>
        <w:bottom w:val="none" w:sz="0" w:space="0" w:color="auto"/>
        <w:right w:val="none" w:sz="0" w:space="0" w:color="auto"/>
      </w:divBdr>
    </w:div>
    <w:div w:id="1178933446">
      <w:bodyDiv w:val="1"/>
      <w:marLeft w:val="0"/>
      <w:marRight w:val="0"/>
      <w:marTop w:val="0"/>
      <w:marBottom w:val="0"/>
      <w:divBdr>
        <w:top w:val="none" w:sz="0" w:space="0" w:color="auto"/>
        <w:left w:val="none" w:sz="0" w:space="0" w:color="auto"/>
        <w:bottom w:val="none" w:sz="0" w:space="0" w:color="auto"/>
        <w:right w:val="none" w:sz="0" w:space="0" w:color="auto"/>
      </w:divBdr>
    </w:div>
    <w:div w:id="1178957999">
      <w:bodyDiv w:val="1"/>
      <w:marLeft w:val="0"/>
      <w:marRight w:val="0"/>
      <w:marTop w:val="0"/>
      <w:marBottom w:val="0"/>
      <w:divBdr>
        <w:top w:val="none" w:sz="0" w:space="0" w:color="auto"/>
        <w:left w:val="none" w:sz="0" w:space="0" w:color="auto"/>
        <w:bottom w:val="none" w:sz="0" w:space="0" w:color="auto"/>
        <w:right w:val="none" w:sz="0" w:space="0" w:color="auto"/>
      </w:divBdr>
    </w:div>
    <w:div w:id="1179156085">
      <w:bodyDiv w:val="1"/>
      <w:marLeft w:val="0"/>
      <w:marRight w:val="0"/>
      <w:marTop w:val="0"/>
      <w:marBottom w:val="0"/>
      <w:divBdr>
        <w:top w:val="none" w:sz="0" w:space="0" w:color="auto"/>
        <w:left w:val="none" w:sz="0" w:space="0" w:color="auto"/>
        <w:bottom w:val="none" w:sz="0" w:space="0" w:color="auto"/>
        <w:right w:val="none" w:sz="0" w:space="0" w:color="auto"/>
      </w:divBdr>
    </w:div>
    <w:div w:id="1179465856">
      <w:bodyDiv w:val="1"/>
      <w:marLeft w:val="0"/>
      <w:marRight w:val="0"/>
      <w:marTop w:val="0"/>
      <w:marBottom w:val="0"/>
      <w:divBdr>
        <w:top w:val="none" w:sz="0" w:space="0" w:color="auto"/>
        <w:left w:val="none" w:sz="0" w:space="0" w:color="auto"/>
        <w:bottom w:val="none" w:sz="0" w:space="0" w:color="auto"/>
        <w:right w:val="none" w:sz="0" w:space="0" w:color="auto"/>
      </w:divBdr>
    </w:div>
    <w:div w:id="1179612811">
      <w:bodyDiv w:val="1"/>
      <w:marLeft w:val="0"/>
      <w:marRight w:val="0"/>
      <w:marTop w:val="0"/>
      <w:marBottom w:val="0"/>
      <w:divBdr>
        <w:top w:val="none" w:sz="0" w:space="0" w:color="auto"/>
        <w:left w:val="none" w:sz="0" w:space="0" w:color="auto"/>
        <w:bottom w:val="none" w:sz="0" w:space="0" w:color="auto"/>
        <w:right w:val="none" w:sz="0" w:space="0" w:color="auto"/>
      </w:divBdr>
    </w:div>
    <w:div w:id="1179734008">
      <w:bodyDiv w:val="1"/>
      <w:marLeft w:val="0"/>
      <w:marRight w:val="0"/>
      <w:marTop w:val="0"/>
      <w:marBottom w:val="0"/>
      <w:divBdr>
        <w:top w:val="none" w:sz="0" w:space="0" w:color="auto"/>
        <w:left w:val="none" w:sz="0" w:space="0" w:color="auto"/>
        <w:bottom w:val="none" w:sz="0" w:space="0" w:color="auto"/>
        <w:right w:val="none" w:sz="0" w:space="0" w:color="auto"/>
      </w:divBdr>
    </w:div>
    <w:div w:id="1179923873">
      <w:bodyDiv w:val="1"/>
      <w:marLeft w:val="0"/>
      <w:marRight w:val="0"/>
      <w:marTop w:val="0"/>
      <w:marBottom w:val="0"/>
      <w:divBdr>
        <w:top w:val="none" w:sz="0" w:space="0" w:color="auto"/>
        <w:left w:val="none" w:sz="0" w:space="0" w:color="auto"/>
        <w:bottom w:val="none" w:sz="0" w:space="0" w:color="auto"/>
        <w:right w:val="none" w:sz="0" w:space="0" w:color="auto"/>
      </w:divBdr>
    </w:div>
    <w:div w:id="1180121573">
      <w:bodyDiv w:val="1"/>
      <w:marLeft w:val="0"/>
      <w:marRight w:val="0"/>
      <w:marTop w:val="0"/>
      <w:marBottom w:val="0"/>
      <w:divBdr>
        <w:top w:val="none" w:sz="0" w:space="0" w:color="auto"/>
        <w:left w:val="none" w:sz="0" w:space="0" w:color="auto"/>
        <w:bottom w:val="none" w:sz="0" w:space="0" w:color="auto"/>
        <w:right w:val="none" w:sz="0" w:space="0" w:color="auto"/>
      </w:divBdr>
    </w:div>
    <w:div w:id="1180193022">
      <w:bodyDiv w:val="1"/>
      <w:marLeft w:val="0"/>
      <w:marRight w:val="0"/>
      <w:marTop w:val="0"/>
      <w:marBottom w:val="0"/>
      <w:divBdr>
        <w:top w:val="none" w:sz="0" w:space="0" w:color="auto"/>
        <w:left w:val="none" w:sz="0" w:space="0" w:color="auto"/>
        <w:bottom w:val="none" w:sz="0" w:space="0" w:color="auto"/>
        <w:right w:val="none" w:sz="0" w:space="0" w:color="auto"/>
      </w:divBdr>
    </w:div>
    <w:div w:id="1180242306">
      <w:bodyDiv w:val="1"/>
      <w:marLeft w:val="0"/>
      <w:marRight w:val="0"/>
      <w:marTop w:val="0"/>
      <w:marBottom w:val="0"/>
      <w:divBdr>
        <w:top w:val="none" w:sz="0" w:space="0" w:color="auto"/>
        <w:left w:val="none" w:sz="0" w:space="0" w:color="auto"/>
        <w:bottom w:val="none" w:sz="0" w:space="0" w:color="auto"/>
        <w:right w:val="none" w:sz="0" w:space="0" w:color="auto"/>
      </w:divBdr>
    </w:div>
    <w:div w:id="1180463344">
      <w:bodyDiv w:val="1"/>
      <w:marLeft w:val="0"/>
      <w:marRight w:val="0"/>
      <w:marTop w:val="0"/>
      <w:marBottom w:val="0"/>
      <w:divBdr>
        <w:top w:val="none" w:sz="0" w:space="0" w:color="auto"/>
        <w:left w:val="none" w:sz="0" w:space="0" w:color="auto"/>
        <w:bottom w:val="none" w:sz="0" w:space="0" w:color="auto"/>
        <w:right w:val="none" w:sz="0" w:space="0" w:color="auto"/>
      </w:divBdr>
    </w:div>
    <w:div w:id="1180504599">
      <w:bodyDiv w:val="1"/>
      <w:marLeft w:val="0"/>
      <w:marRight w:val="0"/>
      <w:marTop w:val="0"/>
      <w:marBottom w:val="0"/>
      <w:divBdr>
        <w:top w:val="none" w:sz="0" w:space="0" w:color="auto"/>
        <w:left w:val="none" w:sz="0" w:space="0" w:color="auto"/>
        <w:bottom w:val="none" w:sz="0" w:space="0" w:color="auto"/>
        <w:right w:val="none" w:sz="0" w:space="0" w:color="auto"/>
      </w:divBdr>
    </w:div>
    <w:div w:id="1180663726">
      <w:bodyDiv w:val="1"/>
      <w:marLeft w:val="0"/>
      <w:marRight w:val="0"/>
      <w:marTop w:val="0"/>
      <w:marBottom w:val="0"/>
      <w:divBdr>
        <w:top w:val="none" w:sz="0" w:space="0" w:color="auto"/>
        <w:left w:val="none" w:sz="0" w:space="0" w:color="auto"/>
        <w:bottom w:val="none" w:sz="0" w:space="0" w:color="auto"/>
        <w:right w:val="none" w:sz="0" w:space="0" w:color="auto"/>
      </w:divBdr>
    </w:div>
    <w:div w:id="1180774104">
      <w:bodyDiv w:val="1"/>
      <w:marLeft w:val="0"/>
      <w:marRight w:val="0"/>
      <w:marTop w:val="0"/>
      <w:marBottom w:val="0"/>
      <w:divBdr>
        <w:top w:val="none" w:sz="0" w:space="0" w:color="auto"/>
        <w:left w:val="none" w:sz="0" w:space="0" w:color="auto"/>
        <w:bottom w:val="none" w:sz="0" w:space="0" w:color="auto"/>
        <w:right w:val="none" w:sz="0" w:space="0" w:color="auto"/>
      </w:divBdr>
    </w:div>
    <w:div w:id="1181047290">
      <w:bodyDiv w:val="1"/>
      <w:marLeft w:val="0"/>
      <w:marRight w:val="0"/>
      <w:marTop w:val="0"/>
      <w:marBottom w:val="0"/>
      <w:divBdr>
        <w:top w:val="none" w:sz="0" w:space="0" w:color="auto"/>
        <w:left w:val="none" w:sz="0" w:space="0" w:color="auto"/>
        <w:bottom w:val="none" w:sz="0" w:space="0" w:color="auto"/>
        <w:right w:val="none" w:sz="0" w:space="0" w:color="auto"/>
      </w:divBdr>
    </w:div>
    <w:div w:id="1181241667">
      <w:bodyDiv w:val="1"/>
      <w:marLeft w:val="0"/>
      <w:marRight w:val="0"/>
      <w:marTop w:val="0"/>
      <w:marBottom w:val="0"/>
      <w:divBdr>
        <w:top w:val="none" w:sz="0" w:space="0" w:color="auto"/>
        <w:left w:val="none" w:sz="0" w:space="0" w:color="auto"/>
        <w:bottom w:val="none" w:sz="0" w:space="0" w:color="auto"/>
        <w:right w:val="none" w:sz="0" w:space="0" w:color="auto"/>
      </w:divBdr>
    </w:div>
    <w:div w:id="1181242081">
      <w:bodyDiv w:val="1"/>
      <w:marLeft w:val="0"/>
      <w:marRight w:val="0"/>
      <w:marTop w:val="0"/>
      <w:marBottom w:val="0"/>
      <w:divBdr>
        <w:top w:val="none" w:sz="0" w:space="0" w:color="auto"/>
        <w:left w:val="none" w:sz="0" w:space="0" w:color="auto"/>
        <w:bottom w:val="none" w:sz="0" w:space="0" w:color="auto"/>
        <w:right w:val="none" w:sz="0" w:space="0" w:color="auto"/>
      </w:divBdr>
    </w:div>
    <w:div w:id="1181353011">
      <w:bodyDiv w:val="1"/>
      <w:marLeft w:val="0"/>
      <w:marRight w:val="0"/>
      <w:marTop w:val="0"/>
      <w:marBottom w:val="0"/>
      <w:divBdr>
        <w:top w:val="none" w:sz="0" w:space="0" w:color="auto"/>
        <w:left w:val="none" w:sz="0" w:space="0" w:color="auto"/>
        <w:bottom w:val="none" w:sz="0" w:space="0" w:color="auto"/>
        <w:right w:val="none" w:sz="0" w:space="0" w:color="auto"/>
      </w:divBdr>
    </w:div>
    <w:div w:id="1181705779">
      <w:bodyDiv w:val="1"/>
      <w:marLeft w:val="0"/>
      <w:marRight w:val="0"/>
      <w:marTop w:val="0"/>
      <w:marBottom w:val="0"/>
      <w:divBdr>
        <w:top w:val="none" w:sz="0" w:space="0" w:color="auto"/>
        <w:left w:val="none" w:sz="0" w:space="0" w:color="auto"/>
        <w:bottom w:val="none" w:sz="0" w:space="0" w:color="auto"/>
        <w:right w:val="none" w:sz="0" w:space="0" w:color="auto"/>
      </w:divBdr>
    </w:div>
    <w:div w:id="1182016802">
      <w:bodyDiv w:val="1"/>
      <w:marLeft w:val="0"/>
      <w:marRight w:val="0"/>
      <w:marTop w:val="0"/>
      <w:marBottom w:val="0"/>
      <w:divBdr>
        <w:top w:val="none" w:sz="0" w:space="0" w:color="auto"/>
        <w:left w:val="none" w:sz="0" w:space="0" w:color="auto"/>
        <w:bottom w:val="none" w:sz="0" w:space="0" w:color="auto"/>
        <w:right w:val="none" w:sz="0" w:space="0" w:color="auto"/>
      </w:divBdr>
    </w:div>
    <w:div w:id="1182088827">
      <w:bodyDiv w:val="1"/>
      <w:marLeft w:val="0"/>
      <w:marRight w:val="0"/>
      <w:marTop w:val="0"/>
      <w:marBottom w:val="0"/>
      <w:divBdr>
        <w:top w:val="none" w:sz="0" w:space="0" w:color="auto"/>
        <w:left w:val="none" w:sz="0" w:space="0" w:color="auto"/>
        <w:bottom w:val="none" w:sz="0" w:space="0" w:color="auto"/>
        <w:right w:val="none" w:sz="0" w:space="0" w:color="auto"/>
      </w:divBdr>
    </w:div>
    <w:div w:id="1182161236">
      <w:bodyDiv w:val="1"/>
      <w:marLeft w:val="0"/>
      <w:marRight w:val="0"/>
      <w:marTop w:val="0"/>
      <w:marBottom w:val="0"/>
      <w:divBdr>
        <w:top w:val="none" w:sz="0" w:space="0" w:color="auto"/>
        <w:left w:val="none" w:sz="0" w:space="0" w:color="auto"/>
        <w:bottom w:val="none" w:sz="0" w:space="0" w:color="auto"/>
        <w:right w:val="none" w:sz="0" w:space="0" w:color="auto"/>
      </w:divBdr>
    </w:div>
    <w:div w:id="1182475349">
      <w:bodyDiv w:val="1"/>
      <w:marLeft w:val="0"/>
      <w:marRight w:val="0"/>
      <w:marTop w:val="0"/>
      <w:marBottom w:val="0"/>
      <w:divBdr>
        <w:top w:val="none" w:sz="0" w:space="0" w:color="auto"/>
        <w:left w:val="none" w:sz="0" w:space="0" w:color="auto"/>
        <w:bottom w:val="none" w:sz="0" w:space="0" w:color="auto"/>
        <w:right w:val="none" w:sz="0" w:space="0" w:color="auto"/>
      </w:divBdr>
    </w:div>
    <w:div w:id="1182817873">
      <w:bodyDiv w:val="1"/>
      <w:marLeft w:val="0"/>
      <w:marRight w:val="0"/>
      <w:marTop w:val="0"/>
      <w:marBottom w:val="0"/>
      <w:divBdr>
        <w:top w:val="none" w:sz="0" w:space="0" w:color="auto"/>
        <w:left w:val="none" w:sz="0" w:space="0" w:color="auto"/>
        <w:bottom w:val="none" w:sz="0" w:space="0" w:color="auto"/>
        <w:right w:val="none" w:sz="0" w:space="0" w:color="auto"/>
      </w:divBdr>
    </w:div>
    <w:div w:id="1182932273">
      <w:bodyDiv w:val="1"/>
      <w:marLeft w:val="0"/>
      <w:marRight w:val="0"/>
      <w:marTop w:val="0"/>
      <w:marBottom w:val="0"/>
      <w:divBdr>
        <w:top w:val="none" w:sz="0" w:space="0" w:color="auto"/>
        <w:left w:val="none" w:sz="0" w:space="0" w:color="auto"/>
        <w:bottom w:val="none" w:sz="0" w:space="0" w:color="auto"/>
        <w:right w:val="none" w:sz="0" w:space="0" w:color="auto"/>
      </w:divBdr>
    </w:div>
    <w:div w:id="1183203752">
      <w:bodyDiv w:val="1"/>
      <w:marLeft w:val="0"/>
      <w:marRight w:val="0"/>
      <w:marTop w:val="0"/>
      <w:marBottom w:val="0"/>
      <w:divBdr>
        <w:top w:val="none" w:sz="0" w:space="0" w:color="auto"/>
        <w:left w:val="none" w:sz="0" w:space="0" w:color="auto"/>
        <w:bottom w:val="none" w:sz="0" w:space="0" w:color="auto"/>
        <w:right w:val="none" w:sz="0" w:space="0" w:color="auto"/>
      </w:divBdr>
    </w:div>
    <w:div w:id="1183204282">
      <w:bodyDiv w:val="1"/>
      <w:marLeft w:val="0"/>
      <w:marRight w:val="0"/>
      <w:marTop w:val="0"/>
      <w:marBottom w:val="0"/>
      <w:divBdr>
        <w:top w:val="none" w:sz="0" w:space="0" w:color="auto"/>
        <w:left w:val="none" w:sz="0" w:space="0" w:color="auto"/>
        <w:bottom w:val="none" w:sz="0" w:space="0" w:color="auto"/>
        <w:right w:val="none" w:sz="0" w:space="0" w:color="auto"/>
      </w:divBdr>
    </w:div>
    <w:div w:id="1183519049">
      <w:bodyDiv w:val="1"/>
      <w:marLeft w:val="0"/>
      <w:marRight w:val="0"/>
      <w:marTop w:val="0"/>
      <w:marBottom w:val="0"/>
      <w:divBdr>
        <w:top w:val="none" w:sz="0" w:space="0" w:color="auto"/>
        <w:left w:val="none" w:sz="0" w:space="0" w:color="auto"/>
        <w:bottom w:val="none" w:sz="0" w:space="0" w:color="auto"/>
        <w:right w:val="none" w:sz="0" w:space="0" w:color="auto"/>
      </w:divBdr>
    </w:div>
    <w:div w:id="1183596217">
      <w:bodyDiv w:val="1"/>
      <w:marLeft w:val="0"/>
      <w:marRight w:val="0"/>
      <w:marTop w:val="0"/>
      <w:marBottom w:val="0"/>
      <w:divBdr>
        <w:top w:val="none" w:sz="0" w:space="0" w:color="auto"/>
        <w:left w:val="none" w:sz="0" w:space="0" w:color="auto"/>
        <w:bottom w:val="none" w:sz="0" w:space="0" w:color="auto"/>
        <w:right w:val="none" w:sz="0" w:space="0" w:color="auto"/>
      </w:divBdr>
    </w:div>
    <w:div w:id="1183788611">
      <w:bodyDiv w:val="1"/>
      <w:marLeft w:val="0"/>
      <w:marRight w:val="0"/>
      <w:marTop w:val="0"/>
      <w:marBottom w:val="0"/>
      <w:divBdr>
        <w:top w:val="none" w:sz="0" w:space="0" w:color="auto"/>
        <w:left w:val="none" w:sz="0" w:space="0" w:color="auto"/>
        <w:bottom w:val="none" w:sz="0" w:space="0" w:color="auto"/>
        <w:right w:val="none" w:sz="0" w:space="0" w:color="auto"/>
      </w:divBdr>
    </w:div>
    <w:div w:id="1183864366">
      <w:bodyDiv w:val="1"/>
      <w:marLeft w:val="0"/>
      <w:marRight w:val="0"/>
      <w:marTop w:val="0"/>
      <w:marBottom w:val="0"/>
      <w:divBdr>
        <w:top w:val="none" w:sz="0" w:space="0" w:color="auto"/>
        <w:left w:val="none" w:sz="0" w:space="0" w:color="auto"/>
        <w:bottom w:val="none" w:sz="0" w:space="0" w:color="auto"/>
        <w:right w:val="none" w:sz="0" w:space="0" w:color="auto"/>
      </w:divBdr>
    </w:div>
    <w:div w:id="1183977048">
      <w:bodyDiv w:val="1"/>
      <w:marLeft w:val="0"/>
      <w:marRight w:val="0"/>
      <w:marTop w:val="0"/>
      <w:marBottom w:val="0"/>
      <w:divBdr>
        <w:top w:val="none" w:sz="0" w:space="0" w:color="auto"/>
        <w:left w:val="none" w:sz="0" w:space="0" w:color="auto"/>
        <w:bottom w:val="none" w:sz="0" w:space="0" w:color="auto"/>
        <w:right w:val="none" w:sz="0" w:space="0" w:color="auto"/>
      </w:divBdr>
    </w:div>
    <w:div w:id="1184053185">
      <w:bodyDiv w:val="1"/>
      <w:marLeft w:val="0"/>
      <w:marRight w:val="0"/>
      <w:marTop w:val="0"/>
      <w:marBottom w:val="0"/>
      <w:divBdr>
        <w:top w:val="none" w:sz="0" w:space="0" w:color="auto"/>
        <w:left w:val="none" w:sz="0" w:space="0" w:color="auto"/>
        <w:bottom w:val="none" w:sz="0" w:space="0" w:color="auto"/>
        <w:right w:val="none" w:sz="0" w:space="0" w:color="auto"/>
      </w:divBdr>
    </w:div>
    <w:div w:id="1184246266">
      <w:bodyDiv w:val="1"/>
      <w:marLeft w:val="0"/>
      <w:marRight w:val="0"/>
      <w:marTop w:val="0"/>
      <w:marBottom w:val="0"/>
      <w:divBdr>
        <w:top w:val="none" w:sz="0" w:space="0" w:color="auto"/>
        <w:left w:val="none" w:sz="0" w:space="0" w:color="auto"/>
        <w:bottom w:val="none" w:sz="0" w:space="0" w:color="auto"/>
        <w:right w:val="none" w:sz="0" w:space="0" w:color="auto"/>
      </w:divBdr>
    </w:div>
    <w:div w:id="1184436755">
      <w:bodyDiv w:val="1"/>
      <w:marLeft w:val="0"/>
      <w:marRight w:val="0"/>
      <w:marTop w:val="0"/>
      <w:marBottom w:val="0"/>
      <w:divBdr>
        <w:top w:val="none" w:sz="0" w:space="0" w:color="auto"/>
        <w:left w:val="none" w:sz="0" w:space="0" w:color="auto"/>
        <w:bottom w:val="none" w:sz="0" w:space="0" w:color="auto"/>
        <w:right w:val="none" w:sz="0" w:space="0" w:color="auto"/>
      </w:divBdr>
    </w:div>
    <w:div w:id="1184517209">
      <w:bodyDiv w:val="1"/>
      <w:marLeft w:val="0"/>
      <w:marRight w:val="0"/>
      <w:marTop w:val="0"/>
      <w:marBottom w:val="0"/>
      <w:divBdr>
        <w:top w:val="none" w:sz="0" w:space="0" w:color="auto"/>
        <w:left w:val="none" w:sz="0" w:space="0" w:color="auto"/>
        <w:bottom w:val="none" w:sz="0" w:space="0" w:color="auto"/>
        <w:right w:val="none" w:sz="0" w:space="0" w:color="auto"/>
      </w:divBdr>
    </w:div>
    <w:div w:id="1184519367">
      <w:bodyDiv w:val="1"/>
      <w:marLeft w:val="0"/>
      <w:marRight w:val="0"/>
      <w:marTop w:val="0"/>
      <w:marBottom w:val="0"/>
      <w:divBdr>
        <w:top w:val="none" w:sz="0" w:space="0" w:color="auto"/>
        <w:left w:val="none" w:sz="0" w:space="0" w:color="auto"/>
        <w:bottom w:val="none" w:sz="0" w:space="0" w:color="auto"/>
        <w:right w:val="none" w:sz="0" w:space="0" w:color="auto"/>
      </w:divBdr>
    </w:div>
    <w:div w:id="1184591900">
      <w:bodyDiv w:val="1"/>
      <w:marLeft w:val="0"/>
      <w:marRight w:val="0"/>
      <w:marTop w:val="0"/>
      <w:marBottom w:val="0"/>
      <w:divBdr>
        <w:top w:val="none" w:sz="0" w:space="0" w:color="auto"/>
        <w:left w:val="none" w:sz="0" w:space="0" w:color="auto"/>
        <w:bottom w:val="none" w:sz="0" w:space="0" w:color="auto"/>
        <w:right w:val="none" w:sz="0" w:space="0" w:color="auto"/>
      </w:divBdr>
    </w:div>
    <w:div w:id="1185511139">
      <w:bodyDiv w:val="1"/>
      <w:marLeft w:val="0"/>
      <w:marRight w:val="0"/>
      <w:marTop w:val="0"/>
      <w:marBottom w:val="0"/>
      <w:divBdr>
        <w:top w:val="none" w:sz="0" w:space="0" w:color="auto"/>
        <w:left w:val="none" w:sz="0" w:space="0" w:color="auto"/>
        <w:bottom w:val="none" w:sz="0" w:space="0" w:color="auto"/>
        <w:right w:val="none" w:sz="0" w:space="0" w:color="auto"/>
      </w:divBdr>
    </w:div>
    <w:div w:id="1185901558">
      <w:bodyDiv w:val="1"/>
      <w:marLeft w:val="0"/>
      <w:marRight w:val="0"/>
      <w:marTop w:val="0"/>
      <w:marBottom w:val="0"/>
      <w:divBdr>
        <w:top w:val="none" w:sz="0" w:space="0" w:color="auto"/>
        <w:left w:val="none" w:sz="0" w:space="0" w:color="auto"/>
        <w:bottom w:val="none" w:sz="0" w:space="0" w:color="auto"/>
        <w:right w:val="none" w:sz="0" w:space="0" w:color="auto"/>
      </w:divBdr>
    </w:div>
    <w:div w:id="1185943465">
      <w:bodyDiv w:val="1"/>
      <w:marLeft w:val="0"/>
      <w:marRight w:val="0"/>
      <w:marTop w:val="0"/>
      <w:marBottom w:val="0"/>
      <w:divBdr>
        <w:top w:val="none" w:sz="0" w:space="0" w:color="auto"/>
        <w:left w:val="none" w:sz="0" w:space="0" w:color="auto"/>
        <w:bottom w:val="none" w:sz="0" w:space="0" w:color="auto"/>
        <w:right w:val="none" w:sz="0" w:space="0" w:color="auto"/>
      </w:divBdr>
    </w:div>
    <w:div w:id="1186212956">
      <w:bodyDiv w:val="1"/>
      <w:marLeft w:val="0"/>
      <w:marRight w:val="0"/>
      <w:marTop w:val="0"/>
      <w:marBottom w:val="0"/>
      <w:divBdr>
        <w:top w:val="none" w:sz="0" w:space="0" w:color="auto"/>
        <w:left w:val="none" w:sz="0" w:space="0" w:color="auto"/>
        <w:bottom w:val="none" w:sz="0" w:space="0" w:color="auto"/>
        <w:right w:val="none" w:sz="0" w:space="0" w:color="auto"/>
      </w:divBdr>
    </w:div>
    <w:div w:id="1186404453">
      <w:bodyDiv w:val="1"/>
      <w:marLeft w:val="0"/>
      <w:marRight w:val="0"/>
      <w:marTop w:val="0"/>
      <w:marBottom w:val="0"/>
      <w:divBdr>
        <w:top w:val="none" w:sz="0" w:space="0" w:color="auto"/>
        <w:left w:val="none" w:sz="0" w:space="0" w:color="auto"/>
        <w:bottom w:val="none" w:sz="0" w:space="0" w:color="auto"/>
        <w:right w:val="none" w:sz="0" w:space="0" w:color="auto"/>
      </w:divBdr>
    </w:div>
    <w:div w:id="1186823928">
      <w:bodyDiv w:val="1"/>
      <w:marLeft w:val="0"/>
      <w:marRight w:val="0"/>
      <w:marTop w:val="0"/>
      <w:marBottom w:val="0"/>
      <w:divBdr>
        <w:top w:val="none" w:sz="0" w:space="0" w:color="auto"/>
        <w:left w:val="none" w:sz="0" w:space="0" w:color="auto"/>
        <w:bottom w:val="none" w:sz="0" w:space="0" w:color="auto"/>
        <w:right w:val="none" w:sz="0" w:space="0" w:color="auto"/>
      </w:divBdr>
    </w:div>
    <w:div w:id="1186864735">
      <w:bodyDiv w:val="1"/>
      <w:marLeft w:val="0"/>
      <w:marRight w:val="0"/>
      <w:marTop w:val="0"/>
      <w:marBottom w:val="0"/>
      <w:divBdr>
        <w:top w:val="none" w:sz="0" w:space="0" w:color="auto"/>
        <w:left w:val="none" w:sz="0" w:space="0" w:color="auto"/>
        <w:bottom w:val="none" w:sz="0" w:space="0" w:color="auto"/>
        <w:right w:val="none" w:sz="0" w:space="0" w:color="auto"/>
      </w:divBdr>
    </w:div>
    <w:div w:id="1187132199">
      <w:bodyDiv w:val="1"/>
      <w:marLeft w:val="0"/>
      <w:marRight w:val="0"/>
      <w:marTop w:val="0"/>
      <w:marBottom w:val="0"/>
      <w:divBdr>
        <w:top w:val="none" w:sz="0" w:space="0" w:color="auto"/>
        <w:left w:val="none" w:sz="0" w:space="0" w:color="auto"/>
        <w:bottom w:val="none" w:sz="0" w:space="0" w:color="auto"/>
        <w:right w:val="none" w:sz="0" w:space="0" w:color="auto"/>
      </w:divBdr>
    </w:div>
    <w:div w:id="1187913905">
      <w:bodyDiv w:val="1"/>
      <w:marLeft w:val="0"/>
      <w:marRight w:val="0"/>
      <w:marTop w:val="0"/>
      <w:marBottom w:val="0"/>
      <w:divBdr>
        <w:top w:val="none" w:sz="0" w:space="0" w:color="auto"/>
        <w:left w:val="none" w:sz="0" w:space="0" w:color="auto"/>
        <w:bottom w:val="none" w:sz="0" w:space="0" w:color="auto"/>
        <w:right w:val="none" w:sz="0" w:space="0" w:color="auto"/>
      </w:divBdr>
    </w:div>
    <w:div w:id="1188102627">
      <w:bodyDiv w:val="1"/>
      <w:marLeft w:val="0"/>
      <w:marRight w:val="0"/>
      <w:marTop w:val="0"/>
      <w:marBottom w:val="0"/>
      <w:divBdr>
        <w:top w:val="none" w:sz="0" w:space="0" w:color="auto"/>
        <w:left w:val="none" w:sz="0" w:space="0" w:color="auto"/>
        <w:bottom w:val="none" w:sz="0" w:space="0" w:color="auto"/>
        <w:right w:val="none" w:sz="0" w:space="0" w:color="auto"/>
      </w:divBdr>
    </w:div>
    <w:div w:id="1188173825">
      <w:bodyDiv w:val="1"/>
      <w:marLeft w:val="0"/>
      <w:marRight w:val="0"/>
      <w:marTop w:val="0"/>
      <w:marBottom w:val="0"/>
      <w:divBdr>
        <w:top w:val="none" w:sz="0" w:space="0" w:color="auto"/>
        <w:left w:val="none" w:sz="0" w:space="0" w:color="auto"/>
        <w:bottom w:val="none" w:sz="0" w:space="0" w:color="auto"/>
        <w:right w:val="none" w:sz="0" w:space="0" w:color="auto"/>
      </w:divBdr>
    </w:div>
    <w:div w:id="1188370537">
      <w:bodyDiv w:val="1"/>
      <w:marLeft w:val="0"/>
      <w:marRight w:val="0"/>
      <w:marTop w:val="0"/>
      <w:marBottom w:val="0"/>
      <w:divBdr>
        <w:top w:val="none" w:sz="0" w:space="0" w:color="auto"/>
        <w:left w:val="none" w:sz="0" w:space="0" w:color="auto"/>
        <w:bottom w:val="none" w:sz="0" w:space="0" w:color="auto"/>
        <w:right w:val="none" w:sz="0" w:space="0" w:color="auto"/>
      </w:divBdr>
    </w:div>
    <w:div w:id="1188592916">
      <w:bodyDiv w:val="1"/>
      <w:marLeft w:val="0"/>
      <w:marRight w:val="0"/>
      <w:marTop w:val="0"/>
      <w:marBottom w:val="0"/>
      <w:divBdr>
        <w:top w:val="none" w:sz="0" w:space="0" w:color="auto"/>
        <w:left w:val="none" w:sz="0" w:space="0" w:color="auto"/>
        <w:bottom w:val="none" w:sz="0" w:space="0" w:color="auto"/>
        <w:right w:val="none" w:sz="0" w:space="0" w:color="auto"/>
      </w:divBdr>
    </w:div>
    <w:div w:id="1188636832">
      <w:bodyDiv w:val="1"/>
      <w:marLeft w:val="0"/>
      <w:marRight w:val="0"/>
      <w:marTop w:val="0"/>
      <w:marBottom w:val="0"/>
      <w:divBdr>
        <w:top w:val="none" w:sz="0" w:space="0" w:color="auto"/>
        <w:left w:val="none" w:sz="0" w:space="0" w:color="auto"/>
        <w:bottom w:val="none" w:sz="0" w:space="0" w:color="auto"/>
        <w:right w:val="none" w:sz="0" w:space="0" w:color="auto"/>
      </w:divBdr>
    </w:div>
    <w:div w:id="1188832241">
      <w:bodyDiv w:val="1"/>
      <w:marLeft w:val="0"/>
      <w:marRight w:val="0"/>
      <w:marTop w:val="0"/>
      <w:marBottom w:val="0"/>
      <w:divBdr>
        <w:top w:val="none" w:sz="0" w:space="0" w:color="auto"/>
        <w:left w:val="none" w:sz="0" w:space="0" w:color="auto"/>
        <w:bottom w:val="none" w:sz="0" w:space="0" w:color="auto"/>
        <w:right w:val="none" w:sz="0" w:space="0" w:color="auto"/>
      </w:divBdr>
    </w:div>
    <w:div w:id="1188955623">
      <w:bodyDiv w:val="1"/>
      <w:marLeft w:val="0"/>
      <w:marRight w:val="0"/>
      <w:marTop w:val="0"/>
      <w:marBottom w:val="0"/>
      <w:divBdr>
        <w:top w:val="none" w:sz="0" w:space="0" w:color="auto"/>
        <w:left w:val="none" w:sz="0" w:space="0" w:color="auto"/>
        <w:bottom w:val="none" w:sz="0" w:space="0" w:color="auto"/>
        <w:right w:val="none" w:sz="0" w:space="0" w:color="auto"/>
      </w:divBdr>
    </w:div>
    <w:div w:id="1189222809">
      <w:bodyDiv w:val="1"/>
      <w:marLeft w:val="0"/>
      <w:marRight w:val="0"/>
      <w:marTop w:val="0"/>
      <w:marBottom w:val="0"/>
      <w:divBdr>
        <w:top w:val="none" w:sz="0" w:space="0" w:color="auto"/>
        <w:left w:val="none" w:sz="0" w:space="0" w:color="auto"/>
        <w:bottom w:val="none" w:sz="0" w:space="0" w:color="auto"/>
        <w:right w:val="none" w:sz="0" w:space="0" w:color="auto"/>
      </w:divBdr>
    </w:div>
    <w:div w:id="1189678082">
      <w:bodyDiv w:val="1"/>
      <w:marLeft w:val="0"/>
      <w:marRight w:val="0"/>
      <w:marTop w:val="0"/>
      <w:marBottom w:val="0"/>
      <w:divBdr>
        <w:top w:val="none" w:sz="0" w:space="0" w:color="auto"/>
        <w:left w:val="none" w:sz="0" w:space="0" w:color="auto"/>
        <w:bottom w:val="none" w:sz="0" w:space="0" w:color="auto"/>
        <w:right w:val="none" w:sz="0" w:space="0" w:color="auto"/>
      </w:divBdr>
    </w:div>
    <w:div w:id="1189829859">
      <w:bodyDiv w:val="1"/>
      <w:marLeft w:val="0"/>
      <w:marRight w:val="0"/>
      <w:marTop w:val="0"/>
      <w:marBottom w:val="0"/>
      <w:divBdr>
        <w:top w:val="none" w:sz="0" w:space="0" w:color="auto"/>
        <w:left w:val="none" w:sz="0" w:space="0" w:color="auto"/>
        <w:bottom w:val="none" w:sz="0" w:space="0" w:color="auto"/>
        <w:right w:val="none" w:sz="0" w:space="0" w:color="auto"/>
      </w:divBdr>
    </w:div>
    <w:div w:id="1189949236">
      <w:bodyDiv w:val="1"/>
      <w:marLeft w:val="0"/>
      <w:marRight w:val="0"/>
      <w:marTop w:val="0"/>
      <w:marBottom w:val="0"/>
      <w:divBdr>
        <w:top w:val="none" w:sz="0" w:space="0" w:color="auto"/>
        <w:left w:val="none" w:sz="0" w:space="0" w:color="auto"/>
        <w:bottom w:val="none" w:sz="0" w:space="0" w:color="auto"/>
        <w:right w:val="none" w:sz="0" w:space="0" w:color="auto"/>
      </w:divBdr>
    </w:div>
    <w:div w:id="1189949238">
      <w:bodyDiv w:val="1"/>
      <w:marLeft w:val="0"/>
      <w:marRight w:val="0"/>
      <w:marTop w:val="0"/>
      <w:marBottom w:val="0"/>
      <w:divBdr>
        <w:top w:val="none" w:sz="0" w:space="0" w:color="auto"/>
        <w:left w:val="none" w:sz="0" w:space="0" w:color="auto"/>
        <w:bottom w:val="none" w:sz="0" w:space="0" w:color="auto"/>
        <w:right w:val="none" w:sz="0" w:space="0" w:color="auto"/>
      </w:divBdr>
    </w:div>
    <w:div w:id="1190022215">
      <w:bodyDiv w:val="1"/>
      <w:marLeft w:val="0"/>
      <w:marRight w:val="0"/>
      <w:marTop w:val="0"/>
      <w:marBottom w:val="0"/>
      <w:divBdr>
        <w:top w:val="none" w:sz="0" w:space="0" w:color="auto"/>
        <w:left w:val="none" w:sz="0" w:space="0" w:color="auto"/>
        <w:bottom w:val="none" w:sz="0" w:space="0" w:color="auto"/>
        <w:right w:val="none" w:sz="0" w:space="0" w:color="auto"/>
      </w:divBdr>
    </w:div>
    <w:div w:id="1190218031">
      <w:bodyDiv w:val="1"/>
      <w:marLeft w:val="0"/>
      <w:marRight w:val="0"/>
      <w:marTop w:val="0"/>
      <w:marBottom w:val="0"/>
      <w:divBdr>
        <w:top w:val="none" w:sz="0" w:space="0" w:color="auto"/>
        <w:left w:val="none" w:sz="0" w:space="0" w:color="auto"/>
        <w:bottom w:val="none" w:sz="0" w:space="0" w:color="auto"/>
        <w:right w:val="none" w:sz="0" w:space="0" w:color="auto"/>
      </w:divBdr>
    </w:div>
    <w:div w:id="1190335081">
      <w:bodyDiv w:val="1"/>
      <w:marLeft w:val="0"/>
      <w:marRight w:val="0"/>
      <w:marTop w:val="0"/>
      <w:marBottom w:val="0"/>
      <w:divBdr>
        <w:top w:val="none" w:sz="0" w:space="0" w:color="auto"/>
        <w:left w:val="none" w:sz="0" w:space="0" w:color="auto"/>
        <w:bottom w:val="none" w:sz="0" w:space="0" w:color="auto"/>
        <w:right w:val="none" w:sz="0" w:space="0" w:color="auto"/>
      </w:divBdr>
    </w:div>
    <w:div w:id="1190921843">
      <w:bodyDiv w:val="1"/>
      <w:marLeft w:val="0"/>
      <w:marRight w:val="0"/>
      <w:marTop w:val="0"/>
      <w:marBottom w:val="0"/>
      <w:divBdr>
        <w:top w:val="none" w:sz="0" w:space="0" w:color="auto"/>
        <w:left w:val="none" w:sz="0" w:space="0" w:color="auto"/>
        <w:bottom w:val="none" w:sz="0" w:space="0" w:color="auto"/>
        <w:right w:val="none" w:sz="0" w:space="0" w:color="auto"/>
      </w:divBdr>
    </w:div>
    <w:div w:id="1191266122">
      <w:bodyDiv w:val="1"/>
      <w:marLeft w:val="0"/>
      <w:marRight w:val="0"/>
      <w:marTop w:val="0"/>
      <w:marBottom w:val="0"/>
      <w:divBdr>
        <w:top w:val="none" w:sz="0" w:space="0" w:color="auto"/>
        <w:left w:val="none" w:sz="0" w:space="0" w:color="auto"/>
        <w:bottom w:val="none" w:sz="0" w:space="0" w:color="auto"/>
        <w:right w:val="none" w:sz="0" w:space="0" w:color="auto"/>
      </w:divBdr>
    </w:div>
    <w:div w:id="1191334522">
      <w:bodyDiv w:val="1"/>
      <w:marLeft w:val="0"/>
      <w:marRight w:val="0"/>
      <w:marTop w:val="0"/>
      <w:marBottom w:val="0"/>
      <w:divBdr>
        <w:top w:val="none" w:sz="0" w:space="0" w:color="auto"/>
        <w:left w:val="none" w:sz="0" w:space="0" w:color="auto"/>
        <w:bottom w:val="none" w:sz="0" w:space="0" w:color="auto"/>
        <w:right w:val="none" w:sz="0" w:space="0" w:color="auto"/>
      </w:divBdr>
    </w:div>
    <w:div w:id="1191838098">
      <w:bodyDiv w:val="1"/>
      <w:marLeft w:val="0"/>
      <w:marRight w:val="0"/>
      <w:marTop w:val="0"/>
      <w:marBottom w:val="0"/>
      <w:divBdr>
        <w:top w:val="none" w:sz="0" w:space="0" w:color="auto"/>
        <w:left w:val="none" w:sz="0" w:space="0" w:color="auto"/>
        <w:bottom w:val="none" w:sz="0" w:space="0" w:color="auto"/>
        <w:right w:val="none" w:sz="0" w:space="0" w:color="auto"/>
      </w:divBdr>
    </w:div>
    <w:div w:id="1191844316">
      <w:bodyDiv w:val="1"/>
      <w:marLeft w:val="0"/>
      <w:marRight w:val="0"/>
      <w:marTop w:val="0"/>
      <w:marBottom w:val="0"/>
      <w:divBdr>
        <w:top w:val="none" w:sz="0" w:space="0" w:color="auto"/>
        <w:left w:val="none" w:sz="0" w:space="0" w:color="auto"/>
        <w:bottom w:val="none" w:sz="0" w:space="0" w:color="auto"/>
        <w:right w:val="none" w:sz="0" w:space="0" w:color="auto"/>
      </w:divBdr>
    </w:div>
    <w:div w:id="1191869564">
      <w:bodyDiv w:val="1"/>
      <w:marLeft w:val="0"/>
      <w:marRight w:val="0"/>
      <w:marTop w:val="0"/>
      <w:marBottom w:val="0"/>
      <w:divBdr>
        <w:top w:val="none" w:sz="0" w:space="0" w:color="auto"/>
        <w:left w:val="none" w:sz="0" w:space="0" w:color="auto"/>
        <w:bottom w:val="none" w:sz="0" w:space="0" w:color="auto"/>
        <w:right w:val="none" w:sz="0" w:space="0" w:color="auto"/>
      </w:divBdr>
    </w:div>
    <w:div w:id="1192260248">
      <w:bodyDiv w:val="1"/>
      <w:marLeft w:val="0"/>
      <w:marRight w:val="0"/>
      <w:marTop w:val="0"/>
      <w:marBottom w:val="0"/>
      <w:divBdr>
        <w:top w:val="none" w:sz="0" w:space="0" w:color="auto"/>
        <w:left w:val="none" w:sz="0" w:space="0" w:color="auto"/>
        <w:bottom w:val="none" w:sz="0" w:space="0" w:color="auto"/>
        <w:right w:val="none" w:sz="0" w:space="0" w:color="auto"/>
      </w:divBdr>
    </w:div>
    <w:div w:id="1192307203">
      <w:bodyDiv w:val="1"/>
      <w:marLeft w:val="0"/>
      <w:marRight w:val="0"/>
      <w:marTop w:val="0"/>
      <w:marBottom w:val="0"/>
      <w:divBdr>
        <w:top w:val="none" w:sz="0" w:space="0" w:color="auto"/>
        <w:left w:val="none" w:sz="0" w:space="0" w:color="auto"/>
        <w:bottom w:val="none" w:sz="0" w:space="0" w:color="auto"/>
        <w:right w:val="none" w:sz="0" w:space="0" w:color="auto"/>
      </w:divBdr>
    </w:div>
    <w:div w:id="1192458429">
      <w:bodyDiv w:val="1"/>
      <w:marLeft w:val="0"/>
      <w:marRight w:val="0"/>
      <w:marTop w:val="0"/>
      <w:marBottom w:val="0"/>
      <w:divBdr>
        <w:top w:val="none" w:sz="0" w:space="0" w:color="auto"/>
        <w:left w:val="none" w:sz="0" w:space="0" w:color="auto"/>
        <w:bottom w:val="none" w:sz="0" w:space="0" w:color="auto"/>
        <w:right w:val="none" w:sz="0" w:space="0" w:color="auto"/>
      </w:divBdr>
    </w:div>
    <w:div w:id="1192650764">
      <w:bodyDiv w:val="1"/>
      <w:marLeft w:val="0"/>
      <w:marRight w:val="0"/>
      <w:marTop w:val="0"/>
      <w:marBottom w:val="0"/>
      <w:divBdr>
        <w:top w:val="none" w:sz="0" w:space="0" w:color="auto"/>
        <w:left w:val="none" w:sz="0" w:space="0" w:color="auto"/>
        <w:bottom w:val="none" w:sz="0" w:space="0" w:color="auto"/>
        <w:right w:val="none" w:sz="0" w:space="0" w:color="auto"/>
      </w:divBdr>
    </w:div>
    <w:div w:id="1192718085">
      <w:bodyDiv w:val="1"/>
      <w:marLeft w:val="0"/>
      <w:marRight w:val="0"/>
      <w:marTop w:val="0"/>
      <w:marBottom w:val="0"/>
      <w:divBdr>
        <w:top w:val="none" w:sz="0" w:space="0" w:color="auto"/>
        <w:left w:val="none" w:sz="0" w:space="0" w:color="auto"/>
        <w:bottom w:val="none" w:sz="0" w:space="0" w:color="auto"/>
        <w:right w:val="none" w:sz="0" w:space="0" w:color="auto"/>
      </w:divBdr>
    </w:div>
    <w:div w:id="1192721590">
      <w:bodyDiv w:val="1"/>
      <w:marLeft w:val="0"/>
      <w:marRight w:val="0"/>
      <w:marTop w:val="0"/>
      <w:marBottom w:val="0"/>
      <w:divBdr>
        <w:top w:val="none" w:sz="0" w:space="0" w:color="auto"/>
        <w:left w:val="none" w:sz="0" w:space="0" w:color="auto"/>
        <w:bottom w:val="none" w:sz="0" w:space="0" w:color="auto"/>
        <w:right w:val="none" w:sz="0" w:space="0" w:color="auto"/>
      </w:divBdr>
    </w:div>
    <w:div w:id="1192887005">
      <w:bodyDiv w:val="1"/>
      <w:marLeft w:val="0"/>
      <w:marRight w:val="0"/>
      <w:marTop w:val="0"/>
      <w:marBottom w:val="0"/>
      <w:divBdr>
        <w:top w:val="none" w:sz="0" w:space="0" w:color="auto"/>
        <w:left w:val="none" w:sz="0" w:space="0" w:color="auto"/>
        <w:bottom w:val="none" w:sz="0" w:space="0" w:color="auto"/>
        <w:right w:val="none" w:sz="0" w:space="0" w:color="auto"/>
      </w:divBdr>
    </w:div>
    <w:div w:id="1192918329">
      <w:bodyDiv w:val="1"/>
      <w:marLeft w:val="0"/>
      <w:marRight w:val="0"/>
      <w:marTop w:val="0"/>
      <w:marBottom w:val="0"/>
      <w:divBdr>
        <w:top w:val="none" w:sz="0" w:space="0" w:color="auto"/>
        <w:left w:val="none" w:sz="0" w:space="0" w:color="auto"/>
        <w:bottom w:val="none" w:sz="0" w:space="0" w:color="auto"/>
        <w:right w:val="none" w:sz="0" w:space="0" w:color="auto"/>
      </w:divBdr>
    </w:div>
    <w:div w:id="1193298429">
      <w:bodyDiv w:val="1"/>
      <w:marLeft w:val="0"/>
      <w:marRight w:val="0"/>
      <w:marTop w:val="0"/>
      <w:marBottom w:val="0"/>
      <w:divBdr>
        <w:top w:val="none" w:sz="0" w:space="0" w:color="auto"/>
        <w:left w:val="none" w:sz="0" w:space="0" w:color="auto"/>
        <w:bottom w:val="none" w:sz="0" w:space="0" w:color="auto"/>
        <w:right w:val="none" w:sz="0" w:space="0" w:color="auto"/>
      </w:divBdr>
    </w:div>
    <w:div w:id="1193373411">
      <w:bodyDiv w:val="1"/>
      <w:marLeft w:val="0"/>
      <w:marRight w:val="0"/>
      <w:marTop w:val="0"/>
      <w:marBottom w:val="0"/>
      <w:divBdr>
        <w:top w:val="none" w:sz="0" w:space="0" w:color="auto"/>
        <w:left w:val="none" w:sz="0" w:space="0" w:color="auto"/>
        <w:bottom w:val="none" w:sz="0" w:space="0" w:color="auto"/>
        <w:right w:val="none" w:sz="0" w:space="0" w:color="auto"/>
      </w:divBdr>
    </w:div>
    <w:div w:id="1193418566">
      <w:bodyDiv w:val="1"/>
      <w:marLeft w:val="0"/>
      <w:marRight w:val="0"/>
      <w:marTop w:val="0"/>
      <w:marBottom w:val="0"/>
      <w:divBdr>
        <w:top w:val="none" w:sz="0" w:space="0" w:color="auto"/>
        <w:left w:val="none" w:sz="0" w:space="0" w:color="auto"/>
        <w:bottom w:val="none" w:sz="0" w:space="0" w:color="auto"/>
        <w:right w:val="none" w:sz="0" w:space="0" w:color="auto"/>
      </w:divBdr>
    </w:div>
    <w:div w:id="1193424956">
      <w:bodyDiv w:val="1"/>
      <w:marLeft w:val="0"/>
      <w:marRight w:val="0"/>
      <w:marTop w:val="0"/>
      <w:marBottom w:val="0"/>
      <w:divBdr>
        <w:top w:val="none" w:sz="0" w:space="0" w:color="auto"/>
        <w:left w:val="none" w:sz="0" w:space="0" w:color="auto"/>
        <w:bottom w:val="none" w:sz="0" w:space="0" w:color="auto"/>
        <w:right w:val="none" w:sz="0" w:space="0" w:color="auto"/>
      </w:divBdr>
    </w:div>
    <w:div w:id="1193492914">
      <w:bodyDiv w:val="1"/>
      <w:marLeft w:val="0"/>
      <w:marRight w:val="0"/>
      <w:marTop w:val="0"/>
      <w:marBottom w:val="0"/>
      <w:divBdr>
        <w:top w:val="none" w:sz="0" w:space="0" w:color="auto"/>
        <w:left w:val="none" w:sz="0" w:space="0" w:color="auto"/>
        <w:bottom w:val="none" w:sz="0" w:space="0" w:color="auto"/>
        <w:right w:val="none" w:sz="0" w:space="0" w:color="auto"/>
      </w:divBdr>
    </w:div>
    <w:div w:id="1194465341">
      <w:bodyDiv w:val="1"/>
      <w:marLeft w:val="0"/>
      <w:marRight w:val="0"/>
      <w:marTop w:val="0"/>
      <w:marBottom w:val="0"/>
      <w:divBdr>
        <w:top w:val="none" w:sz="0" w:space="0" w:color="auto"/>
        <w:left w:val="none" w:sz="0" w:space="0" w:color="auto"/>
        <w:bottom w:val="none" w:sz="0" w:space="0" w:color="auto"/>
        <w:right w:val="none" w:sz="0" w:space="0" w:color="auto"/>
      </w:divBdr>
    </w:div>
    <w:div w:id="1194608473">
      <w:bodyDiv w:val="1"/>
      <w:marLeft w:val="0"/>
      <w:marRight w:val="0"/>
      <w:marTop w:val="0"/>
      <w:marBottom w:val="0"/>
      <w:divBdr>
        <w:top w:val="none" w:sz="0" w:space="0" w:color="auto"/>
        <w:left w:val="none" w:sz="0" w:space="0" w:color="auto"/>
        <w:bottom w:val="none" w:sz="0" w:space="0" w:color="auto"/>
        <w:right w:val="none" w:sz="0" w:space="0" w:color="auto"/>
      </w:divBdr>
    </w:div>
    <w:div w:id="1194877793">
      <w:bodyDiv w:val="1"/>
      <w:marLeft w:val="0"/>
      <w:marRight w:val="0"/>
      <w:marTop w:val="0"/>
      <w:marBottom w:val="0"/>
      <w:divBdr>
        <w:top w:val="none" w:sz="0" w:space="0" w:color="auto"/>
        <w:left w:val="none" w:sz="0" w:space="0" w:color="auto"/>
        <w:bottom w:val="none" w:sz="0" w:space="0" w:color="auto"/>
        <w:right w:val="none" w:sz="0" w:space="0" w:color="auto"/>
      </w:divBdr>
    </w:div>
    <w:div w:id="1195004194">
      <w:bodyDiv w:val="1"/>
      <w:marLeft w:val="0"/>
      <w:marRight w:val="0"/>
      <w:marTop w:val="0"/>
      <w:marBottom w:val="0"/>
      <w:divBdr>
        <w:top w:val="none" w:sz="0" w:space="0" w:color="auto"/>
        <w:left w:val="none" w:sz="0" w:space="0" w:color="auto"/>
        <w:bottom w:val="none" w:sz="0" w:space="0" w:color="auto"/>
        <w:right w:val="none" w:sz="0" w:space="0" w:color="auto"/>
      </w:divBdr>
    </w:div>
    <w:div w:id="1195121559">
      <w:bodyDiv w:val="1"/>
      <w:marLeft w:val="0"/>
      <w:marRight w:val="0"/>
      <w:marTop w:val="0"/>
      <w:marBottom w:val="0"/>
      <w:divBdr>
        <w:top w:val="none" w:sz="0" w:space="0" w:color="auto"/>
        <w:left w:val="none" w:sz="0" w:space="0" w:color="auto"/>
        <w:bottom w:val="none" w:sz="0" w:space="0" w:color="auto"/>
        <w:right w:val="none" w:sz="0" w:space="0" w:color="auto"/>
      </w:divBdr>
    </w:div>
    <w:div w:id="1196305603">
      <w:bodyDiv w:val="1"/>
      <w:marLeft w:val="0"/>
      <w:marRight w:val="0"/>
      <w:marTop w:val="0"/>
      <w:marBottom w:val="0"/>
      <w:divBdr>
        <w:top w:val="none" w:sz="0" w:space="0" w:color="auto"/>
        <w:left w:val="none" w:sz="0" w:space="0" w:color="auto"/>
        <w:bottom w:val="none" w:sz="0" w:space="0" w:color="auto"/>
        <w:right w:val="none" w:sz="0" w:space="0" w:color="auto"/>
      </w:divBdr>
    </w:div>
    <w:div w:id="1196311689">
      <w:bodyDiv w:val="1"/>
      <w:marLeft w:val="0"/>
      <w:marRight w:val="0"/>
      <w:marTop w:val="0"/>
      <w:marBottom w:val="0"/>
      <w:divBdr>
        <w:top w:val="none" w:sz="0" w:space="0" w:color="auto"/>
        <w:left w:val="none" w:sz="0" w:space="0" w:color="auto"/>
        <w:bottom w:val="none" w:sz="0" w:space="0" w:color="auto"/>
        <w:right w:val="none" w:sz="0" w:space="0" w:color="auto"/>
      </w:divBdr>
    </w:div>
    <w:div w:id="1196502196">
      <w:bodyDiv w:val="1"/>
      <w:marLeft w:val="0"/>
      <w:marRight w:val="0"/>
      <w:marTop w:val="0"/>
      <w:marBottom w:val="0"/>
      <w:divBdr>
        <w:top w:val="none" w:sz="0" w:space="0" w:color="auto"/>
        <w:left w:val="none" w:sz="0" w:space="0" w:color="auto"/>
        <w:bottom w:val="none" w:sz="0" w:space="0" w:color="auto"/>
        <w:right w:val="none" w:sz="0" w:space="0" w:color="auto"/>
      </w:divBdr>
    </w:div>
    <w:div w:id="1196577286">
      <w:bodyDiv w:val="1"/>
      <w:marLeft w:val="0"/>
      <w:marRight w:val="0"/>
      <w:marTop w:val="0"/>
      <w:marBottom w:val="0"/>
      <w:divBdr>
        <w:top w:val="none" w:sz="0" w:space="0" w:color="auto"/>
        <w:left w:val="none" w:sz="0" w:space="0" w:color="auto"/>
        <w:bottom w:val="none" w:sz="0" w:space="0" w:color="auto"/>
        <w:right w:val="none" w:sz="0" w:space="0" w:color="auto"/>
      </w:divBdr>
    </w:div>
    <w:div w:id="1196583291">
      <w:bodyDiv w:val="1"/>
      <w:marLeft w:val="0"/>
      <w:marRight w:val="0"/>
      <w:marTop w:val="0"/>
      <w:marBottom w:val="0"/>
      <w:divBdr>
        <w:top w:val="none" w:sz="0" w:space="0" w:color="auto"/>
        <w:left w:val="none" w:sz="0" w:space="0" w:color="auto"/>
        <w:bottom w:val="none" w:sz="0" w:space="0" w:color="auto"/>
        <w:right w:val="none" w:sz="0" w:space="0" w:color="auto"/>
      </w:divBdr>
    </w:div>
    <w:div w:id="1196625517">
      <w:bodyDiv w:val="1"/>
      <w:marLeft w:val="0"/>
      <w:marRight w:val="0"/>
      <w:marTop w:val="0"/>
      <w:marBottom w:val="0"/>
      <w:divBdr>
        <w:top w:val="none" w:sz="0" w:space="0" w:color="auto"/>
        <w:left w:val="none" w:sz="0" w:space="0" w:color="auto"/>
        <w:bottom w:val="none" w:sz="0" w:space="0" w:color="auto"/>
        <w:right w:val="none" w:sz="0" w:space="0" w:color="auto"/>
      </w:divBdr>
    </w:div>
    <w:div w:id="1197233320">
      <w:bodyDiv w:val="1"/>
      <w:marLeft w:val="0"/>
      <w:marRight w:val="0"/>
      <w:marTop w:val="0"/>
      <w:marBottom w:val="0"/>
      <w:divBdr>
        <w:top w:val="none" w:sz="0" w:space="0" w:color="auto"/>
        <w:left w:val="none" w:sz="0" w:space="0" w:color="auto"/>
        <w:bottom w:val="none" w:sz="0" w:space="0" w:color="auto"/>
        <w:right w:val="none" w:sz="0" w:space="0" w:color="auto"/>
      </w:divBdr>
    </w:div>
    <w:div w:id="1197936837">
      <w:bodyDiv w:val="1"/>
      <w:marLeft w:val="0"/>
      <w:marRight w:val="0"/>
      <w:marTop w:val="0"/>
      <w:marBottom w:val="0"/>
      <w:divBdr>
        <w:top w:val="none" w:sz="0" w:space="0" w:color="auto"/>
        <w:left w:val="none" w:sz="0" w:space="0" w:color="auto"/>
        <w:bottom w:val="none" w:sz="0" w:space="0" w:color="auto"/>
        <w:right w:val="none" w:sz="0" w:space="0" w:color="auto"/>
      </w:divBdr>
    </w:div>
    <w:div w:id="1197960230">
      <w:bodyDiv w:val="1"/>
      <w:marLeft w:val="0"/>
      <w:marRight w:val="0"/>
      <w:marTop w:val="0"/>
      <w:marBottom w:val="0"/>
      <w:divBdr>
        <w:top w:val="none" w:sz="0" w:space="0" w:color="auto"/>
        <w:left w:val="none" w:sz="0" w:space="0" w:color="auto"/>
        <w:bottom w:val="none" w:sz="0" w:space="0" w:color="auto"/>
        <w:right w:val="none" w:sz="0" w:space="0" w:color="auto"/>
      </w:divBdr>
    </w:div>
    <w:div w:id="1197961193">
      <w:bodyDiv w:val="1"/>
      <w:marLeft w:val="0"/>
      <w:marRight w:val="0"/>
      <w:marTop w:val="0"/>
      <w:marBottom w:val="0"/>
      <w:divBdr>
        <w:top w:val="none" w:sz="0" w:space="0" w:color="auto"/>
        <w:left w:val="none" w:sz="0" w:space="0" w:color="auto"/>
        <w:bottom w:val="none" w:sz="0" w:space="0" w:color="auto"/>
        <w:right w:val="none" w:sz="0" w:space="0" w:color="auto"/>
      </w:divBdr>
    </w:div>
    <w:div w:id="1198005127">
      <w:bodyDiv w:val="1"/>
      <w:marLeft w:val="0"/>
      <w:marRight w:val="0"/>
      <w:marTop w:val="0"/>
      <w:marBottom w:val="0"/>
      <w:divBdr>
        <w:top w:val="none" w:sz="0" w:space="0" w:color="auto"/>
        <w:left w:val="none" w:sz="0" w:space="0" w:color="auto"/>
        <w:bottom w:val="none" w:sz="0" w:space="0" w:color="auto"/>
        <w:right w:val="none" w:sz="0" w:space="0" w:color="auto"/>
      </w:divBdr>
    </w:div>
    <w:div w:id="1198008440">
      <w:bodyDiv w:val="1"/>
      <w:marLeft w:val="0"/>
      <w:marRight w:val="0"/>
      <w:marTop w:val="0"/>
      <w:marBottom w:val="0"/>
      <w:divBdr>
        <w:top w:val="none" w:sz="0" w:space="0" w:color="auto"/>
        <w:left w:val="none" w:sz="0" w:space="0" w:color="auto"/>
        <w:bottom w:val="none" w:sz="0" w:space="0" w:color="auto"/>
        <w:right w:val="none" w:sz="0" w:space="0" w:color="auto"/>
      </w:divBdr>
    </w:div>
    <w:div w:id="1198078196">
      <w:bodyDiv w:val="1"/>
      <w:marLeft w:val="0"/>
      <w:marRight w:val="0"/>
      <w:marTop w:val="0"/>
      <w:marBottom w:val="0"/>
      <w:divBdr>
        <w:top w:val="none" w:sz="0" w:space="0" w:color="auto"/>
        <w:left w:val="none" w:sz="0" w:space="0" w:color="auto"/>
        <w:bottom w:val="none" w:sz="0" w:space="0" w:color="auto"/>
        <w:right w:val="none" w:sz="0" w:space="0" w:color="auto"/>
      </w:divBdr>
    </w:div>
    <w:div w:id="1198080322">
      <w:bodyDiv w:val="1"/>
      <w:marLeft w:val="0"/>
      <w:marRight w:val="0"/>
      <w:marTop w:val="0"/>
      <w:marBottom w:val="0"/>
      <w:divBdr>
        <w:top w:val="none" w:sz="0" w:space="0" w:color="auto"/>
        <w:left w:val="none" w:sz="0" w:space="0" w:color="auto"/>
        <w:bottom w:val="none" w:sz="0" w:space="0" w:color="auto"/>
        <w:right w:val="none" w:sz="0" w:space="0" w:color="auto"/>
      </w:divBdr>
    </w:div>
    <w:div w:id="1198858229">
      <w:bodyDiv w:val="1"/>
      <w:marLeft w:val="0"/>
      <w:marRight w:val="0"/>
      <w:marTop w:val="0"/>
      <w:marBottom w:val="0"/>
      <w:divBdr>
        <w:top w:val="none" w:sz="0" w:space="0" w:color="auto"/>
        <w:left w:val="none" w:sz="0" w:space="0" w:color="auto"/>
        <w:bottom w:val="none" w:sz="0" w:space="0" w:color="auto"/>
        <w:right w:val="none" w:sz="0" w:space="0" w:color="auto"/>
      </w:divBdr>
    </w:div>
    <w:div w:id="1199204148">
      <w:bodyDiv w:val="1"/>
      <w:marLeft w:val="0"/>
      <w:marRight w:val="0"/>
      <w:marTop w:val="0"/>
      <w:marBottom w:val="0"/>
      <w:divBdr>
        <w:top w:val="none" w:sz="0" w:space="0" w:color="auto"/>
        <w:left w:val="none" w:sz="0" w:space="0" w:color="auto"/>
        <w:bottom w:val="none" w:sz="0" w:space="0" w:color="auto"/>
        <w:right w:val="none" w:sz="0" w:space="0" w:color="auto"/>
      </w:divBdr>
    </w:div>
    <w:div w:id="1199929144">
      <w:bodyDiv w:val="1"/>
      <w:marLeft w:val="0"/>
      <w:marRight w:val="0"/>
      <w:marTop w:val="0"/>
      <w:marBottom w:val="0"/>
      <w:divBdr>
        <w:top w:val="none" w:sz="0" w:space="0" w:color="auto"/>
        <w:left w:val="none" w:sz="0" w:space="0" w:color="auto"/>
        <w:bottom w:val="none" w:sz="0" w:space="0" w:color="auto"/>
        <w:right w:val="none" w:sz="0" w:space="0" w:color="auto"/>
      </w:divBdr>
    </w:div>
    <w:div w:id="1200316975">
      <w:bodyDiv w:val="1"/>
      <w:marLeft w:val="0"/>
      <w:marRight w:val="0"/>
      <w:marTop w:val="0"/>
      <w:marBottom w:val="0"/>
      <w:divBdr>
        <w:top w:val="none" w:sz="0" w:space="0" w:color="auto"/>
        <w:left w:val="none" w:sz="0" w:space="0" w:color="auto"/>
        <w:bottom w:val="none" w:sz="0" w:space="0" w:color="auto"/>
        <w:right w:val="none" w:sz="0" w:space="0" w:color="auto"/>
      </w:divBdr>
    </w:div>
    <w:div w:id="1200433607">
      <w:bodyDiv w:val="1"/>
      <w:marLeft w:val="0"/>
      <w:marRight w:val="0"/>
      <w:marTop w:val="0"/>
      <w:marBottom w:val="0"/>
      <w:divBdr>
        <w:top w:val="none" w:sz="0" w:space="0" w:color="auto"/>
        <w:left w:val="none" w:sz="0" w:space="0" w:color="auto"/>
        <w:bottom w:val="none" w:sz="0" w:space="0" w:color="auto"/>
        <w:right w:val="none" w:sz="0" w:space="0" w:color="auto"/>
      </w:divBdr>
    </w:div>
    <w:div w:id="1201551647">
      <w:bodyDiv w:val="1"/>
      <w:marLeft w:val="0"/>
      <w:marRight w:val="0"/>
      <w:marTop w:val="0"/>
      <w:marBottom w:val="0"/>
      <w:divBdr>
        <w:top w:val="none" w:sz="0" w:space="0" w:color="auto"/>
        <w:left w:val="none" w:sz="0" w:space="0" w:color="auto"/>
        <w:bottom w:val="none" w:sz="0" w:space="0" w:color="auto"/>
        <w:right w:val="none" w:sz="0" w:space="0" w:color="auto"/>
      </w:divBdr>
    </w:div>
    <w:div w:id="1202594013">
      <w:bodyDiv w:val="1"/>
      <w:marLeft w:val="0"/>
      <w:marRight w:val="0"/>
      <w:marTop w:val="0"/>
      <w:marBottom w:val="0"/>
      <w:divBdr>
        <w:top w:val="none" w:sz="0" w:space="0" w:color="auto"/>
        <w:left w:val="none" w:sz="0" w:space="0" w:color="auto"/>
        <w:bottom w:val="none" w:sz="0" w:space="0" w:color="auto"/>
        <w:right w:val="none" w:sz="0" w:space="0" w:color="auto"/>
      </w:divBdr>
    </w:div>
    <w:div w:id="1202596925">
      <w:bodyDiv w:val="1"/>
      <w:marLeft w:val="0"/>
      <w:marRight w:val="0"/>
      <w:marTop w:val="0"/>
      <w:marBottom w:val="0"/>
      <w:divBdr>
        <w:top w:val="none" w:sz="0" w:space="0" w:color="auto"/>
        <w:left w:val="none" w:sz="0" w:space="0" w:color="auto"/>
        <w:bottom w:val="none" w:sz="0" w:space="0" w:color="auto"/>
        <w:right w:val="none" w:sz="0" w:space="0" w:color="auto"/>
      </w:divBdr>
    </w:div>
    <w:div w:id="1202786722">
      <w:bodyDiv w:val="1"/>
      <w:marLeft w:val="0"/>
      <w:marRight w:val="0"/>
      <w:marTop w:val="0"/>
      <w:marBottom w:val="0"/>
      <w:divBdr>
        <w:top w:val="none" w:sz="0" w:space="0" w:color="auto"/>
        <w:left w:val="none" w:sz="0" w:space="0" w:color="auto"/>
        <w:bottom w:val="none" w:sz="0" w:space="0" w:color="auto"/>
        <w:right w:val="none" w:sz="0" w:space="0" w:color="auto"/>
      </w:divBdr>
    </w:div>
    <w:div w:id="1202940469">
      <w:bodyDiv w:val="1"/>
      <w:marLeft w:val="0"/>
      <w:marRight w:val="0"/>
      <w:marTop w:val="0"/>
      <w:marBottom w:val="0"/>
      <w:divBdr>
        <w:top w:val="none" w:sz="0" w:space="0" w:color="auto"/>
        <w:left w:val="none" w:sz="0" w:space="0" w:color="auto"/>
        <w:bottom w:val="none" w:sz="0" w:space="0" w:color="auto"/>
        <w:right w:val="none" w:sz="0" w:space="0" w:color="auto"/>
      </w:divBdr>
    </w:div>
    <w:div w:id="1202982268">
      <w:bodyDiv w:val="1"/>
      <w:marLeft w:val="0"/>
      <w:marRight w:val="0"/>
      <w:marTop w:val="0"/>
      <w:marBottom w:val="0"/>
      <w:divBdr>
        <w:top w:val="none" w:sz="0" w:space="0" w:color="auto"/>
        <w:left w:val="none" w:sz="0" w:space="0" w:color="auto"/>
        <w:bottom w:val="none" w:sz="0" w:space="0" w:color="auto"/>
        <w:right w:val="none" w:sz="0" w:space="0" w:color="auto"/>
      </w:divBdr>
    </w:div>
    <w:div w:id="1203320455">
      <w:bodyDiv w:val="1"/>
      <w:marLeft w:val="0"/>
      <w:marRight w:val="0"/>
      <w:marTop w:val="0"/>
      <w:marBottom w:val="0"/>
      <w:divBdr>
        <w:top w:val="none" w:sz="0" w:space="0" w:color="auto"/>
        <w:left w:val="none" w:sz="0" w:space="0" w:color="auto"/>
        <w:bottom w:val="none" w:sz="0" w:space="0" w:color="auto"/>
        <w:right w:val="none" w:sz="0" w:space="0" w:color="auto"/>
      </w:divBdr>
    </w:div>
    <w:div w:id="1203977682">
      <w:bodyDiv w:val="1"/>
      <w:marLeft w:val="0"/>
      <w:marRight w:val="0"/>
      <w:marTop w:val="0"/>
      <w:marBottom w:val="0"/>
      <w:divBdr>
        <w:top w:val="none" w:sz="0" w:space="0" w:color="auto"/>
        <w:left w:val="none" w:sz="0" w:space="0" w:color="auto"/>
        <w:bottom w:val="none" w:sz="0" w:space="0" w:color="auto"/>
        <w:right w:val="none" w:sz="0" w:space="0" w:color="auto"/>
      </w:divBdr>
    </w:div>
    <w:div w:id="1205093831">
      <w:bodyDiv w:val="1"/>
      <w:marLeft w:val="0"/>
      <w:marRight w:val="0"/>
      <w:marTop w:val="0"/>
      <w:marBottom w:val="0"/>
      <w:divBdr>
        <w:top w:val="none" w:sz="0" w:space="0" w:color="auto"/>
        <w:left w:val="none" w:sz="0" w:space="0" w:color="auto"/>
        <w:bottom w:val="none" w:sz="0" w:space="0" w:color="auto"/>
        <w:right w:val="none" w:sz="0" w:space="0" w:color="auto"/>
      </w:divBdr>
    </w:div>
    <w:div w:id="1205095037">
      <w:bodyDiv w:val="1"/>
      <w:marLeft w:val="0"/>
      <w:marRight w:val="0"/>
      <w:marTop w:val="0"/>
      <w:marBottom w:val="0"/>
      <w:divBdr>
        <w:top w:val="none" w:sz="0" w:space="0" w:color="auto"/>
        <w:left w:val="none" w:sz="0" w:space="0" w:color="auto"/>
        <w:bottom w:val="none" w:sz="0" w:space="0" w:color="auto"/>
        <w:right w:val="none" w:sz="0" w:space="0" w:color="auto"/>
      </w:divBdr>
    </w:div>
    <w:div w:id="1205095573">
      <w:bodyDiv w:val="1"/>
      <w:marLeft w:val="0"/>
      <w:marRight w:val="0"/>
      <w:marTop w:val="0"/>
      <w:marBottom w:val="0"/>
      <w:divBdr>
        <w:top w:val="none" w:sz="0" w:space="0" w:color="auto"/>
        <w:left w:val="none" w:sz="0" w:space="0" w:color="auto"/>
        <w:bottom w:val="none" w:sz="0" w:space="0" w:color="auto"/>
        <w:right w:val="none" w:sz="0" w:space="0" w:color="auto"/>
      </w:divBdr>
    </w:div>
    <w:div w:id="1205363195">
      <w:bodyDiv w:val="1"/>
      <w:marLeft w:val="0"/>
      <w:marRight w:val="0"/>
      <w:marTop w:val="0"/>
      <w:marBottom w:val="0"/>
      <w:divBdr>
        <w:top w:val="none" w:sz="0" w:space="0" w:color="auto"/>
        <w:left w:val="none" w:sz="0" w:space="0" w:color="auto"/>
        <w:bottom w:val="none" w:sz="0" w:space="0" w:color="auto"/>
        <w:right w:val="none" w:sz="0" w:space="0" w:color="auto"/>
      </w:divBdr>
    </w:div>
    <w:div w:id="1205754248">
      <w:bodyDiv w:val="1"/>
      <w:marLeft w:val="0"/>
      <w:marRight w:val="0"/>
      <w:marTop w:val="0"/>
      <w:marBottom w:val="0"/>
      <w:divBdr>
        <w:top w:val="none" w:sz="0" w:space="0" w:color="auto"/>
        <w:left w:val="none" w:sz="0" w:space="0" w:color="auto"/>
        <w:bottom w:val="none" w:sz="0" w:space="0" w:color="auto"/>
        <w:right w:val="none" w:sz="0" w:space="0" w:color="auto"/>
      </w:divBdr>
    </w:div>
    <w:div w:id="1206064604">
      <w:bodyDiv w:val="1"/>
      <w:marLeft w:val="0"/>
      <w:marRight w:val="0"/>
      <w:marTop w:val="0"/>
      <w:marBottom w:val="0"/>
      <w:divBdr>
        <w:top w:val="none" w:sz="0" w:space="0" w:color="auto"/>
        <w:left w:val="none" w:sz="0" w:space="0" w:color="auto"/>
        <w:bottom w:val="none" w:sz="0" w:space="0" w:color="auto"/>
        <w:right w:val="none" w:sz="0" w:space="0" w:color="auto"/>
      </w:divBdr>
    </w:div>
    <w:div w:id="1206134448">
      <w:bodyDiv w:val="1"/>
      <w:marLeft w:val="0"/>
      <w:marRight w:val="0"/>
      <w:marTop w:val="0"/>
      <w:marBottom w:val="0"/>
      <w:divBdr>
        <w:top w:val="none" w:sz="0" w:space="0" w:color="auto"/>
        <w:left w:val="none" w:sz="0" w:space="0" w:color="auto"/>
        <w:bottom w:val="none" w:sz="0" w:space="0" w:color="auto"/>
        <w:right w:val="none" w:sz="0" w:space="0" w:color="auto"/>
      </w:divBdr>
    </w:div>
    <w:div w:id="1206140243">
      <w:bodyDiv w:val="1"/>
      <w:marLeft w:val="0"/>
      <w:marRight w:val="0"/>
      <w:marTop w:val="0"/>
      <w:marBottom w:val="0"/>
      <w:divBdr>
        <w:top w:val="none" w:sz="0" w:space="0" w:color="auto"/>
        <w:left w:val="none" w:sz="0" w:space="0" w:color="auto"/>
        <w:bottom w:val="none" w:sz="0" w:space="0" w:color="auto"/>
        <w:right w:val="none" w:sz="0" w:space="0" w:color="auto"/>
      </w:divBdr>
    </w:div>
    <w:div w:id="1206331198">
      <w:bodyDiv w:val="1"/>
      <w:marLeft w:val="0"/>
      <w:marRight w:val="0"/>
      <w:marTop w:val="0"/>
      <w:marBottom w:val="0"/>
      <w:divBdr>
        <w:top w:val="none" w:sz="0" w:space="0" w:color="auto"/>
        <w:left w:val="none" w:sz="0" w:space="0" w:color="auto"/>
        <w:bottom w:val="none" w:sz="0" w:space="0" w:color="auto"/>
        <w:right w:val="none" w:sz="0" w:space="0" w:color="auto"/>
      </w:divBdr>
    </w:div>
    <w:div w:id="1206522380">
      <w:bodyDiv w:val="1"/>
      <w:marLeft w:val="0"/>
      <w:marRight w:val="0"/>
      <w:marTop w:val="0"/>
      <w:marBottom w:val="0"/>
      <w:divBdr>
        <w:top w:val="none" w:sz="0" w:space="0" w:color="auto"/>
        <w:left w:val="none" w:sz="0" w:space="0" w:color="auto"/>
        <w:bottom w:val="none" w:sz="0" w:space="0" w:color="auto"/>
        <w:right w:val="none" w:sz="0" w:space="0" w:color="auto"/>
      </w:divBdr>
    </w:div>
    <w:div w:id="1206797947">
      <w:bodyDiv w:val="1"/>
      <w:marLeft w:val="0"/>
      <w:marRight w:val="0"/>
      <w:marTop w:val="0"/>
      <w:marBottom w:val="0"/>
      <w:divBdr>
        <w:top w:val="none" w:sz="0" w:space="0" w:color="auto"/>
        <w:left w:val="none" w:sz="0" w:space="0" w:color="auto"/>
        <w:bottom w:val="none" w:sz="0" w:space="0" w:color="auto"/>
        <w:right w:val="none" w:sz="0" w:space="0" w:color="auto"/>
      </w:divBdr>
    </w:div>
    <w:div w:id="1206987192">
      <w:bodyDiv w:val="1"/>
      <w:marLeft w:val="0"/>
      <w:marRight w:val="0"/>
      <w:marTop w:val="0"/>
      <w:marBottom w:val="0"/>
      <w:divBdr>
        <w:top w:val="none" w:sz="0" w:space="0" w:color="auto"/>
        <w:left w:val="none" w:sz="0" w:space="0" w:color="auto"/>
        <w:bottom w:val="none" w:sz="0" w:space="0" w:color="auto"/>
        <w:right w:val="none" w:sz="0" w:space="0" w:color="auto"/>
      </w:divBdr>
    </w:div>
    <w:div w:id="1207063009">
      <w:bodyDiv w:val="1"/>
      <w:marLeft w:val="0"/>
      <w:marRight w:val="0"/>
      <w:marTop w:val="0"/>
      <w:marBottom w:val="0"/>
      <w:divBdr>
        <w:top w:val="none" w:sz="0" w:space="0" w:color="auto"/>
        <w:left w:val="none" w:sz="0" w:space="0" w:color="auto"/>
        <w:bottom w:val="none" w:sz="0" w:space="0" w:color="auto"/>
        <w:right w:val="none" w:sz="0" w:space="0" w:color="auto"/>
      </w:divBdr>
    </w:div>
    <w:div w:id="1207136692">
      <w:bodyDiv w:val="1"/>
      <w:marLeft w:val="0"/>
      <w:marRight w:val="0"/>
      <w:marTop w:val="0"/>
      <w:marBottom w:val="0"/>
      <w:divBdr>
        <w:top w:val="none" w:sz="0" w:space="0" w:color="auto"/>
        <w:left w:val="none" w:sz="0" w:space="0" w:color="auto"/>
        <w:bottom w:val="none" w:sz="0" w:space="0" w:color="auto"/>
        <w:right w:val="none" w:sz="0" w:space="0" w:color="auto"/>
      </w:divBdr>
    </w:div>
    <w:div w:id="1207522746">
      <w:bodyDiv w:val="1"/>
      <w:marLeft w:val="0"/>
      <w:marRight w:val="0"/>
      <w:marTop w:val="0"/>
      <w:marBottom w:val="0"/>
      <w:divBdr>
        <w:top w:val="none" w:sz="0" w:space="0" w:color="auto"/>
        <w:left w:val="none" w:sz="0" w:space="0" w:color="auto"/>
        <w:bottom w:val="none" w:sz="0" w:space="0" w:color="auto"/>
        <w:right w:val="none" w:sz="0" w:space="0" w:color="auto"/>
      </w:divBdr>
    </w:div>
    <w:div w:id="1207526337">
      <w:bodyDiv w:val="1"/>
      <w:marLeft w:val="0"/>
      <w:marRight w:val="0"/>
      <w:marTop w:val="0"/>
      <w:marBottom w:val="0"/>
      <w:divBdr>
        <w:top w:val="none" w:sz="0" w:space="0" w:color="auto"/>
        <w:left w:val="none" w:sz="0" w:space="0" w:color="auto"/>
        <w:bottom w:val="none" w:sz="0" w:space="0" w:color="auto"/>
        <w:right w:val="none" w:sz="0" w:space="0" w:color="auto"/>
      </w:divBdr>
    </w:div>
    <w:div w:id="1207983873">
      <w:bodyDiv w:val="1"/>
      <w:marLeft w:val="0"/>
      <w:marRight w:val="0"/>
      <w:marTop w:val="0"/>
      <w:marBottom w:val="0"/>
      <w:divBdr>
        <w:top w:val="none" w:sz="0" w:space="0" w:color="auto"/>
        <w:left w:val="none" w:sz="0" w:space="0" w:color="auto"/>
        <w:bottom w:val="none" w:sz="0" w:space="0" w:color="auto"/>
        <w:right w:val="none" w:sz="0" w:space="0" w:color="auto"/>
      </w:divBdr>
    </w:div>
    <w:div w:id="1208253952">
      <w:bodyDiv w:val="1"/>
      <w:marLeft w:val="0"/>
      <w:marRight w:val="0"/>
      <w:marTop w:val="0"/>
      <w:marBottom w:val="0"/>
      <w:divBdr>
        <w:top w:val="none" w:sz="0" w:space="0" w:color="auto"/>
        <w:left w:val="none" w:sz="0" w:space="0" w:color="auto"/>
        <w:bottom w:val="none" w:sz="0" w:space="0" w:color="auto"/>
        <w:right w:val="none" w:sz="0" w:space="0" w:color="auto"/>
      </w:divBdr>
    </w:div>
    <w:div w:id="1208373166">
      <w:bodyDiv w:val="1"/>
      <w:marLeft w:val="0"/>
      <w:marRight w:val="0"/>
      <w:marTop w:val="0"/>
      <w:marBottom w:val="0"/>
      <w:divBdr>
        <w:top w:val="none" w:sz="0" w:space="0" w:color="auto"/>
        <w:left w:val="none" w:sz="0" w:space="0" w:color="auto"/>
        <w:bottom w:val="none" w:sz="0" w:space="0" w:color="auto"/>
        <w:right w:val="none" w:sz="0" w:space="0" w:color="auto"/>
      </w:divBdr>
    </w:div>
    <w:div w:id="1208378489">
      <w:bodyDiv w:val="1"/>
      <w:marLeft w:val="0"/>
      <w:marRight w:val="0"/>
      <w:marTop w:val="0"/>
      <w:marBottom w:val="0"/>
      <w:divBdr>
        <w:top w:val="none" w:sz="0" w:space="0" w:color="auto"/>
        <w:left w:val="none" w:sz="0" w:space="0" w:color="auto"/>
        <w:bottom w:val="none" w:sz="0" w:space="0" w:color="auto"/>
        <w:right w:val="none" w:sz="0" w:space="0" w:color="auto"/>
      </w:divBdr>
    </w:div>
    <w:div w:id="1208759735">
      <w:bodyDiv w:val="1"/>
      <w:marLeft w:val="0"/>
      <w:marRight w:val="0"/>
      <w:marTop w:val="0"/>
      <w:marBottom w:val="0"/>
      <w:divBdr>
        <w:top w:val="none" w:sz="0" w:space="0" w:color="auto"/>
        <w:left w:val="none" w:sz="0" w:space="0" w:color="auto"/>
        <w:bottom w:val="none" w:sz="0" w:space="0" w:color="auto"/>
        <w:right w:val="none" w:sz="0" w:space="0" w:color="auto"/>
      </w:divBdr>
    </w:div>
    <w:div w:id="1208764645">
      <w:bodyDiv w:val="1"/>
      <w:marLeft w:val="0"/>
      <w:marRight w:val="0"/>
      <w:marTop w:val="0"/>
      <w:marBottom w:val="0"/>
      <w:divBdr>
        <w:top w:val="none" w:sz="0" w:space="0" w:color="auto"/>
        <w:left w:val="none" w:sz="0" w:space="0" w:color="auto"/>
        <w:bottom w:val="none" w:sz="0" w:space="0" w:color="auto"/>
        <w:right w:val="none" w:sz="0" w:space="0" w:color="auto"/>
      </w:divBdr>
    </w:div>
    <w:div w:id="1209148319">
      <w:bodyDiv w:val="1"/>
      <w:marLeft w:val="0"/>
      <w:marRight w:val="0"/>
      <w:marTop w:val="0"/>
      <w:marBottom w:val="0"/>
      <w:divBdr>
        <w:top w:val="none" w:sz="0" w:space="0" w:color="auto"/>
        <w:left w:val="none" w:sz="0" w:space="0" w:color="auto"/>
        <w:bottom w:val="none" w:sz="0" w:space="0" w:color="auto"/>
        <w:right w:val="none" w:sz="0" w:space="0" w:color="auto"/>
      </w:divBdr>
    </w:div>
    <w:div w:id="1209800676">
      <w:bodyDiv w:val="1"/>
      <w:marLeft w:val="0"/>
      <w:marRight w:val="0"/>
      <w:marTop w:val="0"/>
      <w:marBottom w:val="0"/>
      <w:divBdr>
        <w:top w:val="none" w:sz="0" w:space="0" w:color="auto"/>
        <w:left w:val="none" w:sz="0" w:space="0" w:color="auto"/>
        <w:bottom w:val="none" w:sz="0" w:space="0" w:color="auto"/>
        <w:right w:val="none" w:sz="0" w:space="0" w:color="auto"/>
      </w:divBdr>
    </w:div>
    <w:div w:id="1209875402">
      <w:bodyDiv w:val="1"/>
      <w:marLeft w:val="0"/>
      <w:marRight w:val="0"/>
      <w:marTop w:val="0"/>
      <w:marBottom w:val="0"/>
      <w:divBdr>
        <w:top w:val="none" w:sz="0" w:space="0" w:color="auto"/>
        <w:left w:val="none" w:sz="0" w:space="0" w:color="auto"/>
        <w:bottom w:val="none" w:sz="0" w:space="0" w:color="auto"/>
        <w:right w:val="none" w:sz="0" w:space="0" w:color="auto"/>
      </w:divBdr>
    </w:div>
    <w:div w:id="1209949950">
      <w:bodyDiv w:val="1"/>
      <w:marLeft w:val="0"/>
      <w:marRight w:val="0"/>
      <w:marTop w:val="0"/>
      <w:marBottom w:val="0"/>
      <w:divBdr>
        <w:top w:val="none" w:sz="0" w:space="0" w:color="auto"/>
        <w:left w:val="none" w:sz="0" w:space="0" w:color="auto"/>
        <w:bottom w:val="none" w:sz="0" w:space="0" w:color="auto"/>
        <w:right w:val="none" w:sz="0" w:space="0" w:color="auto"/>
      </w:divBdr>
    </w:div>
    <w:div w:id="1210533530">
      <w:bodyDiv w:val="1"/>
      <w:marLeft w:val="0"/>
      <w:marRight w:val="0"/>
      <w:marTop w:val="0"/>
      <w:marBottom w:val="0"/>
      <w:divBdr>
        <w:top w:val="none" w:sz="0" w:space="0" w:color="auto"/>
        <w:left w:val="none" w:sz="0" w:space="0" w:color="auto"/>
        <w:bottom w:val="none" w:sz="0" w:space="0" w:color="auto"/>
        <w:right w:val="none" w:sz="0" w:space="0" w:color="auto"/>
      </w:divBdr>
    </w:div>
    <w:div w:id="1210535521">
      <w:bodyDiv w:val="1"/>
      <w:marLeft w:val="0"/>
      <w:marRight w:val="0"/>
      <w:marTop w:val="0"/>
      <w:marBottom w:val="0"/>
      <w:divBdr>
        <w:top w:val="none" w:sz="0" w:space="0" w:color="auto"/>
        <w:left w:val="none" w:sz="0" w:space="0" w:color="auto"/>
        <w:bottom w:val="none" w:sz="0" w:space="0" w:color="auto"/>
        <w:right w:val="none" w:sz="0" w:space="0" w:color="auto"/>
      </w:divBdr>
    </w:div>
    <w:div w:id="1210724301">
      <w:bodyDiv w:val="1"/>
      <w:marLeft w:val="0"/>
      <w:marRight w:val="0"/>
      <w:marTop w:val="0"/>
      <w:marBottom w:val="0"/>
      <w:divBdr>
        <w:top w:val="none" w:sz="0" w:space="0" w:color="auto"/>
        <w:left w:val="none" w:sz="0" w:space="0" w:color="auto"/>
        <w:bottom w:val="none" w:sz="0" w:space="0" w:color="auto"/>
        <w:right w:val="none" w:sz="0" w:space="0" w:color="auto"/>
      </w:divBdr>
    </w:div>
    <w:div w:id="1210990850">
      <w:bodyDiv w:val="1"/>
      <w:marLeft w:val="0"/>
      <w:marRight w:val="0"/>
      <w:marTop w:val="0"/>
      <w:marBottom w:val="0"/>
      <w:divBdr>
        <w:top w:val="none" w:sz="0" w:space="0" w:color="auto"/>
        <w:left w:val="none" w:sz="0" w:space="0" w:color="auto"/>
        <w:bottom w:val="none" w:sz="0" w:space="0" w:color="auto"/>
        <w:right w:val="none" w:sz="0" w:space="0" w:color="auto"/>
      </w:divBdr>
    </w:div>
    <w:div w:id="1211113035">
      <w:bodyDiv w:val="1"/>
      <w:marLeft w:val="0"/>
      <w:marRight w:val="0"/>
      <w:marTop w:val="0"/>
      <w:marBottom w:val="0"/>
      <w:divBdr>
        <w:top w:val="none" w:sz="0" w:space="0" w:color="auto"/>
        <w:left w:val="none" w:sz="0" w:space="0" w:color="auto"/>
        <w:bottom w:val="none" w:sz="0" w:space="0" w:color="auto"/>
        <w:right w:val="none" w:sz="0" w:space="0" w:color="auto"/>
      </w:divBdr>
    </w:div>
    <w:div w:id="1211309867">
      <w:bodyDiv w:val="1"/>
      <w:marLeft w:val="0"/>
      <w:marRight w:val="0"/>
      <w:marTop w:val="0"/>
      <w:marBottom w:val="0"/>
      <w:divBdr>
        <w:top w:val="none" w:sz="0" w:space="0" w:color="auto"/>
        <w:left w:val="none" w:sz="0" w:space="0" w:color="auto"/>
        <w:bottom w:val="none" w:sz="0" w:space="0" w:color="auto"/>
        <w:right w:val="none" w:sz="0" w:space="0" w:color="auto"/>
      </w:divBdr>
    </w:div>
    <w:div w:id="1211382364">
      <w:bodyDiv w:val="1"/>
      <w:marLeft w:val="0"/>
      <w:marRight w:val="0"/>
      <w:marTop w:val="0"/>
      <w:marBottom w:val="0"/>
      <w:divBdr>
        <w:top w:val="none" w:sz="0" w:space="0" w:color="auto"/>
        <w:left w:val="none" w:sz="0" w:space="0" w:color="auto"/>
        <w:bottom w:val="none" w:sz="0" w:space="0" w:color="auto"/>
        <w:right w:val="none" w:sz="0" w:space="0" w:color="auto"/>
      </w:divBdr>
    </w:div>
    <w:div w:id="1211382718">
      <w:bodyDiv w:val="1"/>
      <w:marLeft w:val="0"/>
      <w:marRight w:val="0"/>
      <w:marTop w:val="0"/>
      <w:marBottom w:val="0"/>
      <w:divBdr>
        <w:top w:val="none" w:sz="0" w:space="0" w:color="auto"/>
        <w:left w:val="none" w:sz="0" w:space="0" w:color="auto"/>
        <w:bottom w:val="none" w:sz="0" w:space="0" w:color="auto"/>
        <w:right w:val="none" w:sz="0" w:space="0" w:color="auto"/>
      </w:divBdr>
    </w:div>
    <w:div w:id="1211385390">
      <w:bodyDiv w:val="1"/>
      <w:marLeft w:val="0"/>
      <w:marRight w:val="0"/>
      <w:marTop w:val="0"/>
      <w:marBottom w:val="0"/>
      <w:divBdr>
        <w:top w:val="none" w:sz="0" w:space="0" w:color="auto"/>
        <w:left w:val="none" w:sz="0" w:space="0" w:color="auto"/>
        <w:bottom w:val="none" w:sz="0" w:space="0" w:color="auto"/>
        <w:right w:val="none" w:sz="0" w:space="0" w:color="auto"/>
      </w:divBdr>
    </w:div>
    <w:div w:id="1212156836">
      <w:bodyDiv w:val="1"/>
      <w:marLeft w:val="0"/>
      <w:marRight w:val="0"/>
      <w:marTop w:val="0"/>
      <w:marBottom w:val="0"/>
      <w:divBdr>
        <w:top w:val="none" w:sz="0" w:space="0" w:color="auto"/>
        <w:left w:val="none" w:sz="0" w:space="0" w:color="auto"/>
        <w:bottom w:val="none" w:sz="0" w:space="0" w:color="auto"/>
        <w:right w:val="none" w:sz="0" w:space="0" w:color="auto"/>
      </w:divBdr>
    </w:div>
    <w:div w:id="1212351843">
      <w:bodyDiv w:val="1"/>
      <w:marLeft w:val="0"/>
      <w:marRight w:val="0"/>
      <w:marTop w:val="0"/>
      <w:marBottom w:val="0"/>
      <w:divBdr>
        <w:top w:val="none" w:sz="0" w:space="0" w:color="auto"/>
        <w:left w:val="none" w:sz="0" w:space="0" w:color="auto"/>
        <w:bottom w:val="none" w:sz="0" w:space="0" w:color="auto"/>
        <w:right w:val="none" w:sz="0" w:space="0" w:color="auto"/>
      </w:divBdr>
    </w:div>
    <w:div w:id="1212619978">
      <w:bodyDiv w:val="1"/>
      <w:marLeft w:val="0"/>
      <w:marRight w:val="0"/>
      <w:marTop w:val="0"/>
      <w:marBottom w:val="0"/>
      <w:divBdr>
        <w:top w:val="none" w:sz="0" w:space="0" w:color="auto"/>
        <w:left w:val="none" w:sz="0" w:space="0" w:color="auto"/>
        <w:bottom w:val="none" w:sz="0" w:space="0" w:color="auto"/>
        <w:right w:val="none" w:sz="0" w:space="0" w:color="auto"/>
      </w:divBdr>
    </w:div>
    <w:div w:id="1212889777">
      <w:bodyDiv w:val="1"/>
      <w:marLeft w:val="0"/>
      <w:marRight w:val="0"/>
      <w:marTop w:val="0"/>
      <w:marBottom w:val="0"/>
      <w:divBdr>
        <w:top w:val="none" w:sz="0" w:space="0" w:color="auto"/>
        <w:left w:val="none" w:sz="0" w:space="0" w:color="auto"/>
        <w:bottom w:val="none" w:sz="0" w:space="0" w:color="auto"/>
        <w:right w:val="none" w:sz="0" w:space="0" w:color="auto"/>
      </w:divBdr>
    </w:div>
    <w:div w:id="1213152281">
      <w:bodyDiv w:val="1"/>
      <w:marLeft w:val="0"/>
      <w:marRight w:val="0"/>
      <w:marTop w:val="0"/>
      <w:marBottom w:val="0"/>
      <w:divBdr>
        <w:top w:val="none" w:sz="0" w:space="0" w:color="auto"/>
        <w:left w:val="none" w:sz="0" w:space="0" w:color="auto"/>
        <w:bottom w:val="none" w:sz="0" w:space="0" w:color="auto"/>
        <w:right w:val="none" w:sz="0" w:space="0" w:color="auto"/>
      </w:divBdr>
    </w:div>
    <w:div w:id="1213156952">
      <w:bodyDiv w:val="1"/>
      <w:marLeft w:val="0"/>
      <w:marRight w:val="0"/>
      <w:marTop w:val="0"/>
      <w:marBottom w:val="0"/>
      <w:divBdr>
        <w:top w:val="none" w:sz="0" w:space="0" w:color="auto"/>
        <w:left w:val="none" w:sz="0" w:space="0" w:color="auto"/>
        <w:bottom w:val="none" w:sz="0" w:space="0" w:color="auto"/>
        <w:right w:val="none" w:sz="0" w:space="0" w:color="auto"/>
      </w:divBdr>
    </w:div>
    <w:div w:id="1213465606">
      <w:bodyDiv w:val="1"/>
      <w:marLeft w:val="0"/>
      <w:marRight w:val="0"/>
      <w:marTop w:val="0"/>
      <w:marBottom w:val="0"/>
      <w:divBdr>
        <w:top w:val="none" w:sz="0" w:space="0" w:color="auto"/>
        <w:left w:val="none" w:sz="0" w:space="0" w:color="auto"/>
        <w:bottom w:val="none" w:sz="0" w:space="0" w:color="auto"/>
        <w:right w:val="none" w:sz="0" w:space="0" w:color="auto"/>
      </w:divBdr>
    </w:div>
    <w:div w:id="1213494120">
      <w:bodyDiv w:val="1"/>
      <w:marLeft w:val="0"/>
      <w:marRight w:val="0"/>
      <w:marTop w:val="0"/>
      <w:marBottom w:val="0"/>
      <w:divBdr>
        <w:top w:val="none" w:sz="0" w:space="0" w:color="auto"/>
        <w:left w:val="none" w:sz="0" w:space="0" w:color="auto"/>
        <w:bottom w:val="none" w:sz="0" w:space="0" w:color="auto"/>
        <w:right w:val="none" w:sz="0" w:space="0" w:color="auto"/>
      </w:divBdr>
    </w:div>
    <w:div w:id="1213620302">
      <w:bodyDiv w:val="1"/>
      <w:marLeft w:val="0"/>
      <w:marRight w:val="0"/>
      <w:marTop w:val="0"/>
      <w:marBottom w:val="0"/>
      <w:divBdr>
        <w:top w:val="none" w:sz="0" w:space="0" w:color="auto"/>
        <w:left w:val="none" w:sz="0" w:space="0" w:color="auto"/>
        <w:bottom w:val="none" w:sz="0" w:space="0" w:color="auto"/>
        <w:right w:val="none" w:sz="0" w:space="0" w:color="auto"/>
      </w:divBdr>
    </w:div>
    <w:div w:id="1214073258">
      <w:bodyDiv w:val="1"/>
      <w:marLeft w:val="0"/>
      <w:marRight w:val="0"/>
      <w:marTop w:val="0"/>
      <w:marBottom w:val="0"/>
      <w:divBdr>
        <w:top w:val="none" w:sz="0" w:space="0" w:color="auto"/>
        <w:left w:val="none" w:sz="0" w:space="0" w:color="auto"/>
        <w:bottom w:val="none" w:sz="0" w:space="0" w:color="auto"/>
        <w:right w:val="none" w:sz="0" w:space="0" w:color="auto"/>
      </w:divBdr>
    </w:div>
    <w:div w:id="1214779521">
      <w:bodyDiv w:val="1"/>
      <w:marLeft w:val="0"/>
      <w:marRight w:val="0"/>
      <w:marTop w:val="0"/>
      <w:marBottom w:val="0"/>
      <w:divBdr>
        <w:top w:val="none" w:sz="0" w:space="0" w:color="auto"/>
        <w:left w:val="none" w:sz="0" w:space="0" w:color="auto"/>
        <w:bottom w:val="none" w:sz="0" w:space="0" w:color="auto"/>
        <w:right w:val="none" w:sz="0" w:space="0" w:color="auto"/>
      </w:divBdr>
    </w:div>
    <w:div w:id="1214855378">
      <w:bodyDiv w:val="1"/>
      <w:marLeft w:val="0"/>
      <w:marRight w:val="0"/>
      <w:marTop w:val="0"/>
      <w:marBottom w:val="0"/>
      <w:divBdr>
        <w:top w:val="none" w:sz="0" w:space="0" w:color="auto"/>
        <w:left w:val="none" w:sz="0" w:space="0" w:color="auto"/>
        <w:bottom w:val="none" w:sz="0" w:space="0" w:color="auto"/>
        <w:right w:val="none" w:sz="0" w:space="0" w:color="auto"/>
      </w:divBdr>
    </w:div>
    <w:div w:id="1215119291">
      <w:bodyDiv w:val="1"/>
      <w:marLeft w:val="0"/>
      <w:marRight w:val="0"/>
      <w:marTop w:val="0"/>
      <w:marBottom w:val="0"/>
      <w:divBdr>
        <w:top w:val="none" w:sz="0" w:space="0" w:color="auto"/>
        <w:left w:val="none" w:sz="0" w:space="0" w:color="auto"/>
        <w:bottom w:val="none" w:sz="0" w:space="0" w:color="auto"/>
        <w:right w:val="none" w:sz="0" w:space="0" w:color="auto"/>
      </w:divBdr>
    </w:div>
    <w:div w:id="1216239258">
      <w:bodyDiv w:val="1"/>
      <w:marLeft w:val="0"/>
      <w:marRight w:val="0"/>
      <w:marTop w:val="0"/>
      <w:marBottom w:val="0"/>
      <w:divBdr>
        <w:top w:val="none" w:sz="0" w:space="0" w:color="auto"/>
        <w:left w:val="none" w:sz="0" w:space="0" w:color="auto"/>
        <w:bottom w:val="none" w:sz="0" w:space="0" w:color="auto"/>
        <w:right w:val="none" w:sz="0" w:space="0" w:color="auto"/>
      </w:divBdr>
    </w:div>
    <w:div w:id="1216352825">
      <w:bodyDiv w:val="1"/>
      <w:marLeft w:val="0"/>
      <w:marRight w:val="0"/>
      <w:marTop w:val="0"/>
      <w:marBottom w:val="0"/>
      <w:divBdr>
        <w:top w:val="none" w:sz="0" w:space="0" w:color="auto"/>
        <w:left w:val="none" w:sz="0" w:space="0" w:color="auto"/>
        <w:bottom w:val="none" w:sz="0" w:space="0" w:color="auto"/>
        <w:right w:val="none" w:sz="0" w:space="0" w:color="auto"/>
      </w:divBdr>
    </w:div>
    <w:div w:id="1216357061">
      <w:bodyDiv w:val="1"/>
      <w:marLeft w:val="0"/>
      <w:marRight w:val="0"/>
      <w:marTop w:val="0"/>
      <w:marBottom w:val="0"/>
      <w:divBdr>
        <w:top w:val="none" w:sz="0" w:space="0" w:color="auto"/>
        <w:left w:val="none" w:sz="0" w:space="0" w:color="auto"/>
        <w:bottom w:val="none" w:sz="0" w:space="0" w:color="auto"/>
        <w:right w:val="none" w:sz="0" w:space="0" w:color="auto"/>
      </w:divBdr>
    </w:div>
    <w:div w:id="1216429473">
      <w:bodyDiv w:val="1"/>
      <w:marLeft w:val="0"/>
      <w:marRight w:val="0"/>
      <w:marTop w:val="0"/>
      <w:marBottom w:val="0"/>
      <w:divBdr>
        <w:top w:val="none" w:sz="0" w:space="0" w:color="auto"/>
        <w:left w:val="none" w:sz="0" w:space="0" w:color="auto"/>
        <w:bottom w:val="none" w:sz="0" w:space="0" w:color="auto"/>
        <w:right w:val="none" w:sz="0" w:space="0" w:color="auto"/>
      </w:divBdr>
    </w:div>
    <w:div w:id="1216434510">
      <w:bodyDiv w:val="1"/>
      <w:marLeft w:val="0"/>
      <w:marRight w:val="0"/>
      <w:marTop w:val="0"/>
      <w:marBottom w:val="0"/>
      <w:divBdr>
        <w:top w:val="none" w:sz="0" w:space="0" w:color="auto"/>
        <w:left w:val="none" w:sz="0" w:space="0" w:color="auto"/>
        <w:bottom w:val="none" w:sz="0" w:space="0" w:color="auto"/>
        <w:right w:val="none" w:sz="0" w:space="0" w:color="auto"/>
      </w:divBdr>
    </w:div>
    <w:div w:id="1216506332">
      <w:bodyDiv w:val="1"/>
      <w:marLeft w:val="0"/>
      <w:marRight w:val="0"/>
      <w:marTop w:val="0"/>
      <w:marBottom w:val="0"/>
      <w:divBdr>
        <w:top w:val="none" w:sz="0" w:space="0" w:color="auto"/>
        <w:left w:val="none" w:sz="0" w:space="0" w:color="auto"/>
        <w:bottom w:val="none" w:sz="0" w:space="0" w:color="auto"/>
        <w:right w:val="none" w:sz="0" w:space="0" w:color="auto"/>
      </w:divBdr>
    </w:div>
    <w:div w:id="1216820689">
      <w:bodyDiv w:val="1"/>
      <w:marLeft w:val="0"/>
      <w:marRight w:val="0"/>
      <w:marTop w:val="0"/>
      <w:marBottom w:val="0"/>
      <w:divBdr>
        <w:top w:val="none" w:sz="0" w:space="0" w:color="auto"/>
        <w:left w:val="none" w:sz="0" w:space="0" w:color="auto"/>
        <w:bottom w:val="none" w:sz="0" w:space="0" w:color="auto"/>
        <w:right w:val="none" w:sz="0" w:space="0" w:color="auto"/>
      </w:divBdr>
    </w:div>
    <w:div w:id="1217550729">
      <w:bodyDiv w:val="1"/>
      <w:marLeft w:val="0"/>
      <w:marRight w:val="0"/>
      <w:marTop w:val="0"/>
      <w:marBottom w:val="0"/>
      <w:divBdr>
        <w:top w:val="none" w:sz="0" w:space="0" w:color="auto"/>
        <w:left w:val="none" w:sz="0" w:space="0" w:color="auto"/>
        <w:bottom w:val="none" w:sz="0" w:space="0" w:color="auto"/>
        <w:right w:val="none" w:sz="0" w:space="0" w:color="auto"/>
      </w:divBdr>
    </w:div>
    <w:div w:id="1217618072">
      <w:bodyDiv w:val="1"/>
      <w:marLeft w:val="0"/>
      <w:marRight w:val="0"/>
      <w:marTop w:val="0"/>
      <w:marBottom w:val="0"/>
      <w:divBdr>
        <w:top w:val="none" w:sz="0" w:space="0" w:color="auto"/>
        <w:left w:val="none" w:sz="0" w:space="0" w:color="auto"/>
        <w:bottom w:val="none" w:sz="0" w:space="0" w:color="auto"/>
        <w:right w:val="none" w:sz="0" w:space="0" w:color="auto"/>
      </w:divBdr>
    </w:div>
    <w:div w:id="1217856589">
      <w:bodyDiv w:val="1"/>
      <w:marLeft w:val="0"/>
      <w:marRight w:val="0"/>
      <w:marTop w:val="0"/>
      <w:marBottom w:val="0"/>
      <w:divBdr>
        <w:top w:val="none" w:sz="0" w:space="0" w:color="auto"/>
        <w:left w:val="none" w:sz="0" w:space="0" w:color="auto"/>
        <w:bottom w:val="none" w:sz="0" w:space="0" w:color="auto"/>
        <w:right w:val="none" w:sz="0" w:space="0" w:color="auto"/>
      </w:divBdr>
    </w:div>
    <w:div w:id="1217937902">
      <w:bodyDiv w:val="1"/>
      <w:marLeft w:val="0"/>
      <w:marRight w:val="0"/>
      <w:marTop w:val="0"/>
      <w:marBottom w:val="0"/>
      <w:divBdr>
        <w:top w:val="none" w:sz="0" w:space="0" w:color="auto"/>
        <w:left w:val="none" w:sz="0" w:space="0" w:color="auto"/>
        <w:bottom w:val="none" w:sz="0" w:space="0" w:color="auto"/>
        <w:right w:val="none" w:sz="0" w:space="0" w:color="auto"/>
      </w:divBdr>
    </w:div>
    <w:div w:id="1218054735">
      <w:bodyDiv w:val="1"/>
      <w:marLeft w:val="0"/>
      <w:marRight w:val="0"/>
      <w:marTop w:val="0"/>
      <w:marBottom w:val="0"/>
      <w:divBdr>
        <w:top w:val="none" w:sz="0" w:space="0" w:color="auto"/>
        <w:left w:val="none" w:sz="0" w:space="0" w:color="auto"/>
        <w:bottom w:val="none" w:sz="0" w:space="0" w:color="auto"/>
        <w:right w:val="none" w:sz="0" w:space="0" w:color="auto"/>
      </w:divBdr>
    </w:div>
    <w:div w:id="1218130473">
      <w:bodyDiv w:val="1"/>
      <w:marLeft w:val="0"/>
      <w:marRight w:val="0"/>
      <w:marTop w:val="0"/>
      <w:marBottom w:val="0"/>
      <w:divBdr>
        <w:top w:val="none" w:sz="0" w:space="0" w:color="auto"/>
        <w:left w:val="none" w:sz="0" w:space="0" w:color="auto"/>
        <w:bottom w:val="none" w:sz="0" w:space="0" w:color="auto"/>
        <w:right w:val="none" w:sz="0" w:space="0" w:color="auto"/>
      </w:divBdr>
    </w:div>
    <w:div w:id="1218203144">
      <w:bodyDiv w:val="1"/>
      <w:marLeft w:val="0"/>
      <w:marRight w:val="0"/>
      <w:marTop w:val="0"/>
      <w:marBottom w:val="0"/>
      <w:divBdr>
        <w:top w:val="none" w:sz="0" w:space="0" w:color="auto"/>
        <w:left w:val="none" w:sz="0" w:space="0" w:color="auto"/>
        <w:bottom w:val="none" w:sz="0" w:space="0" w:color="auto"/>
        <w:right w:val="none" w:sz="0" w:space="0" w:color="auto"/>
      </w:divBdr>
    </w:div>
    <w:div w:id="1218587718">
      <w:bodyDiv w:val="1"/>
      <w:marLeft w:val="0"/>
      <w:marRight w:val="0"/>
      <w:marTop w:val="0"/>
      <w:marBottom w:val="0"/>
      <w:divBdr>
        <w:top w:val="none" w:sz="0" w:space="0" w:color="auto"/>
        <w:left w:val="none" w:sz="0" w:space="0" w:color="auto"/>
        <w:bottom w:val="none" w:sz="0" w:space="0" w:color="auto"/>
        <w:right w:val="none" w:sz="0" w:space="0" w:color="auto"/>
      </w:divBdr>
    </w:div>
    <w:div w:id="1218778369">
      <w:bodyDiv w:val="1"/>
      <w:marLeft w:val="0"/>
      <w:marRight w:val="0"/>
      <w:marTop w:val="0"/>
      <w:marBottom w:val="0"/>
      <w:divBdr>
        <w:top w:val="none" w:sz="0" w:space="0" w:color="auto"/>
        <w:left w:val="none" w:sz="0" w:space="0" w:color="auto"/>
        <w:bottom w:val="none" w:sz="0" w:space="0" w:color="auto"/>
        <w:right w:val="none" w:sz="0" w:space="0" w:color="auto"/>
      </w:divBdr>
    </w:div>
    <w:div w:id="1218784266">
      <w:bodyDiv w:val="1"/>
      <w:marLeft w:val="0"/>
      <w:marRight w:val="0"/>
      <w:marTop w:val="0"/>
      <w:marBottom w:val="0"/>
      <w:divBdr>
        <w:top w:val="none" w:sz="0" w:space="0" w:color="auto"/>
        <w:left w:val="none" w:sz="0" w:space="0" w:color="auto"/>
        <w:bottom w:val="none" w:sz="0" w:space="0" w:color="auto"/>
        <w:right w:val="none" w:sz="0" w:space="0" w:color="auto"/>
      </w:divBdr>
    </w:div>
    <w:div w:id="1218975742">
      <w:bodyDiv w:val="1"/>
      <w:marLeft w:val="0"/>
      <w:marRight w:val="0"/>
      <w:marTop w:val="0"/>
      <w:marBottom w:val="0"/>
      <w:divBdr>
        <w:top w:val="none" w:sz="0" w:space="0" w:color="auto"/>
        <w:left w:val="none" w:sz="0" w:space="0" w:color="auto"/>
        <w:bottom w:val="none" w:sz="0" w:space="0" w:color="auto"/>
        <w:right w:val="none" w:sz="0" w:space="0" w:color="auto"/>
      </w:divBdr>
    </w:div>
    <w:div w:id="1218977416">
      <w:bodyDiv w:val="1"/>
      <w:marLeft w:val="0"/>
      <w:marRight w:val="0"/>
      <w:marTop w:val="0"/>
      <w:marBottom w:val="0"/>
      <w:divBdr>
        <w:top w:val="none" w:sz="0" w:space="0" w:color="auto"/>
        <w:left w:val="none" w:sz="0" w:space="0" w:color="auto"/>
        <w:bottom w:val="none" w:sz="0" w:space="0" w:color="auto"/>
        <w:right w:val="none" w:sz="0" w:space="0" w:color="auto"/>
      </w:divBdr>
    </w:div>
    <w:div w:id="1219128369">
      <w:bodyDiv w:val="1"/>
      <w:marLeft w:val="0"/>
      <w:marRight w:val="0"/>
      <w:marTop w:val="0"/>
      <w:marBottom w:val="0"/>
      <w:divBdr>
        <w:top w:val="none" w:sz="0" w:space="0" w:color="auto"/>
        <w:left w:val="none" w:sz="0" w:space="0" w:color="auto"/>
        <w:bottom w:val="none" w:sz="0" w:space="0" w:color="auto"/>
        <w:right w:val="none" w:sz="0" w:space="0" w:color="auto"/>
      </w:divBdr>
    </w:div>
    <w:div w:id="1219167257">
      <w:bodyDiv w:val="1"/>
      <w:marLeft w:val="0"/>
      <w:marRight w:val="0"/>
      <w:marTop w:val="0"/>
      <w:marBottom w:val="0"/>
      <w:divBdr>
        <w:top w:val="none" w:sz="0" w:space="0" w:color="auto"/>
        <w:left w:val="none" w:sz="0" w:space="0" w:color="auto"/>
        <w:bottom w:val="none" w:sz="0" w:space="0" w:color="auto"/>
        <w:right w:val="none" w:sz="0" w:space="0" w:color="auto"/>
      </w:divBdr>
    </w:div>
    <w:div w:id="1219516746">
      <w:bodyDiv w:val="1"/>
      <w:marLeft w:val="0"/>
      <w:marRight w:val="0"/>
      <w:marTop w:val="0"/>
      <w:marBottom w:val="0"/>
      <w:divBdr>
        <w:top w:val="none" w:sz="0" w:space="0" w:color="auto"/>
        <w:left w:val="none" w:sz="0" w:space="0" w:color="auto"/>
        <w:bottom w:val="none" w:sz="0" w:space="0" w:color="auto"/>
        <w:right w:val="none" w:sz="0" w:space="0" w:color="auto"/>
      </w:divBdr>
    </w:div>
    <w:div w:id="1219591465">
      <w:bodyDiv w:val="1"/>
      <w:marLeft w:val="0"/>
      <w:marRight w:val="0"/>
      <w:marTop w:val="0"/>
      <w:marBottom w:val="0"/>
      <w:divBdr>
        <w:top w:val="none" w:sz="0" w:space="0" w:color="auto"/>
        <w:left w:val="none" w:sz="0" w:space="0" w:color="auto"/>
        <w:bottom w:val="none" w:sz="0" w:space="0" w:color="auto"/>
        <w:right w:val="none" w:sz="0" w:space="0" w:color="auto"/>
      </w:divBdr>
    </w:div>
    <w:div w:id="1219631952">
      <w:bodyDiv w:val="1"/>
      <w:marLeft w:val="0"/>
      <w:marRight w:val="0"/>
      <w:marTop w:val="0"/>
      <w:marBottom w:val="0"/>
      <w:divBdr>
        <w:top w:val="none" w:sz="0" w:space="0" w:color="auto"/>
        <w:left w:val="none" w:sz="0" w:space="0" w:color="auto"/>
        <w:bottom w:val="none" w:sz="0" w:space="0" w:color="auto"/>
        <w:right w:val="none" w:sz="0" w:space="0" w:color="auto"/>
      </w:divBdr>
    </w:div>
    <w:div w:id="1219780341">
      <w:bodyDiv w:val="1"/>
      <w:marLeft w:val="0"/>
      <w:marRight w:val="0"/>
      <w:marTop w:val="0"/>
      <w:marBottom w:val="0"/>
      <w:divBdr>
        <w:top w:val="none" w:sz="0" w:space="0" w:color="auto"/>
        <w:left w:val="none" w:sz="0" w:space="0" w:color="auto"/>
        <w:bottom w:val="none" w:sz="0" w:space="0" w:color="auto"/>
        <w:right w:val="none" w:sz="0" w:space="0" w:color="auto"/>
      </w:divBdr>
    </w:div>
    <w:div w:id="1219904101">
      <w:bodyDiv w:val="1"/>
      <w:marLeft w:val="0"/>
      <w:marRight w:val="0"/>
      <w:marTop w:val="0"/>
      <w:marBottom w:val="0"/>
      <w:divBdr>
        <w:top w:val="none" w:sz="0" w:space="0" w:color="auto"/>
        <w:left w:val="none" w:sz="0" w:space="0" w:color="auto"/>
        <w:bottom w:val="none" w:sz="0" w:space="0" w:color="auto"/>
        <w:right w:val="none" w:sz="0" w:space="0" w:color="auto"/>
      </w:divBdr>
    </w:div>
    <w:div w:id="1219977357">
      <w:bodyDiv w:val="1"/>
      <w:marLeft w:val="0"/>
      <w:marRight w:val="0"/>
      <w:marTop w:val="0"/>
      <w:marBottom w:val="0"/>
      <w:divBdr>
        <w:top w:val="none" w:sz="0" w:space="0" w:color="auto"/>
        <w:left w:val="none" w:sz="0" w:space="0" w:color="auto"/>
        <w:bottom w:val="none" w:sz="0" w:space="0" w:color="auto"/>
        <w:right w:val="none" w:sz="0" w:space="0" w:color="auto"/>
      </w:divBdr>
    </w:div>
    <w:div w:id="1220167289">
      <w:bodyDiv w:val="1"/>
      <w:marLeft w:val="0"/>
      <w:marRight w:val="0"/>
      <w:marTop w:val="0"/>
      <w:marBottom w:val="0"/>
      <w:divBdr>
        <w:top w:val="none" w:sz="0" w:space="0" w:color="auto"/>
        <w:left w:val="none" w:sz="0" w:space="0" w:color="auto"/>
        <w:bottom w:val="none" w:sz="0" w:space="0" w:color="auto"/>
        <w:right w:val="none" w:sz="0" w:space="0" w:color="auto"/>
      </w:divBdr>
    </w:div>
    <w:div w:id="1220285533">
      <w:bodyDiv w:val="1"/>
      <w:marLeft w:val="0"/>
      <w:marRight w:val="0"/>
      <w:marTop w:val="0"/>
      <w:marBottom w:val="0"/>
      <w:divBdr>
        <w:top w:val="none" w:sz="0" w:space="0" w:color="auto"/>
        <w:left w:val="none" w:sz="0" w:space="0" w:color="auto"/>
        <w:bottom w:val="none" w:sz="0" w:space="0" w:color="auto"/>
        <w:right w:val="none" w:sz="0" w:space="0" w:color="auto"/>
      </w:divBdr>
    </w:div>
    <w:div w:id="1220359252">
      <w:bodyDiv w:val="1"/>
      <w:marLeft w:val="0"/>
      <w:marRight w:val="0"/>
      <w:marTop w:val="0"/>
      <w:marBottom w:val="0"/>
      <w:divBdr>
        <w:top w:val="none" w:sz="0" w:space="0" w:color="auto"/>
        <w:left w:val="none" w:sz="0" w:space="0" w:color="auto"/>
        <w:bottom w:val="none" w:sz="0" w:space="0" w:color="auto"/>
        <w:right w:val="none" w:sz="0" w:space="0" w:color="auto"/>
      </w:divBdr>
    </w:div>
    <w:div w:id="1220747685">
      <w:bodyDiv w:val="1"/>
      <w:marLeft w:val="0"/>
      <w:marRight w:val="0"/>
      <w:marTop w:val="0"/>
      <w:marBottom w:val="0"/>
      <w:divBdr>
        <w:top w:val="none" w:sz="0" w:space="0" w:color="auto"/>
        <w:left w:val="none" w:sz="0" w:space="0" w:color="auto"/>
        <w:bottom w:val="none" w:sz="0" w:space="0" w:color="auto"/>
        <w:right w:val="none" w:sz="0" w:space="0" w:color="auto"/>
      </w:divBdr>
    </w:div>
    <w:div w:id="1221212329">
      <w:bodyDiv w:val="1"/>
      <w:marLeft w:val="0"/>
      <w:marRight w:val="0"/>
      <w:marTop w:val="0"/>
      <w:marBottom w:val="0"/>
      <w:divBdr>
        <w:top w:val="none" w:sz="0" w:space="0" w:color="auto"/>
        <w:left w:val="none" w:sz="0" w:space="0" w:color="auto"/>
        <w:bottom w:val="none" w:sz="0" w:space="0" w:color="auto"/>
        <w:right w:val="none" w:sz="0" w:space="0" w:color="auto"/>
      </w:divBdr>
    </w:div>
    <w:div w:id="1221595448">
      <w:bodyDiv w:val="1"/>
      <w:marLeft w:val="0"/>
      <w:marRight w:val="0"/>
      <w:marTop w:val="0"/>
      <w:marBottom w:val="0"/>
      <w:divBdr>
        <w:top w:val="none" w:sz="0" w:space="0" w:color="auto"/>
        <w:left w:val="none" w:sz="0" w:space="0" w:color="auto"/>
        <w:bottom w:val="none" w:sz="0" w:space="0" w:color="auto"/>
        <w:right w:val="none" w:sz="0" w:space="0" w:color="auto"/>
      </w:divBdr>
    </w:div>
    <w:div w:id="1221820068">
      <w:bodyDiv w:val="1"/>
      <w:marLeft w:val="0"/>
      <w:marRight w:val="0"/>
      <w:marTop w:val="0"/>
      <w:marBottom w:val="0"/>
      <w:divBdr>
        <w:top w:val="none" w:sz="0" w:space="0" w:color="auto"/>
        <w:left w:val="none" w:sz="0" w:space="0" w:color="auto"/>
        <w:bottom w:val="none" w:sz="0" w:space="0" w:color="auto"/>
        <w:right w:val="none" w:sz="0" w:space="0" w:color="auto"/>
      </w:divBdr>
    </w:div>
    <w:div w:id="1221864288">
      <w:bodyDiv w:val="1"/>
      <w:marLeft w:val="0"/>
      <w:marRight w:val="0"/>
      <w:marTop w:val="0"/>
      <w:marBottom w:val="0"/>
      <w:divBdr>
        <w:top w:val="none" w:sz="0" w:space="0" w:color="auto"/>
        <w:left w:val="none" w:sz="0" w:space="0" w:color="auto"/>
        <w:bottom w:val="none" w:sz="0" w:space="0" w:color="auto"/>
        <w:right w:val="none" w:sz="0" w:space="0" w:color="auto"/>
      </w:divBdr>
    </w:div>
    <w:div w:id="1221942016">
      <w:bodyDiv w:val="1"/>
      <w:marLeft w:val="0"/>
      <w:marRight w:val="0"/>
      <w:marTop w:val="0"/>
      <w:marBottom w:val="0"/>
      <w:divBdr>
        <w:top w:val="none" w:sz="0" w:space="0" w:color="auto"/>
        <w:left w:val="none" w:sz="0" w:space="0" w:color="auto"/>
        <w:bottom w:val="none" w:sz="0" w:space="0" w:color="auto"/>
        <w:right w:val="none" w:sz="0" w:space="0" w:color="auto"/>
      </w:divBdr>
    </w:div>
    <w:div w:id="1221942722">
      <w:bodyDiv w:val="1"/>
      <w:marLeft w:val="0"/>
      <w:marRight w:val="0"/>
      <w:marTop w:val="0"/>
      <w:marBottom w:val="0"/>
      <w:divBdr>
        <w:top w:val="none" w:sz="0" w:space="0" w:color="auto"/>
        <w:left w:val="none" w:sz="0" w:space="0" w:color="auto"/>
        <w:bottom w:val="none" w:sz="0" w:space="0" w:color="auto"/>
        <w:right w:val="none" w:sz="0" w:space="0" w:color="auto"/>
      </w:divBdr>
    </w:div>
    <w:div w:id="1222330500">
      <w:bodyDiv w:val="1"/>
      <w:marLeft w:val="0"/>
      <w:marRight w:val="0"/>
      <w:marTop w:val="0"/>
      <w:marBottom w:val="0"/>
      <w:divBdr>
        <w:top w:val="none" w:sz="0" w:space="0" w:color="auto"/>
        <w:left w:val="none" w:sz="0" w:space="0" w:color="auto"/>
        <w:bottom w:val="none" w:sz="0" w:space="0" w:color="auto"/>
        <w:right w:val="none" w:sz="0" w:space="0" w:color="auto"/>
      </w:divBdr>
    </w:div>
    <w:div w:id="1222711767">
      <w:bodyDiv w:val="1"/>
      <w:marLeft w:val="0"/>
      <w:marRight w:val="0"/>
      <w:marTop w:val="0"/>
      <w:marBottom w:val="0"/>
      <w:divBdr>
        <w:top w:val="none" w:sz="0" w:space="0" w:color="auto"/>
        <w:left w:val="none" w:sz="0" w:space="0" w:color="auto"/>
        <w:bottom w:val="none" w:sz="0" w:space="0" w:color="auto"/>
        <w:right w:val="none" w:sz="0" w:space="0" w:color="auto"/>
      </w:divBdr>
    </w:div>
    <w:div w:id="1222978911">
      <w:bodyDiv w:val="1"/>
      <w:marLeft w:val="0"/>
      <w:marRight w:val="0"/>
      <w:marTop w:val="0"/>
      <w:marBottom w:val="0"/>
      <w:divBdr>
        <w:top w:val="none" w:sz="0" w:space="0" w:color="auto"/>
        <w:left w:val="none" w:sz="0" w:space="0" w:color="auto"/>
        <w:bottom w:val="none" w:sz="0" w:space="0" w:color="auto"/>
        <w:right w:val="none" w:sz="0" w:space="0" w:color="auto"/>
      </w:divBdr>
    </w:div>
    <w:div w:id="1223100400">
      <w:bodyDiv w:val="1"/>
      <w:marLeft w:val="0"/>
      <w:marRight w:val="0"/>
      <w:marTop w:val="0"/>
      <w:marBottom w:val="0"/>
      <w:divBdr>
        <w:top w:val="none" w:sz="0" w:space="0" w:color="auto"/>
        <w:left w:val="none" w:sz="0" w:space="0" w:color="auto"/>
        <w:bottom w:val="none" w:sz="0" w:space="0" w:color="auto"/>
        <w:right w:val="none" w:sz="0" w:space="0" w:color="auto"/>
      </w:divBdr>
    </w:div>
    <w:div w:id="1223754107">
      <w:bodyDiv w:val="1"/>
      <w:marLeft w:val="0"/>
      <w:marRight w:val="0"/>
      <w:marTop w:val="0"/>
      <w:marBottom w:val="0"/>
      <w:divBdr>
        <w:top w:val="none" w:sz="0" w:space="0" w:color="auto"/>
        <w:left w:val="none" w:sz="0" w:space="0" w:color="auto"/>
        <w:bottom w:val="none" w:sz="0" w:space="0" w:color="auto"/>
        <w:right w:val="none" w:sz="0" w:space="0" w:color="auto"/>
      </w:divBdr>
    </w:div>
    <w:div w:id="1224834211">
      <w:bodyDiv w:val="1"/>
      <w:marLeft w:val="0"/>
      <w:marRight w:val="0"/>
      <w:marTop w:val="0"/>
      <w:marBottom w:val="0"/>
      <w:divBdr>
        <w:top w:val="none" w:sz="0" w:space="0" w:color="auto"/>
        <w:left w:val="none" w:sz="0" w:space="0" w:color="auto"/>
        <w:bottom w:val="none" w:sz="0" w:space="0" w:color="auto"/>
        <w:right w:val="none" w:sz="0" w:space="0" w:color="auto"/>
      </w:divBdr>
    </w:div>
    <w:div w:id="1224947037">
      <w:bodyDiv w:val="1"/>
      <w:marLeft w:val="0"/>
      <w:marRight w:val="0"/>
      <w:marTop w:val="0"/>
      <w:marBottom w:val="0"/>
      <w:divBdr>
        <w:top w:val="none" w:sz="0" w:space="0" w:color="auto"/>
        <w:left w:val="none" w:sz="0" w:space="0" w:color="auto"/>
        <w:bottom w:val="none" w:sz="0" w:space="0" w:color="auto"/>
        <w:right w:val="none" w:sz="0" w:space="0" w:color="auto"/>
      </w:divBdr>
    </w:div>
    <w:div w:id="1225332349">
      <w:bodyDiv w:val="1"/>
      <w:marLeft w:val="0"/>
      <w:marRight w:val="0"/>
      <w:marTop w:val="0"/>
      <w:marBottom w:val="0"/>
      <w:divBdr>
        <w:top w:val="none" w:sz="0" w:space="0" w:color="auto"/>
        <w:left w:val="none" w:sz="0" w:space="0" w:color="auto"/>
        <w:bottom w:val="none" w:sz="0" w:space="0" w:color="auto"/>
        <w:right w:val="none" w:sz="0" w:space="0" w:color="auto"/>
      </w:divBdr>
    </w:div>
    <w:div w:id="1225485619">
      <w:bodyDiv w:val="1"/>
      <w:marLeft w:val="0"/>
      <w:marRight w:val="0"/>
      <w:marTop w:val="0"/>
      <w:marBottom w:val="0"/>
      <w:divBdr>
        <w:top w:val="none" w:sz="0" w:space="0" w:color="auto"/>
        <w:left w:val="none" w:sz="0" w:space="0" w:color="auto"/>
        <w:bottom w:val="none" w:sz="0" w:space="0" w:color="auto"/>
        <w:right w:val="none" w:sz="0" w:space="0" w:color="auto"/>
      </w:divBdr>
    </w:div>
    <w:div w:id="1225488126">
      <w:bodyDiv w:val="1"/>
      <w:marLeft w:val="0"/>
      <w:marRight w:val="0"/>
      <w:marTop w:val="0"/>
      <w:marBottom w:val="0"/>
      <w:divBdr>
        <w:top w:val="none" w:sz="0" w:space="0" w:color="auto"/>
        <w:left w:val="none" w:sz="0" w:space="0" w:color="auto"/>
        <w:bottom w:val="none" w:sz="0" w:space="0" w:color="auto"/>
        <w:right w:val="none" w:sz="0" w:space="0" w:color="auto"/>
      </w:divBdr>
    </w:div>
    <w:div w:id="1225600388">
      <w:bodyDiv w:val="1"/>
      <w:marLeft w:val="0"/>
      <w:marRight w:val="0"/>
      <w:marTop w:val="0"/>
      <w:marBottom w:val="0"/>
      <w:divBdr>
        <w:top w:val="none" w:sz="0" w:space="0" w:color="auto"/>
        <w:left w:val="none" w:sz="0" w:space="0" w:color="auto"/>
        <w:bottom w:val="none" w:sz="0" w:space="0" w:color="auto"/>
        <w:right w:val="none" w:sz="0" w:space="0" w:color="auto"/>
      </w:divBdr>
    </w:div>
    <w:div w:id="1225797390">
      <w:bodyDiv w:val="1"/>
      <w:marLeft w:val="0"/>
      <w:marRight w:val="0"/>
      <w:marTop w:val="0"/>
      <w:marBottom w:val="0"/>
      <w:divBdr>
        <w:top w:val="none" w:sz="0" w:space="0" w:color="auto"/>
        <w:left w:val="none" w:sz="0" w:space="0" w:color="auto"/>
        <w:bottom w:val="none" w:sz="0" w:space="0" w:color="auto"/>
        <w:right w:val="none" w:sz="0" w:space="0" w:color="auto"/>
      </w:divBdr>
    </w:div>
    <w:div w:id="1226065921">
      <w:bodyDiv w:val="1"/>
      <w:marLeft w:val="0"/>
      <w:marRight w:val="0"/>
      <w:marTop w:val="0"/>
      <w:marBottom w:val="0"/>
      <w:divBdr>
        <w:top w:val="none" w:sz="0" w:space="0" w:color="auto"/>
        <w:left w:val="none" w:sz="0" w:space="0" w:color="auto"/>
        <w:bottom w:val="none" w:sz="0" w:space="0" w:color="auto"/>
        <w:right w:val="none" w:sz="0" w:space="0" w:color="auto"/>
      </w:divBdr>
    </w:div>
    <w:div w:id="1226336610">
      <w:bodyDiv w:val="1"/>
      <w:marLeft w:val="0"/>
      <w:marRight w:val="0"/>
      <w:marTop w:val="0"/>
      <w:marBottom w:val="0"/>
      <w:divBdr>
        <w:top w:val="none" w:sz="0" w:space="0" w:color="auto"/>
        <w:left w:val="none" w:sz="0" w:space="0" w:color="auto"/>
        <w:bottom w:val="none" w:sz="0" w:space="0" w:color="auto"/>
        <w:right w:val="none" w:sz="0" w:space="0" w:color="auto"/>
      </w:divBdr>
    </w:div>
    <w:div w:id="1226841240">
      <w:bodyDiv w:val="1"/>
      <w:marLeft w:val="0"/>
      <w:marRight w:val="0"/>
      <w:marTop w:val="0"/>
      <w:marBottom w:val="0"/>
      <w:divBdr>
        <w:top w:val="none" w:sz="0" w:space="0" w:color="auto"/>
        <w:left w:val="none" w:sz="0" w:space="0" w:color="auto"/>
        <w:bottom w:val="none" w:sz="0" w:space="0" w:color="auto"/>
        <w:right w:val="none" w:sz="0" w:space="0" w:color="auto"/>
      </w:divBdr>
    </w:div>
    <w:div w:id="1227032841">
      <w:bodyDiv w:val="1"/>
      <w:marLeft w:val="0"/>
      <w:marRight w:val="0"/>
      <w:marTop w:val="0"/>
      <w:marBottom w:val="0"/>
      <w:divBdr>
        <w:top w:val="none" w:sz="0" w:space="0" w:color="auto"/>
        <w:left w:val="none" w:sz="0" w:space="0" w:color="auto"/>
        <w:bottom w:val="none" w:sz="0" w:space="0" w:color="auto"/>
        <w:right w:val="none" w:sz="0" w:space="0" w:color="auto"/>
      </w:divBdr>
    </w:div>
    <w:div w:id="1227688426">
      <w:bodyDiv w:val="1"/>
      <w:marLeft w:val="0"/>
      <w:marRight w:val="0"/>
      <w:marTop w:val="0"/>
      <w:marBottom w:val="0"/>
      <w:divBdr>
        <w:top w:val="none" w:sz="0" w:space="0" w:color="auto"/>
        <w:left w:val="none" w:sz="0" w:space="0" w:color="auto"/>
        <w:bottom w:val="none" w:sz="0" w:space="0" w:color="auto"/>
        <w:right w:val="none" w:sz="0" w:space="0" w:color="auto"/>
      </w:divBdr>
    </w:div>
    <w:div w:id="1227763263">
      <w:bodyDiv w:val="1"/>
      <w:marLeft w:val="0"/>
      <w:marRight w:val="0"/>
      <w:marTop w:val="0"/>
      <w:marBottom w:val="0"/>
      <w:divBdr>
        <w:top w:val="none" w:sz="0" w:space="0" w:color="auto"/>
        <w:left w:val="none" w:sz="0" w:space="0" w:color="auto"/>
        <w:bottom w:val="none" w:sz="0" w:space="0" w:color="auto"/>
        <w:right w:val="none" w:sz="0" w:space="0" w:color="auto"/>
      </w:divBdr>
    </w:div>
    <w:div w:id="1227764231">
      <w:bodyDiv w:val="1"/>
      <w:marLeft w:val="0"/>
      <w:marRight w:val="0"/>
      <w:marTop w:val="0"/>
      <w:marBottom w:val="0"/>
      <w:divBdr>
        <w:top w:val="none" w:sz="0" w:space="0" w:color="auto"/>
        <w:left w:val="none" w:sz="0" w:space="0" w:color="auto"/>
        <w:bottom w:val="none" w:sz="0" w:space="0" w:color="auto"/>
        <w:right w:val="none" w:sz="0" w:space="0" w:color="auto"/>
      </w:divBdr>
    </w:div>
    <w:div w:id="1227885099">
      <w:bodyDiv w:val="1"/>
      <w:marLeft w:val="0"/>
      <w:marRight w:val="0"/>
      <w:marTop w:val="0"/>
      <w:marBottom w:val="0"/>
      <w:divBdr>
        <w:top w:val="none" w:sz="0" w:space="0" w:color="auto"/>
        <w:left w:val="none" w:sz="0" w:space="0" w:color="auto"/>
        <w:bottom w:val="none" w:sz="0" w:space="0" w:color="auto"/>
        <w:right w:val="none" w:sz="0" w:space="0" w:color="auto"/>
      </w:divBdr>
    </w:div>
    <w:div w:id="1228035073">
      <w:bodyDiv w:val="1"/>
      <w:marLeft w:val="0"/>
      <w:marRight w:val="0"/>
      <w:marTop w:val="0"/>
      <w:marBottom w:val="0"/>
      <w:divBdr>
        <w:top w:val="none" w:sz="0" w:space="0" w:color="auto"/>
        <w:left w:val="none" w:sz="0" w:space="0" w:color="auto"/>
        <w:bottom w:val="none" w:sz="0" w:space="0" w:color="auto"/>
        <w:right w:val="none" w:sz="0" w:space="0" w:color="auto"/>
      </w:divBdr>
    </w:div>
    <w:div w:id="1228567848">
      <w:bodyDiv w:val="1"/>
      <w:marLeft w:val="0"/>
      <w:marRight w:val="0"/>
      <w:marTop w:val="0"/>
      <w:marBottom w:val="0"/>
      <w:divBdr>
        <w:top w:val="none" w:sz="0" w:space="0" w:color="auto"/>
        <w:left w:val="none" w:sz="0" w:space="0" w:color="auto"/>
        <w:bottom w:val="none" w:sz="0" w:space="0" w:color="auto"/>
        <w:right w:val="none" w:sz="0" w:space="0" w:color="auto"/>
      </w:divBdr>
    </w:div>
    <w:div w:id="1228616508">
      <w:bodyDiv w:val="1"/>
      <w:marLeft w:val="0"/>
      <w:marRight w:val="0"/>
      <w:marTop w:val="0"/>
      <w:marBottom w:val="0"/>
      <w:divBdr>
        <w:top w:val="none" w:sz="0" w:space="0" w:color="auto"/>
        <w:left w:val="none" w:sz="0" w:space="0" w:color="auto"/>
        <w:bottom w:val="none" w:sz="0" w:space="0" w:color="auto"/>
        <w:right w:val="none" w:sz="0" w:space="0" w:color="auto"/>
      </w:divBdr>
    </w:div>
    <w:div w:id="1228762711">
      <w:bodyDiv w:val="1"/>
      <w:marLeft w:val="0"/>
      <w:marRight w:val="0"/>
      <w:marTop w:val="0"/>
      <w:marBottom w:val="0"/>
      <w:divBdr>
        <w:top w:val="none" w:sz="0" w:space="0" w:color="auto"/>
        <w:left w:val="none" w:sz="0" w:space="0" w:color="auto"/>
        <w:bottom w:val="none" w:sz="0" w:space="0" w:color="auto"/>
        <w:right w:val="none" w:sz="0" w:space="0" w:color="auto"/>
      </w:divBdr>
    </w:div>
    <w:div w:id="1228802201">
      <w:bodyDiv w:val="1"/>
      <w:marLeft w:val="0"/>
      <w:marRight w:val="0"/>
      <w:marTop w:val="0"/>
      <w:marBottom w:val="0"/>
      <w:divBdr>
        <w:top w:val="none" w:sz="0" w:space="0" w:color="auto"/>
        <w:left w:val="none" w:sz="0" w:space="0" w:color="auto"/>
        <w:bottom w:val="none" w:sz="0" w:space="0" w:color="auto"/>
        <w:right w:val="none" w:sz="0" w:space="0" w:color="auto"/>
      </w:divBdr>
    </w:div>
    <w:div w:id="1229419376">
      <w:bodyDiv w:val="1"/>
      <w:marLeft w:val="0"/>
      <w:marRight w:val="0"/>
      <w:marTop w:val="0"/>
      <w:marBottom w:val="0"/>
      <w:divBdr>
        <w:top w:val="none" w:sz="0" w:space="0" w:color="auto"/>
        <w:left w:val="none" w:sz="0" w:space="0" w:color="auto"/>
        <w:bottom w:val="none" w:sz="0" w:space="0" w:color="auto"/>
        <w:right w:val="none" w:sz="0" w:space="0" w:color="auto"/>
      </w:divBdr>
    </w:div>
    <w:div w:id="1229462567">
      <w:bodyDiv w:val="1"/>
      <w:marLeft w:val="0"/>
      <w:marRight w:val="0"/>
      <w:marTop w:val="0"/>
      <w:marBottom w:val="0"/>
      <w:divBdr>
        <w:top w:val="none" w:sz="0" w:space="0" w:color="auto"/>
        <w:left w:val="none" w:sz="0" w:space="0" w:color="auto"/>
        <w:bottom w:val="none" w:sz="0" w:space="0" w:color="auto"/>
        <w:right w:val="none" w:sz="0" w:space="0" w:color="auto"/>
      </w:divBdr>
    </w:div>
    <w:div w:id="1229463871">
      <w:bodyDiv w:val="1"/>
      <w:marLeft w:val="0"/>
      <w:marRight w:val="0"/>
      <w:marTop w:val="0"/>
      <w:marBottom w:val="0"/>
      <w:divBdr>
        <w:top w:val="none" w:sz="0" w:space="0" w:color="auto"/>
        <w:left w:val="none" w:sz="0" w:space="0" w:color="auto"/>
        <w:bottom w:val="none" w:sz="0" w:space="0" w:color="auto"/>
        <w:right w:val="none" w:sz="0" w:space="0" w:color="auto"/>
      </w:divBdr>
    </w:div>
    <w:div w:id="1229801829">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
    <w:div w:id="1229999303">
      <w:bodyDiv w:val="1"/>
      <w:marLeft w:val="0"/>
      <w:marRight w:val="0"/>
      <w:marTop w:val="0"/>
      <w:marBottom w:val="0"/>
      <w:divBdr>
        <w:top w:val="none" w:sz="0" w:space="0" w:color="auto"/>
        <w:left w:val="none" w:sz="0" w:space="0" w:color="auto"/>
        <w:bottom w:val="none" w:sz="0" w:space="0" w:color="auto"/>
        <w:right w:val="none" w:sz="0" w:space="0" w:color="auto"/>
      </w:divBdr>
    </w:div>
    <w:div w:id="1230338797">
      <w:bodyDiv w:val="1"/>
      <w:marLeft w:val="0"/>
      <w:marRight w:val="0"/>
      <w:marTop w:val="0"/>
      <w:marBottom w:val="0"/>
      <w:divBdr>
        <w:top w:val="none" w:sz="0" w:space="0" w:color="auto"/>
        <w:left w:val="none" w:sz="0" w:space="0" w:color="auto"/>
        <w:bottom w:val="none" w:sz="0" w:space="0" w:color="auto"/>
        <w:right w:val="none" w:sz="0" w:space="0" w:color="auto"/>
      </w:divBdr>
    </w:div>
    <w:div w:id="1230385031">
      <w:bodyDiv w:val="1"/>
      <w:marLeft w:val="0"/>
      <w:marRight w:val="0"/>
      <w:marTop w:val="0"/>
      <w:marBottom w:val="0"/>
      <w:divBdr>
        <w:top w:val="none" w:sz="0" w:space="0" w:color="auto"/>
        <w:left w:val="none" w:sz="0" w:space="0" w:color="auto"/>
        <w:bottom w:val="none" w:sz="0" w:space="0" w:color="auto"/>
        <w:right w:val="none" w:sz="0" w:space="0" w:color="auto"/>
      </w:divBdr>
    </w:div>
    <w:div w:id="1230774026">
      <w:bodyDiv w:val="1"/>
      <w:marLeft w:val="0"/>
      <w:marRight w:val="0"/>
      <w:marTop w:val="0"/>
      <w:marBottom w:val="0"/>
      <w:divBdr>
        <w:top w:val="none" w:sz="0" w:space="0" w:color="auto"/>
        <w:left w:val="none" w:sz="0" w:space="0" w:color="auto"/>
        <w:bottom w:val="none" w:sz="0" w:space="0" w:color="auto"/>
        <w:right w:val="none" w:sz="0" w:space="0" w:color="auto"/>
      </w:divBdr>
    </w:div>
    <w:div w:id="1231041672">
      <w:bodyDiv w:val="1"/>
      <w:marLeft w:val="0"/>
      <w:marRight w:val="0"/>
      <w:marTop w:val="0"/>
      <w:marBottom w:val="0"/>
      <w:divBdr>
        <w:top w:val="none" w:sz="0" w:space="0" w:color="auto"/>
        <w:left w:val="none" w:sz="0" w:space="0" w:color="auto"/>
        <w:bottom w:val="none" w:sz="0" w:space="0" w:color="auto"/>
        <w:right w:val="none" w:sz="0" w:space="0" w:color="auto"/>
      </w:divBdr>
    </w:div>
    <w:div w:id="1231501336">
      <w:bodyDiv w:val="1"/>
      <w:marLeft w:val="0"/>
      <w:marRight w:val="0"/>
      <w:marTop w:val="0"/>
      <w:marBottom w:val="0"/>
      <w:divBdr>
        <w:top w:val="none" w:sz="0" w:space="0" w:color="auto"/>
        <w:left w:val="none" w:sz="0" w:space="0" w:color="auto"/>
        <w:bottom w:val="none" w:sz="0" w:space="0" w:color="auto"/>
        <w:right w:val="none" w:sz="0" w:space="0" w:color="auto"/>
      </w:divBdr>
    </w:div>
    <w:div w:id="1231648757">
      <w:bodyDiv w:val="1"/>
      <w:marLeft w:val="0"/>
      <w:marRight w:val="0"/>
      <w:marTop w:val="0"/>
      <w:marBottom w:val="0"/>
      <w:divBdr>
        <w:top w:val="none" w:sz="0" w:space="0" w:color="auto"/>
        <w:left w:val="none" w:sz="0" w:space="0" w:color="auto"/>
        <w:bottom w:val="none" w:sz="0" w:space="0" w:color="auto"/>
        <w:right w:val="none" w:sz="0" w:space="0" w:color="auto"/>
      </w:divBdr>
    </w:div>
    <w:div w:id="1231766815">
      <w:bodyDiv w:val="1"/>
      <w:marLeft w:val="0"/>
      <w:marRight w:val="0"/>
      <w:marTop w:val="0"/>
      <w:marBottom w:val="0"/>
      <w:divBdr>
        <w:top w:val="none" w:sz="0" w:space="0" w:color="auto"/>
        <w:left w:val="none" w:sz="0" w:space="0" w:color="auto"/>
        <w:bottom w:val="none" w:sz="0" w:space="0" w:color="auto"/>
        <w:right w:val="none" w:sz="0" w:space="0" w:color="auto"/>
      </w:divBdr>
    </w:div>
    <w:div w:id="1231965318">
      <w:bodyDiv w:val="1"/>
      <w:marLeft w:val="0"/>
      <w:marRight w:val="0"/>
      <w:marTop w:val="0"/>
      <w:marBottom w:val="0"/>
      <w:divBdr>
        <w:top w:val="none" w:sz="0" w:space="0" w:color="auto"/>
        <w:left w:val="none" w:sz="0" w:space="0" w:color="auto"/>
        <w:bottom w:val="none" w:sz="0" w:space="0" w:color="auto"/>
        <w:right w:val="none" w:sz="0" w:space="0" w:color="auto"/>
      </w:divBdr>
    </w:div>
    <w:div w:id="1232157369">
      <w:bodyDiv w:val="1"/>
      <w:marLeft w:val="0"/>
      <w:marRight w:val="0"/>
      <w:marTop w:val="0"/>
      <w:marBottom w:val="0"/>
      <w:divBdr>
        <w:top w:val="none" w:sz="0" w:space="0" w:color="auto"/>
        <w:left w:val="none" w:sz="0" w:space="0" w:color="auto"/>
        <w:bottom w:val="none" w:sz="0" w:space="0" w:color="auto"/>
        <w:right w:val="none" w:sz="0" w:space="0" w:color="auto"/>
      </w:divBdr>
    </w:div>
    <w:div w:id="1232275147">
      <w:bodyDiv w:val="1"/>
      <w:marLeft w:val="0"/>
      <w:marRight w:val="0"/>
      <w:marTop w:val="0"/>
      <w:marBottom w:val="0"/>
      <w:divBdr>
        <w:top w:val="none" w:sz="0" w:space="0" w:color="auto"/>
        <w:left w:val="none" w:sz="0" w:space="0" w:color="auto"/>
        <w:bottom w:val="none" w:sz="0" w:space="0" w:color="auto"/>
        <w:right w:val="none" w:sz="0" w:space="0" w:color="auto"/>
      </w:divBdr>
    </w:div>
    <w:div w:id="1232305556">
      <w:bodyDiv w:val="1"/>
      <w:marLeft w:val="0"/>
      <w:marRight w:val="0"/>
      <w:marTop w:val="0"/>
      <w:marBottom w:val="0"/>
      <w:divBdr>
        <w:top w:val="none" w:sz="0" w:space="0" w:color="auto"/>
        <w:left w:val="none" w:sz="0" w:space="0" w:color="auto"/>
        <w:bottom w:val="none" w:sz="0" w:space="0" w:color="auto"/>
        <w:right w:val="none" w:sz="0" w:space="0" w:color="auto"/>
      </w:divBdr>
    </w:div>
    <w:div w:id="1232424924">
      <w:bodyDiv w:val="1"/>
      <w:marLeft w:val="0"/>
      <w:marRight w:val="0"/>
      <w:marTop w:val="0"/>
      <w:marBottom w:val="0"/>
      <w:divBdr>
        <w:top w:val="none" w:sz="0" w:space="0" w:color="auto"/>
        <w:left w:val="none" w:sz="0" w:space="0" w:color="auto"/>
        <w:bottom w:val="none" w:sz="0" w:space="0" w:color="auto"/>
        <w:right w:val="none" w:sz="0" w:space="0" w:color="auto"/>
      </w:divBdr>
    </w:div>
    <w:div w:id="1232425594">
      <w:bodyDiv w:val="1"/>
      <w:marLeft w:val="0"/>
      <w:marRight w:val="0"/>
      <w:marTop w:val="0"/>
      <w:marBottom w:val="0"/>
      <w:divBdr>
        <w:top w:val="none" w:sz="0" w:space="0" w:color="auto"/>
        <w:left w:val="none" w:sz="0" w:space="0" w:color="auto"/>
        <w:bottom w:val="none" w:sz="0" w:space="0" w:color="auto"/>
        <w:right w:val="none" w:sz="0" w:space="0" w:color="auto"/>
      </w:divBdr>
    </w:div>
    <w:div w:id="1233154167">
      <w:bodyDiv w:val="1"/>
      <w:marLeft w:val="0"/>
      <w:marRight w:val="0"/>
      <w:marTop w:val="0"/>
      <w:marBottom w:val="0"/>
      <w:divBdr>
        <w:top w:val="none" w:sz="0" w:space="0" w:color="auto"/>
        <w:left w:val="none" w:sz="0" w:space="0" w:color="auto"/>
        <w:bottom w:val="none" w:sz="0" w:space="0" w:color="auto"/>
        <w:right w:val="none" w:sz="0" w:space="0" w:color="auto"/>
      </w:divBdr>
    </w:div>
    <w:div w:id="1233275713">
      <w:bodyDiv w:val="1"/>
      <w:marLeft w:val="0"/>
      <w:marRight w:val="0"/>
      <w:marTop w:val="0"/>
      <w:marBottom w:val="0"/>
      <w:divBdr>
        <w:top w:val="none" w:sz="0" w:space="0" w:color="auto"/>
        <w:left w:val="none" w:sz="0" w:space="0" w:color="auto"/>
        <w:bottom w:val="none" w:sz="0" w:space="0" w:color="auto"/>
        <w:right w:val="none" w:sz="0" w:space="0" w:color="auto"/>
      </w:divBdr>
    </w:div>
    <w:div w:id="1233352928">
      <w:bodyDiv w:val="1"/>
      <w:marLeft w:val="0"/>
      <w:marRight w:val="0"/>
      <w:marTop w:val="0"/>
      <w:marBottom w:val="0"/>
      <w:divBdr>
        <w:top w:val="none" w:sz="0" w:space="0" w:color="auto"/>
        <w:left w:val="none" w:sz="0" w:space="0" w:color="auto"/>
        <w:bottom w:val="none" w:sz="0" w:space="0" w:color="auto"/>
        <w:right w:val="none" w:sz="0" w:space="0" w:color="auto"/>
      </w:divBdr>
    </w:div>
    <w:div w:id="1233353693">
      <w:bodyDiv w:val="1"/>
      <w:marLeft w:val="0"/>
      <w:marRight w:val="0"/>
      <w:marTop w:val="0"/>
      <w:marBottom w:val="0"/>
      <w:divBdr>
        <w:top w:val="none" w:sz="0" w:space="0" w:color="auto"/>
        <w:left w:val="none" w:sz="0" w:space="0" w:color="auto"/>
        <w:bottom w:val="none" w:sz="0" w:space="0" w:color="auto"/>
        <w:right w:val="none" w:sz="0" w:space="0" w:color="auto"/>
      </w:divBdr>
    </w:div>
    <w:div w:id="1233353730">
      <w:bodyDiv w:val="1"/>
      <w:marLeft w:val="0"/>
      <w:marRight w:val="0"/>
      <w:marTop w:val="0"/>
      <w:marBottom w:val="0"/>
      <w:divBdr>
        <w:top w:val="none" w:sz="0" w:space="0" w:color="auto"/>
        <w:left w:val="none" w:sz="0" w:space="0" w:color="auto"/>
        <w:bottom w:val="none" w:sz="0" w:space="0" w:color="auto"/>
        <w:right w:val="none" w:sz="0" w:space="0" w:color="auto"/>
      </w:divBdr>
    </w:div>
    <w:div w:id="1234006837">
      <w:bodyDiv w:val="1"/>
      <w:marLeft w:val="0"/>
      <w:marRight w:val="0"/>
      <w:marTop w:val="0"/>
      <w:marBottom w:val="0"/>
      <w:divBdr>
        <w:top w:val="none" w:sz="0" w:space="0" w:color="auto"/>
        <w:left w:val="none" w:sz="0" w:space="0" w:color="auto"/>
        <w:bottom w:val="none" w:sz="0" w:space="0" w:color="auto"/>
        <w:right w:val="none" w:sz="0" w:space="0" w:color="auto"/>
      </w:divBdr>
    </w:div>
    <w:div w:id="1234198704">
      <w:bodyDiv w:val="1"/>
      <w:marLeft w:val="0"/>
      <w:marRight w:val="0"/>
      <w:marTop w:val="0"/>
      <w:marBottom w:val="0"/>
      <w:divBdr>
        <w:top w:val="none" w:sz="0" w:space="0" w:color="auto"/>
        <w:left w:val="none" w:sz="0" w:space="0" w:color="auto"/>
        <w:bottom w:val="none" w:sz="0" w:space="0" w:color="auto"/>
        <w:right w:val="none" w:sz="0" w:space="0" w:color="auto"/>
      </w:divBdr>
    </w:div>
    <w:div w:id="1234199998">
      <w:bodyDiv w:val="1"/>
      <w:marLeft w:val="0"/>
      <w:marRight w:val="0"/>
      <w:marTop w:val="0"/>
      <w:marBottom w:val="0"/>
      <w:divBdr>
        <w:top w:val="none" w:sz="0" w:space="0" w:color="auto"/>
        <w:left w:val="none" w:sz="0" w:space="0" w:color="auto"/>
        <w:bottom w:val="none" w:sz="0" w:space="0" w:color="auto"/>
        <w:right w:val="none" w:sz="0" w:space="0" w:color="auto"/>
      </w:divBdr>
    </w:div>
    <w:div w:id="1234240140">
      <w:bodyDiv w:val="1"/>
      <w:marLeft w:val="0"/>
      <w:marRight w:val="0"/>
      <w:marTop w:val="0"/>
      <w:marBottom w:val="0"/>
      <w:divBdr>
        <w:top w:val="none" w:sz="0" w:space="0" w:color="auto"/>
        <w:left w:val="none" w:sz="0" w:space="0" w:color="auto"/>
        <w:bottom w:val="none" w:sz="0" w:space="0" w:color="auto"/>
        <w:right w:val="none" w:sz="0" w:space="0" w:color="auto"/>
      </w:divBdr>
    </w:div>
    <w:div w:id="1234271764">
      <w:bodyDiv w:val="1"/>
      <w:marLeft w:val="0"/>
      <w:marRight w:val="0"/>
      <w:marTop w:val="0"/>
      <w:marBottom w:val="0"/>
      <w:divBdr>
        <w:top w:val="none" w:sz="0" w:space="0" w:color="auto"/>
        <w:left w:val="none" w:sz="0" w:space="0" w:color="auto"/>
        <w:bottom w:val="none" w:sz="0" w:space="0" w:color="auto"/>
        <w:right w:val="none" w:sz="0" w:space="0" w:color="auto"/>
      </w:divBdr>
    </w:div>
    <w:div w:id="1234312553">
      <w:bodyDiv w:val="1"/>
      <w:marLeft w:val="0"/>
      <w:marRight w:val="0"/>
      <w:marTop w:val="0"/>
      <w:marBottom w:val="0"/>
      <w:divBdr>
        <w:top w:val="none" w:sz="0" w:space="0" w:color="auto"/>
        <w:left w:val="none" w:sz="0" w:space="0" w:color="auto"/>
        <w:bottom w:val="none" w:sz="0" w:space="0" w:color="auto"/>
        <w:right w:val="none" w:sz="0" w:space="0" w:color="auto"/>
      </w:divBdr>
    </w:div>
    <w:div w:id="1234467434">
      <w:bodyDiv w:val="1"/>
      <w:marLeft w:val="0"/>
      <w:marRight w:val="0"/>
      <w:marTop w:val="0"/>
      <w:marBottom w:val="0"/>
      <w:divBdr>
        <w:top w:val="none" w:sz="0" w:space="0" w:color="auto"/>
        <w:left w:val="none" w:sz="0" w:space="0" w:color="auto"/>
        <w:bottom w:val="none" w:sz="0" w:space="0" w:color="auto"/>
        <w:right w:val="none" w:sz="0" w:space="0" w:color="auto"/>
      </w:divBdr>
    </w:div>
    <w:div w:id="1234661788">
      <w:bodyDiv w:val="1"/>
      <w:marLeft w:val="0"/>
      <w:marRight w:val="0"/>
      <w:marTop w:val="0"/>
      <w:marBottom w:val="0"/>
      <w:divBdr>
        <w:top w:val="none" w:sz="0" w:space="0" w:color="auto"/>
        <w:left w:val="none" w:sz="0" w:space="0" w:color="auto"/>
        <w:bottom w:val="none" w:sz="0" w:space="0" w:color="auto"/>
        <w:right w:val="none" w:sz="0" w:space="0" w:color="auto"/>
      </w:divBdr>
    </w:div>
    <w:div w:id="1234778359">
      <w:bodyDiv w:val="1"/>
      <w:marLeft w:val="0"/>
      <w:marRight w:val="0"/>
      <w:marTop w:val="0"/>
      <w:marBottom w:val="0"/>
      <w:divBdr>
        <w:top w:val="none" w:sz="0" w:space="0" w:color="auto"/>
        <w:left w:val="none" w:sz="0" w:space="0" w:color="auto"/>
        <w:bottom w:val="none" w:sz="0" w:space="0" w:color="auto"/>
        <w:right w:val="none" w:sz="0" w:space="0" w:color="auto"/>
      </w:divBdr>
    </w:div>
    <w:div w:id="1234899766">
      <w:bodyDiv w:val="1"/>
      <w:marLeft w:val="0"/>
      <w:marRight w:val="0"/>
      <w:marTop w:val="0"/>
      <w:marBottom w:val="0"/>
      <w:divBdr>
        <w:top w:val="none" w:sz="0" w:space="0" w:color="auto"/>
        <w:left w:val="none" w:sz="0" w:space="0" w:color="auto"/>
        <w:bottom w:val="none" w:sz="0" w:space="0" w:color="auto"/>
        <w:right w:val="none" w:sz="0" w:space="0" w:color="auto"/>
      </w:divBdr>
    </w:div>
    <w:div w:id="1234974232">
      <w:bodyDiv w:val="1"/>
      <w:marLeft w:val="0"/>
      <w:marRight w:val="0"/>
      <w:marTop w:val="0"/>
      <w:marBottom w:val="0"/>
      <w:divBdr>
        <w:top w:val="none" w:sz="0" w:space="0" w:color="auto"/>
        <w:left w:val="none" w:sz="0" w:space="0" w:color="auto"/>
        <w:bottom w:val="none" w:sz="0" w:space="0" w:color="auto"/>
        <w:right w:val="none" w:sz="0" w:space="0" w:color="auto"/>
      </w:divBdr>
    </w:div>
    <w:div w:id="1235311748">
      <w:bodyDiv w:val="1"/>
      <w:marLeft w:val="0"/>
      <w:marRight w:val="0"/>
      <w:marTop w:val="0"/>
      <w:marBottom w:val="0"/>
      <w:divBdr>
        <w:top w:val="none" w:sz="0" w:space="0" w:color="auto"/>
        <w:left w:val="none" w:sz="0" w:space="0" w:color="auto"/>
        <w:bottom w:val="none" w:sz="0" w:space="0" w:color="auto"/>
        <w:right w:val="none" w:sz="0" w:space="0" w:color="auto"/>
      </w:divBdr>
    </w:div>
    <w:div w:id="1235316558">
      <w:bodyDiv w:val="1"/>
      <w:marLeft w:val="0"/>
      <w:marRight w:val="0"/>
      <w:marTop w:val="0"/>
      <w:marBottom w:val="0"/>
      <w:divBdr>
        <w:top w:val="none" w:sz="0" w:space="0" w:color="auto"/>
        <w:left w:val="none" w:sz="0" w:space="0" w:color="auto"/>
        <w:bottom w:val="none" w:sz="0" w:space="0" w:color="auto"/>
        <w:right w:val="none" w:sz="0" w:space="0" w:color="auto"/>
      </w:divBdr>
    </w:div>
    <w:div w:id="1235361549">
      <w:bodyDiv w:val="1"/>
      <w:marLeft w:val="0"/>
      <w:marRight w:val="0"/>
      <w:marTop w:val="0"/>
      <w:marBottom w:val="0"/>
      <w:divBdr>
        <w:top w:val="none" w:sz="0" w:space="0" w:color="auto"/>
        <w:left w:val="none" w:sz="0" w:space="0" w:color="auto"/>
        <w:bottom w:val="none" w:sz="0" w:space="0" w:color="auto"/>
        <w:right w:val="none" w:sz="0" w:space="0" w:color="auto"/>
      </w:divBdr>
    </w:div>
    <w:div w:id="1235703561">
      <w:bodyDiv w:val="1"/>
      <w:marLeft w:val="0"/>
      <w:marRight w:val="0"/>
      <w:marTop w:val="0"/>
      <w:marBottom w:val="0"/>
      <w:divBdr>
        <w:top w:val="none" w:sz="0" w:space="0" w:color="auto"/>
        <w:left w:val="none" w:sz="0" w:space="0" w:color="auto"/>
        <w:bottom w:val="none" w:sz="0" w:space="0" w:color="auto"/>
        <w:right w:val="none" w:sz="0" w:space="0" w:color="auto"/>
      </w:divBdr>
    </w:div>
    <w:div w:id="1235773325">
      <w:bodyDiv w:val="1"/>
      <w:marLeft w:val="0"/>
      <w:marRight w:val="0"/>
      <w:marTop w:val="0"/>
      <w:marBottom w:val="0"/>
      <w:divBdr>
        <w:top w:val="none" w:sz="0" w:space="0" w:color="auto"/>
        <w:left w:val="none" w:sz="0" w:space="0" w:color="auto"/>
        <w:bottom w:val="none" w:sz="0" w:space="0" w:color="auto"/>
        <w:right w:val="none" w:sz="0" w:space="0" w:color="auto"/>
      </w:divBdr>
    </w:div>
    <w:div w:id="1235897183">
      <w:bodyDiv w:val="1"/>
      <w:marLeft w:val="0"/>
      <w:marRight w:val="0"/>
      <w:marTop w:val="0"/>
      <w:marBottom w:val="0"/>
      <w:divBdr>
        <w:top w:val="none" w:sz="0" w:space="0" w:color="auto"/>
        <w:left w:val="none" w:sz="0" w:space="0" w:color="auto"/>
        <w:bottom w:val="none" w:sz="0" w:space="0" w:color="auto"/>
        <w:right w:val="none" w:sz="0" w:space="0" w:color="auto"/>
      </w:divBdr>
    </w:div>
    <w:div w:id="1236085673">
      <w:bodyDiv w:val="1"/>
      <w:marLeft w:val="0"/>
      <w:marRight w:val="0"/>
      <w:marTop w:val="0"/>
      <w:marBottom w:val="0"/>
      <w:divBdr>
        <w:top w:val="none" w:sz="0" w:space="0" w:color="auto"/>
        <w:left w:val="none" w:sz="0" w:space="0" w:color="auto"/>
        <w:bottom w:val="none" w:sz="0" w:space="0" w:color="auto"/>
        <w:right w:val="none" w:sz="0" w:space="0" w:color="auto"/>
      </w:divBdr>
    </w:div>
    <w:div w:id="1236281725">
      <w:bodyDiv w:val="1"/>
      <w:marLeft w:val="0"/>
      <w:marRight w:val="0"/>
      <w:marTop w:val="0"/>
      <w:marBottom w:val="0"/>
      <w:divBdr>
        <w:top w:val="none" w:sz="0" w:space="0" w:color="auto"/>
        <w:left w:val="none" w:sz="0" w:space="0" w:color="auto"/>
        <w:bottom w:val="none" w:sz="0" w:space="0" w:color="auto"/>
        <w:right w:val="none" w:sz="0" w:space="0" w:color="auto"/>
      </w:divBdr>
    </w:div>
    <w:div w:id="1236621288">
      <w:bodyDiv w:val="1"/>
      <w:marLeft w:val="0"/>
      <w:marRight w:val="0"/>
      <w:marTop w:val="0"/>
      <w:marBottom w:val="0"/>
      <w:divBdr>
        <w:top w:val="none" w:sz="0" w:space="0" w:color="auto"/>
        <w:left w:val="none" w:sz="0" w:space="0" w:color="auto"/>
        <w:bottom w:val="none" w:sz="0" w:space="0" w:color="auto"/>
        <w:right w:val="none" w:sz="0" w:space="0" w:color="auto"/>
      </w:divBdr>
    </w:div>
    <w:div w:id="1236623706">
      <w:bodyDiv w:val="1"/>
      <w:marLeft w:val="0"/>
      <w:marRight w:val="0"/>
      <w:marTop w:val="0"/>
      <w:marBottom w:val="0"/>
      <w:divBdr>
        <w:top w:val="none" w:sz="0" w:space="0" w:color="auto"/>
        <w:left w:val="none" w:sz="0" w:space="0" w:color="auto"/>
        <w:bottom w:val="none" w:sz="0" w:space="0" w:color="auto"/>
        <w:right w:val="none" w:sz="0" w:space="0" w:color="auto"/>
      </w:divBdr>
    </w:div>
    <w:div w:id="1236664915">
      <w:bodyDiv w:val="1"/>
      <w:marLeft w:val="0"/>
      <w:marRight w:val="0"/>
      <w:marTop w:val="0"/>
      <w:marBottom w:val="0"/>
      <w:divBdr>
        <w:top w:val="none" w:sz="0" w:space="0" w:color="auto"/>
        <w:left w:val="none" w:sz="0" w:space="0" w:color="auto"/>
        <w:bottom w:val="none" w:sz="0" w:space="0" w:color="auto"/>
        <w:right w:val="none" w:sz="0" w:space="0" w:color="auto"/>
      </w:divBdr>
    </w:div>
    <w:div w:id="1236669611">
      <w:bodyDiv w:val="1"/>
      <w:marLeft w:val="0"/>
      <w:marRight w:val="0"/>
      <w:marTop w:val="0"/>
      <w:marBottom w:val="0"/>
      <w:divBdr>
        <w:top w:val="none" w:sz="0" w:space="0" w:color="auto"/>
        <w:left w:val="none" w:sz="0" w:space="0" w:color="auto"/>
        <w:bottom w:val="none" w:sz="0" w:space="0" w:color="auto"/>
        <w:right w:val="none" w:sz="0" w:space="0" w:color="auto"/>
      </w:divBdr>
    </w:div>
    <w:div w:id="1236818923">
      <w:bodyDiv w:val="1"/>
      <w:marLeft w:val="0"/>
      <w:marRight w:val="0"/>
      <w:marTop w:val="0"/>
      <w:marBottom w:val="0"/>
      <w:divBdr>
        <w:top w:val="none" w:sz="0" w:space="0" w:color="auto"/>
        <w:left w:val="none" w:sz="0" w:space="0" w:color="auto"/>
        <w:bottom w:val="none" w:sz="0" w:space="0" w:color="auto"/>
        <w:right w:val="none" w:sz="0" w:space="0" w:color="auto"/>
      </w:divBdr>
    </w:div>
    <w:div w:id="1236938461">
      <w:bodyDiv w:val="1"/>
      <w:marLeft w:val="0"/>
      <w:marRight w:val="0"/>
      <w:marTop w:val="0"/>
      <w:marBottom w:val="0"/>
      <w:divBdr>
        <w:top w:val="none" w:sz="0" w:space="0" w:color="auto"/>
        <w:left w:val="none" w:sz="0" w:space="0" w:color="auto"/>
        <w:bottom w:val="none" w:sz="0" w:space="0" w:color="auto"/>
        <w:right w:val="none" w:sz="0" w:space="0" w:color="auto"/>
      </w:divBdr>
    </w:div>
    <w:div w:id="1237548107">
      <w:bodyDiv w:val="1"/>
      <w:marLeft w:val="0"/>
      <w:marRight w:val="0"/>
      <w:marTop w:val="0"/>
      <w:marBottom w:val="0"/>
      <w:divBdr>
        <w:top w:val="none" w:sz="0" w:space="0" w:color="auto"/>
        <w:left w:val="none" w:sz="0" w:space="0" w:color="auto"/>
        <w:bottom w:val="none" w:sz="0" w:space="0" w:color="auto"/>
        <w:right w:val="none" w:sz="0" w:space="0" w:color="auto"/>
      </w:divBdr>
    </w:div>
    <w:div w:id="1237781601">
      <w:bodyDiv w:val="1"/>
      <w:marLeft w:val="0"/>
      <w:marRight w:val="0"/>
      <w:marTop w:val="0"/>
      <w:marBottom w:val="0"/>
      <w:divBdr>
        <w:top w:val="none" w:sz="0" w:space="0" w:color="auto"/>
        <w:left w:val="none" w:sz="0" w:space="0" w:color="auto"/>
        <w:bottom w:val="none" w:sz="0" w:space="0" w:color="auto"/>
        <w:right w:val="none" w:sz="0" w:space="0" w:color="auto"/>
      </w:divBdr>
    </w:div>
    <w:div w:id="1237856031">
      <w:bodyDiv w:val="1"/>
      <w:marLeft w:val="0"/>
      <w:marRight w:val="0"/>
      <w:marTop w:val="0"/>
      <w:marBottom w:val="0"/>
      <w:divBdr>
        <w:top w:val="none" w:sz="0" w:space="0" w:color="auto"/>
        <w:left w:val="none" w:sz="0" w:space="0" w:color="auto"/>
        <w:bottom w:val="none" w:sz="0" w:space="0" w:color="auto"/>
        <w:right w:val="none" w:sz="0" w:space="0" w:color="auto"/>
      </w:divBdr>
    </w:div>
    <w:div w:id="1237860096">
      <w:bodyDiv w:val="1"/>
      <w:marLeft w:val="0"/>
      <w:marRight w:val="0"/>
      <w:marTop w:val="0"/>
      <w:marBottom w:val="0"/>
      <w:divBdr>
        <w:top w:val="none" w:sz="0" w:space="0" w:color="auto"/>
        <w:left w:val="none" w:sz="0" w:space="0" w:color="auto"/>
        <w:bottom w:val="none" w:sz="0" w:space="0" w:color="auto"/>
        <w:right w:val="none" w:sz="0" w:space="0" w:color="auto"/>
      </w:divBdr>
    </w:div>
    <w:div w:id="1237864726">
      <w:bodyDiv w:val="1"/>
      <w:marLeft w:val="0"/>
      <w:marRight w:val="0"/>
      <w:marTop w:val="0"/>
      <w:marBottom w:val="0"/>
      <w:divBdr>
        <w:top w:val="none" w:sz="0" w:space="0" w:color="auto"/>
        <w:left w:val="none" w:sz="0" w:space="0" w:color="auto"/>
        <w:bottom w:val="none" w:sz="0" w:space="0" w:color="auto"/>
        <w:right w:val="none" w:sz="0" w:space="0" w:color="auto"/>
      </w:divBdr>
    </w:div>
    <w:div w:id="1238006985">
      <w:bodyDiv w:val="1"/>
      <w:marLeft w:val="0"/>
      <w:marRight w:val="0"/>
      <w:marTop w:val="0"/>
      <w:marBottom w:val="0"/>
      <w:divBdr>
        <w:top w:val="none" w:sz="0" w:space="0" w:color="auto"/>
        <w:left w:val="none" w:sz="0" w:space="0" w:color="auto"/>
        <w:bottom w:val="none" w:sz="0" w:space="0" w:color="auto"/>
        <w:right w:val="none" w:sz="0" w:space="0" w:color="auto"/>
      </w:divBdr>
    </w:div>
    <w:div w:id="1238439388">
      <w:bodyDiv w:val="1"/>
      <w:marLeft w:val="0"/>
      <w:marRight w:val="0"/>
      <w:marTop w:val="0"/>
      <w:marBottom w:val="0"/>
      <w:divBdr>
        <w:top w:val="none" w:sz="0" w:space="0" w:color="auto"/>
        <w:left w:val="none" w:sz="0" w:space="0" w:color="auto"/>
        <w:bottom w:val="none" w:sz="0" w:space="0" w:color="auto"/>
        <w:right w:val="none" w:sz="0" w:space="0" w:color="auto"/>
      </w:divBdr>
    </w:div>
    <w:div w:id="1238903032">
      <w:bodyDiv w:val="1"/>
      <w:marLeft w:val="0"/>
      <w:marRight w:val="0"/>
      <w:marTop w:val="0"/>
      <w:marBottom w:val="0"/>
      <w:divBdr>
        <w:top w:val="none" w:sz="0" w:space="0" w:color="auto"/>
        <w:left w:val="none" w:sz="0" w:space="0" w:color="auto"/>
        <w:bottom w:val="none" w:sz="0" w:space="0" w:color="auto"/>
        <w:right w:val="none" w:sz="0" w:space="0" w:color="auto"/>
      </w:divBdr>
    </w:div>
    <w:div w:id="1238903205">
      <w:bodyDiv w:val="1"/>
      <w:marLeft w:val="0"/>
      <w:marRight w:val="0"/>
      <w:marTop w:val="0"/>
      <w:marBottom w:val="0"/>
      <w:divBdr>
        <w:top w:val="none" w:sz="0" w:space="0" w:color="auto"/>
        <w:left w:val="none" w:sz="0" w:space="0" w:color="auto"/>
        <w:bottom w:val="none" w:sz="0" w:space="0" w:color="auto"/>
        <w:right w:val="none" w:sz="0" w:space="0" w:color="auto"/>
      </w:divBdr>
    </w:div>
    <w:div w:id="1238977217">
      <w:bodyDiv w:val="1"/>
      <w:marLeft w:val="0"/>
      <w:marRight w:val="0"/>
      <w:marTop w:val="0"/>
      <w:marBottom w:val="0"/>
      <w:divBdr>
        <w:top w:val="none" w:sz="0" w:space="0" w:color="auto"/>
        <w:left w:val="none" w:sz="0" w:space="0" w:color="auto"/>
        <w:bottom w:val="none" w:sz="0" w:space="0" w:color="auto"/>
        <w:right w:val="none" w:sz="0" w:space="0" w:color="auto"/>
      </w:divBdr>
    </w:div>
    <w:div w:id="1239049242">
      <w:bodyDiv w:val="1"/>
      <w:marLeft w:val="0"/>
      <w:marRight w:val="0"/>
      <w:marTop w:val="0"/>
      <w:marBottom w:val="0"/>
      <w:divBdr>
        <w:top w:val="none" w:sz="0" w:space="0" w:color="auto"/>
        <w:left w:val="none" w:sz="0" w:space="0" w:color="auto"/>
        <w:bottom w:val="none" w:sz="0" w:space="0" w:color="auto"/>
        <w:right w:val="none" w:sz="0" w:space="0" w:color="auto"/>
      </w:divBdr>
    </w:div>
    <w:div w:id="1239053943">
      <w:bodyDiv w:val="1"/>
      <w:marLeft w:val="0"/>
      <w:marRight w:val="0"/>
      <w:marTop w:val="0"/>
      <w:marBottom w:val="0"/>
      <w:divBdr>
        <w:top w:val="none" w:sz="0" w:space="0" w:color="auto"/>
        <w:left w:val="none" w:sz="0" w:space="0" w:color="auto"/>
        <w:bottom w:val="none" w:sz="0" w:space="0" w:color="auto"/>
        <w:right w:val="none" w:sz="0" w:space="0" w:color="auto"/>
      </w:divBdr>
    </w:div>
    <w:div w:id="1239368786">
      <w:bodyDiv w:val="1"/>
      <w:marLeft w:val="0"/>
      <w:marRight w:val="0"/>
      <w:marTop w:val="0"/>
      <w:marBottom w:val="0"/>
      <w:divBdr>
        <w:top w:val="none" w:sz="0" w:space="0" w:color="auto"/>
        <w:left w:val="none" w:sz="0" w:space="0" w:color="auto"/>
        <w:bottom w:val="none" w:sz="0" w:space="0" w:color="auto"/>
        <w:right w:val="none" w:sz="0" w:space="0" w:color="auto"/>
      </w:divBdr>
    </w:div>
    <w:div w:id="1239435565">
      <w:bodyDiv w:val="1"/>
      <w:marLeft w:val="0"/>
      <w:marRight w:val="0"/>
      <w:marTop w:val="0"/>
      <w:marBottom w:val="0"/>
      <w:divBdr>
        <w:top w:val="none" w:sz="0" w:space="0" w:color="auto"/>
        <w:left w:val="none" w:sz="0" w:space="0" w:color="auto"/>
        <w:bottom w:val="none" w:sz="0" w:space="0" w:color="auto"/>
        <w:right w:val="none" w:sz="0" w:space="0" w:color="auto"/>
      </w:divBdr>
    </w:div>
    <w:div w:id="1239444959">
      <w:bodyDiv w:val="1"/>
      <w:marLeft w:val="0"/>
      <w:marRight w:val="0"/>
      <w:marTop w:val="0"/>
      <w:marBottom w:val="0"/>
      <w:divBdr>
        <w:top w:val="none" w:sz="0" w:space="0" w:color="auto"/>
        <w:left w:val="none" w:sz="0" w:space="0" w:color="auto"/>
        <w:bottom w:val="none" w:sz="0" w:space="0" w:color="auto"/>
        <w:right w:val="none" w:sz="0" w:space="0" w:color="auto"/>
      </w:divBdr>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39637426">
      <w:bodyDiv w:val="1"/>
      <w:marLeft w:val="0"/>
      <w:marRight w:val="0"/>
      <w:marTop w:val="0"/>
      <w:marBottom w:val="0"/>
      <w:divBdr>
        <w:top w:val="none" w:sz="0" w:space="0" w:color="auto"/>
        <w:left w:val="none" w:sz="0" w:space="0" w:color="auto"/>
        <w:bottom w:val="none" w:sz="0" w:space="0" w:color="auto"/>
        <w:right w:val="none" w:sz="0" w:space="0" w:color="auto"/>
      </w:divBdr>
    </w:div>
    <w:div w:id="1239899752">
      <w:bodyDiv w:val="1"/>
      <w:marLeft w:val="0"/>
      <w:marRight w:val="0"/>
      <w:marTop w:val="0"/>
      <w:marBottom w:val="0"/>
      <w:divBdr>
        <w:top w:val="none" w:sz="0" w:space="0" w:color="auto"/>
        <w:left w:val="none" w:sz="0" w:space="0" w:color="auto"/>
        <w:bottom w:val="none" w:sz="0" w:space="0" w:color="auto"/>
        <w:right w:val="none" w:sz="0" w:space="0" w:color="auto"/>
      </w:divBdr>
    </w:div>
    <w:div w:id="1239941294">
      <w:bodyDiv w:val="1"/>
      <w:marLeft w:val="0"/>
      <w:marRight w:val="0"/>
      <w:marTop w:val="0"/>
      <w:marBottom w:val="0"/>
      <w:divBdr>
        <w:top w:val="none" w:sz="0" w:space="0" w:color="auto"/>
        <w:left w:val="none" w:sz="0" w:space="0" w:color="auto"/>
        <w:bottom w:val="none" w:sz="0" w:space="0" w:color="auto"/>
        <w:right w:val="none" w:sz="0" w:space="0" w:color="auto"/>
      </w:divBdr>
    </w:div>
    <w:div w:id="1240020938">
      <w:bodyDiv w:val="1"/>
      <w:marLeft w:val="0"/>
      <w:marRight w:val="0"/>
      <w:marTop w:val="0"/>
      <w:marBottom w:val="0"/>
      <w:divBdr>
        <w:top w:val="none" w:sz="0" w:space="0" w:color="auto"/>
        <w:left w:val="none" w:sz="0" w:space="0" w:color="auto"/>
        <w:bottom w:val="none" w:sz="0" w:space="0" w:color="auto"/>
        <w:right w:val="none" w:sz="0" w:space="0" w:color="auto"/>
      </w:divBdr>
    </w:div>
    <w:div w:id="1240211748">
      <w:bodyDiv w:val="1"/>
      <w:marLeft w:val="0"/>
      <w:marRight w:val="0"/>
      <w:marTop w:val="0"/>
      <w:marBottom w:val="0"/>
      <w:divBdr>
        <w:top w:val="none" w:sz="0" w:space="0" w:color="auto"/>
        <w:left w:val="none" w:sz="0" w:space="0" w:color="auto"/>
        <w:bottom w:val="none" w:sz="0" w:space="0" w:color="auto"/>
        <w:right w:val="none" w:sz="0" w:space="0" w:color="auto"/>
      </w:divBdr>
    </w:div>
    <w:div w:id="1240865135">
      <w:bodyDiv w:val="1"/>
      <w:marLeft w:val="0"/>
      <w:marRight w:val="0"/>
      <w:marTop w:val="0"/>
      <w:marBottom w:val="0"/>
      <w:divBdr>
        <w:top w:val="none" w:sz="0" w:space="0" w:color="auto"/>
        <w:left w:val="none" w:sz="0" w:space="0" w:color="auto"/>
        <w:bottom w:val="none" w:sz="0" w:space="0" w:color="auto"/>
        <w:right w:val="none" w:sz="0" w:space="0" w:color="auto"/>
      </w:divBdr>
    </w:div>
    <w:div w:id="1240947135">
      <w:bodyDiv w:val="1"/>
      <w:marLeft w:val="0"/>
      <w:marRight w:val="0"/>
      <w:marTop w:val="0"/>
      <w:marBottom w:val="0"/>
      <w:divBdr>
        <w:top w:val="none" w:sz="0" w:space="0" w:color="auto"/>
        <w:left w:val="none" w:sz="0" w:space="0" w:color="auto"/>
        <w:bottom w:val="none" w:sz="0" w:space="0" w:color="auto"/>
        <w:right w:val="none" w:sz="0" w:space="0" w:color="auto"/>
      </w:divBdr>
    </w:div>
    <w:div w:id="1241982635">
      <w:bodyDiv w:val="1"/>
      <w:marLeft w:val="0"/>
      <w:marRight w:val="0"/>
      <w:marTop w:val="0"/>
      <w:marBottom w:val="0"/>
      <w:divBdr>
        <w:top w:val="none" w:sz="0" w:space="0" w:color="auto"/>
        <w:left w:val="none" w:sz="0" w:space="0" w:color="auto"/>
        <w:bottom w:val="none" w:sz="0" w:space="0" w:color="auto"/>
        <w:right w:val="none" w:sz="0" w:space="0" w:color="auto"/>
      </w:divBdr>
    </w:div>
    <w:div w:id="1241984525">
      <w:bodyDiv w:val="1"/>
      <w:marLeft w:val="0"/>
      <w:marRight w:val="0"/>
      <w:marTop w:val="0"/>
      <w:marBottom w:val="0"/>
      <w:divBdr>
        <w:top w:val="none" w:sz="0" w:space="0" w:color="auto"/>
        <w:left w:val="none" w:sz="0" w:space="0" w:color="auto"/>
        <w:bottom w:val="none" w:sz="0" w:space="0" w:color="auto"/>
        <w:right w:val="none" w:sz="0" w:space="0" w:color="auto"/>
      </w:divBdr>
    </w:div>
    <w:div w:id="1241987184">
      <w:bodyDiv w:val="1"/>
      <w:marLeft w:val="0"/>
      <w:marRight w:val="0"/>
      <w:marTop w:val="0"/>
      <w:marBottom w:val="0"/>
      <w:divBdr>
        <w:top w:val="none" w:sz="0" w:space="0" w:color="auto"/>
        <w:left w:val="none" w:sz="0" w:space="0" w:color="auto"/>
        <w:bottom w:val="none" w:sz="0" w:space="0" w:color="auto"/>
        <w:right w:val="none" w:sz="0" w:space="0" w:color="auto"/>
      </w:divBdr>
    </w:div>
    <w:div w:id="1242332576">
      <w:bodyDiv w:val="1"/>
      <w:marLeft w:val="0"/>
      <w:marRight w:val="0"/>
      <w:marTop w:val="0"/>
      <w:marBottom w:val="0"/>
      <w:divBdr>
        <w:top w:val="none" w:sz="0" w:space="0" w:color="auto"/>
        <w:left w:val="none" w:sz="0" w:space="0" w:color="auto"/>
        <w:bottom w:val="none" w:sz="0" w:space="0" w:color="auto"/>
        <w:right w:val="none" w:sz="0" w:space="0" w:color="auto"/>
      </w:divBdr>
    </w:div>
    <w:div w:id="1242370085">
      <w:bodyDiv w:val="1"/>
      <w:marLeft w:val="0"/>
      <w:marRight w:val="0"/>
      <w:marTop w:val="0"/>
      <w:marBottom w:val="0"/>
      <w:divBdr>
        <w:top w:val="none" w:sz="0" w:space="0" w:color="auto"/>
        <w:left w:val="none" w:sz="0" w:space="0" w:color="auto"/>
        <w:bottom w:val="none" w:sz="0" w:space="0" w:color="auto"/>
        <w:right w:val="none" w:sz="0" w:space="0" w:color="auto"/>
      </w:divBdr>
    </w:div>
    <w:div w:id="1242837240">
      <w:bodyDiv w:val="1"/>
      <w:marLeft w:val="0"/>
      <w:marRight w:val="0"/>
      <w:marTop w:val="0"/>
      <w:marBottom w:val="0"/>
      <w:divBdr>
        <w:top w:val="none" w:sz="0" w:space="0" w:color="auto"/>
        <w:left w:val="none" w:sz="0" w:space="0" w:color="auto"/>
        <w:bottom w:val="none" w:sz="0" w:space="0" w:color="auto"/>
        <w:right w:val="none" w:sz="0" w:space="0" w:color="auto"/>
      </w:divBdr>
    </w:div>
    <w:div w:id="1242838321">
      <w:bodyDiv w:val="1"/>
      <w:marLeft w:val="0"/>
      <w:marRight w:val="0"/>
      <w:marTop w:val="0"/>
      <w:marBottom w:val="0"/>
      <w:divBdr>
        <w:top w:val="none" w:sz="0" w:space="0" w:color="auto"/>
        <w:left w:val="none" w:sz="0" w:space="0" w:color="auto"/>
        <w:bottom w:val="none" w:sz="0" w:space="0" w:color="auto"/>
        <w:right w:val="none" w:sz="0" w:space="0" w:color="auto"/>
      </w:divBdr>
    </w:div>
    <w:div w:id="1243174518">
      <w:bodyDiv w:val="1"/>
      <w:marLeft w:val="0"/>
      <w:marRight w:val="0"/>
      <w:marTop w:val="0"/>
      <w:marBottom w:val="0"/>
      <w:divBdr>
        <w:top w:val="none" w:sz="0" w:space="0" w:color="auto"/>
        <w:left w:val="none" w:sz="0" w:space="0" w:color="auto"/>
        <w:bottom w:val="none" w:sz="0" w:space="0" w:color="auto"/>
        <w:right w:val="none" w:sz="0" w:space="0" w:color="auto"/>
      </w:divBdr>
    </w:div>
    <w:div w:id="1243177707">
      <w:bodyDiv w:val="1"/>
      <w:marLeft w:val="0"/>
      <w:marRight w:val="0"/>
      <w:marTop w:val="0"/>
      <w:marBottom w:val="0"/>
      <w:divBdr>
        <w:top w:val="none" w:sz="0" w:space="0" w:color="auto"/>
        <w:left w:val="none" w:sz="0" w:space="0" w:color="auto"/>
        <w:bottom w:val="none" w:sz="0" w:space="0" w:color="auto"/>
        <w:right w:val="none" w:sz="0" w:space="0" w:color="auto"/>
      </w:divBdr>
    </w:div>
    <w:div w:id="1243225107">
      <w:bodyDiv w:val="1"/>
      <w:marLeft w:val="0"/>
      <w:marRight w:val="0"/>
      <w:marTop w:val="0"/>
      <w:marBottom w:val="0"/>
      <w:divBdr>
        <w:top w:val="none" w:sz="0" w:space="0" w:color="auto"/>
        <w:left w:val="none" w:sz="0" w:space="0" w:color="auto"/>
        <w:bottom w:val="none" w:sz="0" w:space="0" w:color="auto"/>
        <w:right w:val="none" w:sz="0" w:space="0" w:color="auto"/>
      </w:divBdr>
    </w:div>
    <w:div w:id="1243835127">
      <w:bodyDiv w:val="1"/>
      <w:marLeft w:val="0"/>
      <w:marRight w:val="0"/>
      <w:marTop w:val="0"/>
      <w:marBottom w:val="0"/>
      <w:divBdr>
        <w:top w:val="none" w:sz="0" w:space="0" w:color="auto"/>
        <w:left w:val="none" w:sz="0" w:space="0" w:color="auto"/>
        <w:bottom w:val="none" w:sz="0" w:space="0" w:color="auto"/>
        <w:right w:val="none" w:sz="0" w:space="0" w:color="auto"/>
      </w:divBdr>
    </w:div>
    <w:div w:id="1243836915">
      <w:bodyDiv w:val="1"/>
      <w:marLeft w:val="0"/>
      <w:marRight w:val="0"/>
      <w:marTop w:val="0"/>
      <w:marBottom w:val="0"/>
      <w:divBdr>
        <w:top w:val="none" w:sz="0" w:space="0" w:color="auto"/>
        <w:left w:val="none" w:sz="0" w:space="0" w:color="auto"/>
        <w:bottom w:val="none" w:sz="0" w:space="0" w:color="auto"/>
        <w:right w:val="none" w:sz="0" w:space="0" w:color="auto"/>
      </w:divBdr>
    </w:div>
    <w:div w:id="1244026424">
      <w:bodyDiv w:val="1"/>
      <w:marLeft w:val="0"/>
      <w:marRight w:val="0"/>
      <w:marTop w:val="0"/>
      <w:marBottom w:val="0"/>
      <w:divBdr>
        <w:top w:val="none" w:sz="0" w:space="0" w:color="auto"/>
        <w:left w:val="none" w:sz="0" w:space="0" w:color="auto"/>
        <w:bottom w:val="none" w:sz="0" w:space="0" w:color="auto"/>
        <w:right w:val="none" w:sz="0" w:space="0" w:color="auto"/>
      </w:divBdr>
    </w:div>
    <w:div w:id="1245142234">
      <w:bodyDiv w:val="1"/>
      <w:marLeft w:val="0"/>
      <w:marRight w:val="0"/>
      <w:marTop w:val="0"/>
      <w:marBottom w:val="0"/>
      <w:divBdr>
        <w:top w:val="none" w:sz="0" w:space="0" w:color="auto"/>
        <w:left w:val="none" w:sz="0" w:space="0" w:color="auto"/>
        <w:bottom w:val="none" w:sz="0" w:space="0" w:color="auto"/>
        <w:right w:val="none" w:sz="0" w:space="0" w:color="auto"/>
      </w:divBdr>
    </w:div>
    <w:div w:id="1245258595">
      <w:bodyDiv w:val="1"/>
      <w:marLeft w:val="0"/>
      <w:marRight w:val="0"/>
      <w:marTop w:val="0"/>
      <w:marBottom w:val="0"/>
      <w:divBdr>
        <w:top w:val="none" w:sz="0" w:space="0" w:color="auto"/>
        <w:left w:val="none" w:sz="0" w:space="0" w:color="auto"/>
        <w:bottom w:val="none" w:sz="0" w:space="0" w:color="auto"/>
        <w:right w:val="none" w:sz="0" w:space="0" w:color="auto"/>
      </w:divBdr>
    </w:div>
    <w:div w:id="1245265248">
      <w:bodyDiv w:val="1"/>
      <w:marLeft w:val="0"/>
      <w:marRight w:val="0"/>
      <w:marTop w:val="0"/>
      <w:marBottom w:val="0"/>
      <w:divBdr>
        <w:top w:val="none" w:sz="0" w:space="0" w:color="auto"/>
        <w:left w:val="none" w:sz="0" w:space="0" w:color="auto"/>
        <w:bottom w:val="none" w:sz="0" w:space="0" w:color="auto"/>
        <w:right w:val="none" w:sz="0" w:space="0" w:color="auto"/>
      </w:divBdr>
    </w:div>
    <w:div w:id="1245796307">
      <w:bodyDiv w:val="1"/>
      <w:marLeft w:val="0"/>
      <w:marRight w:val="0"/>
      <w:marTop w:val="0"/>
      <w:marBottom w:val="0"/>
      <w:divBdr>
        <w:top w:val="none" w:sz="0" w:space="0" w:color="auto"/>
        <w:left w:val="none" w:sz="0" w:space="0" w:color="auto"/>
        <w:bottom w:val="none" w:sz="0" w:space="0" w:color="auto"/>
        <w:right w:val="none" w:sz="0" w:space="0" w:color="auto"/>
      </w:divBdr>
    </w:div>
    <w:div w:id="1245990618">
      <w:bodyDiv w:val="1"/>
      <w:marLeft w:val="0"/>
      <w:marRight w:val="0"/>
      <w:marTop w:val="0"/>
      <w:marBottom w:val="0"/>
      <w:divBdr>
        <w:top w:val="none" w:sz="0" w:space="0" w:color="auto"/>
        <w:left w:val="none" w:sz="0" w:space="0" w:color="auto"/>
        <w:bottom w:val="none" w:sz="0" w:space="0" w:color="auto"/>
        <w:right w:val="none" w:sz="0" w:space="0" w:color="auto"/>
      </w:divBdr>
    </w:div>
    <w:div w:id="1247225014">
      <w:bodyDiv w:val="1"/>
      <w:marLeft w:val="0"/>
      <w:marRight w:val="0"/>
      <w:marTop w:val="0"/>
      <w:marBottom w:val="0"/>
      <w:divBdr>
        <w:top w:val="none" w:sz="0" w:space="0" w:color="auto"/>
        <w:left w:val="none" w:sz="0" w:space="0" w:color="auto"/>
        <w:bottom w:val="none" w:sz="0" w:space="0" w:color="auto"/>
        <w:right w:val="none" w:sz="0" w:space="0" w:color="auto"/>
      </w:divBdr>
    </w:div>
    <w:div w:id="1247230806">
      <w:bodyDiv w:val="1"/>
      <w:marLeft w:val="0"/>
      <w:marRight w:val="0"/>
      <w:marTop w:val="0"/>
      <w:marBottom w:val="0"/>
      <w:divBdr>
        <w:top w:val="none" w:sz="0" w:space="0" w:color="auto"/>
        <w:left w:val="none" w:sz="0" w:space="0" w:color="auto"/>
        <w:bottom w:val="none" w:sz="0" w:space="0" w:color="auto"/>
        <w:right w:val="none" w:sz="0" w:space="0" w:color="auto"/>
      </w:divBdr>
    </w:div>
    <w:div w:id="1247305578">
      <w:bodyDiv w:val="1"/>
      <w:marLeft w:val="0"/>
      <w:marRight w:val="0"/>
      <w:marTop w:val="0"/>
      <w:marBottom w:val="0"/>
      <w:divBdr>
        <w:top w:val="none" w:sz="0" w:space="0" w:color="auto"/>
        <w:left w:val="none" w:sz="0" w:space="0" w:color="auto"/>
        <w:bottom w:val="none" w:sz="0" w:space="0" w:color="auto"/>
        <w:right w:val="none" w:sz="0" w:space="0" w:color="auto"/>
      </w:divBdr>
    </w:div>
    <w:div w:id="1247374692">
      <w:bodyDiv w:val="1"/>
      <w:marLeft w:val="0"/>
      <w:marRight w:val="0"/>
      <w:marTop w:val="0"/>
      <w:marBottom w:val="0"/>
      <w:divBdr>
        <w:top w:val="none" w:sz="0" w:space="0" w:color="auto"/>
        <w:left w:val="none" w:sz="0" w:space="0" w:color="auto"/>
        <w:bottom w:val="none" w:sz="0" w:space="0" w:color="auto"/>
        <w:right w:val="none" w:sz="0" w:space="0" w:color="auto"/>
      </w:divBdr>
    </w:div>
    <w:div w:id="1247497565">
      <w:bodyDiv w:val="1"/>
      <w:marLeft w:val="0"/>
      <w:marRight w:val="0"/>
      <w:marTop w:val="0"/>
      <w:marBottom w:val="0"/>
      <w:divBdr>
        <w:top w:val="none" w:sz="0" w:space="0" w:color="auto"/>
        <w:left w:val="none" w:sz="0" w:space="0" w:color="auto"/>
        <w:bottom w:val="none" w:sz="0" w:space="0" w:color="auto"/>
        <w:right w:val="none" w:sz="0" w:space="0" w:color="auto"/>
      </w:divBdr>
    </w:div>
    <w:div w:id="1247685591">
      <w:bodyDiv w:val="1"/>
      <w:marLeft w:val="0"/>
      <w:marRight w:val="0"/>
      <w:marTop w:val="0"/>
      <w:marBottom w:val="0"/>
      <w:divBdr>
        <w:top w:val="none" w:sz="0" w:space="0" w:color="auto"/>
        <w:left w:val="none" w:sz="0" w:space="0" w:color="auto"/>
        <w:bottom w:val="none" w:sz="0" w:space="0" w:color="auto"/>
        <w:right w:val="none" w:sz="0" w:space="0" w:color="auto"/>
      </w:divBdr>
    </w:div>
    <w:div w:id="1248032190">
      <w:bodyDiv w:val="1"/>
      <w:marLeft w:val="0"/>
      <w:marRight w:val="0"/>
      <w:marTop w:val="0"/>
      <w:marBottom w:val="0"/>
      <w:divBdr>
        <w:top w:val="none" w:sz="0" w:space="0" w:color="auto"/>
        <w:left w:val="none" w:sz="0" w:space="0" w:color="auto"/>
        <w:bottom w:val="none" w:sz="0" w:space="0" w:color="auto"/>
        <w:right w:val="none" w:sz="0" w:space="0" w:color="auto"/>
      </w:divBdr>
    </w:div>
    <w:div w:id="1248224310">
      <w:bodyDiv w:val="1"/>
      <w:marLeft w:val="0"/>
      <w:marRight w:val="0"/>
      <w:marTop w:val="0"/>
      <w:marBottom w:val="0"/>
      <w:divBdr>
        <w:top w:val="none" w:sz="0" w:space="0" w:color="auto"/>
        <w:left w:val="none" w:sz="0" w:space="0" w:color="auto"/>
        <w:bottom w:val="none" w:sz="0" w:space="0" w:color="auto"/>
        <w:right w:val="none" w:sz="0" w:space="0" w:color="auto"/>
      </w:divBdr>
    </w:div>
    <w:div w:id="1248535853">
      <w:bodyDiv w:val="1"/>
      <w:marLeft w:val="0"/>
      <w:marRight w:val="0"/>
      <w:marTop w:val="0"/>
      <w:marBottom w:val="0"/>
      <w:divBdr>
        <w:top w:val="none" w:sz="0" w:space="0" w:color="auto"/>
        <w:left w:val="none" w:sz="0" w:space="0" w:color="auto"/>
        <w:bottom w:val="none" w:sz="0" w:space="0" w:color="auto"/>
        <w:right w:val="none" w:sz="0" w:space="0" w:color="auto"/>
      </w:divBdr>
    </w:div>
    <w:div w:id="1248617033">
      <w:bodyDiv w:val="1"/>
      <w:marLeft w:val="0"/>
      <w:marRight w:val="0"/>
      <w:marTop w:val="0"/>
      <w:marBottom w:val="0"/>
      <w:divBdr>
        <w:top w:val="none" w:sz="0" w:space="0" w:color="auto"/>
        <w:left w:val="none" w:sz="0" w:space="0" w:color="auto"/>
        <w:bottom w:val="none" w:sz="0" w:space="0" w:color="auto"/>
        <w:right w:val="none" w:sz="0" w:space="0" w:color="auto"/>
      </w:divBdr>
    </w:div>
    <w:div w:id="1249071328">
      <w:bodyDiv w:val="1"/>
      <w:marLeft w:val="0"/>
      <w:marRight w:val="0"/>
      <w:marTop w:val="0"/>
      <w:marBottom w:val="0"/>
      <w:divBdr>
        <w:top w:val="none" w:sz="0" w:space="0" w:color="auto"/>
        <w:left w:val="none" w:sz="0" w:space="0" w:color="auto"/>
        <w:bottom w:val="none" w:sz="0" w:space="0" w:color="auto"/>
        <w:right w:val="none" w:sz="0" w:space="0" w:color="auto"/>
      </w:divBdr>
    </w:div>
    <w:div w:id="1249189767">
      <w:bodyDiv w:val="1"/>
      <w:marLeft w:val="0"/>
      <w:marRight w:val="0"/>
      <w:marTop w:val="0"/>
      <w:marBottom w:val="0"/>
      <w:divBdr>
        <w:top w:val="none" w:sz="0" w:space="0" w:color="auto"/>
        <w:left w:val="none" w:sz="0" w:space="0" w:color="auto"/>
        <w:bottom w:val="none" w:sz="0" w:space="0" w:color="auto"/>
        <w:right w:val="none" w:sz="0" w:space="0" w:color="auto"/>
      </w:divBdr>
    </w:div>
    <w:div w:id="1249190800">
      <w:bodyDiv w:val="1"/>
      <w:marLeft w:val="0"/>
      <w:marRight w:val="0"/>
      <w:marTop w:val="0"/>
      <w:marBottom w:val="0"/>
      <w:divBdr>
        <w:top w:val="none" w:sz="0" w:space="0" w:color="auto"/>
        <w:left w:val="none" w:sz="0" w:space="0" w:color="auto"/>
        <w:bottom w:val="none" w:sz="0" w:space="0" w:color="auto"/>
        <w:right w:val="none" w:sz="0" w:space="0" w:color="auto"/>
      </w:divBdr>
    </w:div>
    <w:div w:id="1249196724">
      <w:bodyDiv w:val="1"/>
      <w:marLeft w:val="0"/>
      <w:marRight w:val="0"/>
      <w:marTop w:val="0"/>
      <w:marBottom w:val="0"/>
      <w:divBdr>
        <w:top w:val="none" w:sz="0" w:space="0" w:color="auto"/>
        <w:left w:val="none" w:sz="0" w:space="0" w:color="auto"/>
        <w:bottom w:val="none" w:sz="0" w:space="0" w:color="auto"/>
        <w:right w:val="none" w:sz="0" w:space="0" w:color="auto"/>
      </w:divBdr>
    </w:div>
    <w:div w:id="1249923289">
      <w:bodyDiv w:val="1"/>
      <w:marLeft w:val="0"/>
      <w:marRight w:val="0"/>
      <w:marTop w:val="0"/>
      <w:marBottom w:val="0"/>
      <w:divBdr>
        <w:top w:val="none" w:sz="0" w:space="0" w:color="auto"/>
        <w:left w:val="none" w:sz="0" w:space="0" w:color="auto"/>
        <w:bottom w:val="none" w:sz="0" w:space="0" w:color="auto"/>
        <w:right w:val="none" w:sz="0" w:space="0" w:color="auto"/>
      </w:divBdr>
    </w:div>
    <w:div w:id="1251429353">
      <w:bodyDiv w:val="1"/>
      <w:marLeft w:val="0"/>
      <w:marRight w:val="0"/>
      <w:marTop w:val="0"/>
      <w:marBottom w:val="0"/>
      <w:divBdr>
        <w:top w:val="none" w:sz="0" w:space="0" w:color="auto"/>
        <w:left w:val="none" w:sz="0" w:space="0" w:color="auto"/>
        <w:bottom w:val="none" w:sz="0" w:space="0" w:color="auto"/>
        <w:right w:val="none" w:sz="0" w:space="0" w:color="auto"/>
      </w:divBdr>
    </w:div>
    <w:div w:id="1252004901">
      <w:bodyDiv w:val="1"/>
      <w:marLeft w:val="0"/>
      <w:marRight w:val="0"/>
      <w:marTop w:val="0"/>
      <w:marBottom w:val="0"/>
      <w:divBdr>
        <w:top w:val="none" w:sz="0" w:space="0" w:color="auto"/>
        <w:left w:val="none" w:sz="0" w:space="0" w:color="auto"/>
        <w:bottom w:val="none" w:sz="0" w:space="0" w:color="auto"/>
        <w:right w:val="none" w:sz="0" w:space="0" w:color="auto"/>
      </w:divBdr>
    </w:div>
    <w:div w:id="1252469178">
      <w:bodyDiv w:val="1"/>
      <w:marLeft w:val="0"/>
      <w:marRight w:val="0"/>
      <w:marTop w:val="0"/>
      <w:marBottom w:val="0"/>
      <w:divBdr>
        <w:top w:val="none" w:sz="0" w:space="0" w:color="auto"/>
        <w:left w:val="none" w:sz="0" w:space="0" w:color="auto"/>
        <w:bottom w:val="none" w:sz="0" w:space="0" w:color="auto"/>
        <w:right w:val="none" w:sz="0" w:space="0" w:color="auto"/>
      </w:divBdr>
    </w:div>
    <w:div w:id="1252542439">
      <w:bodyDiv w:val="1"/>
      <w:marLeft w:val="0"/>
      <w:marRight w:val="0"/>
      <w:marTop w:val="0"/>
      <w:marBottom w:val="0"/>
      <w:divBdr>
        <w:top w:val="none" w:sz="0" w:space="0" w:color="auto"/>
        <w:left w:val="none" w:sz="0" w:space="0" w:color="auto"/>
        <w:bottom w:val="none" w:sz="0" w:space="0" w:color="auto"/>
        <w:right w:val="none" w:sz="0" w:space="0" w:color="auto"/>
      </w:divBdr>
    </w:div>
    <w:div w:id="1253078778">
      <w:bodyDiv w:val="1"/>
      <w:marLeft w:val="0"/>
      <w:marRight w:val="0"/>
      <w:marTop w:val="0"/>
      <w:marBottom w:val="0"/>
      <w:divBdr>
        <w:top w:val="none" w:sz="0" w:space="0" w:color="auto"/>
        <w:left w:val="none" w:sz="0" w:space="0" w:color="auto"/>
        <w:bottom w:val="none" w:sz="0" w:space="0" w:color="auto"/>
        <w:right w:val="none" w:sz="0" w:space="0" w:color="auto"/>
      </w:divBdr>
    </w:div>
    <w:div w:id="1253203194">
      <w:bodyDiv w:val="1"/>
      <w:marLeft w:val="0"/>
      <w:marRight w:val="0"/>
      <w:marTop w:val="0"/>
      <w:marBottom w:val="0"/>
      <w:divBdr>
        <w:top w:val="none" w:sz="0" w:space="0" w:color="auto"/>
        <w:left w:val="none" w:sz="0" w:space="0" w:color="auto"/>
        <w:bottom w:val="none" w:sz="0" w:space="0" w:color="auto"/>
        <w:right w:val="none" w:sz="0" w:space="0" w:color="auto"/>
      </w:divBdr>
    </w:div>
    <w:div w:id="1253932825">
      <w:bodyDiv w:val="1"/>
      <w:marLeft w:val="0"/>
      <w:marRight w:val="0"/>
      <w:marTop w:val="0"/>
      <w:marBottom w:val="0"/>
      <w:divBdr>
        <w:top w:val="none" w:sz="0" w:space="0" w:color="auto"/>
        <w:left w:val="none" w:sz="0" w:space="0" w:color="auto"/>
        <w:bottom w:val="none" w:sz="0" w:space="0" w:color="auto"/>
        <w:right w:val="none" w:sz="0" w:space="0" w:color="auto"/>
      </w:divBdr>
    </w:div>
    <w:div w:id="1254702745">
      <w:bodyDiv w:val="1"/>
      <w:marLeft w:val="0"/>
      <w:marRight w:val="0"/>
      <w:marTop w:val="0"/>
      <w:marBottom w:val="0"/>
      <w:divBdr>
        <w:top w:val="none" w:sz="0" w:space="0" w:color="auto"/>
        <w:left w:val="none" w:sz="0" w:space="0" w:color="auto"/>
        <w:bottom w:val="none" w:sz="0" w:space="0" w:color="auto"/>
        <w:right w:val="none" w:sz="0" w:space="0" w:color="auto"/>
      </w:divBdr>
    </w:div>
    <w:div w:id="1254977016">
      <w:bodyDiv w:val="1"/>
      <w:marLeft w:val="0"/>
      <w:marRight w:val="0"/>
      <w:marTop w:val="0"/>
      <w:marBottom w:val="0"/>
      <w:divBdr>
        <w:top w:val="none" w:sz="0" w:space="0" w:color="auto"/>
        <w:left w:val="none" w:sz="0" w:space="0" w:color="auto"/>
        <w:bottom w:val="none" w:sz="0" w:space="0" w:color="auto"/>
        <w:right w:val="none" w:sz="0" w:space="0" w:color="auto"/>
      </w:divBdr>
    </w:div>
    <w:div w:id="1255093543">
      <w:bodyDiv w:val="1"/>
      <w:marLeft w:val="0"/>
      <w:marRight w:val="0"/>
      <w:marTop w:val="0"/>
      <w:marBottom w:val="0"/>
      <w:divBdr>
        <w:top w:val="none" w:sz="0" w:space="0" w:color="auto"/>
        <w:left w:val="none" w:sz="0" w:space="0" w:color="auto"/>
        <w:bottom w:val="none" w:sz="0" w:space="0" w:color="auto"/>
        <w:right w:val="none" w:sz="0" w:space="0" w:color="auto"/>
      </w:divBdr>
    </w:div>
    <w:div w:id="1255170633">
      <w:bodyDiv w:val="1"/>
      <w:marLeft w:val="0"/>
      <w:marRight w:val="0"/>
      <w:marTop w:val="0"/>
      <w:marBottom w:val="0"/>
      <w:divBdr>
        <w:top w:val="none" w:sz="0" w:space="0" w:color="auto"/>
        <w:left w:val="none" w:sz="0" w:space="0" w:color="auto"/>
        <w:bottom w:val="none" w:sz="0" w:space="0" w:color="auto"/>
        <w:right w:val="none" w:sz="0" w:space="0" w:color="auto"/>
      </w:divBdr>
    </w:div>
    <w:div w:id="1255473260">
      <w:bodyDiv w:val="1"/>
      <w:marLeft w:val="0"/>
      <w:marRight w:val="0"/>
      <w:marTop w:val="0"/>
      <w:marBottom w:val="0"/>
      <w:divBdr>
        <w:top w:val="none" w:sz="0" w:space="0" w:color="auto"/>
        <w:left w:val="none" w:sz="0" w:space="0" w:color="auto"/>
        <w:bottom w:val="none" w:sz="0" w:space="0" w:color="auto"/>
        <w:right w:val="none" w:sz="0" w:space="0" w:color="auto"/>
      </w:divBdr>
    </w:div>
    <w:div w:id="1255673204">
      <w:bodyDiv w:val="1"/>
      <w:marLeft w:val="0"/>
      <w:marRight w:val="0"/>
      <w:marTop w:val="0"/>
      <w:marBottom w:val="0"/>
      <w:divBdr>
        <w:top w:val="none" w:sz="0" w:space="0" w:color="auto"/>
        <w:left w:val="none" w:sz="0" w:space="0" w:color="auto"/>
        <w:bottom w:val="none" w:sz="0" w:space="0" w:color="auto"/>
        <w:right w:val="none" w:sz="0" w:space="0" w:color="auto"/>
      </w:divBdr>
    </w:div>
    <w:div w:id="1255673661">
      <w:bodyDiv w:val="1"/>
      <w:marLeft w:val="0"/>
      <w:marRight w:val="0"/>
      <w:marTop w:val="0"/>
      <w:marBottom w:val="0"/>
      <w:divBdr>
        <w:top w:val="none" w:sz="0" w:space="0" w:color="auto"/>
        <w:left w:val="none" w:sz="0" w:space="0" w:color="auto"/>
        <w:bottom w:val="none" w:sz="0" w:space="0" w:color="auto"/>
        <w:right w:val="none" w:sz="0" w:space="0" w:color="auto"/>
      </w:divBdr>
    </w:div>
    <w:div w:id="1256134311">
      <w:bodyDiv w:val="1"/>
      <w:marLeft w:val="0"/>
      <w:marRight w:val="0"/>
      <w:marTop w:val="0"/>
      <w:marBottom w:val="0"/>
      <w:divBdr>
        <w:top w:val="none" w:sz="0" w:space="0" w:color="auto"/>
        <w:left w:val="none" w:sz="0" w:space="0" w:color="auto"/>
        <w:bottom w:val="none" w:sz="0" w:space="0" w:color="auto"/>
        <w:right w:val="none" w:sz="0" w:space="0" w:color="auto"/>
      </w:divBdr>
    </w:div>
    <w:div w:id="1256750132">
      <w:bodyDiv w:val="1"/>
      <w:marLeft w:val="0"/>
      <w:marRight w:val="0"/>
      <w:marTop w:val="0"/>
      <w:marBottom w:val="0"/>
      <w:divBdr>
        <w:top w:val="none" w:sz="0" w:space="0" w:color="auto"/>
        <w:left w:val="none" w:sz="0" w:space="0" w:color="auto"/>
        <w:bottom w:val="none" w:sz="0" w:space="0" w:color="auto"/>
        <w:right w:val="none" w:sz="0" w:space="0" w:color="auto"/>
      </w:divBdr>
    </w:div>
    <w:div w:id="1257514599">
      <w:bodyDiv w:val="1"/>
      <w:marLeft w:val="0"/>
      <w:marRight w:val="0"/>
      <w:marTop w:val="0"/>
      <w:marBottom w:val="0"/>
      <w:divBdr>
        <w:top w:val="none" w:sz="0" w:space="0" w:color="auto"/>
        <w:left w:val="none" w:sz="0" w:space="0" w:color="auto"/>
        <w:bottom w:val="none" w:sz="0" w:space="0" w:color="auto"/>
        <w:right w:val="none" w:sz="0" w:space="0" w:color="auto"/>
      </w:divBdr>
    </w:div>
    <w:div w:id="1257984060">
      <w:bodyDiv w:val="1"/>
      <w:marLeft w:val="0"/>
      <w:marRight w:val="0"/>
      <w:marTop w:val="0"/>
      <w:marBottom w:val="0"/>
      <w:divBdr>
        <w:top w:val="none" w:sz="0" w:space="0" w:color="auto"/>
        <w:left w:val="none" w:sz="0" w:space="0" w:color="auto"/>
        <w:bottom w:val="none" w:sz="0" w:space="0" w:color="auto"/>
        <w:right w:val="none" w:sz="0" w:space="0" w:color="auto"/>
      </w:divBdr>
    </w:div>
    <w:div w:id="1258251375">
      <w:bodyDiv w:val="1"/>
      <w:marLeft w:val="0"/>
      <w:marRight w:val="0"/>
      <w:marTop w:val="0"/>
      <w:marBottom w:val="0"/>
      <w:divBdr>
        <w:top w:val="none" w:sz="0" w:space="0" w:color="auto"/>
        <w:left w:val="none" w:sz="0" w:space="0" w:color="auto"/>
        <w:bottom w:val="none" w:sz="0" w:space="0" w:color="auto"/>
        <w:right w:val="none" w:sz="0" w:space="0" w:color="auto"/>
      </w:divBdr>
    </w:div>
    <w:div w:id="1258294806">
      <w:bodyDiv w:val="1"/>
      <w:marLeft w:val="0"/>
      <w:marRight w:val="0"/>
      <w:marTop w:val="0"/>
      <w:marBottom w:val="0"/>
      <w:divBdr>
        <w:top w:val="none" w:sz="0" w:space="0" w:color="auto"/>
        <w:left w:val="none" w:sz="0" w:space="0" w:color="auto"/>
        <w:bottom w:val="none" w:sz="0" w:space="0" w:color="auto"/>
        <w:right w:val="none" w:sz="0" w:space="0" w:color="auto"/>
      </w:divBdr>
    </w:div>
    <w:div w:id="1258489711">
      <w:bodyDiv w:val="1"/>
      <w:marLeft w:val="0"/>
      <w:marRight w:val="0"/>
      <w:marTop w:val="0"/>
      <w:marBottom w:val="0"/>
      <w:divBdr>
        <w:top w:val="none" w:sz="0" w:space="0" w:color="auto"/>
        <w:left w:val="none" w:sz="0" w:space="0" w:color="auto"/>
        <w:bottom w:val="none" w:sz="0" w:space="0" w:color="auto"/>
        <w:right w:val="none" w:sz="0" w:space="0" w:color="auto"/>
      </w:divBdr>
    </w:div>
    <w:div w:id="1258513669">
      <w:bodyDiv w:val="1"/>
      <w:marLeft w:val="0"/>
      <w:marRight w:val="0"/>
      <w:marTop w:val="0"/>
      <w:marBottom w:val="0"/>
      <w:divBdr>
        <w:top w:val="none" w:sz="0" w:space="0" w:color="auto"/>
        <w:left w:val="none" w:sz="0" w:space="0" w:color="auto"/>
        <w:bottom w:val="none" w:sz="0" w:space="0" w:color="auto"/>
        <w:right w:val="none" w:sz="0" w:space="0" w:color="auto"/>
      </w:divBdr>
    </w:div>
    <w:div w:id="1258708277">
      <w:bodyDiv w:val="1"/>
      <w:marLeft w:val="0"/>
      <w:marRight w:val="0"/>
      <w:marTop w:val="0"/>
      <w:marBottom w:val="0"/>
      <w:divBdr>
        <w:top w:val="none" w:sz="0" w:space="0" w:color="auto"/>
        <w:left w:val="none" w:sz="0" w:space="0" w:color="auto"/>
        <w:bottom w:val="none" w:sz="0" w:space="0" w:color="auto"/>
        <w:right w:val="none" w:sz="0" w:space="0" w:color="auto"/>
      </w:divBdr>
    </w:div>
    <w:div w:id="1259021251">
      <w:bodyDiv w:val="1"/>
      <w:marLeft w:val="0"/>
      <w:marRight w:val="0"/>
      <w:marTop w:val="0"/>
      <w:marBottom w:val="0"/>
      <w:divBdr>
        <w:top w:val="none" w:sz="0" w:space="0" w:color="auto"/>
        <w:left w:val="none" w:sz="0" w:space="0" w:color="auto"/>
        <w:bottom w:val="none" w:sz="0" w:space="0" w:color="auto"/>
        <w:right w:val="none" w:sz="0" w:space="0" w:color="auto"/>
      </w:divBdr>
    </w:div>
    <w:div w:id="1259487143">
      <w:bodyDiv w:val="1"/>
      <w:marLeft w:val="0"/>
      <w:marRight w:val="0"/>
      <w:marTop w:val="0"/>
      <w:marBottom w:val="0"/>
      <w:divBdr>
        <w:top w:val="none" w:sz="0" w:space="0" w:color="auto"/>
        <w:left w:val="none" w:sz="0" w:space="0" w:color="auto"/>
        <w:bottom w:val="none" w:sz="0" w:space="0" w:color="auto"/>
        <w:right w:val="none" w:sz="0" w:space="0" w:color="auto"/>
      </w:divBdr>
    </w:div>
    <w:div w:id="1259676626">
      <w:bodyDiv w:val="1"/>
      <w:marLeft w:val="0"/>
      <w:marRight w:val="0"/>
      <w:marTop w:val="0"/>
      <w:marBottom w:val="0"/>
      <w:divBdr>
        <w:top w:val="none" w:sz="0" w:space="0" w:color="auto"/>
        <w:left w:val="none" w:sz="0" w:space="0" w:color="auto"/>
        <w:bottom w:val="none" w:sz="0" w:space="0" w:color="auto"/>
        <w:right w:val="none" w:sz="0" w:space="0" w:color="auto"/>
      </w:divBdr>
    </w:div>
    <w:div w:id="1260023622">
      <w:bodyDiv w:val="1"/>
      <w:marLeft w:val="0"/>
      <w:marRight w:val="0"/>
      <w:marTop w:val="0"/>
      <w:marBottom w:val="0"/>
      <w:divBdr>
        <w:top w:val="none" w:sz="0" w:space="0" w:color="auto"/>
        <w:left w:val="none" w:sz="0" w:space="0" w:color="auto"/>
        <w:bottom w:val="none" w:sz="0" w:space="0" w:color="auto"/>
        <w:right w:val="none" w:sz="0" w:space="0" w:color="auto"/>
      </w:divBdr>
    </w:div>
    <w:div w:id="1260408650">
      <w:bodyDiv w:val="1"/>
      <w:marLeft w:val="0"/>
      <w:marRight w:val="0"/>
      <w:marTop w:val="0"/>
      <w:marBottom w:val="0"/>
      <w:divBdr>
        <w:top w:val="none" w:sz="0" w:space="0" w:color="auto"/>
        <w:left w:val="none" w:sz="0" w:space="0" w:color="auto"/>
        <w:bottom w:val="none" w:sz="0" w:space="0" w:color="auto"/>
        <w:right w:val="none" w:sz="0" w:space="0" w:color="auto"/>
      </w:divBdr>
    </w:div>
    <w:div w:id="1260871160">
      <w:bodyDiv w:val="1"/>
      <w:marLeft w:val="0"/>
      <w:marRight w:val="0"/>
      <w:marTop w:val="0"/>
      <w:marBottom w:val="0"/>
      <w:divBdr>
        <w:top w:val="none" w:sz="0" w:space="0" w:color="auto"/>
        <w:left w:val="none" w:sz="0" w:space="0" w:color="auto"/>
        <w:bottom w:val="none" w:sz="0" w:space="0" w:color="auto"/>
        <w:right w:val="none" w:sz="0" w:space="0" w:color="auto"/>
      </w:divBdr>
    </w:div>
    <w:div w:id="1261110337">
      <w:bodyDiv w:val="1"/>
      <w:marLeft w:val="0"/>
      <w:marRight w:val="0"/>
      <w:marTop w:val="0"/>
      <w:marBottom w:val="0"/>
      <w:divBdr>
        <w:top w:val="none" w:sz="0" w:space="0" w:color="auto"/>
        <w:left w:val="none" w:sz="0" w:space="0" w:color="auto"/>
        <w:bottom w:val="none" w:sz="0" w:space="0" w:color="auto"/>
        <w:right w:val="none" w:sz="0" w:space="0" w:color="auto"/>
      </w:divBdr>
    </w:div>
    <w:div w:id="1261598866">
      <w:bodyDiv w:val="1"/>
      <w:marLeft w:val="0"/>
      <w:marRight w:val="0"/>
      <w:marTop w:val="0"/>
      <w:marBottom w:val="0"/>
      <w:divBdr>
        <w:top w:val="none" w:sz="0" w:space="0" w:color="auto"/>
        <w:left w:val="none" w:sz="0" w:space="0" w:color="auto"/>
        <w:bottom w:val="none" w:sz="0" w:space="0" w:color="auto"/>
        <w:right w:val="none" w:sz="0" w:space="0" w:color="auto"/>
      </w:divBdr>
    </w:div>
    <w:div w:id="1261913625">
      <w:bodyDiv w:val="1"/>
      <w:marLeft w:val="0"/>
      <w:marRight w:val="0"/>
      <w:marTop w:val="0"/>
      <w:marBottom w:val="0"/>
      <w:divBdr>
        <w:top w:val="none" w:sz="0" w:space="0" w:color="auto"/>
        <w:left w:val="none" w:sz="0" w:space="0" w:color="auto"/>
        <w:bottom w:val="none" w:sz="0" w:space="0" w:color="auto"/>
        <w:right w:val="none" w:sz="0" w:space="0" w:color="auto"/>
      </w:divBdr>
    </w:div>
    <w:div w:id="1262029985">
      <w:bodyDiv w:val="1"/>
      <w:marLeft w:val="0"/>
      <w:marRight w:val="0"/>
      <w:marTop w:val="0"/>
      <w:marBottom w:val="0"/>
      <w:divBdr>
        <w:top w:val="none" w:sz="0" w:space="0" w:color="auto"/>
        <w:left w:val="none" w:sz="0" w:space="0" w:color="auto"/>
        <w:bottom w:val="none" w:sz="0" w:space="0" w:color="auto"/>
        <w:right w:val="none" w:sz="0" w:space="0" w:color="auto"/>
      </w:divBdr>
    </w:div>
    <w:div w:id="1262106785">
      <w:bodyDiv w:val="1"/>
      <w:marLeft w:val="0"/>
      <w:marRight w:val="0"/>
      <w:marTop w:val="0"/>
      <w:marBottom w:val="0"/>
      <w:divBdr>
        <w:top w:val="none" w:sz="0" w:space="0" w:color="auto"/>
        <w:left w:val="none" w:sz="0" w:space="0" w:color="auto"/>
        <w:bottom w:val="none" w:sz="0" w:space="0" w:color="auto"/>
        <w:right w:val="none" w:sz="0" w:space="0" w:color="auto"/>
      </w:divBdr>
    </w:div>
    <w:div w:id="1262183060">
      <w:bodyDiv w:val="1"/>
      <w:marLeft w:val="0"/>
      <w:marRight w:val="0"/>
      <w:marTop w:val="0"/>
      <w:marBottom w:val="0"/>
      <w:divBdr>
        <w:top w:val="none" w:sz="0" w:space="0" w:color="auto"/>
        <w:left w:val="none" w:sz="0" w:space="0" w:color="auto"/>
        <w:bottom w:val="none" w:sz="0" w:space="0" w:color="auto"/>
        <w:right w:val="none" w:sz="0" w:space="0" w:color="auto"/>
      </w:divBdr>
    </w:div>
    <w:div w:id="1262377302">
      <w:bodyDiv w:val="1"/>
      <w:marLeft w:val="0"/>
      <w:marRight w:val="0"/>
      <w:marTop w:val="0"/>
      <w:marBottom w:val="0"/>
      <w:divBdr>
        <w:top w:val="none" w:sz="0" w:space="0" w:color="auto"/>
        <w:left w:val="none" w:sz="0" w:space="0" w:color="auto"/>
        <w:bottom w:val="none" w:sz="0" w:space="0" w:color="auto"/>
        <w:right w:val="none" w:sz="0" w:space="0" w:color="auto"/>
      </w:divBdr>
    </w:div>
    <w:div w:id="1263028261">
      <w:bodyDiv w:val="1"/>
      <w:marLeft w:val="0"/>
      <w:marRight w:val="0"/>
      <w:marTop w:val="0"/>
      <w:marBottom w:val="0"/>
      <w:divBdr>
        <w:top w:val="none" w:sz="0" w:space="0" w:color="auto"/>
        <w:left w:val="none" w:sz="0" w:space="0" w:color="auto"/>
        <w:bottom w:val="none" w:sz="0" w:space="0" w:color="auto"/>
        <w:right w:val="none" w:sz="0" w:space="0" w:color="auto"/>
      </w:divBdr>
    </w:div>
    <w:div w:id="1263147079">
      <w:bodyDiv w:val="1"/>
      <w:marLeft w:val="0"/>
      <w:marRight w:val="0"/>
      <w:marTop w:val="0"/>
      <w:marBottom w:val="0"/>
      <w:divBdr>
        <w:top w:val="none" w:sz="0" w:space="0" w:color="auto"/>
        <w:left w:val="none" w:sz="0" w:space="0" w:color="auto"/>
        <w:bottom w:val="none" w:sz="0" w:space="0" w:color="auto"/>
        <w:right w:val="none" w:sz="0" w:space="0" w:color="auto"/>
      </w:divBdr>
    </w:div>
    <w:div w:id="1263226323">
      <w:bodyDiv w:val="1"/>
      <w:marLeft w:val="0"/>
      <w:marRight w:val="0"/>
      <w:marTop w:val="0"/>
      <w:marBottom w:val="0"/>
      <w:divBdr>
        <w:top w:val="none" w:sz="0" w:space="0" w:color="auto"/>
        <w:left w:val="none" w:sz="0" w:space="0" w:color="auto"/>
        <w:bottom w:val="none" w:sz="0" w:space="0" w:color="auto"/>
        <w:right w:val="none" w:sz="0" w:space="0" w:color="auto"/>
      </w:divBdr>
    </w:div>
    <w:div w:id="1263227705">
      <w:bodyDiv w:val="1"/>
      <w:marLeft w:val="0"/>
      <w:marRight w:val="0"/>
      <w:marTop w:val="0"/>
      <w:marBottom w:val="0"/>
      <w:divBdr>
        <w:top w:val="none" w:sz="0" w:space="0" w:color="auto"/>
        <w:left w:val="none" w:sz="0" w:space="0" w:color="auto"/>
        <w:bottom w:val="none" w:sz="0" w:space="0" w:color="auto"/>
        <w:right w:val="none" w:sz="0" w:space="0" w:color="auto"/>
      </w:divBdr>
    </w:div>
    <w:div w:id="1263730872">
      <w:bodyDiv w:val="1"/>
      <w:marLeft w:val="0"/>
      <w:marRight w:val="0"/>
      <w:marTop w:val="0"/>
      <w:marBottom w:val="0"/>
      <w:divBdr>
        <w:top w:val="none" w:sz="0" w:space="0" w:color="auto"/>
        <w:left w:val="none" w:sz="0" w:space="0" w:color="auto"/>
        <w:bottom w:val="none" w:sz="0" w:space="0" w:color="auto"/>
        <w:right w:val="none" w:sz="0" w:space="0" w:color="auto"/>
      </w:divBdr>
    </w:div>
    <w:div w:id="1263803539">
      <w:bodyDiv w:val="1"/>
      <w:marLeft w:val="0"/>
      <w:marRight w:val="0"/>
      <w:marTop w:val="0"/>
      <w:marBottom w:val="0"/>
      <w:divBdr>
        <w:top w:val="none" w:sz="0" w:space="0" w:color="auto"/>
        <w:left w:val="none" w:sz="0" w:space="0" w:color="auto"/>
        <w:bottom w:val="none" w:sz="0" w:space="0" w:color="auto"/>
        <w:right w:val="none" w:sz="0" w:space="0" w:color="auto"/>
      </w:divBdr>
    </w:div>
    <w:div w:id="1263952530">
      <w:bodyDiv w:val="1"/>
      <w:marLeft w:val="0"/>
      <w:marRight w:val="0"/>
      <w:marTop w:val="0"/>
      <w:marBottom w:val="0"/>
      <w:divBdr>
        <w:top w:val="none" w:sz="0" w:space="0" w:color="auto"/>
        <w:left w:val="none" w:sz="0" w:space="0" w:color="auto"/>
        <w:bottom w:val="none" w:sz="0" w:space="0" w:color="auto"/>
        <w:right w:val="none" w:sz="0" w:space="0" w:color="auto"/>
      </w:divBdr>
    </w:div>
    <w:div w:id="1264220902">
      <w:bodyDiv w:val="1"/>
      <w:marLeft w:val="0"/>
      <w:marRight w:val="0"/>
      <w:marTop w:val="0"/>
      <w:marBottom w:val="0"/>
      <w:divBdr>
        <w:top w:val="none" w:sz="0" w:space="0" w:color="auto"/>
        <w:left w:val="none" w:sz="0" w:space="0" w:color="auto"/>
        <w:bottom w:val="none" w:sz="0" w:space="0" w:color="auto"/>
        <w:right w:val="none" w:sz="0" w:space="0" w:color="auto"/>
      </w:divBdr>
    </w:div>
    <w:div w:id="1264386735">
      <w:bodyDiv w:val="1"/>
      <w:marLeft w:val="0"/>
      <w:marRight w:val="0"/>
      <w:marTop w:val="0"/>
      <w:marBottom w:val="0"/>
      <w:divBdr>
        <w:top w:val="none" w:sz="0" w:space="0" w:color="auto"/>
        <w:left w:val="none" w:sz="0" w:space="0" w:color="auto"/>
        <w:bottom w:val="none" w:sz="0" w:space="0" w:color="auto"/>
        <w:right w:val="none" w:sz="0" w:space="0" w:color="auto"/>
      </w:divBdr>
    </w:div>
    <w:div w:id="1264457099">
      <w:bodyDiv w:val="1"/>
      <w:marLeft w:val="0"/>
      <w:marRight w:val="0"/>
      <w:marTop w:val="0"/>
      <w:marBottom w:val="0"/>
      <w:divBdr>
        <w:top w:val="none" w:sz="0" w:space="0" w:color="auto"/>
        <w:left w:val="none" w:sz="0" w:space="0" w:color="auto"/>
        <w:bottom w:val="none" w:sz="0" w:space="0" w:color="auto"/>
        <w:right w:val="none" w:sz="0" w:space="0" w:color="auto"/>
      </w:divBdr>
    </w:div>
    <w:div w:id="1264459986">
      <w:bodyDiv w:val="1"/>
      <w:marLeft w:val="0"/>
      <w:marRight w:val="0"/>
      <w:marTop w:val="0"/>
      <w:marBottom w:val="0"/>
      <w:divBdr>
        <w:top w:val="none" w:sz="0" w:space="0" w:color="auto"/>
        <w:left w:val="none" w:sz="0" w:space="0" w:color="auto"/>
        <w:bottom w:val="none" w:sz="0" w:space="0" w:color="auto"/>
        <w:right w:val="none" w:sz="0" w:space="0" w:color="auto"/>
      </w:divBdr>
    </w:div>
    <w:div w:id="1264535658">
      <w:bodyDiv w:val="1"/>
      <w:marLeft w:val="0"/>
      <w:marRight w:val="0"/>
      <w:marTop w:val="0"/>
      <w:marBottom w:val="0"/>
      <w:divBdr>
        <w:top w:val="none" w:sz="0" w:space="0" w:color="auto"/>
        <w:left w:val="none" w:sz="0" w:space="0" w:color="auto"/>
        <w:bottom w:val="none" w:sz="0" w:space="0" w:color="auto"/>
        <w:right w:val="none" w:sz="0" w:space="0" w:color="auto"/>
      </w:divBdr>
    </w:div>
    <w:div w:id="1265073560">
      <w:bodyDiv w:val="1"/>
      <w:marLeft w:val="0"/>
      <w:marRight w:val="0"/>
      <w:marTop w:val="0"/>
      <w:marBottom w:val="0"/>
      <w:divBdr>
        <w:top w:val="none" w:sz="0" w:space="0" w:color="auto"/>
        <w:left w:val="none" w:sz="0" w:space="0" w:color="auto"/>
        <w:bottom w:val="none" w:sz="0" w:space="0" w:color="auto"/>
        <w:right w:val="none" w:sz="0" w:space="0" w:color="auto"/>
      </w:divBdr>
    </w:div>
    <w:div w:id="1265112697">
      <w:bodyDiv w:val="1"/>
      <w:marLeft w:val="0"/>
      <w:marRight w:val="0"/>
      <w:marTop w:val="0"/>
      <w:marBottom w:val="0"/>
      <w:divBdr>
        <w:top w:val="none" w:sz="0" w:space="0" w:color="auto"/>
        <w:left w:val="none" w:sz="0" w:space="0" w:color="auto"/>
        <w:bottom w:val="none" w:sz="0" w:space="0" w:color="auto"/>
        <w:right w:val="none" w:sz="0" w:space="0" w:color="auto"/>
      </w:divBdr>
    </w:div>
    <w:div w:id="1265918541">
      <w:bodyDiv w:val="1"/>
      <w:marLeft w:val="0"/>
      <w:marRight w:val="0"/>
      <w:marTop w:val="0"/>
      <w:marBottom w:val="0"/>
      <w:divBdr>
        <w:top w:val="none" w:sz="0" w:space="0" w:color="auto"/>
        <w:left w:val="none" w:sz="0" w:space="0" w:color="auto"/>
        <w:bottom w:val="none" w:sz="0" w:space="0" w:color="auto"/>
        <w:right w:val="none" w:sz="0" w:space="0" w:color="auto"/>
      </w:divBdr>
    </w:div>
    <w:div w:id="1265922882">
      <w:bodyDiv w:val="1"/>
      <w:marLeft w:val="0"/>
      <w:marRight w:val="0"/>
      <w:marTop w:val="0"/>
      <w:marBottom w:val="0"/>
      <w:divBdr>
        <w:top w:val="none" w:sz="0" w:space="0" w:color="auto"/>
        <w:left w:val="none" w:sz="0" w:space="0" w:color="auto"/>
        <w:bottom w:val="none" w:sz="0" w:space="0" w:color="auto"/>
        <w:right w:val="none" w:sz="0" w:space="0" w:color="auto"/>
      </w:divBdr>
    </w:div>
    <w:div w:id="1266233677">
      <w:bodyDiv w:val="1"/>
      <w:marLeft w:val="0"/>
      <w:marRight w:val="0"/>
      <w:marTop w:val="0"/>
      <w:marBottom w:val="0"/>
      <w:divBdr>
        <w:top w:val="none" w:sz="0" w:space="0" w:color="auto"/>
        <w:left w:val="none" w:sz="0" w:space="0" w:color="auto"/>
        <w:bottom w:val="none" w:sz="0" w:space="0" w:color="auto"/>
        <w:right w:val="none" w:sz="0" w:space="0" w:color="auto"/>
      </w:divBdr>
    </w:div>
    <w:div w:id="1266352155">
      <w:bodyDiv w:val="1"/>
      <w:marLeft w:val="0"/>
      <w:marRight w:val="0"/>
      <w:marTop w:val="0"/>
      <w:marBottom w:val="0"/>
      <w:divBdr>
        <w:top w:val="none" w:sz="0" w:space="0" w:color="auto"/>
        <w:left w:val="none" w:sz="0" w:space="0" w:color="auto"/>
        <w:bottom w:val="none" w:sz="0" w:space="0" w:color="auto"/>
        <w:right w:val="none" w:sz="0" w:space="0" w:color="auto"/>
      </w:divBdr>
    </w:div>
    <w:div w:id="1266616784">
      <w:bodyDiv w:val="1"/>
      <w:marLeft w:val="0"/>
      <w:marRight w:val="0"/>
      <w:marTop w:val="0"/>
      <w:marBottom w:val="0"/>
      <w:divBdr>
        <w:top w:val="none" w:sz="0" w:space="0" w:color="auto"/>
        <w:left w:val="none" w:sz="0" w:space="0" w:color="auto"/>
        <w:bottom w:val="none" w:sz="0" w:space="0" w:color="auto"/>
        <w:right w:val="none" w:sz="0" w:space="0" w:color="auto"/>
      </w:divBdr>
    </w:div>
    <w:div w:id="1267031922">
      <w:bodyDiv w:val="1"/>
      <w:marLeft w:val="0"/>
      <w:marRight w:val="0"/>
      <w:marTop w:val="0"/>
      <w:marBottom w:val="0"/>
      <w:divBdr>
        <w:top w:val="none" w:sz="0" w:space="0" w:color="auto"/>
        <w:left w:val="none" w:sz="0" w:space="0" w:color="auto"/>
        <w:bottom w:val="none" w:sz="0" w:space="0" w:color="auto"/>
        <w:right w:val="none" w:sz="0" w:space="0" w:color="auto"/>
      </w:divBdr>
    </w:div>
    <w:div w:id="1267080509">
      <w:bodyDiv w:val="1"/>
      <w:marLeft w:val="0"/>
      <w:marRight w:val="0"/>
      <w:marTop w:val="0"/>
      <w:marBottom w:val="0"/>
      <w:divBdr>
        <w:top w:val="none" w:sz="0" w:space="0" w:color="auto"/>
        <w:left w:val="none" w:sz="0" w:space="0" w:color="auto"/>
        <w:bottom w:val="none" w:sz="0" w:space="0" w:color="auto"/>
        <w:right w:val="none" w:sz="0" w:space="0" w:color="auto"/>
      </w:divBdr>
    </w:div>
    <w:div w:id="1267881972">
      <w:bodyDiv w:val="1"/>
      <w:marLeft w:val="0"/>
      <w:marRight w:val="0"/>
      <w:marTop w:val="0"/>
      <w:marBottom w:val="0"/>
      <w:divBdr>
        <w:top w:val="none" w:sz="0" w:space="0" w:color="auto"/>
        <w:left w:val="none" w:sz="0" w:space="0" w:color="auto"/>
        <w:bottom w:val="none" w:sz="0" w:space="0" w:color="auto"/>
        <w:right w:val="none" w:sz="0" w:space="0" w:color="auto"/>
      </w:divBdr>
    </w:div>
    <w:div w:id="1267926441">
      <w:bodyDiv w:val="1"/>
      <w:marLeft w:val="0"/>
      <w:marRight w:val="0"/>
      <w:marTop w:val="0"/>
      <w:marBottom w:val="0"/>
      <w:divBdr>
        <w:top w:val="none" w:sz="0" w:space="0" w:color="auto"/>
        <w:left w:val="none" w:sz="0" w:space="0" w:color="auto"/>
        <w:bottom w:val="none" w:sz="0" w:space="0" w:color="auto"/>
        <w:right w:val="none" w:sz="0" w:space="0" w:color="auto"/>
      </w:divBdr>
    </w:div>
    <w:div w:id="1268194799">
      <w:bodyDiv w:val="1"/>
      <w:marLeft w:val="0"/>
      <w:marRight w:val="0"/>
      <w:marTop w:val="0"/>
      <w:marBottom w:val="0"/>
      <w:divBdr>
        <w:top w:val="none" w:sz="0" w:space="0" w:color="auto"/>
        <w:left w:val="none" w:sz="0" w:space="0" w:color="auto"/>
        <w:bottom w:val="none" w:sz="0" w:space="0" w:color="auto"/>
        <w:right w:val="none" w:sz="0" w:space="0" w:color="auto"/>
      </w:divBdr>
    </w:div>
    <w:div w:id="1268587070">
      <w:bodyDiv w:val="1"/>
      <w:marLeft w:val="0"/>
      <w:marRight w:val="0"/>
      <w:marTop w:val="0"/>
      <w:marBottom w:val="0"/>
      <w:divBdr>
        <w:top w:val="none" w:sz="0" w:space="0" w:color="auto"/>
        <w:left w:val="none" w:sz="0" w:space="0" w:color="auto"/>
        <w:bottom w:val="none" w:sz="0" w:space="0" w:color="auto"/>
        <w:right w:val="none" w:sz="0" w:space="0" w:color="auto"/>
      </w:divBdr>
    </w:div>
    <w:div w:id="1268658499">
      <w:bodyDiv w:val="1"/>
      <w:marLeft w:val="0"/>
      <w:marRight w:val="0"/>
      <w:marTop w:val="0"/>
      <w:marBottom w:val="0"/>
      <w:divBdr>
        <w:top w:val="none" w:sz="0" w:space="0" w:color="auto"/>
        <w:left w:val="none" w:sz="0" w:space="0" w:color="auto"/>
        <w:bottom w:val="none" w:sz="0" w:space="0" w:color="auto"/>
        <w:right w:val="none" w:sz="0" w:space="0" w:color="auto"/>
      </w:divBdr>
    </w:div>
    <w:div w:id="1268849804">
      <w:bodyDiv w:val="1"/>
      <w:marLeft w:val="0"/>
      <w:marRight w:val="0"/>
      <w:marTop w:val="0"/>
      <w:marBottom w:val="0"/>
      <w:divBdr>
        <w:top w:val="none" w:sz="0" w:space="0" w:color="auto"/>
        <w:left w:val="none" w:sz="0" w:space="0" w:color="auto"/>
        <w:bottom w:val="none" w:sz="0" w:space="0" w:color="auto"/>
        <w:right w:val="none" w:sz="0" w:space="0" w:color="auto"/>
      </w:divBdr>
    </w:div>
    <w:div w:id="1269700297">
      <w:bodyDiv w:val="1"/>
      <w:marLeft w:val="0"/>
      <w:marRight w:val="0"/>
      <w:marTop w:val="0"/>
      <w:marBottom w:val="0"/>
      <w:divBdr>
        <w:top w:val="none" w:sz="0" w:space="0" w:color="auto"/>
        <w:left w:val="none" w:sz="0" w:space="0" w:color="auto"/>
        <w:bottom w:val="none" w:sz="0" w:space="0" w:color="auto"/>
        <w:right w:val="none" w:sz="0" w:space="0" w:color="auto"/>
      </w:divBdr>
    </w:div>
    <w:div w:id="1269922672">
      <w:bodyDiv w:val="1"/>
      <w:marLeft w:val="0"/>
      <w:marRight w:val="0"/>
      <w:marTop w:val="0"/>
      <w:marBottom w:val="0"/>
      <w:divBdr>
        <w:top w:val="none" w:sz="0" w:space="0" w:color="auto"/>
        <w:left w:val="none" w:sz="0" w:space="0" w:color="auto"/>
        <w:bottom w:val="none" w:sz="0" w:space="0" w:color="auto"/>
        <w:right w:val="none" w:sz="0" w:space="0" w:color="auto"/>
      </w:divBdr>
    </w:div>
    <w:div w:id="1270089823">
      <w:bodyDiv w:val="1"/>
      <w:marLeft w:val="0"/>
      <w:marRight w:val="0"/>
      <w:marTop w:val="0"/>
      <w:marBottom w:val="0"/>
      <w:divBdr>
        <w:top w:val="none" w:sz="0" w:space="0" w:color="auto"/>
        <w:left w:val="none" w:sz="0" w:space="0" w:color="auto"/>
        <w:bottom w:val="none" w:sz="0" w:space="0" w:color="auto"/>
        <w:right w:val="none" w:sz="0" w:space="0" w:color="auto"/>
      </w:divBdr>
    </w:div>
    <w:div w:id="1270114974">
      <w:bodyDiv w:val="1"/>
      <w:marLeft w:val="0"/>
      <w:marRight w:val="0"/>
      <w:marTop w:val="0"/>
      <w:marBottom w:val="0"/>
      <w:divBdr>
        <w:top w:val="none" w:sz="0" w:space="0" w:color="auto"/>
        <w:left w:val="none" w:sz="0" w:space="0" w:color="auto"/>
        <w:bottom w:val="none" w:sz="0" w:space="0" w:color="auto"/>
        <w:right w:val="none" w:sz="0" w:space="0" w:color="auto"/>
      </w:divBdr>
    </w:div>
    <w:div w:id="1270117028">
      <w:bodyDiv w:val="1"/>
      <w:marLeft w:val="0"/>
      <w:marRight w:val="0"/>
      <w:marTop w:val="0"/>
      <w:marBottom w:val="0"/>
      <w:divBdr>
        <w:top w:val="none" w:sz="0" w:space="0" w:color="auto"/>
        <w:left w:val="none" w:sz="0" w:space="0" w:color="auto"/>
        <w:bottom w:val="none" w:sz="0" w:space="0" w:color="auto"/>
        <w:right w:val="none" w:sz="0" w:space="0" w:color="auto"/>
      </w:divBdr>
    </w:div>
    <w:div w:id="1270120165">
      <w:bodyDiv w:val="1"/>
      <w:marLeft w:val="0"/>
      <w:marRight w:val="0"/>
      <w:marTop w:val="0"/>
      <w:marBottom w:val="0"/>
      <w:divBdr>
        <w:top w:val="none" w:sz="0" w:space="0" w:color="auto"/>
        <w:left w:val="none" w:sz="0" w:space="0" w:color="auto"/>
        <w:bottom w:val="none" w:sz="0" w:space="0" w:color="auto"/>
        <w:right w:val="none" w:sz="0" w:space="0" w:color="auto"/>
      </w:divBdr>
    </w:div>
    <w:div w:id="1270969653">
      <w:bodyDiv w:val="1"/>
      <w:marLeft w:val="0"/>
      <w:marRight w:val="0"/>
      <w:marTop w:val="0"/>
      <w:marBottom w:val="0"/>
      <w:divBdr>
        <w:top w:val="none" w:sz="0" w:space="0" w:color="auto"/>
        <w:left w:val="none" w:sz="0" w:space="0" w:color="auto"/>
        <w:bottom w:val="none" w:sz="0" w:space="0" w:color="auto"/>
        <w:right w:val="none" w:sz="0" w:space="0" w:color="auto"/>
      </w:divBdr>
    </w:div>
    <w:div w:id="1270971237">
      <w:bodyDiv w:val="1"/>
      <w:marLeft w:val="0"/>
      <w:marRight w:val="0"/>
      <w:marTop w:val="0"/>
      <w:marBottom w:val="0"/>
      <w:divBdr>
        <w:top w:val="none" w:sz="0" w:space="0" w:color="auto"/>
        <w:left w:val="none" w:sz="0" w:space="0" w:color="auto"/>
        <w:bottom w:val="none" w:sz="0" w:space="0" w:color="auto"/>
        <w:right w:val="none" w:sz="0" w:space="0" w:color="auto"/>
      </w:divBdr>
    </w:div>
    <w:div w:id="1271543862">
      <w:bodyDiv w:val="1"/>
      <w:marLeft w:val="0"/>
      <w:marRight w:val="0"/>
      <w:marTop w:val="0"/>
      <w:marBottom w:val="0"/>
      <w:divBdr>
        <w:top w:val="none" w:sz="0" w:space="0" w:color="auto"/>
        <w:left w:val="none" w:sz="0" w:space="0" w:color="auto"/>
        <w:bottom w:val="none" w:sz="0" w:space="0" w:color="auto"/>
        <w:right w:val="none" w:sz="0" w:space="0" w:color="auto"/>
      </w:divBdr>
    </w:div>
    <w:div w:id="1271813124">
      <w:bodyDiv w:val="1"/>
      <w:marLeft w:val="0"/>
      <w:marRight w:val="0"/>
      <w:marTop w:val="0"/>
      <w:marBottom w:val="0"/>
      <w:divBdr>
        <w:top w:val="none" w:sz="0" w:space="0" w:color="auto"/>
        <w:left w:val="none" w:sz="0" w:space="0" w:color="auto"/>
        <w:bottom w:val="none" w:sz="0" w:space="0" w:color="auto"/>
        <w:right w:val="none" w:sz="0" w:space="0" w:color="auto"/>
      </w:divBdr>
    </w:div>
    <w:div w:id="1271937979">
      <w:bodyDiv w:val="1"/>
      <w:marLeft w:val="0"/>
      <w:marRight w:val="0"/>
      <w:marTop w:val="0"/>
      <w:marBottom w:val="0"/>
      <w:divBdr>
        <w:top w:val="none" w:sz="0" w:space="0" w:color="auto"/>
        <w:left w:val="none" w:sz="0" w:space="0" w:color="auto"/>
        <w:bottom w:val="none" w:sz="0" w:space="0" w:color="auto"/>
        <w:right w:val="none" w:sz="0" w:space="0" w:color="auto"/>
      </w:divBdr>
    </w:div>
    <w:div w:id="1272010388">
      <w:bodyDiv w:val="1"/>
      <w:marLeft w:val="0"/>
      <w:marRight w:val="0"/>
      <w:marTop w:val="0"/>
      <w:marBottom w:val="0"/>
      <w:divBdr>
        <w:top w:val="none" w:sz="0" w:space="0" w:color="auto"/>
        <w:left w:val="none" w:sz="0" w:space="0" w:color="auto"/>
        <w:bottom w:val="none" w:sz="0" w:space="0" w:color="auto"/>
        <w:right w:val="none" w:sz="0" w:space="0" w:color="auto"/>
      </w:divBdr>
    </w:div>
    <w:div w:id="1272394703">
      <w:bodyDiv w:val="1"/>
      <w:marLeft w:val="0"/>
      <w:marRight w:val="0"/>
      <w:marTop w:val="0"/>
      <w:marBottom w:val="0"/>
      <w:divBdr>
        <w:top w:val="none" w:sz="0" w:space="0" w:color="auto"/>
        <w:left w:val="none" w:sz="0" w:space="0" w:color="auto"/>
        <w:bottom w:val="none" w:sz="0" w:space="0" w:color="auto"/>
        <w:right w:val="none" w:sz="0" w:space="0" w:color="auto"/>
      </w:divBdr>
    </w:div>
    <w:div w:id="1272519439">
      <w:bodyDiv w:val="1"/>
      <w:marLeft w:val="0"/>
      <w:marRight w:val="0"/>
      <w:marTop w:val="0"/>
      <w:marBottom w:val="0"/>
      <w:divBdr>
        <w:top w:val="none" w:sz="0" w:space="0" w:color="auto"/>
        <w:left w:val="none" w:sz="0" w:space="0" w:color="auto"/>
        <w:bottom w:val="none" w:sz="0" w:space="0" w:color="auto"/>
        <w:right w:val="none" w:sz="0" w:space="0" w:color="auto"/>
      </w:divBdr>
    </w:div>
    <w:div w:id="1273635830">
      <w:bodyDiv w:val="1"/>
      <w:marLeft w:val="0"/>
      <w:marRight w:val="0"/>
      <w:marTop w:val="0"/>
      <w:marBottom w:val="0"/>
      <w:divBdr>
        <w:top w:val="none" w:sz="0" w:space="0" w:color="auto"/>
        <w:left w:val="none" w:sz="0" w:space="0" w:color="auto"/>
        <w:bottom w:val="none" w:sz="0" w:space="0" w:color="auto"/>
        <w:right w:val="none" w:sz="0" w:space="0" w:color="auto"/>
      </w:divBdr>
    </w:div>
    <w:div w:id="1273702595">
      <w:bodyDiv w:val="1"/>
      <w:marLeft w:val="0"/>
      <w:marRight w:val="0"/>
      <w:marTop w:val="0"/>
      <w:marBottom w:val="0"/>
      <w:divBdr>
        <w:top w:val="none" w:sz="0" w:space="0" w:color="auto"/>
        <w:left w:val="none" w:sz="0" w:space="0" w:color="auto"/>
        <w:bottom w:val="none" w:sz="0" w:space="0" w:color="auto"/>
        <w:right w:val="none" w:sz="0" w:space="0" w:color="auto"/>
      </w:divBdr>
    </w:div>
    <w:div w:id="1274442792">
      <w:bodyDiv w:val="1"/>
      <w:marLeft w:val="0"/>
      <w:marRight w:val="0"/>
      <w:marTop w:val="0"/>
      <w:marBottom w:val="0"/>
      <w:divBdr>
        <w:top w:val="none" w:sz="0" w:space="0" w:color="auto"/>
        <w:left w:val="none" w:sz="0" w:space="0" w:color="auto"/>
        <w:bottom w:val="none" w:sz="0" w:space="0" w:color="auto"/>
        <w:right w:val="none" w:sz="0" w:space="0" w:color="auto"/>
      </w:divBdr>
    </w:div>
    <w:div w:id="1274481358">
      <w:bodyDiv w:val="1"/>
      <w:marLeft w:val="0"/>
      <w:marRight w:val="0"/>
      <w:marTop w:val="0"/>
      <w:marBottom w:val="0"/>
      <w:divBdr>
        <w:top w:val="none" w:sz="0" w:space="0" w:color="auto"/>
        <w:left w:val="none" w:sz="0" w:space="0" w:color="auto"/>
        <w:bottom w:val="none" w:sz="0" w:space="0" w:color="auto"/>
        <w:right w:val="none" w:sz="0" w:space="0" w:color="auto"/>
      </w:divBdr>
    </w:div>
    <w:div w:id="1274554031">
      <w:bodyDiv w:val="1"/>
      <w:marLeft w:val="0"/>
      <w:marRight w:val="0"/>
      <w:marTop w:val="0"/>
      <w:marBottom w:val="0"/>
      <w:divBdr>
        <w:top w:val="none" w:sz="0" w:space="0" w:color="auto"/>
        <w:left w:val="none" w:sz="0" w:space="0" w:color="auto"/>
        <w:bottom w:val="none" w:sz="0" w:space="0" w:color="auto"/>
        <w:right w:val="none" w:sz="0" w:space="0" w:color="auto"/>
      </w:divBdr>
    </w:div>
    <w:div w:id="1274559450">
      <w:bodyDiv w:val="1"/>
      <w:marLeft w:val="0"/>
      <w:marRight w:val="0"/>
      <w:marTop w:val="0"/>
      <w:marBottom w:val="0"/>
      <w:divBdr>
        <w:top w:val="none" w:sz="0" w:space="0" w:color="auto"/>
        <w:left w:val="none" w:sz="0" w:space="0" w:color="auto"/>
        <w:bottom w:val="none" w:sz="0" w:space="0" w:color="auto"/>
        <w:right w:val="none" w:sz="0" w:space="0" w:color="auto"/>
      </w:divBdr>
    </w:div>
    <w:div w:id="1274703398">
      <w:bodyDiv w:val="1"/>
      <w:marLeft w:val="0"/>
      <w:marRight w:val="0"/>
      <w:marTop w:val="0"/>
      <w:marBottom w:val="0"/>
      <w:divBdr>
        <w:top w:val="none" w:sz="0" w:space="0" w:color="auto"/>
        <w:left w:val="none" w:sz="0" w:space="0" w:color="auto"/>
        <w:bottom w:val="none" w:sz="0" w:space="0" w:color="auto"/>
        <w:right w:val="none" w:sz="0" w:space="0" w:color="auto"/>
      </w:divBdr>
    </w:div>
    <w:div w:id="1275014073">
      <w:bodyDiv w:val="1"/>
      <w:marLeft w:val="0"/>
      <w:marRight w:val="0"/>
      <w:marTop w:val="0"/>
      <w:marBottom w:val="0"/>
      <w:divBdr>
        <w:top w:val="none" w:sz="0" w:space="0" w:color="auto"/>
        <w:left w:val="none" w:sz="0" w:space="0" w:color="auto"/>
        <w:bottom w:val="none" w:sz="0" w:space="0" w:color="auto"/>
        <w:right w:val="none" w:sz="0" w:space="0" w:color="auto"/>
      </w:divBdr>
    </w:div>
    <w:div w:id="1275406730">
      <w:bodyDiv w:val="1"/>
      <w:marLeft w:val="0"/>
      <w:marRight w:val="0"/>
      <w:marTop w:val="0"/>
      <w:marBottom w:val="0"/>
      <w:divBdr>
        <w:top w:val="none" w:sz="0" w:space="0" w:color="auto"/>
        <w:left w:val="none" w:sz="0" w:space="0" w:color="auto"/>
        <w:bottom w:val="none" w:sz="0" w:space="0" w:color="auto"/>
        <w:right w:val="none" w:sz="0" w:space="0" w:color="auto"/>
      </w:divBdr>
    </w:div>
    <w:div w:id="1275553819">
      <w:bodyDiv w:val="1"/>
      <w:marLeft w:val="0"/>
      <w:marRight w:val="0"/>
      <w:marTop w:val="0"/>
      <w:marBottom w:val="0"/>
      <w:divBdr>
        <w:top w:val="none" w:sz="0" w:space="0" w:color="auto"/>
        <w:left w:val="none" w:sz="0" w:space="0" w:color="auto"/>
        <w:bottom w:val="none" w:sz="0" w:space="0" w:color="auto"/>
        <w:right w:val="none" w:sz="0" w:space="0" w:color="auto"/>
      </w:divBdr>
    </w:div>
    <w:div w:id="1275668835">
      <w:bodyDiv w:val="1"/>
      <w:marLeft w:val="0"/>
      <w:marRight w:val="0"/>
      <w:marTop w:val="0"/>
      <w:marBottom w:val="0"/>
      <w:divBdr>
        <w:top w:val="none" w:sz="0" w:space="0" w:color="auto"/>
        <w:left w:val="none" w:sz="0" w:space="0" w:color="auto"/>
        <w:bottom w:val="none" w:sz="0" w:space="0" w:color="auto"/>
        <w:right w:val="none" w:sz="0" w:space="0" w:color="auto"/>
      </w:divBdr>
    </w:div>
    <w:div w:id="1276209779">
      <w:bodyDiv w:val="1"/>
      <w:marLeft w:val="0"/>
      <w:marRight w:val="0"/>
      <w:marTop w:val="0"/>
      <w:marBottom w:val="0"/>
      <w:divBdr>
        <w:top w:val="none" w:sz="0" w:space="0" w:color="auto"/>
        <w:left w:val="none" w:sz="0" w:space="0" w:color="auto"/>
        <w:bottom w:val="none" w:sz="0" w:space="0" w:color="auto"/>
        <w:right w:val="none" w:sz="0" w:space="0" w:color="auto"/>
      </w:divBdr>
    </w:div>
    <w:div w:id="1276402511">
      <w:bodyDiv w:val="1"/>
      <w:marLeft w:val="0"/>
      <w:marRight w:val="0"/>
      <w:marTop w:val="0"/>
      <w:marBottom w:val="0"/>
      <w:divBdr>
        <w:top w:val="none" w:sz="0" w:space="0" w:color="auto"/>
        <w:left w:val="none" w:sz="0" w:space="0" w:color="auto"/>
        <w:bottom w:val="none" w:sz="0" w:space="0" w:color="auto"/>
        <w:right w:val="none" w:sz="0" w:space="0" w:color="auto"/>
      </w:divBdr>
    </w:div>
    <w:div w:id="1276643436">
      <w:bodyDiv w:val="1"/>
      <w:marLeft w:val="0"/>
      <w:marRight w:val="0"/>
      <w:marTop w:val="0"/>
      <w:marBottom w:val="0"/>
      <w:divBdr>
        <w:top w:val="none" w:sz="0" w:space="0" w:color="auto"/>
        <w:left w:val="none" w:sz="0" w:space="0" w:color="auto"/>
        <w:bottom w:val="none" w:sz="0" w:space="0" w:color="auto"/>
        <w:right w:val="none" w:sz="0" w:space="0" w:color="auto"/>
      </w:divBdr>
    </w:div>
    <w:div w:id="1276668472">
      <w:bodyDiv w:val="1"/>
      <w:marLeft w:val="0"/>
      <w:marRight w:val="0"/>
      <w:marTop w:val="0"/>
      <w:marBottom w:val="0"/>
      <w:divBdr>
        <w:top w:val="none" w:sz="0" w:space="0" w:color="auto"/>
        <w:left w:val="none" w:sz="0" w:space="0" w:color="auto"/>
        <w:bottom w:val="none" w:sz="0" w:space="0" w:color="auto"/>
        <w:right w:val="none" w:sz="0" w:space="0" w:color="auto"/>
      </w:divBdr>
    </w:div>
    <w:div w:id="1276861632">
      <w:bodyDiv w:val="1"/>
      <w:marLeft w:val="0"/>
      <w:marRight w:val="0"/>
      <w:marTop w:val="0"/>
      <w:marBottom w:val="0"/>
      <w:divBdr>
        <w:top w:val="none" w:sz="0" w:space="0" w:color="auto"/>
        <w:left w:val="none" w:sz="0" w:space="0" w:color="auto"/>
        <w:bottom w:val="none" w:sz="0" w:space="0" w:color="auto"/>
        <w:right w:val="none" w:sz="0" w:space="0" w:color="auto"/>
      </w:divBdr>
    </w:div>
    <w:div w:id="1276907364">
      <w:bodyDiv w:val="1"/>
      <w:marLeft w:val="0"/>
      <w:marRight w:val="0"/>
      <w:marTop w:val="0"/>
      <w:marBottom w:val="0"/>
      <w:divBdr>
        <w:top w:val="none" w:sz="0" w:space="0" w:color="auto"/>
        <w:left w:val="none" w:sz="0" w:space="0" w:color="auto"/>
        <w:bottom w:val="none" w:sz="0" w:space="0" w:color="auto"/>
        <w:right w:val="none" w:sz="0" w:space="0" w:color="auto"/>
      </w:divBdr>
    </w:div>
    <w:div w:id="1276985831">
      <w:bodyDiv w:val="1"/>
      <w:marLeft w:val="0"/>
      <w:marRight w:val="0"/>
      <w:marTop w:val="0"/>
      <w:marBottom w:val="0"/>
      <w:divBdr>
        <w:top w:val="none" w:sz="0" w:space="0" w:color="auto"/>
        <w:left w:val="none" w:sz="0" w:space="0" w:color="auto"/>
        <w:bottom w:val="none" w:sz="0" w:space="0" w:color="auto"/>
        <w:right w:val="none" w:sz="0" w:space="0" w:color="auto"/>
      </w:divBdr>
    </w:div>
    <w:div w:id="1277180096">
      <w:bodyDiv w:val="1"/>
      <w:marLeft w:val="0"/>
      <w:marRight w:val="0"/>
      <w:marTop w:val="0"/>
      <w:marBottom w:val="0"/>
      <w:divBdr>
        <w:top w:val="none" w:sz="0" w:space="0" w:color="auto"/>
        <w:left w:val="none" w:sz="0" w:space="0" w:color="auto"/>
        <w:bottom w:val="none" w:sz="0" w:space="0" w:color="auto"/>
        <w:right w:val="none" w:sz="0" w:space="0" w:color="auto"/>
      </w:divBdr>
    </w:div>
    <w:div w:id="1277248395">
      <w:bodyDiv w:val="1"/>
      <w:marLeft w:val="0"/>
      <w:marRight w:val="0"/>
      <w:marTop w:val="0"/>
      <w:marBottom w:val="0"/>
      <w:divBdr>
        <w:top w:val="none" w:sz="0" w:space="0" w:color="auto"/>
        <w:left w:val="none" w:sz="0" w:space="0" w:color="auto"/>
        <w:bottom w:val="none" w:sz="0" w:space="0" w:color="auto"/>
        <w:right w:val="none" w:sz="0" w:space="0" w:color="auto"/>
      </w:divBdr>
    </w:div>
    <w:div w:id="1277255332">
      <w:bodyDiv w:val="1"/>
      <w:marLeft w:val="0"/>
      <w:marRight w:val="0"/>
      <w:marTop w:val="0"/>
      <w:marBottom w:val="0"/>
      <w:divBdr>
        <w:top w:val="none" w:sz="0" w:space="0" w:color="auto"/>
        <w:left w:val="none" w:sz="0" w:space="0" w:color="auto"/>
        <w:bottom w:val="none" w:sz="0" w:space="0" w:color="auto"/>
        <w:right w:val="none" w:sz="0" w:space="0" w:color="auto"/>
      </w:divBdr>
    </w:div>
    <w:div w:id="1277517918">
      <w:bodyDiv w:val="1"/>
      <w:marLeft w:val="0"/>
      <w:marRight w:val="0"/>
      <w:marTop w:val="0"/>
      <w:marBottom w:val="0"/>
      <w:divBdr>
        <w:top w:val="none" w:sz="0" w:space="0" w:color="auto"/>
        <w:left w:val="none" w:sz="0" w:space="0" w:color="auto"/>
        <w:bottom w:val="none" w:sz="0" w:space="0" w:color="auto"/>
        <w:right w:val="none" w:sz="0" w:space="0" w:color="auto"/>
      </w:divBdr>
    </w:div>
    <w:div w:id="1277560733">
      <w:bodyDiv w:val="1"/>
      <w:marLeft w:val="0"/>
      <w:marRight w:val="0"/>
      <w:marTop w:val="0"/>
      <w:marBottom w:val="0"/>
      <w:divBdr>
        <w:top w:val="none" w:sz="0" w:space="0" w:color="auto"/>
        <w:left w:val="none" w:sz="0" w:space="0" w:color="auto"/>
        <w:bottom w:val="none" w:sz="0" w:space="0" w:color="auto"/>
        <w:right w:val="none" w:sz="0" w:space="0" w:color="auto"/>
      </w:divBdr>
    </w:div>
    <w:div w:id="1277907143">
      <w:bodyDiv w:val="1"/>
      <w:marLeft w:val="0"/>
      <w:marRight w:val="0"/>
      <w:marTop w:val="0"/>
      <w:marBottom w:val="0"/>
      <w:divBdr>
        <w:top w:val="none" w:sz="0" w:space="0" w:color="auto"/>
        <w:left w:val="none" w:sz="0" w:space="0" w:color="auto"/>
        <w:bottom w:val="none" w:sz="0" w:space="0" w:color="auto"/>
        <w:right w:val="none" w:sz="0" w:space="0" w:color="auto"/>
      </w:divBdr>
    </w:div>
    <w:div w:id="1277983799">
      <w:bodyDiv w:val="1"/>
      <w:marLeft w:val="0"/>
      <w:marRight w:val="0"/>
      <w:marTop w:val="0"/>
      <w:marBottom w:val="0"/>
      <w:divBdr>
        <w:top w:val="none" w:sz="0" w:space="0" w:color="auto"/>
        <w:left w:val="none" w:sz="0" w:space="0" w:color="auto"/>
        <w:bottom w:val="none" w:sz="0" w:space="0" w:color="auto"/>
        <w:right w:val="none" w:sz="0" w:space="0" w:color="auto"/>
      </w:divBdr>
    </w:div>
    <w:div w:id="1278025305">
      <w:bodyDiv w:val="1"/>
      <w:marLeft w:val="0"/>
      <w:marRight w:val="0"/>
      <w:marTop w:val="0"/>
      <w:marBottom w:val="0"/>
      <w:divBdr>
        <w:top w:val="none" w:sz="0" w:space="0" w:color="auto"/>
        <w:left w:val="none" w:sz="0" w:space="0" w:color="auto"/>
        <w:bottom w:val="none" w:sz="0" w:space="0" w:color="auto"/>
        <w:right w:val="none" w:sz="0" w:space="0" w:color="auto"/>
      </w:divBdr>
    </w:div>
    <w:div w:id="1278101941">
      <w:bodyDiv w:val="1"/>
      <w:marLeft w:val="0"/>
      <w:marRight w:val="0"/>
      <w:marTop w:val="0"/>
      <w:marBottom w:val="0"/>
      <w:divBdr>
        <w:top w:val="none" w:sz="0" w:space="0" w:color="auto"/>
        <w:left w:val="none" w:sz="0" w:space="0" w:color="auto"/>
        <w:bottom w:val="none" w:sz="0" w:space="0" w:color="auto"/>
        <w:right w:val="none" w:sz="0" w:space="0" w:color="auto"/>
      </w:divBdr>
    </w:div>
    <w:div w:id="1278292689">
      <w:bodyDiv w:val="1"/>
      <w:marLeft w:val="0"/>
      <w:marRight w:val="0"/>
      <w:marTop w:val="0"/>
      <w:marBottom w:val="0"/>
      <w:divBdr>
        <w:top w:val="none" w:sz="0" w:space="0" w:color="auto"/>
        <w:left w:val="none" w:sz="0" w:space="0" w:color="auto"/>
        <w:bottom w:val="none" w:sz="0" w:space="0" w:color="auto"/>
        <w:right w:val="none" w:sz="0" w:space="0" w:color="auto"/>
      </w:divBdr>
    </w:div>
    <w:div w:id="1278559287">
      <w:bodyDiv w:val="1"/>
      <w:marLeft w:val="0"/>
      <w:marRight w:val="0"/>
      <w:marTop w:val="0"/>
      <w:marBottom w:val="0"/>
      <w:divBdr>
        <w:top w:val="none" w:sz="0" w:space="0" w:color="auto"/>
        <w:left w:val="none" w:sz="0" w:space="0" w:color="auto"/>
        <w:bottom w:val="none" w:sz="0" w:space="0" w:color="auto"/>
        <w:right w:val="none" w:sz="0" w:space="0" w:color="auto"/>
      </w:divBdr>
    </w:div>
    <w:div w:id="1278878210">
      <w:bodyDiv w:val="1"/>
      <w:marLeft w:val="0"/>
      <w:marRight w:val="0"/>
      <w:marTop w:val="0"/>
      <w:marBottom w:val="0"/>
      <w:divBdr>
        <w:top w:val="none" w:sz="0" w:space="0" w:color="auto"/>
        <w:left w:val="none" w:sz="0" w:space="0" w:color="auto"/>
        <w:bottom w:val="none" w:sz="0" w:space="0" w:color="auto"/>
        <w:right w:val="none" w:sz="0" w:space="0" w:color="auto"/>
      </w:divBdr>
    </w:div>
    <w:div w:id="1279026243">
      <w:bodyDiv w:val="1"/>
      <w:marLeft w:val="0"/>
      <w:marRight w:val="0"/>
      <w:marTop w:val="0"/>
      <w:marBottom w:val="0"/>
      <w:divBdr>
        <w:top w:val="none" w:sz="0" w:space="0" w:color="auto"/>
        <w:left w:val="none" w:sz="0" w:space="0" w:color="auto"/>
        <w:bottom w:val="none" w:sz="0" w:space="0" w:color="auto"/>
        <w:right w:val="none" w:sz="0" w:space="0" w:color="auto"/>
      </w:divBdr>
    </w:div>
    <w:div w:id="1279295330">
      <w:bodyDiv w:val="1"/>
      <w:marLeft w:val="0"/>
      <w:marRight w:val="0"/>
      <w:marTop w:val="0"/>
      <w:marBottom w:val="0"/>
      <w:divBdr>
        <w:top w:val="none" w:sz="0" w:space="0" w:color="auto"/>
        <w:left w:val="none" w:sz="0" w:space="0" w:color="auto"/>
        <w:bottom w:val="none" w:sz="0" w:space="0" w:color="auto"/>
        <w:right w:val="none" w:sz="0" w:space="0" w:color="auto"/>
      </w:divBdr>
    </w:div>
    <w:div w:id="1279489631">
      <w:bodyDiv w:val="1"/>
      <w:marLeft w:val="0"/>
      <w:marRight w:val="0"/>
      <w:marTop w:val="0"/>
      <w:marBottom w:val="0"/>
      <w:divBdr>
        <w:top w:val="none" w:sz="0" w:space="0" w:color="auto"/>
        <w:left w:val="none" w:sz="0" w:space="0" w:color="auto"/>
        <w:bottom w:val="none" w:sz="0" w:space="0" w:color="auto"/>
        <w:right w:val="none" w:sz="0" w:space="0" w:color="auto"/>
      </w:divBdr>
    </w:div>
    <w:div w:id="1279526003">
      <w:bodyDiv w:val="1"/>
      <w:marLeft w:val="0"/>
      <w:marRight w:val="0"/>
      <w:marTop w:val="0"/>
      <w:marBottom w:val="0"/>
      <w:divBdr>
        <w:top w:val="none" w:sz="0" w:space="0" w:color="auto"/>
        <w:left w:val="none" w:sz="0" w:space="0" w:color="auto"/>
        <w:bottom w:val="none" w:sz="0" w:space="0" w:color="auto"/>
        <w:right w:val="none" w:sz="0" w:space="0" w:color="auto"/>
      </w:divBdr>
    </w:div>
    <w:div w:id="1279531321">
      <w:bodyDiv w:val="1"/>
      <w:marLeft w:val="0"/>
      <w:marRight w:val="0"/>
      <w:marTop w:val="0"/>
      <w:marBottom w:val="0"/>
      <w:divBdr>
        <w:top w:val="none" w:sz="0" w:space="0" w:color="auto"/>
        <w:left w:val="none" w:sz="0" w:space="0" w:color="auto"/>
        <w:bottom w:val="none" w:sz="0" w:space="0" w:color="auto"/>
        <w:right w:val="none" w:sz="0" w:space="0" w:color="auto"/>
      </w:divBdr>
    </w:div>
    <w:div w:id="1279676831">
      <w:bodyDiv w:val="1"/>
      <w:marLeft w:val="0"/>
      <w:marRight w:val="0"/>
      <w:marTop w:val="0"/>
      <w:marBottom w:val="0"/>
      <w:divBdr>
        <w:top w:val="none" w:sz="0" w:space="0" w:color="auto"/>
        <w:left w:val="none" w:sz="0" w:space="0" w:color="auto"/>
        <w:bottom w:val="none" w:sz="0" w:space="0" w:color="auto"/>
        <w:right w:val="none" w:sz="0" w:space="0" w:color="auto"/>
      </w:divBdr>
    </w:div>
    <w:div w:id="1279870298">
      <w:bodyDiv w:val="1"/>
      <w:marLeft w:val="0"/>
      <w:marRight w:val="0"/>
      <w:marTop w:val="0"/>
      <w:marBottom w:val="0"/>
      <w:divBdr>
        <w:top w:val="none" w:sz="0" w:space="0" w:color="auto"/>
        <w:left w:val="none" w:sz="0" w:space="0" w:color="auto"/>
        <w:bottom w:val="none" w:sz="0" w:space="0" w:color="auto"/>
        <w:right w:val="none" w:sz="0" w:space="0" w:color="auto"/>
      </w:divBdr>
    </w:div>
    <w:div w:id="1279872439">
      <w:bodyDiv w:val="1"/>
      <w:marLeft w:val="0"/>
      <w:marRight w:val="0"/>
      <w:marTop w:val="0"/>
      <w:marBottom w:val="0"/>
      <w:divBdr>
        <w:top w:val="none" w:sz="0" w:space="0" w:color="auto"/>
        <w:left w:val="none" w:sz="0" w:space="0" w:color="auto"/>
        <w:bottom w:val="none" w:sz="0" w:space="0" w:color="auto"/>
        <w:right w:val="none" w:sz="0" w:space="0" w:color="auto"/>
      </w:divBdr>
    </w:div>
    <w:div w:id="1280986758">
      <w:bodyDiv w:val="1"/>
      <w:marLeft w:val="0"/>
      <w:marRight w:val="0"/>
      <w:marTop w:val="0"/>
      <w:marBottom w:val="0"/>
      <w:divBdr>
        <w:top w:val="none" w:sz="0" w:space="0" w:color="auto"/>
        <w:left w:val="none" w:sz="0" w:space="0" w:color="auto"/>
        <w:bottom w:val="none" w:sz="0" w:space="0" w:color="auto"/>
        <w:right w:val="none" w:sz="0" w:space="0" w:color="auto"/>
      </w:divBdr>
    </w:div>
    <w:div w:id="1280990153">
      <w:bodyDiv w:val="1"/>
      <w:marLeft w:val="0"/>
      <w:marRight w:val="0"/>
      <w:marTop w:val="0"/>
      <w:marBottom w:val="0"/>
      <w:divBdr>
        <w:top w:val="none" w:sz="0" w:space="0" w:color="auto"/>
        <w:left w:val="none" w:sz="0" w:space="0" w:color="auto"/>
        <w:bottom w:val="none" w:sz="0" w:space="0" w:color="auto"/>
        <w:right w:val="none" w:sz="0" w:space="0" w:color="auto"/>
      </w:divBdr>
    </w:div>
    <w:div w:id="1281036637">
      <w:bodyDiv w:val="1"/>
      <w:marLeft w:val="0"/>
      <w:marRight w:val="0"/>
      <w:marTop w:val="0"/>
      <w:marBottom w:val="0"/>
      <w:divBdr>
        <w:top w:val="none" w:sz="0" w:space="0" w:color="auto"/>
        <w:left w:val="none" w:sz="0" w:space="0" w:color="auto"/>
        <w:bottom w:val="none" w:sz="0" w:space="0" w:color="auto"/>
        <w:right w:val="none" w:sz="0" w:space="0" w:color="auto"/>
      </w:divBdr>
    </w:div>
    <w:div w:id="1281260705">
      <w:bodyDiv w:val="1"/>
      <w:marLeft w:val="0"/>
      <w:marRight w:val="0"/>
      <w:marTop w:val="0"/>
      <w:marBottom w:val="0"/>
      <w:divBdr>
        <w:top w:val="none" w:sz="0" w:space="0" w:color="auto"/>
        <w:left w:val="none" w:sz="0" w:space="0" w:color="auto"/>
        <w:bottom w:val="none" w:sz="0" w:space="0" w:color="auto"/>
        <w:right w:val="none" w:sz="0" w:space="0" w:color="auto"/>
      </w:divBdr>
    </w:div>
    <w:div w:id="1281643756">
      <w:bodyDiv w:val="1"/>
      <w:marLeft w:val="0"/>
      <w:marRight w:val="0"/>
      <w:marTop w:val="0"/>
      <w:marBottom w:val="0"/>
      <w:divBdr>
        <w:top w:val="none" w:sz="0" w:space="0" w:color="auto"/>
        <w:left w:val="none" w:sz="0" w:space="0" w:color="auto"/>
        <w:bottom w:val="none" w:sz="0" w:space="0" w:color="auto"/>
        <w:right w:val="none" w:sz="0" w:space="0" w:color="auto"/>
      </w:divBdr>
    </w:div>
    <w:div w:id="1281763026">
      <w:bodyDiv w:val="1"/>
      <w:marLeft w:val="0"/>
      <w:marRight w:val="0"/>
      <w:marTop w:val="0"/>
      <w:marBottom w:val="0"/>
      <w:divBdr>
        <w:top w:val="none" w:sz="0" w:space="0" w:color="auto"/>
        <w:left w:val="none" w:sz="0" w:space="0" w:color="auto"/>
        <w:bottom w:val="none" w:sz="0" w:space="0" w:color="auto"/>
        <w:right w:val="none" w:sz="0" w:space="0" w:color="auto"/>
      </w:divBdr>
    </w:div>
    <w:div w:id="1281838638">
      <w:bodyDiv w:val="1"/>
      <w:marLeft w:val="0"/>
      <w:marRight w:val="0"/>
      <w:marTop w:val="0"/>
      <w:marBottom w:val="0"/>
      <w:divBdr>
        <w:top w:val="none" w:sz="0" w:space="0" w:color="auto"/>
        <w:left w:val="none" w:sz="0" w:space="0" w:color="auto"/>
        <w:bottom w:val="none" w:sz="0" w:space="0" w:color="auto"/>
        <w:right w:val="none" w:sz="0" w:space="0" w:color="auto"/>
      </w:divBdr>
    </w:div>
    <w:div w:id="1281884194">
      <w:bodyDiv w:val="1"/>
      <w:marLeft w:val="0"/>
      <w:marRight w:val="0"/>
      <w:marTop w:val="0"/>
      <w:marBottom w:val="0"/>
      <w:divBdr>
        <w:top w:val="none" w:sz="0" w:space="0" w:color="auto"/>
        <w:left w:val="none" w:sz="0" w:space="0" w:color="auto"/>
        <w:bottom w:val="none" w:sz="0" w:space="0" w:color="auto"/>
        <w:right w:val="none" w:sz="0" w:space="0" w:color="auto"/>
      </w:divBdr>
    </w:div>
    <w:div w:id="1282223029">
      <w:bodyDiv w:val="1"/>
      <w:marLeft w:val="0"/>
      <w:marRight w:val="0"/>
      <w:marTop w:val="0"/>
      <w:marBottom w:val="0"/>
      <w:divBdr>
        <w:top w:val="none" w:sz="0" w:space="0" w:color="auto"/>
        <w:left w:val="none" w:sz="0" w:space="0" w:color="auto"/>
        <w:bottom w:val="none" w:sz="0" w:space="0" w:color="auto"/>
        <w:right w:val="none" w:sz="0" w:space="0" w:color="auto"/>
      </w:divBdr>
    </w:div>
    <w:div w:id="1282571114">
      <w:bodyDiv w:val="1"/>
      <w:marLeft w:val="0"/>
      <w:marRight w:val="0"/>
      <w:marTop w:val="0"/>
      <w:marBottom w:val="0"/>
      <w:divBdr>
        <w:top w:val="none" w:sz="0" w:space="0" w:color="auto"/>
        <w:left w:val="none" w:sz="0" w:space="0" w:color="auto"/>
        <w:bottom w:val="none" w:sz="0" w:space="0" w:color="auto"/>
        <w:right w:val="none" w:sz="0" w:space="0" w:color="auto"/>
      </w:divBdr>
    </w:div>
    <w:div w:id="1282810065">
      <w:bodyDiv w:val="1"/>
      <w:marLeft w:val="0"/>
      <w:marRight w:val="0"/>
      <w:marTop w:val="0"/>
      <w:marBottom w:val="0"/>
      <w:divBdr>
        <w:top w:val="none" w:sz="0" w:space="0" w:color="auto"/>
        <w:left w:val="none" w:sz="0" w:space="0" w:color="auto"/>
        <w:bottom w:val="none" w:sz="0" w:space="0" w:color="auto"/>
        <w:right w:val="none" w:sz="0" w:space="0" w:color="auto"/>
      </w:divBdr>
    </w:div>
    <w:div w:id="1283224560">
      <w:bodyDiv w:val="1"/>
      <w:marLeft w:val="0"/>
      <w:marRight w:val="0"/>
      <w:marTop w:val="0"/>
      <w:marBottom w:val="0"/>
      <w:divBdr>
        <w:top w:val="none" w:sz="0" w:space="0" w:color="auto"/>
        <w:left w:val="none" w:sz="0" w:space="0" w:color="auto"/>
        <w:bottom w:val="none" w:sz="0" w:space="0" w:color="auto"/>
        <w:right w:val="none" w:sz="0" w:space="0" w:color="auto"/>
      </w:divBdr>
    </w:div>
    <w:div w:id="1283654023">
      <w:bodyDiv w:val="1"/>
      <w:marLeft w:val="0"/>
      <w:marRight w:val="0"/>
      <w:marTop w:val="0"/>
      <w:marBottom w:val="0"/>
      <w:divBdr>
        <w:top w:val="none" w:sz="0" w:space="0" w:color="auto"/>
        <w:left w:val="none" w:sz="0" w:space="0" w:color="auto"/>
        <w:bottom w:val="none" w:sz="0" w:space="0" w:color="auto"/>
        <w:right w:val="none" w:sz="0" w:space="0" w:color="auto"/>
      </w:divBdr>
    </w:div>
    <w:div w:id="1283656288">
      <w:bodyDiv w:val="1"/>
      <w:marLeft w:val="0"/>
      <w:marRight w:val="0"/>
      <w:marTop w:val="0"/>
      <w:marBottom w:val="0"/>
      <w:divBdr>
        <w:top w:val="none" w:sz="0" w:space="0" w:color="auto"/>
        <w:left w:val="none" w:sz="0" w:space="0" w:color="auto"/>
        <w:bottom w:val="none" w:sz="0" w:space="0" w:color="auto"/>
        <w:right w:val="none" w:sz="0" w:space="0" w:color="auto"/>
      </w:divBdr>
    </w:div>
    <w:div w:id="1283727606">
      <w:bodyDiv w:val="1"/>
      <w:marLeft w:val="0"/>
      <w:marRight w:val="0"/>
      <w:marTop w:val="0"/>
      <w:marBottom w:val="0"/>
      <w:divBdr>
        <w:top w:val="none" w:sz="0" w:space="0" w:color="auto"/>
        <w:left w:val="none" w:sz="0" w:space="0" w:color="auto"/>
        <w:bottom w:val="none" w:sz="0" w:space="0" w:color="auto"/>
        <w:right w:val="none" w:sz="0" w:space="0" w:color="auto"/>
      </w:divBdr>
    </w:div>
    <w:div w:id="1284074979">
      <w:bodyDiv w:val="1"/>
      <w:marLeft w:val="0"/>
      <w:marRight w:val="0"/>
      <w:marTop w:val="0"/>
      <w:marBottom w:val="0"/>
      <w:divBdr>
        <w:top w:val="none" w:sz="0" w:space="0" w:color="auto"/>
        <w:left w:val="none" w:sz="0" w:space="0" w:color="auto"/>
        <w:bottom w:val="none" w:sz="0" w:space="0" w:color="auto"/>
        <w:right w:val="none" w:sz="0" w:space="0" w:color="auto"/>
      </w:divBdr>
    </w:div>
    <w:div w:id="1284115259">
      <w:bodyDiv w:val="1"/>
      <w:marLeft w:val="0"/>
      <w:marRight w:val="0"/>
      <w:marTop w:val="0"/>
      <w:marBottom w:val="0"/>
      <w:divBdr>
        <w:top w:val="none" w:sz="0" w:space="0" w:color="auto"/>
        <w:left w:val="none" w:sz="0" w:space="0" w:color="auto"/>
        <w:bottom w:val="none" w:sz="0" w:space="0" w:color="auto"/>
        <w:right w:val="none" w:sz="0" w:space="0" w:color="auto"/>
      </w:divBdr>
    </w:div>
    <w:div w:id="1284265155">
      <w:bodyDiv w:val="1"/>
      <w:marLeft w:val="0"/>
      <w:marRight w:val="0"/>
      <w:marTop w:val="0"/>
      <w:marBottom w:val="0"/>
      <w:divBdr>
        <w:top w:val="none" w:sz="0" w:space="0" w:color="auto"/>
        <w:left w:val="none" w:sz="0" w:space="0" w:color="auto"/>
        <w:bottom w:val="none" w:sz="0" w:space="0" w:color="auto"/>
        <w:right w:val="none" w:sz="0" w:space="0" w:color="auto"/>
      </w:divBdr>
    </w:div>
    <w:div w:id="1284268819">
      <w:bodyDiv w:val="1"/>
      <w:marLeft w:val="0"/>
      <w:marRight w:val="0"/>
      <w:marTop w:val="0"/>
      <w:marBottom w:val="0"/>
      <w:divBdr>
        <w:top w:val="none" w:sz="0" w:space="0" w:color="auto"/>
        <w:left w:val="none" w:sz="0" w:space="0" w:color="auto"/>
        <w:bottom w:val="none" w:sz="0" w:space="0" w:color="auto"/>
        <w:right w:val="none" w:sz="0" w:space="0" w:color="auto"/>
      </w:divBdr>
    </w:div>
    <w:div w:id="1285387357">
      <w:bodyDiv w:val="1"/>
      <w:marLeft w:val="0"/>
      <w:marRight w:val="0"/>
      <w:marTop w:val="0"/>
      <w:marBottom w:val="0"/>
      <w:divBdr>
        <w:top w:val="none" w:sz="0" w:space="0" w:color="auto"/>
        <w:left w:val="none" w:sz="0" w:space="0" w:color="auto"/>
        <w:bottom w:val="none" w:sz="0" w:space="0" w:color="auto"/>
        <w:right w:val="none" w:sz="0" w:space="0" w:color="auto"/>
      </w:divBdr>
    </w:div>
    <w:div w:id="1285500149">
      <w:bodyDiv w:val="1"/>
      <w:marLeft w:val="0"/>
      <w:marRight w:val="0"/>
      <w:marTop w:val="0"/>
      <w:marBottom w:val="0"/>
      <w:divBdr>
        <w:top w:val="none" w:sz="0" w:space="0" w:color="auto"/>
        <w:left w:val="none" w:sz="0" w:space="0" w:color="auto"/>
        <w:bottom w:val="none" w:sz="0" w:space="0" w:color="auto"/>
        <w:right w:val="none" w:sz="0" w:space="0" w:color="auto"/>
      </w:divBdr>
    </w:div>
    <w:div w:id="1285848076">
      <w:bodyDiv w:val="1"/>
      <w:marLeft w:val="0"/>
      <w:marRight w:val="0"/>
      <w:marTop w:val="0"/>
      <w:marBottom w:val="0"/>
      <w:divBdr>
        <w:top w:val="none" w:sz="0" w:space="0" w:color="auto"/>
        <w:left w:val="none" w:sz="0" w:space="0" w:color="auto"/>
        <w:bottom w:val="none" w:sz="0" w:space="0" w:color="auto"/>
        <w:right w:val="none" w:sz="0" w:space="0" w:color="auto"/>
      </w:divBdr>
    </w:div>
    <w:div w:id="1285885079">
      <w:bodyDiv w:val="1"/>
      <w:marLeft w:val="0"/>
      <w:marRight w:val="0"/>
      <w:marTop w:val="0"/>
      <w:marBottom w:val="0"/>
      <w:divBdr>
        <w:top w:val="none" w:sz="0" w:space="0" w:color="auto"/>
        <w:left w:val="none" w:sz="0" w:space="0" w:color="auto"/>
        <w:bottom w:val="none" w:sz="0" w:space="0" w:color="auto"/>
        <w:right w:val="none" w:sz="0" w:space="0" w:color="auto"/>
      </w:divBdr>
    </w:div>
    <w:div w:id="1285961287">
      <w:bodyDiv w:val="1"/>
      <w:marLeft w:val="0"/>
      <w:marRight w:val="0"/>
      <w:marTop w:val="0"/>
      <w:marBottom w:val="0"/>
      <w:divBdr>
        <w:top w:val="none" w:sz="0" w:space="0" w:color="auto"/>
        <w:left w:val="none" w:sz="0" w:space="0" w:color="auto"/>
        <w:bottom w:val="none" w:sz="0" w:space="0" w:color="auto"/>
        <w:right w:val="none" w:sz="0" w:space="0" w:color="auto"/>
      </w:divBdr>
    </w:div>
    <w:div w:id="1285965694">
      <w:bodyDiv w:val="1"/>
      <w:marLeft w:val="0"/>
      <w:marRight w:val="0"/>
      <w:marTop w:val="0"/>
      <w:marBottom w:val="0"/>
      <w:divBdr>
        <w:top w:val="none" w:sz="0" w:space="0" w:color="auto"/>
        <w:left w:val="none" w:sz="0" w:space="0" w:color="auto"/>
        <w:bottom w:val="none" w:sz="0" w:space="0" w:color="auto"/>
        <w:right w:val="none" w:sz="0" w:space="0" w:color="auto"/>
      </w:divBdr>
    </w:div>
    <w:div w:id="1286153442">
      <w:bodyDiv w:val="1"/>
      <w:marLeft w:val="0"/>
      <w:marRight w:val="0"/>
      <w:marTop w:val="0"/>
      <w:marBottom w:val="0"/>
      <w:divBdr>
        <w:top w:val="none" w:sz="0" w:space="0" w:color="auto"/>
        <w:left w:val="none" w:sz="0" w:space="0" w:color="auto"/>
        <w:bottom w:val="none" w:sz="0" w:space="0" w:color="auto"/>
        <w:right w:val="none" w:sz="0" w:space="0" w:color="auto"/>
      </w:divBdr>
    </w:div>
    <w:div w:id="1286159336">
      <w:bodyDiv w:val="1"/>
      <w:marLeft w:val="0"/>
      <w:marRight w:val="0"/>
      <w:marTop w:val="0"/>
      <w:marBottom w:val="0"/>
      <w:divBdr>
        <w:top w:val="none" w:sz="0" w:space="0" w:color="auto"/>
        <w:left w:val="none" w:sz="0" w:space="0" w:color="auto"/>
        <w:bottom w:val="none" w:sz="0" w:space="0" w:color="auto"/>
        <w:right w:val="none" w:sz="0" w:space="0" w:color="auto"/>
      </w:divBdr>
    </w:div>
    <w:div w:id="1286303284">
      <w:bodyDiv w:val="1"/>
      <w:marLeft w:val="0"/>
      <w:marRight w:val="0"/>
      <w:marTop w:val="0"/>
      <w:marBottom w:val="0"/>
      <w:divBdr>
        <w:top w:val="none" w:sz="0" w:space="0" w:color="auto"/>
        <w:left w:val="none" w:sz="0" w:space="0" w:color="auto"/>
        <w:bottom w:val="none" w:sz="0" w:space="0" w:color="auto"/>
        <w:right w:val="none" w:sz="0" w:space="0" w:color="auto"/>
      </w:divBdr>
    </w:div>
    <w:div w:id="1286501689">
      <w:bodyDiv w:val="1"/>
      <w:marLeft w:val="0"/>
      <w:marRight w:val="0"/>
      <w:marTop w:val="0"/>
      <w:marBottom w:val="0"/>
      <w:divBdr>
        <w:top w:val="none" w:sz="0" w:space="0" w:color="auto"/>
        <w:left w:val="none" w:sz="0" w:space="0" w:color="auto"/>
        <w:bottom w:val="none" w:sz="0" w:space="0" w:color="auto"/>
        <w:right w:val="none" w:sz="0" w:space="0" w:color="auto"/>
      </w:divBdr>
    </w:div>
    <w:div w:id="1287076774">
      <w:bodyDiv w:val="1"/>
      <w:marLeft w:val="0"/>
      <w:marRight w:val="0"/>
      <w:marTop w:val="0"/>
      <w:marBottom w:val="0"/>
      <w:divBdr>
        <w:top w:val="none" w:sz="0" w:space="0" w:color="auto"/>
        <w:left w:val="none" w:sz="0" w:space="0" w:color="auto"/>
        <w:bottom w:val="none" w:sz="0" w:space="0" w:color="auto"/>
        <w:right w:val="none" w:sz="0" w:space="0" w:color="auto"/>
      </w:divBdr>
    </w:div>
    <w:div w:id="1288124481">
      <w:bodyDiv w:val="1"/>
      <w:marLeft w:val="0"/>
      <w:marRight w:val="0"/>
      <w:marTop w:val="0"/>
      <w:marBottom w:val="0"/>
      <w:divBdr>
        <w:top w:val="none" w:sz="0" w:space="0" w:color="auto"/>
        <w:left w:val="none" w:sz="0" w:space="0" w:color="auto"/>
        <w:bottom w:val="none" w:sz="0" w:space="0" w:color="auto"/>
        <w:right w:val="none" w:sz="0" w:space="0" w:color="auto"/>
      </w:divBdr>
    </w:div>
    <w:div w:id="1288392381">
      <w:bodyDiv w:val="1"/>
      <w:marLeft w:val="0"/>
      <w:marRight w:val="0"/>
      <w:marTop w:val="0"/>
      <w:marBottom w:val="0"/>
      <w:divBdr>
        <w:top w:val="none" w:sz="0" w:space="0" w:color="auto"/>
        <w:left w:val="none" w:sz="0" w:space="0" w:color="auto"/>
        <w:bottom w:val="none" w:sz="0" w:space="0" w:color="auto"/>
        <w:right w:val="none" w:sz="0" w:space="0" w:color="auto"/>
      </w:divBdr>
    </w:div>
    <w:div w:id="1288507614">
      <w:bodyDiv w:val="1"/>
      <w:marLeft w:val="0"/>
      <w:marRight w:val="0"/>
      <w:marTop w:val="0"/>
      <w:marBottom w:val="0"/>
      <w:divBdr>
        <w:top w:val="none" w:sz="0" w:space="0" w:color="auto"/>
        <w:left w:val="none" w:sz="0" w:space="0" w:color="auto"/>
        <w:bottom w:val="none" w:sz="0" w:space="0" w:color="auto"/>
        <w:right w:val="none" w:sz="0" w:space="0" w:color="auto"/>
      </w:divBdr>
    </w:div>
    <w:div w:id="1288703606">
      <w:bodyDiv w:val="1"/>
      <w:marLeft w:val="0"/>
      <w:marRight w:val="0"/>
      <w:marTop w:val="0"/>
      <w:marBottom w:val="0"/>
      <w:divBdr>
        <w:top w:val="none" w:sz="0" w:space="0" w:color="auto"/>
        <w:left w:val="none" w:sz="0" w:space="0" w:color="auto"/>
        <w:bottom w:val="none" w:sz="0" w:space="0" w:color="auto"/>
        <w:right w:val="none" w:sz="0" w:space="0" w:color="auto"/>
      </w:divBdr>
    </w:div>
    <w:div w:id="1289048138">
      <w:bodyDiv w:val="1"/>
      <w:marLeft w:val="0"/>
      <w:marRight w:val="0"/>
      <w:marTop w:val="0"/>
      <w:marBottom w:val="0"/>
      <w:divBdr>
        <w:top w:val="none" w:sz="0" w:space="0" w:color="auto"/>
        <w:left w:val="none" w:sz="0" w:space="0" w:color="auto"/>
        <w:bottom w:val="none" w:sz="0" w:space="0" w:color="auto"/>
        <w:right w:val="none" w:sz="0" w:space="0" w:color="auto"/>
      </w:divBdr>
    </w:div>
    <w:div w:id="1289050360">
      <w:bodyDiv w:val="1"/>
      <w:marLeft w:val="0"/>
      <w:marRight w:val="0"/>
      <w:marTop w:val="0"/>
      <w:marBottom w:val="0"/>
      <w:divBdr>
        <w:top w:val="none" w:sz="0" w:space="0" w:color="auto"/>
        <w:left w:val="none" w:sz="0" w:space="0" w:color="auto"/>
        <w:bottom w:val="none" w:sz="0" w:space="0" w:color="auto"/>
        <w:right w:val="none" w:sz="0" w:space="0" w:color="auto"/>
      </w:divBdr>
    </w:div>
    <w:div w:id="1289315732">
      <w:bodyDiv w:val="1"/>
      <w:marLeft w:val="0"/>
      <w:marRight w:val="0"/>
      <w:marTop w:val="0"/>
      <w:marBottom w:val="0"/>
      <w:divBdr>
        <w:top w:val="none" w:sz="0" w:space="0" w:color="auto"/>
        <w:left w:val="none" w:sz="0" w:space="0" w:color="auto"/>
        <w:bottom w:val="none" w:sz="0" w:space="0" w:color="auto"/>
        <w:right w:val="none" w:sz="0" w:space="0" w:color="auto"/>
      </w:divBdr>
    </w:div>
    <w:div w:id="1289355889">
      <w:bodyDiv w:val="1"/>
      <w:marLeft w:val="0"/>
      <w:marRight w:val="0"/>
      <w:marTop w:val="0"/>
      <w:marBottom w:val="0"/>
      <w:divBdr>
        <w:top w:val="none" w:sz="0" w:space="0" w:color="auto"/>
        <w:left w:val="none" w:sz="0" w:space="0" w:color="auto"/>
        <w:bottom w:val="none" w:sz="0" w:space="0" w:color="auto"/>
        <w:right w:val="none" w:sz="0" w:space="0" w:color="auto"/>
      </w:divBdr>
    </w:div>
    <w:div w:id="1289432363">
      <w:bodyDiv w:val="1"/>
      <w:marLeft w:val="0"/>
      <w:marRight w:val="0"/>
      <w:marTop w:val="0"/>
      <w:marBottom w:val="0"/>
      <w:divBdr>
        <w:top w:val="none" w:sz="0" w:space="0" w:color="auto"/>
        <w:left w:val="none" w:sz="0" w:space="0" w:color="auto"/>
        <w:bottom w:val="none" w:sz="0" w:space="0" w:color="auto"/>
        <w:right w:val="none" w:sz="0" w:space="0" w:color="auto"/>
      </w:divBdr>
    </w:div>
    <w:div w:id="1289433222">
      <w:bodyDiv w:val="1"/>
      <w:marLeft w:val="0"/>
      <w:marRight w:val="0"/>
      <w:marTop w:val="0"/>
      <w:marBottom w:val="0"/>
      <w:divBdr>
        <w:top w:val="none" w:sz="0" w:space="0" w:color="auto"/>
        <w:left w:val="none" w:sz="0" w:space="0" w:color="auto"/>
        <w:bottom w:val="none" w:sz="0" w:space="0" w:color="auto"/>
        <w:right w:val="none" w:sz="0" w:space="0" w:color="auto"/>
      </w:divBdr>
    </w:div>
    <w:div w:id="1289824609">
      <w:bodyDiv w:val="1"/>
      <w:marLeft w:val="0"/>
      <w:marRight w:val="0"/>
      <w:marTop w:val="0"/>
      <w:marBottom w:val="0"/>
      <w:divBdr>
        <w:top w:val="none" w:sz="0" w:space="0" w:color="auto"/>
        <w:left w:val="none" w:sz="0" w:space="0" w:color="auto"/>
        <w:bottom w:val="none" w:sz="0" w:space="0" w:color="auto"/>
        <w:right w:val="none" w:sz="0" w:space="0" w:color="auto"/>
      </w:divBdr>
    </w:div>
    <w:div w:id="1289897516">
      <w:bodyDiv w:val="1"/>
      <w:marLeft w:val="0"/>
      <w:marRight w:val="0"/>
      <w:marTop w:val="0"/>
      <w:marBottom w:val="0"/>
      <w:divBdr>
        <w:top w:val="none" w:sz="0" w:space="0" w:color="auto"/>
        <w:left w:val="none" w:sz="0" w:space="0" w:color="auto"/>
        <w:bottom w:val="none" w:sz="0" w:space="0" w:color="auto"/>
        <w:right w:val="none" w:sz="0" w:space="0" w:color="auto"/>
      </w:divBdr>
    </w:div>
    <w:div w:id="1289973890">
      <w:bodyDiv w:val="1"/>
      <w:marLeft w:val="0"/>
      <w:marRight w:val="0"/>
      <w:marTop w:val="0"/>
      <w:marBottom w:val="0"/>
      <w:divBdr>
        <w:top w:val="none" w:sz="0" w:space="0" w:color="auto"/>
        <w:left w:val="none" w:sz="0" w:space="0" w:color="auto"/>
        <w:bottom w:val="none" w:sz="0" w:space="0" w:color="auto"/>
        <w:right w:val="none" w:sz="0" w:space="0" w:color="auto"/>
      </w:divBdr>
    </w:div>
    <w:div w:id="1290161054">
      <w:bodyDiv w:val="1"/>
      <w:marLeft w:val="0"/>
      <w:marRight w:val="0"/>
      <w:marTop w:val="0"/>
      <w:marBottom w:val="0"/>
      <w:divBdr>
        <w:top w:val="none" w:sz="0" w:space="0" w:color="auto"/>
        <w:left w:val="none" w:sz="0" w:space="0" w:color="auto"/>
        <w:bottom w:val="none" w:sz="0" w:space="0" w:color="auto"/>
        <w:right w:val="none" w:sz="0" w:space="0" w:color="auto"/>
      </w:divBdr>
    </w:div>
    <w:div w:id="1290163422">
      <w:bodyDiv w:val="1"/>
      <w:marLeft w:val="0"/>
      <w:marRight w:val="0"/>
      <w:marTop w:val="0"/>
      <w:marBottom w:val="0"/>
      <w:divBdr>
        <w:top w:val="none" w:sz="0" w:space="0" w:color="auto"/>
        <w:left w:val="none" w:sz="0" w:space="0" w:color="auto"/>
        <w:bottom w:val="none" w:sz="0" w:space="0" w:color="auto"/>
        <w:right w:val="none" w:sz="0" w:space="0" w:color="auto"/>
      </w:divBdr>
    </w:div>
    <w:div w:id="1290358765">
      <w:bodyDiv w:val="1"/>
      <w:marLeft w:val="0"/>
      <w:marRight w:val="0"/>
      <w:marTop w:val="0"/>
      <w:marBottom w:val="0"/>
      <w:divBdr>
        <w:top w:val="none" w:sz="0" w:space="0" w:color="auto"/>
        <w:left w:val="none" w:sz="0" w:space="0" w:color="auto"/>
        <w:bottom w:val="none" w:sz="0" w:space="0" w:color="auto"/>
        <w:right w:val="none" w:sz="0" w:space="0" w:color="auto"/>
      </w:divBdr>
    </w:div>
    <w:div w:id="1290429789">
      <w:bodyDiv w:val="1"/>
      <w:marLeft w:val="0"/>
      <w:marRight w:val="0"/>
      <w:marTop w:val="0"/>
      <w:marBottom w:val="0"/>
      <w:divBdr>
        <w:top w:val="none" w:sz="0" w:space="0" w:color="auto"/>
        <w:left w:val="none" w:sz="0" w:space="0" w:color="auto"/>
        <w:bottom w:val="none" w:sz="0" w:space="0" w:color="auto"/>
        <w:right w:val="none" w:sz="0" w:space="0" w:color="auto"/>
      </w:divBdr>
      <w:divsChild>
        <w:div w:id="1778216409">
          <w:marLeft w:val="0"/>
          <w:marRight w:val="0"/>
          <w:marTop w:val="0"/>
          <w:marBottom w:val="0"/>
          <w:divBdr>
            <w:top w:val="none" w:sz="0" w:space="0" w:color="auto"/>
            <w:left w:val="none" w:sz="0" w:space="0" w:color="auto"/>
            <w:bottom w:val="none" w:sz="0" w:space="0" w:color="auto"/>
            <w:right w:val="none" w:sz="0" w:space="0" w:color="auto"/>
          </w:divBdr>
        </w:div>
      </w:divsChild>
    </w:div>
    <w:div w:id="1290551809">
      <w:bodyDiv w:val="1"/>
      <w:marLeft w:val="0"/>
      <w:marRight w:val="0"/>
      <w:marTop w:val="0"/>
      <w:marBottom w:val="0"/>
      <w:divBdr>
        <w:top w:val="none" w:sz="0" w:space="0" w:color="auto"/>
        <w:left w:val="none" w:sz="0" w:space="0" w:color="auto"/>
        <w:bottom w:val="none" w:sz="0" w:space="0" w:color="auto"/>
        <w:right w:val="none" w:sz="0" w:space="0" w:color="auto"/>
      </w:divBdr>
    </w:div>
    <w:div w:id="1290624978">
      <w:bodyDiv w:val="1"/>
      <w:marLeft w:val="0"/>
      <w:marRight w:val="0"/>
      <w:marTop w:val="0"/>
      <w:marBottom w:val="0"/>
      <w:divBdr>
        <w:top w:val="none" w:sz="0" w:space="0" w:color="auto"/>
        <w:left w:val="none" w:sz="0" w:space="0" w:color="auto"/>
        <w:bottom w:val="none" w:sz="0" w:space="0" w:color="auto"/>
        <w:right w:val="none" w:sz="0" w:space="0" w:color="auto"/>
      </w:divBdr>
    </w:div>
    <w:div w:id="1290667076">
      <w:bodyDiv w:val="1"/>
      <w:marLeft w:val="0"/>
      <w:marRight w:val="0"/>
      <w:marTop w:val="0"/>
      <w:marBottom w:val="0"/>
      <w:divBdr>
        <w:top w:val="none" w:sz="0" w:space="0" w:color="auto"/>
        <w:left w:val="none" w:sz="0" w:space="0" w:color="auto"/>
        <w:bottom w:val="none" w:sz="0" w:space="0" w:color="auto"/>
        <w:right w:val="none" w:sz="0" w:space="0" w:color="auto"/>
      </w:divBdr>
    </w:div>
    <w:div w:id="1290740976">
      <w:bodyDiv w:val="1"/>
      <w:marLeft w:val="0"/>
      <w:marRight w:val="0"/>
      <w:marTop w:val="0"/>
      <w:marBottom w:val="0"/>
      <w:divBdr>
        <w:top w:val="none" w:sz="0" w:space="0" w:color="auto"/>
        <w:left w:val="none" w:sz="0" w:space="0" w:color="auto"/>
        <w:bottom w:val="none" w:sz="0" w:space="0" w:color="auto"/>
        <w:right w:val="none" w:sz="0" w:space="0" w:color="auto"/>
      </w:divBdr>
    </w:div>
    <w:div w:id="1290741553">
      <w:bodyDiv w:val="1"/>
      <w:marLeft w:val="0"/>
      <w:marRight w:val="0"/>
      <w:marTop w:val="0"/>
      <w:marBottom w:val="0"/>
      <w:divBdr>
        <w:top w:val="none" w:sz="0" w:space="0" w:color="auto"/>
        <w:left w:val="none" w:sz="0" w:space="0" w:color="auto"/>
        <w:bottom w:val="none" w:sz="0" w:space="0" w:color="auto"/>
        <w:right w:val="none" w:sz="0" w:space="0" w:color="auto"/>
      </w:divBdr>
    </w:div>
    <w:div w:id="1290821921">
      <w:bodyDiv w:val="1"/>
      <w:marLeft w:val="0"/>
      <w:marRight w:val="0"/>
      <w:marTop w:val="0"/>
      <w:marBottom w:val="0"/>
      <w:divBdr>
        <w:top w:val="none" w:sz="0" w:space="0" w:color="auto"/>
        <w:left w:val="none" w:sz="0" w:space="0" w:color="auto"/>
        <w:bottom w:val="none" w:sz="0" w:space="0" w:color="auto"/>
        <w:right w:val="none" w:sz="0" w:space="0" w:color="auto"/>
      </w:divBdr>
    </w:div>
    <w:div w:id="1291010743">
      <w:bodyDiv w:val="1"/>
      <w:marLeft w:val="0"/>
      <w:marRight w:val="0"/>
      <w:marTop w:val="0"/>
      <w:marBottom w:val="0"/>
      <w:divBdr>
        <w:top w:val="none" w:sz="0" w:space="0" w:color="auto"/>
        <w:left w:val="none" w:sz="0" w:space="0" w:color="auto"/>
        <w:bottom w:val="none" w:sz="0" w:space="0" w:color="auto"/>
        <w:right w:val="none" w:sz="0" w:space="0" w:color="auto"/>
      </w:divBdr>
    </w:div>
    <w:div w:id="1291353898">
      <w:bodyDiv w:val="1"/>
      <w:marLeft w:val="0"/>
      <w:marRight w:val="0"/>
      <w:marTop w:val="0"/>
      <w:marBottom w:val="0"/>
      <w:divBdr>
        <w:top w:val="none" w:sz="0" w:space="0" w:color="auto"/>
        <w:left w:val="none" w:sz="0" w:space="0" w:color="auto"/>
        <w:bottom w:val="none" w:sz="0" w:space="0" w:color="auto"/>
        <w:right w:val="none" w:sz="0" w:space="0" w:color="auto"/>
      </w:divBdr>
    </w:div>
    <w:div w:id="1291934945">
      <w:bodyDiv w:val="1"/>
      <w:marLeft w:val="0"/>
      <w:marRight w:val="0"/>
      <w:marTop w:val="0"/>
      <w:marBottom w:val="0"/>
      <w:divBdr>
        <w:top w:val="none" w:sz="0" w:space="0" w:color="auto"/>
        <w:left w:val="none" w:sz="0" w:space="0" w:color="auto"/>
        <w:bottom w:val="none" w:sz="0" w:space="0" w:color="auto"/>
        <w:right w:val="none" w:sz="0" w:space="0" w:color="auto"/>
      </w:divBdr>
    </w:div>
    <w:div w:id="1292252205">
      <w:bodyDiv w:val="1"/>
      <w:marLeft w:val="0"/>
      <w:marRight w:val="0"/>
      <w:marTop w:val="0"/>
      <w:marBottom w:val="0"/>
      <w:divBdr>
        <w:top w:val="none" w:sz="0" w:space="0" w:color="auto"/>
        <w:left w:val="none" w:sz="0" w:space="0" w:color="auto"/>
        <w:bottom w:val="none" w:sz="0" w:space="0" w:color="auto"/>
        <w:right w:val="none" w:sz="0" w:space="0" w:color="auto"/>
      </w:divBdr>
    </w:div>
    <w:div w:id="1292320913">
      <w:bodyDiv w:val="1"/>
      <w:marLeft w:val="0"/>
      <w:marRight w:val="0"/>
      <w:marTop w:val="0"/>
      <w:marBottom w:val="0"/>
      <w:divBdr>
        <w:top w:val="none" w:sz="0" w:space="0" w:color="auto"/>
        <w:left w:val="none" w:sz="0" w:space="0" w:color="auto"/>
        <w:bottom w:val="none" w:sz="0" w:space="0" w:color="auto"/>
        <w:right w:val="none" w:sz="0" w:space="0" w:color="auto"/>
      </w:divBdr>
    </w:div>
    <w:div w:id="1292322200">
      <w:bodyDiv w:val="1"/>
      <w:marLeft w:val="0"/>
      <w:marRight w:val="0"/>
      <w:marTop w:val="0"/>
      <w:marBottom w:val="0"/>
      <w:divBdr>
        <w:top w:val="none" w:sz="0" w:space="0" w:color="auto"/>
        <w:left w:val="none" w:sz="0" w:space="0" w:color="auto"/>
        <w:bottom w:val="none" w:sz="0" w:space="0" w:color="auto"/>
        <w:right w:val="none" w:sz="0" w:space="0" w:color="auto"/>
      </w:divBdr>
    </w:div>
    <w:div w:id="1292520445">
      <w:bodyDiv w:val="1"/>
      <w:marLeft w:val="0"/>
      <w:marRight w:val="0"/>
      <w:marTop w:val="0"/>
      <w:marBottom w:val="0"/>
      <w:divBdr>
        <w:top w:val="none" w:sz="0" w:space="0" w:color="auto"/>
        <w:left w:val="none" w:sz="0" w:space="0" w:color="auto"/>
        <w:bottom w:val="none" w:sz="0" w:space="0" w:color="auto"/>
        <w:right w:val="none" w:sz="0" w:space="0" w:color="auto"/>
      </w:divBdr>
    </w:div>
    <w:div w:id="1292781544">
      <w:bodyDiv w:val="1"/>
      <w:marLeft w:val="0"/>
      <w:marRight w:val="0"/>
      <w:marTop w:val="0"/>
      <w:marBottom w:val="0"/>
      <w:divBdr>
        <w:top w:val="none" w:sz="0" w:space="0" w:color="auto"/>
        <w:left w:val="none" w:sz="0" w:space="0" w:color="auto"/>
        <w:bottom w:val="none" w:sz="0" w:space="0" w:color="auto"/>
        <w:right w:val="none" w:sz="0" w:space="0" w:color="auto"/>
      </w:divBdr>
    </w:div>
    <w:div w:id="1293252254">
      <w:bodyDiv w:val="1"/>
      <w:marLeft w:val="0"/>
      <w:marRight w:val="0"/>
      <w:marTop w:val="0"/>
      <w:marBottom w:val="0"/>
      <w:divBdr>
        <w:top w:val="none" w:sz="0" w:space="0" w:color="auto"/>
        <w:left w:val="none" w:sz="0" w:space="0" w:color="auto"/>
        <w:bottom w:val="none" w:sz="0" w:space="0" w:color="auto"/>
        <w:right w:val="none" w:sz="0" w:space="0" w:color="auto"/>
      </w:divBdr>
    </w:div>
    <w:div w:id="1293365270">
      <w:bodyDiv w:val="1"/>
      <w:marLeft w:val="0"/>
      <w:marRight w:val="0"/>
      <w:marTop w:val="0"/>
      <w:marBottom w:val="0"/>
      <w:divBdr>
        <w:top w:val="none" w:sz="0" w:space="0" w:color="auto"/>
        <w:left w:val="none" w:sz="0" w:space="0" w:color="auto"/>
        <w:bottom w:val="none" w:sz="0" w:space="0" w:color="auto"/>
        <w:right w:val="none" w:sz="0" w:space="0" w:color="auto"/>
      </w:divBdr>
    </w:div>
    <w:div w:id="1293511325">
      <w:bodyDiv w:val="1"/>
      <w:marLeft w:val="0"/>
      <w:marRight w:val="0"/>
      <w:marTop w:val="0"/>
      <w:marBottom w:val="0"/>
      <w:divBdr>
        <w:top w:val="none" w:sz="0" w:space="0" w:color="auto"/>
        <w:left w:val="none" w:sz="0" w:space="0" w:color="auto"/>
        <w:bottom w:val="none" w:sz="0" w:space="0" w:color="auto"/>
        <w:right w:val="none" w:sz="0" w:space="0" w:color="auto"/>
      </w:divBdr>
    </w:div>
    <w:div w:id="1293636884">
      <w:bodyDiv w:val="1"/>
      <w:marLeft w:val="0"/>
      <w:marRight w:val="0"/>
      <w:marTop w:val="0"/>
      <w:marBottom w:val="0"/>
      <w:divBdr>
        <w:top w:val="none" w:sz="0" w:space="0" w:color="auto"/>
        <w:left w:val="none" w:sz="0" w:space="0" w:color="auto"/>
        <w:bottom w:val="none" w:sz="0" w:space="0" w:color="auto"/>
        <w:right w:val="none" w:sz="0" w:space="0" w:color="auto"/>
      </w:divBdr>
    </w:div>
    <w:div w:id="1293900937">
      <w:bodyDiv w:val="1"/>
      <w:marLeft w:val="0"/>
      <w:marRight w:val="0"/>
      <w:marTop w:val="0"/>
      <w:marBottom w:val="0"/>
      <w:divBdr>
        <w:top w:val="none" w:sz="0" w:space="0" w:color="auto"/>
        <w:left w:val="none" w:sz="0" w:space="0" w:color="auto"/>
        <w:bottom w:val="none" w:sz="0" w:space="0" w:color="auto"/>
        <w:right w:val="none" w:sz="0" w:space="0" w:color="auto"/>
      </w:divBdr>
    </w:div>
    <w:div w:id="1293948814">
      <w:bodyDiv w:val="1"/>
      <w:marLeft w:val="0"/>
      <w:marRight w:val="0"/>
      <w:marTop w:val="0"/>
      <w:marBottom w:val="0"/>
      <w:divBdr>
        <w:top w:val="none" w:sz="0" w:space="0" w:color="auto"/>
        <w:left w:val="none" w:sz="0" w:space="0" w:color="auto"/>
        <w:bottom w:val="none" w:sz="0" w:space="0" w:color="auto"/>
        <w:right w:val="none" w:sz="0" w:space="0" w:color="auto"/>
      </w:divBdr>
    </w:div>
    <w:div w:id="1294025282">
      <w:bodyDiv w:val="1"/>
      <w:marLeft w:val="0"/>
      <w:marRight w:val="0"/>
      <w:marTop w:val="0"/>
      <w:marBottom w:val="0"/>
      <w:divBdr>
        <w:top w:val="none" w:sz="0" w:space="0" w:color="auto"/>
        <w:left w:val="none" w:sz="0" w:space="0" w:color="auto"/>
        <w:bottom w:val="none" w:sz="0" w:space="0" w:color="auto"/>
        <w:right w:val="none" w:sz="0" w:space="0" w:color="auto"/>
      </w:divBdr>
    </w:div>
    <w:div w:id="1294487283">
      <w:bodyDiv w:val="1"/>
      <w:marLeft w:val="0"/>
      <w:marRight w:val="0"/>
      <w:marTop w:val="0"/>
      <w:marBottom w:val="0"/>
      <w:divBdr>
        <w:top w:val="none" w:sz="0" w:space="0" w:color="auto"/>
        <w:left w:val="none" w:sz="0" w:space="0" w:color="auto"/>
        <w:bottom w:val="none" w:sz="0" w:space="0" w:color="auto"/>
        <w:right w:val="none" w:sz="0" w:space="0" w:color="auto"/>
      </w:divBdr>
    </w:div>
    <w:div w:id="1294751784">
      <w:bodyDiv w:val="1"/>
      <w:marLeft w:val="0"/>
      <w:marRight w:val="0"/>
      <w:marTop w:val="0"/>
      <w:marBottom w:val="0"/>
      <w:divBdr>
        <w:top w:val="none" w:sz="0" w:space="0" w:color="auto"/>
        <w:left w:val="none" w:sz="0" w:space="0" w:color="auto"/>
        <w:bottom w:val="none" w:sz="0" w:space="0" w:color="auto"/>
        <w:right w:val="none" w:sz="0" w:space="0" w:color="auto"/>
      </w:divBdr>
    </w:div>
    <w:div w:id="1294867944">
      <w:bodyDiv w:val="1"/>
      <w:marLeft w:val="0"/>
      <w:marRight w:val="0"/>
      <w:marTop w:val="0"/>
      <w:marBottom w:val="0"/>
      <w:divBdr>
        <w:top w:val="none" w:sz="0" w:space="0" w:color="auto"/>
        <w:left w:val="none" w:sz="0" w:space="0" w:color="auto"/>
        <w:bottom w:val="none" w:sz="0" w:space="0" w:color="auto"/>
        <w:right w:val="none" w:sz="0" w:space="0" w:color="auto"/>
      </w:divBdr>
    </w:div>
    <w:div w:id="1294869610">
      <w:bodyDiv w:val="1"/>
      <w:marLeft w:val="0"/>
      <w:marRight w:val="0"/>
      <w:marTop w:val="0"/>
      <w:marBottom w:val="0"/>
      <w:divBdr>
        <w:top w:val="none" w:sz="0" w:space="0" w:color="auto"/>
        <w:left w:val="none" w:sz="0" w:space="0" w:color="auto"/>
        <w:bottom w:val="none" w:sz="0" w:space="0" w:color="auto"/>
        <w:right w:val="none" w:sz="0" w:space="0" w:color="auto"/>
      </w:divBdr>
    </w:div>
    <w:div w:id="1294870290">
      <w:bodyDiv w:val="1"/>
      <w:marLeft w:val="0"/>
      <w:marRight w:val="0"/>
      <w:marTop w:val="0"/>
      <w:marBottom w:val="0"/>
      <w:divBdr>
        <w:top w:val="none" w:sz="0" w:space="0" w:color="auto"/>
        <w:left w:val="none" w:sz="0" w:space="0" w:color="auto"/>
        <w:bottom w:val="none" w:sz="0" w:space="0" w:color="auto"/>
        <w:right w:val="none" w:sz="0" w:space="0" w:color="auto"/>
      </w:divBdr>
    </w:div>
    <w:div w:id="1295987670">
      <w:bodyDiv w:val="1"/>
      <w:marLeft w:val="0"/>
      <w:marRight w:val="0"/>
      <w:marTop w:val="0"/>
      <w:marBottom w:val="0"/>
      <w:divBdr>
        <w:top w:val="none" w:sz="0" w:space="0" w:color="auto"/>
        <w:left w:val="none" w:sz="0" w:space="0" w:color="auto"/>
        <w:bottom w:val="none" w:sz="0" w:space="0" w:color="auto"/>
        <w:right w:val="none" w:sz="0" w:space="0" w:color="auto"/>
      </w:divBdr>
    </w:div>
    <w:div w:id="1296639724">
      <w:bodyDiv w:val="1"/>
      <w:marLeft w:val="0"/>
      <w:marRight w:val="0"/>
      <w:marTop w:val="0"/>
      <w:marBottom w:val="0"/>
      <w:divBdr>
        <w:top w:val="none" w:sz="0" w:space="0" w:color="auto"/>
        <w:left w:val="none" w:sz="0" w:space="0" w:color="auto"/>
        <w:bottom w:val="none" w:sz="0" w:space="0" w:color="auto"/>
        <w:right w:val="none" w:sz="0" w:space="0" w:color="auto"/>
      </w:divBdr>
    </w:div>
    <w:div w:id="1296718981">
      <w:bodyDiv w:val="1"/>
      <w:marLeft w:val="0"/>
      <w:marRight w:val="0"/>
      <w:marTop w:val="0"/>
      <w:marBottom w:val="0"/>
      <w:divBdr>
        <w:top w:val="none" w:sz="0" w:space="0" w:color="auto"/>
        <w:left w:val="none" w:sz="0" w:space="0" w:color="auto"/>
        <w:bottom w:val="none" w:sz="0" w:space="0" w:color="auto"/>
        <w:right w:val="none" w:sz="0" w:space="0" w:color="auto"/>
      </w:divBdr>
    </w:div>
    <w:div w:id="1296793464">
      <w:bodyDiv w:val="1"/>
      <w:marLeft w:val="0"/>
      <w:marRight w:val="0"/>
      <w:marTop w:val="0"/>
      <w:marBottom w:val="0"/>
      <w:divBdr>
        <w:top w:val="none" w:sz="0" w:space="0" w:color="auto"/>
        <w:left w:val="none" w:sz="0" w:space="0" w:color="auto"/>
        <w:bottom w:val="none" w:sz="0" w:space="0" w:color="auto"/>
        <w:right w:val="none" w:sz="0" w:space="0" w:color="auto"/>
      </w:divBdr>
    </w:div>
    <w:div w:id="1296831107">
      <w:bodyDiv w:val="1"/>
      <w:marLeft w:val="0"/>
      <w:marRight w:val="0"/>
      <w:marTop w:val="0"/>
      <w:marBottom w:val="0"/>
      <w:divBdr>
        <w:top w:val="none" w:sz="0" w:space="0" w:color="auto"/>
        <w:left w:val="none" w:sz="0" w:space="0" w:color="auto"/>
        <w:bottom w:val="none" w:sz="0" w:space="0" w:color="auto"/>
        <w:right w:val="none" w:sz="0" w:space="0" w:color="auto"/>
      </w:divBdr>
    </w:div>
    <w:div w:id="1297028258">
      <w:bodyDiv w:val="1"/>
      <w:marLeft w:val="0"/>
      <w:marRight w:val="0"/>
      <w:marTop w:val="0"/>
      <w:marBottom w:val="0"/>
      <w:divBdr>
        <w:top w:val="none" w:sz="0" w:space="0" w:color="auto"/>
        <w:left w:val="none" w:sz="0" w:space="0" w:color="auto"/>
        <w:bottom w:val="none" w:sz="0" w:space="0" w:color="auto"/>
        <w:right w:val="none" w:sz="0" w:space="0" w:color="auto"/>
      </w:divBdr>
    </w:div>
    <w:div w:id="1297831069">
      <w:bodyDiv w:val="1"/>
      <w:marLeft w:val="0"/>
      <w:marRight w:val="0"/>
      <w:marTop w:val="0"/>
      <w:marBottom w:val="0"/>
      <w:divBdr>
        <w:top w:val="none" w:sz="0" w:space="0" w:color="auto"/>
        <w:left w:val="none" w:sz="0" w:space="0" w:color="auto"/>
        <w:bottom w:val="none" w:sz="0" w:space="0" w:color="auto"/>
        <w:right w:val="none" w:sz="0" w:space="0" w:color="auto"/>
      </w:divBdr>
    </w:div>
    <w:div w:id="1297906605">
      <w:bodyDiv w:val="1"/>
      <w:marLeft w:val="0"/>
      <w:marRight w:val="0"/>
      <w:marTop w:val="0"/>
      <w:marBottom w:val="0"/>
      <w:divBdr>
        <w:top w:val="none" w:sz="0" w:space="0" w:color="auto"/>
        <w:left w:val="none" w:sz="0" w:space="0" w:color="auto"/>
        <w:bottom w:val="none" w:sz="0" w:space="0" w:color="auto"/>
        <w:right w:val="none" w:sz="0" w:space="0" w:color="auto"/>
      </w:divBdr>
    </w:div>
    <w:div w:id="1298219650">
      <w:bodyDiv w:val="1"/>
      <w:marLeft w:val="0"/>
      <w:marRight w:val="0"/>
      <w:marTop w:val="0"/>
      <w:marBottom w:val="0"/>
      <w:divBdr>
        <w:top w:val="none" w:sz="0" w:space="0" w:color="auto"/>
        <w:left w:val="none" w:sz="0" w:space="0" w:color="auto"/>
        <w:bottom w:val="none" w:sz="0" w:space="0" w:color="auto"/>
        <w:right w:val="none" w:sz="0" w:space="0" w:color="auto"/>
      </w:divBdr>
    </w:div>
    <w:div w:id="1298485208">
      <w:bodyDiv w:val="1"/>
      <w:marLeft w:val="0"/>
      <w:marRight w:val="0"/>
      <w:marTop w:val="0"/>
      <w:marBottom w:val="0"/>
      <w:divBdr>
        <w:top w:val="none" w:sz="0" w:space="0" w:color="auto"/>
        <w:left w:val="none" w:sz="0" w:space="0" w:color="auto"/>
        <w:bottom w:val="none" w:sz="0" w:space="0" w:color="auto"/>
        <w:right w:val="none" w:sz="0" w:space="0" w:color="auto"/>
      </w:divBdr>
    </w:div>
    <w:div w:id="1299144614">
      <w:bodyDiv w:val="1"/>
      <w:marLeft w:val="0"/>
      <w:marRight w:val="0"/>
      <w:marTop w:val="0"/>
      <w:marBottom w:val="0"/>
      <w:divBdr>
        <w:top w:val="none" w:sz="0" w:space="0" w:color="auto"/>
        <w:left w:val="none" w:sz="0" w:space="0" w:color="auto"/>
        <w:bottom w:val="none" w:sz="0" w:space="0" w:color="auto"/>
        <w:right w:val="none" w:sz="0" w:space="0" w:color="auto"/>
      </w:divBdr>
    </w:div>
    <w:div w:id="1299458814">
      <w:bodyDiv w:val="1"/>
      <w:marLeft w:val="0"/>
      <w:marRight w:val="0"/>
      <w:marTop w:val="0"/>
      <w:marBottom w:val="0"/>
      <w:divBdr>
        <w:top w:val="none" w:sz="0" w:space="0" w:color="auto"/>
        <w:left w:val="none" w:sz="0" w:space="0" w:color="auto"/>
        <w:bottom w:val="none" w:sz="0" w:space="0" w:color="auto"/>
        <w:right w:val="none" w:sz="0" w:space="0" w:color="auto"/>
      </w:divBdr>
    </w:div>
    <w:div w:id="1299652926">
      <w:bodyDiv w:val="1"/>
      <w:marLeft w:val="0"/>
      <w:marRight w:val="0"/>
      <w:marTop w:val="0"/>
      <w:marBottom w:val="0"/>
      <w:divBdr>
        <w:top w:val="none" w:sz="0" w:space="0" w:color="auto"/>
        <w:left w:val="none" w:sz="0" w:space="0" w:color="auto"/>
        <w:bottom w:val="none" w:sz="0" w:space="0" w:color="auto"/>
        <w:right w:val="none" w:sz="0" w:space="0" w:color="auto"/>
      </w:divBdr>
    </w:div>
    <w:div w:id="1299725017">
      <w:bodyDiv w:val="1"/>
      <w:marLeft w:val="0"/>
      <w:marRight w:val="0"/>
      <w:marTop w:val="0"/>
      <w:marBottom w:val="0"/>
      <w:divBdr>
        <w:top w:val="none" w:sz="0" w:space="0" w:color="auto"/>
        <w:left w:val="none" w:sz="0" w:space="0" w:color="auto"/>
        <w:bottom w:val="none" w:sz="0" w:space="0" w:color="auto"/>
        <w:right w:val="none" w:sz="0" w:space="0" w:color="auto"/>
      </w:divBdr>
    </w:div>
    <w:div w:id="1300066262">
      <w:bodyDiv w:val="1"/>
      <w:marLeft w:val="0"/>
      <w:marRight w:val="0"/>
      <w:marTop w:val="0"/>
      <w:marBottom w:val="0"/>
      <w:divBdr>
        <w:top w:val="none" w:sz="0" w:space="0" w:color="auto"/>
        <w:left w:val="none" w:sz="0" w:space="0" w:color="auto"/>
        <w:bottom w:val="none" w:sz="0" w:space="0" w:color="auto"/>
        <w:right w:val="none" w:sz="0" w:space="0" w:color="auto"/>
      </w:divBdr>
    </w:div>
    <w:div w:id="1300451294">
      <w:bodyDiv w:val="1"/>
      <w:marLeft w:val="0"/>
      <w:marRight w:val="0"/>
      <w:marTop w:val="0"/>
      <w:marBottom w:val="0"/>
      <w:divBdr>
        <w:top w:val="none" w:sz="0" w:space="0" w:color="auto"/>
        <w:left w:val="none" w:sz="0" w:space="0" w:color="auto"/>
        <w:bottom w:val="none" w:sz="0" w:space="0" w:color="auto"/>
        <w:right w:val="none" w:sz="0" w:space="0" w:color="auto"/>
      </w:divBdr>
    </w:div>
    <w:div w:id="1300458298">
      <w:bodyDiv w:val="1"/>
      <w:marLeft w:val="0"/>
      <w:marRight w:val="0"/>
      <w:marTop w:val="0"/>
      <w:marBottom w:val="0"/>
      <w:divBdr>
        <w:top w:val="none" w:sz="0" w:space="0" w:color="auto"/>
        <w:left w:val="none" w:sz="0" w:space="0" w:color="auto"/>
        <w:bottom w:val="none" w:sz="0" w:space="0" w:color="auto"/>
        <w:right w:val="none" w:sz="0" w:space="0" w:color="auto"/>
      </w:divBdr>
    </w:div>
    <w:div w:id="1300576404">
      <w:bodyDiv w:val="1"/>
      <w:marLeft w:val="0"/>
      <w:marRight w:val="0"/>
      <w:marTop w:val="0"/>
      <w:marBottom w:val="0"/>
      <w:divBdr>
        <w:top w:val="none" w:sz="0" w:space="0" w:color="auto"/>
        <w:left w:val="none" w:sz="0" w:space="0" w:color="auto"/>
        <w:bottom w:val="none" w:sz="0" w:space="0" w:color="auto"/>
        <w:right w:val="none" w:sz="0" w:space="0" w:color="auto"/>
      </w:divBdr>
    </w:div>
    <w:div w:id="1300647124">
      <w:bodyDiv w:val="1"/>
      <w:marLeft w:val="0"/>
      <w:marRight w:val="0"/>
      <w:marTop w:val="0"/>
      <w:marBottom w:val="0"/>
      <w:divBdr>
        <w:top w:val="none" w:sz="0" w:space="0" w:color="auto"/>
        <w:left w:val="none" w:sz="0" w:space="0" w:color="auto"/>
        <w:bottom w:val="none" w:sz="0" w:space="0" w:color="auto"/>
        <w:right w:val="none" w:sz="0" w:space="0" w:color="auto"/>
      </w:divBdr>
    </w:div>
    <w:div w:id="1301226569">
      <w:bodyDiv w:val="1"/>
      <w:marLeft w:val="0"/>
      <w:marRight w:val="0"/>
      <w:marTop w:val="0"/>
      <w:marBottom w:val="0"/>
      <w:divBdr>
        <w:top w:val="none" w:sz="0" w:space="0" w:color="auto"/>
        <w:left w:val="none" w:sz="0" w:space="0" w:color="auto"/>
        <w:bottom w:val="none" w:sz="0" w:space="0" w:color="auto"/>
        <w:right w:val="none" w:sz="0" w:space="0" w:color="auto"/>
      </w:divBdr>
    </w:div>
    <w:div w:id="1301228915">
      <w:bodyDiv w:val="1"/>
      <w:marLeft w:val="0"/>
      <w:marRight w:val="0"/>
      <w:marTop w:val="0"/>
      <w:marBottom w:val="0"/>
      <w:divBdr>
        <w:top w:val="none" w:sz="0" w:space="0" w:color="auto"/>
        <w:left w:val="none" w:sz="0" w:space="0" w:color="auto"/>
        <w:bottom w:val="none" w:sz="0" w:space="0" w:color="auto"/>
        <w:right w:val="none" w:sz="0" w:space="0" w:color="auto"/>
      </w:divBdr>
    </w:div>
    <w:div w:id="1301231787">
      <w:bodyDiv w:val="1"/>
      <w:marLeft w:val="0"/>
      <w:marRight w:val="0"/>
      <w:marTop w:val="0"/>
      <w:marBottom w:val="0"/>
      <w:divBdr>
        <w:top w:val="none" w:sz="0" w:space="0" w:color="auto"/>
        <w:left w:val="none" w:sz="0" w:space="0" w:color="auto"/>
        <w:bottom w:val="none" w:sz="0" w:space="0" w:color="auto"/>
        <w:right w:val="none" w:sz="0" w:space="0" w:color="auto"/>
      </w:divBdr>
    </w:div>
    <w:div w:id="1301763801">
      <w:bodyDiv w:val="1"/>
      <w:marLeft w:val="0"/>
      <w:marRight w:val="0"/>
      <w:marTop w:val="0"/>
      <w:marBottom w:val="0"/>
      <w:divBdr>
        <w:top w:val="none" w:sz="0" w:space="0" w:color="auto"/>
        <w:left w:val="none" w:sz="0" w:space="0" w:color="auto"/>
        <w:bottom w:val="none" w:sz="0" w:space="0" w:color="auto"/>
        <w:right w:val="none" w:sz="0" w:space="0" w:color="auto"/>
      </w:divBdr>
    </w:div>
    <w:div w:id="1301962313">
      <w:bodyDiv w:val="1"/>
      <w:marLeft w:val="0"/>
      <w:marRight w:val="0"/>
      <w:marTop w:val="0"/>
      <w:marBottom w:val="0"/>
      <w:divBdr>
        <w:top w:val="none" w:sz="0" w:space="0" w:color="auto"/>
        <w:left w:val="none" w:sz="0" w:space="0" w:color="auto"/>
        <w:bottom w:val="none" w:sz="0" w:space="0" w:color="auto"/>
        <w:right w:val="none" w:sz="0" w:space="0" w:color="auto"/>
      </w:divBdr>
    </w:div>
    <w:div w:id="1302149875">
      <w:bodyDiv w:val="1"/>
      <w:marLeft w:val="0"/>
      <w:marRight w:val="0"/>
      <w:marTop w:val="0"/>
      <w:marBottom w:val="0"/>
      <w:divBdr>
        <w:top w:val="none" w:sz="0" w:space="0" w:color="auto"/>
        <w:left w:val="none" w:sz="0" w:space="0" w:color="auto"/>
        <w:bottom w:val="none" w:sz="0" w:space="0" w:color="auto"/>
        <w:right w:val="none" w:sz="0" w:space="0" w:color="auto"/>
      </w:divBdr>
    </w:div>
    <w:div w:id="1302419281">
      <w:bodyDiv w:val="1"/>
      <w:marLeft w:val="0"/>
      <w:marRight w:val="0"/>
      <w:marTop w:val="0"/>
      <w:marBottom w:val="0"/>
      <w:divBdr>
        <w:top w:val="none" w:sz="0" w:space="0" w:color="auto"/>
        <w:left w:val="none" w:sz="0" w:space="0" w:color="auto"/>
        <w:bottom w:val="none" w:sz="0" w:space="0" w:color="auto"/>
        <w:right w:val="none" w:sz="0" w:space="0" w:color="auto"/>
      </w:divBdr>
    </w:div>
    <w:div w:id="1302424682">
      <w:bodyDiv w:val="1"/>
      <w:marLeft w:val="0"/>
      <w:marRight w:val="0"/>
      <w:marTop w:val="0"/>
      <w:marBottom w:val="0"/>
      <w:divBdr>
        <w:top w:val="none" w:sz="0" w:space="0" w:color="auto"/>
        <w:left w:val="none" w:sz="0" w:space="0" w:color="auto"/>
        <w:bottom w:val="none" w:sz="0" w:space="0" w:color="auto"/>
        <w:right w:val="none" w:sz="0" w:space="0" w:color="auto"/>
      </w:divBdr>
    </w:div>
    <w:div w:id="1302426106">
      <w:bodyDiv w:val="1"/>
      <w:marLeft w:val="0"/>
      <w:marRight w:val="0"/>
      <w:marTop w:val="0"/>
      <w:marBottom w:val="0"/>
      <w:divBdr>
        <w:top w:val="none" w:sz="0" w:space="0" w:color="auto"/>
        <w:left w:val="none" w:sz="0" w:space="0" w:color="auto"/>
        <w:bottom w:val="none" w:sz="0" w:space="0" w:color="auto"/>
        <w:right w:val="none" w:sz="0" w:space="0" w:color="auto"/>
      </w:divBdr>
    </w:div>
    <w:div w:id="1302534460">
      <w:bodyDiv w:val="1"/>
      <w:marLeft w:val="0"/>
      <w:marRight w:val="0"/>
      <w:marTop w:val="0"/>
      <w:marBottom w:val="0"/>
      <w:divBdr>
        <w:top w:val="none" w:sz="0" w:space="0" w:color="auto"/>
        <w:left w:val="none" w:sz="0" w:space="0" w:color="auto"/>
        <w:bottom w:val="none" w:sz="0" w:space="0" w:color="auto"/>
        <w:right w:val="none" w:sz="0" w:space="0" w:color="auto"/>
      </w:divBdr>
    </w:div>
    <w:div w:id="1303078183">
      <w:bodyDiv w:val="1"/>
      <w:marLeft w:val="0"/>
      <w:marRight w:val="0"/>
      <w:marTop w:val="0"/>
      <w:marBottom w:val="0"/>
      <w:divBdr>
        <w:top w:val="none" w:sz="0" w:space="0" w:color="auto"/>
        <w:left w:val="none" w:sz="0" w:space="0" w:color="auto"/>
        <w:bottom w:val="none" w:sz="0" w:space="0" w:color="auto"/>
        <w:right w:val="none" w:sz="0" w:space="0" w:color="auto"/>
      </w:divBdr>
    </w:div>
    <w:div w:id="1303386004">
      <w:bodyDiv w:val="1"/>
      <w:marLeft w:val="0"/>
      <w:marRight w:val="0"/>
      <w:marTop w:val="0"/>
      <w:marBottom w:val="0"/>
      <w:divBdr>
        <w:top w:val="none" w:sz="0" w:space="0" w:color="auto"/>
        <w:left w:val="none" w:sz="0" w:space="0" w:color="auto"/>
        <w:bottom w:val="none" w:sz="0" w:space="0" w:color="auto"/>
        <w:right w:val="none" w:sz="0" w:space="0" w:color="auto"/>
      </w:divBdr>
    </w:div>
    <w:div w:id="1303846068">
      <w:bodyDiv w:val="1"/>
      <w:marLeft w:val="0"/>
      <w:marRight w:val="0"/>
      <w:marTop w:val="0"/>
      <w:marBottom w:val="0"/>
      <w:divBdr>
        <w:top w:val="none" w:sz="0" w:space="0" w:color="auto"/>
        <w:left w:val="none" w:sz="0" w:space="0" w:color="auto"/>
        <w:bottom w:val="none" w:sz="0" w:space="0" w:color="auto"/>
        <w:right w:val="none" w:sz="0" w:space="0" w:color="auto"/>
      </w:divBdr>
    </w:div>
    <w:div w:id="1303850642">
      <w:bodyDiv w:val="1"/>
      <w:marLeft w:val="0"/>
      <w:marRight w:val="0"/>
      <w:marTop w:val="0"/>
      <w:marBottom w:val="0"/>
      <w:divBdr>
        <w:top w:val="none" w:sz="0" w:space="0" w:color="auto"/>
        <w:left w:val="none" w:sz="0" w:space="0" w:color="auto"/>
        <w:bottom w:val="none" w:sz="0" w:space="0" w:color="auto"/>
        <w:right w:val="none" w:sz="0" w:space="0" w:color="auto"/>
      </w:divBdr>
    </w:div>
    <w:div w:id="1303999509">
      <w:bodyDiv w:val="1"/>
      <w:marLeft w:val="0"/>
      <w:marRight w:val="0"/>
      <w:marTop w:val="0"/>
      <w:marBottom w:val="0"/>
      <w:divBdr>
        <w:top w:val="none" w:sz="0" w:space="0" w:color="auto"/>
        <w:left w:val="none" w:sz="0" w:space="0" w:color="auto"/>
        <w:bottom w:val="none" w:sz="0" w:space="0" w:color="auto"/>
        <w:right w:val="none" w:sz="0" w:space="0" w:color="auto"/>
      </w:divBdr>
    </w:div>
    <w:div w:id="1304123051">
      <w:bodyDiv w:val="1"/>
      <w:marLeft w:val="0"/>
      <w:marRight w:val="0"/>
      <w:marTop w:val="0"/>
      <w:marBottom w:val="0"/>
      <w:divBdr>
        <w:top w:val="none" w:sz="0" w:space="0" w:color="auto"/>
        <w:left w:val="none" w:sz="0" w:space="0" w:color="auto"/>
        <w:bottom w:val="none" w:sz="0" w:space="0" w:color="auto"/>
        <w:right w:val="none" w:sz="0" w:space="0" w:color="auto"/>
      </w:divBdr>
    </w:div>
    <w:div w:id="1304388037">
      <w:bodyDiv w:val="1"/>
      <w:marLeft w:val="0"/>
      <w:marRight w:val="0"/>
      <w:marTop w:val="0"/>
      <w:marBottom w:val="0"/>
      <w:divBdr>
        <w:top w:val="none" w:sz="0" w:space="0" w:color="auto"/>
        <w:left w:val="none" w:sz="0" w:space="0" w:color="auto"/>
        <w:bottom w:val="none" w:sz="0" w:space="0" w:color="auto"/>
        <w:right w:val="none" w:sz="0" w:space="0" w:color="auto"/>
      </w:divBdr>
    </w:div>
    <w:div w:id="1304768997">
      <w:bodyDiv w:val="1"/>
      <w:marLeft w:val="0"/>
      <w:marRight w:val="0"/>
      <w:marTop w:val="0"/>
      <w:marBottom w:val="0"/>
      <w:divBdr>
        <w:top w:val="none" w:sz="0" w:space="0" w:color="auto"/>
        <w:left w:val="none" w:sz="0" w:space="0" w:color="auto"/>
        <w:bottom w:val="none" w:sz="0" w:space="0" w:color="auto"/>
        <w:right w:val="none" w:sz="0" w:space="0" w:color="auto"/>
      </w:divBdr>
    </w:div>
    <w:div w:id="1304773604">
      <w:bodyDiv w:val="1"/>
      <w:marLeft w:val="0"/>
      <w:marRight w:val="0"/>
      <w:marTop w:val="0"/>
      <w:marBottom w:val="0"/>
      <w:divBdr>
        <w:top w:val="none" w:sz="0" w:space="0" w:color="auto"/>
        <w:left w:val="none" w:sz="0" w:space="0" w:color="auto"/>
        <w:bottom w:val="none" w:sz="0" w:space="0" w:color="auto"/>
        <w:right w:val="none" w:sz="0" w:space="0" w:color="auto"/>
      </w:divBdr>
    </w:div>
    <w:div w:id="1304844923">
      <w:bodyDiv w:val="1"/>
      <w:marLeft w:val="0"/>
      <w:marRight w:val="0"/>
      <w:marTop w:val="0"/>
      <w:marBottom w:val="0"/>
      <w:divBdr>
        <w:top w:val="none" w:sz="0" w:space="0" w:color="auto"/>
        <w:left w:val="none" w:sz="0" w:space="0" w:color="auto"/>
        <w:bottom w:val="none" w:sz="0" w:space="0" w:color="auto"/>
        <w:right w:val="none" w:sz="0" w:space="0" w:color="auto"/>
      </w:divBdr>
    </w:div>
    <w:div w:id="1304845749">
      <w:bodyDiv w:val="1"/>
      <w:marLeft w:val="0"/>
      <w:marRight w:val="0"/>
      <w:marTop w:val="0"/>
      <w:marBottom w:val="0"/>
      <w:divBdr>
        <w:top w:val="none" w:sz="0" w:space="0" w:color="auto"/>
        <w:left w:val="none" w:sz="0" w:space="0" w:color="auto"/>
        <w:bottom w:val="none" w:sz="0" w:space="0" w:color="auto"/>
        <w:right w:val="none" w:sz="0" w:space="0" w:color="auto"/>
      </w:divBdr>
    </w:div>
    <w:div w:id="1305088704">
      <w:bodyDiv w:val="1"/>
      <w:marLeft w:val="0"/>
      <w:marRight w:val="0"/>
      <w:marTop w:val="0"/>
      <w:marBottom w:val="0"/>
      <w:divBdr>
        <w:top w:val="none" w:sz="0" w:space="0" w:color="auto"/>
        <w:left w:val="none" w:sz="0" w:space="0" w:color="auto"/>
        <w:bottom w:val="none" w:sz="0" w:space="0" w:color="auto"/>
        <w:right w:val="none" w:sz="0" w:space="0" w:color="auto"/>
      </w:divBdr>
    </w:div>
    <w:div w:id="1305504659">
      <w:bodyDiv w:val="1"/>
      <w:marLeft w:val="0"/>
      <w:marRight w:val="0"/>
      <w:marTop w:val="0"/>
      <w:marBottom w:val="0"/>
      <w:divBdr>
        <w:top w:val="none" w:sz="0" w:space="0" w:color="auto"/>
        <w:left w:val="none" w:sz="0" w:space="0" w:color="auto"/>
        <w:bottom w:val="none" w:sz="0" w:space="0" w:color="auto"/>
        <w:right w:val="none" w:sz="0" w:space="0" w:color="auto"/>
      </w:divBdr>
    </w:div>
    <w:div w:id="1306469715">
      <w:bodyDiv w:val="1"/>
      <w:marLeft w:val="0"/>
      <w:marRight w:val="0"/>
      <w:marTop w:val="0"/>
      <w:marBottom w:val="0"/>
      <w:divBdr>
        <w:top w:val="none" w:sz="0" w:space="0" w:color="auto"/>
        <w:left w:val="none" w:sz="0" w:space="0" w:color="auto"/>
        <w:bottom w:val="none" w:sz="0" w:space="0" w:color="auto"/>
        <w:right w:val="none" w:sz="0" w:space="0" w:color="auto"/>
      </w:divBdr>
    </w:div>
    <w:div w:id="1306593640">
      <w:bodyDiv w:val="1"/>
      <w:marLeft w:val="0"/>
      <w:marRight w:val="0"/>
      <w:marTop w:val="0"/>
      <w:marBottom w:val="0"/>
      <w:divBdr>
        <w:top w:val="none" w:sz="0" w:space="0" w:color="auto"/>
        <w:left w:val="none" w:sz="0" w:space="0" w:color="auto"/>
        <w:bottom w:val="none" w:sz="0" w:space="0" w:color="auto"/>
        <w:right w:val="none" w:sz="0" w:space="0" w:color="auto"/>
      </w:divBdr>
    </w:div>
    <w:div w:id="1306810795">
      <w:bodyDiv w:val="1"/>
      <w:marLeft w:val="0"/>
      <w:marRight w:val="0"/>
      <w:marTop w:val="0"/>
      <w:marBottom w:val="0"/>
      <w:divBdr>
        <w:top w:val="none" w:sz="0" w:space="0" w:color="auto"/>
        <w:left w:val="none" w:sz="0" w:space="0" w:color="auto"/>
        <w:bottom w:val="none" w:sz="0" w:space="0" w:color="auto"/>
        <w:right w:val="none" w:sz="0" w:space="0" w:color="auto"/>
      </w:divBdr>
    </w:div>
    <w:div w:id="1307467661">
      <w:bodyDiv w:val="1"/>
      <w:marLeft w:val="0"/>
      <w:marRight w:val="0"/>
      <w:marTop w:val="0"/>
      <w:marBottom w:val="0"/>
      <w:divBdr>
        <w:top w:val="none" w:sz="0" w:space="0" w:color="auto"/>
        <w:left w:val="none" w:sz="0" w:space="0" w:color="auto"/>
        <w:bottom w:val="none" w:sz="0" w:space="0" w:color="auto"/>
        <w:right w:val="none" w:sz="0" w:space="0" w:color="auto"/>
      </w:divBdr>
    </w:div>
    <w:div w:id="1307710320">
      <w:bodyDiv w:val="1"/>
      <w:marLeft w:val="0"/>
      <w:marRight w:val="0"/>
      <w:marTop w:val="0"/>
      <w:marBottom w:val="0"/>
      <w:divBdr>
        <w:top w:val="none" w:sz="0" w:space="0" w:color="auto"/>
        <w:left w:val="none" w:sz="0" w:space="0" w:color="auto"/>
        <w:bottom w:val="none" w:sz="0" w:space="0" w:color="auto"/>
        <w:right w:val="none" w:sz="0" w:space="0" w:color="auto"/>
      </w:divBdr>
    </w:div>
    <w:div w:id="1307734956">
      <w:bodyDiv w:val="1"/>
      <w:marLeft w:val="0"/>
      <w:marRight w:val="0"/>
      <w:marTop w:val="0"/>
      <w:marBottom w:val="0"/>
      <w:divBdr>
        <w:top w:val="none" w:sz="0" w:space="0" w:color="auto"/>
        <w:left w:val="none" w:sz="0" w:space="0" w:color="auto"/>
        <w:bottom w:val="none" w:sz="0" w:space="0" w:color="auto"/>
        <w:right w:val="none" w:sz="0" w:space="0" w:color="auto"/>
      </w:divBdr>
    </w:div>
    <w:div w:id="1307902413">
      <w:bodyDiv w:val="1"/>
      <w:marLeft w:val="0"/>
      <w:marRight w:val="0"/>
      <w:marTop w:val="0"/>
      <w:marBottom w:val="0"/>
      <w:divBdr>
        <w:top w:val="none" w:sz="0" w:space="0" w:color="auto"/>
        <w:left w:val="none" w:sz="0" w:space="0" w:color="auto"/>
        <w:bottom w:val="none" w:sz="0" w:space="0" w:color="auto"/>
        <w:right w:val="none" w:sz="0" w:space="0" w:color="auto"/>
      </w:divBdr>
    </w:div>
    <w:div w:id="1308052011">
      <w:bodyDiv w:val="1"/>
      <w:marLeft w:val="0"/>
      <w:marRight w:val="0"/>
      <w:marTop w:val="0"/>
      <w:marBottom w:val="0"/>
      <w:divBdr>
        <w:top w:val="none" w:sz="0" w:space="0" w:color="auto"/>
        <w:left w:val="none" w:sz="0" w:space="0" w:color="auto"/>
        <w:bottom w:val="none" w:sz="0" w:space="0" w:color="auto"/>
        <w:right w:val="none" w:sz="0" w:space="0" w:color="auto"/>
      </w:divBdr>
    </w:div>
    <w:div w:id="1308507586">
      <w:bodyDiv w:val="1"/>
      <w:marLeft w:val="0"/>
      <w:marRight w:val="0"/>
      <w:marTop w:val="0"/>
      <w:marBottom w:val="0"/>
      <w:divBdr>
        <w:top w:val="none" w:sz="0" w:space="0" w:color="auto"/>
        <w:left w:val="none" w:sz="0" w:space="0" w:color="auto"/>
        <w:bottom w:val="none" w:sz="0" w:space="0" w:color="auto"/>
        <w:right w:val="none" w:sz="0" w:space="0" w:color="auto"/>
      </w:divBdr>
    </w:div>
    <w:div w:id="1309281616">
      <w:bodyDiv w:val="1"/>
      <w:marLeft w:val="0"/>
      <w:marRight w:val="0"/>
      <w:marTop w:val="0"/>
      <w:marBottom w:val="0"/>
      <w:divBdr>
        <w:top w:val="none" w:sz="0" w:space="0" w:color="auto"/>
        <w:left w:val="none" w:sz="0" w:space="0" w:color="auto"/>
        <w:bottom w:val="none" w:sz="0" w:space="0" w:color="auto"/>
        <w:right w:val="none" w:sz="0" w:space="0" w:color="auto"/>
      </w:divBdr>
    </w:div>
    <w:div w:id="1309364476">
      <w:bodyDiv w:val="1"/>
      <w:marLeft w:val="0"/>
      <w:marRight w:val="0"/>
      <w:marTop w:val="0"/>
      <w:marBottom w:val="0"/>
      <w:divBdr>
        <w:top w:val="none" w:sz="0" w:space="0" w:color="auto"/>
        <w:left w:val="none" w:sz="0" w:space="0" w:color="auto"/>
        <w:bottom w:val="none" w:sz="0" w:space="0" w:color="auto"/>
        <w:right w:val="none" w:sz="0" w:space="0" w:color="auto"/>
      </w:divBdr>
    </w:div>
    <w:div w:id="1309475468">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09819874">
      <w:bodyDiv w:val="1"/>
      <w:marLeft w:val="0"/>
      <w:marRight w:val="0"/>
      <w:marTop w:val="0"/>
      <w:marBottom w:val="0"/>
      <w:divBdr>
        <w:top w:val="none" w:sz="0" w:space="0" w:color="auto"/>
        <w:left w:val="none" w:sz="0" w:space="0" w:color="auto"/>
        <w:bottom w:val="none" w:sz="0" w:space="0" w:color="auto"/>
        <w:right w:val="none" w:sz="0" w:space="0" w:color="auto"/>
      </w:divBdr>
    </w:div>
    <w:div w:id="1309822605">
      <w:bodyDiv w:val="1"/>
      <w:marLeft w:val="0"/>
      <w:marRight w:val="0"/>
      <w:marTop w:val="0"/>
      <w:marBottom w:val="0"/>
      <w:divBdr>
        <w:top w:val="none" w:sz="0" w:space="0" w:color="auto"/>
        <w:left w:val="none" w:sz="0" w:space="0" w:color="auto"/>
        <w:bottom w:val="none" w:sz="0" w:space="0" w:color="auto"/>
        <w:right w:val="none" w:sz="0" w:space="0" w:color="auto"/>
      </w:divBdr>
    </w:div>
    <w:div w:id="1310092648">
      <w:bodyDiv w:val="1"/>
      <w:marLeft w:val="0"/>
      <w:marRight w:val="0"/>
      <w:marTop w:val="0"/>
      <w:marBottom w:val="0"/>
      <w:divBdr>
        <w:top w:val="none" w:sz="0" w:space="0" w:color="auto"/>
        <w:left w:val="none" w:sz="0" w:space="0" w:color="auto"/>
        <w:bottom w:val="none" w:sz="0" w:space="0" w:color="auto"/>
        <w:right w:val="none" w:sz="0" w:space="0" w:color="auto"/>
      </w:divBdr>
    </w:div>
    <w:div w:id="1310328816">
      <w:bodyDiv w:val="1"/>
      <w:marLeft w:val="0"/>
      <w:marRight w:val="0"/>
      <w:marTop w:val="0"/>
      <w:marBottom w:val="0"/>
      <w:divBdr>
        <w:top w:val="none" w:sz="0" w:space="0" w:color="auto"/>
        <w:left w:val="none" w:sz="0" w:space="0" w:color="auto"/>
        <w:bottom w:val="none" w:sz="0" w:space="0" w:color="auto"/>
        <w:right w:val="none" w:sz="0" w:space="0" w:color="auto"/>
      </w:divBdr>
    </w:div>
    <w:div w:id="1311254305">
      <w:bodyDiv w:val="1"/>
      <w:marLeft w:val="0"/>
      <w:marRight w:val="0"/>
      <w:marTop w:val="0"/>
      <w:marBottom w:val="0"/>
      <w:divBdr>
        <w:top w:val="none" w:sz="0" w:space="0" w:color="auto"/>
        <w:left w:val="none" w:sz="0" w:space="0" w:color="auto"/>
        <w:bottom w:val="none" w:sz="0" w:space="0" w:color="auto"/>
        <w:right w:val="none" w:sz="0" w:space="0" w:color="auto"/>
      </w:divBdr>
    </w:div>
    <w:div w:id="1311404502">
      <w:bodyDiv w:val="1"/>
      <w:marLeft w:val="0"/>
      <w:marRight w:val="0"/>
      <w:marTop w:val="0"/>
      <w:marBottom w:val="0"/>
      <w:divBdr>
        <w:top w:val="none" w:sz="0" w:space="0" w:color="auto"/>
        <w:left w:val="none" w:sz="0" w:space="0" w:color="auto"/>
        <w:bottom w:val="none" w:sz="0" w:space="0" w:color="auto"/>
        <w:right w:val="none" w:sz="0" w:space="0" w:color="auto"/>
      </w:divBdr>
    </w:div>
    <w:div w:id="1311864610">
      <w:bodyDiv w:val="1"/>
      <w:marLeft w:val="0"/>
      <w:marRight w:val="0"/>
      <w:marTop w:val="0"/>
      <w:marBottom w:val="0"/>
      <w:divBdr>
        <w:top w:val="none" w:sz="0" w:space="0" w:color="auto"/>
        <w:left w:val="none" w:sz="0" w:space="0" w:color="auto"/>
        <w:bottom w:val="none" w:sz="0" w:space="0" w:color="auto"/>
        <w:right w:val="none" w:sz="0" w:space="0" w:color="auto"/>
      </w:divBdr>
    </w:div>
    <w:div w:id="1311865031">
      <w:bodyDiv w:val="1"/>
      <w:marLeft w:val="0"/>
      <w:marRight w:val="0"/>
      <w:marTop w:val="0"/>
      <w:marBottom w:val="0"/>
      <w:divBdr>
        <w:top w:val="none" w:sz="0" w:space="0" w:color="auto"/>
        <w:left w:val="none" w:sz="0" w:space="0" w:color="auto"/>
        <w:bottom w:val="none" w:sz="0" w:space="0" w:color="auto"/>
        <w:right w:val="none" w:sz="0" w:space="0" w:color="auto"/>
      </w:divBdr>
    </w:div>
    <w:div w:id="1311902675">
      <w:bodyDiv w:val="1"/>
      <w:marLeft w:val="0"/>
      <w:marRight w:val="0"/>
      <w:marTop w:val="0"/>
      <w:marBottom w:val="0"/>
      <w:divBdr>
        <w:top w:val="none" w:sz="0" w:space="0" w:color="auto"/>
        <w:left w:val="none" w:sz="0" w:space="0" w:color="auto"/>
        <w:bottom w:val="none" w:sz="0" w:space="0" w:color="auto"/>
        <w:right w:val="none" w:sz="0" w:space="0" w:color="auto"/>
      </w:divBdr>
    </w:div>
    <w:div w:id="1311977208">
      <w:bodyDiv w:val="1"/>
      <w:marLeft w:val="0"/>
      <w:marRight w:val="0"/>
      <w:marTop w:val="0"/>
      <w:marBottom w:val="0"/>
      <w:divBdr>
        <w:top w:val="none" w:sz="0" w:space="0" w:color="auto"/>
        <w:left w:val="none" w:sz="0" w:space="0" w:color="auto"/>
        <w:bottom w:val="none" w:sz="0" w:space="0" w:color="auto"/>
        <w:right w:val="none" w:sz="0" w:space="0" w:color="auto"/>
      </w:divBdr>
    </w:div>
    <w:div w:id="1312175437">
      <w:bodyDiv w:val="1"/>
      <w:marLeft w:val="0"/>
      <w:marRight w:val="0"/>
      <w:marTop w:val="0"/>
      <w:marBottom w:val="0"/>
      <w:divBdr>
        <w:top w:val="none" w:sz="0" w:space="0" w:color="auto"/>
        <w:left w:val="none" w:sz="0" w:space="0" w:color="auto"/>
        <w:bottom w:val="none" w:sz="0" w:space="0" w:color="auto"/>
        <w:right w:val="none" w:sz="0" w:space="0" w:color="auto"/>
      </w:divBdr>
    </w:div>
    <w:div w:id="1312635612">
      <w:bodyDiv w:val="1"/>
      <w:marLeft w:val="0"/>
      <w:marRight w:val="0"/>
      <w:marTop w:val="0"/>
      <w:marBottom w:val="0"/>
      <w:divBdr>
        <w:top w:val="none" w:sz="0" w:space="0" w:color="auto"/>
        <w:left w:val="none" w:sz="0" w:space="0" w:color="auto"/>
        <w:bottom w:val="none" w:sz="0" w:space="0" w:color="auto"/>
        <w:right w:val="none" w:sz="0" w:space="0" w:color="auto"/>
      </w:divBdr>
    </w:div>
    <w:div w:id="1312753659">
      <w:bodyDiv w:val="1"/>
      <w:marLeft w:val="0"/>
      <w:marRight w:val="0"/>
      <w:marTop w:val="0"/>
      <w:marBottom w:val="0"/>
      <w:divBdr>
        <w:top w:val="none" w:sz="0" w:space="0" w:color="auto"/>
        <w:left w:val="none" w:sz="0" w:space="0" w:color="auto"/>
        <w:bottom w:val="none" w:sz="0" w:space="0" w:color="auto"/>
        <w:right w:val="none" w:sz="0" w:space="0" w:color="auto"/>
      </w:divBdr>
    </w:div>
    <w:div w:id="1312826939">
      <w:bodyDiv w:val="1"/>
      <w:marLeft w:val="0"/>
      <w:marRight w:val="0"/>
      <w:marTop w:val="0"/>
      <w:marBottom w:val="0"/>
      <w:divBdr>
        <w:top w:val="none" w:sz="0" w:space="0" w:color="auto"/>
        <w:left w:val="none" w:sz="0" w:space="0" w:color="auto"/>
        <w:bottom w:val="none" w:sz="0" w:space="0" w:color="auto"/>
        <w:right w:val="none" w:sz="0" w:space="0" w:color="auto"/>
      </w:divBdr>
    </w:div>
    <w:div w:id="1312980098">
      <w:bodyDiv w:val="1"/>
      <w:marLeft w:val="0"/>
      <w:marRight w:val="0"/>
      <w:marTop w:val="0"/>
      <w:marBottom w:val="0"/>
      <w:divBdr>
        <w:top w:val="none" w:sz="0" w:space="0" w:color="auto"/>
        <w:left w:val="none" w:sz="0" w:space="0" w:color="auto"/>
        <w:bottom w:val="none" w:sz="0" w:space="0" w:color="auto"/>
        <w:right w:val="none" w:sz="0" w:space="0" w:color="auto"/>
      </w:divBdr>
    </w:div>
    <w:div w:id="1313287991">
      <w:bodyDiv w:val="1"/>
      <w:marLeft w:val="0"/>
      <w:marRight w:val="0"/>
      <w:marTop w:val="0"/>
      <w:marBottom w:val="0"/>
      <w:divBdr>
        <w:top w:val="none" w:sz="0" w:space="0" w:color="auto"/>
        <w:left w:val="none" w:sz="0" w:space="0" w:color="auto"/>
        <w:bottom w:val="none" w:sz="0" w:space="0" w:color="auto"/>
        <w:right w:val="none" w:sz="0" w:space="0" w:color="auto"/>
      </w:divBdr>
    </w:div>
    <w:div w:id="1313295014">
      <w:bodyDiv w:val="1"/>
      <w:marLeft w:val="0"/>
      <w:marRight w:val="0"/>
      <w:marTop w:val="0"/>
      <w:marBottom w:val="0"/>
      <w:divBdr>
        <w:top w:val="none" w:sz="0" w:space="0" w:color="auto"/>
        <w:left w:val="none" w:sz="0" w:space="0" w:color="auto"/>
        <w:bottom w:val="none" w:sz="0" w:space="0" w:color="auto"/>
        <w:right w:val="none" w:sz="0" w:space="0" w:color="auto"/>
      </w:divBdr>
    </w:div>
    <w:div w:id="1313371893">
      <w:bodyDiv w:val="1"/>
      <w:marLeft w:val="0"/>
      <w:marRight w:val="0"/>
      <w:marTop w:val="0"/>
      <w:marBottom w:val="0"/>
      <w:divBdr>
        <w:top w:val="none" w:sz="0" w:space="0" w:color="auto"/>
        <w:left w:val="none" w:sz="0" w:space="0" w:color="auto"/>
        <w:bottom w:val="none" w:sz="0" w:space="0" w:color="auto"/>
        <w:right w:val="none" w:sz="0" w:space="0" w:color="auto"/>
      </w:divBdr>
    </w:div>
    <w:div w:id="1313480826">
      <w:bodyDiv w:val="1"/>
      <w:marLeft w:val="0"/>
      <w:marRight w:val="0"/>
      <w:marTop w:val="0"/>
      <w:marBottom w:val="0"/>
      <w:divBdr>
        <w:top w:val="none" w:sz="0" w:space="0" w:color="auto"/>
        <w:left w:val="none" w:sz="0" w:space="0" w:color="auto"/>
        <w:bottom w:val="none" w:sz="0" w:space="0" w:color="auto"/>
        <w:right w:val="none" w:sz="0" w:space="0" w:color="auto"/>
      </w:divBdr>
    </w:div>
    <w:div w:id="1313606634">
      <w:bodyDiv w:val="1"/>
      <w:marLeft w:val="0"/>
      <w:marRight w:val="0"/>
      <w:marTop w:val="0"/>
      <w:marBottom w:val="0"/>
      <w:divBdr>
        <w:top w:val="none" w:sz="0" w:space="0" w:color="auto"/>
        <w:left w:val="none" w:sz="0" w:space="0" w:color="auto"/>
        <w:bottom w:val="none" w:sz="0" w:space="0" w:color="auto"/>
        <w:right w:val="none" w:sz="0" w:space="0" w:color="auto"/>
      </w:divBdr>
    </w:div>
    <w:div w:id="1313634887">
      <w:bodyDiv w:val="1"/>
      <w:marLeft w:val="0"/>
      <w:marRight w:val="0"/>
      <w:marTop w:val="0"/>
      <w:marBottom w:val="0"/>
      <w:divBdr>
        <w:top w:val="none" w:sz="0" w:space="0" w:color="auto"/>
        <w:left w:val="none" w:sz="0" w:space="0" w:color="auto"/>
        <w:bottom w:val="none" w:sz="0" w:space="0" w:color="auto"/>
        <w:right w:val="none" w:sz="0" w:space="0" w:color="auto"/>
      </w:divBdr>
    </w:div>
    <w:div w:id="1314409642">
      <w:bodyDiv w:val="1"/>
      <w:marLeft w:val="0"/>
      <w:marRight w:val="0"/>
      <w:marTop w:val="0"/>
      <w:marBottom w:val="0"/>
      <w:divBdr>
        <w:top w:val="none" w:sz="0" w:space="0" w:color="auto"/>
        <w:left w:val="none" w:sz="0" w:space="0" w:color="auto"/>
        <w:bottom w:val="none" w:sz="0" w:space="0" w:color="auto"/>
        <w:right w:val="none" w:sz="0" w:space="0" w:color="auto"/>
      </w:divBdr>
    </w:div>
    <w:div w:id="1314529344">
      <w:bodyDiv w:val="1"/>
      <w:marLeft w:val="0"/>
      <w:marRight w:val="0"/>
      <w:marTop w:val="0"/>
      <w:marBottom w:val="0"/>
      <w:divBdr>
        <w:top w:val="none" w:sz="0" w:space="0" w:color="auto"/>
        <w:left w:val="none" w:sz="0" w:space="0" w:color="auto"/>
        <w:bottom w:val="none" w:sz="0" w:space="0" w:color="auto"/>
        <w:right w:val="none" w:sz="0" w:space="0" w:color="auto"/>
      </w:divBdr>
    </w:div>
    <w:div w:id="1314599366">
      <w:bodyDiv w:val="1"/>
      <w:marLeft w:val="0"/>
      <w:marRight w:val="0"/>
      <w:marTop w:val="0"/>
      <w:marBottom w:val="0"/>
      <w:divBdr>
        <w:top w:val="none" w:sz="0" w:space="0" w:color="auto"/>
        <w:left w:val="none" w:sz="0" w:space="0" w:color="auto"/>
        <w:bottom w:val="none" w:sz="0" w:space="0" w:color="auto"/>
        <w:right w:val="none" w:sz="0" w:space="0" w:color="auto"/>
      </w:divBdr>
    </w:div>
    <w:div w:id="1314678388">
      <w:bodyDiv w:val="1"/>
      <w:marLeft w:val="0"/>
      <w:marRight w:val="0"/>
      <w:marTop w:val="0"/>
      <w:marBottom w:val="0"/>
      <w:divBdr>
        <w:top w:val="none" w:sz="0" w:space="0" w:color="auto"/>
        <w:left w:val="none" w:sz="0" w:space="0" w:color="auto"/>
        <w:bottom w:val="none" w:sz="0" w:space="0" w:color="auto"/>
        <w:right w:val="none" w:sz="0" w:space="0" w:color="auto"/>
      </w:divBdr>
    </w:div>
    <w:div w:id="1314991048">
      <w:bodyDiv w:val="1"/>
      <w:marLeft w:val="0"/>
      <w:marRight w:val="0"/>
      <w:marTop w:val="0"/>
      <w:marBottom w:val="0"/>
      <w:divBdr>
        <w:top w:val="none" w:sz="0" w:space="0" w:color="auto"/>
        <w:left w:val="none" w:sz="0" w:space="0" w:color="auto"/>
        <w:bottom w:val="none" w:sz="0" w:space="0" w:color="auto"/>
        <w:right w:val="none" w:sz="0" w:space="0" w:color="auto"/>
      </w:divBdr>
    </w:div>
    <w:div w:id="1315136801">
      <w:bodyDiv w:val="1"/>
      <w:marLeft w:val="0"/>
      <w:marRight w:val="0"/>
      <w:marTop w:val="0"/>
      <w:marBottom w:val="0"/>
      <w:divBdr>
        <w:top w:val="none" w:sz="0" w:space="0" w:color="auto"/>
        <w:left w:val="none" w:sz="0" w:space="0" w:color="auto"/>
        <w:bottom w:val="none" w:sz="0" w:space="0" w:color="auto"/>
        <w:right w:val="none" w:sz="0" w:space="0" w:color="auto"/>
      </w:divBdr>
    </w:div>
    <w:div w:id="1315644236">
      <w:bodyDiv w:val="1"/>
      <w:marLeft w:val="0"/>
      <w:marRight w:val="0"/>
      <w:marTop w:val="0"/>
      <w:marBottom w:val="0"/>
      <w:divBdr>
        <w:top w:val="none" w:sz="0" w:space="0" w:color="auto"/>
        <w:left w:val="none" w:sz="0" w:space="0" w:color="auto"/>
        <w:bottom w:val="none" w:sz="0" w:space="0" w:color="auto"/>
        <w:right w:val="none" w:sz="0" w:space="0" w:color="auto"/>
      </w:divBdr>
    </w:div>
    <w:div w:id="1315841069">
      <w:bodyDiv w:val="1"/>
      <w:marLeft w:val="0"/>
      <w:marRight w:val="0"/>
      <w:marTop w:val="0"/>
      <w:marBottom w:val="0"/>
      <w:divBdr>
        <w:top w:val="none" w:sz="0" w:space="0" w:color="auto"/>
        <w:left w:val="none" w:sz="0" w:space="0" w:color="auto"/>
        <w:bottom w:val="none" w:sz="0" w:space="0" w:color="auto"/>
        <w:right w:val="none" w:sz="0" w:space="0" w:color="auto"/>
      </w:divBdr>
    </w:div>
    <w:div w:id="1316182102">
      <w:bodyDiv w:val="1"/>
      <w:marLeft w:val="0"/>
      <w:marRight w:val="0"/>
      <w:marTop w:val="0"/>
      <w:marBottom w:val="0"/>
      <w:divBdr>
        <w:top w:val="none" w:sz="0" w:space="0" w:color="auto"/>
        <w:left w:val="none" w:sz="0" w:space="0" w:color="auto"/>
        <w:bottom w:val="none" w:sz="0" w:space="0" w:color="auto"/>
        <w:right w:val="none" w:sz="0" w:space="0" w:color="auto"/>
      </w:divBdr>
    </w:div>
    <w:div w:id="1316227268">
      <w:bodyDiv w:val="1"/>
      <w:marLeft w:val="0"/>
      <w:marRight w:val="0"/>
      <w:marTop w:val="0"/>
      <w:marBottom w:val="0"/>
      <w:divBdr>
        <w:top w:val="none" w:sz="0" w:space="0" w:color="auto"/>
        <w:left w:val="none" w:sz="0" w:space="0" w:color="auto"/>
        <w:bottom w:val="none" w:sz="0" w:space="0" w:color="auto"/>
        <w:right w:val="none" w:sz="0" w:space="0" w:color="auto"/>
      </w:divBdr>
    </w:div>
    <w:div w:id="1316833889">
      <w:bodyDiv w:val="1"/>
      <w:marLeft w:val="0"/>
      <w:marRight w:val="0"/>
      <w:marTop w:val="0"/>
      <w:marBottom w:val="0"/>
      <w:divBdr>
        <w:top w:val="none" w:sz="0" w:space="0" w:color="auto"/>
        <w:left w:val="none" w:sz="0" w:space="0" w:color="auto"/>
        <w:bottom w:val="none" w:sz="0" w:space="0" w:color="auto"/>
        <w:right w:val="none" w:sz="0" w:space="0" w:color="auto"/>
      </w:divBdr>
    </w:div>
    <w:div w:id="1317035042">
      <w:bodyDiv w:val="1"/>
      <w:marLeft w:val="0"/>
      <w:marRight w:val="0"/>
      <w:marTop w:val="0"/>
      <w:marBottom w:val="0"/>
      <w:divBdr>
        <w:top w:val="none" w:sz="0" w:space="0" w:color="auto"/>
        <w:left w:val="none" w:sz="0" w:space="0" w:color="auto"/>
        <w:bottom w:val="none" w:sz="0" w:space="0" w:color="auto"/>
        <w:right w:val="none" w:sz="0" w:space="0" w:color="auto"/>
      </w:divBdr>
    </w:div>
    <w:div w:id="1317104264">
      <w:bodyDiv w:val="1"/>
      <w:marLeft w:val="0"/>
      <w:marRight w:val="0"/>
      <w:marTop w:val="0"/>
      <w:marBottom w:val="0"/>
      <w:divBdr>
        <w:top w:val="none" w:sz="0" w:space="0" w:color="auto"/>
        <w:left w:val="none" w:sz="0" w:space="0" w:color="auto"/>
        <w:bottom w:val="none" w:sz="0" w:space="0" w:color="auto"/>
        <w:right w:val="none" w:sz="0" w:space="0" w:color="auto"/>
      </w:divBdr>
    </w:div>
    <w:div w:id="1317220619">
      <w:bodyDiv w:val="1"/>
      <w:marLeft w:val="0"/>
      <w:marRight w:val="0"/>
      <w:marTop w:val="0"/>
      <w:marBottom w:val="0"/>
      <w:divBdr>
        <w:top w:val="none" w:sz="0" w:space="0" w:color="auto"/>
        <w:left w:val="none" w:sz="0" w:space="0" w:color="auto"/>
        <w:bottom w:val="none" w:sz="0" w:space="0" w:color="auto"/>
        <w:right w:val="none" w:sz="0" w:space="0" w:color="auto"/>
      </w:divBdr>
    </w:div>
    <w:div w:id="1317688229">
      <w:bodyDiv w:val="1"/>
      <w:marLeft w:val="0"/>
      <w:marRight w:val="0"/>
      <w:marTop w:val="0"/>
      <w:marBottom w:val="0"/>
      <w:divBdr>
        <w:top w:val="none" w:sz="0" w:space="0" w:color="auto"/>
        <w:left w:val="none" w:sz="0" w:space="0" w:color="auto"/>
        <w:bottom w:val="none" w:sz="0" w:space="0" w:color="auto"/>
        <w:right w:val="none" w:sz="0" w:space="0" w:color="auto"/>
      </w:divBdr>
    </w:div>
    <w:div w:id="1317808221">
      <w:bodyDiv w:val="1"/>
      <w:marLeft w:val="0"/>
      <w:marRight w:val="0"/>
      <w:marTop w:val="0"/>
      <w:marBottom w:val="0"/>
      <w:divBdr>
        <w:top w:val="none" w:sz="0" w:space="0" w:color="auto"/>
        <w:left w:val="none" w:sz="0" w:space="0" w:color="auto"/>
        <w:bottom w:val="none" w:sz="0" w:space="0" w:color="auto"/>
        <w:right w:val="none" w:sz="0" w:space="0" w:color="auto"/>
      </w:divBdr>
    </w:div>
    <w:div w:id="1317882126">
      <w:bodyDiv w:val="1"/>
      <w:marLeft w:val="0"/>
      <w:marRight w:val="0"/>
      <w:marTop w:val="0"/>
      <w:marBottom w:val="0"/>
      <w:divBdr>
        <w:top w:val="none" w:sz="0" w:space="0" w:color="auto"/>
        <w:left w:val="none" w:sz="0" w:space="0" w:color="auto"/>
        <w:bottom w:val="none" w:sz="0" w:space="0" w:color="auto"/>
        <w:right w:val="none" w:sz="0" w:space="0" w:color="auto"/>
      </w:divBdr>
    </w:div>
    <w:div w:id="1317952830">
      <w:bodyDiv w:val="1"/>
      <w:marLeft w:val="0"/>
      <w:marRight w:val="0"/>
      <w:marTop w:val="0"/>
      <w:marBottom w:val="0"/>
      <w:divBdr>
        <w:top w:val="none" w:sz="0" w:space="0" w:color="auto"/>
        <w:left w:val="none" w:sz="0" w:space="0" w:color="auto"/>
        <w:bottom w:val="none" w:sz="0" w:space="0" w:color="auto"/>
        <w:right w:val="none" w:sz="0" w:space="0" w:color="auto"/>
      </w:divBdr>
    </w:div>
    <w:div w:id="1317954150">
      <w:bodyDiv w:val="1"/>
      <w:marLeft w:val="0"/>
      <w:marRight w:val="0"/>
      <w:marTop w:val="0"/>
      <w:marBottom w:val="0"/>
      <w:divBdr>
        <w:top w:val="none" w:sz="0" w:space="0" w:color="auto"/>
        <w:left w:val="none" w:sz="0" w:space="0" w:color="auto"/>
        <w:bottom w:val="none" w:sz="0" w:space="0" w:color="auto"/>
        <w:right w:val="none" w:sz="0" w:space="0" w:color="auto"/>
      </w:divBdr>
    </w:div>
    <w:div w:id="1318025665">
      <w:bodyDiv w:val="1"/>
      <w:marLeft w:val="0"/>
      <w:marRight w:val="0"/>
      <w:marTop w:val="0"/>
      <w:marBottom w:val="0"/>
      <w:divBdr>
        <w:top w:val="none" w:sz="0" w:space="0" w:color="auto"/>
        <w:left w:val="none" w:sz="0" w:space="0" w:color="auto"/>
        <w:bottom w:val="none" w:sz="0" w:space="0" w:color="auto"/>
        <w:right w:val="none" w:sz="0" w:space="0" w:color="auto"/>
      </w:divBdr>
    </w:div>
    <w:div w:id="1318338479">
      <w:bodyDiv w:val="1"/>
      <w:marLeft w:val="0"/>
      <w:marRight w:val="0"/>
      <w:marTop w:val="0"/>
      <w:marBottom w:val="0"/>
      <w:divBdr>
        <w:top w:val="none" w:sz="0" w:space="0" w:color="auto"/>
        <w:left w:val="none" w:sz="0" w:space="0" w:color="auto"/>
        <w:bottom w:val="none" w:sz="0" w:space="0" w:color="auto"/>
        <w:right w:val="none" w:sz="0" w:space="0" w:color="auto"/>
      </w:divBdr>
    </w:div>
    <w:div w:id="1318460236">
      <w:bodyDiv w:val="1"/>
      <w:marLeft w:val="0"/>
      <w:marRight w:val="0"/>
      <w:marTop w:val="0"/>
      <w:marBottom w:val="0"/>
      <w:divBdr>
        <w:top w:val="none" w:sz="0" w:space="0" w:color="auto"/>
        <w:left w:val="none" w:sz="0" w:space="0" w:color="auto"/>
        <w:bottom w:val="none" w:sz="0" w:space="0" w:color="auto"/>
        <w:right w:val="none" w:sz="0" w:space="0" w:color="auto"/>
      </w:divBdr>
    </w:div>
    <w:div w:id="1318532880">
      <w:bodyDiv w:val="1"/>
      <w:marLeft w:val="0"/>
      <w:marRight w:val="0"/>
      <w:marTop w:val="0"/>
      <w:marBottom w:val="0"/>
      <w:divBdr>
        <w:top w:val="none" w:sz="0" w:space="0" w:color="auto"/>
        <w:left w:val="none" w:sz="0" w:space="0" w:color="auto"/>
        <w:bottom w:val="none" w:sz="0" w:space="0" w:color="auto"/>
        <w:right w:val="none" w:sz="0" w:space="0" w:color="auto"/>
      </w:divBdr>
    </w:div>
    <w:div w:id="1318805677">
      <w:bodyDiv w:val="1"/>
      <w:marLeft w:val="0"/>
      <w:marRight w:val="0"/>
      <w:marTop w:val="0"/>
      <w:marBottom w:val="0"/>
      <w:divBdr>
        <w:top w:val="none" w:sz="0" w:space="0" w:color="auto"/>
        <w:left w:val="none" w:sz="0" w:space="0" w:color="auto"/>
        <w:bottom w:val="none" w:sz="0" w:space="0" w:color="auto"/>
        <w:right w:val="none" w:sz="0" w:space="0" w:color="auto"/>
      </w:divBdr>
    </w:div>
    <w:div w:id="1318850256">
      <w:bodyDiv w:val="1"/>
      <w:marLeft w:val="0"/>
      <w:marRight w:val="0"/>
      <w:marTop w:val="0"/>
      <w:marBottom w:val="0"/>
      <w:divBdr>
        <w:top w:val="none" w:sz="0" w:space="0" w:color="auto"/>
        <w:left w:val="none" w:sz="0" w:space="0" w:color="auto"/>
        <w:bottom w:val="none" w:sz="0" w:space="0" w:color="auto"/>
        <w:right w:val="none" w:sz="0" w:space="0" w:color="auto"/>
      </w:divBdr>
    </w:div>
    <w:div w:id="1319189094">
      <w:bodyDiv w:val="1"/>
      <w:marLeft w:val="0"/>
      <w:marRight w:val="0"/>
      <w:marTop w:val="0"/>
      <w:marBottom w:val="0"/>
      <w:divBdr>
        <w:top w:val="none" w:sz="0" w:space="0" w:color="auto"/>
        <w:left w:val="none" w:sz="0" w:space="0" w:color="auto"/>
        <w:bottom w:val="none" w:sz="0" w:space="0" w:color="auto"/>
        <w:right w:val="none" w:sz="0" w:space="0" w:color="auto"/>
      </w:divBdr>
    </w:div>
    <w:div w:id="1319461398">
      <w:bodyDiv w:val="1"/>
      <w:marLeft w:val="0"/>
      <w:marRight w:val="0"/>
      <w:marTop w:val="0"/>
      <w:marBottom w:val="0"/>
      <w:divBdr>
        <w:top w:val="none" w:sz="0" w:space="0" w:color="auto"/>
        <w:left w:val="none" w:sz="0" w:space="0" w:color="auto"/>
        <w:bottom w:val="none" w:sz="0" w:space="0" w:color="auto"/>
        <w:right w:val="none" w:sz="0" w:space="0" w:color="auto"/>
      </w:divBdr>
    </w:div>
    <w:div w:id="1319576944">
      <w:bodyDiv w:val="1"/>
      <w:marLeft w:val="0"/>
      <w:marRight w:val="0"/>
      <w:marTop w:val="0"/>
      <w:marBottom w:val="0"/>
      <w:divBdr>
        <w:top w:val="none" w:sz="0" w:space="0" w:color="auto"/>
        <w:left w:val="none" w:sz="0" w:space="0" w:color="auto"/>
        <w:bottom w:val="none" w:sz="0" w:space="0" w:color="auto"/>
        <w:right w:val="none" w:sz="0" w:space="0" w:color="auto"/>
      </w:divBdr>
    </w:div>
    <w:div w:id="1319961444">
      <w:bodyDiv w:val="1"/>
      <w:marLeft w:val="0"/>
      <w:marRight w:val="0"/>
      <w:marTop w:val="0"/>
      <w:marBottom w:val="0"/>
      <w:divBdr>
        <w:top w:val="none" w:sz="0" w:space="0" w:color="auto"/>
        <w:left w:val="none" w:sz="0" w:space="0" w:color="auto"/>
        <w:bottom w:val="none" w:sz="0" w:space="0" w:color="auto"/>
        <w:right w:val="none" w:sz="0" w:space="0" w:color="auto"/>
      </w:divBdr>
    </w:div>
    <w:div w:id="1320385145">
      <w:bodyDiv w:val="1"/>
      <w:marLeft w:val="0"/>
      <w:marRight w:val="0"/>
      <w:marTop w:val="0"/>
      <w:marBottom w:val="0"/>
      <w:divBdr>
        <w:top w:val="none" w:sz="0" w:space="0" w:color="auto"/>
        <w:left w:val="none" w:sz="0" w:space="0" w:color="auto"/>
        <w:bottom w:val="none" w:sz="0" w:space="0" w:color="auto"/>
        <w:right w:val="none" w:sz="0" w:space="0" w:color="auto"/>
      </w:divBdr>
    </w:div>
    <w:div w:id="1320647976">
      <w:bodyDiv w:val="1"/>
      <w:marLeft w:val="0"/>
      <w:marRight w:val="0"/>
      <w:marTop w:val="0"/>
      <w:marBottom w:val="0"/>
      <w:divBdr>
        <w:top w:val="none" w:sz="0" w:space="0" w:color="auto"/>
        <w:left w:val="none" w:sz="0" w:space="0" w:color="auto"/>
        <w:bottom w:val="none" w:sz="0" w:space="0" w:color="auto"/>
        <w:right w:val="none" w:sz="0" w:space="0" w:color="auto"/>
      </w:divBdr>
    </w:div>
    <w:div w:id="1321235061">
      <w:bodyDiv w:val="1"/>
      <w:marLeft w:val="0"/>
      <w:marRight w:val="0"/>
      <w:marTop w:val="0"/>
      <w:marBottom w:val="0"/>
      <w:divBdr>
        <w:top w:val="none" w:sz="0" w:space="0" w:color="auto"/>
        <w:left w:val="none" w:sz="0" w:space="0" w:color="auto"/>
        <w:bottom w:val="none" w:sz="0" w:space="0" w:color="auto"/>
        <w:right w:val="none" w:sz="0" w:space="0" w:color="auto"/>
      </w:divBdr>
    </w:div>
    <w:div w:id="1321469823">
      <w:bodyDiv w:val="1"/>
      <w:marLeft w:val="0"/>
      <w:marRight w:val="0"/>
      <w:marTop w:val="0"/>
      <w:marBottom w:val="0"/>
      <w:divBdr>
        <w:top w:val="none" w:sz="0" w:space="0" w:color="auto"/>
        <w:left w:val="none" w:sz="0" w:space="0" w:color="auto"/>
        <w:bottom w:val="none" w:sz="0" w:space="0" w:color="auto"/>
        <w:right w:val="none" w:sz="0" w:space="0" w:color="auto"/>
      </w:divBdr>
    </w:div>
    <w:div w:id="1321886033">
      <w:bodyDiv w:val="1"/>
      <w:marLeft w:val="0"/>
      <w:marRight w:val="0"/>
      <w:marTop w:val="0"/>
      <w:marBottom w:val="0"/>
      <w:divBdr>
        <w:top w:val="none" w:sz="0" w:space="0" w:color="auto"/>
        <w:left w:val="none" w:sz="0" w:space="0" w:color="auto"/>
        <w:bottom w:val="none" w:sz="0" w:space="0" w:color="auto"/>
        <w:right w:val="none" w:sz="0" w:space="0" w:color="auto"/>
      </w:divBdr>
    </w:div>
    <w:div w:id="1322277306">
      <w:bodyDiv w:val="1"/>
      <w:marLeft w:val="0"/>
      <w:marRight w:val="0"/>
      <w:marTop w:val="0"/>
      <w:marBottom w:val="0"/>
      <w:divBdr>
        <w:top w:val="none" w:sz="0" w:space="0" w:color="auto"/>
        <w:left w:val="none" w:sz="0" w:space="0" w:color="auto"/>
        <w:bottom w:val="none" w:sz="0" w:space="0" w:color="auto"/>
        <w:right w:val="none" w:sz="0" w:space="0" w:color="auto"/>
      </w:divBdr>
    </w:div>
    <w:div w:id="1322466300">
      <w:bodyDiv w:val="1"/>
      <w:marLeft w:val="0"/>
      <w:marRight w:val="0"/>
      <w:marTop w:val="0"/>
      <w:marBottom w:val="0"/>
      <w:divBdr>
        <w:top w:val="none" w:sz="0" w:space="0" w:color="auto"/>
        <w:left w:val="none" w:sz="0" w:space="0" w:color="auto"/>
        <w:bottom w:val="none" w:sz="0" w:space="0" w:color="auto"/>
        <w:right w:val="none" w:sz="0" w:space="0" w:color="auto"/>
      </w:divBdr>
    </w:div>
    <w:div w:id="1322735290">
      <w:bodyDiv w:val="1"/>
      <w:marLeft w:val="0"/>
      <w:marRight w:val="0"/>
      <w:marTop w:val="0"/>
      <w:marBottom w:val="0"/>
      <w:divBdr>
        <w:top w:val="none" w:sz="0" w:space="0" w:color="auto"/>
        <w:left w:val="none" w:sz="0" w:space="0" w:color="auto"/>
        <w:bottom w:val="none" w:sz="0" w:space="0" w:color="auto"/>
        <w:right w:val="none" w:sz="0" w:space="0" w:color="auto"/>
      </w:divBdr>
    </w:div>
    <w:div w:id="1323048847">
      <w:bodyDiv w:val="1"/>
      <w:marLeft w:val="0"/>
      <w:marRight w:val="0"/>
      <w:marTop w:val="0"/>
      <w:marBottom w:val="0"/>
      <w:divBdr>
        <w:top w:val="none" w:sz="0" w:space="0" w:color="auto"/>
        <w:left w:val="none" w:sz="0" w:space="0" w:color="auto"/>
        <w:bottom w:val="none" w:sz="0" w:space="0" w:color="auto"/>
        <w:right w:val="none" w:sz="0" w:space="0" w:color="auto"/>
      </w:divBdr>
    </w:div>
    <w:div w:id="1323581808">
      <w:bodyDiv w:val="1"/>
      <w:marLeft w:val="0"/>
      <w:marRight w:val="0"/>
      <w:marTop w:val="0"/>
      <w:marBottom w:val="0"/>
      <w:divBdr>
        <w:top w:val="none" w:sz="0" w:space="0" w:color="auto"/>
        <w:left w:val="none" w:sz="0" w:space="0" w:color="auto"/>
        <w:bottom w:val="none" w:sz="0" w:space="0" w:color="auto"/>
        <w:right w:val="none" w:sz="0" w:space="0" w:color="auto"/>
      </w:divBdr>
    </w:div>
    <w:div w:id="1323657065">
      <w:bodyDiv w:val="1"/>
      <w:marLeft w:val="0"/>
      <w:marRight w:val="0"/>
      <w:marTop w:val="0"/>
      <w:marBottom w:val="0"/>
      <w:divBdr>
        <w:top w:val="none" w:sz="0" w:space="0" w:color="auto"/>
        <w:left w:val="none" w:sz="0" w:space="0" w:color="auto"/>
        <w:bottom w:val="none" w:sz="0" w:space="0" w:color="auto"/>
        <w:right w:val="none" w:sz="0" w:space="0" w:color="auto"/>
      </w:divBdr>
    </w:div>
    <w:div w:id="1324777160">
      <w:bodyDiv w:val="1"/>
      <w:marLeft w:val="0"/>
      <w:marRight w:val="0"/>
      <w:marTop w:val="0"/>
      <w:marBottom w:val="0"/>
      <w:divBdr>
        <w:top w:val="none" w:sz="0" w:space="0" w:color="auto"/>
        <w:left w:val="none" w:sz="0" w:space="0" w:color="auto"/>
        <w:bottom w:val="none" w:sz="0" w:space="0" w:color="auto"/>
        <w:right w:val="none" w:sz="0" w:space="0" w:color="auto"/>
      </w:divBdr>
    </w:div>
    <w:div w:id="1324816721">
      <w:bodyDiv w:val="1"/>
      <w:marLeft w:val="0"/>
      <w:marRight w:val="0"/>
      <w:marTop w:val="0"/>
      <w:marBottom w:val="0"/>
      <w:divBdr>
        <w:top w:val="none" w:sz="0" w:space="0" w:color="auto"/>
        <w:left w:val="none" w:sz="0" w:space="0" w:color="auto"/>
        <w:bottom w:val="none" w:sz="0" w:space="0" w:color="auto"/>
        <w:right w:val="none" w:sz="0" w:space="0" w:color="auto"/>
      </w:divBdr>
    </w:div>
    <w:div w:id="1325284616">
      <w:bodyDiv w:val="1"/>
      <w:marLeft w:val="0"/>
      <w:marRight w:val="0"/>
      <w:marTop w:val="0"/>
      <w:marBottom w:val="0"/>
      <w:divBdr>
        <w:top w:val="none" w:sz="0" w:space="0" w:color="auto"/>
        <w:left w:val="none" w:sz="0" w:space="0" w:color="auto"/>
        <w:bottom w:val="none" w:sz="0" w:space="0" w:color="auto"/>
        <w:right w:val="none" w:sz="0" w:space="0" w:color="auto"/>
      </w:divBdr>
    </w:div>
    <w:div w:id="1325550057">
      <w:bodyDiv w:val="1"/>
      <w:marLeft w:val="0"/>
      <w:marRight w:val="0"/>
      <w:marTop w:val="0"/>
      <w:marBottom w:val="0"/>
      <w:divBdr>
        <w:top w:val="none" w:sz="0" w:space="0" w:color="auto"/>
        <w:left w:val="none" w:sz="0" w:space="0" w:color="auto"/>
        <w:bottom w:val="none" w:sz="0" w:space="0" w:color="auto"/>
        <w:right w:val="none" w:sz="0" w:space="0" w:color="auto"/>
      </w:divBdr>
    </w:div>
    <w:div w:id="1325551834">
      <w:bodyDiv w:val="1"/>
      <w:marLeft w:val="0"/>
      <w:marRight w:val="0"/>
      <w:marTop w:val="0"/>
      <w:marBottom w:val="0"/>
      <w:divBdr>
        <w:top w:val="none" w:sz="0" w:space="0" w:color="auto"/>
        <w:left w:val="none" w:sz="0" w:space="0" w:color="auto"/>
        <w:bottom w:val="none" w:sz="0" w:space="0" w:color="auto"/>
        <w:right w:val="none" w:sz="0" w:space="0" w:color="auto"/>
      </w:divBdr>
    </w:div>
    <w:div w:id="1325622477">
      <w:bodyDiv w:val="1"/>
      <w:marLeft w:val="0"/>
      <w:marRight w:val="0"/>
      <w:marTop w:val="0"/>
      <w:marBottom w:val="0"/>
      <w:divBdr>
        <w:top w:val="none" w:sz="0" w:space="0" w:color="auto"/>
        <w:left w:val="none" w:sz="0" w:space="0" w:color="auto"/>
        <w:bottom w:val="none" w:sz="0" w:space="0" w:color="auto"/>
        <w:right w:val="none" w:sz="0" w:space="0" w:color="auto"/>
      </w:divBdr>
    </w:div>
    <w:div w:id="1325667777">
      <w:bodyDiv w:val="1"/>
      <w:marLeft w:val="0"/>
      <w:marRight w:val="0"/>
      <w:marTop w:val="0"/>
      <w:marBottom w:val="0"/>
      <w:divBdr>
        <w:top w:val="none" w:sz="0" w:space="0" w:color="auto"/>
        <w:left w:val="none" w:sz="0" w:space="0" w:color="auto"/>
        <w:bottom w:val="none" w:sz="0" w:space="0" w:color="auto"/>
        <w:right w:val="none" w:sz="0" w:space="0" w:color="auto"/>
      </w:divBdr>
    </w:div>
    <w:div w:id="1325670716">
      <w:bodyDiv w:val="1"/>
      <w:marLeft w:val="0"/>
      <w:marRight w:val="0"/>
      <w:marTop w:val="0"/>
      <w:marBottom w:val="0"/>
      <w:divBdr>
        <w:top w:val="none" w:sz="0" w:space="0" w:color="auto"/>
        <w:left w:val="none" w:sz="0" w:space="0" w:color="auto"/>
        <w:bottom w:val="none" w:sz="0" w:space="0" w:color="auto"/>
        <w:right w:val="none" w:sz="0" w:space="0" w:color="auto"/>
      </w:divBdr>
    </w:div>
    <w:div w:id="1326282223">
      <w:bodyDiv w:val="1"/>
      <w:marLeft w:val="0"/>
      <w:marRight w:val="0"/>
      <w:marTop w:val="0"/>
      <w:marBottom w:val="0"/>
      <w:divBdr>
        <w:top w:val="none" w:sz="0" w:space="0" w:color="auto"/>
        <w:left w:val="none" w:sz="0" w:space="0" w:color="auto"/>
        <w:bottom w:val="none" w:sz="0" w:space="0" w:color="auto"/>
        <w:right w:val="none" w:sz="0" w:space="0" w:color="auto"/>
      </w:divBdr>
    </w:div>
    <w:div w:id="1326350102">
      <w:bodyDiv w:val="1"/>
      <w:marLeft w:val="0"/>
      <w:marRight w:val="0"/>
      <w:marTop w:val="0"/>
      <w:marBottom w:val="0"/>
      <w:divBdr>
        <w:top w:val="none" w:sz="0" w:space="0" w:color="auto"/>
        <w:left w:val="none" w:sz="0" w:space="0" w:color="auto"/>
        <w:bottom w:val="none" w:sz="0" w:space="0" w:color="auto"/>
        <w:right w:val="none" w:sz="0" w:space="0" w:color="auto"/>
      </w:divBdr>
    </w:div>
    <w:div w:id="1327824988">
      <w:bodyDiv w:val="1"/>
      <w:marLeft w:val="0"/>
      <w:marRight w:val="0"/>
      <w:marTop w:val="0"/>
      <w:marBottom w:val="0"/>
      <w:divBdr>
        <w:top w:val="none" w:sz="0" w:space="0" w:color="auto"/>
        <w:left w:val="none" w:sz="0" w:space="0" w:color="auto"/>
        <w:bottom w:val="none" w:sz="0" w:space="0" w:color="auto"/>
        <w:right w:val="none" w:sz="0" w:space="0" w:color="auto"/>
      </w:divBdr>
    </w:div>
    <w:div w:id="1327854416">
      <w:bodyDiv w:val="1"/>
      <w:marLeft w:val="0"/>
      <w:marRight w:val="0"/>
      <w:marTop w:val="0"/>
      <w:marBottom w:val="0"/>
      <w:divBdr>
        <w:top w:val="none" w:sz="0" w:space="0" w:color="auto"/>
        <w:left w:val="none" w:sz="0" w:space="0" w:color="auto"/>
        <w:bottom w:val="none" w:sz="0" w:space="0" w:color="auto"/>
        <w:right w:val="none" w:sz="0" w:space="0" w:color="auto"/>
      </w:divBdr>
    </w:div>
    <w:div w:id="1328166322">
      <w:bodyDiv w:val="1"/>
      <w:marLeft w:val="0"/>
      <w:marRight w:val="0"/>
      <w:marTop w:val="0"/>
      <w:marBottom w:val="0"/>
      <w:divBdr>
        <w:top w:val="none" w:sz="0" w:space="0" w:color="auto"/>
        <w:left w:val="none" w:sz="0" w:space="0" w:color="auto"/>
        <w:bottom w:val="none" w:sz="0" w:space="0" w:color="auto"/>
        <w:right w:val="none" w:sz="0" w:space="0" w:color="auto"/>
      </w:divBdr>
    </w:div>
    <w:div w:id="1328552230">
      <w:bodyDiv w:val="1"/>
      <w:marLeft w:val="0"/>
      <w:marRight w:val="0"/>
      <w:marTop w:val="0"/>
      <w:marBottom w:val="0"/>
      <w:divBdr>
        <w:top w:val="none" w:sz="0" w:space="0" w:color="auto"/>
        <w:left w:val="none" w:sz="0" w:space="0" w:color="auto"/>
        <w:bottom w:val="none" w:sz="0" w:space="0" w:color="auto"/>
        <w:right w:val="none" w:sz="0" w:space="0" w:color="auto"/>
      </w:divBdr>
    </w:div>
    <w:div w:id="1328553604">
      <w:bodyDiv w:val="1"/>
      <w:marLeft w:val="0"/>
      <w:marRight w:val="0"/>
      <w:marTop w:val="0"/>
      <w:marBottom w:val="0"/>
      <w:divBdr>
        <w:top w:val="none" w:sz="0" w:space="0" w:color="auto"/>
        <w:left w:val="none" w:sz="0" w:space="0" w:color="auto"/>
        <w:bottom w:val="none" w:sz="0" w:space="0" w:color="auto"/>
        <w:right w:val="none" w:sz="0" w:space="0" w:color="auto"/>
      </w:divBdr>
    </w:div>
    <w:div w:id="1328826361">
      <w:bodyDiv w:val="1"/>
      <w:marLeft w:val="0"/>
      <w:marRight w:val="0"/>
      <w:marTop w:val="0"/>
      <w:marBottom w:val="0"/>
      <w:divBdr>
        <w:top w:val="none" w:sz="0" w:space="0" w:color="auto"/>
        <w:left w:val="none" w:sz="0" w:space="0" w:color="auto"/>
        <w:bottom w:val="none" w:sz="0" w:space="0" w:color="auto"/>
        <w:right w:val="none" w:sz="0" w:space="0" w:color="auto"/>
      </w:divBdr>
    </w:div>
    <w:div w:id="1329136100">
      <w:bodyDiv w:val="1"/>
      <w:marLeft w:val="0"/>
      <w:marRight w:val="0"/>
      <w:marTop w:val="0"/>
      <w:marBottom w:val="0"/>
      <w:divBdr>
        <w:top w:val="none" w:sz="0" w:space="0" w:color="auto"/>
        <w:left w:val="none" w:sz="0" w:space="0" w:color="auto"/>
        <w:bottom w:val="none" w:sz="0" w:space="0" w:color="auto"/>
        <w:right w:val="none" w:sz="0" w:space="0" w:color="auto"/>
      </w:divBdr>
    </w:div>
    <w:div w:id="1329402416">
      <w:bodyDiv w:val="1"/>
      <w:marLeft w:val="0"/>
      <w:marRight w:val="0"/>
      <w:marTop w:val="0"/>
      <w:marBottom w:val="0"/>
      <w:divBdr>
        <w:top w:val="none" w:sz="0" w:space="0" w:color="auto"/>
        <w:left w:val="none" w:sz="0" w:space="0" w:color="auto"/>
        <w:bottom w:val="none" w:sz="0" w:space="0" w:color="auto"/>
        <w:right w:val="none" w:sz="0" w:space="0" w:color="auto"/>
      </w:divBdr>
    </w:div>
    <w:div w:id="1329482990">
      <w:bodyDiv w:val="1"/>
      <w:marLeft w:val="0"/>
      <w:marRight w:val="0"/>
      <w:marTop w:val="0"/>
      <w:marBottom w:val="0"/>
      <w:divBdr>
        <w:top w:val="none" w:sz="0" w:space="0" w:color="auto"/>
        <w:left w:val="none" w:sz="0" w:space="0" w:color="auto"/>
        <w:bottom w:val="none" w:sz="0" w:space="0" w:color="auto"/>
        <w:right w:val="none" w:sz="0" w:space="0" w:color="auto"/>
      </w:divBdr>
    </w:div>
    <w:div w:id="1329602201">
      <w:bodyDiv w:val="1"/>
      <w:marLeft w:val="0"/>
      <w:marRight w:val="0"/>
      <w:marTop w:val="0"/>
      <w:marBottom w:val="0"/>
      <w:divBdr>
        <w:top w:val="none" w:sz="0" w:space="0" w:color="auto"/>
        <w:left w:val="none" w:sz="0" w:space="0" w:color="auto"/>
        <w:bottom w:val="none" w:sz="0" w:space="0" w:color="auto"/>
        <w:right w:val="none" w:sz="0" w:space="0" w:color="auto"/>
      </w:divBdr>
    </w:div>
    <w:div w:id="1330134405">
      <w:bodyDiv w:val="1"/>
      <w:marLeft w:val="0"/>
      <w:marRight w:val="0"/>
      <w:marTop w:val="0"/>
      <w:marBottom w:val="0"/>
      <w:divBdr>
        <w:top w:val="none" w:sz="0" w:space="0" w:color="auto"/>
        <w:left w:val="none" w:sz="0" w:space="0" w:color="auto"/>
        <w:bottom w:val="none" w:sz="0" w:space="0" w:color="auto"/>
        <w:right w:val="none" w:sz="0" w:space="0" w:color="auto"/>
      </w:divBdr>
    </w:div>
    <w:div w:id="1330478323">
      <w:bodyDiv w:val="1"/>
      <w:marLeft w:val="0"/>
      <w:marRight w:val="0"/>
      <w:marTop w:val="0"/>
      <w:marBottom w:val="0"/>
      <w:divBdr>
        <w:top w:val="none" w:sz="0" w:space="0" w:color="auto"/>
        <w:left w:val="none" w:sz="0" w:space="0" w:color="auto"/>
        <w:bottom w:val="none" w:sz="0" w:space="0" w:color="auto"/>
        <w:right w:val="none" w:sz="0" w:space="0" w:color="auto"/>
      </w:divBdr>
    </w:div>
    <w:div w:id="1330525807">
      <w:bodyDiv w:val="1"/>
      <w:marLeft w:val="0"/>
      <w:marRight w:val="0"/>
      <w:marTop w:val="0"/>
      <w:marBottom w:val="0"/>
      <w:divBdr>
        <w:top w:val="none" w:sz="0" w:space="0" w:color="auto"/>
        <w:left w:val="none" w:sz="0" w:space="0" w:color="auto"/>
        <w:bottom w:val="none" w:sz="0" w:space="0" w:color="auto"/>
        <w:right w:val="none" w:sz="0" w:space="0" w:color="auto"/>
      </w:divBdr>
    </w:div>
    <w:div w:id="1330671332">
      <w:bodyDiv w:val="1"/>
      <w:marLeft w:val="0"/>
      <w:marRight w:val="0"/>
      <w:marTop w:val="0"/>
      <w:marBottom w:val="0"/>
      <w:divBdr>
        <w:top w:val="none" w:sz="0" w:space="0" w:color="auto"/>
        <w:left w:val="none" w:sz="0" w:space="0" w:color="auto"/>
        <w:bottom w:val="none" w:sz="0" w:space="0" w:color="auto"/>
        <w:right w:val="none" w:sz="0" w:space="0" w:color="auto"/>
      </w:divBdr>
    </w:div>
    <w:div w:id="1330711079">
      <w:bodyDiv w:val="1"/>
      <w:marLeft w:val="0"/>
      <w:marRight w:val="0"/>
      <w:marTop w:val="0"/>
      <w:marBottom w:val="0"/>
      <w:divBdr>
        <w:top w:val="none" w:sz="0" w:space="0" w:color="auto"/>
        <w:left w:val="none" w:sz="0" w:space="0" w:color="auto"/>
        <w:bottom w:val="none" w:sz="0" w:space="0" w:color="auto"/>
        <w:right w:val="none" w:sz="0" w:space="0" w:color="auto"/>
      </w:divBdr>
    </w:div>
    <w:div w:id="1331300345">
      <w:bodyDiv w:val="1"/>
      <w:marLeft w:val="0"/>
      <w:marRight w:val="0"/>
      <w:marTop w:val="0"/>
      <w:marBottom w:val="0"/>
      <w:divBdr>
        <w:top w:val="none" w:sz="0" w:space="0" w:color="auto"/>
        <w:left w:val="none" w:sz="0" w:space="0" w:color="auto"/>
        <w:bottom w:val="none" w:sz="0" w:space="0" w:color="auto"/>
        <w:right w:val="none" w:sz="0" w:space="0" w:color="auto"/>
      </w:divBdr>
    </w:div>
    <w:div w:id="1331368888">
      <w:bodyDiv w:val="1"/>
      <w:marLeft w:val="0"/>
      <w:marRight w:val="0"/>
      <w:marTop w:val="0"/>
      <w:marBottom w:val="0"/>
      <w:divBdr>
        <w:top w:val="none" w:sz="0" w:space="0" w:color="auto"/>
        <w:left w:val="none" w:sz="0" w:space="0" w:color="auto"/>
        <w:bottom w:val="none" w:sz="0" w:space="0" w:color="auto"/>
        <w:right w:val="none" w:sz="0" w:space="0" w:color="auto"/>
      </w:divBdr>
    </w:div>
    <w:div w:id="1331447736">
      <w:bodyDiv w:val="1"/>
      <w:marLeft w:val="0"/>
      <w:marRight w:val="0"/>
      <w:marTop w:val="0"/>
      <w:marBottom w:val="0"/>
      <w:divBdr>
        <w:top w:val="none" w:sz="0" w:space="0" w:color="auto"/>
        <w:left w:val="none" w:sz="0" w:space="0" w:color="auto"/>
        <w:bottom w:val="none" w:sz="0" w:space="0" w:color="auto"/>
        <w:right w:val="none" w:sz="0" w:space="0" w:color="auto"/>
      </w:divBdr>
    </w:div>
    <w:div w:id="1331786358">
      <w:bodyDiv w:val="1"/>
      <w:marLeft w:val="0"/>
      <w:marRight w:val="0"/>
      <w:marTop w:val="0"/>
      <w:marBottom w:val="0"/>
      <w:divBdr>
        <w:top w:val="none" w:sz="0" w:space="0" w:color="auto"/>
        <w:left w:val="none" w:sz="0" w:space="0" w:color="auto"/>
        <w:bottom w:val="none" w:sz="0" w:space="0" w:color="auto"/>
        <w:right w:val="none" w:sz="0" w:space="0" w:color="auto"/>
      </w:divBdr>
    </w:div>
    <w:div w:id="1331909095">
      <w:bodyDiv w:val="1"/>
      <w:marLeft w:val="0"/>
      <w:marRight w:val="0"/>
      <w:marTop w:val="0"/>
      <w:marBottom w:val="0"/>
      <w:divBdr>
        <w:top w:val="none" w:sz="0" w:space="0" w:color="auto"/>
        <w:left w:val="none" w:sz="0" w:space="0" w:color="auto"/>
        <w:bottom w:val="none" w:sz="0" w:space="0" w:color="auto"/>
        <w:right w:val="none" w:sz="0" w:space="0" w:color="auto"/>
      </w:divBdr>
    </w:div>
    <w:div w:id="1332097565">
      <w:bodyDiv w:val="1"/>
      <w:marLeft w:val="0"/>
      <w:marRight w:val="0"/>
      <w:marTop w:val="0"/>
      <w:marBottom w:val="0"/>
      <w:divBdr>
        <w:top w:val="none" w:sz="0" w:space="0" w:color="auto"/>
        <w:left w:val="none" w:sz="0" w:space="0" w:color="auto"/>
        <w:bottom w:val="none" w:sz="0" w:space="0" w:color="auto"/>
        <w:right w:val="none" w:sz="0" w:space="0" w:color="auto"/>
      </w:divBdr>
    </w:div>
    <w:div w:id="1332291107">
      <w:bodyDiv w:val="1"/>
      <w:marLeft w:val="0"/>
      <w:marRight w:val="0"/>
      <w:marTop w:val="0"/>
      <w:marBottom w:val="0"/>
      <w:divBdr>
        <w:top w:val="none" w:sz="0" w:space="0" w:color="auto"/>
        <w:left w:val="none" w:sz="0" w:space="0" w:color="auto"/>
        <w:bottom w:val="none" w:sz="0" w:space="0" w:color="auto"/>
        <w:right w:val="none" w:sz="0" w:space="0" w:color="auto"/>
      </w:divBdr>
    </w:div>
    <w:div w:id="1332412613">
      <w:bodyDiv w:val="1"/>
      <w:marLeft w:val="0"/>
      <w:marRight w:val="0"/>
      <w:marTop w:val="0"/>
      <w:marBottom w:val="0"/>
      <w:divBdr>
        <w:top w:val="none" w:sz="0" w:space="0" w:color="auto"/>
        <w:left w:val="none" w:sz="0" w:space="0" w:color="auto"/>
        <w:bottom w:val="none" w:sz="0" w:space="0" w:color="auto"/>
        <w:right w:val="none" w:sz="0" w:space="0" w:color="auto"/>
      </w:divBdr>
    </w:div>
    <w:div w:id="1332638213">
      <w:bodyDiv w:val="1"/>
      <w:marLeft w:val="0"/>
      <w:marRight w:val="0"/>
      <w:marTop w:val="0"/>
      <w:marBottom w:val="0"/>
      <w:divBdr>
        <w:top w:val="none" w:sz="0" w:space="0" w:color="auto"/>
        <w:left w:val="none" w:sz="0" w:space="0" w:color="auto"/>
        <w:bottom w:val="none" w:sz="0" w:space="0" w:color="auto"/>
        <w:right w:val="none" w:sz="0" w:space="0" w:color="auto"/>
      </w:divBdr>
    </w:div>
    <w:div w:id="1333221956">
      <w:bodyDiv w:val="1"/>
      <w:marLeft w:val="0"/>
      <w:marRight w:val="0"/>
      <w:marTop w:val="0"/>
      <w:marBottom w:val="0"/>
      <w:divBdr>
        <w:top w:val="none" w:sz="0" w:space="0" w:color="auto"/>
        <w:left w:val="none" w:sz="0" w:space="0" w:color="auto"/>
        <w:bottom w:val="none" w:sz="0" w:space="0" w:color="auto"/>
        <w:right w:val="none" w:sz="0" w:space="0" w:color="auto"/>
      </w:divBdr>
    </w:div>
    <w:div w:id="1333482646">
      <w:bodyDiv w:val="1"/>
      <w:marLeft w:val="0"/>
      <w:marRight w:val="0"/>
      <w:marTop w:val="0"/>
      <w:marBottom w:val="0"/>
      <w:divBdr>
        <w:top w:val="none" w:sz="0" w:space="0" w:color="auto"/>
        <w:left w:val="none" w:sz="0" w:space="0" w:color="auto"/>
        <w:bottom w:val="none" w:sz="0" w:space="0" w:color="auto"/>
        <w:right w:val="none" w:sz="0" w:space="0" w:color="auto"/>
      </w:divBdr>
    </w:div>
    <w:div w:id="1333531801">
      <w:bodyDiv w:val="1"/>
      <w:marLeft w:val="0"/>
      <w:marRight w:val="0"/>
      <w:marTop w:val="0"/>
      <w:marBottom w:val="0"/>
      <w:divBdr>
        <w:top w:val="none" w:sz="0" w:space="0" w:color="auto"/>
        <w:left w:val="none" w:sz="0" w:space="0" w:color="auto"/>
        <w:bottom w:val="none" w:sz="0" w:space="0" w:color="auto"/>
        <w:right w:val="none" w:sz="0" w:space="0" w:color="auto"/>
      </w:divBdr>
    </w:div>
    <w:div w:id="1333878356">
      <w:bodyDiv w:val="1"/>
      <w:marLeft w:val="0"/>
      <w:marRight w:val="0"/>
      <w:marTop w:val="0"/>
      <w:marBottom w:val="0"/>
      <w:divBdr>
        <w:top w:val="none" w:sz="0" w:space="0" w:color="auto"/>
        <w:left w:val="none" w:sz="0" w:space="0" w:color="auto"/>
        <w:bottom w:val="none" w:sz="0" w:space="0" w:color="auto"/>
        <w:right w:val="none" w:sz="0" w:space="0" w:color="auto"/>
      </w:divBdr>
    </w:div>
    <w:div w:id="1334064313">
      <w:bodyDiv w:val="1"/>
      <w:marLeft w:val="0"/>
      <w:marRight w:val="0"/>
      <w:marTop w:val="0"/>
      <w:marBottom w:val="0"/>
      <w:divBdr>
        <w:top w:val="none" w:sz="0" w:space="0" w:color="auto"/>
        <w:left w:val="none" w:sz="0" w:space="0" w:color="auto"/>
        <w:bottom w:val="none" w:sz="0" w:space="0" w:color="auto"/>
        <w:right w:val="none" w:sz="0" w:space="0" w:color="auto"/>
      </w:divBdr>
    </w:div>
    <w:div w:id="1334407381">
      <w:bodyDiv w:val="1"/>
      <w:marLeft w:val="0"/>
      <w:marRight w:val="0"/>
      <w:marTop w:val="0"/>
      <w:marBottom w:val="0"/>
      <w:divBdr>
        <w:top w:val="none" w:sz="0" w:space="0" w:color="auto"/>
        <w:left w:val="none" w:sz="0" w:space="0" w:color="auto"/>
        <w:bottom w:val="none" w:sz="0" w:space="0" w:color="auto"/>
        <w:right w:val="none" w:sz="0" w:space="0" w:color="auto"/>
      </w:divBdr>
    </w:div>
    <w:div w:id="1334455564">
      <w:bodyDiv w:val="1"/>
      <w:marLeft w:val="0"/>
      <w:marRight w:val="0"/>
      <w:marTop w:val="0"/>
      <w:marBottom w:val="0"/>
      <w:divBdr>
        <w:top w:val="none" w:sz="0" w:space="0" w:color="auto"/>
        <w:left w:val="none" w:sz="0" w:space="0" w:color="auto"/>
        <w:bottom w:val="none" w:sz="0" w:space="0" w:color="auto"/>
        <w:right w:val="none" w:sz="0" w:space="0" w:color="auto"/>
      </w:divBdr>
    </w:div>
    <w:div w:id="1334526750">
      <w:bodyDiv w:val="1"/>
      <w:marLeft w:val="0"/>
      <w:marRight w:val="0"/>
      <w:marTop w:val="0"/>
      <w:marBottom w:val="0"/>
      <w:divBdr>
        <w:top w:val="none" w:sz="0" w:space="0" w:color="auto"/>
        <w:left w:val="none" w:sz="0" w:space="0" w:color="auto"/>
        <w:bottom w:val="none" w:sz="0" w:space="0" w:color="auto"/>
        <w:right w:val="none" w:sz="0" w:space="0" w:color="auto"/>
      </w:divBdr>
    </w:div>
    <w:div w:id="1334530114">
      <w:bodyDiv w:val="1"/>
      <w:marLeft w:val="0"/>
      <w:marRight w:val="0"/>
      <w:marTop w:val="0"/>
      <w:marBottom w:val="0"/>
      <w:divBdr>
        <w:top w:val="none" w:sz="0" w:space="0" w:color="auto"/>
        <w:left w:val="none" w:sz="0" w:space="0" w:color="auto"/>
        <w:bottom w:val="none" w:sz="0" w:space="0" w:color="auto"/>
        <w:right w:val="none" w:sz="0" w:space="0" w:color="auto"/>
      </w:divBdr>
    </w:div>
    <w:div w:id="1334607362">
      <w:bodyDiv w:val="1"/>
      <w:marLeft w:val="0"/>
      <w:marRight w:val="0"/>
      <w:marTop w:val="0"/>
      <w:marBottom w:val="0"/>
      <w:divBdr>
        <w:top w:val="none" w:sz="0" w:space="0" w:color="auto"/>
        <w:left w:val="none" w:sz="0" w:space="0" w:color="auto"/>
        <w:bottom w:val="none" w:sz="0" w:space="0" w:color="auto"/>
        <w:right w:val="none" w:sz="0" w:space="0" w:color="auto"/>
      </w:divBdr>
    </w:div>
    <w:div w:id="1334651838">
      <w:bodyDiv w:val="1"/>
      <w:marLeft w:val="0"/>
      <w:marRight w:val="0"/>
      <w:marTop w:val="0"/>
      <w:marBottom w:val="0"/>
      <w:divBdr>
        <w:top w:val="none" w:sz="0" w:space="0" w:color="auto"/>
        <w:left w:val="none" w:sz="0" w:space="0" w:color="auto"/>
        <w:bottom w:val="none" w:sz="0" w:space="0" w:color="auto"/>
        <w:right w:val="none" w:sz="0" w:space="0" w:color="auto"/>
      </w:divBdr>
    </w:div>
    <w:div w:id="1334800703">
      <w:bodyDiv w:val="1"/>
      <w:marLeft w:val="0"/>
      <w:marRight w:val="0"/>
      <w:marTop w:val="0"/>
      <w:marBottom w:val="0"/>
      <w:divBdr>
        <w:top w:val="none" w:sz="0" w:space="0" w:color="auto"/>
        <w:left w:val="none" w:sz="0" w:space="0" w:color="auto"/>
        <w:bottom w:val="none" w:sz="0" w:space="0" w:color="auto"/>
        <w:right w:val="none" w:sz="0" w:space="0" w:color="auto"/>
      </w:divBdr>
    </w:div>
    <w:div w:id="1335258646">
      <w:bodyDiv w:val="1"/>
      <w:marLeft w:val="0"/>
      <w:marRight w:val="0"/>
      <w:marTop w:val="0"/>
      <w:marBottom w:val="0"/>
      <w:divBdr>
        <w:top w:val="none" w:sz="0" w:space="0" w:color="auto"/>
        <w:left w:val="none" w:sz="0" w:space="0" w:color="auto"/>
        <w:bottom w:val="none" w:sz="0" w:space="0" w:color="auto"/>
        <w:right w:val="none" w:sz="0" w:space="0" w:color="auto"/>
      </w:divBdr>
    </w:div>
    <w:div w:id="1335304742">
      <w:bodyDiv w:val="1"/>
      <w:marLeft w:val="0"/>
      <w:marRight w:val="0"/>
      <w:marTop w:val="0"/>
      <w:marBottom w:val="0"/>
      <w:divBdr>
        <w:top w:val="none" w:sz="0" w:space="0" w:color="auto"/>
        <w:left w:val="none" w:sz="0" w:space="0" w:color="auto"/>
        <w:bottom w:val="none" w:sz="0" w:space="0" w:color="auto"/>
        <w:right w:val="none" w:sz="0" w:space="0" w:color="auto"/>
      </w:divBdr>
    </w:div>
    <w:div w:id="1335377647">
      <w:bodyDiv w:val="1"/>
      <w:marLeft w:val="0"/>
      <w:marRight w:val="0"/>
      <w:marTop w:val="0"/>
      <w:marBottom w:val="0"/>
      <w:divBdr>
        <w:top w:val="none" w:sz="0" w:space="0" w:color="auto"/>
        <w:left w:val="none" w:sz="0" w:space="0" w:color="auto"/>
        <w:bottom w:val="none" w:sz="0" w:space="0" w:color="auto"/>
        <w:right w:val="none" w:sz="0" w:space="0" w:color="auto"/>
      </w:divBdr>
    </w:div>
    <w:div w:id="1335765133">
      <w:bodyDiv w:val="1"/>
      <w:marLeft w:val="0"/>
      <w:marRight w:val="0"/>
      <w:marTop w:val="0"/>
      <w:marBottom w:val="0"/>
      <w:divBdr>
        <w:top w:val="none" w:sz="0" w:space="0" w:color="auto"/>
        <w:left w:val="none" w:sz="0" w:space="0" w:color="auto"/>
        <w:bottom w:val="none" w:sz="0" w:space="0" w:color="auto"/>
        <w:right w:val="none" w:sz="0" w:space="0" w:color="auto"/>
      </w:divBdr>
    </w:div>
    <w:div w:id="1336226176">
      <w:bodyDiv w:val="1"/>
      <w:marLeft w:val="0"/>
      <w:marRight w:val="0"/>
      <w:marTop w:val="0"/>
      <w:marBottom w:val="0"/>
      <w:divBdr>
        <w:top w:val="none" w:sz="0" w:space="0" w:color="auto"/>
        <w:left w:val="none" w:sz="0" w:space="0" w:color="auto"/>
        <w:bottom w:val="none" w:sz="0" w:space="0" w:color="auto"/>
        <w:right w:val="none" w:sz="0" w:space="0" w:color="auto"/>
      </w:divBdr>
    </w:div>
    <w:div w:id="1336298908">
      <w:bodyDiv w:val="1"/>
      <w:marLeft w:val="0"/>
      <w:marRight w:val="0"/>
      <w:marTop w:val="0"/>
      <w:marBottom w:val="0"/>
      <w:divBdr>
        <w:top w:val="none" w:sz="0" w:space="0" w:color="auto"/>
        <w:left w:val="none" w:sz="0" w:space="0" w:color="auto"/>
        <w:bottom w:val="none" w:sz="0" w:space="0" w:color="auto"/>
        <w:right w:val="none" w:sz="0" w:space="0" w:color="auto"/>
      </w:divBdr>
    </w:div>
    <w:div w:id="1336417680">
      <w:bodyDiv w:val="1"/>
      <w:marLeft w:val="0"/>
      <w:marRight w:val="0"/>
      <w:marTop w:val="0"/>
      <w:marBottom w:val="0"/>
      <w:divBdr>
        <w:top w:val="none" w:sz="0" w:space="0" w:color="auto"/>
        <w:left w:val="none" w:sz="0" w:space="0" w:color="auto"/>
        <w:bottom w:val="none" w:sz="0" w:space="0" w:color="auto"/>
        <w:right w:val="none" w:sz="0" w:space="0" w:color="auto"/>
      </w:divBdr>
    </w:div>
    <w:div w:id="1336541273">
      <w:bodyDiv w:val="1"/>
      <w:marLeft w:val="0"/>
      <w:marRight w:val="0"/>
      <w:marTop w:val="0"/>
      <w:marBottom w:val="0"/>
      <w:divBdr>
        <w:top w:val="none" w:sz="0" w:space="0" w:color="auto"/>
        <w:left w:val="none" w:sz="0" w:space="0" w:color="auto"/>
        <w:bottom w:val="none" w:sz="0" w:space="0" w:color="auto"/>
        <w:right w:val="none" w:sz="0" w:space="0" w:color="auto"/>
      </w:divBdr>
    </w:div>
    <w:div w:id="1336616383">
      <w:bodyDiv w:val="1"/>
      <w:marLeft w:val="0"/>
      <w:marRight w:val="0"/>
      <w:marTop w:val="0"/>
      <w:marBottom w:val="0"/>
      <w:divBdr>
        <w:top w:val="none" w:sz="0" w:space="0" w:color="auto"/>
        <w:left w:val="none" w:sz="0" w:space="0" w:color="auto"/>
        <w:bottom w:val="none" w:sz="0" w:space="0" w:color="auto"/>
        <w:right w:val="none" w:sz="0" w:space="0" w:color="auto"/>
      </w:divBdr>
    </w:div>
    <w:div w:id="1336878280">
      <w:bodyDiv w:val="1"/>
      <w:marLeft w:val="0"/>
      <w:marRight w:val="0"/>
      <w:marTop w:val="0"/>
      <w:marBottom w:val="0"/>
      <w:divBdr>
        <w:top w:val="none" w:sz="0" w:space="0" w:color="auto"/>
        <w:left w:val="none" w:sz="0" w:space="0" w:color="auto"/>
        <w:bottom w:val="none" w:sz="0" w:space="0" w:color="auto"/>
        <w:right w:val="none" w:sz="0" w:space="0" w:color="auto"/>
      </w:divBdr>
    </w:div>
    <w:div w:id="1337070617">
      <w:bodyDiv w:val="1"/>
      <w:marLeft w:val="0"/>
      <w:marRight w:val="0"/>
      <w:marTop w:val="0"/>
      <w:marBottom w:val="0"/>
      <w:divBdr>
        <w:top w:val="none" w:sz="0" w:space="0" w:color="auto"/>
        <w:left w:val="none" w:sz="0" w:space="0" w:color="auto"/>
        <w:bottom w:val="none" w:sz="0" w:space="0" w:color="auto"/>
        <w:right w:val="none" w:sz="0" w:space="0" w:color="auto"/>
      </w:divBdr>
    </w:div>
    <w:div w:id="1337338967">
      <w:bodyDiv w:val="1"/>
      <w:marLeft w:val="0"/>
      <w:marRight w:val="0"/>
      <w:marTop w:val="0"/>
      <w:marBottom w:val="0"/>
      <w:divBdr>
        <w:top w:val="none" w:sz="0" w:space="0" w:color="auto"/>
        <w:left w:val="none" w:sz="0" w:space="0" w:color="auto"/>
        <w:bottom w:val="none" w:sz="0" w:space="0" w:color="auto"/>
        <w:right w:val="none" w:sz="0" w:space="0" w:color="auto"/>
      </w:divBdr>
    </w:div>
    <w:div w:id="1337730332">
      <w:bodyDiv w:val="1"/>
      <w:marLeft w:val="0"/>
      <w:marRight w:val="0"/>
      <w:marTop w:val="0"/>
      <w:marBottom w:val="0"/>
      <w:divBdr>
        <w:top w:val="none" w:sz="0" w:space="0" w:color="auto"/>
        <w:left w:val="none" w:sz="0" w:space="0" w:color="auto"/>
        <w:bottom w:val="none" w:sz="0" w:space="0" w:color="auto"/>
        <w:right w:val="none" w:sz="0" w:space="0" w:color="auto"/>
      </w:divBdr>
    </w:div>
    <w:div w:id="1337880557">
      <w:bodyDiv w:val="1"/>
      <w:marLeft w:val="0"/>
      <w:marRight w:val="0"/>
      <w:marTop w:val="0"/>
      <w:marBottom w:val="0"/>
      <w:divBdr>
        <w:top w:val="none" w:sz="0" w:space="0" w:color="auto"/>
        <w:left w:val="none" w:sz="0" w:space="0" w:color="auto"/>
        <w:bottom w:val="none" w:sz="0" w:space="0" w:color="auto"/>
        <w:right w:val="none" w:sz="0" w:space="0" w:color="auto"/>
      </w:divBdr>
    </w:div>
    <w:div w:id="1338270931">
      <w:bodyDiv w:val="1"/>
      <w:marLeft w:val="0"/>
      <w:marRight w:val="0"/>
      <w:marTop w:val="0"/>
      <w:marBottom w:val="0"/>
      <w:divBdr>
        <w:top w:val="none" w:sz="0" w:space="0" w:color="auto"/>
        <w:left w:val="none" w:sz="0" w:space="0" w:color="auto"/>
        <w:bottom w:val="none" w:sz="0" w:space="0" w:color="auto"/>
        <w:right w:val="none" w:sz="0" w:space="0" w:color="auto"/>
      </w:divBdr>
    </w:div>
    <w:div w:id="1338769527">
      <w:bodyDiv w:val="1"/>
      <w:marLeft w:val="0"/>
      <w:marRight w:val="0"/>
      <w:marTop w:val="0"/>
      <w:marBottom w:val="0"/>
      <w:divBdr>
        <w:top w:val="none" w:sz="0" w:space="0" w:color="auto"/>
        <w:left w:val="none" w:sz="0" w:space="0" w:color="auto"/>
        <w:bottom w:val="none" w:sz="0" w:space="0" w:color="auto"/>
        <w:right w:val="none" w:sz="0" w:space="0" w:color="auto"/>
      </w:divBdr>
    </w:div>
    <w:div w:id="1338843195">
      <w:bodyDiv w:val="1"/>
      <w:marLeft w:val="0"/>
      <w:marRight w:val="0"/>
      <w:marTop w:val="0"/>
      <w:marBottom w:val="0"/>
      <w:divBdr>
        <w:top w:val="none" w:sz="0" w:space="0" w:color="auto"/>
        <w:left w:val="none" w:sz="0" w:space="0" w:color="auto"/>
        <w:bottom w:val="none" w:sz="0" w:space="0" w:color="auto"/>
        <w:right w:val="none" w:sz="0" w:space="0" w:color="auto"/>
      </w:divBdr>
    </w:div>
    <w:div w:id="1338996646">
      <w:bodyDiv w:val="1"/>
      <w:marLeft w:val="0"/>
      <w:marRight w:val="0"/>
      <w:marTop w:val="0"/>
      <w:marBottom w:val="0"/>
      <w:divBdr>
        <w:top w:val="none" w:sz="0" w:space="0" w:color="auto"/>
        <w:left w:val="none" w:sz="0" w:space="0" w:color="auto"/>
        <w:bottom w:val="none" w:sz="0" w:space="0" w:color="auto"/>
        <w:right w:val="none" w:sz="0" w:space="0" w:color="auto"/>
      </w:divBdr>
    </w:div>
    <w:div w:id="1339117580">
      <w:bodyDiv w:val="1"/>
      <w:marLeft w:val="0"/>
      <w:marRight w:val="0"/>
      <w:marTop w:val="0"/>
      <w:marBottom w:val="0"/>
      <w:divBdr>
        <w:top w:val="none" w:sz="0" w:space="0" w:color="auto"/>
        <w:left w:val="none" w:sz="0" w:space="0" w:color="auto"/>
        <w:bottom w:val="none" w:sz="0" w:space="0" w:color="auto"/>
        <w:right w:val="none" w:sz="0" w:space="0" w:color="auto"/>
      </w:divBdr>
    </w:div>
    <w:div w:id="1339887599">
      <w:bodyDiv w:val="1"/>
      <w:marLeft w:val="0"/>
      <w:marRight w:val="0"/>
      <w:marTop w:val="0"/>
      <w:marBottom w:val="0"/>
      <w:divBdr>
        <w:top w:val="none" w:sz="0" w:space="0" w:color="auto"/>
        <w:left w:val="none" w:sz="0" w:space="0" w:color="auto"/>
        <w:bottom w:val="none" w:sz="0" w:space="0" w:color="auto"/>
        <w:right w:val="none" w:sz="0" w:space="0" w:color="auto"/>
      </w:divBdr>
    </w:div>
    <w:div w:id="1340233433">
      <w:bodyDiv w:val="1"/>
      <w:marLeft w:val="0"/>
      <w:marRight w:val="0"/>
      <w:marTop w:val="0"/>
      <w:marBottom w:val="0"/>
      <w:divBdr>
        <w:top w:val="none" w:sz="0" w:space="0" w:color="auto"/>
        <w:left w:val="none" w:sz="0" w:space="0" w:color="auto"/>
        <w:bottom w:val="none" w:sz="0" w:space="0" w:color="auto"/>
        <w:right w:val="none" w:sz="0" w:space="0" w:color="auto"/>
      </w:divBdr>
    </w:div>
    <w:div w:id="1340424399">
      <w:bodyDiv w:val="1"/>
      <w:marLeft w:val="0"/>
      <w:marRight w:val="0"/>
      <w:marTop w:val="0"/>
      <w:marBottom w:val="0"/>
      <w:divBdr>
        <w:top w:val="none" w:sz="0" w:space="0" w:color="auto"/>
        <w:left w:val="none" w:sz="0" w:space="0" w:color="auto"/>
        <w:bottom w:val="none" w:sz="0" w:space="0" w:color="auto"/>
        <w:right w:val="none" w:sz="0" w:space="0" w:color="auto"/>
      </w:divBdr>
    </w:div>
    <w:div w:id="1340428674">
      <w:bodyDiv w:val="1"/>
      <w:marLeft w:val="0"/>
      <w:marRight w:val="0"/>
      <w:marTop w:val="0"/>
      <w:marBottom w:val="0"/>
      <w:divBdr>
        <w:top w:val="none" w:sz="0" w:space="0" w:color="auto"/>
        <w:left w:val="none" w:sz="0" w:space="0" w:color="auto"/>
        <w:bottom w:val="none" w:sz="0" w:space="0" w:color="auto"/>
        <w:right w:val="none" w:sz="0" w:space="0" w:color="auto"/>
      </w:divBdr>
    </w:div>
    <w:div w:id="1340429816">
      <w:bodyDiv w:val="1"/>
      <w:marLeft w:val="0"/>
      <w:marRight w:val="0"/>
      <w:marTop w:val="0"/>
      <w:marBottom w:val="0"/>
      <w:divBdr>
        <w:top w:val="none" w:sz="0" w:space="0" w:color="auto"/>
        <w:left w:val="none" w:sz="0" w:space="0" w:color="auto"/>
        <w:bottom w:val="none" w:sz="0" w:space="0" w:color="auto"/>
        <w:right w:val="none" w:sz="0" w:space="0" w:color="auto"/>
      </w:divBdr>
    </w:div>
    <w:div w:id="1340621765">
      <w:bodyDiv w:val="1"/>
      <w:marLeft w:val="0"/>
      <w:marRight w:val="0"/>
      <w:marTop w:val="0"/>
      <w:marBottom w:val="0"/>
      <w:divBdr>
        <w:top w:val="none" w:sz="0" w:space="0" w:color="auto"/>
        <w:left w:val="none" w:sz="0" w:space="0" w:color="auto"/>
        <w:bottom w:val="none" w:sz="0" w:space="0" w:color="auto"/>
        <w:right w:val="none" w:sz="0" w:space="0" w:color="auto"/>
      </w:divBdr>
    </w:div>
    <w:div w:id="1340887415">
      <w:bodyDiv w:val="1"/>
      <w:marLeft w:val="0"/>
      <w:marRight w:val="0"/>
      <w:marTop w:val="0"/>
      <w:marBottom w:val="0"/>
      <w:divBdr>
        <w:top w:val="none" w:sz="0" w:space="0" w:color="auto"/>
        <w:left w:val="none" w:sz="0" w:space="0" w:color="auto"/>
        <w:bottom w:val="none" w:sz="0" w:space="0" w:color="auto"/>
        <w:right w:val="none" w:sz="0" w:space="0" w:color="auto"/>
      </w:divBdr>
    </w:div>
    <w:div w:id="1340891565">
      <w:bodyDiv w:val="1"/>
      <w:marLeft w:val="0"/>
      <w:marRight w:val="0"/>
      <w:marTop w:val="0"/>
      <w:marBottom w:val="0"/>
      <w:divBdr>
        <w:top w:val="none" w:sz="0" w:space="0" w:color="auto"/>
        <w:left w:val="none" w:sz="0" w:space="0" w:color="auto"/>
        <w:bottom w:val="none" w:sz="0" w:space="0" w:color="auto"/>
        <w:right w:val="none" w:sz="0" w:space="0" w:color="auto"/>
      </w:divBdr>
    </w:div>
    <w:div w:id="1340964741">
      <w:bodyDiv w:val="1"/>
      <w:marLeft w:val="0"/>
      <w:marRight w:val="0"/>
      <w:marTop w:val="0"/>
      <w:marBottom w:val="0"/>
      <w:divBdr>
        <w:top w:val="none" w:sz="0" w:space="0" w:color="auto"/>
        <w:left w:val="none" w:sz="0" w:space="0" w:color="auto"/>
        <w:bottom w:val="none" w:sz="0" w:space="0" w:color="auto"/>
        <w:right w:val="none" w:sz="0" w:space="0" w:color="auto"/>
      </w:divBdr>
    </w:div>
    <w:div w:id="1341195172">
      <w:bodyDiv w:val="1"/>
      <w:marLeft w:val="0"/>
      <w:marRight w:val="0"/>
      <w:marTop w:val="0"/>
      <w:marBottom w:val="0"/>
      <w:divBdr>
        <w:top w:val="none" w:sz="0" w:space="0" w:color="auto"/>
        <w:left w:val="none" w:sz="0" w:space="0" w:color="auto"/>
        <w:bottom w:val="none" w:sz="0" w:space="0" w:color="auto"/>
        <w:right w:val="none" w:sz="0" w:space="0" w:color="auto"/>
      </w:divBdr>
    </w:div>
    <w:div w:id="1341201280">
      <w:bodyDiv w:val="1"/>
      <w:marLeft w:val="0"/>
      <w:marRight w:val="0"/>
      <w:marTop w:val="0"/>
      <w:marBottom w:val="0"/>
      <w:divBdr>
        <w:top w:val="none" w:sz="0" w:space="0" w:color="auto"/>
        <w:left w:val="none" w:sz="0" w:space="0" w:color="auto"/>
        <w:bottom w:val="none" w:sz="0" w:space="0" w:color="auto"/>
        <w:right w:val="none" w:sz="0" w:space="0" w:color="auto"/>
      </w:divBdr>
    </w:div>
    <w:div w:id="1341347444">
      <w:bodyDiv w:val="1"/>
      <w:marLeft w:val="0"/>
      <w:marRight w:val="0"/>
      <w:marTop w:val="0"/>
      <w:marBottom w:val="0"/>
      <w:divBdr>
        <w:top w:val="none" w:sz="0" w:space="0" w:color="auto"/>
        <w:left w:val="none" w:sz="0" w:space="0" w:color="auto"/>
        <w:bottom w:val="none" w:sz="0" w:space="0" w:color="auto"/>
        <w:right w:val="none" w:sz="0" w:space="0" w:color="auto"/>
      </w:divBdr>
    </w:div>
    <w:div w:id="1341353222">
      <w:bodyDiv w:val="1"/>
      <w:marLeft w:val="0"/>
      <w:marRight w:val="0"/>
      <w:marTop w:val="0"/>
      <w:marBottom w:val="0"/>
      <w:divBdr>
        <w:top w:val="none" w:sz="0" w:space="0" w:color="auto"/>
        <w:left w:val="none" w:sz="0" w:space="0" w:color="auto"/>
        <w:bottom w:val="none" w:sz="0" w:space="0" w:color="auto"/>
        <w:right w:val="none" w:sz="0" w:space="0" w:color="auto"/>
      </w:divBdr>
    </w:div>
    <w:div w:id="1341470264">
      <w:bodyDiv w:val="1"/>
      <w:marLeft w:val="0"/>
      <w:marRight w:val="0"/>
      <w:marTop w:val="0"/>
      <w:marBottom w:val="0"/>
      <w:divBdr>
        <w:top w:val="none" w:sz="0" w:space="0" w:color="auto"/>
        <w:left w:val="none" w:sz="0" w:space="0" w:color="auto"/>
        <w:bottom w:val="none" w:sz="0" w:space="0" w:color="auto"/>
        <w:right w:val="none" w:sz="0" w:space="0" w:color="auto"/>
      </w:divBdr>
    </w:div>
    <w:div w:id="1342392777">
      <w:bodyDiv w:val="1"/>
      <w:marLeft w:val="0"/>
      <w:marRight w:val="0"/>
      <w:marTop w:val="0"/>
      <w:marBottom w:val="0"/>
      <w:divBdr>
        <w:top w:val="none" w:sz="0" w:space="0" w:color="auto"/>
        <w:left w:val="none" w:sz="0" w:space="0" w:color="auto"/>
        <w:bottom w:val="none" w:sz="0" w:space="0" w:color="auto"/>
        <w:right w:val="none" w:sz="0" w:space="0" w:color="auto"/>
      </w:divBdr>
    </w:div>
    <w:div w:id="1342467136">
      <w:bodyDiv w:val="1"/>
      <w:marLeft w:val="0"/>
      <w:marRight w:val="0"/>
      <w:marTop w:val="0"/>
      <w:marBottom w:val="0"/>
      <w:divBdr>
        <w:top w:val="none" w:sz="0" w:space="0" w:color="auto"/>
        <w:left w:val="none" w:sz="0" w:space="0" w:color="auto"/>
        <w:bottom w:val="none" w:sz="0" w:space="0" w:color="auto"/>
        <w:right w:val="none" w:sz="0" w:space="0" w:color="auto"/>
      </w:divBdr>
    </w:div>
    <w:div w:id="1342856620">
      <w:bodyDiv w:val="1"/>
      <w:marLeft w:val="0"/>
      <w:marRight w:val="0"/>
      <w:marTop w:val="0"/>
      <w:marBottom w:val="0"/>
      <w:divBdr>
        <w:top w:val="none" w:sz="0" w:space="0" w:color="auto"/>
        <w:left w:val="none" w:sz="0" w:space="0" w:color="auto"/>
        <w:bottom w:val="none" w:sz="0" w:space="0" w:color="auto"/>
        <w:right w:val="none" w:sz="0" w:space="0" w:color="auto"/>
      </w:divBdr>
    </w:div>
    <w:div w:id="1342925462">
      <w:bodyDiv w:val="1"/>
      <w:marLeft w:val="0"/>
      <w:marRight w:val="0"/>
      <w:marTop w:val="0"/>
      <w:marBottom w:val="0"/>
      <w:divBdr>
        <w:top w:val="none" w:sz="0" w:space="0" w:color="auto"/>
        <w:left w:val="none" w:sz="0" w:space="0" w:color="auto"/>
        <w:bottom w:val="none" w:sz="0" w:space="0" w:color="auto"/>
        <w:right w:val="none" w:sz="0" w:space="0" w:color="auto"/>
      </w:divBdr>
    </w:div>
    <w:div w:id="1342975343">
      <w:bodyDiv w:val="1"/>
      <w:marLeft w:val="0"/>
      <w:marRight w:val="0"/>
      <w:marTop w:val="0"/>
      <w:marBottom w:val="0"/>
      <w:divBdr>
        <w:top w:val="none" w:sz="0" w:space="0" w:color="auto"/>
        <w:left w:val="none" w:sz="0" w:space="0" w:color="auto"/>
        <w:bottom w:val="none" w:sz="0" w:space="0" w:color="auto"/>
        <w:right w:val="none" w:sz="0" w:space="0" w:color="auto"/>
      </w:divBdr>
    </w:div>
    <w:div w:id="1343316558">
      <w:bodyDiv w:val="1"/>
      <w:marLeft w:val="0"/>
      <w:marRight w:val="0"/>
      <w:marTop w:val="0"/>
      <w:marBottom w:val="0"/>
      <w:divBdr>
        <w:top w:val="none" w:sz="0" w:space="0" w:color="auto"/>
        <w:left w:val="none" w:sz="0" w:space="0" w:color="auto"/>
        <w:bottom w:val="none" w:sz="0" w:space="0" w:color="auto"/>
        <w:right w:val="none" w:sz="0" w:space="0" w:color="auto"/>
      </w:divBdr>
    </w:div>
    <w:div w:id="1343968223">
      <w:bodyDiv w:val="1"/>
      <w:marLeft w:val="0"/>
      <w:marRight w:val="0"/>
      <w:marTop w:val="0"/>
      <w:marBottom w:val="0"/>
      <w:divBdr>
        <w:top w:val="none" w:sz="0" w:space="0" w:color="auto"/>
        <w:left w:val="none" w:sz="0" w:space="0" w:color="auto"/>
        <w:bottom w:val="none" w:sz="0" w:space="0" w:color="auto"/>
        <w:right w:val="none" w:sz="0" w:space="0" w:color="auto"/>
      </w:divBdr>
    </w:div>
    <w:div w:id="1344089687">
      <w:bodyDiv w:val="1"/>
      <w:marLeft w:val="0"/>
      <w:marRight w:val="0"/>
      <w:marTop w:val="0"/>
      <w:marBottom w:val="0"/>
      <w:divBdr>
        <w:top w:val="none" w:sz="0" w:space="0" w:color="auto"/>
        <w:left w:val="none" w:sz="0" w:space="0" w:color="auto"/>
        <w:bottom w:val="none" w:sz="0" w:space="0" w:color="auto"/>
        <w:right w:val="none" w:sz="0" w:space="0" w:color="auto"/>
      </w:divBdr>
    </w:div>
    <w:div w:id="1344169593">
      <w:bodyDiv w:val="1"/>
      <w:marLeft w:val="0"/>
      <w:marRight w:val="0"/>
      <w:marTop w:val="0"/>
      <w:marBottom w:val="0"/>
      <w:divBdr>
        <w:top w:val="none" w:sz="0" w:space="0" w:color="auto"/>
        <w:left w:val="none" w:sz="0" w:space="0" w:color="auto"/>
        <w:bottom w:val="none" w:sz="0" w:space="0" w:color="auto"/>
        <w:right w:val="none" w:sz="0" w:space="0" w:color="auto"/>
      </w:divBdr>
    </w:div>
    <w:div w:id="1344429604">
      <w:bodyDiv w:val="1"/>
      <w:marLeft w:val="0"/>
      <w:marRight w:val="0"/>
      <w:marTop w:val="0"/>
      <w:marBottom w:val="0"/>
      <w:divBdr>
        <w:top w:val="none" w:sz="0" w:space="0" w:color="auto"/>
        <w:left w:val="none" w:sz="0" w:space="0" w:color="auto"/>
        <w:bottom w:val="none" w:sz="0" w:space="0" w:color="auto"/>
        <w:right w:val="none" w:sz="0" w:space="0" w:color="auto"/>
      </w:divBdr>
    </w:div>
    <w:div w:id="1344747376">
      <w:bodyDiv w:val="1"/>
      <w:marLeft w:val="0"/>
      <w:marRight w:val="0"/>
      <w:marTop w:val="0"/>
      <w:marBottom w:val="0"/>
      <w:divBdr>
        <w:top w:val="none" w:sz="0" w:space="0" w:color="auto"/>
        <w:left w:val="none" w:sz="0" w:space="0" w:color="auto"/>
        <w:bottom w:val="none" w:sz="0" w:space="0" w:color="auto"/>
        <w:right w:val="none" w:sz="0" w:space="0" w:color="auto"/>
      </w:divBdr>
    </w:div>
    <w:div w:id="1345593177">
      <w:bodyDiv w:val="1"/>
      <w:marLeft w:val="0"/>
      <w:marRight w:val="0"/>
      <w:marTop w:val="0"/>
      <w:marBottom w:val="0"/>
      <w:divBdr>
        <w:top w:val="none" w:sz="0" w:space="0" w:color="auto"/>
        <w:left w:val="none" w:sz="0" w:space="0" w:color="auto"/>
        <w:bottom w:val="none" w:sz="0" w:space="0" w:color="auto"/>
        <w:right w:val="none" w:sz="0" w:space="0" w:color="auto"/>
      </w:divBdr>
      <w:divsChild>
        <w:div w:id="264924842">
          <w:marLeft w:val="446"/>
          <w:marRight w:val="0"/>
          <w:marTop w:val="120"/>
          <w:marBottom w:val="0"/>
          <w:divBdr>
            <w:top w:val="none" w:sz="0" w:space="0" w:color="auto"/>
            <w:left w:val="none" w:sz="0" w:space="0" w:color="auto"/>
            <w:bottom w:val="none" w:sz="0" w:space="0" w:color="auto"/>
            <w:right w:val="none" w:sz="0" w:space="0" w:color="auto"/>
          </w:divBdr>
        </w:div>
        <w:div w:id="668599572">
          <w:marLeft w:val="446"/>
          <w:marRight w:val="0"/>
          <w:marTop w:val="120"/>
          <w:marBottom w:val="0"/>
          <w:divBdr>
            <w:top w:val="none" w:sz="0" w:space="0" w:color="auto"/>
            <w:left w:val="none" w:sz="0" w:space="0" w:color="auto"/>
            <w:bottom w:val="none" w:sz="0" w:space="0" w:color="auto"/>
            <w:right w:val="none" w:sz="0" w:space="0" w:color="auto"/>
          </w:divBdr>
        </w:div>
        <w:div w:id="973826765">
          <w:marLeft w:val="446"/>
          <w:marRight w:val="0"/>
          <w:marTop w:val="120"/>
          <w:marBottom w:val="0"/>
          <w:divBdr>
            <w:top w:val="none" w:sz="0" w:space="0" w:color="auto"/>
            <w:left w:val="none" w:sz="0" w:space="0" w:color="auto"/>
            <w:bottom w:val="none" w:sz="0" w:space="0" w:color="auto"/>
            <w:right w:val="none" w:sz="0" w:space="0" w:color="auto"/>
          </w:divBdr>
        </w:div>
        <w:div w:id="1697004862">
          <w:marLeft w:val="446"/>
          <w:marRight w:val="0"/>
          <w:marTop w:val="120"/>
          <w:marBottom w:val="0"/>
          <w:divBdr>
            <w:top w:val="none" w:sz="0" w:space="0" w:color="auto"/>
            <w:left w:val="none" w:sz="0" w:space="0" w:color="auto"/>
            <w:bottom w:val="none" w:sz="0" w:space="0" w:color="auto"/>
            <w:right w:val="none" w:sz="0" w:space="0" w:color="auto"/>
          </w:divBdr>
        </w:div>
      </w:divsChild>
    </w:div>
    <w:div w:id="1346127787">
      <w:bodyDiv w:val="1"/>
      <w:marLeft w:val="0"/>
      <w:marRight w:val="0"/>
      <w:marTop w:val="0"/>
      <w:marBottom w:val="0"/>
      <w:divBdr>
        <w:top w:val="none" w:sz="0" w:space="0" w:color="auto"/>
        <w:left w:val="none" w:sz="0" w:space="0" w:color="auto"/>
        <w:bottom w:val="none" w:sz="0" w:space="0" w:color="auto"/>
        <w:right w:val="none" w:sz="0" w:space="0" w:color="auto"/>
      </w:divBdr>
    </w:div>
    <w:div w:id="1346518951">
      <w:bodyDiv w:val="1"/>
      <w:marLeft w:val="0"/>
      <w:marRight w:val="0"/>
      <w:marTop w:val="0"/>
      <w:marBottom w:val="0"/>
      <w:divBdr>
        <w:top w:val="none" w:sz="0" w:space="0" w:color="auto"/>
        <w:left w:val="none" w:sz="0" w:space="0" w:color="auto"/>
        <w:bottom w:val="none" w:sz="0" w:space="0" w:color="auto"/>
        <w:right w:val="none" w:sz="0" w:space="0" w:color="auto"/>
      </w:divBdr>
    </w:div>
    <w:div w:id="1346591403">
      <w:bodyDiv w:val="1"/>
      <w:marLeft w:val="0"/>
      <w:marRight w:val="0"/>
      <w:marTop w:val="0"/>
      <w:marBottom w:val="0"/>
      <w:divBdr>
        <w:top w:val="none" w:sz="0" w:space="0" w:color="auto"/>
        <w:left w:val="none" w:sz="0" w:space="0" w:color="auto"/>
        <w:bottom w:val="none" w:sz="0" w:space="0" w:color="auto"/>
        <w:right w:val="none" w:sz="0" w:space="0" w:color="auto"/>
      </w:divBdr>
    </w:div>
    <w:div w:id="1346907568">
      <w:bodyDiv w:val="1"/>
      <w:marLeft w:val="0"/>
      <w:marRight w:val="0"/>
      <w:marTop w:val="0"/>
      <w:marBottom w:val="0"/>
      <w:divBdr>
        <w:top w:val="none" w:sz="0" w:space="0" w:color="auto"/>
        <w:left w:val="none" w:sz="0" w:space="0" w:color="auto"/>
        <w:bottom w:val="none" w:sz="0" w:space="0" w:color="auto"/>
        <w:right w:val="none" w:sz="0" w:space="0" w:color="auto"/>
      </w:divBdr>
    </w:div>
    <w:div w:id="1347362971">
      <w:bodyDiv w:val="1"/>
      <w:marLeft w:val="0"/>
      <w:marRight w:val="0"/>
      <w:marTop w:val="0"/>
      <w:marBottom w:val="0"/>
      <w:divBdr>
        <w:top w:val="none" w:sz="0" w:space="0" w:color="auto"/>
        <w:left w:val="none" w:sz="0" w:space="0" w:color="auto"/>
        <w:bottom w:val="none" w:sz="0" w:space="0" w:color="auto"/>
        <w:right w:val="none" w:sz="0" w:space="0" w:color="auto"/>
      </w:divBdr>
    </w:div>
    <w:div w:id="1347486405">
      <w:bodyDiv w:val="1"/>
      <w:marLeft w:val="0"/>
      <w:marRight w:val="0"/>
      <w:marTop w:val="0"/>
      <w:marBottom w:val="0"/>
      <w:divBdr>
        <w:top w:val="none" w:sz="0" w:space="0" w:color="auto"/>
        <w:left w:val="none" w:sz="0" w:space="0" w:color="auto"/>
        <w:bottom w:val="none" w:sz="0" w:space="0" w:color="auto"/>
        <w:right w:val="none" w:sz="0" w:space="0" w:color="auto"/>
      </w:divBdr>
    </w:div>
    <w:div w:id="1347636457">
      <w:bodyDiv w:val="1"/>
      <w:marLeft w:val="0"/>
      <w:marRight w:val="0"/>
      <w:marTop w:val="0"/>
      <w:marBottom w:val="0"/>
      <w:divBdr>
        <w:top w:val="none" w:sz="0" w:space="0" w:color="auto"/>
        <w:left w:val="none" w:sz="0" w:space="0" w:color="auto"/>
        <w:bottom w:val="none" w:sz="0" w:space="0" w:color="auto"/>
        <w:right w:val="none" w:sz="0" w:space="0" w:color="auto"/>
      </w:divBdr>
    </w:div>
    <w:div w:id="1347750171">
      <w:bodyDiv w:val="1"/>
      <w:marLeft w:val="0"/>
      <w:marRight w:val="0"/>
      <w:marTop w:val="0"/>
      <w:marBottom w:val="0"/>
      <w:divBdr>
        <w:top w:val="none" w:sz="0" w:space="0" w:color="auto"/>
        <w:left w:val="none" w:sz="0" w:space="0" w:color="auto"/>
        <w:bottom w:val="none" w:sz="0" w:space="0" w:color="auto"/>
        <w:right w:val="none" w:sz="0" w:space="0" w:color="auto"/>
      </w:divBdr>
    </w:div>
    <w:div w:id="1348409126">
      <w:bodyDiv w:val="1"/>
      <w:marLeft w:val="0"/>
      <w:marRight w:val="0"/>
      <w:marTop w:val="0"/>
      <w:marBottom w:val="0"/>
      <w:divBdr>
        <w:top w:val="none" w:sz="0" w:space="0" w:color="auto"/>
        <w:left w:val="none" w:sz="0" w:space="0" w:color="auto"/>
        <w:bottom w:val="none" w:sz="0" w:space="0" w:color="auto"/>
        <w:right w:val="none" w:sz="0" w:space="0" w:color="auto"/>
      </w:divBdr>
    </w:div>
    <w:div w:id="1348481606">
      <w:bodyDiv w:val="1"/>
      <w:marLeft w:val="0"/>
      <w:marRight w:val="0"/>
      <w:marTop w:val="0"/>
      <w:marBottom w:val="0"/>
      <w:divBdr>
        <w:top w:val="none" w:sz="0" w:space="0" w:color="auto"/>
        <w:left w:val="none" w:sz="0" w:space="0" w:color="auto"/>
        <w:bottom w:val="none" w:sz="0" w:space="0" w:color="auto"/>
        <w:right w:val="none" w:sz="0" w:space="0" w:color="auto"/>
      </w:divBdr>
    </w:div>
    <w:div w:id="1348866488">
      <w:bodyDiv w:val="1"/>
      <w:marLeft w:val="0"/>
      <w:marRight w:val="0"/>
      <w:marTop w:val="0"/>
      <w:marBottom w:val="0"/>
      <w:divBdr>
        <w:top w:val="none" w:sz="0" w:space="0" w:color="auto"/>
        <w:left w:val="none" w:sz="0" w:space="0" w:color="auto"/>
        <w:bottom w:val="none" w:sz="0" w:space="0" w:color="auto"/>
        <w:right w:val="none" w:sz="0" w:space="0" w:color="auto"/>
      </w:divBdr>
    </w:div>
    <w:div w:id="1349331325">
      <w:bodyDiv w:val="1"/>
      <w:marLeft w:val="0"/>
      <w:marRight w:val="0"/>
      <w:marTop w:val="0"/>
      <w:marBottom w:val="0"/>
      <w:divBdr>
        <w:top w:val="none" w:sz="0" w:space="0" w:color="auto"/>
        <w:left w:val="none" w:sz="0" w:space="0" w:color="auto"/>
        <w:bottom w:val="none" w:sz="0" w:space="0" w:color="auto"/>
        <w:right w:val="none" w:sz="0" w:space="0" w:color="auto"/>
      </w:divBdr>
    </w:div>
    <w:div w:id="1349408478">
      <w:bodyDiv w:val="1"/>
      <w:marLeft w:val="0"/>
      <w:marRight w:val="0"/>
      <w:marTop w:val="0"/>
      <w:marBottom w:val="0"/>
      <w:divBdr>
        <w:top w:val="none" w:sz="0" w:space="0" w:color="auto"/>
        <w:left w:val="none" w:sz="0" w:space="0" w:color="auto"/>
        <w:bottom w:val="none" w:sz="0" w:space="0" w:color="auto"/>
        <w:right w:val="none" w:sz="0" w:space="0" w:color="auto"/>
      </w:divBdr>
    </w:div>
    <w:div w:id="1349676377">
      <w:bodyDiv w:val="1"/>
      <w:marLeft w:val="0"/>
      <w:marRight w:val="0"/>
      <w:marTop w:val="0"/>
      <w:marBottom w:val="0"/>
      <w:divBdr>
        <w:top w:val="none" w:sz="0" w:space="0" w:color="auto"/>
        <w:left w:val="none" w:sz="0" w:space="0" w:color="auto"/>
        <w:bottom w:val="none" w:sz="0" w:space="0" w:color="auto"/>
        <w:right w:val="none" w:sz="0" w:space="0" w:color="auto"/>
      </w:divBdr>
    </w:div>
    <w:div w:id="1350444315">
      <w:bodyDiv w:val="1"/>
      <w:marLeft w:val="0"/>
      <w:marRight w:val="0"/>
      <w:marTop w:val="0"/>
      <w:marBottom w:val="0"/>
      <w:divBdr>
        <w:top w:val="none" w:sz="0" w:space="0" w:color="auto"/>
        <w:left w:val="none" w:sz="0" w:space="0" w:color="auto"/>
        <w:bottom w:val="none" w:sz="0" w:space="0" w:color="auto"/>
        <w:right w:val="none" w:sz="0" w:space="0" w:color="auto"/>
      </w:divBdr>
    </w:div>
    <w:div w:id="1350644347">
      <w:bodyDiv w:val="1"/>
      <w:marLeft w:val="0"/>
      <w:marRight w:val="0"/>
      <w:marTop w:val="0"/>
      <w:marBottom w:val="0"/>
      <w:divBdr>
        <w:top w:val="none" w:sz="0" w:space="0" w:color="auto"/>
        <w:left w:val="none" w:sz="0" w:space="0" w:color="auto"/>
        <w:bottom w:val="none" w:sz="0" w:space="0" w:color="auto"/>
        <w:right w:val="none" w:sz="0" w:space="0" w:color="auto"/>
      </w:divBdr>
    </w:div>
    <w:div w:id="1350793822">
      <w:bodyDiv w:val="1"/>
      <w:marLeft w:val="0"/>
      <w:marRight w:val="0"/>
      <w:marTop w:val="0"/>
      <w:marBottom w:val="0"/>
      <w:divBdr>
        <w:top w:val="none" w:sz="0" w:space="0" w:color="auto"/>
        <w:left w:val="none" w:sz="0" w:space="0" w:color="auto"/>
        <w:bottom w:val="none" w:sz="0" w:space="0" w:color="auto"/>
        <w:right w:val="none" w:sz="0" w:space="0" w:color="auto"/>
      </w:divBdr>
    </w:div>
    <w:div w:id="1350838566">
      <w:bodyDiv w:val="1"/>
      <w:marLeft w:val="0"/>
      <w:marRight w:val="0"/>
      <w:marTop w:val="0"/>
      <w:marBottom w:val="0"/>
      <w:divBdr>
        <w:top w:val="none" w:sz="0" w:space="0" w:color="auto"/>
        <w:left w:val="none" w:sz="0" w:space="0" w:color="auto"/>
        <w:bottom w:val="none" w:sz="0" w:space="0" w:color="auto"/>
        <w:right w:val="none" w:sz="0" w:space="0" w:color="auto"/>
      </w:divBdr>
    </w:div>
    <w:div w:id="1351252561">
      <w:bodyDiv w:val="1"/>
      <w:marLeft w:val="0"/>
      <w:marRight w:val="0"/>
      <w:marTop w:val="0"/>
      <w:marBottom w:val="0"/>
      <w:divBdr>
        <w:top w:val="none" w:sz="0" w:space="0" w:color="auto"/>
        <w:left w:val="none" w:sz="0" w:space="0" w:color="auto"/>
        <w:bottom w:val="none" w:sz="0" w:space="0" w:color="auto"/>
        <w:right w:val="none" w:sz="0" w:space="0" w:color="auto"/>
      </w:divBdr>
    </w:div>
    <w:div w:id="1351298076">
      <w:bodyDiv w:val="1"/>
      <w:marLeft w:val="0"/>
      <w:marRight w:val="0"/>
      <w:marTop w:val="0"/>
      <w:marBottom w:val="0"/>
      <w:divBdr>
        <w:top w:val="none" w:sz="0" w:space="0" w:color="auto"/>
        <w:left w:val="none" w:sz="0" w:space="0" w:color="auto"/>
        <w:bottom w:val="none" w:sz="0" w:space="0" w:color="auto"/>
        <w:right w:val="none" w:sz="0" w:space="0" w:color="auto"/>
      </w:divBdr>
    </w:div>
    <w:div w:id="1352220798">
      <w:bodyDiv w:val="1"/>
      <w:marLeft w:val="0"/>
      <w:marRight w:val="0"/>
      <w:marTop w:val="0"/>
      <w:marBottom w:val="0"/>
      <w:divBdr>
        <w:top w:val="none" w:sz="0" w:space="0" w:color="auto"/>
        <w:left w:val="none" w:sz="0" w:space="0" w:color="auto"/>
        <w:bottom w:val="none" w:sz="0" w:space="0" w:color="auto"/>
        <w:right w:val="none" w:sz="0" w:space="0" w:color="auto"/>
      </w:divBdr>
    </w:div>
    <w:div w:id="1352337932">
      <w:bodyDiv w:val="1"/>
      <w:marLeft w:val="0"/>
      <w:marRight w:val="0"/>
      <w:marTop w:val="0"/>
      <w:marBottom w:val="0"/>
      <w:divBdr>
        <w:top w:val="none" w:sz="0" w:space="0" w:color="auto"/>
        <w:left w:val="none" w:sz="0" w:space="0" w:color="auto"/>
        <w:bottom w:val="none" w:sz="0" w:space="0" w:color="auto"/>
        <w:right w:val="none" w:sz="0" w:space="0" w:color="auto"/>
      </w:divBdr>
    </w:div>
    <w:div w:id="1352414254">
      <w:bodyDiv w:val="1"/>
      <w:marLeft w:val="0"/>
      <w:marRight w:val="0"/>
      <w:marTop w:val="0"/>
      <w:marBottom w:val="0"/>
      <w:divBdr>
        <w:top w:val="none" w:sz="0" w:space="0" w:color="auto"/>
        <w:left w:val="none" w:sz="0" w:space="0" w:color="auto"/>
        <w:bottom w:val="none" w:sz="0" w:space="0" w:color="auto"/>
        <w:right w:val="none" w:sz="0" w:space="0" w:color="auto"/>
      </w:divBdr>
    </w:div>
    <w:div w:id="1352415807">
      <w:bodyDiv w:val="1"/>
      <w:marLeft w:val="0"/>
      <w:marRight w:val="0"/>
      <w:marTop w:val="0"/>
      <w:marBottom w:val="0"/>
      <w:divBdr>
        <w:top w:val="none" w:sz="0" w:space="0" w:color="auto"/>
        <w:left w:val="none" w:sz="0" w:space="0" w:color="auto"/>
        <w:bottom w:val="none" w:sz="0" w:space="0" w:color="auto"/>
        <w:right w:val="none" w:sz="0" w:space="0" w:color="auto"/>
      </w:divBdr>
    </w:div>
    <w:div w:id="1352612217">
      <w:bodyDiv w:val="1"/>
      <w:marLeft w:val="0"/>
      <w:marRight w:val="0"/>
      <w:marTop w:val="0"/>
      <w:marBottom w:val="0"/>
      <w:divBdr>
        <w:top w:val="none" w:sz="0" w:space="0" w:color="auto"/>
        <w:left w:val="none" w:sz="0" w:space="0" w:color="auto"/>
        <w:bottom w:val="none" w:sz="0" w:space="0" w:color="auto"/>
        <w:right w:val="none" w:sz="0" w:space="0" w:color="auto"/>
      </w:divBdr>
    </w:div>
    <w:div w:id="1352879385">
      <w:bodyDiv w:val="1"/>
      <w:marLeft w:val="0"/>
      <w:marRight w:val="0"/>
      <w:marTop w:val="0"/>
      <w:marBottom w:val="0"/>
      <w:divBdr>
        <w:top w:val="none" w:sz="0" w:space="0" w:color="auto"/>
        <w:left w:val="none" w:sz="0" w:space="0" w:color="auto"/>
        <w:bottom w:val="none" w:sz="0" w:space="0" w:color="auto"/>
        <w:right w:val="none" w:sz="0" w:space="0" w:color="auto"/>
      </w:divBdr>
    </w:div>
    <w:div w:id="1353142036">
      <w:bodyDiv w:val="1"/>
      <w:marLeft w:val="0"/>
      <w:marRight w:val="0"/>
      <w:marTop w:val="0"/>
      <w:marBottom w:val="0"/>
      <w:divBdr>
        <w:top w:val="none" w:sz="0" w:space="0" w:color="auto"/>
        <w:left w:val="none" w:sz="0" w:space="0" w:color="auto"/>
        <w:bottom w:val="none" w:sz="0" w:space="0" w:color="auto"/>
        <w:right w:val="none" w:sz="0" w:space="0" w:color="auto"/>
      </w:divBdr>
    </w:div>
    <w:div w:id="1353411928">
      <w:bodyDiv w:val="1"/>
      <w:marLeft w:val="0"/>
      <w:marRight w:val="0"/>
      <w:marTop w:val="0"/>
      <w:marBottom w:val="0"/>
      <w:divBdr>
        <w:top w:val="none" w:sz="0" w:space="0" w:color="auto"/>
        <w:left w:val="none" w:sz="0" w:space="0" w:color="auto"/>
        <w:bottom w:val="none" w:sz="0" w:space="0" w:color="auto"/>
        <w:right w:val="none" w:sz="0" w:space="0" w:color="auto"/>
      </w:divBdr>
    </w:div>
    <w:div w:id="1353611008">
      <w:bodyDiv w:val="1"/>
      <w:marLeft w:val="0"/>
      <w:marRight w:val="0"/>
      <w:marTop w:val="0"/>
      <w:marBottom w:val="0"/>
      <w:divBdr>
        <w:top w:val="none" w:sz="0" w:space="0" w:color="auto"/>
        <w:left w:val="none" w:sz="0" w:space="0" w:color="auto"/>
        <w:bottom w:val="none" w:sz="0" w:space="0" w:color="auto"/>
        <w:right w:val="none" w:sz="0" w:space="0" w:color="auto"/>
      </w:divBdr>
    </w:div>
    <w:div w:id="1353653788">
      <w:bodyDiv w:val="1"/>
      <w:marLeft w:val="0"/>
      <w:marRight w:val="0"/>
      <w:marTop w:val="0"/>
      <w:marBottom w:val="0"/>
      <w:divBdr>
        <w:top w:val="none" w:sz="0" w:space="0" w:color="auto"/>
        <w:left w:val="none" w:sz="0" w:space="0" w:color="auto"/>
        <w:bottom w:val="none" w:sz="0" w:space="0" w:color="auto"/>
        <w:right w:val="none" w:sz="0" w:space="0" w:color="auto"/>
      </w:divBdr>
    </w:div>
    <w:div w:id="1353991826">
      <w:bodyDiv w:val="1"/>
      <w:marLeft w:val="0"/>
      <w:marRight w:val="0"/>
      <w:marTop w:val="0"/>
      <w:marBottom w:val="0"/>
      <w:divBdr>
        <w:top w:val="none" w:sz="0" w:space="0" w:color="auto"/>
        <w:left w:val="none" w:sz="0" w:space="0" w:color="auto"/>
        <w:bottom w:val="none" w:sz="0" w:space="0" w:color="auto"/>
        <w:right w:val="none" w:sz="0" w:space="0" w:color="auto"/>
      </w:divBdr>
    </w:div>
    <w:div w:id="1354309400">
      <w:bodyDiv w:val="1"/>
      <w:marLeft w:val="0"/>
      <w:marRight w:val="0"/>
      <w:marTop w:val="0"/>
      <w:marBottom w:val="0"/>
      <w:divBdr>
        <w:top w:val="none" w:sz="0" w:space="0" w:color="auto"/>
        <w:left w:val="none" w:sz="0" w:space="0" w:color="auto"/>
        <w:bottom w:val="none" w:sz="0" w:space="0" w:color="auto"/>
        <w:right w:val="none" w:sz="0" w:space="0" w:color="auto"/>
      </w:divBdr>
    </w:div>
    <w:div w:id="1354451448">
      <w:bodyDiv w:val="1"/>
      <w:marLeft w:val="0"/>
      <w:marRight w:val="0"/>
      <w:marTop w:val="0"/>
      <w:marBottom w:val="0"/>
      <w:divBdr>
        <w:top w:val="none" w:sz="0" w:space="0" w:color="auto"/>
        <w:left w:val="none" w:sz="0" w:space="0" w:color="auto"/>
        <w:bottom w:val="none" w:sz="0" w:space="0" w:color="auto"/>
        <w:right w:val="none" w:sz="0" w:space="0" w:color="auto"/>
      </w:divBdr>
    </w:div>
    <w:div w:id="1354501953">
      <w:bodyDiv w:val="1"/>
      <w:marLeft w:val="0"/>
      <w:marRight w:val="0"/>
      <w:marTop w:val="0"/>
      <w:marBottom w:val="0"/>
      <w:divBdr>
        <w:top w:val="none" w:sz="0" w:space="0" w:color="auto"/>
        <w:left w:val="none" w:sz="0" w:space="0" w:color="auto"/>
        <w:bottom w:val="none" w:sz="0" w:space="0" w:color="auto"/>
        <w:right w:val="none" w:sz="0" w:space="0" w:color="auto"/>
      </w:divBdr>
    </w:div>
    <w:div w:id="1355153499">
      <w:bodyDiv w:val="1"/>
      <w:marLeft w:val="0"/>
      <w:marRight w:val="0"/>
      <w:marTop w:val="0"/>
      <w:marBottom w:val="0"/>
      <w:divBdr>
        <w:top w:val="none" w:sz="0" w:space="0" w:color="auto"/>
        <w:left w:val="none" w:sz="0" w:space="0" w:color="auto"/>
        <w:bottom w:val="none" w:sz="0" w:space="0" w:color="auto"/>
        <w:right w:val="none" w:sz="0" w:space="0" w:color="auto"/>
      </w:divBdr>
    </w:div>
    <w:div w:id="1355425932">
      <w:bodyDiv w:val="1"/>
      <w:marLeft w:val="0"/>
      <w:marRight w:val="0"/>
      <w:marTop w:val="0"/>
      <w:marBottom w:val="0"/>
      <w:divBdr>
        <w:top w:val="none" w:sz="0" w:space="0" w:color="auto"/>
        <w:left w:val="none" w:sz="0" w:space="0" w:color="auto"/>
        <w:bottom w:val="none" w:sz="0" w:space="0" w:color="auto"/>
        <w:right w:val="none" w:sz="0" w:space="0" w:color="auto"/>
      </w:divBdr>
    </w:div>
    <w:div w:id="1355501442">
      <w:bodyDiv w:val="1"/>
      <w:marLeft w:val="0"/>
      <w:marRight w:val="0"/>
      <w:marTop w:val="0"/>
      <w:marBottom w:val="0"/>
      <w:divBdr>
        <w:top w:val="none" w:sz="0" w:space="0" w:color="auto"/>
        <w:left w:val="none" w:sz="0" w:space="0" w:color="auto"/>
        <w:bottom w:val="none" w:sz="0" w:space="0" w:color="auto"/>
        <w:right w:val="none" w:sz="0" w:space="0" w:color="auto"/>
      </w:divBdr>
    </w:div>
    <w:div w:id="1355576179">
      <w:bodyDiv w:val="1"/>
      <w:marLeft w:val="0"/>
      <w:marRight w:val="0"/>
      <w:marTop w:val="0"/>
      <w:marBottom w:val="0"/>
      <w:divBdr>
        <w:top w:val="none" w:sz="0" w:space="0" w:color="auto"/>
        <w:left w:val="none" w:sz="0" w:space="0" w:color="auto"/>
        <w:bottom w:val="none" w:sz="0" w:space="0" w:color="auto"/>
        <w:right w:val="none" w:sz="0" w:space="0" w:color="auto"/>
      </w:divBdr>
    </w:div>
    <w:div w:id="1356078581">
      <w:bodyDiv w:val="1"/>
      <w:marLeft w:val="0"/>
      <w:marRight w:val="0"/>
      <w:marTop w:val="0"/>
      <w:marBottom w:val="0"/>
      <w:divBdr>
        <w:top w:val="none" w:sz="0" w:space="0" w:color="auto"/>
        <w:left w:val="none" w:sz="0" w:space="0" w:color="auto"/>
        <w:bottom w:val="none" w:sz="0" w:space="0" w:color="auto"/>
        <w:right w:val="none" w:sz="0" w:space="0" w:color="auto"/>
      </w:divBdr>
    </w:div>
    <w:div w:id="1356737642">
      <w:bodyDiv w:val="1"/>
      <w:marLeft w:val="0"/>
      <w:marRight w:val="0"/>
      <w:marTop w:val="0"/>
      <w:marBottom w:val="0"/>
      <w:divBdr>
        <w:top w:val="none" w:sz="0" w:space="0" w:color="auto"/>
        <w:left w:val="none" w:sz="0" w:space="0" w:color="auto"/>
        <w:bottom w:val="none" w:sz="0" w:space="0" w:color="auto"/>
        <w:right w:val="none" w:sz="0" w:space="0" w:color="auto"/>
      </w:divBdr>
    </w:div>
    <w:div w:id="1357081350">
      <w:bodyDiv w:val="1"/>
      <w:marLeft w:val="0"/>
      <w:marRight w:val="0"/>
      <w:marTop w:val="0"/>
      <w:marBottom w:val="0"/>
      <w:divBdr>
        <w:top w:val="none" w:sz="0" w:space="0" w:color="auto"/>
        <w:left w:val="none" w:sz="0" w:space="0" w:color="auto"/>
        <w:bottom w:val="none" w:sz="0" w:space="0" w:color="auto"/>
        <w:right w:val="none" w:sz="0" w:space="0" w:color="auto"/>
      </w:divBdr>
    </w:div>
    <w:div w:id="1357121046">
      <w:bodyDiv w:val="1"/>
      <w:marLeft w:val="0"/>
      <w:marRight w:val="0"/>
      <w:marTop w:val="0"/>
      <w:marBottom w:val="0"/>
      <w:divBdr>
        <w:top w:val="none" w:sz="0" w:space="0" w:color="auto"/>
        <w:left w:val="none" w:sz="0" w:space="0" w:color="auto"/>
        <w:bottom w:val="none" w:sz="0" w:space="0" w:color="auto"/>
        <w:right w:val="none" w:sz="0" w:space="0" w:color="auto"/>
      </w:divBdr>
    </w:div>
    <w:div w:id="1357124604">
      <w:bodyDiv w:val="1"/>
      <w:marLeft w:val="0"/>
      <w:marRight w:val="0"/>
      <w:marTop w:val="0"/>
      <w:marBottom w:val="0"/>
      <w:divBdr>
        <w:top w:val="none" w:sz="0" w:space="0" w:color="auto"/>
        <w:left w:val="none" w:sz="0" w:space="0" w:color="auto"/>
        <w:bottom w:val="none" w:sz="0" w:space="0" w:color="auto"/>
        <w:right w:val="none" w:sz="0" w:space="0" w:color="auto"/>
      </w:divBdr>
    </w:div>
    <w:div w:id="1357199715">
      <w:bodyDiv w:val="1"/>
      <w:marLeft w:val="0"/>
      <w:marRight w:val="0"/>
      <w:marTop w:val="0"/>
      <w:marBottom w:val="0"/>
      <w:divBdr>
        <w:top w:val="none" w:sz="0" w:space="0" w:color="auto"/>
        <w:left w:val="none" w:sz="0" w:space="0" w:color="auto"/>
        <w:bottom w:val="none" w:sz="0" w:space="0" w:color="auto"/>
        <w:right w:val="none" w:sz="0" w:space="0" w:color="auto"/>
      </w:divBdr>
    </w:div>
    <w:div w:id="1357271404">
      <w:bodyDiv w:val="1"/>
      <w:marLeft w:val="0"/>
      <w:marRight w:val="0"/>
      <w:marTop w:val="0"/>
      <w:marBottom w:val="0"/>
      <w:divBdr>
        <w:top w:val="none" w:sz="0" w:space="0" w:color="auto"/>
        <w:left w:val="none" w:sz="0" w:space="0" w:color="auto"/>
        <w:bottom w:val="none" w:sz="0" w:space="0" w:color="auto"/>
        <w:right w:val="none" w:sz="0" w:space="0" w:color="auto"/>
      </w:divBdr>
    </w:div>
    <w:div w:id="1357653330">
      <w:bodyDiv w:val="1"/>
      <w:marLeft w:val="0"/>
      <w:marRight w:val="0"/>
      <w:marTop w:val="0"/>
      <w:marBottom w:val="0"/>
      <w:divBdr>
        <w:top w:val="none" w:sz="0" w:space="0" w:color="auto"/>
        <w:left w:val="none" w:sz="0" w:space="0" w:color="auto"/>
        <w:bottom w:val="none" w:sz="0" w:space="0" w:color="auto"/>
        <w:right w:val="none" w:sz="0" w:space="0" w:color="auto"/>
      </w:divBdr>
    </w:div>
    <w:div w:id="1357849304">
      <w:bodyDiv w:val="1"/>
      <w:marLeft w:val="0"/>
      <w:marRight w:val="0"/>
      <w:marTop w:val="0"/>
      <w:marBottom w:val="0"/>
      <w:divBdr>
        <w:top w:val="none" w:sz="0" w:space="0" w:color="auto"/>
        <w:left w:val="none" w:sz="0" w:space="0" w:color="auto"/>
        <w:bottom w:val="none" w:sz="0" w:space="0" w:color="auto"/>
        <w:right w:val="none" w:sz="0" w:space="0" w:color="auto"/>
      </w:divBdr>
    </w:div>
    <w:div w:id="1357929919">
      <w:bodyDiv w:val="1"/>
      <w:marLeft w:val="0"/>
      <w:marRight w:val="0"/>
      <w:marTop w:val="0"/>
      <w:marBottom w:val="0"/>
      <w:divBdr>
        <w:top w:val="none" w:sz="0" w:space="0" w:color="auto"/>
        <w:left w:val="none" w:sz="0" w:space="0" w:color="auto"/>
        <w:bottom w:val="none" w:sz="0" w:space="0" w:color="auto"/>
        <w:right w:val="none" w:sz="0" w:space="0" w:color="auto"/>
      </w:divBdr>
    </w:div>
    <w:div w:id="1357997249">
      <w:bodyDiv w:val="1"/>
      <w:marLeft w:val="0"/>
      <w:marRight w:val="0"/>
      <w:marTop w:val="0"/>
      <w:marBottom w:val="0"/>
      <w:divBdr>
        <w:top w:val="none" w:sz="0" w:space="0" w:color="auto"/>
        <w:left w:val="none" w:sz="0" w:space="0" w:color="auto"/>
        <w:bottom w:val="none" w:sz="0" w:space="0" w:color="auto"/>
        <w:right w:val="none" w:sz="0" w:space="0" w:color="auto"/>
      </w:divBdr>
    </w:div>
    <w:div w:id="1358234405">
      <w:bodyDiv w:val="1"/>
      <w:marLeft w:val="0"/>
      <w:marRight w:val="0"/>
      <w:marTop w:val="0"/>
      <w:marBottom w:val="0"/>
      <w:divBdr>
        <w:top w:val="none" w:sz="0" w:space="0" w:color="auto"/>
        <w:left w:val="none" w:sz="0" w:space="0" w:color="auto"/>
        <w:bottom w:val="none" w:sz="0" w:space="0" w:color="auto"/>
        <w:right w:val="none" w:sz="0" w:space="0" w:color="auto"/>
      </w:divBdr>
    </w:div>
    <w:div w:id="1358583495">
      <w:bodyDiv w:val="1"/>
      <w:marLeft w:val="0"/>
      <w:marRight w:val="0"/>
      <w:marTop w:val="0"/>
      <w:marBottom w:val="0"/>
      <w:divBdr>
        <w:top w:val="none" w:sz="0" w:space="0" w:color="auto"/>
        <w:left w:val="none" w:sz="0" w:space="0" w:color="auto"/>
        <w:bottom w:val="none" w:sz="0" w:space="0" w:color="auto"/>
        <w:right w:val="none" w:sz="0" w:space="0" w:color="auto"/>
      </w:divBdr>
    </w:div>
    <w:div w:id="1358698176">
      <w:bodyDiv w:val="1"/>
      <w:marLeft w:val="0"/>
      <w:marRight w:val="0"/>
      <w:marTop w:val="0"/>
      <w:marBottom w:val="0"/>
      <w:divBdr>
        <w:top w:val="none" w:sz="0" w:space="0" w:color="auto"/>
        <w:left w:val="none" w:sz="0" w:space="0" w:color="auto"/>
        <w:bottom w:val="none" w:sz="0" w:space="0" w:color="auto"/>
        <w:right w:val="none" w:sz="0" w:space="0" w:color="auto"/>
      </w:divBdr>
    </w:div>
    <w:div w:id="1358770885">
      <w:bodyDiv w:val="1"/>
      <w:marLeft w:val="0"/>
      <w:marRight w:val="0"/>
      <w:marTop w:val="0"/>
      <w:marBottom w:val="0"/>
      <w:divBdr>
        <w:top w:val="none" w:sz="0" w:space="0" w:color="auto"/>
        <w:left w:val="none" w:sz="0" w:space="0" w:color="auto"/>
        <w:bottom w:val="none" w:sz="0" w:space="0" w:color="auto"/>
        <w:right w:val="none" w:sz="0" w:space="0" w:color="auto"/>
      </w:divBdr>
    </w:div>
    <w:div w:id="1358771626">
      <w:bodyDiv w:val="1"/>
      <w:marLeft w:val="0"/>
      <w:marRight w:val="0"/>
      <w:marTop w:val="0"/>
      <w:marBottom w:val="0"/>
      <w:divBdr>
        <w:top w:val="none" w:sz="0" w:space="0" w:color="auto"/>
        <w:left w:val="none" w:sz="0" w:space="0" w:color="auto"/>
        <w:bottom w:val="none" w:sz="0" w:space="0" w:color="auto"/>
        <w:right w:val="none" w:sz="0" w:space="0" w:color="auto"/>
      </w:divBdr>
    </w:div>
    <w:div w:id="1359308221">
      <w:bodyDiv w:val="1"/>
      <w:marLeft w:val="0"/>
      <w:marRight w:val="0"/>
      <w:marTop w:val="0"/>
      <w:marBottom w:val="0"/>
      <w:divBdr>
        <w:top w:val="none" w:sz="0" w:space="0" w:color="auto"/>
        <w:left w:val="none" w:sz="0" w:space="0" w:color="auto"/>
        <w:bottom w:val="none" w:sz="0" w:space="0" w:color="auto"/>
        <w:right w:val="none" w:sz="0" w:space="0" w:color="auto"/>
      </w:divBdr>
    </w:div>
    <w:div w:id="1359350114">
      <w:bodyDiv w:val="1"/>
      <w:marLeft w:val="0"/>
      <w:marRight w:val="0"/>
      <w:marTop w:val="0"/>
      <w:marBottom w:val="0"/>
      <w:divBdr>
        <w:top w:val="none" w:sz="0" w:space="0" w:color="auto"/>
        <w:left w:val="none" w:sz="0" w:space="0" w:color="auto"/>
        <w:bottom w:val="none" w:sz="0" w:space="0" w:color="auto"/>
        <w:right w:val="none" w:sz="0" w:space="0" w:color="auto"/>
      </w:divBdr>
    </w:div>
    <w:div w:id="1359888131">
      <w:bodyDiv w:val="1"/>
      <w:marLeft w:val="0"/>
      <w:marRight w:val="0"/>
      <w:marTop w:val="0"/>
      <w:marBottom w:val="0"/>
      <w:divBdr>
        <w:top w:val="none" w:sz="0" w:space="0" w:color="auto"/>
        <w:left w:val="none" w:sz="0" w:space="0" w:color="auto"/>
        <w:bottom w:val="none" w:sz="0" w:space="0" w:color="auto"/>
        <w:right w:val="none" w:sz="0" w:space="0" w:color="auto"/>
      </w:divBdr>
    </w:div>
    <w:div w:id="1360156379">
      <w:bodyDiv w:val="1"/>
      <w:marLeft w:val="0"/>
      <w:marRight w:val="0"/>
      <w:marTop w:val="0"/>
      <w:marBottom w:val="0"/>
      <w:divBdr>
        <w:top w:val="none" w:sz="0" w:space="0" w:color="auto"/>
        <w:left w:val="none" w:sz="0" w:space="0" w:color="auto"/>
        <w:bottom w:val="none" w:sz="0" w:space="0" w:color="auto"/>
        <w:right w:val="none" w:sz="0" w:space="0" w:color="auto"/>
      </w:divBdr>
    </w:div>
    <w:div w:id="1360156571">
      <w:bodyDiv w:val="1"/>
      <w:marLeft w:val="0"/>
      <w:marRight w:val="0"/>
      <w:marTop w:val="0"/>
      <w:marBottom w:val="0"/>
      <w:divBdr>
        <w:top w:val="none" w:sz="0" w:space="0" w:color="auto"/>
        <w:left w:val="none" w:sz="0" w:space="0" w:color="auto"/>
        <w:bottom w:val="none" w:sz="0" w:space="0" w:color="auto"/>
        <w:right w:val="none" w:sz="0" w:space="0" w:color="auto"/>
      </w:divBdr>
    </w:div>
    <w:div w:id="1360201588">
      <w:bodyDiv w:val="1"/>
      <w:marLeft w:val="0"/>
      <w:marRight w:val="0"/>
      <w:marTop w:val="0"/>
      <w:marBottom w:val="0"/>
      <w:divBdr>
        <w:top w:val="none" w:sz="0" w:space="0" w:color="auto"/>
        <w:left w:val="none" w:sz="0" w:space="0" w:color="auto"/>
        <w:bottom w:val="none" w:sz="0" w:space="0" w:color="auto"/>
        <w:right w:val="none" w:sz="0" w:space="0" w:color="auto"/>
      </w:divBdr>
    </w:div>
    <w:div w:id="1360469403">
      <w:bodyDiv w:val="1"/>
      <w:marLeft w:val="0"/>
      <w:marRight w:val="0"/>
      <w:marTop w:val="0"/>
      <w:marBottom w:val="0"/>
      <w:divBdr>
        <w:top w:val="none" w:sz="0" w:space="0" w:color="auto"/>
        <w:left w:val="none" w:sz="0" w:space="0" w:color="auto"/>
        <w:bottom w:val="none" w:sz="0" w:space="0" w:color="auto"/>
        <w:right w:val="none" w:sz="0" w:space="0" w:color="auto"/>
      </w:divBdr>
    </w:div>
    <w:div w:id="1360622619">
      <w:bodyDiv w:val="1"/>
      <w:marLeft w:val="0"/>
      <w:marRight w:val="0"/>
      <w:marTop w:val="0"/>
      <w:marBottom w:val="0"/>
      <w:divBdr>
        <w:top w:val="none" w:sz="0" w:space="0" w:color="auto"/>
        <w:left w:val="none" w:sz="0" w:space="0" w:color="auto"/>
        <w:bottom w:val="none" w:sz="0" w:space="0" w:color="auto"/>
        <w:right w:val="none" w:sz="0" w:space="0" w:color="auto"/>
      </w:divBdr>
    </w:div>
    <w:div w:id="1361199164">
      <w:bodyDiv w:val="1"/>
      <w:marLeft w:val="0"/>
      <w:marRight w:val="0"/>
      <w:marTop w:val="0"/>
      <w:marBottom w:val="0"/>
      <w:divBdr>
        <w:top w:val="none" w:sz="0" w:space="0" w:color="auto"/>
        <w:left w:val="none" w:sz="0" w:space="0" w:color="auto"/>
        <w:bottom w:val="none" w:sz="0" w:space="0" w:color="auto"/>
        <w:right w:val="none" w:sz="0" w:space="0" w:color="auto"/>
      </w:divBdr>
    </w:div>
    <w:div w:id="1361278670">
      <w:bodyDiv w:val="1"/>
      <w:marLeft w:val="0"/>
      <w:marRight w:val="0"/>
      <w:marTop w:val="0"/>
      <w:marBottom w:val="0"/>
      <w:divBdr>
        <w:top w:val="none" w:sz="0" w:space="0" w:color="auto"/>
        <w:left w:val="none" w:sz="0" w:space="0" w:color="auto"/>
        <w:bottom w:val="none" w:sz="0" w:space="0" w:color="auto"/>
        <w:right w:val="none" w:sz="0" w:space="0" w:color="auto"/>
      </w:divBdr>
    </w:div>
    <w:div w:id="1361317135">
      <w:bodyDiv w:val="1"/>
      <w:marLeft w:val="0"/>
      <w:marRight w:val="0"/>
      <w:marTop w:val="0"/>
      <w:marBottom w:val="0"/>
      <w:divBdr>
        <w:top w:val="none" w:sz="0" w:space="0" w:color="auto"/>
        <w:left w:val="none" w:sz="0" w:space="0" w:color="auto"/>
        <w:bottom w:val="none" w:sz="0" w:space="0" w:color="auto"/>
        <w:right w:val="none" w:sz="0" w:space="0" w:color="auto"/>
      </w:divBdr>
    </w:div>
    <w:div w:id="1361784664">
      <w:bodyDiv w:val="1"/>
      <w:marLeft w:val="0"/>
      <w:marRight w:val="0"/>
      <w:marTop w:val="0"/>
      <w:marBottom w:val="0"/>
      <w:divBdr>
        <w:top w:val="none" w:sz="0" w:space="0" w:color="auto"/>
        <w:left w:val="none" w:sz="0" w:space="0" w:color="auto"/>
        <w:bottom w:val="none" w:sz="0" w:space="0" w:color="auto"/>
        <w:right w:val="none" w:sz="0" w:space="0" w:color="auto"/>
      </w:divBdr>
    </w:div>
    <w:div w:id="1361861323">
      <w:bodyDiv w:val="1"/>
      <w:marLeft w:val="0"/>
      <w:marRight w:val="0"/>
      <w:marTop w:val="0"/>
      <w:marBottom w:val="0"/>
      <w:divBdr>
        <w:top w:val="none" w:sz="0" w:space="0" w:color="auto"/>
        <w:left w:val="none" w:sz="0" w:space="0" w:color="auto"/>
        <w:bottom w:val="none" w:sz="0" w:space="0" w:color="auto"/>
        <w:right w:val="none" w:sz="0" w:space="0" w:color="auto"/>
      </w:divBdr>
    </w:div>
    <w:div w:id="1361973928">
      <w:bodyDiv w:val="1"/>
      <w:marLeft w:val="0"/>
      <w:marRight w:val="0"/>
      <w:marTop w:val="0"/>
      <w:marBottom w:val="0"/>
      <w:divBdr>
        <w:top w:val="none" w:sz="0" w:space="0" w:color="auto"/>
        <w:left w:val="none" w:sz="0" w:space="0" w:color="auto"/>
        <w:bottom w:val="none" w:sz="0" w:space="0" w:color="auto"/>
        <w:right w:val="none" w:sz="0" w:space="0" w:color="auto"/>
      </w:divBdr>
    </w:div>
    <w:div w:id="1362558982">
      <w:bodyDiv w:val="1"/>
      <w:marLeft w:val="0"/>
      <w:marRight w:val="0"/>
      <w:marTop w:val="0"/>
      <w:marBottom w:val="0"/>
      <w:divBdr>
        <w:top w:val="none" w:sz="0" w:space="0" w:color="auto"/>
        <w:left w:val="none" w:sz="0" w:space="0" w:color="auto"/>
        <w:bottom w:val="none" w:sz="0" w:space="0" w:color="auto"/>
        <w:right w:val="none" w:sz="0" w:space="0" w:color="auto"/>
      </w:divBdr>
    </w:div>
    <w:div w:id="1362822455">
      <w:bodyDiv w:val="1"/>
      <w:marLeft w:val="0"/>
      <w:marRight w:val="0"/>
      <w:marTop w:val="0"/>
      <w:marBottom w:val="0"/>
      <w:divBdr>
        <w:top w:val="none" w:sz="0" w:space="0" w:color="auto"/>
        <w:left w:val="none" w:sz="0" w:space="0" w:color="auto"/>
        <w:bottom w:val="none" w:sz="0" w:space="0" w:color="auto"/>
        <w:right w:val="none" w:sz="0" w:space="0" w:color="auto"/>
      </w:divBdr>
    </w:div>
    <w:div w:id="1363096691">
      <w:bodyDiv w:val="1"/>
      <w:marLeft w:val="0"/>
      <w:marRight w:val="0"/>
      <w:marTop w:val="0"/>
      <w:marBottom w:val="0"/>
      <w:divBdr>
        <w:top w:val="none" w:sz="0" w:space="0" w:color="auto"/>
        <w:left w:val="none" w:sz="0" w:space="0" w:color="auto"/>
        <w:bottom w:val="none" w:sz="0" w:space="0" w:color="auto"/>
        <w:right w:val="none" w:sz="0" w:space="0" w:color="auto"/>
      </w:divBdr>
    </w:div>
    <w:div w:id="1363171902">
      <w:bodyDiv w:val="1"/>
      <w:marLeft w:val="0"/>
      <w:marRight w:val="0"/>
      <w:marTop w:val="0"/>
      <w:marBottom w:val="0"/>
      <w:divBdr>
        <w:top w:val="none" w:sz="0" w:space="0" w:color="auto"/>
        <w:left w:val="none" w:sz="0" w:space="0" w:color="auto"/>
        <w:bottom w:val="none" w:sz="0" w:space="0" w:color="auto"/>
        <w:right w:val="none" w:sz="0" w:space="0" w:color="auto"/>
      </w:divBdr>
    </w:div>
    <w:div w:id="1363244793">
      <w:bodyDiv w:val="1"/>
      <w:marLeft w:val="0"/>
      <w:marRight w:val="0"/>
      <w:marTop w:val="0"/>
      <w:marBottom w:val="0"/>
      <w:divBdr>
        <w:top w:val="none" w:sz="0" w:space="0" w:color="auto"/>
        <w:left w:val="none" w:sz="0" w:space="0" w:color="auto"/>
        <w:bottom w:val="none" w:sz="0" w:space="0" w:color="auto"/>
        <w:right w:val="none" w:sz="0" w:space="0" w:color="auto"/>
      </w:divBdr>
    </w:div>
    <w:div w:id="1363480022">
      <w:bodyDiv w:val="1"/>
      <w:marLeft w:val="0"/>
      <w:marRight w:val="0"/>
      <w:marTop w:val="0"/>
      <w:marBottom w:val="0"/>
      <w:divBdr>
        <w:top w:val="none" w:sz="0" w:space="0" w:color="auto"/>
        <w:left w:val="none" w:sz="0" w:space="0" w:color="auto"/>
        <w:bottom w:val="none" w:sz="0" w:space="0" w:color="auto"/>
        <w:right w:val="none" w:sz="0" w:space="0" w:color="auto"/>
      </w:divBdr>
    </w:div>
    <w:div w:id="1365138310">
      <w:bodyDiv w:val="1"/>
      <w:marLeft w:val="0"/>
      <w:marRight w:val="0"/>
      <w:marTop w:val="0"/>
      <w:marBottom w:val="0"/>
      <w:divBdr>
        <w:top w:val="none" w:sz="0" w:space="0" w:color="auto"/>
        <w:left w:val="none" w:sz="0" w:space="0" w:color="auto"/>
        <w:bottom w:val="none" w:sz="0" w:space="0" w:color="auto"/>
        <w:right w:val="none" w:sz="0" w:space="0" w:color="auto"/>
      </w:divBdr>
    </w:div>
    <w:div w:id="1365324089">
      <w:bodyDiv w:val="1"/>
      <w:marLeft w:val="0"/>
      <w:marRight w:val="0"/>
      <w:marTop w:val="0"/>
      <w:marBottom w:val="0"/>
      <w:divBdr>
        <w:top w:val="none" w:sz="0" w:space="0" w:color="auto"/>
        <w:left w:val="none" w:sz="0" w:space="0" w:color="auto"/>
        <w:bottom w:val="none" w:sz="0" w:space="0" w:color="auto"/>
        <w:right w:val="none" w:sz="0" w:space="0" w:color="auto"/>
      </w:divBdr>
    </w:div>
    <w:div w:id="1365641243">
      <w:bodyDiv w:val="1"/>
      <w:marLeft w:val="0"/>
      <w:marRight w:val="0"/>
      <w:marTop w:val="0"/>
      <w:marBottom w:val="0"/>
      <w:divBdr>
        <w:top w:val="none" w:sz="0" w:space="0" w:color="auto"/>
        <w:left w:val="none" w:sz="0" w:space="0" w:color="auto"/>
        <w:bottom w:val="none" w:sz="0" w:space="0" w:color="auto"/>
        <w:right w:val="none" w:sz="0" w:space="0" w:color="auto"/>
      </w:divBdr>
    </w:div>
    <w:div w:id="1365717963">
      <w:bodyDiv w:val="1"/>
      <w:marLeft w:val="0"/>
      <w:marRight w:val="0"/>
      <w:marTop w:val="0"/>
      <w:marBottom w:val="0"/>
      <w:divBdr>
        <w:top w:val="none" w:sz="0" w:space="0" w:color="auto"/>
        <w:left w:val="none" w:sz="0" w:space="0" w:color="auto"/>
        <w:bottom w:val="none" w:sz="0" w:space="0" w:color="auto"/>
        <w:right w:val="none" w:sz="0" w:space="0" w:color="auto"/>
      </w:divBdr>
    </w:div>
    <w:div w:id="1365865994">
      <w:bodyDiv w:val="1"/>
      <w:marLeft w:val="0"/>
      <w:marRight w:val="0"/>
      <w:marTop w:val="0"/>
      <w:marBottom w:val="0"/>
      <w:divBdr>
        <w:top w:val="none" w:sz="0" w:space="0" w:color="auto"/>
        <w:left w:val="none" w:sz="0" w:space="0" w:color="auto"/>
        <w:bottom w:val="none" w:sz="0" w:space="0" w:color="auto"/>
        <w:right w:val="none" w:sz="0" w:space="0" w:color="auto"/>
      </w:divBdr>
    </w:div>
    <w:div w:id="1365982664">
      <w:bodyDiv w:val="1"/>
      <w:marLeft w:val="0"/>
      <w:marRight w:val="0"/>
      <w:marTop w:val="0"/>
      <w:marBottom w:val="0"/>
      <w:divBdr>
        <w:top w:val="none" w:sz="0" w:space="0" w:color="auto"/>
        <w:left w:val="none" w:sz="0" w:space="0" w:color="auto"/>
        <w:bottom w:val="none" w:sz="0" w:space="0" w:color="auto"/>
        <w:right w:val="none" w:sz="0" w:space="0" w:color="auto"/>
      </w:divBdr>
    </w:div>
    <w:div w:id="1366179492">
      <w:bodyDiv w:val="1"/>
      <w:marLeft w:val="0"/>
      <w:marRight w:val="0"/>
      <w:marTop w:val="0"/>
      <w:marBottom w:val="0"/>
      <w:divBdr>
        <w:top w:val="none" w:sz="0" w:space="0" w:color="auto"/>
        <w:left w:val="none" w:sz="0" w:space="0" w:color="auto"/>
        <w:bottom w:val="none" w:sz="0" w:space="0" w:color="auto"/>
        <w:right w:val="none" w:sz="0" w:space="0" w:color="auto"/>
      </w:divBdr>
    </w:div>
    <w:div w:id="1366367531">
      <w:bodyDiv w:val="1"/>
      <w:marLeft w:val="0"/>
      <w:marRight w:val="0"/>
      <w:marTop w:val="0"/>
      <w:marBottom w:val="0"/>
      <w:divBdr>
        <w:top w:val="none" w:sz="0" w:space="0" w:color="auto"/>
        <w:left w:val="none" w:sz="0" w:space="0" w:color="auto"/>
        <w:bottom w:val="none" w:sz="0" w:space="0" w:color="auto"/>
        <w:right w:val="none" w:sz="0" w:space="0" w:color="auto"/>
      </w:divBdr>
    </w:div>
    <w:div w:id="1366439729">
      <w:bodyDiv w:val="1"/>
      <w:marLeft w:val="0"/>
      <w:marRight w:val="0"/>
      <w:marTop w:val="0"/>
      <w:marBottom w:val="0"/>
      <w:divBdr>
        <w:top w:val="none" w:sz="0" w:space="0" w:color="auto"/>
        <w:left w:val="none" w:sz="0" w:space="0" w:color="auto"/>
        <w:bottom w:val="none" w:sz="0" w:space="0" w:color="auto"/>
        <w:right w:val="none" w:sz="0" w:space="0" w:color="auto"/>
      </w:divBdr>
    </w:div>
    <w:div w:id="1366907078">
      <w:bodyDiv w:val="1"/>
      <w:marLeft w:val="0"/>
      <w:marRight w:val="0"/>
      <w:marTop w:val="0"/>
      <w:marBottom w:val="0"/>
      <w:divBdr>
        <w:top w:val="none" w:sz="0" w:space="0" w:color="auto"/>
        <w:left w:val="none" w:sz="0" w:space="0" w:color="auto"/>
        <w:bottom w:val="none" w:sz="0" w:space="0" w:color="auto"/>
        <w:right w:val="none" w:sz="0" w:space="0" w:color="auto"/>
      </w:divBdr>
    </w:div>
    <w:div w:id="1367173593">
      <w:bodyDiv w:val="1"/>
      <w:marLeft w:val="0"/>
      <w:marRight w:val="0"/>
      <w:marTop w:val="0"/>
      <w:marBottom w:val="0"/>
      <w:divBdr>
        <w:top w:val="none" w:sz="0" w:space="0" w:color="auto"/>
        <w:left w:val="none" w:sz="0" w:space="0" w:color="auto"/>
        <w:bottom w:val="none" w:sz="0" w:space="0" w:color="auto"/>
        <w:right w:val="none" w:sz="0" w:space="0" w:color="auto"/>
      </w:divBdr>
    </w:div>
    <w:div w:id="1367606605">
      <w:bodyDiv w:val="1"/>
      <w:marLeft w:val="0"/>
      <w:marRight w:val="0"/>
      <w:marTop w:val="0"/>
      <w:marBottom w:val="0"/>
      <w:divBdr>
        <w:top w:val="none" w:sz="0" w:space="0" w:color="auto"/>
        <w:left w:val="none" w:sz="0" w:space="0" w:color="auto"/>
        <w:bottom w:val="none" w:sz="0" w:space="0" w:color="auto"/>
        <w:right w:val="none" w:sz="0" w:space="0" w:color="auto"/>
      </w:divBdr>
    </w:div>
    <w:div w:id="1368021909">
      <w:bodyDiv w:val="1"/>
      <w:marLeft w:val="0"/>
      <w:marRight w:val="0"/>
      <w:marTop w:val="0"/>
      <w:marBottom w:val="0"/>
      <w:divBdr>
        <w:top w:val="none" w:sz="0" w:space="0" w:color="auto"/>
        <w:left w:val="none" w:sz="0" w:space="0" w:color="auto"/>
        <w:bottom w:val="none" w:sz="0" w:space="0" w:color="auto"/>
        <w:right w:val="none" w:sz="0" w:space="0" w:color="auto"/>
      </w:divBdr>
    </w:div>
    <w:div w:id="1368800118">
      <w:bodyDiv w:val="1"/>
      <w:marLeft w:val="0"/>
      <w:marRight w:val="0"/>
      <w:marTop w:val="0"/>
      <w:marBottom w:val="0"/>
      <w:divBdr>
        <w:top w:val="none" w:sz="0" w:space="0" w:color="auto"/>
        <w:left w:val="none" w:sz="0" w:space="0" w:color="auto"/>
        <w:bottom w:val="none" w:sz="0" w:space="0" w:color="auto"/>
        <w:right w:val="none" w:sz="0" w:space="0" w:color="auto"/>
      </w:divBdr>
    </w:div>
    <w:div w:id="1368918419">
      <w:bodyDiv w:val="1"/>
      <w:marLeft w:val="0"/>
      <w:marRight w:val="0"/>
      <w:marTop w:val="0"/>
      <w:marBottom w:val="0"/>
      <w:divBdr>
        <w:top w:val="none" w:sz="0" w:space="0" w:color="auto"/>
        <w:left w:val="none" w:sz="0" w:space="0" w:color="auto"/>
        <w:bottom w:val="none" w:sz="0" w:space="0" w:color="auto"/>
        <w:right w:val="none" w:sz="0" w:space="0" w:color="auto"/>
      </w:divBdr>
    </w:div>
    <w:div w:id="1369405014">
      <w:bodyDiv w:val="1"/>
      <w:marLeft w:val="0"/>
      <w:marRight w:val="0"/>
      <w:marTop w:val="0"/>
      <w:marBottom w:val="0"/>
      <w:divBdr>
        <w:top w:val="none" w:sz="0" w:space="0" w:color="auto"/>
        <w:left w:val="none" w:sz="0" w:space="0" w:color="auto"/>
        <w:bottom w:val="none" w:sz="0" w:space="0" w:color="auto"/>
        <w:right w:val="none" w:sz="0" w:space="0" w:color="auto"/>
      </w:divBdr>
    </w:div>
    <w:div w:id="1369797528">
      <w:bodyDiv w:val="1"/>
      <w:marLeft w:val="0"/>
      <w:marRight w:val="0"/>
      <w:marTop w:val="0"/>
      <w:marBottom w:val="0"/>
      <w:divBdr>
        <w:top w:val="none" w:sz="0" w:space="0" w:color="auto"/>
        <w:left w:val="none" w:sz="0" w:space="0" w:color="auto"/>
        <w:bottom w:val="none" w:sz="0" w:space="0" w:color="auto"/>
        <w:right w:val="none" w:sz="0" w:space="0" w:color="auto"/>
      </w:divBdr>
    </w:div>
    <w:div w:id="1369985058">
      <w:bodyDiv w:val="1"/>
      <w:marLeft w:val="0"/>
      <w:marRight w:val="0"/>
      <w:marTop w:val="0"/>
      <w:marBottom w:val="0"/>
      <w:divBdr>
        <w:top w:val="none" w:sz="0" w:space="0" w:color="auto"/>
        <w:left w:val="none" w:sz="0" w:space="0" w:color="auto"/>
        <w:bottom w:val="none" w:sz="0" w:space="0" w:color="auto"/>
        <w:right w:val="none" w:sz="0" w:space="0" w:color="auto"/>
      </w:divBdr>
    </w:div>
    <w:div w:id="1370104367">
      <w:bodyDiv w:val="1"/>
      <w:marLeft w:val="0"/>
      <w:marRight w:val="0"/>
      <w:marTop w:val="0"/>
      <w:marBottom w:val="0"/>
      <w:divBdr>
        <w:top w:val="none" w:sz="0" w:space="0" w:color="auto"/>
        <w:left w:val="none" w:sz="0" w:space="0" w:color="auto"/>
        <w:bottom w:val="none" w:sz="0" w:space="0" w:color="auto"/>
        <w:right w:val="none" w:sz="0" w:space="0" w:color="auto"/>
      </w:divBdr>
    </w:div>
    <w:div w:id="1370301323">
      <w:bodyDiv w:val="1"/>
      <w:marLeft w:val="0"/>
      <w:marRight w:val="0"/>
      <w:marTop w:val="0"/>
      <w:marBottom w:val="0"/>
      <w:divBdr>
        <w:top w:val="none" w:sz="0" w:space="0" w:color="auto"/>
        <w:left w:val="none" w:sz="0" w:space="0" w:color="auto"/>
        <w:bottom w:val="none" w:sz="0" w:space="0" w:color="auto"/>
        <w:right w:val="none" w:sz="0" w:space="0" w:color="auto"/>
      </w:divBdr>
    </w:div>
    <w:div w:id="1370373965">
      <w:bodyDiv w:val="1"/>
      <w:marLeft w:val="0"/>
      <w:marRight w:val="0"/>
      <w:marTop w:val="0"/>
      <w:marBottom w:val="0"/>
      <w:divBdr>
        <w:top w:val="none" w:sz="0" w:space="0" w:color="auto"/>
        <w:left w:val="none" w:sz="0" w:space="0" w:color="auto"/>
        <w:bottom w:val="none" w:sz="0" w:space="0" w:color="auto"/>
        <w:right w:val="none" w:sz="0" w:space="0" w:color="auto"/>
      </w:divBdr>
    </w:div>
    <w:div w:id="1370374030">
      <w:bodyDiv w:val="1"/>
      <w:marLeft w:val="0"/>
      <w:marRight w:val="0"/>
      <w:marTop w:val="0"/>
      <w:marBottom w:val="0"/>
      <w:divBdr>
        <w:top w:val="none" w:sz="0" w:space="0" w:color="auto"/>
        <w:left w:val="none" w:sz="0" w:space="0" w:color="auto"/>
        <w:bottom w:val="none" w:sz="0" w:space="0" w:color="auto"/>
        <w:right w:val="none" w:sz="0" w:space="0" w:color="auto"/>
      </w:divBdr>
    </w:div>
    <w:div w:id="1370493674">
      <w:bodyDiv w:val="1"/>
      <w:marLeft w:val="0"/>
      <w:marRight w:val="0"/>
      <w:marTop w:val="0"/>
      <w:marBottom w:val="0"/>
      <w:divBdr>
        <w:top w:val="none" w:sz="0" w:space="0" w:color="auto"/>
        <w:left w:val="none" w:sz="0" w:space="0" w:color="auto"/>
        <w:bottom w:val="none" w:sz="0" w:space="0" w:color="auto"/>
        <w:right w:val="none" w:sz="0" w:space="0" w:color="auto"/>
      </w:divBdr>
    </w:div>
    <w:div w:id="1370833044">
      <w:bodyDiv w:val="1"/>
      <w:marLeft w:val="0"/>
      <w:marRight w:val="0"/>
      <w:marTop w:val="0"/>
      <w:marBottom w:val="0"/>
      <w:divBdr>
        <w:top w:val="none" w:sz="0" w:space="0" w:color="auto"/>
        <w:left w:val="none" w:sz="0" w:space="0" w:color="auto"/>
        <w:bottom w:val="none" w:sz="0" w:space="0" w:color="auto"/>
        <w:right w:val="none" w:sz="0" w:space="0" w:color="auto"/>
      </w:divBdr>
    </w:div>
    <w:div w:id="1370835198">
      <w:bodyDiv w:val="1"/>
      <w:marLeft w:val="0"/>
      <w:marRight w:val="0"/>
      <w:marTop w:val="0"/>
      <w:marBottom w:val="0"/>
      <w:divBdr>
        <w:top w:val="none" w:sz="0" w:space="0" w:color="auto"/>
        <w:left w:val="none" w:sz="0" w:space="0" w:color="auto"/>
        <w:bottom w:val="none" w:sz="0" w:space="0" w:color="auto"/>
        <w:right w:val="none" w:sz="0" w:space="0" w:color="auto"/>
      </w:divBdr>
    </w:div>
    <w:div w:id="1371104429">
      <w:bodyDiv w:val="1"/>
      <w:marLeft w:val="0"/>
      <w:marRight w:val="0"/>
      <w:marTop w:val="0"/>
      <w:marBottom w:val="0"/>
      <w:divBdr>
        <w:top w:val="none" w:sz="0" w:space="0" w:color="auto"/>
        <w:left w:val="none" w:sz="0" w:space="0" w:color="auto"/>
        <w:bottom w:val="none" w:sz="0" w:space="0" w:color="auto"/>
        <w:right w:val="none" w:sz="0" w:space="0" w:color="auto"/>
      </w:divBdr>
    </w:div>
    <w:div w:id="1371303207">
      <w:bodyDiv w:val="1"/>
      <w:marLeft w:val="0"/>
      <w:marRight w:val="0"/>
      <w:marTop w:val="0"/>
      <w:marBottom w:val="0"/>
      <w:divBdr>
        <w:top w:val="none" w:sz="0" w:space="0" w:color="auto"/>
        <w:left w:val="none" w:sz="0" w:space="0" w:color="auto"/>
        <w:bottom w:val="none" w:sz="0" w:space="0" w:color="auto"/>
        <w:right w:val="none" w:sz="0" w:space="0" w:color="auto"/>
      </w:divBdr>
    </w:div>
    <w:div w:id="1371496504">
      <w:bodyDiv w:val="1"/>
      <w:marLeft w:val="0"/>
      <w:marRight w:val="0"/>
      <w:marTop w:val="0"/>
      <w:marBottom w:val="0"/>
      <w:divBdr>
        <w:top w:val="none" w:sz="0" w:space="0" w:color="auto"/>
        <w:left w:val="none" w:sz="0" w:space="0" w:color="auto"/>
        <w:bottom w:val="none" w:sz="0" w:space="0" w:color="auto"/>
        <w:right w:val="none" w:sz="0" w:space="0" w:color="auto"/>
      </w:divBdr>
    </w:div>
    <w:div w:id="1371805277">
      <w:bodyDiv w:val="1"/>
      <w:marLeft w:val="0"/>
      <w:marRight w:val="0"/>
      <w:marTop w:val="0"/>
      <w:marBottom w:val="0"/>
      <w:divBdr>
        <w:top w:val="none" w:sz="0" w:space="0" w:color="auto"/>
        <w:left w:val="none" w:sz="0" w:space="0" w:color="auto"/>
        <w:bottom w:val="none" w:sz="0" w:space="0" w:color="auto"/>
        <w:right w:val="none" w:sz="0" w:space="0" w:color="auto"/>
      </w:divBdr>
    </w:div>
    <w:div w:id="1371882586">
      <w:bodyDiv w:val="1"/>
      <w:marLeft w:val="0"/>
      <w:marRight w:val="0"/>
      <w:marTop w:val="0"/>
      <w:marBottom w:val="0"/>
      <w:divBdr>
        <w:top w:val="none" w:sz="0" w:space="0" w:color="auto"/>
        <w:left w:val="none" w:sz="0" w:space="0" w:color="auto"/>
        <w:bottom w:val="none" w:sz="0" w:space="0" w:color="auto"/>
        <w:right w:val="none" w:sz="0" w:space="0" w:color="auto"/>
      </w:divBdr>
    </w:div>
    <w:div w:id="1372026551">
      <w:bodyDiv w:val="1"/>
      <w:marLeft w:val="0"/>
      <w:marRight w:val="0"/>
      <w:marTop w:val="0"/>
      <w:marBottom w:val="0"/>
      <w:divBdr>
        <w:top w:val="none" w:sz="0" w:space="0" w:color="auto"/>
        <w:left w:val="none" w:sz="0" w:space="0" w:color="auto"/>
        <w:bottom w:val="none" w:sz="0" w:space="0" w:color="auto"/>
        <w:right w:val="none" w:sz="0" w:space="0" w:color="auto"/>
      </w:divBdr>
    </w:div>
    <w:div w:id="1372656440">
      <w:bodyDiv w:val="1"/>
      <w:marLeft w:val="0"/>
      <w:marRight w:val="0"/>
      <w:marTop w:val="0"/>
      <w:marBottom w:val="0"/>
      <w:divBdr>
        <w:top w:val="none" w:sz="0" w:space="0" w:color="auto"/>
        <w:left w:val="none" w:sz="0" w:space="0" w:color="auto"/>
        <w:bottom w:val="none" w:sz="0" w:space="0" w:color="auto"/>
        <w:right w:val="none" w:sz="0" w:space="0" w:color="auto"/>
      </w:divBdr>
    </w:div>
    <w:div w:id="1373114185">
      <w:bodyDiv w:val="1"/>
      <w:marLeft w:val="0"/>
      <w:marRight w:val="0"/>
      <w:marTop w:val="0"/>
      <w:marBottom w:val="0"/>
      <w:divBdr>
        <w:top w:val="none" w:sz="0" w:space="0" w:color="auto"/>
        <w:left w:val="none" w:sz="0" w:space="0" w:color="auto"/>
        <w:bottom w:val="none" w:sz="0" w:space="0" w:color="auto"/>
        <w:right w:val="none" w:sz="0" w:space="0" w:color="auto"/>
      </w:divBdr>
    </w:div>
    <w:div w:id="1373457066">
      <w:bodyDiv w:val="1"/>
      <w:marLeft w:val="0"/>
      <w:marRight w:val="0"/>
      <w:marTop w:val="0"/>
      <w:marBottom w:val="0"/>
      <w:divBdr>
        <w:top w:val="none" w:sz="0" w:space="0" w:color="auto"/>
        <w:left w:val="none" w:sz="0" w:space="0" w:color="auto"/>
        <w:bottom w:val="none" w:sz="0" w:space="0" w:color="auto"/>
        <w:right w:val="none" w:sz="0" w:space="0" w:color="auto"/>
      </w:divBdr>
    </w:div>
    <w:div w:id="1373581241">
      <w:bodyDiv w:val="1"/>
      <w:marLeft w:val="0"/>
      <w:marRight w:val="0"/>
      <w:marTop w:val="0"/>
      <w:marBottom w:val="0"/>
      <w:divBdr>
        <w:top w:val="none" w:sz="0" w:space="0" w:color="auto"/>
        <w:left w:val="none" w:sz="0" w:space="0" w:color="auto"/>
        <w:bottom w:val="none" w:sz="0" w:space="0" w:color="auto"/>
        <w:right w:val="none" w:sz="0" w:space="0" w:color="auto"/>
      </w:divBdr>
    </w:div>
    <w:div w:id="1373848550">
      <w:bodyDiv w:val="1"/>
      <w:marLeft w:val="0"/>
      <w:marRight w:val="0"/>
      <w:marTop w:val="0"/>
      <w:marBottom w:val="0"/>
      <w:divBdr>
        <w:top w:val="none" w:sz="0" w:space="0" w:color="auto"/>
        <w:left w:val="none" w:sz="0" w:space="0" w:color="auto"/>
        <w:bottom w:val="none" w:sz="0" w:space="0" w:color="auto"/>
        <w:right w:val="none" w:sz="0" w:space="0" w:color="auto"/>
      </w:divBdr>
    </w:div>
    <w:div w:id="1374310644">
      <w:bodyDiv w:val="1"/>
      <w:marLeft w:val="0"/>
      <w:marRight w:val="0"/>
      <w:marTop w:val="0"/>
      <w:marBottom w:val="0"/>
      <w:divBdr>
        <w:top w:val="none" w:sz="0" w:space="0" w:color="auto"/>
        <w:left w:val="none" w:sz="0" w:space="0" w:color="auto"/>
        <w:bottom w:val="none" w:sz="0" w:space="0" w:color="auto"/>
        <w:right w:val="none" w:sz="0" w:space="0" w:color="auto"/>
      </w:divBdr>
    </w:div>
    <w:div w:id="1374425997">
      <w:bodyDiv w:val="1"/>
      <w:marLeft w:val="0"/>
      <w:marRight w:val="0"/>
      <w:marTop w:val="0"/>
      <w:marBottom w:val="0"/>
      <w:divBdr>
        <w:top w:val="none" w:sz="0" w:space="0" w:color="auto"/>
        <w:left w:val="none" w:sz="0" w:space="0" w:color="auto"/>
        <w:bottom w:val="none" w:sz="0" w:space="0" w:color="auto"/>
        <w:right w:val="none" w:sz="0" w:space="0" w:color="auto"/>
      </w:divBdr>
    </w:div>
    <w:div w:id="1374696825">
      <w:bodyDiv w:val="1"/>
      <w:marLeft w:val="0"/>
      <w:marRight w:val="0"/>
      <w:marTop w:val="0"/>
      <w:marBottom w:val="0"/>
      <w:divBdr>
        <w:top w:val="none" w:sz="0" w:space="0" w:color="auto"/>
        <w:left w:val="none" w:sz="0" w:space="0" w:color="auto"/>
        <w:bottom w:val="none" w:sz="0" w:space="0" w:color="auto"/>
        <w:right w:val="none" w:sz="0" w:space="0" w:color="auto"/>
      </w:divBdr>
    </w:div>
    <w:div w:id="1374958030">
      <w:bodyDiv w:val="1"/>
      <w:marLeft w:val="0"/>
      <w:marRight w:val="0"/>
      <w:marTop w:val="0"/>
      <w:marBottom w:val="0"/>
      <w:divBdr>
        <w:top w:val="none" w:sz="0" w:space="0" w:color="auto"/>
        <w:left w:val="none" w:sz="0" w:space="0" w:color="auto"/>
        <w:bottom w:val="none" w:sz="0" w:space="0" w:color="auto"/>
        <w:right w:val="none" w:sz="0" w:space="0" w:color="auto"/>
      </w:divBdr>
    </w:div>
    <w:div w:id="1374962641">
      <w:bodyDiv w:val="1"/>
      <w:marLeft w:val="0"/>
      <w:marRight w:val="0"/>
      <w:marTop w:val="0"/>
      <w:marBottom w:val="0"/>
      <w:divBdr>
        <w:top w:val="none" w:sz="0" w:space="0" w:color="auto"/>
        <w:left w:val="none" w:sz="0" w:space="0" w:color="auto"/>
        <w:bottom w:val="none" w:sz="0" w:space="0" w:color="auto"/>
        <w:right w:val="none" w:sz="0" w:space="0" w:color="auto"/>
      </w:divBdr>
    </w:div>
    <w:div w:id="1375887840">
      <w:bodyDiv w:val="1"/>
      <w:marLeft w:val="0"/>
      <w:marRight w:val="0"/>
      <w:marTop w:val="0"/>
      <w:marBottom w:val="0"/>
      <w:divBdr>
        <w:top w:val="none" w:sz="0" w:space="0" w:color="auto"/>
        <w:left w:val="none" w:sz="0" w:space="0" w:color="auto"/>
        <w:bottom w:val="none" w:sz="0" w:space="0" w:color="auto"/>
        <w:right w:val="none" w:sz="0" w:space="0" w:color="auto"/>
      </w:divBdr>
    </w:div>
    <w:div w:id="1376153548">
      <w:bodyDiv w:val="1"/>
      <w:marLeft w:val="0"/>
      <w:marRight w:val="0"/>
      <w:marTop w:val="0"/>
      <w:marBottom w:val="0"/>
      <w:divBdr>
        <w:top w:val="none" w:sz="0" w:space="0" w:color="auto"/>
        <w:left w:val="none" w:sz="0" w:space="0" w:color="auto"/>
        <w:bottom w:val="none" w:sz="0" w:space="0" w:color="auto"/>
        <w:right w:val="none" w:sz="0" w:space="0" w:color="auto"/>
      </w:divBdr>
    </w:div>
    <w:div w:id="1376268550">
      <w:bodyDiv w:val="1"/>
      <w:marLeft w:val="0"/>
      <w:marRight w:val="0"/>
      <w:marTop w:val="0"/>
      <w:marBottom w:val="0"/>
      <w:divBdr>
        <w:top w:val="none" w:sz="0" w:space="0" w:color="auto"/>
        <w:left w:val="none" w:sz="0" w:space="0" w:color="auto"/>
        <w:bottom w:val="none" w:sz="0" w:space="0" w:color="auto"/>
        <w:right w:val="none" w:sz="0" w:space="0" w:color="auto"/>
      </w:divBdr>
    </w:div>
    <w:div w:id="1376387079">
      <w:bodyDiv w:val="1"/>
      <w:marLeft w:val="0"/>
      <w:marRight w:val="0"/>
      <w:marTop w:val="0"/>
      <w:marBottom w:val="0"/>
      <w:divBdr>
        <w:top w:val="none" w:sz="0" w:space="0" w:color="auto"/>
        <w:left w:val="none" w:sz="0" w:space="0" w:color="auto"/>
        <w:bottom w:val="none" w:sz="0" w:space="0" w:color="auto"/>
        <w:right w:val="none" w:sz="0" w:space="0" w:color="auto"/>
      </w:divBdr>
    </w:div>
    <w:div w:id="1376462840">
      <w:bodyDiv w:val="1"/>
      <w:marLeft w:val="0"/>
      <w:marRight w:val="0"/>
      <w:marTop w:val="0"/>
      <w:marBottom w:val="0"/>
      <w:divBdr>
        <w:top w:val="none" w:sz="0" w:space="0" w:color="auto"/>
        <w:left w:val="none" w:sz="0" w:space="0" w:color="auto"/>
        <w:bottom w:val="none" w:sz="0" w:space="0" w:color="auto"/>
        <w:right w:val="none" w:sz="0" w:space="0" w:color="auto"/>
      </w:divBdr>
    </w:div>
    <w:div w:id="1376811620">
      <w:bodyDiv w:val="1"/>
      <w:marLeft w:val="0"/>
      <w:marRight w:val="0"/>
      <w:marTop w:val="0"/>
      <w:marBottom w:val="0"/>
      <w:divBdr>
        <w:top w:val="none" w:sz="0" w:space="0" w:color="auto"/>
        <w:left w:val="none" w:sz="0" w:space="0" w:color="auto"/>
        <w:bottom w:val="none" w:sz="0" w:space="0" w:color="auto"/>
        <w:right w:val="none" w:sz="0" w:space="0" w:color="auto"/>
      </w:divBdr>
    </w:div>
    <w:div w:id="1377197326">
      <w:bodyDiv w:val="1"/>
      <w:marLeft w:val="0"/>
      <w:marRight w:val="0"/>
      <w:marTop w:val="0"/>
      <w:marBottom w:val="0"/>
      <w:divBdr>
        <w:top w:val="none" w:sz="0" w:space="0" w:color="auto"/>
        <w:left w:val="none" w:sz="0" w:space="0" w:color="auto"/>
        <w:bottom w:val="none" w:sz="0" w:space="0" w:color="auto"/>
        <w:right w:val="none" w:sz="0" w:space="0" w:color="auto"/>
      </w:divBdr>
    </w:div>
    <w:div w:id="1378358353">
      <w:bodyDiv w:val="1"/>
      <w:marLeft w:val="0"/>
      <w:marRight w:val="0"/>
      <w:marTop w:val="0"/>
      <w:marBottom w:val="0"/>
      <w:divBdr>
        <w:top w:val="none" w:sz="0" w:space="0" w:color="auto"/>
        <w:left w:val="none" w:sz="0" w:space="0" w:color="auto"/>
        <w:bottom w:val="none" w:sz="0" w:space="0" w:color="auto"/>
        <w:right w:val="none" w:sz="0" w:space="0" w:color="auto"/>
      </w:divBdr>
    </w:div>
    <w:div w:id="1378361735">
      <w:bodyDiv w:val="1"/>
      <w:marLeft w:val="0"/>
      <w:marRight w:val="0"/>
      <w:marTop w:val="0"/>
      <w:marBottom w:val="0"/>
      <w:divBdr>
        <w:top w:val="none" w:sz="0" w:space="0" w:color="auto"/>
        <w:left w:val="none" w:sz="0" w:space="0" w:color="auto"/>
        <w:bottom w:val="none" w:sz="0" w:space="0" w:color="auto"/>
        <w:right w:val="none" w:sz="0" w:space="0" w:color="auto"/>
      </w:divBdr>
    </w:div>
    <w:div w:id="1378434499">
      <w:bodyDiv w:val="1"/>
      <w:marLeft w:val="0"/>
      <w:marRight w:val="0"/>
      <w:marTop w:val="0"/>
      <w:marBottom w:val="0"/>
      <w:divBdr>
        <w:top w:val="none" w:sz="0" w:space="0" w:color="auto"/>
        <w:left w:val="none" w:sz="0" w:space="0" w:color="auto"/>
        <w:bottom w:val="none" w:sz="0" w:space="0" w:color="auto"/>
        <w:right w:val="none" w:sz="0" w:space="0" w:color="auto"/>
      </w:divBdr>
    </w:div>
    <w:div w:id="1378746738">
      <w:bodyDiv w:val="1"/>
      <w:marLeft w:val="0"/>
      <w:marRight w:val="0"/>
      <w:marTop w:val="0"/>
      <w:marBottom w:val="0"/>
      <w:divBdr>
        <w:top w:val="none" w:sz="0" w:space="0" w:color="auto"/>
        <w:left w:val="none" w:sz="0" w:space="0" w:color="auto"/>
        <w:bottom w:val="none" w:sz="0" w:space="0" w:color="auto"/>
        <w:right w:val="none" w:sz="0" w:space="0" w:color="auto"/>
      </w:divBdr>
    </w:div>
    <w:div w:id="1378970838">
      <w:bodyDiv w:val="1"/>
      <w:marLeft w:val="0"/>
      <w:marRight w:val="0"/>
      <w:marTop w:val="0"/>
      <w:marBottom w:val="0"/>
      <w:divBdr>
        <w:top w:val="none" w:sz="0" w:space="0" w:color="auto"/>
        <w:left w:val="none" w:sz="0" w:space="0" w:color="auto"/>
        <w:bottom w:val="none" w:sz="0" w:space="0" w:color="auto"/>
        <w:right w:val="none" w:sz="0" w:space="0" w:color="auto"/>
      </w:divBdr>
    </w:div>
    <w:div w:id="1379818387">
      <w:bodyDiv w:val="1"/>
      <w:marLeft w:val="0"/>
      <w:marRight w:val="0"/>
      <w:marTop w:val="0"/>
      <w:marBottom w:val="0"/>
      <w:divBdr>
        <w:top w:val="none" w:sz="0" w:space="0" w:color="auto"/>
        <w:left w:val="none" w:sz="0" w:space="0" w:color="auto"/>
        <w:bottom w:val="none" w:sz="0" w:space="0" w:color="auto"/>
        <w:right w:val="none" w:sz="0" w:space="0" w:color="auto"/>
      </w:divBdr>
    </w:div>
    <w:div w:id="1380595251">
      <w:bodyDiv w:val="1"/>
      <w:marLeft w:val="0"/>
      <w:marRight w:val="0"/>
      <w:marTop w:val="0"/>
      <w:marBottom w:val="0"/>
      <w:divBdr>
        <w:top w:val="none" w:sz="0" w:space="0" w:color="auto"/>
        <w:left w:val="none" w:sz="0" w:space="0" w:color="auto"/>
        <w:bottom w:val="none" w:sz="0" w:space="0" w:color="auto"/>
        <w:right w:val="none" w:sz="0" w:space="0" w:color="auto"/>
      </w:divBdr>
    </w:div>
    <w:div w:id="1380979042">
      <w:bodyDiv w:val="1"/>
      <w:marLeft w:val="0"/>
      <w:marRight w:val="0"/>
      <w:marTop w:val="0"/>
      <w:marBottom w:val="0"/>
      <w:divBdr>
        <w:top w:val="none" w:sz="0" w:space="0" w:color="auto"/>
        <w:left w:val="none" w:sz="0" w:space="0" w:color="auto"/>
        <w:bottom w:val="none" w:sz="0" w:space="0" w:color="auto"/>
        <w:right w:val="none" w:sz="0" w:space="0" w:color="auto"/>
      </w:divBdr>
    </w:div>
    <w:div w:id="1381203645">
      <w:bodyDiv w:val="1"/>
      <w:marLeft w:val="0"/>
      <w:marRight w:val="0"/>
      <w:marTop w:val="0"/>
      <w:marBottom w:val="0"/>
      <w:divBdr>
        <w:top w:val="none" w:sz="0" w:space="0" w:color="auto"/>
        <w:left w:val="none" w:sz="0" w:space="0" w:color="auto"/>
        <w:bottom w:val="none" w:sz="0" w:space="0" w:color="auto"/>
        <w:right w:val="none" w:sz="0" w:space="0" w:color="auto"/>
      </w:divBdr>
    </w:div>
    <w:div w:id="1381439333">
      <w:bodyDiv w:val="1"/>
      <w:marLeft w:val="0"/>
      <w:marRight w:val="0"/>
      <w:marTop w:val="0"/>
      <w:marBottom w:val="0"/>
      <w:divBdr>
        <w:top w:val="none" w:sz="0" w:space="0" w:color="auto"/>
        <w:left w:val="none" w:sz="0" w:space="0" w:color="auto"/>
        <w:bottom w:val="none" w:sz="0" w:space="0" w:color="auto"/>
        <w:right w:val="none" w:sz="0" w:space="0" w:color="auto"/>
      </w:divBdr>
    </w:div>
    <w:div w:id="1381511078">
      <w:bodyDiv w:val="1"/>
      <w:marLeft w:val="0"/>
      <w:marRight w:val="0"/>
      <w:marTop w:val="0"/>
      <w:marBottom w:val="0"/>
      <w:divBdr>
        <w:top w:val="none" w:sz="0" w:space="0" w:color="auto"/>
        <w:left w:val="none" w:sz="0" w:space="0" w:color="auto"/>
        <w:bottom w:val="none" w:sz="0" w:space="0" w:color="auto"/>
        <w:right w:val="none" w:sz="0" w:space="0" w:color="auto"/>
      </w:divBdr>
    </w:div>
    <w:div w:id="1381592722">
      <w:bodyDiv w:val="1"/>
      <w:marLeft w:val="0"/>
      <w:marRight w:val="0"/>
      <w:marTop w:val="0"/>
      <w:marBottom w:val="0"/>
      <w:divBdr>
        <w:top w:val="none" w:sz="0" w:space="0" w:color="auto"/>
        <w:left w:val="none" w:sz="0" w:space="0" w:color="auto"/>
        <w:bottom w:val="none" w:sz="0" w:space="0" w:color="auto"/>
        <w:right w:val="none" w:sz="0" w:space="0" w:color="auto"/>
      </w:divBdr>
    </w:div>
    <w:div w:id="1382096867">
      <w:bodyDiv w:val="1"/>
      <w:marLeft w:val="0"/>
      <w:marRight w:val="0"/>
      <w:marTop w:val="0"/>
      <w:marBottom w:val="0"/>
      <w:divBdr>
        <w:top w:val="none" w:sz="0" w:space="0" w:color="auto"/>
        <w:left w:val="none" w:sz="0" w:space="0" w:color="auto"/>
        <w:bottom w:val="none" w:sz="0" w:space="0" w:color="auto"/>
        <w:right w:val="none" w:sz="0" w:space="0" w:color="auto"/>
      </w:divBdr>
    </w:div>
    <w:div w:id="1382173629">
      <w:bodyDiv w:val="1"/>
      <w:marLeft w:val="0"/>
      <w:marRight w:val="0"/>
      <w:marTop w:val="0"/>
      <w:marBottom w:val="0"/>
      <w:divBdr>
        <w:top w:val="none" w:sz="0" w:space="0" w:color="auto"/>
        <w:left w:val="none" w:sz="0" w:space="0" w:color="auto"/>
        <w:bottom w:val="none" w:sz="0" w:space="0" w:color="auto"/>
        <w:right w:val="none" w:sz="0" w:space="0" w:color="auto"/>
      </w:divBdr>
    </w:div>
    <w:div w:id="1382367467">
      <w:bodyDiv w:val="1"/>
      <w:marLeft w:val="0"/>
      <w:marRight w:val="0"/>
      <w:marTop w:val="0"/>
      <w:marBottom w:val="0"/>
      <w:divBdr>
        <w:top w:val="none" w:sz="0" w:space="0" w:color="auto"/>
        <w:left w:val="none" w:sz="0" w:space="0" w:color="auto"/>
        <w:bottom w:val="none" w:sz="0" w:space="0" w:color="auto"/>
        <w:right w:val="none" w:sz="0" w:space="0" w:color="auto"/>
      </w:divBdr>
    </w:div>
    <w:div w:id="1382514547">
      <w:bodyDiv w:val="1"/>
      <w:marLeft w:val="0"/>
      <w:marRight w:val="0"/>
      <w:marTop w:val="0"/>
      <w:marBottom w:val="0"/>
      <w:divBdr>
        <w:top w:val="none" w:sz="0" w:space="0" w:color="auto"/>
        <w:left w:val="none" w:sz="0" w:space="0" w:color="auto"/>
        <w:bottom w:val="none" w:sz="0" w:space="0" w:color="auto"/>
        <w:right w:val="none" w:sz="0" w:space="0" w:color="auto"/>
      </w:divBdr>
    </w:div>
    <w:div w:id="1382896549">
      <w:bodyDiv w:val="1"/>
      <w:marLeft w:val="0"/>
      <w:marRight w:val="0"/>
      <w:marTop w:val="0"/>
      <w:marBottom w:val="0"/>
      <w:divBdr>
        <w:top w:val="none" w:sz="0" w:space="0" w:color="auto"/>
        <w:left w:val="none" w:sz="0" w:space="0" w:color="auto"/>
        <w:bottom w:val="none" w:sz="0" w:space="0" w:color="auto"/>
        <w:right w:val="none" w:sz="0" w:space="0" w:color="auto"/>
      </w:divBdr>
    </w:div>
    <w:div w:id="1383138246">
      <w:bodyDiv w:val="1"/>
      <w:marLeft w:val="0"/>
      <w:marRight w:val="0"/>
      <w:marTop w:val="0"/>
      <w:marBottom w:val="0"/>
      <w:divBdr>
        <w:top w:val="none" w:sz="0" w:space="0" w:color="auto"/>
        <w:left w:val="none" w:sz="0" w:space="0" w:color="auto"/>
        <w:bottom w:val="none" w:sz="0" w:space="0" w:color="auto"/>
        <w:right w:val="none" w:sz="0" w:space="0" w:color="auto"/>
      </w:divBdr>
    </w:div>
    <w:div w:id="1383287025">
      <w:bodyDiv w:val="1"/>
      <w:marLeft w:val="0"/>
      <w:marRight w:val="0"/>
      <w:marTop w:val="0"/>
      <w:marBottom w:val="0"/>
      <w:divBdr>
        <w:top w:val="none" w:sz="0" w:space="0" w:color="auto"/>
        <w:left w:val="none" w:sz="0" w:space="0" w:color="auto"/>
        <w:bottom w:val="none" w:sz="0" w:space="0" w:color="auto"/>
        <w:right w:val="none" w:sz="0" w:space="0" w:color="auto"/>
      </w:divBdr>
    </w:div>
    <w:div w:id="1383554880">
      <w:bodyDiv w:val="1"/>
      <w:marLeft w:val="0"/>
      <w:marRight w:val="0"/>
      <w:marTop w:val="0"/>
      <w:marBottom w:val="0"/>
      <w:divBdr>
        <w:top w:val="none" w:sz="0" w:space="0" w:color="auto"/>
        <w:left w:val="none" w:sz="0" w:space="0" w:color="auto"/>
        <w:bottom w:val="none" w:sz="0" w:space="0" w:color="auto"/>
        <w:right w:val="none" w:sz="0" w:space="0" w:color="auto"/>
      </w:divBdr>
    </w:div>
    <w:div w:id="1383796531">
      <w:bodyDiv w:val="1"/>
      <w:marLeft w:val="0"/>
      <w:marRight w:val="0"/>
      <w:marTop w:val="0"/>
      <w:marBottom w:val="0"/>
      <w:divBdr>
        <w:top w:val="none" w:sz="0" w:space="0" w:color="auto"/>
        <w:left w:val="none" w:sz="0" w:space="0" w:color="auto"/>
        <w:bottom w:val="none" w:sz="0" w:space="0" w:color="auto"/>
        <w:right w:val="none" w:sz="0" w:space="0" w:color="auto"/>
      </w:divBdr>
    </w:div>
    <w:div w:id="1383870415">
      <w:bodyDiv w:val="1"/>
      <w:marLeft w:val="0"/>
      <w:marRight w:val="0"/>
      <w:marTop w:val="0"/>
      <w:marBottom w:val="0"/>
      <w:divBdr>
        <w:top w:val="none" w:sz="0" w:space="0" w:color="auto"/>
        <w:left w:val="none" w:sz="0" w:space="0" w:color="auto"/>
        <w:bottom w:val="none" w:sz="0" w:space="0" w:color="auto"/>
        <w:right w:val="none" w:sz="0" w:space="0" w:color="auto"/>
      </w:divBdr>
    </w:div>
    <w:div w:id="1383940147">
      <w:bodyDiv w:val="1"/>
      <w:marLeft w:val="0"/>
      <w:marRight w:val="0"/>
      <w:marTop w:val="0"/>
      <w:marBottom w:val="0"/>
      <w:divBdr>
        <w:top w:val="none" w:sz="0" w:space="0" w:color="auto"/>
        <w:left w:val="none" w:sz="0" w:space="0" w:color="auto"/>
        <w:bottom w:val="none" w:sz="0" w:space="0" w:color="auto"/>
        <w:right w:val="none" w:sz="0" w:space="0" w:color="auto"/>
      </w:divBdr>
    </w:div>
    <w:div w:id="1384451400">
      <w:bodyDiv w:val="1"/>
      <w:marLeft w:val="0"/>
      <w:marRight w:val="0"/>
      <w:marTop w:val="0"/>
      <w:marBottom w:val="0"/>
      <w:divBdr>
        <w:top w:val="none" w:sz="0" w:space="0" w:color="auto"/>
        <w:left w:val="none" w:sz="0" w:space="0" w:color="auto"/>
        <w:bottom w:val="none" w:sz="0" w:space="0" w:color="auto"/>
        <w:right w:val="none" w:sz="0" w:space="0" w:color="auto"/>
      </w:divBdr>
    </w:div>
    <w:div w:id="1384914563">
      <w:bodyDiv w:val="1"/>
      <w:marLeft w:val="0"/>
      <w:marRight w:val="0"/>
      <w:marTop w:val="0"/>
      <w:marBottom w:val="0"/>
      <w:divBdr>
        <w:top w:val="none" w:sz="0" w:space="0" w:color="auto"/>
        <w:left w:val="none" w:sz="0" w:space="0" w:color="auto"/>
        <w:bottom w:val="none" w:sz="0" w:space="0" w:color="auto"/>
        <w:right w:val="none" w:sz="0" w:space="0" w:color="auto"/>
      </w:divBdr>
    </w:div>
    <w:div w:id="1384984340">
      <w:bodyDiv w:val="1"/>
      <w:marLeft w:val="0"/>
      <w:marRight w:val="0"/>
      <w:marTop w:val="0"/>
      <w:marBottom w:val="0"/>
      <w:divBdr>
        <w:top w:val="none" w:sz="0" w:space="0" w:color="auto"/>
        <w:left w:val="none" w:sz="0" w:space="0" w:color="auto"/>
        <w:bottom w:val="none" w:sz="0" w:space="0" w:color="auto"/>
        <w:right w:val="none" w:sz="0" w:space="0" w:color="auto"/>
      </w:divBdr>
    </w:div>
    <w:div w:id="1384985546">
      <w:bodyDiv w:val="1"/>
      <w:marLeft w:val="0"/>
      <w:marRight w:val="0"/>
      <w:marTop w:val="0"/>
      <w:marBottom w:val="0"/>
      <w:divBdr>
        <w:top w:val="none" w:sz="0" w:space="0" w:color="auto"/>
        <w:left w:val="none" w:sz="0" w:space="0" w:color="auto"/>
        <w:bottom w:val="none" w:sz="0" w:space="0" w:color="auto"/>
        <w:right w:val="none" w:sz="0" w:space="0" w:color="auto"/>
      </w:divBdr>
    </w:div>
    <w:div w:id="1384989071">
      <w:bodyDiv w:val="1"/>
      <w:marLeft w:val="0"/>
      <w:marRight w:val="0"/>
      <w:marTop w:val="0"/>
      <w:marBottom w:val="0"/>
      <w:divBdr>
        <w:top w:val="none" w:sz="0" w:space="0" w:color="auto"/>
        <w:left w:val="none" w:sz="0" w:space="0" w:color="auto"/>
        <w:bottom w:val="none" w:sz="0" w:space="0" w:color="auto"/>
        <w:right w:val="none" w:sz="0" w:space="0" w:color="auto"/>
      </w:divBdr>
    </w:div>
    <w:div w:id="1385449614">
      <w:bodyDiv w:val="1"/>
      <w:marLeft w:val="0"/>
      <w:marRight w:val="0"/>
      <w:marTop w:val="0"/>
      <w:marBottom w:val="0"/>
      <w:divBdr>
        <w:top w:val="none" w:sz="0" w:space="0" w:color="auto"/>
        <w:left w:val="none" w:sz="0" w:space="0" w:color="auto"/>
        <w:bottom w:val="none" w:sz="0" w:space="0" w:color="auto"/>
        <w:right w:val="none" w:sz="0" w:space="0" w:color="auto"/>
      </w:divBdr>
    </w:div>
    <w:div w:id="1385450753">
      <w:bodyDiv w:val="1"/>
      <w:marLeft w:val="0"/>
      <w:marRight w:val="0"/>
      <w:marTop w:val="0"/>
      <w:marBottom w:val="0"/>
      <w:divBdr>
        <w:top w:val="none" w:sz="0" w:space="0" w:color="auto"/>
        <w:left w:val="none" w:sz="0" w:space="0" w:color="auto"/>
        <w:bottom w:val="none" w:sz="0" w:space="0" w:color="auto"/>
        <w:right w:val="none" w:sz="0" w:space="0" w:color="auto"/>
      </w:divBdr>
    </w:div>
    <w:div w:id="1385524315">
      <w:bodyDiv w:val="1"/>
      <w:marLeft w:val="0"/>
      <w:marRight w:val="0"/>
      <w:marTop w:val="0"/>
      <w:marBottom w:val="0"/>
      <w:divBdr>
        <w:top w:val="none" w:sz="0" w:space="0" w:color="auto"/>
        <w:left w:val="none" w:sz="0" w:space="0" w:color="auto"/>
        <w:bottom w:val="none" w:sz="0" w:space="0" w:color="auto"/>
        <w:right w:val="none" w:sz="0" w:space="0" w:color="auto"/>
      </w:divBdr>
    </w:div>
    <w:div w:id="1385759906">
      <w:bodyDiv w:val="1"/>
      <w:marLeft w:val="0"/>
      <w:marRight w:val="0"/>
      <w:marTop w:val="0"/>
      <w:marBottom w:val="0"/>
      <w:divBdr>
        <w:top w:val="none" w:sz="0" w:space="0" w:color="auto"/>
        <w:left w:val="none" w:sz="0" w:space="0" w:color="auto"/>
        <w:bottom w:val="none" w:sz="0" w:space="0" w:color="auto"/>
        <w:right w:val="none" w:sz="0" w:space="0" w:color="auto"/>
      </w:divBdr>
    </w:div>
    <w:div w:id="1386028473">
      <w:bodyDiv w:val="1"/>
      <w:marLeft w:val="0"/>
      <w:marRight w:val="0"/>
      <w:marTop w:val="0"/>
      <w:marBottom w:val="0"/>
      <w:divBdr>
        <w:top w:val="none" w:sz="0" w:space="0" w:color="auto"/>
        <w:left w:val="none" w:sz="0" w:space="0" w:color="auto"/>
        <w:bottom w:val="none" w:sz="0" w:space="0" w:color="auto"/>
        <w:right w:val="none" w:sz="0" w:space="0" w:color="auto"/>
      </w:divBdr>
    </w:div>
    <w:div w:id="1386100787">
      <w:bodyDiv w:val="1"/>
      <w:marLeft w:val="0"/>
      <w:marRight w:val="0"/>
      <w:marTop w:val="0"/>
      <w:marBottom w:val="0"/>
      <w:divBdr>
        <w:top w:val="none" w:sz="0" w:space="0" w:color="auto"/>
        <w:left w:val="none" w:sz="0" w:space="0" w:color="auto"/>
        <w:bottom w:val="none" w:sz="0" w:space="0" w:color="auto"/>
        <w:right w:val="none" w:sz="0" w:space="0" w:color="auto"/>
      </w:divBdr>
    </w:div>
    <w:div w:id="1386173848">
      <w:bodyDiv w:val="1"/>
      <w:marLeft w:val="0"/>
      <w:marRight w:val="0"/>
      <w:marTop w:val="0"/>
      <w:marBottom w:val="0"/>
      <w:divBdr>
        <w:top w:val="none" w:sz="0" w:space="0" w:color="auto"/>
        <w:left w:val="none" w:sz="0" w:space="0" w:color="auto"/>
        <w:bottom w:val="none" w:sz="0" w:space="0" w:color="auto"/>
        <w:right w:val="none" w:sz="0" w:space="0" w:color="auto"/>
      </w:divBdr>
    </w:div>
    <w:div w:id="1386297045">
      <w:bodyDiv w:val="1"/>
      <w:marLeft w:val="0"/>
      <w:marRight w:val="0"/>
      <w:marTop w:val="0"/>
      <w:marBottom w:val="0"/>
      <w:divBdr>
        <w:top w:val="none" w:sz="0" w:space="0" w:color="auto"/>
        <w:left w:val="none" w:sz="0" w:space="0" w:color="auto"/>
        <w:bottom w:val="none" w:sz="0" w:space="0" w:color="auto"/>
        <w:right w:val="none" w:sz="0" w:space="0" w:color="auto"/>
      </w:divBdr>
    </w:div>
    <w:div w:id="1387606021">
      <w:bodyDiv w:val="1"/>
      <w:marLeft w:val="0"/>
      <w:marRight w:val="0"/>
      <w:marTop w:val="0"/>
      <w:marBottom w:val="0"/>
      <w:divBdr>
        <w:top w:val="none" w:sz="0" w:space="0" w:color="auto"/>
        <w:left w:val="none" w:sz="0" w:space="0" w:color="auto"/>
        <w:bottom w:val="none" w:sz="0" w:space="0" w:color="auto"/>
        <w:right w:val="none" w:sz="0" w:space="0" w:color="auto"/>
      </w:divBdr>
    </w:div>
    <w:div w:id="1387607856">
      <w:bodyDiv w:val="1"/>
      <w:marLeft w:val="0"/>
      <w:marRight w:val="0"/>
      <w:marTop w:val="0"/>
      <w:marBottom w:val="0"/>
      <w:divBdr>
        <w:top w:val="none" w:sz="0" w:space="0" w:color="auto"/>
        <w:left w:val="none" w:sz="0" w:space="0" w:color="auto"/>
        <w:bottom w:val="none" w:sz="0" w:space="0" w:color="auto"/>
        <w:right w:val="none" w:sz="0" w:space="0" w:color="auto"/>
      </w:divBdr>
    </w:div>
    <w:div w:id="1387874509">
      <w:bodyDiv w:val="1"/>
      <w:marLeft w:val="0"/>
      <w:marRight w:val="0"/>
      <w:marTop w:val="0"/>
      <w:marBottom w:val="0"/>
      <w:divBdr>
        <w:top w:val="none" w:sz="0" w:space="0" w:color="auto"/>
        <w:left w:val="none" w:sz="0" w:space="0" w:color="auto"/>
        <w:bottom w:val="none" w:sz="0" w:space="0" w:color="auto"/>
        <w:right w:val="none" w:sz="0" w:space="0" w:color="auto"/>
      </w:divBdr>
    </w:div>
    <w:div w:id="1388145180">
      <w:bodyDiv w:val="1"/>
      <w:marLeft w:val="0"/>
      <w:marRight w:val="0"/>
      <w:marTop w:val="0"/>
      <w:marBottom w:val="0"/>
      <w:divBdr>
        <w:top w:val="none" w:sz="0" w:space="0" w:color="auto"/>
        <w:left w:val="none" w:sz="0" w:space="0" w:color="auto"/>
        <w:bottom w:val="none" w:sz="0" w:space="0" w:color="auto"/>
        <w:right w:val="none" w:sz="0" w:space="0" w:color="auto"/>
      </w:divBdr>
    </w:div>
    <w:div w:id="1388148326">
      <w:bodyDiv w:val="1"/>
      <w:marLeft w:val="0"/>
      <w:marRight w:val="0"/>
      <w:marTop w:val="0"/>
      <w:marBottom w:val="0"/>
      <w:divBdr>
        <w:top w:val="none" w:sz="0" w:space="0" w:color="auto"/>
        <w:left w:val="none" w:sz="0" w:space="0" w:color="auto"/>
        <w:bottom w:val="none" w:sz="0" w:space="0" w:color="auto"/>
        <w:right w:val="none" w:sz="0" w:space="0" w:color="auto"/>
      </w:divBdr>
    </w:div>
    <w:div w:id="1388532015">
      <w:bodyDiv w:val="1"/>
      <w:marLeft w:val="0"/>
      <w:marRight w:val="0"/>
      <w:marTop w:val="0"/>
      <w:marBottom w:val="0"/>
      <w:divBdr>
        <w:top w:val="none" w:sz="0" w:space="0" w:color="auto"/>
        <w:left w:val="none" w:sz="0" w:space="0" w:color="auto"/>
        <w:bottom w:val="none" w:sz="0" w:space="0" w:color="auto"/>
        <w:right w:val="none" w:sz="0" w:space="0" w:color="auto"/>
      </w:divBdr>
    </w:div>
    <w:div w:id="1388652961">
      <w:bodyDiv w:val="1"/>
      <w:marLeft w:val="0"/>
      <w:marRight w:val="0"/>
      <w:marTop w:val="0"/>
      <w:marBottom w:val="0"/>
      <w:divBdr>
        <w:top w:val="none" w:sz="0" w:space="0" w:color="auto"/>
        <w:left w:val="none" w:sz="0" w:space="0" w:color="auto"/>
        <w:bottom w:val="none" w:sz="0" w:space="0" w:color="auto"/>
        <w:right w:val="none" w:sz="0" w:space="0" w:color="auto"/>
      </w:divBdr>
    </w:div>
    <w:div w:id="1388794479">
      <w:bodyDiv w:val="1"/>
      <w:marLeft w:val="0"/>
      <w:marRight w:val="0"/>
      <w:marTop w:val="0"/>
      <w:marBottom w:val="0"/>
      <w:divBdr>
        <w:top w:val="none" w:sz="0" w:space="0" w:color="auto"/>
        <w:left w:val="none" w:sz="0" w:space="0" w:color="auto"/>
        <w:bottom w:val="none" w:sz="0" w:space="0" w:color="auto"/>
        <w:right w:val="none" w:sz="0" w:space="0" w:color="auto"/>
      </w:divBdr>
    </w:div>
    <w:div w:id="1390298437">
      <w:bodyDiv w:val="1"/>
      <w:marLeft w:val="0"/>
      <w:marRight w:val="0"/>
      <w:marTop w:val="0"/>
      <w:marBottom w:val="0"/>
      <w:divBdr>
        <w:top w:val="none" w:sz="0" w:space="0" w:color="auto"/>
        <w:left w:val="none" w:sz="0" w:space="0" w:color="auto"/>
        <w:bottom w:val="none" w:sz="0" w:space="0" w:color="auto"/>
        <w:right w:val="none" w:sz="0" w:space="0" w:color="auto"/>
      </w:divBdr>
    </w:div>
    <w:div w:id="1390305279">
      <w:bodyDiv w:val="1"/>
      <w:marLeft w:val="0"/>
      <w:marRight w:val="0"/>
      <w:marTop w:val="0"/>
      <w:marBottom w:val="0"/>
      <w:divBdr>
        <w:top w:val="none" w:sz="0" w:space="0" w:color="auto"/>
        <w:left w:val="none" w:sz="0" w:space="0" w:color="auto"/>
        <w:bottom w:val="none" w:sz="0" w:space="0" w:color="auto"/>
        <w:right w:val="none" w:sz="0" w:space="0" w:color="auto"/>
      </w:divBdr>
    </w:div>
    <w:div w:id="1391003398">
      <w:bodyDiv w:val="1"/>
      <w:marLeft w:val="0"/>
      <w:marRight w:val="0"/>
      <w:marTop w:val="0"/>
      <w:marBottom w:val="0"/>
      <w:divBdr>
        <w:top w:val="none" w:sz="0" w:space="0" w:color="auto"/>
        <w:left w:val="none" w:sz="0" w:space="0" w:color="auto"/>
        <w:bottom w:val="none" w:sz="0" w:space="0" w:color="auto"/>
        <w:right w:val="none" w:sz="0" w:space="0" w:color="auto"/>
      </w:divBdr>
    </w:div>
    <w:div w:id="1391030309">
      <w:bodyDiv w:val="1"/>
      <w:marLeft w:val="0"/>
      <w:marRight w:val="0"/>
      <w:marTop w:val="0"/>
      <w:marBottom w:val="0"/>
      <w:divBdr>
        <w:top w:val="none" w:sz="0" w:space="0" w:color="auto"/>
        <w:left w:val="none" w:sz="0" w:space="0" w:color="auto"/>
        <w:bottom w:val="none" w:sz="0" w:space="0" w:color="auto"/>
        <w:right w:val="none" w:sz="0" w:space="0" w:color="auto"/>
      </w:divBdr>
    </w:div>
    <w:div w:id="1391734361">
      <w:bodyDiv w:val="1"/>
      <w:marLeft w:val="0"/>
      <w:marRight w:val="0"/>
      <w:marTop w:val="0"/>
      <w:marBottom w:val="0"/>
      <w:divBdr>
        <w:top w:val="none" w:sz="0" w:space="0" w:color="auto"/>
        <w:left w:val="none" w:sz="0" w:space="0" w:color="auto"/>
        <w:bottom w:val="none" w:sz="0" w:space="0" w:color="auto"/>
        <w:right w:val="none" w:sz="0" w:space="0" w:color="auto"/>
      </w:divBdr>
    </w:div>
    <w:div w:id="1391802649">
      <w:bodyDiv w:val="1"/>
      <w:marLeft w:val="0"/>
      <w:marRight w:val="0"/>
      <w:marTop w:val="0"/>
      <w:marBottom w:val="0"/>
      <w:divBdr>
        <w:top w:val="none" w:sz="0" w:space="0" w:color="auto"/>
        <w:left w:val="none" w:sz="0" w:space="0" w:color="auto"/>
        <w:bottom w:val="none" w:sz="0" w:space="0" w:color="auto"/>
        <w:right w:val="none" w:sz="0" w:space="0" w:color="auto"/>
      </w:divBdr>
    </w:div>
    <w:div w:id="1391923868">
      <w:bodyDiv w:val="1"/>
      <w:marLeft w:val="0"/>
      <w:marRight w:val="0"/>
      <w:marTop w:val="0"/>
      <w:marBottom w:val="0"/>
      <w:divBdr>
        <w:top w:val="none" w:sz="0" w:space="0" w:color="auto"/>
        <w:left w:val="none" w:sz="0" w:space="0" w:color="auto"/>
        <w:bottom w:val="none" w:sz="0" w:space="0" w:color="auto"/>
        <w:right w:val="none" w:sz="0" w:space="0" w:color="auto"/>
      </w:divBdr>
    </w:div>
    <w:div w:id="1392122415">
      <w:bodyDiv w:val="1"/>
      <w:marLeft w:val="0"/>
      <w:marRight w:val="0"/>
      <w:marTop w:val="0"/>
      <w:marBottom w:val="0"/>
      <w:divBdr>
        <w:top w:val="none" w:sz="0" w:space="0" w:color="auto"/>
        <w:left w:val="none" w:sz="0" w:space="0" w:color="auto"/>
        <w:bottom w:val="none" w:sz="0" w:space="0" w:color="auto"/>
        <w:right w:val="none" w:sz="0" w:space="0" w:color="auto"/>
      </w:divBdr>
    </w:div>
    <w:div w:id="1392460466">
      <w:bodyDiv w:val="1"/>
      <w:marLeft w:val="0"/>
      <w:marRight w:val="0"/>
      <w:marTop w:val="0"/>
      <w:marBottom w:val="0"/>
      <w:divBdr>
        <w:top w:val="none" w:sz="0" w:space="0" w:color="auto"/>
        <w:left w:val="none" w:sz="0" w:space="0" w:color="auto"/>
        <w:bottom w:val="none" w:sz="0" w:space="0" w:color="auto"/>
        <w:right w:val="none" w:sz="0" w:space="0" w:color="auto"/>
      </w:divBdr>
    </w:div>
    <w:div w:id="1392537435">
      <w:bodyDiv w:val="1"/>
      <w:marLeft w:val="0"/>
      <w:marRight w:val="0"/>
      <w:marTop w:val="0"/>
      <w:marBottom w:val="0"/>
      <w:divBdr>
        <w:top w:val="none" w:sz="0" w:space="0" w:color="auto"/>
        <w:left w:val="none" w:sz="0" w:space="0" w:color="auto"/>
        <w:bottom w:val="none" w:sz="0" w:space="0" w:color="auto"/>
        <w:right w:val="none" w:sz="0" w:space="0" w:color="auto"/>
      </w:divBdr>
    </w:div>
    <w:div w:id="1392540510">
      <w:bodyDiv w:val="1"/>
      <w:marLeft w:val="0"/>
      <w:marRight w:val="0"/>
      <w:marTop w:val="0"/>
      <w:marBottom w:val="0"/>
      <w:divBdr>
        <w:top w:val="none" w:sz="0" w:space="0" w:color="auto"/>
        <w:left w:val="none" w:sz="0" w:space="0" w:color="auto"/>
        <w:bottom w:val="none" w:sz="0" w:space="0" w:color="auto"/>
        <w:right w:val="none" w:sz="0" w:space="0" w:color="auto"/>
      </w:divBdr>
    </w:div>
    <w:div w:id="1392540919">
      <w:bodyDiv w:val="1"/>
      <w:marLeft w:val="0"/>
      <w:marRight w:val="0"/>
      <w:marTop w:val="0"/>
      <w:marBottom w:val="0"/>
      <w:divBdr>
        <w:top w:val="none" w:sz="0" w:space="0" w:color="auto"/>
        <w:left w:val="none" w:sz="0" w:space="0" w:color="auto"/>
        <w:bottom w:val="none" w:sz="0" w:space="0" w:color="auto"/>
        <w:right w:val="none" w:sz="0" w:space="0" w:color="auto"/>
      </w:divBdr>
    </w:div>
    <w:div w:id="1392922844">
      <w:bodyDiv w:val="1"/>
      <w:marLeft w:val="0"/>
      <w:marRight w:val="0"/>
      <w:marTop w:val="0"/>
      <w:marBottom w:val="0"/>
      <w:divBdr>
        <w:top w:val="none" w:sz="0" w:space="0" w:color="auto"/>
        <w:left w:val="none" w:sz="0" w:space="0" w:color="auto"/>
        <w:bottom w:val="none" w:sz="0" w:space="0" w:color="auto"/>
        <w:right w:val="none" w:sz="0" w:space="0" w:color="auto"/>
      </w:divBdr>
    </w:div>
    <w:div w:id="1393235591">
      <w:bodyDiv w:val="1"/>
      <w:marLeft w:val="0"/>
      <w:marRight w:val="0"/>
      <w:marTop w:val="0"/>
      <w:marBottom w:val="0"/>
      <w:divBdr>
        <w:top w:val="none" w:sz="0" w:space="0" w:color="auto"/>
        <w:left w:val="none" w:sz="0" w:space="0" w:color="auto"/>
        <w:bottom w:val="none" w:sz="0" w:space="0" w:color="auto"/>
        <w:right w:val="none" w:sz="0" w:space="0" w:color="auto"/>
      </w:divBdr>
    </w:div>
    <w:div w:id="1393238601">
      <w:bodyDiv w:val="1"/>
      <w:marLeft w:val="0"/>
      <w:marRight w:val="0"/>
      <w:marTop w:val="0"/>
      <w:marBottom w:val="0"/>
      <w:divBdr>
        <w:top w:val="none" w:sz="0" w:space="0" w:color="auto"/>
        <w:left w:val="none" w:sz="0" w:space="0" w:color="auto"/>
        <w:bottom w:val="none" w:sz="0" w:space="0" w:color="auto"/>
        <w:right w:val="none" w:sz="0" w:space="0" w:color="auto"/>
      </w:divBdr>
    </w:div>
    <w:div w:id="1393576301">
      <w:bodyDiv w:val="1"/>
      <w:marLeft w:val="0"/>
      <w:marRight w:val="0"/>
      <w:marTop w:val="0"/>
      <w:marBottom w:val="0"/>
      <w:divBdr>
        <w:top w:val="none" w:sz="0" w:space="0" w:color="auto"/>
        <w:left w:val="none" w:sz="0" w:space="0" w:color="auto"/>
        <w:bottom w:val="none" w:sz="0" w:space="0" w:color="auto"/>
        <w:right w:val="none" w:sz="0" w:space="0" w:color="auto"/>
      </w:divBdr>
    </w:div>
    <w:div w:id="1393653014">
      <w:bodyDiv w:val="1"/>
      <w:marLeft w:val="0"/>
      <w:marRight w:val="0"/>
      <w:marTop w:val="0"/>
      <w:marBottom w:val="0"/>
      <w:divBdr>
        <w:top w:val="none" w:sz="0" w:space="0" w:color="auto"/>
        <w:left w:val="none" w:sz="0" w:space="0" w:color="auto"/>
        <w:bottom w:val="none" w:sz="0" w:space="0" w:color="auto"/>
        <w:right w:val="none" w:sz="0" w:space="0" w:color="auto"/>
      </w:divBdr>
    </w:div>
    <w:div w:id="1394230850">
      <w:bodyDiv w:val="1"/>
      <w:marLeft w:val="0"/>
      <w:marRight w:val="0"/>
      <w:marTop w:val="0"/>
      <w:marBottom w:val="0"/>
      <w:divBdr>
        <w:top w:val="none" w:sz="0" w:space="0" w:color="auto"/>
        <w:left w:val="none" w:sz="0" w:space="0" w:color="auto"/>
        <w:bottom w:val="none" w:sz="0" w:space="0" w:color="auto"/>
        <w:right w:val="none" w:sz="0" w:space="0" w:color="auto"/>
      </w:divBdr>
    </w:div>
    <w:div w:id="1394426877">
      <w:bodyDiv w:val="1"/>
      <w:marLeft w:val="0"/>
      <w:marRight w:val="0"/>
      <w:marTop w:val="0"/>
      <w:marBottom w:val="0"/>
      <w:divBdr>
        <w:top w:val="none" w:sz="0" w:space="0" w:color="auto"/>
        <w:left w:val="none" w:sz="0" w:space="0" w:color="auto"/>
        <w:bottom w:val="none" w:sz="0" w:space="0" w:color="auto"/>
        <w:right w:val="none" w:sz="0" w:space="0" w:color="auto"/>
      </w:divBdr>
    </w:div>
    <w:div w:id="1394545313">
      <w:bodyDiv w:val="1"/>
      <w:marLeft w:val="0"/>
      <w:marRight w:val="0"/>
      <w:marTop w:val="0"/>
      <w:marBottom w:val="0"/>
      <w:divBdr>
        <w:top w:val="none" w:sz="0" w:space="0" w:color="auto"/>
        <w:left w:val="none" w:sz="0" w:space="0" w:color="auto"/>
        <w:bottom w:val="none" w:sz="0" w:space="0" w:color="auto"/>
        <w:right w:val="none" w:sz="0" w:space="0" w:color="auto"/>
      </w:divBdr>
    </w:div>
    <w:div w:id="1394886519">
      <w:bodyDiv w:val="1"/>
      <w:marLeft w:val="0"/>
      <w:marRight w:val="0"/>
      <w:marTop w:val="0"/>
      <w:marBottom w:val="0"/>
      <w:divBdr>
        <w:top w:val="none" w:sz="0" w:space="0" w:color="auto"/>
        <w:left w:val="none" w:sz="0" w:space="0" w:color="auto"/>
        <w:bottom w:val="none" w:sz="0" w:space="0" w:color="auto"/>
        <w:right w:val="none" w:sz="0" w:space="0" w:color="auto"/>
      </w:divBdr>
    </w:div>
    <w:div w:id="1395424627">
      <w:bodyDiv w:val="1"/>
      <w:marLeft w:val="0"/>
      <w:marRight w:val="0"/>
      <w:marTop w:val="0"/>
      <w:marBottom w:val="0"/>
      <w:divBdr>
        <w:top w:val="none" w:sz="0" w:space="0" w:color="auto"/>
        <w:left w:val="none" w:sz="0" w:space="0" w:color="auto"/>
        <w:bottom w:val="none" w:sz="0" w:space="0" w:color="auto"/>
        <w:right w:val="none" w:sz="0" w:space="0" w:color="auto"/>
      </w:divBdr>
    </w:div>
    <w:div w:id="1396120577">
      <w:bodyDiv w:val="1"/>
      <w:marLeft w:val="0"/>
      <w:marRight w:val="0"/>
      <w:marTop w:val="0"/>
      <w:marBottom w:val="0"/>
      <w:divBdr>
        <w:top w:val="none" w:sz="0" w:space="0" w:color="auto"/>
        <w:left w:val="none" w:sz="0" w:space="0" w:color="auto"/>
        <w:bottom w:val="none" w:sz="0" w:space="0" w:color="auto"/>
        <w:right w:val="none" w:sz="0" w:space="0" w:color="auto"/>
      </w:divBdr>
    </w:div>
    <w:div w:id="1396124376">
      <w:bodyDiv w:val="1"/>
      <w:marLeft w:val="0"/>
      <w:marRight w:val="0"/>
      <w:marTop w:val="0"/>
      <w:marBottom w:val="0"/>
      <w:divBdr>
        <w:top w:val="none" w:sz="0" w:space="0" w:color="auto"/>
        <w:left w:val="none" w:sz="0" w:space="0" w:color="auto"/>
        <w:bottom w:val="none" w:sz="0" w:space="0" w:color="auto"/>
        <w:right w:val="none" w:sz="0" w:space="0" w:color="auto"/>
      </w:divBdr>
    </w:div>
    <w:div w:id="1396467477">
      <w:bodyDiv w:val="1"/>
      <w:marLeft w:val="0"/>
      <w:marRight w:val="0"/>
      <w:marTop w:val="0"/>
      <w:marBottom w:val="0"/>
      <w:divBdr>
        <w:top w:val="none" w:sz="0" w:space="0" w:color="auto"/>
        <w:left w:val="none" w:sz="0" w:space="0" w:color="auto"/>
        <w:bottom w:val="none" w:sz="0" w:space="0" w:color="auto"/>
        <w:right w:val="none" w:sz="0" w:space="0" w:color="auto"/>
      </w:divBdr>
    </w:div>
    <w:div w:id="1396591022">
      <w:bodyDiv w:val="1"/>
      <w:marLeft w:val="0"/>
      <w:marRight w:val="0"/>
      <w:marTop w:val="0"/>
      <w:marBottom w:val="0"/>
      <w:divBdr>
        <w:top w:val="none" w:sz="0" w:space="0" w:color="auto"/>
        <w:left w:val="none" w:sz="0" w:space="0" w:color="auto"/>
        <w:bottom w:val="none" w:sz="0" w:space="0" w:color="auto"/>
        <w:right w:val="none" w:sz="0" w:space="0" w:color="auto"/>
      </w:divBdr>
    </w:div>
    <w:div w:id="1396780168">
      <w:bodyDiv w:val="1"/>
      <w:marLeft w:val="0"/>
      <w:marRight w:val="0"/>
      <w:marTop w:val="0"/>
      <w:marBottom w:val="0"/>
      <w:divBdr>
        <w:top w:val="none" w:sz="0" w:space="0" w:color="auto"/>
        <w:left w:val="none" w:sz="0" w:space="0" w:color="auto"/>
        <w:bottom w:val="none" w:sz="0" w:space="0" w:color="auto"/>
        <w:right w:val="none" w:sz="0" w:space="0" w:color="auto"/>
      </w:divBdr>
    </w:div>
    <w:div w:id="1396928740">
      <w:bodyDiv w:val="1"/>
      <w:marLeft w:val="0"/>
      <w:marRight w:val="0"/>
      <w:marTop w:val="0"/>
      <w:marBottom w:val="0"/>
      <w:divBdr>
        <w:top w:val="none" w:sz="0" w:space="0" w:color="auto"/>
        <w:left w:val="none" w:sz="0" w:space="0" w:color="auto"/>
        <w:bottom w:val="none" w:sz="0" w:space="0" w:color="auto"/>
        <w:right w:val="none" w:sz="0" w:space="0" w:color="auto"/>
      </w:divBdr>
    </w:div>
    <w:div w:id="1396928928">
      <w:bodyDiv w:val="1"/>
      <w:marLeft w:val="0"/>
      <w:marRight w:val="0"/>
      <w:marTop w:val="0"/>
      <w:marBottom w:val="0"/>
      <w:divBdr>
        <w:top w:val="none" w:sz="0" w:space="0" w:color="auto"/>
        <w:left w:val="none" w:sz="0" w:space="0" w:color="auto"/>
        <w:bottom w:val="none" w:sz="0" w:space="0" w:color="auto"/>
        <w:right w:val="none" w:sz="0" w:space="0" w:color="auto"/>
      </w:divBdr>
    </w:div>
    <w:div w:id="1397237588">
      <w:bodyDiv w:val="1"/>
      <w:marLeft w:val="0"/>
      <w:marRight w:val="0"/>
      <w:marTop w:val="0"/>
      <w:marBottom w:val="0"/>
      <w:divBdr>
        <w:top w:val="none" w:sz="0" w:space="0" w:color="auto"/>
        <w:left w:val="none" w:sz="0" w:space="0" w:color="auto"/>
        <w:bottom w:val="none" w:sz="0" w:space="0" w:color="auto"/>
        <w:right w:val="none" w:sz="0" w:space="0" w:color="auto"/>
      </w:divBdr>
    </w:div>
    <w:div w:id="1397361118">
      <w:bodyDiv w:val="1"/>
      <w:marLeft w:val="0"/>
      <w:marRight w:val="0"/>
      <w:marTop w:val="0"/>
      <w:marBottom w:val="0"/>
      <w:divBdr>
        <w:top w:val="none" w:sz="0" w:space="0" w:color="auto"/>
        <w:left w:val="none" w:sz="0" w:space="0" w:color="auto"/>
        <w:bottom w:val="none" w:sz="0" w:space="0" w:color="auto"/>
        <w:right w:val="none" w:sz="0" w:space="0" w:color="auto"/>
      </w:divBdr>
    </w:div>
    <w:div w:id="1397703531">
      <w:bodyDiv w:val="1"/>
      <w:marLeft w:val="0"/>
      <w:marRight w:val="0"/>
      <w:marTop w:val="0"/>
      <w:marBottom w:val="0"/>
      <w:divBdr>
        <w:top w:val="none" w:sz="0" w:space="0" w:color="auto"/>
        <w:left w:val="none" w:sz="0" w:space="0" w:color="auto"/>
        <w:bottom w:val="none" w:sz="0" w:space="0" w:color="auto"/>
        <w:right w:val="none" w:sz="0" w:space="0" w:color="auto"/>
      </w:divBdr>
    </w:div>
    <w:div w:id="1397775173">
      <w:bodyDiv w:val="1"/>
      <w:marLeft w:val="0"/>
      <w:marRight w:val="0"/>
      <w:marTop w:val="0"/>
      <w:marBottom w:val="0"/>
      <w:divBdr>
        <w:top w:val="none" w:sz="0" w:space="0" w:color="auto"/>
        <w:left w:val="none" w:sz="0" w:space="0" w:color="auto"/>
        <w:bottom w:val="none" w:sz="0" w:space="0" w:color="auto"/>
        <w:right w:val="none" w:sz="0" w:space="0" w:color="auto"/>
      </w:divBdr>
    </w:div>
    <w:div w:id="1397975598">
      <w:bodyDiv w:val="1"/>
      <w:marLeft w:val="0"/>
      <w:marRight w:val="0"/>
      <w:marTop w:val="0"/>
      <w:marBottom w:val="0"/>
      <w:divBdr>
        <w:top w:val="none" w:sz="0" w:space="0" w:color="auto"/>
        <w:left w:val="none" w:sz="0" w:space="0" w:color="auto"/>
        <w:bottom w:val="none" w:sz="0" w:space="0" w:color="auto"/>
        <w:right w:val="none" w:sz="0" w:space="0" w:color="auto"/>
      </w:divBdr>
    </w:div>
    <w:div w:id="1398357422">
      <w:bodyDiv w:val="1"/>
      <w:marLeft w:val="0"/>
      <w:marRight w:val="0"/>
      <w:marTop w:val="0"/>
      <w:marBottom w:val="0"/>
      <w:divBdr>
        <w:top w:val="none" w:sz="0" w:space="0" w:color="auto"/>
        <w:left w:val="none" w:sz="0" w:space="0" w:color="auto"/>
        <w:bottom w:val="none" w:sz="0" w:space="0" w:color="auto"/>
        <w:right w:val="none" w:sz="0" w:space="0" w:color="auto"/>
      </w:divBdr>
    </w:div>
    <w:div w:id="1398433893">
      <w:bodyDiv w:val="1"/>
      <w:marLeft w:val="0"/>
      <w:marRight w:val="0"/>
      <w:marTop w:val="0"/>
      <w:marBottom w:val="0"/>
      <w:divBdr>
        <w:top w:val="none" w:sz="0" w:space="0" w:color="auto"/>
        <w:left w:val="none" w:sz="0" w:space="0" w:color="auto"/>
        <w:bottom w:val="none" w:sz="0" w:space="0" w:color="auto"/>
        <w:right w:val="none" w:sz="0" w:space="0" w:color="auto"/>
      </w:divBdr>
    </w:div>
    <w:div w:id="1398741008">
      <w:bodyDiv w:val="1"/>
      <w:marLeft w:val="0"/>
      <w:marRight w:val="0"/>
      <w:marTop w:val="0"/>
      <w:marBottom w:val="0"/>
      <w:divBdr>
        <w:top w:val="none" w:sz="0" w:space="0" w:color="auto"/>
        <w:left w:val="none" w:sz="0" w:space="0" w:color="auto"/>
        <w:bottom w:val="none" w:sz="0" w:space="0" w:color="auto"/>
        <w:right w:val="none" w:sz="0" w:space="0" w:color="auto"/>
      </w:divBdr>
    </w:div>
    <w:div w:id="1398743045">
      <w:bodyDiv w:val="1"/>
      <w:marLeft w:val="0"/>
      <w:marRight w:val="0"/>
      <w:marTop w:val="0"/>
      <w:marBottom w:val="0"/>
      <w:divBdr>
        <w:top w:val="none" w:sz="0" w:space="0" w:color="auto"/>
        <w:left w:val="none" w:sz="0" w:space="0" w:color="auto"/>
        <w:bottom w:val="none" w:sz="0" w:space="0" w:color="auto"/>
        <w:right w:val="none" w:sz="0" w:space="0" w:color="auto"/>
      </w:divBdr>
    </w:div>
    <w:div w:id="1399014831">
      <w:bodyDiv w:val="1"/>
      <w:marLeft w:val="0"/>
      <w:marRight w:val="0"/>
      <w:marTop w:val="0"/>
      <w:marBottom w:val="0"/>
      <w:divBdr>
        <w:top w:val="none" w:sz="0" w:space="0" w:color="auto"/>
        <w:left w:val="none" w:sz="0" w:space="0" w:color="auto"/>
        <w:bottom w:val="none" w:sz="0" w:space="0" w:color="auto"/>
        <w:right w:val="none" w:sz="0" w:space="0" w:color="auto"/>
      </w:divBdr>
    </w:div>
    <w:div w:id="1399328288">
      <w:bodyDiv w:val="1"/>
      <w:marLeft w:val="0"/>
      <w:marRight w:val="0"/>
      <w:marTop w:val="0"/>
      <w:marBottom w:val="0"/>
      <w:divBdr>
        <w:top w:val="none" w:sz="0" w:space="0" w:color="auto"/>
        <w:left w:val="none" w:sz="0" w:space="0" w:color="auto"/>
        <w:bottom w:val="none" w:sz="0" w:space="0" w:color="auto"/>
        <w:right w:val="none" w:sz="0" w:space="0" w:color="auto"/>
      </w:divBdr>
    </w:div>
    <w:div w:id="1399593056">
      <w:bodyDiv w:val="1"/>
      <w:marLeft w:val="0"/>
      <w:marRight w:val="0"/>
      <w:marTop w:val="0"/>
      <w:marBottom w:val="0"/>
      <w:divBdr>
        <w:top w:val="none" w:sz="0" w:space="0" w:color="auto"/>
        <w:left w:val="none" w:sz="0" w:space="0" w:color="auto"/>
        <w:bottom w:val="none" w:sz="0" w:space="0" w:color="auto"/>
        <w:right w:val="none" w:sz="0" w:space="0" w:color="auto"/>
      </w:divBdr>
    </w:div>
    <w:div w:id="1400206639">
      <w:bodyDiv w:val="1"/>
      <w:marLeft w:val="0"/>
      <w:marRight w:val="0"/>
      <w:marTop w:val="0"/>
      <w:marBottom w:val="0"/>
      <w:divBdr>
        <w:top w:val="none" w:sz="0" w:space="0" w:color="auto"/>
        <w:left w:val="none" w:sz="0" w:space="0" w:color="auto"/>
        <w:bottom w:val="none" w:sz="0" w:space="0" w:color="auto"/>
        <w:right w:val="none" w:sz="0" w:space="0" w:color="auto"/>
      </w:divBdr>
    </w:div>
    <w:div w:id="1400245257">
      <w:bodyDiv w:val="1"/>
      <w:marLeft w:val="0"/>
      <w:marRight w:val="0"/>
      <w:marTop w:val="0"/>
      <w:marBottom w:val="0"/>
      <w:divBdr>
        <w:top w:val="none" w:sz="0" w:space="0" w:color="auto"/>
        <w:left w:val="none" w:sz="0" w:space="0" w:color="auto"/>
        <w:bottom w:val="none" w:sz="0" w:space="0" w:color="auto"/>
        <w:right w:val="none" w:sz="0" w:space="0" w:color="auto"/>
      </w:divBdr>
    </w:div>
    <w:div w:id="1400325382">
      <w:bodyDiv w:val="1"/>
      <w:marLeft w:val="0"/>
      <w:marRight w:val="0"/>
      <w:marTop w:val="0"/>
      <w:marBottom w:val="0"/>
      <w:divBdr>
        <w:top w:val="none" w:sz="0" w:space="0" w:color="auto"/>
        <w:left w:val="none" w:sz="0" w:space="0" w:color="auto"/>
        <w:bottom w:val="none" w:sz="0" w:space="0" w:color="auto"/>
        <w:right w:val="none" w:sz="0" w:space="0" w:color="auto"/>
      </w:divBdr>
    </w:div>
    <w:div w:id="1400711824">
      <w:bodyDiv w:val="1"/>
      <w:marLeft w:val="0"/>
      <w:marRight w:val="0"/>
      <w:marTop w:val="0"/>
      <w:marBottom w:val="0"/>
      <w:divBdr>
        <w:top w:val="none" w:sz="0" w:space="0" w:color="auto"/>
        <w:left w:val="none" w:sz="0" w:space="0" w:color="auto"/>
        <w:bottom w:val="none" w:sz="0" w:space="0" w:color="auto"/>
        <w:right w:val="none" w:sz="0" w:space="0" w:color="auto"/>
      </w:divBdr>
    </w:div>
    <w:div w:id="1400791466">
      <w:bodyDiv w:val="1"/>
      <w:marLeft w:val="0"/>
      <w:marRight w:val="0"/>
      <w:marTop w:val="0"/>
      <w:marBottom w:val="0"/>
      <w:divBdr>
        <w:top w:val="none" w:sz="0" w:space="0" w:color="auto"/>
        <w:left w:val="none" w:sz="0" w:space="0" w:color="auto"/>
        <w:bottom w:val="none" w:sz="0" w:space="0" w:color="auto"/>
        <w:right w:val="none" w:sz="0" w:space="0" w:color="auto"/>
      </w:divBdr>
    </w:div>
    <w:div w:id="1400908142">
      <w:bodyDiv w:val="1"/>
      <w:marLeft w:val="0"/>
      <w:marRight w:val="0"/>
      <w:marTop w:val="0"/>
      <w:marBottom w:val="0"/>
      <w:divBdr>
        <w:top w:val="none" w:sz="0" w:space="0" w:color="auto"/>
        <w:left w:val="none" w:sz="0" w:space="0" w:color="auto"/>
        <w:bottom w:val="none" w:sz="0" w:space="0" w:color="auto"/>
        <w:right w:val="none" w:sz="0" w:space="0" w:color="auto"/>
      </w:divBdr>
    </w:div>
    <w:div w:id="1401059582">
      <w:bodyDiv w:val="1"/>
      <w:marLeft w:val="0"/>
      <w:marRight w:val="0"/>
      <w:marTop w:val="0"/>
      <w:marBottom w:val="0"/>
      <w:divBdr>
        <w:top w:val="none" w:sz="0" w:space="0" w:color="auto"/>
        <w:left w:val="none" w:sz="0" w:space="0" w:color="auto"/>
        <w:bottom w:val="none" w:sz="0" w:space="0" w:color="auto"/>
        <w:right w:val="none" w:sz="0" w:space="0" w:color="auto"/>
      </w:divBdr>
    </w:div>
    <w:div w:id="1401176019">
      <w:bodyDiv w:val="1"/>
      <w:marLeft w:val="0"/>
      <w:marRight w:val="0"/>
      <w:marTop w:val="0"/>
      <w:marBottom w:val="0"/>
      <w:divBdr>
        <w:top w:val="none" w:sz="0" w:space="0" w:color="auto"/>
        <w:left w:val="none" w:sz="0" w:space="0" w:color="auto"/>
        <w:bottom w:val="none" w:sz="0" w:space="0" w:color="auto"/>
        <w:right w:val="none" w:sz="0" w:space="0" w:color="auto"/>
      </w:divBdr>
    </w:div>
    <w:div w:id="1401248490">
      <w:bodyDiv w:val="1"/>
      <w:marLeft w:val="0"/>
      <w:marRight w:val="0"/>
      <w:marTop w:val="0"/>
      <w:marBottom w:val="0"/>
      <w:divBdr>
        <w:top w:val="none" w:sz="0" w:space="0" w:color="auto"/>
        <w:left w:val="none" w:sz="0" w:space="0" w:color="auto"/>
        <w:bottom w:val="none" w:sz="0" w:space="0" w:color="auto"/>
        <w:right w:val="none" w:sz="0" w:space="0" w:color="auto"/>
      </w:divBdr>
    </w:div>
    <w:div w:id="1402218993">
      <w:bodyDiv w:val="1"/>
      <w:marLeft w:val="0"/>
      <w:marRight w:val="0"/>
      <w:marTop w:val="0"/>
      <w:marBottom w:val="0"/>
      <w:divBdr>
        <w:top w:val="none" w:sz="0" w:space="0" w:color="auto"/>
        <w:left w:val="none" w:sz="0" w:space="0" w:color="auto"/>
        <w:bottom w:val="none" w:sz="0" w:space="0" w:color="auto"/>
        <w:right w:val="none" w:sz="0" w:space="0" w:color="auto"/>
      </w:divBdr>
    </w:div>
    <w:div w:id="1402563949">
      <w:bodyDiv w:val="1"/>
      <w:marLeft w:val="0"/>
      <w:marRight w:val="0"/>
      <w:marTop w:val="0"/>
      <w:marBottom w:val="0"/>
      <w:divBdr>
        <w:top w:val="none" w:sz="0" w:space="0" w:color="auto"/>
        <w:left w:val="none" w:sz="0" w:space="0" w:color="auto"/>
        <w:bottom w:val="none" w:sz="0" w:space="0" w:color="auto"/>
        <w:right w:val="none" w:sz="0" w:space="0" w:color="auto"/>
      </w:divBdr>
    </w:div>
    <w:div w:id="1402630121">
      <w:bodyDiv w:val="1"/>
      <w:marLeft w:val="0"/>
      <w:marRight w:val="0"/>
      <w:marTop w:val="0"/>
      <w:marBottom w:val="0"/>
      <w:divBdr>
        <w:top w:val="none" w:sz="0" w:space="0" w:color="auto"/>
        <w:left w:val="none" w:sz="0" w:space="0" w:color="auto"/>
        <w:bottom w:val="none" w:sz="0" w:space="0" w:color="auto"/>
        <w:right w:val="none" w:sz="0" w:space="0" w:color="auto"/>
      </w:divBdr>
    </w:div>
    <w:div w:id="1403140246">
      <w:bodyDiv w:val="1"/>
      <w:marLeft w:val="0"/>
      <w:marRight w:val="0"/>
      <w:marTop w:val="0"/>
      <w:marBottom w:val="0"/>
      <w:divBdr>
        <w:top w:val="none" w:sz="0" w:space="0" w:color="auto"/>
        <w:left w:val="none" w:sz="0" w:space="0" w:color="auto"/>
        <w:bottom w:val="none" w:sz="0" w:space="0" w:color="auto"/>
        <w:right w:val="none" w:sz="0" w:space="0" w:color="auto"/>
      </w:divBdr>
    </w:div>
    <w:div w:id="1403333832">
      <w:bodyDiv w:val="1"/>
      <w:marLeft w:val="0"/>
      <w:marRight w:val="0"/>
      <w:marTop w:val="0"/>
      <w:marBottom w:val="0"/>
      <w:divBdr>
        <w:top w:val="none" w:sz="0" w:space="0" w:color="auto"/>
        <w:left w:val="none" w:sz="0" w:space="0" w:color="auto"/>
        <w:bottom w:val="none" w:sz="0" w:space="0" w:color="auto"/>
        <w:right w:val="none" w:sz="0" w:space="0" w:color="auto"/>
      </w:divBdr>
    </w:div>
    <w:div w:id="1403528728">
      <w:bodyDiv w:val="1"/>
      <w:marLeft w:val="0"/>
      <w:marRight w:val="0"/>
      <w:marTop w:val="0"/>
      <w:marBottom w:val="0"/>
      <w:divBdr>
        <w:top w:val="none" w:sz="0" w:space="0" w:color="auto"/>
        <w:left w:val="none" w:sz="0" w:space="0" w:color="auto"/>
        <w:bottom w:val="none" w:sz="0" w:space="0" w:color="auto"/>
        <w:right w:val="none" w:sz="0" w:space="0" w:color="auto"/>
      </w:divBdr>
    </w:div>
    <w:div w:id="1403530005">
      <w:bodyDiv w:val="1"/>
      <w:marLeft w:val="0"/>
      <w:marRight w:val="0"/>
      <w:marTop w:val="0"/>
      <w:marBottom w:val="0"/>
      <w:divBdr>
        <w:top w:val="none" w:sz="0" w:space="0" w:color="auto"/>
        <w:left w:val="none" w:sz="0" w:space="0" w:color="auto"/>
        <w:bottom w:val="none" w:sz="0" w:space="0" w:color="auto"/>
        <w:right w:val="none" w:sz="0" w:space="0" w:color="auto"/>
      </w:divBdr>
    </w:div>
    <w:div w:id="1403793119">
      <w:bodyDiv w:val="1"/>
      <w:marLeft w:val="0"/>
      <w:marRight w:val="0"/>
      <w:marTop w:val="0"/>
      <w:marBottom w:val="0"/>
      <w:divBdr>
        <w:top w:val="none" w:sz="0" w:space="0" w:color="auto"/>
        <w:left w:val="none" w:sz="0" w:space="0" w:color="auto"/>
        <w:bottom w:val="none" w:sz="0" w:space="0" w:color="auto"/>
        <w:right w:val="none" w:sz="0" w:space="0" w:color="auto"/>
      </w:divBdr>
    </w:div>
    <w:div w:id="1404137886">
      <w:bodyDiv w:val="1"/>
      <w:marLeft w:val="0"/>
      <w:marRight w:val="0"/>
      <w:marTop w:val="0"/>
      <w:marBottom w:val="0"/>
      <w:divBdr>
        <w:top w:val="none" w:sz="0" w:space="0" w:color="auto"/>
        <w:left w:val="none" w:sz="0" w:space="0" w:color="auto"/>
        <w:bottom w:val="none" w:sz="0" w:space="0" w:color="auto"/>
        <w:right w:val="none" w:sz="0" w:space="0" w:color="auto"/>
      </w:divBdr>
    </w:div>
    <w:div w:id="1404258309">
      <w:bodyDiv w:val="1"/>
      <w:marLeft w:val="0"/>
      <w:marRight w:val="0"/>
      <w:marTop w:val="0"/>
      <w:marBottom w:val="0"/>
      <w:divBdr>
        <w:top w:val="none" w:sz="0" w:space="0" w:color="auto"/>
        <w:left w:val="none" w:sz="0" w:space="0" w:color="auto"/>
        <w:bottom w:val="none" w:sz="0" w:space="0" w:color="auto"/>
        <w:right w:val="none" w:sz="0" w:space="0" w:color="auto"/>
      </w:divBdr>
    </w:div>
    <w:div w:id="1404450020">
      <w:bodyDiv w:val="1"/>
      <w:marLeft w:val="0"/>
      <w:marRight w:val="0"/>
      <w:marTop w:val="0"/>
      <w:marBottom w:val="0"/>
      <w:divBdr>
        <w:top w:val="none" w:sz="0" w:space="0" w:color="auto"/>
        <w:left w:val="none" w:sz="0" w:space="0" w:color="auto"/>
        <w:bottom w:val="none" w:sz="0" w:space="0" w:color="auto"/>
        <w:right w:val="none" w:sz="0" w:space="0" w:color="auto"/>
      </w:divBdr>
    </w:div>
    <w:div w:id="1404451644">
      <w:bodyDiv w:val="1"/>
      <w:marLeft w:val="0"/>
      <w:marRight w:val="0"/>
      <w:marTop w:val="0"/>
      <w:marBottom w:val="0"/>
      <w:divBdr>
        <w:top w:val="none" w:sz="0" w:space="0" w:color="auto"/>
        <w:left w:val="none" w:sz="0" w:space="0" w:color="auto"/>
        <w:bottom w:val="none" w:sz="0" w:space="0" w:color="auto"/>
        <w:right w:val="none" w:sz="0" w:space="0" w:color="auto"/>
      </w:divBdr>
    </w:div>
    <w:div w:id="1404642321">
      <w:bodyDiv w:val="1"/>
      <w:marLeft w:val="0"/>
      <w:marRight w:val="0"/>
      <w:marTop w:val="0"/>
      <w:marBottom w:val="0"/>
      <w:divBdr>
        <w:top w:val="none" w:sz="0" w:space="0" w:color="auto"/>
        <w:left w:val="none" w:sz="0" w:space="0" w:color="auto"/>
        <w:bottom w:val="none" w:sz="0" w:space="0" w:color="auto"/>
        <w:right w:val="none" w:sz="0" w:space="0" w:color="auto"/>
      </w:divBdr>
    </w:div>
    <w:div w:id="1404987200">
      <w:bodyDiv w:val="1"/>
      <w:marLeft w:val="0"/>
      <w:marRight w:val="0"/>
      <w:marTop w:val="0"/>
      <w:marBottom w:val="0"/>
      <w:divBdr>
        <w:top w:val="none" w:sz="0" w:space="0" w:color="auto"/>
        <w:left w:val="none" w:sz="0" w:space="0" w:color="auto"/>
        <w:bottom w:val="none" w:sz="0" w:space="0" w:color="auto"/>
        <w:right w:val="none" w:sz="0" w:space="0" w:color="auto"/>
      </w:divBdr>
    </w:div>
    <w:div w:id="1405028070">
      <w:bodyDiv w:val="1"/>
      <w:marLeft w:val="0"/>
      <w:marRight w:val="0"/>
      <w:marTop w:val="0"/>
      <w:marBottom w:val="0"/>
      <w:divBdr>
        <w:top w:val="none" w:sz="0" w:space="0" w:color="auto"/>
        <w:left w:val="none" w:sz="0" w:space="0" w:color="auto"/>
        <w:bottom w:val="none" w:sz="0" w:space="0" w:color="auto"/>
        <w:right w:val="none" w:sz="0" w:space="0" w:color="auto"/>
      </w:divBdr>
    </w:div>
    <w:div w:id="1405296948">
      <w:bodyDiv w:val="1"/>
      <w:marLeft w:val="0"/>
      <w:marRight w:val="0"/>
      <w:marTop w:val="0"/>
      <w:marBottom w:val="0"/>
      <w:divBdr>
        <w:top w:val="none" w:sz="0" w:space="0" w:color="auto"/>
        <w:left w:val="none" w:sz="0" w:space="0" w:color="auto"/>
        <w:bottom w:val="none" w:sz="0" w:space="0" w:color="auto"/>
        <w:right w:val="none" w:sz="0" w:space="0" w:color="auto"/>
      </w:divBdr>
    </w:div>
    <w:div w:id="1405444992">
      <w:bodyDiv w:val="1"/>
      <w:marLeft w:val="0"/>
      <w:marRight w:val="0"/>
      <w:marTop w:val="0"/>
      <w:marBottom w:val="0"/>
      <w:divBdr>
        <w:top w:val="none" w:sz="0" w:space="0" w:color="auto"/>
        <w:left w:val="none" w:sz="0" w:space="0" w:color="auto"/>
        <w:bottom w:val="none" w:sz="0" w:space="0" w:color="auto"/>
        <w:right w:val="none" w:sz="0" w:space="0" w:color="auto"/>
      </w:divBdr>
    </w:div>
    <w:div w:id="1405451681">
      <w:bodyDiv w:val="1"/>
      <w:marLeft w:val="0"/>
      <w:marRight w:val="0"/>
      <w:marTop w:val="0"/>
      <w:marBottom w:val="0"/>
      <w:divBdr>
        <w:top w:val="none" w:sz="0" w:space="0" w:color="auto"/>
        <w:left w:val="none" w:sz="0" w:space="0" w:color="auto"/>
        <w:bottom w:val="none" w:sz="0" w:space="0" w:color="auto"/>
        <w:right w:val="none" w:sz="0" w:space="0" w:color="auto"/>
      </w:divBdr>
    </w:div>
    <w:div w:id="1405570940">
      <w:bodyDiv w:val="1"/>
      <w:marLeft w:val="0"/>
      <w:marRight w:val="0"/>
      <w:marTop w:val="0"/>
      <w:marBottom w:val="0"/>
      <w:divBdr>
        <w:top w:val="none" w:sz="0" w:space="0" w:color="auto"/>
        <w:left w:val="none" w:sz="0" w:space="0" w:color="auto"/>
        <w:bottom w:val="none" w:sz="0" w:space="0" w:color="auto"/>
        <w:right w:val="none" w:sz="0" w:space="0" w:color="auto"/>
      </w:divBdr>
    </w:div>
    <w:div w:id="1405758285">
      <w:bodyDiv w:val="1"/>
      <w:marLeft w:val="0"/>
      <w:marRight w:val="0"/>
      <w:marTop w:val="0"/>
      <w:marBottom w:val="0"/>
      <w:divBdr>
        <w:top w:val="none" w:sz="0" w:space="0" w:color="auto"/>
        <w:left w:val="none" w:sz="0" w:space="0" w:color="auto"/>
        <w:bottom w:val="none" w:sz="0" w:space="0" w:color="auto"/>
        <w:right w:val="none" w:sz="0" w:space="0" w:color="auto"/>
      </w:divBdr>
    </w:div>
    <w:div w:id="1406613234">
      <w:bodyDiv w:val="1"/>
      <w:marLeft w:val="0"/>
      <w:marRight w:val="0"/>
      <w:marTop w:val="0"/>
      <w:marBottom w:val="0"/>
      <w:divBdr>
        <w:top w:val="none" w:sz="0" w:space="0" w:color="auto"/>
        <w:left w:val="none" w:sz="0" w:space="0" w:color="auto"/>
        <w:bottom w:val="none" w:sz="0" w:space="0" w:color="auto"/>
        <w:right w:val="none" w:sz="0" w:space="0" w:color="auto"/>
      </w:divBdr>
    </w:div>
    <w:div w:id="1406679688">
      <w:bodyDiv w:val="1"/>
      <w:marLeft w:val="0"/>
      <w:marRight w:val="0"/>
      <w:marTop w:val="0"/>
      <w:marBottom w:val="0"/>
      <w:divBdr>
        <w:top w:val="none" w:sz="0" w:space="0" w:color="auto"/>
        <w:left w:val="none" w:sz="0" w:space="0" w:color="auto"/>
        <w:bottom w:val="none" w:sz="0" w:space="0" w:color="auto"/>
        <w:right w:val="none" w:sz="0" w:space="0" w:color="auto"/>
      </w:divBdr>
    </w:div>
    <w:div w:id="1407075513">
      <w:bodyDiv w:val="1"/>
      <w:marLeft w:val="0"/>
      <w:marRight w:val="0"/>
      <w:marTop w:val="0"/>
      <w:marBottom w:val="0"/>
      <w:divBdr>
        <w:top w:val="none" w:sz="0" w:space="0" w:color="auto"/>
        <w:left w:val="none" w:sz="0" w:space="0" w:color="auto"/>
        <w:bottom w:val="none" w:sz="0" w:space="0" w:color="auto"/>
        <w:right w:val="none" w:sz="0" w:space="0" w:color="auto"/>
      </w:divBdr>
    </w:div>
    <w:div w:id="1407221444">
      <w:bodyDiv w:val="1"/>
      <w:marLeft w:val="0"/>
      <w:marRight w:val="0"/>
      <w:marTop w:val="0"/>
      <w:marBottom w:val="0"/>
      <w:divBdr>
        <w:top w:val="none" w:sz="0" w:space="0" w:color="auto"/>
        <w:left w:val="none" w:sz="0" w:space="0" w:color="auto"/>
        <w:bottom w:val="none" w:sz="0" w:space="0" w:color="auto"/>
        <w:right w:val="none" w:sz="0" w:space="0" w:color="auto"/>
      </w:divBdr>
    </w:div>
    <w:div w:id="1407336916">
      <w:bodyDiv w:val="1"/>
      <w:marLeft w:val="0"/>
      <w:marRight w:val="0"/>
      <w:marTop w:val="0"/>
      <w:marBottom w:val="0"/>
      <w:divBdr>
        <w:top w:val="none" w:sz="0" w:space="0" w:color="auto"/>
        <w:left w:val="none" w:sz="0" w:space="0" w:color="auto"/>
        <w:bottom w:val="none" w:sz="0" w:space="0" w:color="auto"/>
        <w:right w:val="none" w:sz="0" w:space="0" w:color="auto"/>
      </w:divBdr>
    </w:div>
    <w:div w:id="1407458432">
      <w:bodyDiv w:val="1"/>
      <w:marLeft w:val="0"/>
      <w:marRight w:val="0"/>
      <w:marTop w:val="0"/>
      <w:marBottom w:val="0"/>
      <w:divBdr>
        <w:top w:val="none" w:sz="0" w:space="0" w:color="auto"/>
        <w:left w:val="none" w:sz="0" w:space="0" w:color="auto"/>
        <w:bottom w:val="none" w:sz="0" w:space="0" w:color="auto"/>
        <w:right w:val="none" w:sz="0" w:space="0" w:color="auto"/>
      </w:divBdr>
    </w:div>
    <w:div w:id="1407458683">
      <w:bodyDiv w:val="1"/>
      <w:marLeft w:val="0"/>
      <w:marRight w:val="0"/>
      <w:marTop w:val="0"/>
      <w:marBottom w:val="0"/>
      <w:divBdr>
        <w:top w:val="none" w:sz="0" w:space="0" w:color="auto"/>
        <w:left w:val="none" w:sz="0" w:space="0" w:color="auto"/>
        <w:bottom w:val="none" w:sz="0" w:space="0" w:color="auto"/>
        <w:right w:val="none" w:sz="0" w:space="0" w:color="auto"/>
      </w:divBdr>
    </w:div>
    <w:div w:id="1407654158">
      <w:bodyDiv w:val="1"/>
      <w:marLeft w:val="0"/>
      <w:marRight w:val="0"/>
      <w:marTop w:val="0"/>
      <w:marBottom w:val="0"/>
      <w:divBdr>
        <w:top w:val="none" w:sz="0" w:space="0" w:color="auto"/>
        <w:left w:val="none" w:sz="0" w:space="0" w:color="auto"/>
        <w:bottom w:val="none" w:sz="0" w:space="0" w:color="auto"/>
        <w:right w:val="none" w:sz="0" w:space="0" w:color="auto"/>
      </w:divBdr>
    </w:div>
    <w:div w:id="1407800622">
      <w:bodyDiv w:val="1"/>
      <w:marLeft w:val="0"/>
      <w:marRight w:val="0"/>
      <w:marTop w:val="0"/>
      <w:marBottom w:val="0"/>
      <w:divBdr>
        <w:top w:val="none" w:sz="0" w:space="0" w:color="auto"/>
        <w:left w:val="none" w:sz="0" w:space="0" w:color="auto"/>
        <w:bottom w:val="none" w:sz="0" w:space="0" w:color="auto"/>
        <w:right w:val="none" w:sz="0" w:space="0" w:color="auto"/>
      </w:divBdr>
    </w:div>
    <w:div w:id="1408183944">
      <w:bodyDiv w:val="1"/>
      <w:marLeft w:val="0"/>
      <w:marRight w:val="0"/>
      <w:marTop w:val="0"/>
      <w:marBottom w:val="0"/>
      <w:divBdr>
        <w:top w:val="none" w:sz="0" w:space="0" w:color="auto"/>
        <w:left w:val="none" w:sz="0" w:space="0" w:color="auto"/>
        <w:bottom w:val="none" w:sz="0" w:space="0" w:color="auto"/>
        <w:right w:val="none" w:sz="0" w:space="0" w:color="auto"/>
      </w:divBdr>
    </w:div>
    <w:div w:id="1408263928">
      <w:bodyDiv w:val="1"/>
      <w:marLeft w:val="0"/>
      <w:marRight w:val="0"/>
      <w:marTop w:val="0"/>
      <w:marBottom w:val="0"/>
      <w:divBdr>
        <w:top w:val="none" w:sz="0" w:space="0" w:color="auto"/>
        <w:left w:val="none" w:sz="0" w:space="0" w:color="auto"/>
        <w:bottom w:val="none" w:sz="0" w:space="0" w:color="auto"/>
        <w:right w:val="none" w:sz="0" w:space="0" w:color="auto"/>
      </w:divBdr>
    </w:div>
    <w:div w:id="1408304451">
      <w:bodyDiv w:val="1"/>
      <w:marLeft w:val="0"/>
      <w:marRight w:val="0"/>
      <w:marTop w:val="0"/>
      <w:marBottom w:val="0"/>
      <w:divBdr>
        <w:top w:val="none" w:sz="0" w:space="0" w:color="auto"/>
        <w:left w:val="none" w:sz="0" w:space="0" w:color="auto"/>
        <w:bottom w:val="none" w:sz="0" w:space="0" w:color="auto"/>
        <w:right w:val="none" w:sz="0" w:space="0" w:color="auto"/>
      </w:divBdr>
    </w:div>
    <w:div w:id="1408380654">
      <w:bodyDiv w:val="1"/>
      <w:marLeft w:val="0"/>
      <w:marRight w:val="0"/>
      <w:marTop w:val="0"/>
      <w:marBottom w:val="0"/>
      <w:divBdr>
        <w:top w:val="none" w:sz="0" w:space="0" w:color="auto"/>
        <w:left w:val="none" w:sz="0" w:space="0" w:color="auto"/>
        <w:bottom w:val="none" w:sz="0" w:space="0" w:color="auto"/>
        <w:right w:val="none" w:sz="0" w:space="0" w:color="auto"/>
      </w:divBdr>
    </w:div>
    <w:div w:id="1408921278">
      <w:bodyDiv w:val="1"/>
      <w:marLeft w:val="0"/>
      <w:marRight w:val="0"/>
      <w:marTop w:val="0"/>
      <w:marBottom w:val="0"/>
      <w:divBdr>
        <w:top w:val="none" w:sz="0" w:space="0" w:color="auto"/>
        <w:left w:val="none" w:sz="0" w:space="0" w:color="auto"/>
        <w:bottom w:val="none" w:sz="0" w:space="0" w:color="auto"/>
        <w:right w:val="none" w:sz="0" w:space="0" w:color="auto"/>
      </w:divBdr>
    </w:div>
    <w:div w:id="1408959080">
      <w:bodyDiv w:val="1"/>
      <w:marLeft w:val="0"/>
      <w:marRight w:val="0"/>
      <w:marTop w:val="0"/>
      <w:marBottom w:val="0"/>
      <w:divBdr>
        <w:top w:val="none" w:sz="0" w:space="0" w:color="auto"/>
        <w:left w:val="none" w:sz="0" w:space="0" w:color="auto"/>
        <w:bottom w:val="none" w:sz="0" w:space="0" w:color="auto"/>
        <w:right w:val="none" w:sz="0" w:space="0" w:color="auto"/>
      </w:divBdr>
    </w:div>
    <w:div w:id="1408960003">
      <w:bodyDiv w:val="1"/>
      <w:marLeft w:val="0"/>
      <w:marRight w:val="0"/>
      <w:marTop w:val="0"/>
      <w:marBottom w:val="0"/>
      <w:divBdr>
        <w:top w:val="none" w:sz="0" w:space="0" w:color="auto"/>
        <w:left w:val="none" w:sz="0" w:space="0" w:color="auto"/>
        <w:bottom w:val="none" w:sz="0" w:space="0" w:color="auto"/>
        <w:right w:val="none" w:sz="0" w:space="0" w:color="auto"/>
      </w:divBdr>
    </w:div>
    <w:div w:id="1409689223">
      <w:bodyDiv w:val="1"/>
      <w:marLeft w:val="0"/>
      <w:marRight w:val="0"/>
      <w:marTop w:val="0"/>
      <w:marBottom w:val="0"/>
      <w:divBdr>
        <w:top w:val="none" w:sz="0" w:space="0" w:color="auto"/>
        <w:left w:val="none" w:sz="0" w:space="0" w:color="auto"/>
        <w:bottom w:val="none" w:sz="0" w:space="0" w:color="auto"/>
        <w:right w:val="none" w:sz="0" w:space="0" w:color="auto"/>
      </w:divBdr>
    </w:div>
    <w:div w:id="1409841075">
      <w:bodyDiv w:val="1"/>
      <w:marLeft w:val="0"/>
      <w:marRight w:val="0"/>
      <w:marTop w:val="0"/>
      <w:marBottom w:val="0"/>
      <w:divBdr>
        <w:top w:val="none" w:sz="0" w:space="0" w:color="auto"/>
        <w:left w:val="none" w:sz="0" w:space="0" w:color="auto"/>
        <w:bottom w:val="none" w:sz="0" w:space="0" w:color="auto"/>
        <w:right w:val="none" w:sz="0" w:space="0" w:color="auto"/>
      </w:divBdr>
    </w:div>
    <w:div w:id="1410158300">
      <w:bodyDiv w:val="1"/>
      <w:marLeft w:val="0"/>
      <w:marRight w:val="0"/>
      <w:marTop w:val="0"/>
      <w:marBottom w:val="0"/>
      <w:divBdr>
        <w:top w:val="none" w:sz="0" w:space="0" w:color="auto"/>
        <w:left w:val="none" w:sz="0" w:space="0" w:color="auto"/>
        <w:bottom w:val="none" w:sz="0" w:space="0" w:color="auto"/>
        <w:right w:val="none" w:sz="0" w:space="0" w:color="auto"/>
      </w:divBdr>
    </w:div>
    <w:div w:id="1410301597">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1074361">
      <w:bodyDiv w:val="1"/>
      <w:marLeft w:val="0"/>
      <w:marRight w:val="0"/>
      <w:marTop w:val="0"/>
      <w:marBottom w:val="0"/>
      <w:divBdr>
        <w:top w:val="none" w:sz="0" w:space="0" w:color="auto"/>
        <w:left w:val="none" w:sz="0" w:space="0" w:color="auto"/>
        <w:bottom w:val="none" w:sz="0" w:space="0" w:color="auto"/>
        <w:right w:val="none" w:sz="0" w:space="0" w:color="auto"/>
      </w:divBdr>
    </w:div>
    <w:div w:id="1411272360">
      <w:bodyDiv w:val="1"/>
      <w:marLeft w:val="0"/>
      <w:marRight w:val="0"/>
      <w:marTop w:val="0"/>
      <w:marBottom w:val="0"/>
      <w:divBdr>
        <w:top w:val="none" w:sz="0" w:space="0" w:color="auto"/>
        <w:left w:val="none" w:sz="0" w:space="0" w:color="auto"/>
        <w:bottom w:val="none" w:sz="0" w:space="0" w:color="auto"/>
        <w:right w:val="none" w:sz="0" w:space="0" w:color="auto"/>
      </w:divBdr>
    </w:div>
    <w:div w:id="1411778723">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412581714">
      <w:bodyDiv w:val="1"/>
      <w:marLeft w:val="0"/>
      <w:marRight w:val="0"/>
      <w:marTop w:val="0"/>
      <w:marBottom w:val="0"/>
      <w:divBdr>
        <w:top w:val="none" w:sz="0" w:space="0" w:color="auto"/>
        <w:left w:val="none" w:sz="0" w:space="0" w:color="auto"/>
        <w:bottom w:val="none" w:sz="0" w:space="0" w:color="auto"/>
        <w:right w:val="none" w:sz="0" w:space="0" w:color="auto"/>
      </w:divBdr>
    </w:div>
    <w:div w:id="1412697865">
      <w:bodyDiv w:val="1"/>
      <w:marLeft w:val="0"/>
      <w:marRight w:val="0"/>
      <w:marTop w:val="0"/>
      <w:marBottom w:val="0"/>
      <w:divBdr>
        <w:top w:val="none" w:sz="0" w:space="0" w:color="auto"/>
        <w:left w:val="none" w:sz="0" w:space="0" w:color="auto"/>
        <w:bottom w:val="none" w:sz="0" w:space="0" w:color="auto"/>
        <w:right w:val="none" w:sz="0" w:space="0" w:color="auto"/>
      </w:divBdr>
    </w:div>
    <w:div w:id="1412894961">
      <w:bodyDiv w:val="1"/>
      <w:marLeft w:val="0"/>
      <w:marRight w:val="0"/>
      <w:marTop w:val="0"/>
      <w:marBottom w:val="0"/>
      <w:divBdr>
        <w:top w:val="none" w:sz="0" w:space="0" w:color="auto"/>
        <w:left w:val="none" w:sz="0" w:space="0" w:color="auto"/>
        <w:bottom w:val="none" w:sz="0" w:space="0" w:color="auto"/>
        <w:right w:val="none" w:sz="0" w:space="0" w:color="auto"/>
      </w:divBdr>
    </w:div>
    <w:div w:id="1412972037">
      <w:bodyDiv w:val="1"/>
      <w:marLeft w:val="0"/>
      <w:marRight w:val="0"/>
      <w:marTop w:val="0"/>
      <w:marBottom w:val="0"/>
      <w:divBdr>
        <w:top w:val="none" w:sz="0" w:space="0" w:color="auto"/>
        <w:left w:val="none" w:sz="0" w:space="0" w:color="auto"/>
        <w:bottom w:val="none" w:sz="0" w:space="0" w:color="auto"/>
        <w:right w:val="none" w:sz="0" w:space="0" w:color="auto"/>
      </w:divBdr>
    </w:div>
    <w:div w:id="1413352736">
      <w:bodyDiv w:val="1"/>
      <w:marLeft w:val="0"/>
      <w:marRight w:val="0"/>
      <w:marTop w:val="0"/>
      <w:marBottom w:val="0"/>
      <w:divBdr>
        <w:top w:val="none" w:sz="0" w:space="0" w:color="auto"/>
        <w:left w:val="none" w:sz="0" w:space="0" w:color="auto"/>
        <w:bottom w:val="none" w:sz="0" w:space="0" w:color="auto"/>
        <w:right w:val="none" w:sz="0" w:space="0" w:color="auto"/>
      </w:divBdr>
    </w:div>
    <w:div w:id="1413431420">
      <w:bodyDiv w:val="1"/>
      <w:marLeft w:val="0"/>
      <w:marRight w:val="0"/>
      <w:marTop w:val="0"/>
      <w:marBottom w:val="0"/>
      <w:divBdr>
        <w:top w:val="none" w:sz="0" w:space="0" w:color="auto"/>
        <w:left w:val="none" w:sz="0" w:space="0" w:color="auto"/>
        <w:bottom w:val="none" w:sz="0" w:space="0" w:color="auto"/>
        <w:right w:val="none" w:sz="0" w:space="0" w:color="auto"/>
      </w:divBdr>
    </w:div>
    <w:div w:id="1413502574">
      <w:bodyDiv w:val="1"/>
      <w:marLeft w:val="0"/>
      <w:marRight w:val="0"/>
      <w:marTop w:val="0"/>
      <w:marBottom w:val="0"/>
      <w:divBdr>
        <w:top w:val="none" w:sz="0" w:space="0" w:color="auto"/>
        <w:left w:val="none" w:sz="0" w:space="0" w:color="auto"/>
        <w:bottom w:val="none" w:sz="0" w:space="0" w:color="auto"/>
        <w:right w:val="none" w:sz="0" w:space="0" w:color="auto"/>
      </w:divBdr>
    </w:div>
    <w:div w:id="1413967045">
      <w:bodyDiv w:val="1"/>
      <w:marLeft w:val="0"/>
      <w:marRight w:val="0"/>
      <w:marTop w:val="0"/>
      <w:marBottom w:val="0"/>
      <w:divBdr>
        <w:top w:val="none" w:sz="0" w:space="0" w:color="auto"/>
        <w:left w:val="none" w:sz="0" w:space="0" w:color="auto"/>
        <w:bottom w:val="none" w:sz="0" w:space="0" w:color="auto"/>
        <w:right w:val="none" w:sz="0" w:space="0" w:color="auto"/>
      </w:divBdr>
    </w:div>
    <w:div w:id="1414011682">
      <w:bodyDiv w:val="1"/>
      <w:marLeft w:val="0"/>
      <w:marRight w:val="0"/>
      <w:marTop w:val="0"/>
      <w:marBottom w:val="0"/>
      <w:divBdr>
        <w:top w:val="none" w:sz="0" w:space="0" w:color="auto"/>
        <w:left w:val="none" w:sz="0" w:space="0" w:color="auto"/>
        <w:bottom w:val="none" w:sz="0" w:space="0" w:color="auto"/>
        <w:right w:val="none" w:sz="0" w:space="0" w:color="auto"/>
      </w:divBdr>
    </w:div>
    <w:div w:id="1414082879">
      <w:bodyDiv w:val="1"/>
      <w:marLeft w:val="0"/>
      <w:marRight w:val="0"/>
      <w:marTop w:val="0"/>
      <w:marBottom w:val="0"/>
      <w:divBdr>
        <w:top w:val="none" w:sz="0" w:space="0" w:color="auto"/>
        <w:left w:val="none" w:sz="0" w:space="0" w:color="auto"/>
        <w:bottom w:val="none" w:sz="0" w:space="0" w:color="auto"/>
        <w:right w:val="none" w:sz="0" w:space="0" w:color="auto"/>
      </w:divBdr>
    </w:div>
    <w:div w:id="1414089577">
      <w:bodyDiv w:val="1"/>
      <w:marLeft w:val="0"/>
      <w:marRight w:val="0"/>
      <w:marTop w:val="0"/>
      <w:marBottom w:val="0"/>
      <w:divBdr>
        <w:top w:val="none" w:sz="0" w:space="0" w:color="auto"/>
        <w:left w:val="none" w:sz="0" w:space="0" w:color="auto"/>
        <w:bottom w:val="none" w:sz="0" w:space="0" w:color="auto"/>
        <w:right w:val="none" w:sz="0" w:space="0" w:color="auto"/>
      </w:divBdr>
    </w:div>
    <w:div w:id="1414204844">
      <w:bodyDiv w:val="1"/>
      <w:marLeft w:val="0"/>
      <w:marRight w:val="0"/>
      <w:marTop w:val="0"/>
      <w:marBottom w:val="0"/>
      <w:divBdr>
        <w:top w:val="none" w:sz="0" w:space="0" w:color="auto"/>
        <w:left w:val="none" w:sz="0" w:space="0" w:color="auto"/>
        <w:bottom w:val="none" w:sz="0" w:space="0" w:color="auto"/>
        <w:right w:val="none" w:sz="0" w:space="0" w:color="auto"/>
      </w:divBdr>
    </w:div>
    <w:div w:id="1414274128">
      <w:bodyDiv w:val="1"/>
      <w:marLeft w:val="0"/>
      <w:marRight w:val="0"/>
      <w:marTop w:val="0"/>
      <w:marBottom w:val="0"/>
      <w:divBdr>
        <w:top w:val="none" w:sz="0" w:space="0" w:color="auto"/>
        <w:left w:val="none" w:sz="0" w:space="0" w:color="auto"/>
        <w:bottom w:val="none" w:sz="0" w:space="0" w:color="auto"/>
        <w:right w:val="none" w:sz="0" w:space="0" w:color="auto"/>
      </w:divBdr>
    </w:div>
    <w:div w:id="1414276151">
      <w:bodyDiv w:val="1"/>
      <w:marLeft w:val="0"/>
      <w:marRight w:val="0"/>
      <w:marTop w:val="0"/>
      <w:marBottom w:val="0"/>
      <w:divBdr>
        <w:top w:val="none" w:sz="0" w:space="0" w:color="auto"/>
        <w:left w:val="none" w:sz="0" w:space="0" w:color="auto"/>
        <w:bottom w:val="none" w:sz="0" w:space="0" w:color="auto"/>
        <w:right w:val="none" w:sz="0" w:space="0" w:color="auto"/>
      </w:divBdr>
    </w:div>
    <w:div w:id="1414352213">
      <w:bodyDiv w:val="1"/>
      <w:marLeft w:val="0"/>
      <w:marRight w:val="0"/>
      <w:marTop w:val="0"/>
      <w:marBottom w:val="0"/>
      <w:divBdr>
        <w:top w:val="none" w:sz="0" w:space="0" w:color="auto"/>
        <w:left w:val="none" w:sz="0" w:space="0" w:color="auto"/>
        <w:bottom w:val="none" w:sz="0" w:space="0" w:color="auto"/>
        <w:right w:val="none" w:sz="0" w:space="0" w:color="auto"/>
      </w:divBdr>
    </w:div>
    <w:div w:id="1414353590">
      <w:bodyDiv w:val="1"/>
      <w:marLeft w:val="0"/>
      <w:marRight w:val="0"/>
      <w:marTop w:val="0"/>
      <w:marBottom w:val="0"/>
      <w:divBdr>
        <w:top w:val="none" w:sz="0" w:space="0" w:color="auto"/>
        <w:left w:val="none" w:sz="0" w:space="0" w:color="auto"/>
        <w:bottom w:val="none" w:sz="0" w:space="0" w:color="auto"/>
        <w:right w:val="none" w:sz="0" w:space="0" w:color="auto"/>
      </w:divBdr>
    </w:div>
    <w:div w:id="1414354110">
      <w:bodyDiv w:val="1"/>
      <w:marLeft w:val="0"/>
      <w:marRight w:val="0"/>
      <w:marTop w:val="0"/>
      <w:marBottom w:val="0"/>
      <w:divBdr>
        <w:top w:val="none" w:sz="0" w:space="0" w:color="auto"/>
        <w:left w:val="none" w:sz="0" w:space="0" w:color="auto"/>
        <w:bottom w:val="none" w:sz="0" w:space="0" w:color="auto"/>
        <w:right w:val="none" w:sz="0" w:space="0" w:color="auto"/>
      </w:divBdr>
    </w:div>
    <w:div w:id="1415666460">
      <w:bodyDiv w:val="1"/>
      <w:marLeft w:val="0"/>
      <w:marRight w:val="0"/>
      <w:marTop w:val="0"/>
      <w:marBottom w:val="0"/>
      <w:divBdr>
        <w:top w:val="none" w:sz="0" w:space="0" w:color="auto"/>
        <w:left w:val="none" w:sz="0" w:space="0" w:color="auto"/>
        <w:bottom w:val="none" w:sz="0" w:space="0" w:color="auto"/>
        <w:right w:val="none" w:sz="0" w:space="0" w:color="auto"/>
      </w:divBdr>
    </w:div>
    <w:div w:id="1416243884">
      <w:bodyDiv w:val="1"/>
      <w:marLeft w:val="0"/>
      <w:marRight w:val="0"/>
      <w:marTop w:val="0"/>
      <w:marBottom w:val="0"/>
      <w:divBdr>
        <w:top w:val="none" w:sz="0" w:space="0" w:color="auto"/>
        <w:left w:val="none" w:sz="0" w:space="0" w:color="auto"/>
        <w:bottom w:val="none" w:sz="0" w:space="0" w:color="auto"/>
        <w:right w:val="none" w:sz="0" w:space="0" w:color="auto"/>
      </w:divBdr>
    </w:div>
    <w:div w:id="1416322252">
      <w:bodyDiv w:val="1"/>
      <w:marLeft w:val="0"/>
      <w:marRight w:val="0"/>
      <w:marTop w:val="0"/>
      <w:marBottom w:val="0"/>
      <w:divBdr>
        <w:top w:val="none" w:sz="0" w:space="0" w:color="auto"/>
        <w:left w:val="none" w:sz="0" w:space="0" w:color="auto"/>
        <w:bottom w:val="none" w:sz="0" w:space="0" w:color="auto"/>
        <w:right w:val="none" w:sz="0" w:space="0" w:color="auto"/>
      </w:divBdr>
    </w:div>
    <w:div w:id="1416518146">
      <w:bodyDiv w:val="1"/>
      <w:marLeft w:val="0"/>
      <w:marRight w:val="0"/>
      <w:marTop w:val="0"/>
      <w:marBottom w:val="0"/>
      <w:divBdr>
        <w:top w:val="none" w:sz="0" w:space="0" w:color="auto"/>
        <w:left w:val="none" w:sz="0" w:space="0" w:color="auto"/>
        <w:bottom w:val="none" w:sz="0" w:space="0" w:color="auto"/>
        <w:right w:val="none" w:sz="0" w:space="0" w:color="auto"/>
      </w:divBdr>
    </w:div>
    <w:div w:id="1416707786">
      <w:bodyDiv w:val="1"/>
      <w:marLeft w:val="0"/>
      <w:marRight w:val="0"/>
      <w:marTop w:val="0"/>
      <w:marBottom w:val="0"/>
      <w:divBdr>
        <w:top w:val="none" w:sz="0" w:space="0" w:color="auto"/>
        <w:left w:val="none" w:sz="0" w:space="0" w:color="auto"/>
        <w:bottom w:val="none" w:sz="0" w:space="0" w:color="auto"/>
        <w:right w:val="none" w:sz="0" w:space="0" w:color="auto"/>
      </w:divBdr>
    </w:div>
    <w:div w:id="1416898133">
      <w:bodyDiv w:val="1"/>
      <w:marLeft w:val="0"/>
      <w:marRight w:val="0"/>
      <w:marTop w:val="0"/>
      <w:marBottom w:val="0"/>
      <w:divBdr>
        <w:top w:val="none" w:sz="0" w:space="0" w:color="auto"/>
        <w:left w:val="none" w:sz="0" w:space="0" w:color="auto"/>
        <w:bottom w:val="none" w:sz="0" w:space="0" w:color="auto"/>
        <w:right w:val="none" w:sz="0" w:space="0" w:color="auto"/>
      </w:divBdr>
    </w:div>
    <w:div w:id="1417172711">
      <w:bodyDiv w:val="1"/>
      <w:marLeft w:val="0"/>
      <w:marRight w:val="0"/>
      <w:marTop w:val="0"/>
      <w:marBottom w:val="0"/>
      <w:divBdr>
        <w:top w:val="none" w:sz="0" w:space="0" w:color="auto"/>
        <w:left w:val="none" w:sz="0" w:space="0" w:color="auto"/>
        <w:bottom w:val="none" w:sz="0" w:space="0" w:color="auto"/>
        <w:right w:val="none" w:sz="0" w:space="0" w:color="auto"/>
      </w:divBdr>
    </w:div>
    <w:div w:id="1417246475">
      <w:bodyDiv w:val="1"/>
      <w:marLeft w:val="0"/>
      <w:marRight w:val="0"/>
      <w:marTop w:val="0"/>
      <w:marBottom w:val="0"/>
      <w:divBdr>
        <w:top w:val="none" w:sz="0" w:space="0" w:color="auto"/>
        <w:left w:val="none" w:sz="0" w:space="0" w:color="auto"/>
        <w:bottom w:val="none" w:sz="0" w:space="0" w:color="auto"/>
        <w:right w:val="none" w:sz="0" w:space="0" w:color="auto"/>
      </w:divBdr>
    </w:div>
    <w:div w:id="1417357098">
      <w:bodyDiv w:val="1"/>
      <w:marLeft w:val="0"/>
      <w:marRight w:val="0"/>
      <w:marTop w:val="0"/>
      <w:marBottom w:val="0"/>
      <w:divBdr>
        <w:top w:val="none" w:sz="0" w:space="0" w:color="auto"/>
        <w:left w:val="none" w:sz="0" w:space="0" w:color="auto"/>
        <w:bottom w:val="none" w:sz="0" w:space="0" w:color="auto"/>
        <w:right w:val="none" w:sz="0" w:space="0" w:color="auto"/>
      </w:divBdr>
    </w:div>
    <w:div w:id="1418013765">
      <w:bodyDiv w:val="1"/>
      <w:marLeft w:val="0"/>
      <w:marRight w:val="0"/>
      <w:marTop w:val="0"/>
      <w:marBottom w:val="0"/>
      <w:divBdr>
        <w:top w:val="none" w:sz="0" w:space="0" w:color="auto"/>
        <w:left w:val="none" w:sz="0" w:space="0" w:color="auto"/>
        <w:bottom w:val="none" w:sz="0" w:space="0" w:color="auto"/>
        <w:right w:val="none" w:sz="0" w:space="0" w:color="auto"/>
      </w:divBdr>
    </w:div>
    <w:div w:id="1418093728">
      <w:bodyDiv w:val="1"/>
      <w:marLeft w:val="0"/>
      <w:marRight w:val="0"/>
      <w:marTop w:val="0"/>
      <w:marBottom w:val="0"/>
      <w:divBdr>
        <w:top w:val="none" w:sz="0" w:space="0" w:color="auto"/>
        <w:left w:val="none" w:sz="0" w:space="0" w:color="auto"/>
        <w:bottom w:val="none" w:sz="0" w:space="0" w:color="auto"/>
        <w:right w:val="none" w:sz="0" w:space="0" w:color="auto"/>
      </w:divBdr>
    </w:div>
    <w:div w:id="1418400717">
      <w:bodyDiv w:val="1"/>
      <w:marLeft w:val="0"/>
      <w:marRight w:val="0"/>
      <w:marTop w:val="0"/>
      <w:marBottom w:val="0"/>
      <w:divBdr>
        <w:top w:val="none" w:sz="0" w:space="0" w:color="auto"/>
        <w:left w:val="none" w:sz="0" w:space="0" w:color="auto"/>
        <w:bottom w:val="none" w:sz="0" w:space="0" w:color="auto"/>
        <w:right w:val="none" w:sz="0" w:space="0" w:color="auto"/>
      </w:divBdr>
    </w:div>
    <w:div w:id="1418402763">
      <w:bodyDiv w:val="1"/>
      <w:marLeft w:val="0"/>
      <w:marRight w:val="0"/>
      <w:marTop w:val="0"/>
      <w:marBottom w:val="0"/>
      <w:divBdr>
        <w:top w:val="none" w:sz="0" w:space="0" w:color="auto"/>
        <w:left w:val="none" w:sz="0" w:space="0" w:color="auto"/>
        <w:bottom w:val="none" w:sz="0" w:space="0" w:color="auto"/>
        <w:right w:val="none" w:sz="0" w:space="0" w:color="auto"/>
      </w:divBdr>
    </w:div>
    <w:div w:id="1418669566">
      <w:bodyDiv w:val="1"/>
      <w:marLeft w:val="0"/>
      <w:marRight w:val="0"/>
      <w:marTop w:val="0"/>
      <w:marBottom w:val="0"/>
      <w:divBdr>
        <w:top w:val="none" w:sz="0" w:space="0" w:color="auto"/>
        <w:left w:val="none" w:sz="0" w:space="0" w:color="auto"/>
        <w:bottom w:val="none" w:sz="0" w:space="0" w:color="auto"/>
        <w:right w:val="none" w:sz="0" w:space="0" w:color="auto"/>
      </w:divBdr>
    </w:div>
    <w:div w:id="1419061101">
      <w:bodyDiv w:val="1"/>
      <w:marLeft w:val="0"/>
      <w:marRight w:val="0"/>
      <w:marTop w:val="0"/>
      <w:marBottom w:val="0"/>
      <w:divBdr>
        <w:top w:val="none" w:sz="0" w:space="0" w:color="auto"/>
        <w:left w:val="none" w:sz="0" w:space="0" w:color="auto"/>
        <w:bottom w:val="none" w:sz="0" w:space="0" w:color="auto"/>
        <w:right w:val="none" w:sz="0" w:space="0" w:color="auto"/>
      </w:divBdr>
    </w:div>
    <w:div w:id="1419134930">
      <w:bodyDiv w:val="1"/>
      <w:marLeft w:val="0"/>
      <w:marRight w:val="0"/>
      <w:marTop w:val="0"/>
      <w:marBottom w:val="0"/>
      <w:divBdr>
        <w:top w:val="none" w:sz="0" w:space="0" w:color="auto"/>
        <w:left w:val="none" w:sz="0" w:space="0" w:color="auto"/>
        <w:bottom w:val="none" w:sz="0" w:space="0" w:color="auto"/>
        <w:right w:val="none" w:sz="0" w:space="0" w:color="auto"/>
      </w:divBdr>
    </w:div>
    <w:div w:id="1419524545">
      <w:bodyDiv w:val="1"/>
      <w:marLeft w:val="0"/>
      <w:marRight w:val="0"/>
      <w:marTop w:val="0"/>
      <w:marBottom w:val="0"/>
      <w:divBdr>
        <w:top w:val="none" w:sz="0" w:space="0" w:color="auto"/>
        <w:left w:val="none" w:sz="0" w:space="0" w:color="auto"/>
        <w:bottom w:val="none" w:sz="0" w:space="0" w:color="auto"/>
        <w:right w:val="none" w:sz="0" w:space="0" w:color="auto"/>
      </w:divBdr>
    </w:div>
    <w:div w:id="1419593074">
      <w:bodyDiv w:val="1"/>
      <w:marLeft w:val="0"/>
      <w:marRight w:val="0"/>
      <w:marTop w:val="0"/>
      <w:marBottom w:val="0"/>
      <w:divBdr>
        <w:top w:val="none" w:sz="0" w:space="0" w:color="auto"/>
        <w:left w:val="none" w:sz="0" w:space="0" w:color="auto"/>
        <w:bottom w:val="none" w:sz="0" w:space="0" w:color="auto"/>
        <w:right w:val="none" w:sz="0" w:space="0" w:color="auto"/>
      </w:divBdr>
    </w:div>
    <w:div w:id="1419869518">
      <w:bodyDiv w:val="1"/>
      <w:marLeft w:val="0"/>
      <w:marRight w:val="0"/>
      <w:marTop w:val="0"/>
      <w:marBottom w:val="0"/>
      <w:divBdr>
        <w:top w:val="none" w:sz="0" w:space="0" w:color="auto"/>
        <w:left w:val="none" w:sz="0" w:space="0" w:color="auto"/>
        <w:bottom w:val="none" w:sz="0" w:space="0" w:color="auto"/>
        <w:right w:val="none" w:sz="0" w:space="0" w:color="auto"/>
      </w:divBdr>
    </w:div>
    <w:div w:id="1420249324">
      <w:bodyDiv w:val="1"/>
      <w:marLeft w:val="0"/>
      <w:marRight w:val="0"/>
      <w:marTop w:val="0"/>
      <w:marBottom w:val="0"/>
      <w:divBdr>
        <w:top w:val="none" w:sz="0" w:space="0" w:color="auto"/>
        <w:left w:val="none" w:sz="0" w:space="0" w:color="auto"/>
        <w:bottom w:val="none" w:sz="0" w:space="0" w:color="auto"/>
        <w:right w:val="none" w:sz="0" w:space="0" w:color="auto"/>
      </w:divBdr>
    </w:div>
    <w:div w:id="1421026830">
      <w:bodyDiv w:val="1"/>
      <w:marLeft w:val="0"/>
      <w:marRight w:val="0"/>
      <w:marTop w:val="0"/>
      <w:marBottom w:val="0"/>
      <w:divBdr>
        <w:top w:val="none" w:sz="0" w:space="0" w:color="auto"/>
        <w:left w:val="none" w:sz="0" w:space="0" w:color="auto"/>
        <w:bottom w:val="none" w:sz="0" w:space="0" w:color="auto"/>
        <w:right w:val="none" w:sz="0" w:space="0" w:color="auto"/>
      </w:divBdr>
    </w:div>
    <w:div w:id="1421103612">
      <w:bodyDiv w:val="1"/>
      <w:marLeft w:val="0"/>
      <w:marRight w:val="0"/>
      <w:marTop w:val="0"/>
      <w:marBottom w:val="0"/>
      <w:divBdr>
        <w:top w:val="none" w:sz="0" w:space="0" w:color="auto"/>
        <w:left w:val="none" w:sz="0" w:space="0" w:color="auto"/>
        <w:bottom w:val="none" w:sz="0" w:space="0" w:color="auto"/>
        <w:right w:val="none" w:sz="0" w:space="0" w:color="auto"/>
      </w:divBdr>
    </w:div>
    <w:div w:id="1421755216">
      <w:bodyDiv w:val="1"/>
      <w:marLeft w:val="0"/>
      <w:marRight w:val="0"/>
      <w:marTop w:val="0"/>
      <w:marBottom w:val="0"/>
      <w:divBdr>
        <w:top w:val="none" w:sz="0" w:space="0" w:color="auto"/>
        <w:left w:val="none" w:sz="0" w:space="0" w:color="auto"/>
        <w:bottom w:val="none" w:sz="0" w:space="0" w:color="auto"/>
        <w:right w:val="none" w:sz="0" w:space="0" w:color="auto"/>
      </w:divBdr>
    </w:div>
    <w:div w:id="1421759823">
      <w:bodyDiv w:val="1"/>
      <w:marLeft w:val="0"/>
      <w:marRight w:val="0"/>
      <w:marTop w:val="0"/>
      <w:marBottom w:val="0"/>
      <w:divBdr>
        <w:top w:val="none" w:sz="0" w:space="0" w:color="auto"/>
        <w:left w:val="none" w:sz="0" w:space="0" w:color="auto"/>
        <w:bottom w:val="none" w:sz="0" w:space="0" w:color="auto"/>
        <w:right w:val="none" w:sz="0" w:space="0" w:color="auto"/>
      </w:divBdr>
    </w:div>
    <w:div w:id="1421833179">
      <w:bodyDiv w:val="1"/>
      <w:marLeft w:val="0"/>
      <w:marRight w:val="0"/>
      <w:marTop w:val="0"/>
      <w:marBottom w:val="0"/>
      <w:divBdr>
        <w:top w:val="none" w:sz="0" w:space="0" w:color="auto"/>
        <w:left w:val="none" w:sz="0" w:space="0" w:color="auto"/>
        <w:bottom w:val="none" w:sz="0" w:space="0" w:color="auto"/>
        <w:right w:val="none" w:sz="0" w:space="0" w:color="auto"/>
      </w:divBdr>
    </w:div>
    <w:div w:id="1422488222">
      <w:bodyDiv w:val="1"/>
      <w:marLeft w:val="0"/>
      <w:marRight w:val="0"/>
      <w:marTop w:val="0"/>
      <w:marBottom w:val="0"/>
      <w:divBdr>
        <w:top w:val="none" w:sz="0" w:space="0" w:color="auto"/>
        <w:left w:val="none" w:sz="0" w:space="0" w:color="auto"/>
        <w:bottom w:val="none" w:sz="0" w:space="0" w:color="auto"/>
        <w:right w:val="none" w:sz="0" w:space="0" w:color="auto"/>
      </w:divBdr>
    </w:div>
    <w:div w:id="1422527599">
      <w:bodyDiv w:val="1"/>
      <w:marLeft w:val="0"/>
      <w:marRight w:val="0"/>
      <w:marTop w:val="0"/>
      <w:marBottom w:val="0"/>
      <w:divBdr>
        <w:top w:val="none" w:sz="0" w:space="0" w:color="auto"/>
        <w:left w:val="none" w:sz="0" w:space="0" w:color="auto"/>
        <w:bottom w:val="none" w:sz="0" w:space="0" w:color="auto"/>
        <w:right w:val="none" w:sz="0" w:space="0" w:color="auto"/>
      </w:divBdr>
    </w:div>
    <w:div w:id="1422751338">
      <w:bodyDiv w:val="1"/>
      <w:marLeft w:val="0"/>
      <w:marRight w:val="0"/>
      <w:marTop w:val="0"/>
      <w:marBottom w:val="0"/>
      <w:divBdr>
        <w:top w:val="none" w:sz="0" w:space="0" w:color="auto"/>
        <w:left w:val="none" w:sz="0" w:space="0" w:color="auto"/>
        <w:bottom w:val="none" w:sz="0" w:space="0" w:color="auto"/>
        <w:right w:val="none" w:sz="0" w:space="0" w:color="auto"/>
      </w:divBdr>
    </w:div>
    <w:div w:id="1422868742">
      <w:bodyDiv w:val="1"/>
      <w:marLeft w:val="0"/>
      <w:marRight w:val="0"/>
      <w:marTop w:val="0"/>
      <w:marBottom w:val="0"/>
      <w:divBdr>
        <w:top w:val="none" w:sz="0" w:space="0" w:color="auto"/>
        <w:left w:val="none" w:sz="0" w:space="0" w:color="auto"/>
        <w:bottom w:val="none" w:sz="0" w:space="0" w:color="auto"/>
        <w:right w:val="none" w:sz="0" w:space="0" w:color="auto"/>
      </w:divBdr>
    </w:div>
    <w:div w:id="1422875189">
      <w:bodyDiv w:val="1"/>
      <w:marLeft w:val="0"/>
      <w:marRight w:val="0"/>
      <w:marTop w:val="0"/>
      <w:marBottom w:val="0"/>
      <w:divBdr>
        <w:top w:val="none" w:sz="0" w:space="0" w:color="auto"/>
        <w:left w:val="none" w:sz="0" w:space="0" w:color="auto"/>
        <w:bottom w:val="none" w:sz="0" w:space="0" w:color="auto"/>
        <w:right w:val="none" w:sz="0" w:space="0" w:color="auto"/>
      </w:divBdr>
    </w:div>
    <w:div w:id="1423603304">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424035300">
      <w:bodyDiv w:val="1"/>
      <w:marLeft w:val="0"/>
      <w:marRight w:val="0"/>
      <w:marTop w:val="0"/>
      <w:marBottom w:val="0"/>
      <w:divBdr>
        <w:top w:val="none" w:sz="0" w:space="0" w:color="auto"/>
        <w:left w:val="none" w:sz="0" w:space="0" w:color="auto"/>
        <w:bottom w:val="none" w:sz="0" w:space="0" w:color="auto"/>
        <w:right w:val="none" w:sz="0" w:space="0" w:color="auto"/>
      </w:divBdr>
    </w:div>
    <w:div w:id="1424179691">
      <w:bodyDiv w:val="1"/>
      <w:marLeft w:val="0"/>
      <w:marRight w:val="0"/>
      <w:marTop w:val="0"/>
      <w:marBottom w:val="0"/>
      <w:divBdr>
        <w:top w:val="none" w:sz="0" w:space="0" w:color="auto"/>
        <w:left w:val="none" w:sz="0" w:space="0" w:color="auto"/>
        <w:bottom w:val="none" w:sz="0" w:space="0" w:color="auto"/>
        <w:right w:val="none" w:sz="0" w:space="0" w:color="auto"/>
      </w:divBdr>
    </w:div>
    <w:div w:id="1424260847">
      <w:bodyDiv w:val="1"/>
      <w:marLeft w:val="0"/>
      <w:marRight w:val="0"/>
      <w:marTop w:val="0"/>
      <w:marBottom w:val="0"/>
      <w:divBdr>
        <w:top w:val="none" w:sz="0" w:space="0" w:color="auto"/>
        <w:left w:val="none" w:sz="0" w:space="0" w:color="auto"/>
        <w:bottom w:val="none" w:sz="0" w:space="0" w:color="auto"/>
        <w:right w:val="none" w:sz="0" w:space="0" w:color="auto"/>
      </w:divBdr>
    </w:div>
    <w:div w:id="1424834737">
      <w:bodyDiv w:val="1"/>
      <w:marLeft w:val="0"/>
      <w:marRight w:val="0"/>
      <w:marTop w:val="0"/>
      <w:marBottom w:val="0"/>
      <w:divBdr>
        <w:top w:val="none" w:sz="0" w:space="0" w:color="auto"/>
        <w:left w:val="none" w:sz="0" w:space="0" w:color="auto"/>
        <w:bottom w:val="none" w:sz="0" w:space="0" w:color="auto"/>
        <w:right w:val="none" w:sz="0" w:space="0" w:color="auto"/>
      </w:divBdr>
    </w:div>
    <w:div w:id="1424958788">
      <w:bodyDiv w:val="1"/>
      <w:marLeft w:val="0"/>
      <w:marRight w:val="0"/>
      <w:marTop w:val="0"/>
      <w:marBottom w:val="0"/>
      <w:divBdr>
        <w:top w:val="none" w:sz="0" w:space="0" w:color="auto"/>
        <w:left w:val="none" w:sz="0" w:space="0" w:color="auto"/>
        <w:bottom w:val="none" w:sz="0" w:space="0" w:color="auto"/>
        <w:right w:val="none" w:sz="0" w:space="0" w:color="auto"/>
      </w:divBdr>
    </w:div>
    <w:div w:id="1425106208">
      <w:bodyDiv w:val="1"/>
      <w:marLeft w:val="0"/>
      <w:marRight w:val="0"/>
      <w:marTop w:val="0"/>
      <w:marBottom w:val="0"/>
      <w:divBdr>
        <w:top w:val="none" w:sz="0" w:space="0" w:color="auto"/>
        <w:left w:val="none" w:sz="0" w:space="0" w:color="auto"/>
        <w:bottom w:val="none" w:sz="0" w:space="0" w:color="auto"/>
        <w:right w:val="none" w:sz="0" w:space="0" w:color="auto"/>
      </w:divBdr>
    </w:div>
    <w:div w:id="1425108937">
      <w:bodyDiv w:val="1"/>
      <w:marLeft w:val="0"/>
      <w:marRight w:val="0"/>
      <w:marTop w:val="0"/>
      <w:marBottom w:val="0"/>
      <w:divBdr>
        <w:top w:val="none" w:sz="0" w:space="0" w:color="auto"/>
        <w:left w:val="none" w:sz="0" w:space="0" w:color="auto"/>
        <w:bottom w:val="none" w:sz="0" w:space="0" w:color="auto"/>
        <w:right w:val="none" w:sz="0" w:space="0" w:color="auto"/>
      </w:divBdr>
    </w:div>
    <w:div w:id="1425568923">
      <w:bodyDiv w:val="1"/>
      <w:marLeft w:val="0"/>
      <w:marRight w:val="0"/>
      <w:marTop w:val="0"/>
      <w:marBottom w:val="0"/>
      <w:divBdr>
        <w:top w:val="none" w:sz="0" w:space="0" w:color="auto"/>
        <w:left w:val="none" w:sz="0" w:space="0" w:color="auto"/>
        <w:bottom w:val="none" w:sz="0" w:space="0" w:color="auto"/>
        <w:right w:val="none" w:sz="0" w:space="0" w:color="auto"/>
      </w:divBdr>
    </w:div>
    <w:div w:id="1425615448">
      <w:bodyDiv w:val="1"/>
      <w:marLeft w:val="0"/>
      <w:marRight w:val="0"/>
      <w:marTop w:val="0"/>
      <w:marBottom w:val="0"/>
      <w:divBdr>
        <w:top w:val="none" w:sz="0" w:space="0" w:color="auto"/>
        <w:left w:val="none" w:sz="0" w:space="0" w:color="auto"/>
        <w:bottom w:val="none" w:sz="0" w:space="0" w:color="auto"/>
        <w:right w:val="none" w:sz="0" w:space="0" w:color="auto"/>
      </w:divBdr>
    </w:div>
    <w:div w:id="1426343239">
      <w:bodyDiv w:val="1"/>
      <w:marLeft w:val="0"/>
      <w:marRight w:val="0"/>
      <w:marTop w:val="0"/>
      <w:marBottom w:val="0"/>
      <w:divBdr>
        <w:top w:val="none" w:sz="0" w:space="0" w:color="auto"/>
        <w:left w:val="none" w:sz="0" w:space="0" w:color="auto"/>
        <w:bottom w:val="none" w:sz="0" w:space="0" w:color="auto"/>
        <w:right w:val="none" w:sz="0" w:space="0" w:color="auto"/>
      </w:divBdr>
    </w:div>
    <w:div w:id="1426346749">
      <w:bodyDiv w:val="1"/>
      <w:marLeft w:val="0"/>
      <w:marRight w:val="0"/>
      <w:marTop w:val="0"/>
      <w:marBottom w:val="0"/>
      <w:divBdr>
        <w:top w:val="none" w:sz="0" w:space="0" w:color="auto"/>
        <w:left w:val="none" w:sz="0" w:space="0" w:color="auto"/>
        <w:bottom w:val="none" w:sz="0" w:space="0" w:color="auto"/>
        <w:right w:val="none" w:sz="0" w:space="0" w:color="auto"/>
      </w:divBdr>
    </w:div>
    <w:div w:id="1426613779">
      <w:bodyDiv w:val="1"/>
      <w:marLeft w:val="0"/>
      <w:marRight w:val="0"/>
      <w:marTop w:val="0"/>
      <w:marBottom w:val="0"/>
      <w:divBdr>
        <w:top w:val="none" w:sz="0" w:space="0" w:color="auto"/>
        <w:left w:val="none" w:sz="0" w:space="0" w:color="auto"/>
        <w:bottom w:val="none" w:sz="0" w:space="0" w:color="auto"/>
        <w:right w:val="none" w:sz="0" w:space="0" w:color="auto"/>
      </w:divBdr>
    </w:div>
    <w:div w:id="1426653862">
      <w:bodyDiv w:val="1"/>
      <w:marLeft w:val="0"/>
      <w:marRight w:val="0"/>
      <w:marTop w:val="0"/>
      <w:marBottom w:val="0"/>
      <w:divBdr>
        <w:top w:val="none" w:sz="0" w:space="0" w:color="auto"/>
        <w:left w:val="none" w:sz="0" w:space="0" w:color="auto"/>
        <w:bottom w:val="none" w:sz="0" w:space="0" w:color="auto"/>
        <w:right w:val="none" w:sz="0" w:space="0" w:color="auto"/>
      </w:divBdr>
    </w:div>
    <w:div w:id="1426799935">
      <w:bodyDiv w:val="1"/>
      <w:marLeft w:val="0"/>
      <w:marRight w:val="0"/>
      <w:marTop w:val="0"/>
      <w:marBottom w:val="0"/>
      <w:divBdr>
        <w:top w:val="none" w:sz="0" w:space="0" w:color="auto"/>
        <w:left w:val="none" w:sz="0" w:space="0" w:color="auto"/>
        <w:bottom w:val="none" w:sz="0" w:space="0" w:color="auto"/>
        <w:right w:val="none" w:sz="0" w:space="0" w:color="auto"/>
      </w:divBdr>
    </w:div>
    <w:div w:id="1427187740">
      <w:bodyDiv w:val="1"/>
      <w:marLeft w:val="0"/>
      <w:marRight w:val="0"/>
      <w:marTop w:val="0"/>
      <w:marBottom w:val="0"/>
      <w:divBdr>
        <w:top w:val="none" w:sz="0" w:space="0" w:color="auto"/>
        <w:left w:val="none" w:sz="0" w:space="0" w:color="auto"/>
        <w:bottom w:val="none" w:sz="0" w:space="0" w:color="auto"/>
        <w:right w:val="none" w:sz="0" w:space="0" w:color="auto"/>
      </w:divBdr>
    </w:div>
    <w:div w:id="1427268676">
      <w:bodyDiv w:val="1"/>
      <w:marLeft w:val="0"/>
      <w:marRight w:val="0"/>
      <w:marTop w:val="0"/>
      <w:marBottom w:val="0"/>
      <w:divBdr>
        <w:top w:val="none" w:sz="0" w:space="0" w:color="auto"/>
        <w:left w:val="none" w:sz="0" w:space="0" w:color="auto"/>
        <w:bottom w:val="none" w:sz="0" w:space="0" w:color="auto"/>
        <w:right w:val="none" w:sz="0" w:space="0" w:color="auto"/>
      </w:divBdr>
    </w:div>
    <w:div w:id="1427336894">
      <w:bodyDiv w:val="1"/>
      <w:marLeft w:val="0"/>
      <w:marRight w:val="0"/>
      <w:marTop w:val="0"/>
      <w:marBottom w:val="0"/>
      <w:divBdr>
        <w:top w:val="none" w:sz="0" w:space="0" w:color="auto"/>
        <w:left w:val="none" w:sz="0" w:space="0" w:color="auto"/>
        <w:bottom w:val="none" w:sz="0" w:space="0" w:color="auto"/>
        <w:right w:val="none" w:sz="0" w:space="0" w:color="auto"/>
      </w:divBdr>
    </w:div>
    <w:div w:id="1427464189">
      <w:bodyDiv w:val="1"/>
      <w:marLeft w:val="0"/>
      <w:marRight w:val="0"/>
      <w:marTop w:val="0"/>
      <w:marBottom w:val="0"/>
      <w:divBdr>
        <w:top w:val="none" w:sz="0" w:space="0" w:color="auto"/>
        <w:left w:val="none" w:sz="0" w:space="0" w:color="auto"/>
        <w:bottom w:val="none" w:sz="0" w:space="0" w:color="auto"/>
        <w:right w:val="none" w:sz="0" w:space="0" w:color="auto"/>
      </w:divBdr>
    </w:div>
    <w:div w:id="1427651057">
      <w:bodyDiv w:val="1"/>
      <w:marLeft w:val="0"/>
      <w:marRight w:val="0"/>
      <w:marTop w:val="0"/>
      <w:marBottom w:val="0"/>
      <w:divBdr>
        <w:top w:val="none" w:sz="0" w:space="0" w:color="auto"/>
        <w:left w:val="none" w:sz="0" w:space="0" w:color="auto"/>
        <w:bottom w:val="none" w:sz="0" w:space="0" w:color="auto"/>
        <w:right w:val="none" w:sz="0" w:space="0" w:color="auto"/>
      </w:divBdr>
    </w:div>
    <w:div w:id="1427922851">
      <w:bodyDiv w:val="1"/>
      <w:marLeft w:val="0"/>
      <w:marRight w:val="0"/>
      <w:marTop w:val="0"/>
      <w:marBottom w:val="0"/>
      <w:divBdr>
        <w:top w:val="none" w:sz="0" w:space="0" w:color="auto"/>
        <w:left w:val="none" w:sz="0" w:space="0" w:color="auto"/>
        <w:bottom w:val="none" w:sz="0" w:space="0" w:color="auto"/>
        <w:right w:val="none" w:sz="0" w:space="0" w:color="auto"/>
      </w:divBdr>
    </w:div>
    <w:div w:id="1427968140">
      <w:bodyDiv w:val="1"/>
      <w:marLeft w:val="0"/>
      <w:marRight w:val="0"/>
      <w:marTop w:val="0"/>
      <w:marBottom w:val="0"/>
      <w:divBdr>
        <w:top w:val="none" w:sz="0" w:space="0" w:color="auto"/>
        <w:left w:val="none" w:sz="0" w:space="0" w:color="auto"/>
        <w:bottom w:val="none" w:sz="0" w:space="0" w:color="auto"/>
        <w:right w:val="none" w:sz="0" w:space="0" w:color="auto"/>
      </w:divBdr>
    </w:div>
    <w:div w:id="1427994613">
      <w:bodyDiv w:val="1"/>
      <w:marLeft w:val="0"/>
      <w:marRight w:val="0"/>
      <w:marTop w:val="0"/>
      <w:marBottom w:val="0"/>
      <w:divBdr>
        <w:top w:val="none" w:sz="0" w:space="0" w:color="auto"/>
        <w:left w:val="none" w:sz="0" w:space="0" w:color="auto"/>
        <w:bottom w:val="none" w:sz="0" w:space="0" w:color="auto"/>
        <w:right w:val="none" w:sz="0" w:space="0" w:color="auto"/>
      </w:divBdr>
    </w:div>
    <w:div w:id="1428035762">
      <w:bodyDiv w:val="1"/>
      <w:marLeft w:val="0"/>
      <w:marRight w:val="0"/>
      <w:marTop w:val="0"/>
      <w:marBottom w:val="0"/>
      <w:divBdr>
        <w:top w:val="none" w:sz="0" w:space="0" w:color="auto"/>
        <w:left w:val="none" w:sz="0" w:space="0" w:color="auto"/>
        <w:bottom w:val="none" w:sz="0" w:space="0" w:color="auto"/>
        <w:right w:val="none" w:sz="0" w:space="0" w:color="auto"/>
      </w:divBdr>
    </w:div>
    <w:div w:id="1428044317">
      <w:bodyDiv w:val="1"/>
      <w:marLeft w:val="0"/>
      <w:marRight w:val="0"/>
      <w:marTop w:val="0"/>
      <w:marBottom w:val="0"/>
      <w:divBdr>
        <w:top w:val="none" w:sz="0" w:space="0" w:color="auto"/>
        <w:left w:val="none" w:sz="0" w:space="0" w:color="auto"/>
        <w:bottom w:val="none" w:sz="0" w:space="0" w:color="auto"/>
        <w:right w:val="none" w:sz="0" w:space="0" w:color="auto"/>
      </w:divBdr>
    </w:div>
    <w:div w:id="1428382892">
      <w:bodyDiv w:val="1"/>
      <w:marLeft w:val="0"/>
      <w:marRight w:val="0"/>
      <w:marTop w:val="0"/>
      <w:marBottom w:val="0"/>
      <w:divBdr>
        <w:top w:val="none" w:sz="0" w:space="0" w:color="auto"/>
        <w:left w:val="none" w:sz="0" w:space="0" w:color="auto"/>
        <w:bottom w:val="none" w:sz="0" w:space="0" w:color="auto"/>
        <w:right w:val="none" w:sz="0" w:space="0" w:color="auto"/>
      </w:divBdr>
      <w:divsChild>
        <w:div w:id="430592028">
          <w:marLeft w:val="446"/>
          <w:marRight w:val="0"/>
          <w:marTop w:val="120"/>
          <w:marBottom w:val="0"/>
          <w:divBdr>
            <w:top w:val="none" w:sz="0" w:space="0" w:color="auto"/>
            <w:left w:val="none" w:sz="0" w:space="0" w:color="auto"/>
            <w:bottom w:val="none" w:sz="0" w:space="0" w:color="auto"/>
            <w:right w:val="none" w:sz="0" w:space="0" w:color="auto"/>
          </w:divBdr>
        </w:div>
        <w:div w:id="829753061">
          <w:marLeft w:val="446"/>
          <w:marRight w:val="0"/>
          <w:marTop w:val="120"/>
          <w:marBottom w:val="0"/>
          <w:divBdr>
            <w:top w:val="none" w:sz="0" w:space="0" w:color="auto"/>
            <w:left w:val="none" w:sz="0" w:space="0" w:color="auto"/>
            <w:bottom w:val="none" w:sz="0" w:space="0" w:color="auto"/>
            <w:right w:val="none" w:sz="0" w:space="0" w:color="auto"/>
          </w:divBdr>
        </w:div>
        <w:div w:id="1571767134">
          <w:marLeft w:val="446"/>
          <w:marRight w:val="0"/>
          <w:marTop w:val="120"/>
          <w:marBottom w:val="0"/>
          <w:divBdr>
            <w:top w:val="none" w:sz="0" w:space="0" w:color="auto"/>
            <w:left w:val="none" w:sz="0" w:space="0" w:color="auto"/>
            <w:bottom w:val="none" w:sz="0" w:space="0" w:color="auto"/>
            <w:right w:val="none" w:sz="0" w:space="0" w:color="auto"/>
          </w:divBdr>
        </w:div>
        <w:div w:id="1642928631">
          <w:marLeft w:val="446"/>
          <w:marRight w:val="0"/>
          <w:marTop w:val="120"/>
          <w:marBottom w:val="0"/>
          <w:divBdr>
            <w:top w:val="none" w:sz="0" w:space="0" w:color="auto"/>
            <w:left w:val="none" w:sz="0" w:space="0" w:color="auto"/>
            <w:bottom w:val="none" w:sz="0" w:space="0" w:color="auto"/>
            <w:right w:val="none" w:sz="0" w:space="0" w:color="auto"/>
          </w:divBdr>
        </w:div>
      </w:divsChild>
    </w:div>
    <w:div w:id="1428619319">
      <w:bodyDiv w:val="1"/>
      <w:marLeft w:val="0"/>
      <w:marRight w:val="0"/>
      <w:marTop w:val="0"/>
      <w:marBottom w:val="0"/>
      <w:divBdr>
        <w:top w:val="none" w:sz="0" w:space="0" w:color="auto"/>
        <w:left w:val="none" w:sz="0" w:space="0" w:color="auto"/>
        <w:bottom w:val="none" w:sz="0" w:space="0" w:color="auto"/>
        <w:right w:val="none" w:sz="0" w:space="0" w:color="auto"/>
      </w:divBdr>
    </w:div>
    <w:div w:id="1428843098">
      <w:bodyDiv w:val="1"/>
      <w:marLeft w:val="0"/>
      <w:marRight w:val="0"/>
      <w:marTop w:val="0"/>
      <w:marBottom w:val="0"/>
      <w:divBdr>
        <w:top w:val="none" w:sz="0" w:space="0" w:color="auto"/>
        <w:left w:val="none" w:sz="0" w:space="0" w:color="auto"/>
        <w:bottom w:val="none" w:sz="0" w:space="0" w:color="auto"/>
        <w:right w:val="none" w:sz="0" w:space="0" w:color="auto"/>
      </w:divBdr>
    </w:div>
    <w:div w:id="1429236459">
      <w:bodyDiv w:val="1"/>
      <w:marLeft w:val="0"/>
      <w:marRight w:val="0"/>
      <w:marTop w:val="0"/>
      <w:marBottom w:val="0"/>
      <w:divBdr>
        <w:top w:val="none" w:sz="0" w:space="0" w:color="auto"/>
        <w:left w:val="none" w:sz="0" w:space="0" w:color="auto"/>
        <w:bottom w:val="none" w:sz="0" w:space="0" w:color="auto"/>
        <w:right w:val="none" w:sz="0" w:space="0" w:color="auto"/>
      </w:divBdr>
    </w:div>
    <w:div w:id="1429347074">
      <w:bodyDiv w:val="1"/>
      <w:marLeft w:val="0"/>
      <w:marRight w:val="0"/>
      <w:marTop w:val="0"/>
      <w:marBottom w:val="0"/>
      <w:divBdr>
        <w:top w:val="none" w:sz="0" w:space="0" w:color="auto"/>
        <w:left w:val="none" w:sz="0" w:space="0" w:color="auto"/>
        <w:bottom w:val="none" w:sz="0" w:space="0" w:color="auto"/>
        <w:right w:val="none" w:sz="0" w:space="0" w:color="auto"/>
      </w:divBdr>
    </w:div>
    <w:div w:id="1430195711">
      <w:bodyDiv w:val="1"/>
      <w:marLeft w:val="0"/>
      <w:marRight w:val="0"/>
      <w:marTop w:val="0"/>
      <w:marBottom w:val="0"/>
      <w:divBdr>
        <w:top w:val="none" w:sz="0" w:space="0" w:color="auto"/>
        <w:left w:val="none" w:sz="0" w:space="0" w:color="auto"/>
        <w:bottom w:val="none" w:sz="0" w:space="0" w:color="auto"/>
        <w:right w:val="none" w:sz="0" w:space="0" w:color="auto"/>
      </w:divBdr>
    </w:div>
    <w:div w:id="1430396389">
      <w:bodyDiv w:val="1"/>
      <w:marLeft w:val="0"/>
      <w:marRight w:val="0"/>
      <w:marTop w:val="0"/>
      <w:marBottom w:val="0"/>
      <w:divBdr>
        <w:top w:val="none" w:sz="0" w:space="0" w:color="auto"/>
        <w:left w:val="none" w:sz="0" w:space="0" w:color="auto"/>
        <w:bottom w:val="none" w:sz="0" w:space="0" w:color="auto"/>
        <w:right w:val="none" w:sz="0" w:space="0" w:color="auto"/>
      </w:divBdr>
    </w:div>
    <w:div w:id="1430468867">
      <w:bodyDiv w:val="1"/>
      <w:marLeft w:val="0"/>
      <w:marRight w:val="0"/>
      <w:marTop w:val="0"/>
      <w:marBottom w:val="0"/>
      <w:divBdr>
        <w:top w:val="none" w:sz="0" w:space="0" w:color="auto"/>
        <w:left w:val="none" w:sz="0" w:space="0" w:color="auto"/>
        <w:bottom w:val="none" w:sz="0" w:space="0" w:color="auto"/>
        <w:right w:val="none" w:sz="0" w:space="0" w:color="auto"/>
      </w:divBdr>
    </w:div>
    <w:div w:id="1430546395">
      <w:bodyDiv w:val="1"/>
      <w:marLeft w:val="0"/>
      <w:marRight w:val="0"/>
      <w:marTop w:val="0"/>
      <w:marBottom w:val="0"/>
      <w:divBdr>
        <w:top w:val="none" w:sz="0" w:space="0" w:color="auto"/>
        <w:left w:val="none" w:sz="0" w:space="0" w:color="auto"/>
        <w:bottom w:val="none" w:sz="0" w:space="0" w:color="auto"/>
        <w:right w:val="none" w:sz="0" w:space="0" w:color="auto"/>
      </w:divBdr>
    </w:div>
    <w:div w:id="1430662786">
      <w:bodyDiv w:val="1"/>
      <w:marLeft w:val="0"/>
      <w:marRight w:val="0"/>
      <w:marTop w:val="0"/>
      <w:marBottom w:val="0"/>
      <w:divBdr>
        <w:top w:val="none" w:sz="0" w:space="0" w:color="auto"/>
        <w:left w:val="none" w:sz="0" w:space="0" w:color="auto"/>
        <w:bottom w:val="none" w:sz="0" w:space="0" w:color="auto"/>
        <w:right w:val="none" w:sz="0" w:space="0" w:color="auto"/>
      </w:divBdr>
    </w:div>
    <w:div w:id="1430663520">
      <w:bodyDiv w:val="1"/>
      <w:marLeft w:val="0"/>
      <w:marRight w:val="0"/>
      <w:marTop w:val="0"/>
      <w:marBottom w:val="0"/>
      <w:divBdr>
        <w:top w:val="none" w:sz="0" w:space="0" w:color="auto"/>
        <w:left w:val="none" w:sz="0" w:space="0" w:color="auto"/>
        <w:bottom w:val="none" w:sz="0" w:space="0" w:color="auto"/>
        <w:right w:val="none" w:sz="0" w:space="0" w:color="auto"/>
      </w:divBdr>
    </w:div>
    <w:div w:id="1430663777">
      <w:bodyDiv w:val="1"/>
      <w:marLeft w:val="0"/>
      <w:marRight w:val="0"/>
      <w:marTop w:val="0"/>
      <w:marBottom w:val="0"/>
      <w:divBdr>
        <w:top w:val="none" w:sz="0" w:space="0" w:color="auto"/>
        <w:left w:val="none" w:sz="0" w:space="0" w:color="auto"/>
        <w:bottom w:val="none" w:sz="0" w:space="0" w:color="auto"/>
        <w:right w:val="none" w:sz="0" w:space="0" w:color="auto"/>
      </w:divBdr>
    </w:div>
    <w:div w:id="1431050932">
      <w:bodyDiv w:val="1"/>
      <w:marLeft w:val="0"/>
      <w:marRight w:val="0"/>
      <w:marTop w:val="0"/>
      <w:marBottom w:val="0"/>
      <w:divBdr>
        <w:top w:val="none" w:sz="0" w:space="0" w:color="auto"/>
        <w:left w:val="none" w:sz="0" w:space="0" w:color="auto"/>
        <w:bottom w:val="none" w:sz="0" w:space="0" w:color="auto"/>
        <w:right w:val="none" w:sz="0" w:space="0" w:color="auto"/>
      </w:divBdr>
    </w:div>
    <w:div w:id="1431052058">
      <w:bodyDiv w:val="1"/>
      <w:marLeft w:val="0"/>
      <w:marRight w:val="0"/>
      <w:marTop w:val="0"/>
      <w:marBottom w:val="0"/>
      <w:divBdr>
        <w:top w:val="none" w:sz="0" w:space="0" w:color="auto"/>
        <w:left w:val="none" w:sz="0" w:space="0" w:color="auto"/>
        <w:bottom w:val="none" w:sz="0" w:space="0" w:color="auto"/>
        <w:right w:val="none" w:sz="0" w:space="0" w:color="auto"/>
      </w:divBdr>
    </w:div>
    <w:div w:id="1431462545">
      <w:bodyDiv w:val="1"/>
      <w:marLeft w:val="0"/>
      <w:marRight w:val="0"/>
      <w:marTop w:val="0"/>
      <w:marBottom w:val="0"/>
      <w:divBdr>
        <w:top w:val="none" w:sz="0" w:space="0" w:color="auto"/>
        <w:left w:val="none" w:sz="0" w:space="0" w:color="auto"/>
        <w:bottom w:val="none" w:sz="0" w:space="0" w:color="auto"/>
        <w:right w:val="none" w:sz="0" w:space="0" w:color="auto"/>
      </w:divBdr>
    </w:div>
    <w:div w:id="1431928099">
      <w:bodyDiv w:val="1"/>
      <w:marLeft w:val="0"/>
      <w:marRight w:val="0"/>
      <w:marTop w:val="0"/>
      <w:marBottom w:val="0"/>
      <w:divBdr>
        <w:top w:val="none" w:sz="0" w:space="0" w:color="auto"/>
        <w:left w:val="none" w:sz="0" w:space="0" w:color="auto"/>
        <w:bottom w:val="none" w:sz="0" w:space="0" w:color="auto"/>
        <w:right w:val="none" w:sz="0" w:space="0" w:color="auto"/>
      </w:divBdr>
    </w:div>
    <w:div w:id="1432387495">
      <w:bodyDiv w:val="1"/>
      <w:marLeft w:val="0"/>
      <w:marRight w:val="0"/>
      <w:marTop w:val="0"/>
      <w:marBottom w:val="0"/>
      <w:divBdr>
        <w:top w:val="none" w:sz="0" w:space="0" w:color="auto"/>
        <w:left w:val="none" w:sz="0" w:space="0" w:color="auto"/>
        <w:bottom w:val="none" w:sz="0" w:space="0" w:color="auto"/>
        <w:right w:val="none" w:sz="0" w:space="0" w:color="auto"/>
      </w:divBdr>
    </w:div>
    <w:div w:id="1432510753">
      <w:bodyDiv w:val="1"/>
      <w:marLeft w:val="0"/>
      <w:marRight w:val="0"/>
      <w:marTop w:val="0"/>
      <w:marBottom w:val="0"/>
      <w:divBdr>
        <w:top w:val="none" w:sz="0" w:space="0" w:color="auto"/>
        <w:left w:val="none" w:sz="0" w:space="0" w:color="auto"/>
        <w:bottom w:val="none" w:sz="0" w:space="0" w:color="auto"/>
        <w:right w:val="none" w:sz="0" w:space="0" w:color="auto"/>
      </w:divBdr>
    </w:div>
    <w:div w:id="1432512842">
      <w:bodyDiv w:val="1"/>
      <w:marLeft w:val="0"/>
      <w:marRight w:val="0"/>
      <w:marTop w:val="0"/>
      <w:marBottom w:val="0"/>
      <w:divBdr>
        <w:top w:val="none" w:sz="0" w:space="0" w:color="auto"/>
        <w:left w:val="none" w:sz="0" w:space="0" w:color="auto"/>
        <w:bottom w:val="none" w:sz="0" w:space="0" w:color="auto"/>
        <w:right w:val="none" w:sz="0" w:space="0" w:color="auto"/>
      </w:divBdr>
    </w:div>
    <w:div w:id="1432697875">
      <w:bodyDiv w:val="1"/>
      <w:marLeft w:val="0"/>
      <w:marRight w:val="0"/>
      <w:marTop w:val="0"/>
      <w:marBottom w:val="0"/>
      <w:divBdr>
        <w:top w:val="none" w:sz="0" w:space="0" w:color="auto"/>
        <w:left w:val="none" w:sz="0" w:space="0" w:color="auto"/>
        <w:bottom w:val="none" w:sz="0" w:space="0" w:color="auto"/>
        <w:right w:val="none" w:sz="0" w:space="0" w:color="auto"/>
      </w:divBdr>
    </w:div>
    <w:div w:id="1432698568">
      <w:bodyDiv w:val="1"/>
      <w:marLeft w:val="0"/>
      <w:marRight w:val="0"/>
      <w:marTop w:val="0"/>
      <w:marBottom w:val="0"/>
      <w:divBdr>
        <w:top w:val="none" w:sz="0" w:space="0" w:color="auto"/>
        <w:left w:val="none" w:sz="0" w:space="0" w:color="auto"/>
        <w:bottom w:val="none" w:sz="0" w:space="0" w:color="auto"/>
        <w:right w:val="none" w:sz="0" w:space="0" w:color="auto"/>
      </w:divBdr>
    </w:div>
    <w:div w:id="1432816742">
      <w:bodyDiv w:val="1"/>
      <w:marLeft w:val="0"/>
      <w:marRight w:val="0"/>
      <w:marTop w:val="0"/>
      <w:marBottom w:val="0"/>
      <w:divBdr>
        <w:top w:val="none" w:sz="0" w:space="0" w:color="auto"/>
        <w:left w:val="none" w:sz="0" w:space="0" w:color="auto"/>
        <w:bottom w:val="none" w:sz="0" w:space="0" w:color="auto"/>
        <w:right w:val="none" w:sz="0" w:space="0" w:color="auto"/>
      </w:divBdr>
    </w:div>
    <w:div w:id="1432898110">
      <w:bodyDiv w:val="1"/>
      <w:marLeft w:val="0"/>
      <w:marRight w:val="0"/>
      <w:marTop w:val="0"/>
      <w:marBottom w:val="0"/>
      <w:divBdr>
        <w:top w:val="none" w:sz="0" w:space="0" w:color="auto"/>
        <w:left w:val="none" w:sz="0" w:space="0" w:color="auto"/>
        <w:bottom w:val="none" w:sz="0" w:space="0" w:color="auto"/>
        <w:right w:val="none" w:sz="0" w:space="0" w:color="auto"/>
      </w:divBdr>
    </w:div>
    <w:div w:id="1433163627">
      <w:bodyDiv w:val="1"/>
      <w:marLeft w:val="0"/>
      <w:marRight w:val="0"/>
      <w:marTop w:val="0"/>
      <w:marBottom w:val="0"/>
      <w:divBdr>
        <w:top w:val="none" w:sz="0" w:space="0" w:color="auto"/>
        <w:left w:val="none" w:sz="0" w:space="0" w:color="auto"/>
        <w:bottom w:val="none" w:sz="0" w:space="0" w:color="auto"/>
        <w:right w:val="none" w:sz="0" w:space="0" w:color="auto"/>
      </w:divBdr>
    </w:div>
    <w:div w:id="1433747568">
      <w:bodyDiv w:val="1"/>
      <w:marLeft w:val="0"/>
      <w:marRight w:val="0"/>
      <w:marTop w:val="0"/>
      <w:marBottom w:val="0"/>
      <w:divBdr>
        <w:top w:val="none" w:sz="0" w:space="0" w:color="auto"/>
        <w:left w:val="none" w:sz="0" w:space="0" w:color="auto"/>
        <w:bottom w:val="none" w:sz="0" w:space="0" w:color="auto"/>
        <w:right w:val="none" w:sz="0" w:space="0" w:color="auto"/>
      </w:divBdr>
    </w:div>
    <w:div w:id="1433863947">
      <w:bodyDiv w:val="1"/>
      <w:marLeft w:val="0"/>
      <w:marRight w:val="0"/>
      <w:marTop w:val="0"/>
      <w:marBottom w:val="0"/>
      <w:divBdr>
        <w:top w:val="none" w:sz="0" w:space="0" w:color="auto"/>
        <w:left w:val="none" w:sz="0" w:space="0" w:color="auto"/>
        <w:bottom w:val="none" w:sz="0" w:space="0" w:color="auto"/>
        <w:right w:val="none" w:sz="0" w:space="0" w:color="auto"/>
      </w:divBdr>
    </w:div>
    <w:div w:id="1434203483">
      <w:bodyDiv w:val="1"/>
      <w:marLeft w:val="0"/>
      <w:marRight w:val="0"/>
      <w:marTop w:val="0"/>
      <w:marBottom w:val="0"/>
      <w:divBdr>
        <w:top w:val="none" w:sz="0" w:space="0" w:color="auto"/>
        <w:left w:val="none" w:sz="0" w:space="0" w:color="auto"/>
        <w:bottom w:val="none" w:sz="0" w:space="0" w:color="auto"/>
        <w:right w:val="none" w:sz="0" w:space="0" w:color="auto"/>
      </w:divBdr>
    </w:div>
    <w:div w:id="1434282926">
      <w:bodyDiv w:val="1"/>
      <w:marLeft w:val="0"/>
      <w:marRight w:val="0"/>
      <w:marTop w:val="0"/>
      <w:marBottom w:val="0"/>
      <w:divBdr>
        <w:top w:val="none" w:sz="0" w:space="0" w:color="auto"/>
        <w:left w:val="none" w:sz="0" w:space="0" w:color="auto"/>
        <w:bottom w:val="none" w:sz="0" w:space="0" w:color="auto"/>
        <w:right w:val="none" w:sz="0" w:space="0" w:color="auto"/>
      </w:divBdr>
    </w:div>
    <w:div w:id="1435248998">
      <w:bodyDiv w:val="1"/>
      <w:marLeft w:val="0"/>
      <w:marRight w:val="0"/>
      <w:marTop w:val="0"/>
      <w:marBottom w:val="0"/>
      <w:divBdr>
        <w:top w:val="none" w:sz="0" w:space="0" w:color="auto"/>
        <w:left w:val="none" w:sz="0" w:space="0" w:color="auto"/>
        <w:bottom w:val="none" w:sz="0" w:space="0" w:color="auto"/>
        <w:right w:val="none" w:sz="0" w:space="0" w:color="auto"/>
      </w:divBdr>
    </w:div>
    <w:div w:id="1435394278">
      <w:bodyDiv w:val="1"/>
      <w:marLeft w:val="0"/>
      <w:marRight w:val="0"/>
      <w:marTop w:val="0"/>
      <w:marBottom w:val="0"/>
      <w:divBdr>
        <w:top w:val="none" w:sz="0" w:space="0" w:color="auto"/>
        <w:left w:val="none" w:sz="0" w:space="0" w:color="auto"/>
        <w:bottom w:val="none" w:sz="0" w:space="0" w:color="auto"/>
        <w:right w:val="none" w:sz="0" w:space="0" w:color="auto"/>
      </w:divBdr>
    </w:div>
    <w:div w:id="1435442197">
      <w:bodyDiv w:val="1"/>
      <w:marLeft w:val="0"/>
      <w:marRight w:val="0"/>
      <w:marTop w:val="0"/>
      <w:marBottom w:val="0"/>
      <w:divBdr>
        <w:top w:val="none" w:sz="0" w:space="0" w:color="auto"/>
        <w:left w:val="none" w:sz="0" w:space="0" w:color="auto"/>
        <w:bottom w:val="none" w:sz="0" w:space="0" w:color="auto"/>
        <w:right w:val="none" w:sz="0" w:space="0" w:color="auto"/>
      </w:divBdr>
    </w:div>
    <w:div w:id="1435594082">
      <w:bodyDiv w:val="1"/>
      <w:marLeft w:val="0"/>
      <w:marRight w:val="0"/>
      <w:marTop w:val="0"/>
      <w:marBottom w:val="0"/>
      <w:divBdr>
        <w:top w:val="none" w:sz="0" w:space="0" w:color="auto"/>
        <w:left w:val="none" w:sz="0" w:space="0" w:color="auto"/>
        <w:bottom w:val="none" w:sz="0" w:space="0" w:color="auto"/>
        <w:right w:val="none" w:sz="0" w:space="0" w:color="auto"/>
      </w:divBdr>
    </w:div>
    <w:div w:id="1435711890">
      <w:bodyDiv w:val="1"/>
      <w:marLeft w:val="0"/>
      <w:marRight w:val="0"/>
      <w:marTop w:val="0"/>
      <w:marBottom w:val="0"/>
      <w:divBdr>
        <w:top w:val="none" w:sz="0" w:space="0" w:color="auto"/>
        <w:left w:val="none" w:sz="0" w:space="0" w:color="auto"/>
        <w:bottom w:val="none" w:sz="0" w:space="0" w:color="auto"/>
        <w:right w:val="none" w:sz="0" w:space="0" w:color="auto"/>
      </w:divBdr>
    </w:div>
    <w:div w:id="1435712454">
      <w:bodyDiv w:val="1"/>
      <w:marLeft w:val="0"/>
      <w:marRight w:val="0"/>
      <w:marTop w:val="0"/>
      <w:marBottom w:val="0"/>
      <w:divBdr>
        <w:top w:val="none" w:sz="0" w:space="0" w:color="auto"/>
        <w:left w:val="none" w:sz="0" w:space="0" w:color="auto"/>
        <w:bottom w:val="none" w:sz="0" w:space="0" w:color="auto"/>
        <w:right w:val="none" w:sz="0" w:space="0" w:color="auto"/>
      </w:divBdr>
    </w:div>
    <w:div w:id="1436251721">
      <w:bodyDiv w:val="1"/>
      <w:marLeft w:val="0"/>
      <w:marRight w:val="0"/>
      <w:marTop w:val="0"/>
      <w:marBottom w:val="0"/>
      <w:divBdr>
        <w:top w:val="none" w:sz="0" w:space="0" w:color="auto"/>
        <w:left w:val="none" w:sz="0" w:space="0" w:color="auto"/>
        <w:bottom w:val="none" w:sz="0" w:space="0" w:color="auto"/>
        <w:right w:val="none" w:sz="0" w:space="0" w:color="auto"/>
      </w:divBdr>
    </w:div>
    <w:div w:id="1436367457">
      <w:bodyDiv w:val="1"/>
      <w:marLeft w:val="0"/>
      <w:marRight w:val="0"/>
      <w:marTop w:val="0"/>
      <w:marBottom w:val="0"/>
      <w:divBdr>
        <w:top w:val="none" w:sz="0" w:space="0" w:color="auto"/>
        <w:left w:val="none" w:sz="0" w:space="0" w:color="auto"/>
        <w:bottom w:val="none" w:sz="0" w:space="0" w:color="auto"/>
        <w:right w:val="none" w:sz="0" w:space="0" w:color="auto"/>
      </w:divBdr>
    </w:div>
    <w:div w:id="1437287260">
      <w:bodyDiv w:val="1"/>
      <w:marLeft w:val="0"/>
      <w:marRight w:val="0"/>
      <w:marTop w:val="0"/>
      <w:marBottom w:val="0"/>
      <w:divBdr>
        <w:top w:val="none" w:sz="0" w:space="0" w:color="auto"/>
        <w:left w:val="none" w:sz="0" w:space="0" w:color="auto"/>
        <w:bottom w:val="none" w:sz="0" w:space="0" w:color="auto"/>
        <w:right w:val="none" w:sz="0" w:space="0" w:color="auto"/>
      </w:divBdr>
    </w:div>
    <w:div w:id="1437794404">
      <w:bodyDiv w:val="1"/>
      <w:marLeft w:val="0"/>
      <w:marRight w:val="0"/>
      <w:marTop w:val="0"/>
      <w:marBottom w:val="0"/>
      <w:divBdr>
        <w:top w:val="none" w:sz="0" w:space="0" w:color="auto"/>
        <w:left w:val="none" w:sz="0" w:space="0" w:color="auto"/>
        <w:bottom w:val="none" w:sz="0" w:space="0" w:color="auto"/>
        <w:right w:val="none" w:sz="0" w:space="0" w:color="auto"/>
      </w:divBdr>
    </w:div>
    <w:div w:id="1438256591">
      <w:bodyDiv w:val="1"/>
      <w:marLeft w:val="0"/>
      <w:marRight w:val="0"/>
      <w:marTop w:val="0"/>
      <w:marBottom w:val="0"/>
      <w:divBdr>
        <w:top w:val="none" w:sz="0" w:space="0" w:color="auto"/>
        <w:left w:val="none" w:sz="0" w:space="0" w:color="auto"/>
        <w:bottom w:val="none" w:sz="0" w:space="0" w:color="auto"/>
        <w:right w:val="none" w:sz="0" w:space="0" w:color="auto"/>
      </w:divBdr>
    </w:div>
    <w:div w:id="1438401306">
      <w:bodyDiv w:val="1"/>
      <w:marLeft w:val="0"/>
      <w:marRight w:val="0"/>
      <w:marTop w:val="0"/>
      <w:marBottom w:val="0"/>
      <w:divBdr>
        <w:top w:val="none" w:sz="0" w:space="0" w:color="auto"/>
        <w:left w:val="none" w:sz="0" w:space="0" w:color="auto"/>
        <w:bottom w:val="none" w:sz="0" w:space="0" w:color="auto"/>
        <w:right w:val="none" w:sz="0" w:space="0" w:color="auto"/>
      </w:divBdr>
    </w:div>
    <w:div w:id="1438868997">
      <w:bodyDiv w:val="1"/>
      <w:marLeft w:val="0"/>
      <w:marRight w:val="0"/>
      <w:marTop w:val="0"/>
      <w:marBottom w:val="0"/>
      <w:divBdr>
        <w:top w:val="none" w:sz="0" w:space="0" w:color="auto"/>
        <w:left w:val="none" w:sz="0" w:space="0" w:color="auto"/>
        <w:bottom w:val="none" w:sz="0" w:space="0" w:color="auto"/>
        <w:right w:val="none" w:sz="0" w:space="0" w:color="auto"/>
      </w:divBdr>
    </w:div>
    <w:div w:id="1438914223">
      <w:bodyDiv w:val="1"/>
      <w:marLeft w:val="0"/>
      <w:marRight w:val="0"/>
      <w:marTop w:val="0"/>
      <w:marBottom w:val="0"/>
      <w:divBdr>
        <w:top w:val="none" w:sz="0" w:space="0" w:color="auto"/>
        <w:left w:val="none" w:sz="0" w:space="0" w:color="auto"/>
        <w:bottom w:val="none" w:sz="0" w:space="0" w:color="auto"/>
        <w:right w:val="none" w:sz="0" w:space="0" w:color="auto"/>
      </w:divBdr>
    </w:div>
    <w:div w:id="1439175977">
      <w:bodyDiv w:val="1"/>
      <w:marLeft w:val="0"/>
      <w:marRight w:val="0"/>
      <w:marTop w:val="0"/>
      <w:marBottom w:val="0"/>
      <w:divBdr>
        <w:top w:val="none" w:sz="0" w:space="0" w:color="auto"/>
        <w:left w:val="none" w:sz="0" w:space="0" w:color="auto"/>
        <w:bottom w:val="none" w:sz="0" w:space="0" w:color="auto"/>
        <w:right w:val="none" w:sz="0" w:space="0" w:color="auto"/>
      </w:divBdr>
    </w:div>
    <w:div w:id="1439452316">
      <w:bodyDiv w:val="1"/>
      <w:marLeft w:val="0"/>
      <w:marRight w:val="0"/>
      <w:marTop w:val="0"/>
      <w:marBottom w:val="0"/>
      <w:divBdr>
        <w:top w:val="none" w:sz="0" w:space="0" w:color="auto"/>
        <w:left w:val="none" w:sz="0" w:space="0" w:color="auto"/>
        <w:bottom w:val="none" w:sz="0" w:space="0" w:color="auto"/>
        <w:right w:val="none" w:sz="0" w:space="0" w:color="auto"/>
      </w:divBdr>
    </w:div>
    <w:div w:id="1439715545">
      <w:bodyDiv w:val="1"/>
      <w:marLeft w:val="0"/>
      <w:marRight w:val="0"/>
      <w:marTop w:val="0"/>
      <w:marBottom w:val="0"/>
      <w:divBdr>
        <w:top w:val="none" w:sz="0" w:space="0" w:color="auto"/>
        <w:left w:val="none" w:sz="0" w:space="0" w:color="auto"/>
        <w:bottom w:val="none" w:sz="0" w:space="0" w:color="auto"/>
        <w:right w:val="none" w:sz="0" w:space="0" w:color="auto"/>
      </w:divBdr>
    </w:div>
    <w:div w:id="1439831237">
      <w:bodyDiv w:val="1"/>
      <w:marLeft w:val="0"/>
      <w:marRight w:val="0"/>
      <w:marTop w:val="0"/>
      <w:marBottom w:val="0"/>
      <w:divBdr>
        <w:top w:val="none" w:sz="0" w:space="0" w:color="auto"/>
        <w:left w:val="none" w:sz="0" w:space="0" w:color="auto"/>
        <w:bottom w:val="none" w:sz="0" w:space="0" w:color="auto"/>
        <w:right w:val="none" w:sz="0" w:space="0" w:color="auto"/>
      </w:divBdr>
    </w:div>
    <w:div w:id="1440373973">
      <w:bodyDiv w:val="1"/>
      <w:marLeft w:val="0"/>
      <w:marRight w:val="0"/>
      <w:marTop w:val="0"/>
      <w:marBottom w:val="0"/>
      <w:divBdr>
        <w:top w:val="none" w:sz="0" w:space="0" w:color="auto"/>
        <w:left w:val="none" w:sz="0" w:space="0" w:color="auto"/>
        <w:bottom w:val="none" w:sz="0" w:space="0" w:color="auto"/>
        <w:right w:val="none" w:sz="0" w:space="0" w:color="auto"/>
      </w:divBdr>
    </w:div>
    <w:div w:id="1440565403">
      <w:bodyDiv w:val="1"/>
      <w:marLeft w:val="0"/>
      <w:marRight w:val="0"/>
      <w:marTop w:val="0"/>
      <w:marBottom w:val="0"/>
      <w:divBdr>
        <w:top w:val="none" w:sz="0" w:space="0" w:color="auto"/>
        <w:left w:val="none" w:sz="0" w:space="0" w:color="auto"/>
        <w:bottom w:val="none" w:sz="0" w:space="0" w:color="auto"/>
        <w:right w:val="none" w:sz="0" w:space="0" w:color="auto"/>
      </w:divBdr>
    </w:div>
    <w:div w:id="1440681807">
      <w:bodyDiv w:val="1"/>
      <w:marLeft w:val="0"/>
      <w:marRight w:val="0"/>
      <w:marTop w:val="0"/>
      <w:marBottom w:val="0"/>
      <w:divBdr>
        <w:top w:val="none" w:sz="0" w:space="0" w:color="auto"/>
        <w:left w:val="none" w:sz="0" w:space="0" w:color="auto"/>
        <w:bottom w:val="none" w:sz="0" w:space="0" w:color="auto"/>
        <w:right w:val="none" w:sz="0" w:space="0" w:color="auto"/>
      </w:divBdr>
    </w:div>
    <w:div w:id="1440682531">
      <w:bodyDiv w:val="1"/>
      <w:marLeft w:val="0"/>
      <w:marRight w:val="0"/>
      <w:marTop w:val="0"/>
      <w:marBottom w:val="0"/>
      <w:divBdr>
        <w:top w:val="none" w:sz="0" w:space="0" w:color="auto"/>
        <w:left w:val="none" w:sz="0" w:space="0" w:color="auto"/>
        <w:bottom w:val="none" w:sz="0" w:space="0" w:color="auto"/>
        <w:right w:val="none" w:sz="0" w:space="0" w:color="auto"/>
      </w:divBdr>
    </w:div>
    <w:div w:id="1440952369">
      <w:bodyDiv w:val="1"/>
      <w:marLeft w:val="0"/>
      <w:marRight w:val="0"/>
      <w:marTop w:val="0"/>
      <w:marBottom w:val="0"/>
      <w:divBdr>
        <w:top w:val="none" w:sz="0" w:space="0" w:color="auto"/>
        <w:left w:val="none" w:sz="0" w:space="0" w:color="auto"/>
        <w:bottom w:val="none" w:sz="0" w:space="0" w:color="auto"/>
        <w:right w:val="none" w:sz="0" w:space="0" w:color="auto"/>
      </w:divBdr>
    </w:div>
    <w:div w:id="1441222387">
      <w:bodyDiv w:val="1"/>
      <w:marLeft w:val="0"/>
      <w:marRight w:val="0"/>
      <w:marTop w:val="0"/>
      <w:marBottom w:val="0"/>
      <w:divBdr>
        <w:top w:val="none" w:sz="0" w:space="0" w:color="auto"/>
        <w:left w:val="none" w:sz="0" w:space="0" w:color="auto"/>
        <w:bottom w:val="none" w:sz="0" w:space="0" w:color="auto"/>
        <w:right w:val="none" w:sz="0" w:space="0" w:color="auto"/>
      </w:divBdr>
    </w:div>
    <w:div w:id="1441993530">
      <w:bodyDiv w:val="1"/>
      <w:marLeft w:val="0"/>
      <w:marRight w:val="0"/>
      <w:marTop w:val="0"/>
      <w:marBottom w:val="0"/>
      <w:divBdr>
        <w:top w:val="none" w:sz="0" w:space="0" w:color="auto"/>
        <w:left w:val="none" w:sz="0" w:space="0" w:color="auto"/>
        <w:bottom w:val="none" w:sz="0" w:space="0" w:color="auto"/>
        <w:right w:val="none" w:sz="0" w:space="0" w:color="auto"/>
      </w:divBdr>
    </w:div>
    <w:div w:id="1442143582">
      <w:bodyDiv w:val="1"/>
      <w:marLeft w:val="0"/>
      <w:marRight w:val="0"/>
      <w:marTop w:val="0"/>
      <w:marBottom w:val="0"/>
      <w:divBdr>
        <w:top w:val="none" w:sz="0" w:space="0" w:color="auto"/>
        <w:left w:val="none" w:sz="0" w:space="0" w:color="auto"/>
        <w:bottom w:val="none" w:sz="0" w:space="0" w:color="auto"/>
        <w:right w:val="none" w:sz="0" w:space="0" w:color="auto"/>
      </w:divBdr>
    </w:div>
    <w:div w:id="1442411139">
      <w:bodyDiv w:val="1"/>
      <w:marLeft w:val="0"/>
      <w:marRight w:val="0"/>
      <w:marTop w:val="0"/>
      <w:marBottom w:val="0"/>
      <w:divBdr>
        <w:top w:val="none" w:sz="0" w:space="0" w:color="auto"/>
        <w:left w:val="none" w:sz="0" w:space="0" w:color="auto"/>
        <w:bottom w:val="none" w:sz="0" w:space="0" w:color="auto"/>
        <w:right w:val="none" w:sz="0" w:space="0" w:color="auto"/>
      </w:divBdr>
    </w:div>
    <w:div w:id="1442453715">
      <w:bodyDiv w:val="1"/>
      <w:marLeft w:val="0"/>
      <w:marRight w:val="0"/>
      <w:marTop w:val="0"/>
      <w:marBottom w:val="0"/>
      <w:divBdr>
        <w:top w:val="none" w:sz="0" w:space="0" w:color="auto"/>
        <w:left w:val="none" w:sz="0" w:space="0" w:color="auto"/>
        <w:bottom w:val="none" w:sz="0" w:space="0" w:color="auto"/>
        <w:right w:val="none" w:sz="0" w:space="0" w:color="auto"/>
      </w:divBdr>
    </w:div>
    <w:div w:id="1442527551">
      <w:bodyDiv w:val="1"/>
      <w:marLeft w:val="0"/>
      <w:marRight w:val="0"/>
      <w:marTop w:val="0"/>
      <w:marBottom w:val="0"/>
      <w:divBdr>
        <w:top w:val="none" w:sz="0" w:space="0" w:color="auto"/>
        <w:left w:val="none" w:sz="0" w:space="0" w:color="auto"/>
        <w:bottom w:val="none" w:sz="0" w:space="0" w:color="auto"/>
        <w:right w:val="none" w:sz="0" w:space="0" w:color="auto"/>
      </w:divBdr>
    </w:div>
    <w:div w:id="1442651882">
      <w:bodyDiv w:val="1"/>
      <w:marLeft w:val="0"/>
      <w:marRight w:val="0"/>
      <w:marTop w:val="0"/>
      <w:marBottom w:val="0"/>
      <w:divBdr>
        <w:top w:val="none" w:sz="0" w:space="0" w:color="auto"/>
        <w:left w:val="none" w:sz="0" w:space="0" w:color="auto"/>
        <w:bottom w:val="none" w:sz="0" w:space="0" w:color="auto"/>
        <w:right w:val="none" w:sz="0" w:space="0" w:color="auto"/>
      </w:divBdr>
    </w:div>
    <w:div w:id="1442721719">
      <w:bodyDiv w:val="1"/>
      <w:marLeft w:val="0"/>
      <w:marRight w:val="0"/>
      <w:marTop w:val="0"/>
      <w:marBottom w:val="0"/>
      <w:divBdr>
        <w:top w:val="none" w:sz="0" w:space="0" w:color="auto"/>
        <w:left w:val="none" w:sz="0" w:space="0" w:color="auto"/>
        <w:bottom w:val="none" w:sz="0" w:space="0" w:color="auto"/>
        <w:right w:val="none" w:sz="0" w:space="0" w:color="auto"/>
      </w:divBdr>
    </w:div>
    <w:div w:id="1442992162">
      <w:bodyDiv w:val="1"/>
      <w:marLeft w:val="0"/>
      <w:marRight w:val="0"/>
      <w:marTop w:val="0"/>
      <w:marBottom w:val="0"/>
      <w:divBdr>
        <w:top w:val="none" w:sz="0" w:space="0" w:color="auto"/>
        <w:left w:val="none" w:sz="0" w:space="0" w:color="auto"/>
        <w:bottom w:val="none" w:sz="0" w:space="0" w:color="auto"/>
        <w:right w:val="none" w:sz="0" w:space="0" w:color="auto"/>
      </w:divBdr>
    </w:div>
    <w:div w:id="1442995057">
      <w:bodyDiv w:val="1"/>
      <w:marLeft w:val="0"/>
      <w:marRight w:val="0"/>
      <w:marTop w:val="0"/>
      <w:marBottom w:val="0"/>
      <w:divBdr>
        <w:top w:val="none" w:sz="0" w:space="0" w:color="auto"/>
        <w:left w:val="none" w:sz="0" w:space="0" w:color="auto"/>
        <w:bottom w:val="none" w:sz="0" w:space="0" w:color="auto"/>
        <w:right w:val="none" w:sz="0" w:space="0" w:color="auto"/>
      </w:divBdr>
    </w:div>
    <w:div w:id="1443575571">
      <w:bodyDiv w:val="1"/>
      <w:marLeft w:val="0"/>
      <w:marRight w:val="0"/>
      <w:marTop w:val="0"/>
      <w:marBottom w:val="0"/>
      <w:divBdr>
        <w:top w:val="none" w:sz="0" w:space="0" w:color="auto"/>
        <w:left w:val="none" w:sz="0" w:space="0" w:color="auto"/>
        <w:bottom w:val="none" w:sz="0" w:space="0" w:color="auto"/>
        <w:right w:val="none" w:sz="0" w:space="0" w:color="auto"/>
      </w:divBdr>
    </w:div>
    <w:div w:id="1443761531">
      <w:bodyDiv w:val="1"/>
      <w:marLeft w:val="0"/>
      <w:marRight w:val="0"/>
      <w:marTop w:val="0"/>
      <w:marBottom w:val="0"/>
      <w:divBdr>
        <w:top w:val="none" w:sz="0" w:space="0" w:color="auto"/>
        <w:left w:val="none" w:sz="0" w:space="0" w:color="auto"/>
        <w:bottom w:val="none" w:sz="0" w:space="0" w:color="auto"/>
        <w:right w:val="none" w:sz="0" w:space="0" w:color="auto"/>
      </w:divBdr>
    </w:div>
    <w:div w:id="1443961416">
      <w:bodyDiv w:val="1"/>
      <w:marLeft w:val="0"/>
      <w:marRight w:val="0"/>
      <w:marTop w:val="0"/>
      <w:marBottom w:val="0"/>
      <w:divBdr>
        <w:top w:val="none" w:sz="0" w:space="0" w:color="auto"/>
        <w:left w:val="none" w:sz="0" w:space="0" w:color="auto"/>
        <w:bottom w:val="none" w:sz="0" w:space="0" w:color="auto"/>
        <w:right w:val="none" w:sz="0" w:space="0" w:color="auto"/>
      </w:divBdr>
    </w:div>
    <w:div w:id="1444373947">
      <w:bodyDiv w:val="1"/>
      <w:marLeft w:val="0"/>
      <w:marRight w:val="0"/>
      <w:marTop w:val="0"/>
      <w:marBottom w:val="0"/>
      <w:divBdr>
        <w:top w:val="none" w:sz="0" w:space="0" w:color="auto"/>
        <w:left w:val="none" w:sz="0" w:space="0" w:color="auto"/>
        <w:bottom w:val="none" w:sz="0" w:space="0" w:color="auto"/>
        <w:right w:val="none" w:sz="0" w:space="0" w:color="auto"/>
      </w:divBdr>
    </w:div>
    <w:div w:id="1444570597">
      <w:bodyDiv w:val="1"/>
      <w:marLeft w:val="0"/>
      <w:marRight w:val="0"/>
      <w:marTop w:val="0"/>
      <w:marBottom w:val="0"/>
      <w:divBdr>
        <w:top w:val="none" w:sz="0" w:space="0" w:color="auto"/>
        <w:left w:val="none" w:sz="0" w:space="0" w:color="auto"/>
        <w:bottom w:val="none" w:sz="0" w:space="0" w:color="auto"/>
        <w:right w:val="none" w:sz="0" w:space="0" w:color="auto"/>
      </w:divBdr>
    </w:div>
    <w:div w:id="1444615372">
      <w:bodyDiv w:val="1"/>
      <w:marLeft w:val="0"/>
      <w:marRight w:val="0"/>
      <w:marTop w:val="0"/>
      <w:marBottom w:val="0"/>
      <w:divBdr>
        <w:top w:val="none" w:sz="0" w:space="0" w:color="auto"/>
        <w:left w:val="none" w:sz="0" w:space="0" w:color="auto"/>
        <w:bottom w:val="none" w:sz="0" w:space="0" w:color="auto"/>
        <w:right w:val="none" w:sz="0" w:space="0" w:color="auto"/>
      </w:divBdr>
    </w:div>
    <w:div w:id="1445341134">
      <w:bodyDiv w:val="1"/>
      <w:marLeft w:val="0"/>
      <w:marRight w:val="0"/>
      <w:marTop w:val="0"/>
      <w:marBottom w:val="0"/>
      <w:divBdr>
        <w:top w:val="none" w:sz="0" w:space="0" w:color="auto"/>
        <w:left w:val="none" w:sz="0" w:space="0" w:color="auto"/>
        <w:bottom w:val="none" w:sz="0" w:space="0" w:color="auto"/>
        <w:right w:val="none" w:sz="0" w:space="0" w:color="auto"/>
      </w:divBdr>
    </w:div>
    <w:div w:id="1445492327">
      <w:bodyDiv w:val="1"/>
      <w:marLeft w:val="0"/>
      <w:marRight w:val="0"/>
      <w:marTop w:val="0"/>
      <w:marBottom w:val="0"/>
      <w:divBdr>
        <w:top w:val="none" w:sz="0" w:space="0" w:color="auto"/>
        <w:left w:val="none" w:sz="0" w:space="0" w:color="auto"/>
        <w:bottom w:val="none" w:sz="0" w:space="0" w:color="auto"/>
        <w:right w:val="none" w:sz="0" w:space="0" w:color="auto"/>
      </w:divBdr>
    </w:div>
    <w:div w:id="1446121632">
      <w:bodyDiv w:val="1"/>
      <w:marLeft w:val="0"/>
      <w:marRight w:val="0"/>
      <w:marTop w:val="0"/>
      <w:marBottom w:val="0"/>
      <w:divBdr>
        <w:top w:val="none" w:sz="0" w:space="0" w:color="auto"/>
        <w:left w:val="none" w:sz="0" w:space="0" w:color="auto"/>
        <w:bottom w:val="none" w:sz="0" w:space="0" w:color="auto"/>
        <w:right w:val="none" w:sz="0" w:space="0" w:color="auto"/>
      </w:divBdr>
    </w:div>
    <w:div w:id="1446147236">
      <w:bodyDiv w:val="1"/>
      <w:marLeft w:val="0"/>
      <w:marRight w:val="0"/>
      <w:marTop w:val="0"/>
      <w:marBottom w:val="0"/>
      <w:divBdr>
        <w:top w:val="none" w:sz="0" w:space="0" w:color="auto"/>
        <w:left w:val="none" w:sz="0" w:space="0" w:color="auto"/>
        <w:bottom w:val="none" w:sz="0" w:space="0" w:color="auto"/>
        <w:right w:val="none" w:sz="0" w:space="0" w:color="auto"/>
      </w:divBdr>
    </w:div>
    <w:div w:id="1446192773">
      <w:bodyDiv w:val="1"/>
      <w:marLeft w:val="0"/>
      <w:marRight w:val="0"/>
      <w:marTop w:val="0"/>
      <w:marBottom w:val="0"/>
      <w:divBdr>
        <w:top w:val="none" w:sz="0" w:space="0" w:color="auto"/>
        <w:left w:val="none" w:sz="0" w:space="0" w:color="auto"/>
        <w:bottom w:val="none" w:sz="0" w:space="0" w:color="auto"/>
        <w:right w:val="none" w:sz="0" w:space="0" w:color="auto"/>
      </w:divBdr>
    </w:div>
    <w:div w:id="1446340006">
      <w:bodyDiv w:val="1"/>
      <w:marLeft w:val="0"/>
      <w:marRight w:val="0"/>
      <w:marTop w:val="0"/>
      <w:marBottom w:val="0"/>
      <w:divBdr>
        <w:top w:val="none" w:sz="0" w:space="0" w:color="auto"/>
        <w:left w:val="none" w:sz="0" w:space="0" w:color="auto"/>
        <w:bottom w:val="none" w:sz="0" w:space="0" w:color="auto"/>
        <w:right w:val="none" w:sz="0" w:space="0" w:color="auto"/>
      </w:divBdr>
    </w:div>
    <w:div w:id="1446465718">
      <w:bodyDiv w:val="1"/>
      <w:marLeft w:val="0"/>
      <w:marRight w:val="0"/>
      <w:marTop w:val="0"/>
      <w:marBottom w:val="0"/>
      <w:divBdr>
        <w:top w:val="none" w:sz="0" w:space="0" w:color="auto"/>
        <w:left w:val="none" w:sz="0" w:space="0" w:color="auto"/>
        <w:bottom w:val="none" w:sz="0" w:space="0" w:color="auto"/>
        <w:right w:val="none" w:sz="0" w:space="0" w:color="auto"/>
      </w:divBdr>
    </w:div>
    <w:div w:id="1446542462">
      <w:bodyDiv w:val="1"/>
      <w:marLeft w:val="0"/>
      <w:marRight w:val="0"/>
      <w:marTop w:val="0"/>
      <w:marBottom w:val="0"/>
      <w:divBdr>
        <w:top w:val="none" w:sz="0" w:space="0" w:color="auto"/>
        <w:left w:val="none" w:sz="0" w:space="0" w:color="auto"/>
        <w:bottom w:val="none" w:sz="0" w:space="0" w:color="auto"/>
        <w:right w:val="none" w:sz="0" w:space="0" w:color="auto"/>
      </w:divBdr>
    </w:div>
    <w:div w:id="1446581351">
      <w:bodyDiv w:val="1"/>
      <w:marLeft w:val="0"/>
      <w:marRight w:val="0"/>
      <w:marTop w:val="0"/>
      <w:marBottom w:val="0"/>
      <w:divBdr>
        <w:top w:val="none" w:sz="0" w:space="0" w:color="auto"/>
        <w:left w:val="none" w:sz="0" w:space="0" w:color="auto"/>
        <w:bottom w:val="none" w:sz="0" w:space="0" w:color="auto"/>
        <w:right w:val="none" w:sz="0" w:space="0" w:color="auto"/>
      </w:divBdr>
    </w:div>
    <w:div w:id="1447042189">
      <w:bodyDiv w:val="1"/>
      <w:marLeft w:val="0"/>
      <w:marRight w:val="0"/>
      <w:marTop w:val="0"/>
      <w:marBottom w:val="0"/>
      <w:divBdr>
        <w:top w:val="none" w:sz="0" w:space="0" w:color="auto"/>
        <w:left w:val="none" w:sz="0" w:space="0" w:color="auto"/>
        <w:bottom w:val="none" w:sz="0" w:space="0" w:color="auto"/>
        <w:right w:val="none" w:sz="0" w:space="0" w:color="auto"/>
      </w:divBdr>
    </w:div>
    <w:div w:id="1447192625">
      <w:bodyDiv w:val="1"/>
      <w:marLeft w:val="0"/>
      <w:marRight w:val="0"/>
      <w:marTop w:val="0"/>
      <w:marBottom w:val="0"/>
      <w:divBdr>
        <w:top w:val="none" w:sz="0" w:space="0" w:color="auto"/>
        <w:left w:val="none" w:sz="0" w:space="0" w:color="auto"/>
        <w:bottom w:val="none" w:sz="0" w:space="0" w:color="auto"/>
        <w:right w:val="none" w:sz="0" w:space="0" w:color="auto"/>
      </w:divBdr>
    </w:div>
    <w:div w:id="1447459242">
      <w:bodyDiv w:val="1"/>
      <w:marLeft w:val="0"/>
      <w:marRight w:val="0"/>
      <w:marTop w:val="0"/>
      <w:marBottom w:val="0"/>
      <w:divBdr>
        <w:top w:val="none" w:sz="0" w:space="0" w:color="auto"/>
        <w:left w:val="none" w:sz="0" w:space="0" w:color="auto"/>
        <w:bottom w:val="none" w:sz="0" w:space="0" w:color="auto"/>
        <w:right w:val="none" w:sz="0" w:space="0" w:color="auto"/>
      </w:divBdr>
    </w:div>
    <w:div w:id="1447459509">
      <w:bodyDiv w:val="1"/>
      <w:marLeft w:val="0"/>
      <w:marRight w:val="0"/>
      <w:marTop w:val="0"/>
      <w:marBottom w:val="0"/>
      <w:divBdr>
        <w:top w:val="none" w:sz="0" w:space="0" w:color="auto"/>
        <w:left w:val="none" w:sz="0" w:space="0" w:color="auto"/>
        <w:bottom w:val="none" w:sz="0" w:space="0" w:color="auto"/>
        <w:right w:val="none" w:sz="0" w:space="0" w:color="auto"/>
      </w:divBdr>
    </w:div>
    <w:div w:id="1448356418">
      <w:bodyDiv w:val="1"/>
      <w:marLeft w:val="0"/>
      <w:marRight w:val="0"/>
      <w:marTop w:val="0"/>
      <w:marBottom w:val="0"/>
      <w:divBdr>
        <w:top w:val="none" w:sz="0" w:space="0" w:color="auto"/>
        <w:left w:val="none" w:sz="0" w:space="0" w:color="auto"/>
        <w:bottom w:val="none" w:sz="0" w:space="0" w:color="auto"/>
        <w:right w:val="none" w:sz="0" w:space="0" w:color="auto"/>
      </w:divBdr>
    </w:div>
    <w:div w:id="1448623406">
      <w:bodyDiv w:val="1"/>
      <w:marLeft w:val="0"/>
      <w:marRight w:val="0"/>
      <w:marTop w:val="0"/>
      <w:marBottom w:val="0"/>
      <w:divBdr>
        <w:top w:val="none" w:sz="0" w:space="0" w:color="auto"/>
        <w:left w:val="none" w:sz="0" w:space="0" w:color="auto"/>
        <w:bottom w:val="none" w:sz="0" w:space="0" w:color="auto"/>
        <w:right w:val="none" w:sz="0" w:space="0" w:color="auto"/>
      </w:divBdr>
    </w:div>
    <w:div w:id="1449349035">
      <w:bodyDiv w:val="1"/>
      <w:marLeft w:val="0"/>
      <w:marRight w:val="0"/>
      <w:marTop w:val="0"/>
      <w:marBottom w:val="0"/>
      <w:divBdr>
        <w:top w:val="none" w:sz="0" w:space="0" w:color="auto"/>
        <w:left w:val="none" w:sz="0" w:space="0" w:color="auto"/>
        <w:bottom w:val="none" w:sz="0" w:space="0" w:color="auto"/>
        <w:right w:val="none" w:sz="0" w:space="0" w:color="auto"/>
      </w:divBdr>
    </w:div>
    <w:div w:id="1449546868">
      <w:bodyDiv w:val="1"/>
      <w:marLeft w:val="0"/>
      <w:marRight w:val="0"/>
      <w:marTop w:val="0"/>
      <w:marBottom w:val="0"/>
      <w:divBdr>
        <w:top w:val="none" w:sz="0" w:space="0" w:color="auto"/>
        <w:left w:val="none" w:sz="0" w:space="0" w:color="auto"/>
        <w:bottom w:val="none" w:sz="0" w:space="0" w:color="auto"/>
        <w:right w:val="none" w:sz="0" w:space="0" w:color="auto"/>
      </w:divBdr>
    </w:div>
    <w:div w:id="1450007497">
      <w:bodyDiv w:val="1"/>
      <w:marLeft w:val="0"/>
      <w:marRight w:val="0"/>
      <w:marTop w:val="0"/>
      <w:marBottom w:val="0"/>
      <w:divBdr>
        <w:top w:val="none" w:sz="0" w:space="0" w:color="auto"/>
        <w:left w:val="none" w:sz="0" w:space="0" w:color="auto"/>
        <w:bottom w:val="none" w:sz="0" w:space="0" w:color="auto"/>
        <w:right w:val="none" w:sz="0" w:space="0" w:color="auto"/>
      </w:divBdr>
    </w:div>
    <w:div w:id="1450202863">
      <w:bodyDiv w:val="1"/>
      <w:marLeft w:val="0"/>
      <w:marRight w:val="0"/>
      <w:marTop w:val="0"/>
      <w:marBottom w:val="0"/>
      <w:divBdr>
        <w:top w:val="none" w:sz="0" w:space="0" w:color="auto"/>
        <w:left w:val="none" w:sz="0" w:space="0" w:color="auto"/>
        <w:bottom w:val="none" w:sz="0" w:space="0" w:color="auto"/>
        <w:right w:val="none" w:sz="0" w:space="0" w:color="auto"/>
      </w:divBdr>
    </w:div>
    <w:div w:id="1450396956">
      <w:bodyDiv w:val="1"/>
      <w:marLeft w:val="0"/>
      <w:marRight w:val="0"/>
      <w:marTop w:val="0"/>
      <w:marBottom w:val="0"/>
      <w:divBdr>
        <w:top w:val="none" w:sz="0" w:space="0" w:color="auto"/>
        <w:left w:val="none" w:sz="0" w:space="0" w:color="auto"/>
        <w:bottom w:val="none" w:sz="0" w:space="0" w:color="auto"/>
        <w:right w:val="none" w:sz="0" w:space="0" w:color="auto"/>
      </w:divBdr>
    </w:div>
    <w:div w:id="1450465721">
      <w:bodyDiv w:val="1"/>
      <w:marLeft w:val="0"/>
      <w:marRight w:val="0"/>
      <w:marTop w:val="0"/>
      <w:marBottom w:val="0"/>
      <w:divBdr>
        <w:top w:val="none" w:sz="0" w:space="0" w:color="auto"/>
        <w:left w:val="none" w:sz="0" w:space="0" w:color="auto"/>
        <w:bottom w:val="none" w:sz="0" w:space="0" w:color="auto"/>
        <w:right w:val="none" w:sz="0" w:space="0" w:color="auto"/>
      </w:divBdr>
    </w:div>
    <w:div w:id="1450659804">
      <w:bodyDiv w:val="1"/>
      <w:marLeft w:val="0"/>
      <w:marRight w:val="0"/>
      <w:marTop w:val="0"/>
      <w:marBottom w:val="0"/>
      <w:divBdr>
        <w:top w:val="none" w:sz="0" w:space="0" w:color="auto"/>
        <w:left w:val="none" w:sz="0" w:space="0" w:color="auto"/>
        <w:bottom w:val="none" w:sz="0" w:space="0" w:color="auto"/>
        <w:right w:val="none" w:sz="0" w:space="0" w:color="auto"/>
      </w:divBdr>
    </w:div>
    <w:div w:id="1450736420">
      <w:bodyDiv w:val="1"/>
      <w:marLeft w:val="0"/>
      <w:marRight w:val="0"/>
      <w:marTop w:val="0"/>
      <w:marBottom w:val="0"/>
      <w:divBdr>
        <w:top w:val="none" w:sz="0" w:space="0" w:color="auto"/>
        <w:left w:val="none" w:sz="0" w:space="0" w:color="auto"/>
        <w:bottom w:val="none" w:sz="0" w:space="0" w:color="auto"/>
        <w:right w:val="none" w:sz="0" w:space="0" w:color="auto"/>
      </w:divBdr>
    </w:div>
    <w:div w:id="1450977583">
      <w:bodyDiv w:val="1"/>
      <w:marLeft w:val="0"/>
      <w:marRight w:val="0"/>
      <w:marTop w:val="0"/>
      <w:marBottom w:val="0"/>
      <w:divBdr>
        <w:top w:val="none" w:sz="0" w:space="0" w:color="auto"/>
        <w:left w:val="none" w:sz="0" w:space="0" w:color="auto"/>
        <w:bottom w:val="none" w:sz="0" w:space="0" w:color="auto"/>
        <w:right w:val="none" w:sz="0" w:space="0" w:color="auto"/>
      </w:divBdr>
    </w:div>
    <w:div w:id="1451126245">
      <w:bodyDiv w:val="1"/>
      <w:marLeft w:val="0"/>
      <w:marRight w:val="0"/>
      <w:marTop w:val="0"/>
      <w:marBottom w:val="0"/>
      <w:divBdr>
        <w:top w:val="none" w:sz="0" w:space="0" w:color="auto"/>
        <w:left w:val="none" w:sz="0" w:space="0" w:color="auto"/>
        <w:bottom w:val="none" w:sz="0" w:space="0" w:color="auto"/>
        <w:right w:val="none" w:sz="0" w:space="0" w:color="auto"/>
      </w:divBdr>
    </w:div>
    <w:div w:id="1451129074">
      <w:bodyDiv w:val="1"/>
      <w:marLeft w:val="0"/>
      <w:marRight w:val="0"/>
      <w:marTop w:val="0"/>
      <w:marBottom w:val="0"/>
      <w:divBdr>
        <w:top w:val="none" w:sz="0" w:space="0" w:color="auto"/>
        <w:left w:val="none" w:sz="0" w:space="0" w:color="auto"/>
        <w:bottom w:val="none" w:sz="0" w:space="0" w:color="auto"/>
        <w:right w:val="none" w:sz="0" w:space="0" w:color="auto"/>
      </w:divBdr>
    </w:div>
    <w:div w:id="1451196017">
      <w:bodyDiv w:val="1"/>
      <w:marLeft w:val="0"/>
      <w:marRight w:val="0"/>
      <w:marTop w:val="0"/>
      <w:marBottom w:val="0"/>
      <w:divBdr>
        <w:top w:val="none" w:sz="0" w:space="0" w:color="auto"/>
        <w:left w:val="none" w:sz="0" w:space="0" w:color="auto"/>
        <w:bottom w:val="none" w:sz="0" w:space="0" w:color="auto"/>
        <w:right w:val="none" w:sz="0" w:space="0" w:color="auto"/>
      </w:divBdr>
    </w:div>
    <w:div w:id="1451364734">
      <w:bodyDiv w:val="1"/>
      <w:marLeft w:val="0"/>
      <w:marRight w:val="0"/>
      <w:marTop w:val="0"/>
      <w:marBottom w:val="0"/>
      <w:divBdr>
        <w:top w:val="none" w:sz="0" w:space="0" w:color="auto"/>
        <w:left w:val="none" w:sz="0" w:space="0" w:color="auto"/>
        <w:bottom w:val="none" w:sz="0" w:space="0" w:color="auto"/>
        <w:right w:val="none" w:sz="0" w:space="0" w:color="auto"/>
      </w:divBdr>
    </w:div>
    <w:div w:id="1451434525">
      <w:bodyDiv w:val="1"/>
      <w:marLeft w:val="0"/>
      <w:marRight w:val="0"/>
      <w:marTop w:val="0"/>
      <w:marBottom w:val="0"/>
      <w:divBdr>
        <w:top w:val="none" w:sz="0" w:space="0" w:color="auto"/>
        <w:left w:val="none" w:sz="0" w:space="0" w:color="auto"/>
        <w:bottom w:val="none" w:sz="0" w:space="0" w:color="auto"/>
        <w:right w:val="none" w:sz="0" w:space="0" w:color="auto"/>
      </w:divBdr>
    </w:div>
    <w:div w:id="1452169748">
      <w:bodyDiv w:val="1"/>
      <w:marLeft w:val="0"/>
      <w:marRight w:val="0"/>
      <w:marTop w:val="0"/>
      <w:marBottom w:val="0"/>
      <w:divBdr>
        <w:top w:val="none" w:sz="0" w:space="0" w:color="auto"/>
        <w:left w:val="none" w:sz="0" w:space="0" w:color="auto"/>
        <w:bottom w:val="none" w:sz="0" w:space="0" w:color="auto"/>
        <w:right w:val="none" w:sz="0" w:space="0" w:color="auto"/>
      </w:divBdr>
    </w:div>
    <w:div w:id="1452282781">
      <w:bodyDiv w:val="1"/>
      <w:marLeft w:val="0"/>
      <w:marRight w:val="0"/>
      <w:marTop w:val="0"/>
      <w:marBottom w:val="0"/>
      <w:divBdr>
        <w:top w:val="none" w:sz="0" w:space="0" w:color="auto"/>
        <w:left w:val="none" w:sz="0" w:space="0" w:color="auto"/>
        <w:bottom w:val="none" w:sz="0" w:space="0" w:color="auto"/>
        <w:right w:val="none" w:sz="0" w:space="0" w:color="auto"/>
      </w:divBdr>
    </w:div>
    <w:div w:id="1452631613">
      <w:bodyDiv w:val="1"/>
      <w:marLeft w:val="0"/>
      <w:marRight w:val="0"/>
      <w:marTop w:val="0"/>
      <w:marBottom w:val="0"/>
      <w:divBdr>
        <w:top w:val="none" w:sz="0" w:space="0" w:color="auto"/>
        <w:left w:val="none" w:sz="0" w:space="0" w:color="auto"/>
        <w:bottom w:val="none" w:sz="0" w:space="0" w:color="auto"/>
        <w:right w:val="none" w:sz="0" w:space="0" w:color="auto"/>
      </w:divBdr>
    </w:div>
    <w:div w:id="1452898463">
      <w:bodyDiv w:val="1"/>
      <w:marLeft w:val="0"/>
      <w:marRight w:val="0"/>
      <w:marTop w:val="0"/>
      <w:marBottom w:val="0"/>
      <w:divBdr>
        <w:top w:val="none" w:sz="0" w:space="0" w:color="auto"/>
        <w:left w:val="none" w:sz="0" w:space="0" w:color="auto"/>
        <w:bottom w:val="none" w:sz="0" w:space="0" w:color="auto"/>
        <w:right w:val="none" w:sz="0" w:space="0" w:color="auto"/>
      </w:divBdr>
    </w:div>
    <w:div w:id="1453010929">
      <w:bodyDiv w:val="1"/>
      <w:marLeft w:val="0"/>
      <w:marRight w:val="0"/>
      <w:marTop w:val="0"/>
      <w:marBottom w:val="0"/>
      <w:divBdr>
        <w:top w:val="none" w:sz="0" w:space="0" w:color="auto"/>
        <w:left w:val="none" w:sz="0" w:space="0" w:color="auto"/>
        <w:bottom w:val="none" w:sz="0" w:space="0" w:color="auto"/>
        <w:right w:val="none" w:sz="0" w:space="0" w:color="auto"/>
      </w:divBdr>
    </w:div>
    <w:div w:id="1453012490">
      <w:bodyDiv w:val="1"/>
      <w:marLeft w:val="0"/>
      <w:marRight w:val="0"/>
      <w:marTop w:val="0"/>
      <w:marBottom w:val="0"/>
      <w:divBdr>
        <w:top w:val="none" w:sz="0" w:space="0" w:color="auto"/>
        <w:left w:val="none" w:sz="0" w:space="0" w:color="auto"/>
        <w:bottom w:val="none" w:sz="0" w:space="0" w:color="auto"/>
        <w:right w:val="none" w:sz="0" w:space="0" w:color="auto"/>
      </w:divBdr>
    </w:div>
    <w:div w:id="1453287475">
      <w:bodyDiv w:val="1"/>
      <w:marLeft w:val="0"/>
      <w:marRight w:val="0"/>
      <w:marTop w:val="0"/>
      <w:marBottom w:val="0"/>
      <w:divBdr>
        <w:top w:val="none" w:sz="0" w:space="0" w:color="auto"/>
        <w:left w:val="none" w:sz="0" w:space="0" w:color="auto"/>
        <w:bottom w:val="none" w:sz="0" w:space="0" w:color="auto"/>
        <w:right w:val="none" w:sz="0" w:space="0" w:color="auto"/>
      </w:divBdr>
    </w:div>
    <w:div w:id="1453788505">
      <w:bodyDiv w:val="1"/>
      <w:marLeft w:val="0"/>
      <w:marRight w:val="0"/>
      <w:marTop w:val="0"/>
      <w:marBottom w:val="0"/>
      <w:divBdr>
        <w:top w:val="none" w:sz="0" w:space="0" w:color="auto"/>
        <w:left w:val="none" w:sz="0" w:space="0" w:color="auto"/>
        <w:bottom w:val="none" w:sz="0" w:space="0" w:color="auto"/>
        <w:right w:val="none" w:sz="0" w:space="0" w:color="auto"/>
      </w:divBdr>
    </w:div>
    <w:div w:id="1454325166">
      <w:bodyDiv w:val="1"/>
      <w:marLeft w:val="0"/>
      <w:marRight w:val="0"/>
      <w:marTop w:val="0"/>
      <w:marBottom w:val="0"/>
      <w:divBdr>
        <w:top w:val="none" w:sz="0" w:space="0" w:color="auto"/>
        <w:left w:val="none" w:sz="0" w:space="0" w:color="auto"/>
        <w:bottom w:val="none" w:sz="0" w:space="0" w:color="auto"/>
        <w:right w:val="none" w:sz="0" w:space="0" w:color="auto"/>
      </w:divBdr>
    </w:div>
    <w:div w:id="1454594624">
      <w:bodyDiv w:val="1"/>
      <w:marLeft w:val="0"/>
      <w:marRight w:val="0"/>
      <w:marTop w:val="0"/>
      <w:marBottom w:val="0"/>
      <w:divBdr>
        <w:top w:val="none" w:sz="0" w:space="0" w:color="auto"/>
        <w:left w:val="none" w:sz="0" w:space="0" w:color="auto"/>
        <w:bottom w:val="none" w:sz="0" w:space="0" w:color="auto"/>
        <w:right w:val="none" w:sz="0" w:space="0" w:color="auto"/>
      </w:divBdr>
    </w:div>
    <w:div w:id="1454791072">
      <w:bodyDiv w:val="1"/>
      <w:marLeft w:val="0"/>
      <w:marRight w:val="0"/>
      <w:marTop w:val="0"/>
      <w:marBottom w:val="0"/>
      <w:divBdr>
        <w:top w:val="none" w:sz="0" w:space="0" w:color="auto"/>
        <w:left w:val="none" w:sz="0" w:space="0" w:color="auto"/>
        <w:bottom w:val="none" w:sz="0" w:space="0" w:color="auto"/>
        <w:right w:val="none" w:sz="0" w:space="0" w:color="auto"/>
      </w:divBdr>
    </w:div>
    <w:div w:id="1454863518">
      <w:bodyDiv w:val="1"/>
      <w:marLeft w:val="0"/>
      <w:marRight w:val="0"/>
      <w:marTop w:val="0"/>
      <w:marBottom w:val="0"/>
      <w:divBdr>
        <w:top w:val="none" w:sz="0" w:space="0" w:color="auto"/>
        <w:left w:val="none" w:sz="0" w:space="0" w:color="auto"/>
        <w:bottom w:val="none" w:sz="0" w:space="0" w:color="auto"/>
        <w:right w:val="none" w:sz="0" w:space="0" w:color="auto"/>
      </w:divBdr>
    </w:div>
    <w:div w:id="1455102909">
      <w:bodyDiv w:val="1"/>
      <w:marLeft w:val="0"/>
      <w:marRight w:val="0"/>
      <w:marTop w:val="0"/>
      <w:marBottom w:val="0"/>
      <w:divBdr>
        <w:top w:val="none" w:sz="0" w:space="0" w:color="auto"/>
        <w:left w:val="none" w:sz="0" w:space="0" w:color="auto"/>
        <w:bottom w:val="none" w:sz="0" w:space="0" w:color="auto"/>
        <w:right w:val="none" w:sz="0" w:space="0" w:color="auto"/>
      </w:divBdr>
    </w:div>
    <w:div w:id="1455633367">
      <w:bodyDiv w:val="1"/>
      <w:marLeft w:val="0"/>
      <w:marRight w:val="0"/>
      <w:marTop w:val="0"/>
      <w:marBottom w:val="0"/>
      <w:divBdr>
        <w:top w:val="none" w:sz="0" w:space="0" w:color="auto"/>
        <w:left w:val="none" w:sz="0" w:space="0" w:color="auto"/>
        <w:bottom w:val="none" w:sz="0" w:space="0" w:color="auto"/>
        <w:right w:val="none" w:sz="0" w:space="0" w:color="auto"/>
      </w:divBdr>
    </w:div>
    <w:div w:id="1455905484">
      <w:bodyDiv w:val="1"/>
      <w:marLeft w:val="0"/>
      <w:marRight w:val="0"/>
      <w:marTop w:val="0"/>
      <w:marBottom w:val="0"/>
      <w:divBdr>
        <w:top w:val="none" w:sz="0" w:space="0" w:color="auto"/>
        <w:left w:val="none" w:sz="0" w:space="0" w:color="auto"/>
        <w:bottom w:val="none" w:sz="0" w:space="0" w:color="auto"/>
        <w:right w:val="none" w:sz="0" w:space="0" w:color="auto"/>
      </w:divBdr>
    </w:div>
    <w:div w:id="1455976377">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6485005">
      <w:bodyDiv w:val="1"/>
      <w:marLeft w:val="0"/>
      <w:marRight w:val="0"/>
      <w:marTop w:val="0"/>
      <w:marBottom w:val="0"/>
      <w:divBdr>
        <w:top w:val="none" w:sz="0" w:space="0" w:color="auto"/>
        <w:left w:val="none" w:sz="0" w:space="0" w:color="auto"/>
        <w:bottom w:val="none" w:sz="0" w:space="0" w:color="auto"/>
        <w:right w:val="none" w:sz="0" w:space="0" w:color="auto"/>
      </w:divBdr>
    </w:div>
    <w:div w:id="1456486340">
      <w:bodyDiv w:val="1"/>
      <w:marLeft w:val="0"/>
      <w:marRight w:val="0"/>
      <w:marTop w:val="0"/>
      <w:marBottom w:val="0"/>
      <w:divBdr>
        <w:top w:val="none" w:sz="0" w:space="0" w:color="auto"/>
        <w:left w:val="none" w:sz="0" w:space="0" w:color="auto"/>
        <w:bottom w:val="none" w:sz="0" w:space="0" w:color="auto"/>
        <w:right w:val="none" w:sz="0" w:space="0" w:color="auto"/>
      </w:divBdr>
    </w:div>
    <w:div w:id="1456557935">
      <w:bodyDiv w:val="1"/>
      <w:marLeft w:val="0"/>
      <w:marRight w:val="0"/>
      <w:marTop w:val="0"/>
      <w:marBottom w:val="0"/>
      <w:divBdr>
        <w:top w:val="none" w:sz="0" w:space="0" w:color="auto"/>
        <w:left w:val="none" w:sz="0" w:space="0" w:color="auto"/>
        <w:bottom w:val="none" w:sz="0" w:space="0" w:color="auto"/>
        <w:right w:val="none" w:sz="0" w:space="0" w:color="auto"/>
      </w:divBdr>
    </w:div>
    <w:div w:id="1456826759">
      <w:bodyDiv w:val="1"/>
      <w:marLeft w:val="0"/>
      <w:marRight w:val="0"/>
      <w:marTop w:val="0"/>
      <w:marBottom w:val="0"/>
      <w:divBdr>
        <w:top w:val="none" w:sz="0" w:space="0" w:color="auto"/>
        <w:left w:val="none" w:sz="0" w:space="0" w:color="auto"/>
        <w:bottom w:val="none" w:sz="0" w:space="0" w:color="auto"/>
        <w:right w:val="none" w:sz="0" w:space="0" w:color="auto"/>
      </w:divBdr>
    </w:div>
    <w:div w:id="1457210914">
      <w:bodyDiv w:val="1"/>
      <w:marLeft w:val="0"/>
      <w:marRight w:val="0"/>
      <w:marTop w:val="0"/>
      <w:marBottom w:val="0"/>
      <w:divBdr>
        <w:top w:val="none" w:sz="0" w:space="0" w:color="auto"/>
        <w:left w:val="none" w:sz="0" w:space="0" w:color="auto"/>
        <w:bottom w:val="none" w:sz="0" w:space="0" w:color="auto"/>
        <w:right w:val="none" w:sz="0" w:space="0" w:color="auto"/>
      </w:divBdr>
    </w:div>
    <w:div w:id="1457412813">
      <w:bodyDiv w:val="1"/>
      <w:marLeft w:val="0"/>
      <w:marRight w:val="0"/>
      <w:marTop w:val="0"/>
      <w:marBottom w:val="0"/>
      <w:divBdr>
        <w:top w:val="none" w:sz="0" w:space="0" w:color="auto"/>
        <w:left w:val="none" w:sz="0" w:space="0" w:color="auto"/>
        <w:bottom w:val="none" w:sz="0" w:space="0" w:color="auto"/>
        <w:right w:val="none" w:sz="0" w:space="0" w:color="auto"/>
      </w:divBdr>
    </w:div>
    <w:div w:id="1457521888">
      <w:bodyDiv w:val="1"/>
      <w:marLeft w:val="0"/>
      <w:marRight w:val="0"/>
      <w:marTop w:val="0"/>
      <w:marBottom w:val="0"/>
      <w:divBdr>
        <w:top w:val="none" w:sz="0" w:space="0" w:color="auto"/>
        <w:left w:val="none" w:sz="0" w:space="0" w:color="auto"/>
        <w:bottom w:val="none" w:sz="0" w:space="0" w:color="auto"/>
        <w:right w:val="none" w:sz="0" w:space="0" w:color="auto"/>
      </w:divBdr>
    </w:div>
    <w:div w:id="1457797858">
      <w:bodyDiv w:val="1"/>
      <w:marLeft w:val="0"/>
      <w:marRight w:val="0"/>
      <w:marTop w:val="0"/>
      <w:marBottom w:val="0"/>
      <w:divBdr>
        <w:top w:val="none" w:sz="0" w:space="0" w:color="auto"/>
        <w:left w:val="none" w:sz="0" w:space="0" w:color="auto"/>
        <w:bottom w:val="none" w:sz="0" w:space="0" w:color="auto"/>
        <w:right w:val="none" w:sz="0" w:space="0" w:color="auto"/>
      </w:divBdr>
    </w:div>
    <w:div w:id="1458403370">
      <w:bodyDiv w:val="1"/>
      <w:marLeft w:val="0"/>
      <w:marRight w:val="0"/>
      <w:marTop w:val="0"/>
      <w:marBottom w:val="0"/>
      <w:divBdr>
        <w:top w:val="none" w:sz="0" w:space="0" w:color="auto"/>
        <w:left w:val="none" w:sz="0" w:space="0" w:color="auto"/>
        <w:bottom w:val="none" w:sz="0" w:space="0" w:color="auto"/>
        <w:right w:val="none" w:sz="0" w:space="0" w:color="auto"/>
      </w:divBdr>
    </w:div>
    <w:div w:id="1458572435">
      <w:bodyDiv w:val="1"/>
      <w:marLeft w:val="0"/>
      <w:marRight w:val="0"/>
      <w:marTop w:val="0"/>
      <w:marBottom w:val="0"/>
      <w:divBdr>
        <w:top w:val="none" w:sz="0" w:space="0" w:color="auto"/>
        <w:left w:val="none" w:sz="0" w:space="0" w:color="auto"/>
        <w:bottom w:val="none" w:sz="0" w:space="0" w:color="auto"/>
        <w:right w:val="none" w:sz="0" w:space="0" w:color="auto"/>
      </w:divBdr>
    </w:div>
    <w:div w:id="1458714428">
      <w:bodyDiv w:val="1"/>
      <w:marLeft w:val="0"/>
      <w:marRight w:val="0"/>
      <w:marTop w:val="0"/>
      <w:marBottom w:val="0"/>
      <w:divBdr>
        <w:top w:val="none" w:sz="0" w:space="0" w:color="auto"/>
        <w:left w:val="none" w:sz="0" w:space="0" w:color="auto"/>
        <w:bottom w:val="none" w:sz="0" w:space="0" w:color="auto"/>
        <w:right w:val="none" w:sz="0" w:space="0" w:color="auto"/>
      </w:divBdr>
    </w:div>
    <w:div w:id="1458835152">
      <w:bodyDiv w:val="1"/>
      <w:marLeft w:val="0"/>
      <w:marRight w:val="0"/>
      <w:marTop w:val="0"/>
      <w:marBottom w:val="0"/>
      <w:divBdr>
        <w:top w:val="none" w:sz="0" w:space="0" w:color="auto"/>
        <w:left w:val="none" w:sz="0" w:space="0" w:color="auto"/>
        <w:bottom w:val="none" w:sz="0" w:space="0" w:color="auto"/>
        <w:right w:val="none" w:sz="0" w:space="0" w:color="auto"/>
      </w:divBdr>
    </w:div>
    <w:div w:id="1459421940">
      <w:bodyDiv w:val="1"/>
      <w:marLeft w:val="0"/>
      <w:marRight w:val="0"/>
      <w:marTop w:val="0"/>
      <w:marBottom w:val="0"/>
      <w:divBdr>
        <w:top w:val="none" w:sz="0" w:space="0" w:color="auto"/>
        <w:left w:val="none" w:sz="0" w:space="0" w:color="auto"/>
        <w:bottom w:val="none" w:sz="0" w:space="0" w:color="auto"/>
        <w:right w:val="none" w:sz="0" w:space="0" w:color="auto"/>
      </w:divBdr>
    </w:div>
    <w:div w:id="1459689227">
      <w:bodyDiv w:val="1"/>
      <w:marLeft w:val="0"/>
      <w:marRight w:val="0"/>
      <w:marTop w:val="0"/>
      <w:marBottom w:val="0"/>
      <w:divBdr>
        <w:top w:val="none" w:sz="0" w:space="0" w:color="auto"/>
        <w:left w:val="none" w:sz="0" w:space="0" w:color="auto"/>
        <w:bottom w:val="none" w:sz="0" w:space="0" w:color="auto"/>
        <w:right w:val="none" w:sz="0" w:space="0" w:color="auto"/>
      </w:divBdr>
    </w:div>
    <w:div w:id="1459758106">
      <w:bodyDiv w:val="1"/>
      <w:marLeft w:val="0"/>
      <w:marRight w:val="0"/>
      <w:marTop w:val="0"/>
      <w:marBottom w:val="0"/>
      <w:divBdr>
        <w:top w:val="none" w:sz="0" w:space="0" w:color="auto"/>
        <w:left w:val="none" w:sz="0" w:space="0" w:color="auto"/>
        <w:bottom w:val="none" w:sz="0" w:space="0" w:color="auto"/>
        <w:right w:val="none" w:sz="0" w:space="0" w:color="auto"/>
      </w:divBdr>
    </w:div>
    <w:div w:id="1459912337">
      <w:bodyDiv w:val="1"/>
      <w:marLeft w:val="0"/>
      <w:marRight w:val="0"/>
      <w:marTop w:val="0"/>
      <w:marBottom w:val="0"/>
      <w:divBdr>
        <w:top w:val="none" w:sz="0" w:space="0" w:color="auto"/>
        <w:left w:val="none" w:sz="0" w:space="0" w:color="auto"/>
        <w:bottom w:val="none" w:sz="0" w:space="0" w:color="auto"/>
        <w:right w:val="none" w:sz="0" w:space="0" w:color="auto"/>
      </w:divBdr>
    </w:div>
    <w:div w:id="1460028418">
      <w:bodyDiv w:val="1"/>
      <w:marLeft w:val="0"/>
      <w:marRight w:val="0"/>
      <w:marTop w:val="0"/>
      <w:marBottom w:val="0"/>
      <w:divBdr>
        <w:top w:val="none" w:sz="0" w:space="0" w:color="auto"/>
        <w:left w:val="none" w:sz="0" w:space="0" w:color="auto"/>
        <w:bottom w:val="none" w:sz="0" w:space="0" w:color="auto"/>
        <w:right w:val="none" w:sz="0" w:space="0" w:color="auto"/>
      </w:divBdr>
    </w:div>
    <w:div w:id="1460034067">
      <w:bodyDiv w:val="1"/>
      <w:marLeft w:val="0"/>
      <w:marRight w:val="0"/>
      <w:marTop w:val="0"/>
      <w:marBottom w:val="0"/>
      <w:divBdr>
        <w:top w:val="none" w:sz="0" w:space="0" w:color="auto"/>
        <w:left w:val="none" w:sz="0" w:space="0" w:color="auto"/>
        <w:bottom w:val="none" w:sz="0" w:space="0" w:color="auto"/>
        <w:right w:val="none" w:sz="0" w:space="0" w:color="auto"/>
      </w:divBdr>
    </w:div>
    <w:div w:id="1460034573">
      <w:bodyDiv w:val="1"/>
      <w:marLeft w:val="0"/>
      <w:marRight w:val="0"/>
      <w:marTop w:val="0"/>
      <w:marBottom w:val="0"/>
      <w:divBdr>
        <w:top w:val="none" w:sz="0" w:space="0" w:color="auto"/>
        <w:left w:val="none" w:sz="0" w:space="0" w:color="auto"/>
        <w:bottom w:val="none" w:sz="0" w:space="0" w:color="auto"/>
        <w:right w:val="none" w:sz="0" w:space="0" w:color="auto"/>
      </w:divBdr>
    </w:div>
    <w:div w:id="1460150302">
      <w:bodyDiv w:val="1"/>
      <w:marLeft w:val="0"/>
      <w:marRight w:val="0"/>
      <w:marTop w:val="0"/>
      <w:marBottom w:val="0"/>
      <w:divBdr>
        <w:top w:val="none" w:sz="0" w:space="0" w:color="auto"/>
        <w:left w:val="none" w:sz="0" w:space="0" w:color="auto"/>
        <w:bottom w:val="none" w:sz="0" w:space="0" w:color="auto"/>
        <w:right w:val="none" w:sz="0" w:space="0" w:color="auto"/>
      </w:divBdr>
    </w:div>
    <w:div w:id="1460950977">
      <w:bodyDiv w:val="1"/>
      <w:marLeft w:val="0"/>
      <w:marRight w:val="0"/>
      <w:marTop w:val="0"/>
      <w:marBottom w:val="0"/>
      <w:divBdr>
        <w:top w:val="none" w:sz="0" w:space="0" w:color="auto"/>
        <w:left w:val="none" w:sz="0" w:space="0" w:color="auto"/>
        <w:bottom w:val="none" w:sz="0" w:space="0" w:color="auto"/>
        <w:right w:val="none" w:sz="0" w:space="0" w:color="auto"/>
      </w:divBdr>
    </w:div>
    <w:div w:id="1460995999">
      <w:bodyDiv w:val="1"/>
      <w:marLeft w:val="0"/>
      <w:marRight w:val="0"/>
      <w:marTop w:val="0"/>
      <w:marBottom w:val="0"/>
      <w:divBdr>
        <w:top w:val="none" w:sz="0" w:space="0" w:color="auto"/>
        <w:left w:val="none" w:sz="0" w:space="0" w:color="auto"/>
        <w:bottom w:val="none" w:sz="0" w:space="0" w:color="auto"/>
        <w:right w:val="none" w:sz="0" w:space="0" w:color="auto"/>
      </w:divBdr>
    </w:div>
    <w:div w:id="1461000971">
      <w:bodyDiv w:val="1"/>
      <w:marLeft w:val="0"/>
      <w:marRight w:val="0"/>
      <w:marTop w:val="0"/>
      <w:marBottom w:val="0"/>
      <w:divBdr>
        <w:top w:val="none" w:sz="0" w:space="0" w:color="auto"/>
        <w:left w:val="none" w:sz="0" w:space="0" w:color="auto"/>
        <w:bottom w:val="none" w:sz="0" w:space="0" w:color="auto"/>
        <w:right w:val="none" w:sz="0" w:space="0" w:color="auto"/>
      </w:divBdr>
    </w:div>
    <w:div w:id="1461001172">
      <w:bodyDiv w:val="1"/>
      <w:marLeft w:val="0"/>
      <w:marRight w:val="0"/>
      <w:marTop w:val="0"/>
      <w:marBottom w:val="0"/>
      <w:divBdr>
        <w:top w:val="none" w:sz="0" w:space="0" w:color="auto"/>
        <w:left w:val="none" w:sz="0" w:space="0" w:color="auto"/>
        <w:bottom w:val="none" w:sz="0" w:space="0" w:color="auto"/>
        <w:right w:val="none" w:sz="0" w:space="0" w:color="auto"/>
      </w:divBdr>
    </w:div>
    <w:div w:id="1461335672">
      <w:bodyDiv w:val="1"/>
      <w:marLeft w:val="0"/>
      <w:marRight w:val="0"/>
      <w:marTop w:val="0"/>
      <w:marBottom w:val="0"/>
      <w:divBdr>
        <w:top w:val="none" w:sz="0" w:space="0" w:color="auto"/>
        <w:left w:val="none" w:sz="0" w:space="0" w:color="auto"/>
        <w:bottom w:val="none" w:sz="0" w:space="0" w:color="auto"/>
        <w:right w:val="none" w:sz="0" w:space="0" w:color="auto"/>
      </w:divBdr>
    </w:div>
    <w:div w:id="1461996392">
      <w:bodyDiv w:val="1"/>
      <w:marLeft w:val="0"/>
      <w:marRight w:val="0"/>
      <w:marTop w:val="0"/>
      <w:marBottom w:val="0"/>
      <w:divBdr>
        <w:top w:val="none" w:sz="0" w:space="0" w:color="auto"/>
        <w:left w:val="none" w:sz="0" w:space="0" w:color="auto"/>
        <w:bottom w:val="none" w:sz="0" w:space="0" w:color="auto"/>
        <w:right w:val="none" w:sz="0" w:space="0" w:color="auto"/>
      </w:divBdr>
    </w:div>
    <w:div w:id="1462847316">
      <w:bodyDiv w:val="1"/>
      <w:marLeft w:val="0"/>
      <w:marRight w:val="0"/>
      <w:marTop w:val="0"/>
      <w:marBottom w:val="0"/>
      <w:divBdr>
        <w:top w:val="none" w:sz="0" w:space="0" w:color="auto"/>
        <w:left w:val="none" w:sz="0" w:space="0" w:color="auto"/>
        <w:bottom w:val="none" w:sz="0" w:space="0" w:color="auto"/>
        <w:right w:val="none" w:sz="0" w:space="0" w:color="auto"/>
      </w:divBdr>
    </w:div>
    <w:div w:id="1463108785">
      <w:bodyDiv w:val="1"/>
      <w:marLeft w:val="0"/>
      <w:marRight w:val="0"/>
      <w:marTop w:val="0"/>
      <w:marBottom w:val="0"/>
      <w:divBdr>
        <w:top w:val="none" w:sz="0" w:space="0" w:color="auto"/>
        <w:left w:val="none" w:sz="0" w:space="0" w:color="auto"/>
        <w:bottom w:val="none" w:sz="0" w:space="0" w:color="auto"/>
        <w:right w:val="none" w:sz="0" w:space="0" w:color="auto"/>
      </w:divBdr>
    </w:div>
    <w:div w:id="1463232718">
      <w:bodyDiv w:val="1"/>
      <w:marLeft w:val="0"/>
      <w:marRight w:val="0"/>
      <w:marTop w:val="0"/>
      <w:marBottom w:val="0"/>
      <w:divBdr>
        <w:top w:val="none" w:sz="0" w:space="0" w:color="auto"/>
        <w:left w:val="none" w:sz="0" w:space="0" w:color="auto"/>
        <w:bottom w:val="none" w:sz="0" w:space="0" w:color="auto"/>
        <w:right w:val="none" w:sz="0" w:space="0" w:color="auto"/>
      </w:divBdr>
    </w:div>
    <w:div w:id="1464344181">
      <w:bodyDiv w:val="1"/>
      <w:marLeft w:val="0"/>
      <w:marRight w:val="0"/>
      <w:marTop w:val="0"/>
      <w:marBottom w:val="0"/>
      <w:divBdr>
        <w:top w:val="none" w:sz="0" w:space="0" w:color="auto"/>
        <w:left w:val="none" w:sz="0" w:space="0" w:color="auto"/>
        <w:bottom w:val="none" w:sz="0" w:space="0" w:color="auto"/>
        <w:right w:val="none" w:sz="0" w:space="0" w:color="auto"/>
      </w:divBdr>
    </w:div>
    <w:div w:id="1464886253">
      <w:bodyDiv w:val="1"/>
      <w:marLeft w:val="0"/>
      <w:marRight w:val="0"/>
      <w:marTop w:val="0"/>
      <w:marBottom w:val="0"/>
      <w:divBdr>
        <w:top w:val="none" w:sz="0" w:space="0" w:color="auto"/>
        <w:left w:val="none" w:sz="0" w:space="0" w:color="auto"/>
        <w:bottom w:val="none" w:sz="0" w:space="0" w:color="auto"/>
        <w:right w:val="none" w:sz="0" w:space="0" w:color="auto"/>
      </w:divBdr>
    </w:div>
    <w:div w:id="1465075865">
      <w:bodyDiv w:val="1"/>
      <w:marLeft w:val="0"/>
      <w:marRight w:val="0"/>
      <w:marTop w:val="0"/>
      <w:marBottom w:val="0"/>
      <w:divBdr>
        <w:top w:val="none" w:sz="0" w:space="0" w:color="auto"/>
        <w:left w:val="none" w:sz="0" w:space="0" w:color="auto"/>
        <w:bottom w:val="none" w:sz="0" w:space="0" w:color="auto"/>
        <w:right w:val="none" w:sz="0" w:space="0" w:color="auto"/>
      </w:divBdr>
    </w:div>
    <w:div w:id="1465151088">
      <w:bodyDiv w:val="1"/>
      <w:marLeft w:val="0"/>
      <w:marRight w:val="0"/>
      <w:marTop w:val="0"/>
      <w:marBottom w:val="0"/>
      <w:divBdr>
        <w:top w:val="none" w:sz="0" w:space="0" w:color="auto"/>
        <w:left w:val="none" w:sz="0" w:space="0" w:color="auto"/>
        <w:bottom w:val="none" w:sz="0" w:space="0" w:color="auto"/>
        <w:right w:val="none" w:sz="0" w:space="0" w:color="auto"/>
      </w:divBdr>
    </w:div>
    <w:div w:id="1465460993">
      <w:bodyDiv w:val="1"/>
      <w:marLeft w:val="0"/>
      <w:marRight w:val="0"/>
      <w:marTop w:val="0"/>
      <w:marBottom w:val="0"/>
      <w:divBdr>
        <w:top w:val="none" w:sz="0" w:space="0" w:color="auto"/>
        <w:left w:val="none" w:sz="0" w:space="0" w:color="auto"/>
        <w:bottom w:val="none" w:sz="0" w:space="0" w:color="auto"/>
        <w:right w:val="none" w:sz="0" w:space="0" w:color="auto"/>
      </w:divBdr>
    </w:div>
    <w:div w:id="1465462499">
      <w:bodyDiv w:val="1"/>
      <w:marLeft w:val="0"/>
      <w:marRight w:val="0"/>
      <w:marTop w:val="0"/>
      <w:marBottom w:val="0"/>
      <w:divBdr>
        <w:top w:val="none" w:sz="0" w:space="0" w:color="auto"/>
        <w:left w:val="none" w:sz="0" w:space="0" w:color="auto"/>
        <w:bottom w:val="none" w:sz="0" w:space="0" w:color="auto"/>
        <w:right w:val="none" w:sz="0" w:space="0" w:color="auto"/>
      </w:divBdr>
    </w:div>
    <w:div w:id="1465537183">
      <w:bodyDiv w:val="1"/>
      <w:marLeft w:val="0"/>
      <w:marRight w:val="0"/>
      <w:marTop w:val="0"/>
      <w:marBottom w:val="0"/>
      <w:divBdr>
        <w:top w:val="none" w:sz="0" w:space="0" w:color="auto"/>
        <w:left w:val="none" w:sz="0" w:space="0" w:color="auto"/>
        <w:bottom w:val="none" w:sz="0" w:space="0" w:color="auto"/>
        <w:right w:val="none" w:sz="0" w:space="0" w:color="auto"/>
      </w:divBdr>
    </w:div>
    <w:div w:id="1466045677">
      <w:bodyDiv w:val="1"/>
      <w:marLeft w:val="0"/>
      <w:marRight w:val="0"/>
      <w:marTop w:val="0"/>
      <w:marBottom w:val="0"/>
      <w:divBdr>
        <w:top w:val="none" w:sz="0" w:space="0" w:color="auto"/>
        <w:left w:val="none" w:sz="0" w:space="0" w:color="auto"/>
        <w:bottom w:val="none" w:sz="0" w:space="0" w:color="auto"/>
        <w:right w:val="none" w:sz="0" w:space="0" w:color="auto"/>
      </w:divBdr>
    </w:div>
    <w:div w:id="1466780605">
      <w:bodyDiv w:val="1"/>
      <w:marLeft w:val="0"/>
      <w:marRight w:val="0"/>
      <w:marTop w:val="0"/>
      <w:marBottom w:val="0"/>
      <w:divBdr>
        <w:top w:val="none" w:sz="0" w:space="0" w:color="auto"/>
        <w:left w:val="none" w:sz="0" w:space="0" w:color="auto"/>
        <w:bottom w:val="none" w:sz="0" w:space="0" w:color="auto"/>
        <w:right w:val="none" w:sz="0" w:space="0" w:color="auto"/>
      </w:divBdr>
    </w:div>
    <w:div w:id="1466895296">
      <w:bodyDiv w:val="1"/>
      <w:marLeft w:val="0"/>
      <w:marRight w:val="0"/>
      <w:marTop w:val="0"/>
      <w:marBottom w:val="0"/>
      <w:divBdr>
        <w:top w:val="none" w:sz="0" w:space="0" w:color="auto"/>
        <w:left w:val="none" w:sz="0" w:space="0" w:color="auto"/>
        <w:bottom w:val="none" w:sz="0" w:space="0" w:color="auto"/>
        <w:right w:val="none" w:sz="0" w:space="0" w:color="auto"/>
      </w:divBdr>
    </w:div>
    <w:div w:id="1467117631">
      <w:bodyDiv w:val="1"/>
      <w:marLeft w:val="0"/>
      <w:marRight w:val="0"/>
      <w:marTop w:val="0"/>
      <w:marBottom w:val="0"/>
      <w:divBdr>
        <w:top w:val="none" w:sz="0" w:space="0" w:color="auto"/>
        <w:left w:val="none" w:sz="0" w:space="0" w:color="auto"/>
        <w:bottom w:val="none" w:sz="0" w:space="0" w:color="auto"/>
        <w:right w:val="none" w:sz="0" w:space="0" w:color="auto"/>
      </w:divBdr>
    </w:div>
    <w:div w:id="1468089468">
      <w:bodyDiv w:val="1"/>
      <w:marLeft w:val="0"/>
      <w:marRight w:val="0"/>
      <w:marTop w:val="0"/>
      <w:marBottom w:val="0"/>
      <w:divBdr>
        <w:top w:val="none" w:sz="0" w:space="0" w:color="auto"/>
        <w:left w:val="none" w:sz="0" w:space="0" w:color="auto"/>
        <w:bottom w:val="none" w:sz="0" w:space="0" w:color="auto"/>
        <w:right w:val="none" w:sz="0" w:space="0" w:color="auto"/>
      </w:divBdr>
    </w:div>
    <w:div w:id="1468209092">
      <w:bodyDiv w:val="1"/>
      <w:marLeft w:val="0"/>
      <w:marRight w:val="0"/>
      <w:marTop w:val="0"/>
      <w:marBottom w:val="0"/>
      <w:divBdr>
        <w:top w:val="none" w:sz="0" w:space="0" w:color="auto"/>
        <w:left w:val="none" w:sz="0" w:space="0" w:color="auto"/>
        <w:bottom w:val="none" w:sz="0" w:space="0" w:color="auto"/>
        <w:right w:val="none" w:sz="0" w:space="0" w:color="auto"/>
      </w:divBdr>
    </w:div>
    <w:div w:id="1468233826">
      <w:bodyDiv w:val="1"/>
      <w:marLeft w:val="0"/>
      <w:marRight w:val="0"/>
      <w:marTop w:val="0"/>
      <w:marBottom w:val="0"/>
      <w:divBdr>
        <w:top w:val="none" w:sz="0" w:space="0" w:color="auto"/>
        <w:left w:val="none" w:sz="0" w:space="0" w:color="auto"/>
        <w:bottom w:val="none" w:sz="0" w:space="0" w:color="auto"/>
        <w:right w:val="none" w:sz="0" w:space="0" w:color="auto"/>
      </w:divBdr>
    </w:div>
    <w:div w:id="1468547462">
      <w:bodyDiv w:val="1"/>
      <w:marLeft w:val="0"/>
      <w:marRight w:val="0"/>
      <w:marTop w:val="0"/>
      <w:marBottom w:val="0"/>
      <w:divBdr>
        <w:top w:val="none" w:sz="0" w:space="0" w:color="auto"/>
        <w:left w:val="none" w:sz="0" w:space="0" w:color="auto"/>
        <w:bottom w:val="none" w:sz="0" w:space="0" w:color="auto"/>
        <w:right w:val="none" w:sz="0" w:space="0" w:color="auto"/>
      </w:divBdr>
    </w:div>
    <w:div w:id="1468628581">
      <w:bodyDiv w:val="1"/>
      <w:marLeft w:val="0"/>
      <w:marRight w:val="0"/>
      <w:marTop w:val="0"/>
      <w:marBottom w:val="0"/>
      <w:divBdr>
        <w:top w:val="none" w:sz="0" w:space="0" w:color="auto"/>
        <w:left w:val="none" w:sz="0" w:space="0" w:color="auto"/>
        <w:bottom w:val="none" w:sz="0" w:space="0" w:color="auto"/>
        <w:right w:val="none" w:sz="0" w:space="0" w:color="auto"/>
      </w:divBdr>
    </w:div>
    <w:div w:id="1468939389">
      <w:bodyDiv w:val="1"/>
      <w:marLeft w:val="0"/>
      <w:marRight w:val="0"/>
      <w:marTop w:val="0"/>
      <w:marBottom w:val="0"/>
      <w:divBdr>
        <w:top w:val="none" w:sz="0" w:space="0" w:color="auto"/>
        <w:left w:val="none" w:sz="0" w:space="0" w:color="auto"/>
        <w:bottom w:val="none" w:sz="0" w:space="0" w:color="auto"/>
        <w:right w:val="none" w:sz="0" w:space="0" w:color="auto"/>
      </w:divBdr>
    </w:div>
    <w:div w:id="1469207088">
      <w:bodyDiv w:val="1"/>
      <w:marLeft w:val="0"/>
      <w:marRight w:val="0"/>
      <w:marTop w:val="0"/>
      <w:marBottom w:val="0"/>
      <w:divBdr>
        <w:top w:val="none" w:sz="0" w:space="0" w:color="auto"/>
        <w:left w:val="none" w:sz="0" w:space="0" w:color="auto"/>
        <w:bottom w:val="none" w:sz="0" w:space="0" w:color="auto"/>
        <w:right w:val="none" w:sz="0" w:space="0" w:color="auto"/>
      </w:divBdr>
    </w:div>
    <w:div w:id="1469467553">
      <w:bodyDiv w:val="1"/>
      <w:marLeft w:val="0"/>
      <w:marRight w:val="0"/>
      <w:marTop w:val="0"/>
      <w:marBottom w:val="0"/>
      <w:divBdr>
        <w:top w:val="none" w:sz="0" w:space="0" w:color="auto"/>
        <w:left w:val="none" w:sz="0" w:space="0" w:color="auto"/>
        <w:bottom w:val="none" w:sz="0" w:space="0" w:color="auto"/>
        <w:right w:val="none" w:sz="0" w:space="0" w:color="auto"/>
      </w:divBdr>
    </w:div>
    <w:div w:id="1469669592">
      <w:bodyDiv w:val="1"/>
      <w:marLeft w:val="0"/>
      <w:marRight w:val="0"/>
      <w:marTop w:val="0"/>
      <w:marBottom w:val="0"/>
      <w:divBdr>
        <w:top w:val="none" w:sz="0" w:space="0" w:color="auto"/>
        <w:left w:val="none" w:sz="0" w:space="0" w:color="auto"/>
        <w:bottom w:val="none" w:sz="0" w:space="0" w:color="auto"/>
        <w:right w:val="none" w:sz="0" w:space="0" w:color="auto"/>
      </w:divBdr>
    </w:div>
    <w:div w:id="1470123769">
      <w:bodyDiv w:val="1"/>
      <w:marLeft w:val="0"/>
      <w:marRight w:val="0"/>
      <w:marTop w:val="0"/>
      <w:marBottom w:val="0"/>
      <w:divBdr>
        <w:top w:val="none" w:sz="0" w:space="0" w:color="auto"/>
        <w:left w:val="none" w:sz="0" w:space="0" w:color="auto"/>
        <w:bottom w:val="none" w:sz="0" w:space="0" w:color="auto"/>
        <w:right w:val="none" w:sz="0" w:space="0" w:color="auto"/>
      </w:divBdr>
    </w:div>
    <w:div w:id="1470367436">
      <w:bodyDiv w:val="1"/>
      <w:marLeft w:val="0"/>
      <w:marRight w:val="0"/>
      <w:marTop w:val="0"/>
      <w:marBottom w:val="0"/>
      <w:divBdr>
        <w:top w:val="none" w:sz="0" w:space="0" w:color="auto"/>
        <w:left w:val="none" w:sz="0" w:space="0" w:color="auto"/>
        <w:bottom w:val="none" w:sz="0" w:space="0" w:color="auto"/>
        <w:right w:val="none" w:sz="0" w:space="0" w:color="auto"/>
      </w:divBdr>
    </w:div>
    <w:div w:id="1470904226">
      <w:bodyDiv w:val="1"/>
      <w:marLeft w:val="0"/>
      <w:marRight w:val="0"/>
      <w:marTop w:val="0"/>
      <w:marBottom w:val="0"/>
      <w:divBdr>
        <w:top w:val="none" w:sz="0" w:space="0" w:color="auto"/>
        <w:left w:val="none" w:sz="0" w:space="0" w:color="auto"/>
        <w:bottom w:val="none" w:sz="0" w:space="0" w:color="auto"/>
        <w:right w:val="none" w:sz="0" w:space="0" w:color="auto"/>
      </w:divBdr>
    </w:div>
    <w:div w:id="1471096258">
      <w:bodyDiv w:val="1"/>
      <w:marLeft w:val="0"/>
      <w:marRight w:val="0"/>
      <w:marTop w:val="0"/>
      <w:marBottom w:val="0"/>
      <w:divBdr>
        <w:top w:val="none" w:sz="0" w:space="0" w:color="auto"/>
        <w:left w:val="none" w:sz="0" w:space="0" w:color="auto"/>
        <w:bottom w:val="none" w:sz="0" w:space="0" w:color="auto"/>
        <w:right w:val="none" w:sz="0" w:space="0" w:color="auto"/>
      </w:divBdr>
    </w:div>
    <w:div w:id="1471166111">
      <w:bodyDiv w:val="1"/>
      <w:marLeft w:val="0"/>
      <w:marRight w:val="0"/>
      <w:marTop w:val="0"/>
      <w:marBottom w:val="0"/>
      <w:divBdr>
        <w:top w:val="none" w:sz="0" w:space="0" w:color="auto"/>
        <w:left w:val="none" w:sz="0" w:space="0" w:color="auto"/>
        <w:bottom w:val="none" w:sz="0" w:space="0" w:color="auto"/>
        <w:right w:val="none" w:sz="0" w:space="0" w:color="auto"/>
      </w:divBdr>
    </w:div>
    <w:div w:id="1471363808">
      <w:bodyDiv w:val="1"/>
      <w:marLeft w:val="0"/>
      <w:marRight w:val="0"/>
      <w:marTop w:val="0"/>
      <w:marBottom w:val="0"/>
      <w:divBdr>
        <w:top w:val="none" w:sz="0" w:space="0" w:color="auto"/>
        <w:left w:val="none" w:sz="0" w:space="0" w:color="auto"/>
        <w:bottom w:val="none" w:sz="0" w:space="0" w:color="auto"/>
        <w:right w:val="none" w:sz="0" w:space="0" w:color="auto"/>
      </w:divBdr>
    </w:div>
    <w:div w:id="1471825474">
      <w:bodyDiv w:val="1"/>
      <w:marLeft w:val="0"/>
      <w:marRight w:val="0"/>
      <w:marTop w:val="0"/>
      <w:marBottom w:val="0"/>
      <w:divBdr>
        <w:top w:val="none" w:sz="0" w:space="0" w:color="auto"/>
        <w:left w:val="none" w:sz="0" w:space="0" w:color="auto"/>
        <w:bottom w:val="none" w:sz="0" w:space="0" w:color="auto"/>
        <w:right w:val="none" w:sz="0" w:space="0" w:color="auto"/>
      </w:divBdr>
    </w:div>
    <w:div w:id="1471829382">
      <w:bodyDiv w:val="1"/>
      <w:marLeft w:val="0"/>
      <w:marRight w:val="0"/>
      <w:marTop w:val="0"/>
      <w:marBottom w:val="0"/>
      <w:divBdr>
        <w:top w:val="none" w:sz="0" w:space="0" w:color="auto"/>
        <w:left w:val="none" w:sz="0" w:space="0" w:color="auto"/>
        <w:bottom w:val="none" w:sz="0" w:space="0" w:color="auto"/>
        <w:right w:val="none" w:sz="0" w:space="0" w:color="auto"/>
      </w:divBdr>
    </w:div>
    <w:div w:id="1471901699">
      <w:bodyDiv w:val="1"/>
      <w:marLeft w:val="0"/>
      <w:marRight w:val="0"/>
      <w:marTop w:val="0"/>
      <w:marBottom w:val="0"/>
      <w:divBdr>
        <w:top w:val="none" w:sz="0" w:space="0" w:color="auto"/>
        <w:left w:val="none" w:sz="0" w:space="0" w:color="auto"/>
        <w:bottom w:val="none" w:sz="0" w:space="0" w:color="auto"/>
        <w:right w:val="none" w:sz="0" w:space="0" w:color="auto"/>
      </w:divBdr>
    </w:div>
    <w:div w:id="1472210587">
      <w:bodyDiv w:val="1"/>
      <w:marLeft w:val="0"/>
      <w:marRight w:val="0"/>
      <w:marTop w:val="0"/>
      <w:marBottom w:val="0"/>
      <w:divBdr>
        <w:top w:val="none" w:sz="0" w:space="0" w:color="auto"/>
        <w:left w:val="none" w:sz="0" w:space="0" w:color="auto"/>
        <w:bottom w:val="none" w:sz="0" w:space="0" w:color="auto"/>
        <w:right w:val="none" w:sz="0" w:space="0" w:color="auto"/>
      </w:divBdr>
    </w:div>
    <w:div w:id="1472407800">
      <w:bodyDiv w:val="1"/>
      <w:marLeft w:val="0"/>
      <w:marRight w:val="0"/>
      <w:marTop w:val="0"/>
      <w:marBottom w:val="0"/>
      <w:divBdr>
        <w:top w:val="none" w:sz="0" w:space="0" w:color="auto"/>
        <w:left w:val="none" w:sz="0" w:space="0" w:color="auto"/>
        <w:bottom w:val="none" w:sz="0" w:space="0" w:color="auto"/>
        <w:right w:val="none" w:sz="0" w:space="0" w:color="auto"/>
      </w:divBdr>
    </w:div>
    <w:div w:id="1472795281">
      <w:bodyDiv w:val="1"/>
      <w:marLeft w:val="0"/>
      <w:marRight w:val="0"/>
      <w:marTop w:val="0"/>
      <w:marBottom w:val="0"/>
      <w:divBdr>
        <w:top w:val="none" w:sz="0" w:space="0" w:color="auto"/>
        <w:left w:val="none" w:sz="0" w:space="0" w:color="auto"/>
        <w:bottom w:val="none" w:sz="0" w:space="0" w:color="auto"/>
        <w:right w:val="none" w:sz="0" w:space="0" w:color="auto"/>
      </w:divBdr>
    </w:div>
    <w:div w:id="1472987234">
      <w:bodyDiv w:val="1"/>
      <w:marLeft w:val="0"/>
      <w:marRight w:val="0"/>
      <w:marTop w:val="0"/>
      <w:marBottom w:val="0"/>
      <w:divBdr>
        <w:top w:val="none" w:sz="0" w:space="0" w:color="auto"/>
        <w:left w:val="none" w:sz="0" w:space="0" w:color="auto"/>
        <w:bottom w:val="none" w:sz="0" w:space="0" w:color="auto"/>
        <w:right w:val="none" w:sz="0" w:space="0" w:color="auto"/>
      </w:divBdr>
    </w:div>
    <w:div w:id="1473136677">
      <w:bodyDiv w:val="1"/>
      <w:marLeft w:val="0"/>
      <w:marRight w:val="0"/>
      <w:marTop w:val="0"/>
      <w:marBottom w:val="0"/>
      <w:divBdr>
        <w:top w:val="none" w:sz="0" w:space="0" w:color="auto"/>
        <w:left w:val="none" w:sz="0" w:space="0" w:color="auto"/>
        <w:bottom w:val="none" w:sz="0" w:space="0" w:color="auto"/>
        <w:right w:val="none" w:sz="0" w:space="0" w:color="auto"/>
      </w:divBdr>
    </w:div>
    <w:div w:id="1473250348">
      <w:bodyDiv w:val="1"/>
      <w:marLeft w:val="0"/>
      <w:marRight w:val="0"/>
      <w:marTop w:val="0"/>
      <w:marBottom w:val="0"/>
      <w:divBdr>
        <w:top w:val="none" w:sz="0" w:space="0" w:color="auto"/>
        <w:left w:val="none" w:sz="0" w:space="0" w:color="auto"/>
        <w:bottom w:val="none" w:sz="0" w:space="0" w:color="auto"/>
        <w:right w:val="none" w:sz="0" w:space="0" w:color="auto"/>
      </w:divBdr>
    </w:div>
    <w:div w:id="1473863511">
      <w:bodyDiv w:val="1"/>
      <w:marLeft w:val="0"/>
      <w:marRight w:val="0"/>
      <w:marTop w:val="0"/>
      <w:marBottom w:val="0"/>
      <w:divBdr>
        <w:top w:val="none" w:sz="0" w:space="0" w:color="auto"/>
        <w:left w:val="none" w:sz="0" w:space="0" w:color="auto"/>
        <w:bottom w:val="none" w:sz="0" w:space="0" w:color="auto"/>
        <w:right w:val="none" w:sz="0" w:space="0" w:color="auto"/>
      </w:divBdr>
    </w:div>
    <w:div w:id="1473904842">
      <w:bodyDiv w:val="1"/>
      <w:marLeft w:val="0"/>
      <w:marRight w:val="0"/>
      <w:marTop w:val="0"/>
      <w:marBottom w:val="0"/>
      <w:divBdr>
        <w:top w:val="none" w:sz="0" w:space="0" w:color="auto"/>
        <w:left w:val="none" w:sz="0" w:space="0" w:color="auto"/>
        <w:bottom w:val="none" w:sz="0" w:space="0" w:color="auto"/>
        <w:right w:val="none" w:sz="0" w:space="0" w:color="auto"/>
      </w:divBdr>
    </w:div>
    <w:div w:id="1473987821">
      <w:bodyDiv w:val="1"/>
      <w:marLeft w:val="0"/>
      <w:marRight w:val="0"/>
      <w:marTop w:val="0"/>
      <w:marBottom w:val="0"/>
      <w:divBdr>
        <w:top w:val="none" w:sz="0" w:space="0" w:color="auto"/>
        <w:left w:val="none" w:sz="0" w:space="0" w:color="auto"/>
        <w:bottom w:val="none" w:sz="0" w:space="0" w:color="auto"/>
        <w:right w:val="none" w:sz="0" w:space="0" w:color="auto"/>
      </w:divBdr>
    </w:div>
    <w:div w:id="1474177822">
      <w:bodyDiv w:val="1"/>
      <w:marLeft w:val="0"/>
      <w:marRight w:val="0"/>
      <w:marTop w:val="0"/>
      <w:marBottom w:val="0"/>
      <w:divBdr>
        <w:top w:val="none" w:sz="0" w:space="0" w:color="auto"/>
        <w:left w:val="none" w:sz="0" w:space="0" w:color="auto"/>
        <w:bottom w:val="none" w:sz="0" w:space="0" w:color="auto"/>
        <w:right w:val="none" w:sz="0" w:space="0" w:color="auto"/>
      </w:divBdr>
    </w:div>
    <w:div w:id="1474372783">
      <w:bodyDiv w:val="1"/>
      <w:marLeft w:val="0"/>
      <w:marRight w:val="0"/>
      <w:marTop w:val="0"/>
      <w:marBottom w:val="0"/>
      <w:divBdr>
        <w:top w:val="none" w:sz="0" w:space="0" w:color="auto"/>
        <w:left w:val="none" w:sz="0" w:space="0" w:color="auto"/>
        <w:bottom w:val="none" w:sz="0" w:space="0" w:color="auto"/>
        <w:right w:val="none" w:sz="0" w:space="0" w:color="auto"/>
      </w:divBdr>
    </w:div>
    <w:div w:id="1474442435">
      <w:bodyDiv w:val="1"/>
      <w:marLeft w:val="0"/>
      <w:marRight w:val="0"/>
      <w:marTop w:val="0"/>
      <w:marBottom w:val="0"/>
      <w:divBdr>
        <w:top w:val="none" w:sz="0" w:space="0" w:color="auto"/>
        <w:left w:val="none" w:sz="0" w:space="0" w:color="auto"/>
        <w:bottom w:val="none" w:sz="0" w:space="0" w:color="auto"/>
        <w:right w:val="none" w:sz="0" w:space="0" w:color="auto"/>
      </w:divBdr>
    </w:div>
    <w:div w:id="1474638376">
      <w:bodyDiv w:val="1"/>
      <w:marLeft w:val="0"/>
      <w:marRight w:val="0"/>
      <w:marTop w:val="0"/>
      <w:marBottom w:val="0"/>
      <w:divBdr>
        <w:top w:val="none" w:sz="0" w:space="0" w:color="auto"/>
        <w:left w:val="none" w:sz="0" w:space="0" w:color="auto"/>
        <w:bottom w:val="none" w:sz="0" w:space="0" w:color="auto"/>
        <w:right w:val="none" w:sz="0" w:space="0" w:color="auto"/>
      </w:divBdr>
    </w:div>
    <w:div w:id="1475175000">
      <w:bodyDiv w:val="1"/>
      <w:marLeft w:val="0"/>
      <w:marRight w:val="0"/>
      <w:marTop w:val="0"/>
      <w:marBottom w:val="0"/>
      <w:divBdr>
        <w:top w:val="none" w:sz="0" w:space="0" w:color="auto"/>
        <w:left w:val="none" w:sz="0" w:space="0" w:color="auto"/>
        <w:bottom w:val="none" w:sz="0" w:space="0" w:color="auto"/>
        <w:right w:val="none" w:sz="0" w:space="0" w:color="auto"/>
      </w:divBdr>
    </w:div>
    <w:div w:id="1475299054">
      <w:bodyDiv w:val="1"/>
      <w:marLeft w:val="0"/>
      <w:marRight w:val="0"/>
      <w:marTop w:val="0"/>
      <w:marBottom w:val="0"/>
      <w:divBdr>
        <w:top w:val="none" w:sz="0" w:space="0" w:color="auto"/>
        <w:left w:val="none" w:sz="0" w:space="0" w:color="auto"/>
        <w:bottom w:val="none" w:sz="0" w:space="0" w:color="auto"/>
        <w:right w:val="none" w:sz="0" w:space="0" w:color="auto"/>
      </w:divBdr>
    </w:div>
    <w:div w:id="1475639628">
      <w:bodyDiv w:val="1"/>
      <w:marLeft w:val="0"/>
      <w:marRight w:val="0"/>
      <w:marTop w:val="0"/>
      <w:marBottom w:val="0"/>
      <w:divBdr>
        <w:top w:val="none" w:sz="0" w:space="0" w:color="auto"/>
        <w:left w:val="none" w:sz="0" w:space="0" w:color="auto"/>
        <w:bottom w:val="none" w:sz="0" w:space="0" w:color="auto"/>
        <w:right w:val="none" w:sz="0" w:space="0" w:color="auto"/>
      </w:divBdr>
    </w:div>
    <w:div w:id="1475641042">
      <w:bodyDiv w:val="1"/>
      <w:marLeft w:val="0"/>
      <w:marRight w:val="0"/>
      <w:marTop w:val="0"/>
      <w:marBottom w:val="0"/>
      <w:divBdr>
        <w:top w:val="none" w:sz="0" w:space="0" w:color="auto"/>
        <w:left w:val="none" w:sz="0" w:space="0" w:color="auto"/>
        <w:bottom w:val="none" w:sz="0" w:space="0" w:color="auto"/>
        <w:right w:val="none" w:sz="0" w:space="0" w:color="auto"/>
      </w:divBdr>
    </w:div>
    <w:div w:id="1475835466">
      <w:bodyDiv w:val="1"/>
      <w:marLeft w:val="0"/>
      <w:marRight w:val="0"/>
      <w:marTop w:val="0"/>
      <w:marBottom w:val="0"/>
      <w:divBdr>
        <w:top w:val="none" w:sz="0" w:space="0" w:color="auto"/>
        <w:left w:val="none" w:sz="0" w:space="0" w:color="auto"/>
        <w:bottom w:val="none" w:sz="0" w:space="0" w:color="auto"/>
        <w:right w:val="none" w:sz="0" w:space="0" w:color="auto"/>
      </w:divBdr>
    </w:div>
    <w:div w:id="1476024133">
      <w:bodyDiv w:val="1"/>
      <w:marLeft w:val="0"/>
      <w:marRight w:val="0"/>
      <w:marTop w:val="0"/>
      <w:marBottom w:val="0"/>
      <w:divBdr>
        <w:top w:val="none" w:sz="0" w:space="0" w:color="auto"/>
        <w:left w:val="none" w:sz="0" w:space="0" w:color="auto"/>
        <w:bottom w:val="none" w:sz="0" w:space="0" w:color="auto"/>
        <w:right w:val="none" w:sz="0" w:space="0" w:color="auto"/>
      </w:divBdr>
    </w:div>
    <w:div w:id="1476141528">
      <w:bodyDiv w:val="1"/>
      <w:marLeft w:val="0"/>
      <w:marRight w:val="0"/>
      <w:marTop w:val="0"/>
      <w:marBottom w:val="0"/>
      <w:divBdr>
        <w:top w:val="none" w:sz="0" w:space="0" w:color="auto"/>
        <w:left w:val="none" w:sz="0" w:space="0" w:color="auto"/>
        <w:bottom w:val="none" w:sz="0" w:space="0" w:color="auto"/>
        <w:right w:val="none" w:sz="0" w:space="0" w:color="auto"/>
      </w:divBdr>
    </w:div>
    <w:div w:id="1476220553">
      <w:bodyDiv w:val="1"/>
      <w:marLeft w:val="0"/>
      <w:marRight w:val="0"/>
      <w:marTop w:val="0"/>
      <w:marBottom w:val="0"/>
      <w:divBdr>
        <w:top w:val="none" w:sz="0" w:space="0" w:color="auto"/>
        <w:left w:val="none" w:sz="0" w:space="0" w:color="auto"/>
        <w:bottom w:val="none" w:sz="0" w:space="0" w:color="auto"/>
        <w:right w:val="none" w:sz="0" w:space="0" w:color="auto"/>
      </w:divBdr>
    </w:div>
    <w:div w:id="1476339293">
      <w:bodyDiv w:val="1"/>
      <w:marLeft w:val="0"/>
      <w:marRight w:val="0"/>
      <w:marTop w:val="0"/>
      <w:marBottom w:val="0"/>
      <w:divBdr>
        <w:top w:val="none" w:sz="0" w:space="0" w:color="auto"/>
        <w:left w:val="none" w:sz="0" w:space="0" w:color="auto"/>
        <w:bottom w:val="none" w:sz="0" w:space="0" w:color="auto"/>
        <w:right w:val="none" w:sz="0" w:space="0" w:color="auto"/>
      </w:divBdr>
    </w:div>
    <w:div w:id="1476684759">
      <w:bodyDiv w:val="1"/>
      <w:marLeft w:val="0"/>
      <w:marRight w:val="0"/>
      <w:marTop w:val="0"/>
      <w:marBottom w:val="0"/>
      <w:divBdr>
        <w:top w:val="none" w:sz="0" w:space="0" w:color="auto"/>
        <w:left w:val="none" w:sz="0" w:space="0" w:color="auto"/>
        <w:bottom w:val="none" w:sz="0" w:space="0" w:color="auto"/>
        <w:right w:val="none" w:sz="0" w:space="0" w:color="auto"/>
      </w:divBdr>
    </w:div>
    <w:div w:id="1476724369">
      <w:bodyDiv w:val="1"/>
      <w:marLeft w:val="0"/>
      <w:marRight w:val="0"/>
      <w:marTop w:val="0"/>
      <w:marBottom w:val="0"/>
      <w:divBdr>
        <w:top w:val="none" w:sz="0" w:space="0" w:color="auto"/>
        <w:left w:val="none" w:sz="0" w:space="0" w:color="auto"/>
        <w:bottom w:val="none" w:sz="0" w:space="0" w:color="auto"/>
        <w:right w:val="none" w:sz="0" w:space="0" w:color="auto"/>
      </w:divBdr>
    </w:div>
    <w:div w:id="1477062735">
      <w:bodyDiv w:val="1"/>
      <w:marLeft w:val="0"/>
      <w:marRight w:val="0"/>
      <w:marTop w:val="0"/>
      <w:marBottom w:val="0"/>
      <w:divBdr>
        <w:top w:val="none" w:sz="0" w:space="0" w:color="auto"/>
        <w:left w:val="none" w:sz="0" w:space="0" w:color="auto"/>
        <w:bottom w:val="none" w:sz="0" w:space="0" w:color="auto"/>
        <w:right w:val="none" w:sz="0" w:space="0" w:color="auto"/>
      </w:divBdr>
    </w:div>
    <w:div w:id="1477140532">
      <w:bodyDiv w:val="1"/>
      <w:marLeft w:val="0"/>
      <w:marRight w:val="0"/>
      <w:marTop w:val="0"/>
      <w:marBottom w:val="0"/>
      <w:divBdr>
        <w:top w:val="none" w:sz="0" w:space="0" w:color="auto"/>
        <w:left w:val="none" w:sz="0" w:space="0" w:color="auto"/>
        <w:bottom w:val="none" w:sz="0" w:space="0" w:color="auto"/>
        <w:right w:val="none" w:sz="0" w:space="0" w:color="auto"/>
      </w:divBdr>
    </w:div>
    <w:div w:id="1477530896">
      <w:bodyDiv w:val="1"/>
      <w:marLeft w:val="0"/>
      <w:marRight w:val="0"/>
      <w:marTop w:val="0"/>
      <w:marBottom w:val="0"/>
      <w:divBdr>
        <w:top w:val="none" w:sz="0" w:space="0" w:color="auto"/>
        <w:left w:val="none" w:sz="0" w:space="0" w:color="auto"/>
        <w:bottom w:val="none" w:sz="0" w:space="0" w:color="auto"/>
        <w:right w:val="none" w:sz="0" w:space="0" w:color="auto"/>
      </w:divBdr>
    </w:div>
    <w:div w:id="1478065144">
      <w:bodyDiv w:val="1"/>
      <w:marLeft w:val="0"/>
      <w:marRight w:val="0"/>
      <w:marTop w:val="0"/>
      <w:marBottom w:val="0"/>
      <w:divBdr>
        <w:top w:val="none" w:sz="0" w:space="0" w:color="auto"/>
        <w:left w:val="none" w:sz="0" w:space="0" w:color="auto"/>
        <w:bottom w:val="none" w:sz="0" w:space="0" w:color="auto"/>
        <w:right w:val="none" w:sz="0" w:space="0" w:color="auto"/>
      </w:divBdr>
    </w:div>
    <w:div w:id="1478186789">
      <w:bodyDiv w:val="1"/>
      <w:marLeft w:val="0"/>
      <w:marRight w:val="0"/>
      <w:marTop w:val="0"/>
      <w:marBottom w:val="0"/>
      <w:divBdr>
        <w:top w:val="none" w:sz="0" w:space="0" w:color="auto"/>
        <w:left w:val="none" w:sz="0" w:space="0" w:color="auto"/>
        <w:bottom w:val="none" w:sz="0" w:space="0" w:color="auto"/>
        <w:right w:val="none" w:sz="0" w:space="0" w:color="auto"/>
      </w:divBdr>
    </w:div>
    <w:div w:id="1478375918">
      <w:bodyDiv w:val="1"/>
      <w:marLeft w:val="0"/>
      <w:marRight w:val="0"/>
      <w:marTop w:val="0"/>
      <w:marBottom w:val="0"/>
      <w:divBdr>
        <w:top w:val="none" w:sz="0" w:space="0" w:color="auto"/>
        <w:left w:val="none" w:sz="0" w:space="0" w:color="auto"/>
        <w:bottom w:val="none" w:sz="0" w:space="0" w:color="auto"/>
        <w:right w:val="none" w:sz="0" w:space="0" w:color="auto"/>
      </w:divBdr>
    </w:div>
    <w:div w:id="1478380651">
      <w:bodyDiv w:val="1"/>
      <w:marLeft w:val="0"/>
      <w:marRight w:val="0"/>
      <w:marTop w:val="0"/>
      <w:marBottom w:val="0"/>
      <w:divBdr>
        <w:top w:val="none" w:sz="0" w:space="0" w:color="auto"/>
        <w:left w:val="none" w:sz="0" w:space="0" w:color="auto"/>
        <w:bottom w:val="none" w:sz="0" w:space="0" w:color="auto"/>
        <w:right w:val="none" w:sz="0" w:space="0" w:color="auto"/>
      </w:divBdr>
    </w:div>
    <w:div w:id="1478572103">
      <w:bodyDiv w:val="1"/>
      <w:marLeft w:val="0"/>
      <w:marRight w:val="0"/>
      <w:marTop w:val="0"/>
      <w:marBottom w:val="0"/>
      <w:divBdr>
        <w:top w:val="none" w:sz="0" w:space="0" w:color="auto"/>
        <w:left w:val="none" w:sz="0" w:space="0" w:color="auto"/>
        <w:bottom w:val="none" w:sz="0" w:space="0" w:color="auto"/>
        <w:right w:val="none" w:sz="0" w:space="0" w:color="auto"/>
      </w:divBdr>
    </w:div>
    <w:div w:id="1478761378">
      <w:bodyDiv w:val="1"/>
      <w:marLeft w:val="0"/>
      <w:marRight w:val="0"/>
      <w:marTop w:val="0"/>
      <w:marBottom w:val="0"/>
      <w:divBdr>
        <w:top w:val="none" w:sz="0" w:space="0" w:color="auto"/>
        <w:left w:val="none" w:sz="0" w:space="0" w:color="auto"/>
        <w:bottom w:val="none" w:sz="0" w:space="0" w:color="auto"/>
        <w:right w:val="none" w:sz="0" w:space="0" w:color="auto"/>
      </w:divBdr>
    </w:div>
    <w:div w:id="1478836152">
      <w:bodyDiv w:val="1"/>
      <w:marLeft w:val="0"/>
      <w:marRight w:val="0"/>
      <w:marTop w:val="0"/>
      <w:marBottom w:val="0"/>
      <w:divBdr>
        <w:top w:val="none" w:sz="0" w:space="0" w:color="auto"/>
        <w:left w:val="none" w:sz="0" w:space="0" w:color="auto"/>
        <w:bottom w:val="none" w:sz="0" w:space="0" w:color="auto"/>
        <w:right w:val="none" w:sz="0" w:space="0" w:color="auto"/>
      </w:divBdr>
    </w:div>
    <w:div w:id="1479148428">
      <w:bodyDiv w:val="1"/>
      <w:marLeft w:val="0"/>
      <w:marRight w:val="0"/>
      <w:marTop w:val="0"/>
      <w:marBottom w:val="0"/>
      <w:divBdr>
        <w:top w:val="none" w:sz="0" w:space="0" w:color="auto"/>
        <w:left w:val="none" w:sz="0" w:space="0" w:color="auto"/>
        <w:bottom w:val="none" w:sz="0" w:space="0" w:color="auto"/>
        <w:right w:val="none" w:sz="0" w:space="0" w:color="auto"/>
      </w:divBdr>
    </w:div>
    <w:div w:id="1479227389">
      <w:bodyDiv w:val="1"/>
      <w:marLeft w:val="0"/>
      <w:marRight w:val="0"/>
      <w:marTop w:val="0"/>
      <w:marBottom w:val="0"/>
      <w:divBdr>
        <w:top w:val="none" w:sz="0" w:space="0" w:color="auto"/>
        <w:left w:val="none" w:sz="0" w:space="0" w:color="auto"/>
        <w:bottom w:val="none" w:sz="0" w:space="0" w:color="auto"/>
        <w:right w:val="none" w:sz="0" w:space="0" w:color="auto"/>
      </w:divBdr>
    </w:div>
    <w:div w:id="1479296906">
      <w:bodyDiv w:val="1"/>
      <w:marLeft w:val="0"/>
      <w:marRight w:val="0"/>
      <w:marTop w:val="0"/>
      <w:marBottom w:val="0"/>
      <w:divBdr>
        <w:top w:val="none" w:sz="0" w:space="0" w:color="auto"/>
        <w:left w:val="none" w:sz="0" w:space="0" w:color="auto"/>
        <w:bottom w:val="none" w:sz="0" w:space="0" w:color="auto"/>
        <w:right w:val="none" w:sz="0" w:space="0" w:color="auto"/>
      </w:divBdr>
    </w:div>
    <w:div w:id="1480147435">
      <w:bodyDiv w:val="1"/>
      <w:marLeft w:val="0"/>
      <w:marRight w:val="0"/>
      <w:marTop w:val="0"/>
      <w:marBottom w:val="0"/>
      <w:divBdr>
        <w:top w:val="none" w:sz="0" w:space="0" w:color="auto"/>
        <w:left w:val="none" w:sz="0" w:space="0" w:color="auto"/>
        <w:bottom w:val="none" w:sz="0" w:space="0" w:color="auto"/>
        <w:right w:val="none" w:sz="0" w:space="0" w:color="auto"/>
      </w:divBdr>
    </w:div>
    <w:div w:id="1480416188">
      <w:bodyDiv w:val="1"/>
      <w:marLeft w:val="0"/>
      <w:marRight w:val="0"/>
      <w:marTop w:val="0"/>
      <w:marBottom w:val="0"/>
      <w:divBdr>
        <w:top w:val="none" w:sz="0" w:space="0" w:color="auto"/>
        <w:left w:val="none" w:sz="0" w:space="0" w:color="auto"/>
        <w:bottom w:val="none" w:sz="0" w:space="0" w:color="auto"/>
        <w:right w:val="none" w:sz="0" w:space="0" w:color="auto"/>
      </w:divBdr>
    </w:div>
    <w:div w:id="1480923580">
      <w:bodyDiv w:val="1"/>
      <w:marLeft w:val="0"/>
      <w:marRight w:val="0"/>
      <w:marTop w:val="0"/>
      <w:marBottom w:val="0"/>
      <w:divBdr>
        <w:top w:val="none" w:sz="0" w:space="0" w:color="auto"/>
        <w:left w:val="none" w:sz="0" w:space="0" w:color="auto"/>
        <w:bottom w:val="none" w:sz="0" w:space="0" w:color="auto"/>
        <w:right w:val="none" w:sz="0" w:space="0" w:color="auto"/>
      </w:divBdr>
    </w:div>
    <w:div w:id="1481531054">
      <w:bodyDiv w:val="1"/>
      <w:marLeft w:val="0"/>
      <w:marRight w:val="0"/>
      <w:marTop w:val="0"/>
      <w:marBottom w:val="0"/>
      <w:divBdr>
        <w:top w:val="none" w:sz="0" w:space="0" w:color="auto"/>
        <w:left w:val="none" w:sz="0" w:space="0" w:color="auto"/>
        <w:bottom w:val="none" w:sz="0" w:space="0" w:color="auto"/>
        <w:right w:val="none" w:sz="0" w:space="0" w:color="auto"/>
      </w:divBdr>
    </w:div>
    <w:div w:id="1481652719">
      <w:bodyDiv w:val="1"/>
      <w:marLeft w:val="0"/>
      <w:marRight w:val="0"/>
      <w:marTop w:val="0"/>
      <w:marBottom w:val="0"/>
      <w:divBdr>
        <w:top w:val="none" w:sz="0" w:space="0" w:color="auto"/>
        <w:left w:val="none" w:sz="0" w:space="0" w:color="auto"/>
        <w:bottom w:val="none" w:sz="0" w:space="0" w:color="auto"/>
        <w:right w:val="none" w:sz="0" w:space="0" w:color="auto"/>
      </w:divBdr>
    </w:div>
    <w:div w:id="1481726078">
      <w:bodyDiv w:val="1"/>
      <w:marLeft w:val="0"/>
      <w:marRight w:val="0"/>
      <w:marTop w:val="0"/>
      <w:marBottom w:val="0"/>
      <w:divBdr>
        <w:top w:val="none" w:sz="0" w:space="0" w:color="auto"/>
        <w:left w:val="none" w:sz="0" w:space="0" w:color="auto"/>
        <w:bottom w:val="none" w:sz="0" w:space="0" w:color="auto"/>
        <w:right w:val="none" w:sz="0" w:space="0" w:color="auto"/>
      </w:divBdr>
    </w:div>
    <w:div w:id="1481775230">
      <w:bodyDiv w:val="1"/>
      <w:marLeft w:val="0"/>
      <w:marRight w:val="0"/>
      <w:marTop w:val="0"/>
      <w:marBottom w:val="0"/>
      <w:divBdr>
        <w:top w:val="none" w:sz="0" w:space="0" w:color="auto"/>
        <w:left w:val="none" w:sz="0" w:space="0" w:color="auto"/>
        <w:bottom w:val="none" w:sz="0" w:space="0" w:color="auto"/>
        <w:right w:val="none" w:sz="0" w:space="0" w:color="auto"/>
      </w:divBdr>
    </w:div>
    <w:div w:id="1481923158">
      <w:bodyDiv w:val="1"/>
      <w:marLeft w:val="0"/>
      <w:marRight w:val="0"/>
      <w:marTop w:val="0"/>
      <w:marBottom w:val="0"/>
      <w:divBdr>
        <w:top w:val="none" w:sz="0" w:space="0" w:color="auto"/>
        <w:left w:val="none" w:sz="0" w:space="0" w:color="auto"/>
        <w:bottom w:val="none" w:sz="0" w:space="0" w:color="auto"/>
        <w:right w:val="none" w:sz="0" w:space="0" w:color="auto"/>
      </w:divBdr>
    </w:div>
    <w:div w:id="1483811930">
      <w:bodyDiv w:val="1"/>
      <w:marLeft w:val="0"/>
      <w:marRight w:val="0"/>
      <w:marTop w:val="0"/>
      <w:marBottom w:val="0"/>
      <w:divBdr>
        <w:top w:val="none" w:sz="0" w:space="0" w:color="auto"/>
        <w:left w:val="none" w:sz="0" w:space="0" w:color="auto"/>
        <w:bottom w:val="none" w:sz="0" w:space="0" w:color="auto"/>
        <w:right w:val="none" w:sz="0" w:space="0" w:color="auto"/>
      </w:divBdr>
    </w:div>
    <w:div w:id="1484271959">
      <w:bodyDiv w:val="1"/>
      <w:marLeft w:val="0"/>
      <w:marRight w:val="0"/>
      <w:marTop w:val="0"/>
      <w:marBottom w:val="0"/>
      <w:divBdr>
        <w:top w:val="none" w:sz="0" w:space="0" w:color="auto"/>
        <w:left w:val="none" w:sz="0" w:space="0" w:color="auto"/>
        <w:bottom w:val="none" w:sz="0" w:space="0" w:color="auto"/>
        <w:right w:val="none" w:sz="0" w:space="0" w:color="auto"/>
      </w:divBdr>
    </w:div>
    <w:div w:id="1484348890">
      <w:bodyDiv w:val="1"/>
      <w:marLeft w:val="0"/>
      <w:marRight w:val="0"/>
      <w:marTop w:val="0"/>
      <w:marBottom w:val="0"/>
      <w:divBdr>
        <w:top w:val="none" w:sz="0" w:space="0" w:color="auto"/>
        <w:left w:val="none" w:sz="0" w:space="0" w:color="auto"/>
        <w:bottom w:val="none" w:sz="0" w:space="0" w:color="auto"/>
        <w:right w:val="none" w:sz="0" w:space="0" w:color="auto"/>
      </w:divBdr>
    </w:div>
    <w:div w:id="1484469030">
      <w:bodyDiv w:val="1"/>
      <w:marLeft w:val="0"/>
      <w:marRight w:val="0"/>
      <w:marTop w:val="0"/>
      <w:marBottom w:val="0"/>
      <w:divBdr>
        <w:top w:val="none" w:sz="0" w:space="0" w:color="auto"/>
        <w:left w:val="none" w:sz="0" w:space="0" w:color="auto"/>
        <w:bottom w:val="none" w:sz="0" w:space="0" w:color="auto"/>
        <w:right w:val="none" w:sz="0" w:space="0" w:color="auto"/>
      </w:divBdr>
    </w:div>
    <w:div w:id="1485075915">
      <w:bodyDiv w:val="1"/>
      <w:marLeft w:val="0"/>
      <w:marRight w:val="0"/>
      <w:marTop w:val="0"/>
      <w:marBottom w:val="0"/>
      <w:divBdr>
        <w:top w:val="none" w:sz="0" w:space="0" w:color="auto"/>
        <w:left w:val="none" w:sz="0" w:space="0" w:color="auto"/>
        <w:bottom w:val="none" w:sz="0" w:space="0" w:color="auto"/>
        <w:right w:val="none" w:sz="0" w:space="0" w:color="auto"/>
      </w:divBdr>
    </w:div>
    <w:div w:id="1485392640">
      <w:bodyDiv w:val="1"/>
      <w:marLeft w:val="0"/>
      <w:marRight w:val="0"/>
      <w:marTop w:val="0"/>
      <w:marBottom w:val="0"/>
      <w:divBdr>
        <w:top w:val="none" w:sz="0" w:space="0" w:color="auto"/>
        <w:left w:val="none" w:sz="0" w:space="0" w:color="auto"/>
        <w:bottom w:val="none" w:sz="0" w:space="0" w:color="auto"/>
        <w:right w:val="none" w:sz="0" w:space="0" w:color="auto"/>
      </w:divBdr>
    </w:div>
    <w:div w:id="1485465456">
      <w:bodyDiv w:val="1"/>
      <w:marLeft w:val="0"/>
      <w:marRight w:val="0"/>
      <w:marTop w:val="0"/>
      <w:marBottom w:val="0"/>
      <w:divBdr>
        <w:top w:val="none" w:sz="0" w:space="0" w:color="auto"/>
        <w:left w:val="none" w:sz="0" w:space="0" w:color="auto"/>
        <w:bottom w:val="none" w:sz="0" w:space="0" w:color="auto"/>
        <w:right w:val="none" w:sz="0" w:space="0" w:color="auto"/>
      </w:divBdr>
    </w:div>
    <w:div w:id="1485466858">
      <w:bodyDiv w:val="1"/>
      <w:marLeft w:val="0"/>
      <w:marRight w:val="0"/>
      <w:marTop w:val="0"/>
      <w:marBottom w:val="0"/>
      <w:divBdr>
        <w:top w:val="none" w:sz="0" w:space="0" w:color="auto"/>
        <w:left w:val="none" w:sz="0" w:space="0" w:color="auto"/>
        <w:bottom w:val="none" w:sz="0" w:space="0" w:color="auto"/>
        <w:right w:val="none" w:sz="0" w:space="0" w:color="auto"/>
      </w:divBdr>
    </w:div>
    <w:div w:id="1485589127">
      <w:bodyDiv w:val="1"/>
      <w:marLeft w:val="0"/>
      <w:marRight w:val="0"/>
      <w:marTop w:val="0"/>
      <w:marBottom w:val="0"/>
      <w:divBdr>
        <w:top w:val="none" w:sz="0" w:space="0" w:color="auto"/>
        <w:left w:val="none" w:sz="0" w:space="0" w:color="auto"/>
        <w:bottom w:val="none" w:sz="0" w:space="0" w:color="auto"/>
        <w:right w:val="none" w:sz="0" w:space="0" w:color="auto"/>
      </w:divBdr>
    </w:div>
    <w:div w:id="1485926197">
      <w:bodyDiv w:val="1"/>
      <w:marLeft w:val="0"/>
      <w:marRight w:val="0"/>
      <w:marTop w:val="0"/>
      <w:marBottom w:val="0"/>
      <w:divBdr>
        <w:top w:val="none" w:sz="0" w:space="0" w:color="auto"/>
        <w:left w:val="none" w:sz="0" w:space="0" w:color="auto"/>
        <w:bottom w:val="none" w:sz="0" w:space="0" w:color="auto"/>
        <w:right w:val="none" w:sz="0" w:space="0" w:color="auto"/>
      </w:divBdr>
    </w:div>
    <w:div w:id="1485973002">
      <w:bodyDiv w:val="1"/>
      <w:marLeft w:val="0"/>
      <w:marRight w:val="0"/>
      <w:marTop w:val="0"/>
      <w:marBottom w:val="0"/>
      <w:divBdr>
        <w:top w:val="none" w:sz="0" w:space="0" w:color="auto"/>
        <w:left w:val="none" w:sz="0" w:space="0" w:color="auto"/>
        <w:bottom w:val="none" w:sz="0" w:space="0" w:color="auto"/>
        <w:right w:val="none" w:sz="0" w:space="0" w:color="auto"/>
      </w:divBdr>
    </w:div>
    <w:div w:id="1486386809">
      <w:bodyDiv w:val="1"/>
      <w:marLeft w:val="0"/>
      <w:marRight w:val="0"/>
      <w:marTop w:val="0"/>
      <w:marBottom w:val="0"/>
      <w:divBdr>
        <w:top w:val="none" w:sz="0" w:space="0" w:color="auto"/>
        <w:left w:val="none" w:sz="0" w:space="0" w:color="auto"/>
        <w:bottom w:val="none" w:sz="0" w:space="0" w:color="auto"/>
        <w:right w:val="none" w:sz="0" w:space="0" w:color="auto"/>
      </w:divBdr>
    </w:div>
    <w:div w:id="1486821598">
      <w:bodyDiv w:val="1"/>
      <w:marLeft w:val="0"/>
      <w:marRight w:val="0"/>
      <w:marTop w:val="0"/>
      <w:marBottom w:val="0"/>
      <w:divBdr>
        <w:top w:val="none" w:sz="0" w:space="0" w:color="auto"/>
        <w:left w:val="none" w:sz="0" w:space="0" w:color="auto"/>
        <w:bottom w:val="none" w:sz="0" w:space="0" w:color="auto"/>
        <w:right w:val="none" w:sz="0" w:space="0" w:color="auto"/>
      </w:divBdr>
    </w:div>
    <w:div w:id="1487281597">
      <w:bodyDiv w:val="1"/>
      <w:marLeft w:val="0"/>
      <w:marRight w:val="0"/>
      <w:marTop w:val="0"/>
      <w:marBottom w:val="0"/>
      <w:divBdr>
        <w:top w:val="none" w:sz="0" w:space="0" w:color="auto"/>
        <w:left w:val="none" w:sz="0" w:space="0" w:color="auto"/>
        <w:bottom w:val="none" w:sz="0" w:space="0" w:color="auto"/>
        <w:right w:val="none" w:sz="0" w:space="0" w:color="auto"/>
      </w:divBdr>
    </w:div>
    <w:div w:id="1487823379">
      <w:bodyDiv w:val="1"/>
      <w:marLeft w:val="0"/>
      <w:marRight w:val="0"/>
      <w:marTop w:val="0"/>
      <w:marBottom w:val="0"/>
      <w:divBdr>
        <w:top w:val="none" w:sz="0" w:space="0" w:color="auto"/>
        <w:left w:val="none" w:sz="0" w:space="0" w:color="auto"/>
        <w:bottom w:val="none" w:sz="0" w:space="0" w:color="auto"/>
        <w:right w:val="none" w:sz="0" w:space="0" w:color="auto"/>
      </w:divBdr>
    </w:div>
    <w:div w:id="1487891410">
      <w:bodyDiv w:val="1"/>
      <w:marLeft w:val="0"/>
      <w:marRight w:val="0"/>
      <w:marTop w:val="0"/>
      <w:marBottom w:val="0"/>
      <w:divBdr>
        <w:top w:val="none" w:sz="0" w:space="0" w:color="auto"/>
        <w:left w:val="none" w:sz="0" w:space="0" w:color="auto"/>
        <w:bottom w:val="none" w:sz="0" w:space="0" w:color="auto"/>
        <w:right w:val="none" w:sz="0" w:space="0" w:color="auto"/>
      </w:divBdr>
    </w:div>
    <w:div w:id="1487893568">
      <w:bodyDiv w:val="1"/>
      <w:marLeft w:val="0"/>
      <w:marRight w:val="0"/>
      <w:marTop w:val="0"/>
      <w:marBottom w:val="0"/>
      <w:divBdr>
        <w:top w:val="none" w:sz="0" w:space="0" w:color="auto"/>
        <w:left w:val="none" w:sz="0" w:space="0" w:color="auto"/>
        <w:bottom w:val="none" w:sz="0" w:space="0" w:color="auto"/>
        <w:right w:val="none" w:sz="0" w:space="0" w:color="auto"/>
      </w:divBdr>
    </w:div>
    <w:div w:id="1488084083">
      <w:bodyDiv w:val="1"/>
      <w:marLeft w:val="0"/>
      <w:marRight w:val="0"/>
      <w:marTop w:val="0"/>
      <w:marBottom w:val="0"/>
      <w:divBdr>
        <w:top w:val="none" w:sz="0" w:space="0" w:color="auto"/>
        <w:left w:val="none" w:sz="0" w:space="0" w:color="auto"/>
        <w:bottom w:val="none" w:sz="0" w:space="0" w:color="auto"/>
        <w:right w:val="none" w:sz="0" w:space="0" w:color="auto"/>
      </w:divBdr>
    </w:div>
    <w:div w:id="1488781821">
      <w:bodyDiv w:val="1"/>
      <w:marLeft w:val="0"/>
      <w:marRight w:val="0"/>
      <w:marTop w:val="0"/>
      <w:marBottom w:val="0"/>
      <w:divBdr>
        <w:top w:val="none" w:sz="0" w:space="0" w:color="auto"/>
        <w:left w:val="none" w:sz="0" w:space="0" w:color="auto"/>
        <w:bottom w:val="none" w:sz="0" w:space="0" w:color="auto"/>
        <w:right w:val="none" w:sz="0" w:space="0" w:color="auto"/>
      </w:divBdr>
    </w:div>
    <w:div w:id="1488861064">
      <w:bodyDiv w:val="1"/>
      <w:marLeft w:val="0"/>
      <w:marRight w:val="0"/>
      <w:marTop w:val="0"/>
      <w:marBottom w:val="0"/>
      <w:divBdr>
        <w:top w:val="none" w:sz="0" w:space="0" w:color="auto"/>
        <w:left w:val="none" w:sz="0" w:space="0" w:color="auto"/>
        <w:bottom w:val="none" w:sz="0" w:space="0" w:color="auto"/>
        <w:right w:val="none" w:sz="0" w:space="0" w:color="auto"/>
      </w:divBdr>
    </w:div>
    <w:div w:id="1489636233">
      <w:bodyDiv w:val="1"/>
      <w:marLeft w:val="0"/>
      <w:marRight w:val="0"/>
      <w:marTop w:val="0"/>
      <w:marBottom w:val="0"/>
      <w:divBdr>
        <w:top w:val="none" w:sz="0" w:space="0" w:color="auto"/>
        <w:left w:val="none" w:sz="0" w:space="0" w:color="auto"/>
        <w:bottom w:val="none" w:sz="0" w:space="0" w:color="auto"/>
        <w:right w:val="none" w:sz="0" w:space="0" w:color="auto"/>
      </w:divBdr>
    </w:div>
    <w:div w:id="1489665939">
      <w:bodyDiv w:val="1"/>
      <w:marLeft w:val="0"/>
      <w:marRight w:val="0"/>
      <w:marTop w:val="0"/>
      <w:marBottom w:val="0"/>
      <w:divBdr>
        <w:top w:val="none" w:sz="0" w:space="0" w:color="auto"/>
        <w:left w:val="none" w:sz="0" w:space="0" w:color="auto"/>
        <w:bottom w:val="none" w:sz="0" w:space="0" w:color="auto"/>
        <w:right w:val="none" w:sz="0" w:space="0" w:color="auto"/>
      </w:divBdr>
    </w:div>
    <w:div w:id="1489708123">
      <w:bodyDiv w:val="1"/>
      <w:marLeft w:val="0"/>
      <w:marRight w:val="0"/>
      <w:marTop w:val="0"/>
      <w:marBottom w:val="0"/>
      <w:divBdr>
        <w:top w:val="none" w:sz="0" w:space="0" w:color="auto"/>
        <w:left w:val="none" w:sz="0" w:space="0" w:color="auto"/>
        <w:bottom w:val="none" w:sz="0" w:space="0" w:color="auto"/>
        <w:right w:val="none" w:sz="0" w:space="0" w:color="auto"/>
      </w:divBdr>
    </w:div>
    <w:div w:id="1489830246">
      <w:bodyDiv w:val="1"/>
      <w:marLeft w:val="0"/>
      <w:marRight w:val="0"/>
      <w:marTop w:val="0"/>
      <w:marBottom w:val="0"/>
      <w:divBdr>
        <w:top w:val="none" w:sz="0" w:space="0" w:color="auto"/>
        <w:left w:val="none" w:sz="0" w:space="0" w:color="auto"/>
        <w:bottom w:val="none" w:sz="0" w:space="0" w:color="auto"/>
        <w:right w:val="none" w:sz="0" w:space="0" w:color="auto"/>
      </w:divBdr>
    </w:div>
    <w:div w:id="1490444812">
      <w:bodyDiv w:val="1"/>
      <w:marLeft w:val="0"/>
      <w:marRight w:val="0"/>
      <w:marTop w:val="0"/>
      <w:marBottom w:val="0"/>
      <w:divBdr>
        <w:top w:val="none" w:sz="0" w:space="0" w:color="auto"/>
        <w:left w:val="none" w:sz="0" w:space="0" w:color="auto"/>
        <w:bottom w:val="none" w:sz="0" w:space="0" w:color="auto"/>
        <w:right w:val="none" w:sz="0" w:space="0" w:color="auto"/>
      </w:divBdr>
    </w:div>
    <w:div w:id="1490555644">
      <w:bodyDiv w:val="1"/>
      <w:marLeft w:val="0"/>
      <w:marRight w:val="0"/>
      <w:marTop w:val="0"/>
      <w:marBottom w:val="0"/>
      <w:divBdr>
        <w:top w:val="none" w:sz="0" w:space="0" w:color="auto"/>
        <w:left w:val="none" w:sz="0" w:space="0" w:color="auto"/>
        <w:bottom w:val="none" w:sz="0" w:space="0" w:color="auto"/>
        <w:right w:val="none" w:sz="0" w:space="0" w:color="auto"/>
      </w:divBdr>
    </w:div>
    <w:div w:id="1491402781">
      <w:bodyDiv w:val="1"/>
      <w:marLeft w:val="0"/>
      <w:marRight w:val="0"/>
      <w:marTop w:val="0"/>
      <w:marBottom w:val="0"/>
      <w:divBdr>
        <w:top w:val="none" w:sz="0" w:space="0" w:color="auto"/>
        <w:left w:val="none" w:sz="0" w:space="0" w:color="auto"/>
        <w:bottom w:val="none" w:sz="0" w:space="0" w:color="auto"/>
        <w:right w:val="none" w:sz="0" w:space="0" w:color="auto"/>
      </w:divBdr>
    </w:div>
    <w:div w:id="1491871210">
      <w:bodyDiv w:val="1"/>
      <w:marLeft w:val="0"/>
      <w:marRight w:val="0"/>
      <w:marTop w:val="0"/>
      <w:marBottom w:val="0"/>
      <w:divBdr>
        <w:top w:val="none" w:sz="0" w:space="0" w:color="auto"/>
        <w:left w:val="none" w:sz="0" w:space="0" w:color="auto"/>
        <w:bottom w:val="none" w:sz="0" w:space="0" w:color="auto"/>
        <w:right w:val="none" w:sz="0" w:space="0" w:color="auto"/>
      </w:divBdr>
    </w:div>
    <w:div w:id="1492213091">
      <w:bodyDiv w:val="1"/>
      <w:marLeft w:val="0"/>
      <w:marRight w:val="0"/>
      <w:marTop w:val="0"/>
      <w:marBottom w:val="0"/>
      <w:divBdr>
        <w:top w:val="none" w:sz="0" w:space="0" w:color="auto"/>
        <w:left w:val="none" w:sz="0" w:space="0" w:color="auto"/>
        <w:bottom w:val="none" w:sz="0" w:space="0" w:color="auto"/>
        <w:right w:val="none" w:sz="0" w:space="0" w:color="auto"/>
      </w:divBdr>
    </w:div>
    <w:div w:id="1492670975">
      <w:bodyDiv w:val="1"/>
      <w:marLeft w:val="0"/>
      <w:marRight w:val="0"/>
      <w:marTop w:val="0"/>
      <w:marBottom w:val="0"/>
      <w:divBdr>
        <w:top w:val="none" w:sz="0" w:space="0" w:color="auto"/>
        <w:left w:val="none" w:sz="0" w:space="0" w:color="auto"/>
        <w:bottom w:val="none" w:sz="0" w:space="0" w:color="auto"/>
        <w:right w:val="none" w:sz="0" w:space="0" w:color="auto"/>
      </w:divBdr>
    </w:div>
    <w:div w:id="1492986802">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493527139">
      <w:bodyDiv w:val="1"/>
      <w:marLeft w:val="0"/>
      <w:marRight w:val="0"/>
      <w:marTop w:val="0"/>
      <w:marBottom w:val="0"/>
      <w:divBdr>
        <w:top w:val="none" w:sz="0" w:space="0" w:color="auto"/>
        <w:left w:val="none" w:sz="0" w:space="0" w:color="auto"/>
        <w:bottom w:val="none" w:sz="0" w:space="0" w:color="auto"/>
        <w:right w:val="none" w:sz="0" w:space="0" w:color="auto"/>
      </w:divBdr>
    </w:div>
    <w:div w:id="1493595031">
      <w:bodyDiv w:val="1"/>
      <w:marLeft w:val="0"/>
      <w:marRight w:val="0"/>
      <w:marTop w:val="0"/>
      <w:marBottom w:val="0"/>
      <w:divBdr>
        <w:top w:val="none" w:sz="0" w:space="0" w:color="auto"/>
        <w:left w:val="none" w:sz="0" w:space="0" w:color="auto"/>
        <w:bottom w:val="none" w:sz="0" w:space="0" w:color="auto"/>
        <w:right w:val="none" w:sz="0" w:space="0" w:color="auto"/>
      </w:divBdr>
    </w:div>
    <w:div w:id="1493831797">
      <w:bodyDiv w:val="1"/>
      <w:marLeft w:val="0"/>
      <w:marRight w:val="0"/>
      <w:marTop w:val="0"/>
      <w:marBottom w:val="0"/>
      <w:divBdr>
        <w:top w:val="none" w:sz="0" w:space="0" w:color="auto"/>
        <w:left w:val="none" w:sz="0" w:space="0" w:color="auto"/>
        <w:bottom w:val="none" w:sz="0" w:space="0" w:color="auto"/>
        <w:right w:val="none" w:sz="0" w:space="0" w:color="auto"/>
      </w:divBdr>
    </w:div>
    <w:div w:id="1493839000">
      <w:bodyDiv w:val="1"/>
      <w:marLeft w:val="0"/>
      <w:marRight w:val="0"/>
      <w:marTop w:val="0"/>
      <w:marBottom w:val="0"/>
      <w:divBdr>
        <w:top w:val="none" w:sz="0" w:space="0" w:color="auto"/>
        <w:left w:val="none" w:sz="0" w:space="0" w:color="auto"/>
        <w:bottom w:val="none" w:sz="0" w:space="0" w:color="auto"/>
        <w:right w:val="none" w:sz="0" w:space="0" w:color="auto"/>
      </w:divBdr>
    </w:div>
    <w:div w:id="1494029486">
      <w:bodyDiv w:val="1"/>
      <w:marLeft w:val="0"/>
      <w:marRight w:val="0"/>
      <w:marTop w:val="0"/>
      <w:marBottom w:val="0"/>
      <w:divBdr>
        <w:top w:val="none" w:sz="0" w:space="0" w:color="auto"/>
        <w:left w:val="none" w:sz="0" w:space="0" w:color="auto"/>
        <w:bottom w:val="none" w:sz="0" w:space="0" w:color="auto"/>
        <w:right w:val="none" w:sz="0" w:space="0" w:color="auto"/>
      </w:divBdr>
    </w:div>
    <w:div w:id="1494101007">
      <w:bodyDiv w:val="1"/>
      <w:marLeft w:val="0"/>
      <w:marRight w:val="0"/>
      <w:marTop w:val="0"/>
      <w:marBottom w:val="0"/>
      <w:divBdr>
        <w:top w:val="none" w:sz="0" w:space="0" w:color="auto"/>
        <w:left w:val="none" w:sz="0" w:space="0" w:color="auto"/>
        <w:bottom w:val="none" w:sz="0" w:space="0" w:color="auto"/>
        <w:right w:val="none" w:sz="0" w:space="0" w:color="auto"/>
      </w:divBdr>
    </w:div>
    <w:div w:id="1494369630">
      <w:bodyDiv w:val="1"/>
      <w:marLeft w:val="0"/>
      <w:marRight w:val="0"/>
      <w:marTop w:val="0"/>
      <w:marBottom w:val="0"/>
      <w:divBdr>
        <w:top w:val="none" w:sz="0" w:space="0" w:color="auto"/>
        <w:left w:val="none" w:sz="0" w:space="0" w:color="auto"/>
        <w:bottom w:val="none" w:sz="0" w:space="0" w:color="auto"/>
        <w:right w:val="none" w:sz="0" w:space="0" w:color="auto"/>
      </w:divBdr>
    </w:div>
    <w:div w:id="1494446878">
      <w:bodyDiv w:val="1"/>
      <w:marLeft w:val="0"/>
      <w:marRight w:val="0"/>
      <w:marTop w:val="0"/>
      <w:marBottom w:val="0"/>
      <w:divBdr>
        <w:top w:val="none" w:sz="0" w:space="0" w:color="auto"/>
        <w:left w:val="none" w:sz="0" w:space="0" w:color="auto"/>
        <w:bottom w:val="none" w:sz="0" w:space="0" w:color="auto"/>
        <w:right w:val="none" w:sz="0" w:space="0" w:color="auto"/>
      </w:divBdr>
    </w:div>
    <w:div w:id="1494711761">
      <w:bodyDiv w:val="1"/>
      <w:marLeft w:val="0"/>
      <w:marRight w:val="0"/>
      <w:marTop w:val="0"/>
      <w:marBottom w:val="0"/>
      <w:divBdr>
        <w:top w:val="none" w:sz="0" w:space="0" w:color="auto"/>
        <w:left w:val="none" w:sz="0" w:space="0" w:color="auto"/>
        <w:bottom w:val="none" w:sz="0" w:space="0" w:color="auto"/>
        <w:right w:val="none" w:sz="0" w:space="0" w:color="auto"/>
      </w:divBdr>
    </w:div>
    <w:div w:id="1494834715">
      <w:bodyDiv w:val="1"/>
      <w:marLeft w:val="0"/>
      <w:marRight w:val="0"/>
      <w:marTop w:val="0"/>
      <w:marBottom w:val="0"/>
      <w:divBdr>
        <w:top w:val="none" w:sz="0" w:space="0" w:color="auto"/>
        <w:left w:val="none" w:sz="0" w:space="0" w:color="auto"/>
        <w:bottom w:val="none" w:sz="0" w:space="0" w:color="auto"/>
        <w:right w:val="none" w:sz="0" w:space="0" w:color="auto"/>
      </w:divBdr>
    </w:div>
    <w:div w:id="1494834803">
      <w:bodyDiv w:val="1"/>
      <w:marLeft w:val="0"/>
      <w:marRight w:val="0"/>
      <w:marTop w:val="0"/>
      <w:marBottom w:val="0"/>
      <w:divBdr>
        <w:top w:val="none" w:sz="0" w:space="0" w:color="auto"/>
        <w:left w:val="none" w:sz="0" w:space="0" w:color="auto"/>
        <w:bottom w:val="none" w:sz="0" w:space="0" w:color="auto"/>
        <w:right w:val="none" w:sz="0" w:space="0" w:color="auto"/>
      </w:divBdr>
    </w:div>
    <w:div w:id="1494838803">
      <w:bodyDiv w:val="1"/>
      <w:marLeft w:val="0"/>
      <w:marRight w:val="0"/>
      <w:marTop w:val="0"/>
      <w:marBottom w:val="0"/>
      <w:divBdr>
        <w:top w:val="none" w:sz="0" w:space="0" w:color="auto"/>
        <w:left w:val="none" w:sz="0" w:space="0" w:color="auto"/>
        <w:bottom w:val="none" w:sz="0" w:space="0" w:color="auto"/>
        <w:right w:val="none" w:sz="0" w:space="0" w:color="auto"/>
      </w:divBdr>
    </w:div>
    <w:div w:id="1495099358">
      <w:bodyDiv w:val="1"/>
      <w:marLeft w:val="0"/>
      <w:marRight w:val="0"/>
      <w:marTop w:val="0"/>
      <w:marBottom w:val="0"/>
      <w:divBdr>
        <w:top w:val="none" w:sz="0" w:space="0" w:color="auto"/>
        <w:left w:val="none" w:sz="0" w:space="0" w:color="auto"/>
        <w:bottom w:val="none" w:sz="0" w:space="0" w:color="auto"/>
        <w:right w:val="none" w:sz="0" w:space="0" w:color="auto"/>
      </w:divBdr>
    </w:div>
    <w:div w:id="1495149674">
      <w:bodyDiv w:val="1"/>
      <w:marLeft w:val="0"/>
      <w:marRight w:val="0"/>
      <w:marTop w:val="0"/>
      <w:marBottom w:val="0"/>
      <w:divBdr>
        <w:top w:val="none" w:sz="0" w:space="0" w:color="auto"/>
        <w:left w:val="none" w:sz="0" w:space="0" w:color="auto"/>
        <w:bottom w:val="none" w:sz="0" w:space="0" w:color="auto"/>
        <w:right w:val="none" w:sz="0" w:space="0" w:color="auto"/>
      </w:divBdr>
    </w:div>
    <w:div w:id="1495217916">
      <w:bodyDiv w:val="1"/>
      <w:marLeft w:val="0"/>
      <w:marRight w:val="0"/>
      <w:marTop w:val="0"/>
      <w:marBottom w:val="0"/>
      <w:divBdr>
        <w:top w:val="none" w:sz="0" w:space="0" w:color="auto"/>
        <w:left w:val="none" w:sz="0" w:space="0" w:color="auto"/>
        <w:bottom w:val="none" w:sz="0" w:space="0" w:color="auto"/>
        <w:right w:val="none" w:sz="0" w:space="0" w:color="auto"/>
      </w:divBdr>
    </w:div>
    <w:div w:id="1495492921">
      <w:bodyDiv w:val="1"/>
      <w:marLeft w:val="0"/>
      <w:marRight w:val="0"/>
      <w:marTop w:val="0"/>
      <w:marBottom w:val="0"/>
      <w:divBdr>
        <w:top w:val="none" w:sz="0" w:space="0" w:color="auto"/>
        <w:left w:val="none" w:sz="0" w:space="0" w:color="auto"/>
        <w:bottom w:val="none" w:sz="0" w:space="0" w:color="auto"/>
        <w:right w:val="none" w:sz="0" w:space="0" w:color="auto"/>
      </w:divBdr>
    </w:div>
    <w:div w:id="1495728256">
      <w:bodyDiv w:val="1"/>
      <w:marLeft w:val="0"/>
      <w:marRight w:val="0"/>
      <w:marTop w:val="0"/>
      <w:marBottom w:val="0"/>
      <w:divBdr>
        <w:top w:val="none" w:sz="0" w:space="0" w:color="auto"/>
        <w:left w:val="none" w:sz="0" w:space="0" w:color="auto"/>
        <w:bottom w:val="none" w:sz="0" w:space="0" w:color="auto"/>
        <w:right w:val="none" w:sz="0" w:space="0" w:color="auto"/>
      </w:divBdr>
    </w:div>
    <w:div w:id="1496190194">
      <w:bodyDiv w:val="1"/>
      <w:marLeft w:val="0"/>
      <w:marRight w:val="0"/>
      <w:marTop w:val="0"/>
      <w:marBottom w:val="0"/>
      <w:divBdr>
        <w:top w:val="none" w:sz="0" w:space="0" w:color="auto"/>
        <w:left w:val="none" w:sz="0" w:space="0" w:color="auto"/>
        <w:bottom w:val="none" w:sz="0" w:space="0" w:color="auto"/>
        <w:right w:val="none" w:sz="0" w:space="0" w:color="auto"/>
      </w:divBdr>
    </w:div>
    <w:div w:id="1496261731">
      <w:bodyDiv w:val="1"/>
      <w:marLeft w:val="0"/>
      <w:marRight w:val="0"/>
      <w:marTop w:val="0"/>
      <w:marBottom w:val="0"/>
      <w:divBdr>
        <w:top w:val="none" w:sz="0" w:space="0" w:color="auto"/>
        <w:left w:val="none" w:sz="0" w:space="0" w:color="auto"/>
        <w:bottom w:val="none" w:sz="0" w:space="0" w:color="auto"/>
        <w:right w:val="none" w:sz="0" w:space="0" w:color="auto"/>
      </w:divBdr>
    </w:div>
    <w:div w:id="1496263872">
      <w:bodyDiv w:val="1"/>
      <w:marLeft w:val="0"/>
      <w:marRight w:val="0"/>
      <w:marTop w:val="0"/>
      <w:marBottom w:val="0"/>
      <w:divBdr>
        <w:top w:val="none" w:sz="0" w:space="0" w:color="auto"/>
        <w:left w:val="none" w:sz="0" w:space="0" w:color="auto"/>
        <w:bottom w:val="none" w:sz="0" w:space="0" w:color="auto"/>
        <w:right w:val="none" w:sz="0" w:space="0" w:color="auto"/>
      </w:divBdr>
    </w:div>
    <w:div w:id="1496335544">
      <w:bodyDiv w:val="1"/>
      <w:marLeft w:val="0"/>
      <w:marRight w:val="0"/>
      <w:marTop w:val="0"/>
      <w:marBottom w:val="0"/>
      <w:divBdr>
        <w:top w:val="none" w:sz="0" w:space="0" w:color="auto"/>
        <w:left w:val="none" w:sz="0" w:space="0" w:color="auto"/>
        <w:bottom w:val="none" w:sz="0" w:space="0" w:color="auto"/>
        <w:right w:val="none" w:sz="0" w:space="0" w:color="auto"/>
      </w:divBdr>
    </w:div>
    <w:div w:id="1496799963">
      <w:bodyDiv w:val="1"/>
      <w:marLeft w:val="0"/>
      <w:marRight w:val="0"/>
      <w:marTop w:val="0"/>
      <w:marBottom w:val="0"/>
      <w:divBdr>
        <w:top w:val="none" w:sz="0" w:space="0" w:color="auto"/>
        <w:left w:val="none" w:sz="0" w:space="0" w:color="auto"/>
        <w:bottom w:val="none" w:sz="0" w:space="0" w:color="auto"/>
        <w:right w:val="none" w:sz="0" w:space="0" w:color="auto"/>
      </w:divBdr>
    </w:div>
    <w:div w:id="1497067993">
      <w:bodyDiv w:val="1"/>
      <w:marLeft w:val="0"/>
      <w:marRight w:val="0"/>
      <w:marTop w:val="0"/>
      <w:marBottom w:val="0"/>
      <w:divBdr>
        <w:top w:val="none" w:sz="0" w:space="0" w:color="auto"/>
        <w:left w:val="none" w:sz="0" w:space="0" w:color="auto"/>
        <w:bottom w:val="none" w:sz="0" w:space="0" w:color="auto"/>
        <w:right w:val="none" w:sz="0" w:space="0" w:color="auto"/>
      </w:divBdr>
    </w:div>
    <w:div w:id="1497184415">
      <w:bodyDiv w:val="1"/>
      <w:marLeft w:val="0"/>
      <w:marRight w:val="0"/>
      <w:marTop w:val="0"/>
      <w:marBottom w:val="0"/>
      <w:divBdr>
        <w:top w:val="none" w:sz="0" w:space="0" w:color="auto"/>
        <w:left w:val="none" w:sz="0" w:space="0" w:color="auto"/>
        <w:bottom w:val="none" w:sz="0" w:space="0" w:color="auto"/>
        <w:right w:val="none" w:sz="0" w:space="0" w:color="auto"/>
      </w:divBdr>
    </w:div>
    <w:div w:id="1497309032">
      <w:bodyDiv w:val="1"/>
      <w:marLeft w:val="0"/>
      <w:marRight w:val="0"/>
      <w:marTop w:val="0"/>
      <w:marBottom w:val="0"/>
      <w:divBdr>
        <w:top w:val="none" w:sz="0" w:space="0" w:color="auto"/>
        <w:left w:val="none" w:sz="0" w:space="0" w:color="auto"/>
        <w:bottom w:val="none" w:sz="0" w:space="0" w:color="auto"/>
        <w:right w:val="none" w:sz="0" w:space="0" w:color="auto"/>
      </w:divBdr>
    </w:div>
    <w:div w:id="1497915553">
      <w:bodyDiv w:val="1"/>
      <w:marLeft w:val="0"/>
      <w:marRight w:val="0"/>
      <w:marTop w:val="0"/>
      <w:marBottom w:val="0"/>
      <w:divBdr>
        <w:top w:val="none" w:sz="0" w:space="0" w:color="auto"/>
        <w:left w:val="none" w:sz="0" w:space="0" w:color="auto"/>
        <w:bottom w:val="none" w:sz="0" w:space="0" w:color="auto"/>
        <w:right w:val="none" w:sz="0" w:space="0" w:color="auto"/>
      </w:divBdr>
    </w:div>
    <w:div w:id="1498036198">
      <w:bodyDiv w:val="1"/>
      <w:marLeft w:val="0"/>
      <w:marRight w:val="0"/>
      <w:marTop w:val="0"/>
      <w:marBottom w:val="0"/>
      <w:divBdr>
        <w:top w:val="none" w:sz="0" w:space="0" w:color="auto"/>
        <w:left w:val="none" w:sz="0" w:space="0" w:color="auto"/>
        <w:bottom w:val="none" w:sz="0" w:space="0" w:color="auto"/>
        <w:right w:val="none" w:sz="0" w:space="0" w:color="auto"/>
      </w:divBdr>
    </w:div>
    <w:div w:id="1498308524">
      <w:bodyDiv w:val="1"/>
      <w:marLeft w:val="0"/>
      <w:marRight w:val="0"/>
      <w:marTop w:val="0"/>
      <w:marBottom w:val="0"/>
      <w:divBdr>
        <w:top w:val="none" w:sz="0" w:space="0" w:color="auto"/>
        <w:left w:val="none" w:sz="0" w:space="0" w:color="auto"/>
        <w:bottom w:val="none" w:sz="0" w:space="0" w:color="auto"/>
        <w:right w:val="none" w:sz="0" w:space="0" w:color="auto"/>
      </w:divBdr>
    </w:div>
    <w:div w:id="1498497951">
      <w:bodyDiv w:val="1"/>
      <w:marLeft w:val="0"/>
      <w:marRight w:val="0"/>
      <w:marTop w:val="0"/>
      <w:marBottom w:val="0"/>
      <w:divBdr>
        <w:top w:val="none" w:sz="0" w:space="0" w:color="auto"/>
        <w:left w:val="none" w:sz="0" w:space="0" w:color="auto"/>
        <w:bottom w:val="none" w:sz="0" w:space="0" w:color="auto"/>
        <w:right w:val="none" w:sz="0" w:space="0" w:color="auto"/>
      </w:divBdr>
    </w:div>
    <w:div w:id="1498881931">
      <w:bodyDiv w:val="1"/>
      <w:marLeft w:val="0"/>
      <w:marRight w:val="0"/>
      <w:marTop w:val="0"/>
      <w:marBottom w:val="0"/>
      <w:divBdr>
        <w:top w:val="none" w:sz="0" w:space="0" w:color="auto"/>
        <w:left w:val="none" w:sz="0" w:space="0" w:color="auto"/>
        <w:bottom w:val="none" w:sz="0" w:space="0" w:color="auto"/>
        <w:right w:val="none" w:sz="0" w:space="0" w:color="auto"/>
      </w:divBdr>
    </w:div>
    <w:div w:id="1499226678">
      <w:bodyDiv w:val="1"/>
      <w:marLeft w:val="0"/>
      <w:marRight w:val="0"/>
      <w:marTop w:val="0"/>
      <w:marBottom w:val="0"/>
      <w:divBdr>
        <w:top w:val="none" w:sz="0" w:space="0" w:color="auto"/>
        <w:left w:val="none" w:sz="0" w:space="0" w:color="auto"/>
        <w:bottom w:val="none" w:sz="0" w:space="0" w:color="auto"/>
        <w:right w:val="none" w:sz="0" w:space="0" w:color="auto"/>
      </w:divBdr>
    </w:div>
    <w:div w:id="1500072189">
      <w:bodyDiv w:val="1"/>
      <w:marLeft w:val="0"/>
      <w:marRight w:val="0"/>
      <w:marTop w:val="0"/>
      <w:marBottom w:val="0"/>
      <w:divBdr>
        <w:top w:val="none" w:sz="0" w:space="0" w:color="auto"/>
        <w:left w:val="none" w:sz="0" w:space="0" w:color="auto"/>
        <w:bottom w:val="none" w:sz="0" w:space="0" w:color="auto"/>
        <w:right w:val="none" w:sz="0" w:space="0" w:color="auto"/>
      </w:divBdr>
    </w:div>
    <w:div w:id="1500073019">
      <w:bodyDiv w:val="1"/>
      <w:marLeft w:val="0"/>
      <w:marRight w:val="0"/>
      <w:marTop w:val="0"/>
      <w:marBottom w:val="0"/>
      <w:divBdr>
        <w:top w:val="none" w:sz="0" w:space="0" w:color="auto"/>
        <w:left w:val="none" w:sz="0" w:space="0" w:color="auto"/>
        <w:bottom w:val="none" w:sz="0" w:space="0" w:color="auto"/>
        <w:right w:val="none" w:sz="0" w:space="0" w:color="auto"/>
      </w:divBdr>
    </w:div>
    <w:div w:id="1500391078">
      <w:bodyDiv w:val="1"/>
      <w:marLeft w:val="0"/>
      <w:marRight w:val="0"/>
      <w:marTop w:val="0"/>
      <w:marBottom w:val="0"/>
      <w:divBdr>
        <w:top w:val="none" w:sz="0" w:space="0" w:color="auto"/>
        <w:left w:val="none" w:sz="0" w:space="0" w:color="auto"/>
        <w:bottom w:val="none" w:sz="0" w:space="0" w:color="auto"/>
        <w:right w:val="none" w:sz="0" w:space="0" w:color="auto"/>
      </w:divBdr>
    </w:div>
    <w:div w:id="1500731990">
      <w:bodyDiv w:val="1"/>
      <w:marLeft w:val="0"/>
      <w:marRight w:val="0"/>
      <w:marTop w:val="0"/>
      <w:marBottom w:val="0"/>
      <w:divBdr>
        <w:top w:val="none" w:sz="0" w:space="0" w:color="auto"/>
        <w:left w:val="none" w:sz="0" w:space="0" w:color="auto"/>
        <w:bottom w:val="none" w:sz="0" w:space="0" w:color="auto"/>
        <w:right w:val="none" w:sz="0" w:space="0" w:color="auto"/>
      </w:divBdr>
    </w:div>
    <w:div w:id="1501311983">
      <w:bodyDiv w:val="1"/>
      <w:marLeft w:val="0"/>
      <w:marRight w:val="0"/>
      <w:marTop w:val="0"/>
      <w:marBottom w:val="0"/>
      <w:divBdr>
        <w:top w:val="none" w:sz="0" w:space="0" w:color="auto"/>
        <w:left w:val="none" w:sz="0" w:space="0" w:color="auto"/>
        <w:bottom w:val="none" w:sz="0" w:space="0" w:color="auto"/>
        <w:right w:val="none" w:sz="0" w:space="0" w:color="auto"/>
      </w:divBdr>
    </w:div>
    <w:div w:id="1501388325">
      <w:bodyDiv w:val="1"/>
      <w:marLeft w:val="0"/>
      <w:marRight w:val="0"/>
      <w:marTop w:val="0"/>
      <w:marBottom w:val="0"/>
      <w:divBdr>
        <w:top w:val="none" w:sz="0" w:space="0" w:color="auto"/>
        <w:left w:val="none" w:sz="0" w:space="0" w:color="auto"/>
        <w:bottom w:val="none" w:sz="0" w:space="0" w:color="auto"/>
        <w:right w:val="none" w:sz="0" w:space="0" w:color="auto"/>
      </w:divBdr>
    </w:div>
    <w:div w:id="1501770723">
      <w:bodyDiv w:val="1"/>
      <w:marLeft w:val="0"/>
      <w:marRight w:val="0"/>
      <w:marTop w:val="0"/>
      <w:marBottom w:val="0"/>
      <w:divBdr>
        <w:top w:val="none" w:sz="0" w:space="0" w:color="auto"/>
        <w:left w:val="none" w:sz="0" w:space="0" w:color="auto"/>
        <w:bottom w:val="none" w:sz="0" w:space="0" w:color="auto"/>
        <w:right w:val="none" w:sz="0" w:space="0" w:color="auto"/>
      </w:divBdr>
    </w:div>
    <w:div w:id="1502621346">
      <w:bodyDiv w:val="1"/>
      <w:marLeft w:val="0"/>
      <w:marRight w:val="0"/>
      <w:marTop w:val="0"/>
      <w:marBottom w:val="0"/>
      <w:divBdr>
        <w:top w:val="none" w:sz="0" w:space="0" w:color="auto"/>
        <w:left w:val="none" w:sz="0" w:space="0" w:color="auto"/>
        <w:bottom w:val="none" w:sz="0" w:space="0" w:color="auto"/>
        <w:right w:val="none" w:sz="0" w:space="0" w:color="auto"/>
      </w:divBdr>
    </w:div>
    <w:div w:id="1502625588">
      <w:bodyDiv w:val="1"/>
      <w:marLeft w:val="0"/>
      <w:marRight w:val="0"/>
      <w:marTop w:val="0"/>
      <w:marBottom w:val="0"/>
      <w:divBdr>
        <w:top w:val="none" w:sz="0" w:space="0" w:color="auto"/>
        <w:left w:val="none" w:sz="0" w:space="0" w:color="auto"/>
        <w:bottom w:val="none" w:sz="0" w:space="0" w:color="auto"/>
        <w:right w:val="none" w:sz="0" w:space="0" w:color="auto"/>
      </w:divBdr>
    </w:div>
    <w:div w:id="1502768193">
      <w:bodyDiv w:val="1"/>
      <w:marLeft w:val="0"/>
      <w:marRight w:val="0"/>
      <w:marTop w:val="0"/>
      <w:marBottom w:val="0"/>
      <w:divBdr>
        <w:top w:val="none" w:sz="0" w:space="0" w:color="auto"/>
        <w:left w:val="none" w:sz="0" w:space="0" w:color="auto"/>
        <w:bottom w:val="none" w:sz="0" w:space="0" w:color="auto"/>
        <w:right w:val="none" w:sz="0" w:space="0" w:color="auto"/>
      </w:divBdr>
    </w:div>
    <w:div w:id="1502815542">
      <w:bodyDiv w:val="1"/>
      <w:marLeft w:val="0"/>
      <w:marRight w:val="0"/>
      <w:marTop w:val="0"/>
      <w:marBottom w:val="0"/>
      <w:divBdr>
        <w:top w:val="none" w:sz="0" w:space="0" w:color="auto"/>
        <w:left w:val="none" w:sz="0" w:space="0" w:color="auto"/>
        <w:bottom w:val="none" w:sz="0" w:space="0" w:color="auto"/>
        <w:right w:val="none" w:sz="0" w:space="0" w:color="auto"/>
      </w:divBdr>
    </w:div>
    <w:div w:id="1502820160">
      <w:bodyDiv w:val="1"/>
      <w:marLeft w:val="0"/>
      <w:marRight w:val="0"/>
      <w:marTop w:val="0"/>
      <w:marBottom w:val="0"/>
      <w:divBdr>
        <w:top w:val="none" w:sz="0" w:space="0" w:color="auto"/>
        <w:left w:val="none" w:sz="0" w:space="0" w:color="auto"/>
        <w:bottom w:val="none" w:sz="0" w:space="0" w:color="auto"/>
        <w:right w:val="none" w:sz="0" w:space="0" w:color="auto"/>
      </w:divBdr>
    </w:div>
    <w:div w:id="1503008407">
      <w:bodyDiv w:val="1"/>
      <w:marLeft w:val="0"/>
      <w:marRight w:val="0"/>
      <w:marTop w:val="0"/>
      <w:marBottom w:val="0"/>
      <w:divBdr>
        <w:top w:val="none" w:sz="0" w:space="0" w:color="auto"/>
        <w:left w:val="none" w:sz="0" w:space="0" w:color="auto"/>
        <w:bottom w:val="none" w:sz="0" w:space="0" w:color="auto"/>
        <w:right w:val="none" w:sz="0" w:space="0" w:color="auto"/>
      </w:divBdr>
    </w:div>
    <w:div w:id="1503275957">
      <w:bodyDiv w:val="1"/>
      <w:marLeft w:val="0"/>
      <w:marRight w:val="0"/>
      <w:marTop w:val="0"/>
      <w:marBottom w:val="0"/>
      <w:divBdr>
        <w:top w:val="none" w:sz="0" w:space="0" w:color="auto"/>
        <w:left w:val="none" w:sz="0" w:space="0" w:color="auto"/>
        <w:bottom w:val="none" w:sz="0" w:space="0" w:color="auto"/>
        <w:right w:val="none" w:sz="0" w:space="0" w:color="auto"/>
      </w:divBdr>
    </w:div>
    <w:div w:id="1503276338">
      <w:bodyDiv w:val="1"/>
      <w:marLeft w:val="0"/>
      <w:marRight w:val="0"/>
      <w:marTop w:val="0"/>
      <w:marBottom w:val="0"/>
      <w:divBdr>
        <w:top w:val="none" w:sz="0" w:space="0" w:color="auto"/>
        <w:left w:val="none" w:sz="0" w:space="0" w:color="auto"/>
        <w:bottom w:val="none" w:sz="0" w:space="0" w:color="auto"/>
        <w:right w:val="none" w:sz="0" w:space="0" w:color="auto"/>
      </w:divBdr>
    </w:div>
    <w:div w:id="1503887311">
      <w:bodyDiv w:val="1"/>
      <w:marLeft w:val="0"/>
      <w:marRight w:val="0"/>
      <w:marTop w:val="0"/>
      <w:marBottom w:val="0"/>
      <w:divBdr>
        <w:top w:val="none" w:sz="0" w:space="0" w:color="auto"/>
        <w:left w:val="none" w:sz="0" w:space="0" w:color="auto"/>
        <w:bottom w:val="none" w:sz="0" w:space="0" w:color="auto"/>
        <w:right w:val="none" w:sz="0" w:space="0" w:color="auto"/>
      </w:divBdr>
    </w:div>
    <w:div w:id="1503933380">
      <w:bodyDiv w:val="1"/>
      <w:marLeft w:val="0"/>
      <w:marRight w:val="0"/>
      <w:marTop w:val="0"/>
      <w:marBottom w:val="0"/>
      <w:divBdr>
        <w:top w:val="none" w:sz="0" w:space="0" w:color="auto"/>
        <w:left w:val="none" w:sz="0" w:space="0" w:color="auto"/>
        <w:bottom w:val="none" w:sz="0" w:space="0" w:color="auto"/>
        <w:right w:val="none" w:sz="0" w:space="0" w:color="auto"/>
      </w:divBdr>
    </w:div>
    <w:div w:id="1504274984">
      <w:bodyDiv w:val="1"/>
      <w:marLeft w:val="0"/>
      <w:marRight w:val="0"/>
      <w:marTop w:val="0"/>
      <w:marBottom w:val="0"/>
      <w:divBdr>
        <w:top w:val="none" w:sz="0" w:space="0" w:color="auto"/>
        <w:left w:val="none" w:sz="0" w:space="0" w:color="auto"/>
        <w:bottom w:val="none" w:sz="0" w:space="0" w:color="auto"/>
        <w:right w:val="none" w:sz="0" w:space="0" w:color="auto"/>
      </w:divBdr>
    </w:div>
    <w:div w:id="1504322375">
      <w:bodyDiv w:val="1"/>
      <w:marLeft w:val="0"/>
      <w:marRight w:val="0"/>
      <w:marTop w:val="0"/>
      <w:marBottom w:val="0"/>
      <w:divBdr>
        <w:top w:val="none" w:sz="0" w:space="0" w:color="auto"/>
        <w:left w:val="none" w:sz="0" w:space="0" w:color="auto"/>
        <w:bottom w:val="none" w:sz="0" w:space="0" w:color="auto"/>
        <w:right w:val="none" w:sz="0" w:space="0" w:color="auto"/>
      </w:divBdr>
    </w:div>
    <w:div w:id="1504584642">
      <w:bodyDiv w:val="1"/>
      <w:marLeft w:val="0"/>
      <w:marRight w:val="0"/>
      <w:marTop w:val="0"/>
      <w:marBottom w:val="0"/>
      <w:divBdr>
        <w:top w:val="none" w:sz="0" w:space="0" w:color="auto"/>
        <w:left w:val="none" w:sz="0" w:space="0" w:color="auto"/>
        <w:bottom w:val="none" w:sz="0" w:space="0" w:color="auto"/>
        <w:right w:val="none" w:sz="0" w:space="0" w:color="auto"/>
      </w:divBdr>
    </w:div>
    <w:div w:id="1504739174">
      <w:bodyDiv w:val="1"/>
      <w:marLeft w:val="0"/>
      <w:marRight w:val="0"/>
      <w:marTop w:val="0"/>
      <w:marBottom w:val="0"/>
      <w:divBdr>
        <w:top w:val="none" w:sz="0" w:space="0" w:color="auto"/>
        <w:left w:val="none" w:sz="0" w:space="0" w:color="auto"/>
        <w:bottom w:val="none" w:sz="0" w:space="0" w:color="auto"/>
        <w:right w:val="none" w:sz="0" w:space="0" w:color="auto"/>
      </w:divBdr>
    </w:div>
    <w:div w:id="1505165951">
      <w:bodyDiv w:val="1"/>
      <w:marLeft w:val="0"/>
      <w:marRight w:val="0"/>
      <w:marTop w:val="0"/>
      <w:marBottom w:val="0"/>
      <w:divBdr>
        <w:top w:val="none" w:sz="0" w:space="0" w:color="auto"/>
        <w:left w:val="none" w:sz="0" w:space="0" w:color="auto"/>
        <w:bottom w:val="none" w:sz="0" w:space="0" w:color="auto"/>
        <w:right w:val="none" w:sz="0" w:space="0" w:color="auto"/>
      </w:divBdr>
    </w:div>
    <w:div w:id="1505783467">
      <w:bodyDiv w:val="1"/>
      <w:marLeft w:val="0"/>
      <w:marRight w:val="0"/>
      <w:marTop w:val="0"/>
      <w:marBottom w:val="0"/>
      <w:divBdr>
        <w:top w:val="none" w:sz="0" w:space="0" w:color="auto"/>
        <w:left w:val="none" w:sz="0" w:space="0" w:color="auto"/>
        <w:bottom w:val="none" w:sz="0" w:space="0" w:color="auto"/>
        <w:right w:val="none" w:sz="0" w:space="0" w:color="auto"/>
      </w:divBdr>
    </w:div>
    <w:div w:id="1505974366">
      <w:bodyDiv w:val="1"/>
      <w:marLeft w:val="0"/>
      <w:marRight w:val="0"/>
      <w:marTop w:val="0"/>
      <w:marBottom w:val="0"/>
      <w:divBdr>
        <w:top w:val="none" w:sz="0" w:space="0" w:color="auto"/>
        <w:left w:val="none" w:sz="0" w:space="0" w:color="auto"/>
        <w:bottom w:val="none" w:sz="0" w:space="0" w:color="auto"/>
        <w:right w:val="none" w:sz="0" w:space="0" w:color="auto"/>
      </w:divBdr>
    </w:div>
    <w:div w:id="1506673826">
      <w:bodyDiv w:val="1"/>
      <w:marLeft w:val="0"/>
      <w:marRight w:val="0"/>
      <w:marTop w:val="0"/>
      <w:marBottom w:val="0"/>
      <w:divBdr>
        <w:top w:val="none" w:sz="0" w:space="0" w:color="auto"/>
        <w:left w:val="none" w:sz="0" w:space="0" w:color="auto"/>
        <w:bottom w:val="none" w:sz="0" w:space="0" w:color="auto"/>
        <w:right w:val="none" w:sz="0" w:space="0" w:color="auto"/>
      </w:divBdr>
    </w:div>
    <w:div w:id="1507088237">
      <w:bodyDiv w:val="1"/>
      <w:marLeft w:val="0"/>
      <w:marRight w:val="0"/>
      <w:marTop w:val="0"/>
      <w:marBottom w:val="0"/>
      <w:divBdr>
        <w:top w:val="none" w:sz="0" w:space="0" w:color="auto"/>
        <w:left w:val="none" w:sz="0" w:space="0" w:color="auto"/>
        <w:bottom w:val="none" w:sz="0" w:space="0" w:color="auto"/>
        <w:right w:val="none" w:sz="0" w:space="0" w:color="auto"/>
      </w:divBdr>
    </w:div>
    <w:div w:id="1507163259">
      <w:bodyDiv w:val="1"/>
      <w:marLeft w:val="0"/>
      <w:marRight w:val="0"/>
      <w:marTop w:val="0"/>
      <w:marBottom w:val="0"/>
      <w:divBdr>
        <w:top w:val="none" w:sz="0" w:space="0" w:color="auto"/>
        <w:left w:val="none" w:sz="0" w:space="0" w:color="auto"/>
        <w:bottom w:val="none" w:sz="0" w:space="0" w:color="auto"/>
        <w:right w:val="none" w:sz="0" w:space="0" w:color="auto"/>
      </w:divBdr>
    </w:div>
    <w:div w:id="1507205933">
      <w:bodyDiv w:val="1"/>
      <w:marLeft w:val="0"/>
      <w:marRight w:val="0"/>
      <w:marTop w:val="0"/>
      <w:marBottom w:val="0"/>
      <w:divBdr>
        <w:top w:val="none" w:sz="0" w:space="0" w:color="auto"/>
        <w:left w:val="none" w:sz="0" w:space="0" w:color="auto"/>
        <w:bottom w:val="none" w:sz="0" w:space="0" w:color="auto"/>
        <w:right w:val="none" w:sz="0" w:space="0" w:color="auto"/>
      </w:divBdr>
    </w:div>
    <w:div w:id="1507329216">
      <w:bodyDiv w:val="1"/>
      <w:marLeft w:val="0"/>
      <w:marRight w:val="0"/>
      <w:marTop w:val="0"/>
      <w:marBottom w:val="0"/>
      <w:divBdr>
        <w:top w:val="none" w:sz="0" w:space="0" w:color="auto"/>
        <w:left w:val="none" w:sz="0" w:space="0" w:color="auto"/>
        <w:bottom w:val="none" w:sz="0" w:space="0" w:color="auto"/>
        <w:right w:val="none" w:sz="0" w:space="0" w:color="auto"/>
      </w:divBdr>
    </w:div>
    <w:div w:id="1507357839">
      <w:bodyDiv w:val="1"/>
      <w:marLeft w:val="0"/>
      <w:marRight w:val="0"/>
      <w:marTop w:val="0"/>
      <w:marBottom w:val="0"/>
      <w:divBdr>
        <w:top w:val="none" w:sz="0" w:space="0" w:color="auto"/>
        <w:left w:val="none" w:sz="0" w:space="0" w:color="auto"/>
        <w:bottom w:val="none" w:sz="0" w:space="0" w:color="auto"/>
        <w:right w:val="none" w:sz="0" w:space="0" w:color="auto"/>
      </w:divBdr>
    </w:div>
    <w:div w:id="1507402721">
      <w:bodyDiv w:val="1"/>
      <w:marLeft w:val="0"/>
      <w:marRight w:val="0"/>
      <w:marTop w:val="0"/>
      <w:marBottom w:val="0"/>
      <w:divBdr>
        <w:top w:val="none" w:sz="0" w:space="0" w:color="auto"/>
        <w:left w:val="none" w:sz="0" w:space="0" w:color="auto"/>
        <w:bottom w:val="none" w:sz="0" w:space="0" w:color="auto"/>
        <w:right w:val="none" w:sz="0" w:space="0" w:color="auto"/>
      </w:divBdr>
    </w:div>
    <w:div w:id="1507552332">
      <w:bodyDiv w:val="1"/>
      <w:marLeft w:val="0"/>
      <w:marRight w:val="0"/>
      <w:marTop w:val="0"/>
      <w:marBottom w:val="0"/>
      <w:divBdr>
        <w:top w:val="none" w:sz="0" w:space="0" w:color="auto"/>
        <w:left w:val="none" w:sz="0" w:space="0" w:color="auto"/>
        <w:bottom w:val="none" w:sz="0" w:space="0" w:color="auto"/>
        <w:right w:val="none" w:sz="0" w:space="0" w:color="auto"/>
      </w:divBdr>
    </w:div>
    <w:div w:id="1507861934">
      <w:bodyDiv w:val="1"/>
      <w:marLeft w:val="0"/>
      <w:marRight w:val="0"/>
      <w:marTop w:val="0"/>
      <w:marBottom w:val="0"/>
      <w:divBdr>
        <w:top w:val="none" w:sz="0" w:space="0" w:color="auto"/>
        <w:left w:val="none" w:sz="0" w:space="0" w:color="auto"/>
        <w:bottom w:val="none" w:sz="0" w:space="0" w:color="auto"/>
        <w:right w:val="none" w:sz="0" w:space="0" w:color="auto"/>
      </w:divBdr>
    </w:div>
    <w:div w:id="1508472951">
      <w:bodyDiv w:val="1"/>
      <w:marLeft w:val="0"/>
      <w:marRight w:val="0"/>
      <w:marTop w:val="0"/>
      <w:marBottom w:val="0"/>
      <w:divBdr>
        <w:top w:val="none" w:sz="0" w:space="0" w:color="auto"/>
        <w:left w:val="none" w:sz="0" w:space="0" w:color="auto"/>
        <w:bottom w:val="none" w:sz="0" w:space="0" w:color="auto"/>
        <w:right w:val="none" w:sz="0" w:space="0" w:color="auto"/>
      </w:divBdr>
    </w:div>
    <w:div w:id="1508784496">
      <w:bodyDiv w:val="1"/>
      <w:marLeft w:val="0"/>
      <w:marRight w:val="0"/>
      <w:marTop w:val="0"/>
      <w:marBottom w:val="0"/>
      <w:divBdr>
        <w:top w:val="none" w:sz="0" w:space="0" w:color="auto"/>
        <w:left w:val="none" w:sz="0" w:space="0" w:color="auto"/>
        <w:bottom w:val="none" w:sz="0" w:space="0" w:color="auto"/>
        <w:right w:val="none" w:sz="0" w:space="0" w:color="auto"/>
      </w:divBdr>
    </w:div>
    <w:div w:id="1508785761">
      <w:bodyDiv w:val="1"/>
      <w:marLeft w:val="0"/>
      <w:marRight w:val="0"/>
      <w:marTop w:val="0"/>
      <w:marBottom w:val="0"/>
      <w:divBdr>
        <w:top w:val="none" w:sz="0" w:space="0" w:color="auto"/>
        <w:left w:val="none" w:sz="0" w:space="0" w:color="auto"/>
        <w:bottom w:val="none" w:sz="0" w:space="0" w:color="auto"/>
        <w:right w:val="none" w:sz="0" w:space="0" w:color="auto"/>
      </w:divBdr>
    </w:div>
    <w:div w:id="1509058560">
      <w:bodyDiv w:val="1"/>
      <w:marLeft w:val="0"/>
      <w:marRight w:val="0"/>
      <w:marTop w:val="0"/>
      <w:marBottom w:val="0"/>
      <w:divBdr>
        <w:top w:val="none" w:sz="0" w:space="0" w:color="auto"/>
        <w:left w:val="none" w:sz="0" w:space="0" w:color="auto"/>
        <w:bottom w:val="none" w:sz="0" w:space="0" w:color="auto"/>
        <w:right w:val="none" w:sz="0" w:space="0" w:color="auto"/>
      </w:divBdr>
    </w:div>
    <w:div w:id="1509099133">
      <w:bodyDiv w:val="1"/>
      <w:marLeft w:val="0"/>
      <w:marRight w:val="0"/>
      <w:marTop w:val="0"/>
      <w:marBottom w:val="0"/>
      <w:divBdr>
        <w:top w:val="none" w:sz="0" w:space="0" w:color="auto"/>
        <w:left w:val="none" w:sz="0" w:space="0" w:color="auto"/>
        <w:bottom w:val="none" w:sz="0" w:space="0" w:color="auto"/>
        <w:right w:val="none" w:sz="0" w:space="0" w:color="auto"/>
      </w:divBdr>
    </w:div>
    <w:div w:id="1509179788">
      <w:bodyDiv w:val="1"/>
      <w:marLeft w:val="0"/>
      <w:marRight w:val="0"/>
      <w:marTop w:val="0"/>
      <w:marBottom w:val="0"/>
      <w:divBdr>
        <w:top w:val="none" w:sz="0" w:space="0" w:color="auto"/>
        <w:left w:val="none" w:sz="0" w:space="0" w:color="auto"/>
        <w:bottom w:val="none" w:sz="0" w:space="0" w:color="auto"/>
        <w:right w:val="none" w:sz="0" w:space="0" w:color="auto"/>
      </w:divBdr>
    </w:div>
    <w:div w:id="1509950399">
      <w:bodyDiv w:val="1"/>
      <w:marLeft w:val="0"/>
      <w:marRight w:val="0"/>
      <w:marTop w:val="0"/>
      <w:marBottom w:val="0"/>
      <w:divBdr>
        <w:top w:val="none" w:sz="0" w:space="0" w:color="auto"/>
        <w:left w:val="none" w:sz="0" w:space="0" w:color="auto"/>
        <w:bottom w:val="none" w:sz="0" w:space="0" w:color="auto"/>
        <w:right w:val="none" w:sz="0" w:space="0" w:color="auto"/>
      </w:divBdr>
    </w:div>
    <w:div w:id="1509977361">
      <w:bodyDiv w:val="1"/>
      <w:marLeft w:val="0"/>
      <w:marRight w:val="0"/>
      <w:marTop w:val="0"/>
      <w:marBottom w:val="0"/>
      <w:divBdr>
        <w:top w:val="none" w:sz="0" w:space="0" w:color="auto"/>
        <w:left w:val="none" w:sz="0" w:space="0" w:color="auto"/>
        <w:bottom w:val="none" w:sz="0" w:space="0" w:color="auto"/>
        <w:right w:val="none" w:sz="0" w:space="0" w:color="auto"/>
      </w:divBdr>
    </w:div>
    <w:div w:id="1510216593">
      <w:bodyDiv w:val="1"/>
      <w:marLeft w:val="0"/>
      <w:marRight w:val="0"/>
      <w:marTop w:val="0"/>
      <w:marBottom w:val="0"/>
      <w:divBdr>
        <w:top w:val="none" w:sz="0" w:space="0" w:color="auto"/>
        <w:left w:val="none" w:sz="0" w:space="0" w:color="auto"/>
        <w:bottom w:val="none" w:sz="0" w:space="0" w:color="auto"/>
        <w:right w:val="none" w:sz="0" w:space="0" w:color="auto"/>
      </w:divBdr>
    </w:div>
    <w:div w:id="1510675943">
      <w:bodyDiv w:val="1"/>
      <w:marLeft w:val="0"/>
      <w:marRight w:val="0"/>
      <w:marTop w:val="0"/>
      <w:marBottom w:val="0"/>
      <w:divBdr>
        <w:top w:val="none" w:sz="0" w:space="0" w:color="auto"/>
        <w:left w:val="none" w:sz="0" w:space="0" w:color="auto"/>
        <w:bottom w:val="none" w:sz="0" w:space="0" w:color="auto"/>
        <w:right w:val="none" w:sz="0" w:space="0" w:color="auto"/>
      </w:divBdr>
    </w:div>
    <w:div w:id="1511064716">
      <w:bodyDiv w:val="1"/>
      <w:marLeft w:val="0"/>
      <w:marRight w:val="0"/>
      <w:marTop w:val="0"/>
      <w:marBottom w:val="0"/>
      <w:divBdr>
        <w:top w:val="none" w:sz="0" w:space="0" w:color="auto"/>
        <w:left w:val="none" w:sz="0" w:space="0" w:color="auto"/>
        <w:bottom w:val="none" w:sz="0" w:space="0" w:color="auto"/>
        <w:right w:val="none" w:sz="0" w:space="0" w:color="auto"/>
      </w:divBdr>
    </w:div>
    <w:div w:id="1511680379">
      <w:bodyDiv w:val="1"/>
      <w:marLeft w:val="0"/>
      <w:marRight w:val="0"/>
      <w:marTop w:val="0"/>
      <w:marBottom w:val="0"/>
      <w:divBdr>
        <w:top w:val="none" w:sz="0" w:space="0" w:color="auto"/>
        <w:left w:val="none" w:sz="0" w:space="0" w:color="auto"/>
        <w:bottom w:val="none" w:sz="0" w:space="0" w:color="auto"/>
        <w:right w:val="none" w:sz="0" w:space="0" w:color="auto"/>
      </w:divBdr>
    </w:div>
    <w:div w:id="1511943878">
      <w:bodyDiv w:val="1"/>
      <w:marLeft w:val="0"/>
      <w:marRight w:val="0"/>
      <w:marTop w:val="0"/>
      <w:marBottom w:val="0"/>
      <w:divBdr>
        <w:top w:val="none" w:sz="0" w:space="0" w:color="auto"/>
        <w:left w:val="none" w:sz="0" w:space="0" w:color="auto"/>
        <w:bottom w:val="none" w:sz="0" w:space="0" w:color="auto"/>
        <w:right w:val="none" w:sz="0" w:space="0" w:color="auto"/>
      </w:divBdr>
    </w:div>
    <w:div w:id="1512068683">
      <w:bodyDiv w:val="1"/>
      <w:marLeft w:val="0"/>
      <w:marRight w:val="0"/>
      <w:marTop w:val="0"/>
      <w:marBottom w:val="0"/>
      <w:divBdr>
        <w:top w:val="none" w:sz="0" w:space="0" w:color="auto"/>
        <w:left w:val="none" w:sz="0" w:space="0" w:color="auto"/>
        <w:bottom w:val="none" w:sz="0" w:space="0" w:color="auto"/>
        <w:right w:val="none" w:sz="0" w:space="0" w:color="auto"/>
      </w:divBdr>
    </w:div>
    <w:div w:id="1512573229">
      <w:bodyDiv w:val="1"/>
      <w:marLeft w:val="0"/>
      <w:marRight w:val="0"/>
      <w:marTop w:val="0"/>
      <w:marBottom w:val="0"/>
      <w:divBdr>
        <w:top w:val="none" w:sz="0" w:space="0" w:color="auto"/>
        <w:left w:val="none" w:sz="0" w:space="0" w:color="auto"/>
        <w:bottom w:val="none" w:sz="0" w:space="0" w:color="auto"/>
        <w:right w:val="none" w:sz="0" w:space="0" w:color="auto"/>
      </w:divBdr>
    </w:div>
    <w:div w:id="1512647071">
      <w:bodyDiv w:val="1"/>
      <w:marLeft w:val="0"/>
      <w:marRight w:val="0"/>
      <w:marTop w:val="0"/>
      <w:marBottom w:val="0"/>
      <w:divBdr>
        <w:top w:val="none" w:sz="0" w:space="0" w:color="auto"/>
        <w:left w:val="none" w:sz="0" w:space="0" w:color="auto"/>
        <w:bottom w:val="none" w:sz="0" w:space="0" w:color="auto"/>
        <w:right w:val="none" w:sz="0" w:space="0" w:color="auto"/>
      </w:divBdr>
    </w:div>
    <w:div w:id="1512795483">
      <w:bodyDiv w:val="1"/>
      <w:marLeft w:val="0"/>
      <w:marRight w:val="0"/>
      <w:marTop w:val="0"/>
      <w:marBottom w:val="0"/>
      <w:divBdr>
        <w:top w:val="none" w:sz="0" w:space="0" w:color="auto"/>
        <w:left w:val="none" w:sz="0" w:space="0" w:color="auto"/>
        <w:bottom w:val="none" w:sz="0" w:space="0" w:color="auto"/>
        <w:right w:val="none" w:sz="0" w:space="0" w:color="auto"/>
      </w:divBdr>
    </w:div>
    <w:div w:id="1513496646">
      <w:bodyDiv w:val="1"/>
      <w:marLeft w:val="0"/>
      <w:marRight w:val="0"/>
      <w:marTop w:val="0"/>
      <w:marBottom w:val="0"/>
      <w:divBdr>
        <w:top w:val="none" w:sz="0" w:space="0" w:color="auto"/>
        <w:left w:val="none" w:sz="0" w:space="0" w:color="auto"/>
        <w:bottom w:val="none" w:sz="0" w:space="0" w:color="auto"/>
        <w:right w:val="none" w:sz="0" w:space="0" w:color="auto"/>
      </w:divBdr>
    </w:div>
    <w:div w:id="1514026918">
      <w:bodyDiv w:val="1"/>
      <w:marLeft w:val="0"/>
      <w:marRight w:val="0"/>
      <w:marTop w:val="0"/>
      <w:marBottom w:val="0"/>
      <w:divBdr>
        <w:top w:val="none" w:sz="0" w:space="0" w:color="auto"/>
        <w:left w:val="none" w:sz="0" w:space="0" w:color="auto"/>
        <w:bottom w:val="none" w:sz="0" w:space="0" w:color="auto"/>
        <w:right w:val="none" w:sz="0" w:space="0" w:color="auto"/>
      </w:divBdr>
    </w:div>
    <w:div w:id="1514030327">
      <w:bodyDiv w:val="1"/>
      <w:marLeft w:val="0"/>
      <w:marRight w:val="0"/>
      <w:marTop w:val="0"/>
      <w:marBottom w:val="0"/>
      <w:divBdr>
        <w:top w:val="none" w:sz="0" w:space="0" w:color="auto"/>
        <w:left w:val="none" w:sz="0" w:space="0" w:color="auto"/>
        <w:bottom w:val="none" w:sz="0" w:space="0" w:color="auto"/>
        <w:right w:val="none" w:sz="0" w:space="0" w:color="auto"/>
      </w:divBdr>
    </w:div>
    <w:div w:id="1514148401">
      <w:bodyDiv w:val="1"/>
      <w:marLeft w:val="0"/>
      <w:marRight w:val="0"/>
      <w:marTop w:val="0"/>
      <w:marBottom w:val="0"/>
      <w:divBdr>
        <w:top w:val="none" w:sz="0" w:space="0" w:color="auto"/>
        <w:left w:val="none" w:sz="0" w:space="0" w:color="auto"/>
        <w:bottom w:val="none" w:sz="0" w:space="0" w:color="auto"/>
        <w:right w:val="none" w:sz="0" w:space="0" w:color="auto"/>
      </w:divBdr>
    </w:div>
    <w:div w:id="1514227008">
      <w:bodyDiv w:val="1"/>
      <w:marLeft w:val="0"/>
      <w:marRight w:val="0"/>
      <w:marTop w:val="0"/>
      <w:marBottom w:val="0"/>
      <w:divBdr>
        <w:top w:val="none" w:sz="0" w:space="0" w:color="auto"/>
        <w:left w:val="none" w:sz="0" w:space="0" w:color="auto"/>
        <w:bottom w:val="none" w:sz="0" w:space="0" w:color="auto"/>
        <w:right w:val="none" w:sz="0" w:space="0" w:color="auto"/>
      </w:divBdr>
    </w:div>
    <w:div w:id="1514805191">
      <w:bodyDiv w:val="1"/>
      <w:marLeft w:val="0"/>
      <w:marRight w:val="0"/>
      <w:marTop w:val="0"/>
      <w:marBottom w:val="0"/>
      <w:divBdr>
        <w:top w:val="none" w:sz="0" w:space="0" w:color="auto"/>
        <w:left w:val="none" w:sz="0" w:space="0" w:color="auto"/>
        <w:bottom w:val="none" w:sz="0" w:space="0" w:color="auto"/>
        <w:right w:val="none" w:sz="0" w:space="0" w:color="auto"/>
      </w:divBdr>
    </w:div>
    <w:div w:id="1514805321">
      <w:bodyDiv w:val="1"/>
      <w:marLeft w:val="0"/>
      <w:marRight w:val="0"/>
      <w:marTop w:val="0"/>
      <w:marBottom w:val="0"/>
      <w:divBdr>
        <w:top w:val="none" w:sz="0" w:space="0" w:color="auto"/>
        <w:left w:val="none" w:sz="0" w:space="0" w:color="auto"/>
        <w:bottom w:val="none" w:sz="0" w:space="0" w:color="auto"/>
        <w:right w:val="none" w:sz="0" w:space="0" w:color="auto"/>
      </w:divBdr>
    </w:div>
    <w:div w:id="1514878622">
      <w:bodyDiv w:val="1"/>
      <w:marLeft w:val="0"/>
      <w:marRight w:val="0"/>
      <w:marTop w:val="0"/>
      <w:marBottom w:val="0"/>
      <w:divBdr>
        <w:top w:val="none" w:sz="0" w:space="0" w:color="auto"/>
        <w:left w:val="none" w:sz="0" w:space="0" w:color="auto"/>
        <w:bottom w:val="none" w:sz="0" w:space="0" w:color="auto"/>
        <w:right w:val="none" w:sz="0" w:space="0" w:color="auto"/>
      </w:divBdr>
    </w:div>
    <w:div w:id="1514881401">
      <w:bodyDiv w:val="1"/>
      <w:marLeft w:val="0"/>
      <w:marRight w:val="0"/>
      <w:marTop w:val="0"/>
      <w:marBottom w:val="0"/>
      <w:divBdr>
        <w:top w:val="none" w:sz="0" w:space="0" w:color="auto"/>
        <w:left w:val="none" w:sz="0" w:space="0" w:color="auto"/>
        <w:bottom w:val="none" w:sz="0" w:space="0" w:color="auto"/>
        <w:right w:val="none" w:sz="0" w:space="0" w:color="auto"/>
      </w:divBdr>
    </w:div>
    <w:div w:id="1515075269">
      <w:bodyDiv w:val="1"/>
      <w:marLeft w:val="0"/>
      <w:marRight w:val="0"/>
      <w:marTop w:val="0"/>
      <w:marBottom w:val="0"/>
      <w:divBdr>
        <w:top w:val="none" w:sz="0" w:space="0" w:color="auto"/>
        <w:left w:val="none" w:sz="0" w:space="0" w:color="auto"/>
        <w:bottom w:val="none" w:sz="0" w:space="0" w:color="auto"/>
        <w:right w:val="none" w:sz="0" w:space="0" w:color="auto"/>
      </w:divBdr>
    </w:div>
    <w:div w:id="1515264621">
      <w:bodyDiv w:val="1"/>
      <w:marLeft w:val="0"/>
      <w:marRight w:val="0"/>
      <w:marTop w:val="0"/>
      <w:marBottom w:val="0"/>
      <w:divBdr>
        <w:top w:val="none" w:sz="0" w:space="0" w:color="auto"/>
        <w:left w:val="none" w:sz="0" w:space="0" w:color="auto"/>
        <w:bottom w:val="none" w:sz="0" w:space="0" w:color="auto"/>
        <w:right w:val="none" w:sz="0" w:space="0" w:color="auto"/>
      </w:divBdr>
    </w:div>
    <w:div w:id="1515455094">
      <w:bodyDiv w:val="1"/>
      <w:marLeft w:val="0"/>
      <w:marRight w:val="0"/>
      <w:marTop w:val="0"/>
      <w:marBottom w:val="0"/>
      <w:divBdr>
        <w:top w:val="none" w:sz="0" w:space="0" w:color="auto"/>
        <w:left w:val="none" w:sz="0" w:space="0" w:color="auto"/>
        <w:bottom w:val="none" w:sz="0" w:space="0" w:color="auto"/>
        <w:right w:val="none" w:sz="0" w:space="0" w:color="auto"/>
      </w:divBdr>
    </w:div>
    <w:div w:id="1516112672">
      <w:bodyDiv w:val="1"/>
      <w:marLeft w:val="0"/>
      <w:marRight w:val="0"/>
      <w:marTop w:val="0"/>
      <w:marBottom w:val="0"/>
      <w:divBdr>
        <w:top w:val="none" w:sz="0" w:space="0" w:color="auto"/>
        <w:left w:val="none" w:sz="0" w:space="0" w:color="auto"/>
        <w:bottom w:val="none" w:sz="0" w:space="0" w:color="auto"/>
        <w:right w:val="none" w:sz="0" w:space="0" w:color="auto"/>
      </w:divBdr>
    </w:div>
    <w:div w:id="1516116563">
      <w:bodyDiv w:val="1"/>
      <w:marLeft w:val="0"/>
      <w:marRight w:val="0"/>
      <w:marTop w:val="0"/>
      <w:marBottom w:val="0"/>
      <w:divBdr>
        <w:top w:val="none" w:sz="0" w:space="0" w:color="auto"/>
        <w:left w:val="none" w:sz="0" w:space="0" w:color="auto"/>
        <w:bottom w:val="none" w:sz="0" w:space="0" w:color="auto"/>
        <w:right w:val="none" w:sz="0" w:space="0" w:color="auto"/>
      </w:divBdr>
    </w:div>
    <w:div w:id="1516118631">
      <w:bodyDiv w:val="1"/>
      <w:marLeft w:val="0"/>
      <w:marRight w:val="0"/>
      <w:marTop w:val="0"/>
      <w:marBottom w:val="0"/>
      <w:divBdr>
        <w:top w:val="none" w:sz="0" w:space="0" w:color="auto"/>
        <w:left w:val="none" w:sz="0" w:space="0" w:color="auto"/>
        <w:bottom w:val="none" w:sz="0" w:space="0" w:color="auto"/>
        <w:right w:val="none" w:sz="0" w:space="0" w:color="auto"/>
      </w:divBdr>
    </w:div>
    <w:div w:id="1516267022">
      <w:bodyDiv w:val="1"/>
      <w:marLeft w:val="0"/>
      <w:marRight w:val="0"/>
      <w:marTop w:val="0"/>
      <w:marBottom w:val="0"/>
      <w:divBdr>
        <w:top w:val="none" w:sz="0" w:space="0" w:color="auto"/>
        <w:left w:val="none" w:sz="0" w:space="0" w:color="auto"/>
        <w:bottom w:val="none" w:sz="0" w:space="0" w:color="auto"/>
        <w:right w:val="none" w:sz="0" w:space="0" w:color="auto"/>
      </w:divBdr>
    </w:div>
    <w:div w:id="1516267906">
      <w:bodyDiv w:val="1"/>
      <w:marLeft w:val="0"/>
      <w:marRight w:val="0"/>
      <w:marTop w:val="0"/>
      <w:marBottom w:val="0"/>
      <w:divBdr>
        <w:top w:val="none" w:sz="0" w:space="0" w:color="auto"/>
        <w:left w:val="none" w:sz="0" w:space="0" w:color="auto"/>
        <w:bottom w:val="none" w:sz="0" w:space="0" w:color="auto"/>
        <w:right w:val="none" w:sz="0" w:space="0" w:color="auto"/>
      </w:divBdr>
    </w:div>
    <w:div w:id="1516647684">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7111241">
      <w:bodyDiv w:val="1"/>
      <w:marLeft w:val="0"/>
      <w:marRight w:val="0"/>
      <w:marTop w:val="0"/>
      <w:marBottom w:val="0"/>
      <w:divBdr>
        <w:top w:val="none" w:sz="0" w:space="0" w:color="auto"/>
        <w:left w:val="none" w:sz="0" w:space="0" w:color="auto"/>
        <w:bottom w:val="none" w:sz="0" w:space="0" w:color="auto"/>
        <w:right w:val="none" w:sz="0" w:space="0" w:color="auto"/>
      </w:divBdr>
    </w:div>
    <w:div w:id="1517572498">
      <w:bodyDiv w:val="1"/>
      <w:marLeft w:val="0"/>
      <w:marRight w:val="0"/>
      <w:marTop w:val="0"/>
      <w:marBottom w:val="0"/>
      <w:divBdr>
        <w:top w:val="none" w:sz="0" w:space="0" w:color="auto"/>
        <w:left w:val="none" w:sz="0" w:space="0" w:color="auto"/>
        <w:bottom w:val="none" w:sz="0" w:space="0" w:color="auto"/>
        <w:right w:val="none" w:sz="0" w:space="0" w:color="auto"/>
      </w:divBdr>
    </w:div>
    <w:div w:id="1518154308">
      <w:bodyDiv w:val="1"/>
      <w:marLeft w:val="0"/>
      <w:marRight w:val="0"/>
      <w:marTop w:val="0"/>
      <w:marBottom w:val="0"/>
      <w:divBdr>
        <w:top w:val="none" w:sz="0" w:space="0" w:color="auto"/>
        <w:left w:val="none" w:sz="0" w:space="0" w:color="auto"/>
        <w:bottom w:val="none" w:sz="0" w:space="0" w:color="auto"/>
        <w:right w:val="none" w:sz="0" w:space="0" w:color="auto"/>
      </w:divBdr>
    </w:div>
    <w:div w:id="1518274845">
      <w:bodyDiv w:val="1"/>
      <w:marLeft w:val="0"/>
      <w:marRight w:val="0"/>
      <w:marTop w:val="0"/>
      <w:marBottom w:val="0"/>
      <w:divBdr>
        <w:top w:val="none" w:sz="0" w:space="0" w:color="auto"/>
        <w:left w:val="none" w:sz="0" w:space="0" w:color="auto"/>
        <w:bottom w:val="none" w:sz="0" w:space="0" w:color="auto"/>
        <w:right w:val="none" w:sz="0" w:space="0" w:color="auto"/>
      </w:divBdr>
    </w:div>
    <w:div w:id="1518424250">
      <w:bodyDiv w:val="1"/>
      <w:marLeft w:val="0"/>
      <w:marRight w:val="0"/>
      <w:marTop w:val="0"/>
      <w:marBottom w:val="0"/>
      <w:divBdr>
        <w:top w:val="none" w:sz="0" w:space="0" w:color="auto"/>
        <w:left w:val="none" w:sz="0" w:space="0" w:color="auto"/>
        <w:bottom w:val="none" w:sz="0" w:space="0" w:color="auto"/>
        <w:right w:val="none" w:sz="0" w:space="0" w:color="auto"/>
      </w:divBdr>
    </w:div>
    <w:div w:id="1518620322">
      <w:bodyDiv w:val="1"/>
      <w:marLeft w:val="0"/>
      <w:marRight w:val="0"/>
      <w:marTop w:val="0"/>
      <w:marBottom w:val="0"/>
      <w:divBdr>
        <w:top w:val="none" w:sz="0" w:space="0" w:color="auto"/>
        <w:left w:val="none" w:sz="0" w:space="0" w:color="auto"/>
        <w:bottom w:val="none" w:sz="0" w:space="0" w:color="auto"/>
        <w:right w:val="none" w:sz="0" w:space="0" w:color="auto"/>
      </w:divBdr>
    </w:div>
    <w:div w:id="1518690481">
      <w:bodyDiv w:val="1"/>
      <w:marLeft w:val="0"/>
      <w:marRight w:val="0"/>
      <w:marTop w:val="0"/>
      <w:marBottom w:val="0"/>
      <w:divBdr>
        <w:top w:val="none" w:sz="0" w:space="0" w:color="auto"/>
        <w:left w:val="none" w:sz="0" w:space="0" w:color="auto"/>
        <w:bottom w:val="none" w:sz="0" w:space="0" w:color="auto"/>
        <w:right w:val="none" w:sz="0" w:space="0" w:color="auto"/>
      </w:divBdr>
    </w:div>
    <w:div w:id="1519196441">
      <w:bodyDiv w:val="1"/>
      <w:marLeft w:val="0"/>
      <w:marRight w:val="0"/>
      <w:marTop w:val="0"/>
      <w:marBottom w:val="0"/>
      <w:divBdr>
        <w:top w:val="none" w:sz="0" w:space="0" w:color="auto"/>
        <w:left w:val="none" w:sz="0" w:space="0" w:color="auto"/>
        <w:bottom w:val="none" w:sz="0" w:space="0" w:color="auto"/>
        <w:right w:val="none" w:sz="0" w:space="0" w:color="auto"/>
      </w:divBdr>
    </w:div>
    <w:div w:id="1520705087">
      <w:bodyDiv w:val="1"/>
      <w:marLeft w:val="0"/>
      <w:marRight w:val="0"/>
      <w:marTop w:val="0"/>
      <w:marBottom w:val="0"/>
      <w:divBdr>
        <w:top w:val="none" w:sz="0" w:space="0" w:color="auto"/>
        <w:left w:val="none" w:sz="0" w:space="0" w:color="auto"/>
        <w:bottom w:val="none" w:sz="0" w:space="0" w:color="auto"/>
        <w:right w:val="none" w:sz="0" w:space="0" w:color="auto"/>
      </w:divBdr>
    </w:div>
    <w:div w:id="1520925446">
      <w:bodyDiv w:val="1"/>
      <w:marLeft w:val="0"/>
      <w:marRight w:val="0"/>
      <w:marTop w:val="0"/>
      <w:marBottom w:val="0"/>
      <w:divBdr>
        <w:top w:val="none" w:sz="0" w:space="0" w:color="auto"/>
        <w:left w:val="none" w:sz="0" w:space="0" w:color="auto"/>
        <w:bottom w:val="none" w:sz="0" w:space="0" w:color="auto"/>
        <w:right w:val="none" w:sz="0" w:space="0" w:color="auto"/>
      </w:divBdr>
    </w:div>
    <w:div w:id="1521117256">
      <w:bodyDiv w:val="1"/>
      <w:marLeft w:val="0"/>
      <w:marRight w:val="0"/>
      <w:marTop w:val="0"/>
      <w:marBottom w:val="0"/>
      <w:divBdr>
        <w:top w:val="none" w:sz="0" w:space="0" w:color="auto"/>
        <w:left w:val="none" w:sz="0" w:space="0" w:color="auto"/>
        <w:bottom w:val="none" w:sz="0" w:space="0" w:color="auto"/>
        <w:right w:val="none" w:sz="0" w:space="0" w:color="auto"/>
      </w:divBdr>
    </w:div>
    <w:div w:id="1521241907">
      <w:bodyDiv w:val="1"/>
      <w:marLeft w:val="0"/>
      <w:marRight w:val="0"/>
      <w:marTop w:val="0"/>
      <w:marBottom w:val="0"/>
      <w:divBdr>
        <w:top w:val="none" w:sz="0" w:space="0" w:color="auto"/>
        <w:left w:val="none" w:sz="0" w:space="0" w:color="auto"/>
        <w:bottom w:val="none" w:sz="0" w:space="0" w:color="auto"/>
        <w:right w:val="none" w:sz="0" w:space="0" w:color="auto"/>
      </w:divBdr>
    </w:div>
    <w:div w:id="1521698166">
      <w:bodyDiv w:val="1"/>
      <w:marLeft w:val="0"/>
      <w:marRight w:val="0"/>
      <w:marTop w:val="0"/>
      <w:marBottom w:val="0"/>
      <w:divBdr>
        <w:top w:val="none" w:sz="0" w:space="0" w:color="auto"/>
        <w:left w:val="none" w:sz="0" w:space="0" w:color="auto"/>
        <w:bottom w:val="none" w:sz="0" w:space="0" w:color="auto"/>
        <w:right w:val="none" w:sz="0" w:space="0" w:color="auto"/>
      </w:divBdr>
    </w:div>
    <w:div w:id="1522160693">
      <w:bodyDiv w:val="1"/>
      <w:marLeft w:val="0"/>
      <w:marRight w:val="0"/>
      <w:marTop w:val="0"/>
      <w:marBottom w:val="0"/>
      <w:divBdr>
        <w:top w:val="none" w:sz="0" w:space="0" w:color="auto"/>
        <w:left w:val="none" w:sz="0" w:space="0" w:color="auto"/>
        <w:bottom w:val="none" w:sz="0" w:space="0" w:color="auto"/>
        <w:right w:val="none" w:sz="0" w:space="0" w:color="auto"/>
      </w:divBdr>
    </w:div>
    <w:div w:id="1522427994">
      <w:bodyDiv w:val="1"/>
      <w:marLeft w:val="0"/>
      <w:marRight w:val="0"/>
      <w:marTop w:val="0"/>
      <w:marBottom w:val="0"/>
      <w:divBdr>
        <w:top w:val="none" w:sz="0" w:space="0" w:color="auto"/>
        <w:left w:val="none" w:sz="0" w:space="0" w:color="auto"/>
        <w:bottom w:val="none" w:sz="0" w:space="0" w:color="auto"/>
        <w:right w:val="none" w:sz="0" w:space="0" w:color="auto"/>
      </w:divBdr>
    </w:div>
    <w:div w:id="1522544824">
      <w:bodyDiv w:val="1"/>
      <w:marLeft w:val="0"/>
      <w:marRight w:val="0"/>
      <w:marTop w:val="0"/>
      <w:marBottom w:val="0"/>
      <w:divBdr>
        <w:top w:val="none" w:sz="0" w:space="0" w:color="auto"/>
        <w:left w:val="none" w:sz="0" w:space="0" w:color="auto"/>
        <w:bottom w:val="none" w:sz="0" w:space="0" w:color="auto"/>
        <w:right w:val="none" w:sz="0" w:space="0" w:color="auto"/>
      </w:divBdr>
    </w:div>
    <w:div w:id="1522545265">
      <w:bodyDiv w:val="1"/>
      <w:marLeft w:val="0"/>
      <w:marRight w:val="0"/>
      <w:marTop w:val="0"/>
      <w:marBottom w:val="0"/>
      <w:divBdr>
        <w:top w:val="none" w:sz="0" w:space="0" w:color="auto"/>
        <w:left w:val="none" w:sz="0" w:space="0" w:color="auto"/>
        <w:bottom w:val="none" w:sz="0" w:space="0" w:color="auto"/>
        <w:right w:val="none" w:sz="0" w:space="0" w:color="auto"/>
      </w:divBdr>
    </w:div>
    <w:div w:id="1522553580">
      <w:bodyDiv w:val="1"/>
      <w:marLeft w:val="0"/>
      <w:marRight w:val="0"/>
      <w:marTop w:val="0"/>
      <w:marBottom w:val="0"/>
      <w:divBdr>
        <w:top w:val="none" w:sz="0" w:space="0" w:color="auto"/>
        <w:left w:val="none" w:sz="0" w:space="0" w:color="auto"/>
        <w:bottom w:val="none" w:sz="0" w:space="0" w:color="auto"/>
        <w:right w:val="none" w:sz="0" w:space="0" w:color="auto"/>
      </w:divBdr>
    </w:div>
    <w:div w:id="1523284022">
      <w:bodyDiv w:val="1"/>
      <w:marLeft w:val="0"/>
      <w:marRight w:val="0"/>
      <w:marTop w:val="0"/>
      <w:marBottom w:val="0"/>
      <w:divBdr>
        <w:top w:val="none" w:sz="0" w:space="0" w:color="auto"/>
        <w:left w:val="none" w:sz="0" w:space="0" w:color="auto"/>
        <w:bottom w:val="none" w:sz="0" w:space="0" w:color="auto"/>
        <w:right w:val="none" w:sz="0" w:space="0" w:color="auto"/>
      </w:divBdr>
    </w:div>
    <w:div w:id="1523400054">
      <w:bodyDiv w:val="1"/>
      <w:marLeft w:val="0"/>
      <w:marRight w:val="0"/>
      <w:marTop w:val="0"/>
      <w:marBottom w:val="0"/>
      <w:divBdr>
        <w:top w:val="none" w:sz="0" w:space="0" w:color="auto"/>
        <w:left w:val="none" w:sz="0" w:space="0" w:color="auto"/>
        <w:bottom w:val="none" w:sz="0" w:space="0" w:color="auto"/>
        <w:right w:val="none" w:sz="0" w:space="0" w:color="auto"/>
      </w:divBdr>
    </w:div>
    <w:div w:id="1523519374">
      <w:bodyDiv w:val="1"/>
      <w:marLeft w:val="0"/>
      <w:marRight w:val="0"/>
      <w:marTop w:val="0"/>
      <w:marBottom w:val="0"/>
      <w:divBdr>
        <w:top w:val="none" w:sz="0" w:space="0" w:color="auto"/>
        <w:left w:val="none" w:sz="0" w:space="0" w:color="auto"/>
        <w:bottom w:val="none" w:sz="0" w:space="0" w:color="auto"/>
        <w:right w:val="none" w:sz="0" w:space="0" w:color="auto"/>
      </w:divBdr>
    </w:div>
    <w:div w:id="1523544595">
      <w:bodyDiv w:val="1"/>
      <w:marLeft w:val="0"/>
      <w:marRight w:val="0"/>
      <w:marTop w:val="0"/>
      <w:marBottom w:val="0"/>
      <w:divBdr>
        <w:top w:val="none" w:sz="0" w:space="0" w:color="auto"/>
        <w:left w:val="none" w:sz="0" w:space="0" w:color="auto"/>
        <w:bottom w:val="none" w:sz="0" w:space="0" w:color="auto"/>
        <w:right w:val="none" w:sz="0" w:space="0" w:color="auto"/>
      </w:divBdr>
    </w:div>
    <w:div w:id="1523742164">
      <w:bodyDiv w:val="1"/>
      <w:marLeft w:val="0"/>
      <w:marRight w:val="0"/>
      <w:marTop w:val="0"/>
      <w:marBottom w:val="0"/>
      <w:divBdr>
        <w:top w:val="none" w:sz="0" w:space="0" w:color="auto"/>
        <w:left w:val="none" w:sz="0" w:space="0" w:color="auto"/>
        <w:bottom w:val="none" w:sz="0" w:space="0" w:color="auto"/>
        <w:right w:val="none" w:sz="0" w:space="0" w:color="auto"/>
      </w:divBdr>
    </w:div>
    <w:div w:id="1523977494">
      <w:bodyDiv w:val="1"/>
      <w:marLeft w:val="0"/>
      <w:marRight w:val="0"/>
      <w:marTop w:val="0"/>
      <w:marBottom w:val="0"/>
      <w:divBdr>
        <w:top w:val="none" w:sz="0" w:space="0" w:color="auto"/>
        <w:left w:val="none" w:sz="0" w:space="0" w:color="auto"/>
        <w:bottom w:val="none" w:sz="0" w:space="0" w:color="auto"/>
        <w:right w:val="none" w:sz="0" w:space="0" w:color="auto"/>
      </w:divBdr>
    </w:div>
    <w:div w:id="1524322836">
      <w:bodyDiv w:val="1"/>
      <w:marLeft w:val="0"/>
      <w:marRight w:val="0"/>
      <w:marTop w:val="0"/>
      <w:marBottom w:val="0"/>
      <w:divBdr>
        <w:top w:val="none" w:sz="0" w:space="0" w:color="auto"/>
        <w:left w:val="none" w:sz="0" w:space="0" w:color="auto"/>
        <w:bottom w:val="none" w:sz="0" w:space="0" w:color="auto"/>
        <w:right w:val="none" w:sz="0" w:space="0" w:color="auto"/>
      </w:divBdr>
    </w:div>
    <w:div w:id="1524515133">
      <w:bodyDiv w:val="1"/>
      <w:marLeft w:val="0"/>
      <w:marRight w:val="0"/>
      <w:marTop w:val="0"/>
      <w:marBottom w:val="0"/>
      <w:divBdr>
        <w:top w:val="none" w:sz="0" w:space="0" w:color="auto"/>
        <w:left w:val="none" w:sz="0" w:space="0" w:color="auto"/>
        <w:bottom w:val="none" w:sz="0" w:space="0" w:color="auto"/>
        <w:right w:val="none" w:sz="0" w:space="0" w:color="auto"/>
      </w:divBdr>
    </w:div>
    <w:div w:id="1524592095">
      <w:bodyDiv w:val="1"/>
      <w:marLeft w:val="0"/>
      <w:marRight w:val="0"/>
      <w:marTop w:val="0"/>
      <w:marBottom w:val="0"/>
      <w:divBdr>
        <w:top w:val="none" w:sz="0" w:space="0" w:color="auto"/>
        <w:left w:val="none" w:sz="0" w:space="0" w:color="auto"/>
        <w:bottom w:val="none" w:sz="0" w:space="0" w:color="auto"/>
        <w:right w:val="none" w:sz="0" w:space="0" w:color="auto"/>
      </w:divBdr>
    </w:div>
    <w:div w:id="1524710378">
      <w:bodyDiv w:val="1"/>
      <w:marLeft w:val="0"/>
      <w:marRight w:val="0"/>
      <w:marTop w:val="0"/>
      <w:marBottom w:val="0"/>
      <w:divBdr>
        <w:top w:val="none" w:sz="0" w:space="0" w:color="auto"/>
        <w:left w:val="none" w:sz="0" w:space="0" w:color="auto"/>
        <w:bottom w:val="none" w:sz="0" w:space="0" w:color="auto"/>
        <w:right w:val="none" w:sz="0" w:space="0" w:color="auto"/>
      </w:divBdr>
    </w:div>
    <w:div w:id="1524975812">
      <w:bodyDiv w:val="1"/>
      <w:marLeft w:val="0"/>
      <w:marRight w:val="0"/>
      <w:marTop w:val="0"/>
      <w:marBottom w:val="0"/>
      <w:divBdr>
        <w:top w:val="none" w:sz="0" w:space="0" w:color="auto"/>
        <w:left w:val="none" w:sz="0" w:space="0" w:color="auto"/>
        <w:bottom w:val="none" w:sz="0" w:space="0" w:color="auto"/>
        <w:right w:val="none" w:sz="0" w:space="0" w:color="auto"/>
      </w:divBdr>
    </w:div>
    <w:div w:id="1525022748">
      <w:bodyDiv w:val="1"/>
      <w:marLeft w:val="0"/>
      <w:marRight w:val="0"/>
      <w:marTop w:val="0"/>
      <w:marBottom w:val="0"/>
      <w:divBdr>
        <w:top w:val="none" w:sz="0" w:space="0" w:color="auto"/>
        <w:left w:val="none" w:sz="0" w:space="0" w:color="auto"/>
        <w:bottom w:val="none" w:sz="0" w:space="0" w:color="auto"/>
        <w:right w:val="none" w:sz="0" w:space="0" w:color="auto"/>
      </w:divBdr>
    </w:div>
    <w:div w:id="1525285916">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 w:id="1525443236">
      <w:bodyDiv w:val="1"/>
      <w:marLeft w:val="0"/>
      <w:marRight w:val="0"/>
      <w:marTop w:val="0"/>
      <w:marBottom w:val="0"/>
      <w:divBdr>
        <w:top w:val="none" w:sz="0" w:space="0" w:color="auto"/>
        <w:left w:val="none" w:sz="0" w:space="0" w:color="auto"/>
        <w:bottom w:val="none" w:sz="0" w:space="0" w:color="auto"/>
        <w:right w:val="none" w:sz="0" w:space="0" w:color="auto"/>
      </w:divBdr>
    </w:div>
    <w:div w:id="1525552257">
      <w:bodyDiv w:val="1"/>
      <w:marLeft w:val="0"/>
      <w:marRight w:val="0"/>
      <w:marTop w:val="0"/>
      <w:marBottom w:val="0"/>
      <w:divBdr>
        <w:top w:val="none" w:sz="0" w:space="0" w:color="auto"/>
        <w:left w:val="none" w:sz="0" w:space="0" w:color="auto"/>
        <w:bottom w:val="none" w:sz="0" w:space="0" w:color="auto"/>
        <w:right w:val="none" w:sz="0" w:space="0" w:color="auto"/>
      </w:divBdr>
    </w:div>
    <w:div w:id="1525745551">
      <w:bodyDiv w:val="1"/>
      <w:marLeft w:val="0"/>
      <w:marRight w:val="0"/>
      <w:marTop w:val="0"/>
      <w:marBottom w:val="0"/>
      <w:divBdr>
        <w:top w:val="none" w:sz="0" w:space="0" w:color="auto"/>
        <w:left w:val="none" w:sz="0" w:space="0" w:color="auto"/>
        <w:bottom w:val="none" w:sz="0" w:space="0" w:color="auto"/>
        <w:right w:val="none" w:sz="0" w:space="0" w:color="auto"/>
      </w:divBdr>
    </w:div>
    <w:div w:id="1526286859">
      <w:bodyDiv w:val="1"/>
      <w:marLeft w:val="0"/>
      <w:marRight w:val="0"/>
      <w:marTop w:val="0"/>
      <w:marBottom w:val="0"/>
      <w:divBdr>
        <w:top w:val="none" w:sz="0" w:space="0" w:color="auto"/>
        <w:left w:val="none" w:sz="0" w:space="0" w:color="auto"/>
        <w:bottom w:val="none" w:sz="0" w:space="0" w:color="auto"/>
        <w:right w:val="none" w:sz="0" w:space="0" w:color="auto"/>
      </w:divBdr>
    </w:div>
    <w:div w:id="1526673841">
      <w:bodyDiv w:val="1"/>
      <w:marLeft w:val="0"/>
      <w:marRight w:val="0"/>
      <w:marTop w:val="0"/>
      <w:marBottom w:val="0"/>
      <w:divBdr>
        <w:top w:val="none" w:sz="0" w:space="0" w:color="auto"/>
        <w:left w:val="none" w:sz="0" w:space="0" w:color="auto"/>
        <w:bottom w:val="none" w:sz="0" w:space="0" w:color="auto"/>
        <w:right w:val="none" w:sz="0" w:space="0" w:color="auto"/>
      </w:divBdr>
    </w:div>
    <w:div w:id="1526676348">
      <w:bodyDiv w:val="1"/>
      <w:marLeft w:val="0"/>
      <w:marRight w:val="0"/>
      <w:marTop w:val="0"/>
      <w:marBottom w:val="0"/>
      <w:divBdr>
        <w:top w:val="none" w:sz="0" w:space="0" w:color="auto"/>
        <w:left w:val="none" w:sz="0" w:space="0" w:color="auto"/>
        <w:bottom w:val="none" w:sz="0" w:space="0" w:color="auto"/>
        <w:right w:val="none" w:sz="0" w:space="0" w:color="auto"/>
      </w:divBdr>
    </w:div>
    <w:div w:id="1527137387">
      <w:bodyDiv w:val="1"/>
      <w:marLeft w:val="0"/>
      <w:marRight w:val="0"/>
      <w:marTop w:val="0"/>
      <w:marBottom w:val="0"/>
      <w:divBdr>
        <w:top w:val="none" w:sz="0" w:space="0" w:color="auto"/>
        <w:left w:val="none" w:sz="0" w:space="0" w:color="auto"/>
        <w:bottom w:val="none" w:sz="0" w:space="0" w:color="auto"/>
        <w:right w:val="none" w:sz="0" w:space="0" w:color="auto"/>
      </w:divBdr>
    </w:div>
    <w:div w:id="1527254646">
      <w:bodyDiv w:val="1"/>
      <w:marLeft w:val="0"/>
      <w:marRight w:val="0"/>
      <w:marTop w:val="0"/>
      <w:marBottom w:val="0"/>
      <w:divBdr>
        <w:top w:val="none" w:sz="0" w:space="0" w:color="auto"/>
        <w:left w:val="none" w:sz="0" w:space="0" w:color="auto"/>
        <w:bottom w:val="none" w:sz="0" w:space="0" w:color="auto"/>
        <w:right w:val="none" w:sz="0" w:space="0" w:color="auto"/>
      </w:divBdr>
    </w:div>
    <w:div w:id="1527525961">
      <w:bodyDiv w:val="1"/>
      <w:marLeft w:val="0"/>
      <w:marRight w:val="0"/>
      <w:marTop w:val="0"/>
      <w:marBottom w:val="0"/>
      <w:divBdr>
        <w:top w:val="none" w:sz="0" w:space="0" w:color="auto"/>
        <w:left w:val="none" w:sz="0" w:space="0" w:color="auto"/>
        <w:bottom w:val="none" w:sz="0" w:space="0" w:color="auto"/>
        <w:right w:val="none" w:sz="0" w:space="0" w:color="auto"/>
      </w:divBdr>
    </w:div>
    <w:div w:id="1527593808">
      <w:bodyDiv w:val="1"/>
      <w:marLeft w:val="0"/>
      <w:marRight w:val="0"/>
      <w:marTop w:val="0"/>
      <w:marBottom w:val="0"/>
      <w:divBdr>
        <w:top w:val="none" w:sz="0" w:space="0" w:color="auto"/>
        <w:left w:val="none" w:sz="0" w:space="0" w:color="auto"/>
        <w:bottom w:val="none" w:sz="0" w:space="0" w:color="auto"/>
        <w:right w:val="none" w:sz="0" w:space="0" w:color="auto"/>
      </w:divBdr>
    </w:div>
    <w:div w:id="1527719702">
      <w:bodyDiv w:val="1"/>
      <w:marLeft w:val="0"/>
      <w:marRight w:val="0"/>
      <w:marTop w:val="0"/>
      <w:marBottom w:val="0"/>
      <w:divBdr>
        <w:top w:val="none" w:sz="0" w:space="0" w:color="auto"/>
        <w:left w:val="none" w:sz="0" w:space="0" w:color="auto"/>
        <w:bottom w:val="none" w:sz="0" w:space="0" w:color="auto"/>
        <w:right w:val="none" w:sz="0" w:space="0" w:color="auto"/>
      </w:divBdr>
    </w:div>
    <w:div w:id="1527907443">
      <w:bodyDiv w:val="1"/>
      <w:marLeft w:val="0"/>
      <w:marRight w:val="0"/>
      <w:marTop w:val="0"/>
      <w:marBottom w:val="0"/>
      <w:divBdr>
        <w:top w:val="none" w:sz="0" w:space="0" w:color="auto"/>
        <w:left w:val="none" w:sz="0" w:space="0" w:color="auto"/>
        <w:bottom w:val="none" w:sz="0" w:space="0" w:color="auto"/>
        <w:right w:val="none" w:sz="0" w:space="0" w:color="auto"/>
      </w:divBdr>
    </w:div>
    <w:div w:id="1527979835">
      <w:bodyDiv w:val="1"/>
      <w:marLeft w:val="0"/>
      <w:marRight w:val="0"/>
      <w:marTop w:val="0"/>
      <w:marBottom w:val="0"/>
      <w:divBdr>
        <w:top w:val="none" w:sz="0" w:space="0" w:color="auto"/>
        <w:left w:val="none" w:sz="0" w:space="0" w:color="auto"/>
        <w:bottom w:val="none" w:sz="0" w:space="0" w:color="auto"/>
        <w:right w:val="none" w:sz="0" w:space="0" w:color="auto"/>
      </w:divBdr>
    </w:div>
    <w:div w:id="1528181524">
      <w:bodyDiv w:val="1"/>
      <w:marLeft w:val="0"/>
      <w:marRight w:val="0"/>
      <w:marTop w:val="0"/>
      <w:marBottom w:val="0"/>
      <w:divBdr>
        <w:top w:val="none" w:sz="0" w:space="0" w:color="auto"/>
        <w:left w:val="none" w:sz="0" w:space="0" w:color="auto"/>
        <w:bottom w:val="none" w:sz="0" w:space="0" w:color="auto"/>
        <w:right w:val="none" w:sz="0" w:space="0" w:color="auto"/>
      </w:divBdr>
    </w:div>
    <w:div w:id="1528984934">
      <w:bodyDiv w:val="1"/>
      <w:marLeft w:val="0"/>
      <w:marRight w:val="0"/>
      <w:marTop w:val="0"/>
      <w:marBottom w:val="0"/>
      <w:divBdr>
        <w:top w:val="none" w:sz="0" w:space="0" w:color="auto"/>
        <w:left w:val="none" w:sz="0" w:space="0" w:color="auto"/>
        <w:bottom w:val="none" w:sz="0" w:space="0" w:color="auto"/>
        <w:right w:val="none" w:sz="0" w:space="0" w:color="auto"/>
      </w:divBdr>
    </w:div>
    <w:div w:id="1529290344">
      <w:bodyDiv w:val="1"/>
      <w:marLeft w:val="0"/>
      <w:marRight w:val="0"/>
      <w:marTop w:val="0"/>
      <w:marBottom w:val="0"/>
      <w:divBdr>
        <w:top w:val="none" w:sz="0" w:space="0" w:color="auto"/>
        <w:left w:val="none" w:sz="0" w:space="0" w:color="auto"/>
        <w:bottom w:val="none" w:sz="0" w:space="0" w:color="auto"/>
        <w:right w:val="none" w:sz="0" w:space="0" w:color="auto"/>
      </w:divBdr>
    </w:div>
    <w:div w:id="1529489659">
      <w:bodyDiv w:val="1"/>
      <w:marLeft w:val="0"/>
      <w:marRight w:val="0"/>
      <w:marTop w:val="0"/>
      <w:marBottom w:val="0"/>
      <w:divBdr>
        <w:top w:val="none" w:sz="0" w:space="0" w:color="auto"/>
        <w:left w:val="none" w:sz="0" w:space="0" w:color="auto"/>
        <w:bottom w:val="none" w:sz="0" w:space="0" w:color="auto"/>
        <w:right w:val="none" w:sz="0" w:space="0" w:color="auto"/>
      </w:divBdr>
    </w:div>
    <w:div w:id="1529757623">
      <w:bodyDiv w:val="1"/>
      <w:marLeft w:val="0"/>
      <w:marRight w:val="0"/>
      <w:marTop w:val="0"/>
      <w:marBottom w:val="0"/>
      <w:divBdr>
        <w:top w:val="none" w:sz="0" w:space="0" w:color="auto"/>
        <w:left w:val="none" w:sz="0" w:space="0" w:color="auto"/>
        <w:bottom w:val="none" w:sz="0" w:space="0" w:color="auto"/>
        <w:right w:val="none" w:sz="0" w:space="0" w:color="auto"/>
      </w:divBdr>
    </w:div>
    <w:div w:id="1529949214">
      <w:bodyDiv w:val="1"/>
      <w:marLeft w:val="0"/>
      <w:marRight w:val="0"/>
      <w:marTop w:val="0"/>
      <w:marBottom w:val="0"/>
      <w:divBdr>
        <w:top w:val="none" w:sz="0" w:space="0" w:color="auto"/>
        <w:left w:val="none" w:sz="0" w:space="0" w:color="auto"/>
        <w:bottom w:val="none" w:sz="0" w:space="0" w:color="auto"/>
        <w:right w:val="none" w:sz="0" w:space="0" w:color="auto"/>
      </w:divBdr>
    </w:div>
    <w:div w:id="1530021214">
      <w:bodyDiv w:val="1"/>
      <w:marLeft w:val="0"/>
      <w:marRight w:val="0"/>
      <w:marTop w:val="0"/>
      <w:marBottom w:val="0"/>
      <w:divBdr>
        <w:top w:val="none" w:sz="0" w:space="0" w:color="auto"/>
        <w:left w:val="none" w:sz="0" w:space="0" w:color="auto"/>
        <w:bottom w:val="none" w:sz="0" w:space="0" w:color="auto"/>
        <w:right w:val="none" w:sz="0" w:space="0" w:color="auto"/>
      </w:divBdr>
    </w:div>
    <w:div w:id="1530026971">
      <w:bodyDiv w:val="1"/>
      <w:marLeft w:val="0"/>
      <w:marRight w:val="0"/>
      <w:marTop w:val="0"/>
      <w:marBottom w:val="0"/>
      <w:divBdr>
        <w:top w:val="none" w:sz="0" w:space="0" w:color="auto"/>
        <w:left w:val="none" w:sz="0" w:space="0" w:color="auto"/>
        <w:bottom w:val="none" w:sz="0" w:space="0" w:color="auto"/>
        <w:right w:val="none" w:sz="0" w:space="0" w:color="auto"/>
      </w:divBdr>
    </w:div>
    <w:div w:id="1530070944">
      <w:bodyDiv w:val="1"/>
      <w:marLeft w:val="0"/>
      <w:marRight w:val="0"/>
      <w:marTop w:val="0"/>
      <w:marBottom w:val="0"/>
      <w:divBdr>
        <w:top w:val="none" w:sz="0" w:space="0" w:color="auto"/>
        <w:left w:val="none" w:sz="0" w:space="0" w:color="auto"/>
        <w:bottom w:val="none" w:sz="0" w:space="0" w:color="auto"/>
        <w:right w:val="none" w:sz="0" w:space="0" w:color="auto"/>
      </w:divBdr>
    </w:div>
    <w:div w:id="1530992201">
      <w:bodyDiv w:val="1"/>
      <w:marLeft w:val="0"/>
      <w:marRight w:val="0"/>
      <w:marTop w:val="0"/>
      <w:marBottom w:val="0"/>
      <w:divBdr>
        <w:top w:val="none" w:sz="0" w:space="0" w:color="auto"/>
        <w:left w:val="none" w:sz="0" w:space="0" w:color="auto"/>
        <w:bottom w:val="none" w:sz="0" w:space="0" w:color="auto"/>
        <w:right w:val="none" w:sz="0" w:space="0" w:color="auto"/>
      </w:divBdr>
    </w:div>
    <w:div w:id="1531142757">
      <w:bodyDiv w:val="1"/>
      <w:marLeft w:val="0"/>
      <w:marRight w:val="0"/>
      <w:marTop w:val="0"/>
      <w:marBottom w:val="0"/>
      <w:divBdr>
        <w:top w:val="none" w:sz="0" w:space="0" w:color="auto"/>
        <w:left w:val="none" w:sz="0" w:space="0" w:color="auto"/>
        <w:bottom w:val="none" w:sz="0" w:space="0" w:color="auto"/>
        <w:right w:val="none" w:sz="0" w:space="0" w:color="auto"/>
      </w:divBdr>
    </w:div>
    <w:div w:id="1531332538">
      <w:bodyDiv w:val="1"/>
      <w:marLeft w:val="0"/>
      <w:marRight w:val="0"/>
      <w:marTop w:val="0"/>
      <w:marBottom w:val="0"/>
      <w:divBdr>
        <w:top w:val="none" w:sz="0" w:space="0" w:color="auto"/>
        <w:left w:val="none" w:sz="0" w:space="0" w:color="auto"/>
        <w:bottom w:val="none" w:sz="0" w:space="0" w:color="auto"/>
        <w:right w:val="none" w:sz="0" w:space="0" w:color="auto"/>
      </w:divBdr>
    </w:div>
    <w:div w:id="1531801495">
      <w:bodyDiv w:val="1"/>
      <w:marLeft w:val="0"/>
      <w:marRight w:val="0"/>
      <w:marTop w:val="0"/>
      <w:marBottom w:val="0"/>
      <w:divBdr>
        <w:top w:val="none" w:sz="0" w:space="0" w:color="auto"/>
        <w:left w:val="none" w:sz="0" w:space="0" w:color="auto"/>
        <w:bottom w:val="none" w:sz="0" w:space="0" w:color="auto"/>
        <w:right w:val="none" w:sz="0" w:space="0" w:color="auto"/>
      </w:divBdr>
    </w:div>
    <w:div w:id="1531913838">
      <w:bodyDiv w:val="1"/>
      <w:marLeft w:val="0"/>
      <w:marRight w:val="0"/>
      <w:marTop w:val="0"/>
      <w:marBottom w:val="0"/>
      <w:divBdr>
        <w:top w:val="none" w:sz="0" w:space="0" w:color="auto"/>
        <w:left w:val="none" w:sz="0" w:space="0" w:color="auto"/>
        <w:bottom w:val="none" w:sz="0" w:space="0" w:color="auto"/>
        <w:right w:val="none" w:sz="0" w:space="0" w:color="auto"/>
      </w:divBdr>
    </w:div>
    <w:div w:id="1532110698">
      <w:bodyDiv w:val="1"/>
      <w:marLeft w:val="0"/>
      <w:marRight w:val="0"/>
      <w:marTop w:val="0"/>
      <w:marBottom w:val="0"/>
      <w:divBdr>
        <w:top w:val="none" w:sz="0" w:space="0" w:color="auto"/>
        <w:left w:val="none" w:sz="0" w:space="0" w:color="auto"/>
        <w:bottom w:val="none" w:sz="0" w:space="0" w:color="auto"/>
        <w:right w:val="none" w:sz="0" w:space="0" w:color="auto"/>
      </w:divBdr>
    </w:div>
    <w:div w:id="1532185417">
      <w:bodyDiv w:val="1"/>
      <w:marLeft w:val="0"/>
      <w:marRight w:val="0"/>
      <w:marTop w:val="0"/>
      <w:marBottom w:val="0"/>
      <w:divBdr>
        <w:top w:val="none" w:sz="0" w:space="0" w:color="auto"/>
        <w:left w:val="none" w:sz="0" w:space="0" w:color="auto"/>
        <w:bottom w:val="none" w:sz="0" w:space="0" w:color="auto"/>
        <w:right w:val="none" w:sz="0" w:space="0" w:color="auto"/>
      </w:divBdr>
    </w:div>
    <w:div w:id="1532298379">
      <w:bodyDiv w:val="1"/>
      <w:marLeft w:val="0"/>
      <w:marRight w:val="0"/>
      <w:marTop w:val="0"/>
      <w:marBottom w:val="0"/>
      <w:divBdr>
        <w:top w:val="none" w:sz="0" w:space="0" w:color="auto"/>
        <w:left w:val="none" w:sz="0" w:space="0" w:color="auto"/>
        <w:bottom w:val="none" w:sz="0" w:space="0" w:color="auto"/>
        <w:right w:val="none" w:sz="0" w:space="0" w:color="auto"/>
      </w:divBdr>
    </w:div>
    <w:div w:id="1532573365">
      <w:bodyDiv w:val="1"/>
      <w:marLeft w:val="0"/>
      <w:marRight w:val="0"/>
      <w:marTop w:val="0"/>
      <w:marBottom w:val="0"/>
      <w:divBdr>
        <w:top w:val="none" w:sz="0" w:space="0" w:color="auto"/>
        <w:left w:val="none" w:sz="0" w:space="0" w:color="auto"/>
        <w:bottom w:val="none" w:sz="0" w:space="0" w:color="auto"/>
        <w:right w:val="none" w:sz="0" w:space="0" w:color="auto"/>
      </w:divBdr>
    </w:div>
    <w:div w:id="1532692272">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4001607">
      <w:bodyDiv w:val="1"/>
      <w:marLeft w:val="0"/>
      <w:marRight w:val="0"/>
      <w:marTop w:val="0"/>
      <w:marBottom w:val="0"/>
      <w:divBdr>
        <w:top w:val="none" w:sz="0" w:space="0" w:color="auto"/>
        <w:left w:val="none" w:sz="0" w:space="0" w:color="auto"/>
        <w:bottom w:val="none" w:sz="0" w:space="0" w:color="auto"/>
        <w:right w:val="none" w:sz="0" w:space="0" w:color="auto"/>
      </w:divBdr>
    </w:div>
    <w:div w:id="1534266648">
      <w:bodyDiv w:val="1"/>
      <w:marLeft w:val="0"/>
      <w:marRight w:val="0"/>
      <w:marTop w:val="0"/>
      <w:marBottom w:val="0"/>
      <w:divBdr>
        <w:top w:val="none" w:sz="0" w:space="0" w:color="auto"/>
        <w:left w:val="none" w:sz="0" w:space="0" w:color="auto"/>
        <w:bottom w:val="none" w:sz="0" w:space="0" w:color="auto"/>
        <w:right w:val="none" w:sz="0" w:space="0" w:color="auto"/>
      </w:divBdr>
    </w:div>
    <w:div w:id="1534421253">
      <w:bodyDiv w:val="1"/>
      <w:marLeft w:val="0"/>
      <w:marRight w:val="0"/>
      <w:marTop w:val="0"/>
      <w:marBottom w:val="0"/>
      <w:divBdr>
        <w:top w:val="none" w:sz="0" w:space="0" w:color="auto"/>
        <w:left w:val="none" w:sz="0" w:space="0" w:color="auto"/>
        <w:bottom w:val="none" w:sz="0" w:space="0" w:color="auto"/>
        <w:right w:val="none" w:sz="0" w:space="0" w:color="auto"/>
      </w:divBdr>
    </w:div>
    <w:div w:id="1534460389">
      <w:bodyDiv w:val="1"/>
      <w:marLeft w:val="0"/>
      <w:marRight w:val="0"/>
      <w:marTop w:val="0"/>
      <w:marBottom w:val="0"/>
      <w:divBdr>
        <w:top w:val="none" w:sz="0" w:space="0" w:color="auto"/>
        <w:left w:val="none" w:sz="0" w:space="0" w:color="auto"/>
        <w:bottom w:val="none" w:sz="0" w:space="0" w:color="auto"/>
        <w:right w:val="none" w:sz="0" w:space="0" w:color="auto"/>
      </w:divBdr>
    </w:div>
    <w:div w:id="1534615626">
      <w:bodyDiv w:val="1"/>
      <w:marLeft w:val="0"/>
      <w:marRight w:val="0"/>
      <w:marTop w:val="0"/>
      <w:marBottom w:val="0"/>
      <w:divBdr>
        <w:top w:val="none" w:sz="0" w:space="0" w:color="auto"/>
        <w:left w:val="none" w:sz="0" w:space="0" w:color="auto"/>
        <w:bottom w:val="none" w:sz="0" w:space="0" w:color="auto"/>
        <w:right w:val="none" w:sz="0" w:space="0" w:color="auto"/>
      </w:divBdr>
    </w:div>
    <w:div w:id="1534688490">
      <w:bodyDiv w:val="1"/>
      <w:marLeft w:val="0"/>
      <w:marRight w:val="0"/>
      <w:marTop w:val="0"/>
      <w:marBottom w:val="0"/>
      <w:divBdr>
        <w:top w:val="none" w:sz="0" w:space="0" w:color="auto"/>
        <w:left w:val="none" w:sz="0" w:space="0" w:color="auto"/>
        <w:bottom w:val="none" w:sz="0" w:space="0" w:color="auto"/>
        <w:right w:val="none" w:sz="0" w:space="0" w:color="auto"/>
      </w:divBdr>
    </w:div>
    <w:div w:id="1534801265">
      <w:bodyDiv w:val="1"/>
      <w:marLeft w:val="0"/>
      <w:marRight w:val="0"/>
      <w:marTop w:val="0"/>
      <w:marBottom w:val="0"/>
      <w:divBdr>
        <w:top w:val="none" w:sz="0" w:space="0" w:color="auto"/>
        <w:left w:val="none" w:sz="0" w:space="0" w:color="auto"/>
        <w:bottom w:val="none" w:sz="0" w:space="0" w:color="auto"/>
        <w:right w:val="none" w:sz="0" w:space="0" w:color="auto"/>
      </w:divBdr>
    </w:div>
    <w:div w:id="1534927253">
      <w:bodyDiv w:val="1"/>
      <w:marLeft w:val="0"/>
      <w:marRight w:val="0"/>
      <w:marTop w:val="0"/>
      <w:marBottom w:val="0"/>
      <w:divBdr>
        <w:top w:val="none" w:sz="0" w:space="0" w:color="auto"/>
        <w:left w:val="none" w:sz="0" w:space="0" w:color="auto"/>
        <w:bottom w:val="none" w:sz="0" w:space="0" w:color="auto"/>
        <w:right w:val="none" w:sz="0" w:space="0" w:color="auto"/>
      </w:divBdr>
    </w:div>
    <w:div w:id="1534996937">
      <w:bodyDiv w:val="1"/>
      <w:marLeft w:val="0"/>
      <w:marRight w:val="0"/>
      <w:marTop w:val="0"/>
      <w:marBottom w:val="0"/>
      <w:divBdr>
        <w:top w:val="none" w:sz="0" w:space="0" w:color="auto"/>
        <w:left w:val="none" w:sz="0" w:space="0" w:color="auto"/>
        <w:bottom w:val="none" w:sz="0" w:space="0" w:color="auto"/>
        <w:right w:val="none" w:sz="0" w:space="0" w:color="auto"/>
      </w:divBdr>
    </w:div>
    <w:div w:id="1535189025">
      <w:bodyDiv w:val="1"/>
      <w:marLeft w:val="0"/>
      <w:marRight w:val="0"/>
      <w:marTop w:val="0"/>
      <w:marBottom w:val="0"/>
      <w:divBdr>
        <w:top w:val="none" w:sz="0" w:space="0" w:color="auto"/>
        <w:left w:val="none" w:sz="0" w:space="0" w:color="auto"/>
        <w:bottom w:val="none" w:sz="0" w:space="0" w:color="auto"/>
        <w:right w:val="none" w:sz="0" w:space="0" w:color="auto"/>
      </w:divBdr>
    </w:div>
    <w:div w:id="1535532900">
      <w:bodyDiv w:val="1"/>
      <w:marLeft w:val="0"/>
      <w:marRight w:val="0"/>
      <w:marTop w:val="0"/>
      <w:marBottom w:val="0"/>
      <w:divBdr>
        <w:top w:val="none" w:sz="0" w:space="0" w:color="auto"/>
        <w:left w:val="none" w:sz="0" w:space="0" w:color="auto"/>
        <w:bottom w:val="none" w:sz="0" w:space="0" w:color="auto"/>
        <w:right w:val="none" w:sz="0" w:space="0" w:color="auto"/>
      </w:divBdr>
    </w:div>
    <w:div w:id="1536190176">
      <w:bodyDiv w:val="1"/>
      <w:marLeft w:val="0"/>
      <w:marRight w:val="0"/>
      <w:marTop w:val="0"/>
      <w:marBottom w:val="0"/>
      <w:divBdr>
        <w:top w:val="none" w:sz="0" w:space="0" w:color="auto"/>
        <w:left w:val="none" w:sz="0" w:space="0" w:color="auto"/>
        <w:bottom w:val="none" w:sz="0" w:space="0" w:color="auto"/>
        <w:right w:val="none" w:sz="0" w:space="0" w:color="auto"/>
      </w:divBdr>
    </w:div>
    <w:div w:id="1536190633">
      <w:bodyDiv w:val="1"/>
      <w:marLeft w:val="0"/>
      <w:marRight w:val="0"/>
      <w:marTop w:val="0"/>
      <w:marBottom w:val="0"/>
      <w:divBdr>
        <w:top w:val="none" w:sz="0" w:space="0" w:color="auto"/>
        <w:left w:val="none" w:sz="0" w:space="0" w:color="auto"/>
        <w:bottom w:val="none" w:sz="0" w:space="0" w:color="auto"/>
        <w:right w:val="none" w:sz="0" w:space="0" w:color="auto"/>
      </w:divBdr>
    </w:div>
    <w:div w:id="1536380190">
      <w:bodyDiv w:val="1"/>
      <w:marLeft w:val="0"/>
      <w:marRight w:val="0"/>
      <w:marTop w:val="0"/>
      <w:marBottom w:val="0"/>
      <w:divBdr>
        <w:top w:val="none" w:sz="0" w:space="0" w:color="auto"/>
        <w:left w:val="none" w:sz="0" w:space="0" w:color="auto"/>
        <w:bottom w:val="none" w:sz="0" w:space="0" w:color="auto"/>
        <w:right w:val="none" w:sz="0" w:space="0" w:color="auto"/>
      </w:divBdr>
    </w:div>
    <w:div w:id="1536384696">
      <w:bodyDiv w:val="1"/>
      <w:marLeft w:val="0"/>
      <w:marRight w:val="0"/>
      <w:marTop w:val="0"/>
      <w:marBottom w:val="0"/>
      <w:divBdr>
        <w:top w:val="none" w:sz="0" w:space="0" w:color="auto"/>
        <w:left w:val="none" w:sz="0" w:space="0" w:color="auto"/>
        <w:bottom w:val="none" w:sz="0" w:space="0" w:color="auto"/>
        <w:right w:val="none" w:sz="0" w:space="0" w:color="auto"/>
      </w:divBdr>
    </w:div>
    <w:div w:id="1536581910">
      <w:bodyDiv w:val="1"/>
      <w:marLeft w:val="0"/>
      <w:marRight w:val="0"/>
      <w:marTop w:val="0"/>
      <w:marBottom w:val="0"/>
      <w:divBdr>
        <w:top w:val="none" w:sz="0" w:space="0" w:color="auto"/>
        <w:left w:val="none" w:sz="0" w:space="0" w:color="auto"/>
        <w:bottom w:val="none" w:sz="0" w:space="0" w:color="auto"/>
        <w:right w:val="none" w:sz="0" w:space="0" w:color="auto"/>
      </w:divBdr>
    </w:div>
    <w:div w:id="1537153616">
      <w:bodyDiv w:val="1"/>
      <w:marLeft w:val="0"/>
      <w:marRight w:val="0"/>
      <w:marTop w:val="0"/>
      <w:marBottom w:val="0"/>
      <w:divBdr>
        <w:top w:val="none" w:sz="0" w:space="0" w:color="auto"/>
        <w:left w:val="none" w:sz="0" w:space="0" w:color="auto"/>
        <w:bottom w:val="none" w:sz="0" w:space="0" w:color="auto"/>
        <w:right w:val="none" w:sz="0" w:space="0" w:color="auto"/>
      </w:divBdr>
    </w:div>
    <w:div w:id="1537504779">
      <w:bodyDiv w:val="1"/>
      <w:marLeft w:val="0"/>
      <w:marRight w:val="0"/>
      <w:marTop w:val="0"/>
      <w:marBottom w:val="0"/>
      <w:divBdr>
        <w:top w:val="none" w:sz="0" w:space="0" w:color="auto"/>
        <w:left w:val="none" w:sz="0" w:space="0" w:color="auto"/>
        <w:bottom w:val="none" w:sz="0" w:space="0" w:color="auto"/>
        <w:right w:val="none" w:sz="0" w:space="0" w:color="auto"/>
      </w:divBdr>
    </w:div>
    <w:div w:id="1537545898">
      <w:bodyDiv w:val="1"/>
      <w:marLeft w:val="0"/>
      <w:marRight w:val="0"/>
      <w:marTop w:val="0"/>
      <w:marBottom w:val="0"/>
      <w:divBdr>
        <w:top w:val="none" w:sz="0" w:space="0" w:color="auto"/>
        <w:left w:val="none" w:sz="0" w:space="0" w:color="auto"/>
        <w:bottom w:val="none" w:sz="0" w:space="0" w:color="auto"/>
        <w:right w:val="none" w:sz="0" w:space="0" w:color="auto"/>
      </w:divBdr>
    </w:div>
    <w:div w:id="1537623219">
      <w:bodyDiv w:val="1"/>
      <w:marLeft w:val="0"/>
      <w:marRight w:val="0"/>
      <w:marTop w:val="0"/>
      <w:marBottom w:val="0"/>
      <w:divBdr>
        <w:top w:val="none" w:sz="0" w:space="0" w:color="auto"/>
        <w:left w:val="none" w:sz="0" w:space="0" w:color="auto"/>
        <w:bottom w:val="none" w:sz="0" w:space="0" w:color="auto"/>
        <w:right w:val="none" w:sz="0" w:space="0" w:color="auto"/>
      </w:divBdr>
    </w:div>
    <w:div w:id="1537935518">
      <w:bodyDiv w:val="1"/>
      <w:marLeft w:val="0"/>
      <w:marRight w:val="0"/>
      <w:marTop w:val="0"/>
      <w:marBottom w:val="0"/>
      <w:divBdr>
        <w:top w:val="none" w:sz="0" w:space="0" w:color="auto"/>
        <w:left w:val="none" w:sz="0" w:space="0" w:color="auto"/>
        <w:bottom w:val="none" w:sz="0" w:space="0" w:color="auto"/>
        <w:right w:val="none" w:sz="0" w:space="0" w:color="auto"/>
      </w:divBdr>
    </w:div>
    <w:div w:id="1538621250">
      <w:bodyDiv w:val="1"/>
      <w:marLeft w:val="0"/>
      <w:marRight w:val="0"/>
      <w:marTop w:val="0"/>
      <w:marBottom w:val="0"/>
      <w:divBdr>
        <w:top w:val="none" w:sz="0" w:space="0" w:color="auto"/>
        <w:left w:val="none" w:sz="0" w:space="0" w:color="auto"/>
        <w:bottom w:val="none" w:sz="0" w:space="0" w:color="auto"/>
        <w:right w:val="none" w:sz="0" w:space="0" w:color="auto"/>
      </w:divBdr>
    </w:div>
    <w:div w:id="1538664861">
      <w:bodyDiv w:val="1"/>
      <w:marLeft w:val="0"/>
      <w:marRight w:val="0"/>
      <w:marTop w:val="0"/>
      <w:marBottom w:val="0"/>
      <w:divBdr>
        <w:top w:val="none" w:sz="0" w:space="0" w:color="auto"/>
        <w:left w:val="none" w:sz="0" w:space="0" w:color="auto"/>
        <w:bottom w:val="none" w:sz="0" w:space="0" w:color="auto"/>
        <w:right w:val="none" w:sz="0" w:space="0" w:color="auto"/>
      </w:divBdr>
    </w:div>
    <w:div w:id="1539079383">
      <w:bodyDiv w:val="1"/>
      <w:marLeft w:val="0"/>
      <w:marRight w:val="0"/>
      <w:marTop w:val="0"/>
      <w:marBottom w:val="0"/>
      <w:divBdr>
        <w:top w:val="none" w:sz="0" w:space="0" w:color="auto"/>
        <w:left w:val="none" w:sz="0" w:space="0" w:color="auto"/>
        <w:bottom w:val="none" w:sz="0" w:space="0" w:color="auto"/>
        <w:right w:val="none" w:sz="0" w:space="0" w:color="auto"/>
      </w:divBdr>
    </w:div>
    <w:div w:id="1539317410">
      <w:bodyDiv w:val="1"/>
      <w:marLeft w:val="0"/>
      <w:marRight w:val="0"/>
      <w:marTop w:val="0"/>
      <w:marBottom w:val="0"/>
      <w:divBdr>
        <w:top w:val="none" w:sz="0" w:space="0" w:color="auto"/>
        <w:left w:val="none" w:sz="0" w:space="0" w:color="auto"/>
        <w:bottom w:val="none" w:sz="0" w:space="0" w:color="auto"/>
        <w:right w:val="none" w:sz="0" w:space="0" w:color="auto"/>
      </w:divBdr>
    </w:div>
    <w:div w:id="1539321312">
      <w:bodyDiv w:val="1"/>
      <w:marLeft w:val="0"/>
      <w:marRight w:val="0"/>
      <w:marTop w:val="0"/>
      <w:marBottom w:val="0"/>
      <w:divBdr>
        <w:top w:val="none" w:sz="0" w:space="0" w:color="auto"/>
        <w:left w:val="none" w:sz="0" w:space="0" w:color="auto"/>
        <w:bottom w:val="none" w:sz="0" w:space="0" w:color="auto"/>
        <w:right w:val="none" w:sz="0" w:space="0" w:color="auto"/>
      </w:divBdr>
    </w:div>
    <w:div w:id="1539469824">
      <w:bodyDiv w:val="1"/>
      <w:marLeft w:val="0"/>
      <w:marRight w:val="0"/>
      <w:marTop w:val="0"/>
      <w:marBottom w:val="0"/>
      <w:divBdr>
        <w:top w:val="none" w:sz="0" w:space="0" w:color="auto"/>
        <w:left w:val="none" w:sz="0" w:space="0" w:color="auto"/>
        <w:bottom w:val="none" w:sz="0" w:space="0" w:color="auto"/>
        <w:right w:val="none" w:sz="0" w:space="0" w:color="auto"/>
      </w:divBdr>
    </w:div>
    <w:div w:id="1539925243">
      <w:bodyDiv w:val="1"/>
      <w:marLeft w:val="0"/>
      <w:marRight w:val="0"/>
      <w:marTop w:val="0"/>
      <w:marBottom w:val="0"/>
      <w:divBdr>
        <w:top w:val="none" w:sz="0" w:space="0" w:color="auto"/>
        <w:left w:val="none" w:sz="0" w:space="0" w:color="auto"/>
        <w:bottom w:val="none" w:sz="0" w:space="0" w:color="auto"/>
        <w:right w:val="none" w:sz="0" w:space="0" w:color="auto"/>
      </w:divBdr>
    </w:div>
    <w:div w:id="1540701684">
      <w:bodyDiv w:val="1"/>
      <w:marLeft w:val="0"/>
      <w:marRight w:val="0"/>
      <w:marTop w:val="0"/>
      <w:marBottom w:val="0"/>
      <w:divBdr>
        <w:top w:val="none" w:sz="0" w:space="0" w:color="auto"/>
        <w:left w:val="none" w:sz="0" w:space="0" w:color="auto"/>
        <w:bottom w:val="none" w:sz="0" w:space="0" w:color="auto"/>
        <w:right w:val="none" w:sz="0" w:space="0" w:color="auto"/>
      </w:divBdr>
    </w:div>
    <w:div w:id="1541086266">
      <w:bodyDiv w:val="1"/>
      <w:marLeft w:val="0"/>
      <w:marRight w:val="0"/>
      <w:marTop w:val="0"/>
      <w:marBottom w:val="0"/>
      <w:divBdr>
        <w:top w:val="none" w:sz="0" w:space="0" w:color="auto"/>
        <w:left w:val="none" w:sz="0" w:space="0" w:color="auto"/>
        <w:bottom w:val="none" w:sz="0" w:space="0" w:color="auto"/>
        <w:right w:val="none" w:sz="0" w:space="0" w:color="auto"/>
      </w:divBdr>
    </w:div>
    <w:div w:id="1541093719">
      <w:bodyDiv w:val="1"/>
      <w:marLeft w:val="0"/>
      <w:marRight w:val="0"/>
      <w:marTop w:val="0"/>
      <w:marBottom w:val="0"/>
      <w:divBdr>
        <w:top w:val="none" w:sz="0" w:space="0" w:color="auto"/>
        <w:left w:val="none" w:sz="0" w:space="0" w:color="auto"/>
        <w:bottom w:val="none" w:sz="0" w:space="0" w:color="auto"/>
        <w:right w:val="none" w:sz="0" w:space="0" w:color="auto"/>
      </w:divBdr>
    </w:div>
    <w:div w:id="1541475083">
      <w:bodyDiv w:val="1"/>
      <w:marLeft w:val="0"/>
      <w:marRight w:val="0"/>
      <w:marTop w:val="0"/>
      <w:marBottom w:val="0"/>
      <w:divBdr>
        <w:top w:val="none" w:sz="0" w:space="0" w:color="auto"/>
        <w:left w:val="none" w:sz="0" w:space="0" w:color="auto"/>
        <w:bottom w:val="none" w:sz="0" w:space="0" w:color="auto"/>
        <w:right w:val="none" w:sz="0" w:space="0" w:color="auto"/>
      </w:divBdr>
    </w:div>
    <w:div w:id="1542328046">
      <w:bodyDiv w:val="1"/>
      <w:marLeft w:val="0"/>
      <w:marRight w:val="0"/>
      <w:marTop w:val="0"/>
      <w:marBottom w:val="0"/>
      <w:divBdr>
        <w:top w:val="none" w:sz="0" w:space="0" w:color="auto"/>
        <w:left w:val="none" w:sz="0" w:space="0" w:color="auto"/>
        <w:bottom w:val="none" w:sz="0" w:space="0" w:color="auto"/>
        <w:right w:val="none" w:sz="0" w:space="0" w:color="auto"/>
      </w:divBdr>
    </w:div>
    <w:div w:id="1542356306">
      <w:bodyDiv w:val="1"/>
      <w:marLeft w:val="0"/>
      <w:marRight w:val="0"/>
      <w:marTop w:val="0"/>
      <w:marBottom w:val="0"/>
      <w:divBdr>
        <w:top w:val="none" w:sz="0" w:space="0" w:color="auto"/>
        <w:left w:val="none" w:sz="0" w:space="0" w:color="auto"/>
        <w:bottom w:val="none" w:sz="0" w:space="0" w:color="auto"/>
        <w:right w:val="none" w:sz="0" w:space="0" w:color="auto"/>
      </w:divBdr>
    </w:div>
    <w:div w:id="1542477774">
      <w:bodyDiv w:val="1"/>
      <w:marLeft w:val="0"/>
      <w:marRight w:val="0"/>
      <w:marTop w:val="0"/>
      <w:marBottom w:val="0"/>
      <w:divBdr>
        <w:top w:val="none" w:sz="0" w:space="0" w:color="auto"/>
        <w:left w:val="none" w:sz="0" w:space="0" w:color="auto"/>
        <w:bottom w:val="none" w:sz="0" w:space="0" w:color="auto"/>
        <w:right w:val="none" w:sz="0" w:space="0" w:color="auto"/>
      </w:divBdr>
    </w:div>
    <w:div w:id="1542521438">
      <w:bodyDiv w:val="1"/>
      <w:marLeft w:val="0"/>
      <w:marRight w:val="0"/>
      <w:marTop w:val="0"/>
      <w:marBottom w:val="0"/>
      <w:divBdr>
        <w:top w:val="none" w:sz="0" w:space="0" w:color="auto"/>
        <w:left w:val="none" w:sz="0" w:space="0" w:color="auto"/>
        <w:bottom w:val="none" w:sz="0" w:space="0" w:color="auto"/>
        <w:right w:val="none" w:sz="0" w:space="0" w:color="auto"/>
      </w:divBdr>
    </w:div>
    <w:div w:id="1542595552">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80599">
      <w:bodyDiv w:val="1"/>
      <w:marLeft w:val="0"/>
      <w:marRight w:val="0"/>
      <w:marTop w:val="0"/>
      <w:marBottom w:val="0"/>
      <w:divBdr>
        <w:top w:val="none" w:sz="0" w:space="0" w:color="auto"/>
        <w:left w:val="none" w:sz="0" w:space="0" w:color="auto"/>
        <w:bottom w:val="none" w:sz="0" w:space="0" w:color="auto"/>
        <w:right w:val="none" w:sz="0" w:space="0" w:color="auto"/>
      </w:divBdr>
    </w:div>
    <w:div w:id="1543134597">
      <w:bodyDiv w:val="1"/>
      <w:marLeft w:val="0"/>
      <w:marRight w:val="0"/>
      <w:marTop w:val="0"/>
      <w:marBottom w:val="0"/>
      <w:divBdr>
        <w:top w:val="none" w:sz="0" w:space="0" w:color="auto"/>
        <w:left w:val="none" w:sz="0" w:space="0" w:color="auto"/>
        <w:bottom w:val="none" w:sz="0" w:space="0" w:color="auto"/>
        <w:right w:val="none" w:sz="0" w:space="0" w:color="auto"/>
      </w:divBdr>
    </w:div>
    <w:div w:id="1543596529">
      <w:bodyDiv w:val="1"/>
      <w:marLeft w:val="0"/>
      <w:marRight w:val="0"/>
      <w:marTop w:val="0"/>
      <w:marBottom w:val="0"/>
      <w:divBdr>
        <w:top w:val="none" w:sz="0" w:space="0" w:color="auto"/>
        <w:left w:val="none" w:sz="0" w:space="0" w:color="auto"/>
        <w:bottom w:val="none" w:sz="0" w:space="0" w:color="auto"/>
        <w:right w:val="none" w:sz="0" w:space="0" w:color="auto"/>
      </w:divBdr>
    </w:div>
    <w:div w:id="1543781890">
      <w:bodyDiv w:val="1"/>
      <w:marLeft w:val="0"/>
      <w:marRight w:val="0"/>
      <w:marTop w:val="0"/>
      <w:marBottom w:val="0"/>
      <w:divBdr>
        <w:top w:val="none" w:sz="0" w:space="0" w:color="auto"/>
        <w:left w:val="none" w:sz="0" w:space="0" w:color="auto"/>
        <w:bottom w:val="none" w:sz="0" w:space="0" w:color="auto"/>
        <w:right w:val="none" w:sz="0" w:space="0" w:color="auto"/>
      </w:divBdr>
    </w:div>
    <w:div w:id="1543785213">
      <w:bodyDiv w:val="1"/>
      <w:marLeft w:val="0"/>
      <w:marRight w:val="0"/>
      <w:marTop w:val="0"/>
      <w:marBottom w:val="0"/>
      <w:divBdr>
        <w:top w:val="none" w:sz="0" w:space="0" w:color="auto"/>
        <w:left w:val="none" w:sz="0" w:space="0" w:color="auto"/>
        <w:bottom w:val="none" w:sz="0" w:space="0" w:color="auto"/>
        <w:right w:val="none" w:sz="0" w:space="0" w:color="auto"/>
      </w:divBdr>
    </w:div>
    <w:div w:id="1543861214">
      <w:bodyDiv w:val="1"/>
      <w:marLeft w:val="0"/>
      <w:marRight w:val="0"/>
      <w:marTop w:val="0"/>
      <w:marBottom w:val="0"/>
      <w:divBdr>
        <w:top w:val="none" w:sz="0" w:space="0" w:color="auto"/>
        <w:left w:val="none" w:sz="0" w:space="0" w:color="auto"/>
        <w:bottom w:val="none" w:sz="0" w:space="0" w:color="auto"/>
        <w:right w:val="none" w:sz="0" w:space="0" w:color="auto"/>
      </w:divBdr>
    </w:div>
    <w:div w:id="1543903319">
      <w:bodyDiv w:val="1"/>
      <w:marLeft w:val="0"/>
      <w:marRight w:val="0"/>
      <w:marTop w:val="0"/>
      <w:marBottom w:val="0"/>
      <w:divBdr>
        <w:top w:val="none" w:sz="0" w:space="0" w:color="auto"/>
        <w:left w:val="none" w:sz="0" w:space="0" w:color="auto"/>
        <w:bottom w:val="none" w:sz="0" w:space="0" w:color="auto"/>
        <w:right w:val="none" w:sz="0" w:space="0" w:color="auto"/>
      </w:divBdr>
    </w:div>
    <w:div w:id="1544172027">
      <w:bodyDiv w:val="1"/>
      <w:marLeft w:val="0"/>
      <w:marRight w:val="0"/>
      <w:marTop w:val="0"/>
      <w:marBottom w:val="0"/>
      <w:divBdr>
        <w:top w:val="none" w:sz="0" w:space="0" w:color="auto"/>
        <w:left w:val="none" w:sz="0" w:space="0" w:color="auto"/>
        <w:bottom w:val="none" w:sz="0" w:space="0" w:color="auto"/>
        <w:right w:val="none" w:sz="0" w:space="0" w:color="auto"/>
      </w:divBdr>
    </w:div>
    <w:div w:id="1544362878">
      <w:bodyDiv w:val="1"/>
      <w:marLeft w:val="0"/>
      <w:marRight w:val="0"/>
      <w:marTop w:val="0"/>
      <w:marBottom w:val="0"/>
      <w:divBdr>
        <w:top w:val="none" w:sz="0" w:space="0" w:color="auto"/>
        <w:left w:val="none" w:sz="0" w:space="0" w:color="auto"/>
        <w:bottom w:val="none" w:sz="0" w:space="0" w:color="auto"/>
        <w:right w:val="none" w:sz="0" w:space="0" w:color="auto"/>
      </w:divBdr>
    </w:div>
    <w:div w:id="1544363681">
      <w:bodyDiv w:val="1"/>
      <w:marLeft w:val="0"/>
      <w:marRight w:val="0"/>
      <w:marTop w:val="0"/>
      <w:marBottom w:val="0"/>
      <w:divBdr>
        <w:top w:val="none" w:sz="0" w:space="0" w:color="auto"/>
        <w:left w:val="none" w:sz="0" w:space="0" w:color="auto"/>
        <w:bottom w:val="none" w:sz="0" w:space="0" w:color="auto"/>
        <w:right w:val="none" w:sz="0" w:space="0" w:color="auto"/>
      </w:divBdr>
    </w:div>
    <w:div w:id="1544556335">
      <w:bodyDiv w:val="1"/>
      <w:marLeft w:val="0"/>
      <w:marRight w:val="0"/>
      <w:marTop w:val="0"/>
      <w:marBottom w:val="0"/>
      <w:divBdr>
        <w:top w:val="none" w:sz="0" w:space="0" w:color="auto"/>
        <w:left w:val="none" w:sz="0" w:space="0" w:color="auto"/>
        <w:bottom w:val="none" w:sz="0" w:space="0" w:color="auto"/>
        <w:right w:val="none" w:sz="0" w:space="0" w:color="auto"/>
      </w:divBdr>
    </w:div>
    <w:div w:id="1544632146">
      <w:bodyDiv w:val="1"/>
      <w:marLeft w:val="0"/>
      <w:marRight w:val="0"/>
      <w:marTop w:val="0"/>
      <w:marBottom w:val="0"/>
      <w:divBdr>
        <w:top w:val="none" w:sz="0" w:space="0" w:color="auto"/>
        <w:left w:val="none" w:sz="0" w:space="0" w:color="auto"/>
        <w:bottom w:val="none" w:sz="0" w:space="0" w:color="auto"/>
        <w:right w:val="none" w:sz="0" w:space="0" w:color="auto"/>
      </w:divBdr>
    </w:div>
    <w:div w:id="1545170694">
      <w:bodyDiv w:val="1"/>
      <w:marLeft w:val="0"/>
      <w:marRight w:val="0"/>
      <w:marTop w:val="0"/>
      <w:marBottom w:val="0"/>
      <w:divBdr>
        <w:top w:val="none" w:sz="0" w:space="0" w:color="auto"/>
        <w:left w:val="none" w:sz="0" w:space="0" w:color="auto"/>
        <w:bottom w:val="none" w:sz="0" w:space="0" w:color="auto"/>
        <w:right w:val="none" w:sz="0" w:space="0" w:color="auto"/>
      </w:divBdr>
    </w:div>
    <w:div w:id="1545481624">
      <w:bodyDiv w:val="1"/>
      <w:marLeft w:val="0"/>
      <w:marRight w:val="0"/>
      <w:marTop w:val="0"/>
      <w:marBottom w:val="0"/>
      <w:divBdr>
        <w:top w:val="none" w:sz="0" w:space="0" w:color="auto"/>
        <w:left w:val="none" w:sz="0" w:space="0" w:color="auto"/>
        <w:bottom w:val="none" w:sz="0" w:space="0" w:color="auto"/>
        <w:right w:val="none" w:sz="0" w:space="0" w:color="auto"/>
      </w:divBdr>
    </w:div>
    <w:div w:id="1545601872">
      <w:bodyDiv w:val="1"/>
      <w:marLeft w:val="0"/>
      <w:marRight w:val="0"/>
      <w:marTop w:val="0"/>
      <w:marBottom w:val="0"/>
      <w:divBdr>
        <w:top w:val="none" w:sz="0" w:space="0" w:color="auto"/>
        <w:left w:val="none" w:sz="0" w:space="0" w:color="auto"/>
        <w:bottom w:val="none" w:sz="0" w:space="0" w:color="auto"/>
        <w:right w:val="none" w:sz="0" w:space="0" w:color="auto"/>
      </w:divBdr>
    </w:div>
    <w:div w:id="1545679617">
      <w:bodyDiv w:val="1"/>
      <w:marLeft w:val="0"/>
      <w:marRight w:val="0"/>
      <w:marTop w:val="0"/>
      <w:marBottom w:val="0"/>
      <w:divBdr>
        <w:top w:val="none" w:sz="0" w:space="0" w:color="auto"/>
        <w:left w:val="none" w:sz="0" w:space="0" w:color="auto"/>
        <w:bottom w:val="none" w:sz="0" w:space="0" w:color="auto"/>
        <w:right w:val="none" w:sz="0" w:space="0" w:color="auto"/>
      </w:divBdr>
    </w:div>
    <w:div w:id="1546063440">
      <w:bodyDiv w:val="1"/>
      <w:marLeft w:val="0"/>
      <w:marRight w:val="0"/>
      <w:marTop w:val="0"/>
      <w:marBottom w:val="0"/>
      <w:divBdr>
        <w:top w:val="none" w:sz="0" w:space="0" w:color="auto"/>
        <w:left w:val="none" w:sz="0" w:space="0" w:color="auto"/>
        <w:bottom w:val="none" w:sz="0" w:space="0" w:color="auto"/>
        <w:right w:val="none" w:sz="0" w:space="0" w:color="auto"/>
      </w:divBdr>
    </w:div>
    <w:div w:id="1546256589">
      <w:bodyDiv w:val="1"/>
      <w:marLeft w:val="0"/>
      <w:marRight w:val="0"/>
      <w:marTop w:val="0"/>
      <w:marBottom w:val="0"/>
      <w:divBdr>
        <w:top w:val="none" w:sz="0" w:space="0" w:color="auto"/>
        <w:left w:val="none" w:sz="0" w:space="0" w:color="auto"/>
        <w:bottom w:val="none" w:sz="0" w:space="0" w:color="auto"/>
        <w:right w:val="none" w:sz="0" w:space="0" w:color="auto"/>
      </w:divBdr>
    </w:div>
    <w:div w:id="1546259271">
      <w:bodyDiv w:val="1"/>
      <w:marLeft w:val="0"/>
      <w:marRight w:val="0"/>
      <w:marTop w:val="0"/>
      <w:marBottom w:val="0"/>
      <w:divBdr>
        <w:top w:val="none" w:sz="0" w:space="0" w:color="auto"/>
        <w:left w:val="none" w:sz="0" w:space="0" w:color="auto"/>
        <w:bottom w:val="none" w:sz="0" w:space="0" w:color="auto"/>
        <w:right w:val="none" w:sz="0" w:space="0" w:color="auto"/>
      </w:divBdr>
    </w:div>
    <w:div w:id="1546285325">
      <w:bodyDiv w:val="1"/>
      <w:marLeft w:val="0"/>
      <w:marRight w:val="0"/>
      <w:marTop w:val="0"/>
      <w:marBottom w:val="0"/>
      <w:divBdr>
        <w:top w:val="none" w:sz="0" w:space="0" w:color="auto"/>
        <w:left w:val="none" w:sz="0" w:space="0" w:color="auto"/>
        <w:bottom w:val="none" w:sz="0" w:space="0" w:color="auto"/>
        <w:right w:val="none" w:sz="0" w:space="0" w:color="auto"/>
      </w:divBdr>
    </w:div>
    <w:div w:id="1546333079">
      <w:bodyDiv w:val="1"/>
      <w:marLeft w:val="0"/>
      <w:marRight w:val="0"/>
      <w:marTop w:val="0"/>
      <w:marBottom w:val="0"/>
      <w:divBdr>
        <w:top w:val="none" w:sz="0" w:space="0" w:color="auto"/>
        <w:left w:val="none" w:sz="0" w:space="0" w:color="auto"/>
        <w:bottom w:val="none" w:sz="0" w:space="0" w:color="auto"/>
        <w:right w:val="none" w:sz="0" w:space="0" w:color="auto"/>
      </w:divBdr>
    </w:div>
    <w:div w:id="1546526044">
      <w:bodyDiv w:val="1"/>
      <w:marLeft w:val="0"/>
      <w:marRight w:val="0"/>
      <w:marTop w:val="0"/>
      <w:marBottom w:val="0"/>
      <w:divBdr>
        <w:top w:val="none" w:sz="0" w:space="0" w:color="auto"/>
        <w:left w:val="none" w:sz="0" w:space="0" w:color="auto"/>
        <w:bottom w:val="none" w:sz="0" w:space="0" w:color="auto"/>
        <w:right w:val="none" w:sz="0" w:space="0" w:color="auto"/>
      </w:divBdr>
    </w:div>
    <w:div w:id="1546527426">
      <w:bodyDiv w:val="1"/>
      <w:marLeft w:val="0"/>
      <w:marRight w:val="0"/>
      <w:marTop w:val="0"/>
      <w:marBottom w:val="0"/>
      <w:divBdr>
        <w:top w:val="none" w:sz="0" w:space="0" w:color="auto"/>
        <w:left w:val="none" w:sz="0" w:space="0" w:color="auto"/>
        <w:bottom w:val="none" w:sz="0" w:space="0" w:color="auto"/>
        <w:right w:val="none" w:sz="0" w:space="0" w:color="auto"/>
      </w:divBdr>
    </w:div>
    <w:div w:id="1546871430">
      <w:bodyDiv w:val="1"/>
      <w:marLeft w:val="0"/>
      <w:marRight w:val="0"/>
      <w:marTop w:val="0"/>
      <w:marBottom w:val="0"/>
      <w:divBdr>
        <w:top w:val="none" w:sz="0" w:space="0" w:color="auto"/>
        <w:left w:val="none" w:sz="0" w:space="0" w:color="auto"/>
        <w:bottom w:val="none" w:sz="0" w:space="0" w:color="auto"/>
        <w:right w:val="none" w:sz="0" w:space="0" w:color="auto"/>
      </w:divBdr>
    </w:div>
    <w:div w:id="1547713135">
      <w:bodyDiv w:val="1"/>
      <w:marLeft w:val="0"/>
      <w:marRight w:val="0"/>
      <w:marTop w:val="0"/>
      <w:marBottom w:val="0"/>
      <w:divBdr>
        <w:top w:val="none" w:sz="0" w:space="0" w:color="auto"/>
        <w:left w:val="none" w:sz="0" w:space="0" w:color="auto"/>
        <w:bottom w:val="none" w:sz="0" w:space="0" w:color="auto"/>
        <w:right w:val="none" w:sz="0" w:space="0" w:color="auto"/>
      </w:divBdr>
    </w:div>
    <w:div w:id="1547788752">
      <w:bodyDiv w:val="1"/>
      <w:marLeft w:val="0"/>
      <w:marRight w:val="0"/>
      <w:marTop w:val="0"/>
      <w:marBottom w:val="0"/>
      <w:divBdr>
        <w:top w:val="none" w:sz="0" w:space="0" w:color="auto"/>
        <w:left w:val="none" w:sz="0" w:space="0" w:color="auto"/>
        <w:bottom w:val="none" w:sz="0" w:space="0" w:color="auto"/>
        <w:right w:val="none" w:sz="0" w:space="0" w:color="auto"/>
      </w:divBdr>
    </w:div>
    <w:div w:id="1547790847">
      <w:bodyDiv w:val="1"/>
      <w:marLeft w:val="0"/>
      <w:marRight w:val="0"/>
      <w:marTop w:val="0"/>
      <w:marBottom w:val="0"/>
      <w:divBdr>
        <w:top w:val="none" w:sz="0" w:space="0" w:color="auto"/>
        <w:left w:val="none" w:sz="0" w:space="0" w:color="auto"/>
        <w:bottom w:val="none" w:sz="0" w:space="0" w:color="auto"/>
        <w:right w:val="none" w:sz="0" w:space="0" w:color="auto"/>
      </w:divBdr>
    </w:div>
    <w:div w:id="1547911455">
      <w:bodyDiv w:val="1"/>
      <w:marLeft w:val="0"/>
      <w:marRight w:val="0"/>
      <w:marTop w:val="0"/>
      <w:marBottom w:val="0"/>
      <w:divBdr>
        <w:top w:val="none" w:sz="0" w:space="0" w:color="auto"/>
        <w:left w:val="none" w:sz="0" w:space="0" w:color="auto"/>
        <w:bottom w:val="none" w:sz="0" w:space="0" w:color="auto"/>
        <w:right w:val="none" w:sz="0" w:space="0" w:color="auto"/>
      </w:divBdr>
    </w:div>
    <w:div w:id="1549487092">
      <w:bodyDiv w:val="1"/>
      <w:marLeft w:val="0"/>
      <w:marRight w:val="0"/>
      <w:marTop w:val="0"/>
      <w:marBottom w:val="0"/>
      <w:divBdr>
        <w:top w:val="none" w:sz="0" w:space="0" w:color="auto"/>
        <w:left w:val="none" w:sz="0" w:space="0" w:color="auto"/>
        <w:bottom w:val="none" w:sz="0" w:space="0" w:color="auto"/>
        <w:right w:val="none" w:sz="0" w:space="0" w:color="auto"/>
      </w:divBdr>
    </w:div>
    <w:div w:id="1549799772">
      <w:bodyDiv w:val="1"/>
      <w:marLeft w:val="0"/>
      <w:marRight w:val="0"/>
      <w:marTop w:val="0"/>
      <w:marBottom w:val="0"/>
      <w:divBdr>
        <w:top w:val="none" w:sz="0" w:space="0" w:color="auto"/>
        <w:left w:val="none" w:sz="0" w:space="0" w:color="auto"/>
        <w:bottom w:val="none" w:sz="0" w:space="0" w:color="auto"/>
        <w:right w:val="none" w:sz="0" w:space="0" w:color="auto"/>
      </w:divBdr>
    </w:div>
    <w:div w:id="1550456973">
      <w:bodyDiv w:val="1"/>
      <w:marLeft w:val="0"/>
      <w:marRight w:val="0"/>
      <w:marTop w:val="0"/>
      <w:marBottom w:val="0"/>
      <w:divBdr>
        <w:top w:val="none" w:sz="0" w:space="0" w:color="auto"/>
        <w:left w:val="none" w:sz="0" w:space="0" w:color="auto"/>
        <w:bottom w:val="none" w:sz="0" w:space="0" w:color="auto"/>
        <w:right w:val="none" w:sz="0" w:space="0" w:color="auto"/>
      </w:divBdr>
    </w:div>
    <w:div w:id="1550649007">
      <w:bodyDiv w:val="1"/>
      <w:marLeft w:val="0"/>
      <w:marRight w:val="0"/>
      <w:marTop w:val="0"/>
      <w:marBottom w:val="0"/>
      <w:divBdr>
        <w:top w:val="none" w:sz="0" w:space="0" w:color="auto"/>
        <w:left w:val="none" w:sz="0" w:space="0" w:color="auto"/>
        <w:bottom w:val="none" w:sz="0" w:space="0" w:color="auto"/>
        <w:right w:val="none" w:sz="0" w:space="0" w:color="auto"/>
      </w:divBdr>
    </w:div>
    <w:div w:id="1551072870">
      <w:bodyDiv w:val="1"/>
      <w:marLeft w:val="0"/>
      <w:marRight w:val="0"/>
      <w:marTop w:val="0"/>
      <w:marBottom w:val="0"/>
      <w:divBdr>
        <w:top w:val="none" w:sz="0" w:space="0" w:color="auto"/>
        <w:left w:val="none" w:sz="0" w:space="0" w:color="auto"/>
        <w:bottom w:val="none" w:sz="0" w:space="0" w:color="auto"/>
        <w:right w:val="none" w:sz="0" w:space="0" w:color="auto"/>
      </w:divBdr>
    </w:div>
    <w:div w:id="1551454146">
      <w:bodyDiv w:val="1"/>
      <w:marLeft w:val="0"/>
      <w:marRight w:val="0"/>
      <w:marTop w:val="0"/>
      <w:marBottom w:val="0"/>
      <w:divBdr>
        <w:top w:val="none" w:sz="0" w:space="0" w:color="auto"/>
        <w:left w:val="none" w:sz="0" w:space="0" w:color="auto"/>
        <w:bottom w:val="none" w:sz="0" w:space="0" w:color="auto"/>
        <w:right w:val="none" w:sz="0" w:space="0" w:color="auto"/>
      </w:divBdr>
    </w:div>
    <w:div w:id="1551502588">
      <w:bodyDiv w:val="1"/>
      <w:marLeft w:val="0"/>
      <w:marRight w:val="0"/>
      <w:marTop w:val="0"/>
      <w:marBottom w:val="0"/>
      <w:divBdr>
        <w:top w:val="none" w:sz="0" w:space="0" w:color="auto"/>
        <w:left w:val="none" w:sz="0" w:space="0" w:color="auto"/>
        <w:bottom w:val="none" w:sz="0" w:space="0" w:color="auto"/>
        <w:right w:val="none" w:sz="0" w:space="0" w:color="auto"/>
      </w:divBdr>
    </w:div>
    <w:div w:id="1551572559">
      <w:bodyDiv w:val="1"/>
      <w:marLeft w:val="0"/>
      <w:marRight w:val="0"/>
      <w:marTop w:val="0"/>
      <w:marBottom w:val="0"/>
      <w:divBdr>
        <w:top w:val="none" w:sz="0" w:space="0" w:color="auto"/>
        <w:left w:val="none" w:sz="0" w:space="0" w:color="auto"/>
        <w:bottom w:val="none" w:sz="0" w:space="0" w:color="auto"/>
        <w:right w:val="none" w:sz="0" w:space="0" w:color="auto"/>
      </w:divBdr>
    </w:div>
    <w:div w:id="1551575294">
      <w:bodyDiv w:val="1"/>
      <w:marLeft w:val="0"/>
      <w:marRight w:val="0"/>
      <w:marTop w:val="0"/>
      <w:marBottom w:val="0"/>
      <w:divBdr>
        <w:top w:val="none" w:sz="0" w:space="0" w:color="auto"/>
        <w:left w:val="none" w:sz="0" w:space="0" w:color="auto"/>
        <w:bottom w:val="none" w:sz="0" w:space="0" w:color="auto"/>
        <w:right w:val="none" w:sz="0" w:space="0" w:color="auto"/>
      </w:divBdr>
    </w:div>
    <w:div w:id="1551962539">
      <w:bodyDiv w:val="1"/>
      <w:marLeft w:val="0"/>
      <w:marRight w:val="0"/>
      <w:marTop w:val="0"/>
      <w:marBottom w:val="0"/>
      <w:divBdr>
        <w:top w:val="none" w:sz="0" w:space="0" w:color="auto"/>
        <w:left w:val="none" w:sz="0" w:space="0" w:color="auto"/>
        <w:bottom w:val="none" w:sz="0" w:space="0" w:color="auto"/>
        <w:right w:val="none" w:sz="0" w:space="0" w:color="auto"/>
      </w:divBdr>
    </w:div>
    <w:div w:id="1552158174">
      <w:bodyDiv w:val="1"/>
      <w:marLeft w:val="0"/>
      <w:marRight w:val="0"/>
      <w:marTop w:val="0"/>
      <w:marBottom w:val="0"/>
      <w:divBdr>
        <w:top w:val="none" w:sz="0" w:space="0" w:color="auto"/>
        <w:left w:val="none" w:sz="0" w:space="0" w:color="auto"/>
        <w:bottom w:val="none" w:sz="0" w:space="0" w:color="auto"/>
        <w:right w:val="none" w:sz="0" w:space="0" w:color="auto"/>
      </w:divBdr>
    </w:div>
    <w:div w:id="1552300597">
      <w:bodyDiv w:val="1"/>
      <w:marLeft w:val="0"/>
      <w:marRight w:val="0"/>
      <w:marTop w:val="0"/>
      <w:marBottom w:val="0"/>
      <w:divBdr>
        <w:top w:val="none" w:sz="0" w:space="0" w:color="auto"/>
        <w:left w:val="none" w:sz="0" w:space="0" w:color="auto"/>
        <w:bottom w:val="none" w:sz="0" w:space="0" w:color="auto"/>
        <w:right w:val="none" w:sz="0" w:space="0" w:color="auto"/>
      </w:divBdr>
    </w:div>
    <w:div w:id="1553342202">
      <w:bodyDiv w:val="1"/>
      <w:marLeft w:val="0"/>
      <w:marRight w:val="0"/>
      <w:marTop w:val="0"/>
      <w:marBottom w:val="0"/>
      <w:divBdr>
        <w:top w:val="none" w:sz="0" w:space="0" w:color="auto"/>
        <w:left w:val="none" w:sz="0" w:space="0" w:color="auto"/>
        <w:bottom w:val="none" w:sz="0" w:space="0" w:color="auto"/>
        <w:right w:val="none" w:sz="0" w:space="0" w:color="auto"/>
      </w:divBdr>
    </w:div>
    <w:div w:id="1553494148">
      <w:bodyDiv w:val="1"/>
      <w:marLeft w:val="0"/>
      <w:marRight w:val="0"/>
      <w:marTop w:val="0"/>
      <w:marBottom w:val="0"/>
      <w:divBdr>
        <w:top w:val="none" w:sz="0" w:space="0" w:color="auto"/>
        <w:left w:val="none" w:sz="0" w:space="0" w:color="auto"/>
        <w:bottom w:val="none" w:sz="0" w:space="0" w:color="auto"/>
        <w:right w:val="none" w:sz="0" w:space="0" w:color="auto"/>
      </w:divBdr>
    </w:div>
    <w:div w:id="1553495033">
      <w:bodyDiv w:val="1"/>
      <w:marLeft w:val="0"/>
      <w:marRight w:val="0"/>
      <w:marTop w:val="0"/>
      <w:marBottom w:val="0"/>
      <w:divBdr>
        <w:top w:val="none" w:sz="0" w:space="0" w:color="auto"/>
        <w:left w:val="none" w:sz="0" w:space="0" w:color="auto"/>
        <w:bottom w:val="none" w:sz="0" w:space="0" w:color="auto"/>
        <w:right w:val="none" w:sz="0" w:space="0" w:color="auto"/>
      </w:divBdr>
    </w:div>
    <w:div w:id="1553541719">
      <w:bodyDiv w:val="1"/>
      <w:marLeft w:val="0"/>
      <w:marRight w:val="0"/>
      <w:marTop w:val="0"/>
      <w:marBottom w:val="0"/>
      <w:divBdr>
        <w:top w:val="none" w:sz="0" w:space="0" w:color="auto"/>
        <w:left w:val="none" w:sz="0" w:space="0" w:color="auto"/>
        <w:bottom w:val="none" w:sz="0" w:space="0" w:color="auto"/>
        <w:right w:val="none" w:sz="0" w:space="0" w:color="auto"/>
      </w:divBdr>
    </w:div>
    <w:div w:id="1553543102">
      <w:bodyDiv w:val="1"/>
      <w:marLeft w:val="0"/>
      <w:marRight w:val="0"/>
      <w:marTop w:val="0"/>
      <w:marBottom w:val="0"/>
      <w:divBdr>
        <w:top w:val="none" w:sz="0" w:space="0" w:color="auto"/>
        <w:left w:val="none" w:sz="0" w:space="0" w:color="auto"/>
        <w:bottom w:val="none" w:sz="0" w:space="0" w:color="auto"/>
        <w:right w:val="none" w:sz="0" w:space="0" w:color="auto"/>
      </w:divBdr>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4122294">
      <w:bodyDiv w:val="1"/>
      <w:marLeft w:val="0"/>
      <w:marRight w:val="0"/>
      <w:marTop w:val="0"/>
      <w:marBottom w:val="0"/>
      <w:divBdr>
        <w:top w:val="none" w:sz="0" w:space="0" w:color="auto"/>
        <w:left w:val="none" w:sz="0" w:space="0" w:color="auto"/>
        <w:bottom w:val="none" w:sz="0" w:space="0" w:color="auto"/>
        <w:right w:val="none" w:sz="0" w:space="0" w:color="auto"/>
      </w:divBdr>
    </w:div>
    <w:div w:id="1554777762">
      <w:bodyDiv w:val="1"/>
      <w:marLeft w:val="0"/>
      <w:marRight w:val="0"/>
      <w:marTop w:val="0"/>
      <w:marBottom w:val="0"/>
      <w:divBdr>
        <w:top w:val="none" w:sz="0" w:space="0" w:color="auto"/>
        <w:left w:val="none" w:sz="0" w:space="0" w:color="auto"/>
        <w:bottom w:val="none" w:sz="0" w:space="0" w:color="auto"/>
        <w:right w:val="none" w:sz="0" w:space="0" w:color="auto"/>
      </w:divBdr>
    </w:div>
    <w:div w:id="1555041777">
      <w:bodyDiv w:val="1"/>
      <w:marLeft w:val="0"/>
      <w:marRight w:val="0"/>
      <w:marTop w:val="0"/>
      <w:marBottom w:val="0"/>
      <w:divBdr>
        <w:top w:val="none" w:sz="0" w:space="0" w:color="auto"/>
        <w:left w:val="none" w:sz="0" w:space="0" w:color="auto"/>
        <w:bottom w:val="none" w:sz="0" w:space="0" w:color="auto"/>
        <w:right w:val="none" w:sz="0" w:space="0" w:color="auto"/>
      </w:divBdr>
    </w:div>
    <w:div w:id="1555120985">
      <w:bodyDiv w:val="1"/>
      <w:marLeft w:val="0"/>
      <w:marRight w:val="0"/>
      <w:marTop w:val="0"/>
      <w:marBottom w:val="0"/>
      <w:divBdr>
        <w:top w:val="none" w:sz="0" w:space="0" w:color="auto"/>
        <w:left w:val="none" w:sz="0" w:space="0" w:color="auto"/>
        <w:bottom w:val="none" w:sz="0" w:space="0" w:color="auto"/>
        <w:right w:val="none" w:sz="0" w:space="0" w:color="auto"/>
      </w:divBdr>
    </w:div>
    <w:div w:id="1555191967">
      <w:bodyDiv w:val="1"/>
      <w:marLeft w:val="0"/>
      <w:marRight w:val="0"/>
      <w:marTop w:val="0"/>
      <w:marBottom w:val="0"/>
      <w:divBdr>
        <w:top w:val="none" w:sz="0" w:space="0" w:color="auto"/>
        <w:left w:val="none" w:sz="0" w:space="0" w:color="auto"/>
        <w:bottom w:val="none" w:sz="0" w:space="0" w:color="auto"/>
        <w:right w:val="none" w:sz="0" w:space="0" w:color="auto"/>
      </w:divBdr>
    </w:div>
    <w:div w:id="1555312127">
      <w:bodyDiv w:val="1"/>
      <w:marLeft w:val="0"/>
      <w:marRight w:val="0"/>
      <w:marTop w:val="0"/>
      <w:marBottom w:val="0"/>
      <w:divBdr>
        <w:top w:val="none" w:sz="0" w:space="0" w:color="auto"/>
        <w:left w:val="none" w:sz="0" w:space="0" w:color="auto"/>
        <w:bottom w:val="none" w:sz="0" w:space="0" w:color="auto"/>
        <w:right w:val="none" w:sz="0" w:space="0" w:color="auto"/>
      </w:divBdr>
    </w:div>
    <w:div w:id="1555387502">
      <w:bodyDiv w:val="1"/>
      <w:marLeft w:val="0"/>
      <w:marRight w:val="0"/>
      <w:marTop w:val="0"/>
      <w:marBottom w:val="0"/>
      <w:divBdr>
        <w:top w:val="none" w:sz="0" w:space="0" w:color="auto"/>
        <w:left w:val="none" w:sz="0" w:space="0" w:color="auto"/>
        <w:bottom w:val="none" w:sz="0" w:space="0" w:color="auto"/>
        <w:right w:val="none" w:sz="0" w:space="0" w:color="auto"/>
      </w:divBdr>
    </w:div>
    <w:div w:id="1555431554">
      <w:bodyDiv w:val="1"/>
      <w:marLeft w:val="0"/>
      <w:marRight w:val="0"/>
      <w:marTop w:val="0"/>
      <w:marBottom w:val="0"/>
      <w:divBdr>
        <w:top w:val="none" w:sz="0" w:space="0" w:color="auto"/>
        <w:left w:val="none" w:sz="0" w:space="0" w:color="auto"/>
        <w:bottom w:val="none" w:sz="0" w:space="0" w:color="auto"/>
        <w:right w:val="none" w:sz="0" w:space="0" w:color="auto"/>
      </w:divBdr>
    </w:div>
    <w:div w:id="1555579378">
      <w:bodyDiv w:val="1"/>
      <w:marLeft w:val="0"/>
      <w:marRight w:val="0"/>
      <w:marTop w:val="0"/>
      <w:marBottom w:val="0"/>
      <w:divBdr>
        <w:top w:val="none" w:sz="0" w:space="0" w:color="auto"/>
        <w:left w:val="none" w:sz="0" w:space="0" w:color="auto"/>
        <w:bottom w:val="none" w:sz="0" w:space="0" w:color="auto"/>
        <w:right w:val="none" w:sz="0" w:space="0" w:color="auto"/>
      </w:divBdr>
    </w:div>
    <w:div w:id="1555656981">
      <w:bodyDiv w:val="1"/>
      <w:marLeft w:val="0"/>
      <w:marRight w:val="0"/>
      <w:marTop w:val="0"/>
      <w:marBottom w:val="0"/>
      <w:divBdr>
        <w:top w:val="none" w:sz="0" w:space="0" w:color="auto"/>
        <w:left w:val="none" w:sz="0" w:space="0" w:color="auto"/>
        <w:bottom w:val="none" w:sz="0" w:space="0" w:color="auto"/>
        <w:right w:val="none" w:sz="0" w:space="0" w:color="auto"/>
      </w:divBdr>
    </w:div>
    <w:div w:id="1555658257">
      <w:bodyDiv w:val="1"/>
      <w:marLeft w:val="0"/>
      <w:marRight w:val="0"/>
      <w:marTop w:val="0"/>
      <w:marBottom w:val="0"/>
      <w:divBdr>
        <w:top w:val="none" w:sz="0" w:space="0" w:color="auto"/>
        <w:left w:val="none" w:sz="0" w:space="0" w:color="auto"/>
        <w:bottom w:val="none" w:sz="0" w:space="0" w:color="auto"/>
        <w:right w:val="none" w:sz="0" w:space="0" w:color="auto"/>
      </w:divBdr>
    </w:div>
    <w:div w:id="1556283448">
      <w:bodyDiv w:val="1"/>
      <w:marLeft w:val="0"/>
      <w:marRight w:val="0"/>
      <w:marTop w:val="0"/>
      <w:marBottom w:val="0"/>
      <w:divBdr>
        <w:top w:val="none" w:sz="0" w:space="0" w:color="auto"/>
        <w:left w:val="none" w:sz="0" w:space="0" w:color="auto"/>
        <w:bottom w:val="none" w:sz="0" w:space="0" w:color="auto"/>
        <w:right w:val="none" w:sz="0" w:space="0" w:color="auto"/>
      </w:divBdr>
    </w:div>
    <w:div w:id="1556892549">
      <w:bodyDiv w:val="1"/>
      <w:marLeft w:val="0"/>
      <w:marRight w:val="0"/>
      <w:marTop w:val="0"/>
      <w:marBottom w:val="0"/>
      <w:divBdr>
        <w:top w:val="none" w:sz="0" w:space="0" w:color="auto"/>
        <w:left w:val="none" w:sz="0" w:space="0" w:color="auto"/>
        <w:bottom w:val="none" w:sz="0" w:space="0" w:color="auto"/>
        <w:right w:val="none" w:sz="0" w:space="0" w:color="auto"/>
      </w:divBdr>
    </w:div>
    <w:div w:id="1557008576">
      <w:bodyDiv w:val="1"/>
      <w:marLeft w:val="0"/>
      <w:marRight w:val="0"/>
      <w:marTop w:val="0"/>
      <w:marBottom w:val="0"/>
      <w:divBdr>
        <w:top w:val="none" w:sz="0" w:space="0" w:color="auto"/>
        <w:left w:val="none" w:sz="0" w:space="0" w:color="auto"/>
        <w:bottom w:val="none" w:sz="0" w:space="0" w:color="auto"/>
        <w:right w:val="none" w:sz="0" w:space="0" w:color="auto"/>
      </w:divBdr>
    </w:div>
    <w:div w:id="1557425185">
      <w:bodyDiv w:val="1"/>
      <w:marLeft w:val="0"/>
      <w:marRight w:val="0"/>
      <w:marTop w:val="0"/>
      <w:marBottom w:val="0"/>
      <w:divBdr>
        <w:top w:val="none" w:sz="0" w:space="0" w:color="auto"/>
        <w:left w:val="none" w:sz="0" w:space="0" w:color="auto"/>
        <w:bottom w:val="none" w:sz="0" w:space="0" w:color="auto"/>
        <w:right w:val="none" w:sz="0" w:space="0" w:color="auto"/>
      </w:divBdr>
    </w:div>
    <w:div w:id="1557861364">
      <w:bodyDiv w:val="1"/>
      <w:marLeft w:val="0"/>
      <w:marRight w:val="0"/>
      <w:marTop w:val="0"/>
      <w:marBottom w:val="0"/>
      <w:divBdr>
        <w:top w:val="none" w:sz="0" w:space="0" w:color="auto"/>
        <w:left w:val="none" w:sz="0" w:space="0" w:color="auto"/>
        <w:bottom w:val="none" w:sz="0" w:space="0" w:color="auto"/>
        <w:right w:val="none" w:sz="0" w:space="0" w:color="auto"/>
      </w:divBdr>
    </w:div>
    <w:div w:id="1558199009">
      <w:bodyDiv w:val="1"/>
      <w:marLeft w:val="0"/>
      <w:marRight w:val="0"/>
      <w:marTop w:val="0"/>
      <w:marBottom w:val="0"/>
      <w:divBdr>
        <w:top w:val="none" w:sz="0" w:space="0" w:color="auto"/>
        <w:left w:val="none" w:sz="0" w:space="0" w:color="auto"/>
        <w:bottom w:val="none" w:sz="0" w:space="0" w:color="auto"/>
        <w:right w:val="none" w:sz="0" w:space="0" w:color="auto"/>
      </w:divBdr>
    </w:div>
    <w:div w:id="1558316087">
      <w:bodyDiv w:val="1"/>
      <w:marLeft w:val="0"/>
      <w:marRight w:val="0"/>
      <w:marTop w:val="0"/>
      <w:marBottom w:val="0"/>
      <w:divBdr>
        <w:top w:val="none" w:sz="0" w:space="0" w:color="auto"/>
        <w:left w:val="none" w:sz="0" w:space="0" w:color="auto"/>
        <w:bottom w:val="none" w:sz="0" w:space="0" w:color="auto"/>
        <w:right w:val="none" w:sz="0" w:space="0" w:color="auto"/>
      </w:divBdr>
    </w:div>
    <w:div w:id="1558321335">
      <w:bodyDiv w:val="1"/>
      <w:marLeft w:val="0"/>
      <w:marRight w:val="0"/>
      <w:marTop w:val="0"/>
      <w:marBottom w:val="0"/>
      <w:divBdr>
        <w:top w:val="none" w:sz="0" w:space="0" w:color="auto"/>
        <w:left w:val="none" w:sz="0" w:space="0" w:color="auto"/>
        <w:bottom w:val="none" w:sz="0" w:space="0" w:color="auto"/>
        <w:right w:val="none" w:sz="0" w:space="0" w:color="auto"/>
      </w:divBdr>
    </w:div>
    <w:div w:id="1558469656">
      <w:bodyDiv w:val="1"/>
      <w:marLeft w:val="0"/>
      <w:marRight w:val="0"/>
      <w:marTop w:val="0"/>
      <w:marBottom w:val="0"/>
      <w:divBdr>
        <w:top w:val="none" w:sz="0" w:space="0" w:color="auto"/>
        <w:left w:val="none" w:sz="0" w:space="0" w:color="auto"/>
        <w:bottom w:val="none" w:sz="0" w:space="0" w:color="auto"/>
        <w:right w:val="none" w:sz="0" w:space="0" w:color="auto"/>
      </w:divBdr>
    </w:div>
    <w:div w:id="1558784350">
      <w:bodyDiv w:val="1"/>
      <w:marLeft w:val="0"/>
      <w:marRight w:val="0"/>
      <w:marTop w:val="0"/>
      <w:marBottom w:val="0"/>
      <w:divBdr>
        <w:top w:val="none" w:sz="0" w:space="0" w:color="auto"/>
        <w:left w:val="none" w:sz="0" w:space="0" w:color="auto"/>
        <w:bottom w:val="none" w:sz="0" w:space="0" w:color="auto"/>
        <w:right w:val="none" w:sz="0" w:space="0" w:color="auto"/>
      </w:divBdr>
    </w:div>
    <w:div w:id="1558931272">
      <w:bodyDiv w:val="1"/>
      <w:marLeft w:val="0"/>
      <w:marRight w:val="0"/>
      <w:marTop w:val="0"/>
      <w:marBottom w:val="0"/>
      <w:divBdr>
        <w:top w:val="none" w:sz="0" w:space="0" w:color="auto"/>
        <w:left w:val="none" w:sz="0" w:space="0" w:color="auto"/>
        <w:bottom w:val="none" w:sz="0" w:space="0" w:color="auto"/>
        <w:right w:val="none" w:sz="0" w:space="0" w:color="auto"/>
      </w:divBdr>
    </w:div>
    <w:div w:id="1559171066">
      <w:bodyDiv w:val="1"/>
      <w:marLeft w:val="0"/>
      <w:marRight w:val="0"/>
      <w:marTop w:val="0"/>
      <w:marBottom w:val="0"/>
      <w:divBdr>
        <w:top w:val="none" w:sz="0" w:space="0" w:color="auto"/>
        <w:left w:val="none" w:sz="0" w:space="0" w:color="auto"/>
        <w:bottom w:val="none" w:sz="0" w:space="0" w:color="auto"/>
        <w:right w:val="none" w:sz="0" w:space="0" w:color="auto"/>
      </w:divBdr>
    </w:div>
    <w:div w:id="1559244376">
      <w:bodyDiv w:val="1"/>
      <w:marLeft w:val="0"/>
      <w:marRight w:val="0"/>
      <w:marTop w:val="0"/>
      <w:marBottom w:val="0"/>
      <w:divBdr>
        <w:top w:val="none" w:sz="0" w:space="0" w:color="auto"/>
        <w:left w:val="none" w:sz="0" w:space="0" w:color="auto"/>
        <w:bottom w:val="none" w:sz="0" w:space="0" w:color="auto"/>
        <w:right w:val="none" w:sz="0" w:space="0" w:color="auto"/>
      </w:divBdr>
    </w:div>
    <w:div w:id="1560245778">
      <w:bodyDiv w:val="1"/>
      <w:marLeft w:val="0"/>
      <w:marRight w:val="0"/>
      <w:marTop w:val="0"/>
      <w:marBottom w:val="0"/>
      <w:divBdr>
        <w:top w:val="none" w:sz="0" w:space="0" w:color="auto"/>
        <w:left w:val="none" w:sz="0" w:space="0" w:color="auto"/>
        <w:bottom w:val="none" w:sz="0" w:space="0" w:color="auto"/>
        <w:right w:val="none" w:sz="0" w:space="0" w:color="auto"/>
      </w:divBdr>
    </w:div>
    <w:div w:id="1560703058">
      <w:bodyDiv w:val="1"/>
      <w:marLeft w:val="0"/>
      <w:marRight w:val="0"/>
      <w:marTop w:val="0"/>
      <w:marBottom w:val="0"/>
      <w:divBdr>
        <w:top w:val="none" w:sz="0" w:space="0" w:color="auto"/>
        <w:left w:val="none" w:sz="0" w:space="0" w:color="auto"/>
        <w:bottom w:val="none" w:sz="0" w:space="0" w:color="auto"/>
        <w:right w:val="none" w:sz="0" w:space="0" w:color="auto"/>
      </w:divBdr>
    </w:div>
    <w:div w:id="1560897472">
      <w:bodyDiv w:val="1"/>
      <w:marLeft w:val="0"/>
      <w:marRight w:val="0"/>
      <w:marTop w:val="0"/>
      <w:marBottom w:val="0"/>
      <w:divBdr>
        <w:top w:val="none" w:sz="0" w:space="0" w:color="auto"/>
        <w:left w:val="none" w:sz="0" w:space="0" w:color="auto"/>
        <w:bottom w:val="none" w:sz="0" w:space="0" w:color="auto"/>
        <w:right w:val="none" w:sz="0" w:space="0" w:color="auto"/>
      </w:divBdr>
    </w:div>
    <w:div w:id="1561018826">
      <w:bodyDiv w:val="1"/>
      <w:marLeft w:val="0"/>
      <w:marRight w:val="0"/>
      <w:marTop w:val="0"/>
      <w:marBottom w:val="0"/>
      <w:divBdr>
        <w:top w:val="none" w:sz="0" w:space="0" w:color="auto"/>
        <w:left w:val="none" w:sz="0" w:space="0" w:color="auto"/>
        <w:bottom w:val="none" w:sz="0" w:space="0" w:color="auto"/>
        <w:right w:val="none" w:sz="0" w:space="0" w:color="auto"/>
      </w:divBdr>
    </w:div>
    <w:div w:id="1561361506">
      <w:bodyDiv w:val="1"/>
      <w:marLeft w:val="0"/>
      <w:marRight w:val="0"/>
      <w:marTop w:val="0"/>
      <w:marBottom w:val="0"/>
      <w:divBdr>
        <w:top w:val="none" w:sz="0" w:space="0" w:color="auto"/>
        <w:left w:val="none" w:sz="0" w:space="0" w:color="auto"/>
        <w:bottom w:val="none" w:sz="0" w:space="0" w:color="auto"/>
        <w:right w:val="none" w:sz="0" w:space="0" w:color="auto"/>
      </w:divBdr>
    </w:div>
    <w:div w:id="1561788432">
      <w:bodyDiv w:val="1"/>
      <w:marLeft w:val="0"/>
      <w:marRight w:val="0"/>
      <w:marTop w:val="0"/>
      <w:marBottom w:val="0"/>
      <w:divBdr>
        <w:top w:val="none" w:sz="0" w:space="0" w:color="auto"/>
        <w:left w:val="none" w:sz="0" w:space="0" w:color="auto"/>
        <w:bottom w:val="none" w:sz="0" w:space="0" w:color="auto"/>
        <w:right w:val="none" w:sz="0" w:space="0" w:color="auto"/>
      </w:divBdr>
    </w:div>
    <w:div w:id="1562446299">
      <w:bodyDiv w:val="1"/>
      <w:marLeft w:val="0"/>
      <w:marRight w:val="0"/>
      <w:marTop w:val="0"/>
      <w:marBottom w:val="0"/>
      <w:divBdr>
        <w:top w:val="none" w:sz="0" w:space="0" w:color="auto"/>
        <w:left w:val="none" w:sz="0" w:space="0" w:color="auto"/>
        <w:bottom w:val="none" w:sz="0" w:space="0" w:color="auto"/>
        <w:right w:val="none" w:sz="0" w:space="0" w:color="auto"/>
      </w:divBdr>
    </w:div>
    <w:div w:id="1562790647">
      <w:bodyDiv w:val="1"/>
      <w:marLeft w:val="0"/>
      <w:marRight w:val="0"/>
      <w:marTop w:val="0"/>
      <w:marBottom w:val="0"/>
      <w:divBdr>
        <w:top w:val="none" w:sz="0" w:space="0" w:color="auto"/>
        <w:left w:val="none" w:sz="0" w:space="0" w:color="auto"/>
        <w:bottom w:val="none" w:sz="0" w:space="0" w:color="auto"/>
        <w:right w:val="none" w:sz="0" w:space="0" w:color="auto"/>
      </w:divBdr>
    </w:div>
    <w:div w:id="1563061584">
      <w:bodyDiv w:val="1"/>
      <w:marLeft w:val="0"/>
      <w:marRight w:val="0"/>
      <w:marTop w:val="0"/>
      <w:marBottom w:val="0"/>
      <w:divBdr>
        <w:top w:val="none" w:sz="0" w:space="0" w:color="auto"/>
        <w:left w:val="none" w:sz="0" w:space="0" w:color="auto"/>
        <w:bottom w:val="none" w:sz="0" w:space="0" w:color="auto"/>
        <w:right w:val="none" w:sz="0" w:space="0" w:color="auto"/>
      </w:divBdr>
    </w:div>
    <w:div w:id="1563101401">
      <w:bodyDiv w:val="1"/>
      <w:marLeft w:val="0"/>
      <w:marRight w:val="0"/>
      <w:marTop w:val="0"/>
      <w:marBottom w:val="0"/>
      <w:divBdr>
        <w:top w:val="none" w:sz="0" w:space="0" w:color="auto"/>
        <w:left w:val="none" w:sz="0" w:space="0" w:color="auto"/>
        <w:bottom w:val="none" w:sz="0" w:space="0" w:color="auto"/>
        <w:right w:val="none" w:sz="0" w:space="0" w:color="auto"/>
      </w:divBdr>
    </w:div>
    <w:div w:id="1563637702">
      <w:bodyDiv w:val="1"/>
      <w:marLeft w:val="0"/>
      <w:marRight w:val="0"/>
      <w:marTop w:val="0"/>
      <w:marBottom w:val="0"/>
      <w:divBdr>
        <w:top w:val="none" w:sz="0" w:space="0" w:color="auto"/>
        <w:left w:val="none" w:sz="0" w:space="0" w:color="auto"/>
        <w:bottom w:val="none" w:sz="0" w:space="0" w:color="auto"/>
        <w:right w:val="none" w:sz="0" w:space="0" w:color="auto"/>
      </w:divBdr>
    </w:div>
    <w:div w:id="1564292205">
      <w:bodyDiv w:val="1"/>
      <w:marLeft w:val="0"/>
      <w:marRight w:val="0"/>
      <w:marTop w:val="0"/>
      <w:marBottom w:val="0"/>
      <w:divBdr>
        <w:top w:val="none" w:sz="0" w:space="0" w:color="auto"/>
        <w:left w:val="none" w:sz="0" w:space="0" w:color="auto"/>
        <w:bottom w:val="none" w:sz="0" w:space="0" w:color="auto"/>
        <w:right w:val="none" w:sz="0" w:space="0" w:color="auto"/>
      </w:divBdr>
    </w:div>
    <w:div w:id="1564440899">
      <w:bodyDiv w:val="1"/>
      <w:marLeft w:val="0"/>
      <w:marRight w:val="0"/>
      <w:marTop w:val="0"/>
      <w:marBottom w:val="0"/>
      <w:divBdr>
        <w:top w:val="none" w:sz="0" w:space="0" w:color="auto"/>
        <w:left w:val="none" w:sz="0" w:space="0" w:color="auto"/>
        <w:bottom w:val="none" w:sz="0" w:space="0" w:color="auto"/>
        <w:right w:val="none" w:sz="0" w:space="0" w:color="auto"/>
      </w:divBdr>
    </w:div>
    <w:div w:id="1564826859">
      <w:bodyDiv w:val="1"/>
      <w:marLeft w:val="0"/>
      <w:marRight w:val="0"/>
      <w:marTop w:val="0"/>
      <w:marBottom w:val="0"/>
      <w:divBdr>
        <w:top w:val="none" w:sz="0" w:space="0" w:color="auto"/>
        <w:left w:val="none" w:sz="0" w:space="0" w:color="auto"/>
        <w:bottom w:val="none" w:sz="0" w:space="0" w:color="auto"/>
        <w:right w:val="none" w:sz="0" w:space="0" w:color="auto"/>
      </w:divBdr>
    </w:div>
    <w:div w:id="1565071023">
      <w:bodyDiv w:val="1"/>
      <w:marLeft w:val="0"/>
      <w:marRight w:val="0"/>
      <w:marTop w:val="0"/>
      <w:marBottom w:val="0"/>
      <w:divBdr>
        <w:top w:val="none" w:sz="0" w:space="0" w:color="auto"/>
        <w:left w:val="none" w:sz="0" w:space="0" w:color="auto"/>
        <w:bottom w:val="none" w:sz="0" w:space="0" w:color="auto"/>
        <w:right w:val="none" w:sz="0" w:space="0" w:color="auto"/>
      </w:divBdr>
    </w:div>
    <w:div w:id="1565216478">
      <w:bodyDiv w:val="1"/>
      <w:marLeft w:val="0"/>
      <w:marRight w:val="0"/>
      <w:marTop w:val="0"/>
      <w:marBottom w:val="0"/>
      <w:divBdr>
        <w:top w:val="none" w:sz="0" w:space="0" w:color="auto"/>
        <w:left w:val="none" w:sz="0" w:space="0" w:color="auto"/>
        <w:bottom w:val="none" w:sz="0" w:space="0" w:color="auto"/>
        <w:right w:val="none" w:sz="0" w:space="0" w:color="auto"/>
      </w:divBdr>
    </w:div>
    <w:div w:id="1565264318">
      <w:bodyDiv w:val="1"/>
      <w:marLeft w:val="0"/>
      <w:marRight w:val="0"/>
      <w:marTop w:val="0"/>
      <w:marBottom w:val="0"/>
      <w:divBdr>
        <w:top w:val="none" w:sz="0" w:space="0" w:color="auto"/>
        <w:left w:val="none" w:sz="0" w:space="0" w:color="auto"/>
        <w:bottom w:val="none" w:sz="0" w:space="0" w:color="auto"/>
        <w:right w:val="none" w:sz="0" w:space="0" w:color="auto"/>
      </w:divBdr>
    </w:div>
    <w:div w:id="1565294541">
      <w:bodyDiv w:val="1"/>
      <w:marLeft w:val="0"/>
      <w:marRight w:val="0"/>
      <w:marTop w:val="0"/>
      <w:marBottom w:val="0"/>
      <w:divBdr>
        <w:top w:val="none" w:sz="0" w:space="0" w:color="auto"/>
        <w:left w:val="none" w:sz="0" w:space="0" w:color="auto"/>
        <w:bottom w:val="none" w:sz="0" w:space="0" w:color="auto"/>
        <w:right w:val="none" w:sz="0" w:space="0" w:color="auto"/>
      </w:divBdr>
    </w:div>
    <w:div w:id="1565332861">
      <w:bodyDiv w:val="1"/>
      <w:marLeft w:val="0"/>
      <w:marRight w:val="0"/>
      <w:marTop w:val="0"/>
      <w:marBottom w:val="0"/>
      <w:divBdr>
        <w:top w:val="none" w:sz="0" w:space="0" w:color="auto"/>
        <w:left w:val="none" w:sz="0" w:space="0" w:color="auto"/>
        <w:bottom w:val="none" w:sz="0" w:space="0" w:color="auto"/>
        <w:right w:val="none" w:sz="0" w:space="0" w:color="auto"/>
      </w:divBdr>
    </w:div>
    <w:div w:id="1565335340">
      <w:bodyDiv w:val="1"/>
      <w:marLeft w:val="0"/>
      <w:marRight w:val="0"/>
      <w:marTop w:val="0"/>
      <w:marBottom w:val="0"/>
      <w:divBdr>
        <w:top w:val="none" w:sz="0" w:space="0" w:color="auto"/>
        <w:left w:val="none" w:sz="0" w:space="0" w:color="auto"/>
        <w:bottom w:val="none" w:sz="0" w:space="0" w:color="auto"/>
        <w:right w:val="none" w:sz="0" w:space="0" w:color="auto"/>
      </w:divBdr>
    </w:div>
    <w:div w:id="1565407325">
      <w:bodyDiv w:val="1"/>
      <w:marLeft w:val="0"/>
      <w:marRight w:val="0"/>
      <w:marTop w:val="0"/>
      <w:marBottom w:val="0"/>
      <w:divBdr>
        <w:top w:val="none" w:sz="0" w:space="0" w:color="auto"/>
        <w:left w:val="none" w:sz="0" w:space="0" w:color="auto"/>
        <w:bottom w:val="none" w:sz="0" w:space="0" w:color="auto"/>
        <w:right w:val="none" w:sz="0" w:space="0" w:color="auto"/>
      </w:divBdr>
    </w:div>
    <w:div w:id="1565529914">
      <w:bodyDiv w:val="1"/>
      <w:marLeft w:val="0"/>
      <w:marRight w:val="0"/>
      <w:marTop w:val="0"/>
      <w:marBottom w:val="0"/>
      <w:divBdr>
        <w:top w:val="none" w:sz="0" w:space="0" w:color="auto"/>
        <w:left w:val="none" w:sz="0" w:space="0" w:color="auto"/>
        <w:bottom w:val="none" w:sz="0" w:space="0" w:color="auto"/>
        <w:right w:val="none" w:sz="0" w:space="0" w:color="auto"/>
      </w:divBdr>
    </w:div>
    <w:div w:id="1566915312">
      <w:bodyDiv w:val="1"/>
      <w:marLeft w:val="0"/>
      <w:marRight w:val="0"/>
      <w:marTop w:val="0"/>
      <w:marBottom w:val="0"/>
      <w:divBdr>
        <w:top w:val="none" w:sz="0" w:space="0" w:color="auto"/>
        <w:left w:val="none" w:sz="0" w:space="0" w:color="auto"/>
        <w:bottom w:val="none" w:sz="0" w:space="0" w:color="auto"/>
        <w:right w:val="none" w:sz="0" w:space="0" w:color="auto"/>
      </w:divBdr>
    </w:div>
    <w:div w:id="1566989031">
      <w:bodyDiv w:val="1"/>
      <w:marLeft w:val="0"/>
      <w:marRight w:val="0"/>
      <w:marTop w:val="0"/>
      <w:marBottom w:val="0"/>
      <w:divBdr>
        <w:top w:val="none" w:sz="0" w:space="0" w:color="auto"/>
        <w:left w:val="none" w:sz="0" w:space="0" w:color="auto"/>
        <w:bottom w:val="none" w:sz="0" w:space="0" w:color="auto"/>
        <w:right w:val="none" w:sz="0" w:space="0" w:color="auto"/>
      </w:divBdr>
    </w:div>
    <w:div w:id="1567258693">
      <w:bodyDiv w:val="1"/>
      <w:marLeft w:val="0"/>
      <w:marRight w:val="0"/>
      <w:marTop w:val="0"/>
      <w:marBottom w:val="0"/>
      <w:divBdr>
        <w:top w:val="none" w:sz="0" w:space="0" w:color="auto"/>
        <w:left w:val="none" w:sz="0" w:space="0" w:color="auto"/>
        <w:bottom w:val="none" w:sz="0" w:space="0" w:color="auto"/>
        <w:right w:val="none" w:sz="0" w:space="0" w:color="auto"/>
      </w:divBdr>
    </w:div>
    <w:div w:id="1567300062">
      <w:bodyDiv w:val="1"/>
      <w:marLeft w:val="0"/>
      <w:marRight w:val="0"/>
      <w:marTop w:val="0"/>
      <w:marBottom w:val="0"/>
      <w:divBdr>
        <w:top w:val="none" w:sz="0" w:space="0" w:color="auto"/>
        <w:left w:val="none" w:sz="0" w:space="0" w:color="auto"/>
        <w:bottom w:val="none" w:sz="0" w:space="0" w:color="auto"/>
        <w:right w:val="none" w:sz="0" w:space="0" w:color="auto"/>
      </w:divBdr>
    </w:div>
    <w:div w:id="1567953787">
      <w:bodyDiv w:val="1"/>
      <w:marLeft w:val="0"/>
      <w:marRight w:val="0"/>
      <w:marTop w:val="0"/>
      <w:marBottom w:val="0"/>
      <w:divBdr>
        <w:top w:val="none" w:sz="0" w:space="0" w:color="auto"/>
        <w:left w:val="none" w:sz="0" w:space="0" w:color="auto"/>
        <w:bottom w:val="none" w:sz="0" w:space="0" w:color="auto"/>
        <w:right w:val="none" w:sz="0" w:space="0" w:color="auto"/>
      </w:divBdr>
    </w:div>
    <w:div w:id="1568033959">
      <w:bodyDiv w:val="1"/>
      <w:marLeft w:val="0"/>
      <w:marRight w:val="0"/>
      <w:marTop w:val="0"/>
      <w:marBottom w:val="0"/>
      <w:divBdr>
        <w:top w:val="none" w:sz="0" w:space="0" w:color="auto"/>
        <w:left w:val="none" w:sz="0" w:space="0" w:color="auto"/>
        <w:bottom w:val="none" w:sz="0" w:space="0" w:color="auto"/>
        <w:right w:val="none" w:sz="0" w:space="0" w:color="auto"/>
      </w:divBdr>
    </w:div>
    <w:div w:id="1568108030">
      <w:bodyDiv w:val="1"/>
      <w:marLeft w:val="0"/>
      <w:marRight w:val="0"/>
      <w:marTop w:val="0"/>
      <w:marBottom w:val="0"/>
      <w:divBdr>
        <w:top w:val="none" w:sz="0" w:space="0" w:color="auto"/>
        <w:left w:val="none" w:sz="0" w:space="0" w:color="auto"/>
        <w:bottom w:val="none" w:sz="0" w:space="0" w:color="auto"/>
        <w:right w:val="none" w:sz="0" w:space="0" w:color="auto"/>
      </w:divBdr>
    </w:div>
    <w:div w:id="1568490274">
      <w:bodyDiv w:val="1"/>
      <w:marLeft w:val="0"/>
      <w:marRight w:val="0"/>
      <w:marTop w:val="0"/>
      <w:marBottom w:val="0"/>
      <w:divBdr>
        <w:top w:val="none" w:sz="0" w:space="0" w:color="auto"/>
        <w:left w:val="none" w:sz="0" w:space="0" w:color="auto"/>
        <w:bottom w:val="none" w:sz="0" w:space="0" w:color="auto"/>
        <w:right w:val="none" w:sz="0" w:space="0" w:color="auto"/>
      </w:divBdr>
    </w:div>
    <w:div w:id="1568490935">
      <w:bodyDiv w:val="1"/>
      <w:marLeft w:val="0"/>
      <w:marRight w:val="0"/>
      <w:marTop w:val="0"/>
      <w:marBottom w:val="0"/>
      <w:divBdr>
        <w:top w:val="none" w:sz="0" w:space="0" w:color="auto"/>
        <w:left w:val="none" w:sz="0" w:space="0" w:color="auto"/>
        <w:bottom w:val="none" w:sz="0" w:space="0" w:color="auto"/>
        <w:right w:val="none" w:sz="0" w:space="0" w:color="auto"/>
      </w:divBdr>
    </w:div>
    <w:div w:id="1568608244">
      <w:bodyDiv w:val="1"/>
      <w:marLeft w:val="0"/>
      <w:marRight w:val="0"/>
      <w:marTop w:val="0"/>
      <w:marBottom w:val="0"/>
      <w:divBdr>
        <w:top w:val="none" w:sz="0" w:space="0" w:color="auto"/>
        <w:left w:val="none" w:sz="0" w:space="0" w:color="auto"/>
        <w:bottom w:val="none" w:sz="0" w:space="0" w:color="auto"/>
        <w:right w:val="none" w:sz="0" w:space="0" w:color="auto"/>
      </w:divBdr>
    </w:div>
    <w:div w:id="1568613693">
      <w:bodyDiv w:val="1"/>
      <w:marLeft w:val="0"/>
      <w:marRight w:val="0"/>
      <w:marTop w:val="0"/>
      <w:marBottom w:val="0"/>
      <w:divBdr>
        <w:top w:val="none" w:sz="0" w:space="0" w:color="auto"/>
        <w:left w:val="none" w:sz="0" w:space="0" w:color="auto"/>
        <w:bottom w:val="none" w:sz="0" w:space="0" w:color="auto"/>
        <w:right w:val="none" w:sz="0" w:space="0" w:color="auto"/>
      </w:divBdr>
    </w:div>
    <w:div w:id="1568688137">
      <w:bodyDiv w:val="1"/>
      <w:marLeft w:val="0"/>
      <w:marRight w:val="0"/>
      <w:marTop w:val="0"/>
      <w:marBottom w:val="0"/>
      <w:divBdr>
        <w:top w:val="none" w:sz="0" w:space="0" w:color="auto"/>
        <w:left w:val="none" w:sz="0" w:space="0" w:color="auto"/>
        <w:bottom w:val="none" w:sz="0" w:space="0" w:color="auto"/>
        <w:right w:val="none" w:sz="0" w:space="0" w:color="auto"/>
      </w:divBdr>
    </w:div>
    <w:div w:id="1568688250">
      <w:bodyDiv w:val="1"/>
      <w:marLeft w:val="0"/>
      <w:marRight w:val="0"/>
      <w:marTop w:val="0"/>
      <w:marBottom w:val="0"/>
      <w:divBdr>
        <w:top w:val="none" w:sz="0" w:space="0" w:color="auto"/>
        <w:left w:val="none" w:sz="0" w:space="0" w:color="auto"/>
        <w:bottom w:val="none" w:sz="0" w:space="0" w:color="auto"/>
        <w:right w:val="none" w:sz="0" w:space="0" w:color="auto"/>
      </w:divBdr>
    </w:div>
    <w:div w:id="1568882512">
      <w:bodyDiv w:val="1"/>
      <w:marLeft w:val="0"/>
      <w:marRight w:val="0"/>
      <w:marTop w:val="0"/>
      <w:marBottom w:val="0"/>
      <w:divBdr>
        <w:top w:val="none" w:sz="0" w:space="0" w:color="auto"/>
        <w:left w:val="none" w:sz="0" w:space="0" w:color="auto"/>
        <w:bottom w:val="none" w:sz="0" w:space="0" w:color="auto"/>
        <w:right w:val="none" w:sz="0" w:space="0" w:color="auto"/>
      </w:divBdr>
    </w:div>
    <w:div w:id="1569413516">
      <w:bodyDiv w:val="1"/>
      <w:marLeft w:val="0"/>
      <w:marRight w:val="0"/>
      <w:marTop w:val="0"/>
      <w:marBottom w:val="0"/>
      <w:divBdr>
        <w:top w:val="none" w:sz="0" w:space="0" w:color="auto"/>
        <w:left w:val="none" w:sz="0" w:space="0" w:color="auto"/>
        <w:bottom w:val="none" w:sz="0" w:space="0" w:color="auto"/>
        <w:right w:val="none" w:sz="0" w:space="0" w:color="auto"/>
      </w:divBdr>
    </w:div>
    <w:div w:id="1569414763">
      <w:bodyDiv w:val="1"/>
      <w:marLeft w:val="0"/>
      <w:marRight w:val="0"/>
      <w:marTop w:val="0"/>
      <w:marBottom w:val="0"/>
      <w:divBdr>
        <w:top w:val="none" w:sz="0" w:space="0" w:color="auto"/>
        <w:left w:val="none" w:sz="0" w:space="0" w:color="auto"/>
        <w:bottom w:val="none" w:sz="0" w:space="0" w:color="auto"/>
        <w:right w:val="none" w:sz="0" w:space="0" w:color="auto"/>
      </w:divBdr>
    </w:div>
    <w:div w:id="1570337562">
      <w:bodyDiv w:val="1"/>
      <w:marLeft w:val="0"/>
      <w:marRight w:val="0"/>
      <w:marTop w:val="0"/>
      <w:marBottom w:val="0"/>
      <w:divBdr>
        <w:top w:val="none" w:sz="0" w:space="0" w:color="auto"/>
        <w:left w:val="none" w:sz="0" w:space="0" w:color="auto"/>
        <w:bottom w:val="none" w:sz="0" w:space="0" w:color="auto"/>
        <w:right w:val="none" w:sz="0" w:space="0" w:color="auto"/>
      </w:divBdr>
    </w:div>
    <w:div w:id="1571883193">
      <w:bodyDiv w:val="1"/>
      <w:marLeft w:val="0"/>
      <w:marRight w:val="0"/>
      <w:marTop w:val="0"/>
      <w:marBottom w:val="0"/>
      <w:divBdr>
        <w:top w:val="none" w:sz="0" w:space="0" w:color="auto"/>
        <w:left w:val="none" w:sz="0" w:space="0" w:color="auto"/>
        <w:bottom w:val="none" w:sz="0" w:space="0" w:color="auto"/>
        <w:right w:val="none" w:sz="0" w:space="0" w:color="auto"/>
      </w:divBdr>
    </w:div>
    <w:div w:id="1572696353">
      <w:bodyDiv w:val="1"/>
      <w:marLeft w:val="0"/>
      <w:marRight w:val="0"/>
      <w:marTop w:val="0"/>
      <w:marBottom w:val="0"/>
      <w:divBdr>
        <w:top w:val="none" w:sz="0" w:space="0" w:color="auto"/>
        <w:left w:val="none" w:sz="0" w:space="0" w:color="auto"/>
        <w:bottom w:val="none" w:sz="0" w:space="0" w:color="auto"/>
        <w:right w:val="none" w:sz="0" w:space="0" w:color="auto"/>
      </w:divBdr>
    </w:div>
    <w:div w:id="1572697110">
      <w:bodyDiv w:val="1"/>
      <w:marLeft w:val="0"/>
      <w:marRight w:val="0"/>
      <w:marTop w:val="0"/>
      <w:marBottom w:val="0"/>
      <w:divBdr>
        <w:top w:val="none" w:sz="0" w:space="0" w:color="auto"/>
        <w:left w:val="none" w:sz="0" w:space="0" w:color="auto"/>
        <w:bottom w:val="none" w:sz="0" w:space="0" w:color="auto"/>
        <w:right w:val="none" w:sz="0" w:space="0" w:color="auto"/>
      </w:divBdr>
    </w:div>
    <w:div w:id="1573079224">
      <w:bodyDiv w:val="1"/>
      <w:marLeft w:val="0"/>
      <w:marRight w:val="0"/>
      <w:marTop w:val="0"/>
      <w:marBottom w:val="0"/>
      <w:divBdr>
        <w:top w:val="none" w:sz="0" w:space="0" w:color="auto"/>
        <w:left w:val="none" w:sz="0" w:space="0" w:color="auto"/>
        <w:bottom w:val="none" w:sz="0" w:space="0" w:color="auto"/>
        <w:right w:val="none" w:sz="0" w:space="0" w:color="auto"/>
      </w:divBdr>
    </w:div>
    <w:div w:id="1573154410">
      <w:bodyDiv w:val="1"/>
      <w:marLeft w:val="0"/>
      <w:marRight w:val="0"/>
      <w:marTop w:val="0"/>
      <w:marBottom w:val="0"/>
      <w:divBdr>
        <w:top w:val="none" w:sz="0" w:space="0" w:color="auto"/>
        <w:left w:val="none" w:sz="0" w:space="0" w:color="auto"/>
        <w:bottom w:val="none" w:sz="0" w:space="0" w:color="auto"/>
        <w:right w:val="none" w:sz="0" w:space="0" w:color="auto"/>
      </w:divBdr>
    </w:div>
    <w:div w:id="1573351600">
      <w:bodyDiv w:val="1"/>
      <w:marLeft w:val="0"/>
      <w:marRight w:val="0"/>
      <w:marTop w:val="0"/>
      <w:marBottom w:val="0"/>
      <w:divBdr>
        <w:top w:val="none" w:sz="0" w:space="0" w:color="auto"/>
        <w:left w:val="none" w:sz="0" w:space="0" w:color="auto"/>
        <w:bottom w:val="none" w:sz="0" w:space="0" w:color="auto"/>
        <w:right w:val="none" w:sz="0" w:space="0" w:color="auto"/>
      </w:divBdr>
    </w:div>
    <w:div w:id="1573737053">
      <w:bodyDiv w:val="1"/>
      <w:marLeft w:val="0"/>
      <w:marRight w:val="0"/>
      <w:marTop w:val="0"/>
      <w:marBottom w:val="0"/>
      <w:divBdr>
        <w:top w:val="none" w:sz="0" w:space="0" w:color="auto"/>
        <w:left w:val="none" w:sz="0" w:space="0" w:color="auto"/>
        <w:bottom w:val="none" w:sz="0" w:space="0" w:color="auto"/>
        <w:right w:val="none" w:sz="0" w:space="0" w:color="auto"/>
      </w:divBdr>
    </w:div>
    <w:div w:id="1573856308">
      <w:bodyDiv w:val="1"/>
      <w:marLeft w:val="0"/>
      <w:marRight w:val="0"/>
      <w:marTop w:val="0"/>
      <w:marBottom w:val="0"/>
      <w:divBdr>
        <w:top w:val="none" w:sz="0" w:space="0" w:color="auto"/>
        <w:left w:val="none" w:sz="0" w:space="0" w:color="auto"/>
        <w:bottom w:val="none" w:sz="0" w:space="0" w:color="auto"/>
        <w:right w:val="none" w:sz="0" w:space="0" w:color="auto"/>
      </w:divBdr>
    </w:div>
    <w:div w:id="1574004555">
      <w:bodyDiv w:val="1"/>
      <w:marLeft w:val="0"/>
      <w:marRight w:val="0"/>
      <w:marTop w:val="0"/>
      <w:marBottom w:val="0"/>
      <w:divBdr>
        <w:top w:val="none" w:sz="0" w:space="0" w:color="auto"/>
        <w:left w:val="none" w:sz="0" w:space="0" w:color="auto"/>
        <w:bottom w:val="none" w:sz="0" w:space="0" w:color="auto"/>
        <w:right w:val="none" w:sz="0" w:space="0" w:color="auto"/>
      </w:divBdr>
    </w:div>
    <w:div w:id="1574192932">
      <w:bodyDiv w:val="1"/>
      <w:marLeft w:val="0"/>
      <w:marRight w:val="0"/>
      <w:marTop w:val="0"/>
      <w:marBottom w:val="0"/>
      <w:divBdr>
        <w:top w:val="none" w:sz="0" w:space="0" w:color="auto"/>
        <w:left w:val="none" w:sz="0" w:space="0" w:color="auto"/>
        <w:bottom w:val="none" w:sz="0" w:space="0" w:color="auto"/>
        <w:right w:val="none" w:sz="0" w:space="0" w:color="auto"/>
      </w:divBdr>
    </w:div>
    <w:div w:id="1574461852">
      <w:bodyDiv w:val="1"/>
      <w:marLeft w:val="0"/>
      <w:marRight w:val="0"/>
      <w:marTop w:val="0"/>
      <w:marBottom w:val="0"/>
      <w:divBdr>
        <w:top w:val="none" w:sz="0" w:space="0" w:color="auto"/>
        <w:left w:val="none" w:sz="0" w:space="0" w:color="auto"/>
        <w:bottom w:val="none" w:sz="0" w:space="0" w:color="auto"/>
        <w:right w:val="none" w:sz="0" w:space="0" w:color="auto"/>
      </w:divBdr>
    </w:div>
    <w:div w:id="1574699544">
      <w:bodyDiv w:val="1"/>
      <w:marLeft w:val="0"/>
      <w:marRight w:val="0"/>
      <w:marTop w:val="0"/>
      <w:marBottom w:val="0"/>
      <w:divBdr>
        <w:top w:val="none" w:sz="0" w:space="0" w:color="auto"/>
        <w:left w:val="none" w:sz="0" w:space="0" w:color="auto"/>
        <w:bottom w:val="none" w:sz="0" w:space="0" w:color="auto"/>
        <w:right w:val="none" w:sz="0" w:space="0" w:color="auto"/>
      </w:divBdr>
    </w:div>
    <w:div w:id="1574971773">
      <w:bodyDiv w:val="1"/>
      <w:marLeft w:val="0"/>
      <w:marRight w:val="0"/>
      <w:marTop w:val="0"/>
      <w:marBottom w:val="0"/>
      <w:divBdr>
        <w:top w:val="none" w:sz="0" w:space="0" w:color="auto"/>
        <w:left w:val="none" w:sz="0" w:space="0" w:color="auto"/>
        <w:bottom w:val="none" w:sz="0" w:space="0" w:color="auto"/>
        <w:right w:val="none" w:sz="0" w:space="0" w:color="auto"/>
      </w:divBdr>
    </w:div>
    <w:div w:id="1575696656">
      <w:bodyDiv w:val="1"/>
      <w:marLeft w:val="0"/>
      <w:marRight w:val="0"/>
      <w:marTop w:val="0"/>
      <w:marBottom w:val="0"/>
      <w:divBdr>
        <w:top w:val="none" w:sz="0" w:space="0" w:color="auto"/>
        <w:left w:val="none" w:sz="0" w:space="0" w:color="auto"/>
        <w:bottom w:val="none" w:sz="0" w:space="0" w:color="auto"/>
        <w:right w:val="none" w:sz="0" w:space="0" w:color="auto"/>
      </w:divBdr>
    </w:div>
    <w:div w:id="1575702495">
      <w:bodyDiv w:val="1"/>
      <w:marLeft w:val="0"/>
      <w:marRight w:val="0"/>
      <w:marTop w:val="0"/>
      <w:marBottom w:val="0"/>
      <w:divBdr>
        <w:top w:val="none" w:sz="0" w:space="0" w:color="auto"/>
        <w:left w:val="none" w:sz="0" w:space="0" w:color="auto"/>
        <w:bottom w:val="none" w:sz="0" w:space="0" w:color="auto"/>
        <w:right w:val="none" w:sz="0" w:space="0" w:color="auto"/>
      </w:divBdr>
    </w:div>
    <w:div w:id="1575747945">
      <w:bodyDiv w:val="1"/>
      <w:marLeft w:val="0"/>
      <w:marRight w:val="0"/>
      <w:marTop w:val="0"/>
      <w:marBottom w:val="0"/>
      <w:divBdr>
        <w:top w:val="none" w:sz="0" w:space="0" w:color="auto"/>
        <w:left w:val="none" w:sz="0" w:space="0" w:color="auto"/>
        <w:bottom w:val="none" w:sz="0" w:space="0" w:color="auto"/>
        <w:right w:val="none" w:sz="0" w:space="0" w:color="auto"/>
      </w:divBdr>
    </w:div>
    <w:div w:id="1575894137">
      <w:bodyDiv w:val="1"/>
      <w:marLeft w:val="0"/>
      <w:marRight w:val="0"/>
      <w:marTop w:val="0"/>
      <w:marBottom w:val="0"/>
      <w:divBdr>
        <w:top w:val="none" w:sz="0" w:space="0" w:color="auto"/>
        <w:left w:val="none" w:sz="0" w:space="0" w:color="auto"/>
        <w:bottom w:val="none" w:sz="0" w:space="0" w:color="auto"/>
        <w:right w:val="none" w:sz="0" w:space="0" w:color="auto"/>
      </w:divBdr>
    </w:div>
    <w:div w:id="1576277952">
      <w:bodyDiv w:val="1"/>
      <w:marLeft w:val="0"/>
      <w:marRight w:val="0"/>
      <w:marTop w:val="0"/>
      <w:marBottom w:val="0"/>
      <w:divBdr>
        <w:top w:val="none" w:sz="0" w:space="0" w:color="auto"/>
        <w:left w:val="none" w:sz="0" w:space="0" w:color="auto"/>
        <w:bottom w:val="none" w:sz="0" w:space="0" w:color="auto"/>
        <w:right w:val="none" w:sz="0" w:space="0" w:color="auto"/>
      </w:divBdr>
    </w:div>
    <w:div w:id="1576668171">
      <w:bodyDiv w:val="1"/>
      <w:marLeft w:val="0"/>
      <w:marRight w:val="0"/>
      <w:marTop w:val="0"/>
      <w:marBottom w:val="0"/>
      <w:divBdr>
        <w:top w:val="none" w:sz="0" w:space="0" w:color="auto"/>
        <w:left w:val="none" w:sz="0" w:space="0" w:color="auto"/>
        <w:bottom w:val="none" w:sz="0" w:space="0" w:color="auto"/>
        <w:right w:val="none" w:sz="0" w:space="0" w:color="auto"/>
      </w:divBdr>
    </w:div>
    <w:div w:id="1576863449">
      <w:bodyDiv w:val="1"/>
      <w:marLeft w:val="0"/>
      <w:marRight w:val="0"/>
      <w:marTop w:val="0"/>
      <w:marBottom w:val="0"/>
      <w:divBdr>
        <w:top w:val="none" w:sz="0" w:space="0" w:color="auto"/>
        <w:left w:val="none" w:sz="0" w:space="0" w:color="auto"/>
        <w:bottom w:val="none" w:sz="0" w:space="0" w:color="auto"/>
        <w:right w:val="none" w:sz="0" w:space="0" w:color="auto"/>
      </w:divBdr>
    </w:div>
    <w:div w:id="1577009153">
      <w:bodyDiv w:val="1"/>
      <w:marLeft w:val="0"/>
      <w:marRight w:val="0"/>
      <w:marTop w:val="0"/>
      <w:marBottom w:val="0"/>
      <w:divBdr>
        <w:top w:val="none" w:sz="0" w:space="0" w:color="auto"/>
        <w:left w:val="none" w:sz="0" w:space="0" w:color="auto"/>
        <w:bottom w:val="none" w:sz="0" w:space="0" w:color="auto"/>
        <w:right w:val="none" w:sz="0" w:space="0" w:color="auto"/>
      </w:divBdr>
    </w:div>
    <w:div w:id="1577131656">
      <w:bodyDiv w:val="1"/>
      <w:marLeft w:val="0"/>
      <w:marRight w:val="0"/>
      <w:marTop w:val="0"/>
      <w:marBottom w:val="0"/>
      <w:divBdr>
        <w:top w:val="none" w:sz="0" w:space="0" w:color="auto"/>
        <w:left w:val="none" w:sz="0" w:space="0" w:color="auto"/>
        <w:bottom w:val="none" w:sz="0" w:space="0" w:color="auto"/>
        <w:right w:val="none" w:sz="0" w:space="0" w:color="auto"/>
      </w:divBdr>
    </w:div>
    <w:div w:id="1577665544">
      <w:bodyDiv w:val="1"/>
      <w:marLeft w:val="0"/>
      <w:marRight w:val="0"/>
      <w:marTop w:val="0"/>
      <w:marBottom w:val="0"/>
      <w:divBdr>
        <w:top w:val="none" w:sz="0" w:space="0" w:color="auto"/>
        <w:left w:val="none" w:sz="0" w:space="0" w:color="auto"/>
        <w:bottom w:val="none" w:sz="0" w:space="0" w:color="auto"/>
        <w:right w:val="none" w:sz="0" w:space="0" w:color="auto"/>
      </w:divBdr>
    </w:div>
    <w:div w:id="1579056137">
      <w:bodyDiv w:val="1"/>
      <w:marLeft w:val="0"/>
      <w:marRight w:val="0"/>
      <w:marTop w:val="0"/>
      <w:marBottom w:val="0"/>
      <w:divBdr>
        <w:top w:val="none" w:sz="0" w:space="0" w:color="auto"/>
        <w:left w:val="none" w:sz="0" w:space="0" w:color="auto"/>
        <w:bottom w:val="none" w:sz="0" w:space="0" w:color="auto"/>
        <w:right w:val="none" w:sz="0" w:space="0" w:color="auto"/>
      </w:divBdr>
    </w:div>
    <w:div w:id="1579243341">
      <w:bodyDiv w:val="1"/>
      <w:marLeft w:val="0"/>
      <w:marRight w:val="0"/>
      <w:marTop w:val="0"/>
      <w:marBottom w:val="0"/>
      <w:divBdr>
        <w:top w:val="none" w:sz="0" w:space="0" w:color="auto"/>
        <w:left w:val="none" w:sz="0" w:space="0" w:color="auto"/>
        <w:bottom w:val="none" w:sz="0" w:space="0" w:color="auto"/>
        <w:right w:val="none" w:sz="0" w:space="0" w:color="auto"/>
      </w:divBdr>
    </w:div>
    <w:div w:id="1579286658">
      <w:bodyDiv w:val="1"/>
      <w:marLeft w:val="0"/>
      <w:marRight w:val="0"/>
      <w:marTop w:val="0"/>
      <w:marBottom w:val="0"/>
      <w:divBdr>
        <w:top w:val="none" w:sz="0" w:space="0" w:color="auto"/>
        <w:left w:val="none" w:sz="0" w:space="0" w:color="auto"/>
        <w:bottom w:val="none" w:sz="0" w:space="0" w:color="auto"/>
        <w:right w:val="none" w:sz="0" w:space="0" w:color="auto"/>
      </w:divBdr>
    </w:div>
    <w:div w:id="1579363026">
      <w:bodyDiv w:val="1"/>
      <w:marLeft w:val="0"/>
      <w:marRight w:val="0"/>
      <w:marTop w:val="0"/>
      <w:marBottom w:val="0"/>
      <w:divBdr>
        <w:top w:val="none" w:sz="0" w:space="0" w:color="auto"/>
        <w:left w:val="none" w:sz="0" w:space="0" w:color="auto"/>
        <w:bottom w:val="none" w:sz="0" w:space="0" w:color="auto"/>
        <w:right w:val="none" w:sz="0" w:space="0" w:color="auto"/>
      </w:divBdr>
    </w:div>
    <w:div w:id="1580090603">
      <w:bodyDiv w:val="1"/>
      <w:marLeft w:val="0"/>
      <w:marRight w:val="0"/>
      <w:marTop w:val="0"/>
      <w:marBottom w:val="0"/>
      <w:divBdr>
        <w:top w:val="none" w:sz="0" w:space="0" w:color="auto"/>
        <w:left w:val="none" w:sz="0" w:space="0" w:color="auto"/>
        <w:bottom w:val="none" w:sz="0" w:space="0" w:color="auto"/>
        <w:right w:val="none" w:sz="0" w:space="0" w:color="auto"/>
      </w:divBdr>
    </w:div>
    <w:div w:id="1580139577">
      <w:bodyDiv w:val="1"/>
      <w:marLeft w:val="0"/>
      <w:marRight w:val="0"/>
      <w:marTop w:val="0"/>
      <w:marBottom w:val="0"/>
      <w:divBdr>
        <w:top w:val="none" w:sz="0" w:space="0" w:color="auto"/>
        <w:left w:val="none" w:sz="0" w:space="0" w:color="auto"/>
        <w:bottom w:val="none" w:sz="0" w:space="0" w:color="auto"/>
        <w:right w:val="none" w:sz="0" w:space="0" w:color="auto"/>
      </w:divBdr>
    </w:div>
    <w:div w:id="1580214033">
      <w:bodyDiv w:val="1"/>
      <w:marLeft w:val="0"/>
      <w:marRight w:val="0"/>
      <w:marTop w:val="0"/>
      <w:marBottom w:val="0"/>
      <w:divBdr>
        <w:top w:val="none" w:sz="0" w:space="0" w:color="auto"/>
        <w:left w:val="none" w:sz="0" w:space="0" w:color="auto"/>
        <w:bottom w:val="none" w:sz="0" w:space="0" w:color="auto"/>
        <w:right w:val="none" w:sz="0" w:space="0" w:color="auto"/>
      </w:divBdr>
    </w:div>
    <w:div w:id="1580554039">
      <w:bodyDiv w:val="1"/>
      <w:marLeft w:val="0"/>
      <w:marRight w:val="0"/>
      <w:marTop w:val="0"/>
      <w:marBottom w:val="0"/>
      <w:divBdr>
        <w:top w:val="none" w:sz="0" w:space="0" w:color="auto"/>
        <w:left w:val="none" w:sz="0" w:space="0" w:color="auto"/>
        <w:bottom w:val="none" w:sz="0" w:space="0" w:color="auto"/>
        <w:right w:val="none" w:sz="0" w:space="0" w:color="auto"/>
      </w:divBdr>
    </w:div>
    <w:div w:id="1581061488">
      <w:bodyDiv w:val="1"/>
      <w:marLeft w:val="0"/>
      <w:marRight w:val="0"/>
      <w:marTop w:val="0"/>
      <w:marBottom w:val="0"/>
      <w:divBdr>
        <w:top w:val="none" w:sz="0" w:space="0" w:color="auto"/>
        <w:left w:val="none" w:sz="0" w:space="0" w:color="auto"/>
        <w:bottom w:val="none" w:sz="0" w:space="0" w:color="auto"/>
        <w:right w:val="none" w:sz="0" w:space="0" w:color="auto"/>
      </w:divBdr>
    </w:div>
    <w:div w:id="1581065250">
      <w:bodyDiv w:val="1"/>
      <w:marLeft w:val="0"/>
      <w:marRight w:val="0"/>
      <w:marTop w:val="0"/>
      <w:marBottom w:val="0"/>
      <w:divBdr>
        <w:top w:val="none" w:sz="0" w:space="0" w:color="auto"/>
        <w:left w:val="none" w:sz="0" w:space="0" w:color="auto"/>
        <w:bottom w:val="none" w:sz="0" w:space="0" w:color="auto"/>
        <w:right w:val="none" w:sz="0" w:space="0" w:color="auto"/>
      </w:divBdr>
    </w:div>
    <w:div w:id="1581522920">
      <w:bodyDiv w:val="1"/>
      <w:marLeft w:val="0"/>
      <w:marRight w:val="0"/>
      <w:marTop w:val="0"/>
      <w:marBottom w:val="0"/>
      <w:divBdr>
        <w:top w:val="none" w:sz="0" w:space="0" w:color="auto"/>
        <w:left w:val="none" w:sz="0" w:space="0" w:color="auto"/>
        <w:bottom w:val="none" w:sz="0" w:space="0" w:color="auto"/>
        <w:right w:val="none" w:sz="0" w:space="0" w:color="auto"/>
      </w:divBdr>
    </w:div>
    <w:div w:id="1581596887">
      <w:bodyDiv w:val="1"/>
      <w:marLeft w:val="0"/>
      <w:marRight w:val="0"/>
      <w:marTop w:val="0"/>
      <w:marBottom w:val="0"/>
      <w:divBdr>
        <w:top w:val="none" w:sz="0" w:space="0" w:color="auto"/>
        <w:left w:val="none" w:sz="0" w:space="0" w:color="auto"/>
        <w:bottom w:val="none" w:sz="0" w:space="0" w:color="auto"/>
        <w:right w:val="none" w:sz="0" w:space="0" w:color="auto"/>
      </w:divBdr>
    </w:div>
    <w:div w:id="1581864201">
      <w:bodyDiv w:val="1"/>
      <w:marLeft w:val="0"/>
      <w:marRight w:val="0"/>
      <w:marTop w:val="0"/>
      <w:marBottom w:val="0"/>
      <w:divBdr>
        <w:top w:val="none" w:sz="0" w:space="0" w:color="auto"/>
        <w:left w:val="none" w:sz="0" w:space="0" w:color="auto"/>
        <w:bottom w:val="none" w:sz="0" w:space="0" w:color="auto"/>
        <w:right w:val="none" w:sz="0" w:space="0" w:color="auto"/>
      </w:divBdr>
    </w:div>
    <w:div w:id="1582180446">
      <w:bodyDiv w:val="1"/>
      <w:marLeft w:val="0"/>
      <w:marRight w:val="0"/>
      <w:marTop w:val="0"/>
      <w:marBottom w:val="0"/>
      <w:divBdr>
        <w:top w:val="none" w:sz="0" w:space="0" w:color="auto"/>
        <w:left w:val="none" w:sz="0" w:space="0" w:color="auto"/>
        <w:bottom w:val="none" w:sz="0" w:space="0" w:color="auto"/>
        <w:right w:val="none" w:sz="0" w:space="0" w:color="auto"/>
      </w:divBdr>
    </w:div>
    <w:div w:id="1582375893">
      <w:bodyDiv w:val="1"/>
      <w:marLeft w:val="0"/>
      <w:marRight w:val="0"/>
      <w:marTop w:val="0"/>
      <w:marBottom w:val="0"/>
      <w:divBdr>
        <w:top w:val="none" w:sz="0" w:space="0" w:color="auto"/>
        <w:left w:val="none" w:sz="0" w:space="0" w:color="auto"/>
        <w:bottom w:val="none" w:sz="0" w:space="0" w:color="auto"/>
        <w:right w:val="none" w:sz="0" w:space="0" w:color="auto"/>
      </w:divBdr>
    </w:div>
    <w:div w:id="1582760103">
      <w:bodyDiv w:val="1"/>
      <w:marLeft w:val="0"/>
      <w:marRight w:val="0"/>
      <w:marTop w:val="0"/>
      <w:marBottom w:val="0"/>
      <w:divBdr>
        <w:top w:val="none" w:sz="0" w:space="0" w:color="auto"/>
        <w:left w:val="none" w:sz="0" w:space="0" w:color="auto"/>
        <w:bottom w:val="none" w:sz="0" w:space="0" w:color="auto"/>
        <w:right w:val="none" w:sz="0" w:space="0" w:color="auto"/>
      </w:divBdr>
    </w:div>
    <w:div w:id="1582787573">
      <w:bodyDiv w:val="1"/>
      <w:marLeft w:val="0"/>
      <w:marRight w:val="0"/>
      <w:marTop w:val="0"/>
      <w:marBottom w:val="0"/>
      <w:divBdr>
        <w:top w:val="none" w:sz="0" w:space="0" w:color="auto"/>
        <w:left w:val="none" w:sz="0" w:space="0" w:color="auto"/>
        <w:bottom w:val="none" w:sz="0" w:space="0" w:color="auto"/>
        <w:right w:val="none" w:sz="0" w:space="0" w:color="auto"/>
      </w:divBdr>
    </w:div>
    <w:div w:id="1583878943">
      <w:bodyDiv w:val="1"/>
      <w:marLeft w:val="0"/>
      <w:marRight w:val="0"/>
      <w:marTop w:val="0"/>
      <w:marBottom w:val="0"/>
      <w:divBdr>
        <w:top w:val="none" w:sz="0" w:space="0" w:color="auto"/>
        <w:left w:val="none" w:sz="0" w:space="0" w:color="auto"/>
        <w:bottom w:val="none" w:sz="0" w:space="0" w:color="auto"/>
        <w:right w:val="none" w:sz="0" w:space="0" w:color="auto"/>
      </w:divBdr>
    </w:div>
    <w:div w:id="1584072912">
      <w:bodyDiv w:val="1"/>
      <w:marLeft w:val="0"/>
      <w:marRight w:val="0"/>
      <w:marTop w:val="0"/>
      <w:marBottom w:val="0"/>
      <w:divBdr>
        <w:top w:val="none" w:sz="0" w:space="0" w:color="auto"/>
        <w:left w:val="none" w:sz="0" w:space="0" w:color="auto"/>
        <w:bottom w:val="none" w:sz="0" w:space="0" w:color="auto"/>
        <w:right w:val="none" w:sz="0" w:space="0" w:color="auto"/>
      </w:divBdr>
    </w:div>
    <w:div w:id="1584101347">
      <w:bodyDiv w:val="1"/>
      <w:marLeft w:val="0"/>
      <w:marRight w:val="0"/>
      <w:marTop w:val="0"/>
      <w:marBottom w:val="0"/>
      <w:divBdr>
        <w:top w:val="none" w:sz="0" w:space="0" w:color="auto"/>
        <w:left w:val="none" w:sz="0" w:space="0" w:color="auto"/>
        <w:bottom w:val="none" w:sz="0" w:space="0" w:color="auto"/>
        <w:right w:val="none" w:sz="0" w:space="0" w:color="auto"/>
      </w:divBdr>
    </w:div>
    <w:div w:id="1584414421">
      <w:bodyDiv w:val="1"/>
      <w:marLeft w:val="0"/>
      <w:marRight w:val="0"/>
      <w:marTop w:val="0"/>
      <w:marBottom w:val="0"/>
      <w:divBdr>
        <w:top w:val="none" w:sz="0" w:space="0" w:color="auto"/>
        <w:left w:val="none" w:sz="0" w:space="0" w:color="auto"/>
        <w:bottom w:val="none" w:sz="0" w:space="0" w:color="auto"/>
        <w:right w:val="none" w:sz="0" w:space="0" w:color="auto"/>
      </w:divBdr>
    </w:div>
    <w:div w:id="1584485003">
      <w:bodyDiv w:val="1"/>
      <w:marLeft w:val="0"/>
      <w:marRight w:val="0"/>
      <w:marTop w:val="0"/>
      <w:marBottom w:val="0"/>
      <w:divBdr>
        <w:top w:val="none" w:sz="0" w:space="0" w:color="auto"/>
        <w:left w:val="none" w:sz="0" w:space="0" w:color="auto"/>
        <w:bottom w:val="none" w:sz="0" w:space="0" w:color="auto"/>
        <w:right w:val="none" w:sz="0" w:space="0" w:color="auto"/>
      </w:divBdr>
    </w:div>
    <w:div w:id="1585142639">
      <w:bodyDiv w:val="1"/>
      <w:marLeft w:val="0"/>
      <w:marRight w:val="0"/>
      <w:marTop w:val="0"/>
      <w:marBottom w:val="0"/>
      <w:divBdr>
        <w:top w:val="none" w:sz="0" w:space="0" w:color="auto"/>
        <w:left w:val="none" w:sz="0" w:space="0" w:color="auto"/>
        <w:bottom w:val="none" w:sz="0" w:space="0" w:color="auto"/>
        <w:right w:val="none" w:sz="0" w:space="0" w:color="auto"/>
      </w:divBdr>
    </w:div>
    <w:div w:id="1585214476">
      <w:bodyDiv w:val="1"/>
      <w:marLeft w:val="0"/>
      <w:marRight w:val="0"/>
      <w:marTop w:val="0"/>
      <w:marBottom w:val="0"/>
      <w:divBdr>
        <w:top w:val="none" w:sz="0" w:space="0" w:color="auto"/>
        <w:left w:val="none" w:sz="0" w:space="0" w:color="auto"/>
        <w:bottom w:val="none" w:sz="0" w:space="0" w:color="auto"/>
        <w:right w:val="none" w:sz="0" w:space="0" w:color="auto"/>
      </w:divBdr>
    </w:div>
    <w:div w:id="1585455085">
      <w:bodyDiv w:val="1"/>
      <w:marLeft w:val="0"/>
      <w:marRight w:val="0"/>
      <w:marTop w:val="0"/>
      <w:marBottom w:val="0"/>
      <w:divBdr>
        <w:top w:val="none" w:sz="0" w:space="0" w:color="auto"/>
        <w:left w:val="none" w:sz="0" w:space="0" w:color="auto"/>
        <w:bottom w:val="none" w:sz="0" w:space="0" w:color="auto"/>
        <w:right w:val="none" w:sz="0" w:space="0" w:color="auto"/>
      </w:divBdr>
    </w:div>
    <w:div w:id="1585676285">
      <w:bodyDiv w:val="1"/>
      <w:marLeft w:val="0"/>
      <w:marRight w:val="0"/>
      <w:marTop w:val="0"/>
      <w:marBottom w:val="0"/>
      <w:divBdr>
        <w:top w:val="none" w:sz="0" w:space="0" w:color="auto"/>
        <w:left w:val="none" w:sz="0" w:space="0" w:color="auto"/>
        <w:bottom w:val="none" w:sz="0" w:space="0" w:color="auto"/>
        <w:right w:val="none" w:sz="0" w:space="0" w:color="auto"/>
      </w:divBdr>
    </w:div>
    <w:div w:id="1585991048">
      <w:bodyDiv w:val="1"/>
      <w:marLeft w:val="0"/>
      <w:marRight w:val="0"/>
      <w:marTop w:val="0"/>
      <w:marBottom w:val="0"/>
      <w:divBdr>
        <w:top w:val="none" w:sz="0" w:space="0" w:color="auto"/>
        <w:left w:val="none" w:sz="0" w:space="0" w:color="auto"/>
        <w:bottom w:val="none" w:sz="0" w:space="0" w:color="auto"/>
        <w:right w:val="none" w:sz="0" w:space="0" w:color="auto"/>
      </w:divBdr>
    </w:div>
    <w:div w:id="1586524607">
      <w:bodyDiv w:val="1"/>
      <w:marLeft w:val="0"/>
      <w:marRight w:val="0"/>
      <w:marTop w:val="0"/>
      <w:marBottom w:val="0"/>
      <w:divBdr>
        <w:top w:val="none" w:sz="0" w:space="0" w:color="auto"/>
        <w:left w:val="none" w:sz="0" w:space="0" w:color="auto"/>
        <w:bottom w:val="none" w:sz="0" w:space="0" w:color="auto"/>
        <w:right w:val="none" w:sz="0" w:space="0" w:color="auto"/>
      </w:divBdr>
    </w:div>
    <w:div w:id="1586650077">
      <w:bodyDiv w:val="1"/>
      <w:marLeft w:val="0"/>
      <w:marRight w:val="0"/>
      <w:marTop w:val="0"/>
      <w:marBottom w:val="0"/>
      <w:divBdr>
        <w:top w:val="none" w:sz="0" w:space="0" w:color="auto"/>
        <w:left w:val="none" w:sz="0" w:space="0" w:color="auto"/>
        <w:bottom w:val="none" w:sz="0" w:space="0" w:color="auto"/>
        <w:right w:val="none" w:sz="0" w:space="0" w:color="auto"/>
      </w:divBdr>
    </w:div>
    <w:div w:id="1586918522">
      <w:bodyDiv w:val="1"/>
      <w:marLeft w:val="0"/>
      <w:marRight w:val="0"/>
      <w:marTop w:val="0"/>
      <w:marBottom w:val="0"/>
      <w:divBdr>
        <w:top w:val="none" w:sz="0" w:space="0" w:color="auto"/>
        <w:left w:val="none" w:sz="0" w:space="0" w:color="auto"/>
        <w:bottom w:val="none" w:sz="0" w:space="0" w:color="auto"/>
        <w:right w:val="none" w:sz="0" w:space="0" w:color="auto"/>
      </w:divBdr>
    </w:div>
    <w:div w:id="1586920939">
      <w:bodyDiv w:val="1"/>
      <w:marLeft w:val="0"/>
      <w:marRight w:val="0"/>
      <w:marTop w:val="0"/>
      <w:marBottom w:val="0"/>
      <w:divBdr>
        <w:top w:val="none" w:sz="0" w:space="0" w:color="auto"/>
        <w:left w:val="none" w:sz="0" w:space="0" w:color="auto"/>
        <w:bottom w:val="none" w:sz="0" w:space="0" w:color="auto"/>
        <w:right w:val="none" w:sz="0" w:space="0" w:color="auto"/>
      </w:divBdr>
    </w:div>
    <w:div w:id="1587570884">
      <w:bodyDiv w:val="1"/>
      <w:marLeft w:val="0"/>
      <w:marRight w:val="0"/>
      <w:marTop w:val="0"/>
      <w:marBottom w:val="0"/>
      <w:divBdr>
        <w:top w:val="none" w:sz="0" w:space="0" w:color="auto"/>
        <w:left w:val="none" w:sz="0" w:space="0" w:color="auto"/>
        <w:bottom w:val="none" w:sz="0" w:space="0" w:color="auto"/>
        <w:right w:val="none" w:sz="0" w:space="0" w:color="auto"/>
      </w:divBdr>
    </w:div>
    <w:div w:id="1587612428">
      <w:bodyDiv w:val="1"/>
      <w:marLeft w:val="0"/>
      <w:marRight w:val="0"/>
      <w:marTop w:val="0"/>
      <w:marBottom w:val="0"/>
      <w:divBdr>
        <w:top w:val="none" w:sz="0" w:space="0" w:color="auto"/>
        <w:left w:val="none" w:sz="0" w:space="0" w:color="auto"/>
        <w:bottom w:val="none" w:sz="0" w:space="0" w:color="auto"/>
        <w:right w:val="none" w:sz="0" w:space="0" w:color="auto"/>
      </w:divBdr>
    </w:div>
    <w:div w:id="1587693268">
      <w:bodyDiv w:val="1"/>
      <w:marLeft w:val="0"/>
      <w:marRight w:val="0"/>
      <w:marTop w:val="0"/>
      <w:marBottom w:val="0"/>
      <w:divBdr>
        <w:top w:val="none" w:sz="0" w:space="0" w:color="auto"/>
        <w:left w:val="none" w:sz="0" w:space="0" w:color="auto"/>
        <w:bottom w:val="none" w:sz="0" w:space="0" w:color="auto"/>
        <w:right w:val="none" w:sz="0" w:space="0" w:color="auto"/>
      </w:divBdr>
    </w:div>
    <w:div w:id="1587837922">
      <w:bodyDiv w:val="1"/>
      <w:marLeft w:val="0"/>
      <w:marRight w:val="0"/>
      <w:marTop w:val="0"/>
      <w:marBottom w:val="0"/>
      <w:divBdr>
        <w:top w:val="none" w:sz="0" w:space="0" w:color="auto"/>
        <w:left w:val="none" w:sz="0" w:space="0" w:color="auto"/>
        <w:bottom w:val="none" w:sz="0" w:space="0" w:color="auto"/>
        <w:right w:val="none" w:sz="0" w:space="0" w:color="auto"/>
      </w:divBdr>
    </w:div>
    <w:div w:id="1587957391">
      <w:bodyDiv w:val="1"/>
      <w:marLeft w:val="0"/>
      <w:marRight w:val="0"/>
      <w:marTop w:val="0"/>
      <w:marBottom w:val="0"/>
      <w:divBdr>
        <w:top w:val="none" w:sz="0" w:space="0" w:color="auto"/>
        <w:left w:val="none" w:sz="0" w:space="0" w:color="auto"/>
        <w:bottom w:val="none" w:sz="0" w:space="0" w:color="auto"/>
        <w:right w:val="none" w:sz="0" w:space="0" w:color="auto"/>
      </w:divBdr>
    </w:div>
    <w:div w:id="1588002822">
      <w:bodyDiv w:val="1"/>
      <w:marLeft w:val="0"/>
      <w:marRight w:val="0"/>
      <w:marTop w:val="0"/>
      <w:marBottom w:val="0"/>
      <w:divBdr>
        <w:top w:val="none" w:sz="0" w:space="0" w:color="auto"/>
        <w:left w:val="none" w:sz="0" w:space="0" w:color="auto"/>
        <w:bottom w:val="none" w:sz="0" w:space="0" w:color="auto"/>
        <w:right w:val="none" w:sz="0" w:space="0" w:color="auto"/>
      </w:divBdr>
    </w:div>
    <w:div w:id="1588539661">
      <w:bodyDiv w:val="1"/>
      <w:marLeft w:val="0"/>
      <w:marRight w:val="0"/>
      <w:marTop w:val="0"/>
      <w:marBottom w:val="0"/>
      <w:divBdr>
        <w:top w:val="none" w:sz="0" w:space="0" w:color="auto"/>
        <w:left w:val="none" w:sz="0" w:space="0" w:color="auto"/>
        <w:bottom w:val="none" w:sz="0" w:space="0" w:color="auto"/>
        <w:right w:val="none" w:sz="0" w:space="0" w:color="auto"/>
      </w:divBdr>
    </w:div>
    <w:div w:id="1588684781">
      <w:bodyDiv w:val="1"/>
      <w:marLeft w:val="0"/>
      <w:marRight w:val="0"/>
      <w:marTop w:val="0"/>
      <w:marBottom w:val="0"/>
      <w:divBdr>
        <w:top w:val="none" w:sz="0" w:space="0" w:color="auto"/>
        <w:left w:val="none" w:sz="0" w:space="0" w:color="auto"/>
        <w:bottom w:val="none" w:sz="0" w:space="0" w:color="auto"/>
        <w:right w:val="none" w:sz="0" w:space="0" w:color="auto"/>
      </w:divBdr>
    </w:div>
    <w:div w:id="1588732469">
      <w:bodyDiv w:val="1"/>
      <w:marLeft w:val="0"/>
      <w:marRight w:val="0"/>
      <w:marTop w:val="0"/>
      <w:marBottom w:val="0"/>
      <w:divBdr>
        <w:top w:val="none" w:sz="0" w:space="0" w:color="auto"/>
        <w:left w:val="none" w:sz="0" w:space="0" w:color="auto"/>
        <w:bottom w:val="none" w:sz="0" w:space="0" w:color="auto"/>
        <w:right w:val="none" w:sz="0" w:space="0" w:color="auto"/>
      </w:divBdr>
    </w:div>
    <w:div w:id="1590188440">
      <w:bodyDiv w:val="1"/>
      <w:marLeft w:val="0"/>
      <w:marRight w:val="0"/>
      <w:marTop w:val="0"/>
      <w:marBottom w:val="0"/>
      <w:divBdr>
        <w:top w:val="none" w:sz="0" w:space="0" w:color="auto"/>
        <w:left w:val="none" w:sz="0" w:space="0" w:color="auto"/>
        <w:bottom w:val="none" w:sz="0" w:space="0" w:color="auto"/>
        <w:right w:val="none" w:sz="0" w:space="0" w:color="auto"/>
      </w:divBdr>
    </w:div>
    <w:div w:id="1590190055">
      <w:bodyDiv w:val="1"/>
      <w:marLeft w:val="0"/>
      <w:marRight w:val="0"/>
      <w:marTop w:val="0"/>
      <w:marBottom w:val="0"/>
      <w:divBdr>
        <w:top w:val="none" w:sz="0" w:space="0" w:color="auto"/>
        <w:left w:val="none" w:sz="0" w:space="0" w:color="auto"/>
        <w:bottom w:val="none" w:sz="0" w:space="0" w:color="auto"/>
        <w:right w:val="none" w:sz="0" w:space="0" w:color="auto"/>
      </w:divBdr>
    </w:div>
    <w:div w:id="1590232396">
      <w:bodyDiv w:val="1"/>
      <w:marLeft w:val="0"/>
      <w:marRight w:val="0"/>
      <w:marTop w:val="0"/>
      <w:marBottom w:val="0"/>
      <w:divBdr>
        <w:top w:val="none" w:sz="0" w:space="0" w:color="auto"/>
        <w:left w:val="none" w:sz="0" w:space="0" w:color="auto"/>
        <w:bottom w:val="none" w:sz="0" w:space="0" w:color="auto"/>
        <w:right w:val="none" w:sz="0" w:space="0" w:color="auto"/>
      </w:divBdr>
    </w:div>
    <w:div w:id="1590887704">
      <w:bodyDiv w:val="1"/>
      <w:marLeft w:val="0"/>
      <w:marRight w:val="0"/>
      <w:marTop w:val="0"/>
      <w:marBottom w:val="0"/>
      <w:divBdr>
        <w:top w:val="none" w:sz="0" w:space="0" w:color="auto"/>
        <w:left w:val="none" w:sz="0" w:space="0" w:color="auto"/>
        <w:bottom w:val="none" w:sz="0" w:space="0" w:color="auto"/>
        <w:right w:val="none" w:sz="0" w:space="0" w:color="auto"/>
      </w:divBdr>
    </w:div>
    <w:div w:id="1590893060">
      <w:bodyDiv w:val="1"/>
      <w:marLeft w:val="0"/>
      <w:marRight w:val="0"/>
      <w:marTop w:val="0"/>
      <w:marBottom w:val="0"/>
      <w:divBdr>
        <w:top w:val="none" w:sz="0" w:space="0" w:color="auto"/>
        <w:left w:val="none" w:sz="0" w:space="0" w:color="auto"/>
        <w:bottom w:val="none" w:sz="0" w:space="0" w:color="auto"/>
        <w:right w:val="none" w:sz="0" w:space="0" w:color="auto"/>
      </w:divBdr>
    </w:div>
    <w:div w:id="1590969198">
      <w:bodyDiv w:val="1"/>
      <w:marLeft w:val="0"/>
      <w:marRight w:val="0"/>
      <w:marTop w:val="0"/>
      <w:marBottom w:val="0"/>
      <w:divBdr>
        <w:top w:val="none" w:sz="0" w:space="0" w:color="auto"/>
        <w:left w:val="none" w:sz="0" w:space="0" w:color="auto"/>
        <w:bottom w:val="none" w:sz="0" w:space="0" w:color="auto"/>
        <w:right w:val="none" w:sz="0" w:space="0" w:color="auto"/>
      </w:divBdr>
    </w:div>
    <w:div w:id="1591040567">
      <w:bodyDiv w:val="1"/>
      <w:marLeft w:val="0"/>
      <w:marRight w:val="0"/>
      <w:marTop w:val="0"/>
      <w:marBottom w:val="0"/>
      <w:divBdr>
        <w:top w:val="none" w:sz="0" w:space="0" w:color="auto"/>
        <w:left w:val="none" w:sz="0" w:space="0" w:color="auto"/>
        <w:bottom w:val="none" w:sz="0" w:space="0" w:color="auto"/>
        <w:right w:val="none" w:sz="0" w:space="0" w:color="auto"/>
      </w:divBdr>
    </w:div>
    <w:div w:id="1591236196">
      <w:bodyDiv w:val="1"/>
      <w:marLeft w:val="0"/>
      <w:marRight w:val="0"/>
      <w:marTop w:val="0"/>
      <w:marBottom w:val="0"/>
      <w:divBdr>
        <w:top w:val="none" w:sz="0" w:space="0" w:color="auto"/>
        <w:left w:val="none" w:sz="0" w:space="0" w:color="auto"/>
        <w:bottom w:val="none" w:sz="0" w:space="0" w:color="auto"/>
        <w:right w:val="none" w:sz="0" w:space="0" w:color="auto"/>
      </w:divBdr>
    </w:div>
    <w:div w:id="1591310497">
      <w:bodyDiv w:val="1"/>
      <w:marLeft w:val="0"/>
      <w:marRight w:val="0"/>
      <w:marTop w:val="0"/>
      <w:marBottom w:val="0"/>
      <w:divBdr>
        <w:top w:val="none" w:sz="0" w:space="0" w:color="auto"/>
        <w:left w:val="none" w:sz="0" w:space="0" w:color="auto"/>
        <w:bottom w:val="none" w:sz="0" w:space="0" w:color="auto"/>
        <w:right w:val="none" w:sz="0" w:space="0" w:color="auto"/>
      </w:divBdr>
    </w:div>
    <w:div w:id="1591431790">
      <w:bodyDiv w:val="1"/>
      <w:marLeft w:val="0"/>
      <w:marRight w:val="0"/>
      <w:marTop w:val="0"/>
      <w:marBottom w:val="0"/>
      <w:divBdr>
        <w:top w:val="none" w:sz="0" w:space="0" w:color="auto"/>
        <w:left w:val="none" w:sz="0" w:space="0" w:color="auto"/>
        <w:bottom w:val="none" w:sz="0" w:space="0" w:color="auto"/>
        <w:right w:val="none" w:sz="0" w:space="0" w:color="auto"/>
      </w:divBdr>
    </w:div>
    <w:div w:id="1591506546">
      <w:bodyDiv w:val="1"/>
      <w:marLeft w:val="0"/>
      <w:marRight w:val="0"/>
      <w:marTop w:val="0"/>
      <w:marBottom w:val="0"/>
      <w:divBdr>
        <w:top w:val="none" w:sz="0" w:space="0" w:color="auto"/>
        <w:left w:val="none" w:sz="0" w:space="0" w:color="auto"/>
        <w:bottom w:val="none" w:sz="0" w:space="0" w:color="auto"/>
        <w:right w:val="none" w:sz="0" w:space="0" w:color="auto"/>
      </w:divBdr>
    </w:div>
    <w:div w:id="1591621518">
      <w:bodyDiv w:val="1"/>
      <w:marLeft w:val="0"/>
      <w:marRight w:val="0"/>
      <w:marTop w:val="0"/>
      <w:marBottom w:val="0"/>
      <w:divBdr>
        <w:top w:val="none" w:sz="0" w:space="0" w:color="auto"/>
        <w:left w:val="none" w:sz="0" w:space="0" w:color="auto"/>
        <w:bottom w:val="none" w:sz="0" w:space="0" w:color="auto"/>
        <w:right w:val="none" w:sz="0" w:space="0" w:color="auto"/>
      </w:divBdr>
    </w:div>
    <w:div w:id="1591692462">
      <w:bodyDiv w:val="1"/>
      <w:marLeft w:val="0"/>
      <w:marRight w:val="0"/>
      <w:marTop w:val="0"/>
      <w:marBottom w:val="0"/>
      <w:divBdr>
        <w:top w:val="none" w:sz="0" w:space="0" w:color="auto"/>
        <w:left w:val="none" w:sz="0" w:space="0" w:color="auto"/>
        <w:bottom w:val="none" w:sz="0" w:space="0" w:color="auto"/>
        <w:right w:val="none" w:sz="0" w:space="0" w:color="auto"/>
      </w:divBdr>
    </w:div>
    <w:div w:id="1591894264">
      <w:bodyDiv w:val="1"/>
      <w:marLeft w:val="0"/>
      <w:marRight w:val="0"/>
      <w:marTop w:val="0"/>
      <w:marBottom w:val="0"/>
      <w:divBdr>
        <w:top w:val="none" w:sz="0" w:space="0" w:color="auto"/>
        <w:left w:val="none" w:sz="0" w:space="0" w:color="auto"/>
        <w:bottom w:val="none" w:sz="0" w:space="0" w:color="auto"/>
        <w:right w:val="none" w:sz="0" w:space="0" w:color="auto"/>
      </w:divBdr>
    </w:div>
    <w:div w:id="1592078826">
      <w:bodyDiv w:val="1"/>
      <w:marLeft w:val="0"/>
      <w:marRight w:val="0"/>
      <w:marTop w:val="0"/>
      <w:marBottom w:val="0"/>
      <w:divBdr>
        <w:top w:val="none" w:sz="0" w:space="0" w:color="auto"/>
        <w:left w:val="none" w:sz="0" w:space="0" w:color="auto"/>
        <w:bottom w:val="none" w:sz="0" w:space="0" w:color="auto"/>
        <w:right w:val="none" w:sz="0" w:space="0" w:color="auto"/>
      </w:divBdr>
    </w:div>
    <w:div w:id="1592621201">
      <w:bodyDiv w:val="1"/>
      <w:marLeft w:val="0"/>
      <w:marRight w:val="0"/>
      <w:marTop w:val="0"/>
      <w:marBottom w:val="0"/>
      <w:divBdr>
        <w:top w:val="none" w:sz="0" w:space="0" w:color="auto"/>
        <w:left w:val="none" w:sz="0" w:space="0" w:color="auto"/>
        <w:bottom w:val="none" w:sz="0" w:space="0" w:color="auto"/>
        <w:right w:val="none" w:sz="0" w:space="0" w:color="auto"/>
      </w:divBdr>
    </w:div>
    <w:div w:id="1592733625">
      <w:bodyDiv w:val="1"/>
      <w:marLeft w:val="0"/>
      <w:marRight w:val="0"/>
      <w:marTop w:val="0"/>
      <w:marBottom w:val="0"/>
      <w:divBdr>
        <w:top w:val="none" w:sz="0" w:space="0" w:color="auto"/>
        <w:left w:val="none" w:sz="0" w:space="0" w:color="auto"/>
        <w:bottom w:val="none" w:sz="0" w:space="0" w:color="auto"/>
        <w:right w:val="none" w:sz="0" w:space="0" w:color="auto"/>
      </w:divBdr>
    </w:div>
    <w:div w:id="1593275435">
      <w:bodyDiv w:val="1"/>
      <w:marLeft w:val="0"/>
      <w:marRight w:val="0"/>
      <w:marTop w:val="0"/>
      <w:marBottom w:val="0"/>
      <w:divBdr>
        <w:top w:val="none" w:sz="0" w:space="0" w:color="auto"/>
        <w:left w:val="none" w:sz="0" w:space="0" w:color="auto"/>
        <w:bottom w:val="none" w:sz="0" w:space="0" w:color="auto"/>
        <w:right w:val="none" w:sz="0" w:space="0" w:color="auto"/>
      </w:divBdr>
    </w:div>
    <w:div w:id="1593322646">
      <w:bodyDiv w:val="1"/>
      <w:marLeft w:val="0"/>
      <w:marRight w:val="0"/>
      <w:marTop w:val="0"/>
      <w:marBottom w:val="0"/>
      <w:divBdr>
        <w:top w:val="none" w:sz="0" w:space="0" w:color="auto"/>
        <w:left w:val="none" w:sz="0" w:space="0" w:color="auto"/>
        <w:bottom w:val="none" w:sz="0" w:space="0" w:color="auto"/>
        <w:right w:val="none" w:sz="0" w:space="0" w:color="auto"/>
      </w:divBdr>
    </w:div>
    <w:div w:id="1593398208">
      <w:bodyDiv w:val="1"/>
      <w:marLeft w:val="0"/>
      <w:marRight w:val="0"/>
      <w:marTop w:val="0"/>
      <w:marBottom w:val="0"/>
      <w:divBdr>
        <w:top w:val="none" w:sz="0" w:space="0" w:color="auto"/>
        <w:left w:val="none" w:sz="0" w:space="0" w:color="auto"/>
        <w:bottom w:val="none" w:sz="0" w:space="0" w:color="auto"/>
        <w:right w:val="none" w:sz="0" w:space="0" w:color="auto"/>
      </w:divBdr>
    </w:div>
    <w:div w:id="1594319430">
      <w:bodyDiv w:val="1"/>
      <w:marLeft w:val="0"/>
      <w:marRight w:val="0"/>
      <w:marTop w:val="0"/>
      <w:marBottom w:val="0"/>
      <w:divBdr>
        <w:top w:val="none" w:sz="0" w:space="0" w:color="auto"/>
        <w:left w:val="none" w:sz="0" w:space="0" w:color="auto"/>
        <w:bottom w:val="none" w:sz="0" w:space="0" w:color="auto"/>
        <w:right w:val="none" w:sz="0" w:space="0" w:color="auto"/>
      </w:divBdr>
    </w:div>
    <w:div w:id="1594319787">
      <w:bodyDiv w:val="1"/>
      <w:marLeft w:val="0"/>
      <w:marRight w:val="0"/>
      <w:marTop w:val="0"/>
      <w:marBottom w:val="0"/>
      <w:divBdr>
        <w:top w:val="none" w:sz="0" w:space="0" w:color="auto"/>
        <w:left w:val="none" w:sz="0" w:space="0" w:color="auto"/>
        <w:bottom w:val="none" w:sz="0" w:space="0" w:color="auto"/>
        <w:right w:val="none" w:sz="0" w:space="0" w:color="auto"/>
      </w:divBdr>
    </w:div>
    <w:div w:id="1594361686">
      <w:bodyDiv w:val="1"/>
      <w:marLeft w:val="0"/>
      <w:marRight w:val="0"/>
      <w:marTop w:val="0"/>
      <w:marBottom w:val="0"/>
      <w:divBdr>
        <w:top w:val="none" w:sz="0" w:space="0" w:color="auto"/>
        <w:left w:val="none" w:sz="0" w:space="0" w:color="auto"/>
        <w:bottom w:val="none" w:sz="0" w:space="0" w:color="auto"/>
        <w:right w:val="none" w:sz="0" w:space="0" w:color="auto"/>
      </w:divBdr>
    </w:div>
    <w:div w:id="1594515507">
      <w:bodyDiv w:val="1"/>
      <w:marLeft w:val="0"/>
      <w:marRight w:val="0"/>
      <w:marTop w:val="0"/>
      <w:marBottom w:val="0"/>
      <w:divBdr>
        <w:top w:val="none" w:sz="0" w:space="0" w:color="auto"/>
        <w:left w:val="none" w:sz="0" w:space="0" w:color="auto"/>
        <w:bottom w:val="none" w:sz="0" w:space="0" w:color="auto"/>
        <w:right w:val="none" w:sz="0" w:space="0" w:color="auto"/>
      </w:divBdr>
    </w:div>
    <w:div w:id="1594782829">
      <w:bodyDiv w:val="1"/>
      <w:marLeft w:val="0"/>
      <w:marRight w:val="0"/>
      <w:marTop w:val="0"/>
      <w:marBottom w:val="0"/>
      <w:divBdr>
        <w:top w:val="none" w:sz="0" w:space="0" w:color="auto"/>
        <w:left w:val="none" w:sz="0" w:space="0" w:color="auto"/>
        <w:bottom w:val="none" w:sz="0" w:space="0" w:color="auto"/>
        <w:right w:val="none" w:sz="0" w:space="0" w:color="auto"/>
      </w:divBdr>
    </w:div>
    <w:div w:id="1594968430">
      <w:bodyDiv w:val="1"/>
      <w:marLeft w:val="0"/>
      <w:marRight w:val="0"/>
      <w:marTop w:val="0"/>
      <w:marBottom w:val="0"/>
      <w:divBdr>
        <w:top w:val="none" w:sz="0" w:space="0" w:color="auto"/>
        <w:left w:val="none" w:sz="0" w:space="0" w:color="auto"/>
        <w:bottom w:val="none" w:sz="0" w:space="0" w:color="auto"/>
        <w:right w:val="none" w:sz="0" w:space="0" w:color="auto"/>
      </w:divBdr>
    </w:div>
    <w:div w:id="1594977190">
      <w:bodyDiv w:val="1"/>
      <w:marLeft w:val="0"/>
      <w:marRight w:val="0"/>
      <w:marTop w:val="0"/>
      <w:marBottom w:val="0"/>
      <w:divBdr>
        <w:top w:val="none" w:sz="0" w:space="0" w:color="auto"/>
        <w:left w:val="none" w:sz="0" w:space="0" w:color="auto"/>
        <w:bottom w:val="none" w:sz="0" w:space="0" w:color="auto"/>
        <w:right w:val="none" w:sz="0" w:space="0" w:color="auto"/>
      </w:divBdr>
    </w:div>
    <w:div w:id="1595674695">
      <w:bodyDiv w:val="1"/>
      <w:marLeft w:val="0"/>
      <w:marRight w:val="0"/>
      <w:marTop w:val="0"/>
      <w:marBottom w:val="0"/>
      <w:divBdr>
        <w:top w:val="none" w:sz="0" w:space="0" w:color="auto"/>
        <w:left w:val="none" w:sz="0" w:space="0" w:color="auto"/>
        <w:bottom w:val="none" w:sz="0" w:space="0" w:color="auto"/>
        <w:right w:val="none" w:sz="0" w:space="0" w:color="auto"/>
      </w:divBdr>
    </w:div>
    <w:div w:id="1595699972">
      <w:bodyDiv w:val="1"/>
      <w:marLeft w:val="0"/>
      <w:marRight w:val="0"/>
      <w:marTop w:val="0"/>
      <w:marBottom w:val="0"/>
      <w:divBdr>
        <w:top w:val="none" w:sz="0" w:space="0" w:color="auto"/>
        <w:left w:val="none" w:sz="0" w:space="0" w:color="auto"/>
        <w:bottom w:val="none" w:sz="0" w:space="0" w:color="auto"/>
        <w:right w:val="none" w:sz="0" w:space="0" w:color="auto"/>
      </w:divBdr>
    </w:div>
    <w:div w:id="1595818721">
      <w:bodyDiv w:val="1"/>
      <w:marLeft w:val="0"/>
      <w:marRight w:val="0"/>
      <w:marTop w:val="0"/>
      <w:marBottom w:val="0"/>
      <w:divBdr>
        <w:top w:val="none" w:sz="0" w:space="0" w:color="auto"/>
        <w:left w:val="none" w:sz="0" w:space="0" w:color="auto"/>
        <w:bottom w:val="none" w:sz="0" w:space="0" w:color="auto"/>
        <w:right w:val="none" w:sz="0" w:space="0" w:color="auto"/>
      </w:divBdr>
    </w:div>
    <w:div w:id="1596284179">
      <w:bodyDiv w:val="1"/>
      <w:marLeft w:val="0"/>
      <w:marRight w:val="0"/>
      <w:marTop w:val="0"/>
      <w:marBottom w:val="0"/>
      <w:divBdr>
        <w:top w:val="none" w:sz="0" w:space="0" w:color="auto"/>
        <w:left w:val="none" w:sz="0" w:space="0" w:color="auto"/>
        <w:bottom w:val="none" w:sz="0" w:space="0" w:color="auto"/>
        <w:right w:val="none" w:sz="0" w:space="0" w:color="auto"/>
      </w:divBdr>
    </w:div>
    <w:div w:id="1596356142">
      <w:bodyDiv w:val="1"/>
      <w:marLeft w:val="0"/>
      <w:marRight w:val="0"/>
      <w:marTop w:val="0"/>
      <w:marBottom w:val="0"/>
      <w:divBdr>
        <w:top w:val="none" w:sz="0" w:space="0" w:color="auto"/>
        <w:left w:val="none" w:sz="0" w:space="0" w:color="auto"/>
        <w:bottom w:val="none" w:sz="0" w:space="0" w:color="auto"/>
        <w:right w:val="none" w:sz="0" w:space="0" w:color="auto"/>
      </w:divBdr>
    </w:div>
    <w:div w:id="1596547700">
      <w:bodyDiv w:val="1"/>
      <w:marLeft w:val="0"/>
      <w:marRight w:val="0"/>
      <w:marTop w:val="0"/>
      <w:marBottom w:val="0"/>
      <w:divBdr>
        <w:top w:val="none" w:sz="0" w:space="0" w:color="auto"/>
        <w:left w:val="none" w:sz="0" w:space="0" w:color="auto"/>
        <w:bottom w:val="none" w:sz="0" w:space="0" w:color="auto"/>
        <w:right w:val="none" w:sz="0" w:space="0" w:color="auto"/>
      </w:divBdr>
    </w:div>
    <w:div w:id="1596938160">
      <w:bodyDiv w:val="1"/>
      <w:marLeft w:val="0"/>
      <w:marRight w:val="0"/>
      <w:marTop w:val="0"/>
      <w:marBottom w:val="0"/>
      <w:divBdr>
        <w:top w:val="none" w:sz="0" w:space="0" w:color="auto"/>
        <w:left w:val="none" w:sz="0" w:space="0" w:color="auto"/>
        <w:bottom w:val="none" w:sz="0" w:space="0" w:color="auto"/>
        <w:right w:val="none" w:sz="0" w:space="0" w:color="auto"/>
      </w:divBdr>
    </w:div>
    <w:div w:id="1597134495">
      <w:bodyDiv w:val="1"/>
      <w:marLeft w:val="0"/>
      <w:marRight w:val="0"/>
      <w:marTop w:val="0"/>
      <w:marBottom w:val="0"/>
      <w:divBdr>
        <w:top w:val="none" w:sz="0" w:space="0" w:color="auto"/>
        <w:left w:val="none" w:sz="0" w:space="0" w:color="auto"/>
        <w:bottom w:val="none" w:sz="0" w:space="0" w:color="auto"/>
        <w:right w:val="none" w:sz="0" w:space="0" w:color="auto"/>
      </w:divBdr>
    </w:div>
    <w:div w:id="1597253597">
      <w:bodyDiv w:val="1"/>
      <w:marLeft w:val="0"/>
      <w:marRight w:val="0"/>
      <w:marTop w:val="0"/>
      <w:marBottom w:val="0"/>
      <w:divBdr>
        <w:top w:val="none" w:sz="0" w:space="0" w:color="auto"/>
        <w:left w:val="none" w:sz="0" w:space="0" w:color="auto"/>
        <w:bottom w:val="none" w:sz="0" w:space="0" w:color="auto"/>
        <w:right w:val="none" w:sz="0" w:space="0" w:color="auto"/>
      </w:divBdr>
    </w:div>
    <w:div w:id="1597589233">
      <w:bodyDiv w:val="1"/>
      <w:marLeft w:val="0"/>
      <w:marRight w:val="0"/>
      <w:marTop w:val="0"/>
      <w:marBottom w:val="0"/>
      <w:divBdr>
        <w:top w:val="none" w:sz="0" w:space="0" w:color="auto"/>
        <w:left w:val="none" w:sz="0" w:space="0" w:color="auto"/>
        <w:bottom w:val="none" w:sz="0" w:space="0" w:color="auto"/>
        <w:right w:val="none" w:sz="0" w:space="0" w:color="auto"/>
      </w:divBdr>
    </w:div>
    <w:div w:id="1598098272">
      <w:bodyDiv w:val="1"/>
      <w:marLeft w:val="0"/>
      <w:marRight w:val="0"/>
      <w:marTop w:val="0"/>
      <w:marBottom w:val="0"/>
      <w:divBdr>
        <w:top w:val="none" w:sz="0" w:space="0" w:color="auto"/>
        <w:left w:val="none" w:sz="0" w:space="0" w:color="auto"/>
        <w:bottom w:val="none" w:sz="0" w:space="0" w:color="auto"/>
        <w:right w:val="none" w:sz="0" w:space="0" w:color="auto"/>
      </w:divBdr>
    </w:div>
    <w:div w:id="1598714031">
      <w:bodyDiv w:val="1"/>
      <w:marLeft w:val="0"/>
      <w:marRight w:val="0"/>
      <w:marTop w:val="0"/>
      <w:marBottom w:val="0"/>
      <w:divBdr>
        <w:top w:val="none" w:sz="0" w:space="0" w:color="auto"/>
        <w:left w:val="none" w:sz="0" w:space="0" w:color="auto"/>
        <w:bottom w:val="none" w:sz="0" w:space="0" w:color="auto"/>
        <w:right w:val="none" w:sz="0" w:space="0" w:color="auto"/>
      </w:divBdr>
    </w:div>
    <w:div w:id="1599021194">
      <w:bodyDiv w:val="1"/>
      <w:marLeft w:val="0"/>
      <w:marRight w:val="0"/>
      <w:marTop w:val="0"/>
      <w:marBottom w:val="0"/>
      <w:divBdr>
        <w:top w:val="none" w:sz="0" w:space="0" w:color="auto"/>
        <w:left w:val="none" w:sz="0" w:space="0" w:color="auto"/>
        <w:bottom w:val="none" w:sz="0" w:space="0" w:color="auto"/>
        <w:right w:val="none" w:sz="0" w:space="0" w:color="auto"/>
      </w:divBdr>
    </w:div>
    <w:div w:id="1599094455">
      <w:bodyDiv w:val="1"/>
      <w:marLeft w:val="0"/>
      <w:marRight w:val="0"/>
      <w:marTop w:val="0"/>
      <w:marBottom w:val="0"/>
      <w:divBdr>
        <w:top w:val="none" w:sz="0" w:space="0" w:color="auto"/>
        <w:left w:val="none" w:sz="0" w:space="0" w:color="auto"/>
        <w:bottom w:val="none" w:sz="0" w:space="0" w:color="auto"/>
        <w:right w:val="none" w:sz="0" w:space="0" w:color="auto"/>
      </w:divBdr>
    </w:div>
    <w:div w:id="1599175315">
      <w:bodyDiv w:val="1"/>
      <w:marLeft w:val="0"/>
      <w:marRight w:val="0"/>
      <w:marTop w:val="0"/>
      <w:marBottom w:val="0"/>
      <w:divBdr>
        <w:top w:val="none" w:sz="0" w:space="0" w:color="auto"/>
        <w:left w:val="none" w:sz="0" w:space="0" w:color="auto"/>
        <w:bottom w:val="none" w:sz="0" w:space="0" w:color="auto"/>
        <w:right w:val="none" w:sz="0" w:space="0" w:color="auto"/>
      </w:divBdr>
    </w:div>
    <w:div w:id="1600017444">
      <w:bodyDiv w:val="1"/>
      <w:marLeft w:val="0"/>
      <w:marRight w:val="0"/>
      <w:marTop w:val="0"/>
      <w:marBottom w:val="0"/>
      <w:divBdr>
        <w:top w:val="none" w:sz="0" w:space="0" w:color="auto"/>
        <w:left w:val="none" w:sz="0" w:space="0" w:color="auto"/>
        <w:bottom w:val="none" w:sz="0" w:space="0" w:color="auto"/>
        <w:right w:val="none" w:sz="0" w:space="0" w:color="auto"/>
      </w:divBdr>
    </w:div>
    <w:div w:id="1600602873">
      <w:bodyDiv w:val="1"/>
      <w:marLeft w:val="0"/>
      <w:marRight w:val="0"/>
      <w:marTop w:val="0"/>
      <w:marBottom w:val="0"/>
      <w:divBdr>
        <w:top w:val="none" w:sz="0" w:space="0" w:color="auto"/>
        <w:left w:val="none" w:sz="0" w:space="0" w:color="auto"/>
        <w:bottom w:val="none" w:sz="0" w:space="0" w:color="auto"/>
        <w:right w:val="none" w:sz="0" w:space="0" w:color="auto"/>
      </w:divBdr>
    </w:div>
    <w:div w:id="1600605552">
      <w:bodyDiv w:val="1"/>
      <w:marLeft w:val="0"/>
      <w:marRight w:val="0"/>
      <w:marTop w:val="0"/>
      <w:marBottom w:val="0"/>
      <w:divBdr>
        <w:top w:val="none" w:sz="0" w:space="0" w:color="auto"/>
        <w:left w:val="none" w:sz="0" w:space="0" w:color="auto"/>
        <w:bottom w:val="none" w:sz="0" w:space="0" w:color="auto"/>
        <w:right w:val="none" w:sz="0" w:space="0" w:color="auto"/>
      </w:divBdr>
    </w:div>
    <w:div w:id="1600799345">
      <w:bodyDiv w:val="1"/>
      <w:marLeft w:val="0"/>
      <w:marRight w:val="0"/>
      <w:marTop w:val="0"/>
      <w:marBottom w:val="0"/>
      <w:divBdr>
        <w:top w:val="none" w:sz="0" w:space="0" w:color="auto"/>
        <w:left w:val="none" w:sz="0" w:space="0" w:color="auto"/>
        <w:bottom w:val="none" w:sz="0" w:space="0" w:color="auto"/>
        <w:right w:val="none" w:sz="0" w:space="0" w:color="auto"/>
      </w:divBdr>
    </w:div>
    <w:div w:id="1601067636">
      <w:bodyDiv w:val="1"/>
      <w:marLeft w:val="0"/>
      <w:marRight w:val="0"/>
      <w:marTop w:val="0"/>
      <w:marBottom w:val="0"/>
      <w:divBdr>
        <w:top w:val="none" w:sz="0" w:space="0" w:color="auto"/>
        <w:left w:val="none" w:sz="0" w:space="0" w:color="auto"/>
        <w:bottom w:val="none" w:sz="0" w:space="0" w:color="auto"/>
        <w:right w:val="none" w:sz="0" w:space="0" w:color="auto"/>
      </w:divBdr>
    </w:div>
    <w:div w:id="1601329635">
      <w:bodyDiv w:val="1"/>
      <w:marLeft w:val="0"/>
      <w:marRight w:val="0"/>
      <w:marTop w:val="0"/>
      <w:marBottom w:val="0"/>
      <w:divBdr>
        <w:top w:val="none" w:sz="0" w:space="0" w:color="auto"/>
        <w:left w:val="none" w:sz="0" w:space="0" w:color="auto"/>
        <w:bottom w:val="none" w:sz="0" w:space="0" w:color="auto"/>
        <w:right w:val="none" w:sz="0" w:space="0" w:color="auto"/>
      </w:divBdr>
    </w:div>
    <w:div w:id="1601333735">
      <w:bodyDiv w:val="1"/>
      <w:marLeft w:val="0"/>
      <w:marRight w:val="0"/>
      <w:marTop w:val="0"/>
      <w:marBottom w:val="0"/>
      <w:divBdr>
        <w:top w:val="none" w:sz="0" w:space="0" w:color="auto"/>
        <w:left w:val="none" w:sz="0" w:space="0" w:color="auto"/>
        <w:bottom w:val="none" w:sz="0" w:space="0" w:color="auto"/>
        <w:right w:val="none" w:sz="0" w:space="0" w:color="auto"/>
      </w:divBdr>
    </w:div>
    <w:div w:id="1601403149">
      <w:bodyDiv w:val="1"/>
      <w:marLeft w:val="0"/>
      <w:marRight w:val="0"/>
      <w:marTop w:val="0"/>
      <w:marBottom w:val="0"/>
      <w:divBdr>
        <w:top w:val="none" w:sz="0" w:space="0" w:color="auto"/>
        <w:left w:val="none" w:sz="0" w:space="0" w:color="auto"/>
        <w:bottom w:val="none" w:sz="0" w:space="0" w:color="auto"/>
        <w:right w:val="none" w:sz="0" w:space="0" w:color="auto"/>
      </w:divBdr>
    </w:div>
    <w:div w:id="1601639758">
      <w:bodyDiv w:val="1"/>
      <w:marLeft w:val="0"/>
      <w:marRight w:val="0"/>
      <w:marTop w:val="0"/>
      <w:marBottom w:val="0"/>
      <w:divBdr>
        <w:top w:val="none" w:sz="0" w:space="0" w:color="auto"/>
        <w:left w:val="none" w:sz="0" w:space="0" w:color="auto"/>
        <w:bottom w:val="none" w:sz="0" w:space="0" w:color="auto"/>
        <w:right w:val="none" w:sz="0" w:space="0" w:color="auto"/>
      </w:divBdr>
    </w:div>
    <w:div w:id="1601796841">
      <w:bodyDiv w:val="1"/>
      <w:marLeft w:val="0"/>
      <w:marRight w:val="0"/>
      <w:marTop w:val="0"/>
      <w:marBottom w:val="0"/>
      <w:divBdr>
        <w:top w:val="none" w:sz="0" w:space="0" w:color="auto"/>
        <w:left w:val="none" w:sz="0" w:space="0" w:color="auto"/>
        <w:bottom w:val="none" w:sz="0" w:space="0" w:color="auto"/>
        <w:right w:val="none" w:sz="0" w:space="0" w:color="auto"/>
      </w:divBdr>
    </w:div>
    <w:div w:id="1601908186">
      <w:bodyDiv w:val="1"/>
      <w:marLeft w:val="0"/>
      <w:marRight w:val="0"/>
      <w:marTop w:val="0"/>
      <w:marBottom w:val="0"/>
      <w:divBdr>
        <w:top w:val="none" w:sz="0" w:space="0" w:color="auto"/>
        <w:left w:val="none" w:sz="0" w:space="0" w:color="auto"/>
        <w:bottom w:val="none" w:sz="0" w:space="0" w:color="auto"/>
        <w:right w:val="none" w:sz="0" w:space="0" w:color="auto"/>
      </w:divBdr>
    </w:div>
    <w:div w:id="1601911122">
      <w:bodyDiv w:val="1"/>
      <w:marLeft w:val="0"/>
      <w:marRight w:val="0"/>
      <w:marTop w:val="0"/>
      <w:marBottom w:val="0"/>
      <w:divBdr>
        <w:top w:val="none" w:sz="0" w:space="0" w:color="auto"/>
        <w:left w:val="none" w:sz="0" w:space="0" w:color="auto"/>
        <w:bottom w:val="none" w:sz="0" w:space="0" w:color="auto"/>
        <w:right w:val="none" w:sz="0" w:space="0" w:color="auto"/>
      </w:divBdr>
    </w:div>
    <w:div w:id="1602033935">
      <w:bodyDiv w:val="1"/>
      <w:marLeft w:val="0"/>
      <w:marRight w:val="0"/>
      <w:marTop w:val="0"/>
      <w:marBottom w:val="0"/>
      <w:divBdr>
        <w:top w:val="none" w:sz="0" w:space="0" w:color="auto"/>
        <w:left w:val="none" w:sz="0" w:space="0" w:color="auto"/>
        <w:bottom w:val="none" w:sz="0" w:space="0" w:color="auto"/>
        <w:right w:val="none" w:sz="0" w:space="0" w:color="auto"/>
      </w:divBdr>
    </w:div>
    <w:div w:id="1602251138">
      <w:bodyDiv w:val="1"/>
      <w:marLeft w:val="0"/>
      <w:marRight w:val="0"/>
      <w:marTop w:val="0"/>
      <w:marBottom w:val="0"/>
      <w:divBdr>
        <w:top w:val="none" w:sz="0" w:space="0" w:color="auto"/>
        <w:left w:val="none" w:sz="0" w:space="0" w:color="auto"/>
        <w:bottom w:val="none" w:sz="0" w:space="0" w:color="auto"/>
        <w:right w:val="none" w:sz="0" w:space="0" w:color="auto"/>
      </w:divBdr>
    </w:div>
    <w:div w:id="1602566487">
      <w:bodyDiv w:val="1"/>
      <w:marLeft w:val="0"/>
      <w:marRight w:val="0"/>
      <w:marTop w:val="0"/>
      <w:marBottom w:val="0"/>
      <w:divBdr>
        <w:top w:val="none" w:sz="0" w:space="0" w:color="auto"/>
        <w:left w:val="none" w:sz="0" w:space="0" w:color="auto"/>
        <w:bottom w:val="none" w:sz="0" w:space="0" w:color="auto"/>
        <w:right w:val="none" w:sz="0" w:space="0" w:color="auto"/>
      </w:divBdr>
    </w:div>
    <w:div w:id="1602640977">
      <w:bodyDiv w:val="1"/>
      <w:marLeft w:val="0"/>
      <w:marRight w:val="0"/>
      <w:marTop w:val="0"/>
      <w:marBottom w:val="0"/>
      <w:divBdr>
        <w:top w:val="none" w:sz="0" w:space="0" w:color="auto"/>
        <w:left w:val="none" w:sz="0" w:space="0" w:color="auto"/>
        <w:bottom w:val="none" w:sz="0" w:space="0" w:color="auto"/>
        <w:right w:val="none" w:sz="0" w:space="0" w:color="auto"/>
      </w:divBdr>
    </w:div>
    <w:div w:id="1602641062">
      <w:bodyDiv w:val="1"/>
      <w:marLeft w:val="0"/>
      <w:marRight w:val="0"/>
      <w:marTop w:val="0"/>
      <w:marBottom w:val="0"/>
      <w:divBdr>
        <w:top w:val="none" w:sz="0" w:space="0" w:color="auto"/>
        <w:left w:val="none" w:sz="0" w:space="0" w:color="auto"/>
        <w:bottom w:val="none" w:sz="0" w:space="0" w:color="auto"/>
        <w:right w:val="none" w:sz="0" w:space="0" w:color="auto"/>
      </w:divBdr>
    </w:div>
    <w:div w:id="1602840259">
      <w:bodyDiv w:val="1"/>
      <w:marLeft w:val="0"/>
      <w:marRight w:val="0"/>
      <w:marTop w:val="0"/>
      <w:marBottom w:val="0"/>
      <w:divBdr>
        <w:top w:val="none" w:sz="0" w:space="0" w:color="auto"/>
        <w:left w:val="none" w:sz="0" w:space="0" w:color="auto"/>
        <w:bottom w:val="none" w:sz="0" w:space="0" w:color="auto"/>
        <w:right w:val="none" w:sz="0" w:space="0" w:color="auto"/>
      </w:divBdr>
    </w:div>
    <w:div w:id="1602907697">
      <w:bodyDiv w:val="1"/>
      <w:marLeft w:val="0"/>
      <w:marRight w:val="0"/>
      <w:marTop w:val="0"/>
      <w:marBottom w:val="0"/>
      <w:divBdr>
        <w:top w:val="none" w:sz="0" w:space="0" w:color="auto"/>
        <w:left w:val="none" w:sz="0" w:space="0" w:color="auto"/>
        <w:bottom w:val="none" w:sz="0" w:space="0" w:color="auto"/>
        <w:right w:val="none" w:sz="0" w:space="0" w:color="auto"/>
      </w:divBdr>
    </w:div>
    <w:div w:id="1603413510">
      <w:bodyDiv w:val="1"/>
      <w:marLeft w:val="0"/>
      <w:marRight w:val="0"/>
      <w:marTop w:val="0"/>
      <w:marBottom w:val="0"/>
      <w:divBdr>
        <w:top w:val="none" w:sz="0" w:space="0" w:color="auto"/>
        <w:left w:val="none" w:sz="0" w:space="0" w:color="auto"/>
        <w:bottom w:val="none" w:sz="0" w:space="0" w:color="auto"/>
        <w:right w:val="none" w:sz="0" w:space="0" w:color="auto"/>
      </w:divBdr>
    </w:div>
    <w:div w:id="1603567366">
      <w:bodyDiv w:val="1"/>
      <w:marLeft w:val="0"/>
      <w:marRight w:val="0"/>
      <w:marTop w:val="0"/>
      <w:marBottom w:val="0"/>
      <w:divBdr>
        <w:top w:val="none" w:sz="0" w:space="0" w:color="auto"/>
        <w:left w:val="none" w:sz="0" w:space="0" w:color="auto"/>
        <w:bottom w:val="none" w:sz="0" w:space="0" w:color="auto"/>
        <w:right w:val="none" w:sz="0" w:space="0" w:color="auto"/>
      </w:divBdr>
    </w:div>
    <w:div w:id="1604191169">
      <w:bodyDiv w:val="1"/>
      <w:marLeft w:val="0"/>
      <w:marRight w:val="0"/>
      <w:marTop w:val="0"/>
      <w:marBottom w:val="0"/>
      <w:divBdr>
        <w:top w:val="none" w:sz="0" w:space="0" w:color="auto"/>
        <w:left w:val="none" w:sz="0" w:space="0" w:color="auto"/>
        <w:bottom w:val="none" w:sz="0" w:space="0" w:color="auto"/>
        <w:right w:val="none" w:sz="0" w:space="0" w:color="auto"/>
      </w:divBdr>
    </w:div>
    <w:div w:id="1604217939">
      <w:bodyDiv w:val="1"/>
      <w:marLeft w:val="0"/>
      <w:marRight w:val="0"/>
      <w:marTop w:val="0"/>
      <w:marBottom w:val="0"/>
      <w:divBdr>
        <w:top w:val="none" w:sz="0" w:space="0" w:color="auto"/>
        <w:left w:val="none" w:sz="0" w:space="0" w:color="auto"/>
        <w:bottom w:val="none" w:sz="0" w:space="0" w:color="auto"/>
        <w:right w:val="none" w:sz="0" w:space="0" w:color="auto"/>
      </w:divBdr>
    </w:div>
    <w:div w:id="1604265911">
      <w:bodyDiv w:val="1"/>
      <w:marLeft w:val="0"/>
      <w:marRight w:val="0"/>
      <w:marTop w:val="0"/>
      <w:marBottom w:val="0"/>
      <w:divBdr>
        <w:top w:val="none" w:sz="0" w:space="0" w:color="auto"/>
        <w:left w:val="none" w:sz="0" w:space="0" w:color="auto"/>
        <w:bottom w:val="none" w:sz="0" w:space="0" w:color="auto"/>
        <w:right w:val="none" w:sz="0" w:space="0" w:color="auto"/>
      </w:divBdr>
    </w:div>
    <w:div w:id="1604267755">
      <w:bodyDiv w:val="1"/>
      <w:marLeft w:val="0"/>
      <w:marRight w:val="0"/>
      <w:marTop w:val="0"/>
      <w:marBottom w:val="0"/>
      <w:divBdr>
        <w:top w:val="none" w:sz="0" w:space="0" w:color="auto"/>
        <w:left w:val="none" w:sz="0" w:space="0" w:color="auto"/>
        <w:bottom w:val="none" w:sz="0" w:space="0" w:color="auto"/>
        <w:right w:val="none" w:sz="0" w:space="0" w:color="auto"/>
      </w:divBdr>
    </w:div>
    <w:div w:id="1604460165">
      <w:bodyDiv w:val="1"/>
      <w:marLeft w:val="0"/>
      <w:marRight w:val="0"/>
      <w:marTop w:val="0"/>
      <w:marBottom w:val="0"/>
      <w:divBdr>
        <w:top w:val="none" w:sz="0" w:space="0" w:color="auto"/>
        <w:left w:val="none" w:sz="0" w:space="0" w:color="auto"/>
        <w:bottom w:val="none" w:sz="0" w:space="0" w:color="auto"/>
        <w:right w:val="none" w:sz="0" w:space="0" w:color="auto"/>
      </w:divBdr>
    </w:div>
    <w:div w:id="1604532044">
      <w:bodyDiv w:val="1"/>
      <w:marLeft w:val="0"/>
      <w:marRight w:val="0"/>
      <w:marTop w:val="0"/>
      <w:marBottom w:val="0"/>
      <w:divBdr>
        <w:top w:val="none" w:sz="0" w:space="0" w:color="auto"/>
        <w:left w:val="none" w:sz="0" w:space="0" w:color="auto"/>
        <w:bottom w:val="none" w:sz="0" w:space="0" w:color="auto"/>
        <w:right w:val="none" w:sz="0" w:space="0" w:color="auto"/>
      </w:divBdr>
    </w:div>
    <w:div w:id="1604916371">
      <w:bodyDiv w:val="1"/>
      <w:marLeft w:val="0"/>
      <w:marRight w:val="0"/>
      <w:marTop w:val="0"/>
      <w:marBottom w:val="0"/>
      <w:divBdr>
        <w:top w:val="none" w:sz="0" w:space="0" w:color="auto"/>
        <w:left w:val="none" w:sz="0" w:space="0" w:color="auto"/>
        <w:bottom w:val="none" w:sz="0" w:space="0" w:color="auto"/>
        <w:right w:val="none" w:sz="0" w:space="0" w:color="auto"/>
      </w:divBdr>
    </w:div>
    <w:div w:id="1605378157">
      <w:bodyDiv w:val="1"/>
      <w:marLeft w:val="0"/>
      <w:marRight w:val="0"/>
      <w:marTop w:val="0"/>
      <w:marBottom w:val="0"/>
      <w:divBdr>
        <w:top w:val="none" w:sz="0" w:space="0" w:color="auto"/>
        <w:left w:val="none" w:sz="0" w:space="0" w:color="auto"/>
        <w:bottom w:val="none" w:sz="0" w:space="0" w:color="auto"/>
        <w:right w:val="none" w:sz="0" w:space="0" w:color="auto"/>
      </w:divBdr>
    </w:div>
    <w:div w:id="1605530898">
      <w:bodyDiv w:val="1"/>
      <w:marLeft w:val="0"/>
      <w:marRight w:val="0"/>
      <w:marTop w:val="0"/>
      <w:marBottom w:val="0"/>
      <w:divBdr>
        <w:top w:val="none" w:sz="0" w:space="0" w:color="auto"/>
        <w:left w:val="none" w:sz="0" w:space="0" w:color="auto"/>
        <w:bottom w:val="none" w:sz="0" w:space="0" w:color="auto"/>
        <w:right w:val="none" w:sz="0" w:space="0" w:color="auto"/>
      </w:divBdr>
    </w:div>
    <w:div w:id="1606227710">
      <w:bodyDiv w:val="1"/>
      <w:marLeft w:val="0"/>
      <w:marRight w:val="0"/>
      <w:marTop w:val="0"/>
      <w:marBottom w:val="0"/>
      <w:divBdr>
        <w:top w:val="none" w:sz="0" w:space="0" w:color="auto"/>
        <w:left w:val="none" w:sz="0" w:space="0" w:color="auto"/>
        <w:bottom w:val="none" w:sz="0" w:space="0" w:color="auto"/>
        <w:right w:val="none" w:sz="0" w:space="0" w:color="auto"/>
      </w:divBdr>
    </w:div>
    <w:div w:id="1606502062">
      <w:bodyDiv w:val="1"/>
      <w:marLeft w:val="0"/>
      <w:marRight w:val="0"/>
      <w:marTop w:val="0"/>
      <w:marBottom w:val="0"/>
      <w:divBdr>
        <w:top w:val="none" w:sz="0" w:space="0" w:color="auto"/>
        <w:left w:val="none" w:sz="0" w:space="0" w:color="auto"/>
        <w:bottom w:val="none" w:sz="0" w:space="0" w:color="auto"/>
        <w:right w:val="none" w:sz="0" w:space="0" w:color="auto"/>
      </w:divBdr>
    </w:div>
    <w:div w:id="1607301573">
      <w:bodyDiv w:val="1"/>
      <w:marLeft w:val="0"/>
      <w:marRight w:val="0"/>
      <w:marTop w:val="0"/>
      <w:marBottom w:val="0"/>
      <w:divBdr>
        <w:top w:val="none" w:sz="0" w:space="0" w:color="auto"/>
        <w:left w:val="none" w:sz="0" w:space="0" w:color="auto"/>
        <w:bottom w:val="none" w:sz="0" w:space="0" w:color="auto"/>
        <w:right w:val="none" w:sz="0" w:space="0" w:color="auto"/>
      </w:divBdr>
    </w:div>
    <w:div w:id="1607617882">
      <w:bodyDiv w:val="1"/>
      <w:marLeft w:val="0"/>
      <w:marRight w:val="0"/>
      <w:marTop w:val="0"/>
      <w:marBottom w:val="0"/>
      <w:divBdr>
        <w:top w:val="none" w:sz="0" w:space="0" w:color="auto"/>
        <w:left w:val="none" w:sz="0" w:space="0" w:color="auto"/>
        <w:bottom w:val="none" w:sz="0" w:space="0" w:color="auto"/>
        <w:right w:val="none" w:sz="0" w:space="0" w:color="auto"/>
      </w:divBdr>
    </w:div>
    <w:div w:id="1607805714">
      <w:bodyDiv w:val="1"/>
      <w:marLeft w:val="0"/>
      <w:marRight w:val="0"/>
      <w:marTop w:val="0"/>
      <w:marBottom w:val="0"/>
      <w:divBdr>
        <w:top w:val="none" w:sz="0" w:space="0" w:color="auto"/>
        <w:left w:val="none" w:sz="0" w:space="0" w:color="auto"/>
        <w:bottom w:val="none" w:sz="0" w:space="0" w:color="auto"/>
        <w:right w:val="none" w:sz="0" w:space="0" w:color="auto"/>
      </w:divBdr>
    </w:div>
    <w:div w:id="1607811862">
      <w:bodyDiv w:val="1"/>
      <w:marLeft w:val="0"/>
      <w:marRight w:val="0"/>
      <w:marTop w:val="0"/>
      <w:marBottom w:val="0"/>
      <w:divBdr>
        <w:top w:val="none" w:sz="0" w:space="0" w:color="auto"/>
        <w:left w:val="none" w:sz="0" w:space="0" w:color="auto"/>
        <w:bottom w:val="none" w:sz="0" w:space="0" w:color="auto"/>
        <w:right w:val="none" w:sz="0" w:space="0" w:color="auto"/>
      </w:divBdr>
    </w:div>
    <w:div w:id="1608195365">
      <w:bodyDiv w:val="1"/>
      <w:marLeft w:val="0"/>
      <w:marRight w:val="0"/>
      <w:marTop w:val="0"/>
      <w:marBottom w:val="0"/>
      <w:divBdr>
        <w:top w:val="none" w:sz="0" w:space="0" w:color="auto"/>
        <w:left w:val="none" w:sz="0" w:space="0" w:color="auto"/>
        <w:bottom w:val="none" w:sz="0" w:space="0" w:color="auto"/>
        <w:right w:val="none" w:sz="0" w:space="0" w:color="auto"/>
      </w:divBdr>
    </w:div>
    <w:div w:id="1608196738">
      <w:bodyDiv w:val="1"/>
      <w:marLeft w:val="0"/>
      <w:marRight w:val="0"/>
      <w:marTop w:val="0"/>
      <w:marBottom w:val="0"/>
      <w:divBdr>
        <w:top w:val="none" w:sz="0" w:space="0" w:color="auto"/>
        <w:left w:val="none" w:sz="0" w:space="0" w:color="auto"/>
        <w:bottom w:val="none" w:sz="0" w:space="0" w:color="auto"/>
        <w:right w:val="none" w:sz="0" w:space="0" w:color="auto"/>
      </w:divBdr>
    </w:div>
    <w:div w:id="1608465793">
      <w:bodyDiv w:val="1"/>
      <w:marLeft w:val="0"/>
      <w:marRight w:val="0"/>
      <w:marTop w:val="0"/>
      <w:marBottom w:val="0"/>
      <w:divBdr>
        <w:top w:val="none" w:sz="0" w:space="0" w:color="auto"/>
        <w:left w:val="none" w:sz="0" w:space="0" w:color="auto"/>
        <w:bottom w:val="none" w:sz="0" w:space="0" w:color="auto"/>
        <w:right w:val="none" w:sz="0" w:space="0" w:color="auto"/>
      </w:divBdr>
    </w:div>
    <w:div w:id="1608612973">
      <w:bodyDiv w:val="1"/>
      <w:marLeft w:val="0"/>
      <w:marRight w:val="0"/>
      <w:marTop w:val="0"/>
      <w:marBottom w:val="0"/>
      <w:divBdr>
        <w:top w:val="none" w:sz="0" w:space="0" w:color="auto"/>
        <w:left w:val="none" w:sz="0" w:space="0" w:color="auto"/>
        <w:bottom w:val="none" w:sz="0" w:space="0" w:color="auto"/>
        <w:right w:val="none" w:sz="0" w:space="0" w:color="auto"/>
      </w:divBdr>
    </w:div>
    <w:div w:id="1608808206">
      <w:bodyDiv w:val="1"/>
      <w:marLeft w:val="0"/>
      <w:marRight w:val="0"/>
      <w:marTop w:val="0"/>
      <w:marBottom w:val="0"/>
      <w:divBdr>
        <w:top w:val="none" w:sz="0" w:space="0" w:color="auto"/>
        <w:left w:val="none" w:sz="0" w:space="0" w:color="auto"/>
        <w:bottom w:val="none" w:sz="0" w:space="0" w:color="auto"/>
        <w:right w:val="none" w:sz="0" w:space="0" w:color="auto"/>
      </w:divBdr>
    </w:div>
    <w:div w:id="1609652412">
      <w:bodyDiv w:val="1"/>
      <w:marLeft w:val="0"/>
      <w:marRight w:val="0"/>
      <w:marTop w:val="0"/>
      <w:marBottom w:val="0"/>
      <w:divBdr>
        <w:top w:val="none" w:sz="0" w:space="0" w:color="auto"/>
        <w:left w:val="none" w:sz="0" w:space="0" w:color="auto"/>
        <w:bottom w:val="none" w:sz="0" w:space="0" w:color="auto"/>
        <w:right w:val="none" w:sz="0" w:space="0" w:color="auto"/>
      </w:divBdr>
    </w:div>
    <w:div w:id="1609771947">
      <w:bodyDiv w:val="1"/>
      <w:marLeft w:val="0"/>
      <w:marRight w:val="0"/>
      <w:marTop w:val="0"/>
      <w:marBottom w:val="0"/>
      <w:divBdr>
        <w:top w:val="none" w:sz="0" w:space="0" w:color="auto"/>
        <w:left w:val="none" w:sz="0" w:space="0" w:color="auto"/>
        <w:bottom w:val="none" w:sz="0" w:space="0" w:color="auto"/>
        <w:right w:val="none" w:sz="0" w:space="0" w:color="auto"/>
      </w:divBdr>
    </w:div>
    <w:div w:id="1610115239">
      <w:bodyDiv w:val="1"/>
      <w:marLeft w:val="0"/>
      <w:marRight w:val="0"/>
      <w:marTop w:val="0"/>
      <w:marBottom w:val="0"/>
      <w:divBdr>
        <w:top w:val="none" w:sz="0" w:space="0" w:color="auto"/>
        <w:left w:val="none" w:sz="0" w:space="0" w:color="auto"/>
        <w:bottom w:val="none" w:sz="0" w:space="0" w:color="auto"/>
        <w:right w:val="none" w:sz="0" w:space="0" w:color="auto"/>
      </w:divBdr>
    </w:div>
    <w:div w:id="1610311783">
      <w:bodyDiv w:val="1"/>
      <w:marLeft w:val="0"/>
      <w:marRight w:val="0"/>
      <w:marTop w:val="0"/>
      <w:marBottom w:val="0"/>
      <w:divBdr>
        <w:top w:val="none" w:sz="0" w:space="0" w:color="auto"/>
        <w:left w:val="none" w:sz="0" w:space="0" w:color="auto"/>
        <w:bottom w:val="none" w:sz="0" w:space="0" w:color="auto"/>
        <w:right w:val="none" w:sz="0" w:space="0" w:color="auto"/>
      </w:divBdr>
    </w:div>
    <w:div w:id="1610430147">
      <w:bodyDiv w:val="1"/>
      <w:marLeft w:val="0"/>
      <w:marRight w:val="0"/>
      <w:marTop w:val="0"/>
      <w:marBottom w:val="0"/>
      <w:divBdr>
        <w:top w:val="none" w:sz="0" w:space="0" w:color="auto"/>
        <w:left w:val="none" w:sz="0" w:space="0" w:color="auto"/>
        <w:bottom w:val="none" w:sz="0" w:space="0" w:color="auto"/>
        <w:right w:val="none" w:sz="0" w:space="0" w:color="auto"/>
      </w:divBdr>
    </w:div>
    <w:div w:id="1610432490">
      <w:bodyDiv w:val="1"/>
      <w:marLeft w:val="0"/>
      <w:marRight w:val="0"/>
      <w:marTop w:val="0"/>
      <w:marBottom w:val="0"/>
      <w:divBdr>
        <w:top w:val="none" w:sz="0" w:space="0" w:color="auto"/>
        <w:left w:val="none" w:sz="0" w:space="0" w:color="auto"/>
        <w:bottom w:val="none" w:sz="0" w:space="0" w:color="auto"/>
        <w:right w:val="none" w:sz="0" w:space="0" w:color="auto"/>
      </w:divBdr>
    </w:div>
    <w:div w:id="1610623275">
      <w:bodyDiv w:val="1"/>
      <w:marLeft w:val="0"/>
      <w:marRight w:val="0"/>
      <w:marTop w:val="0"/>
      <w:marBottom w:val="0"/>
      <w:divBdr>
        <w:top w:val="none" w:sz="0" w:space="0" w:color="auto"/>
        <w:left w:val="none" w:sz="0" w:space="0" w:color="auto"/>
        <w:bottom w:val="none" w:sz="0" w:space="0" w:color="auto"/>
        <w:right w:val="none" w:sz="0" w:space="0" w:color="auto"/>
      </w:divBdr>
    </w:div>
    <w:div w:id="1610816239">
      <w:bodyDiv w:val="1"/>
      <w:marLeft w:val="0"/>
      <w:marRight w:val="0"/>
      <w:marTop w:val="0"/>
      <w:marBottom w:val="0"/>
      <w:divBdr>
        <w:top w:val="none" w:sz="0" w:space="0" w:color="auto"/>
        <w:left w:val="none" w:sz="0" w:space="0" w:color="auto"/>
        <w:bottom w:val="none" w:sz="0" w:space="0" w:color="auto"/>
        <w:right w:val="none" w:sz="0" w:space="0" w:color="auto"/>
      </w:divBdr>
    </w:div>
    <w:div w:id="1611548414">
      <w:bodyDiv w:val="1"/>
      <w:marLeft w:val="0"/>
      <w:marRight w:val="0"/>
      <w:marTop w:val="0"/>
      <w:marBottom w:val="0"/>
      <w:divBdr>
        <w:top w:val="none" w:sz="0" w:space="0" w:color="auto"/>
        <w:left w:val="none" w:sz="0" w:space="0" w:color="auto"/>
        <w:bottom w:val="none" w:sz="0" w:space="0" w:color="auto"/>
        <w:right w:val="none" w:sz="0" w:space="0" w:color="auto"/>
      </w:divBdr>
    </w:div>
    <w:div w:id="1611890552">
      <w:bodyDiv w:val="1"/>
      <w:marLeft w:val="0"/>
      <w:marRight w:val="0"/>
      <w:marTop w:val="0"/>
      <w:marBottom w:val="0"/>
      <w:divBdr>
        <w:top w:val="none" w:sz="0" w:space="0" w:color="auto"/>
        <w:left w:val="none" w:sz="0" w:space="0" w:color="auto"/>
        <w:bottom w:val="none" w:sz="0" w:space="0" w:color="auto"/>
        <w:right w:val="none" w:sz="0" w:space="0" w:color="auto"/>
      </w:divBdr>
    </w:div>
    <w:div w:id="1612128291">
      <w:bodyDiv w:val="1"/>
      <w:marLeft w:val="0"/>
      <w:marRight w:val="0"/>
      <w:marTop w:val="0"/>
      <w:marBottom w:val="0"/>
      <w:divBdr>
        <w:top w:val="none" w:sz="0" w:space="0" w:color="auto"/>
        <w:left w:val="none" w:sz="0" w:space="0" w:color="auto"/>
        <w:bottom w:val="none" w:sz="0" w:space="0" w:color="auto"/>
        <w:right w:val="none" w:sz="0" w:space="0" w:color="auto"/>
      </w:divBdr>
    </w:div>
    <w:div w:id="1612131641">
      <w:bodyDiv w:val="1"/>
      <w:marLeft w:val="0"/>
      <w:marRight w:val="0"/>
      <w:marTop w:val="0"/>
      <w:marBottom w:val="0"/>
      <w:divBdr>
        <w:top w:val="none" w:sz="0" w:space="0" w:color="auto"/>
        <w:left w:val="none" w:sz="0" w:space="0" w:color="auto"/>
        <w:bottom w:val="none" w:sz="0" w:space="0" w:color="auto"/>
        <w:right w:val="none" w:sz="0" w:space="0" w:color="auto"/>
      </w:divBdr>
    </w:div>
    <w:div w:id="1612207345">
      <w:bodyDiv w:val="1"/>
      <w:marLeft w:val="0"/>
      <w:marRight w:val="0"/>
      <w:marTop w:val="0"/>
      <w:marBottom w:val="0"/>
      <w:divBdr>
        <w:top w:val="none" w:sz="0" w:space="0" w:color="auto"/>
        <w:left w:val="none" w:sz="0" w:space="0" w:color="auto"/>
        <w:bottom w:val="none" w:sz="0" w:space="0" w:color="auto"/>
        <w:right w:val="none" w:sz="0" w:space="0" w:color="auto"/>
      </w:divBdr>
    </w:div>
    <w:div w:id="1612349198">
      <w:bodyDiv w:val="1"/>
      <w:marLeft w:val="0"/>
      <w:marRight w:val="0"/>
      <w:marTop w:val="0"/>
      <w:marBottom w:val="0"/>
      <w:divBdr>
        <w:top w:val="none" w:sz="0" w:space="0" w:color="auto"/>
        <w:left w:val="none" w:sz="0" w:space="0" w:color="auto"/>
        <w:bottom w:val="none" w:sz="0" w:space="0" w:color="auto"/>
        <w:right w:val="none" w:sz="0" w:space="0" w:color="auto"/>
      </w:divBdr>
    </w:div>
    <w:div w:id="1612590065">
      <w:bodyDiv w:val="1"/>
      <w:marLeft w:val="0"/>
      <w:marRight w:val="0"/>
      <w:marTop w:val="0"/>
      <w:marBottom w:val="0"/>
      <w:divBdr>
        <w:top w:val="none" w:sz="0" w:space="0" w:color="auto"/>
        <w:left w:val="none" w:sz="0" w:space="0" w:color="auto"/>
        <w:bottom w:val="none" w:sz="0" w:space="0" w:color="auto"/>
        <w:right w:val="none" w:sz="0" w:space="0" w:color="auto"/>
      </w:divBdr>
    </w:div>
    <w:div w:id="1612935158">
      <w:bodyDiv w:val="1"/>
      <w:marLeft w:val="0"/>
      <w:marRight w:val="0"/>
      <w:marTop w:val="0"/>
      <w:marBottom w:val="0"/>
      <w:divBdr>
        <w:top w:val="none" w:sz="0" w:space="0" w:color="auto"/>
        <w:left w:val="none" w:sz="0" w:space="0" w:color="auto"/>
        <w:bottom w:val="none" w:sz="0" w:space="0" w:color="auto"/>
        <w:right w:val="none" w:sz="0" w:space="0" w:color="auto"/>
      </w:divBdr>
    </w:div>
    <w:div w:id="1612977000">
      <w:bodyDiv w:val="1"/>
      <w:marLeft w:val="0"/>
      <w:marRight w:val="0"/>
      <w:marTop w:val="0"/>
      <w:marBottom w:val="0"/>
      <w:divBdr>
        <w:top w:val="none" w:sz="0" w:space="0" w:color="auto"/>
        <w:left w:val="none" w:sz="0" w:space="0" w:color="auto"/>
        <w:bottom w:val="none" w:sz="0" w:space="0" w:color="auto"/>
        <w:right w:val="none" w:sz="0" w:space="0" w:color="auto"/>
      </w:divBdr>
    </w:div>
    <w:div w:id="1613174374">
      <w:bodyDiv w:val="1"/>
      <w:marLeft w:val="0"/>
      <w:marRight w:val="0"/>
      <w:marTop w:val="0"/>
      <w:marBottom w:val="0"/>
      <w:divBdr>
        <w:top w:val="none" w:sz="0" w:space="0" w:color="auto"/>
        <w:left w:val="none" w:sz="0" w:space="0" w:color="auto"/>
        <w:bottom w:val="none" w:sz="0" w:space="0" w:color="auto"/>
        <w:right w:val="none" w:sz="0" w:space="0" w:color="auto"/>
      </w:divBdr>
    </w:div>
    <w:div w:id="1613245944">
      <w:bodyDiv w:val="1"/>
      <w:marLeft w:val="0"/>
      <w:marRight w:val="0"/>
      <w:marTop w:val="0"/>
      <w:marBottom w:val="0"/>
      <w:divBdr>
        <w:top w:val="none" w:sz="0" w:space="0" w:color="auto"/>
        <w:left w:val="none" w:sz="0" w:space="0" w:color="auto"/>
        <w:bottom w:val="none" w:sz="0" w:space="0" w:color="auto"/>
        <w:right w:val="none" w:sz="0" w:space="0" w:color="auto"/>
      </w:divBdr>
    </w:div>
    <w:div w:id="1614049543">
      <w:bodyDiv w:val="1"/>
      <w:marLeft w:val="0"/>
      <w:marRight w:val="0"/>
      <w:marTop w:val="0"/>
      <w:marBottom w:val="0"/>
      <w:divBdr>
        <w:top w:val="none" w:sz="0" w:space="0" w:color="auto"/>
        <w:left w:val="none" w:sz="0" w:space="0" w:color="auto"/>
        <w:bottom w:val="none" w:sz="0" w:space="0" w:color="auto"/>
        <w:right w:val="none" w:sz="0" w:space="0" w:color="auto"/>
      </w:divBdr>
    </w:div>
    <w:div w:id="1614052230">
      <w:bodyDiv w:val="1"/>
      <w:marLeft w:val="0"/>
      <w:marRight w:val="0"/>
      <w:marTop w:val="0"/>
      <w:marBottom w:val="0"/>
      <w:divBdr>
        <w:top w:val="none" w:sz="0" w:space="0" w:color="auto"/>
        <w:left w:val="none" w:sz="0" w:space="0" w:color="auto"/>
        <w:bottom w:val="none" w:sz="0" w:space="0" w:color="auto"/>
        <w:right w:val="none" w:sz="0" w:space="0" w:color="auto"/>
      </w:divBdr>
    </w:div>
    <w:div w:id="1614287821">
      <w:bodyDiv w:val="1"/>
      <w:marLeft w:val="0"/>
      <w:marRight w:val="0"/>
      <w:marTop w:val="0"/>
      <w:marBottom w:val="0"/>
      <w:divBdr>
        <w:top w:val="none" w:sz="0" w:space="0" w:color="auto"/>
        <w:left w:val="none" w:sz="0" w:space="0" w:color="auto"/>
        <w:bottom w:val="none" w:sz="0" w:space="0" w:color="auto"/>
        <w:right w:val="none" w:sz="0" w:space="0" w:color="auto"/>
      </w:divBdr>
    </w:div>
    <w:div w:id="1614510135">
      <w:bodyDiv w:val="1"/>
      <w:marLeft w:val="0"/>
      <w:marRight w:val="0"/>
      <w:marTop w:val="0"/>
      <w:marBottom w:val="0"/>
      <w:divBdr>
        <w:top w:val="none" w:sz="0" w:space="0" w:color="auto"/>
        <w:left w:val="none" w:sz="0" w:space="0" w:color="auto"/>
        <w:bottom w:val="none" w:sz="0" w:space="0" w:color="auto"/>
        <w:right w:val="none" w:sz="0" w:space="0" w:color="auto"/>
      </w:divBdr>
    </w:div>
    <w:div w:id="1614746415">
      <w:bodyDiv w:val="1"/>
      <w:marLeft w:val="0"/>
      <w:marRight w:val="0"/>
      <w:marTop w:val="0"/>
      <w:marBottom w:val="0"/>
      <w:divBdr>
        <w:top w:val="none" w:sz="0" w:space="0" w:color="auto"/>
        <w:left w:val="none" w:sz="0" w:space="0" w:color="auto"/>
        <w:bottom w:val="none" w:sz="0" w:space="0" w:color="auto"/>
        <w:right w:val="none" w:sz="0" w:space="0" w:color="auto"/>
      </w:divBdr>
    </w:div>
    <w:div w:id="1615474528">
      <w:bodyDiv w:val="1"/>
      <w:marLeft w:val="0"/>
      <w:marRight w:val="0"/>
      <w:marTop w:val="0"/>
      <w:marBottom w:val="0"/>
      <w:divBdr>
        <w:top w:val="none" w:sz="0" w:space="0" w:color="auto"/>
        <w:left w:val="none" w:sz="0" w:space="0" w:color="auto"/>
        <w:bottom w:val="none" w:sz="0" w:space="0" w:color="auto"/>
        <w:right w:val="none" w:sz="0" w:space="0" w:color="auto"/>
      </w:divBdr>
    </w:div>
    <w:div w:id="1615674660">
      <w:bodyDiv w:val="1"/>
      <w:marLeft w:val="0"/>
      <w:marRight w:val="0"/>
      <w:marTop w:val="0"/>
      <w:marBottom w:val="0"/>
      <w:divBdr>
        <w:top w:val="none" w:sz="0" w:space="0" w:color="auto"/>
        <w:left w:val="none" w:sz="0" w:space="0" w:color="auto"/>
        <w:bottom w:val="none" w:sz="0" w:space="0" w:color="auto"/>
        <w:right w:val="none" w:sz="0" w:space="0" w:color="auto"/>
      </w:divBdr>
    </w:div>
    <w:div w:id="1615744601">
      <w:bodyDiv w:val="1"/>
      <w:marLeft w:val="0"/>
      <w:marRight w:val="0"/>
      <w:marTop w:val="0"/>
      <w:marBottom w:val="0"/>
      <w:divBdr>
        <w:top w:val="none" w:sz="0" w:space="0" w:color="auto"/>
        <w:left w:val="none" w:sz="0" w:space="0" w:color="auto"/>
        <w:bottom w:val="none" w:sz="0" w:space="0" w:color="auto"/>
        <w:right w:val="none" w:sz="0" w:space="0" w:color="auto"/>
      </w:divBdr>
    </w:div>
    <w:div w:id="1616710971">
      <w:bodyDiv w:val="1"/>
      <w:marLeft w:val="0"/>
      <w:marRight w:val="0"/>
      <w:marTop w:val="0"/>
      <w:marBottom w:val="0"/>
      <w:divBdr>
        <w:top w:val="none" w:sz="0" w:space="0" w:color="auto"/>
        <w:left w:val="none" w:sz="0" w:space="0" w:color="auto"/>
        <w:bottom w:val="none" w:sz="0" w:space="0" w:color="auto"/>
        <w:right w:val="none" w:sz="0" w:space="0" w:color="auto"/>
      </w:divBdr>
    </w:div>
    <w:div w:id="1616719262">
      <w:bodyDiv w:val="1"/>
      <w:marLeft w:val="0"/>
      <w:marRight w:val="0"/>
      <w:marTop w:val="0"/>
      <w:marBottom w:val="0"/>
      <w:divBdr>
        <w:top w:val="none" w:sz="0" w:space="0" w:color="auto"/>
        <w:left w:val="none" w:sz="0" w:space="0" w:color="auto"/>
        <w:bottom w:val="none" w:sz="0" w:space="0" w:color="auto"/>
        <w:right w:val="none" w:sz="0" w:space="0" w:color="auto"/>
      </w:divBdr>
    </w:div>
    <w:div w:id="1616983407">
      <w:bodyDiv w:val="1"/>
      <w:marLeft w:val="0"/>
      <w:marRight w:val="0"/>
      <w:marTop w:val="0"/>
      <w:marBottom w:val="0"/>
      <w:divBdr>
        <w:top w:val="none" w:sz="0" w:space="0" w:color="auto"/>
        <w:left w:val="none" w:sz="0" w:space="0" w:color="auto"/>
        <w:bottom w:val="none" w:sz="0" w:space="0" w:color="auto"/>
        <w:right w:val="none" w:sz="0" w:space="0" w:color="auto"/>
      </w:divBdr>
    </w:div>
    <w:div w:id="1617563246">
      <w:bodyDiv w:val="1"/>
      <w:marLeft w:val="0"/>
      <w:marRight w:val="0"/>
      <w:marTop w:val="0"/>
      <w:marBottom w:val="0"/>
      <w:divBdr>
        <w:top w:val="none" w:sz="0" w:space="0" w:color="auto"/>
        <w:left w:val="none" w:sz="0" w:space="0" w:color="auto"/>
        <w:bottom w:val="none" w:sz="0" w:space="0" w:color="auto"/>
        <w:right w:val="none" w:sz="0" w:space="0" w:color="auto"/>
      </w:divBdr>
    </w:div>
    <w:div w:id="1617712743">
      <w:bodyDiv w:val="1"/>
      <w:marLeft w:val="0"/>
      <w:marRight w:val="0"/>
      <w:marTop w:val="0"/>
      <w:marBottom w:val="0"/>
      <w:divBdr>
        <w:top w:val="none" w:sz="0" w:space="0" w:color="auto"/>
        <w:left w:val="none" w:sz="0" w:space="0" w:color="auto"/>
        <w:bottom w:val="none" w:sz="0" w:space="0" w:color="auto"/>
        <w:right w:val="none" w:sz="0" w:space="0" w:color="auto"/>
      </w:divBdr>
    </w:div>
    <w:div w:id="1618443663">
      <w:bodyDiv w:val="1"/>
      <w:marLeft w:val="0"/>
      <w:marRight w:val="0"/>
      <w:marTop w:val="0"/>
      <w:marBottom w:val="0"/>
      <w:divBdr>
        <w:top w:val="none" w:sz="0" w:space="0" w:color="auto"/>
        <w:left w:val="none" w:sz="0" w:space="0" w:color="auto"/>
        <w:bottom w:val="none" w:sz="0" w:space="0" w:color="auto"/>
        <w:right w:val="none" w:sz="0" w:space="0" w:color="auto"/>
      </w:divBdr>
    </w:div>
    <w:div w:id="1618563019">
      <w:bodyDiv w:val="1"/>
      <w:marLeft w:val="0"/>
      <w:marRight w:val="0"/>
      <w:marTop w:val="0"/>
      <w:marBottom w:val="0"/>
      <w:divBdr>
        <w:top w:val="none" w:sz="0" w:space="0" w:color="auto"/>
        <w:left w:val="none" w:sz="0" w:space="0" w:color="auto"/>
        <w:bottom w:val="none" w:sz="0" w:space="0" w:color="auto"/>
        <w:right w:val="none" w:sz="0" w:space="0" w:color="auto"/>
      </w:divBdr>
    </w:div>
    <w:div w:id="1619215859">
      <w:bodyDiv w:val="1"/>
      <w:marLeft w:val="0"/>
      <w:marRight w:val="0"/>
      <w:marTop w:val="0"/>
      <w:marBottom w:val="0"/>
      <w:divBdr>
        <w:top w:val="none" w:sz="0" w:space="0" w:color="auto"/>
        <w:left w:val="none" w:sz="0" w:space="0" w:color="auto"/>
        <w:bottom w:val="none" w:sz="0" w:space="0" w:color="auto"/>
        <w:right w:val="none" w:sz="0" w:space="0" w:color="auto"/>
      </w:divBdr>
    </w:div>
    <w:div w:id="1619216086">
      <w:bodyDiv w:val="1"/>
      <w:marLeft w:val="0"/>
      <w:marRight w:val="0"/>
      <w:marTop w:val="0"/>
      <w:marBottom w:val="0"/>
      <w:divBdr>
        <w:top w:val="none" w:sz="0" w:space="0" w:color="auto"/>
        <w:left w:val="none" w:sz="0" w:space="0" w:color="auto"/>
        <w:bottom w:val="none" w:sz="0" w:space="0" w:color="auto"/>
        <w:right w:val="none" w:sz="0" w:space="0" w:color="auto"/>
      </w:divBdr>
    </w:div>
    <w:div w:id="1619413286">
      <w:bodyDiv w:val="1"/>
      <w:marLeft w:val="0"/>
      <w:marRight w:val="0"/>
      <w:marTop w:val="0"/>
      <w:marBottom w:val="0"/>
      <w:divBdr>
        <w:top w:val="none" w:sz="0" w:space="0" w:color="auto"/>
        <w:left w:val="none" w:sz="0" w:space="0" w:color="auto"/>
        <w:bottom w:val="none" w:sz="0" w:space="0" w:color="auto"/>
        <w:right w:val="none" w:sz="0" w:space="0" w:color="auto"/>
      </w:divBdr>
    </w:div>
    <w:div w:id="1619872378">
      <w:bodyDiv w:val="1"/>
      <w:marLeft w:val="0"/>
      <w:marRight w:val="0"/>
      <w:marTop w:val="0"/>
      <w:marBottom w:val="0"/>
      <w:divBdr>
        <w:top w:val="none" w:sz="0" w:space="0" w:color="auto"/>
        <w:left w:val="none" w:sz="0" w:space="0" w:color="auto"/>
        <w:bottom w:val="none" w:sz="0" w:space="0" w:color="auto"/>
        <w:right w:val="none" w:sz="0" w:space="0" w:color="auto"/>
      </w:divBdr>
    </w:div>
    <w:div w:id="1620918692">
      <w:bodyDiv w:val="1"/>
      <w:marLeft w:val="0"/>
      <w:marRight w:val="0"/>
      <w:marTop w:val="0"/>
      <w:marBottom w:val="0"/>
      <w:divBdr>
        <w:top w:val="none" w:sz="0" w:space="0" w:color="auto"/>
        <w:left w:val="none" w:sz="0" w:space="0" w:color="auto"/>
        <w:bottom w:val="none" w:sz="0" w:space="0" w:color="auto"/>
        <w:right w:val="none" w:sz="0" w:space="0" w:color="auto"/>
      </w:divBdr>
    </w:div>
    <w:div w:id="1621230618">
      <w:bodyDiv w:val="1"/>
      <w:marLeft w:val="0"/>
      <w:marRight w:val="0"/>
      <w:marTop w:val="0"/>
      <w:marBottom w:val="0"/>
      <w:divBdr>
        <w:top w:val="none" w:sz="0" w:space="0" w:color="auto"/>
        <w:left w:val="none" w:sz="0" w:space="0" w:color="auto"/>
        <w:bottom w:val="none" w:sz="0" w:space="0" w:color="auto"/>
        <w:right w:val="none" w:sz="0" w:space="0" w:color="auto"/>
      </w:divBdr>
    </w:div>
    <w:div w:id="1621761855">
      <w:bodyDiv w:val="1"/>
      <w:marLeft w:val="0"/>
      <w:marRight w:val="0"/>
      <w:marTop w:val="0"/>
      <w:marBottom w:val="0"/>
      <w:divBdr>
        <w:top w:val="none" w:sz="0" w:space="0" w:color="auto"/>
        <w:left w:val="none" w:sz="0" w:space="0" w:color="auto"/>
        <w:bottom w:val="none" w:sz="0" w:space="0" w:color="auto"/>
        <w:right w:val="none" w:sz="0" w:space="0" w:color="auto"/>
      </w:divBdr>
    </w:div>
    <w:div w:id="1621886173">
      <w:bodyDiv w:val="1"/>
      <w:marLeft w:val="0"/>
      <w:marRight w:val="0"/>
      <w:marTop w:val="0"/>
      <w:marBottom w:val="0"/>
      <w:divBdr>
        <w:top w:val="none" w:sz="0" w:space="0" w:color="auto"/>
        <w:left w:val="none" w:sz="0" w:space="0" w:color="auto"/>
        <w:bottom w:val="none" w:sz="0" w:space="0" w:color="auto"/>
        <w:right w:val="none" w:sz="0" w:space="0" w:color="auto"/>
      </w:divBdr>
    </w:div>
    <w:div w:id="1621913835">
      <w:bodyDiv w:val="1"/>
      <w:marLeft w:val="0"/>
      <w:marRight w:val="0"/>
      <w:marTop w:val="0"/>
      <w:marBottom w:val="0"/>
      <w:divBdr>
        <w:top w:val="none" w:sz="0" w:space="0" w:color="auto"/>
        <w:left w:val="none" w:sz="0" w:space="0" w:color="auto"/>
        <w:bottom w:val="none" w:sz="0" w:space="0" w:color="auto"/>
        <w:right w:val="none" w:sz="0" w:space="0" w:color="auto"/>
      </w:divBdr>
    </w:div>
    <w:div w:id="1622108334">
      <w:bodyDiv w:val="1"/>
      <w:marLeft w:val="0"/>
      <w:marRight w:val="0"/>
      <w:marTop w:val="0"/>
      <w:marBottom w:val="0"/>
      <w:divBdr>
        <w:top w:val="none" w:sz="0" w:space="0" w:color="auto"/>
        <w:left w:val="none" w:sz="0" w:space="0" w:color="auto"/>
        <w:bottom w:val="none" w:sz="0" w:space="0" w:color="auto"/>
        <w:right w:val="none" w:sz="0" w:space="0" w:color="auto"/>
      </w:divBdr>
    </w:div>
    <w:div w:id="1622226456">
      <w:bodyDiv w:val="1"/>
      <w:marLeft w:val="0"/>
      <w:marRight w:val="0"/>
      <w:marTop w:val="0"/>
      <w:marBottom w:val="0"/>
      <w:divBdr>
        <w:top w:val="none" w:sz="0" w:space="0" w:color="auto"/>
        <w:left w:val="none" w:sz="0" w:space="0" w:color="auto"/>
        <w:bottom w:val="none" w:sz="0" w:space="0" w:color="auto"/>
        <w:right w:val="none" w:sz="0" w:space="0" w:color="auto"/>
      </w:divBdr>
    </w:div>
    <w:div w:id="1622299456">
      <w:bodyDiv w:val="1"/>
      <w:marLeft w:val="0"/>
      <w:marRight w:val="0"/>
      <w:marTop w:val="0"/>
      <w:marBottom w:val="0"/>
      <w:divBdr>
        <w:top w:val="none" w:sz="0" w:space="0" w:color="auto"/>
        <w:left w:val="none" w:sz="0" w:space="0" w:color="auto"/>
        <w:bottom w:val="none" w:sz="0" w:space="0" w:color="auto"/>
        <w:right w:val="none" w:sz="0" w:space="0" w:color="auto"/>
      </w:divBdr>
    </w:div>
    <w:div w:id="1622375702">
      <w:bodyDiv w:val="1"/>
      <w:marLeft w:val="0"/>
      <w:marRight w:val="0"/>
      <w:marTop w:val="0"/>
      <w:marBottom w:val="0"/>
      <w:divBdr>
        <w:top w:val="none" w:sz="0" w:space="0" w:color="auto"/>
        <w:left w:val="none" w:sz="0" w:space="0" w:color="auto"/>
        <w:bottom w:val="none" w:sz="0" w:space="0" w:color="auto"/>
        <w:right w:val="none" w:sz="0" w:space="0" w:color="auto"/>
      </w:divBdr>
    </w:div>
    <w:div w:id="1622423438">
      <w:bodyDiv w:val="1"/>
      <w:marLeft w:val="0"/>
      <w:marRight w:val="0"/>
      <w:marTop w:val="0"/>
      <w:marBottom w:val="0"/>
      <w:divBdr>
        <w:top w:val="none" w:sz="0" w:space="0" w:color="auto"/>
        <w:left w:val="none" w:sz="0" w:space="0" w:color="auto"/>
        <w:bottom w:val="none" w:sz="0" w:space="0" w:color="auto"/>
        <w:right w:val="none" w:sz="0" w:space="0" w:color="auto"/>
      </w:divBdr>
    </w:div>
    <w:div w:id="1623800914">
      <w:bodyDiv w:val="1"/>
      <w:marLeft w:val="0"/>
      <w:marRight w:val="0"/>
      <w:marTop w:val="0"/>
      <w:marBottom w:val="0"/>
      <w:divBdr>
        <w:top w:val="none" w:sz="0" w:space="0" w:color="auto"/>
        <w:left w:val="none" w:sz="0" w:space="0" w:color="auto"/>
        <w:bottom w:val="none" w:sz="0" w:space="0" w:color="auto"/>
        <w:right w:val="none" w:sz="0" w:space="0" w:color="auto"/>
      </w:divBdr>
    </w:div>
    <w:div w:id="1624074825">
      <w:bodyDiv w:val="1"/>
      <w:marLeft w:val="0"/>
      <w:marRight w:val="0"/>
      <w:marTop w:val="0"/>
      <w:marBottom w:val="0"/>
      <w:divBdr>
        <w:top w:val="none" w:sz="0" w:space="0" w:color="auto"/>
        <w:left w:val="none" w:sz="0" w:space="0" w:color="auto"/>
        <w:bottom w:val="none" w:sz="0" w:space="0" w:color="auto"/>
        <w:right w:val="none" w:sz="0" w:space="0" w:color="auto"/>
      </w:divBdr>
    </w:div>
    <w:div w:id="1624193986">
      <w:bodyDiv w:val="1"/>
      <w:marLeft w:val="0"/>
      <w:marRight w:val="0"/>
      <w:marTop w:val="0"/>
      <w:marBottom w:val="0"/>
      <w:divBdr>
        <w:top w:val="none" w:sz="0" w:space="0" w:color="auto"/>
        <w:left w:val="none" w:sz="0" w:space="0" w:color="auto"/>
        <w:bottom w:val="none" w:sz="0" w:space="0" w:color="auto"/>
        <w:right w:val="none" w:sz="0" w:space="0" w:color="auto"/>
      </w:divBdr>
    </w:div>
    <w:div w:id="1624313626">
      <w:bodyDiv w:val="1"/>
      <w:marLeft w:val="0"/>
      <w:marRight w:val="0"/>
      <w:marTop w:val="0"/>
      <w:marBottom w:val="0"/>
      <w:divBdr>
        <w:top w:val="none" w:sz="0" w:space="0" w:color="auto"/>
        <w:left w:val="none" w:sz="0" w:space="0" w:color="auto"/>
        <w:bottom w:val="none" w:sz="0" w:space="0" w:color="auto"/>
        <w:right w:val="none" w:sz="0" w:space="0" w:color="auto"/>
      </w:divBdr>
    </w:div>
    <w:div w:id="1624655415">
      <w:bodyDiv w:val="1"/>
      <w:marLeft w:val="0"/>
      <w:marRight w:val="0"/>
      <w:marTop w:val="0"/>
      <w:marBottom w:val="0"/>
      <w:divBdr>
        <w:top w:val="none" w:sz="0" w:space="0" w:color="auto"/>
        <w:left w:val="none" w:sz="0" w:space="0" w:color="auto"/>
        <w:bottom w:val="none" w:sz="0" w:space="0" w:color="auto"/>
        <w:right w:val="none" w:sz="0" w:space="0" w:color="auto"/>
      </w:divBdr>
    </w:div>
    <w:div w:id="1624845143">
      <w:bodyDiv w:val="1"/>
      <w:marLeft w:val="0"/>
      <w:marRight w:val="0"/>
      <w:marTop w:val="0"/>
      <w:marBottom w:val="0"/>
      <w:divBdr>
        <w:top w:val="none" w:sz="0" w:space="0" w:color="auto"/>
        <w:left w:val="none" w:sz="0" w:space="0" w:color="auto"/>
        <w:bottom w:val="none" w:sz="0" w:space="0" w:color="auto"/>
        <w:right w:val="none" w:sz="0" w:space="0" w:color="auto"/>
      </w:divBdr>
    </w:div>
    <w:div w:id="1624847754">
      <w:bodyDiv w:val="1"/>
      <w:marLeft w:val="0"/>
      <w:marRight w:val="0"/>
      <w:marTop w:val="0"/>
      <w:marBottom w:val="0"/>
      <w:divBdr>
        <w:top w:val="none" w:sz="0" w:space="0" w:color="auto"/>
        <w:left w:val="none" w:sz="0" w:space="0" w:color="auto"/>
        <w:bottom w:val="none" w:sz="0" w:space="0" w:color="auto"/>
        <w:right w:val="none" w:sz="0" w:space="0" w:color="auto"/>
      </w:divBdr>
    </w:div>
    <w:div w:id="1625892635">
      <w:bodyDiv w:val="1"/>
      <w:marLeft w:val="0"/>
      <w:marRight w:val="0"/>
      <w:marTop w:val="0"/>
      <w:marBottom w:val="0"/>
      <w:divBdr>
        <w:top w:val="none" w:sz="0" w:space="0" w:color="auto"/>
        <w:left w:val="none" w:sz="0" w:space="0" w:color="auto"/>
        <w:bottom w:val="none" w:sz="0" w:space="0" w:color="auto"/>
        <w:right w:val="none" w:sz="0" w:space="0" w:color="auto"/>
      </w:divBdr>
    </w:div>
    <w:div w:id="1626041089">
      <w:bodyDiv w:val="1"/>
      <w:marLeft w:val="0"/>
      <w:marRight w:val="0"/>
      <w:marTop w:val="0"/>
      <w:marBottom w:val="0"/>
      <w:divBdr>
        <w:top w:val="none" w:sz="0" w:space="0" w:color="auto"/>
        <w:left w:val="none" w:sz="0" w:space="0" w:color="auto"/>
        <w:bottom w:val="none" w:sz="0" w:space="0" w:color="auto"/>
        <w:right w:val="none" w:sz="0" w:space="0" w:color="auto"/>
      </w:divBdr>
    </w:div>
    <w:div w:id="1626303495">
      <w:bodyDiv w:val="1"/>
      <w:marLeft w:val="0"/>
      <w:marRight w:val="0"/>
      <w:marTop w:val="0"/>
      <w:marBottom w:val="0"/>
      <w:divBdr>
        <w:top w:val="none" w:sz="0" w:space="0" w:color="auto"/>
        <w:left w:val="none" w:sz="0" w:space="0" w:color="auto"/>
        <w:bottom w:val="none" w:sz="0" w:space="0" w:color="auto"/>
        <w:right w:val="none" w:sz="0" w:space="0" w:color="auto"/>
      </w:divBdr>
    </w:div>
    <w:div w:id="1626500313">
      <w:bodyDiv w:val="1"/>
      <w:marLeft w:val="0"/>
      <w:marRight w:val="0"/>
      <w:marTop w:val="0"/>
      <w:marBottom w:val="0"/>
      <w:divBdr>
        <w:top w:val="none" w:sz="0" w:space="0" w:color="auto"/>
        <w:left w:val="none" w:sz="0" w:space="0" w:color="auto"/>
        <w:bottom w:val="none" w:sz="0" w:space="0" w:color="auto"/>
        <w:right w:val="none" w:sz="0" w:space="0" w:color="auto"/>
      </w:divBdr>
    </w:div>
    <w:div w:id="1626614144">
      <w:bodyDiv w:val="1"/>
      <w:marLeft w:val="0"/>
      <w:marRight w:val="0"/>
      <w:marTop w:val="0"/>
      <w:marBottom w:val="0"/>
      <w:divBdr>
        <w:top w:val="none" w:sz="0" w:space="0" w:color="auto"/>
        <w:left w:val="none" w:sz="0" w:space="0" w:color="auto"/>
        <w:bottom w:val="none" w:sz="0" w:space="0" w:color="auto"/>
        <w:right w:val="none" w:sz="0" w:space="0" w:color="auto"/>
      </w:divBdr>
    </w:div>
    <w:div w:id="1627272723">
      <w:bodyDiv w:val="1"/>
      <w:marLeft w:val="0"/>
      <w:marRight w:val="0"/>
      <w:marTop w:val="0"/>
      <w:marBottom w:val="0"/>
      <w:divBdr>
        <w:top w:val="none" w:sz="0" w:space="0" w:color="auto"/>
        <w:left w:val="none" w:sz="0" w:space="0" w:color="auto"/>
        <w:bottom w:val="none" w:sz="0" w:space="0" w:color="auto"/>
        <w:right w:val="none" w:sz="0" w:space="0" w:color="auto"/>
      </w:divBdr>
    </w:div>
    <w:div w:id="1627350133">
      <w:bodyDiv w:val="1"/>
      <w:marLeft w:val="0"/>
      <w:marRight w:val="0"/>
      <w:marTop w:val="0"/>
      <w:marBottom w:val="0"/>
      <w:divBdr>
        <w:top w:val="none" w:sz="0" w:space="0" w:color="auto"/>
        <w:left w:val="none" w:sz="0" w:space="0" w:color="auto"/>
        <w:bottom w:val="none" w:sz="0" w:space="0" w:color="auto"/>
        <w:right w:val="none" w:sz="0" w:space="0" w:color="auto"/>
      </w:divBdr>
    </w:div>
    <w:div w:id="1627736906">
      <w:bodyDiv w:val="1"/>
      <w:marLeft w:val="0"/>
      <w:marRight w:val="0"/>
      <w:marTop w:val="0"/>
      <w:marBottom w:val="0"/>
      <w:divBdr>
        <w:top w:val="none" w:sz="0" w:space="0" w:color="auto"/>
        <w:left w:val="none" w:sz="0" w:space="0" w:color="auto"/>
        <w:bottom w:val="none" w:sz="0" w:space="0" w:color="auto"/>
        <w:right w:val="none" w:sz="0" w:space="0" w:color="auto"/>
      </w:divBdr>
    </w:div>
    <w:div w:id="1627931811">
      <w:bodyDiv w:val="1"/>
      <w:marLeft w:val="0"/>
      <w:marRight w:val="0"/>
      <w:marTop w:val="0"/>
      <w:marBottom w:val="0"/>
      <w:divBdr>
        <w:top w:val="none" w:sz="0" w:space="0" w:color="auto"/>
        <w:left w:val="none" w:sz="0" w:space="0" w:color="auto"/>
        <w:bottom w:val="none" w:sz="0" w:space="0" w:color="auto"/>
        <w:right w:val="none" w:sz="0" w:space="0" w:color="auto"/>
      </w:divBdr>
    </w:div>
    <w:div w:id="1628000610">
      <w:bodyDiv w:val="1"/>
      <w:marLeft w:val="0"/>
      <w:marRight w:val="0"/>
      <w:marTop w:val="0"/>
      <w:marBottom w:val="0"/>
      <w:divBdr>
        <w:top w:val="none" w:sz="0" w:space="0" w:color="auto"/>
        <w:left w:val="none" w:sz="0" w:space="0" w:color="auto"/>
        <w:bottom w:val="none" w:sz="0" w:space="0" w:color="auto"/>
        <w:right w:val="none" w:sz="0" w:space="0" w:color="auto"/>
      </w:divBdr>
    </w:div>
    <w:div w:id="1628009424">
      <w:bodyDiv w:val="1"/>
      <w:marLeft w:val="0"/>
      <w:marRight w:val="0"/>
      <w:marTop w:val="0"/>
      <w:marBottom w:val="0"/>
      <w:divBdr>
        <w:top w:val="none" w:sz="0" w:space="0" w:color="auto"/>
        <w:left w:val="none" w:sz="0" w:space="0" w:color="auto"/>
        <w:bottom w:val="none" w:sz="0" w:space="0" w:color="auto"/>
        <w:right w:val="none" w:sz="0" w:space="0" w:color="auto"/>
      </w:divBdr>
    </w:div>
    <w:div w:id="1628244189">
      <w:bodyDiv w:val="1"/>
      <w:marLeft w:val="0"/>
      <w:marRight w:val="0"/>
      <w:marTop w:val="0"/>
      <w:marBottom w:val="0"/>
      <w:divBdr>
        <w:top w:val="none" w:sz="0" w:space="0" w:color="auto"/>
        <w:left w:val="none" w:sz="0" w:space="0" w:color="auto"/>
        <w:bottom w:val="none" w:sz="0" w:space="0" w:color="auto"/>
        <w:right w:val="none" w:sz="0" w:space="0" w:color="auto"/>
      </w:divBdr>
    </w:div>
    <w:div w:id="1628466948">
      <w:bodyDiv w:val="1"/>
      <w:marLeft w:val="0"/>
      <w:marRight w:val="0"/>
      <w:marTop w:val="0"/>
      <w:marBottom w:val="0"/>
      <w:divBdr>
        <w:top w:val="none" w:sz="0" w:space="0" w:color="auto"/>
        <w:left w:val="none" w:sz="0" w:space="0" w:color="auto"/>
        <w:bottom w:val="none" w:sz="0" w:space="0" w:color="auto"/>
        <w:right w:val="none" w:sz="0" w:space="0" w:color="auto"/>
      </w:divBdr>
    </w:div>
    <w:div w:id="1628705313">
      <w:bodyDiv w:val="1"/>
      <w:marLeft w:val="0"/>
      <w:marRight w:val="0"/>
      <w:marTop w:val="0"/>
      <w:marBottom w:val="0"/>
      <w:divBdr>
        <w:top w:val="none" w:sz="0" w:space="0" w:color="auto"/>
        <w:left w:val="none" w:sz="0" w:space="0" w:color="auto"/>
        <w:bottom w:val="none" w:sz="0" w:space="0" w:color="auto"/>
        <w:right w:val="none" w:sz="0" w:space="0" w:color="auto"/>
      </w:divBdr>
    </w:div>
    <w:div w:id="1628777137">
      <w:bodyDiv w:val="1"/>
      <w:marLeft w:val="0"/>
      <w:marRight w:val="0"/>
      <w:marTop w:val="0"/>
      <w:marBottom w:val="0"/>
      <w:divBdr>
        <w:top w:val="none" w:sz="0" w:space="0" w:color="auto"/>
        <w:left w:val="none" w:sz="0" w:space="0" w:color="auto"/>
        <w:bottom w:val="none" w:sz="0" w:space="0" w:color="auto"/>
        <w:right w:val="none" w:sz="0" w:space="0" w:color="auto"/>
      </w:divBdr>
    </w:div>
    <w:div w:id="1628967643">
      <w:bodyDiv w:val="1"/>
      <w:marLeft w:val="0"/>
      <w:marRight w:val="0"/>
      <w:marTop w:val="0"/>
      <w:marBottom w:val="0"/>
      <w:divBdr>
        <w:top w:val="none" w:sz="0" w:space="0" w:color="auto"/>
        <w:left w:val="none" w:sz="0" w:space="0" w:color="auto"/>
        <w:bottom w:val="none" w:sz="0" w:space="0" w:color="auto"/>
        <w:right w:val="none" w:sz="0" w:space="0" w:color="auto"/>
      </w:divBdr>
    </w:div>
    <w:div w:id="1629552646">
      <w:bodyDiv w:val="1"/>
      <w:marLeft w:val="0"/>
      <w:marRight w:val="0"/>
      <w:marTop w:val="0"/>
      <w:marBottom w:val="0"/>
      <w:divBdr>
        <w:top w:val="none" w:sz="0" w:space="0" w:color="auto"/>
        <w:left w:val="none" w:sz="0" w:space="0" w:color="auto"/>
        <w:bottom w:val="none" w:sz="0" w:space="0" w:color="auto"/>
        <w:right w:val="none" w:sz="0" w:space="0" w:color="auto"/>
      </w:divBdr>
    </w:div>
    <w:div w:id="1630090310">
      <w:bodyDiv w:val="1"/>
      <w:marLeft w:val="0"/>
      <w:marRight w:val="0"/>
      <w:marTop w:val="0"/>
      <w:marBottom w:val="0"/>
      <w:divBdr>
        <w:top w:val="none" w:sz="0" w:space="0" w:color="auto"/>
        <w:left w:val="none" w:sz="0" w:space="0" w:color="auto"/>
        <w:bottom w:val="none" w:sz="0" w:space="0" w:color="auto"/>
        <w:right w:val="none" w:sz="0" w:space="0" w:color="auto"/>
      </w:divBdr>
    </w:div>
    <w:div w:id="1630555176">
      <w:bodyDiv w:val="1"/>
      <w:marLeft w:val="0"/>
      <w:marRight w:val="0"/>
      <w:marTop w:val="0"/>
      <w:marBottom w:val="0"/>
      <w:divBdr>
        <w:top w:val="none" w:sz="0" w:space="0" w:color="auto"/>
        <w:left w:val="none" w:sz="0" w:space="0" w:color="auto"/>
        <w:bottom w:val="none" w:sz="0" w:space="0" w:color="auto"/>
        <w:right w:val="none" w:sz="0" w:space="0" w:color="auto"/>
      </w:divBdr>
    </w:div>
    <w:div w:id="1630822309">
      <w:bodyDiv w:val="1"/>
      <w:marLeft w:val="0"/>
      <w:marRight w:val="0"/>
      <w:marTop w:val="0"/>
      <w:marBottom w:val="0"/>
      <w:divBdr>
        <w:top w:val="none" w:sz="0" w:space="0" w:color="auto"/>
        <w:left w:val="none" w:sz="0" w:space="0" w:color="auto"/>
        <w:bottom w:val="none" w:sz="0" w:space="0" w:color="auto"/>
        <w:right w:val="none" w:sz="0" w:space="0" w:color="auto"/>
      </w:divBdr>
    </w:div>
    <w:div w:id="1631013238">
      <w:bodyDiv w:val="1"/>
      <w:marLeft w:val="0"/>
      <w:marRight w:val="0"/>
      <w:marTop w:val="0"/>
      <w:marBottom w:val="0"/>
      <w:divBdr>
        <w:top w:val="none" w:sz="0" w:space="0" w:color="auto"/>
        <w:left w:val="none" w:sz="0" w:space="0" w:color="auto"/>
        <w:bottom w:val="none" w:sz="0" w:space="0" w:color="auto"/>
        <w:right w:val="none" w:sz="0" w:space="0" w:color="auto"/>
      </w:divBdr>
    </w:div>
    <w:div w:id="1631134663">
      <w:bodyDiv w:val="1"/>
      <w:marLeft w:val="0"/>
      <w:marRight w:val="0"/>
      <w:marTop w:val="0"/>
      <w:marBottom w:val="0"/>
      <w:divBdr>
        <w:top w:val="none" w:sz="0" w:space="0" w:color="auto"/>
        <w:left w:val="none" w:sz="0" w:space="0" w:color="auto"/>
        <w:bottom w:val="none" w:sz="0" w:space="0" w:color="auto"/>
        <w:right w:val="none" w:sz="0" w:space="0" w:color="auto"/>
      </w:divBdr>
    </w:div>
    <w:div w:id="1631596472">
      <w:bodyDiv w:val="1"/>
      <w:marLeft w:val="0"/>
      <w:marRight w:val="0"/>
      <w:marTop w:val="0"/>
      <w:marBottom w:val="0"/>
      <w:divBdr>
        <w:top w:val="none" w:sz="0" w:space="0" w:color="auto"/>
        <w:left w:val="none" w:sz="0" w:space="0" w:color="auto"/>
        <w:bottom w:val="none" w:sz="0" w:space="0" w:color="auto"/>
        <w:right w:val="none" w:sz="0" w:space="0" w:color="auto"/>
      </w:divBdr>
    </w:div>
    <w:div w:id="1631671122">
      <w:bodyDiv w:val="1"/>
      <w:marLeft w:val="0"/>
      <w:marRight w:val="0"/>
      <w:marTop w:val="0"/>
      <w:marBottom w:val="0"/>
      <w:divBdr>
        <w:top w:val="none" w:sz="0" w:space="0" w:color="auto"/>
        <w:left w:val="none" w:sz="0" w:space="0" w:color="auto"/>
        <w:bottom w:val="none" w:sz="0" w:space="0" w:color="auto"/>
        <w:right w:val="none" w:sz="0" w:space="0" w:color="auto"/>
      </w:divBdr>
    </w:div>
    <w:div w:id="1631781962">
      <w:bodyDiv w:val="1"/>
      <w:marLeft w:val="0"/>
      <w:marRight w:val="0"/>
      <w:marTop w:val="0"/>
      <w:marBottom w:val="0"/>
      <w:divBdr>
        <w:top w:val="none" w:sz="0" w:space="0" w:color="auto"/>
        <w:left w:val="none" w:sz="0" w:space="0" w:color="auto"/>
        <w:bottom w:val="none" w:sz="0" w:space="0" w:color="auto"/>
        <w:right w:val="none" w:sz="0" w:space="0" w:color="auto"/>
      </w:divBdr>
    </w:div>
    <w:div w:id="1631785051">
      <w:bodyDiv w:val="1"/>
      <w:marLeft w:val="0"/>
      <w:marRight w:val="0"/>
      <w:marTop w:val="0"/>
      <w:marBottom w:val="0"/>
      <w:divBdr>
        <w:top w:val="none" w:sz="0" w:space="0" w:color="auto"/>
        <w:left w:val="none" w:sz="0" w:space="0" w:color="auto"/>
        <w:bottom w:val="none" w:sz="0" w:space="0" w:color="auto"/>
        <w:right w:val="none" w:sz="0" w:space="0" w:color="auto"/>
      </w:divBdr>
    </w:div>
    <w:div w:id="1632131402">
      <w:bodyDiv w:val="1"/>
      <w:marLeft w:val="0"/>
      <w:marRight w:val="0"/>
      <w:marTop w:val="0"/>
      <w:marBottom w:val="0"/>
      <w:divBdr>
        <w:top w:val="none" w:sz="0" w:space="0" w:color="auto"/>
        <w:left w:val="none" w:sz="0" w:space="0" w:color="auto"/>
        <w:bottom w:val="none" w:sz="0" w:space="0" w:color="auto"/>
        <w:right w:val="none" w:sz="0" w:space="0" w:color="auto"/>
      </w:divBdr>
    </w:div>
    <w:div w:id="1632249148">
      <w:bodyDiv w:val="1"/>
      <w:marLeft w:val="0"/>
      <w:marRight w:val="0"/>
      <w:marTop w:val="0"/>
      <w:marBottom w:val="0"/>
      <w:divBdr>
        <w:top w:val="none" w:sz="0" w:space="0" w:color="auto"/>
        <w:left w:val="none" w:sz="0" w:space="0" w:color="auto"/>
        <w:bottom w:val="none" w:sz="0" w:space="0" w:color="auto"/>
        <w:right w:val="none" w:sz="0" w:space="0" w:color="auto"/>
      </w:divBdr>
    </w:div>
    <w:div w:id="1633173023">
      <w:bodyDiv w:val="1"/>
      <w:marLeft w:val="0"/>
      <w:marRight w:val="0"/>
      <w:marTop w:val="0"/>
      <w:marBottom w:val="0"/>
      <w:divBdr>
        <w:top w:val="none" w:sz="0" w:space="0" w:color="auto"/>
        <w:left w:val="none" w:sz="0" w:space="0" w:color="auto"/>
        <w:bottom w:val="none" w:sz="0" w:space="0" w:color="auto"/>
        <w:right w:val="none" w:sz="0" w:space="0" w:color="auto"/>
      </w:divBdr>
    </w:div>
    <w:div w:id="1633444824">
      <w:bodyDiv w:val="1"/>
      <w:marLeft w:val="0"/>
      <w:marRight w:val="0"/>
      <w:marTop w:val="0"/>
      <w:marBottom w:val="0"/>
      <w:divBdr>
        <w:top w:val="none" w:sz="0" w:space="0" w:color="auto"/>
        <w:left w:val="none" w:sz="0" w:space="0" w:color="auto"/>
        <w:bottom w:val="none" w:sz="0" w:space="0" w:color="auto"/>
        <w:right w:val="none" w:sz="0" w:space="0" w:color="auto"/>
      </w:divBdr>
    </w:div>
    <w:div w:id="1633711733">
      <w:bodyDiv w:val="1"/>
      <w:marLeft w:val="0"/>
      <w:marRight w:val="0"/>
      <w:marTop w:val="0"/>
      <w:marBottom w:val="0"/>
      <w:divBdr>
        <w:top w:val="none" w:sz="0" w:space="0" w:color="auto"/>
        <w:left w:val="none" w:sz="0" w:space="0" w:color="auto"/>
        <w:bottom w:val="none" w:sz="0" w:space="0" w:color="auto"/>
        <w:right w:val="none" w:sz="0" w:space="0" w:color="auto"/>
      </w:divBdr>
    </w:div>
    <w:div w:id="1634210506">
      <w:bodyDiv w:val="1"/>
      <w:marLeft w:val="0"/>
      <w:marRight w:val="0"/>
      <w:marTop w:val="0"/>
      <w:marBottom w:val="0"/>
      <w:divBdr>
        <w:top w:val="none" w:sz="0" w:space="0" w:color="auto"/>
        <w:left w:val="none" w:sz="0" w:space="0" w:color="auto"/>
        <w:bottom w:val="none" w:sz="0" w:space="0" w:color="auto"/>
        <w:right w:val="none" w:sz="0" w:space="0" w:color="auto"/>
      </w:divBdr>
    </w:div>
    <w:div w:id="1634211946">
      <w:bodyDiv w:val="1"/>
      <w:marLeft w:val="0"/>
      <w:marRight w:val="0"/>
      <w:marTop w:val="0"/>
      <w:marBottom w:val="0"/>
      <w:divBdr>
        <w:top w:val="none" w:sz="0" w:space="0" w:color="auto"/>
        <w:left w:val="none" w:sz="0" w:space="0" w:color="auto"/>
        <w:bottom w:val="none" w:sz="0" w:space="0" w:color="auto"/>
        <w:right w:val="none" w:sz="0" w:space="0" w:color="auto"/>
      </w:divBdr>
    </w:div>
    <w:div w:id="1634368117">
      <w:bodyDiv w:val="1"/>
      <w:marLeft w:val="0"/>
      <w:marRight w:val="0"/>
      <w:marTop w:val="0"/>
      <w:marBottom w:val="0"/>
      <w:divBdr>
        <w:top w:val="none" w:sz="0" w:space="0" w:color="auto"/>
        <w:left w:val="none" w:sz="0" w:space="0" w:color="auto"/>
        <w:bottom w:val="none" w:sz="0" w:space="0" w:color="auto"/>
        <w:right w:val="none" w:sz="0" w:space="0" w:color="auto"/>
      </w:divBdr>
    </w:div>
    <w:div w:id="1634675785">
      <w:bodyDiv w:val="1"/>
      <w:marLeft w:val="0"/>
      <w:marRight w:val="0"/>
      <w:marTop w:val="0"/>
      <w:marBottom w:val="0"/>
      <w:divBdr>
        <w:top w:val="none" w:sz="0" w:space="0" w:color="auto"/>
        <w:left w:val="none" w:sz="0" w:space="0" w:color="auto"/>
        <w:bottom w:val="none" w:sz="0" w:space="0" w:color="auto"/>
        <w:right w:val="none" w:sz="0" w:space="0" w:color="auto"/>
      </w:divBdr>
    </w:div>
    <w:div w:id="1635064132">
      <w:bodyDiv w:val="1"/>
      <w:marLeft w:val="0"/>
      <w:marRight w:val="0"/>
      <w:marTop w:val="0"/>
      <w:marBottom w:val="0"/>
      <w:divBdr>
        <w:top w:val="none" w:sz="0" w:space="0" w:color="auto"/>
        <w:left w:val="none" w:sz="0" w:space="0" w:color="auto"/>
        <w:bottom w:val="none" w:sz="0" w:space="0" w:color="auto"/>
        <w:right w:val="none" w:sz="0" w:space="0" w:color="auto"/>
      </w:divBdr>
    </w:div>
    <w:div w:id="1635404650">
      <w:bodyDiv w:val="1"/>
      <w:marLeft w:val="0"/>
      <w:marRight w:val="0"/>
      <w:marTop w:val="0"/>
      <w:marBottom w:val="0"/>
      <w:divBdr>
        <w:top w:val="none" w:sz="0" w:space="0" w:color="auto"/>
        <w:left w:val="none" w:sz="0" w:space="0" w:color="auto"/>
        <w:bottom w:val="none" w:sz="0" w:space="0" w:color="auto"/>
        <w:right w:val="none" w:sz="0" w:space="0" w:color="auto"/>
      </w:divBdr>
    </w:div>
    <w:div w:id="1635983065">
      <w:bodyDiv w:val="1"/>
      <w:marLeft w:val="0"/>
      <w:marRight w:val="0"/>
      <w:marTop w:val="0"/>
      <w:marBottom w:val="0"/>
      <w:divBdr>
        <w:top w:val="none" w:sz="0" w:space="0" w:color="auto"/>
        <w:left w:val="none" w:sz="0" w:space="0" w:color="auto"/>
        <w:bottom w:val="none" w:sz="0" w:space="0" w:color="auto"/>
        <w:right w:val="none" w:sz="0" w:space="0" w:color="auto"/>
      </w:divBdr>
    </w:div>
    <w:div w:id="1636056520">
      <w:bodyDiv w:val="1"/>
      <w:marLeft w:val="0"/>
      <w:marRight w:val="0"/>
      <w:marTop w:val="0"/>
      <w:marBottom w:val="0"/>
      <w:divBdr>
        <w:top w:val="none" w:sz="0" w:space="0" w:color="auto"/>
        <w:left w:val="none" w:sz="0" w:space="0" w:color="auto"/>
        <w:bottom w:val="none" w:sz="0" w:space="0" w:color="auto"/>
        <w:right w:val="none" w:sz="0" w:space="0" w:color="auto"/>
      </w:divBdr>
    </w:div>
    <w:div w:id="1636133905">
      <w:bodyDiv w:val="1"/>
      <w:marLeft w:val="0"/>
      <w:marRight w:val="0"/>
      <w:marTop w:val="0"/>
      <w:marBottom w:val="0"/>
      <w:divBdr>
        <w:top w:val="none" w:sz="0" w:space="0" w:color="auto"/>
        <w:left w:val="none" w:sz="0" w:space="0" w:color="auto"/>
        <w:bottom w:val="none" w:sz="0" w:space="0" w:color="auto"/>
        <w:right w:val="none" w:sz="0" w:space="0" w:color="auto"/>
      </w:divBdr>
    </w:div>
    <w:div w:id="1636134244">
      <w:bodyDiv w:val="1"/>
      <w:marLeft w:val="0"/>
      <w:marRight w:val="0"/>
      <w:marTop w:val="0"/>
      <w:marBottom w:val="0"/>
      <w:divBdr>
        <w:top w:val="none" w:sz="0" w:space="0" w:color="auto"/>
        <w:left w:val="none" w:sz="0" w:space="0" w:color="auto"/>
        <w:bottom w:val="none" w:sz="0" w:space="0" w:color="auto"/>
        <w:right w:val="none" w:sz="0" w:space="0" w:color="auto"/>
      </w:divBdr>
    </w:div>
    <w:div w:id="1636525606">
      <w:bodyDiv w:val="1"/>
      <w:marLeft w:val="0"/>
      <w:marRight w:val="0"/>
      <w:marTop w:val="0"/>
      <w:marBottom w:val="0"/>
      <w:divBdr>
        <w:top w:val="none" w:sz="0" w:space="0" w:color="auto"/>
        <w:left w:val="none" w:sz="0" w:space="0" w:color="auto"/>
        <w:bottom w:val="none" w:sz="0" w:space="0" w:color="auto"/>
        <w:right w:val="none" w:sz="0" w:space="0" w:color="auto"/>
      </w:divBdr>
    </w:div>
    <w:div w:id="1636788575">
      <w:bodyDiv w:val="1"/>
      <w:marLeft w:val="0"/>
      <w:marRight w:val="0"/>
      <w:marTop w:val="0"/>
      <w:marBottom w:val="0"/>
      <w:divBdr>
        <w:top w:val="none" w:sz="0" w:space="0" w:color="auto"/>
        <w:left w:val="none" w:sz="0" w:space="0" w:color="auto"/>
        <w:bottom w:val="none" w:sz="0" w:space="0" w:color="auto"/>
        <w:right w:val="none" w:sz="0" w:space="0" w:color="auto"/>
      </w:divBdr>
    </w:div>
    <w:div w:id="1636833425">
      <w:bodyDiv w:val="1"/>
      <w:marLeft w:val="0"/>
      <w:marRight w:val="0"/>
      <w:marTop w:val="0"/>
      <w:marBottom w:val="0"/>
      <w:divBdr>
        <w:top w:val="none" w:sz="0" w:space="0" w:color="auto"/>
        <w:left w:val="none" w:sz="0" w:space="0" w:color="auto"/>
        <w:bottom w:val="none" w:sz="0" w:space="0" w:color="auto"/>
        <w:right w:val="none" w:sz="0" w:space="0" w:color="auto"/>
      </w:divBdr>
    </w:div>
    <w:div w:id="1636982645">
      <w:bodyDiv w:val="1"/>
      <w:marLeft w:val="0"/>
      <w:marRight w:val="0"/>
      <w:marTop w:val="0"/>
      <w:marBottom w:val="0"/>
      <w:divBdr>
        <w:top w:val="none" w:sz="0" w:space="0" w:color="auto"/>
        <w:left w:val="none" w:sz="0" w:space="0" w:color="auto"/>
        <w:bottom w:val="none" w:sz="0" w:space="0" w:color="auto"/>
        <w:right w:val="none" w:sz="0" w:space="0" w:color="auto"/>
      </w:divBdr>
    </w:div>
    <w:div w:id="1637299564">
      <w:bodyDiv w:val="1"/>
      <w:marLeft w:val="0"/>
      <w:marRight w:val="0"/>
      <w:marTop w:val="0"/>
      <w:marBottom w:val="0"/>
      <w:divBdr>
        <w:top w:val="none" w:sz="0" w:space="0" w:color="auto"/>
        <w:left w:val="none" w:sz="0" w:space="0" w:color="auto"/>
        <w:bottom w:val="none" w:sz="0" w:space="0" w:color="auto"/>
        <w:right w:val="none" w:sz="0" w:space="0" w:color="auto"/>
      </w:divBdr>
    </w:div>
    <w:div w:id="1637376402">
      <w:bodyDiv w:val="1"/>
      <w:marLeft w:val="0"/>
      <w:marRight w:val="0"/>
      <w:marTop w:val="0"/>
      <w:marBottom w:val="0"/>
      <w:divBdr>
        <w:top w:val="none" w:sz="0" w:space="0" w:color="auto"/>
        <w:left w:val="none" w:sz="0" w:space="0" w:color="auto"/>
        <w:bottom w:val="none" w:sz="0" w:space="0" w:color="auto"/>
        <w:right w:val="none" w:sz="0" w:space="0" w:color="auto"/>
      </w:divBdr>
    </w:div>
    <w:div w:id="1637639161">
      <w:bodyDiv w:val="1"/>
      <w:marLeft w:val="0"/>
      <w:marRight w:val="0"/>
      <w:marTop w:val="0"/>
      <w:marBottom w:val="0"/>
      <w:divBdr>
        <w:top w:val="none" w:sz="0" w:space="0" w:color="auto"/>
        <w:left w:val="none" w:sz="0" w:space="0" w:color="auto"/>
        <w:bottom w:val="none" w:sz="0" w:space="0" w:color="auto"/>
        <w:right w:val="none" w:sz="0" w:space="0" w:color="auto"/>
      </w:divBdr>
    </w:div>
    <w:div w:id="1637762989">
      <w:bodyDiv w:val="1"/>
      <w:marLeft w:val="0"/>
      <w:marRight w:val="0"/>
      <w:marTop w:val="0"/>
      <w:marBottom w:val="0"/>
      <w:divBdr>
        <w:top w:val="none" w:sz="0" w:space="0" w:color="auto"/>
        <w:left w:val="none" w:sz="0" w:space="0" w:color="auto"/>
        <w:bottom w:val="none" w:sz="0" w:space="0" w:color="auto"/>
        <w:right w:val="none" w:sz="0" w:space="0" w:color="auto"/>
      </w:divBdr>
    </w:div>
    <w:div w:id="1638143792">
      <w:bodyDiv w:val="1"/>
      <w:marLeft w:val="0"/>
      <w:marRight w:val="0"/>
      <w:marTop w:val="0"/>
      <w:marBottom w:val="0"/>
      <w:divBdr>
        <w:top w:val="none" w:sz="0" w:space="0" w:color="auto"/>
        <w:left w:val="none" w:sz="0" w:space="0" w:color="auto"/>
        <w:bottom w:val="none" w:sz="0" w:space="0" w:color="auto"/>
        <w:right w:val="none" w:sz="0" w:space="0" w:color="auto"/>
      </w:divBdr>
    </w:div>
    <w:div w:id="1638337014">
      <w:bodyDiv w:val="1"/>
      <w:marLeft w:val="0"/>
      <w:marRight w:val="0"/>
      <w:marTop w:val="0"/>
      <w:marBottom w:val="0"/>
      <w:divBdr>
        <w:top w:val="none" w:sz="0" w:space="0" w:color="auto"/>
        <w:left w:val="none" w:sz="0" w:space="0" w:color="auto"/>
        <w:bottom w:val="none" w:sz="0" w:space="0" w:color="auto"/>
        <w:right w:val="none" w:sz="0" w:space="0" w:color="auto"/>
      </w:divBdr>
    </w:div>
    <w:div w:id="1638487141">
      <w:bodyDiv w:val="1"/>
      <w:marLeft w:val="0"/>
      <w:marRight w:val="0"/>
      <w:marTop w:val="0"/>
      <w:marBottom w:val="0"/>
      <w:divBdr>
        <w:top w:val="none" w:sz="0" w:space="0" w:color="auto"/>
        <w:left w:val="none" w:sz="0" w:space="0" w:color="auto"/>
        <w:bottom w:val="none" w:sz="0" w:space="0" w:color="auto"/>
        <w:right w:val="none" w:sz="0" w:space="0" w:color="auto"/>
      </w:divBdr>
    </w:div>
    <w:div w:id="1639141777">
      <w:bodyDiv w:val="1"/>
      <w:marLeft w:val="0"/>
      <w:marRight w:val="0"/>
      <w:marTop w:val="0"/>
      <w:marBottom w:val="0"/>
      <w:divBdr>
        <w:top w:val="none" w:sz="0" w:space="0" w:color="auto"/>
        <w:left w:val="none" w:sz="0" w:space="0" w:color="auto"/>
        <w:bottom w:val="none" w:sz="0" w:space="0" w:color="auto"/>
        <w:right w:val="none" w:sz="0" w:space="0" w:color="auto"/>
      </w:divBdr>
    </w:div>
    <w:div w:id="1639456515">
      <w:bodyDiv w:val="1"/>
      <w:marLeft w:val="0"/>
      <w:marRight w:val="0"/>
      <w:marTop w:val="0"/>
      <w:marBottom w:val="0"/>
      <w:divBdr>
        <w:top w:val="none" w:sz="0" w:space="0" w:color="auto"/>
        <w:left w:val="none" w:sz="0" w:space="0" w:color="auto"/>
        <w:bottom w:val="none" w:sz="0" w:space="0" w:color="auto"/>
        <w:right w:val="none" w:sz="0" w:space="0" w:color="auto"/>
      </w:divBdr>
    </w:div>
    <w:div w:id="1639843729">
      <w:bodyDiv w:val="1"/>
      <w:marLeft w:val="0"/>
      <w:marRight w:val="0"/>
      <w:marTop w:val="0"/>
      <w:marBottom w:val="0"/>
      <w:divBdr>
        <w:top w:val="none" w:sz="0" w:space="0" w:color="auto"/>
        <w:left w:val="none" w:sz="0" w:space="0" w:color="auto"/>
        <w:bottom w:val="none" w:sz="0" w:space="0" w:color="auto"/>
        <w:right w:val="none" w:sz="0" w:space="0" w:color="auto"/>
      </w:divBdr>
    </w:div>
    <w:div w:id="1640070948">
      <w:bodyDiv w:val="1"/>
      <w:marLeft w:val="0"/>
      <w:marRight w:val="0"/>
      <w:marTop w:val="0"/>
      <w:marBottom w:val="0"/>
      <w:divBdr>
        <w:top w:val="none" w:sz="0" w:space="0" w:color="auto"/>
        <w:left w:val="none" w:sz="0" w:space="0" w:color="auto"/>
        <w:bottom w:val="none" w:sz="0" w:space="0" w:color="auto"/>
        <w:right w:val="none" w:sz="0" w:space="0" w:color="auto"/>
      </w:divBdr>
    </w:div>
    <w:div w:id="1640189298">
      <w:bodyDiv w:val="1"/>
      <w:marLeft w:val="0"/>
      <w:marRight w:val="0"/>
      <w:marTop w:val="0"/>
      <w:marBottom w:val="0"/>
      <w:divBdr>
        <w:top w:val="none" w:sz="0" w:space="0" w:color="auto"/>
        <w:left w:val="none" w:sz="0" w:space="0" w:color="auto"/>
        <w:bottom w:val="none" w:sz="0" w:space="0" w:color="auto"/>
        <w:right w:val="none" w:sz="0" w:space="0" w:color="auto"/>
      </w:divBdr>
    </w:div>
    <w:div w:id="1640762140">
      <w:bodyDiv w:val="1"/>
      <w:marLeft w:val="0"/>
      <w:marRight w:val="0"/>
      <w:marTop w:val="0"/>
      <w:marBottom w:val="0"/>
      <w:divBdr>
        <w:top w:val="none" w:sz="0" w:space="0" w:color="auto"/>
        <w:left w:val="none" w:sz="0" w:space="0" w:color="auto"/>
        <w:bottom w:val="none" w:sz="0" w:space="0" w:color="auto"/>
        <w:right w:val="none" w:sz="0" w:space="0" w:color="auto"/>
      </w:divBdr>
    </w:div>
    <w:div w:id="1640839858">
      <w:bodyDiv w:val="1"/>
      <w:marLeft w:val="0"/>
      <w:marRight w:val="0"/>
      <w:marTop w:val="0"/>
      <w:marBottom w:val="0"/>
      <w:divBdr>
        <w:top w:val="none" w:sz="0" w:space="0" w:color="auto"/>
        <w:left w:val="none" w:sz="0" w:space="0" w:color="auto"/>
        <w:bottom w:val="none" w:sz="0" w:space="0" w:color="auto"/>
        <w:right w:val="none" w:sz="0" w:space="0" w:color="auto"/>
      </w:divBdr>
    </w:div>
    <w:div w:id="1641185060">
      <w:bodyDiv w:val="1"/>
      <w:marLeft w:val="0"/>
      <w:marRight w:val="0"/>
      <w:marTop w:val="0"/>
      <w:marBottom w:val="0"/>
      <w:divBdr>
        <w:top w:val="none" w:sz="0" w:space="0" w:color="auto"/>
        <w:left w:val="none" w:sz="0" w:space="0" w:color="auto"/>
        <w:bottom w:val="none" w:sz="0" w:space="0" w:color="auto"/>
        <w:right w:val="none" w:sz="0" w:space="0" w:color="auto"/>
      </w:divBdr>
    </w:div>
    <w:div w:id="1641374020">
      <w:bodyDiv w:val="1"/>
      <w:marLeft w:val="0"/>
      <w:marRight w:val="0"/>
      <w:marTop w:val="0"/>
      <w:marBottom w:val="0"/>
      <w:divBdr>
        <w:top w:val="none" w:sz="0" w:space="0" w:color="auto"/>
        <w:left w:val="none" w:sz="0" w:space="0" w:color="auto"/>
        <w:bottom w:val="none" w:sz="0" w:space="0" w:color="auto"/>
        <w:right w:val="none" w:sz="0" w:space="0" w:color="auto"/>
      </w:divBdr>
    </w:div>
    <w:div w:id="1641423740">
      <w:bodyDiv w:val="1"/>
      <w:marLeft w:val="0"/>
      <w:marRight w:val="0"/>
      <w:marTop w:val="0"/>
      <w:marBottom w:val="0"/>
      <w:divBdr>
        <w:top w:val="none" w:sz="0" w:space="0" w:color="auto"/>
        <w:left w:val="none" w:sz="0" w:space="0" w:color="auto"/>
        <w:bottom w:val="none" w:sz="0" w:space="0" w:color="auto"/>
        <w:right w:val="none" w:sz="0" w:space="0" w:color="auto"/>
      </w:divBdr>
    </w:div>
    <w:div w:id="1642030804">
      <w:bodyDiv w:val="1"/>
      <w:marLeft w:val="0"/>
      <w:marRight w:val="0"/>
      <w:marTop w:val="0"/>
      <w:marBottom w:val="0"/>
      <w:divBdr>
        <w:top w:val="none" w:sz="0" w:space="0" w:color="auto"/>
        <w:left w:val="none" w:sz="0" w:space="0" w:color="auto"/>
        <w:bottom w:val="none" w:sz="0" w:space="0" w:color="auto"/>
        <w:right w:val="none" w:sz="0" w:space="0" w:color="auto"/>
      </w:divBdr>
    </w:div>
    <w:div w:id="1642081219">
      <w:bodyDiv w:val="1"/>
      <w:marLeft w:val="0"/>
      <w:marRight w:val="0"/>
      <w:marTop w:val="0"/>
      <w:marBottom w:val="0"/>
      <w:divBdr>
        <w:top w:val="none" w:sz="0" w:space="0" w:color="auto"/>
        <w:left w:val="none" w:sz="0" w:space="0" w:color="auto"/>
        <w:bottom w:val="none" w:sz="0" w:space="0" w:color="auto"/>
        <w:right w:val="none" w:sz="0" w:space="0" w:color="auto"/>
      </w:divBdr>
    </w:div>
    <w:div w:id="1642149189">
      <w:bodyDiv w:val="1"/>
      <w:marLeft w:val="0"/>
      <w:marRight w:val="0"/>
      <w:marTop w:val="0"/>
      <w:marBottom w:val="0"/>
      <w:divBdr>
        <w:top w:val="none" w:sz="0" w:space="0" w:color="auto"/>
        <w:left w:val="none" w:sz="0" w:space="0" w:color="auto"/>
        <w:bottom w:val="none" w:sz="0" w:space="0" w:color="auto"/>
        <w:right w:val="none" w:sz="0" w:space="0" w:color="auto"/>
      </w:divBdr>
    </w:div>
    <w:div w:id="1642538712">
      <w:bodyDiv w:val="1"/>
      <w:marLeft w:val="0"/>
      <w:marRight w:val="0"/>
      <w:marTop w:val="0"/>
      <w:marBottom w:val="0"/>
      <w:divBdr>
        <w:top w:val="none" w:sz="0" w:space="0" w:color="auto"/>
        <w:left w:val="none" w:sz="0" w:space="0" w:color="auto"/>
        <w:bottom w:val="none" w:sz="0" w:space="0" w:color="auto"/>
        <w:right w:val="none" w:sz="0" w:space="0" w:color="auto"/>
      </w:divBdr>
    </w:div>
    <w:div w:id="1642691631">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
    <w:div w:id="1642880474">
      <w:bodyDiv w:val="1"/>
      <w:marLeft w:val="0"/>
      <w:marRight w:val="0"/>
      <w:marTop w:val="0"/>
      <w:marBottom w:val="0"/>
      <w:divBdr>
        <w:top w:val="none" w:sz="0" w:space="0" w:color="auto"/>
        <w:left w:val="none" w:sz="0" w:space="0" w:color="auto"/>
        <w:bottom w:val="none" w:sz="0" w:space="0" w:color="auto"/>
        <w:right w:val="none" w:sz="0" w:space="0" w:color="auto"/>
      </w:divBdr>
    </w:div>
    <w:div w:id="1642924955">
      <w:bodyDiv w:val="1"/>
      <w:marLeft w:val="0"/>
      <w:marRight w:val="0"/>
      <w:marTop w:val="0"/>
      <w:marBottom w:val="0"/>
      <w:divBdr>
        <w:top w:val="none" w:sz="0" w:space="0" w:color="auto"/>
        <w:left w:val="none" w:sz="0" w:space="0" w:color="auto"/>
        <w:bottom w:val="none" w:sz="0" w:space="0" w:color="auto"/>
        <w:right w:val="none" w:sz="0" w:space="0" w:color="auto"/>
      </w:divBdr>
    </w:div>
    <w:div w:id="1643079215">
      <w:bodyDiv w:val="1"/>
      <w:marLeft w:val="0"/>
      <w:marRight w:val="0"/>
      <w:marTop w:val="0"/>
      <w:marBottom w:val="0"/>
      <w:divBdr>
        <w:top w:val="none" w:sz="0" w:space="0" w:color="auto"/>
        <w:left w:val="none" w:sz="0" w:space="0" w:color="auto"/>
        <w:bottom w:val="none" w:sz="0" w:space="0" w:color="auto"/>
        <w:right w:val="none" w:sz="0" w:space="0" w:color="auto"/>
      </w:divBdr>
    </w:div>
    <w:div w:id="1643146730">
      <w:bodyDiv w:val="1"/>
      <w:marLeft w:val="0"/>
      <w:marRight w:val="0"/>
      <w:marTop w:val="0"/>
      <w:marBottom w:val="0"/>
      <w:divBdr>
        <w:top w:val="none" w:sz="0" w:space="0" w:color="auto"/>
        <w:left w:val="none" w:sz="0" w:space="0" w:color="auto"/>
        <w:bottom w:val="none" w:sz="0" w:space="0" w:color="auto"/>
        <w:right w:val="none" w:sz="0" w:space="0" w:color="auto"/>
      </w:divBdr>
    </w:div>
    <w:div w:id="1643270061">
      <w:bodyDiv w:val="1"/>
      <w:marLeft w:val="0"/>
      <w:marRight w:val="0"/>
      <w:marTop w:val="0"/>
      <w:marBottom w:val="0"/>
      <w:divBdr>
        <w:top w:val="none" w:sz="0" w:space="0" w:color="auto"/>
        <w:left w:val="none" w:sz="0" w:space="0" w:color="auto"/>
        <w:bottom w:val="none" w:sz="0" w:space="0" w:color="auto"/>
        <w:right w:val="none" w:sz="0" w:space="0" w:color="auto"/>
      </w:divBdr>
    </w:div>
    <w:div w:id="1644966966">
      <w:bodyDiv w:val="1"/>
      <w:marLeft w:val="0"/>
      <w:marRight w:val="0"/>
      <w:marTop w:val="0"/>
      <w:marBottom w:val="0"/>
      <w:divBdr>
        <w:top w:val="none" w:sz="0" w:space="0" w:color="auto"/>
        <w:left w:val="none" w:sz="0" w:space="0" w:color="auto"/>
        <w:bottom w:val="none" w:sz="0" w:space="0" w:color="auto"/>
        <w:right w:val="none" w:sz="0" w:space="0" w:color="auto"/>
      </w:divBdr>
    </w:div>
    <w:div w:id="1645352189">
      <w:bodyDiv w:val="1"/>
      <w:marLeft w:val="0"/>
      <w:marRight w:val="0"/>
      <w:marTop w:val="0"/>
      <w:marBottom w:val="0"/>
      <w:divBdr>
        <w:top w:val="none" w:sz="0" w:space="0" w:color="auto"/>
        <w:left w:val="none" w:sz="0" w:space="0" w:color="auto"/>
        <w:bottom w:val="none" w:sz="0" w:space="0" w:color="auto"/>
        <w:right w:val="none" w:sz="0" w:space="0" w:color="auto"/>
      </w:divBdr>
    </w:div>
    <w:div w:id="1645425016">
      <w:bodyDiv w:val="1"/>
      <w:marLeft w:val="0"/>
      <w:marRight w:val="0"/>
      <w:marTop w:val="0"/>
      <w:marBottom w:val="0"/>
      <w:divBdr>
        <w:top w:val="none" w:sz="0" w:space="0" w:color="auto"/>
        <w:left w:val="none" w:sz="0" w:space="0" w:color="auto"/>
        <w:bottom w:val="none" w:sz="0" w:space="0" w:color="auto"/>
        <w:right w:val="none" w:sz="0" w:space="0" w:color="auto"/>
      </w:divBdr>
    </w:div>
    <w:div w:id="1647007391">
      <w:bodyDiv w:val="1"/>
      <w:marLeft w:val="0"/>
      <w:marRight w:val="0"/>
      <w:marTop w:val="0"/>
      <w:marBottom w:val="0"/>
      <w:divBdr>
        <w:top w:val="none" w:sz="0" w:space="0" w:color="auto"/>
        <w:left w:val="none" w:sz="0" w:space="0" w:color="auto"/>
        <w:bottom w:val="none" w:sz="0" w:space="0" w:color="auto"/>
        <w:right w:val="none" w:sz="0" w:space="0" w:color="auto"/>
      </w:divBdr>
    </w:div>
    <w:div w:id="1647318043">
      <w:bodyDiv w:val="1"/>
      <w:marLeft w:val="0"/>
      <w:marRight w:val="0"/>
      <w:marTop w:val="0"/>
      <w:marBottom w:val="0"/>
      <w:divBdr>
        <w:top w:val="none" w:sz="0" w:space="0" w:color="auto"/>
        <w:left w:val="none" w:sz="0" w:space="0" w:color="auto"/>
        <w:bottom w:val="none" w:sz="0" w:space="0" w:color="auto"/>
        <w:right w:val="none" w:sz="0" w:space="0" w:color="auto"/>
      </w:divBdr>
    </w:div>
    <w:div w:id="1647318940">
      <w:bodyDiv w:val="1"/>
      <w:marLeft w:val="0"/>
      <w:marRight w:val="0"/>
      <w:marTop w:val="0"/>
      <w:marBottom w:val="0"/>
      <w:divBdr>
        <w:top w:val="none" w:sz="0" w:space="0" w:color="auto"/>
        <w:left w:val="none" w:sz="0" w:space="0" w:color="auto"/>
        <w:bottom w:val="none" w:sz="0" w:space="0" w:color="auto"/>
        <w:right w:val="none" w:sz="0" w:space="0" w:color="auto"/>
      </w:divBdr>
    </w:div>
    <w:div w:id="1647473057">
      <w:bodyDiv w:val="1"/>
      <w:marLeft w:val="0"/>
      <w:marRight w:val="0"/>
      <w:marTop w:val="0"/>
      <w:marBottom w:val="0"/>
      <w:divBdr>
        <w:top w:val="none" w:sz="0" w:space="0" w:color="auto"/>
        <w:left w:val="none" w:sz="0" w:space="0" w:color="auto"/>
        <w:bottom w:val="none" w:sz="0" w:space="0" w:color="auto"/>
        <w:right w:val="none" w:sz="0" w:space="0" w:color="auto"/>
      </w:divBdr>
    </w:div>
    <w:div w:id="1647540033">
      <w:bodyDiv w:val="1"/>
      <w:marLeft w:val="0"/>
      <w:marRight w:val="0"/>
      <w:marTop w:val="0"/>
      <w:marBottom w:val="0"/>
      <w:divBdr>
        <w:top w:val="none" w:sz="0" w:space="0" w:color="auto"/>
        <w:left w:val="none" w:sz="0" w:space="0" w:color="auto"/>
        <w:bottom w:val="none" w:sz="0" w:space="0" w:color="auto"/>
        <w:right w:val="none" w:sz="0" w:space="0" w:color="auto"/>
      </w:divBdr>
    </w:div>
    <w:div w:id="1647540539">
      <w:bodyDiv w:val="1"/>
      <w:marLeft w:val="0"/>
      <w:marRight w:val="0"/>
      <w:marTop w:val="0"/>
      <w:marBottom w:val="0"/>
      <w:divBdr>
        <w:top w:val="none" w:sz="0" w:space="0" w:color="auto"/>
        <w:left w:val="none" w:sz="0" w:space="0" w:color="auto"/>
        <w:bottom w:val="none" w:sz="0" w:space="0" w:color="auto"/>
        <w:right w:val="none" w:sz="0" w:space="0" w:color="auto"/>
      </w:divBdr>
    </w:div>
    <w:div w:id="1647933945">
      <w:bodyDiv w:val="1"/>
      <w:marLeft w:val="0"/>
      <w:marRight w:val="0"/>
      <w:marTop w:val="0"/>
      <w:marBottom w:val="0"/>
      <w:divBdr>
        <w:top w:val="none" w:sz="0" w:space="0" w:color="auto"/>
        <w:left w:val="none" w:sz="0" w:space="0" w:color="auto"/>
        <w:bottom w:val="none" w:sz="0" w:space="0" w:color="auto"/>
        <w:right w:val="none" w:sz="0" w:space="0" w:color="auto"/>
      </w:divBdr>
    </w:div>
    <w:div w:id="1648438170">
      <w:bodyDiv w:val="1"/>
      <w:marLeft w:val="0"/>
      <w:marRight w:val="0"/>
      <w:marTop w:val="0"/>
      <w:marBottom w:val="0"/>
      <w:divBdr>
        <w:top w:val="none" w:sz="0" w:space="0" w:color="auto"/>
        <w:left w:val="none" w:sz="0" w:space="0" w:color="auto"/>
        <w:bottom w:val="none" w:sz="0" w:space="0" w:color="auto"/>
        <w:right w:val="none" w:sz="0" w:space="0" w:color="auto"/>
      </w:divBdr>
    </w:div>
    <w:div w:id="1649283135">
      <w:bodyDiv w:val="1"/>
      <w:marLeft w:val="0"/>
      <w:marRight w:val="0"/>
      <w:marTop w:val="0"/>
      <w:marBottom w:val="0"/>
      <w:divBdr>
        <w:top w:val="none" w:sz="0" w:space="0" w:color="auto"/>
        <w:left w:val="none" w:sz="0" w:space="0" w:color="auto"/>
        <w:bottom w:val="none" w:sz="0" w:space="0" w:color="auto"/>
        <w:right w:val="none" w:sz="0" w:space="0" w:color="auto"/>
      </w:divBdr>
    </w:div>
    <w:div w:id="1649433977">
      <w:bodyDiv w:val="1"/>
      <w:marLeft w:val="0"/>
      <w:marRight w:val="0"/>
      <w:marTop w:val="0"/>
      <w:marBottom w:val="0"/>
      <w:divBdr>
        <w:top w:val="none" w:sz="0" w:space="0" w:color="auto"/>
        <w:left w:val="none" w:sz="0" w:space="0" w:color="auto"/>
        <w:bottom w:val="none" w:sz="0" w:space="0" w:color="auto"/>
        <w:right w:val="none" w:sz="0" w:space="0" w:color="auto"/>
      </w:divBdr>
    </w:div>
    <w:div w:id="1649628821">
      <w:bodyDiv w:val="1"/>
      <w:marLeft w:val="0"/>
      <w:marRight w:val="0"/>
      <w:marTop w:val="0"/>
      <w:marBottom w:val="0"/>
      <w:divBdr>
        <w:top w:val="none" w:sz="0" w:space="0" w:color="auto"/>
        <w:left w:val="none" w:sz="0" w:space="0" w:color="auto"/>
        <w:bottom w:val="none" w:sz="0" w:space="0" w:color="auto"/>
        <w:right w:val="none" w:sz="0" w:space="0" w:color="auto"/>
      </w:divBdr>
    </w:div>
    <w:div w:id="1649633426">
      <w:bodyDiv w:val="1"/>
      <w:marLeft w:val="0"/>
      <w:marRight w:val="0"/>
      <w:marTop w:val="0"/>
      <w:marBottom w:val="0"/>
      <w:divBdr>
        <w:top w:val="none" w:sz="0" w:space="0" w:color="auto"/>
        <w:left w:val="none" w:sz="0" w:space="0" w:color="auto"/>
        <w:bottom w:val="none" w:sz="0" w:space="0" w:color="auto"/>
        <w:right w:val="none" w:sz="0" w:space="0" w:color="auto"/>
      </w:divBdr>
    </w:div>
    <w:div w:id="1650015409">
      <w:bodyDiv w:val="1"/>
      <w:marLeft w:val="0"/>
      <w:marRight w:val="0"/>
      <w:marTop w:val="0"/>
      <w:marBottom w:val="0"/>
      <w:divBdr>
        <w:top w:val="none" w:sz="0" w:space="0" w:color="auto"/>
        <w:left w:val="none" w:sz="0" w:space="0" w:color="auto"/>
        <w:bottom w:val="none" w:sz="0" w:space="0" w:color="auto"/>
        <w:right w:val="none" w:sz="0" w:space="0" w:color="auto"/>
      </w:divBdr>
    </w:div>
    <w:div w:id="1650019906">
      <w:bodyDiv w:val="1"/>
      <w:marLeft w:val="0"/>
      <w:marRight w:val="0"/>
      <w:marTop w:val="0"/>
      <w:marBottom w:val="0"/>
      <w:divBdr>
        <w:top w:val="none" w:sz="0" w:space="0" w:color="auto"/>
        <w:left w:val="none" w:sz="0" w:space="0" w:color="auto"/>
        <w:bottom w:val="none" w:sz="0" w:space="0" w:color="auto"/>
        <w:right w:val="none" w:sz="0" w:space="0" w:color="auto"/>
      </w:divBdr>
    </w:div>
    <w:div w:id="1650089623">
      <w:bodyDiv w:val="1"/>
      <w:marLeft w:val="0"/>
      <w:marRight w:val="0"/>
      <w:marTop w:val="0"/>
      <w:marBottom w:val="0"/>
      <w:divBdr>
        <w:top w:val="none" w:sz="0" w:space="0" w:color="auto"/>
        <w:left w:val="none" w:sz="0" w:space="0" w:color="auto"/>
        <w:bottom w:val="none" w:sz="0" w:space="0" w:color="auto"/>
        <w:right w:val="none" w:sz="0" w:space="0" w:color="auto"/>
      </w:divBdr>
    </w:div>
    <w:div w:id="1650746333">
      <w:bodyDiv w:val="1"/>
      <w:marLeft w:val="0"/>
      <w:marRight w:val="0"/>
      <w:marTop w:val="0"/>
      <w:marBottom w:val="0"/>
      <w:divBdr>
        <w:top w:val="none" w:sz="0" w:space="0" w:color="auto"/>
        <w:left w:val="none" w:sz="0" w:space="0" w:color="auto"/>
        <w:bottom w:val="none" w:sz="0" w:space="0" w:color="auto"/>
        <w:right w:val="none" w:sz="0" w:space="0" w:color="auto"/>
      </w:divBdr>
    </w:div>
    <w:div w:id="1650861167">
      <w:bodyDiv w:val="1"/>
      <w:marLeft w:val="0"/>
      <w:marRight w:val="0"/>
      <w:marTop w:val="0"/>
      <w:marBottom w:val="0"/>
      <w:divBdr>
        <w:top w:val="none" w:sz="0" w:space="0" w:color="auto"/>
        <w:left w:val="none" w:sz="0" w:space="0" w:color="auto"/>
        <w:bottom w:val="none" w:sz="0" w:space="0" w:color="auto"/>
        <w:right w:val="none" w:sz="0" w:space="0" w:color="auto"/>
      </w:divBdr>
    </w:div>
    <w:div w:id="1650862633">
      <w:bodyDiv w:val="1"/>
      <w:marLeft w:val="0"/>
      <w:marRight w:val="0"/>
      <w:marTop w:val="0"/>
      <w:marBottom w:val="0"/>
      <w:divBdr>
        <w:top w:val="none" w:sz="0" w:space="0" w:color="auto"/>
        <w:left w:val="none" w:sz="0" w:space="0" w:color="auto"/>
        <w:bottom w:val="none" w:sz="0" w:space="0" w:color="auto"/>
        <w:right w:val="none" w:sz="0" w:space="0" w:color="auto"/>
      </w:divBdr>
    </w:div>
    <w:div w:id="1651208156">
      <w:bodyDiv w:val="1"/>
      <w:marLeft w:val="0"/>
      <w:marRight w:val="0"/>
      <w:marTop w:val="0"/>
      <w:marBottom w:val="0"/>
      <w:divBdr>
        <w:top w:val="none" w:sz="0" w:space="0" w:color="auto"/>
        <w:left w:val="none" w:sz="0" w:space="0" w:color="auto"/>
        <w:bottom w:val="none" w:sz="0" w:space="0" w:color="auto"/>
        <w:right w:val="none" w:sz="0" w:space="0" w:color="auto"/>
      </w:divBdr>
    </w:div>
    <w:div w:id="1651212083">
      <w:bodyDiv w:val="1"/>
      <w:marLeft w:val="0"/>
      <w:marRight w:val="0"/>
      <w:marTop w:val="0"/>
      <w:marBottom w:val="0"/>
      <w:divBdr>
        <w:top w:val="none" w:sz="0" w:space="0" w:color="auto"/>
        <w:left w:val="none" w:sz="0" w:space="0" w:color="auto"/>
        <w:bottom w:val="none" w:sz="0" w:space="0" w:color="auto"/>
        <w:right w:val="none" w:sz="0" w:space="0" w:color="auto"/>
      </w:divBdr>
    </w:div>
    <w:div w:id="1651785419">
      <w:bodyDiv w:val="1"/>
      <w:marLeft w:val="0"/>
      <w:marRight w:val="0"/>
      <w:marTop w:val="0"/>
      <w:marBottom w:val="0"/>
      <w:divBdr>
        <w:top w:val="none" w:sz="0" w:space="0" w:color="auto"/>
        <w:left w:val="none" w:sz="0" w:space="0" w:color="auto"/>
        <w:bottom w:val="none" w:sz="0" w:space="0" w:color="auto"/>
        <w:right w:val="none" w:sz="0" w:space="0" w:color="auto"/>
      </w:divBdr>
    </w:div>
    <w:div w:id="1652060650">
      <w:bodyDiv w:val="1"/>
      <w:marLeft w:val="0"/>
      <w:marRight w:val="0"/>
      <w:marTop w:val="0"/>
      <w:marBottom w:val="0"/>
      <w:divBdr>
        <w:top w:val="none" w:sz="0" w:space="0" w:color="auto"/>
        <w:left w:val="none" w:sz="0" w:space="0" w:color="auto"/>
        <w:bottom w:val="none" w:sz="0" w:space="0" w:color="auto"/>
        <w:right w:val="none" w:sz="0" w:space="0" w:color="auto"/>
      </w:divBdr>
    </w:div>
    <w:div w:id="1652172390">
      <w:bodyDiv w:val="1"/>
      <w:marLeft w:val="0"/>
      <w:marRight w:val="0"/>
      <w:marTop w:val="0"/>
      <w:marBottom w:val="0"/>
      <w:divBdr>
        <w:top w:val="none" w:sz="0" w:space="0" w:color="auto"/>
        <w:left w:val="none" w:sz="0" w:space="0" w:color="auto"/>
        <w:bottom w:val="none" w:sz="0" w:space="0" w:color="auto"/>
        <w:right w:val="none" w:sz="0" w:space="0" w:color="auto"/>
      </w:divBdr>
    </w:div>
    <w:div w:id="1652251245">
      <w:bodyDiv w:val="1"/>
      <w:marLeft w:val="0"/>
      <w:marRight w:val="0"/>
      <w:marTop w:val="0"/>
      <w:marBottom w:val="0"/>
      <w:divBdr>
        <w:top w:val="none" w:sz="0" w:space="0" w:color="auto"/>
        <w:left w:val="none" w:sz="0" w:space="0" w:color="auto"/>
        <w:bottom w:val="none" w:sz="0" w:space="0" w:color="auto"/>
        <w:right w:val="none" w:sz="0" w:space="0" w:color="auto"/>
      </w:divBdr>
    </w:div>
    <w:div w:id="1652709269">
      <w:bodyDiv w:val="1"/>
      <w:marLeft w:val="0"/>
      <w:marRight w:val="0"/>
      <w:marTop w:val="0"/>
      <w:marBottom w:val="0"/>
      <w:divBdr>
        <w:top w:val="none" w:sz="0" w:space="0" w:color="auto"/>
        <w:left w:val="none" w:sz="0" w:space="0" w:color="auto"/>
        <w:bottom w:val="none" w:sz="0" w:space="0" w:color="auto"/>
        <w:right w:val="none" w:sz="0" w:space="0" w:color="auto"/>
      </w:divBdr>
    </w:div>
    <w:div w:id="1652902521">
      <w:bodyDiv w:val="1"/>
      <w:marLeft w:val="0"/>
      <w:marRight w:val="0"/>
      <w:marTop w:val="0"/>
      <w:marBottom w:val="0"/>
      <w:divBdr>
        <w:top w:val="none" w:sz="0" w:space="0" w:color="auto"/>
        <w:left w:val="none" w:sz="0" w:space="0" w:color="auto"/>
        <w:bottom w:val="none" w:sz="0" w:space="0" w:color="auto"/>
        <w:right w:val="none" w:sz="0" w:space="0" w:color="auto"/>
      </w:divBdr>
    </w:div>
    <w:div w:id="1653294380">
      <w:bodyDiv w:val="1"/>
      <w:marLeft w:val="0"/>
      <w:marRight w:val="0"/>
      <w:marTop w:val="0"/>
      <w:marBottom w:val="0"/>
      <w:divBdr>
        <w:top w:val="none" w:sz="0" w:space="0" w:color="auto"/>
        <w:left w:val="none" w:sz="0" w:space="0" w:color="auto"/>
        <w:bottom w:val="none" w:sz="0" w:space="0" w:color="auto"/>
        <w:right w:val="none" w:sz="0" w:space="0" w:color="auto"/>
      </w:divBdr>
    </w:div>
    <w:div w:id="1653296077">
      <w:bodyDiv w:val="1"/>
      <w:marLeft w:val="0"/>
      <w:marRight w:val="0"/>
      <w:marTop w:val="0"/>
      <w:marBottom w:val="0"/>
      <w:divBdr>
        <w:top w:val="none" w:sz="0" w:space="0" w:color="auto"/>
        <w:left w:val="none" w:sz="0" w:space="0" w:color="auto"/>
        <w:bottom w:val="none" w:sz="0" w:space="0" w:color="auto"/>
        <w:right w:val="none" w:sz="0" w:space="0" w:color="auto"/>
      </w:divBdr>
    </w:div>
    <w:div w:id="1653366275">
      <w:bodyDiv w:val="1"/>
      <w:marLeft w:val="0"/>
      <w:marRight w:val="0"/>
      <w:marTop w:val="0"/>
      <w:marBottom w:val="0"/>
      <w:divBdr>
        <w:top w:val="none" w:sz="0" w:space="0" w:color="auto"/>
        <w:left w:val="none" w:sz="0" w:space="0" w:color="auto"/>
        <w:bottom w:val="none" w:sz="0" w:space="0" w:color="auto"/>
        <w:right w:val="none" w:sz="0" w:space="0" w:color="auto"/>
      </w:divBdr>
    </w:div>
    <w:div w:id="1653411289">
      <w:bodyDiv w:val="1"/>
      <w:marLeft w:val="0"/>
      <w:marRight w:val="0"/>
      <w:marTop w:val="0"/>
      <w:marBottom w:val="0"/>
      <w:divBdr>
        <w:top w:val="none" w:sz="0" w:space="0" w:color="auto"/>
        <w:left w:val="none" w:sz="0" w:space="0" w:color="auto"/>
        <w:bottom w:val="none" w:sz="0" w:space="0" w:color="auto"/>
        <w:right w:val="none" w:sz="0" w:space="0" w:color="auto"/>
      </w:divBdr>
    </w:div>
    <w:div w:id="1653948149">
      <w:bodyDiv w:val="1"/>
      <w:marLeft w:val="0"/>
      <w:marRight w:val="0"/>
      <w:marTop w:val="0"/>
      <w:marBottom w:val="0"/>
      <w:divBdr>
        <w:top w:val="none" w:sz="0" w:space="0" w:color="auto"/>
        <w:left w:val="none" w:sz="0" w:space="0" w:color="auto"/>
        <w:bottom w:val="none" w:sz="0" w:space="0" w:color="auto"/>
        <w:right w:val="none" w:sz="0" w:space="0" w:color="auto"/>
      </w:divBdr>
    </w:div>
    <w:div w:id="1654141391">
      <w:bodyDiv w:val="1"/>
      <w:marLeft w:val="0"/>
      <w:marRight w:val="0"/>
      <w:marTop w:val="0"/>
      <w:marBottom w:val="0"/>
      <w:divBdr>
        <w:top w:val="none" w:sz="0" w:space="0" w:color="auto"/>
        <w:left w:val="none" w:sz="0" w:space="0" w:color="auto"/>
        <w:bottom w:val="none" w:sz="0" w:space="0" w:color="auto"/>
        <w:right w:val="none" w:sz="0" w:space="0" w:color="auto"/>
      </w:divBdr>
    </w:div>
    <w:div w:id="1654142753">
      <w:bodyDiv w:val="1"/>
      <w:marLeft w:val="0"/>
      <w:marRight w:val="0"/>
      <w:marTop w:val="0"/>
      <w:marBottom w:val="0"/>
      <w:divBdr>
        <w:top w:val="none" w:sz="0" w:space="0" w:color="auto"/>
        <w:left w:val="none" w:sz="0" w:space="0" w:color="auto"/>
        <w:bottom w:val="none" w:sz="0" w:space="0" w:color="auto"/>
        <w:right w:val="none" w:sz="0" w:space="0" w:color="auto"/>
      </w:divBdr>
    </w:div>
    <w:div w:id="1654219175">
      <w:bodyDiv w:val="1"/>
      <w:marLeft w:val="0"/>
      <w:marRight w:val="0"/>
      <w:marTop w:val="0"/>
      <w:marBottom w:val="0"/>
      <w:divBdr>
        <w:top w:val="none" w:sz="0" w:space="0" w:color="auto"/>
        <w:left w:val="none" w:sz="0" w:space="0" w:color="auto"/>
        <w:bottom w:val="none" w:sz="0" w:space="0" w:color="auto"/>
        <w:right w:val="none" w:sz="0" w:space="0" w:color="auto"/>
      </w:divBdr>
    </w:div>
    <w:div w:id="1654262891">
      <w:bodyDiv w:val="1"/>
      <w:marLeft w:val="0"/>
      <w:marRight w:val="0"/>
      <w:marTop w:val="0"/>
      <w:marBottom w:val="0"/>
      <w:divBdr>
        <w:top w:val="none" w:sz="0" w:space="0" w:color="auto"/>
        <w:left w:val="none" w:sz="0" w:space="0" w:color="auto"/>
        <w:bottom w:val="none" w:sz="0" w:space="0" w:color="auto"/>
        <w:right w:val="none" w:sz="0" w:space="0" w:color="auto"/>
      </w:divBdr>
    </w:div>
    <w:div w:id="1654796823">
      <w:bodyDiv w:val="1"/>
      <w:marLeft w:val="0"/>
      <w:marRight w:val="0"/>
      <w:marTop w:val="0"/>
      <w:marBottom w:val="0"/>
      <w:divBdr>
        <w:top w:val="none" w:sz="0" w:space="0" w:color="auto"/>
        <w:left w:val="none" w:sz="0" w:space="0" w:color="auto"/>
        <w:bottom w:val="none" w:sz="0" w:space="0" w:color="auto"/>
        <w:right w:val="none" w:sz="0" w:space="0" w:color="auto"/>
      </w:divBdr>
    </w:div>
    <w:div w:id="1655642456">
      <w:bodyDiv w:val="1"/>
      <w:marLeft w:val="0"/>
      <w:marRight w:val="0"/>
      <w:marTop w:val="0"/>
      <w:marBottom w:val="0"/>
      <w:divBdr>
        <w:top w:val="none" w:sz="0" w:space="0" w:color="auto"/>
        <w:left w:val="none" w:sz="0" w:space="0" w:color="auto"/>
        <w:bottom w:val="none" w:sz="0" w:space="0" w:color="auto"/>
        <w:right w:val="none" w:sz="0" w:space="0" w:color="auto"/>
      </w:divBdr>
    </w:div>
    <w:div w:id="1655835237">
      <w:bodyDiv w:val="1"/>
      <w:marLeft w:val="0"/>
      <w:marRight w:val="0"/>
      <w:marTop w:val="0"/>
      <w:marBottom w:val="0"/>
      <w:divBdr>
        <w:top w:val="none" w:sz="0" w:space="0" w:color="auto"/>
        <w:left w:val="none" w:sz="0" w:space="0" w:color="auto"/>
        <w:bottom w:val="none" w:sz="0" w:space="0" w:color="auto"/>
        <w:right w:val="none" w:sz="0" w:space="0" w:color="auto"/>
      </w:divBdr>
    </w:div>
    <w:div w:id="1656294641">
      <w:bodyDiv w:val="1"/>
      <w:marLeft w:val="0"/>
      <w:marRight w:val="0"/>
      <w:marTop w:val="0"/>
      <w:marBottom w:val="0"/>
      <w:divBdr>
        <w:top w:val="none" w:sz="0" w:space="0" w:color="auto"/>
        <w:left w:val="none" w:sz="0" w:space="0" w:color="auto"/>
        <w:bottom w:val="none" w:sz="0" w:space="0" w:color="auto"/>
        <w:right w:val="none" w:sz="0" w:space="0" w:color="auto"/>
      </w:divBdr>
    </w:div>
    <w:div w:id="1656564525">
      <w:bodyDiv w:val="1"/>
      <w:marLeft w:val="0"/>
      <w:marRight w:val="0"/>
      <w:marTop w:val="0"/>
      <w:marBottom w:val="0"/>
      <w:divBdr>
        <w:top w:val="none" w:sz="0" w:space="0" w:color="auto"/>
        <w:left w:val="none" w:sz="0" w:space="0" w:color="auto"/>
        <w:bottom w:val="none" w:sz="0" w:space="0" w:color="auto"/>
        <w:right w:val="none" w:sz="0" w:space="0" w:color="auto"/>
      </w:divBdr>
    </w:div>
    <w:div w:id="1656688098">
      <w:bodyDiv w:val="1"/>
      <w:marLeft w:val="0"/>
      <w:marRight w:val="0"/>
      <w:marTop w:val="0"/>
      <w:marBottom w:val="0"/>
      <w:divBdr>
        <w:top w:val="none" w:sz="0" w:space="0" w:color="auto"/>
        <w:left w:val="none" w:sz="0" w:space="0" w:color="auto"/>
        <w:bottom w:val="none" w:sz="0" w:space="0" w:color="auto"/>
        <w:right w:val="none" w:sz="0" w:space="0" w:color="auto"/>
      </w:divBdr>
    </w:div>
    <w:div w:id="1657297192">
      <w:bodyDiv w:val="1"/>
      <w:marLeft w:val="0"/>
      <w:marRight w:val="0"/>
      <w:marTop w:val="0"/>
      <w:marBottom w:val="0"/>
      <w:divBdr>
        <w:top w:val="none" w:sz="0" w:space="0" w:color="auto"/>
        <w:left w:val="none" w:sz="0" w:space="0" w:color="auto"/>
        <w:bottom w:val="none" w:sz="0" w:space="0" w:color="auto"/>
        <w:right w:val="none" w:sz="0" w:space="0" w:color="auto"/>
      </w:divBdr>
    </w:div>
    <w:div w:id="1657345433">
      <w:bodyDiv w:val="1"/>
      <w:marLeft w:val="0"/>
      <w:marRight w:val="0"/>
      <w:marTop w:val="0"/>
      <w:marBottom w:val="0"/>
      <w:divBdr>
        <w:top w:val="none" w:sz="0" w:space="0" w:color="auto"/>
        <w:left w:val="none" w:sz="0" w:space="0" w:color="auto"/>
        <w:bottom w:val="none" w:sz="0" w:space="0" w:color="auto"/>
        <w:right w:val="none" w:sz="0" w:space="0" w:color="auto"/>
      </w:divBdr>
    </w:div>
    <w:div w:id="1657608923">
      <w:bodyDiv w:val="1"/>
      <w:marLeft w:val="0"/>
      <w:marRight w:val="0"/>
      <w:marTop w:val="0"/>
      <w:marBottom w:val="0"/>
      <w:divBdr>
        <w:top w:val="none" w:sz="0" w:space="0" w:color="auto"/>
        <w:left w:val="none" w:sz="0" w:space="0" w:color="auto"/>
        <w:bottom w:val="none" w:sz="0" w:space="0" w:color="auto"/>
        <w:right w:val="none" w:sz="0" w:space="0" w:color="auto"/>
      </w:divBdr>
    </w:div>
    <w:div w:id="1657880834">
      <w:bodyDiv w:val="1"/>
      <w:marLeft w:val="0"/>
      <w:marRight w:val="0"/>
      <w:marTop w:val="0"/>
      <w:marBottom w:val="0"/>
      <w:divBdr>
        <w:top w:val="none" w:sz="0" w:space="0" w:color="auto"/>
        <w:left w:val="none" w:sz="0" w:space="0" w:color="auto"/>
        <w:bottom w:val="none" w:sz="0" w:space="0" w:color="auto"/>
        <w:right w:val="none" w:sz="0" w:space="0" w:color="auto"/>
      </w:divBdr>
    </w:div>
    <w:div w:id="1657999540">
      <w:bodyDiv w:val="1"/>
      <w:marLeft w:val="0"/>
      <w:marRight w:val="0"/>
      <w:marTop w:val="0"/>
      <w:marBottom w:val="0"/>
      <w:divBdr>
        <w:top w:val="none" w:sz="0" w:space="0" w:color="auto"/>
        <w:left w:val="none" w:sz="0" w:space="0" w:color="auto"/>
        <w:bottom w:val="none" w:sz="0" w:space="0" w:color="auto"/>
        <w:right w:val="none" w:sz="0" w:space="0" w:color="auto"/>
      </w:divBdr>
    </w:div>
    <w:div w:id="1658193525">
      <w:bodyDiv w:val="1"/>
      <w:marLeft w:val="0"/>
      <w:marRight w:val="0"/>
      <w:marTop w:val="0"/>
      <w:marBottom w:val="0"/>
      <w:divBdr>
        <w:top w:val="none" w:sz="0" w:space="0" w:color="auto"/>
        <w:left w:val="none" w:sz="0" w:space="0" w:color="auto"/>
        <w:bottom w:val="none" w:sz="0" w:space="0" w:color="auto"/>
        <w:right w:val="none" w:sz="0" w:space="0" w:color="auto"/>
      </w:divBdr>
    </w:div>
    <w:div w:id="1658609369">
      <w:bodyDiv w:val="1"/>
      <w:marLeft w:val="0"/>
      <w:marRight w:val="0"/>
      <w:marTop w:val="0"/>
      <w:marBottom w:val="0"/>
      <w:divBdr>
        <w:top w:val="none" w:sz="0" w:space="0" w:color="auto"/>
        <w:left w:val="none" w:sz="0" w:space="0" w:color="auto"/>
        <w:bottom w:val="none" w:sz="0" w:space="0" w:color="auto"/>
        <w:right w:val="none" w:sz="0" w:space="0" w:color="auto"/>
      </w:divBdr>
    </w:div>
    <w:div w:id="1659193131">
      <w:bodyDiv w:val="1"/>
      <w:marLeft w:val="0"/>
      <w:marRight w:val="0"/>
      <w:marTop w:val="0"/>
      <w:marBottom w:val="0"/>
      <w:divBdr>
        <w:top w:val="none" w:sz="0" w:space="0" w:color="auto"/>
        <w:left w:val="none" w:sz="0" w:space="0" w:color="auto"/>
        <w:bottom w:val="none" w:sz="0" w:space="0" w:color="auto"/>
        <w:right w:val="none" w:sz="0" w:space="0" w:color="auto"/>
      </w:divBdr>
    </w:div>
    <w:div w:id="1659308883">
      <w:bodyDiv w:val="1"/>
      <w:marLeft w:val="0"/>
      <w:marRight w:val="0"/>
      <w:marTop w:val="0"/>
      <w:marBottom w:val="0"/>
      <w:divBdr>
        <w:top w:val="none" w:sz="0" w:space="0" w:color="auto"/>
        <w:left w:val="none" w:sz="0" w:space="0" w:color="auto"/>
        <w:bottom w:val="none" w:sz="0" w:space="0" w:color="auto"/>
        <w:right w:val="none" w:sz="0" w:space="0" w:color="auto"/>
      </w:divBdr>
    </w:div>
    <w:div w:id="1659919545">
      <w:bodyDiv w:val="1"/>
      <w:marLeft w:val="0"/>
      <w:marRight w:val="0"/>
      <w:marTop w:val="0"/>
      <w:marBottom w:val="0"/>
      <w:divBdr>
        <w:top w:val="none" w:sz="0" w:space="0" w:color="auto"/>
        <w:left w:val="none" w:sz="0" w:space="0" w:color="auto"/>
        <w:bottom w:val="none" w:sz="0" w:space="0" w:color="auto"/>
        <w:right w:val="none" w:sz="0" w:space="0" w:color="auto"/>
      </w:divBdr>
    </w:div>
    <w:div w:id="1660116783">
      <w:bodyDiv w:val="1"/>
      <w:marLeft w:val="0"/>
      <w:marRight w:val="0"/>
      <w:marTop w:val="0"/>
      <w:marBottom w:val="0"/>
      <w:divBdr>
        <w:top w:val="none" w:sz="0" w:space="0" w:color="auto"/>
        <w:left w:val="none" w:sz="0" w:space="0" w:color="auto"/>
        <w:bottom w:val="none" w:sz="0" w:space="0" w:color="auto"/>
        <w:right w:val="none" w:sz="0" w:space="0" w:color="auto"/>
      </w:divBdr>
    </w:div>
    <w:div w:id="1660158775">
      <w:bodyDiv w:val="1"/>
      <w:marLeft w:val="0"/>
      <w:marRight w:val="0"/>
      <w:marTop w:val="0"/>
      <w:marBottom w:val="0"/>
      <w:divBdr>
        <w:top w:val="none" w:sz="0" w:space="0" w:color="auto"/>
        <w:left w:val="none" w:sz="0" w:space="0" w:color="auto"/>
        <w:bottom w:val="none" w:sz="0" w:space="0" w:color="auto"/>
        <w:right w:val="none" w:sz="0" w:space="0" w:color="auto"/>
      </w:divBdr>
    </w:div>
    <w:div w:id="1660428244">
      <w:bodyDiv w:val="1"/>
      <w:marLeft w:val="0"/>
      <w:marRight w:val="0"/>
      <w:marTop w:val="0"/>
      <w:marBottom w:val="0"/>
      <w:divBdr>
        <w:top w:val="none" w:sz="0" w:space="0" w:color="auto"/>
        <w:left w:val="none" w:sz="0" w:space="0" w:color="auto"/>
        <w:bottom w:val="none" w:sz="0" w:space="0" w:color="auto"/>
        <w:right w:val="none" w:sz="0" w:space="0" w:color="auto"/>
      </w:divBdr>
    </w:div>
    <w:div w:id="1660501690">
      <w:bodyDiv w:val="1"/>
      <w:marLeft w:val="0"/>
      <w:marRight w:val="0"/>
      <w:marTop w:val="0"/>
      <w:marBottom w:val="0"/>
      <w:divBdr>
        <w:top w:val="none" w:sz="0" w:space="0" w:color="auto"/>
        <w:left w:val="none" w:sz="0" w:space="0" w:color="auto"/>
        <w:bottom w:val="none" w:sz="0" w:space="0" w:color="auto"/>
        <w:right w:val="none" w:sz="0" w:space="0" w:color="auto"/>
      </w:divBdr>
    </w:div>
    <w:div w:id="1660573516">
      <w:bodyDiv w:val="1"/>
      <w:marLeft w:val="0"/>
      <w:marRight w:val="0"/>
      <w:marTop w:val="0"/>
      <w:marBottom w:val="0"/>
      <w:divBdr>
        <w:top w:val="none" w:sz="0" w:space="0" w:color="auto"/>
        <w:left w:val="none" w:sz="0" w:space="0" w:color="auto"/>
        <w:bottom w:val="none" w:sz="0" w:space="0" w:color="auto"/>
        <w:right w:val="none" w:sz="0" w:space="0" w:color="auto"/>
      </w:divBdr>
    </w:div>
    <w:div w:id="1660573773">
      <w:bodyDiv w:val="1"/>
      <w:marLeft w:val="0"/>
      <w:marRight w:val="0"/>
      <w:marTop w:val="0"/>
      <w:marBottom w:val="0"/>
      <w:divBdr>
        <w:top w:val="none" w:sz="0" w:space="0" w:color="auto"/>
        <w:left w:val="none" w:sz="0" w:space="0" w:color="auto"/>
        <w:bottom w:val="none" w:sz="0" w:space="0" w:color="auto"/>
        <w:right w:val="none" w:sz="0" w:space="0" w:color="auto"/>
      </w:divBdr>
    </w:div>
    <w:div w:id="1661302233">
      <w:bodyDiv w:val="1"/>
      <w:marLeft w:val="0"/>
      <w:marRight w:val="0"/>
      <w:marTop w:val="0"/>
      <w:marBottom w:val="0"/>
      <w:divBdr>
        <w:top w:val="none" w:sz="0" w:space="0" w:color="auto"/>
        <w:left w:val="none" w:sz="0" w:space="0" w:color="auto"/>
        <w:bottom w:val="none" w:sz="0" w:space="0" w:color="auto"/>
        <w:right w:val="none" w:sz="0" w:space="0" w:color="auto"/>
      </w:divBdr>
    </w:div>
    <w:div w:id="1661543342">
      <w:bodyDiv w:val="1"/>
      <w:marLeft w:val="0"/>
      <w:marRight w:val="0"/>
      <w:marTop w:val="0"/>
      <w:marBottom w:val="0"/>
      <w:divBdr>
        <w:top w:val="none" w:sz="0" w:space="0" w:color="auto"/>
        <w:left w:val="none" w:sz="0" w:space="0" w:color="auto"/>
        <w:bottom w:val="none" w:sz="0" w:space="0" w:color="auto"/>
        <w:right w:val="none" w:sz="0" w:space="0" w:color="auto"/>
      </w:divBdr>
    </w:div>
    <w:div w:id="1662078267">
      <w:bodyDiv w:val="1"/>
      <w:marLeft w:val="0"/>
      <w:marRight w:val="0"/>
      <w:marTop w:val="0"/>
      <w:marBottom w:val="0"/>
      <w:divBdr>
        <w:top w:val="none" w:sz="0" w:space="0" w:color="auto"/>
        <w:left w:val="none" w:sz="0" w:space="0" w:color="auto"/>
        <w:bottom w:val="none" w:sz="0" w:space="0" w:color="auto"/>
        <w:right w:val="none" w:sz="0" w:space="0" w:color="auto"/>
      </w:divBdr>
    </w:div>
    <w:div w:id="1662349966">
      <w:bodyDiv w:val="1"/>
      <w:marLeft w:val="0"/>
      <w:marRight w:val="0"/>
      <w:marTop w:val="0"/>
      <w:marBottom w:val="0"/>
      <w:divBdr>
        <w:top w:val="none" w:sz="0" w:space="0" w:color="auto"/>
        <w:left w:val="none" w:sz="0" w:space="0" w:color="auto"/>
        <w:bottom w:val="none" w:sz="0" w:space="0" w:color="auto"/>
        <w:right w:val="none" w:sz="0" w:space="0" w:color="auto"/>
      </w:divBdr>
    </w:div>
    <w:div w:id="1662461183">
      <w:bodyDiv w:val="1"/>
      <w:marLeft w:val="0"/>
      <w:marRight w:val="0"/>
      <w:marTop w:val="0"/>
      <w:marBottom w:val="0"/>
      <w:divBdr>
        <w:top w:val="none" w:sz="0" w:space="0" w:color="auto"/>
        <w:left w:val="none" w:sz="0" w:space="0" w:color="auto"/>
        <w:bottom w:val="none" w:sz="0" w:space="0" w:color="auto"/>
        <w:right w:val="none" w:sz="0" w:space="0" w:color="auto"/>
      </w:divBdr>
    </w:div>
    <w:div w:id="1662732545">
      <w:bodyDiv w:val="1"/>
      <w:marLeft w:val="0"/>
      <w:marRight w:val="0"/>
      <w:marTop w:val="0"/>
      <w:marBottom w:val="0"/>
      <w:divBdr>
        <w:top w:val="none" w:sz="0" w:space="0" w:color="auto"/>
        <w:left w:val="none" w:sz="0" w:space="0" w:color="auto"/>
        <w:bottom w:val="none" w:sz="0" w:space="0" w:color="auto"/>
        <w:right w:val="none" w:sz="0" w:space="0" w:color="auto"/>
      </w:divBdr>
    </w:div>
    <w:div w:id="1662780198">
      <w:bodyDiv w:val="1"/>
      <w:marLeft w:val="0"/>
      <w:marRight w:val="0"/>
      <w:marTop w:val="0"/>
      <w:marBottom w:val="0"/>
      <w:divBdr>
        <w:top w:val="none" w:sz="0" w:space="0" w:color="auto"/>
        <w:left w:val="none" w:sz="0" w:space="0" w:color="auto"/>
        <w:bottom w:val="none" w:sz="0" w:space="0" w:color="auto"/>
        <w:right w:val="none" w:sz="0" w:space="0" w:color="auto"/>
      </w:divBdr>
    </w:div>
    <w:div w:id="1663504193">
      <w:bodyDiv w:val="1"/>
      <w:marLeft w:val="0"/>
      <w:marRight w:val="0"/>
      <w:marTop w:val="0"/>
      <w:marBottom w:val="0"/>
      <w:divBdr>
        <w:top w:val="none" w:sz="0" w:space="0" w:color="auto"/>
        <w:left w:val="none" w:sz="0" w:space="0" w:color="auto"/>
        <w:bottom w:val="none" w:sz="0" w:space="0" w:color="auto"/>
        <w:right w:val="none" w:sz="0" w:space="0" w:color="auto"/>
      </w:divBdr>
    </w:div>
    <w:div w:id="1664163251">
      <w:bodyDiv w:val="1"/>
      <w:marLeft w:val="0"/>
      <w:marRight w:val="0"/>
      <w:marTop w:val="0"/>
      <w:marBottom w:val="0"/>
      <w:divBdr>
        <w:top w:val="none" w:sz="0" w:space="0" w:color="auto"/>
        <w:left w:val="none" w:sz="0" w:space="0" w:color="auto"/>
        <w:bottom w:val="none" w:sz="0" w:space="0" w:color="auto"/>
        <w:right w:val="none" w:sz="0" w:space="0" w:color="auto"/>
      </w:divBdr>
    </w:div>
    <w:div w:id="1664233108">
      <w:bodyDiv w:val="1"/>
      <w:marLeft w:val="0"/>
      <w:marRight w:val="0"/>
      <w:marTop w:val="0"/>
      <w:marBottom w:val="0"/>
      <w:divBdr>
        <w:top w:val="none" w:sz="0" w:space="0" w:color="auto"/>
        <w:left w:val="none" w:sz="0" w:space="0" w:color="auto"/>
        <w:bottom w:val="none" w:sz="0" w:space="0" w:color="auto"/>
        <w:right w:val="none" w:sz="0" w:space="0" w:color="auto"/>
      </w:divBdr>
    </w:div>
    <w:div w:id="1664238412">
      <w:bodyDiv w:val="1"/>
      <w:marLeft w:val="0"/>
      <w:marRight w:val="0"/>
      <w:marTop w:val="0"/>
      <w:marBottom w:val="0"/>
      <w:divBdr>
        <w:top w:val="none" w:sz="0" w:space="0" w:color="auto"/>
        <w:left w:val="none" w:sz="0" w:space="0" w:color="auto"/>
        <w:bottom w:val="none" w:sz="0" w:space="0" w:color="auto"/>
        <w:right w:val="none" w:sz="0" w:space="0" w:color="auto"/>
      </w:divBdr>
    </w:div>
    <w:div w:id="1664579541">
      <w:bodyDiv w:val="1"/>
      <w:marLeft w:val="0"/>
      <w:marRight w:val="0"/>
      <w:marTop w:val="0"/>
      <w:marBottom w:val="0"/>
      <w:divBdr>
        <w:top w:val="none" w:sz="0" w:space="0" w:color="auto"/>
        <w:left w:val="none" w:sz="0" w:space="0" w:color="auto"/>
        <w:bottom w:val="none" w:sz="0" w:space="0" w:color="auto"/>
        <w:right w:val="none" w:sz="0" w:space="0" w:color="auto"/>
      </w:divBdr>
    </w:div>
    <w:div w:id="1665695098">
      <w:bodyDiv w:val="1"/>
      <w:marLeft w:val="0"/>
      <w:marRight w:val="0"/>
      <w:marTop w:val="0"/>
      <w:marBottom w:val="0"/>
      <w:divBdr>
        <w:top w:val="none" w:sz="0" w:space="0" w:color="auto"/>
        <w:left w:val="none" w:sz="0" w:space="0" w:color="auto"/>
        <w:bottom w:val="none" w:sz="0" w:space="0" w:color="auto"/>
        <w:right w:val="none" w:sz="0" w:space="0" w:color="auto"/>
      </w:divBdr>
    </w:div>
    <w:div w:id="1665862963">
      <w:bodyDiv w:val="1"/>
      <w:marLeft w:val="0"/>
      <w:marRight w:val="0"/>
      <w:marTop w:val="0"/>
      <w:marBottom w:val="0"/>
      <w:divBdr>
        <w:top w:val="none" w:sz="0" w:space="0" w:color="auto"/>
        <w:left w:val="none" w:sz="0" w:space="0" w:color="auto"/>
        <w:bottom w:val="none" w:sz="0" w:space="0" w:color="auto"/>
        <w:right w:val="none" w:sz="0" w:space="0" w:color="auto"/>
      </w:divBdr>
    </w:div>
    <w:div w:id="1666129107">
      <w:bodyDiv w:val="1"/>
      <w:marLeft w:val="0"/>
      <w:marRight w:val="0"/>
      <w:marTop w:val="0"/>
      <w:marBottom w:val="0"/>
      <w:divBdr>
        <w:top w:val="none" w:sz="0" w:space="0" w:color="auto"/>
        <w:left w:val="none" w:sz="0" w:space="0" w:color="auto"/>
        <w:bottom w:val="none" w:sz="0" w:space="0" w:color="auto"/>
        <w:right w:val="none" w:sz="0" w:space="0" w:color="auto"/>
      </w:divBdr>
    </w:div>
    <w:div w:id="1666350997">
      <w:bodyDiv w:val="1"/>
      <w:marLeft w:val="0"/>
      <w:marRight w:val="0"/>
      <w:marTop w:val="0"/>
      <w:marBottom w:val="0"/>
      <w:divBdr>
        <w:top w:val="none" w:sz="0" w:space="0" w:color="auto"/>
        <w:left w:val="none" w:sz="0" w:space="0" w:color="auto"/>
        <w:bottom w:val="none" w:sz="0" w:space="0" w:color="auto"/>
        <w:right w:val="none" w:sz="0" w:space="0" w:color="auto"/>
      </w:divBdr>
    </w:div>
    <w:div w:id="1666472326">
      <w:bodyDiv w:val="1"/>
      <w:marLeft w:val="0"/>
      <w:marRight w:val="0"/>
      <w:marTop w:val="0"/>
      <w:marBottom w:val="0"/>
      <w:divBdr>
        <w:top w:val="none" w:sz="0" w:space="0" w:color="auto"/>
        <w:left w:val="none" w:sz="0" w:space="0" w:color="auto"/>
        <w:bottom w:val="none" w:sz="0" w:space="0" w:color="auto"/>
        <w:right w:val="none" w:sz="0" w:space="0" w:color="auto"/>
      </w:divBdr>
    </w:div>
    <w:div w:id="1666743838">
      <w:bodyDiv w:val="1"/>
      <w:marLeft w:val="0"/>
      <w:marRight w:val="0"/>
      <w:marTop w:val="0"/>
      <w:marBottom w:val="0"/>
      <w:divBdr>
        <w:top w:val="none" w:sz="0" w:space="0" w:color="auto"/>
        <w:left w:val="none" w:sz="0" w:space="0" w:color="auto"/>
        <w:bottom w:val="none" w:sz="0" w:space="0" w:color="auto"/>
        <w:right w:val="none" w:sz="0" w:space="0" w:color="auto"/>
      </w:divBdr>
    </w:div>
    <w:div w:id="1666863834">
      <w:bodyDiv w:val="1"/>
      <w:marLeft w:val="0"/>
      <w:marRight w:val="0"/>
      <w:marTop w:val="0"/>
      <w:marBottom w:val="0"/>
      <w:divBdr>
        <w:top w:val="none" w:sz="0" w:space="0" w:color="auto"/>
        <w:left w:val="none" w:sz="0" w:space="0" w:color="auto"/>
        <w:bottom w:val="none" w:sz="0" w:space="0" w:color="auto"/>
        <w:right w:val="none" w:sz="0" w:space="0" w:color="auto"/>
      </w:divBdr>
    </w:div>
    <w:div w:id="1667048639">
      <w:bodyDiv w:val="1"/>
      <w:marLeft w:val="0"/>
      <w:marRight w:val="0"/>
      <w:marTop w:val="0"/>
      <w:marBottom w:val="0"/>
      <w:divBdr>
        <w:top w:val="none" w:sz="0" w:space="0" w:color="auto"/>
        <w:left w:val="none" w:sz="0" w:space="0" w:color="auto"/>
        <w:bottom w:val="none" w:sz="0" w:space="0" w:color="auto"/>
        <w:right w:val="none" w:sz="0" w:space="0" w:color="auto"/>
      </w:divBdr>
    </w:div>
    <w:div w:id="1667198132">
      <w:bodyDiv w:val="1"/>
      <w:marLeft w:val="0"/>
      <w:marRight w:val="0"/>
      <w:marTop w:val="0"/>
      <w:marBottom w:val="0"/>
      <w:divBdr>
        <w:top w:val="none" w:sz="0" w:space="0" w:color="auto"/>
        <w:left w:val="none" w:sz="0" w:space="0" w:color="auto"/>
        <w:bottom w:val="none" w:sz="0" w:space="0" w:color="auto"/>
        <w:right w:val="none" w:sz="0" w:space="0" w:color="auto"/>
      </w:divBdr>
    </w:div>
    <w:div w:id="1667395955">
      <w:bodyDiv w:val="1"/>
      <w:marLeft w:val="0"/>
      <w:marRight w:val="0"/>
      <w:marTop w:val="0"/>
      <w:marBottom w:val="0"/>
      <w:divBdr>
        <w:top w:val="none" w:sz="0" w:space="0" w:color="auto"/>
        <w:left w:val="none" w:sz="0" w:space="0" w:color="auto"/>
        <w:bottom w:val="none" w:sz="0" w:space="0" w:color="auto"/>
        <w:right w:val="none" w:sz="0" w:space="0" w:color="auto"/>
      </w:divBdr>
    </w:div>
    <w:div w:id="1667629601">
      <w:bodyDiv w:val="1"/>
      <w:marLeft w:val="0"/>
      <w:marRight w:val="0"/>
      <w:marTop w:val="0"/>
      <w:marBottom w:val="0"/>
      <w:divBdr>
        <w:top w:val="none" w:sz="0" w:space="0" w:color="auto"/>
        <w:left w:val="none" w:sz="0" w:space="0" w:color="auto"/>
        <w:bottom w:val="none" w:sz="0" w:space="0" w:color="auto"/>
        <w:right w:val="none" w:sz="0" w:space="0" w:color="auto"/>
      </w:divBdr>
    </w:div>
    <w:div w:id="1667660983">
      <w:bodyDiv w:val="1"/>
      <w:marLeft w:val="0"/>
      <w:marRight w:val="0"/>
      <w:marTop w:val="0"/>
      <w:marBottom w:val="0"/>
      <w:divBdr>
        <w:top w:val="none" w:sz="0" w:space="0" w:color="auto"/>
        <w:left w:val="none" w:sz="0" w:space="0" w:color="auto"/>
        <w:bottom w:val="none" w:sz="0" w:space="0" w:color="auto"/>
        <w:right w:val="none" w:sz="0" w:space="0" w:color="auto"/>
      </w:divBdr>
    </w:div>
    <w:div w:id="1667901796">
      <w:bodyDiv w:val="1"/>
      <w:marLeft w:val="0"/>
      <w:marRight w:val="0"/>
      <w:marTop w:val="0"/>
      <w:marBottom w:val="0"/>
      <w:divBdr>
        <w:top w:val="none" w:sz="0" w:space="0" w:color="auto"/>
        <w:left w:val="none" w:sz="0" w:space="0" w:color="auto"/>
        <w:bottom w:val="none" w:sz="0" w:space="0" w:color="auto"/>
        <w:right w:val="none" w:sz="0" w:space="0" w:color="auto"/>
      </w:divBdr>
    </w:div>
    <w:div w:id="1668096675">
      <w:bodyDiv w:val="1"/>
      <w:marLeft w:val="0"/>
      <w:marRight w:val="0"/>
      <w:marTop w:val="0"/>
      <w:marBottom w:val="0"/>
      <w:divBdr>
        <w:top w:val="none" w:sz="0" w:space="0" w:color="auto"/>
        <w:left w:val="none" w:sz="0" w:space="0" w:color="auto"/>
        <w:bottom w:val="none" w:sz="0" w:space="0" w:color="auto"/>
        <w:right w:val="none" w:sz="0" w:space="0" w:color="auto"/>
      </w:divBdr>
    </w:div>
    <w:div w:id="1668315402">
      <w:bodyDiv w:val="1"/>
      <w:marLeft w:val="0"/>
      <w:marRight w:val="0"/>
      <w:marTop w:val="0"/>
      <w:marBottom w:val="0"/>
      <w:divBdr>
        <w:top w:val="none" w:sz="0" w:space="0" w:color="auto"/>
        <w:left w:val="none" w:sz="0" w:space="0" w:color="auto"/>
        <w:bottom w:val="none" w:sz="0" w:space="0" w:color="auto"/>
        <w:right w:val="none" w:sz="0" w:space="0" w:color="auto"/>
      </w:divBdr>
    </w:div>
    <w:div w:id="1668509515">
      <w:bodyDiv w:val="1"/>
      <w:marLeft w:val="0"/>
      <w:marRight w:val="0"/>
      <w:marTop w:val="0"/>
      <w:marBottom w:val="0"/>
      <w:divBdr>
        <w:top w:val="none" w:sz="0" w:space="0" w:color="auto"/>
        <w:left w:val="none" w:sz="0" w:space="0" w:color="auto"/>
        <w:bottom w:val="none" w:sz="0" w:space="0" w:color="auto"/>
        <w:right w:val="none" w:sz="0" w:space="0" w:color="auto"/>
      </w:divBdr>
    </w:div>
    <w:div w:id="1668553047">
      <w:bodyDiv w:val="1"/>
      <w:marLeft w:val="0"/>
      <w:marRight w:val="0"/>
      <w:marTop w:val="0"/>
      <w:marBottom w:val="0"/>
      <w:divBdr>
        <w:top w:val="none" w:sz="0" w:space="0" w:color="auto"/>
        <w:left w:val="none" w:sz="0" w:space="0" w:color="auto"/>
        <w:bottom w:val="none" w:sz="0" w:space="0" w:color="auto"/>
        <w:right w:val="none" w:sz="0" w:space="0" w:color="auto"/>
      </w:divBdr>
    </w:div>
    <w:div w:id="1668901549">
      <w:bodyDiv w:val="1"/>
      <w:marLeft w:val="0"/>
      <w:marRight w:val="0"/>
      <w:marTop w:val="0"/>
      <w:marBottom w:val="0"/>
      <w:divBdr>
        <w:top w:val="none" w:sz="0" w:space="0" w:color="auto"/>
        <w:left w:val="none" w:sz="0" w:space="0" w:color="auto"/>
        <w:bottom w:val="none" w:sz="0" w:space="0" w:color="auto"/>
        <w:right w:val="none" w:sz="0" w:space="0" w:color="auto"/>
      </w:divBdr>
    </w:div>
    <w:div w:id="1669403724">
      <w:bodyDiv w:val="1"/>
      <w:marLeft w:val="0"/>
      <w:marRight w:val="0"/>
      <w:marTop w:val="0"/>
      <w:marBottom w:val="0"/>
      <w:divBdr>
        <w:top w:val="none" w:sz="0" w:space="0" w:color="auto"/>
        <w:left w:val="none" w:sz="0" w:space="0" w:color="auto"/>
        <w:bottom w:val="none" w:sz="0" w:space="0" w:color="auto"/>
        <w:right w:val="none" w:sz="0" w:space="0" w:color="auto"/>
      </w:divBdr>
    </w:div>
    <w:div w:id="1669596436">
      <w:bodyDiv w:val="1"/>
      <w:marLeft w:val="0"/>
      <w:marRight w:val="0"/>
      <w:marTop w:val="0"/>
      <w:marBottom w:val="0"/>
      <w:divBdr>
        <w:top w:val="none" w:sz="0" w:space="0" w:color="auto"/>
        <w:left w:val="none" w:sz="0" w:space="0" w:color="auto"/>
        <w:bottom w:val="none" w:sz="0" w:space="0" w:color="auto"/>
        <w:right w:val="none" w:sz="0" w:space="0" w:color="auto"/>
      </w:divBdr>
    </w:div>
    <w:div w:id="1669626409">
      <w:bodyDiv w:val="1"/>
      <w:marLeft w:val="0"/>
      <w:marRight w:val="0"/>
      <w:marTop w:val="0"/>
      <w:marBottom w:val="0"/>
      <w:divBdr>
        <w:top w:val="none" w:sz="0" w:space="0" w:color="auto"/>
        <w:left w:val="none" w:sz="0" w:space="0" w:color="auto"/>
        <w:bottom w:val="none" w:sz="0" w:space="0" w:color="auto"/>
        <w:right w:val="none" w:sz="0" w:space="0" w:color="auto"/>
      </w:divBdr>
    </w:div>
    <w:div w:id="1669750848">
      <w:bodyDiv w:val="1"/>
      <w:marLeft w:val="0"/>
      <w:marRight w:val="0"/>
      <w:marTop w:val="0"/>
      <w:marBottom w:val="0"/>
      <w:divBdr>
        <w:top w:val="none" w:sz="0" w:space="0" w:color="auto"/>
        <w:left w:val="none" w:sz="0" w:space="0" w:color="auto"/>
        <w:bottom w:val="none" w:sz="0" w:space="0" w:color="auto"/>
        <w:right w:val="none" w:sz="0" w:space="0" w:color="auto"/>
      </w:divBdr>
    </w:div>
    <w:div w:id="1670325438">
      <w:bodyDiv w:val="1"/>
      <w:marLeft w:val="0"/>
      <w:marRight w:val="0"/>
      <w:marTop w:val="0"/>
      <w:marBottom w:val="0"/>
      <w:divBdr>
        <w:top w:val="none" w:sz="0" w:space="0" w:color="auto"/>
        <w:left w:val="none" w:sz="0" w:space="0" w:color="auto"/>
        <w:bottom w:val="none" w:sz="0" w:space="0" w:color="auto"/>
        <w:right w:val="none" w:sz="0" w:space="0" w:color="auto"/>
      </w:divBdr>
    </w:div>
    <w:div w:id="1670670669">
      <w:bodyDiv w:val="1"/>
      <w:marLeft w:val="0"/>
      <w:marRight w:val="0"/>
      <w:marTop w:val="0"/>
      <w:marBottom w:val="0"/>
      <w:divBdr>
        <w:top w:val="none" w:sz="0" w:space="0" w:color="auto"/>
        <w:left w:val="none" w:sz="0" w:space="0" w:color="auto"/>
        <w:bottom w:val="none" w:sz="0" w:space="0" w:color="auto"/>
        <w:right w:val="none" w:sz="0" w:space="0" w:color="auto"/>
      </w:divBdr>
    </w:div>
    <w:div w:id="1670717241">
      <w:bodyDiv w:val="1"/>
      <w:marLeft w:val="0"/>
      <w:marRight w:val="0"/>
      <w:marTop w:val="0"/>
      <w:marBottom w:val="0"/>
      <w:divBdr>
        <w:top w:val="none" w:sz="0" w:space="0" w:color="auto"/>
        <w:left w:val="none" w:sz="0" w:space="0" w:color="auto"/>
        <w:bottom w:val="none" w:sz="0" w:space="0" w:color="auto"/>
        <w:right w:val="none" w:sz="0" w:space="0" w:color="auto"/>
      </w:divBdr>
    </w:div>
    <w:div w:id="1670870310">
      <w:bodyDiv w:val="1"/>
      <w:marLeft w:val="0"/>
      <w:marRight w:val="0"/>
      <w:marTop w:val="0"/>
      <w:marBottom w:val="0"/>
      <w:divBdr>
        <w:top w:val="none" w:sz="0" w:space="0" w:color="auto"/>
        <w:left w:val="none" w:sz="0" w:space="0" w:color="auto"/>
        <w:bottom w:val="none" w:sz="0" w:space="0" w:color="auto"/>
        <w:right w:val="none" w:sz="0" w:space="0" w:color="auto"/>
      </w:divBdr>
    </w:div>
    <w:div w:id="1671173389">
      <w:bodyDiv w:val="1"/>
      <w:marLeft w:val="0"/>
      <w:marRight w:val="0"/>
      <w:marTop w:val="0"/>
      <w:marBottom w:val="0"/>
      <w:divBdr>
        <w:top w:val="none" w:sz="0" w:space="0" w:color="auto"/>
        <w:left w:val="none" w:sz="0" w:space="0" w:color="auto"/>
        <w:bottom w:val="none" w:sz="0" w:space="0" w:color="auto"/>
        <w:right w:val="none" w:sz="0" w:space="0" w:color="auto"/>
      </w:divBdr>
    </w:div>
    <w:div w:id="1672950507">
      <w:bodyDiv w:val="1"/>
      <w:marLeft w:val="0"/>
      <w:marRight w:val="0"/>
      <w:marTop w:val="0"/>
      <w:marBottom w:val="0"/>
      <w:divBdr>
        <w:top w:val="none" w:sz="0" w:space="0" w:color="auto"/>
        <w:left w:val="none" w:sz="0" w:space="0" w:color="auto"/>
        <w:bottom w:val="none" w:sz="0" w:space="0" w:color="auto"/>
        <w:right w:val="none" w:sz="0" w:space="0" w:color="auto"/>
      </w:divBdr>
    </w:div>
    <w:div w:id="1673532334">
      <w:bodyDiv w:val="1"/>
      <w:marLeft w:val="0"/>
      <w:marRight w:val="0"/>
      <w:marTop w:val="0"/>
      <w:marBottom w:val="0"/>
      <w:divBdr>
        <w:top w:val="none" w:sz="0" w:space="0" w:color="auto"/>
        <w:left w:val="none" w:sz="0" w:space="0" w:color="auto"/>
        <w:bottom w:val="none" w:sz="0" w:space="0" w:color="auto"/>
        <w:right w:val="none" w:sz="0" w:space="0" w:color="auto"/>
      </w:divBdr>
    </w:div>
    <w:div w:id="1673794697">
      <w:bodyDiv w:val="1"/>
      <w:marLeft w:val="0"/>
      <w:marRight w:val="0"/>
      <w:marTop w:val="0"/>
      <w:marBottom w:val="0"/>
      <w:divBdr>
        <w:top w:val="none" w:sz="0" w:space="0" w:color="auto"/>
        <w:left w:val="none" w:sz="0" w:space="0" w:color="auto"/>
        <w:bottom w:val="none" w:sz="0" w:space="0" w:color="auto"/>
        <w:right w:val="none" w:sz="0" w:space="0" w:color="auto"/>
      </w:divBdr>
    </w:div>
    <w:div w:id="1673945603">
      <w:bodyDiv w:val="1"/>
      <w:marLeft w:val="0"/>
      <w:marRight w:val="0"/>
      <w:marTop w:val="0"/>
      <w:marBottom w:val="0"/>
      <w:divBdr>
        <w:top w:val="none" w:sz="0" w:space="0" w:color="auto"/>
        <w:left w:val="none" w:sz="0" w:space="0" w:color="auto"/>
        <w:bottom w:val="none" w:sz="0" w:space="0" w:color="auto"/>
        <w:right w:val="none" w:sz="0" w:space="0" w:color="auto"/>
      </w:divBdr>
    </w:div>
    <w:div w:id="1674186001">
      <w:bodyDiv w:val="1"/>
      <w:marLeft w:val="0"/>
      <w:marRight w:val="0"/>
      <w:marTop w:val="0"/>
      <w:marBottom w:val="0"/>
      <w:divBdr>
        <w:top w:val="none" w:sz="0" w:space="0" w:color="auto"/>
        <w:left w:val="none" w:sz="0" w:space="0" w:color="auto"/>
        <w:bottom w:val="none" w:sz="0" w:space="0" w:color="auto"/>
        <w:right w:val="none" w:sz="0" w:space="0" w:color="auto"/>
      </w:divBdr>
    </w:div>
    <w:div w:id="1674408193">
      <w:bodyDiv w:val="1"/>
      <w:marLeft w:val="0"/>
      <w:marRight w:val="0"/>
      <w:marTop w:val="0"/>
      <w:marBottom w:val="0"/>
      <w:divBdr>
        <w:top w:val="none" w:sz="0" w:space="0" w:color="auto"/>
        <w:left w:val="none" w:sz="0" w:space="0" w:color="auto"/>
        <w:bottom w:val="none" w:sz="0" w:space="0" w:color="auto"/>
        <w:right w:val="none" w:sz="0" w:space="0" w:color="auto"/>
      </w:divBdr>
    </w:div>
    <w:div w:id="1674457350">
      <w:bodyDiv w:val="1"/>
      <w:marLeft w:val="0"/>
      <w:marRight w:val="0"/>
      <w:marTop w:val="0"/>
      <w:marBottom w:val="0"/>
      <w:divBdr>
        <w:top w:val="none" w:sz="0" w:space="0" w:color="auto"/>
        <w:left w:val="none" w:sz="0" w:space="0" w:color="auto"/>
        <w:bottom w:val="none" w:sz="0" w:space="0" w:color="auto"/>
        <w:right w:val="none" w:sz="0" w:space="0" w:color="auto"/>
      </w:divBdr>
    </w:div>
    <w:div w:id="1674642155">
      <w:bodyDiv w:val="1"/>
      <w:marLeft w:val="0"/>
      <w:marRight w:val="0"/>
      <w:marTop w:val="0"/>
      <w:marBottom w:val="0"/>
      <w:divBdr>
        <w:top w:val="none" w:sz="0" w:space="0" w:color="auto"/>
        <w:left w:val="none" w:sz="0" w:space="0" w:color="auto"/>
        <w:bottom w:val="none" w:sz="0" w:space="0" w:color="auto"/>
        <w:right w:val="none" w:sz="0" w:space="0" w:color="auto"/>
      </w:divBdr>
    </w:div>
    <w:div w:id="1674649038">
      <w:bodyDiv w:val="1"/>
      <w:marLeft w:val="0"/>
      <w:marRight w:val="0"/>
      <w:marTop w:val="0"/>
      <w:marBottom w:val="0"/>
      <w:divBdr>
        <w:top w:val="none" w:sz="0" w:space="0" w:color="auto"/>
        <w:left w:val="none" w:sz="0" w:space="0" w:color="auto"/>
        <w:bottom w:val="none" w:sz="0" w:space="0" w:color="auto"/>
        <w:right w:val="none" w:sz="0" w:space="0" w:color="auto"/>
      </w:divBdr>
    </w:div>
    <w:div w:id="1675111319">
      <w:bodyDiv w:val="1"/>
      <w:marLeft w:val="0"/>
      <w:marRight w:val="0"/>
      <w:marTop w:val="0"/>
      <w:marBottom w:val="0"/>
      <w:divBdr>
        <w:top w:val="none" w:sz="0" w:space="0" w:color="auto"/>
        <w:left w:val="none" w:sz="0" w:space="0" w:color="auto"/>
        <w:bottom w:val="none" w:sz="0" w:space="0" w:color="auto"/>
        <w:right w:val="none" w:sz="0" w:space="0" w:color="auto"/>
      </w:divBdr>
    </w:div>
    <w:div w:id="1676223784">
      <w:bodyDiv w:val="1"/>
      <w:marLeft w:val="0"/>
      <w:marRight w:val="0"/>
      <w:marTop w:val="0"/>
      <w:marBottom w:val="0"/>
      <w:divBdr>
        <w:top w:val="none" w:sz="0" w:space="0" w:color="auto"/>
        <w:left w:val="none" w:sz="0" w:space="0" w:color="auto"/>
        <w:bottom w:val="none" w:sz="0" w:space="0" w:color="auto"/>
        <w:right w:val="none" w:sz="0" w:space="0" w:color="auto"/>
      </w:divBdr>
    </w:div>
    <w:div w:id="1676414828">
      <w:bodyDiv w:val="1"/>
      <w:marLeft w:val="0"/>
      <w:marRight w:val="0"/>
      <w:marTop w:val="0"/>
      <w:marBottom w:val="0"/>
      <w:divBdr>
        <w:top w:val="none" w:sz="0" w:space="0" w:color="auto"/>
        <w:left w:val="none" w:sz="0" w:space="0" w:color="auto"/>
        <w:bottom w:val="none" w:sz="0" w:space="0" w:color="auto"/>
        <w:right w:val="none" w:sz="0" w:space="0" w:color="auto"/>
      </w:divBdr>
    </w:div>
    <w:div w:id="1676876841">
      <w:bodyDiv w:val="1"/>
      <w:marLeft w:val="0"/>
      <w:marRight w:val="0"/>
      <w:marTop w:val="0"/>
      <w:marBottom w:val="0"/>
      <w:divBdr>
        <w:top w:val="none" w:sz="0" w:space="0" w:color="auto"/>
        <w:left w:val="none" w:sz="0" w:space="0" w:color="auto"/>
        <w:bottom w:val="none" w:sz="0" w:space="0" w:color="auto"/>
        <w:right w:val="none" w:sz="0" w:space="0" w:color="auto"/>
      </w:divBdr>
    </w:div>
    <w:div w:id="1676959045">
      <w:bodyDiv w:val="1"/>
      <w:marLeft w:val="0"/>
      <w:marRight w:val="0"/>
      <w:marTop w:val="0"/>
      <w:marBottom w:val="0"/>
      <w:divBdr>
        <w:top w:val="none" w:sz="0" w:space="0" w:color="auto"/>
        <w:left w:val="none" w:sz="0" w:space="0" w:color="auto"/>
        <w:bottom w:val="none" w:sz="0" w:space="0" w:color="auto"/>
        <w:right w:val="none" w:sz="0" w:space="0" w:color="auto"/>
      </w:divBdr>
    </w:div>
    <w:div w:id="1677071155">
      <w:bodyDiv w:val="1"/>
      <w:marLeft w:val="0"/>
      <w:marRight w:val="0"/>
      <w:marTop w:val="0"/>
      <w:marBottom w:val="0"/>
      <w:divBdr>
        <w:top w:val="none" w:sz="0" w:space="0" w:color="auto"/>
        <w:left w:val="none" w:sz="0" w:space="0" w:color="auto"/>
        <w:bottom w:val="none" w:sz="0" w:space="0" w:color="auto"/>
        <w:right w:val="none" w:sz="0" w:space="0" w:color="auto"/>
      </w:divBdr>
    </w:div>
    <w:div w:id="1677804034">
      <w:bodyDiv w:val="1"/>
      <w:marLeft w:val="0"/>
      <w:marRight w:val="0"/>
      <w:marTop w:val="0"/>
      <w:marBottom w:val="0"/>
      <w:divBdr>
        <w:top w:val="none" w:sz="0" w:space="0" w:color="auto"/>
        <w:left w:val="none" w:sz="0" w:space="0" w:color="auto"/>
        <w:bottom w:val="none" w:sz="0" w:space="0" w:color="auto"/>
        <w:right w:val="none" w:sz="0" w:space="0" w:color="auto"/>
      </w:divBdr>
    </w:div>
    <w:div w:id="1677884455">
      <w:bodyDiv w:val="1"/>
      <w:marLeft w:val="0"/>
      <w:marRight w:val="0"/>
      <w:marTop w:val="0"/>
      <w:marBottom w:val="0"/>
      <w:divBdr>
        <w:top w:val="none" w:sz="0" w:space="0" w:color="auto"/>
        <w:left w:val="none" w:sz="0" w:space="0" w:color="auto"/>
        <w:bottom w:val="none" w:sz="0" w:space="0" w:color="auto"/>
        <w:right w:val="none" w:sz="0" w:space="0" w:color="auto"/>
      </w:divBdr>
    </w:div>
    <w:div w:id="1677995932">
      <w:bodyDiv w:val="1"/>
      <w:marLeft w:val="0"/>
      <w:marRight w:val="0"/>
      <w:marTop w:val="0"/>
      <w:marBottom w:val="0"/>
      <w:divBdr>
        <w:top w:val="none" w:sz="0" w:space="0" w:color="auto"/>
        <w:left w:val="none" w:sz="0" w:space="0" w:color="auto"/>
        <w:bottom w:val="none" w:sz="0" w:space="0" w:color="auto"/>
        <w:right w:val="none" w:sz="0" w:space="0" w:color="auto"/>
      </w:divBdr>
    </w:div>
    <w:div w:id="1678652284">
      <w:bodyDiv w:val="1"/>
      <w:marLeft w:val="0"/>
      <w:marRight w:val="0"/>
      <w:marTop w:val="0"/>
      <w:marBottom w:val="0"/>
      <w:divBdr>
        <w:top w:val="none" w:sz="0" w:space="0" w:color="auto"/>
        <w:left w:val="none" w:sz="0" w:space="0" w:color="auto"/>
        <w:bottom w:val="none" w:sz="0" w:space="0" w:color="auto"/>
        <w:right w:val="none" w:sz="0" w:space="0" w:color="auto"/>
      </w:divBdr>
    </w:div>
    <w:div w:id="1678775309">
      <w:bodyDiv w:val="1"/>
      <w:marLeft w:val="0"/>
      <w:marRight w:val="0"/>
      <w:marTop w:val="0"/>
      <w:marBottom w:val="0"/>
      <w:divBdr>
        <w:top w:val="none" w:sz="0" w:space="0" w:color="auto"/>
        <w:left w:val="none" w:sz="0" w:space="0" w:color="auto"/>
        <w:bottom w:val="none" w:sz="0" w:space="0" w:color="auto"/>
        <w:right w:val="none" w:sz="0" w:space="0" w:color="auto"/>
      </w:divBdr>
    </w:div>
    <w:div w:id="1679040966">
      <w:bodyDiv w:val="1"/>
      <w:marLeft w:val="0"/>
      <w:marRight w:val="0"/>
      <w:marTop w:val="0"/>
      <w:marBottom w:val="0"/>
      <w:divBdr>
        <w:top w:val="none" w:sz="0" w:space="0" w:color="auto"/>
        <w:left w:val="none" w:sz="0" w:space="0" w:color="auto"/>
        <w:bottom w:val="none" w:sz="0" w:space="0" w:color="auto"/>
        <w:right w:val="none" w:sz="0" w:space="0" w:color="auto"/>
      </w:divBdr>
    </w:div>
    <w:div w:id="1679387107">
      <w:bodyDiv w:val="1"/>
      <w:marLeft w:val="0"/>
      <w:marRight w:val="0"/>
      <w:marTop w:val="0"/>
      <w:marBottom w:val="0"/>
      <w:divBdr>
        <w:top w:val="none" w:sz="0" w:space="0" w:color="auto"/>
        <w:left w:val="none" w:sz="0" w:space="0" w:color="auto"/>
        <w:bottom w:val="none" w:sz="0" w:space="0" w:color="auto"/>
        <w:right w:val="none" w:sz="0" w:space="0" w:color="auto"/>
      </w:divBdr>
    </w:div>
    <w:div w:id="1679774816">
      <w:bodyDiv w:val="1"/>
      <w:marLeft w:val="0"/>
      <w:marRight w:val="0"/>
      <w:marTop w:val="0"/>
      <w:marBottom w:val="0"/>
      <w:divBdr>
        <w:top w:val="none" w:sz="0" w:space="0" w:color="auto"/>
        <w:left w:val="none" w:sz="0" w:space="0" w:color="auto"/>
        <w:bottom w:val="none" w:sz="0" w:space="0" w:color="auto"/>
        <w:right w:val="none" w:sz="0" w:space="0" w:color="auto"/>
      </w:divBdr>
    </w:div>
    <w:div w:id="1679888503">
      <w:bodyDiv w:val="1"/>
      <w:marLeft w:val="0"/>
      <w:marRight w:val="0"/>
      <w:marTop w:val="0"/>
      <w:marBottom w:val="0"/>
      <w:divBdr>
        <w:top w:val="none" w:sz="0" w:space="0" w:color="auto"/>
        <w:left w:val="none" w:sz="0" w:space="0" w:color="auto"/>
        <w:bottom w:val="none" w:sz="0" w:space="0" w:color="auto"/>
        <w:right w:val="none" w:sz="0" w:space="0" w:color="auto"/>
      </w:divBdr>
    </w:div>
    <w:div w:id="1679967003">
      <w:bodyDiv w:val="1"/>
      <w:marLeft w:val="0"/>
      <w:marRight w:val="0"/>
      <w:marTop w:val="0"/>
      <w:marBottom w:val="0"/>
      <w:divBdr>
        <w:top w:val="none" w:sz="0" w:space="0" w:color="auto"/>
        <w:left w:val="none" w:sz="0" w:space="0" w:color="auto"/>
        <w:bottom w:val="none" w:sz="0" w:space="0" w:color="auto"/>
        <w:right w:val="none" w:sz="0" w:space="0" w:color="auto"/>
      </w:divBdr>
    </w:div>
    <w:div w:id="1680084213">
      <w:bodyDiv w:val="1"/>
      <w:marLeft w:val="0"/>
      <w:marRight w:val="0"/>
      <w:marTop w:val="0"/>
      <w:marBottom w:val="0"/>
      <w:divBdr>
        <w:top w:val="none" w:sz="0" w:space="0" w:color="auto"/>
        <w:left w:val="none" w:sz="0" w:space="0" w:color="auto"/>
        <w:bottom w:val="none" w:sz="0" w:space="0" w:color="auto"/>
        <w:right w:val="none" w:sz="0" w:space="0" w:color="auto"/>
      </w:divBdr>
    </w:div>
    <w:div w:id="1680086008">
      <w:bodyDiv w:val="1"/>
      <w:marLeft w:val="0"/>
      <w:marRight w:val="0"/>
      <w:marTop w:val="0"/>
      <w:marBottom w:val="0"/>
      <w:divBdr>
        <w:top w:val="none" w:sz="0" w:space="0" w:color="auto"/>
        <w:left w:val="none" w:sz="0" w:space="0" w:color="auto"/>
        <w:bottom w:val="none" w:sz="0" w:space="0" w:color="auto"/>
        <w:right w:val="none" w:sz="0" w:space="0" w:color="auto"/>
      </w:divBdr>
    </w:div>
    <w:div w:id="1680347428">
      <w:bodyDiv w:val="1"/>
      <w:marLeft w:val="0"/>
      <w:marRight w:val="0"/>
      <w:marTop w:val="0"/>
      <w:marBottom w:val="0"/>
      <w:divBdr>
        <w:top w:val="none" w:sz="0" w:space="0" w:color="auto"/>
        <w:left w:val="none" w:sz="0" w:space="0" w:color="auto"/>
        <w:bottom w:val="none" w:sz="0" w:space="0" w:color="auto"/>
        <w:right w:val="none" w:sz="0" w:space="0" w:color="auto"/>
      </w:divBdr>
    </w:div>
    <w:div w:id="1680617637">
      <w:bodyDiv w:val="1"/>
      <w:marLeft w:val="0"/>
      <w:marRight w:val="0"/>
      <w:marTop w:val="0"/>
      <w:marBottom w:val="0"/>
      <w:divBdr>
        <w:top w:val="none" w:sz="0" w:space="0" w:color="auto"/>
        <w:left w:val="none" w:sz="0" w:space="0" w:color="auto"/>
        <w:bottom w:val="none" w:sz="0" w:space="0" w:color="auto"/>
        <w:right w:val="none" w:sz="0" w:space="0" w:color="auto"/>
      </w:divBdr>
    </w:div>
    <w:div w:id="1680816876">
      <w:bodyDiv w:val="1"/>
      <w:marLeft w:val="0"/>
      <w:marRight w:val="0"/>
      <w:marTop w:val="0"/>
      <w:marBottom w:val="0"/>
      <w:divBdr>
        <w:top w:val="none" w:sz="0" w:space="0" w:color="auto"/>
        <w:left w:val="none" w:sz="0" w:space="0" w:color="auto"/>
        <w:bottom w:val="none" w:sz="0" w:space="0" w:color="auto"/>
        <w:right w:val="none" w:sz="0" w:space="0" w:color="auto"/>
      </w:divBdr>
    </w:div>
    <w:div w:id="1680888578">
      <w:bodyDiv w:val="1"/>
      <w:marLeft w:val="0"/>
      <w:marRight w:val="0"/>
      <w:marTop w:val="0"/>
      <w:marBottom w:val="0"/>
      <w:divBdr>
        <w:top w:val="none" w:sz="0" w:space="0" w:color="auto"/>
        <w:left w:val="none" w:sz="0" w:space="0" w:color="auto"/>
        <w:bottom w:val="none" w:sz="0" w:space="0" w:color="auto"/>
        <w:right w:val="none" w:sz="0" w:space="0" w:color="auto"/>
      </w:divBdr>
    </w:div>
    <w:div w:id="1680963554">
      <w:bodyDiv w:val="1"/>
      <w:marLeft w:val="0"/>
      <w:marRight w:val="0"/>
      <w:marTop w:val="0"/>
      <w:marBottom w:val="0"/>
      <w:divBdr>
        <w:top w:val="none" w:sz="0" w:space="0" w:color="auto"/>
        <w:left w:val="none" w:sz="0" w:space="0" w:color="auto"/>
        <w:bottom w:val="none" w:sz="0" w:space="0" w:color="auto"/>
        <w:right w:val="none" w:sz="0" w:space="0" w:color="auto"/>
      </w:divBdr>
    </w:div>
    <w:div w:id="1681933220">
      <w:bodyDiv w:val="1"/>
      <w:marLeft w:val="0"/>
      <w:marRight w:val="0"/>
      <w:marTop w:val="0"/>
      <w:marBottom w:val="0"/>
      <w:divBdr>
        <w:top w:val="none" w:sz="0" w:space="0" w:color="auto"/>
        <w:left w:val="none" w:sz="0" w:space="0" w:color="auto"/>
        <w:bottom w:val="none" w:sz="0" w:space="0" w:color="auto"/>
        <w:right w:val="none" w:sz="0" w:space="0" w:color="auto"/>
      </w:divBdr>
    </w:div>
    <w:div w:id="1682197251">
      <w:bodyDiv w:val="1"/>
      <w:marLeft w:val="0"/>
      <w:marRight w:val="0"/>
      <w:marTop w:val="0"/>
      <w:marBottom w:val="0"/>
      <w:divBdr>
        <w:top w:val="none" w:sz="0" w:space="0" w:color="auto"/>
        <w:left w:val="none" w:sz="0" w:space="0" w:color="auto"/>
        <w:bottom w:val="none" w:sz="0" w:space="0" w:color="auto"/>
        <w:right w:val="none" w:sz="0" w:space="0" w:color="auto"/>
      </w:divBdr>
    </w:div>
    <w:div w:id="1682581081">
      <w:bodyDiv w:val="1"/>
      <w:marLeft w:val="0"/>
      <w:marRight w:val="0"/>
      <w:marTop w:val="0"/>
      <w:marBottom w:val="0"/>
      <w:divBdr>
        <w:top w:val="none" w:sz="0" w:space="0" w:color="auto"/>
        <w:left w:val="none" w:sz="0" w:space="0" w:color="auto"/>
        <w:bottom w:val="none" w:sz="0" w:space="0" w:color="auto"/>
        <w:right w:val="none" w:sz="0" w:space="0" w:color="auto"/>
      </w:divBdr>
    </w:div>
    <w:div w:id="1682660105">
      <w:bodyDiv w:val="1"/>
      <w:marLeft w:val="0"/>
      <w:marRight w:val="0"/>
      <w:marTop w:val="0"/>
      <w:marBottom w:val="0"/>
      <w:divBdr>
        <w:top w:val="none" w:sz="0" w:space="0" w:color="auto"/>
        <w:left w:val="none" w:sz="0" w:space="0" w:color="auto"/>
        <w:bottom w:val="none" w:sz="0" w:space="0" w:color="auto"/>
        <w:right w:val="none" w:sz="0" w:space="0" w:color="auto"/>
      </w:divBdr>
    </w:div>
    <w:div w:id="1682852923">
      <w:bodyDiv w:val="1"/>
      <w:marLeft w:val="0"/>
      <w:marRight w:val="0"/>
      <w:marTop w:val="0"/>
      <w:marBottom w:val="0"/>
      <w:divBdr>
        <w:top w:val="none" w:sz="0" w:space="0" w:color="auto"/>
        <w:left w:val="none" w:sz="0" w:space="0" w:color="auto"/>
        <w:bottom w:val="none" w:sz="0" w:space="0" w:color="auto"/>
        <w:right w:val="none" w:sz="0" w:space="0" w:color="auto"/>
      </w:divBdr>
    </w:div>
    <w:div w:id="1683119097">
      <w:bodyDiv w:val="1"/>
      <w:marLeft w:val="0"/>
      <w:marRight w:val="0"/>
      <w:marTop w:val="0"/>
      <w:marBottom w:val="0"/>
      <w:divBdr>
        <w:top w:val="none" w:sz="0" w:space="0" w:color="auto"/>
        <w:left w:val="none" w:sz="0" w:space="0" w:color="auto"/>
        <w:bottom w:val="none" w:sz="0" w:space="0" w:color="auto"/>
        <w:right w:val="none" w:sz="0" w:space="0" w:color="auto"/>
      </w:divBdr>
    </w:div>
    <w:div w:id="1683125902">
      <w:bodyDiv w:val="1"/>
      <w:marLeft w:val="0"/>
      <w:marRight w:val="0"/>
      <w:marTop w:val="0"/>
      <w:marBottom w:val="0"/>
      <w:divBdr>
        <w:top w:val="none" w:sz="0" w:space="0" w:color="auto"/>
        <w:left w:val="none" w:sz="0" w:space="0" w:color="auto"/>
        <w:bottom w:val="none" w:sz="0" w:space="0" w:color="auto"/>
        <w:right w:val="none" w:sz="0" w:space="0" w:color="auto"/>
      </w:divBdr>
    </w:div>
    <w:div w:id="1683242064">
      <w:bodyDiv w:val="1"/>
      <w:marLeft w:val="0"/>
      <w:marRight w:val="0"/>
      <w:marTop w:val="0"/>
      <w:marBottom w:val="0"/>
      <w:divBdr>
        <w:top w:val="none" w:sz="0" w:space="0" w:color="auto"/>
        <w:left w:val="none" w:sz="0" w:space="0" w:color="auto"/>
        <w:bottom w:val="none" w:sz="0" w:space="0" w:color="auto"/>
        <w:right w:val="none" w:sz="0" w:space="0" w:color="auto"/>
      </w:divBdr>
    </w:div>
    <w:div w:id="1683390212">
      <w:bodyDiv w:val="1"/>
      <w:marLeft w:val="0"/>
      <w:marRight w:val="0"/>
      <w:marTop w:val="0"/>
      <w:marBottom w:val="0"/>
      <w:divBdr>
        <w:top w:val="none" w:sz="0" w:space="0" w:color="auto"/>
        <w:left w:val="none" w:sz="0" w:space="0" w:color="auto"/>
        <w:bottom w:val="none" w:sz="0" w:space="0" w:color="auto"/>
        <w:right w:val="none" w:sz="0" w:space="0" w:color="auto"/>
      </w:divBdr>
    </w:div>
    <w:div w:id="1683429767">
      <w:bodyDiv w:val="1"/>
      <w:marLeft w:val="0"/>
      <w:marRight w:val="0"/>
      <w:marTop w:val="0"/>
      <w:marBottom w:val="0"/>
      <w:divBdr>
        <w:top w:val="none" w:sz="0" w:space="0" w:color="auto"/>
        <w:left w:val="none" w:sz="0" w:space="0" w:color="auto"/>
        <w:bottom w:val="none" w:sz="0" w:space="0" w:color="auto"/>
        <w:right w:val="none" w:sz="0" w:space="0" w:color="auto"/>
      </w:divBdr>
    </w:div>
    <w:div w:id="1683817494">
      <w:bodyDiv w:val="1"/>
      <w:marLeft w:val="0"/>
      <w:marRight w:val="0"/>
      <w:marTop w:val="0"/>
      <w:marBottom w:val="0"/>
      <w:divBdr>
        <w:top w:val="none" w:sz="0" w:space="0" w:color="auto"/>
        <w:left w:val="none" w:sz="0" w:space="0" w:color="auto"/>
        <w:bottom w:val="none" w:sz="0" w:space="0" w:color="auto"/>
        <w:right w:val="none" w:sz="0" w:space="0" w:color="auto"/>
      </w:divBdr>
    </w:div>
    <w:div w:id="1683824855">
      <w:bodyDiv w:val="1"/>
      <w:marLeft w:val="0"/>
      <w:marRight w:val="0"/>
      <w:marTop w:val="0"/>
      <w:marBottom w:val="0"/>
      <w:divBdr>
        <w:top w:val="none" w:sz="0" w:space="0" w:color="auto"/>
        <w:left w:val="none" w:sz="0" w:space="0" w:color="auto"/>
        <w:bottom w:val="none" w:sz="0" w:space="0" w:color="auto"/>
        <w:right w:val="none" w:sz="0" w:space="0" w:color="auto"/>
      </w:divBdr>
    </w:div>
    <w:div w:id="1683971608">
      <w:bodyDiv w:val="1"/>
      <w:marLeft w:val="0"/>
      <w:marRight w:val="0"/>
      <w:marTop w:val="0"/>
      <w:marBottom w:val="0"/>
      <w:divBdr>
        <w:top w:val="none" w:sz="0" w:space="0" w:color="auto"/>
        <w:left w:val="none" w:sz="0" w:space="0" w:color="auto"/>
        <w:bottom w:val="none" w:sz="0" w:space="0" w:color="auto"/>
        <w:right w:val="none" w:sz="0" w:space="0" w:color="auto"/>
      </w:divBdr>
    </w:div>
    <w:div w:id="1684429684">
      <w:bodyDiv w:val="1"/>
      <w:marLeft w:val="0"/>
      <w:marRight w:val="0"/>
      <w:marTop w:val="0"/>
      <w:marBottom w:val="0"/>
      <w:divBdr>
        <w:top w:val="none" w:sz="0" w:space="0" w:color="auto"/>
        <w:left w:val="none" w:sz="0" w:space="0" w:color="auto"/>
        <w:bottom w:val="none" w:sz="0" w:space="0" w:color="auto"/>
        <w:right w:val="none" w:sz="0" w:space="0" w:color="auto"/>
      </w:divBdr>
    </w:div>
    <w:div w:id="1684626752">
      <w:bodyDiv w:val="1"/>
      <w:marLeft w:val="0"/>
      <w:marRight w:val="0"/>
      <w:marTop w:val="0"/>
      <w:marBottom w:val="0"/>
      <w:divBdr>
        <w:top w:val="none" w:sz="0" w:space="0" w:color="auto"/>
        <w:left w:val="none" w:sz="0" w:space="0" w:color="auto"/>
        <w:bottom w:val="none" w:sz="0" w:space="0" w:color="auto"/>
        <w:right w:val="none" w:sz="0" w:space="0" w:color="auto"/>
      </w:divBdr>
    </w:div>
    <w:div w:id="1684746570">
      <w:bodyDiv w:val="1"/>
      <w:marLeft w:val="0"/>
      <w:marRight w:val="0"/>
      <w:marTop w:val="0"/>
      <w:marBottom w:val="0"/>
      <w:divBdr>
        <w:top w:val="none" w:sz="0" w:space="0" w:color="auto"/>
        <w:left w:val="none" w:sz="0" w:space="0" w:color="auto"/>
        <w:bottom w:val="none" w:sz="0" w:space="0" w:color="auto"/>
        <w:right w:val="none" w:sz="0" w:space="0" w:color="auto"/>
      </w:divBdr>
    </w:div>
    <w:div w:id="1685083665">
      <w:bodyDiv w:val="1"/>
      <w:marLeft w:val="0"/>
      <w:marRight w:val="0"/>
      <w:marTop w:val="0"/>
      <w:marBottom w:val="0"/>
      <w:divBdr>
        <w:top w:val="none" w:sz="0" w:space="0" w:color="auto"/>
        <w:left w:val="none" w:sz="0" w:space="0" w:color="auto"/>
        <w:bottom w:val="none" w:sz="0" w:space="0" w:color="auto"/>
        <w:right w:val="none" w:sz="0" w:space="0" w:color="auto"/>
      </w:divBdr>
    </w:div>
    <w:div w:id="1685594167">
      <w:bodyDiv w:val="1"/>
      <w:marLeft w:val="0"/>
      <w:marRight w:val="0"/>
      <w:marTop w:val="0"/>
      <w:marBottom w:val="0"/>
      <w:divBdr>
        <w:top w:val="none" w:sz="0" w:space="0" w:color="auto"/>
        <w:left w:val="none" w:sz="0" w:space="0" w:color="auto"/>
        <w:bottom w:val="none" w:sz="0" w:space="0" w:color="auto"/>
        <w:right w:val="none" w:sz="0" w:space="0" w:color="auto"/>
      </w:divBdr>
    </w:div>
    <w:div w:id="1685664488">
      <w:bodyDiv w:val="1"/>
      <w:marLeft w:val="0"/>
      <w:marRight w:val="0"/>
      <w:marTop w:val="0"/>
      <w:marBottom w:val="0"/>
      <w:divBdr>
        <w:top w:val="none" w:sz="0" w:space="0" w:color="auto"/>
        <w:left w:val="none" w:sz="0" w:space="0" w:color="auto"/>
        <w:bottom w:val="none" w:sz="0" w:space="0" w:color="auto"/>
        <w:right w:val="none" w:sz="0" w:space="0" w:color="auto"/>
      </w:divBdr>
    </w:div>
    <w:div w:id="1685791062">
      <w:bodyDiv w:val="1"/>
      <w:marLeft w:val="0"/>
      <w:marRight w:val="0"/>
      <w:marTop w:val="0"/>
      <w:marBottom w:val="0"/>
      <w:divBdr>
        <w:top w:val="none" w:sz="0" w:space="0" w:color="auto"/>
        <w:left w:val="none" w:sz="0" w:space="0" w:color="auto"/>
        <w:bottom w:val="none" w:sz="0" w:space="0" w:color="auto"/>
        <w:right w:val="none" w:sz="0" w:space="0" w:color="auto"/>
      </w:divBdr>
    </w:div>
    <w:div w:id="1686253228">
      <w:bodyDiv w:val="1"/>
      <w:marLeft w:val="0"/>
      <w:marRight w:val="0"/>
      <w:marTop w:val="0"/>
      <w:marBottom w:val="0"/>
      <w:divBdr>
        <w:top w:val="none" w:sz="0" w:space="0" w:color="auto"/>
        <w:left w:val="none" w:sz="0" w:space="0" w:color="auto"/>
        <w:bottom w:val="none" w:sz="0" w:space="0" w:color="auto"/>
        <w:right w:val="none" w:sz="0" w:space="0" w:color="auto"/>
      </w:divBdr>
    </w:div>
    <w:div w:id="1686395679">
      <w:bodyDiv w:val="1"/>
      <w:marLeft w:val="0"/>
      <w:marRight w:val="0"/>
      <w:marTop w:val="0"/>
      <w:marBottom w:val="0"/>
      <w:divBdr>
        <w:top w:val="none" w:sz="0" w:space="0" w:color="auto"/>
        <w:left w:val="none" w:sz="0" w:space="0" w:color="auto"/>
        <w:bottom w:val="none" w:sz="0" w:space="0" w:color="auto"/>
        <w:right w:val="none" w:sz="0" w:space="0" w:color="auto"/>
      </w:divBdr>
    </w:div>
    <w:div w:id="1686519484">
      <w:bodyDiv w:val="1"/>
      <w:marLeft w:val="0"/>
      <w:marRight w:val="0"/>
      <w:marTop w:val="0"/>
      <w:marBottom w:val="0"/>
      <w:divBdr>
        <w:top w:val="none" w:sz="0" w:space="0" w:color="auto"/>
        <w:left w:val="none" w:sz="0" w:space="0" w:color="auto"/>
        <w:bottom w:val="none" w:sz="0" w:space="0" w:color="auto"/>
        <w:right w:val="none" w:sz="0" w:space="0" w:color="auto"/>
      </w:divBdr>
    </w:div>
    <w:div w:id="1686590229">
      <w:bodyDiv w:val="1"/>
      <w:marLeft w:val="0"/>
      <w:marRight w:val="0"/>
      <w:marTop w:val="0"/>
      <w:marBottom w:val="0"/>
      <w:divBdr>
        <w:top w:val="none" w:sz="0" w:space="0" w:color="auto"/>
        <w:left w:val="none" w:sz="0" w:space="0" w:color="auto"/>
        <w:bottom w:val="none" w:sz="0" w:space="0" w:color="auto"/>
        <w:right w:val="none" w:sz="0" w:space="0" w:color="auto"/>
      </w:divBdr>
    </w:div>
    <w:div w:id="1686788008">
      <w:bodyDiv w:val="1"/>
      <w:marLeft w:val="0"/>
      <w:marRight w:val="0"/>
      <w:marTop w:val="0"/>
      <w:marBottom w:val="0"/>
      <w:divBdr>
        <w:top w:val="none" w:sz="0" w:space="0" w:color="auto"/>
        <w:left w:val="none" w:sz="0" w:space="0" w:color="auto"/>
        <w:bottom w:val="none" w:sz="0" w:space="0" w:color="auto"/>
        <w:right w:val="none" w:sz="0" w:space="0" w:color="auto"/>
      </w:divBdr>
    </w:div>
    <w:div w:id="1687055472">
      <w:bodyDiv w:val="1"/>
      <w:marLeft w:val="0"/>
      <w:marRight w:val="0"/>
      <w:marTop w:val="0"/>
      <w:marBottom w:val="0"/>
      <w:divBdr>
        <w:top w:val="none" w:sz="0" w:space="0" w:color="auto"/>
        <w:left w:val="none" w:sz="0" w:space="0" w:color="auto"/>
        <w:bottom w:val="none" w:sz="0" w:space="0" w:color="auto"/>
        <w:right w:val="none" w:sz="0" w:space="0" w:color="auto"/>
      </w:divBdr>
    </w:div>
    <w:div w:id="1687290835">
      <w:bodyDiv w:val="1"/>
      <w:marLeft w:val="0"/>
      <w:marRight w:val="0"/>
      <w:marTop w:val="0"/>
      <w:marBottom w:val="0"/>
      <w:divBdr>
        <w:top w:val="none" w:sz="0" w:space="0" w:color="auto"/>
        <w:left w:val="none" w:sz="0" w:space="0" w:color="auto"/>
        <w:bottom w:val="none" w:sz="0" w:space="0" w:color="auto"/>
        <w:right w:val="none" w:sz="0" w:space="0" w:color="auto"/>
      </w:divBdr>
    </w:div>
    <w:div w:id="1687443445">
      <w:bodyDiv w:val="1"/>
      <w:marLeft w:val="0"/>
      <w:marRight w:val="0"/>
      <w:marTop w:val="0"/>
      <w:marBottom w:val="0"/>
      <w:divBdr>
        <w:top w:val="none" w:sz="0" w:space="0" w:color="auto"/>
        <w:left w:val="none" w:sz="0" w:space="0" w:color="auto"/>
        <w:bottom w:val="none" w:sz="0" w:space="0" w:color="auto"/>
        <w:right w:val="none" w:sz="0" w:space="0" w:color="auto"/>
      </w:divBdr>
    </w:div>
    <w:div w:id="1687631079">
      <w:bodyDiv w:val="1"/>
      <w:marLeft w:val="0"/>
      <w:marRight w:val="0"/>
      <w:marTop w:val="0"/>
      <w:marBottom w:val="0"/>
      <w:divBdr>
        <w:top w:val="none" w:sz="0" w:space="0" w:color="auto"/>
        <w:left w:val="none" w:sz="0" w:space="0" w:color="auto"/>
        <w:bottom w:val="none" w:sz="0" w:space="0" w:color="auto"/>
        <w:right w:val="none" w:sz="0" w:space="0" w:color="auto"/>
      </w:divBdr>
    </w:div>
    <w:div w:id="1687831307">
      <w:bodyDiv w:val="1"/>
      <w:marLeft w:val="0"/>
      <w:marRight w:val="0"/>
      <w:marTop w:val="0"/>
      <w:marBottom w:val="0"/>
      <w:divBdr>
        <w:top w:val="none" w:sz="0" w:space="0" w:color="auto"/>
        <w:left w:val="none" w:sz="0" w:space="0" w:color="auto"/>
        <w:bottom w:val="none" w:sz="0" w:space="0" w:color="auto"/>
        <w:right w:val="none" w:sz="0" w:space="0" w:color="auto"/>
      </w:divBdr>
    </w:div>
    <w:div w:id="1688218998">
      <w:bodyDiv w:val="1"/>
      <w:marLeft w:val="0"/>
      <w:marRight w:val="0"/>
      <w:marTop w:val="0"/>
      <w:marBottom w:val="0"/>
      <w:divBdr>
        <w:top w:val="none" w:sz="0" w:space="0" w:color="auto"/>
        <w:left w:val="none" w:sz="0" w:space="0" w:color="auto"/>
        <w:bottom w:val="none" w:sz="0" w:space="0" w:color="auto"/>
        <w:right w:val="none" w:sz="0" w:space="0" w:color="auto"/>
      </w:divBdr>
    </w:div>
    <w:div w:id="1688754372">
      <w:bodyDiv w:val="1"/>
      <w:marLeft w:val="0"/>
      <w:marRight w:val="0"/>
      <w:marTop w:val="0"/>
      <w:marBottom w:val="0"/>
      <w:divBdr>
        <w:top w:val="none" w:sz="0" w:space="0" w:color="auto"/>
        <w:left w:val="none" w:sz="0" w:space="0" w:color="auto"/>
        <w:bottom w:val="none" w:sz="0" w:space="0" w:color="auto"/>
        <w:right w:val="none" w:sz="0" w:space="0" w:color="auto"/>
      </w:divBdr>
    </w:div>
    <w:div w:id="1688829472">
      <w:bodyDiv w:val="1"/>
      <w:marLeft w:val="0"/>
      <w:marRight w:val="0"/>
      <w:marTop w:val="0"/>
      <w:marBottom w:val="0"/>
      <w:divBdr>
        <w:top w:val="none" w:sz="0" w:space="0" w:color="auto"/>
        <w:left w:val="none" w:sz="0" w:space="0" w:color="auto"/>
        <w:bottom w:val="none" w:sz="0" w:space="0" w:color="auto"/>
        <w:right w:val="none" w:sz="0" w:space="0" w:color="auto"/>
      </w:divBdr>
    </w:div>
    <w:div w:id="1689061723">
      <w:bodyDiv w:val="1"/>
      <w:marLeft w:val="0"/>
      <w:marRight w:val="0"/>
      <w:marTop w:val="0"/>
      <w:marBottom w:val="0"/>
      <w:divBdr>
        <w:top w:val="none" w:sz="0" w:space="0" w:color="auto"/>
        <w:left w:val="none" w:sz="0" w:space="0" w:color="auto"/>
        <w:bottom w:val="none" w:sz="0" w:space="0" w:color="auto"/>
        <w:right w:val="none" w:sz="0" w:space="0" w:color="auto"/>
      </w:divBdr>
    </w:div>
    <w:div w:id="1689212421">
      <w:bodyDiv w:val="1"/>
      <w:marLeft w:val="0"/>
      <w:marRight w:val="0"/>
      <w:marTop w:val="0"/>
      <w:marBottom w:val="0"/>
      <w:divBdr>
        <w:top w:val="none" w:sz="0" w:space="0" w:color="auto"/>
        <w:left w:val="none" w:sz="0" w:space="0" w:color="auto"/>
        <w:bottom w:val="none" w:sz="0" w:space="0" w:color="auto"/>
        <w:right w:val="none" w:sz="0" w:space="0" w:color="auto"/>
      </w:divBdr>
    </w:div>
    <w:div w:id="1689286948">
      <w:bodyDiv w:val="1"/>
      <w:marLeft w:val="0"/>
      <w:marRight w:val="0"/>
      <w:marTop w:val="0"/>
      <w:marBottom w:val="0"/>
      <w:divBdr>
        <w:top w:val="none" w:sz="0" w:space="0" w:color="auto"/>
        <w:left w:val="none" w:sz="0" w:space="0" w:color="auto"/>
        <w:bottom w:val="none" w:sz="0" w:space="0" w:color="auto"/>
        <w:right w:val="none" w:sz="0" w:space="0" w:color="auto"/>
      </w:divBdr>
    </w:div>
    <w:div w:id="1689679582">
      <w:bodyDiv w:val="1"/>
      <w:marLeft w:val="0"/>
      <w:marRight w:val="0"/>
      <w:marTop w:val="0"/>
      <w:marBottom w:val="0"/>
      <w:divBdr>
        <w:top w:val="none" w:sz="0" w:space="0" w:color="auto"/>
        <w:left w:val="none" w:sz="0" w:space="0" w:color="auto"/>
        <w:bottom w:val="none" w:sz="0" w:space="0" w:color="auto"/>
        <w:right w:val="none" w:sz="0" w:space="0" w:color="auto"/>
      </w:divBdr>
    </w:div>
    <w:div w:id="1689940031">
      <w:bodyDiv w:val="1"/>
      <w:marLeft w:val="0"/>
      <w:marRight w:val="0"/>
      <w:marTop w:val="0"/>
      <w:marBottom w:val="0"/>
      <w:divBdr>
        <w:top w:val="none" w:sz="0" w:space="0" w:color="auto"/>
        <w:left w:val="none" w:sz="0" w:space="0" w:color="auto"/>
        <w:bottom w:val="none" w:sz="0" w:space="0" w:color="auto"/>
        <w:right w:val="none" w:sz="0" w:space="0" w:color="auto"/>
      </w:divBdr>
    </w:div>
    <w:div w:id="1690133819">
      <w:bodyDiv w:val="1"/>
      <w:marLeft w:val="0"/>
      <w:marRight w:val="0"/>
      <w:marTop w:val="0"/>
      <w:marBottom w:val="0"/>
      <w:divBdr>
        <w:top w:val="none" w:sz="0" w:space="0" w:color="auto"/>
        <w:left w:val="none" w:sz="0" w:space="0" w:color="auto"/>
        <w:bottom w:val="none" w:sz="0" w:space="0" w:color="auto"/>
        <w:right w:val="none" w:sz="0" w:space="0" w:color="auto"/>
      </w:divBdr>
    </w:div>
    <w:div w:id="1690330294">
      <w:bodyDiv w:val="1"/>
      <w:marLeft w:val="0"/>
      <w:marRight w:val="0"/>
      <w:marTop w:val="0"/>
      <w:marBottom w:val="0"/>
      <w:divBdr>
        <w:top w:val="none" w:sz="0" w:space="0" w:color="auto"/>
        <w:left w:val="none" w:sz="0" w:space="0" w:color="auto"/>
        <w:bottom w:val="none" w:sz="0" w:space="0" w:color="auto"/>
        <w:right w:val="none" w:sz="0" w:space="0" w:color="auto"/>
      </w:divBdr>
    </w:div>
    <w:div w:id="1690718945">
      <w:bodyDiv w:val="1"/>
      <w:marLeft w:val="0"/>
      <w:marRight w:val="0"/>
      <w:marTop w:val="0"/>
      <w:marBottom w:val="0"/>
      <w:divBdr>
        <w:top w:val="none" w:sz="0" w:space="0" w:color="auto"/>
        <w:left w:val="none" w:sz="0" w:space="0" w:color="auto"/>
        <w:bottom w:val="none" w:sz="0" w:space="0" w:color="auto"/>
        <w:right w:val="none" w:sz="0" w:space="0" w:color="auto"/>
      </w:divBdr>
    </w:div>
    <w:div w:id="1690791127">
      <w:bodyDiv w:val="1"/>
      <w:marLeft w:val="0"/>
      <w:marRight w:val="0"/>
      <w:marTop w:val="0"/>
      <w:marBottom w:val="0"/>
      <w:divBdr>
        <w:top w:val="none" w:sz="0" w:space="0" w:color="auto"/>
        <w:left w:val="none" w:sz="0" w:space="0" w:color="auto"/>
        <w:bottom w:val="none" w:sz="0" w:space="0" w:color="auto"/>
        <w:right w:val="none" w:sz="0" w:space="0" w:color="auto"/>
      </w:divBdr>
    </w:div>
    <w:div w:id="1690984832">
      <w:bodyDiv w:val="1"/>
      <w:marLeft w:val="0"/>
      <w:marRight w:val="0"/>
      <w:marTop w:val="0"/>
      <w:marBottom w:val="0"/>
      <w:divBdr>
        <w:top w:val="none" w:sz="0" w:space="0" w:color="auto"/>
        <w:left w:val="none" w:sz="0" w:space="0" w:color="auto"/>
        <w:bottom w:val="none" w:sz="0" w:space="0" w:color="auto"/>
        <w:right w:val="none" w:sz="0" w:space="0" w:color="auto"/>
      </w:divBdr>
    </w:div>
    <w:div w:id="1690987780">
      <w:bodyDiv w:val="1"/>
      <w:marLeft w:val="0"/>
      <w:marRight w:val="0"/>
      <w:marTop w:val="0"/>
      <w:marBottom w:val="0"/>
      <w:divBdr>
        <w:top w:val="none" w:sz="0" w:space="0" w:color="auto"/>
        <w:left w:val="none" w:sz="0" w:space="0" w:color="auto"/>
        <w:bottom w:val="none" w:sz="0" w:space="0" w:color="auto"/>
        <w:right w:val="none" w:sz="0" w:space="0" w:color="auto"/>
      </w:divBdr>
    </w:div>
    <w:div w:id="1690988530">
      <w:bodyDiv w:val="1"/>
      <w:marLeft w:val="0"/>
      <w:marRight w:val="0"/>
      <w:marTop w:val="0"/>
      <w:marBottom w:val="0"/>
      <w:divBdr>
        <w:top w:val="none" w:sz="0" w:space="0" w:color="auto"/>
        <w:left w:val="none" w:sz="0" w:space="0" w:color="auto"/>
        <w:bottom w:val="none" w:sz="0" w:space="0" w:color="auto"/>
        <w:right w:val="none" w:sz="0" w:space="0" w:color="auto"/>
      </w:divBdr>
    </w:div>
    <w:div w:id="1691028247">
      <w:bodyDiv w:val="1"/>
      <w:marLeft w:val="0"/>
      <w:marRight w:val="0"/>
      <w:marTop w:val="0"/>
      <w:marBottom w:val="0"/>
      <w:divBdr>
        <w:top w:val="none" w:sz="0" w:space="0" w:color="auto"/>
        <w:left w:val="none" w:sz="0" w:space="0" w:color="auto"/>
        <w:bottom w:val="none" w:sz="0" w:space="0" w:color="auto"/>
        <w:right w:val="none" w:sz="0" w:space="0" w:color="auto"/>
      </w:divBdr>
    </w:div>
    <w:div w:id="1691031878">
      <w:bodyDiv w:val="1"/>
      <w:marLeft w:val="0"/>
      <w:marRight w:val="0"/>
      <w:marTop w:val="0"/>
      <w:marBottom w:val="0"/>
      <w:divBdr>
        <w:top w:val="none" w:sz="0" w:space="0" w:color="auto"/>
        <w:left w:val="none" w:sz="0" w:space="0" w:color="auto"/>
        <w:bottom w:val="none" w:sz="0" w:space="0" w:color="auto"/>
        <w:right w:val="none" w:sz="0" w:space="0" w:color="auto"/>
      </w:divBdr>
    </w:div>
    <w:div w:id="1691296575">
      <w:bodyDiv w:val="1"/>
      <w:marLeft w:val="0"/>
      <w:marRight w:val="0"/>
      <w:marTop w:val="0"/>
      <w:marBottom w:val="0"/>
      <w:divBdr>
        <w:top w:val="none" w:sz="0" w:space="0" w:color="auto"/>
        <w:left w:val="none" w:sz="0" w:space="0" w:color="auto"/>
        <w:bottom w:val="none" w:sz="0" w:space="0" w:color="auto"/>
        <w:right w:val="none" w:sz="0" w:space="0" w:color="auto"/>
      </w:divBdr>
    </w:div>
    <w:div w:id="1691447918">
      <w:bodyDiv w:val="1"/>
      <w:marLeft w:val="0"/>
      <w:marRight w:val="0"/>
      <w:marTop w:val="0"/>
      <w:marBottom w:val="0"/>
      <w:divBdr>
        <w:top w:val="none" w:sz="0" w:space="0" w:color="auto"/>
        <w:left w:val="none" w:sz="0" w:space="0" w:color="auto"/>
        <w:bottom w:val="none" w:sz="0" w:space="0" w:color="auto"/>
        <w:right w:val="none" w:sz="0" w:space="0" w:color="auto"/>
      </w:divBdr>
    </w:div>
    <w:div w:id="1692490965">
      <w:bodyDiv w:val="1"/>
      <w:marLeft w:val="0"/>
      <w:marRight w:val="0"/>
      <w:marTop w:val="0"/>
      <w:marBottom w:val="0"/>
      <w:divBdr>
        <w:top w:val="none" w:sz="0" w:space="0" w:color="auto"/>
        <w:left w:val="none" w:sz="0" w:space="0" w:color="auto"/>
        <w:bottom w:val="none" w:sz="0" w:space="0" w:color="auto"/>
        <w:right w:val="none" w:sz="0" w:space="0" w:color="auto"/>
      </w:divBdr>
    </w:div>
    <w:div w:id="1692878931">
      <w:bodyDiv w:val="1"/>
      <w:marLeft w:val="0"/>
      <w:marRight w:val="0"/>
      <w:marTop w:val="0"/>
      <w:marBottom w:val="0"/>
      <w:divBdr>
        <w:top w:val="none" w:sz="0" w:space="0" w:color="auto"/>
        <w:left w:val="none" w:sz="0" w:space="0" w:color="auto"/>
        <w:bottom w:val="none" w:sz="0" w:space="0" w:color="auto"/>
        <w:right w:val="none" w:sz="0" w:space="0" w:color="auto"/>
      </w:divBdr>
    </w:div>
    <w:div w:id="1692948349">
      <w:bodyDiv w:val="1"/>
      <w:marLeft w:val="0"/>
      <w:marRight w:val="0"/>
      <w:marTop w:val="0"/>
      <w:marBottom w:val="0"/>
      <w:divBdr>
        <w:top w:val="none" w:sz="0" w:space="0" w:color="auto"/>
        <w:left w:val="none" w:sz="0" w:space="0" w:color="auto"/>
        <w:bottom w:val="none" w:sz="0" w:space="0" w:color="auto"/>
        <w:right w:val="none" w:sz="0" w:space="0" w:color="auto"/>
      </w:divBdr>
    </w:div>
    <w:div w:id="1692995775">
      <w:bodyDiv w:val="1"/>
      <w:marLeft w:val="0"/>
      <w:marRight w:val="0"/>
      <w:marTop w:val="0"/>
      <w:marBottom w:val="0"/>
      <w:divBdr>
        <w:top w:val="none" w:sz="0" w:space="0" w:color="auto"/>
        <w:left w:val="none" w:sz="0" w:space="0" w:color="auto"/>
        <w:bottom w:val="none" w:sz="0" w:space="0" w:color="auto"/>
        <w:right w:val="none" w:sz="0" w:space="0" w:color="auto"/>
      </w:divBdr>
    </w:div>
    <w:div w:id="1693603393">
      <w:bodyDiv w:val="1"/>
      <w:marLeft w:val="0"/>
      <w:marRight w:val="0"/>
      <w:marTop w:val="0"/>
      <w:marBottom w:val="0"/>
      <w:divBdr>
        <w:top w:val="none" w:sz="0" w:space="0" w:color="auto"/>
        <w:left w:val="none" w:sz="0" w:space="0" w:color="auto"/>
        <w:bottom w:val="none" w:sz="0" w:space="0" w:color="auto"/>
        <w:right w:val="none" w:sz="0" w:space="0" w:color="auto"/>
      </w:divBdr>
    </w:div>
    <w:div w:id="1693604589">
      <w:bodyDiv w:val="1"/>
      <w:marLeft w:val="0"/>
      <w:marRight w:val="0"/>
      <w:marTop w:val="0"/>
      <w:marBottom w:val="0"/>
      <w:divBdr>
        <w:top w:val="none" w:sz="0" w:space="0" w:color="auto"/>
        <w:left w:val="none" w:sz="0" w:space="0" w:color="auto"/>
        <w:bottom w:val="none" w:sz="0" w:space="0" w:color="auto"/>
        <w:right w:val="none" w:sz="0" w:space="0" w:color="auto"/>
      </w:divBdr>
    </w:div>
    <w:div w:id="1694068764">
      <w:bodyDiv w:val="1"/>
      <w:marLeft w:val="0"/>
      <w:marRight w:val="0"/>
      <w:marTop w:val="0"/>
      <w:marBottom w:val="0"/>
      <w:divBdr>
        <w:top w:val="none" w:sz="0" w:space="0" w:color="auto"/>
        <w:left w:val="none" w:sz="0" w:space="0" w:color="auto"/>
        <w:bottom w:val="none" w:sz="0" w:space="0" w:color="auto"/>
        <w:right w:val="none" w:sz="0" w:space="0" w:color="auto"/>
      </w:divBdr>
    </w:div>
    <w:div w:id="1694110964">
      <w:bodyDiv w:val="1"/>
      <w:marLeft w:val="0"/>
      <w:marRight w:val="0"/>
      <w:marTop w:val="0"/>
      <w:marBottom w:val="0"/>
      <w:divBdr>
        <w:top w:val="none" w:sz="0" w:space="0" w:color="auto"/>
        <w:left w:val="none" w:sz="0" w:space="0" w:color="auto"/>
        <w:bottom w:val="none" w:sz="0" w:space="0" w:color="auto"/>
        <w:right w:val="none" w:sz="0" w:space="0" w:color="auto"/>
      </w:divBdr>
    </w:div>
    <w:div w:id="1694115761">
      <w:bodyDiv w:val="1"/>
      <w:marLeft w:val="0"/>
      <w:marRight w:val="0"/>
      <w:marTop w:val="0"/>
      <w:marBottom w:val="0"/>
      <w:divBdr>
        <w:top w:val="none" w:sz="0" w:space="0" w:color="auto"/>
        <w:left w:val="none" w:sz="0" w:space="0" w:color="auto"/>
        <w:bottom w:val="none" w:sz="0" w:space="0" w:color="auto"/>
        <w:right w:val="none" w:sz="0" w:space="0" w:color="auto"/>
      </w:divBdr>
    </w:div>
    <w:div w:id="1694377490">
      <w:bodyDiv w:val="1"/>
      <w:marLeft w:val="0"/>
      <w:marRight w:val="0"/>
      <w:marTop w:val="0"/>
      <w:marBottom w:val="0"/>
      <w:divBdr>
        <w:top w:val="none" w:sz="0" w:space="0" w:color="auto"/>
        <w:left w:val="none" w:sz="0" w:space="0" w:color="auto"/>
        <w:bottom w:val="none" w:sz="0" w:space="0" w:color="auto"/>
        <w:right w:val="none" w:sz="0" w:space="0" w:color="auto"/>
      </w:divBdr>
    </w:div>
    <w:div w:id="1694841144">
      <w:bodyDiv w:val="1"/>
      <w:marLeft w:val="0"/>
      <w:marRight w:val="0"/>
      <w:marTop w:val="0"/>
      <w:marBottom w:val="0"/>
      <w:divBdr>
        <w:top w:val="none" w:sz="0" w:space="0" w:color="auto"/>
        <w:left w:val="none" w:sz="0" w:space="0" w:color="auto"/>
        <w:bottom w:val="none" w:sz="0" w:space="0" w:color="auto"/>
        <w:right w:val="none" w:sz="0" w:space="0" w:color="auto"/>
      </w:divBdr>
    </w:div>
    <w:div w:id="1695837680">
      <w:bodyDiv w:val="1"/>
      <w:marLeft w:val="0"/>
      <w:marRight w:val="0"/>
      <w:marTop w:val="0"/>
      <w:marBottom w:val="0"/>
      <w:divBdr>
        <w:top w:val="none" w:sz="0" w:space="0" w:color="auto"/>
        <w:left w:val="none" w:sz="0" w:space="0" w:color="auto"/>
        <w:bottom w:val="none" w:sz="0" w:space="0" w:color="auto"/>
        <w:right w:val="none" w:sz="0" w:space="0" w:color="auto"/>
      </w:divBdr>
    </w:div>
    <w:div w:id="1696300695">
      <w:bodyDiv w:val="1"/>
      <w:marLeft w:val="0"/>
      <w:marRight w:val="0"/>
      <w:marTop w:val="0"/>
      <w:marBottom w:val="0"/>
      <w:divBdr>
        <w:top w:val="none" w:sz="0" w:space="0" w:color="auto"/>
        <w:left w:val="none" w:sz="0" w:space="0" w:color="auto"/>
        <w:bottom w:val="none" w:sz="0" w:space="0" w:color="auto"/>
        <w:right w:val="none" w:sz="0" w:space="0" w:color="auto"/>
      </w:divBdr>
    </w:div>
    <w:div w:id="1696617991">
      <w:bodyDiv w:val="1"/>
      <w:marLeft w:val="0"/>
      <w:marRight w:val="0"/>
      <w:marTop w:val="0"/>
      <w:marBottom w:val="0"/>
      <w:divBdr>
        <w:top w:val="none" w:sz="0" w:space="0" w:color="auto"/>
        <w:left w:val="none" w:sz="0" w:space="0" w:color="auto"/>
        <w:bottom w:val="none" w:sz="0" w:space="0" w:color="auto"/>
        <w:right w:val="none" w:sz="0" w:space="0" w:color="auto"/>
      </w:divBdr>
    </w:div>
    <w:div w:id="1696887243">
      <w:bodyDiv w:val="1"/>
      <w:marLeft w:val="0"/>
      <w:marRight w:val="0"/>
      <w:marTop w:val="0"/>
      <w:marBottom w:val="0"/>
      <w:divBdr>
        <w:top w:val="none" w:sz="0" w:space="0" w:color="auto"/>
        <w:left w:val="none" w:sz="0" w:space="0" w:color="auto"/>
        <w:bottom w:val="none" w:sz="0" w:space="0" w:color="auto"/>
        <w:right w:val="none" w:sz="0" w:space="0" w:color="auto"/>
      </w:divBdr>
    </w:div>
    <w:div w:id="1697124047">
      <w:bodyDiv w:val="1"/>
      <w:marLeft w:val="0"/>
      <w:marRight w:val="0"/>
      <w:marTop w:val="0"/>
      <w:marBottom w:val="0"/>
      <w:divBdr>
        <w:top w:val="none" w:sz="0" w:space="0" w:color="auto"/>
        <w:left w:val="none" w:sz="0" w:space="0" w:color="auto"/>
        <w:bottom w:val="none" w:sz="0" w:space="0" w:color="auto"/>
        <w:right w:val="none" w:sz="0" w:space="0" w:color="auto"/>
      </w:divBdr>
    </w:div>
    <w:div w:id="1697198334">
      <w:bodyDiv w:val="1"/>
      <w:marLeft w:val="0"/>
      <w:marRight w:val="0"/>
      <w:marTop w:val="0"/>
      <w:marBottom w:val="0"/>
      <w:divBdr>
        <w:top w:val="none" w:sz="0" w:space="0" w:color="auto"/>
        <w:left w:val="none" w:sz="0" w:space="0" w:color="auto"/>
        <w:bottom w:val="none" w:sz="0" w:space="0" w:color="auto"/>
        <w:right w:val="none" w:sz="0" w:space="0" w:color="auto"/>
      </w:divBdr>
    </w:div>
    <w:div w:id="1697727354">
      <w:bodyDiv w:val="1"/>
      <w:marLeft w:val="0"/>
      <w:marRight w:val="0"/>
      <w:marTop w:val="0"/>
      <w:marBottom w:val="0"/>
      <w:divBdr>
        <w:top w:val="none" w:sz="0" w:space="0" w:color="auto"/>
        <w:left w:val="none" w:sz="0" w:space="0" w:color="auto"/>
        <w:bottom w:val="none" w:sz="0" w:space="0" w:color="auto"/>
        <w:right w:val="none" w:sz="0" w:space="0" w:color="auto"/>
      </w:divBdr>
    </w:div>
    <w:div w:id="1698190610">
      <w:bodyDiv w:val="1"/>
      <w:marLeft w:val="0"/>
      <w:marRight w:val="0"/>
      <w:marTop w:val="0"/>
      <w:marBottom w:val="0"/>
      <w:divBdr>
        <w:top w:val="none" w:sz="0" w:space="0" w:color="auto"/>
        <w:left w:val="none" w:sz="0" w:space="0" w:color="auto"/>
        <w:bottom w:val="none" w:sz="0" w:space="0" w:color="auto"/>
        <w:right w:val="none" w:sz="0" w:space="0" w:color="auto"/>
      </w:divBdr>
    </w:div>
    <w:div w:id="1698316699">
      <w:bodyDiv w:val="1"/>
      <w:marLeft w:val="0"/>
      <w:marRight w:val="0"/>
      <w:marTop w:val="0"/>
      <w:marBottom w:val="0"/>
      <w:divBdr>
        <w:top w:val="none" w:sz="0" w:space="0" w:color="auto"/>
        <w:left w:val="none" w:sz="0" w:space="0" w:color="auto"/>
        <w:bottom w:val="none" w:sz="0" w:space="0" w:color="auto"/>
        <w:right w:val="none" w:sz="0" w:space="0" w:color="auto"/>
      </w:divBdr>
    </w:div>
    <w:div w:id="1698462696">
      <w:bodyDiv w:val="1"/>
      <w:marLeft w:val="0"/>
      <w:marRight w:val="0"/>
      <w:marTop w:val="0"/>
      <w:marBottom w:val="0"/>
      <w:divBdr>
        <w:top w:val="none" w:sz="0" w:space="0" w:color="auto"/>
        <w:left w:val="none" w:sz="0" w:space="0" w:color="auto"/>
        <w:bottom w:val="none" w:sz="0" w:space="0" w:color="auto"/>
        <w:right w:val="none" w:sz="0" w:space="0" w:color="auto"/>
      </w:divBdr>
    </w:div>
    <w:div w:id="1699315010">
      <w:bodyDiv w:val="1"/>
      <w:marLeft w:val="0"/>
      <w:marRight w:val="0"/>
      <w:marTop w:val="0"/>
      <w:marBottom w:val="0"/>
      <w:divBdr>
        <w:top w:val="none" w:sz="0" w:space="0" w:color="auto"/>
        <w:left w:val="none" w:sz="0" w:space="0" w:color="auto"/>
        <w:bottom w:val="none" w:sz="0" w:space="0" w:color="auto"/>
        <w:right w:val="none" w:sz="0" w:space="0" w:color="auto"/>
      </w:divBdr>
    </w:div>
    <w:div w:id="1699620466">
      <w:bodyDiv w:val="1"/>
      <w:marLeft w:val="0"/>
      <w:marRight w:val="0"/>
      <w:marTop w:val="0"/>
      <w:marBottom w:val="0"/>
      <w:divBdr>
        <w:top w:val="none" w:sz="0" w:space="0" w:color="auto"/>
        <w:left w:val="none" w:sz="0" w:space="0" w:color="auto"/>
        <w:bottom w:val="none" w:sz="0" w:space="0" w:color="auto"/>
        <w:right w:val="none" w:sz="0" w:space="0" w:color="auto"/>
      </w:divBdr>
    </w:div>
    <w:div w:id="1699622646">
      <w:bodyDiv w:val="1"/>
      <w:marLeft w:val="0"/>
      <w:marRight w:val="0"/>
      <w:marTop w:val="0"/>
      <w:marBottom w:val="0"/>
      <w:divBdr>
        <w:top w:val="none" w:sz="0" w:space="0" w:color="auto"/>
        <w:left w:val="none" w:sz="0" w:space="0" w:color="auto"/>
        <w:bottom w:val="none" w:sz="0" w:space="0" w:color="auto"/>
        <w:right w:val="none" w:sz="0" w:space="0" w:color="auto"/>
      </w:divBdr>
    </w:div>
    <w:div w:id="1699696678">
      <w:bodyDiv w:val="1"/>
      <w:marLeft w:val="0"/>
      <w:marRight w:val="0"/>
      <w:marTop w:val="0"/>
      <w:marBottom w:val="0"/>
      <w:divBdr>
        <w:top w:val="none" w:sz="0" w:space="0" w:color="auto"/>
        <w:left w:val="none" w:sz="0" w:space="0" w:color="auto"/>
        <w:bottom w:val="none" w:sz="0" w:space="0" w:color="auto"/>
        <w:right w:val="none" w:sz="0" w:space="0" w:color="auto"/>
      </w:divBdr>
    </w:div>
    <w:div w:id="1699895304">
      <w:bodyDiv w:val="1"/>
      <w:marLeft w:val="0"/>
      <w:marRight w:val="0"/>
      <w:marTop w:val="0"/>
      <w:marBottom w:val="0"/>
      <w:divBdr>
        <w:top w:val="none" w:sz="0" w:space="0" w:color="auto"/>
        <w:left w:val="none" w:sz="0" w:space="0" w:color="auto"/>
        <w:bottom w:val="none" w:sz="0" w:space="0" w:color="auto"/>
        <w:right w:val="none" w:sz="0" w:space="0" w:color="auto"/>
      </w:divBdr>
    </w:div>
    <w:div w:id="1700009771">
      <w:bodyDiv w:val="1"/>
      <w:marLeft w:val="0"/>
      <w:marRight w:val="0"/>
      <w:marTop w:val="0"/>
      <w:marBottom w:val="0"/>
      <w:divBdr>
        <w:top w:val="none" w:sz="0" w:space="0" w:color="auto"/>
        <w:left w:val="none" w:sz="0" w:space="0" w:color="auto"/>
        <w:bottom w:val="none" w:sz="0" w:space="0" w:color="auto"/>
        <w:right w:val="none" w:sz="0" w:space="0" w:color="auto"/>
      </w:divBdr>
    </w:div>
    <w:div w:id="1700012944">
      <w:bodyDiv w:val="1"/>
      <w:marLeft w:val="0"/>
      <w:marRight w:val="0"/>
      <w:marTop w:val="0"/>
      <w:marBottom w:val="0"/>
      <w:divBdr>
        <w:top w:val="none" w:sz="0" w:space="0" w:color="auto"/>
        <w:left w:val="none" w:sz="0" w:space="0" w:color="auto"/>
        <w:bottom w:val="none" w:sz="0" w:space="0" w:color="auto"/>
        <w:right w:val="none" w:sz="0" w:space="0" w:color="auto"/>
      </w:divBdr>
    </w:div>
    <w:div w:id="1700425887">
      <w:bodyDiv w:val="1"/>
      <w:marLeft w:val="0"/>
      <w:marRight w:val="0"/>
      <w:marTop w:val="0"/>
      <w:marBottom w:val="0"/>
      <w:divBdr>
        <w:top w:val="none" w:sz="0" w:space="0" w:color="auto"/>
        <w:left w:val="none" w:sz="0" w:space="0" w:color="auto"/>
        <w:bottom w:val="none" w:sz="0" w:space="0" w:color="auto"/>
        <w:right w:val="none" w:sz="0" w:space="0" w:color="auto"/>
      </w:divBdr>
    </w:div>
    <w:div w:id="1700545469">
      <w:bodyDiv w:val="1"/>
      <w:marLeft w:val="0"/>
      <w:marRight w:val="0"/>
      <w:marTop w:val="0"/>
      <w:marBottom w:val="0"/>
      <w:divBdr>
        <w:top w:val="none" w:sz="0" w:space="0" w:color="auto"/>
        <w:left w:val="none" w:sz="0" w:space="0" w:color="auto"/>
        <w:bottom w:val="none" w:sz="0" w:space="0" w:color="auto"/>
        <w:right w:val="none" w:sz="0" w:space="0" w:color="auto"/>
      </w:divBdr>
    </w:div>
    <w:div w:id="1700811741">
      <w:bodyDiv w:val="1"/>
      <w:marLeft w:val="0"/>
      <w:marRight w:val="0"/>
      <w:marTop w:val="0"/>
      <w:marBottom w:val="0"/>
      <w:divBdr>
        <w:top w:val="none" w:sz="0" w:space="0" w:color="auto"/>
        <w:left w:val="none" w:sz="0" w:space="0" w:color="auto"/>
        <w:bottom w:val="none" w:sz="0" w:space="0" w:color="auto"/>
        <w:right w:val="none" w:sz="0" w:space="0" w:color="auto"/>
      </w:divBdr>
    </w:div>
    <w:div w:id="1700861951">
      <w:bodyDiv w:val="1"/>
      <w:marLeft w:val="0"/>
      <w:marRight w:val="0"/>
      <w:marTop w:val="0"/>
      <w:marBottom w:val="0"/>
      <w:divBdr>
        <w:top w:val="none" w:sz="0" w:space="0" w:color="auto"/>
        <w:left w:val="none" w:sz="0" w:space="0" w:color="auto"/>
        <w:bottom w:val="none" w:sz="0" w:space="0" w:color="auto"/>
        <w:right w:val="none" w:sz="0" w:space="0" w:color="auto"/>
      </w:divBdr>
    </w:div>
    <w:div w:id="1700930545">
      <w:bodyDiv w:val="1"/>
      <w:marLeft w:val="0"/>
      <w:marRight w:val="0"/>
      <w:marTop w:val="0"/>
      <w:marBottom w:val="0"/>
      <w:divBdr>
        <w:top w:val="none" w:sz="0" w:space="0" w:color="auto"/>
        <w:left w:val="none" w:sz="0" w:space="0" w:color="auto"/>
        <w:bottom w:val="none" w:sz="0" w:space="0" w:color="auto"/>
        <w:right w:val="none" w:sz="0" w:space="0" w:color="auto"/>
      </w:divBdr>
    </w:div>
    <w:div w:id="1701392988">
      <w:bodyDiv w:val="1"/>
      <w:marLeft w:val="0"/>
      <w:marRight w:val="0"/>
      <w:marTop w:val="0"/>
      <w:marBottom w:val="0"/>
      <w:divBdr>
        <w:top w:val="none" w:sz="0" w:space="0" w:color="auto"/>
        <w:left w:val="none" w:sz="0" w:space="0" w:color="auto"/>
        <w:bottom w:val="none" w:sz="0" w:space="0" w:color="auto"/>
        <w:right w:val="none" w:sz="0" w:space="0" w:color="auto"/>
      </w:divBdr>
    </w:div>
    <w:div w:id="1701469935">
      <w:bodyDiv w:val="1"/>
      <w:marLeft w:val="0"/>
      <w:marRight w:val="0"/>
      <w:marTop w:val="0"/>
      <w:marBottom w:val="0"/>
      <w:divBdr>
        <w:top w:val="none" w:sz="0" w:space="0" w:color="auto"/>
        <w:left w:val="none" w:sz="0" w:space="0" w:color="auto"/>
        <w:bottom w:val="none" w:sz="0" w:space="0" w:color="auto"/>
        <w:right w:val="none" w:sz="0" w:space="0" w:color="auto"/>
      </w:divBdr>
    </w:div>
    <w:div w:id="1701512789">
      <w:bodyDiv w:val="1"/>
      <w:marLeft w:val="0"/>
      <w:marRight w:val="0"/>
      <w:marTop w:val="0"/>
      <w:marBottom w:val="0"/>
      <w:divBdr>
        <w:top w:val="none" w:sz="0" w:space="0" w:color="auto"/>
        <w:left w:val="none" w:sz="0" w:space="0" w:color="auto"/>
        <w:bottom w:val="none" w:sz="0" w:space="0" w:color="auto"/>
        <w:right w:val="none" w:sz="0" w:space="0" w:color="auto"/>
      </w:divBdr>
    </w:div>
    <w:div w:id="1701661430">
      <w:bodyDiv w:val="1"/>
      <w:marLeft w:val="0"/>
      <w:marRight w:val="0"/>
      <w:marTop w:val="0"/>
      <w:marBottom w:val="0"/>
      <w:divBdr>
        <w:top w:val="none" w:sz="0" w:space="0" w:color="auto"/>
        <w:left w:val="none" w:sz="0" w:space="0" w:color="auto"/>
        <w:bottom w:val="none" w:sz="0" w:space="0" w:color="auto"/>
        <w:right w:val="none" w:sz="0" w:space="0" w:color="auto"/>
      </w:divBdr>
    </w:div>
    <w:div w:id="1701661505">
      <w:bodyDiv w:val="1"/>
      <w:marLeft w:val="0"/>
      <w:marRight w:val="0"/>
      <w:marTop w:val="0"/>
      <w:marBottom w:val="0"/>
      <w:divBdr>
        <w:top w:val="none" w:sz="0" w:space="0" w:color="auto"/>
        <w:left w:val="none" w:sz="0" w:space="0" w:color="auto"/>
        <w:bottom w:val="none" w:sz="0" w:space="0" w:color="auto"/>
        <w:right w:val="none" w:sz="0" w:space="0" w:color="auto"/>
      </w:divBdr>
    </w:div>
    <w:div w:id="1701663885">
      <w:bodyDiv w:val="1"/>
      <w:marLeft w:val="0"/>
      <w:marRight w:val="0"/>
      <w:marTop w:val="0"/>
      <w:marBottom w:val="0"/>
      <w:divBdr>
        <w:top w:val="none" w:sz="0" w:space="0" w:color="auto"/>
        <w:left w:val="none" w:sz="0" w:space="0" w:color="auto"/>
        <w:bottom w:val="none" w:sz="0" w:space="0" w:color="auto"/>
        <w:right w:val="none" w:sz="0" w:space="0" w:color="auto"/>
      </w:divBdr>
    </w:div>
    <w:div w:id="1701931934">
      <w:bodyDiv w:val="1"/>
      <w:marLeft w:val="0"/>
      <w:marRight w:val="0"/>
      <w:marTop w:val="0"/>
      <w:marBottom w:val="0"/>
      <w:divBdr>
        <w:top w:val="none" w:sz="0" w:space="0" w:color="auto"/>
        <w:left w:val="none" w:sz="0" w:space="0" w:color="auto"/>
        <w:bottom w:val="none" w:sz="0" w:space="0" w:color="auto"/>
        <w:right w:val="none" w:sz="0" w:space="0" w:color="auto"/>
      </w:divBdr>
    </w:div>
    <w:div w:id="1702247711">
      <w:bodyDiv w:val="1"/>
      <w:marLeft w:val="0"/>
      <w:marRight w:val="0"/>
      <w:marTop w:val="0"/>
      <w:marBottom w:val="0"/>
      <w:divBdr>
        <w:top w:val="none" w:sz="0" w:space="0" w:color="auto"/>
        <w:left w:val="none" w:sz="0" w:space="0" w:color="auto"/>
        <w:bottom w:val="none" w:sz="0" w:space="0" w:color="auto"/>
        <w:right w:val="none" w:sz="0" w:space="0" w:color="auto"/>
      </w:divBdr>
    </w:div>
    <w:div w:id="1702592194">
      <w:bodyDiv w:val="1"/>
      <w:marLeft w:val="0"/>
      <w:marRight w:val="0"/>
      <w:marTop w:val="0"/>
      <w:marBottom w:val="0"/>
      <w:divBdr>
        <w:top w:val="none" w:sz="0" w:space="0" w:color="auto"/>
        <w:left w:val="none" w:sz="0" w:space="0" w:color="auto"/>
        <w:bottom w:val="none" w:sz="0" w:space="0" w:color="auto"/>
        <w:right w:val="none" w:sz="0" w:space="0" w:color="auto"/>
      </w:divBdr>
    </w:div>
    <w:div w:id="1703282777">
      <w:bodyDiv w:val="1"/>
      <w:marLeft w:val="0"/>
      <w:marRight w:val="0"/>
      <w:marTop w:val="0"/>
      <w:marBottom w:val="0"/>
      <w:divBdr>
        <w:top w:val="none" w:sz="0" w:space="0" w:color="auto"/>
        <w:left w:val="none" w:sz="0" w:space="0" w:color="auto"/>
        <w:bottom w:val="none" w:sz="0" w:space="0" w:color="auto"/>
        <w:right w:val="none" w:sz="0" w:space="0" w:color="auto"/>
      </w:divBdr>
    </w:div>
    <w:div w:id="1703627227">
      <w:bodyDiv w:val="1"/>
      <w:marLeft w:val="0"/>
      <w:marRight w:val="0"/>
      <w:marTop w:val="0"/>
      <w:marBottom w:val="0"/>
      <w:divBdr>
        <w:top w:val="none" w:sz="0" w:space="0" w:color="auto"/>
        <w:left w:val="none" w:sz="0" w:space="0" w:color="auto"/>
        <w:bottom w:val="none" w:sz="0" w:space="0" w:color="auto"/>
        <w:right w:val="none" w:sz="0" w:space="0" w:color="auto"/>
      </w:divBdr>
    </w:div>
    <w:div w:id="1704094032">
      <w:bodyDiv w:val="1"/>
      <w:marLeft w:val="0"/>
      <w:marRight w:val="0"/>
      <w:marTop w:val="0"/>
      <w:marBottom w:val="0"/>
      <w:divBdr>
        <w:top w:val="none" w:sz="0" w:space="0" w:color="auto"/>
        <w:left w:val="none" w:sz="0" w:space="0" w:color="auto"/>
        <w:bottom w:val="none" w:sz="0" w:space="0" w:color="auto"/>
        <w:right w:val="none" w:sz="0" w:space="0" w:color="auto"/>
      </w:divBdr>
    </w:div>
    <w:div w:id="1704209203">
      <w:bodyDiv w:val="1"/>
      <w:marLeft w:val="0"/>
      <w:marRight w:val="0"/>
      <w:marTop w:val="0"/>
      <w:marBottom w:val="0"/>
      <w:divBdr>
        <w:top w:val="none" w:sz="0" w:space="0" w:color="auto"/>
        <w:left w:val="none" w:sz="0" w:space="0" w:color="auto"/>
        <w:bottom w:val="none" w:sz="0" w:space="0" w:color="auto"/>
        <w:right w:val="none" w:sz="0" w:space="0" w:color="auto"/>
      </w:divBdr>
    </w:div>
    <w:div w:id="1704554496">
      <w:bodyDiv w:val="1"/>
      <w:marLeft w:val="0"/>
      <w:marRight w:val="0"/>
      <w:marTop w:val="0"/>
      <w:marBottom w:val="0"/>
      <w:divBdr>
        <w:top w:val="none" w:sz="0" w:space="0" w:color="auto"/>
        <w:left w:val="none" w:sz="0" w:space="0" w:color="auto"/>
        <w:bottom w:val="none" w:sz="0" w:space="0" w:color="auto"/>
        <w:right w:val="none" w:sz="0" w:space="0" w:color="auto"/>
      </w:divBdr>
    </w:div>
    <w:div w:id="1704671106">
      <w:bodyDiv w:val="1"/>
      <w:marLeft w:val="0"/>
      <w:marRight w:val="0"/>
      <w:marTop w:val="0"/>
      <w:marBottom w:val="0"/>
      <w:divBdr>
        <w:top w:val="none" w:sz="0" w:space="0" w:color="auto"/>
        <w:left w:val="none" w:sz="0" w:space="0" w:color="auto"/>
        <w:bottom w:val="none" w:sz="0" w:space="0" w:color="auto"/>
        <w:right w:val="none" w:sz="0" w:space="0" w:color="auto"/>
      </w:divBdr>
    </w:div>
    <w:div w:id="1704674431">
      <w:bodyDiv w:val="1"/>
      <w:marLeft w:val="0"/>
      <w:marRight w:val="0"/>
      <w:marTop w:val="0"/>
      <w:marBottom w:val="0"/>
      <w:divBdr>
        <w:top w:val="none" w:sz="0" w:space="0" w:color="auto"/>
        <w:left w:val="none" w:sz="0" w:space="0" w:color="auto"/>
        <w:bottom w:val="none" w:sz="0" w:space="0" w:color="auto"/>
        <w:right w:val="none" w:sz="0" w:space="0" w:color="auto"/>
      </w:divBdr>
    </w:div>
    <w:div w:id="1704793096">
      <w:bodyDiv w:val="1"/>
      <w:marLeft w:val="0"/>
      <w:marRight w:val="0"/>
      <w:marTop w:val="0"/>
      <w:marBottom w:val="0"/>
      <w:divBdr>
        <w:top w:val="none" w:sz="0" w:space="0" w:color="auto"/>
        <w:left w:val="none" w:sz="0" w:space="0" w:color="auto"/>
        <w:bottom w:val="none" w:sz="0" w:space="0" w:color="auto"/>
        <w:right w:val="none" w:sz="0" w:space="0" w:color="auto"/>
      </w:divBdr>
    </w:div>
    <w:div w:id="1705060732">
      <w:bodyDiv w:val="1"/>
      <w:marLeft w:val="0"/>
      <w:marRight w:val="0"/>
      <w:marTop w:val="0"/>
      <w:marBottom w:val="0"/>
      <w:divBdr>
        <w:top w:val="none" w:sz="0" w:space="0" w:color="auto"/>
        <w:left w:val="none" w:sz="0" w:space="0" w:color="auto"/>
        <w:bottom w:val="none" w:sz="0" w:space="0" w:color="auto"/>
        <w:right w:val="none" w:sz="0" w:space="0" w:color="auto"/>
      </w:divBdr>
    </w:div>
    <w:div w:id="1705328347">
      <w:bodyDiv w:val="1"/>
      <w:marLeft w:val="0"/>
      <w:marRight w:val="0"/>
      <w:marTop w:val="0"/>
      <w:marBottom w:val="0"/>
      <w:divBdr>
        <w:top w:val="none" w:sz="0" w:space="0" w:color="auto"/>
        <w:left w:val="none" w:sz="0" w:space="0" w:color="auto"/>
        <w:bottom w:val="none" w:sz="0" w:space="0" w:color="auto"/>
        <w:right w:val="none" w:sz="0" w:space="0" w:color="auto"/>
      </w:divBdr>
    </w:div>
    <w:div w:id="1705786706">
      <w:bodyDiv w:val="1"/>
      <w:marLeft w:val="0"/>
      <w:marRight w:val="0"/>
      <w:marTop w:val="0"/>
      <w:marBottom w:val="0"/>
      <w:divBdr>
        <w:top w:val="none" w:sz="0" w:space="0" w:color="auto"/>
        <w:left w:val="none" w:sz="0" w:space="0" w:color="auto"/>
        <w:bottom w:val="none" w:sz="0" w:space="0" w:color="auto"/>
        <w:right w:val="none" w:sz="0" w:space="0" w:color="auto"/>
      </w:divBdr>
    </w:div>
    <w:div w:id="1705862046">
      <w:bodyDiv w:val="1"/>
      <w:marLeft w:val="0"/>
      <w:marRight w:val="0"/>
      <w:marTop w:val="0"/>
      <w:marBottom w:val="0"/>
      <w:divBdr>
        <w:top w:val="none" w:sz="0" w:space="0" w:color="auto"/>
        <w:left w:val="none" w:sz="0" w:space="0" w:color="auto"/>
        <w:bottom w:val="none" w:sz="0" w:space="0" w:color="auto"/>
        <w:right w:val="none" w:sz="0" w:space="0" w:color="auto"/>
      </w:divBdr>
    </w:div>
    <w:div w:id="1706250794">
      <w:bodyDiv w:val="1"/>
      <w:marLeft w:val="0"/>
      <w:marRight w:val="0"/>
      <w:marTop w:val="0"/>
      <w:marBottom w:val="0"/>
      <w:divBdr>
        <w:top w:val="none" w:sz="0" w:space="0" w:color="auto"/>
        <w:left w:val="none" w:sz="0" w:space="0" w:color="auto"/>
        <w:bottom w:val="none" w:sz="0" w:space="0" w:color="auto"/>
        <w:right w:val="none" w:sz="0" w:space="0" w:color="auto"/>
      </w:divBdr>
    </w:div>
    <w:div w:id="1706367243">
      <w:bodyDiv w:val="1"/>
      <w:marLeft w:val="0"/>
      <w:marRight w:val="0"/>
      <w:marTop w:val="0"/>
      <w:marBottom w:val="0"/>
      <w:divBdr>
        <w:top w:val="none" w:sz="0" w:space="0" w:color="auto"/>
        <w:left w:val="none" w:sz="0" w:space="0" w:color="auto"/>
        <w:bottom w:val="none" w:sz="0" w:space="0" w:color="auto"/>
        <w:right w:val="none" w:sz="0" w:space="0" w:color="auto"/>
      </w:divBdr>
    </w:div>
    <w:div w:id="1706559314">
      <w:bodyDiv w:val="1"/>
      <w:marLeft w:val="0"/>
      <w:marRight w:val="0"/>
      <w:marTop w:val="0"/>
      <w:marBottom w:val="0"/>
      <w:divBdr>
        <w:top w:val="none" w:sz="0" w:space="0" w:color="auto"/>
        <w:left w:val="none" w:sz="0" w:space="0" w:color="auto"/>
        <w:bottom w:val="none" w:sz="0" w:space="0" w:color="auto"/>
        <w:right w:val="none" w:sz="0" w:space="0" w:color="auto"/>
      </w:divBdr>
    </w:div>
    <w:div w:id="1706759279">
      <w:bodyDiv w:val="1"/>
      <w:marLeft w:val="0"/>
      <w:marRight w:val="0"/>
      <w:marTop w:val="0"/>
      <w:marBottom w:val="0"/>
      <w:divBdr>
        <w:top w:val="none" w:sz="0" w:space="0" w:color="auto"/>
        <w:left w:val="none" w:sz="0" w:space="0" w:color="auto"/>
        <w:bottom w:val="none" w:sz="0" w:space="0" w:color="auto"/>
        <w:right w:val="none" w:sz="0" w:space="0" w:color="auto"/>
      </w:divBdr>
    </w:div>
    <w:div w:id="1706909519">
      <w:bodyDiv w:val="1"/>
      <w:marLeft w:val="0"/>
      <w:marRight w:val="0"/>
      <w:marTop w:val="0"/>
      <w:marBottom w:val="0"/>
      <w:divBdr>
        <w:top w:val="none" w:sz="0" w:space="0" w:color="auto"/>
        <w:left w:val="none" w:sz="0" w:space="0" w:color="auto"/>
        <w:bottom w:val="none" w:sz="0" w:space="0" w:color="auto"/>
        <w:right w:val="none" w:sz="0" w:space="0" w:color="auto"/>
      </w:divBdr>
    </w:div>
    <w:div w:id="1707632833">
      <w:bodyDiv w:val="1"/>
      <w:marLeft w:val="0"/>
      <w:marRight w:val="0"/>
      <w:marTop w:val="0"/>
      <w:marBottom w:val="0"/>
      <w:divBdr>
        <w:top w:val="none" w:sz="0" w:space="0" w:color="auto"/>
        <w:left w:val="none" w:sz="0" w:space="0" w:color="auto"/>
        <w:bottom w:val="none" w:sz="0" w:space="0" w:color="auto"/>
        <w:right w:val="none" w:sz="0" w:space="0" w:color="auto"/>
      </w:divBdr>
    </w:div>
    <w:div w:id="1708211812">
      <w:bodyDiv w:val="1"/>
      <w:marLeft w:val="0"/>
      <w:marRight w:val="0"/>
      <w:marTop w:val="0"/>
      <w:marBottom w:val="0"/>
      <w:divBdr>
        <w:top w:val="none" w:sz="0" w:space="0" w:color="auto"/>
        <w:left w:val="none" w:sz="0" w:space="0" w:color="auto"/>
        <w:bottom w:val="none" w:sz="0" w:space="0" w:color="auto"/>
        <w:right w:val="none" w:sz="0" w:space="0" w:color="auto"/>
      </w:divBdr>
    </w:div>
    <w:div w:id="1708212731">
      <w:bodyDiv w:val="1"/>
      <w:marLeft w:val="0"/>
      <w:marRight w:val="0"/>
      <w:marTop w:val="0"/>
      <w:marBottom w:val="0"/>
      <w:divBdr>
        <w:top w:val="none" w:sz="0" w:space="0" w:color="auto"/>
        <w:left w:val="none" w:sz="0" w:space="0" w:color="auto"/>
        <w:bottom w:val="none" w:sz="0" w:space="0" w:color="auto"/>
        <w:right w:val="none" w:sz="0" w:space="0" w:color="auto"/>
      </w:divBdr>
    </w:div>
    <w:div w:id="1708407632">
      <w:bodyDiv w:val="1"/>
      <w:marLeft w:val="0"/>
      <w:marRight w:val="0"/>
      <w:marTop w:val="0"/>
      <w:marBottom w:val="0"/>
      <w:divBdr>
        <w:top w:val="none" w:sz="0" w:space="0" w:color="auto"/>
        <w:left w:val="none" w:sz="0" w:space="0" w:color="auto"/>
        <w:bottom w:val="none" w:sz="0" w:space="0" w:color="auto"/>
        <w:right w:val="none" w:sz="0" w:space="0" w:color="auto"/>
      </w:divBdr>
    </w:div>
    <w:div w:id="1708792699">
      <w:bodyDiv w:val="1"/>
      <w:marLeft w:val="0"/>
      <w:marRight w:val="0"/>
      <w:marTop w:val="0"/>
      <w:marBottom w:val="0"/>
      <w:divBdr>
        <w:top w:val="none" w:sz="0" w:space="0" w:color="auto"/>
        <w:left w:val="none" w:sz="0" w:space="0" w:color="auto"/>
        <w:bottom w:val="none" w:sz="0" w:space="0" w:color="auto"/>
        <w:right w:val="none" w:sz="0" w:space="0" w:color="auto"/>
      </w:divBdr>
    </w:div>
    <w:div w:id="1708795339">
      <w:bodyDiv w:val="1"/>
      <w:marLeft w:val="0"/>
      <w:marRight w:val="0"/>
      <w:marTop w:val="0"/>
      <w:marBottom w:val="0"/>
      <w:divBdr>
        <w:top w:val="none" w:sz="0" w:space="0" w:color="auto"/>
        <w:left w:val="none" w:sz="0" w:space="0" w:color="auto"/>
        <w:bottom w:val="none" w:sz="0" w:space="0" w:color="auto"/>
        <w:right w:val="none" w:sz="0" w:space="0" w:color="auto"/>
      </w:divBdr>
    </w:div>
    <w:div w:id="1709262973">
      <w:bodyDiv w:val="1"/>
      <w:marLeft w:val="0"/>
      <w:marRight w:val="0"/>
      <w:marTop w:val="0"/>
      <w:marBottom w:val="0"/>
      <w:divBdr>
        <w:top w:val="none" w:sz="0" w:space="0" w:color="auto"/>
        <w:left w:val="none" w:sz="0" w:space="0" w:color="auto"/>
        <w:bottom w:val="none" w:sz="0" w:space="0" w:color="auto"/>
        <w:right w:val="none" w:sz="0" w:space="0" w:color="auto"/>
      </w:divBdr>
    </w:div>
    <w:div w:id="1709522092">
      <w:bodyDiv w:val="1"/>
      <w:marLeft w:val="0"/>
      <w:marRight w:val="0"/>
      <w:marTop w:val="0"/>
      <w:marBottom w:val="0"/>
      <w:divBdr>
        <w:top w:val="none" w:sz="0" w:space="0" w:color="auto"/>
        <w:left w:val="none" w:sz="0" w:space="0" w:color="auto"/>
        <w:bottom w:val="none" w:sz="0" w:space="0" w:color="auto"/>
        <w:right w:val="none" w:sz="0" w:space="0" w:color="auto"/>
      </w:divBdr>
    </w:div>
    <w:div w:id="1709523813">
      <w:bodyDiv w:val="1"/>
      <w:marLeft w:val="0"/>
      <w:marRight w:val="0"/>
      <w:marTop w:val="0"/>
      <w:marBottom w:val="0"/>
      <w:divBdr>
        <w:top w:val="none" w:sz="0" w:space="0" w:color="auto"/>
        <w:left w:val="none" w:sz="0" w:space="0" w:color="auto"/>
        <w:bottom w:val="none" w:sz="0" w:space="0" w:color="auto"/>
        <w:right w:val="none" w:sz="0" w:space="0" w:color="auto"/>
      </w:divBdr>
    </w:div>
    <w:div w:id="1709645332">
      <w:bodyDiv w:val="1"/>
      <w:marLeft w:val="0"/>
      <w:marRight w:val="0"/>
      <w:marTop w:val="0"/>
      <w:marBottom w:val="0"/>
      <w:divBdr>
        <w:top w:val="none" w:sz="0" w:space="0" w:color="auto"/>
        <w:left w:val="none" w:sz="0" w:space="0" w:color="auto"/>
        <w:bottom w:val="none" w:sz="0" w:space="0" w:color="auto"/>
        <w:right w:val="none" w:sz="0" w:space="0" w:color="auto"/>
      </w:divBdr>
    </w:div>
    <w:div w:id="1709724557">
      <w:bodyDiv w:val="1"/>
      <w:marLeft w:val="0"/>
      <w:marRight w:val="0"/>
      <w:marTop w:val="0"/>
      <w:marBottom w:val="0"/>
      <w:divBdr>
        <w:top w:val="none" w:sz="0" w:space="0" w:color="auto"/>
        <w:left w:val="none" w:sz="0" w:space="0" w:color="auto"/>
        <w:bottom w:val="none" w:sz="0" w:space="0" w:color="auto"/>
        <w:right w:val="none" w:sz="0" w:space="0" w:color="auto"/>
      </w:divBdr>
    </w:div>
    <w:div w:id="1709793982">
      <w:bodyDiv w:val="1"/>
      <w:marLeft w:val="0"/>
      <w:marRight w:val="0"/>
      <w:marTop w:val="0"/>
      <w:marBottom w:val="0"/>
      <w:divBdr>
        <w:top w:val="none" w:sz="0" w:space="0" w:color="auto"/>
        <w:left w:val="none" w:sz="0" w:space="0" w:color="auto"/>
        <w:bottom w:val="none" w:sz="0" w:space="0" w:color="auto"/>
        <w:right w:val="none" w:sz="0" w:space="0" w:color="auto"/>
      </w:divBdr>
    </w:div>
    <w:div w:id="1709918259">
      <w:bodyDiv w:val="1"/>
      <w:marLeft w:val="0"/>
      <w:marRight w:val="0"/>
      <w:marTop w:val="0"/>
      <w:marBottom w:val="0"/>
      <w:divBdr>
        <w:top w:val="none" w:sz="0" w:space="0" w:color="auto"/>
        <w:left w:val="none" w:sz="0" w:space="0" w:color="auto"/>
        <w:bottom w:val="none" w:sz="0" w:space="0" w:color="auto"/>
        <w:right w:val="none" w:sz="0" w:space="0" w:color="auto"/>
      </w:divBdr>
    </w:div>
    <w:div w:id="1709989041">
      <w:bodyDiv w:val="1"/>
      <w:marLeft w:val="0"/>
      <w:marRight w:val="0"/>
      <w:marTop w:val="0"/>
      <w:marBottom w:val="0"/>
      <w:divBdr>
        <w:top w:val="none" w:sz="0" w:space="0" w:color="auto"/>
        <w:left w:val="none" w:sz="0" w:space="0" w:color="auto"/>
        <w:bottom w:val="none" w:sz="0" w:space="0" w:color="auto"/>
        <w:right w:val="none" w:sz="0" w:space="0" w:color="auto"/>
      </w:divBdr>
    </w:div>
    <w:div w:id="1709991507">
      <w:bodyDiv w:val="1"/>
      <w:marLeft w:val="0"/>
      <w:marRight w:val="0"/>
      <w:marTop w:val="0"/>
      <w:marBottom w:val="0"/>
      <w:divBdr>
        <w:top w:val="none" w:sz="0" w:space="0" w:color="auto"/>
        <w:left w:val="none" w:sz="0" w:space="0" w:color="auto"/>
        <w:bottom w:val="none" w:sz="0" w:space="0" w:color="auto"/>
        <w:right w:val="none" w:sz="0" w:space="0" w:color="auto"/>
      </w:divBdr>
    </w:div>
    <w:div w:id="1711108445">
      <w:bodyDiv w:val="1"/>
      <w:marLeft w:val="0"/>
      <w:marRight w:val="0"/>
      <w:marTop w:val="0"/>
      <w:marBottom w:val="0"/>
      <w:divBdr>
        <w:top w:val="none" w:sz="0" w:space="0" w:color="auto"/>
        <w:left w:val="none" w:sz="0" w:space="0" w:color="auto"/>
        <w:bottom w:val="none" w:sz="0" w:space="0" w:color="auto"/>
        <w:right w:val="none" w:sz="0" w:space="0" w:color="auto"/>
      </w:divBdr>
    </w:div>
    <w:div w:id="1711109258">
      <w:bodyDiv w:val="1"/>
      <w:marLeft w:val="0"/>
      <w:marRight w:val="0"/>
      <w:marTop w:val="0"/>
      <w:marBottom w:val="0"/>
      <w:divBdr>
        <w:top w:val="none" w:sz="0" w:space="0" w:color="auto"/>
        <w:left w:val="none" w:sz="0" w:space="0" w:color="auto"/>
        <w:bottom w:val="none" w:sz="0" w:space="0" w:color="auto"/>
        <w:right w:val="none" w:sz="0" w:space="0" w:color="auto"/>
      </w:divBdr>
    </w:div>
    <w:div w:id="1711342169">
      <w:bodyDiv w:val="1"/>
      <w:marLeft w:val="0"/>
      <w:marRight w:val="0"/>
      <w:marTop w:val="0"/>
      <w:marBottom w:val="0"/>
      <w:divBdr>
        <w:top w:val="none" w:sz="0" w:space="0" w:color="auto"/>
        <w:left w:val="none" w:sz="0" w:space="0" w:color="auto"/>
        <w:bottom w:val="none" w:sz="0" w:space="0" w:color="auto"/>
        <w:right w:val="none" w:sz="0" w:space="0" w:color="auto"/>
      </w:divBdr>
    </w:div>
    <w:div w:id="1712069968">
      <w:bodyDiv w:val="1"/>
      <w:marLeft w:val="0"/>
      <w:marRight w:val="0"/>
      <w:marTop w:val="0"/>
      <w:marBottom w:val="0"/>
      <w:divBdr>
        <w:top w:val="none" w:sz="0" w:space="0" w:color="auto"/>
        <w:left w:val="none" w:sz="0" w:space="0" w:color="auto"/>
        <w:bottom w:val="none" w:sz="0" w:space="0" w:color="auto"/>
        <w:right w:val="none" w:sz="0" w:space="0" w:color="auto"/>
      </w:divBdr>
    </w:div>
    <w:div w:id="1712071075">
      <w:bodyDiv w:val="1"/>
      <w:marLeft w:val="0"/>
      <w:marRight w:val="0"/>
      <w:marTop w:val="0"/>
      <w:marBottom w:val="0"/>
      <w:divBdr>
        <w:top w:val="none" w:sz="0" w:space="0" w:color="auto"/>
        <w:left w:val="none" w:sz="0" w:space="0" w:color="auto"/>
        <w:bottom w:val="none" w:sz="0" w:space="0" w:color="auto"/>
        <w:right w:val="none" w:sz="0" w:space="0" w:color="auto"/>
      </w:divBdr>
    </w:div>
    <w:div w:id="1712681302">
      <w:bodyDiv w:val="1"/>
      <w:marLeft w:val="0"/>
      <w:marRight w:val="0"/>
      <w:marTop w:val="0"/>
      <w:marBottom w:val="0"/>
      <w:divBdr>
        <w:top w:val="none" w:sz="0" w:space="0" w:color="auto"/>
        <w:left w:val="none" w:sz="0" w:space="0" w:color="auto"/>
        <w:bottom w:val="none" w:sz="0" w:space="0" w:color="auto"/>
        <w:right w:val="none" w:sz="0" w:space="0" w:color="auto"/>
      </w:divBdr>
    </w:div>
    <w:div w:id="1713000418">
      <w:bodyDiv w:val="1"/>
      <w:marLeft w:val="0"/>
      <w:marRight w:val="0"/>
      <w:marTop w:val="0"/>
      <w:marBottom w:val="0"/>
      <w:divBdr>
        <w:top w:val="none" w:sz="0" w:space="0" w:color="auto"/>
        <w:left w:val="none" w:sz="0" w:space="0" w:color="auto"/>
        <w:bottom w:val="none" w:sz="0" w:space="0" w:color="auto"/>
        <w:right w:val="none" w:sz="0" w:space="0" w:color="auto"/>
      </w:divBdr>
    </w:div>
    <w:div w:id="1713310096">
      <w:bodyDiv w:val="1"/>
      <w:marLeft w:val="0"/>
      <w:marRight w:val="0"/>
      <w:marTop w:val="0"/>
      <w:marBottom w:val="0"/>
      <w:divBdr>
        <w:top w:val="none" w:sz="0" w:space="0" w:color="auto"/>
        <w:left w:val="none" w:sz="0" w:space="0" w:color="auto"/>
        <w:bottom w:val="none" w:sz="0" w:space="0" w:color="auto"/>
        <w:right w:val="none" w:sz="0" w:space="0" w:color="auto"/>
      </w:divBdr>
    </w:div>
    <w:div w:id="1713339239">
      <w:bodyDiv w:val="1"/>
      <w:marLeft w:val="0"/>
      <w:marRight w:val="0"/>
      <w:marTop w:val="0"/>
      <w:marBottom w:val="0"/>
      <w:divBdr>
        <w:top w:val="none" w:sz="0" w:space="0" w:color="auto"/>
        <w:left w:val="none" w:sz="0" w:space="0" w:color="auto"/>
        <w:bottom w:val="none" w:sz="0" w:space="0" w:color="auto"/>
        <w:right w:val="none" w:sz="0" w:space="0" w:color="auto"/>
      </w:divBdr>
    </w:div>
    <w:div w:id="1713505549">
      <w:bodyDiv w:val="1"/>
      <w:marLeft w:val="0"/>
      <w:marRight w:val="0"/>
      <w:marTop w:val="0"/>
      <w:marBottom w:val="0"/>
      <w:divBdr>
        <w:top w:val="none" w:sz="0" w:space="0" w:color="auto"/>
        <w:left w:val="none" w:sz="0" w:space="0" w:color="auto"/>
        <w:bottom w:val="none" w:sz="0" w:space="0" w:color="auto"/>
        <w:right w:val="none" w:sz="0" w:space="0" w:color="auto"/>
      </w:divBdr>
    </w:div>
    <w:div w:id="1713842759">
      <w:bodyDiv w:val="1"/>
      <w:marLeft w:val="0"/>
      <w:marRight w:val="0"/>
      <w:marTop w:val="0"/>
      <w:marBottom w:val="0"/>
      <w:divBdr>
        <w:top w:val="none" w:sz="0" w:space="0" w:color="auto"/>
        <w:left w:val="none" w:sz="0" w:space="0" w:color="auto"/>
        <w:bottom w:val="none" w:sz="0" w:space="0" w:color="auto"/>
        <w:right w:val="none" w:sz="0" w:space="0" w:color="auto"/>
      </w:divBdr>
    </w:div>
    <w:div w:id="1713847817">
      <w:bodyDiv w:val="1"/>
      <w:marLeft w:val="0"/>
      <w:marRight w:val="0"/>
      <w:marTop w:val="0"/>
      <w:marBottom w:val="0"/>
      <w:divBdr>
        <w:top w:val="none" w:sz="0" w:space="0" w:color="auto"/>
        <w:left w:val="none" w:sz="0" w:space="0" w:color="auto"/>
        <w:bottom w:val="none" w:sz="0" w:space="0" w:color="auto"/>
        <w:right w:val="none" w:sz="0" w:space="0" w:color="auto"/>
      </w:divBdr>
    </w:div>
    <w:div w:id="1714034209">
      <w:bodyDiv w:val="1"/>
      <w:marLeft w:val="0"/>
      <w:marRight w:val="0"/>
      <w:marTop w:val="0"/>
      <w:marBottom w:val="0"/>
      <w:divBdr>
        <w:top w:val="none" w:sz="0" w:space="0" w:color="auto"/>
        <w:left w:val="none" w:sz="0" w:space="0" w:color="auto"/>
        <w:bottom w:val="none" w:sz="0" w:space="0" w:color="auto"/>
        <w:right w:val="none" w:sz="0" w:space="0" w:color="auto"/>
      </w:divBdr>
    </w:div>
    <w:div w:id="1714040966">
      <w:bodyDiv w:val="1"/>
      <w:marLeft w:val="0"/>
      <w:marRight w:val="0"/>
      <w:marTop w:val="0"/>
      <w:marBottom w:val="0"/>
      <w:divBdr>
        <w:top w:val="none" w:sz="0" w:space="0" w:color="auto"/>
        <w:left w:val="none" w:sz="0" w:space="0" w:color="auto"/>
        <w:bottom w:val="none" w:sz="0" w:space="0" w:color="auto"/>
        <w:right w:val="none" w:sz="0" w:space="0" w:color="auto"/>
      </w:divBdr>
    </w:div>
    <w:div w:id="1714383429">
      <w:bodyDiv w:val="1"/>
      <w:marLeft w:val="0"/>
      <w:marRight w:val="0"/>
      <w:marTop w:val="0"/>
      <w:marBottom w:val="0"/>
      <w:divBdr>
        <w:top w:val="none" w:sz="0" w:space="0" w:color="auto"/>
        <w:left w:val="none" w:sz="0" w:space="0" w:color="auto"/>
        <w:bottom w:val="none" w:sz="0" w:space="0" w:color="auto"/>
        <w:right w:val="none" w:sz="0" w:space="0" w:color="auto"/>
      </w:divBdr>
    </w:div>
    <w:div w:id="1714504494">
      <w:bodyDiv w:val="1"/>
      <w:marLeft w:val="0"/>
      <w:marRight w:val="0"/>
      <w:marTop w:val="0"/>
      <w:marBottom w:val="0"/>
      <w:divBdr>
        <w:top w:val="none" w:sz="0" w:space="0" w:color="auto"/>
        <w:left w:val="none" w:sz="0" w:space="0" w:color="auto"/>
        <w:bottom w:val="none" w:sz="0" w:space="0" w:color="auto"/>
        <w:right w:val="none" w:sz="0" w:space="0" w:color="auto"/>
      </w:divBdr>
    </w:div>
    <w:div w:id="1714647281">
      <w:bodyDiv w:val="1"/>
      <w:marLeft w:val="0"/>
      <w:marRight w:val="0"/>
      <w:marTop w:val="0"/>
      <w:marBottom w:val="0"/>
      <w:divBdr>
        <w:top w:val="none" w:sz="0" w:space="0" w:color="auto"/>
        <w:left w:val="none" w:sz="0" w:space="0" w:color="auto"/>
        <w:bottom w:val="none" w:sz="0" w:space="0" w:color="auto"/>
        <w:right w:val="none" w:sz="0" w:space="0" w:color="auto"/>
      </w:divBdr>
    </w:div>
    <w:div w:id="1714891539">
      <w:bodyDiv w:val="1"/>
      <w:marLeft w:val="0"/>
      <w:marRight w:val="0"/>
      <w:marTop w:val="0"/>
      <w:marBottom w:val="0"/>
      <w:divBdr>
        <w:top w:val="none" w:sz="0" w:space="0" w:color="auto"/>
        <w:left w:val="none" w:sz="0" w:space="0" w:color="auto"/>
        <w:bottom w:val="none" w:sz="0" w:space="0" w:color="auto"/>
        <w:right w:val="none" w:sz="0" w:space="0" w:color="auto"/>
      </w:divBdr>
    </w:div>
    <w:div w:id="1714959158">
      <w:bodyDiv w:val="1"/>
      <w:marLeft w:val="0"/>
      <w:marRight w:val="0"/>
      <w:marTop w:val="0"/>
      <w:marBottom w:val="0"/>
      <w:divBdr>
        <w:top w:val="none" w:sz="0" w:space="0" w:color="auto"/>
        <w:left w:val="none" w:sz="0" w:space="0" w:color="auto"/>
        <w:bottom w:val="none" w:sz="0" w:space="0" w:color="auto"/>
        <w:right w:val="none" w:sz="0" w:space="0" w:color="auto"/>
      </w:divBdr>
    </w:div>
    <w:div w:id="1714961722">
      <w:bodyDiv w:val="1"/>
      <w:marLeft w:val="0"/>
      <w:marRight w:val="0"/>
      <w:marTop w:val="0"/>
      <w:marBottom w:val="0"/>
      <w:divBdr>
        <w:top w:val="none" w:sz="0" w:space="0" w:color="auto"/>
        <w:left w:val="none" w:sz="0" w:space="0" w:color="auto"/>
        <w:bottom w:val="none" w:sz="0" w:space="0" w:color="auto"/>
        <w:right w:val="none" w:sz="0" w:space="0" w:color="auto"/>
      </w:divBdr>
    </w:div>
    <w:div w:id="1715420873">
      <w:bodyDiv w:val="1"/>
      <w:marLeft w:val="0"/>
      <w:marRight w:val="0"/>
      <w:marTop w:val="0"/>
      <w:marBottom w:val="0"/>
      <w:divBdr>
        <w:top w:val="none" w:sz="0" w:space="0" w:color="auto"/>
        <w:left w:val="none" w:sz="0" w:space="0" w:color="auto"/>
        <w:bottom w:val="none" w:sz="0" w:space="0" w:color="auto"/>
        <w:right w:val="none" w:sz="0" w:space="0" w:color="auto"/>
      </w:divBdr>
    </w:div>
    <w:div w:id="1716419051">
      <w:bodyDiv w:val="1"/>
      <w:marLeft w:val="0"/>
      <w:marRight w:val="0"/>
      <w:marTop w:val="0"/>
      <w:marBottom w:val="0"/>
      <w:divBdr>
        <w:top w:val="none" w:sz="0" w:space="0" w:color="auto"/>
        <w:left w:val="none" w:sz="0" w:space="0" w:color="auto"/>
        <w:bottom w:val="none" w:sz="0" w:space="0" w:color="auto"/>
        <w:right w:val="none" w:sz="0" w:space="0" w:color="auto"/>
      </w:divBdr>
    </w:div>
    <w:div w:id="1716466600">
      <w:bodyDiv w:val="1"/>
      <w:marLeft w:val="0"/>
      <w:marRight w:val="0"/>
      <w:marTop w:val="0"/>
      <w:marBottom w:val="0"/>
      <w:divBdr>
        <w:top w:val="none" w:sz="0" w:space="0" w:color="auto"/>
        <w:left w:val="none" w:sz="0" w:space="0" w:color="auto"/>
        <w:bottom w:val="none" w:sz="0" w:space="0" w:color="auto"/>
        <w:right w:val="none" w:sz="0" w:space="0" w:color="auto"/>
      </w:divBdr>
    </w:div>
    <w:div w:id="1716536834">
      <w:bodyDiv w:val="1"/>
      <w:marLeft w:val="0"/>
      <w:marRight w:val="0"/>
      <w:marTop w:val="0"/>
      <w:marBottom w:val="0"/>
      <w:divBdr>
        <w:top w:val="none" w:sz="0" w:space="0" w:color="auto"/>
        <w:left w:val="none" w:sz="0" w:space="0" w:color="auto"/>
        <w:bottom w:val="none" w:sz="0" w:space="0" w:color="auto"/>
        <w:right w:val="none" w:sz="0" w:space="0" w:color="auto"/>
      </w:divBdr>
    </w:div>
    <w:div w:id="1716539042">
      <w:bodyDiv w:val="1"/>
      <w:marLeft w:val="0"/>
      <w:marRight w:val="0"/>
      <w:marTop w:val="0"/>
      <w:marBottom w:val="0"/>
      <w:divBdr>
        <w:top w:val="none" w:sz="0" w:space="0" w:color="auto"/>
        <w:left w:val="none" w:sz="0" w:space="0" w:color="auto"/>
        <w:bottom w:val="none" w:sz="0" w:space="0" w:color="auto"/>
        <w:right w:val="none" w:sz="0" w:space="0" w:color="auto"/>
      </w:divBdr>
    </w:div>
    <w:div w:id="1716731708">
      <w:bodyDiv w:val="1"/>
      <w:marLeft w:val="0"/>
      <w:marRight w:val="0"/>
      <w:marTop w:val="0"/>
      <w:marBottom w:val="0"/>
      <w:divBdr>
        <w:top w:val="none" w:sz="0" w:space="0" w:color="auto"/>
        <w:left w:val="none" w:sz="0" w:space="0" w:color="auto"/>
        <w:bottom w:val="none" w:sz="0" w:space="0" w:color="auto"/>
        <w:right w:val="none" w:sz="0" w:space="0" w:color="auto"/>
      </w:divBdr>
    </w:div>
    <w:div w:id="1716853243">
      <w:bodyDiv w:val="1"/>
      <w:marLeft w:val="0"/>
      <w:marRight w:val="0"/>
      <w:marTop w:val="0"/>
      <w:marBottom w:val="0"/>
      <w:divBdr>
        <w:top w:val="none" w:sz="0" w:space="0" w:color="auto"/>
        <w:left w:val="none" w:sz="0" w:space="0" w:color="auto"/>
        <w:bottom w:val="none" w:sz="0" w:space="0" w:color="auto"/>
        <w:right w:val="none" w:sz="0" w:space="0" w:color="auto"/>
      </w:divBdr>
    </w:div>
    <w:div w:id="1716855327">
      <w:bodyDiv w:val="1"/>
      <w:marLeft w:val="0"/>
      <w:marRight w:val="0"/>
      <w:marTop w:val="0"/>
      <w:marBottom w:val="0"/>
      <w:divBdr>
        <w:top w:val="none" w:sz="0" w:space="0" w:color="auto"/>
        <w:left w:val="none" w:sz="0" w:space="0" w:color="auto"/>
        <w:bottom w:val="none" w:sz="0" w:space="0" w:color="auto"/>
        <w:right w:val="none" w:sz="0" w:space="0" w:color="auto"/>
      </w:divBdr>
    </w:div>
    <w:div w:id="1717007516">
      <w:bodyDiv w:val="1"/>
      <w:marLeft w:val="0"/>
      <w:marRight w:val="0"/>
      <w:marTop w:val="0"/>
      <w:marBottom w:val="0"/>
      <w:divBdr>
        <w:top w:val="none" w:sz="0" w:space="0" w:color="auto"/>
        <w:left w:val="none" w:sz="0" w:space="0" w:color="auto"/>
        <w:bottom w:val="none" w:sz="0" w:space="0" w:color="auto"/>
        <w:right w:val="none" w:sz="0" w:space="0" w:color="auto"/>
      </w:divBdr>
    </w:div>
    <w:div w:id="1717319162">
      <w:bodyDiv w:val="1"/>
      <w:marLeft w:val="0"/>
      <w:marRight w:val="0"/>
      <w:marTop w:val="0"/>
      <w:marBottom w:val="0"/>
      <w:divBdr>
        <w:top w:val="none" w:sz="0" w:space="0" w:color="auto"/>
        <w:left w:val="none" w:sz="0" w:space="0" w:color="auto"/>
        <w:bottom w:val="none" w:sz="0" w:space="0" w:color="auto"/>
        <w:right w:val="none" w:sz="0" w:space="0" w:color="auto"/>
      </w:divBdr>
    </w:div>
    <w:div w:id="1717586786">
      <w:bodyDiv w:val="1"/>
      <w:marLeft w:val="0"/>
      <w:marRight w:val="0"/>
      <w:marTop w:val="0"/>
      <w:marBottom w:val="0"/>
      <w:divBdr>
        <w:top w:val="none" w:sz="0" w:space="0" w:color="auto"/>
        <w:left w:val="none" w:sz="0" w:space="0" w:color="auto"/>
        <w:bottom w:val="none" w:sz="0" w:space="0" w:color="auto"/>
        <w:right w:val="none" w:sz="0" w:space="0" w:color="auto"/>
      </w:divBdr>
    </w:div>
    <w:div w:id="1717774624">
      <w:bodyDiv w:val="1"/>
      <w:marLeft w:val="0"/>
      <w:marRight w:val="0"/>
      <w:marTop w:val="0"/>
      <w:marBottom w:val="0"/>
      <w:divBdr>
        <w:top w:val="none" w:sz="0" w:space="0" w:color="auto"/>
        <w:left w:val="none" w:sz="0" w:space="0" w:color="auto"/>
        <w:bottom w:val="none" w:sz="0" w:space="0" w:color="auto"/>
        <w:right w:val="none" w:sz="0" w:space="0" w:color="auto"/>
      </w:divBdr>
    </w:div>
    <w:div w:id="1718312729">
      <w:bodyDiv w:val="1"/>
      <w:marLeft w:val="0"/>
      <w:marRight w:val="0"/>
      <w:marTop w:val="0"/>
      <w:marBottom w:val="0"/>
      <w:divBdr>
        <w:top w:val="none" w:sz="0" w:space="0" w:color="auto"/>
        <w:left w:val="none" w:sz="0" w:space="0" w:color="auto"/>
        <w:bottom w:val="none" w:sz="0" w:space="0" w:color="auto"/>
        <w:right w:val="none" w:sz="0" w:space="0" w:color="auto"/>
      </w:divBdr>
    </w:div>
    <w:div w:id="1718313328">
      <w:bodyDiv w:val="1"/>
      <w:marLeft w:val="0"/>
      <w:marRight w:val="0"/>
      <w:marTop w:val="0"/>
      <w:marBottom w:val="0"/>
      <w:divBdr>
        <w:top w:val="none" w:sz="0" w:space="0" w:color="auto"/>
        <w:left w:val="none" w:sz="0" w:space="0" w:color="auto"/>
        <w:bottom w:val="none" w:sz="0" w:space="0" w:color="auto"/>
        <w:right w:val="none" w:sz="0" w:space="0" w:color="auto"/>
      </w:divBdr>
    </w:div>
    <w:div w:id="1718890138">
      <w:bodyDiv w:val="1"/>
      <w:marLeft w:val="0"/>
      <w:marRight w:val="0"/>
      <w:marTop w:val="0"/>
      <w:marBottom w:val="0"/>
      <w:divBdr>
        <w:top w:val="none" w:sz="0" w:space="0" w:color="auto"/>
        <w:left w:val="none" w:sz="0" w:space="0" w:color="auto"/>
        <w:bottom w:val="none" w:sz="0" w:space="0" w:color="auto"/>
        <w:right w:val="none" w:sz="0" w:space="0" w:color="auto"/>
      </w:divBdr>
    </w:div>
    <w:div w:id="1719282253">
      <w:bodyDiv w:val="1"/>
      <w:marLeft w:val="0"/>
      <w:marRight w:val="0"/>
      <w:marTop w:val="0"/>
      <w:marBottom w:val="0"/>
      <w:divBdr>
        <w:top w:val="none" w:sz="0" w:space="0" w:color="auto"/>
        <w:left w:val="none" w:sz="0" w:space="0" w:color="auto"/>
        <w:bottom w:val="none" w:sz="0" w:space="0" w:color="auto"/>
        <w:right w:val="none" w:sz="0" w:space="0" w:color="auto"/>
      </w:divBdr>
    </w:div>
    <w:div w:id="1719739986">
      <w:bodyDiv w:val="1"/>
      <w:marLeft w:val="0"/>
      <w:marRight w:val="0"/>
      <w:marTop w:val="0"/>
      <w:marBottom w:val="0"/>
      <w:divBdr>
        <w:top w:val="none" w:sz="0" w:space="0" w:color="auto"/>
        <w:left w:val="none" w:sz="0" w:space="0" w:color="auto"/>
        <w:bottom w:val="none" w:sz="0" w:space="0" w:color="auto"/>
        <w:right w:val="none" w:sz="0" w:space="0" w:color="auto"/>
      </w:divBdr>
    </w:div>
    <w:div w:id="1720126062">
      <w:bodyDiv w:val="1"/>
      <w:marLeft w:val="0"/>
      <w:marRight w:val="0"/>
      <w:marTop w:val="0"/>
      <w:marBottom w:val="0"/>
      <w:divBdr>
        <w:top w:val="none" w:sz="0" w:space="0" w:color="auto"/>
        <w:left w:val="none" w:sz="0" w:space="0" w:color="auto"/>
        <w:bottom w:val="none" w:sz="0" w:space="0" w:color="auto"/>
        <w:right w:val="none" w:sz="0" w:space="0" w:color="auto"/>
      </w:divBdr>
    </w:div>
    <w:div w:id="1720471254">
      <w:bodyDiv w:val="1"/>
      <w:marLeft w:val="0"/>
      <w:marRight w:val="0"/>
      <w:marTop w:val="0"/>
      <w:marBottom w:val="0"/>
      <w:divBdr>
        <w:top w:val="none" w:sz="0" w:space="0" w:color="auto"/>
        <w:left w:val="none" w:sz="0" w:space="0" w:color="auto"/>
        <w:bottom w:val="none" w:sz="0" w:space="0" w:color="auto"/>
        <w:right w:val="none" w:sz="0" w:space="0" w:color="auto"/>
      </w:divBdr>
    </w:div>
    <w:div w:id="1720547882">
      <w:bodyDiv w:val="1"/>
      <w:marLeft w:val="0"/>
      <w:marRight w:val="0"/>
      <w:marTop w:val="0"/>
      <w:marBottom w:val="0"/>
      <w:divBdr>
        <w:top w:val="none" w:sz="0" w:space="0" w:color="auto"/>
        <w:left w:val="none" w:sz="0" w:space="0" w:color="auto"/>
        <w:bottom w:val="none" w:sz="0" w:space="0" w:color="auto"/>
        <w:right w:val="none" w:sz="0" w:space="0" w:color="auto"/>
      </w:divBdr>
    </w:div>
    <w:div w:id="1720863274">
      <w:bodyDiv w:val="1"/>
      <w:marLeft w:val="0"/>
      <w:marRight w:val="0"/>
      <w:marTop w:val="0"/>
      <w:marBottom w:val="0"/>
      <w:divBdr>
        <w:top w:val="none" w:sz="0" w:space="0" w:color="auto"/>
        <w:left w:val="none" w:sz="0" w:space="0" w:color="auto"/>
        <w:bottom w:val="none" w:sz="0" w:space="0" w:color="auto"/>
        <w:right w:val="none" w:sz="0" w:space="0" w:color="auto"/>
      </w:divBdr>
    </w:div>
    <w:div w:id="1720864039">
      <w:bodyDiv w:val="1"/>
      <w:marLeft w:val="0"/>
      <w:marRight w:val="0"/>
      <w:marTop w:val="0"/>
      <w:marBottom w:val="0"/>
      <w:divBdr>
        <w:top w:val="none" w:sz="0" w:space="0" w:color="auto"/>
        <w:left w:val="none" w:sz="0" w:space="0" w:color="auto"/>
        <w:bottom w:val="none" w:sz="0" w:space="0" w:color="auto"/>
        <w:right w:val="none" w:sz="0" w:space="0" w:color="auto"/>
      </w:divBdr>
    </w:div>
    <w:div w:id="1721173566">
      <w:bodyDiv w:val="1"/>
      <w:marLeft w:val="0"/>
      <w:marRight w:val="0"/>
      <w:marTop w:val="0"/>
      <w:marBottom w:val="0"/>
      <w:divBdr>
        <w:top w:val="none" w:sz="0" w:space="0" w:color="auto"/>
        <w:left w:val="none" w:sz="0" w:space="0" w:color="auto"/>
        <w:bottom w:val="none" w:sz="0" w:space="0" w:color="auto"/>
        <w:right w:val="none" w:sz="0" w:space="0" w:color="auto"/>
      </w:divBdr>
    </w:div>
    <w:div w:id="1721517092">
      <w:bodyDiv w:val="1"/>
      <w:marLeft w:val="0"/>
      <w:marRight w:val="0"/>
      <w:marTop w:val="0"/>
      <w:marBottom w:val="0"/>
      <w:divBdr>
        <w:top w:val="none" w:sz="0" w:space="0" w:color="auto"/>
        <w:left w:val="none" w:sz="0" w:space="0" w:color="auto"/>
        <w:bottom w:val="none" w:sz="0" w:space="0" w:color="auto"/>
        <w:right w:val="none" w:sz="0" w:space="0" w:color="auto"/>
      </w:divBdr>
    </w:div>
    <w:div w:id="1721981717">
      <w:bodyDiv w:val="1"/>
      <w:marLeft w:val="0"/>
      <w:marRight w:val="0"/>
      <w:marTop w:val="0"/>
      <w:marBottom w:val="0"/>
      <w:divBdr>
        <w:top w:val="none" w:sz="0" w:space="0" w:color="auto"/>
        <w:left w:val="none" w:sz="0" w:space="0" w:color="auto"/>
        <w:bottom w:val="none" w:sz="0" w:space="0" w:color="auto"/>
        <w:right w:val="none" w:sz="0" w:space="0" w:color="auto"/>
      </w:divBdr>
    </w:div>
    <w:div w:id="1722173200">
      <w:bodyDiv w:val="1"/>
      <w:marLeft w:val="0"/>
      <w:marRight w:val="0"/>
      <w:marTop w:val="0"/>
      <w:marBottom w:val="0"/>
      <w:divBdr>
        <w:top w:val="none" w:sz="0" w:space="0" w:color="auto"/>
        <w:left w:val="none" w:sz="0" w:space="0" w:color="auto"/>
        <w:bottom w:val="none" w:sz="0" w:space="0" w:color="auto"/>
        <w:right w:val="none" w:sz="0" w:space="0" w:color="auto"/>
      </w:divBdr>
    </w:div>
    <w:div w:id="1722316826">
      <w:bodyDiv w:val="1"/>
      <w:marLeft w:val="0"/>
      <w:marRight w:val="0"/>
      <w:marTop w:val="0"/>
      <w:marBottom w:val="0"/>
      <w:divBdr>
        <w:top w:val="none" w:sz="0" w:space="0" w:color="auto"/>
        <w:left w:val="none" w:sz="0" w:space="0" w:color="auto"/>
        <w:bottom w:val="none" w:sz="0" w:space="0" w:color="auto"/>
        <w:right w:val="none" w:sz="0" w:space="0" w:color="auto"/>
      </w:divBdr>
    </w:div>
    <w:div w:id="1722440636">
      <w:bodyDiv w:val="1"/>
      <w:marLeft w:val="0"/>
      <w:marRight w:val="0"/>
      <w:marTop w:val="0"/>
      <w:marBottom w:val="0"/>
      <w:divBdr>
        <w:top w:val="none" w:sz="0" w:space="0" w:color="auto"/>
        <w:left w:val="none" w:sz="0" w:space="0" w:color="auto"/>
        <w:bottom w:val="none" w:sz="0" w:space="0" w:color="auto"/>
        <w:right w:val="none" w:sz="0" w:space="0" w:color="auto"/>
      </w:divBdr>
    </w:div>
    <w:div w:id="1722553512">
      <w:bodyDiv w:val="1"/>
      <w:marLeft w:val="0"/>
      <w:marRight w:val="0"/>
      <w:marTop w:val="0"/>
      <w:marBottom w:val="0"/>
      <w:divBdr>
        <w:top w:val="none" w:sz="0" w:space="0" w:color="auto"/>
        <w:left w:val="none" w:sz="0" w:space="0" w:color="auto"/>
        <w:bottom w:val="none" w:sz="0" w:space="0" w:color="auto"/>
        <w:right w:val="none" w:sz="0" w:space="0" w:color="auto"/>
      </w:divBdr>
    </w:div>
    <w:div w:id="1722823601">
      <w:bodyDiv w:val="1"/>
      <w:marLeft w:val="0"/>
      <w:marRight w:val="0"/>
      <w:marTop w:val="0"/>
      <w:marBottom w:val="0"/>
      <w:divBdr>
        <w:top w:val="none" w:sz="0" w:space="0" w:color="auto"/>
        <w:left w:val="none" w:sz="0" w:space="0" w:color="auto"/>
        <w:bottom w:val="none" w:sz="0" w:space="0" w:color="auto"/>
        <w:right w:val="none" w:sz="0" w:space="0" w:color="auto"/>
      </w:divBdr>
    </w:div>
    <w:div w:id="1723092996">
      <w:bodyDiv w:val="1"/>
      <w:marLeft w:val="0"/>
      <w:marRight w:val="0"/>
      <w:marTop w:val="0"/>
      <w:marBottom w:val="0"/>
      <w:divBdr>
        <w:top w:val="none" w:sz="0" w:space="0" w:color="auto"/>
        <w:left w:val="none" w:sz="0" w:space="0" w:color="auto"/>
        <w:bottom w:val="none" w:sz="0" w:space="0" w:color="auto"/>
        <w:right w:val="none" w:sz="0" w:space="0" w:color="auto"/>
      </w:divBdr>
    </w:div>
    <w:div w:id="1723097980">
      <w:bodyDiv w:val="1"/>
      <w:marLeft w:val="0"/>
      <w:marRight w:val="0"/>
      <w:marTop w:val="0"/>
      <w:marBottom w:val="0"/>
      <w:divBdr>
        <w:top w:val="none" w:sz="0" w:space="0" w:color="auto"/>
        <w:left w:val="none" w:sz="0" w:space="0" w:color="auto"/>
        <w:bottom w:val="none" w:sz="0" w:space="0" w:color="auto"/>
        <w:right w:val="none" w:sz="0" w:space="0" w:color="auto"/>
      </w:divBdr>
    </w:div>
    <w:div w:id="1723484478">
      <w:bodyDiv w:val="1"/>
      <w:marLeft w:val="0"/>
      <w:marRight w:val="0"/>
      <w:marTop w:val="0"/>
      <w:marBottom w:val="0"/>
      <w:divBdr>
        <w:top w:val="none" w:sz="0" w:space="0" w:color="auto"/>
        <w:left w:val="none" w:sz="0" w:space="0" w:color="auto"/>
        <w:bottom w:val="none" w:sz="0" w:space="0" w:color="auto"/>
        <w:right w:val="none" w:sz="0" w:space="0" w:color="auto"/>
      </w:divBdr>
    </w:div>
    <w:div w:id="1723598463">
      <w:bodyDiv w:val="1"/>
      <w:marLeft w:val="0"/>
      <w:marRight w:val="0"/>
      <w:marTop w:val="0"/>
      <w:marBottom w:val="0"/>
      <w:divBdr>
        <w:top w:val="none" w:sz="0" w:space="0" w:color="auto"/>
        <w:left w:val="none" w:sz="0" w:space="0" w:color="auto"/>
        <w:bottom w:val="none" w:sz="0" w:space="0" w:color="auto"/>
        <w:right w:val="none" w:sz="0" w:space="0" w:color="auto"/>
      </w:divBdr>
    </w:div>
    <w:div w:id="1724060499">
      <w:bodyDiv w:val="1"/>
      <w:marLeft w:val="0"/>
      <w:marRight w:val="0"/>
      <w:marTop w:val="0"/>
      <w:marBottom w:val="0"/>
      <w:divBdr>
        <w:top w:val="none" w:sz="0" w:space="0" w:color="auto"/>
        <w:left w:val="none" w:sz="0" w:space="0" w:color="auto"/>
        <w:bottom w:val="none" w:sz="0" w:space="0" w:color="auto"/>
        <w:right w:val="none" w:sz="0" w:space="0" w:color="auto"/>
      </w:divBdr>
    </w:div>
    <w:div w:id="1724131491">
      <w:bodyDiv w:val="1"/>
      <w:marLeft w:val="0"/>
      <w:marRight w:val="0"/>
      <w:marTop w:val="0"/>
      <w:marBottom w:val="0"/>
      <w:divBdr>
        <w:top w:val="none" w:sz="0" w:space="0" w:color="auto"/>
        <w:left w:val="none" w:sz="0" w:space="0" w:color="auto"/>
        <w:bottom w:val="none" w:sz="0" w:space="0" w:color="auto"/>
        <w:right w:val="none" w:sz="0" w:space="0" w:color="auto"/>
      </w:divBdr>
    </w:div>
    <w:div w:id="1724257146">
      <w:bodyDiv w:val="1"/>
      <w:marLeft w:val="0"/>
      <w:marRight w:val="0"/>
      <w:marTop w:val="0"/>
      <w:marBottom w:val="0"/>
      <w:divBdr>
        <w:top w:val="none" w:sz="0" w:space="0" w:color="auto"/>
        <w:left w:val="none" w:sz="0" w:space="0" w:color="auto"/>
        <w:bottom w:val="none" w:sz="0" w:space="0" w:color="auto"/>
        <w:right w:val="none" w:sz="0" w:space="0" w:color="auto"/>
      </w:divBdr>
    </w:div>
    <w:div w:id="1724404699">
      <w:bodyDiv w:val="1"/>
      <w:marLeft w:val="0"/>
      <w:marRight w:val="0"/>
      <w:marTop w:val="0"/>
      <w:marBottom w:val="0"/>
      <w:divBdr>
        <w:top w:val="none" w:sz="0" w:space="0" w:color="auto"/>
        <w:left w:val="none" w:sz="0" w:space="0" w:color="auto"/>
        <w:bottom w:val="none" w:sz="0" w:space="0" w:color="auto"/>
        <w:right w:val="none" w:sz="0" w:space="0" w:color="auto"/>
      </w:divBdr>
    </w:div>
    <w:div w:id="1724787298">
      <w:bodyDiv w:val="1"/>
      <w:marLeft w:val="0"/>
      <w:marRight w:val="0"/>
      <w:marTop w:val="0"/>
      <w:marBottom w:val="0"/>
      <w:divBdr>
        <w:top w:val="none" w:sz="0" w:space="0" w:color="auto"/>
        <w:left w:val="none" w:sz="0" w:space="0" w:color="auto"/>
        <w:bottom w:val="none" w:sz="0" w:space="0" w:color="auto"/>
        <w:right w:val="none" w:sz="0" w:space="0" w:color="auto"/>
      </w:divBdr>
    </w:div>
    <w:div w:id="1725059682">
      <w:bodyDiv w:val="1"/>
      <w:marLeft w:val="0"/>
      <w:marRight w:val="0"/>
      <w:marTop w:val="0"/>
      <w:marBottom w:val="0"/>
      <w:divBdr>
        <w:top w:val="none" w:sz="0" w:space="0" w:color="auto"/>
        <w:left w:val="none" w:sz="0" w:space="0" w:color="auto"/>
        <w:bottom w:val="none" w:sz="0" w:space="0" w:color="auto"/>
        <w:right w:val="none" w:sz="0" w:space="0" w:color="auto"/>
      </w:divBdr>
    </w:div>
    <w:div w:id="1725329273">
      <w:bodyDiv w:val="1"/>
      <w:marLeft w:val="0"/>
      <w:marRight w:val="0"/>
      <w:marTop w:val="0"/>
      <w:marBottom w:val="0"/>
      <w:divBdr>
        <w:top w:val="none" w:sz="0" w:space="0" w:color="auto"/>
        <w:left w:val="none" w:sz="0" w:space="0" w:color="auto"/>
        <w:bottom w:val="none" w:sz="0" w:space="0" w:color="auto"/>
        <w:right w:val="none" w:sz="0" w:space="0" w:color="auto"/>
      </w:divBdr>
    </w:div>
    <w:div w:id="1725331063">
      <w:bodyDiv w:val="1"/>
      <w:marLeft w:val="0"/>
      <w:marRight w:val="0"/>
      <w:marTop w:val="0"/>
      <w:marBottom w:val="0"/>
      <w:divBdr>
        <w:top w:val="none" w:sz="0" w:space="0" w:color="auto"/>
        <w:left w:val="none" w:sz="0" w:space="0" w:color="auto"/>
        <w:bottom w:val="none" w:sz="0" w:space="0" w:color="auto"/>
        <w:right w:val="none" w:sz="0" w:space="0" w:color="auto"/>
      </w:divBdr>
    </w:div>
    <w:div w:id="1726024054">
      <w:bodyDiv w:val="1"/>
      <w:marLeft w:val="0"/>
      <w:marRight w:val="0"/>
      <w:marTop w:val="0"/>
      <w:marBottom w:val="0"/>
      <w:divBdr>
        <w:top w:val="none" w:sz="0" w:space="0" w:color="auto"/>
        <w:left w:val="none" w:sz="0" w:space="0" w:color="auto"/>
        <w:bottom w:val="none" w:sz="0" w:space="0" w:color="auto"/>
        <w:right w:val="none" w:sz="0" w:space="0" w:color="auto"/>
      </w:divBdr>
    </w:div>
    <w:div w:id="1726686054">
      <w:bodyDiv w:val="1"/>
      <w:marLeft w:val="0"/>
      <w:marRight w:val="0"/>
      <w:marTop w:val="0"/>
      <w:marBottom w:val="0"/>
      <w:divBdr>
        <w:top w:val="none" w:sz="0" w:space="0" w:color="auto"/>
        <w:left w:val="none" w:sz="0" w:space="0" w:color="auto"/>
        <w:bottom w:val="none" w:sz="0" w:space="0" w:color="auto"/>
        <w:right w:val="none" w:sz="0" w:space="0" w:color="auto"/>
      </w:divBdr>
    </w:div>
    <w:div w:id="1726756910">
      <w:bodyDiv w:val="1"/>
      <w:marLeft w:val="0"/>
      <w:marRight w:val="0"/>
      <w:marTop w:val="0"/>
      <w:marBottom w:val="0"/>
      <w:divBdr>
        <w:top w:val="none" w:sz="0" w:space="0" w:color="auto"/>
        <w:left w:val="none" w:sz="0" w:space="0" w:color="auto"/>
        <w:bottom w:val="none" w:sz="0" w:space="0" w:color="auto"/>
        <w:right w:val="none" w:sz="0" w:space="0" w:color="auto"/>
      </w:divBdr>
    </w:div>
    <w:div w:id="1727100019">
      <w:bodyDiv w:val="1"/>
      <w:marLeft w:val="0"/>
      <w:marRight w:val="0"/>
      <w:marTop w:val="0"/>
      <w:marBottom w:val="0"/>
      <w:divBdr>
        <w:top w:val="none" w:sz="0" w:space="0" w:color="auto"/>
        <w:left w:val="none" w:sz="0" w:space="0" w:color="auto"/>
        <w:bottom w:val="none" w:sz="0" w:space="0" w:color="auto"/>
        <w:right w:val="none" w:sz="0" w:space="0" w:color="auto"/>
      </w:divBdr>
    </w:div>
    <w:div w:id="1727290689">
      <w:bodyDiv w:val="1"/>
      <w:marLeft w:val="0"/>
      <w:marRight w:val="0"/>
      <w:marTop w:val="0"/>
      <w:marBottom w:val="0"/>
      <w:divBdr>
        <w:top w:val="none" w:sz="0" w:space="0" w:color="auto"/>
        <w:left w:val="none" w:sz="0" w:space="0" w:color="auto"/>
        <w:bottom w:val="none" w:sz="0" w:space="0" w:color="auto"/>
        <w:right w:val="none" w:sz="0" w:space="0" w:color="auto"/>
      </w:divBdr>
    </w:div>
    <w:div w:id="1727333240">
      <w:bodyDiv w:val="1"/>
      <w:marLeft w:val="0"/>
      <w:marRight w:val="0"/>
      <w:marTop w:val="0"/>
      <w:marBottom w:val="0"/>
      <w:divBdr>
        <w:top w:val="none" w:sz="0" w:space="0" w:color="auto"/>
        <w:left w:val="none" w:sz="0" w:space="0" w:color="auto"/>
        <w:bottom w:val="none" w:sz="0" w:space="0" w:color="auto"/>
        <w:right w:val="none" w:sz="0" w:space="0" w:color="auto"/>
      </w:divBdr>
    </w:div>
    <w:div w:id="1727605481">
      <w:bodyDiv w:val="1"/>
      <w:marLeft w:val="0"/>
      <w:marRight w:val="0"/>
      <w:marTop w:val="0"/>
      <w:marBottom w:val="0"/>
      <w:divBdr>
        <w:top w:val="none" w:sz="0" w:space="0" w:color="auto"/>
        <w:left w:val="none" w:sz="0" w:space="0" w:color="auto"/>
        <w:bottom w:val="none" w:sz="0" w:space="0" w:color="auto"/>
        <w:right w:val="none" w:sz="0" w:space="0" w:color="auto"/>
      </w:divBdr>
    </w:div>
    <w:div w:id="1727728294">
      <w:bodyDiv w:val="1"/>
      <w:marLeft w:val="0"/>
      <w:marRight w:val="0"/>
      <w:marTop w:val="0"/>
      <w:marBottom w:val="0"/>
      <w:divBdr>
        <w:top w:val="none" w:sz="0" w:space="0" w:color="auto"/>
        <w:left w:val="none" w:sz="0" w:space="0" w:color="auto"/>
        <w:bottom w:val="none" w:sz="0" w:space="0" w:color="auto"/>
        <w:right w:val="none" w:sz="0" w:space="0" w:color="auto"/>
      </w:divBdr>
    </w:div>
    <w:div w:id="1728068845">
      <w:bodyDiv w:val="1"/>
      <w:marLeft w:val="0"/>
      <w:marRight w:val="0"/>
      <w:marTop w:val="0"/>
      <w:marBottom w:val="0"/>
      <w:divBdr>
        <w:top w:val="none" w:sz="0" w:space="0" w:color="auto"/>
        <w:left w:val="none" w:sz="0" w:space="0" w:color="auto"/>
        <w:bottom w:val="none" w:sz="0" w:space="0" w:color="auto"/>
        <w:right w:val="none" w:sz="0" w:space="0" w:color="auto"/>
      </w:divBdr>
    </w:div>
    <w:div w:id="1728189051">
      <w:bodyDiv w:val="1"/>
      <w:marLeft w:val="0"/>
      <w:marRight w:val="0"/>
      <w:marTop w:val="0"/>
      <w:marBottom w:val="0"/>
      <w:divBdr>
        <w:top w:val="none" w:sz="0" w:space="0" w:color="auto"/>
        <w:left w:val="none" w:sz="0" w:space="0" w:color="auto"/>
        <w:bottom w:val="none" w:sz="0" w:space="0" w:color="auto"/>
        <w:right w:val="none" w:sz="0" w:space="0" w:color="auto"/>
      </w:divBdr>
    </w:div>
    <w:div w:id="1728336830">
      <w:bodyDiv w:val="1"/>
      <w:marLeft w:val="0"/>
      <w:marRight w:val="0"/>
      <w:marTop w:val="0"/>
      <w:marBottom w:val="0"/>
      <w:divBdr>
        <w:top w:val="none" w:sz="0" w:space="0" w:color="auto"/>
        <w:left w:val="none" w:sz="0" w:space="0" w:color="auto"/>
        <w:bottom w:val="none" w:sz="0" w:space="0" w:color="auto"/>
        <w:right w:val="none" w:sz="0" w:space="0" w:color="auto"/>
      </w:divBdr>
    </w:div>
    <w:div w:id="1728337105">
      <w:bodyDiv w:val="1"/>
      <w:marLeft w:val="0"/>
      <w:marRight w:val="0"/>
      <w:marTop w:val="0"/>
      <w:marBottom w:val="0"/>
      <w:divBdr>
        <w:top w:val="none" w:sz="0" w:space="0" w:color="auto"/>
        <w:left w:val="none" w:sz="0" w:space="0" w:color="auto"/>
        <w:bottom w:val="none" w:sz="0" w:space="0" w:color="auto"/>
        <w:right w:val="none" w:sz="0" w:space="0" w:color="auto"/>
      </w:divBdr>
    </w:div>
    <w:div w:id="1728529194">
      <w:bodyDiv w:val="1"/>
      <w:marLeft w:val="0"/>
      <w:marRight w:val="0"/>
      <w:marTop w:val="0"/>
      <w:marBottom w:val="0"/>
      <w:divBdr>
        <w:top w:val="none" w:sz="0" w:space="0" w:color="auto"/>
        <w:left w:val="none" w:sz="0" w:space="0" w:color="auto"/>
        <w:bottom w:val="none" w:sz="0" w:space="0" w:color="auto"/>
        <w:right w:val="none" w:sz="0" w:space="0" w:color="auto"/>
      </w:divBdr>
    </w:div>
    <w:div w:id="1728531605">
      <w:bodyDiv w:val="1"/>
      <w:marLeft w:val="0"/>
      <w:marRight w:val="0"/>
      <w:marTop w:val="0"/>
      <w:marBottom w:val="0"/>
      <w:divBdr>
        <w:top w:val="none" w:sz="0" w:space="0" w:color="auto"/>
        <w:left w:val="none" w:sz="0" w:space="0" w:color="auto"/>
        <w:bottom w:val="none" w:sz="0" w:space="0" w:color="auto"/>
        <w:right w:val="none" w:sz="0" w:space="0" w:color="auto"/>
      </w:divBdr>
    </w:div>
    <w:div w:id="1728843221">
      <w:bodyDiv w:val="1"/>
      <w:marLeft w:val="0"/>
      <w:marRight w:val="0"/>
      <w:marTop w:val="0"/>
      <w:marBottom w:val="0"/>
      <w:divBdr>
        <w:top w:val="none" w:sz="0" w:space="0" w:color="auto"/>
        <w:left w:val="none" w:sz="0" w:space="0" w:color="auto"/>
        <w:bottom w:val="none" w:sz="0" w:space="0" w:color="auto"/>
        <w:right w:val="none" w:sz="0" w:space="0" w:color="auto"/>
      </w:divBdr>
    </w:div>
    <w:div w:id="1728871422">
      <w:bodyDiv w:val="1"/>
      <w:marLeft w:val="0"/>
      <w:marRight w:val="0"/>
      <w:marTop w:val="0"/>
      <w:marBottom w:val="0"/>
      <w:divBdr>
        <w:top w:val="none" w:sz="0" w:space="0" w:color="auto"/>
        <w:left w:val="none" w:sz="0" w:space="0" w:color="auto"/>
        <w:bottom w:val="none" w:sz="0" w:space="0" w:color="auto"/>
        <w:right w:val="none" w:sz="0" w:space="0" w:color="auto"/>
      </w:divBdr>
    </w:div>
    <w:div w:id="1729065553">
      <w:bodyDiv w:val="1"/>
      <w:marLeft w:val="0"/>
      <w:marRight w:val="0"/>
      <w:marTop w:val="0"/>
      <w:marBottom w:val="0"/>
      <w:divBdr>
        <w:top w:val="none" w:sz="0" w:space="0" w:color="auto"/>
        <w:left w:val="none" w:sz="0" w:space="0" w:color="auto"/>
        <w:bottom w:val="none" w:sz="0" w:space="0" w:color="auto"/>
        <w:right w:val="none" w:sz="0" w:space="0" w:color="auto"/>
      </w:divBdr>
    </w:div>
    <w:div w:id="1729180645">
      <w:bodyDiv w:val="1"/>
      <w:marLeft w:val="0"/>
      <w:marRight w:val="0"/>
      <w:marTop w:val="0"/>
      <w:marBottom w:val="0"/>
      <w:divBdr>
        <w:top w:val="none" w:sz="0" w:space="0" w:color="auto"/>
        <w:left w:val="none" w:sz="0" w:space="0" w:color="auto"/>
        <w:bottom w:val="none" w:sz="0" w:space="0" w:color="auto"/>
        <w:right w:val="none" w:sz="0" w:space="0" w:color="auto"/>
      </w:divBdr>
    </w:div>
    <w:div w:id="1729377359">
      <w:bodyDiv w:val="1"/>
      <w:marLeft w:val="0"/>
      <w:marRight w:val="0"/>
      <w:marTop w:val="0"/>
      <w:marBottom w:val="0"/>
      <w:divBdr>
        <w:top w:val="none" w:sz="0" w:space="0" w:color="auto"/>
        <w:left w:val="none" w:sz="0" w:space="0" w:color="auto"/>
        <w:bottom w:val="none" w:sz="0" w:space="0" w:color="auto"/>
        <w:right w:val="none" w:sz="0" w:space="0" w:color="auto"/>
      </w:divBdr>
    </w:div>
    <w:div w:id="1729499365">
      <w:bodyDiv w:val="1"/>
      <w:marLeft w:val="0"/>
      <w:marRight w:val="0"/>
      <w:marTop w:val="0"/>
      <w:marBottom w:val="0"/>
      <w:divBdr>
        <w:top w:val="none" w:sz="0" w:space="0" w:color="auto"/>
        <w:left w:val="none" w:sz="0" w:space="0" w:color="auto"/>
        <w:bottom w:val="none" w:sz="0" w:space="0" w:color="auto"/>
        <w:right w:val="none" w:sz="0" w:space="0" w:color="auto"/>
      </w:divBdr>
    </w:div>
    <w:div w:id="1729717863">
      <w:bodyDiv w:val="1"/>
      <w:marLeft w:val="0"/>
      <w:marRight w:val="0"/>
      <w:marTop w:val="0"/>
      <w:marBottom w:val="0"/>
      <w:divBdr>
        <w:top w:val="none" w:sz="0" w:space="0" w:color="auto"/>
        <w:left w:val="none" w:sz="0" w:space="0" w:color="auto"/>
        <w:bottom w:val="none" w:sz="0" w:space="0" w:color="auto"/>
        <w:right w:val="none" w:sz="0" w:space="0" w:color="auto"/>
      </w:divBdr>
    </w:div>
    <w:div w:id="1729956476">
      <w:bodyDiv w:val="1"/>
      <w:marLeft w:val="0"/>
      <w:marRight w:val="0"/>
      <w:marTop w:val="0"/>
      <w:marBottom w:val="0"/>
      <w:divBdr>
        <w:top w:val="none" w:sz="0" w:space="0" w:color="auto"/>
        <w:left w:val="none" w:sz="0" w:space="0" w:color="auto"/>
        <w:bottom w:val="none" w:sz="0" w:space="0" w:color="auto"/>
        <w:right w:val="none" w:sz="0" w:space="0" w:color="auto"/>
      </w:divBdr>
    </w:div>
    <w:div w:id="1729962378">
      <w:bodyDiv w:val="1"/>
      <w:marLeft w:val="0"/>
      <w:marRight w:val="0"/>
      <w:marTop w:val="0"/>
      <w:marBottom w:val="0"/>
      <w:divBdr>
        <w:top w:val="none" w:sz="0" w:space="0" w:color="auto"/>
        <w:left w:val="none" w:sz="0" w:space="0" w:color="auto"/>
        <w:bottom w:val="none" w:sz="0" w:space="0" w:color="auto"/>
        <w:right w:val="none" w:sz="0" w:space="0" w:color="auto"/>
      </w:divBdr>
    </w:div>
    <w:div w:id="1730306695">
      <w:bodyDiv w:val="1"/>
      <w:marLeft w:val="0"/>
      <w:marRight w:val="0"/>
      <w:marTop w:val="0"/>
      <w:marBottom w:val="0"/>
      <w:divBdr>
        <w:top w:val="none" w:sz="0" w:space="0" w:color="auto"/>
        <w:left w:val="none" w:sz="0" w:space="0" w:color="auto"/>
        <w:bottom w:val="none" w:sz="0" w:space="0" w:color="auto"/>
        <w:right w:val="none" w:sz="0" w:space="0" w:color="auto"/>
      </w:divBdr>
    </w:div>
    <w:div w:id="1730810818">
      <w:bodyDiv w:val="1"/>
      <w:marLeft w:val="0"/>
      <w:marRight w:val="0"/>
      <w:marTop w:val="0"/>
      <w:marBottom w:val="0"/>
      <w:divBdr>
        <w:top w:val="none" w:sz="0" w:space="0" w:color="auto"/>
        <w:left w:val="none" w:sz="0" w:space="0" w:color="auto"/>
        <w:bottom w:val="none" w:sz="0" w:space="0" w:color="auto"/>
        <w:right w:val="none" w:sz="0" w:space="0" w:color="auto"/>
      </w:divBdr>
    </w:div>
    <w:div w:id="1731226965">
      <w:bodyDiv w:val="1"/>
      <w:marLeft w:val="0"/>
      <w:marRight w:val="0"/>
      <w:marTop w:val="0"/>
      <w:marBottom w:val="0"/>
      <w:divBdr>
        <w:top w:val="none" w:sz="0" w:space="0" w:color="auto"/>
        <w:left w:val="none" w:sz="0" w:space="0" w:color="auto"/>
        <w:bottom w:val="none" w:sz="0" w:space="0" w:color="auto"/>
        <w:right w:val="none" w:sz="0" w:space="0" w:color="auto"/>
      </w:divBdr>
    </w:div>
    <w:div w:id="1731271210">
      <w:bodyDiv w:val="1"/>
      <w:marLeft w:val="0"/>
      <w:marRight w:val="0"/>
      <w:marTop w:val="0"/>
      <w:marBottom w:val="0"/>
      <w:divBdr>
        <w:top w:val="none" w:sz="0" w:space="0" w:color="auto"/>
        <w:left w:val="none" w:sz="0" w:space="0" w:color="auto"/>
        <w:bottom w:val="none" w:sz="0" w:space="0" w:color="auto"/>
        <w:right w:val="none" w:sz="0" w:space="0" w:color="auto"/>
      </w:divBdr>
    </w:div>
    <w:div w:id="1731272227">
      <w:bodyDiv w:val="1"/>
      <w:marLeft w:val="0"/>
      <w:marRight w:val="0"/>
      <w:marTop w:val="0"/>
      <w:marBottom w:val="0"/>
      <w:divBdr>
        <w:top w:val="none" w:sz="0" w:space="0" w:color="auto"/>
        <w:left w:val="none" w:sz="0" w:space="0" w:color="auto"/>
        <w:bottom w:val="none" w:sz="0" w:space="0" w:color="auto"/>
        <w:right w:val="none" w:sz="0" w:space="0" w:color="auto"/>
      </w:divBdr>
    </w:div>
    <w:div w:id="1731345199">
      <w:bodyDiv w:val="1"/>
      <w:marLeft w:val="0"/>
      <w:marRight w:val="0"/>
      <w:marTop w:val="0"/>
      <w:marBottom w:val="0"/>
      <w:divBdr>
        <w:top w:val="none" w:sz="0" w:space="0" w:color="auto"/>
        <w:left w:val="none" w:sz="0" w:space="0" w:color="auto"/>
        <w:bottom w:val="none" w:sz="0" w:space="0" w:color="auto"/>
        <w:right w:val="none" w:sz="0" w:space="0" w:color="auto"/>
      </w:divBdr>
    </w:div>
    <w:div w:id="1731878039">
      <w:bodyDiv w:val="1"/>
      <w:marLeft w:val="0"/>
      <w:marRight w:val="0"/>
      <w:marTop w:val="0"/>
      <w:marBottom w:val="0"/>
      <w:divBdr>
        <w:top w:val="none" w:sz="0" w:space="0" w:color="auto"/>
        <w:left w:val="none" w:sz="0" w:space="0" w:color="auto"/>
        <w:bottom w:val="none" w:sz="0" w:space="0" w:color="auto"/>
        <w:right w:val="none" w:sz="0" w:space="0" w:color="auto"/>
      </w:divBdr>
    </w:div>
    <w:div w:id="1732148776">
      <w:bodyDiv w:val="1"/>
      <w:marLeft w:val="0"/>
      <w:marRight w:val="0"/>
      <w:marTop w:val="0"/>
      <w:marBottom w:val="0"/>
      <w:divBdr>
        <w:top w:val="none" w:sz="0" w:space="0" w:color="auto"/>
        <w:left w:val="none" w:sz="0" w:space="0" w:color="auto"/>
        <w:bottom w:val="none" w:sz="0" w:space="0" w:color="auto"/>
        <w:right w:val="none" w:sz="0" w:space="0" w:color="auto"/>
      </w:divBdr>
    </w:div>
    <w:div w:id="1732389286">
      <w:bodyDiv w:val="1"/>
      <w:marLeft w:val="0"/>
      <w:marRight w:val="0"/>
      <w:marTop w:val="0"/>
      <w:marBottom w:val="0"/>
      <w:divBdr>
        <w:top w:val="none" w:sz="0" w:space="0" w:color="auto"/>
        <w:left w:val="none" w:sz="0" w:space="0" w:color="auto"/>
        <w:bottom w:val="none" w:sz="0" w:space="0" w:color="auto"/>
        <w:right w:val="none" w:sz="0" w:space="0" w:color="auto"/>
      </w:divBdr>
    </w:div>
    <w:div w:id="1732575276">
      <w:bodyDiv w:val="1"/>
      <w:marLeft w:val="0"/>
      <w:marRight w:val="0"/>
      <w:marTop w:val="0"/>
      <w:marBottom w:val="0"/>
      <w:divBdr>
        <w:top w:val="none" w:sz="0" w:space="0" w:color="auto"/>
        <w:left w:val="none" w:sz="0" w:space="0" w:color="auto"/>
        <w:bottom w:val="none" w:sz="0" w:space="0" w:color="auto"/>
        <w:right w:val="none" w:sz="0" w:space="0" w:color="auto"/>
      </w:divBdr>
    </w:div>
    <w:div w:id="1733771859">
      <w:bodyDiv w:val="1"/>
      <w:marLeft w:val="0"/>
      <w:marRight w:val="0"/>
      <w:marTop w:val="0"/>
      <w:marBottom w:val="0"/>
      <w:divBdr>
        <w:top w:val="none" w:sz="0" w:space="0" w:color="auto"/>
        <w:left w:val="none" w:sz="0" w:space="0" w:color="auto"/>
        <w:bottom w:val="none" w:sz="0" w:space="0" w:color="auto"/>
        <w:right w:val="none" w:sz="0" w:space="0" w:color="auto"/>
      </w:divBdr>
    </w:div>
    <w:div w:id="1734230836">
      <w:bodyDiv w:val="1"/>
      <w:marLeft w:val="0"/>
      <w:marRight w:val="0"/>
      <w:marTop w:val="0"/>
      <w:marBottom w:val="0"/>
      <w:divBdr>
        <w:top w:val="none" w:sz="0" w:space="0" w:color="auto"/>
        <w:left w:val="none" w:sz="0" w:space="0" w:color="auto"/>
        <w:bottom w:val="none" w:sz="0" w:space="0" w:color="auto"/>
        <w:right w:val="none" w:sz="0" w:space="0" w:color="auto"/>
      </w:divBdr>
    </w:div>
    <w:div w:id="1734350545">
      <w:bodyDiv w:val="1"/>
      <w:marLeft w:val="0"/>
      <w:marRight w:val="0"/>
      <w:marTop w:val="0"/>
      <w:marBottom w:val="0"/>
      <w:divBdr>
        <w:top w:val="none" w:sz="0" w:space="0" w:color="auto"/>
        <w:left w:val="none" w:sz="0" w:space="0" w:color="auto"/>
        <w:bottom w:val="none" w:sz="0" w:space="0" w:color="auto"/>
        <w:right w:val="none" w:sz="0" w:space="0" w:color="auto"/>
      </w:divBdr>
    </w:div>
    <w:div w:id="1734617642">
      <w:bodyDiv w:val="1"/>
      <w:marLeft w:val="0"/>
      <w:marRight w:val="0"/>
      <w:marTop w:val="0"/>
      <w:marBottom w:val="0"/>
      <w:divBdr>
        <w:top w:val="none" w:sz="0" w:space="0" w:color="auto"/>
        <w:left w:val="none" w:sz="0" w:space="0" w:color="auto"/>
        <w:bottom w:val="none" w:sz="0" w:space="0" w:color="auto"/>
        <w:right w:val="none" w:sz="0" w:space="0" w:color="auto"/>
      </w:divBdr>
    </w:div>
    <w:div w:id="1734624288">
      <w:bodyDiv w:val="1"/>
      <w:marLeft w:val="0"/>
      <w:marRight w:val="0"/>
      <w:marTop w:val="0"/>
      <w:marBottom w:val="0"/>
      <w:divBdr>
        <w:top w:val="none" w:sz="0" w:space="0" w:color="auto"/>
        <w:left w:val="none" w:sz="0" w:space="0" w:color="auto"/>
        <w:bottom w:val="none" w:sz="0" w:space="0" w:color="auto"/>
        <w:right w:val="none" w:sz="0" w:space="0" w:color="auto"/>
      </w:divBdr>
    </w:div>
    <w:div w:id="1734965777">
      <w:bodyDiv w:val="1"/>
      <w:marLeft w:val="0"/>
      <w:marRight w:val="0"/>
      <w:marTop w:val="0"/>
      <w:marBottom w:val="0"/>
      <w:divBdr>
        <w:top w:val="none" w:sz="0" w:space="0" w:color="auto"/>
        <w:left w:val="none" w:sz="0" w:space="0" w:color="auto"/>
        <w:bottom w:val="none" w:sz="0" w:space="0" w:color="auto"/>
        <w:right w:val="none" w:sz="0" w:space="0" w:color="auto"/>
      </w:divBdr>
    </w:div>
    <w:div w:id="1735199734">
      <w:bodyDiv w:val="1"/>
      <w:marLeft w:val="0"/>
      <w:marRight w:val="0"/>
      <w:marTop w:val="0"/>
      <w:marBottom w:val="0"/>
      <w:divBdr>
        <w:top w:val="none" w:sz="0" w:space="0" w:color="auto"/>
        <w:left w:val="none" w:sz="0" w:space="0" w:color="auto"/>
        <w:bottom w:val="none" w:sz="0" w:space="0" w:color="auto"/>
        <w:right w:val="none" w:sz="0" w:space="0" w:color="auto"/>
      </w:divBdr>
    </w:div>
    <w:div w:id="1735203126">
      <w:bodyDiv w:val="1"/>
      <w:marLeft w:val="0"/>
      <w:marRight w:val="0"/>
      <w:marTop w:val="0"/>
      <w:marBottom w:val="0"/>
      <w:divBdr>
        <w:top w:val="none" w:sz="0" w:space="0" w:color="auto"/>
        <w:left w:val="none" w:sz="0" w:space="0" w:color="auto"/>
        <w:bottom w:val="none" w:sz="0" w:space="0" w:color="auto"/>
        <w:right w:val="none" w:sz="0" w:space="0" w:color="auto"/>
      </w:divBdr>
    </w:div>
    <w:div w:id="1736199125">
      <w:bodyDiv w:val="1"/>
      <w:marLeft w:val="0"/>
      <w:marRight w:val="0"/>
      <w:marTop w:val="0"/>
      <w:marBottom w:val="0"/>
      <w:divBdr>
        <w:top w:val="none" w:sz="0" w:space="0" w:color="auto"/>
        <w:left w:val="none" w:sz="0" w:space="0" w:color="auto"/>
        <w:bottom w:val="none" w:sz="0" w:space="0" w:color="auto"/>
        <w:right w:val="none" w:sz="0" w:space="0" w:color="auto"/>
      </w:divBdr>
    </w:div>
    <w:div w:id="1736200951">
      <w:bodyDiv w:val="1"/>
      <w:marLeft w:val="0"/>
      <w:marRight w:val="0"/>
      <w:marTop w:val="0"/>
      <w:marBottom w:val="0"/>
      <w:divBdr>
        <w:top w:val="none" w:sz="0" w:space="0" w:color="auto"/>
        <w:left w:val="none" w:sz="0" w:space="0" w:color="auto"/>
        <w:bottom w:val="none" w:sz="0" w:space="0" w:color="auto"/>
        <w:right w:val="none" w:sz="0" w:space="0" w:color="auto"/>
      </w:divBdr>
    </w:div>
    <w:div w:id="1736971823">
      <w:bodyDiv w:val="1"/>
      <w:marLeft w:val="0"/>
      <w:marRight w:val="0"/>
      <w:marTop w:val="0"/>
      <w:marBottom w:val="0"/>
      <w:divBdr>
        <w:top w:val="none" w:sz="0" w:space="0" w:color="auto"/>
        <w:left w:val="none" w:sz="0" w:space="0" w:color="auto"/>
        <w:bottom w:val="none" w:sz="0" w:space="0" w:color="auto"/>
        <w:right w:val="none" w:sz="0" w:space="0" w:color="auto"/>
      </w:divBdr>
    </w:div>
    <w:div w:id="1737623085">
      <w:bodyDiv w:val="1"/>
      <w:marLeft w:val="0"/>
      <w:marRight w:val="0"/>
      <w:marTop w:val="0"/>
      <w:marBottom w:val="0"/>
      <w:divBdr>
        <w:top w:val="none" w:sz="0" w:space="0" w:color="auto"/>
        <w:left w:val="none" w:sz="0" w:space="0" w:color="auto"/>
        <w:bottom w:val="none" w:sz="0" w:space="0" w:color="auto"/>
        <w:right w:val="none" w:sz="0" w:space="0" w:color="auto"/>
      </w:divBdr>
    </w:div>
    <w:div w:id="1737627145">
      <w:bodyDiv w:val="1"/>
      <w:marLeft w:val="0"/>
      <w:marRight w:val="0"/>
      <w:marTop w:val="0"/>
      <w:marBottom w:val="0"/>
      <w:divBdr>
        <w:top w:val="none" w:sz="0" w:space="0" w:color="auto"/>
        <w:left w:val="none" w:sz="0" w:space="0" w:color="auto"/>
        <w:bottom w:val="none" w:sz="0" w:space="0" w:color="auto"/>
        <w:right w:val="none" w:sz="0" w:space="0" w:color="auto"/>
      </w:divBdr>
    </w:div>
    <w:div w:id="1737968653">
      <w:bodyDiv w:val="1"/>
      <w:marLeft w:val="0"/>
      <w:marRight w:val="0"/>
      <w:marTop w:val="0"/>
      <w:marBottom w:val="0"/>
      <w:divBdr>
        <w:top w:val="none" w:sz="0" w:space="0" w:color="auto"/>
        <w:left w:val="none" w:sz="0" w:space="0" w:color="auto"/>
        <w:bottom w:val="none" w:sz="0" w:space="0" w:color="auto"/>
        <w:right w:val="none" w:sz="0" w:space="0" w:color="auto"/>
      </w:divBdr>
    </w:div>
    <w:div w:id="1738047368">
      <w:bodyDiv w:val="1"/>
      <w:marLeft w:val="0"/>
      <w:marRight w:val="0"/>
      <w:marTop w:val="0"/>
      <w:marBottom w:val="0"/>
      <w:divBdr>
        <w:top w:val="none" w:sz="0" w:space="0" w:color="auto"/>
        <w:left w:val="none" w:sz="0" w:space="0" w:color="auto"/>
        <w:bottom w:val="none" w:sz="0" w:space="0" w:color="auto"/>
        <w:right w:val="none" w:sz="0" w:space="0" w:color="auto"/>
      </w:divBdr>
    </w:div>
    <w:div w:id="1738477210">
      <w:bodyDiv w:val="1"/>
      <w:marLeft w:val="0"/>
      <w:marRight w:val="0"/>
      <w:marTop w:val="0"/>
      <w:marBottom w:val="0"/>
      <w:divBdr>
        <w:top w:val="none" w:sz="0" w:space="0" w:color="auto"/>
        <w:left w:val="none" w:sz="0" w:space="0" w:color="auto"/>
        <w:bottom w:val="none" w:sz="0" w:space="0" w:color="auto"/>
        <w:right w:val="none" w:sz="0" w:space="0" w:color="auto"/>
      </w:divBdr>
    </w:div>
    <w:div w:id="1738630726">
      <w:bodyDiv w:val="1"/>
      <w:marLeft w:val="0"/>
      <w:marRight w:val="0"/>
      <w:marTop w:val="0"/>
      <w:marBottom w:val="0"/>
      <w:divBdr>
        <w:top w:val="none" w:sz="0" w:space="0" w:color="auto"/>
        <w:left w:val="none" w:sz="0" w:space="0" w:color="auto"/>
        <w:bottom w:val="none" w:sz="0" w:space="0" w:color="auto"/>
        <w:right w:val="none" w:sz="0" w:space="0" w:color="auto"/>
      </w:divBdr>
    </w:div>
    <w:div w:id="1739009592">
      <w:bodyDiv w:val="1"/>
      <w:marLeft w:val="0"/>
      <w:marRight w:val="0"/>
      <w:marTop w:val="0"/>
      <w:marBottom w:val="0"/>
      <w:divBdr>
        <w:top w:val="none" w:sz="0" w:space="0" w:color="auto"/>
        <w:left w:val="none" w:sz="0" w:space="0" w:color="auto"/>
        <w:bottom w:val="none" w:sz="0" w:space="0" w:color="auto"/>
        <w:right w:val="none" w:sz="0" w:space="0" w:color="auto"/>
      </w:divBdr>
    </w:div>
    <w:div w:id="1739283838">
      <w:bodyDiv w:val="1"/>
      <w:marLeft w:val="0"/>
      <w:marRight w:val="0"/>
      <w:marTop w:val="0"/>
      <w:marBottom w:val="0"/>
      <w:divBdr>
        <w:top w:val="none" w:sz="0" w:space="0" w:color="auto"/>
        <w:left w:val="none" w:sz="0" w:space="0" w:color="auto"/>
        <w:bottom w:val="none" w:sz="0" w:space="0" w:color="auto"/>
        <w:right w:val="none" w:sz="0" w:space="0" w:color="auto"/>
      </w:divBdr>
    </w:div>
    <w:div w:id="1739356029">
      <w:bodyDiv w:val="1"/>
      <w:marLeft w:val="0"/>
      <w:marRight w:val="0"/>
      <w:marTop w:val="0"/>
      <w:marBottom w:val="0"/>
      <w:divBdr>
        <w:top w:val="none" w:sz="0" w:space="0" w:color="auto"/>
        <w:left w:val="none" w:sz="0" w:space="0" w:color="auto"/>
        <w:bottom w:val="none" w:sz="0" w:space="0" w:color="auto"/>
        <w:right w:val="none" w:sz="0" w:space="0" w:color="auto"/>
      </w:divBdr>
    </w:div>
    <w:div w:id="1739475216">
      <w:bodyDiv w:val="1"/>
      <w:marLeft w:val="0"/>
      <w:marRight w:val="0"/>
      <w:marTop w:val="0"/>
      <w:marBottom w:val="0"/>
      <w:divBdr>
        <w:top w:val="none" w:sz="0" w:space="0" w:color="auto"/>
        <w:left w:val="none" w:sz="0" w:space="0" w:color="auto"/>
        <w:bottom w:val="none" w:sz="0" w:space="0" w:color="auto"/>
        <w:right w:val="none" w:sz="0" w:space="0" w:color="auto"/>
      </w:divBdr>
    </w:div>
    <w:div w:id="1739672855">
      <w:bodyDiv w:val="1"/>
      <w:marLeft w:val="0"/>
      <w:marRight w:val="0"/>
      <w:marTop w:val="0"/>
      <w:marBottom w:val="0"/>
      <w:divBdr>
        <w:top w:val="none" w:sz="0" w:space="0" w:color="auto"/>
        <w:left w:val="none" w:sz="0" w:space="0" w:color="auto"/>
        <w:bottom w:val="none" w:sz="0" w:space="0" w:color="auto"/>
        <w:right w:val="none" w:sz="0" w:space="0" w:color="auto"/>
      </w:divBdr>
    </w:div>
    <w:div w:id="1739859100">
      <w:bodyDiv w:val="1"/>
      <w:marLeft w:val="0"/>
      <w:marRight w:val="0"/>
      <w:marTop w:val="0"/>
      <w:marBottom w:val="0"/>
      <w:divBdr>
        <w:top w:val="none" w:sz="0" w:space="0" w:color="auto"/>
        <w:left w:val="none" w:sz="0" w:space="0" w:color="auto"/>
        <w:bottom w:val="none" w:sz="0" w:space="0" w:color="auto"/>
        <w:right w:val="none" w:sz="0" w:space="0" w:color="auto"/>
      </w:divBdr>
    </w:div>
    <w:div w:id="1740133806">
      <w:bodyDiv w:val="1"/>
      <w:marLeft w:val="0"/>
      <w:marRight w:val="0"/>
      <w:marTop w:val="0"/>
      <w:marBottom w:val="0"/>
      <w:divBdr>
        <w:top w:val="none" w:sz="0" w:space="0" w:color="auto"/>
        <w:left w:val="none" w:sz="0" w:space="0" w:color="auto"/>
        <w:bottom w:val="none" w:sz="0" w:space="0" w:color="auto"/>
        <w:right w:val="none" w:sz="0" w:space="0" w:color="auto"/>
      </w:divBdr>
    </w:div>
    <w:div w:id="1740134054">
      <w:bodyDiv w:val="1"/>
      <w:marLeft w:val="0"/>
      <w:marRight w:val="0"/>
      <w:marTop w:val="0"/>
      <w:marBottom w:val="0"/>
      <w:divBdr>
        <w:top w:val="none" w:sz="0" w:space="0" w:color="auto"/>
        <w:left w:val="none" w:sz="0" w:space="0" w:color="auto"/>
        <w:bottom w:val="none" w:sz="0" w:space="0" w:color="auto"/>
        <w:right w:val="none" w:sz="0" w:space="0" w:color="auto"/>
      </w:divBdr>
    </w:div>
    <w:div w:id="1740400204">
      <w:bodyDiv w:val="1"/>
      <w:marLeft w:val="0"/>
      <w:marRight w:val="0"/>
      <w:marTop w:val="0"/>
      <w:marBottom w:val="0"/>
      <w:divBdr>
        <w:top w:val="none" w:sz="0" w:space="0" w:color="auto"/>
        <w:left w:val="none" w:sz="0" w:space="0" w:color="auto"/>
        <w:bottom w:val="none" w:sz="0" w:space="0" w:color="auto"/>
        <w:right w:val="none" w:sz="0" w:space="0" w:color="auto"/>
      </w:divBdr>
    </w:div>
    <w:div w:id="1740637871">
      <w:bodyDiv w:val="1"/>
      <w:marLeft w:val="0"/>
      <w:marRight w:val="0"/>
      <w:marTop w:val="0"/>
      <w:marBottom w:val="0"/>
      <w:divBdr>
        <w:top w:val="none" w:sz="0" w:space="0" w:color="auto"/>
        <w:left w:val="none" w:sz="0" w:space="0" w:color="auto"/>
        <w:bottom w:val="none" w:sz="0" w:space="0" w:color="auto"/>
        <w:right w:val="none" w:sz="0" w:space="0" w:color="auto"/>
      </w:divBdr>
    </w:div>
    <w:div w:id="1740711577">
      <w:bodyDiv w:val="1"/>
      <w:marLeft w:val="0"/>
      <w:marRight w:val="0"/>
      <w:marTop w:val="0"/>
      <w:marBottom w:val="0"/>
      <w:divBdr>
        <w:top w:val="none" w:sz="0" w:space="0" w:color="auto"/>
        <w:left w:val="none" w:sz="0" w:space="0" w:color="auto"/>
        <w:bottom w:val="none" w:sz="0" w:space="0" w:color="auto"/>
        <w:right w:val="none" w:sz="0" w:space="0" w:color="auto"/>
      </w:divBdr>
    </w:div>
    <w:div w:id="1740861437">
      <w:bodyDiv w:val="1"/>
      <w:marLeft w:val="0"/>
      <w:marRight w:val="0"/>
      <w:marTop w:val="0"/>
      <w:marBottom w:val="0"/>
      <w:divBdr>
        <w:top w:val="none" w:sz="0" w:space="0" w:color="auto"/>
        <w:left w:val="none" w:sz="0" w:space="0" w:color="auto"/>
        <w:bottom w:val="none" w:sz="0" w:space="0" w:color="auto"/>
        <w:right w:val="none" w:sz="0" w:space="0" w:color="auto"/>
      </w:divBdr>
    </w:div>
    <w:div w:id="1741755813">
      <w:bodyDiv w:val="1"/>
      <w:marLeft w:val="0"/>
      <w:marRight w:val="0"/>
      <w:marTop w:val="0"/>
      <w:marBottom w:val="0"/>
      <w:divBdr>
        <w:top w:val="none" w:sz="0" w:space="0" w:color="auto"/>
        <w:left w:val="none" w:sz="0" w:space="0" w:color="auto"/>
        <w:bottom w:val="none" w:sz="0" w:space="0" w:color="auto"/>
        <w:right w:val="none" w:sz="0" w:space="0" w:color="auto"/>
      </w:divBdr>
    </w:div>
    <w:div w:id="1742363070">
      <w:bodyDiv w:val="1"/>
      <w:marLeft w:val="0"/>
      <w:marRight w:val="0"/>
      <w:marTop w:val="0"/>
      <w:marBottom w:val="0"/>
      <w:divBdr>
        <w:top w:val="none" w:sz="0" w:space="0" w:color="auto"/>
        <w:left w:val="none" w:sz="0" w:space="0" w:color="auto"/>
        <w:bottom w:val="none" w:sz="0" w:space="0" w:color="auto"/>
        <w:right w:val="none" w:sz="0" w:space="0" w:color="auto"/>
      </w:divBdr>
    </w:div>
    <w:div w:id="1742482173">
      <w:bodyDiv w:val="1"/>
      <w:marLeft w:val="0"/>
      <w:marRight w:val="0"/>
      <w:marTop w:val="0"/>
      <w:marBottom w:val="0"/>
      <w:divBdr>
        <w:top w:val="none" w:sz="0" w:space="0" w:color="auto"/>
        <w:left w:val="none" w:sz="0" w:space="0" w:color="auto"/>
        <w:bottom w:val="none" w:sz="0" w:space="0" w:color="auto"/>
        <w:right w:val="none" w:sz="0" w:space="0" w:color="auto"/>
      </w:divBdr>
    </w:div>
    <w:div w:id="1742754535">
      <w:bodyDiv w:val="1"/>
      <w:marLeft w:val="0"/>
      <w:marRight w:val="0"/>
      <w:marTop w:val="0"/>
      <w:marBottom w:val="0"/>
      <w:divBdr>
        <w:top w:val="none" w:sz="0" w:space="0" w:color="auto"/>
        <w:left w:val="none" w:sz="0" w:space="0" w:color="auto"/>
        <w:bottom w:val="none" w:sz="0" w:space="0" w:color="auto"/>
        <w:right w:val="none" w:sz="0" w:space="0" w:color="auto"/>
      </w:divBdr>
    </w:div>
    <w:div w:id="1742756563">
      <w:bodyDiv w:val="1"/>
      <w:marLeft w:val="0"/>
      <w:marRight w:val="0"/>
      <w:marTop w:val="0"/>
      <w:marBottom w:val="0"/>
      <w:divBdr>
        <w:top w:val="none" w:sz="0" w:space="0" w:color="auto"/>
        <w:left w:val="none" w:sz="0" w:space="0" w:color="auto"/>
        <w:bottom w:val="none" w:sz="0" w:space="0" w:color="auto"/>
        <w:right w:val="none" w:sz="0" w:space="0" w:color="auto"/>
      </w:divBdr>
    </w:div>
    <w:div w:id="1742940598">
      <w:bodyDiv w:val="1"/>
      <w:marLeft w:val="0"/>
      <w:marRight w:val="0"/>
      <w:marTop w:val="0"/>
      <w:marBottom w:val="0"/>
      <w:divBdr>
        <w:top w:val="none" w:sz="0" w:space="0" w:color="auto"/>
        <w:left w:val="none" w:sz="0" w:space="0" w:color="auto"/>
        <w:bottom w:val="none" w:sz="0" w:space="0" w:color="auto"/>
        <w:right w:val="none" w:sz="0" w:space="0" w:color="auto"/>
      </w:divBdr>
    </w:div>
    <w:div w:id="1743940044">
      <w:bodyDiv w:val="1"/>
      <w:marLeft w:val="0"/>
      <w:marRight w:val="0"/>
      <w:marTop w:val="0"/>
      <w:marBottom w:val="0"/>
      <w:divBdr>
        <w:top w:val="none" w:sz="0" w:space="0" w:color="auto"/>
        <w:left w:val="none" w:sz="0" w:space="0" w:color="auto"/>
        <w:bottom w:val="none" w:sz="0" w:space="0" w:color="auto"/>
        <w:right w:val="none" w:sz="0" w:space="0" w:color="auto"/>
      </w:divBdr>
    </w:div>
    <w:div w:id="1744135590">
      <w:bodyDiv w:val="1"/>
      <w:marLeft w:val="0"/>
      <w:marRight w:val="0"/>
      <w:marTop w:val="0"/>
      <w:marBottom w:val="0"/>
      <w:divBdr>
        <w:top w:val="none" w:sz="0" w:space="0" w:color="auto"/>
        <w:left w:val="none" w:sz="0" w:space="0" w:color="auto"/>
        <w:bottom w:val="none" w:sz="0" w:space="0" w:color="auto"/>
        <w:right w:val="none" w:sz="0" w:space="0" w:color="auto"/>
      </w:divBdr>
    </w:div>
    <w:div w:id="1744523129">
      <w:bodyDiv w:val="1"/>
      <w:marLeft w:val="0"/>
      <w:marRight w:val="0"/>
      <w:marTop w:val="0"/>
      <w:marBottom w:val="0"/>
      <w:divBdr>
        <w:top w:val="none" w:sz="0" w:space="0" w:color="auto"/>
        <w:left w:val="none" w:sz="0" w:space="0" w:color="auto"/>
        <w:bottom w:val="none" w:sz="0" w:space="0" w:color="auto"/>
        <w:right w:val="none" w:sz="0" w:space="0" w:color="auto"/>
      </w:divBdr>
    </w:div>
    <w:div w:id="1744524488">
      <w:bodyDiv w:val="1"/>
      <w:marLeft w:val="0"/>
      <w:marRight w:val="0"/>
      <w:marTop w:val="0"/>
      <w:marBottom w:val="0"/>
      <w:divBdr>
        <w:top w:val="none" w:sz="0" w:space="0" w:color="auto"/>
        <w:left w:val="none" w:sz="0" w:space="0" w:color="auto"/>
        <w:bottom w:val="none" w:sz="0" w:space="0" w:color="auto"/>
        <w:right w:val="none" w:sz="0" w:space="0" w:color="auto"/>
      </w:divBdr>
    </w:div>
    <w:div w:id="1744913340">
      <w:bodyDiv w:val="1"/>
      <w:marLeft w:val="0"/>
      <w:marRight w:val="0"/>
      <w:marTop w:val="0"/>
      <w:marBottom w:val="0"/>
      <w:divBdr>
        <w:top w:val="none" w:sz="0" w:space="0" w:color="auto"/>
        <w:left w:val="none" w:sz="0" w:space="0" w:color="auto"/>
        <w:bottom w:val="none" w:sz="0" w:space="0" w:color="auto"/>
        <w:right w:val="none" w:sz="0" w:space="0" w:color="auto"/>
      </w:divBdr>
    </w:div>
    <w:div w:id="1745029516">
      <w:bodyDiv w:val="1"/>
      <w:marLeft w:val="0"/>
      <w:marRight w:val="0"/>
      <w:marTop w:val="0"/>
      <w:marBottom w:val="0"/>
      <w:divBdr>
        <w:top w:val="none" w:sz="0" w:space="0" w:color="auto"/>
        <w:left w:val="none" w:sz="0" w:space="0" w:color="auto"/>
        <w:bottom w:val="none" w:sz="0" w:space="0" w:color="auto"/>
        <w:right w:val="none" w:sz="0" w:space="0" w:color="auto"/>
      </w:divBdr>
    </w:div>
    <w:div w:id="1745252352">
      <w:bodyDiv w:val="1"/>
      <w:marLeft w:val="0"/>
      <w:marRight w:val="0"/>
      <w:marTop w:val="0"/>
      <w:marBottom w:val="0"/>
      <w:divBdr>
        <w:top w:val="none" w:sz="0" w:space="0" w:color="auto"/>
        <w:left w:val="none" w:sz="0" w:space="0" w:color="auto"/>
        <w:bottom w:val="none" w:sz="0" w:space="0" w:color="auto"/>
        <w:right w:val="none" w:sz="0" w:space="0" w:color="auto"/>
      </w:divBdr>
    </w:div>
    <w:div w:id="1745299119">
      <w:bodyDiv w:val="1"/>
      <w:marLeft w:val="0"/>
      <w:marRight w:val="0"/>
      <w:marTop w:val="0"/>
      <w:marBottom w:val="0"/>
      <w:divBdr>
        <w:top w:val="none" w:sz="0" w:space="0" w:color="auto"/>
        <w:left w:val="none" w:sz="0" w:space="0" w:color="auto"/>
        <w:bottom w:val="none" w:sz="0" w:space="0" w:color="auto"/>
        <w:right w:val="none" w:sz="0" w:space="0" w:color="auto"/>
      </w:divBdr>
    </w:div>
    <w:div w:id="1745376742">
      <w:bodyDiv w:val="1"/>
      <w:marLeft w:val="0"/>
      <w:marRight w:val="0"/>
      <w:marTop w:val="0"/>
      <w:marBottom w:val="0"/>
      <w:divBdr>
        <w:top w:val="none" w:sz="0" w:space="0" w:color="auto"/>
        <w:left w:val="none" w:sz="0" w:space="0" w:color="auto"/>
        <w:bottom w:val="none" w:sz="0" w:space="0" w:color="auto"/>
        <w:right w:val="none" w:sz="0" w:space="0" w:color="auto"/>
      </w:divBdr>
    </w:div>
    <w:div w:id="1745952235">
      <w:bodyDiv w:val="1"/>
      <w:marLeft w:val="0"/>
      <w:marRight w:val="0"/>
      <w:marTop w:val="0"/>
      <w:marBottom w:val="0"/>
      <w:divBdr>
        <w:top w:val="none" w:sz="0" w:space="0" w:color="auto"/>
        <w:left w:val="none" w:sz="0" w:space="0" w:color="auto"/>
        <w:bottom w:val="none" w:sz="0" w:space="0" w:color="auto"/>
        <w:right w:val="none" w:sz="0" w:space="0" w:color="auto"/>
      </w:divBdr>
    </w:div>
    <w:div w:id="1746495105">
      <w:bodyDiv w:val="1"/>
      <w:marLeft w:val="0"/>
      <w:marRight w:val="0"/>
      <w:marTop w:val="0"/>
      <w:marBottom w:val="0"/>
      <w:divBdr>
        <w:top w:val="none" w:sz="0" w:space="0" w:color="auto"/>
        <w:left w:val="none" w:sz="0" w:space="0" w:color="auto"/>
        <w:bottom w:val="none" w:sz="0" w:space="0" w:color="auto"/>
        <w:right w:val="none" w:sz="0" w:space="0" w:color="auto"/>
      </w:divBdr>
    </w:div>
    <w:div w:id="1746603880">
      <w:bodyDiv w:val="1"/>
      <w:marLeft w:val="0"/>
      <w:marRight w:val="0"/>
      <w:marTop w:val="0"/>
      <w:marBottom w:val="0"/>
      <w:divBdr>
        <w:top w:val="none" w:sz="0" w:space="0" w:color="auto"/>
        <w:left w:val="none" w:sz="0" w:space="0" w:color="auto"/>
        <w:bottom w:val="none" w:sz="0" w:space="0" w:color="auto"/>
        <w:right w:val="none" w:sz="0" w:space="0" w:color="auto"/>
      </w:divBdr>
    </w:div>
    <w:div w:id="1746607589">
      <w:bodyDiv w:val="1"/>
      <w:marLeft w:val="0"/>
      <w:marRight w:val="0"/>
      <w:marTop w:val="0"/>
      <w:marBottom w:val="0"/>
      <w:divBdr>
        <w:top w:val="none" w:sz="0" w:space="0" w:color="auto"/>
        <w:left w:val="none" w:sz="0" w:space="0" w:color="auto"/>
        <w:bottom w:val="none" w:sz="0" w:space="0" w:color="auto"/>
        <w:right w:val="none" w:sz="0" w:space="0" w:color="auto"/>
      </w:divBdr>
    </w:div>
    <w:div w:id="1746762229">
      <w:bodyDiv w:val="1"/>
      <w:marLeft w:val="0"/>
      <w:marRight w:val="0"/>
      <w:marTop w:val="0"/>
      <w:marBottom w:val="0"/>
      <w:divBdr>
        <w:top w:val="none" w:sz="0" w:space="0" w:color="auto"/>
        <w:left w:val="none" w:sz="0" w:space="0" w:color="auto"/>
        <w:bottom w:val="none" w:sz="0" w:space="0" w:color="auto"/>
        <w:right w:val="none" w:sz="0" w:space="0" w:color="auto"/>
      </w:divBdr>
    </w:div>
    <w:div w:id="1746997424">
      <w:bodyDiv w:val="1"/>
      <w:marLeft w:val="0"/>
      <w:marRight w:val="0"/>
      <w:marTop w:val="0"/>
      <w:marBottom w:val="0"/>
      <w:divBdr>
        <w:top w:val="none" w:sz="0" w:space="0" w:color="auto"/>
        <w:left w:val="none" w:sz="0" w:space="0" w:color="auto"/>
        <w:bottom w:val="none" w:sz="0" w:space="0" w:color="auto"/>
        <w:right w:val="none" w:sz="0" w:space="0" w:color="auto"/>
      </w:divBdr>
    </w:div>
    <w:div w:id="1747417128">
      <w:bodyDiv w:val="1"/>
      <w:marLeft w:val="0"/>
      <w:marRight w:val="0"/>
      <w:marTop w:val="0"/>
      <w:marBottom w:val="0"/>
      <w:divBdr>
        <w:top w:val="none" w:sz="0" w:space="0" w:color="auto"/>
        <w:left w:val="none" w:sz="0" w:space="0" w:color="auto"/>
        <w:bottom w:val="none" w:sz="0" w:space="0" w:color="auto"/>
        <w:right w:val="none" w:sz="0" w:space="0" w:color="auto"/>
      </w:divBdr>
    </w:div>
    <w:div w:id="1747680820">
      <w:bodyDiv w:val="1"/>
      <w:marLeft w:val="0"/>
      <w:marRight w:val="0"/>
      <w:marTop w:val="0"/>
      <w:marBottom w:val="0"/>
      <w:divBdr>
        <w:top w:val="none" w:sz="0" w:space="0" w:color="auto"/>
        <w:left w:val="none" w:sz="0" w:space="0" w:color="auto"/>
        <w:bottom w:val="none" w:sz="0" w:space="0" w:color="auto"/>
        <w:right w:val="none" w:sz="0" w:space="0" w:color="auto"/>
      </w:divBdr>
    </w:div>
    <w:div w:id="1747877644">
      <w:bodyDiv w:val="1"/>
      <w:marLeft w:val="0"/>
      <w:marRight w:val="0"/>
      <w:marTop w:val="0"/>
      <w:marBottom w:val="0"/>
      <w:divBdr>
        <w:top w:val="none" w:sz="0" w:space="0" w:color="auto"/>
        <w:left w:val="none" w:sz="0" w:space="0" w:color="auto"/>
        <w:bottom w:val="none" w:sz="0" w:space="0" w:color="auto"/>
        <w:right w:val="none" w:sz="0" w:space="0" w:color="auto"/>
      </w:divBdr>
    </w:div>
    <w:div w:id="1747915450">
      <w:bodyDiv w:val="1"/>
      <w:marLeft w:val="0"/>
      <w:marRight w:val="0"/>
      <w:marTop w:val="0"/>
      <w:marBottom w:val="0"/>
      <w:divBdr>
        <w:top w:val="none" w:sz="0" w:space="0" w:color="auto"/>
        <w:left w:val="none" w:sz="0" w:space="0" w:color="auto"/>
        <w:bottom w:val="none" w:sz="0" w:space="0" w:color="auto"/>
        <w:right w:val="none" w:sz="0" w:space="0" w:color="auto"/>
      </w:divBdr>
    </w:div>
    <w:div w:id="1748110425">
      <w:bodyDiv w:val="1"/>
      <w:marLeft w:val="0"/>
      <w:marRight w:val="0"/>
      <w:marTop w:val="0"/>
      <w:marBottom w:val="0"/>
      <w:divBdr>
        <w:top w:val="none" w:sz="0" w:space="0" w:color="auto"/>
        <w:left w:val="none" w:sz="0" w:space="0" w:color="auto"/>
        <w:bottom w:val="none" w:sz="0" w:space="0" w:color="auto"/>
        <w:right w:val="none" w:sz="0" w:space="0" w:color="auto"/>
      </w:divBdr>
    </w:div>
    <w:div w:id="1748309295">
      <w:bodyDiv w:val="1"/>
      <w:marLeft w:val="0"/>
      <w:marRight w:val="0"/>
      <w:marTop w:val="0"/>
      <w:marBottom w:val="0"/>
      <w:divBdr>
        <w:top w:val="none" w:sz="0" w:space="0" w:color="auto"/>
        <w:left w:val="none" w:sz="0" w:space="0" w:color="auto"/>
        <w:bottom w:val="none" w:sz="0" w:space="0" w:color="auto"/>
        <w:right w:val="none" w:sz="0" w:space="0" w:color="auto"/>
      </w:divBdr>
    </w:div>
    <w:div w:id="1748382689">
      <w:bodyDiv w:val="1"/>
      <w:marLeft w:val="0"/>
      <w:marRight w:val="0"/>
      <w:marTop w:val="0"/>
      <w:marBottom w:val="0"/>
      <w:divBdr>
        <w:top w:val="none" w:sz="0" w:space="0" w:color="auto"/>
        <w:left w:val="none" w:sz="0" w:space="0" w:color="auto"/>
        <w:bottom w:val="none" w:sz="0" w:space="0" w:color="auto"/>
        <w:right w:val="none" w:sz="0" w:space="0" w:color="auto"/>
      </w:divBdr>
    </w:div>
    <w:div w:id="1748575212">
      <w:bodyDiv w:val="1"/>
      <w:marLeft w:val="0"/>
      <w:marRight w:val="0"/>
      <w:marTop w:val="0"/>
      <w:marBottom w:val="0"/>
      <w:divBdr>
        <w:top w:val="none" w:sz="0" w:space="0" w:color="auto"/>
        <w:left w:val="none" w:sz="0" w:space="0" w:color="auto"/>
        <w:bottom w:val="none" w:sz="0" w:space="0" w:color="auto"/>
        <w:right w:val="none" w:sz="0" w:space="0" w:color="auto"/>
      </w:divBdr>
    </w:div>
    <w:div w:id="1748654071">
      <w:bodyDiv w:val="1"/>
      <w:marLeft w:val="0"/>
      <w:marRight w:val="0"/>
      <w:marTop w:val="0"/>
      <w:marBottom w:val="0"/>
      <w:divBdr>
        <w:top w:val="none" w:sz="0" w:space="0" w:color="auto"/>
        <w:left w:val="none" w:sz="0" w:space="0" w:color="auto"/>
        <w:bottom w:val="none" w:sz="0" w:space="0" w:color="auto"/>
        <w:right w:val="none" w:sz="0" w:space="0" w:color="auto"/>
      </w:divBdr>
    </w:div>
    <w:div w:id="1748723878">
      <w:bodyDiv w:val="1"/>
      <w:marLeft w:val="0"/>
      <w:marRight w:val="0"/>
      <w:marTop w:val="0"/>
      <w:marBottom w:val="0"/>
      <w:divBdr>
        <w:top w:val="none" w:sz="0" w:space="0" w:color="auto"/>
        <w:left w:val="none" w:sz="0" w:space="0" w:color="auto"/>
        <w:bottom w:val="none" w:sz="0" w:space="0" w:color="auto"/>
        <w:right w:val="none" w:sz="0" w:space="0" w:color="auto"/>
      </w:divBdr>
    </w:div>
    <w:div w:id="1748726104">
      <w:bodyDiv w:val="1"/>
      <w:marLeft w:val="0"/>
      <w:marRight w:val="0"/>
      <w:marTop w:val="0"/>
      <w:marBottom w:val="0"/>
      <w:divBdr>
        <w:top w:val="none" w:sz="0" w:space="0" w:color="auto"/>
        <w:left w:val="none" w:sz="0" w:space="0" w:color="auto"/>
        <w:bottom w:val="none" w:sz="0" w:space="0" w:color="auto"/>
        <w:right w:val="none" w:sz="0" w:space="0" w:color="auto"/>
      </w:divBdr>
    </w:div>
    <w:div w:id="1748771041">
      <w:bodyDiv w:val="1"/>
      <w:marLeft w:val="0"/>
      <w:marRight w:val="0"/>
      <w:marTop w:val="0"/>
      <w:marBottom w:val="0"/>
      <w:divBdr>
        <w:top w:val="none" w:sz="0" w:space="0" w:color="auto"/>
        <w:left w:val="none" w:sz="0" w:space="0" w:color="auto"/>
        <w:bottom w:val="none" w:sz="0" w:space="0" w:color="auto"/>
        <w:right w:val="none" w:sz="0" w:space="0" w:color="auto"/>
      </w:divBdr>
    </w:div>
    <w:div w:id="1748847599">
      <w:bodyDiv w:val="1"/>
      <w:marLeft w:val="0"/>
      <w:marRight w:val="0"/>
      <w:marTop w:val="0"/>
      <w:marBottom w:val="0"/>
      <w:divBdr>
        <w:top w:val="none" w:sz="0" w:space="0" w:color="auto"/>
        <w:left w:val="none" w:sz="0" w:space="0" w:color="auto"/>
        <w:bottom w:val="none" w:sz="0" w:space="0" w:color="auto"/>
        <w:right w:val="none" w:sz="0" w:space="0" w:color="auto"/>
      </w:divBdr>
    </w:div>
    <w:div w:id="1748916581">
      <w:bodyDiv w:val="1"/>
      <w:marLeft w:val="0"/>
      <w:marRight w:val="0"/>
      <w:marTop w:val="0"/>
      <w:marBottom w:val="0"/>
      <w:divBdr>
        <w:top w:val="none" w:sz="0" w:space="0" w:color="auto"/>
        <w:left w:val="none" w:sz="0" w:space="0" w:color="auto"/>
        <w:bottom w:val="none" w:sz="0" w:space="0" w:color="auto"/>
        <w:right w:val="none" w:sz="0" w:space="0" w:color="auto"/>
      </w:divBdr>
    </w:div>
    <w:div w:id="1748917893">
      <w:bodyDiv w:val="1"/>
      <w:marLeft w:val="0"/>
      <w:marRight w:val="0"/>
      <w:marTop w:val="0"/>
      <w:marBottom w:val="0"/>
      <w:divBdr>
        <w:top w:val="none" w:sz="0" w:space="0" w:color="auto"/>
        <w:left w:val="none" w:sz="0" w:space="0" w:color="auto"/>
        <w:bottom w:val="none" w:sz="0" w:space="0" w:color="auto"/>
        <w:right w:val="none" w:sz="0" w:space="0" w:color="auto"/>
      </w:divBdr>
    </w:div>
    <w:div w:id="1748991060">
      <w:bodyDiv w:val="1"/>
      <w:marLeft w:val="0"/>
      <w:marRight w:val="0"/>
      <w:marTop w:val="0"/>
      <w:marBottom w:val="0"/>
      <w:divBdr>
        <w:top w:val="none" w:sz="0" w:space="0" w:color="auto"/>
        <w:left w:val="none" w:sz="0" w:space="0" w:color="auto"/>
        <w:bottom w:val="none" w:sz="0" w:space="0" w:color="auto"/>
        <w:right w:val="none" w:sz="0" w:space="0" w:color="auto"/>
      </w:divBdr>
    </w:div>
    <w:div w:id="1749182951">
      <w:bodyDiv w:val="1"/>
      <w:marLeft w:val="0"/>
      <w:marRight w:val="0"/>
      <w:marTop w:val="0"/>
      <w:marBottom w:val="0"/>
      <w:divBdr>
        <w:top w:val="none" w:sz="0" w:space="0" w:color="auto"/>
        <w:left w:val="none" w:sz="0" w:space="0" w:color="auto"/>
        <w:bottom w:val="none" w:sz="0" w:space="0" w:color="auto"/>
        <w:right w:val="none" w:sz="0" w:space="0" w:color="auto"/>
      </w:divBdr>
    </w:div>
    <w:div w:id="1749426769">
      <w:bodyDiv w:val="1"/>
      <w:marLeft w:val="0"/>
      <w:marRight w:val="0"/>
      <w:marTop w:val="0"/>
      <w:marBottom w:val="0"/>
      <w:divBdr>
        <w:top w:val="none" w:sz="0" w:space="0" w:color="auto"/>
        <w:left w:val="none" w:sz="0" w:space="0" w:color="auto"/>
        <w:bottom w:val="none" w:sz="0" w:space="0" w:color="auto"/>
        <w:right w:val="none" w:sz="0" w:space="0" w:color="auto"/>
      </w:divBdr>
    </w:div>
    <w:div w:id="1749571406">
      <w:bodyDiv w:val="1"/>
      <w:marLeft w:val="0"/>
      <w:marRight w:val="0"/>
      <w:marTop w:val="0"/>
      <w:marBottom w:val="0"/>
      <w:divBdr>
        <w:top w:val="none" w:sz="0" w:space="0" w:color="auto"/>
        <w:left w:val="none" w:sz="0" w:space="0" w:color="auto"/>
        <w:bottom w:val="none" w:sz="0" w:space="0" w:color="auto"/>
        <w:right w:val="none" w:sz="0" w:space="0" w:color="auto"/>
      </w:divBdr>
    </w:div>
    <w:div w:id="1750300941">
      <w:bodyDiv w:val="1"/>
      <w:marLeft w:val="0"/>
      <w:marRight w:val="0"/>
      <w:marTop w:val="0"/>
      <w:marBottom w:val="0"/>
      <w:divBdr>
        <w:top w:val="none" w:sz="0" w:space="0" w:color="auto"/>
        <w:left w:val="none" w:sz="0" w:space="0" w:color="auto"/>
        <w:bottom w:val="none" w:sz="0" w:space="0" w:color="auto"/>
        <w:right w:val="none" w:sz="0" w:space="0" w:color="auto"/>
      </w:divBdr>
    </w:div>
    <w:div w:id="1750731058">
      <w:bodyDiv w:val="1"/>
      <w:marLeft w:val="0"/>
      <w:marRight w:val="0"/>
      <w:marTop w:val="0"/>
      <w:marBottom w:val="0"/>
      <w:divBdr>
        <w:top w:val="none" w:sz="0" w:space="0" w:color="auto"/>
        <w:left w:val="none" w:sz="0" w:space="0" w:color="auto"/>
        <w:bottom w:val="none" w:sz="0" w:space="0" w:color="auto"/>
        <w:right w:val="none" w:sz="0" w:space="0" w:color="auto"/>
      </w:divBdr>
    </w:div>
    <w:div w:id="1750734855">
      <w:bodyDiv w:val="1"/>
      <w:marLeft w:val="0"/>
      <w:marRight w:val="0"/>
      <w:marTop w:val="0"/>
      <w:marBottom w:val="0"/>
      <w:divBdr>
        <w:top w:val="none" w:sz="0" w:space="0" w:color="auto"/>
        <w:left w:val="none" w:sz="0" w:space="0" w:color="auto"/>
        <w:bottom w:val="none" w:sz="0" w:space="0" w:color="auto"/>
        <w:right w:val="none" w:sz="0" w:space="0" w:color="auto"/>
      </w:divBdr>
    </w:div>
    <w:div w:id="1750812518">
      <w:bodyDiv w:val="1"/>
      <w:marLeft w:val="0"/>
      <w:marRight w:val="0"/>
      <w:marTop w:val="0"/>
      <w:marBottom w:val="0"/>
      <w:divBdr>
        <w:top w:val="none" w:sz="0" w:space="0" w:color="auto"/>
        <w:left w:val="none" w:sz="0" w:space="0" w:color="auto"/>
        <w:bottom w:val="none" w:sz="0" w:space="0" w:color="auto"/>
        <w:right w:val="none" w:sz="0" w:space="0" w:color="auto"/>
      </w:divBdr>
    </w:div>
    <w:div w:id="1750928922">
      <w:bodyDiv w:val="1"/>
      <w:marLeft w:val="0"/>
      <w:marRight w:val="0"/>
      <w:marTop w:val="0"/>
      <w:marBottom w:val="0"/>
      <w:divBdr>
        <w:top w:val="none" w:sz="0" w:space="0" w:color="auto"/>
        <w:left w:val="none" w:sz="0" w:space="0" w:color="auto"/>
        <w:bottom w:val="none" w:sz="0" w:space="0" w:color="auto"/>
        <w:right w:val="none" w:sz="0" w:space="0" w:color="auto"/>
      </w:divBdr>
    </w:div>
    <w:div w:id="1751537840">
      <w:bodyDiv w:val="1"/>
      <w:marLeft w:val="0"/>
      <w:marRight w:val="0"/>
      <w:marTop w:val="0"/>
      <w:marBottom w:val="0"/>
      <w:divBdr>
        <w:top w:val="none" w:sz="0" w:space="0" w:color="auto"/>
        <w:left w:val="none" w:sz="0" w:space="0" w:color="auto"/>
        <w:bottom w:val="none" w:sz="0" w:space="0" w:color="auto"/>
        <w:right w:val="none" w:sz="0" w:space="0" w:color="auto"/>
      </w:divBdr>
    </w:div>
    <w:div w:id="1752197680">
      <w:bodyDiv w:val="1"/>
      <w:marLeft w:val="0"/>
      <w:marRight w:val="0"/>
      <w:marTop w:val="0"/>
      <w:marBottom w:val="0"/>
      <w:divBdr>
        <w:top w:val="none" w:sz="0" w:space="0" w:color="auto"/>
        <w:left w:val="none" w:sz="0" w:space="0" w:color="auto"/>
        <w:bottom w:val="none" w:sz="0" w:space="0" w:color="auto"/>
        <w:right w:val="none" w:sz="0" w:space="0" w:color="auto"/>
      </w:divBdr>
    </w:div>
    <w:div w:id="1753702238">
      <w:bodyDiv w:val="1"/>
      <w:marLeft w:val="0"/>
      <w:marRight w:val="0"/>
      <w:marTop w:val="0"/>
      <w:marBottom w:val="0"/>
      <w:divBdr>
        <w:top w:val="none" w:sz="0" w:space="0" w:color="auto"/>
        <w:left w:val="none" w:sz="0" w:space="0" w:color="auto"/>
        <w:bottom w:val="none" w:sz="0" w:space="0" w:color="auto"/>
        <w:right w:val="none" w:sz="0" w:space="0" w:color="auto"/>
      </w:divBdr>
    </w:div>
    <w:div w:id="1753744937">
      <w:bodyDiv w:val="1"/>
      <w:marLeft w:val="0"/>
      <w:marRight w:val="0"/>
      <w:marTop w:val="0"/>
      <w:marBottom w:val="0"/>
      <w:divBdr>
        <w:top w:val="none" w:sz="0" w:space="0" w:color="auto"/>
        <w:left w:val="none" w:sz="0" w:space="0" w:color="auto"/>
        <w:bottom w:val="none" w:sz="0" w:space="0" w:color="auto"/>
        <w:right w:val="none" w:sz="0" w:space="0" w:color="auto"/>
      </w:divBdr>
    </w:div>
    <w:div w:id="1753814762">
      <w:bodyDiv w:val="1"/>
      <w:marLeft w:val="0"/>
      <w:marRight w:val="0"/>
      <w:marTop w:val="0"/>
      <w:marBottom w:val="0"/>
      <w:divBdr>
        <w:top w:val="none" w:sz="0" w:space="0" w:color="auto"/>
        <w:left w:val="none" w:sz="0" w:space="0" w:color="auto"/>
        <w:bottom w:val="none" w:sz="0" w:space="0" w:color="auto"/>
        <w:right w:val="none" w:sz="0" w:space="0" w:color="auto"/>
      </w:divBdr>
    </w:div>
    <w:div w:id="1753818597">
      <w:bodyDiv w:val="1"/>
      <w:marLeft w:val="0"/>
      <w:marRight w:val="0"/>
      <w:marTop w:val="0"/>
      <w:marBottom w:val="0"/>
      <w:divBdr>
        <w:top w:val="none" w:sz="0" w:space="0" w:color="auto"/>
        <w:left w:val="none" w:sz="0" w:space="0" w:color="auto"/>
        <w:bottom w:val="none" w:sz="0" w:space="0" w:color="auto"/>
        <w:right w:val="none" w:sz="0" w:space="0" w:color="auto"/>
      </w:divBdr>
    </w:div>
    <w:div w:id="1753966615">
      <w:bodyDiv w:val="1"/>
      <w:marLeft w:val="0"/>
      <w:marRight w:val="0"/>
      <w:marTop w:val="0"/>
      <w:marBottom w:val="0"/>
      <w:divBdr>
        <w:top w:val="none" w:sz="0" w:space="0" w:color="auto"/>
        <w:left w:val="none" w:sz="0" w:space="0" w:color="auto"/>
        <w:bottom w:val="none" w:sz="0" w:space="0" w:color="auto"/>
        <w:right w:val="none" w:sz="0" w:space="0" w:color="auto"/>
      </w:divBdr>
    </w:div>
    <w:div w:id="1753971521">
      <w:bodyDiv w:val="1"/>
      <w:marLeft w:val="0"/>
      <w:marRight w:val="0"/>
      <w:marTop w:val="0"/>
      <w:marBottom w:val="0"/>
      <w:divBdr>
        <w:top w:val="none" w:sz="0" w:space="0" w:color="auto"/>
        <w:left w:val="none" w:sz="0" w:space="0" w:color="auto"/>
        <w:bottom w:val="none" w:sz="0" w:space="0" w:color="auto"/>
        <w:right w:val="none" w:sz="0" w:space="0" w:color="auto"/>
      </w:divBdr>
    </w:div>
    <w:div w:id="1754161803">
      <w:bodyDiv w:val="1"/>
      <w:marLeft w:val="0"/>
      <w:marRight w:val="0"/>
      <w:marTop w:val="0"/>
      <w:marBottom w:val="0"/>
      <w:divBdr>
        <w:top w:val="none" w:sz="0" w:space="0" w:color="auto"/>
        <w:left w:val="none" w:sz="0" w:space="0" w:color="auto"/>
        <w:bottom w:val="none" w:sz="0" w:space="0" w:color="auto"/>
        <w:right w:val="none" w:sz="0" w:space="0" w:color="auto"/>
      </w:divBdr>
    </w:div>
    <w:div w:id="1754349073">
      <w:bodyDiv w:val="1"/>
      <w:marLeft w:val="0"/>
      <w:marRight w:val="0"/>
      <w:marTop w:val="0"/>
      <w:marBottom w:val="0"/>
      <w:divBdr>
        <w:top w:val="none" w:sz="0" w:space="0" w:color="auto"/>
        <w:left w:val="none" w:sz="0" w:space="0" w:color="auto"/>
        <w:bottom w:val="none" w:sz="0" w:space="0" w:color="auto"/>
        <w:right w:val="none" w:sz="0" w:space="0" w:color="auto"/>
      </w:divBdr>
    </w:div>
    <w:div w:id="1754544209">
      <w:bodyDiv w:val="1"/>
      <w:marLeft w:val="0"/>
      <w:marRight w:val="0"/>
      <w:marTop w:val="0"/>
      <w:marBottom w:val="0"/>
      <w:divBdr>
        <w:top w:val="none" w:sz="0" w:space="0" w:color="auto"/>
        <w:left w:val="none" w:sz="0" w:space="0" w:color="auto"/>
        <w:bottom w:val="none" w:sz="0" w:space="0" w:color="auto"/>
        <w:right w:val="none" w:sz="0" w:space="0" w:color="auto"/>
      </w:divBdr>
    </w:div>
    <w:div w:id="1754668372">
      <w:bodyDiv w:val="1"/>
      <w:marLeft w:val="0"/>
      <w:marRight w:val="0"/>
      <w:marTop w:val="0"/>
      <w:marBottom w:val="0"/>
      <w:divBdr>
        <w:top w:val="none" w:sz="0" w:space="0" w:color="auto"/>
        <w:left w:val="none" w:sz="0" w:space="0" w:color="auto"/>
        <w:bottom w:val="none" w:sz="0" w:space="0" w:color="auto"/>
        <w:right w:val="none" w:sz="0" w:space="0" w:color="auto"/>
      </w:divBdr>
    </w:div>
    <w:div w:id="1754738753">
      <w:bodyDiv w:val="1"/>
      <w:marLeft w:val="0"/>
      <w:marRight w:val="0"/>
      <w:marTop w:val="0"/>
      <w:marBottom w:val="0"/>
      <w:divBdr>
        <w:top w:val="none" w:sz="0" w:space="0" w:color="auto"/>
        <w:left w:val="none" w:sz="0" w:space="0" w:color="auto"/>
        <w:bottom w:val="none" w:sz="0" w:space="0" w:color="auto"/>
        <w:right w:val="none" w:sz="0" w:space="0" w:color="auto"/>
      </w:divBdr>
    </w:div>
    <w:div w:id="1755123072">
      <w:bodyDiv w:val="1"/>
      <w:marLeft w:val="0"/>
      <w:marRight w:val="0"/>
      <w:marTop w:val="0"/>
      <w:marBottom w:val="0"/>
      <w:divBdr>
        <w:top w:val="none" w:sz="0" w:space="0" w:color="auto"/>
        <w:left w:val="none" w:sz="0" w:space="0" w:color="auto"/>
        <w:bottom w:val="none" w:sz="0" w:space="0" w:color="auto"/>
        <w:right w:val="none" w:sz="0" w:space="0" w:color="auto"/>
      </w:divBdr>
    </w:div>
    <w:div w:id="1755740898">
      <w:bodyDiv w:val="1"/>
      <w:marLeft w:val="0"/>
      <w:marRight w:val="0"/>
      <w:marTop w:val="0"/>
      <w:marBottom w:val="0"/>
      <w:divBdr>
        <w:top w:val="none" w:sz="0" w:space="0" w:color="auto"/>
        <w:left w:val="none" w:sz="0" w:space="0" w:color="auto"/>
        <w:bottom w:val="none" w:sz="0" w:space="0" w:color="auto"/>
        <w:right w:val="none" w:sz="0" w:space="0" w:color="auto"/>
      </w:divBdr>
    </w:div>
    <w:div w:id="1755779249">
      <w:bodyDiv w:val="1"/>
      <w:marLeft w:val="0"/>
      <w:marRight w:val="0"/>
      <w:marTop w:val="0"/>
      <w:marBottom w:val="0"/>
      <w:divBdr>
        <w:top w:val="none" w:sz="0" w:space="0" w:color="auto"/>
        <w:left w:val="none" w:sz="0" w:space="0" w:color="auto"/>
        <w:bottom w:val="none" w:sz="0" w:space="0" w:color="auto"/>
        <w:right w:val="none" w:sz="0" w:space="0" w:color="auto"/>
      </w:divBdr>
    </w:div>
    <w:div w:id="1756170963">
      <w:bodyDiv w:val="1"/>
      <w:marLeft w:val="0"/>
      <w:marRight w:val="0"/>
      <w:marTop w:val="0"/>
      <w:marBottom w:val="0"/>
      <w:divBdr>
        <w:top w:val="none" w:sz="0" w:space="0" w:color="auto"/>
        <w:left w:val="none" w:sz="0" w:space="0" w:color="auto"/>
        <w:bottom w:val="none" w:sz="0" w:space="0" w:color="auto"/>
        <w:right w:val="none" w:sz="0" w:space="0" w:color="auto"/>
      </w:divBdr>
    </w:div>
    <w:div w:id="1756895694">
      <w:bodyDiv w:val="1"/>
      <w:marLeft w:val="0"/>
      <w:marRight w:val="0"/>
      <w:marTop w:val="0"/>
      <w:marBottom w:val="0"/>
      <w:divBdr>
        <w:top w:val="none" w:sz="0" w:space="0" w:color="auto"/>
        <w:left w:val="none" w:sz="0" w:space="0" w:color="auto"/>
        <w:bottom w:val="none" w:sz="0" w:space="0" w:color="auto"/>
        <w:right w:val="none" w:sz="0" w:space="0" w:color="auto"/>
      </w:divBdr>
    </w:div>
    <w:div w:id="1756897256">
      <w:bodyDiv w:val="1"/>
      <w:marLeft w:val="0"/>
      <w:marRight w:val="0"/>
      <w:marTop w:val="0"/>
      <w:marBottom w:val="0"/>
      <w:divBdr>
        <w:top w:val="none" w:sz="0" w:space="0" w:color="auto"/>
        <w:left w:val="none" w:sz="0" w:space="0" w:color="auto"/>
        <w:bottom w:val="none" w:sz="0" w:space="0" w:color="auto"/>
        <w:right w:val="none" w:sz="0" w:space="0" w:color="auto"/>
      </w:divBdr>
    </w:div>
    <w:div w:id="1757045440">
      <w:bodyDiv w:val="1"/>
      <w:marLeft w:val="0"/>
      <w:marRight w:val="0"/>
      <w:marTop w:val="0"/>
      <w:marBottom w:val="0"/>
      <w:divBdr>
        <w:top w:val="none" w:sz="0" w:space="0" w:color="auto"/>
        <w:left w:val="none" w:sz="0" w:space="0" w:color="auto"/>
        <w:bottom w:val="none" w:sz="0" w:space="0" w:color="auto"/>
        <w:right w:val="none" w:sz="0" w:space="0" w:color="auto"/>
      </w:divBdr>
    </w:div>
    <w:div w:id="1757627471">
      <w:bodyDiv w:val="1"/>
      <w:marLeft w:val="0"/>
      <w:marRight w:val="0"/>
      <w:marTop w:val="0"/>
      <w:marBottom w:val="0"/>
      <w:divBdr>
        <w:top w:val="none" w:sz="0" w:space="0" w:color="auto"/>
        <w:left w:val="none" w:sz="0" w:space="0" w:color="auto"/>
        <w:bottom w:val="none" w:sz="0" w:space="0" w:color="auto"/>
        <w:right w:val="none" w:sz="0" w:space="0" w:color="auto"/>
      </w:divBdr>
    </w:div>
    <w:div w:id="1757898111">
      <w:bodyDiv w:val="1"/>
      <w:marLeft w:val="0"/>
      <w:marRight w:val="0"/>
      <w:marTop w:val="0"/>
      <w:marBottom w:val="0"/>
      <w:divBdr>
        <w:top w:val="none" w:sz="0" w:space="0" w:color="auto"/>
        <w:left w:val="none" w:sz="0" w:space="0" w:color="auto"/>
        <w:bottom w:val="none" w:sz="0" w:space="0" w:color="auto"/>
        <w:right w:val="none" w:sz="0" w:space="0" w:color="auto"/>
      </w:divBdr>
    </w:div>
    <w:div w:id="1758331309">
      <w:bodyDiv w:val="1"/>
      <w:marLeft w:val="0"/>
      <w:marRight w:val="0"/>
      <w:marTop w:val="0"/>
      <w:marBottom w:val="0"/>
      <w:divBdr>
        <w:top w:val="none" w:sz="0" w:space="0" w:color="auto"/>
        <w:left w:val="none" w:sz="0" w:space="0" w:color="auto"/>
        <w:bottom w:val="none" w:sz="0" w:space="0" w:color="auto"/>
        <w:right w:val="none" w:sz="0" w:space="0" w:color="auto"/>
      </w:divBdr>
    </w:div>
    <w:div w:id="1758862872">
      <w:bodyDiv w:val="1"/>
      <w:marLeft w:val="0"/>
      <w:marRight w:val="0"/>
      <w:marTop w:val="0"/>
      <w:marBottom w:val="0"/>
      <w:divBdr>
        <w:top w:val="none" w:sz="0" w:space="0" w:color="auto"/>
        <w:left w:val="none" w:sz="0" w:space="0" w:color="auto"/>
        <w:bottom w:val="none" w:sz="0" w:space="0" w:color="auto"/>
        <w:right w:val="none" w:sz="0" w:space="0" w:color="auto"/>
      </w:divBdr>
    </w:div>
    <w:div w:id="1758863192">
      <w:bodyDiv w:val="1"/>
      <w:marLeft w:val="0"/>
      <w:marRight w:val="0"/>
      <w:marTop w:val="0"/>
      <w:marBottom w:val="0"/>
      <w:divBdr>
        <w:top w:val="none" w:sz="0" w:space="0" w:color="auto"/>
        <w:left w:val="none" w:sz="0" w:space="0" w:color="auto"/>
        <w:bottom w:val="none" w:sz="0" w:space="0" w:color="auto"/>
        <w:right w:val="none" w:sz="0" w:space="0" w:color="auto"/>
      </w:divBdr>
    </w:div>
    <w:div w:id="1759062582">
      <w:bodyDiv w:val="1"/>
      <w:marLeft w:val="0"/>
      <w:marRight w:val="0"/>
      <w:marTop w:val="0"/>
      <w:marBottom w:val="0"/>
      <w:divBdr>
        <w:top w:val="none" w:sz="0" w:space="0" w:color="auto"/>
        <w:left w:val="none" w:sz="0" w:space="0" w:color="auto"/>
        <w:bottom w:val="none" w:sz="0" w:space="0" w:color="auto"/>
        <w:right w:val="none" w:sz="0" w:space="0" w:color="auto"/>
      </w:divBdr>
    </w:div>
    <w:div w:id="1759400500">
      <w:bodyDiv w:val="1"/>
      <w:marLeft w:val="0"/>
      <w:marRight w:val="0"/>
      <w:marTop w:val="0"/>
      <w:marBottom w:val="0"/>
      <w:divBdr>
        <w:top w:val="none" w:sz="0" w:space="0" w:color="auto"/>
        <w:left w:val="none" w:sz="0" w:space="0" w:color="auto"/>
        <w:bottom w:val="none" w:sz="0" w:space="0" w:color="auto"/>
        <w:right w:val="none" w:sz="0" w:space="0" w:color="auto"/>
      </w:divBdr>
    </w:div>
    <w:div w:id="1759599173">
      <w:bodyDiv w:val="1"/>
      <w:marLeft w:val="0"/>
      <w:marRight w:val="0"/>
      <w:marTop w:val="0"/>
      <w:marBottom w:val="0"/>
      <w:divBdr>
        <w:top w:val="none" w:sz="0" w:space="0" w:color="auto"/>
        <w:left w:val="none" w:sz="0" w:space="0" w:color="auto"/>
        <w:bottom w:val="none" w:sz="0" w:space="0" w:color="auto"/>
        <w:right w:val="none" w:sz="0" w:space="0" w:color="auto"/>
      </w:divBdr>
    </w:div>
    <w:div w:id="1759673301">
      <w:bodyDiv w:val="1"/>
      <w:marLeft w:val="0"/>
      <w:marRight w:val="0"/>
      <w:marTop w:val="0"/>
      <w:marBottom w:val="0"/>
      <w:divBdr>
        <w:top w:val="none" w:sz="0" w:space="0" w:color="auto"/>
        <w:left w:val="none" w:sz="0" w:space="0" w:color="auto"/>
        <w:bottom w:val="none" w:sz="0" w:space="0" w:color="auto"/>
        <w:right w:val="none" w:sz="0" w:space="0" w:color="auto"/>
      </w:divBdr>
    </w:div>
    <w:div w:id="1759717540">
      <w:bodyDiv w:val="1"/>
      <w:marLeft w:val="0"/>
      <w:marRight w:val="0"/>
      <w:marTop w:val="0"/>
      <w:marBottom w:val="0"/>
      <w:divBdr>
        <w:top w:val="none" w:sz="0" w:space="0" w:color="auto"/>
        <w:left w:val="none" w:sz="0" w:space="0" w:color="auto"/>
        <w:bottom w:val="none" w:sz="0" w:space="0" w:color="auto"/>
        <w:right w:val="none" w:sz="0" w:space="0" w:color="auto"/>
      </w:divBdr>
    </w:div>
    <w:div w:id="1761486714">
      <w:bodyDiv w:val="1"/>
      <w:marLeft w:val="0"/>
      <w:marRight w:val="0"/>
      <w:marTop w:val="0"/>
      <w:marBottom w:val="0"/>
      <w:divBdr>
        <w:top w:val="none" w:sz="0" w:space="0" w:color="auto"/>
        <w:left w:val="none" w:sz="0" w:space="0" w:color="auto"/>
        <w:bottom w:val="none" w:sz="0" w:space="0" w:color="auto"/>
        <w:right w:val="none" w:sz="0" w:space="0" w:color="auto"/>
      </w:divBdr>
    </w:div>
    <w:div w:id="1761488038">
      <w:bodyDiv w:val="1"/>
      <w:marLeft w:val="0"/>
      <w:marRight w:val="0"/>
      <w:marTop w:val="0"/>
      <w:marBottom w:val="0"/>
      <w:divBdr>
        <w:top w:val="none" w:sz="0" w:space="0" w:color="auto"/>
        <w:left w:val="none" w:sz="0" w:space="0" w:color="auto"/>
        <w:bottom w:val="none" w:sz="0" w:space="0" w:color="auto"/>
        <w:right w:val="none" w:sz="0" w:space="0" w:color="auto"/>
      </w:divBdr>
    </w:div>
    <w:div w:id="1761558034">
      <w:bodyDiv w:val="1"/>
      <w:marLeft w:val="0"/>
      <w:marRight w:val="0"/>
      <w:marTop w:val="0"/>
      <w:marBottom w:val="0"/>
      <w:divBdr>
        <w:top w:val="none" w:sz="0" w:space="0" w:color="auto"/>
        <w:left w:val="none" w:sz="0" w:space="0" w:color="auto"/>
        <w:bottom w:val="none" w:sz="0" w:space="0" w:color="auto"/>
        <w:right w:val="none" w:sz="0" w:space="0" w:color="auto"/>
      </w:divBdr>
    </w:div>
    <w:div w:id="1761682090">
      <w:bodyDiv w:val="1"/>
      <w:marLeft w:val="0"/>
      <w:marRight w:val="0"/>
      <w:marTop w:val="0"/>
      <w:marBottom w:val="0"/>
      <w:divBdr>
        <w:top w:val="none" w:sz="0" w:space="0" w:color="auto"/>
        <w:left w:val="none" w:sz="0" w:space="0" w:color="auto"/>
        <w:bottom w:val="none" w:sz="0" w:space="0" w:color="auto"/>
        <w:right w:val="none" w:sz="0" w:space="0" w:color="auto"/>
      </w:divBdr>
    </w:div>
    <w:div w:id="1761752874">
      <w:bodyDiv w:val="1"/>
      <w:marLeft w:val="0"/>
      <w:marRight w:val="0"/>
      <w:marTop w:val="0"/>
      <w:marBottom w:val="0"/>
      <w:divBdr>
        <w:top w:val="none" w:sz="0" w:space="0" w:color="auto"/>
        <w:left w:val="none" w:sz="0" w:space="0" w:color="auto"/>
        <w:bottom w:val="none" w:sz="0" w:space="0" w:color="auto"/>
        <w:right w:val="none" w:sz="0" w:space="0" w:color="auto"/>
      </w:divBdr>
    </w:div>
    <w:div w:id="1761872404">
      <w:bodyDiv w:val="1"/>
      <w:marLeft w:val="0"/>
      <w:marRight w:val="0"/>
      <w:marTop w:val="0"/>
      <w:marBottom w:val="0"/>
      <w:divBdr>
        <w:top w:val="none" w:sz="0" w:space="0" w:color="auto"/>
        <w:left w:val="none" w:sz="0" w:space="0" w:color="auto"/>
        <w:bottom w:val="none" w:sz="0" w:space="0" w:color="auto"/>
        <w:right w:val="none" w:sz="0" w:space="0" w:color="auto"/>
      </w:divBdr>
    </w:div>
    <w:div w:id="1762024906">
      <w:bodyDiv w:val="1"/>
      <w:marLeft w:val="0"/>
      <w:marRight w:val="0"/>
      <w:marTop w:val="0"/>
      <w:marBottom w:val="0"/>
      <w:divBdr>
        <w:top w:val="none" w:sz="0" w:space="0" w:color="auto"/>
        <w:left w:val="none" w:sz="0" w:space="0" w:color="auto"/>
        <w:bottom w:val="none" w:sz="0" w:space="0" w:color="auto"/>
        <w:right w:val="none" w:sz="0" w:space="0" w:color="auto"/>
      </w:divBdr>
    </w:div>
    <w:div w:id="1762291250">
      <w:bodyDiv w:val="1"/>
      <w:marLeft w:val="0"/>
      <w:marRight w:val="0"/>
      <w:marTop w:val="0"/>
      <w:marBottom w:val="0"/>
      <w:divBdr>
        <w:top w:val="none" w:sz="0" w:space="0" w:color="auto"/>
        <w:left w:val="none" w:sz="0" w:space="0" w:color="auto"/>
        <w:bottom w:val="none" w:sz="0" w:space="0" w:color="auto"/>
        <w:right w:val="none" w:sz="0" w:space="0" w:color="auto"/>
      </w:divBdr>
    </w:div>
    <w:div w:id="1763142335">
      <w:bodyDiv w:val="1"/>
      <w:marLeft w:val="0"/>
      <w:marRight w:val="0"/>
      <w:marTop w:val="0"/>
      <w:marBottom w:val="0"/>
      <w:divBdr>
        <w:top w:val="none" w:sz="0" w:space="0" w:color="auto"/>
        <w:left w:val="none" w:sz="0" w:space="0" w:color="auto"/>
        <w:bottom w:val="none" w:sz="0" w:space="0" w:color="auto"/>
        <w:right w:val="none" w:sz="0" w:space="0" w:color="auto"/>
      </w:divBdr>
    </w:div>
    <w:div w:id="1763408944">
      <w:bodyDiv w:val="1"/>
      <w:marLeft w:val="0"/>
      <w:marRight w:val="0"/>
      <w:marTop w:val="0"/>
      <w:marBottom w:val="0"/>
      <w:divBdr>
        <w:top w:val="none" w:sz="0" w:space="0" w:color="auto"/>
        <w:left w:val="none" w:sz="0" w:space="0" w:color="auto"/>
        <w:bottom w:val="none" w:sz="0" w:space="0" w:color="auto"/>
        <w:right w:val="none" w:sz="0" w:space="0" w:color="auto"/>
      </w:divBdr>
    </w:div>
    <w:div w:id="1763842667">
      <w:bodyDiv w:val="1"/>
      <w:marLeft w:val="0"/>
      <w:marRight w:val="0"/>
      <w:marTop w:val="0"/>
      <w:marBottom w:val="0"/>
      <w:divBdr>
        <w:top w:val="none" w:sz="0" w:space="0" w:color="auto"/>
        <w:left w:val="none" w:sz="0" w:space="0" w:color="auto"/>
        <w:bottom w:val="none" w:sz="0" w:space="0" w:color="auto"/>
        <w:right w:val="none" w:sz="0" w:space="0" w:color="auto"/>
      </w:divBdr>
    </w:div>
    <w:div w:id="1764065196">
      <w:bodyDiv w:val="1"/>
      <w:marLeft w:val="0"/>
      <w:marRight w:val="0"/>
      <w:marTop w:val="0"/>
      <w:marBottom w:val="0"/>
      <w:divBdr>
        <w:top w:val="none" w:sz="0" w:space="0" w:color="auto"/>
        <w:left w:val="none" w:sz="0" w:space="0" w:color="auto"/>
        <w:bottom w:val="none" w:sz="0" w:space="0" w:color="auto"/>
        <w:right w:val="none" w:sz="0" w:space="0" w:color="auto"/>
      </w:divBdr>
    </w:div>
    <w:div w:id="1764180520">
      <w:bodyDiv w:val="1"/>
      <w:marLeft w:val="0"/>
      <w:marRight w:val="0"/>
      <w:marTop w:val="0"/>
      <w:marBottom w:val="0"/>
      <w:divBdr>
        <w:top w:val="none" w:sz="0" w:space="0" w:color="auto"/>
        <w:left w:val="none" w:sz="0" w:space="0" w:color="auto"/>
        <w:bottom w:val="none" w:sz="0" w:space="0" w:color="auto"/>
        <w:right w:val="none" w:sz="0" w:space="0" w:color="auto"/>
      </w:divBdr>
    </w:div>
    <w:div w:id="1764376903">
      <w:bodyDiv w:val="1"/>
      <w:marLeft w:val="0"/>
      <w:marRight w:val="0"/>
      <w:marTop w:val="0"/>
      <w:marBottom w:val="0"/>
      <w:divBdr>
        <w:top w:val="none" w:sz="0" w:space="0" w:color="auto"/>
        <w:left w:val="none" w:sz="0" w:space="0" w:color="auto"/>
        <w:bottom w:val="none" w:sz="0" w:space="0" w:color="auto"/>
        <w:right w:val="none" w:sz="0" w:space="0" w:color="auto"/>
      </w:divBdr>
    </w:div>
    <w:div w:id="1764955026">
      <w:bodyDiv w:val="1"/>
      <w:marLeft w:val="0"/>
      <w:marRight w:val="0"/>
      <w:marTop w:val="0"/>
      <w:marBottom w:val="0"/>
      <w:divBdr>
        <w:top w:val="none" w:sz="0" w:space="0" w:color="auto"/>
        <w:left w:val="none" w:sz="0" w:space="0" w:color="auto"/>
        <w:bottom w:val="none" w:sz="0" w:space="0" w:color="auto"/>
        <w:right w:val="none" w:sz="0" w:space="0" w:color="auto"/>
      </w:divBdr>
    </w:div>
    <w:div w:id="1765035141">
      <w:bodyDiv w:val="1"/>
      <w:marLeft w:val="0"/>
      <w:marRight w:val="0"/>
      <w:marTop w:val="0"/>
      <w:marBottom w:val="0"/>
      <w:divBdr>
        <w:top w:val="none" w:sz="0" w:space="0" w:color="auto"/>
        <w:left w:val="none" w:sz="0" w:space="0" w:color="auto"/>
        <w:bottom w:val="none" w:sz="0" w:space="0" w:color="auto"/>
        <w:right w:val="none" w:sz="0" w:space="0" w:color="auto"/>
      </w:divBdr>
    </w:div>
    <w:div w:id="1765346978">
      <w:bodyDiv w:val="1"/>
      <w:marLeft w:val="0"/>
      <w:marRight w:val="0"/>
      <w:marTop w:val="0"/>
      <w:marBottom w:val="0"/>
      <w:divBdr>
        <w:top w:val="none" w:sz="0" w:space="0" w:color="auto"/>
        <w:left w:val="none" w:sz="0" w:space="0" w:color="auto"/>
        <w:bottom w:val="none" w:sz="0" w:space="0" w:color="auto"/>
        <w:right w:val="none" w:sz="0" w:space="0" w:color="auto"/>
      </w:divBdr>
    </w:div>
    <w:div w:id="1766417846">
      <w:bodyDiv w:val="1"/>
      <w:marLeft w:val="0"/>
      <w:marRight w:val="0"/>
      <w:marTop w:val="0"/>
      <w:marBottom w:val="0"/>
      <w:divBdr>
        <w:top w:val="none" w:sz="0" w:space="0" w:color="auto"/>
        <w:left w:val="none" w:sz="0" w:space="0" w:color="auto"/>
        <w:bottom w:val="none" w:sz="0" w:space="0" w:color="auto"/>
        <w:right w:val="none" w:sz="0" w:space="0" w:color="auto"/>
      </w:divBdr>
    </w:div>
    <w:div w:id="1767456903">
      <w:bodyDiv w:val="1"/>
      <w:marLeft w:val="0"/>
      <w:marRight w:val="0"/>
      <w:marTop w:val="0"/>
      <w:marBottom w:val="0"/>
      <w:divBdr>
        <w:top w:val="none" w:sz="0" w:space="0" w:color="auto"/>
        <w:left w:val="none" w:sz="0" w:space="0" w:color="auto"/>
        <w:bottom w:val="none" w:sz="0" w:space="0" w:color="auto"/>
        <w:right w:val="none" w:sz="0" w:space="0" w:color="auto"/>
      </w:divBdr>
    </w:div>
    <w:div w:id="1767461074">
      <w:bodyDiv w:val="1"/>
      <w:marLeft w:val="0"/>
      <w:marRight w:val="0"/>
      <w:marTop w:val="0"/>
      <w:marBottom w:val="0"/>
      <w:divBdr>
        <w:top w:val="none" w:sz="0" w:space="0" w:color="auto"/>
        <w:left w:val="none" w:sz="0" w:space="0" w:color="auto"/>
        <w:bottom w:val="none" w:sz="0" w:space="0" w:color="auto"/>
        <w:right w:val="none" w:sz="0" w:space="0" w:color="auto"/>
      </w:divBdr>
    </w:div>
    <w:div w:id="1767993136">
      <w:bodyDiv w:val="1"/>
      <w:marLeft w:val="0"/>
      <w:marRight w:val="0"/>
      <w:marTop w:val="0"/>
      <w:marBottom w:val="0"/>
      <w:divBdr>
        <w:top w:val="none" w:sz="0" w:space="0" w:color="auto"/>
        <w:left w:val="none" w:sz="0" w:space="0" w:color="auto"/>
        <w:bottom w:val="none" w:sz="0" w:space="0" w:color="auto"/>
        <w:right w:val="none" w:sz="0" w:space="0" w:color="auto"/>
      </w:divBdr>
    </w:div>
    <w:div w:id="1767993145">
      <w:bodyDiv w:val="1"/>
      <w:marLeft w:val="0"/>
      <w:marRight w:val="0"/>
      <w:marTop w:val="0"/>
      <w:marBottom w:val="0"/>
      <w:divBdr>
        <w:top w:val="none" w:sz="0" w:space="0" w:color="auto"/>
        <w:left w:val="none" w:sz="0" w:space="0" w:color="auto"/>
        <w:bottom w:val="none" w:sz="0" w:space="0" w:color="auto"/>
        <w:right w:val="none" w:sz="0" w:space="0" w:color="auto"/>
      </w:divBdr>
    </w:div>
    <w:div w:id="1768193335">
      <w:bodyDiv w:val="1"/>
      <w:marLeft w:val="0"/>
      <w:marRight w:val="0"/>
      <w:marTop w:val="0"/>
      <w:marBottom w:val="0"/>
      <w:divBdr>
        <w:top w:val="none" w:sz="0" w:space="0" w:color="auto"/>
        <w:left w:val="none" w:sz="0" w:space="0" w:color="auto"/>
        <w:bottom w:val="none" w:sz="0" w:space="0" w:color="auto"/>
        <w:right w:val="none" w:sz="0" w:space="0" w:color="auto"/>
      </w:divBdr>
    </w:div>
    <w:div w:id="1768620440">
      <w:bodyDiv w:val="1"/>
      <w:marLeft w:val="0"/>
      <w:marRight w:val="0"/>
      <w:marTop w:val="0"/>
      <w:marBottom w:val="0"/>
      <w:divBdr>
        <w:top w:val="none" w:sz="0" w:space="0" w:color="auto"/>
        <w:left w:val="none" w:sz="0" w:space="0" w:color="auto"/>
        <w:bottom w:val="none" w:sz="0" w:space="0" w:color="auto"/>
        <w:right w:val="none" w:sz="0" w:space="0" w:color="auto"/>
      </w:divBdr>
    </w:div>
    <w:div w:id="1768890513">
      <w:bodyDiv w:val="1"/>
      <w:marLeft w:val="0"/>
      <w:marRight w:val="0"/>
      <w:marTop w:val="0"/>
      <w:marBottom w:val="0"/>
      <w:divBdr>
        <w:top w:val="none" w:sz="0" w:space="0" w:color="auto"/>
        <w:left w:val="none" w:sz="0" w:space="0" w:color="auto"/>
        <w:bottom w:val="none" w:sz="0" w:space="0" w:color="auto"/>
        <w:right w:val="none" w:sz="0" w:space="0" w:color="auto"/>
      </w:divBdr>
    </w:div>
    <w:div w:id="1769302711">
      <w:bodyDiv w:val="1"/>
      <w:marLeft w:val="0"/>
      <w:marRight w:val="0"/>
      <w:marTop w:val="0"/>
      <w:marBottom w:val="0"/>
      <w:divBdr>
        <w:top w:val="none" w:sz="0" w:space="0" w:color="auto"/>
        <w:left w:val="none" w:sz="0" w:space="0" w:color="auto"/>
        <w:bottom w:val="none" w:sz="0" w:space="0" w:color="auto"/>
        <w:right w:val="none" w:sz="0" w:space="0" w:color="auto"/>
      </w:divBdr>
    </w:div>
    <w:div w:id="1769621066">
      <w:bodyDiv w:val="1"/>
      <w:marLeft w:val="0"/>
      <w:marRight w:val="0"/>
      <w:marTop w:val="0"/>
      <w:marBottom w:val="0"/>
      <w:divBdr>
        <w:top w:val="none" w:sz="0" w:space="0" w:color="auto"/>
        <w:left w:val="none" w:sz="0" w:space="0" w:color="auto"/>
        <w:bottom w:val="none" w:sz="0" w:space="0" w:color="auto"/>
        <w:right w:val="none" w:sz="0" w:space="0" w:color="auto"/>
      </w:divBdr>
    </w:div>
    <w:div w:id="1769738921">
      <w:bodyDiv w:val="1"/>
      <w:marLeft w:val="0"/>
      <w:marRight w:val="0"/>
      <w:marTop w:val="0"/>
      <w:marBottom w:val="0"/>
      <w:divBdr>
        <w:top w:val="none" w:sz="0" w:space="0" w:color="auto"/>
        <w:left w:val="none" w:sz="0" w:space="0" w:color="auto"/>
        <w:bottom w:val="none" w:sz="0" w:space="0" w:color="auto"/>
        <w:right w:val="none" w:sz="0" w:space="0" w:color="auto"/>
      </w:divBdr>
    </w:div>
    <w:div w:id="1769932468">
      <w:bodyDiv w:val="1"/>
      <w:marLeft w:val="0"/>
      <w:marRight w:val="0"/>
      <w:marTop w:val="0"/>
      <w:marBottom w:val="0"/>
      <w:divBdr>
        <w:top w:val="none" w:sz="0" w:space="0" w:color="auto"/>
        <w:left w:val="none" w:sz="0" w:space="0" w:color="auto"/>
        <w:bottom w:val="none" w:sz="0" w:space="0" w:color="auto"/>
        <w:right w:val="none" w:sz="0" w:space="0" w:color="auto"/>
      </w:divBdr>
    </w:div>
    <w:div w:id="1770009529">
      <w:bodyDiv w:val="1"/>
      <w:marLeft w:val="0"/>
      <w:marRight w:val="0"/>
      <w:marTop w:val="0"/>
      <w:marBottom w:val="0"/>
      <w:divBdr>
        <w:top w:val="none" w:sz="0" w:space="0" w:color="auto"/>
        <w:left w:val="none" w:sz="0" w:space="0" w:color="auto"/>
        <w:bottom w:val="none" w:sz="0" w:space="0" w:color="auto"/>
        <w:right w:val="none" w:sz="0" w:space="0" w:color="auto"/>
      </w:divBdr>
    </w:div>
    <w:div w:id="1770084854">
      <w:bodyDiv w:val="1"/>
      <w:marLeft w:val="0"/>
      <w:marRight w:val="0"/>
      <w:marTop w:val="0"/>
      <w:marBottom w:val="0"/>
      <w:divBdr>
        <w:top w:val="none" w:sz="0" w:space="0" w:color="auto"/>
        <w:left w:val="none" w:sz="0" w:space="0" w:color="auto"/>
        <w:bottom w:val="none" w:sz="0" w:space="0" w:color="auto"/>
        <w:right w:val="none" w:sz="0" w:space="0" w:color="auto"/>
      </w:divBdr>
    </w:div>
    <w:div w:id="1770127514">
      <w:bodyDiv w:val="1"/>
      <w:marLeft w:val="0"/>
      <w:marRight w:val="0"/>
      <w:marTop w:val="0"/>
      <w:marBottom w:val="0"/>
      <w:divBdr>
        <w:top w:val="none" w:sz="0" w:space="0" w:color="auto"/>
        <w:left w:val="none" w:sz="0" w:space="0" w:color="auto"/>
        <w:bottom w:val="none" w:sz="0" w:space="0" w:color="auto"/>
        <w:right w:val="none" w:sz="0" w:space="0" w:color="auto"/>
      </w:divBdr>
    </w:div>
    <w:div w:id="1770198693">
      <w:bodyDiv w:val="1"/>
      <w:marLeft w:val="0"/>
      <w:marRight w:val="0"/>
      <w:marTop w:val="0"/>
      <w:marBottom w:val="0"/>
      <w:divBdr>
        <w:top w:val="none" w:sz="0" w:space="0" w:color="auto"/>
        <w:left w:val="none" w:sz="0" w:space="0" w:color="auto"/>
        <w:bottom w:val="none" w:sz="0" w:space="0" w:color="auto"/>
        <w:right w:val="none" w:sz="0" w:space="0" w:color="auto"/>
      </w:divBdr>
    </w:div>
    <w:div w:id="1770349452">
      <w:bodyDiv w:val="1"/>
      <w:marLeft w:val="0"/>
      <w:marRight w:val="0"/>
      <w:marTop w:val="0"/>
      <w:marBottom w:val="0"/>
      <w:divBdr>
        <w:top w:val="none" w:sz="0" w:space="0" w:color="auto"/>
        <w:left w:val="none" w:sz="0" w:space="0" w:color="auto"/>
        <w:bottom w:val="none" w:sz="0" w:space="0" w:color="auto"/>
        <w:right w:val="none" w:sz="0" w:space="0" w:color="auto"/>
      </w:divBdr>
    </w:div>
    <w:div w:id="1770546748">
      <w:bodyDiv w:val="1"/>
      <w:marLeft w:val="0"/>
      <w:marRight w:val="0"/>
      <w:marTop w:val="0"/>
      <w:marBottom w:val="0"/>
      <w:divBdr>
        <w:top w:val="none" w:sz="0" w:space="0" w:color="auto"/>
        <w:left w:val="none" w:sz="0" w:space="0" w:color="auto"/>
        <w:bottom w:val="none" w:sz="0" w:space="0" w:color="auto"/>
        <w:right w:val="none" w:sz="0" w:space="0" w:color="auto"/>
      </w:divBdr>
    </w:div>
    <w:div w:id="1770933423">
      <w:bodyDiv w:val="1"/>
      <w:marLeft w:val="0"/>
      <w:marRight w:val="0"/>
      <w:marTop w:val="0"/>
      <w:marBottom w:val="0"/>
      <w:divBdr>
        <w:top w:val="none" w:sz="0" w:space="0" w:color="auto"/>
        <w:left w:val="none" w:sz="0" w:space="0" w:color="auto"/>
        <w:bottom w:val="none" w:sz="0" w:space="0" w:color="auto"/>
        <w:right w:val="none" w:sz="0" w:space="0" w:color="auto"/>
      </w:divBdr>
    </w:div>
    <w:div w:id="1772119757">
      <w:bodyDiv w:val="1"/>
      <w:marLeft w:val="0"/>
      <w:marRight w:val="0"/>
      <w:marTop w:val="0"/>
      <w:marBottom w:val="0"/>
      <w:divBdr>
        <w:top w:val="none" w:sz="0" w:space="0" w:color="auto"/>
        <w:left w:val="none" w:sz="0" w:space="0" w:color="auto"/>
        <w:bottom w:val="none" w:sz="0" w:space="0" w:color="auto"/>
        <w:right w:val="none" w:sz="0" w:space="0" w:color="auto"/>
      </w:divBdr>
    </w:div>
    <w:div w:id="1772163942">
      <w:bodyDiv w:val="1"/>
      <w:marLeft w:val="0"/>
      <w:marRight w:val="0"/>
      <w:marTop w:val="0"/>
      <w:marBottom w:val="0"/>
      <w:divBdr>
        <w:top w:val="none" w:sz="0" w:space="0" w:color="auto"/>
        <w:left w:val="none" w:sz="0" w:space="0" w:color="auto"/>
        <w:bottom w:val="none" w:sz="0" w:space="0" w:color="auto"/>
        <w:right w:val="none" w:sz="0" w:space="0" w:color="auto"/>
      </w:divBdr>
    </w:div>
    <w:div w:id="1772823517">
      <w:bodyDiv w:val="1"/>
      <w:marLeft w:val="0"/>
      <w:marRight w:val="0"/>
      <w:marTop w:val="0"/>
      <w:marBottom w:val="0"/>
      <w:divBdr>
        <w:top w:val="none" w:sz="0" w:space="0" w:color="auto"/>
        <w:left w:val="none" w:sz="0" w:space="0" w:color="auto"/>
        <w:bottom w:val="none" w:sz="0" w:space="0" w:color="auto"/>
        <w:right w:val="none" w:sz="0" w:space="0" w:color="auto"/>
      </w:divBdr>
    </w:div>
    <w:div w:id="1773041221">
      <w:bodyDiv w:val="1"/>
      <w:marLeft w:val="0"/>
      <w:marRight w:val="0"/>
      <w:marTop w:val="0"/>
      <w:marBottom w:val="0"/>
      <w:divBdr>
        <w:top w:val="none" w:sz="0" w:space="0" w:color="auto"/>
        <w:left w:val="none" w:sz="0" w:space="0" w:color="auto"/>
        <w:bottom w:val="none" w:sz="0" w:space="0" w:color="auto"/>
        <w:right w:val="none" w:sz="0" w:space="0" w:color="auto"/>
      </w:divBdr>
    </w:div>
    <w:div w:id="1773041975">
      <w:bodyDiv w:val="1"/>
      <w:marLeft w:val="0"/>
      <w:marRight w:val="0"/>
      <w:marTop w:val="0"/>
      <w:marBottom w:val="0"/>
      <w:divBdr>
        <w:top w:val="none" w:sz="0" w:space="0" w:color="auto"/>
        <w:left w:val="none" w:sz="0" w:space="0" w:color="auto"/>
        <w:bottom w:val="none" w:sz="0" w:space="0" w:color="auto"/>
        <w:right w:val="none" w:sz="0" w:space="0" w:color="auto"/>
      </w:divBdr>
    </w:div>
    <w:div w:id="1773435647">
      <w:bodyDiv w:val="1"/>
      <w:marLeft w:val="0"/>
      <w:marRight w:val="0"/>
      <w:marTop w:val="0"/>
      <w:marBottom w:val="0"/>
      <w:divBdr>
        <w:top w:val="none" w:sz="0" w:space="0" w:color="auto"/>
        <w:left w:val="none" w:sz="0" w:space="0" w:color="auto"/>
        <w:bottom w:val="none" w:sz="0" w:space="0" w:color="auto"/>
        <w:right w:val="none" w:sz="0" w:space="0" w:color="auto"/>
      </w:divBdr>
    </w:div>
    <w:div w:id="1773475797">
      <w:bodyDiv w:val="1"/>
      <w:marLeft w:val="0"/>
      <w:marRight w:val="0"/>
      <w:marTop w:val="0"/>
      <w:marBottom w:val="0"/>
      <w:divBdr>
        <w:top w:val="none" w:sz="0" w:space="0" w:color="auto"/>
        <w:left w:val="none" w:sz="0" w:space="0" w:color="auto"/>
        <w:bottom w:val="none" w:sz="0" w:space="0" w:color="auto"/>
        <w:right w:val="none" w:sz="0" w:space="0" w:color="auto"/>
      </w:divBdr>
    </w:div>
    <w:div w:id="1773864250">
      <w:bodyDiv w:val="1"/>
      <w:marLeft w:val="0"/>
      <w:marRight w:val="0"/>
      <w:marTop w:val="0"/>
      <w:marBottom w:val="0"/>
      <w:divBdr>
        <w:top w:val="none" w:sz="0" w:space="0" w:color="auto"/>
        <w:left w:val="none" w:sz="0" w:space="0" w:color="auto"/>
        <w:bottom w:val="none" w:sz="0" w:space="0" w:color="auto"/>
        <w:right w:val="none" w:sz="0" w:space="0" w:color="auto"/>
      </w:divBdr>
    </w:div>
    <w:div w:id="1773935774">
      <w:bodyDiv w:val="1"/>
      <w:marLeft w:val="0"/>
      <w:marRight w:val="0"/>
      <w:marTop w:val="0"/>
      <w:marBottom w:val="0"/>
      <w:divBdr>
        <w:top w:val="none" w:sz="0" w:space="0" w:color="auto"/>
        <w:left w:val="none" w:sz="0" w:space="0" w:color="auto"/>
        <w:bottom w:val="none" w:sz="0" w:space="0" w:color="auto"/>
        <w:right w:val="none" w:sz="0" w:space="0" w:color="auto"/>
      </w:divBdr>
    </w:div>
    <w:div w:id="1774083533">
      <w:bodyDiv w:val="1"/>
      <w:marLeft w:val="0"/>
      <w:marRight w:val="0"/>
      <w:marTop w:val="0"/>
      <w:marBottom w:val="0"/>
      <w:divBdr>
        <w:top w:val="none" w:sz="0" w:space="0" w:color="auto"/>
        <w:left w:val="none" w:sz="0" w:space="0" w:color="auto"/>
        <w:bottom w:val="none" w:sz="0" w:space="0" w:color="auto"/>
        <w:right w:val="none" w:sz="0" w:space="0" w:color="auto"/>
      </w:divBdr>
    </w:div>
    <w:div w:id="1774275714">
      <w:bodyDiv w:val="1"/>
      <w:marLeft w:val="0"/>
      <w:marRight w:val="0"/>
      <w:marTop w:val="0"/>
      <w:marBottom w:val="0"/>
      <w:divBdr>
        <w:top w:val="none" w:sz="0" w:space="0" w:color="auto"/>
        <w:left w:val="none" w:sz="0" w:space="0" w:color="auto"/>
        <w:bottom w:val="none" w:sz="0" w:space="0" w:color="auto"/>
        <w:right w:val="none" w:sz="0" w:space="0" w:color="auto"/>
      </w:divBdr>
    </w:div>
    <w:div w:id="1774351528">
      <w:bodyDiv w:val="1"/>
      <w:marLeft w:val="0"/>
      <w:marRight w:val="0"/>
      <w:marTop w:val="0"/>
      <w:marBottom w:val="0"/>
      <w:divBdr>
        <w:top w:val="none" w:sz="0" w:space="0" w:color="auto"/>
        <w:left w:val="none" w:sz="0" w:space="0" w:color="auto"/>
        <w:bottom w:val="none" w:sz="0" w:space="0" w:color="auto"/>
        <w:right w:val="none" w:sz="0" w:space="0" w:color="auto"/>
      </w:divBdr>
    </w:div>
    <w:div w:id="1774550654">
      <w:bodyDiv w:val="1"/>
      <w:marLeft w:val="0"/>
      <w:marRight w:val="0"/>
      <w:marTop w:val="0"/>
      <w:marBottom w:val="0"/>
      <w:divBdr>
        <w:top w:val="none" w:sz="0" w:space="0" w:color="auto"/>
        <w:left w:val="none" w:sz="0" w:space="0" w:color="auto"/>
        <w:bottom w:val="none" w:sz="0" w:space="0" w:color="auto"/>
        <w:right w:val="none" w:sz="0" w:space="0" w:color="auto"/>
      </w:divBdr>
    </w:div>
    <w:div w:id="1774670800">
      <w:bodyDiv w:val="1"/>
      <w:marLeft w:val="0"/>
      <w:marRight w:val="0"/>
      <w:marTop w:val="0"/>
      <w:marBottom w:val="0"/>
      <w:divBdr>
        <w:top w:val="none" w:sz="0" w:space="0" w:color="auto"/>
        <w:left w:val="none" w:sz="0" w:space="0" w:color="auto"/>
        <w:bottom w:val="none" w:sz="0" w:space="0" w:color="auto"/>
        <w:right w:val="none" w:sz="0" w:space="0" w:color="auto"/>
      </w:divBdr>
    </w:div>
    <w:div w:id="1774977348">
      <w:bodyDiv w:val="1"/>
      <w:marLeft w:val="0"/>
      <w:marRight w:val="0"/>
      <w:marTop w:val="0"/>
      <w:marBottom w:val="0"/>
      <w:divBdr>
        <w:top w:val="none" w:sz="0" w:space="0" w:color="auto"/>
        <w:left w:val="none" w:sz="0" w:space="0" w:color="auto"/>
        <w:bottom w:val="none" w:sz="0" w:space="0" w:color="auto"/>
        <w:right w:val="none" w:sz="0" w:space="0" w:color="auto"/>
      </w:divBdr>
    </w:div>
    <w:div w:id="1775779908">
      <w:bodyDiv w:val="1"/>
      <w:marLeft w:val="0"/>
      <w:marRight w:val="0"/>
      <w:marTop w:val="0"/>
      <w:marBottom w:val="0"/>
      <w:divBdr>
        <w:top w:val="none" w:sz="0" w:space="0" w:color="auto"/>
        <w:left w:val="none" w:sz="0" w:space="0" w:color="auto"/>
        <w:bottom w:val="none" w:sz="0" w:space="0" w:color="auto"/>
        <w:right w:val="none" w:sz="0" w:space="0" w:color="auto"/>
      </w:divBdr>
    </w:div>
    <w:div w:id="1776092630">
      <w:bodyDiv w:val="1"/>
      <w:marLeft w:val="0"/>
      <w:marRight w:val="0"/>
      <w:marTop w:val="0"/>
      <w:marBottom w:val="0"/>
      <w:divBdr>
        <w:top w:val="none" w:sz="0" w:space="0" w:color="auto"/>
        <w:left w:val="none" w:sz="0" w:space="0" w:color="auto"/>
        <w:bottom w:val="none" w:sz="0" w:space="0" w:color="auto"/>
        <w:right w:val="none" w:sz="0" w:space="0" w:color="auto"/>
      </w:divBdr>
    </w:div>
    <w:div w:id="1776123412">
      <w:bodyDiv w:val="1"/>
      <w:marLeft w:val="0"/>
      <w:marRight w:val="0"/>
      <w:marTop w:val="0"/>
      <w:marBottom w:val="0"/>
      <w:divBdr>
        <w:top w:val="none" w:sz="0" w:space="0" w:color="auto"/>
        <w:left w:val="none" w:sz="0" w:space="0" w:color="auto"/>
        <w:bottom w:val="none" w:sz="0" w:space="0" w:color="auto"/>
        <w:right w:val="none" w:sz="0" w:space="0" w:color="auto"/>
      </w:divBdr>
    </w:div>
    <w:div w:id="1776636610">
      <w:bodyDiv w:val="1"/>
      <w:marLeft w:val="0"/>
      <w:marRight w:val="0"/>
      <w:marTop w:val="0"/>
      <w:marBottom w:val="0"/>
      <w:divBdr>
        <w:top w:val="none" w:sz="0" w:space="0" w:color="auto"/>
        <w:left w:val="none" w:sz="0" w:space="0" w:color="auto"/>
        <w:bottom w:val="none" w:sz="0" w:space="0" w:color="auto"/>
        <w:right w:val="none" w:sz="0" w:space="0" w:color="auto"/>
      </w:divBdr>
    </w:div>
    <w:div w:id="1776898353">
      <w:bodyDiv w:val="1"/>
      <w:marLeft w:val="0"/>
      <w:marRight w:val="0"/>
      <w:marTop w:val="0"/>
      <w:marBottom w:val="0"/>
      <w:divBdr>
        <w:top w:val="none" w:sz="0" w:space="0" w:color="auto"/>
        <w:left w:val="none" w:sz="0" w:space="0" w:color="auto"/>
        <w:bottom w:val="none" w:sz="0" w:space="0" w:color="auto"/>
        <w:right w:val="none" w:sz="0" w:space="0" w:color="auto"/>
      </w:divBdr>
    </w:div>
    <w:div w:id="1777478155">
      <w:bodyDiv w:val="1"/>
      <w:marLeft w:val="0"/>
      <w:marRight w:val="0"/>
      <w:marTop w:val="0"/>
      <w:marBottom w:val="0"/>
      <w:divBdr>
        <w:top w:val="none" w:sz="0" w:space="0" w:color="auto"/>
        <w:left w:val="none" w:sz="0" w:space="0" w:color="auto"/>
        <w:bottom w:val="none" w:sz="0" w:space="0" w:color="auto"/>
        <w:right w:val="none" w:sz="0" w:space="0" w:color="auto"/>
      </w:divBdr>
    </w:div>
    <w:div w:id="1777559181">
      <w:bodyDiv w:val="1"/>
      <w:marLeft w:val="0"/>
      <w:marRight w:val="0"/>
      <w:marTop w:val="0"/>
      <w:marBottom w:val="0"/>
      <w:divBdr>
        <w:top w:val="none" w:sz="0" w:space="0" w:color="auto"/>
        <w:left w:val="none" w:sz="0" w:space="0" w:color="auto"/>
        <w:bottom w:val="none" w:sz="0" w:space="0" w:color="auto"/>
        <w:right w:val="none" w:sz="0" w:space="0" w:color="auto"/>
      </w:divBdr>
    </w:div>
    <w:div w:id="1777601592">
      <w:bodyDiv w:val="1"/>
      <w:marLeft w:val="0"/>
      <w:marRight w:val="0"/>
      <w:marTop w:val="0"/>
      <w:marBottom w:val="0"/>
      <w:divBdr>
        <w:top w:val="none" w:sz="0" w:space="0" w:color="auto"/>
        <w:left w:val="none" w:sz="0" w:space="0" w:color="auto"/>
        <w:bottom w:val="none" w:sz="0" w:space="0" w:color="auto"/>
        <w:right w:val="none" w:sz="0" w:space="0" w:color="auto"/>
      </w:divBdr>
    </w:div>
    <w:div w:id="1777627615">
      <w:bodyDiv w:val="1"/>
      <w:marLeft w:val="0"/>
      <w:marRight w:val="0"/>
      <w:marTop w:val="0"/>
      <w:marBottom w:val="0"/>
      <w:divBdr>
        <w:top w:val="none" w:sz="0" w:space="0" w:color="auto"/>
        <w:left w:val="none" w:sz="0" w:space="0" w:color="auto"/>
        <w:bottom w:val="none" w:sz="0" w:space="0" w:color="auto"/>
        <w:right w:val="none" w:sz="0" w:space="0" w:color="auto"/>
      </w:divBdr>
    </w:div>
    <w:div w:id="1777750592">
      <w:bodyDiv w:val="1"/>
      <w:marLeft w:val="0"/>
      <w:marRight w:val="0"/>
      <w:marTop w:val="0"/>
      <w:marBottom w:val="0"/>
      <w:divBdr>
        <w:top w:val="none" w:sz="0" w:space="0" w:color="auto"/>
        <w:left w:val="none" w:sz="0" w:space="0" w:color="auto"/>
        <w:bottom w:val="none" w:sz="0" w:space="0" w:color="auto"/>
        <w:right w:val="none" w:sz="0" w:space="0" w:color="auto"/>
      </w:divBdr>
    </w:div>
    <w:div w:id="1777822858">
      <w:bodyDiv w:val="1"/>
      <w:marLeft w:val="0"/>
      <w:marRight w:val="0"/>
      <w:marTop w:val="0"/>
      <w:marBottom w:val="0"/>
      <w:divBdr>
        <w:top w:val="none" w:sz="0" w:space="0" w:color="auto"/>
        <w:left w:val="none" w:sz="0" w:space="0" w:color="auto"/>
        <w:bottom w:val="none" w:sz="0" w:space="0" w:color="auto"/>
        <w:right w:val="none" w:sz="0" w:space="0" w:color="auto"/>
      </w:divBdr>
    </w:div>
    <w:div w:id="1777868057">
      <w:bodyDiv w:val="1"/>
      <w:marLeft w:val="0"/>
      <w:marRight w:val="0"/>
      <w:marTop w:val="0"/>
      <w:marBottom w:val="0"/>
      <w:divBdr>
        <w:top w:val="none" w:sz="0" w:space="0" w:color="auto"/>
        <w:left w:val="none" w:sz="0" w:space="0" w:color="auto"/>
        <w:bottom w:val="none" w:sz="0" w:space="0" w:color="auto"/>
        <w:right w:val="none" w:sz="0" w:space="0" w:color="auto"/>
      </w:divBdr>
    </w:div>
    <w:div w:id="1777940342">
      <w:bodyDiv w:val="1"/>
      <w:marLeft w:val="0"/>
      <w:marRight w:val="0"/>
      <w:marTop w:val="0"/>
      <w:marBottom w:val="0"/>
      <w:divBdr>
        <w:top w:val="none" w:sz="0" w:space="0" w:color="auto"/>
        <w:left w:val="none" w:sz="0" w:space="0" w:color="auto"/>
        <w:bottom w:val="none" w:sz="0" w:space="0" w:color="auto"/>
        <w:right w:val="none" w:sz="0" w:space="0" w:color="auto"/>
      </w:divBdr>
    </w:div>
    <w:div w:id="1777940571">
      <w:bodyDiv w:val="1"/>
      <w:marLeft w:val="0"/>
      <w:marRight w:val="0"/>
      <w:marTop w:val="0"/>
      <w:marBottom w:val="0"/>
      <w:divBdr>
        <w:top w:val="none" w:sz="0" w:space="0" w:color="auto"/>
        <w:left w:val="none" w:sz="0" w:space="0" w:color="auto"/>
        <w:bottom w:val="none" w:sz="0" w:space="0" w:color="auto"/>
        <w:right w:val="none" w:sz="0" w:space="0" w:color="auto"/>
      </w:divBdr>
    </w:div>
    <w:div w:id="1778020874">
      <w:bodyDiv w:val="1"/>
      <w:marLeft w:val="0"/>
      <w:marRight w:val="0"/>
      <w:marTop w:val="0"/>
      <w:marBottom w:val="0"/>
      <w:divBdr>
        <w:top w:val="none" w:sz="0" w:space="0" w:color="auto"/>
        <w:left w:val="none" w:sz="0" w:space="0" w:color="auto"/>
        <w:bottom w:val="none" w:sz="0" w:space="0" w:color="auto"/>
        <w:right w:val="none" w:sz="0" w:space="0" w:color="auto"/>
      </w:divBdr>
    </w:div>
    <w:div w:id="1778136256">
      <w:bodyDiv w:val="1"/>
      <w:marLeft w:val="0"/>
      <w:marRight w:val="0"/>
      <w:marTop w:val="0"/>
      <w:marBottom w:val="0"/>
      <w:divBdr>
        <w:top w:val="none" w:sz="0" w:space="0" w:color="auto"/>
        <w:left w:val="none" w:sz="0" w:space="0" w:color="auto"/>
        <w:bottom w:val="none" w:sz="0" w:space="0" w:color="auto"/>
        <w:right w:val="none" w:sz="0" w:space="0" w:color="auto"/>
      </w:divBdr>
    </w:div>
    <w:div w:id="1778138856">
      <w:bodyDiv w:val="1"/>
      <w:marLeft w:val="0"/>
      <w:marRight w:val="0"/>
      <w:marTop w:val="0"/>
      <w:marBottom w:val="0"/>
      <w:divBdr>
        <w:top w:val="none" w:sz="0" w:space="0" w:color="auto"/>
        <w:left w:val="none" w:sz="0" w:space="0" w:color="auto"/>
        <w:bottom w:val="none" w:sz="0" w:space="0" w:color="auto"/>
        <w:right w:val="none" w:sz="0" w:space="0" w:color="auto"/>
      </w:divBdr>
    </w:div>
    <w:div w:id="1778402626">
      <w:bodyDiv w:val="1"/>
      <w:marLeft w:val="0"/>
      <w:marRight w:val="0"/>
      <w:marTop w:val="0"/>
      <w:marBottom w:val="0"/>
      <w:divBdr>
        <w:top w:val="none" w:sz="0" w:space="0" w:color="auto"/>
        <w:left w:val="none" w:sz="0" w:space="0" w:color="auto"/>
        <w:bottom w:val="none" w:sz="0" w:space="0" w:color="auto"/>
        <w:right w:val="none" w:sz="0" w:space="0" w:color="auto"/>
      </w:divBdr>
    </w:div>
    <w:div w:id="1779062202">
      <w:bodyDiv w:val="1"/>
      <w:marLeft w:val="0"/>
      <w:marRight w:val="0"/>
      <w:marTop w:val="0"/>
      <w:marBottom w:val="0"/>
      <w:divBdr>
        <w:top w:val="none" w:sz="0" w:space="0" w:color="auto"/>
        <w:left w:val="none" w:sz="0" w:space="0" w:color="auto"/>
        <w:bottom w:val="none" w:sz="0" w:space="0" w:color="auto"/>
        <w:right w:val="none" w:sz="0" w:space="0" w:color="auto"/>
      </w:divBdr>
    </w:div>
    <w:div w:id="1779134617">
      <w:bodyDiv w:val="1"/>
      <w:marLeft w:val="0"/>
      <w:marRight w:val="0"/>
      <w:marTop w:val="0"/>
      <w:marBottom w:val="0"/>
      <w:divBdr>
        <w:top w:val="none" w:sz="0" w:space="0" w:color="auto"/>
        <w:left w:val="none" w:sz="0" w:space="0" w:color="auto"/>
        <w:bottom w:val="none" w:sz="0" w:space="0" w:color="auto"/>
        <w:right w:val="none" w:sz="0" w:space="0" w:color="auto"/>
      </w:divBdr>
    </w:div>
    <w:div w:id="1779716023">
      <w:bodyDiv w:val="1"/>
      <w:marLeft w:val="0"/>
      <w:marRight w:val="0"/>
      <w:marTop w:val="0"/>
      <w:marBottom w:val="0"/>
      <w:divBdr>
        <w:top w:val="none" w:sz="0" w:space="0" w:color="auto"/>
        <w:left w:val="none" w:sz="0" w:space="0" w:color="auto"/>
        <w:bottom w:val="none" w:sz="0" w:space="0" w:color="auto"/>
        <w:right w:val="none" w:sz="0" w:space="0" w:color="auto"/>
      </w:divBdr>
    </w:div>
    <w:div w:id="1779984909">
      <w:bodyDiv w:val="1"/>
      <w:marLeft w:val="0"/>
      <w:marRight w:val="0"/>
      <w:marTop w:val="0"/>
      <w:marBottom w:val="0"/>
      <w:divBdr>
        <w:top w:val="none" w:sz="0" w:space="0" w:color="auto"/>
        <w:left w:val="none" w:sz="0" w:space="0" w:color="auto"/>
        <w:bottom w:val="none" w:sz="0" w:space="0" w:color="auto"/>
        <w:right w:val="none" w:sz="0" w:space="0" w:color="auto"/>
      </w:divBdr>
    </w:div>
    <w:div w:id="1779985147">
      <w:bodyDiv w:val="1"/>
      <w:marLeft w:val="0"/>
      <w:marRight w:val="0"/>
      <w:marTop w:val="0"/>
      <w:marBottom w:val="0"/>
      <w:divBdr>
        <w:top w:val="none" w:sz="0" w:space="0" w:color="auto"/>
        <w:left w:val="none" w:sz="0" w:space="0" w:color="auto"/>
        <w:bottom w:val="none" w:sz="0" w:space="0" w:color="auto"/>
        <w:right w:val="none" w:sz="0" w:space="0" w:color="auto"/>
      </w:divBdr>
    </w:div>
    <w:div w:id="1780639868">
      <w:bodyDiv w:val="1"/>
      <w:marLeft w:val="0"/>
      <w:marRight w:val="0"/>
      <w:marTop w:val="0"/>
      <w:marBottom w:val="0"/>
      <w:divBdr>
        <w:top w:val="none" w:sz="0" w:space="0" w:color="auto"/>
        <w:left w:val="none" w:sz="0" w:space="0" w:color="auto"/>
        <w:bottom w:val="none" w:sz="0" w:space="0" w:color="auto"/>
        <w:right w:val="none" w:sz="0" w:space="0" w:color="auto"/>
      </w:divBdr>
    </w:div>
    <w:div w:id="1780758755">
      <w:bodyDiv w:val="1"/>
      <w:marLeft w:val="0"/>
      <w:marRight w:val="0"/>
      <w:marTop w:val="0"/>
      <w:marBottom w:val="0"/>
      <w:divBdr>
        <w:top w:val="none" w:sz="0" w:space="0" w:color="auto"/>
        <w:left w:val="none" w:sz="0" w:space="0" w:color="auto"/>
        <w:bottom w:val="none" w:sz="0" w:space="0" w:color="auto"/>
        <w:right w:val="none" w:sz="0" w:space="0" w:color="auto"/>
      </w:divBdr>
    </w:div>
    <w:div w:id="1780949503">
      <w:bodyDiv w:val="1"/>
      <w:marLeft w:val="0"/>
      <w:marRight w:val="0"/>
      <w:marTop w:val="0"/>
      <w:marBottom w:val="0"/>
      <w:divBdr>
        <w:top w:val="none" w:sz="0" w:space="0" w:color="auto"/>
        <w:left w:val="none" w:sz="0" w:space="0" w:color="auto"/>
        <w:bottom w:val="none" w:sz="0" w:space="0" w:color="auto"/>
        <w:right w:val="none" w:sz="0" w:space="0" w:color="auto"/>
      </w:divBdr>
    </w:div>
    <w:div w:id="1781099922">
      <w:bodyDiv w:val="1"/>
      <w:marLeft w:val="0"/>
      <w:marRight w:val="0"/>
      <w:marTop w:val="0"/>
      <w:marBottom w:val="0"/>
      <w:divBdr>
        <w:top w:val="none" w:sz="0" w:space="0" w:color="auto"/>
        <w:left w:val="none" w:sz="0" w:space="0" w:color="auto"/>
        <w:bottom w:val="none" w:sz="0" w:space="0" w:color="auto"/>
        <w:right w:val="none" w:sz="0" w:space="0" w:color="auto"/>
      </w:divBdr>
    </w:div>
    <w:div w:id="1781103389">
      <w:bodyDiv w:val="1"/>
      <w:marLeft w:val="0"/>
      <w:marRight w:val="0"/>
      <w:marTop w:val="0"/>
      <w:marBottom w:val="0"/>
      <w:divBdr>
        <w:top w:val="none" w:sz="0" w:space="0" w:color="auto"/>
        <w:left w:val="none" w:sz="0" w:space="0" w:color="auto"/>
        <w:bottom w:val="none" w:sz="0" w:space="0" w:color="auto"/>
        <w:right w:val="none" w:sz="0" w:space="0" w:color="auto"/>
      </w:divBdr>
    </w:div>
    <w:div w:id="1781679641">
      <w:bodyDiv w:val="1"/>
      <w:marLeft w:val="0"/>
      <w:marRight w:val="0"/>
      <w:marTop w:val="0"/>
      <w:marBottom w:val="0"/>
      <w:divBdr>
        <w:top w:val="none" w:sz="0" w:space="0" w:color="auto"/>
        <w:left w:val="none" w:sz="0" w:space="0" w:color="auto"/>
        <w:bottom w:val="none" w:sz="0" w:space="0" w:color="auto"/>
        <w:right w:val="none" w:sz="0" w:space="0" w:color="auto"/>
      </w:divBdr>
    </w:div>
    <w:div w:id="1781871384">
      <w:bodyDiv w:val="1"/>
      <w:marLeft w:val="0"/>
      <w:marRight w:val="0"/>
      <w:marTop w:val="0"/>
      <w:marBottom w:val="0"/>
      <w:divBdr>
        <w:top w:val="none" w:sz="0" w:space="0" w:color="auto"/>
        <w:left w:val="none" w:sz="0" w:space="0" w:color="auto"/>
        <w:bottom w:val="none" w:sz="0" w:space="0" w:color="auto"/>
        <w:right w:val="none" w:sz="0" w:space="0" w:color="auto"/>
      </w:divBdr>
    </w:div>
    <w:div w:id="1781875159">
      <w:bodyDiv w:val="1"/>
      <w:marLeft w:val="0"/>
      <w:marRight w:val="0"/>
      <w:marTop w:val="0"/>
      <w:marBottom w:val="0"/>
      <w:divBdr>
        <w:top w:val="none" w:sz="0" w:space="0" w:color="auto"/>
        <w:left w:val="none" w:sz="0" w:space="0" w:color="auto"/>
        <w:bottom w:val="none" w:sz="0" w:space="0" w:color="auto"/>
        <w:right w:val="none" w:sz="0" w:space="0" w:color="auto"/>
      </w:divBdr>
    </w:div>
    <w:div w:id="1781877695">
      <w:bodyDiv w:val="1"/>
      <w:marLeft w:val="0"/>
      <w:marRight w:val="0"/>
      <w:marTop w:val="0"/>
      <w:marBottom w:val="0"/>
      <w:divBdr>
        <w:top w:val="none" w:sz="0" w:space="0" w:color="auto"/>
        <w:left w:val="none" w:sz="0" w:space="0" w:color="auto"/>
        <w:bottom w:val="none" w:sz="0" w:space="0" w:color="auto"/>
        <w:right w:val="none" w:sz="0" w:space="0" w:color="auto"/>
      </w:divBdr>
    </w:div>
    <w:div w:id="1782451409">
      <w:bodyDiv w:val="1"/>
      <w:marLeft w:val="0"/>
      <w:marRight w:val="0"/>
      <w:marTop w:val="0"/>
      <w:marBottom w:val="0"/>
      <w:divBdr>
        <w:top w:val="none" w:sz="0" w:space="0" w:color="auto"/>
        <w:left w:val="none" w:sz="0" w:space="0" w:color="auto"/>
        <w:bottom w:val="none" w:sz="0" w:space="0" w:color="auto"/>
        <w:right w:val="none" w:sz="0" w:space="0" w:color="auto"/>
      </w:divBdr>
    </w:div>
    <w:div w:id="1782451723">
      <w:bodyDiv w:val="1"/>
      <w:marLeft w:val="0"/>
      <w:marRight w:val="0"/>
      <w:marTop w:val="0"/>
      <w:marBottom w:val="0"/>
      <w:divBdr>
        <w:top w:val="none" w:sz="0" w:space="0" w:color="auto"/>
        <w:left w:val="none" w:sz="0" w:space="0" w:color="auto"/>
        <w:bottom w:val="none" w:sz="0" w:space="0" w:color="auto"/>
        <w:right w:val="none" w:sz="0" w:space="0" w:color="auto"/>
      </w:divBdr>
    </w:div>
    <w:div w:id="1782534850">
      <w:bodyDiv w:val="1"/>
      <w:marLeft w:val="0"/>
      <w:marRight w:val="0"/>
      <w:marTop w:val="0"/>
      <w:marBottom w:val="0"/>
      <w:divBdr>
        <w:top w:val="none" w:sz="0" w:space="0" w:color="auto"/>
        <w:left w:val="none" w:sz="0" w:space="0" w:color="auto"/>
        <w:bottom w:val="none" w:sz="0" w:space="0" w:color="auto"/>
        <w:right w:val="none" w:sz="0" w:space="0" w:color="auto"/>
      </w:divBdr>
    </w:div>
    <w:div w:id="1782602373">
      <w:bodyDiv w:val="1"/>
      <w:marLeft w:val="0"/>
      <w:marRight w:val="0"/>
      <w:marTop w:val="0"/>
      <w:marBottom w:val="0"/>
      <w:divBdr>
        <w:top w:val="none" w:sz="0" w:space="0" w:color="auto"/>
        <w:left w:val="none" w:sz="0" w:space="0" w:color="auto"/>
        <w:bottom w:val="none" w:sz="0" w:space="0" w:color="auto"/>
        <w:right w:val="none" w:sz="0" w:space="0" w:color="auto"/>
      </w:divBdr>
    </w:div>
    <w:div w:id="1782719907">
      <w:bodyDiv w:val="1"/>
      <w:marLeft w:val="0"/>
      <w:marRight w:val="0"/>
      <w:marTop w:val="0"/>
      <w:marBottom w:val="0"/>
      <w:divBdr>
        <w:top w:val="none" w:sz="0" w:space="0" w:color="auto"/>
        <w:left w:val="none" w:sz="0" w:space="0" w:color="auto"/>
        <w:bottom w:val="none" w:sz="0" w:space="0" w:color="auto"/>
        <w:right w:val="none" w:sz="0" w:space="0" w:color="auto"/>
      </w:divBdr>
    </w:div>
    <w:div w:id="1782844991">
      <w:bodyDiv w:val="1"/>
      <w:marLeft w:val="0"/>
      <w:marRight w:val="0"/>
      <w:marTop w:val="0"/>
      <w:marBottom w:val="0"/>
      <w:divBdr>
        <w:top w:val="none" w:sz="0" w:space="0" w:color="auto"/>
        <w:left w:val="none" w:sz="0" w:space="0" w:color="auto"/>
        <w:bottom w:val="none" w:sz="0" w:space="0" w:color="auto"/>
        <w:right w:val="none" w:sz="0" w:space="0" w:color="auto"/>
      </w:divBdr>
    </w:div>
    <w:div w:id="1783305967">
      <w:bodyDiv w:val="1"/>
      <w:marLeft w:val="0"/>
      <w:marRight w:val="0"/>
      <w:marTop w:val="0"/>
      <w:marBottom w:val="0"/>
      <w:divBdr>
        <w:top w:val="none" w:sz="0" w:space="0" w:color="auto"/>
        <w:left w:val="none" w:sz="0" w:space="0" w:color="auto"/>
        <w:bottom w:val="none" w:sz="0" w:space="0" w:color="auto"/>
        <w:right w:val="none" w:sz="0" w:space="0" w:color="auto"/>
      </w:divBdr>
    </w:div>
    <w:div w:id="1783306881">
      <w:bodyDiv w:val="1"/>
      <w:marLeft w:val="0"/>
      <w:marRight w:val="0"/>
      <w:marTop w:val="0"/>
      <w:marBottom w:val="0"/>
      <w:divBdr>
        <w:top w:val="none" w:sz="0" w:space="0" w:color="auto"/>
        <w:left w:val="none" w:sz="0" w:space="0" w:color="auto"/>
        <w:bottom w:val="none" w:sz="0" w:space="0" w:color="auto"/>
        <w:right w:val="none" w:sz="0" w:space="0" w:color="auto"/>
      </w:divBdr>
    </w:div>
    <w:div w:id="1783381498">
      <w:bodyDiv w:val="1"/>
      <w:marLeft w:val="0"/>
      <w:marRight w:val="0"/>
      <w:marTop w:val="0"/>
      <w:marBottom w:val="0"/>
      <w:divBdr>
        <w:top w:val="none" w:sz="0" w:space="0" w:color="auto"/>
        <w:left w:val="none" w:sz="0" w:space="0" w:color="auto"/>
        <w:bottom w:val="none" w:sz="0" w:space="0" w:color="auto"/>
        <w:right w:val="none" w:sz="0" w:space="0" w:color="auto"/>
      </w:divBdr>
    </w:div>
    <w:div w:id="1783528839">
      <w:bodyDiv w:val="1"/>
      <w:marLeft w:val="0"/>
      <w:marRight w:val="0"/>
      <w:marTop w:val="0"/>
      <w:marBottom w:val="0"/>
      <w:divBdr>
        <w:top w:val="none" w:sz="0" w:space="0" w:color="auto"/>
        <w:left w:val="none" w:sz="0" w:space="0" w:color="auto"/>
        <w:bottom w:val="none" w:sz="0" w:space="0" w:color="auto"/>
        <w:right w:val="none" w:sz="0" w:space="0" w:color="auto"/>
      </w:divBdr>
    </w:div>
    <w:div w:id="1783844105">
      <w:bodyDiv w:val="1"/>
      <w:marLeft w:val="0"/>
      <w:marRight w:val="0"/>
      <w:marTop w:val="0"/>
      <w:marBottom w:val="0"/>
      <w:divBdr>
        <w:top w:val="none" w:sz="0" w:space="0" w:color="auto"/>
        <w:left w:val="none" w:sz="0" w:space="0" w:color="auto"/>
        <w:bottom w:val="none" w:sz="0" w:space="0" w:color="auto"/>
        <w:right w:val="none" w:sz="0" w:space="0" w:color="auto"/>
      </w:divBdr>
    </w:div>
    <w:div w:id="1783988205">
      <w:bodyDiv w:val="1"/>
      <w:marLeft w:val="0"/>
      <w:marRight w:val="0"/>
      <w:marTop w:val="0"/>
      <w:marBottom w:val="0"/>
      <w:divBdr>
        <w:top w:val="none" w:sz="0" w:space="0" w:color="auto"/>
        <w:left w:val="none" w:sz="0" w:space="0" w:color="auto"/>
        <w:bottom w:val="none" w:sz="0" w:space="0" w:color="auto"/>
        <w:right w:val="none" w:sz="0" w:space="0" w:color="auto"/>
      </w:divBdr>
    </w:div>
    <w:div w:id="1784422010">
      <w:bodyDiv w:val="1"/>
      <w:marLeft w:val="0"/>
      <w:marRight w:val="0"/>
      <w:marTop w:val="0"/>
      <w:marBottom w:val="0"/>
      <w:divBdr>
        <w:top w:val="none" w:sz="0" w:space="0" w:color="auto"/>
        <w:left w:val="none" w:sz="0" w:space="0" w:color="auto"/>
        <w:bottom w:val="none" w:sz="0" w:space="0" w:color="auto"/>
        <w:right w:val="none" w:sz="0" w:space="0" w:color="auto"/>
      </w:divBdr>
    </w:div>
    <w:div w:id="1784496791">
      <w:bodyDiv w:val="1"/>
      <w:marLeft w:val="0"/>
      <w:marRight w:val="0"/>
      <w:marTop w:val="0"/>
      <w:marBottom w:val="0"/>
      <w:divBdr>
        <w:top w:val="none" w:sz="0" w:space="0" w:color="auto"/>
        <w:left w:val="none" w:sz="0" w:space="0" w:color="auto"/>
        <w:bottom w:val="none" w:sz="0" w:space="0" w:color="auto"/>
        <w:right w:val="none" w:sz="0" w:space="0" w:color="auto"/>
      </w:divBdr>
    </w:div>
    <w:div w:id="1784569496">
      <w:bodyDiv w:val="1"/>
      <w:marLeft w:val="0"/>
      <w:marRight w:val="0"/>
      <w:marTop w:val="0"/>
      <w:marBottom w:val="0"/>
      <w:divBdr>
        <w:top w:val="none" w:sz="0" w:space="0" w:color="auto"/>
        <w:left w:val="none" w:sz="0" w:space="0" w:color="auto"/>
        <w:bottom w:val="none" w:sz="0" w:space="0" w:color="auto"/>
        <w:right w:val="none" w:sz="0" w:space="0" w:color="auto"/>
      </w:divBdr>
    </w:div>
    <w:div w:id="1784617523">
      <w:bodyDiv w:val="1"/>
      <w:marLeft w:val="0"/>
      <w:marRight w:val="0"/>
      <w:marTop w:val="0"/>
      <w:marBottom w:val="0"/>
      <w:divBdr>
        <w:top w:val="none" w:sz="0" w:space="0" w:color="auto"/>
        <w:left w:val="none" w:sz="0" w:space="0" w:color="auto"/>
        <w:bottom w:val="none" w:sz="0" w:space="0" w:color="auto"/>
        <w:right w:val="none" w:sz="0" w:space="0" w:color="auto"/>
      </w:divBdr>
    </w:div>
    <w:div w:id="1784839131">
      <w:bodyDiv w:val="1"/>
      <w:marLeft w:val="0"/>
      <w:marRight w:val="0"/>
      <w:marTop w:val="0"/>
      <w:marBottom w:val="0"/>
      <w:divBdr>
        <w:top w:val="none" w:sz="0" w:space="0" w:color="auto"/>
        <w:left w:val="none" w:sz="0" w:space="0" w:color="auto"/>
        <w:bottom w:val="none" w:sz="0" w:space="0" w:color="auto"/>
        <w:right w:val="none" w:sz="0" w:space="0" w:color="auto"/>
      </w:divBdr>
    </w:div>
    <w:div w:id="1785072698">
      <w:bodyDiv w:val="1"/>
      <w:marLeft w:val="0"/>
      <w:marRight w:val="0"/>
      <w:marTop w:val="0"/>
      <w:marBottom w:val="0"/>
      <w:divBdr>
        <w:top w:val="none" w:sz="0" w:space="0" w:color="auto"/>
        <w:left w:val="none" w:sz="0" w:space="0" w:color="auto"/>
        <w:bottom w:val="none" w:sz="0" w:space="0" w:color="auto"/>
        <w:right w:val="none" w:sz="0" w:space="0" w:color="auto"/>
      </w:divBdr>
    </w:div>
    <w:div w:id="1785146877">
      <w:bodyDiv w:val="1"/>
      <w:marLeft w:val="0"/>
      <w:marRight w:val="0"/>
      <w:marTop w:val="0"/>
      <w:marBottom w:val="0"/>
      <w:divBdr>
        <w:top w:val="none" w:sz="0" w:space="0" w:color="auto"/>
        <w:left w:val="none" w:sz="0" w:space="0" w:color="auto"/>
        <w:bottom w:val="none" w:sz="0" w:space="0" w:color="auto"/>
        <w:right w:val="none" w:sz="0" w:space="0" w:color="auto"/>
      </w:divBdr>
    </w:div>
    <w:div w:id="1785340731">
      <w:bodyDiv w:val="1"/>
      <w:marLeft w:val="0"/>
      <w:marRight w:val="0"/>
      <w:marTop w:val="0"/>
      <w:marBottom w:val="0"/>
      <w:divBdr>
        <w:top w:val="none" w:sz="0" w:space="0" w:color="auto"/>
        <w:left w:val="none" w:sz="0" w:space="0" w:color="auto"/>
        <w:bottom w:val="none" w:sz="0" w:space="0" w:color="auto"/>
        <w:right w:val="none" w:sz="0" w:space="0" w:color="auto"/>
      </w:divBdr>
    </w:div>
    <w:div w:id="1785467410">
      <w:bodyDiv w:val="1"/>
      <w:marLeft w:val="0"/>
      <w:marRight w:val="0"/>
      <w:marTop w:val="0"/>
      <w:marBottom w:val="0"/>
      <w:divBdr>
        <w:top w:val="none" w:sz="0" w:space="0" w:color="auto"/>
        <w:left w:val="none" w:sz="0" w:space="0" w:color="auto"/>
        <w:bottom w:val="none" w:sz="0" w:space="0" w:color="auto"/>
        <w:right w:val="none" w:sz="0" w:space="0" w:color="auto"/>
      </w:divBdr>
    </w:div>
    <w:div w:id="1785879272">
      <w:bodyDiv w:val="1"/>
      <w:marLeft w:val="0"/>
      <w:marRight w:val="0"/>
      <w:marTop w:val="0"/>
      <w:marBottom w:val="0"/>
      <w:divBdr>
        <w:top w:val="none" w:sz="0" w:space="0" w:color="auto"/>
        <w:left w:val="none" w:sz="0" w:space="0" w:color="auto"/>
        <w:bottom w:val="none" w:sz="0" w:space="0" w:color="auto"/>
        <w:right w:val="none" w:sz="0" w:space="0" w:color="auto"/>
      </w:divBdr>
    </w:div>
    <w:div w:id="1785999345">
      <w:bodyDiv w:val="1"/>
      <w:marLeft w:val="0"/>
      <w:marRight w:val="0"/>
      <w:marTop w:val="0"/>
      <w:marBottom w:val="0"/>
      <w:divBdr>
        <w:top w:val="none" w:sz="0" w:space="0" w:color="auto"/>
        <w:left w:val="none" w:sz="0" w:space="0" w:color="auto"/>
        <w:bottom w:val="none" w:sz="0" w:space="0" w:color="auto"/>
        <w:right w:val="none" w:sz="0" w:space="0" w:color="auto"/>
      </w:divBdr>
    </w:div>
    <w:div w:id="1787507877">
      <w:bodyDiv w:val="1"/>
      <w:marLeft w:val="0"/>
      <w:marRight w:val="0"/>
      <w:marTop w:val="0"/>
      <w:marBottom w:val="0"/>
      <w:divBdr>
        <w:top w:val="none" w:sz="0" w:space="0" w:color="auto"/>
        <w:left w:val="none" w:sz="0" w:space="0" w:color="auto"/>
        <w:bottom w:val="none" w:sz="0" w:space="0" w:color="auto"/>
        <w:right w:val="none" w:sz="0" w:space="0" w:color="auto"/>
      </w:divBdr>
    </w:div>
    <w:div w:id="1787577480">
      <w:bodyDiv w:val="1"/>
      <w:marLeft w:val="0"/>
      <w:marRight w:val="0"/>
      <w:marTop w:val="0"/>
      <w:marBottom w:val="0"/>
      <w:divBdr>
        <w:top w:val="none" w:sz="0" w:space="0" w:color="auto"/>
        <w:left w:val="none" w:sz="0" w:space="0" w:color="auto"/>
        <w:bottom w:val="none" w:sz="0" w:space="0" w:color="auto"/>
        <w:right w:val="none" w:sz="0" w:space="0" w:color="auto"/>
      </w:divBdr>
    </w:div>
    <w:div w:id="1787848044">
      <w:bodyDiv w:val="1"/>
      <w:marLeft w:val="0"/>
      <w:marRight w:val="0"/>
      <w:marTop w:val="0"/>
      <w:marBottom w:val="0"/>
      <w:divBdr>
        <w:top w:val="none" w:sz="0" w:space="0" w:color="auto"/>
        <w:left w:val="none" w:sz="0" w:space="0" w:color="auto"/>
        <w:bottom w:val="none" w:sz="0" w:space="0" w:color="auto"/>
        <w:right w:val="none" w:sz="0" w:space="0" w:color="auto"/>
      </w:divBdr>
    </w:div>
    <w:div w:id="1788238924">
      <w:bodyDiv w:val="1"/>
      <w:marLeft w:val="0"/>
      <w:marRight w:val="0"/>
      <w:marTop w:val="0"/>
      <w:marBottom w:val="0"/>
      <w:divBdr>
        <w:top w:val="none" w:sz="0" w:space="0" w:color="auto"/>
        <w:left w:val="none" w:sz="0" w:space="0" w:color="auto"/>
        <w:bottom w:val="none" w:sz="0" w:space="0" w:color="auto"/>
        <w:right w:val="none" w:sz="0" w:space="0" w:color="auto"/>
      </w:divBdr>
    </w:div>
    <w:div w:id="1788306300">
      <w:bodyDiv w:val="1"/>
      <w:marLeft w:val="0"/>
      <w:marRight w:val="0"/>
      <w:marTop w:val="0"/>
      <w:marBottom w:val="0"/>
      <w:divBdr>
        <w:top w:val="none" w:sz="0" w:space="0" w:color="auto"/>
        <w:left w:val="none" w:sz="0" w:space="0" w:color="auto"/>
        <w:bottom w:val="none" w:sz="0" w:space="0" w:color="auto"/>
        <w:right w:val="none" w:sz="0" w:space="0" w:color="auto"/>
      </w:divBdr>
    </w:div>
    <w:div w:id="1788622841">
      <w:bodyDiv w:val="1"/>
      <w:marLeft w:val="0"/>
      <w:marRight w:val="0"/>
      <w:marTop w:val="0"/>
      <w:marBottom w:val="0"/>
      <w:divBdr>
        <w:top w:val="none" w:sz="0" w:space="0" w:color="auto"/>
        <w:left w:val="none" w:sz="0" w:space="0" w:color="auto"/>
        <w:bottom w:val="none" w:sz="0" w:space="0" w:color="auto"/>
        <w:right w:val="none" w:sz="0" w:space="0" w:color="auto"/>
      </w:divBdr>
    </w:div>
    <w:div w:id="1789200824">
      <w:bodyDiv w:val="1"/>
      <w:marLeft w:val="0"/>
      <w:marRight w:val="0"/>
      <w:marTop w:val="0"/>
      <w:marBottom w:val="0"/>
      <w:divBdr>
        <w:top w:val="none" w:sz="0" w:space="0" w:color="auto"/>
        <w:left w:val="none" w:sz="0" w:space="0" w:color="auto"/>
        <w:bottom w:val="none" w:sz="0" w:space="0" w:color="auto"/>
        <w:right w:val="none" w:sz="0" w:space="0" w:color="auto"/>
      </w:divBdr>
    </w:div>
    <w:div w:id="1789427328">
      <w:bodyDiv w:val="1"/>
      <w:marLeft w:val="0"/>
      <w:marRight w:val="0"/>
      <w:marTop w:val="0"/>
      <w:marBottom w:val="0"/>
      <w:divBdr>
        <w:top w:val="none" w:sz="0" w:space="0" w:color="auto"/>
        <w:left w:val="none" w:sz="0" w:space="0" w:color="auto"/>
        <w:bottom w:val="none" w:sz="0" w:space="0" w:color="auto"/>
        <w:right w:val="none" w:sz="0" w:space="0" w:color="auto"/>
      </w:divBdr>
    </w:div>
    <w:div w:id="1789543401">
      <w:bodyDiv w:val="1"/>
      <w:marLeft w:val="0"/>
      <w:marRight w:val="0"/>
      <w:marTop w:val="0"/>
      <w:marBottom w:val="0"/>
      <w:divBdr>
        <w:top w:val="none" w:sz="0" w:space="0" w:color="auto"/>
        <w:left w:val="none" w:sz="0" w:space="0" w:color="auto"/>
        <w:bottom w:val="none" w:sz="0" w:space="0" w:color="auto"/>
        <w:right w:val="none" w:sz="0" w:space="0" w:color="auto"/>
      </w:divBdr>
    </w:div>
    <w:div w:id="1789661762">
      <w:bodyDiv w:val="1"/>
      <w:marLeft w:val="0"/>
      <w:marRight w:val="0"/>
      <w:marTop w:val="0"/>
      <w:marBottom w:val="0"/>
      <w:divBdr>
        <w:top w:val="none" w:sz="0" w:space="0" w:color="auto"/>
        <w:left w:val="none" w:sz="0" w:space="0" w:color="auto"/>
        <w:bottom w:val="none" w:sz="0" w:space="0" w:color="auto"/>
        <w:right w:val="none" w:sz="0" w:space="0" w:color="auto"/>
      </w:divBdr>
    </w:div>
    <w:div w:id="1790010843">
      <w:bodyDiv w:val="1"/>
      <w:marLeft w:val="0"/>
      <w:marRight w:val="0"/>
      <w:marTop w:val="0"/>
      <w:marBottom w:val="0"/>
      <w:divBdr>
        <w:top w:val="none" w:sz="0" w:space="0" w:color="auto"/>
        <w:left w:val="none" w:sz="0" w:space="0" w:color="auto"/>
        <w:bottom w:val="none" w:sz="0" w:space="0" w:color="auto"/>
        <w:right w:val="none" w:sz="0" w:space="0" w:color="auto"/>
      </w:divBdr>
    </w:div>
    <w:div w:id="1790078930">
      <w:bodyDiv w:val="1"/>
      <w:marLeft w:val="0"/>
      <w:marRight w:val="0"/>
      <w:marTop w:val="0"/>
      <w:marBottom w:val="0"/>
      <w:divBdr>
        <w:top w:val="none" w:sz="0" w:space="0" w:color="auto"/>
        <w:left w:val="none" w:sz="0" w:space="0" w:color="auto"/>
        <w:bottom w:val="none" w:sz="0" w:space="0" w:color="auto"/>
        <w:right w:val="none" w:sz="0" w:space="0" w:color="auto"/>
      </w:divBdr>
    </w:div>
    <w:div w:id="1790277198">
      <w:bodyDiv w:val="1"/>
      <w:marLeft w:val="0"/>
      <w:marRight w:val="0"/>
      <w:marTop w:val="0"/>
      <w:marBottom w:val="0"/>
      <w:divBdr>
        <w:top w:val="none" w:sz="0" w:space="0" w:color="auto"/>
        <w:left w:val="none" w:sz="0" w:space="0" w:color="auto"/>
        <w:bottom w:val="none" w:sz="0" w:space="0" w:color="auto"/>
        <w:right w:val="none" w:sz="0" w:space="0" w:color="auto"/>
      </w:divBdr>
    </w:div>
    <w:div w:id="1790390425">
      <w:bodyDiv w:val="1"/>
      <w:marLeft w:val="0"/>
      <w:marRight w:val="0"/>
      <w:marTop w:val="0"/>
      <w:marBottom w:val="0"/>
      <w:divBdr>
        <w:top w:val="none" w:sz="0" w:space="0" w:color="auto"/>
        <w:left w:val="none" w:sz="0" w:space="0" w:color="auto"/>
        <w:bottom w:val="none" w:sz="0" w:space="0" w:color="auto"/>
        <w:right w:val="none" w:sz="0" w:space="0" w:color="auto"/>
      </w:divBdr>
    </w:div>
    <w:div w:id="1791164559">
      <w:bodyDiv w:val="1"/>
      <w:marLeft w:val="0"/>
      <w:marRight w:val="0"/>
      <w:marTop w:val="0"/>
      <w:marBottom w:val="0"/>
      <w:divBdr>
        <w:top w:val="none" w:sz="0" w:space="0" w:color="auto"/>
        <w:left w:val="none" w:sz="0" w:space="0" w:color="auto"/>
        <w:bottom w:val="none" w:sz="0" w:space="0" w:color="auto"/>
        <w:right w:val="none" w:sz="0" w:space="0" w:color="auto"/>
      </w:divBdr>
    </w:div>
    <w:div w:id="1791244357">
      <w:bodyDiv w:val="1"/>
      <w:marLeft w:val="0"/>
      <w:marRight w:val="0"/>
      <w:marTop w:val="0"/>
      <w:marBottom w:val="0"/>
      <w:divBdr>
        <w:top w:val="none" w:sz="0" w:space="0" w:color="auto"/>
        <w:left w:val="none" w:sz="0" w:space="0" w:color="auto"/>
        <w:bottom w:val="none" w:sz="0" w:space="0" w:color="auto"/>
        <w:right w:val="none" w:sz="0" w:space="0" w:color="auto"/>
      </w:divBdr>
    </w:div>
    <w:div w:id="1791361633">
      <w:bodyDiv w:val="1"/>
      <w:marLeft w:val="0"/>
      <w:marRight w:val="0"/>
      <w:marTop w:val="0"/>
      <w:marBottom w:val="0"/>
      <w:divBdr>
        <w:top w:val="none" w:sz="0" w:space="0" w:color="auto"/>
        <w:left w:val="none" w:sz="0" w:space="0" w:color="auto"/>
        <w:bottom w:val="none" w:sz="0" w:space="0" w:color="auto"/>
        <w:right w:val="none" w:sz="0" w:space="0" w:color="auto"/>
      </w:divBdr>
    </w:div>
    <w:div w:id="1791512603">
      <w:bodyDiv w:val="1"/>
      <w:marLeft w:val="0"/>
      <w:marRight w:val="0"/>
      <w:marTop w:val="0"/>
      <w:marBottom w:val="0"/>
      <w:divBdr>
        <w:top w:val="none" w:sz="0" w:space="0" w:color="auto"/>
        <w:left w:val="none" w:sz="0" w:space="0" w:color="auto"/>
        <w:bottom w:val="none" w:sz="0" w:space="0" w:color="auto"/>
        <w:right w:val="none" w:sz="0" w:space="0" w:color="auto"/>
      </w:divBdr>
    </w:div>
    <w:div w:id="1791626685">
      <w:bodyDiv w:val="1"/>
      <w:marLeft w:val="0"/>
      <w:marRight w:val="0"/>
      <w:marTop w:val="0"/>
      <w:marBottom w:val="0"/>
      <w:divBdr>
        <w:top w:val="none" w:sz="0" w:space="0" w:color="auto"/>
        <w:left w:val="none" w:sz="0" w:space="0" w:color="auto"/>
        <w:bottom w:val="none" w:sz="0" w:space="0" w:color="auto"/>
        <w:right w:val="none" w:sz="0" w:space="0" w:color="auto"/>
      </w:divBdr>
    </w:div>
    <w:div w:id="1791775049">
      <w:bodyDiv w:val="1"/>
      <w:marLeft w:val="0"/>
      <w:marRight w:val="0"/>
      <w:marTop w:val="0"/>
      <w:marBottom w:val="0"/>
      <w:divBdr>
        <w:top w:val="none" w:sz="0" w:space="0" w:color="auto"/>
        <w:left w:val="none" w:sz="0" w:space="0" w:color="auto"/>
        <w:bottom w:val="none" w:sz="0" w:space="0" w:color="auto"/>
        <w:right w:val="none" w:sz="0" w:space="0" w:color="auto"/>
      </w:divBdr>
    </w:div>
    <w:div w:id="1791894221">
      <w:bodyDiv w:val="1"/>
      <w:marLeft w:val="0"/>
      <w:marRight w:val="0"/>
      <w:marTop w:val="0"/>
      <w:marBottom w:val="0"/>
      <w:divBdr>
        <w:top w:val="none" w:sz="0" w:space="0" w:color="auto"/>
        <w:left w:val="none" w:sz="0" w:space="0" w:color="auto"/>
        <w:bottom w:val="none" w:sz="0" w:space="0" w:color="auto"/>
        <w:right w:val="none" w:sz="0" w:space="0" w:color="auto"/>
      </w:divBdr>
    </w:div>
    <w:div w:id="1792090153">
      <w:bodyDiv w:val="1"/>
      <w:marLeft w:val="0"/>
      <w:marRight w:val="0"/>
      <w:marTop w:val="0"/>
      <w:marBottom w:val="0"/>
      <w:divBdr>
        <w:top w:val="none" w:sz="0" w:space="0" w:color="auto"/>
        <w:left w:val="none" w:sz="0" w:space="0" w:color="auto"/>
        <w:bottom w:val="none" w:sz="0" w:space="0" w:color="auto"/>
        <w:right w:val="none" w:sz="0" w:space="0" w:color="auto"/>
      </w:divBdr>
    </w:div>
    <w:div w:id="1792241188">
      <w:bodyDiv w:val="1"/>
      <w:marLeft w:val="0"/>
      <w:marRight w:val="0"/>
      <w:marTop w:val="0"/>
      <w:marBottom w:val="0"/>
      <w:divBdr>
        <w:top w:val="none" w:sz="0" w:space="0" w:color="auto"/>
        <w:left w:val="none" w:sz="0" w:space="0" w:color="auto"/>
        <w:bottom w:val="none" w:sz="0" w:space="0" w:color="auto"/>
        <w:right w:val="none" w:sz="0" w:space="0" w:color="auto"/>
      </w:divBdr>
    </w:div>
    <w:div w:id="1792356562">
      <w:bodyDiv w:val="1"/>
      <w:marLeft w:val="0"/>
      <w:marRight w:val="0"/>
      <w:marTop w:val="0"/>
      <w:marBottom w:val="0"/>
      <w:divBdr>
        <w:top w:val="none" w:sz="0" w:space="0" w:color="auto"/>
        <w:left w:val="none" w:sz="0" w:space="0" w:color="auto"/>
        <w:bottom w:val="none" w:sz="0" w:space="0" w:color="auto"/>
        <w:right w:val="none" w:sz="0" w:space="0" w:color="auto"/>
      </w:divBdr>
    </w:div>
    <w:div w:id="1793554947">
      <w:bodyDiv w:val="1"/>
      <w:marLeft w:val="0"/>
      <w:marRight w:val="0"/>
      <w:marTop w:val="0"/>
      <w:marBottom w:val="0"/>
      <w:divBdr>
        <w:top w:val="none" w:sz="0" w:space="0" w:color="auto"/>
        <w:left w:val="none" w:sz="0" w:space="0" w:color="auto"/>
        <w:bottom w:val="none" w:sz="0" w:space="0" w:color="auto"/>
        <w:right w:val="none" w:sz="0" w:space="0" w:color="auto"/>
      </w:divBdr>
    </w:div>
    <w:div w:id="1793939844">
      <w:bodyDiv w:val="1"/>
      <w:marLeft w:val="0"/>
      <w:marRight w:val="0"/>
      <w:marTop w:val="0"/>
      <w:marBottom w:val="0"/>
      <w:divBdr>
        <w:top w:val="none" w:sz="0" w:space="0" w:color="auto"/>
        <w:left w:val="none" w:sz="0" w:space="0" w:color="auto"/>
        <w:bottom w:val="none" w:sz="0" w:space="0" w:color="auto"/>
        <w:right w:val="none" w:sz="0" w:space="0" w:color="auto"/>
      </w:divBdr>
    </w:div>
    <w:div w:id="1794052883">
      <w:bodyDiv w:val="1"/>
      <w:marLeft w:val="0"/>
      <w:marRight w:val="0"/>
      <w:marTop w:val="0"/>
      <w:marBottom w:val="0"/>
      <w:divBdr>
        <w:top w:val="none" w:sz="0" w:space="0" w:color="auto"/>
        <w:left w:val="none" w:sz="0" w:space="0" w:color="auto"/>
        <w:bottom w:val="none" w:sz="0" w:space="0" w:color="auto"/>
        <w:right w:val="none" w:sz="0" w:space="0" w:color="auto"/>
      </w:divBdr>
    </w:div>
    <w:div w:id="1794445202">
      <w:bodyDiv w:val="1"/>
      <w:marLeft w:val="0"/>
      <w:marRight w:val="0"/>
      <w:marTop w:val="0"/>
      <w:marBottom w:val="0"/>
      <w:divBdr>
        <w:top w:val="none" w:sz="0" w:space="0" w:color="auto"/>
        <w:left w:val="none" w:sz="0" w:space="0" w:color="auto"/>
        <w:bottom w:val="none" w:sz="0" w:space="0" w:color="auto"/>
        <w:right w:val="none" w:sz="0" w:space="0" w:color="auto"/>
      </w:divBdr>
    </w:div>
    <w:div w:id="1794447001">
      <w:bodyDiv w:val="1"/>
      <w:marLeft w:val="0"/>
      <w:marRight w:val="0"/>
      <w:marTop w:val="0"/>
      <w:marBottom w:val="0"/>
      <w:divBdr>
        <w:top w:val="none" w:sz="0" w:space="0" w:color="auto"/>
        <w:left w:val="none" w:sz="0" w:space="0" w:color="auto"/>
        <w:bottom w:val="none" w:sz="0" w:space="0" w:color="auto"/>
        <w:right w:val="none" w:sz="0" w:space="0" w:color="auto"/>
      </w:divBdr>
    </w:div>
    <w:div w:id="1794708325">
      <w:bodyDiv w:val="1"/>
      <w:marLeft w:val="0"/>
      <w:marRight w:val="0"/>
      <w:marTop w:val="0"/>
      <w:marBottom w:val="0"/>
      <w:divBdr>
        <w:top w:val="none" w:sz="0" w:space="0" w:color="auto"/>
        <w:left w:val="none" w:sz="0" w:space="0" w:color="auto"/>
        <w:bottom w:val="none" w:sz="0" w:space="0" w:color="auto"/>
        <w:right w:val="none" w:sz="0" w:space="0" w:color="auto"/>
      </w:divBdr>
    </w:div>
    <w:div w:id="1794858168">
      <w:bodyDiv w:val="1"/>
      <w:marLeft w:val="0"/>
      <w:marRight w:val="0"/>
      <w:marTop w:val="0"/>
      <w:marBottom w:val="0"/>
      <w:divBdr>
        <w:top w:val="none" w:sz="0" w:space="0" w:color="auto"/>
        <w:left w:val="none" w:sz="0" w:space="0" w:color="auto"/>
        <w:bottom w:val="none" w:sz="0" w:space="0" w:color="auto"/>
        <w:right w:val="none" w:sz="0" w:space="0" w:color="auto"/>
      </w:divBdr>
    </w:div>
    <w:div w:id="1795247509">
      <w:bodyDiv w:val="1"/>
      <w:marLeft w:val="0"/>
      <w:marRight w:val="0"/>
      <w:marTop w:val="0"/>
      <w:marBottom w:val="0"/>
      <w:divBdr>
        <w:top w:val="none" w:sz="0" w:space="0" w:color="auto"/>
        <w:left w:val="none" w:sz="0" w:space="0" w:color="auto"/>
        <w:bottom w:val="none" w:sz="0" w:space="0" w:color="auto"/>
        <w:right w:val="none" w:sz="0" w:space="0" w:color="auto"/>
      </w:divBdr>
    </w:div>
    <w:div w:id="1795294790">
      <w:bodyDiv w:val="1"/>
      <w:marLeft w:val="0"/>
      <w:marRight w:val="0"/>
      <w:marTop w:val="0"/>
      <w:marBottom w:val="0"/>
      <w:divBdr>
        <w:top w:val="none" w:sz="0" w:space="0" w:color="auto"/>
        <w:left w:val="none" w:sz="0" w:space="0" w:color="auto"/>
        <w:bottom w:val="none" w:sz="0" w:space="0" w:color="auto"/>
        <w:right w:val="none" w:sz="0" w:space="0" w:color="auto"/>
      </w:divBdr>
    </w:div>
    <w:div w:id="1795555749">
      <w:bodyDiv w:val="1"/>
      <w:marLeft w:val="0"/>
      <w:marRight w:val="0"/>
      <w:marTop w:val="0"/>
      <w:marBottom w:val="0"/>
      <w:divBdr>
        <w:top w:val="none" w:sz="0" w:space="0" w:color="auto"/>
        <w:left w:val="none" w:sz="0" w:space="0" w:color="auto"/>
        <w:bottom w:val="none" w:sz="0" w:space="0" w:color="auto"/>
        <w:right w:val="none" w:sz="0" w:space="0" w:color="auto"/>
      </w:divBdr>
    </w:div>
    <w:div w:id="1796170050">
      <w:bodyDiv w:val="1"/>
      <w:marLeft w:val="0"/>
      <w:marRight w:val="0"/>
      <w:marTop w:val="0"/>
      <w:marBottom w:val="0"/>
      <w:divBdr>
        <w:top w:val="none" w:sz="0" w:space="0" w:color="auto"/>
        <w:left w:val="none" w:sz="0" w:space="0" w:color="auto"/>
        <w:bottom w:val="none" w:sz="0" w:space="0" w:color="auto"/>
        <w:right w:val="none" w:sz="0" w:space="0" w:color="auto"/>
      </w:divBdr>
    </w:div>
    <w:div w:id="1796295043">
      <w:bodyDiv w:val="1"/>
      <w:marLeft w:val="0"/>
      <w:marRight w:val="0"/>
      <w:marTop w:val="0"/>
      <w:marBottom w:val="0"/>
      <w:divBdr>
        <w:top w:val="none" w:sz="0" w:space="0" w:color="auto"/>
        <w:left w:val="none" w:sz="0" w:space="0" w:color="auto"/>
        <w:bottom w:val="none" w:sz="0" w:space="0" w:color="auto"/>
        <w:right w:val="none" w:sz="0" w:space="0" w:color="auto"/>
      </w:divBdr>
    </w:div>
    <w:div w:id="1796672982">
      <w:bodyDiv w:val="1"/>
      <w:marLeft w:val="0"/>
      <w:marRight w:val="0"/>
      <w:marTop w:val="0"/>
      <w:marBottom w:val="0"/>
      <w:divBdr>
        <w:top w:val="none" w:sz="0" w:space="0" w:color="auto"/>
        <w:left w:val="none" w:sz="0" w:space="0" w:color="auto"/>
        <w:bottom w:val="none" w:sz="0" w:space="0" w:color="auto"/>
        <w:right w:val="none" w:sz="0" w:space="0" w:color="auto"/>
      </w:divBdr>
    </w:div>
    <w:div w:id="1796749833">
      <w:bodyDiv w:val="1"/>
      <w:marLeft w:val="0"/>
      <w:marRight w:val="0"/>
      <w:marTop w:val="0"/>
      <w:marBottom w:val="0"/>
      <w:divBdr>
        <w:top w:val="none" w:sz="0" w:space="0" w:color="auto"/>
        <w:left w:val="none" w:sz="0" w:space="0" w:color="auto"/>
        <w:bottom w:val="none" w:sz="0" w:space="0" w:color="auto"/>
        <w:right w:val="none" w:sz="0" w:space="0" w:color="auto"/>
      </w:divBdr>
    </w:div>
    <w:div w:id="1796948322">
      <w:bodyDiv w:val="1"/>
      <w:marLeft w:val="0"/>
      <w:marRight w:val="0"/>
      <w:marTop w:val="0"/>
      <w:marBottom w:val="0"/>
      <w:divBdr>
        <w:top w:val="none" w:sz="0" w:space="0" w:color="auto"/>
        <w:left w:val="none" w:sz="0" w:space="0" w:color="auto"/>
        <w:bottom w:val="none" w:sz="0" w:space="0" w:color="auto"/>
        <w:right w:val="none" w:sz="0" w:space="0" w:color="auto"/>
      </w:divBdr>
    </w:div>
    <w:div w:id="1797286722">
      <w:bodyDiv w:val="1"/>
      <w:marLeft w:val="0"/>
      <w:marRight w:val="0"/>
      <w:marTop w:val="0"/>
      <w:marBottom w:val="0"/>
      <w:divBdr>
        <w:top w:val="none" w:sz="0" w:space="0" w:color="auto"/>
        <w:left w:val="none" w:sz="0" w:space="0" w:color="auto"/>
        <w:bottom w:val="none" w:sz="0" w:space="0" w:color="auto"/>
        <w:right w:val="none" w:sz="0" w:space="0" w:color="auto"/>
      </w:divBdr>
    </w:div>
    <w:div w:id="1797404560">
      <w:bodyDiv w:val="1"/>
      <w:marLeft w:val="0"/>
      <w:marRight w:val="0"/>
      <w:marTop w:val="0"/>
      <w:marBottom w:val="0"/>
      <w:divBdr>
        <w:top w:val="none" w:sz="0" w:space="0" w:color="auto"/>
        <w:left w:val="none" w:sz="0" w:space="0" w:color="auto"/>
        <w:bottom w:val="none" w:sz="0" w:space="0" w:color="auto"/>
        <w:right w:val="none" w:sz="0" w:space="0" w:color="auto"/>
      </w:divBdr>
    </w:div>
    <w:div w:id="1797524165">
      <w:bodyDiv w:val="1"/>
      <w:marLeft w:val="0"/>
      <w:marRight w:val="0"/>
      <w:marTop w:val="0"/>
      <w:marBottom w:val="0"/>
      <w:divBdr>
        <w:top w:val="none" w:sz="0" w:space="0" w:color="auto"/>
        <w:left w:val="none" w:sz="0" w:space="0" w:color="auto"/>
        <w:bottom w:val="none" w:sz="0" w:space="0" w:color="auto"/>
        <w:right w:val="none" w:sz="0" w:space="0" w:color="auto"/>
      </w:divBdr>
    </w:div>
    <w:div w:id="1797792527">
      <w:bodyDiv w:val="1"/>
      <w:marLeft w:val="0"/>
      <w:marRight w:val="0"/>
      <w:marTop w:val="0"/>
      <w:marBottom w:val="0"/>
      <w:divBdr>
        <w:top w:val="none" w:sz="0" w:space="0" w:color="auto"/>
        <w:left w:val="none" w:sz="0" w:space="0" w:color="auto"/>
        <w:bottom w:val="none" w:sz="0" w:space="0" w:color="auto"/>
        <w:right w:val="none" w:sz="0" w:space="0" w:color="auto"/>
      </w:divBdr>
    </w:div>
    <w:div w:id="1797866813">
      <w:bodyDiv w:val="1"/>
      <w:marLeft w:val="0"/>
      <w:marRight w:val="0"/>
      <w:marTop w:val="0"/>
      <w:marBottom w:val="0"/>
      <w:divBdr>
        <w:top w:val="none" w:sz="0" w:space="0" w:color="auto"/>
        <w:left w:val="none" w:sz="0" w:space="0" w:color="auto"/>
        <w:bottom w:val="none" w:sz="0" w:space="0" w:color="auto"/>
        <w:right w:val="none" w:sz="0" w:space="0" w:color="auto"/>
      </w:divBdr>
    </w:div>
    <w:div w:id="1797914927">
      <w:bodyDiv w:val="1"/>
      <w:marLeft w:val="0"/>
      <w:marRight w:val="0"/>
      <w:marTop w:val="0"/>
      <w:marBottom w:val="0"/>
      <w:divBdr>
        <w:top w:val="none" w:sz="0" w:space="0" w:color="auto"/>
        <w:left w:val="none" w:sz="0" w:space="0" w:color="auto"/>
        <w:bottom w:val="none" w:sz="0" w:space="0" w:color="auto"/>
        <w:right w:val="none" w:sz="0" w:space="0" w:color="auto"/>
      </w:divBdr>
    </w:div>
    <w:div w:id="1797988210">
      <w:bodyDiv w:val="1"/>
      <w:marLeft w:val="0"/>
      <w:marRight w:val="0"/>
      <w:marTop w:val="0"/>
      <w:marBottom w:val="0"/>
      <w:divBdr>
        <w:top w:val="none" w:sz="0" w:space="0" w:color="auto"/>
        <w:left w:val="none" w:sz="0" w:space="0" w:color="auto"/>
        <w:bottom w:val="none" w:sz="0" w:space="0" w:color="auto"/>
        <w:right w:val="none" w:sz="0" w:space="0" w:color="auto"/>
      </w:divBdr>
    </w:div>
    <w:div w:id="1798135126">
      <w:bodyDiv w:val="1"/>
      <w:marLeft w:val="0"/>
      <w:marRight w:val="0"/>
      <w:marTop w:val="0"/>
      <w:marBottom w:val="0"/>
      <w:divBdr>
        <w:top w:val="none" w:sz="0" w:space="0" w:color="auto"/>
        <w:left w:val="none" w:sz="0" w:space="0" w:color="auto"/>
        <w:bottom w:val="none" w:sz="0" w:space="0" w:color="auto"/>
        <w:right w:val="none" w:sz="0" w:space="0" w:color="auto"/>
      </w:divBdr>
    </w:div>
    <w:div w:id="1798527733">
      <w:bodyDiv w:val="1"/>
      <w:marLeft w:val="0"/>
      <w:marRight w:val="0"/>
      <w:marTop w:val="0"/>
      <w:marBottom w:val="0"/>
      <w:divBdr>
        <w:top w:val="none" w:sz="0" w:space="0" w:color="auto"/>
        <w:left w:val="none" w:sz="0" w:space="0" w:color="auto"/>
        <w:bottom w:val="none" w:sz="0" w:space="0" w:color="auto"/>
        <w:right w:val="none" w:sz="0" w:space="0" w:color="auto"/>
      </w:divBdr>
    </w:div>
    <w:div w:id="1798645168">
      <w:bodyDiv w:val="1"/>
      <w:marLeft w:val="0"/>
      <w:marRight w:val="0"/>
      <w:marTop w:val="0"/>
      <w:marBottom w:val="0"/>
      <w:divBdr>
        <w:top w:val="none" w:sz="0" w:space="0" w:color="auto"/>
        <w:left w:val="none" w:sz="0" w:space="0" w:color="auto"/>
        <w:bottom w:val="none" w:sz="0" w:space="0" w:color="auto"/>
        <w:right w:val="none" w:sz="0" w:space="0" w:color="auto"/>
      </w:divBdr>
    </w:div>
    <w:div w:id="1798797408">
      <w:bodyDiv w:val="1"/>
      <w:marLeft w:val="0"/>
      <w:marRight w:val="0"/>
      <w:marTop w:val="0"/>
      <w:marBottom w:val="0"/>
      <w:divBdr>
        <w:top w:val="none" w:sz="0" w:space="0" w:color="auto"/>
        <w:left w:val="none" w:sz="0" w:space="0" w:color="auto"/>
        <w:bottom w:val="none" w:sz="0" w:space="0" w:color="auto"/>
        <w:right w:val="none" w:sz="0" w:space="0" w:color="auto"/>
      </w:divBdr>
    </w:div>
    <w:div w:id="1798840973">
      <w:bodyDiv w:val="1"/>
      <w:marLeft w:val="0"/>
      <w:marRight w:val="0"/>
      <w:marTop w:val="0"/>
      <w:marBottom w:val="0"/>
      <w:divBdr>
        <w:top w:val="none" w:sz="0" w:space="0" w:color="auto"/>
        <w:left w:val="none" w:sz="0" w:space="0" w:color="auto"/>
        <w:bottom w:val="none" w:sz="0" w:space="0" w:color="auto"/>
        <w:right w:val="none" w:sz="0" w:space="0" w:color="auto"/>
      </w:divBdr>
    </w:div>
    <w:div w:id="1798989750">
      <w:bodyDiv w:val="1"/>
      <w:marLeft w:val="0"/>
      <w:marRight w:val="0"/>
      <w:marTop w:val="0"/>
      <w:marBottom w:val="0"/>
      <w:divBdr>
        <w:top w:val="none" w:sz="0" w:space="0" w:color="auto"/>
        <w:left w:val="none" w:sz="0" w:space="0" w:color="auto"/>
        <w:bottom w:val="none" w:sz="0" w:space="0" w:color="auto"/>
        <w:right w:val="none" w:sz="0" w:space="0" w:color="auto"/>
      </w:divBdr>
    </w:div>
    <w:div w:id="1799296106">
      <w:bodyDiv w:val="1"/>
      <w:marLeft w:val="0"/>
      <w:marRight w:val="0"/>
      <w:marTop w:val="0"/>
      <w:marBottom w:val="0"/>
      <w:divBdr>
        <w:top w:val="none" w:sz="0" w:space="0" w:color="auto"/>
        <w:left w:val="none" w:sz="0" w:space="0" w:color="auto"/>
        <w:bottom w:val="none" w:sz="0" w:space="0" w:color="auto"/>
        <w:right w:val="none" w:sz="0" w:space="0" w:color="auto"/>
      </w:divBdr>
    </w:div>
    <w:div w:id="1799563338">
      <w:bodyDiv w:val="1"/>
      <w:marLeft w:val="0"/>
      <w:marRight w:val="0"/>
      <w:marTop w:val="0"/>
      <w:marBottom w:val="0"/>
      <w:divBdr>
        <w:top w:val="none" w:sz="0" w:space="0" w:color="auto"/>
        <w:left w:val="none" w:sz="0" w:space="0" w:color="auto"/>
        <w:bottom w:val="none" w:sz="0" w:space="0" w:color="auto"/>
        <w:right w:val="none" w:sz="0" w:space="0" w:color="auto"/>
      </w:divBdr>
    </w:div>
    <w:div w:id="1799638880">
      <w:bodyDiv w:val="1"/>
      <w:marLeft w:val="0"/>
      <w:marRight w:val="0"/>
      <w:marTop w:val="0"/>
      <w:marBottom w:val="0"/>
      <w:divBdr>
        <w:top w:val="none" w:sz="0" w:space="0" w:color="auto"/>
        <w:left w:val="none" w:sz="0" w:space="0" w:color="auto"/>
        <w:bottom w:val="none" w:sz="0" w:space="0" w:color="auto"/>
        <w:right w:val="none" w:sz="0" w:space="0" w:color="auto"/>
      </w:divBdr>
    </w:div>
    <w:div w:id="1799837150">
      <w:bodyDiv w:val="1"/>
      <w:marLeft w:val="0"/>
      <w:marRight w:val="0"/>
      <w:marTop w:val="0"/>
      <w:marBottom w:val="0"/>
      <w:divBdr>
        <w:top w:val="none" w:sz="0" w:space="0" w:color="auto"/>
        <w:left w:val="none" w:sz="0" w:space="0" w:color="auto"/>
        <w:bottom w:val="none" w:sz="0" w:space="0" w:color="auto"/>
        <w:right w:val="none" w:sz="0" w:space="0" w:color="auto"/>
      </w:divBdr>
    </w:div>
    <w:div w:id="1800145386">
      <w:bodyDiv w:val="1"/>
      <w:marLeft w:val="0"/>
      <w:marRight w:val="0"/>
      <w:marTop w:val="0"/>
      <w:marBottom w:val="0"/>
      <w:divBdr>
        <w:top w:val="none" w:sz="0" w:space="0" w:color="auto"/>
        <w:left w:val="none" w:sz="0" w:space="0" w:color="auto"/>
        <w:bottom w:val="none" w:sz="0" w:space="0" w:color="auto"/>
        <w:right w:val="none" w:sz="0" w:space="0" w:color="auto"/>
      </w:divBdr>
    </w:div>
    <w:div w:id="1800418600">
      <w:bodyDiv w:val="1"/>
      <w:marLeft w:val="0"/>
      <w:marRight w:val="0"/>
      <w:marTop w:val="0"/>
      <w:marBottom w:val="0"/>
      <w:divBdr>
        <w:top w:val="none" w:sz="0" w:space="0" w:color="auto"/>
        <w:left w:val="none" w:sz="0" w:space="0" w:color="auto"/>
        <w:bottom w:val="none" w:sz="0" w:space="0" w:color="auto"/>
        <w:right w:val="none" w:sz="0" w:space="0" w:color="auto"/>
      </w:divBdr>
    </w:div>
    <w:div w:id="1800536074">
      <w:bodyDiv w:val="1"/>
      <w:marLeft w:val="0"/>
      <w:marRight w:val="0"/>
      <w:marTop w:val="0"/>
      <w:marBottom w:val="0"/>
      <w:divBdr>
        <w:top w:val="none" w:sz="0" w:space="0" w:color="auto"/>
        <w:left w:val="none" w:sz="0" w:space="0" w:color="auto"/>
        <w:bottom w:val="none" w:sz="0" w:space="0" w:color="auto"/>
        <w:right w:val="none" w:sz="0" w:space="0" w:color="auto"/>
      </w:divBdr>
    </w:div>
    <w:div w:id="1800608709">
      <w:bodyDiv w:val="1"/>
      <w:marLeft w:val="0"/>
      <w:marRight w:val="0"/>
      <w:marTop w:val="0"/>
      <w:marBottom w:val="0"/>
      <w:divBdr>
        <w:top w:val="none" w:sz="0" w:space="0" w:color="auto"/>
        <w:left w:val="none" w:sz="0" w:space="0" w:color="auto"/>
        <w:bottom w:val="none" w:sz="0" w:space="0" w:color="auto"/>
        <w:right w:val="none" w:sz="0" w:space="0" w:color="auto"/>
      </w:divBdr>
    </w:div>
    <w:div w:id="1800756040">
      <w:bodyDiv w:val="1"/>
      <w:marLeft w:val="0"/>
      <w:marRight w:val="0"/>
      <w:marTop w:val="0"/>
      <w:marBottom w:val="0"/>
      <w:divBdr>
        <w:top w:val="none" w:sz="0" w:space="0" w:color="auto"/>
        <w:left w:val="none" w:sz="0" w:space="0" w:color="auto"/>
        <w:bottom w:val="none" w:sz="0" w:space="0" w:color="auto"/>
        <w:right w:val="none" w:sz="0" w:space="0" w:color="auto"/>
      </w:divBdr>
    </w:div>
    <w:div w:id="1800957217">
      <w:bodyDiv w:val="1"/>
      <w:marLeft w:val="0"/>
      <w:marRight w:val="0"/>
      <w:marTop w:val="0"/>
      <w:marBottom w:val="0"/>
      <w:divBdr>
        <w:top w:val="none" w:sz="0" w:space="0" w:color="auto"/>
        <w:left w:val="none" w:sz="0" w:space="0" w:color="auto"/>
        <w:bottom w:val="none" w:sz="0" w:space="0" w:color="auto"/>
        <w:right w:val="none" w:sz="0" w:space="0" w:color="auto"/>
      </w:divBdr>
    </w:div>
    <w:div w:id="1801066844">
      <w:bodyDiv w:val="1"/>
      <w:marLeft w:val="0"/>
      <w:marRight w:val="0"/>
      <w:marTop w:val="0"/>
      <w:marBottom w:val="0"/>
      <w:divBdr>
        <w:top w:val="none" w:sz="0" w:space="0" w:color="auto"/>
        <w:left w:val="none" w:sz="0" w:space="0" w:color="auto"/>
        <w:bottom w:val="none" w:sz="0" w:space="0" w:color="auto"/>
        <w:right w:val="none" w:sz="0" w:space="0" w:color="auto"/>
      </w:divBdr>
    </w:div>
    <w:div w:id="1801606322">
      <w:bodyDiv w:val="1"/>
      <w:marLeft w:val="0"/>
      <w:marRight w:val="0"/>
      <w:marTop w:val="0"/>
      <w:marBottom w:val="0"/>
      <w:divBdr>
        <w:top w:val="none" w:sz="0" w:space="0" w:color="auto"/>
        <w:left w:val="none" w:sz="0" w:space="0" w:color="auto"/>
        <w:bottom w:val="none" w:sz="0" w:space="0" w:color="auto"/>
        <w:right w:val="none" w:sz="0" w:space="0" w:color="auto"/>
      </w:divBdr>
    </w:div>
    <w:div w:id="1801992139">
      <w:bodyDiv w:val="1"/>
      <w:marLeft w:val="0"/>
      <w:marRight w:val="0"/>
      <w:marTop w:val="0"/>
      <w:marBottom w:val="0"/>
      <w:divBdr>
        <w:top w:val="none" w:sz="0" w:space="0" w:color="auto"/>
        <w:left w:val="none" w:sz="0" w:space="0" w:color="auto"/>
        <w:bottom w:val="none" w:sz="0" w:space="0" w:color="auto"/>
        <w:right w:val="none" w:sz="0" w:space="0" w:color="auto"/>
      </w:divBdr>
    </w:div>
    <w:div w:id="1801997272">
      <w:bodyDiv w:val="1"/>
      <w:marLeft w:val="0"/>
      <w:marRight w:val="0"/>
      <w:marTop w:val="0"/>
      <w:marBottom w:val="0"/>
      <w:divBdr>
        <w:top w:val="none" w:sz="0" w:space="0" w:color="auto"/>
        <w:left w:val="none" w:sz="0" w:space="0" w:color="auto"/>
        <w:bottom w:val="none" w:sz="0" w:space="0" w:color="auto"/>
        <w:right w:val="none" w:sz="0" w:space="0" w:color="auto"/>
      </w:divBdr>
    </w:div>
    <w:div w:id="1802571665">
      <w:bodyDiv w:val="1"/>
      <w:marLeft w:val="0"/>
      <w:marRight w:val="0"/>
      <w:marTop w:val="0"/>
      <w:marBottom w:val="0"/>
      <w:divBdr>
        <w:top w:val="none" w:sz="0" w:space="0" w:color="auto"/>
        <w:left w:val="none" w:sz="0" w:space="0" w:color="auto"/>
        <w:bottom w:val="none" w:sz="0" w:space="0" w:color="auto"/>
        <w:right w:val="none" w:sz="0" w:space="0" w:color="auto"/>
      </w:divBdr>
    </w:div>
    <w:div w:id="1802844204">
      <w:bodyDiv w:val="1"/>
      <w:marLeft w:val="0"/>
      <w:marRight w:val="0"/>
      <w:marTop w:val="0"/>
      <w:marBottom w:val="0"/>
      <w:divBdr>
        <w:top w:val="none" w:sz="0" w:space="0" w:color="auto"/>
        <w:left w:val="none" w:sz="0" w:space="0" w:color="auto"/>
        <w:bottom w:val="none" w:sz="0" w:space="0" w:color="auto"/>
        <w:right w:val="none" w:sz="0" w:space="0" w:color="auto"/>
      </w:divBdr>
    </w:div>
    <w:div w:id="1803038609">
      <w:bodyDiv w:val="1"/>
      <w:marLeft w:val="0"/>
      <w:marRight w:val="0"/>
      <w:marTop w:val="0"/>
      <w:marBottom w:val="0"/>
      <w:divBdr>
        <w:top w:val="none" w:sz="0" w:space="0" w:color="auto"/>
        <w:left w:val="none" w:sz="0" w:space="0" w:color="auto"/>
        <w:bottom w:val="none" w:sz="0" w:space="0" w:color="auto"/>
        <w:right w:val="none" w:sz="0" w:space="0" w:color="auto"/>
      </w:divBdr>
    </w:div>
    <w:div w:id="1803772359">
      <w:bodyDiv w:val="1"/>
      <w:marLeft w:val="0"/>
      <w:marRight w:val="0"/>
      <w:marTop w:val="0"/>
      <w:marBottom w:val="0"/>
      <w:divBdr>
        <w:top w:val="none" w:sz="0" w:space="0" w:color="auto"/>
        <w:left w:val="none" w:sz="0" w:space="0" w:color="auto"/>
        <w:bottom w:val="none" w:sz="0" w:space="0" w:color="auto"/>
        <w:right w:val="none" w:sz="0" w:space="0" w:color="auto"/>
      </w:divBdr>
    </w:div>
    <w:div w:id="1803888564">
      <w:bodyDiv w:val="1"/>
      <w:marLeft w:val="0"/>
      <w:marRight w:val="0"/>
      <w:marTop w:val="0"/>
      <w:marBottom w:val="0"/>
      <w:divBdr>
        <w:top w:val="none" w:sz="0" w:space="0" w:color="auto"/>
        <w:left w:val="none" w:sz="0" w:space="0" w:color="auto"/>
        <w:bottom w:val="none" w:sz="0" w:space="0" w:color="auto"/>
        <w:right w:val="none" w:sz="0" w:space="0" w:color="auto"/>
      </w:divBdr>
    </w:div>
    <w:div w:id="1806393548">
      <w:bodyDiv w:val="1"/>
      <w:marLeft w:val="0"/>
      <w:marRight w:val="0"/>
      <w:marTop w:val="0"/>
      <w:marBottom w:val="0"/>
      <w:divBdr>
        <w:top w:val="none" w:sz="0" w:space="0" w:color="auto"/>
        <w:left w:val="none" w:sz="0" w:space="0" w:color="auto"/>
        <w:bottom w:val="none" w:sz="0" w:space="0" w:color="auto"/>
        <w:right w:val="none" w:sz="0" w:space="0" w:color="auto"/>
      </w:divBdr>
    </w:div>
    <w:div w:id="1806701236">
      <w:bodyDiv w:val="1"/>
      <w:marLeft w:val="0"/>
      <w:marRight w:val="0"/>
      <w:marTop w:val="0"/>
      <w:marBottom w:val="0"/>
      <w:divBdr>
        <w:top w:val="none" w:sz="0" w:space="0" w:color="auto"/>
        <w:left w:val="none" w:sz="0" w:space="0" w:color="auto"/>
        <w:bottom w:val="none" w:sz="0" w:space="0" w:color="auto"/>
        <w:right w:val="none" w:sz="0" w:space="0" w:color="auto"/>
      </w:divBdr>
    </w:div>
    <w:div w:id="1806894720">
      <w:bodyDiv w:val="1"/>
      <w:marLeft w:val="0"/>
      <w:marRight w:val="0"/>
      <w:marTop w:val="0"/>
      <w:marBottom w:val="0"/>
      <w:divBdr>
        <w:top w:val="none" w:sz="0" w:space="0" w:color="auto"/>
        <w:left w:val="none" w:sz="0" w:space="0" w:color="auto"/>
        <w:bottom w:val="none" w:sz="0" w:space="0" w:color="auto"/>
        <w:right w:val="none" w:sz="0" w:space="0" w:color="auto"/>
      </w:divBdr>
    </w:div>
    <w:div w:id="1807120525">
      <w:bodyDiv w:val="1"/>
      <w:marLeft w:val="0"/>
      <w:marRight w:val="0"/>
      <w:marTop w:val="0"/>
      <w:marBottom w:val="0"/>
      <w:divBdr>
        <w:top w:val="none" w:sz="0" w:space="0" w:color="auto"/>
        <w:left w:val="none" w:sz="0" w:space="0" w:color="auto"/>
        <w:bottom w:val="none" w:sz="0" w:space="0" w:color="auto"/>
        <w:right w:val="none" w:sz="0" w:space="0" w:color="auto"/>
      </w:divBdr>
    </w:div>
    <w:div w:id="1807312443">
      <w:bodyDiv w:val="1"/>
      <w:marLeft w:val="0"/>
      <w:marRight w:val="0"/>
      <w:marTop w:val="0"/>
      <w:marBottom w:val="0"/>
      <w:divBdr>
        <w:top w:val="none" w:sz="0" w:space="0" w:color="auto"/>
        <w:left w:val="none" w:sz="0" w:space="0" w:color="auto"/>
        <w:bottom w:val="none" w:sz="0" w:space="0" w:color="auto"/>
        <w:right w:val="none" w:sz="0" w:space="0" w:color="auto"/>
      </w:divBdr>
    </w:div>
    <w:div w:id="1807817985">
      <w:bodyDiv w:val="1"/>
      <w:marLeft w:val="0"/>
      <w:marRight w:val="0"/>
      <w:marTop w:val="0"/>
      <w:marBottom w:val="0"/>
      <w:divBdr>
        <w:top w:val="none" w:sz="0" w:space="0" w:color="auto"/>
        <w:left w:val="none" w:sz="0" w:space="0" w:color="auto"/>
        <w:bottom w:val="none" w:sz="0" w:space="0" w:color="auto"/>
        <w:right w:val="none" w:sz="0" w:space="0" w:color="auto"/>
      </w:divBdr>
    </w:div>
    <w:div w:id="1808467939">
      <w:bodyDiv w:val="1"/>
      <w:marLeft w:val="0"/>
      <w:marRight w:val="0"/>
      <w:marTop w:val="0"/>
      <w:marBottom w:val="0"/>
      <w:divBdr>
        <w:top w:val="none" w:sz="0" w:space="0" w:color="auto"/>
        <w:left w:val="none" w:sz="0" w:space="0" w:color="auto"/>
        <w:bottom w:val="none" w:sz="0" w:space="0" w:color="auto"/>
        <w:right w:val="none" w:sz="0" w:space="0" w:color="auto"/>
      </w:divBdr>
    </w:div>
    <w:div w:id="1808473558">
      <w:bodyDiv w:val="1"/>
      <w:marLeft w:val="0"/>
      <w:marRight w:val="0"/>
      <w:marTop w:val="0"/>
      <w:marBottom w:val="0"/>
      <w:divBdr>
        <w:top w:val="none" w:sz="0" w:space="0" w:color="auto"/>
        <w:left w:val="none" w:sz="0" w:space="0" w:color="auto"/>
        <w:bottom w:val="none" w:sz="0" w:space="0" w:color="auto"/>
        <w:right w:val="none" w:sz="0" w:space="0" w:color="auto"/>
      </w:divBdr>
    </w:div>
    <w:div w:id="1808739331">
      <w:bodyDiv w:val="1"/>
      <w:marLeft w:val="0"/>
      <w:marRight w:val="0"/>
      <w:marTop w:val="0"/>
      <w:marBottom w:val="0"/>
      <w:divBdr>
        <w:top w:val="none" w:sz="0" w:space="0" w:color="auto"/>
        <w:left w:val="none" w:sz="0" w:space="0" w:color="auto"/>
        <w:bottom w:val="none" w:sz="0" w:space="0" w:color="auto"/>
        <w:right w:val="none" w:sz="0" w:space="0" w:color="auto"/>
      </w:divBdr>
    </w:div>
    <w:div w:id="1808821158">
      <w:bodyDiv w:val="1"/>
      <w:marLeft w:val="0"/>
      <w:marRight w:val="0"/>
      <w:marTop w:val="0"/>
      <w:marBottom w:val="0"/>
      <w:divBdr>
        <w:top w:val="none" w:sz="0" w:space="0" w:color="auto"/>
        <w:left w:val="none" w:sz="0" w:space="0" w:color="auto"/>
        <w:bottom w:val="none" w:sz="0" w:space="0" w:color="auto"/>
        <w:right w:val="none" w:sz="0" w:space="0" w:color="auto"/>
      </w:divBdr>
    </w:div>
    <w:div w:id="1808933307">
      <w:bodyDiv w:val="1"/>
      <w:marLeft w:val="0"/>
      <w:marRight w:val="0"/>
      <w:marTop w:val="0"/>
      <w:marBottom w:val="0"/>
      <w:divBdr>
        <w:top w:val="none" w:sz="0" w:space="0" w:color="auto"/>
        <w:left w:val="none" w:sz="0" w:space="0" w:color="auto"/>
        <w:bottom w:val="none" w:sz="0" w:space="0" w:color="auto"/>
        <w:right w:val="none" w:sz="0" w:space="0" w:color="auto"/>
      </w:divBdr>
    </w:div>
    <w:div w:id="1808934601">
      <w:bodyDiv w:val="1"/>
      <w:marLeft w:val="0"/>
      <w:marRight w:val="0"/>
      <w:marTop w:val="0"/>
      <w:marBottom w:val="0"/>
      <w:divBdr>
        <w:top w:val="none" w:sz="0" w:space="0" w:color="auto"/>
        <w:left w:val="none" w:sz="0" w:space="0" w:color="auto"/>
        <w:bottom w:val="none" w:sz="0" w:space="0" w:color="auto"/>
        <w:right w:val="none" w:sz="0" w:space="0" w:color="auto"/>
      </w:divBdr>
    </w:div>
    <w:div w:id="1809277921">
      <w:bodyDiv w:val="1"/>
      <w:marLeft w:val="0"/>
      <w:marRight w:val="0"/>
      <w:marTop w:val="0"/>
      <w:marBottom w:val="0"/>
      <w:divBdr>
        <w:top w:val="none" w:sz="0" w:space="0" w:color="auto"/>
        <w:left w:val="none" w:sz="0" w:space="0" w:color="auto"/>
        <w:bottom w:val="none" w:sz="0" w:space="0" w:color="auto"/>
        <w:right w:val="none" w:sz="0" w:space="0" w:color="auto"/>
      </w:divBdr>
    </w:div>
    <w:div w:id="1809665111">
      <w:bodyDiv w:val="1"/>
      <w:marLeft w:val="0"/>
      <w:marRight w:val="0"/>
      <w:marTop w:val="0"/>
      <w:marBottom w:val="0"/>
      <w:divBdr>
        <w:top w:val="none" w:sz="0" w:space="0" w:color="auto"/>
        <w:left w:val="none" w:sz="0" w:space="0" w:color="auto"/>
        <w:bottom w:val="none" w:sz="0" w:space="0" w:color="auto"/>
        <w:right w:val="none" w:sz="0" w:space="0" w:color="auto"/>
      </w:divBdr>
    </w:div>
    <w:div w:id="1809711730">
      <w:bodyDiv w:val="1"/>
      <w:marLeft w:val="0"/>
      <w:marRight w:val="0"/>
      <w:marTop w:val="0"/>
      <w:marBottom w:val="0"/>
      <w:divBdr>
        <w:top w:val="none" w:sz="0" w:space="0" w:color="auto"/>
        <w:left w:val="none" w:sz="0" w:space="0" w:color="auto"/>
        <w:bottom w:val="none" w:sz="0" w:space="0" w:color="auto"/>
        <w:right w:val="none" w:sz="0" w:space="0" w:color="auto"/>
      </w:divBdr>
    </w:div>
    <w:div w:id="1809739837">
      <w:bodyDiv w:val="1"/>
      <w:marLeft w:val="0"/>
      <w:marRight w:val="0"/>
      <w:marTop w:val="0"/>
      <w:marBottom w:val="0"/>
      <w:divBdr>
        <w:top w:val="none" w:sz="0" w:space="0" w:color="auto"/>
        <w:left w:val="none" w:sz="0" w:space="0" w:color="auto"/>
        <w:bottom w:val="none" w:sz="0" w:space="0" w:color="auto"/>
        <w:right w:val="none" w:sz="0" w:space="0" w:color="auto"/>
      </w:divBdr>
    </w:div>
    <w:div w:id="1809855889">
      <w:bodyDiv w:val="1"/>
      <w:marLeft w:val="0"/>
      <w:marRight w:val="0"/>
      <w:marTop w:val="0"/>
      <w:marBottom w:val="0"/>
      <w:divBdr>
        <w:top w:val="none" w:sz="0" w:space="0" w:color="auto"/>
        <w:left w:val="none" w:sz="0" w:space="0" w:color="auto"/>
        <w:bottom w:val="none" w:sz="0" w:space="0" w:color="auto"/>
        <w:right w:val="none" w:sz="0" w:space="0" w:color="auto"/>
      </w:divBdr>
    </w:div>
    <w:div w:id="1810053620">
      <w:bodyDiv w:val="1"/>
      <w:marLeft w:val="0"/>
      <w:marRight w:val="0"/>
      <w:marTop w:val="0"/>
      <w:marBottom w:val="0"/>
      <w:divBdr>
        <w:top w:val="none" w:sz="0" w:space="0" w:color="auto"/>
        <w:left w:val="none" w:sz="0" w:space="0" w:color="auto"/>
        <w:bottom w:val="none" w:sz="0" w:space="0" w:color="auto"/>
        <w:right w:val="none" w:sz="0" w:space="0" w:color="auto"/>
      </w:divBdr>
    </w:div>
    <w:div w:id="1810634036">
      <w:bodyDiv w:val="1"/>
      <w:marLeft w:val="0"/>
      <w:marRight w:val="0"/>
      <w:marTop w:val="0"/>
      <w:marBottom w:val="0"/>
      <w:divBdr>
        <w:top w:val="none" w:sz="0" w:space="0" w:color="auto"/>
        <w:left w:val="none" w:sz="0" w:space="0" w:color="auto"/>
        <w:bottom w:val="none" w:sz="0" w:space="0" w:color="auto"/>
        <w:right w:val="none" w:sz="0" w:space="0" w:color="auto"/>
      </w:divBdr>
    </w:div>
    <w:div w:id="1810976997">
      <w:bodyDiv w:val="1"/>
      <w:marLeft w:val="0"/>
      <w:marRight w:val="0"/>
      <w:marTop w:val="0"/>
      <w:marBottom w:val="0"/>
      <w:divBdr>
        <w:top w:val="none" w:sz="0" w:space="0" w:color="auto"/>
        <w:left w:val="none" w:sz="0" w:space="0" w:color="auto"/>
        <w:bottom w:val="none" w:sz="0" w:space="0" w:color="auto"/>
        <w:right w:val="none" w:sz="0" w:space="0" w:color="auto"/>
      </w:divBdr>
    </w:div>
    <w:div w:id="1810978477">
      <w:bodyDiv w:val="1"/>
      <w:marLeft w:val="0"/>
      <w:marRight w:val="0"/>
      <w:marTop w:val="0"/>
      <w:marBottom w:val="0"/>
      <w:divBdr>
        <w:top w:val="none" w:sz="0" w:space="0" w:color="auto"/>
        <w:left w:val="none" w:sz="0" w:space="0" w:color="auto"/>
        <w:bottom w:val="none" w:sz="0" w:space="0" w:color="auto"/>
        <w:right w:val="none" w:sz="0" w:space="0" w:color="auto"/>
      </w:divBdr>
    </w:div>
    <w:div w:id="1811440766">
      <w:bodyDiv w:val="1"/>
      <w:marLeft w:val="0"/>
      <w:marRight w:val="0"/>
      <w:marTop w:val="0"/>
      <w:marBottom w:val="0"/>
      <w:divBdr>
        <w:top w:val="none" w:sz="0" w:space="0" w:color="auto"/>
        <w:left w:val="none" w:sz="0" w:space="0" w:color="auto"/>
        <w:bottom w:val="none" w:sz="0" w:space="0" w:color="auto"/>
        <w:right w:val="none" w:sz="0" w:space="0" w:color="auto"/>
      </w:divBdr>
    </w:div>
    <w:div w:id="1811751774">
      <w:bodyDiv w:val="1"/>
      <w:marLeft w:val="0"/>
      <w:marRight w:val="0"/>
      <w:marTop w:val="0"/>
      <w:marBottom w:val="0"/>
      <w:divBdr>
        <w:top w:val="none" w:sz="0" w:space="0" w:color="auto"/>
        <w:left w:val="none" w:sz="0" w:space="0" w:color="auto"/>
        <w:bottom w:val="none" w:sz="0" w:space="0" w:color="auto"/>
        <w:right w:val="none" w:sz="0" w:space="0" w:color="auto"/>
      </w:divBdr>
    </w:div>
    <w:div w:id="1812096440">
      <w:bodyDiv w:val="1"/>
      <w:marLeft w:val="0"/>
      <w:marRight w:val="0"/>
      <w:marTop w:val="0"/>
      <w:marBottom w:val="0"/>
      <w:divBdr>
        <w:top w:val="none" w:sz="0" w:space="0" w:color="auto"/>
        <w:left w:val="none" w:sz="0" w:space="0" w:color="auto"/>
        <w:bottom w:val="none" w:sz="0" w:space="0" w:color="auto"/>
        <w:right w:val="none" w:sz="0" w:space="0" w:color="auto"/>
      </w:divBdr>
    </w:div>
    <w:div w:id="1812550371">
      <w:bodyDiv w:val="1"/>
      <w:marLeft w:val="0"/>
      <w:marRight w:val="0"/>
      <w:marTop w:val="0"/>
      <w:marBottom w:val="0"/>
      <w:divBdr>
        <w:top w:val="none" w:sz="0" w:space="0" w:color="auto"/>
        <w:left w:val="none" w:sz="0" w:space="0" w:color="auto"/>
        <w:bottom w:val="none" w:sz="0" w:space="0" w:color="auto"/>
        <w:right w:val="none" w:sz="0" w:space="0" w:color="auto"/>
      </w:divBdr>
    </w:div>
    <w:div w:id="1812556826">
      <w:bodyDiv w:val="1"/>
      <w:marLeft w:val="0"/>
      <w:marRight w:val="0"/>
      <w:marTop w:val="0"/>
      <w:marBottom w:val="0"/>
      <w:divBdr>
        <w:top w:val="none" w:sz="0" w:space="0" w:color="auto"/>
        <w:left w:val="none" w:sz="0" w:space="0" w:color="auto"/>
        <w:bottom w:val="none" w:sz="0" w:space="0" w:color="auto"/>
        <w:right w:val="none" w:sz="0" w:space="0" w:color="auto"/>
      </w:divBdr>
    </w:div>
    <w:div w:id="1812867020">
      <w:bodyDiv w:val="1"/>
      <w:marLeft w:val="0"/>
      <w:marRight w:val="0"/>
      <w:marTop w:val="0"/>
      <w:marBottom w:val="0"/>
      <w:divBdr>
        <w:top w:val="none" w:sz="0" w:space="0" w:color="auto"/>
        <w:left w:val="none" w:sz="0" w:space="0" w:color="auto"/>
        <w:bottom w:val="none" w:sz="0" w:space="0" w:color="auto"/>
        <w:right w:val="none" w:sz="0" w:space="0" w:color="auto"/>
      </w:divBdr>
    </w:div>
    <w:div w:id="1813716666">
      <w:bodyDiv w:val="1"/>
      <w:marLeft w:val="0"/>
      <w:marRight w:val="0"/>
      <w:marTop w:val="0"/>
      <w:marBottom w:val="0"/>
      <w:divBdr>
        <w:top w:val="none" w:sz="0" w:space="0" w:color="auto"/>
        <w:left w:val="none" w:sz="0" w:space="0" w:color="auto"/>
        <w:bottom w:val="none" w:sz="0" w:space="0" w:color="auto"/>
        <w:right w:val="none" w:sz="0" w:space="0" w:color="auto"/>
      </w:divBdr>
    </w:div>
    <w:div w:id="1813937168">
      <w:bodyDiv w:val="1"/>
      <w:marLeft w:val="0"/>
      <w:marRight w:val="0"/>
      <w:marTop w:val="0"/>
      <w:marBottom w:val="0"/>
      <w:divBdr>
        <w:top w:val="none" w:sz="0" w:space="0" w:color="auto"/>
        <w:left w:val="none" w:sz="0" w:space="0" w:color="auto"/>
        <w:bottom w:val="none" w:sz="0" w:space="0" w:color="auto"/>
        <w:right w:val="none" w:sz="0" w:space="0" w:color="auto"/>
      </w:divBdr>
    </w:div>
    <w:div w:id="1814442278">
      <w:bodyDiv w:val="1"/>
      <w:marLeft w:val="0"/>
      <w:marRight w:val="0"/>
      <w:marTop w:val="0"/>
      <w:marBottom w:val="0"/>
      <w:divBdr>
        <w:top w:val="none" w:sz="0" w:space="0" w:color="auto"/>
        <w:left w:val="none" w:sz="0" w:space="0" w:color="auto"/>
        <w:bottom w:val="none" w:sz="0" w:space="0" w:color="auto"/>
        <w:right w:val="none" w:sz="0" w:space="0" w:color="auto"/>
      </w:divBdr>
    </w:div>
    <w:div w:id="1814567675">
      <w:bodyDiv w:val="1"/>
      <w:marLeft w:val="0"/>
      <w:marRight w:val="0"/>
      <w:marTop w:val="0"/>
      <w:marBottom w:val="0"/>
      <w:divBdr>
        <w:top w:val="none" w:sz="0" w:space="0" w:color="auto"/>
        <w:left w:val="none" w:sz="0" w:space="0" w:color="auto"/>
        <w:bottom w:val="none" w:sz="0" w:space="0" w:color="auto"/>
        <w:right w:val="none" w:sz="0" w:space="0" w:color="auto"/>
      </w:divBdr>
    </w:div>
    <w:div w:id="1815753228">
      <w:bodyDiv w:val="1"/>
      <w:marLeft w:val="0"/>
      <w:marRight w:val="0"/>
      <w:marTop w:val="0"/>
      <w:marBottom w:val="0"/>
      <w:divBdr>
        <w:top w:val="none" w:sz="0" w:space="0" w:color="auto"/>
        <w:left w:val="none" w:sz="0" w:space="0" w:color="auto"/>
        <w:bottom w:val="none" w:sz="0" w:space="0" w:color="auto"/>
        <w:right w:val="none" w:sz="0" w:space="0" w:color="auto"/>
      </w:divBdr>
    </w:div>
    <w:div w:id="1816213875">
      <w:bodyDiv w:val="1"/>
      <w:marLeft w:val="0"/>
      <w:marRight w:val="0"/>
      <w:marTop w:val="0"/>
      <w:marBottom w:val="0"/>
      <w:divBdr>
        <w:top w:val="none" w:sz="0" w:space="0" w:color="auto"/>
        <w:left w:val="none" w:sz="0" w:space="0" w:color="auto"/>
        <w:bottom w:val="none" w:sz="0" w:space="0" w:color="auto"/>
        <w:right w:val="none" w:sz="0" w:space="0" w:color="auto"/>
      </w:divBdr>
    </w:div>
    <w:div w:id="1816602489">
      <w:bodyDiv w:val="1"/>
      <w:marLeft w:val="0"/>
      <w:marRight w:val="0"/>
      <w:marTop w:val="0"/>
      <w:marBottom w:val="0"/>
      <w:divBdr>
        <w:top w:val="none" w:sz="0" w:space="0" w:color="auto"/>
        <w:left w:val="none" w:sz="0" w:space="0" w:color="auto"/>
        <w:bottom w:val="none" w:sz="0" w:space="0" w:color="auto"/>
        <w:right w:val="none" w:sz="0" w:space="0" w:color="auto"/>
      </w:divBdr>
    </w:div>
    <w:div w:id="1817331389">
      <w:bodyDiv w:val="1"/>
      <w:marLeft w:val="0"/>
      <w:marRight w:val="0"/>
      <w:marTop w:val="0"/>
      <w:marBottom w:val="0"/>
      <w:divBdr>
        <w:top w:val="none" w:sz="0" w:space="0" w:color="auto"/>
        <w:left w:val="none" w:sz="0" w:space="0" w:color="auto"/>
        <w:bottom w:val="none" w:sz="0" w:space="0" w:color="auto"/>
        <w:right w:val="none" w:sz="0" w:space="0" w:color="auto"/>
      </w:divBdr>
    </w:div>
    <w:div w:id="1817793039">
      <w:bodyDiv w:val="1"/>
      <w:marLeft w:val="0"/>
      <w:marRight w:val="0"/>
      <w:marTop w:val="0"/>
      <w:marBottom w:val="0"/>
      <w:divBdr>
        <w:top w:val="none" w:sz="0" w:space="0" w:color="auto"/>
        <w:left w:val="none" w:sz="0" w:space="0" w:color="auto"/>
        <w:bottom w:val="none" w:sz="0" w:space="0" w:color="auto"/>
        <w:right w:val="none" w:sz="0" w:space="0" w:color="auto"/>
      </w:divBdr>
    </w:div>
    <w:div w:id="1817841960">
      <w:bodyDiv w:val="1"/>
      <w:marLeft w:val="0"/>
      <w:marRight w:val="0"/>
      <w:marTop w:val="0"/>
      <w:marBottom w:val="0"/>
      <w:divBdr>
        <w:top w:val="none" w:sz="0" w:space="0" w:color="auto"/>
        <w:left w:val="none" w:sz="0" w:space="0" w:color="auto"/>
        <w:bottom w:val="none" w:sz="0" w:space="0" w:color="auto"/>
        <w:right w:val="none" w:sz="0" w:space="0" w:color="auto"/>
      </w:divBdr>
    </w:div>
    <w:div w:id="1818063158">
      <w:bodyDiv w:val="1"/>
      <w:marLeft w:val="0"/>
      <w:marRight w:val="0"/>
      <w:marTop w:val="0"/>
      <w:marBottom w:val="0"/>
      <w:divBdr>
        <w:top w:val="none" w:sz="0" w:space="0" w:color="auto"/>
        <w:left w:val="none" w:sz="0" w:space="0" w:color="auto"/>
        <w:bottom w:val="none" w:sz="0" w:space="0" w:color="auto"/>
        <w:right w:val="none" w:sz="0" w:space="0" w:color="auto"/>
      </w:divBdr>
    </w:div>
    <w:div w:id="1818066778">
      <w:bodyDiv w:val="1"/>
      <w:marLeft w:val="0"/>
      <w:marRight w:val="0"/>
      <w:marTop w:val="0"/>
      <w:marBottom w:val="0"/>
      <w:divBdr>
        <w:top w:val="none" w:sz="0" w:space="0" w:color="auto"/>
        <w:left w:val="none" w:sz="0" w:space="0" w:color="auto"/>
        <w:bottom w:val="none" w:sz="0" w:space="0" w:color="auto"/>
        <w:right w:val="none" w:sz="0" w:space="0" w:color="auto"/>
      </w:divBdr>
    </w:div>
    <w:div w:id="1818182399">
      <w:bodyDiv w:val="1"/>
      <w:marLeft w:val="0"/>
      <w:marRight w:val="0"/>
      <w:marTop w:val="0"/>
      <w:marBottom w:val="0"/>
      <w:divBdr>
        <w:top w:val="none" w:sz="0" w:space="0" w:color="auto"/>
        <w:left w:val="none" w:sz="0" w:space="0" w:color="auto"/>
        <w:bottom w:val="none" w:sz="0" w:space="0" w:color="auto"/>
        <w:right w:val="none" w:sz="0" w:space="0" w:color="auto"/>
      </w:divBdr>
    </w:div>
    <w:div w:id="1818297771">
      <w:bodyDiv w:val="1"/>
      <w:marLeft w:val="0"/>
      <w:marRight w:val="0"/>
      <w:marTop w:val="0"/>
      <w:marBottom w:val="0"/>
      <w:divBdr>
        <w:top w:val="none" w:sz="0" w:space="0" w:color="auto"/>
        <w:left w:val="none" w:sz="0" w:space="0" w:color="auto"/>
        <w:bottom w:val="none" w:sz="0" w:space="0" w:color="auto"/>
        <w:right w:val="none" w:sz="0" w:space="0" w:color="auto"/>
      </w:divBdr>
    </w:div>
    <w:div w:id="1818836639">
      <w:bodyDiv w:val="1"/>
      <w:marLeft w:val="0"/>
      <w:marRight w:val="0"/>
      <w:marTop w:val="0"/>
      <w:marBottom w:val="0"/>
      <w:divBdr>
        <w:top w:val="none" w:sz="0" w:space="0" w:color="auto"/>
        <w:left w:val="none" w:sz="0" w:space="0" w:color="auto"/>
        <w:bottom w:val="none" w:sz="0" w:space="0" w:color="auto"/>
        <w:right w:val="none" w:sz="0" w:space="0" w:color="auto"/>
      </w:divBdr>
    </w:div>
    <w:div w:id="1818915817">
      <w:bodyDiv w:val="1"/>
      <w:marLeft w:val="0"/>
      <w:marRight w:val="0"/>
      <w:marTop w:val="0"/>
      <w:marBottom w:val="0"/>
      <w:divBdr>
        <w:top w:val="none" w:sz="0" w:space="0" w:color="auto"/>
        <w:left w:val="none" w:sz="0" w:space="0" w:color="auto"/>
        <w:bottom w:val="none" w:sz="0" w:space="0" w:color="auto"/>
        <w:right w:val="none" w:sz="0" w:space="0" w:color="auto"/>
      </w:divBdr>
    </w:div>
    <w:div w:id="1818960389">
      <w:bodyDiv w:val="1"/>
      <w:marLeft w:val="0"/>
      <w:marRight w:val="0"/>
      <w:marTop w:val="0"/>
      <w:marBottom w:val="0"/>
      <w:divBdr>
        <w:top w:val="none" w:sz="0" w:space="0" w:color="auto"/>
        <w:left w:val="none" w:sz="0" w:space="0" w:color="auto"/>
        <w:bottom w:val="none" w:sz="0" w:space="0" w:color="auto"/>
        <w:right w:val="none" w:sz="0" w:space="0" w:color="auto"/>
      </w:divBdr>
    </w:div>
    <w:div w:id="1819029115">
      <w:bodyDiv w:val="1"/>
      <w:marLeft w:val="0"/>
      <w:marRight w:val="0"/>
      <w:marTop w:val="0"/>
      <w:marBottom w:val="0"/>
      <w:divBdr>
        <w:top w:val="none" w:sz="0" w:space="0" w:color="auto"/>
        <w:left w:val="none" w:sz="0" w:space="0" w:color="auto"/>
        <w:bottom w:val="none" w:sz="0" w:space="0" w:color="auto"/>
        <w:right w:val="none" w:sz="0" w:space="0" w:color="auto"/>
      </w:divBdr>
    </w:div>
    <w:div w:id="1819221789">
      <w:bodyDiv w:val="1"/>
      <w:marLeft w:val="0"/>
      <w:marRight w:val="0"/>
      <w:marTop w:val="0"/>
      <w:marBottom w:val="0"/>
      <w:divBdr>
        <w:top w:val="none" w:sz="0" w:space="0" w:color="auto"/>
        <w:left w:val="none" w:sz="0" w:space="0" w:color="auto"/>
        <w:bottom w:val="none" w:sz="0" w:space="0" w:color="auto"/>
        <w:right w:val="none" w:sz="0" w:space="0" w:color="auto"/>
      </w:divBdr>
    </w:div>
    <w:div w:id="1819762526">
      <w:bodyDiv w:val="1"/>
      <w:marLeft w:val="0"/>
      <w:marRight w:val="0"/>
      <w:marTop w:val="0"/>
      <w:marBottom w:val="0"/>
      <w:divBdr>
        <w:top w:val="none" w:sz="0" w:space="0" w:color="auto"/>
        <w:left w:val="none" w:sz="0" w:space="0" w:color="auto"/>
        <w:bottom w:val="none" w:sz="0" w:space="0" w:color="auto"/>
        <w:right w:val="none" w:sz="0" w:space="0" w:color="auto"/>
      </w:divBdr>
    </w:div>
    <w:div w:id="1820030293">
      <w:bodyDiv w:val="1"/>
      <w:marLeft w:val="0"/>
      <w:marRight w:val="0"/>
      <w:marTop w:val="0"/>
      <w:marBottom w:val="0"/>
      <w:divBdr>
        <w:top w:val="none" w:sz="0" w:space="0" w:color="auto"/>
        <w:left w:val="none" w:sz="0" w:space="0" w:color="auto"/>
        <w:bottom w:val="none" w:sz="0" w:space="0" w:color="auto"/>
        <w:right w:val="none" w:sz="0" w:space="0" w:color="auto"/>
      </w:divBdr>
    </w:div>
    <w:div w:id="1820222134">
      <w:bodyDiv w:val="1"/>
      <w:marLeft w:val="0"/>
      <w:marRight w:val="0"/>
      <w:marTop w:val="0"/>
      <w:marBottom w:val="0"/>
      <w:divBdr>
        <w:top w:val="none" w:sz="0" w:space="0" w:color="auto"/>
        <w:left w:val="none" w:sz="0" w:space="0" w:color="auto"/>
        <w:bottom w:val="none" w:sz="0" w:space="0" w:color="auto"/>
        <w:right w:val="none" w:sz="0" w:space="0" w:color="auto"/>
      </w:divBdr>
    </w:div>
    <w:div w:id="1820268557">
      <w:bodyDiv w:val="1"/>
      <w:marLeft w:val="0"/>
      <w:marRight w:val="0"/>
      <w:marTop w:val="0"/>
      <w:marBottom w:val="0"/>
      <w:divBdr>
        <w:top w:val="none" w:sz="0" w:space="0" w:color="auto"/>
        <w:left w:val="none" w:sz="0" w:space="0" w:color="auto"/>
        <w:bottom w:val="none" w:sz="0" w:space="0" w:color="auto"/>
        <w:right w:val="none" w:sz="0" w:space="0" w:color="auto"/>
      </w:divBdr>
    </w:div>
    <w:div w:id="1820876043">
      <w:bodyDiv w:val="1"/>
      <w:marLeft w:val="0"/>
      <w:marRight w:val="0"/>
      <w:marTop w:val="0"/>
      <w:marBottom w:val="0"/>
      <w:divBdr>
        <w:top w:val="none" w:sz="0" w:space="0" w:color="auto"/>
        <w:left w:val="none" w:sz="0" w:space="0" w:color="auto"/>
        <w:bottom w:val="none" w:sz="0" w:space="0" w:color="auto"/>
        <w:right w:val="none" w:sz="0" w:space="0" w:color="auto"/>
      </w:divBdr>
    </w:div>
    <w:div w:id="1823110230">
      <w:bodyDiv w:val="1"/>
      <w:marLeft w:val="0"/>
      <w:marRight w:val="0"/>
      <w:marTop w:val="0"/>
      <w:marBottom w:val="0"/>
      <w:divBdr>
        <w:top w:val="none" w:sz="0" w:space="0" w:color="auto"/>
        <w:left w:val="none" w:sz="0" w:space="0" w:color="auto"/>
        <w:bottom w:val="none" w:sz="0" w:space="0" w:color="auto"/>
        <w:right w:val="none" w:sz="0" w:space="0" w:color="auto"/>
      </w:divBdr>
    </w:div>
    <w:div w:id="1823307040">
      <w:bodyDiv w:val="1"/>
      <w:marLeft w:val="0"/>
      <w:marRight w:val="0"/>
      <w:marTop w:val="0"/>
      <w:marBottom w:val="0"/>
      <w:divBdr>
        <w:top w:val="none" w:sz="0" w:space="0" w:color="auto"/>
        <w:left w:val="none" w:sz="0" w:space="0" w:color="auto"/>
        <w:bottom w:val="none" w:sz="0" w:space="0" w:color="auto"/>
        <w:right w:val="none" w:sz="0" w:space="0" w:color="auto"/>
      </w:divBdr>
    </w:div>
    <w:div w:id="1824465843">
      <w:bodyDiv w:val="1"/>
      <w:marLeft w:val="0"/>
      <w:marRight w:val="0"/>
      <w:marTop w:val="0"/>
      <w:marBottom w:val="0"/>
      <w:divBdr>
        <w:top w:val="none" w:sz="0" w:space="0" w:color="auto"/>
        <w:left w:val="none" w:sz="0" w:space="0" w:color="auto"/>
        <w:bottom w:val="none" w:sz="0" w:space="0" w:color="auto"/>
        <w:right w:val="none" w:sz="0" w:space="0" w:color="auto"/>
      </w:divBdr>
    </w:div>
    <w:div w:id="1824466898">
      <w:bodyDiv w:val="1"/>
      <w:marLeft w:val="0"/>
      <w:marRight w:val="0"/>
      <w:marTop w:val="0"/>
      <w:marBottom w:val="0"/>
      <w:divBdr>
        <w:top w:val="none" w:sz="0" w:space="0" w:color="auto"/>
        <w:left w:val="none" w:sz="0" w:space="0" w:color="auto"/>
        <w:bottom w:val="none" w:sz="0" w:space="0" w:color="auto"/>
        <w:right w:val="none" w:sz="0" w:space="0" w:color="auto"/>
      </w:divBdr>
    </w:div>
    <w:div w:id="1824662972">
      <w:bodyDiv w:val="1"/>
      <w:marLeft w:val="0"/>
      <w:marRight w:val="0"/>
      <w:marTop w:val="0"/>
      <w:marBottom w:val="0"/>
      <w:divBdr>
        <w:top w:val="none" w:sz="0" w:space="0" w:color="auto"/>
        <w:left w:val="none" w:sz="0" w:space="0" w:color="auto"/>
        <w:bottom w:val="none" w:sz="0" w:space="0" w:color="auto"/>
        <w:right w:val="none" w:sz="0" w:space="0" w:color="auto"/>
      </w:divBdr>
    </w:div>
    <w:div w:id="1824732450">
      <w:bodyDiv w:val="1"/>
      <w:marLeft w:val="0"/>
      <w:marRight w:val="0"/>
      <w:marTop w:val="0"/>
      <w:marBottom w:val="0"/>
      <w:divBdr>
        <w:top w:val="none" w:sz="0" w:space="0" w:color="auto"/>
        <w:left w:val="none" w:sz="0" w:space="0" w:color="auto"/>
        <w:bottom w:val="none" w:sz="0" w:space="0" w:color="auto"/>
        <w:right w:val="none" w:sz="0" w:space="0" w:color="auto"/>
      </w:divBdr>
    </w:div>
    <w:div w:id="1824934205">
      <w:bodyDiv w:val="1"/>
      <w:marLeft w:val="0"/>
      <w:marRight w:val="0"/>
      <w:marTop w:val="0"/>
      <w:marBottom w:val="0"/>
      <w:divBdr>
        <w:top w:val="none" w:sz="0" w:space="0" w:color="auto"/>
        <w:left w:val="none" w:sz="0" w:space="0" w:color="auto"/>
        <w:bottom w:val="none" w:sz="0" w:space="0" w:color="auto"/>
        <w:right w:val="none" w:sz="0" w:space="0" w:color="auto"/>
      </w:divBdr>
    </w:div>
    <w:div w:id="1825004977">
      <w:bodyDiv w:val="1"/>
      <w:marLeft w:val="0"/>
      <w:marRight w:val="0"/>
      <w:marTop w:val="0"/>
      <w:marBottom w:val="0"/>
      <w:divBdr>
        <w:top w:val="none" w:sz="0" w:space="0" w:color="auto"/>
        <w:left w:val="none" w:sz="0" w:space="0" w:color="auto"/>
        <w:bottom w:val="none" w:sz="0" w:space="0" w:color="auto"/>
        <w:right w:val="none" w:sz="0" w:space="0" w:color="auto"/>
      </w:divBdr>
    </w:div>
    <w:div w:id="1826044369">
      <w:bodyDiv w:val="1"/>
      <w:marLeft w:val="0"/>
      <w:marRight w:val="0"/>
      <w:marTop w:val="0"/>
      <w:marBottom w:val="0"/>
      <w:divBdr>
        <w:top w:val="none" w:sz="0" w:space="0" w:color="auto"/>
        <w:left w:val="none" w:sz="0" w:space="0" w:color="auto"/>
        <w:bottom w:val="none" w:sz="0" w:space="0" w:color="auto"/>
        <w:right w:val="none" w:sz="0" w:space="0" w:color="auto"/>
      </w:divBdr>
    </w:div>
    <w:div w:id="1826045875">
      <w:bodyDiv w:val="1"/>
      <w:marLeft w:val="0"/>
      <w:marRight w:val="0"/>
      <w:marTop w:val="0"/>
      <w:marBottom w:val="0"/>
      <w:divBdr>
        <w:top w:val="none" w:sz="0" w:space="0" w:color="auto"/>
        <w:left w:val="none" w:sz="0" w:space="0" w:color="auto"/>
        <w:bottom w:val="none" w:sz="0" w:space="0" w:color="auto"/>
        <w:right w:val="none" w:sz="0" w:space="0" w:color="auto"/>
      </w:divBdr>
    </w:div>
    <w:div w:id="1826311984">
      <w:bodyDiv w:val="1"/>
      <w:marLeft w:val="0"/>
      <w:marRight w:val="0"/>
      <w:marTop w:val="0"/>
      <w:marBottom w:val="0"/>
      <w:divBdr>
        <w:top w:val="none" w:sz="0" w:space="0" w:color="auto"/>
        <w:left w:val="none" w:sz="0" w:space="0" w:color="auto"/>
        <w:bottom w:val="none" w:sz="0" w:space="0" w:color="auto"/>
        <w:right w:val="none" w:sz="0" w:space="0" w:color="auto"/>
      </w:divBdr>
    </w:div>
    <w:div w:id="1826387608">
      <w:bodyDiv w:val="1"/>
      <w:marLeft w:val="0"/>
      <w:marRight w:val="0"/>
      <w:marTop w:val="0"/>
      <w:marBottom w:val="0"/>
      <w:divBdr>
        <w:top w:val="none" w:sz="0" w:space="0" w:color="auto"/>
        <w:left w:val="none" w:sz="0" w:space="0" w:color="auto"/>
        <w:bottom w:val="none" w:sz="0" w:space="0" w:color="auto"/>
        <w:right w:val="none" w:sz="0" w:space="0" w:color="auto"/>
      </w:divBdr>
    </w:div>
    <w:div w:id="1826820213">
      <w:bodyDiv w:val="1"/>
      <w:marLeft w:val="0"/>
      <w:marRight w:val="0"/>
      <w:marTop w:val="0"/>
      <w:marBottom w:val="0"/>
      <w:divBdr>
        <w:top w:val="none" w:sz="0" w:space="0" w:color="auto"/>
        <w:left w:val="none" w:sz="0" w:space="0" w:color="auto"/>
        <w:bottom w:val="none" w:sz="0" w:space="0" w:color="auto"/>
        <w:right w:val="none" w:sz="0" w:space="0" w:color="auto"/>
      </w:divBdr>
    </w:div>
    <w:div w:id="1826970092">
      <w:bodyDiv w:val="1"/>
      <w:marLeft w:val="0"/>
      <w:marRight w:val="0"/>
      <w:marTop w:val="0"/>
      <w:marBottom w:val="0"/>
      <w:divBdr>
        <w:top w:val="none" w:sz="0" w:space="0" w:color="auto"/>
        <w:left w:val="none" w:sz="0" w:space="0" w:color="auto"/>
        <w:bottom w:val="none" w:sz="0" w:space="0" w:color="auto"/>
        <w:right w:val="none" w:sz="0" w:space="0" w:color="auto"/>
      </w:divBdr>
    </w:div>
    <w:div w:id="1827434324">
      <w:bodyDiv w:val="1"/>
      <w:marLeft w:val="0"/>
      <w:marRight w:val="0"/>
      <w:marTop w:val="0"/>
      <w:marBottom w:val="0"/>
      <w:divBdr>
        <w:top w:val="none" w:sz="0" w:space="0" w:color="auto"/>
        <w:left w:val="none" w:sz="0" w:space="0" w:color="auto"/>
        <w:bottom w:val="none" w:sz="0" w:space="0" w:color="auto"/>
        <w:right w:val="none" w:sz="0" w:space="0" w:color="auto"/>
      </w:divBdr>
    </w:div>
    <w:div w:id="1828008654">
      <w:bodyDiv w:val="1"/>
      <w:marLeft w:val="0"/>
      <w:marRight w:val="0"/>
      <w:marTop w:val="0"/>
      <w:marBottom w:val="0"/>
      <w:divBdr>
        <w:top w:val="none" w:sz="0" w:space="0" w:color="auto"/>
        <w:left w:val="none" w:sz="0" w:space="0" w:color="auto"/>
        <w:bottom w:val="none" w:sz="0" w:space="0" w:color="auto"/>
        <w:right w:val="none" w:sz="0" w:space="0" w:color="auto"/>
      </w:divBdr>
    </w:div>
    <w:div w:id="1828324659">
      <w:bodyDiv w:val="1"/>
      <w:marLeft w:val="0"/>
      <w:marRight w:val="0"/>
      <w:marTop w:val="0"/>
      <w:marBottom w:val="0"/>
      <w:divBdr>
        <w:top w:val="none" w:sz="0" w:space="0" w:color="auto"/>
        <w:left w:val="none" w:sz="0" w:space="0" w:color="auto"/>
        <w:bottom w:val="none" w:sz="0" w:space="0" w:color="auto"/>
        <w:right w:val="none" w:sz="0" w:space="0" w:color="auto"/>
      </w:divBdr>
    </w:div>
    <w:div w:id="1828471594">
      <w:bodyDiv w:val="1"/>
      <w:marLeft w:val="0"/>
      <w:marRight w:val="0"/>
      <w:marTop w:val="0"/>
      <w:marBottom w:val="0"/>
      <w:divBdr>
        <w:top w:val="none" w:sz="0" w:space="0" w:color="auto"/>
        <w:left w:val="none" w:sz="0" w:space="0" w:color="auto"/>
        <w:bottom w:val="none" w:sz="0" w:space="0" w:color="auto"/>
        <w:right w:val="none" w:sz="0" w:space="0" w:color="auto"/>
      </w:divBdr>
    </w:div>
    <w:div w:id="1828478512">
      <w:bodyDiv w:val="1"/>
      <w:marLeft w:val="0"/>
      <w:marRight w:val="0"/>
      <w:marTop w:val="0"/>
      <w:marBottom w:val="0"/>
      <w:divBdr>
        <w:top w:val="none" w:sz="0" w:space="0" w:color="auto"/>
        <w:left w:val="none" w:sz="0" w:space="0" w:color="auto"/>
        <w:bottom w:val="none" w:sz="0" w:space="0" w:color="auto"/>
        <w:right w:val="none" w:sz="0" w:space="0" w:color="auto"/>
      </w:divBdr>
    </w:div>
    <w:div w:id="1829445067">
      <w:bodyDiv w:val="1"/>
      <w:marLeft w:val="0"/>
      <w:marRight w:val="0"/>
      <w:marTop w:val="0"/>
      <w:marBottom w:val="0"/>
      <w:divBdr>
        <w:top w:val="none" w:sz="0" w:space="0" w:color="auto"/>
        <w:left w:val="none" w:sz="0" w:space="0" w:color="auto"/>
        <w:bottom w:val="none" w:sz="0" w:space="0" w:color="auto"/>
        <w:right w:val="none" w:sz="0" w:space="0" w:color="auto"/>
      </w:divBdr>
    </w:div>
    <w:div w:id="1829512196">
      <w:bodyDiv w:val="1"/>
      <w:marLeft w:val="0"/>
      <w:marRight w:val="0"/>
      <w:marTop w:val="0"/>
      <w:marBottom w:val="0"/>
      <w:divBdr>
        <w:top w:val="none" w:sz="0" w:space="0" w:color="auto"/>
        <w:left w:val="none" w:sz="0" w:space="0" w:color="auto"/>
        <w:bottom w:val="none" w:sz="0" w:space="0" w:color="auto"/>
        <w:right w:val="none" w:sz="0" w:space="0" w:color="auto"/>
      </w:divBdr>
    </w:div>
    <w:div w:id="1829788240">
      <w:bodyDiv w:val="1"/>
      <w:marLeft w:val="0"/>
      <w:marRight w:val="0"/>
      <w:marTop w:val="0"/>
      <w:marBottom w:val="0"/>
      <w:divBdr>
        <w:top w:val="none" w:sz="0" w:space="0" w:color="auto"/>
        <w:left w:val="none" w:sz="0" w:space="0" w:color="auto"/>
        <w:bottom w:val="none" w:sz="0" w:space="0" w:color="auto"/>
        <w:right w:val="none" w:sz="0" w:space="0" w:color="auto"/>
      </w:divBdr>
    </w:div>
    <w:div w:id="1830437050">
      <w:bodyDiv w:val="1"/>
      <w:marLeft w:val="0"/>
      <w:marRight w:val="0"/>
      <w:marTop w:val="0"/>
      <w:marBottom w:val="0"/>
      <w:divBdr>
        <w:top w:val="none" w:sz="0" w:space="0" w:color="auto"/>
        <w:left w:val="none" w:sz="0" w:space="0" w:color="auto"/>
        <w:bottom w:val="none" w:sz="0" w:space="0" w:color="auto"/>
        <w:right w:val="none" w:sz="0" w:space="0" w:color="auto"/>
      </w:divBdr>
    </w:div>
    <w:div w:id="1830554446">
      <w:bodyDiv w:val="1"/>
      <w:marLeft w:val="0"/>
      <w:marRight w:val="0"/>
      <w:marTop w:val="0"/>
      <w:marBottom w:val="0"/>
      <w:divBdr>
        <w:top w:val="none" w:sz="0" w:space="0" w:color="auto"/>
        <w:left w:val="none" w:sz="0" w:space="0" w:color="auto"/>
        <w:bottom w:val="none" w:sz="0" w:space="0" w:color="auto"/>
        <w:right w:val="none" w:sz="0" w:space="0" w:color="auto"/>
      </w:divBdr>
    </w:div>
    <w:div w:id="1830903066">
      <w:bodyDiv w:val="1"/>
      <w:marLeft w:val="0"/>
      <w:marRight w:val="0"/>
      <w:marTop w:val="0"/>
      <w:marBottom w:val="0"/>
      <w:divBdr>
        <w:top w:val="none" w:sz="0" w:space="0" w:color="auto"/>
        <w:left w:val="none" w:sz="0" w:space="0" w:color="auto"/>
        <w:bottom w:val="none" w:sz="0" w:space="0" w:color="auto"/>
        <w:right w:val="none" w:sz="0" w:space="0" w:color="auto"/>
      </w:divBdr>
    </w:div>
    <w:div w:id="1830974540">
      <w:bodyDiv w:val="1"/>
      <w:marLeft w:val="0"/>
      <w:marRight w:val="0"/>
      <w:marTop w:val="0"/>
      <w:marBottom w:val="0"/>
      <w:divBdr>
        <w:top w:val="none" w:sz="0" w:space="0" w:color="auto"/>
        <w:left w:val="none" w:sz="0" w:space="0" w:color="auto"/>
        <w:bottom w:val="none" w:sz="0" w:space="0" w:color="auto"/>
        <w:right w:val="none" w:sz="0" w:space="0" w:color="auto"/>
      </w:divBdr>
    </w:div>
    <w:div w:id="1831284514">
      <w:bodyDiv w:val="1"/>
      <w:marLeft w:val="0"/>
      <w:marRight w:val="0"/>
      <w:marTop w:val="0"/>
      <w:marBottom w:val="0"/>
      <w:divBdr>
        <w:top w:val="none" w:sz="0" w:space="0" w:color="auto"/>
        <w:left w:val="none" w:sz="0" w:space="0" w:color="auto"/>
        <w:bottom w:val="none" w:sz="0" w:space="0" w:color="auto"/>
        <w:right w:val="none" w:sz="0" w:space="0" w:color="auto"/>
      </w:divBdr>
    </w:div>
    <w:div w:id="1831478778">
      <w:bodyDiv w:val="1"/>
      <w:marLeft w:val="0"/>
      <w:marRight w:val="0"/>
      <w:marTop w:val="0"/>
      <w:marBottom w:val="0"/>
      <w:divBdr>
        <w:top w:val="none" w:sz="0" w:space="0" w:color="auto"/>
        <w:left w:val="none" w:sz="0" w:space="0" w:color="auto"/>
        <w:bottom w:val="none" w:sz="0" w:space="0" w:color="auto"/>
        <w:right w:val="none" w:sz="0" w:space="0" w:color="auto"/>
      </w:divBdr>
    </w:div>
    <w:div w:id="1831484764">
      <w:bodyDiv w:val="1"/>
      <w:marLeft w:val="0"/>
      <w:marRight w:val="0"/>
      <w:marTop w:val="0"/>
      <w:marBottom w:val="0"/>
      <w:divBdr>
        <w:top w:val="none" w:sz="0" w:space="0" w:color="auto"/>
        <w:left w:val="none" w:sz="0" w:space="0" w:color="auto"/>
        <w:bottom w:val="none" w:sz="0" w:space="0" w:color="auto"/>
        <w:right w:val="none" w:sz="0" w:space="0" w:color="auto"/>
      </w:divBdr>
    </w:div>
    <w:div w:id="1831600365">
      <w:bodyDiv w:val="1"/>
      <w:marLeft w:val="0"/>
      <w:marRight w:val="0"/>
      <w:marTop w:val="0"/>
      <w:marBottom w:val="0"/>
      <w:divBdr>
        <w:top w:val="none" w:sz="0" w:space="0" w:color="auto"/>
        <w:left w:val="none" w:sz="0" w:space="0" w:color="auto"/>
        <w:bottom w:val="none" w:sz="0" w:space="0" w:color="auto"/>
        <w:right w:val="none" w:sz="0" w:space="0" w:color="auto"/>
      </w:divBdr>
    </w:div>
    <w:div w:id="1831870661">
      <w:bodyDiv w:val="1"/>
      <w:marLeft w:val="0"/>
      <w:marRight w:val="0"/>
      <w:marTop w:val="0"/>
      <w:marBottom w:val="0"/>
      <w:divBdr>
        <w:top w:val="none" w:sz="0" w:space="0" w:color="auto"/>
        <w:left w:val="none" w:sz="0" w:space="0" w:color="auto"/>
        <w:bottom w:val="none" w:sz="0" w:space="0" w:color="auto"/>
        <w:right w:val="none" w:sz="0" w:space="0" w:color="auto"/>
      </w:divBdr>
    </w:div>
    <w:div w:id="1831947929">
      <w:bodyDiv w:val="1"/>
      <w:marLeft w:val="0"/>
      <w:marRight w:val="0"/>
      <w:marTop w:val="0"/>
      <w:marBottom w:val="0"/>
      <w:divBdr>
        <w:top w:val="none" w:sz="0" w:space="0" w:color="auto"/>
        <w:left w:val="none" w:sz="0" w:space="0" w:color="auto"/>
        <w:bottom w:val="none" w:sz="0" w:space="0" w:color="auto"/>
        <w:right w:val="none" w:sz="0" w:space="0" w:color="auto"/>
      </w:divBdr>
    </w:div>
    <w:div w:id="1832209517">
      <w:bodyDiv w:val="1"/>
      <w:marLeft w:val="0"/>
      <w:marRight w:val="0"/>
      <w:marTop w:val="0"/>
      <w:marBottom w:val="0"/>
      <w:divBdr>
        <w:top w:val="none" w:sz="0" w:space="0" w:color="auto"/>
        <w:left w:val="none" w:sz="0" w:space="0" w:color="auto"/>
        <w:bottom w:val="none" w:sz="0" w:space="0" w:color="auto"/>
        <w:right w:val="none" w:sz="0" w:space="0" w:color="auto"/>
      </w:divBdr>
    </w:div>
    <w:div w:id="1832285683">
      <w:bodyDiv w:val="1"/>
      <w:marLeft w:val="0"/>
      <w:marRight w:val="0"/>
      <w:marTop w:val="0"/>
      <w:marBottom w:val="0"/>
      <w:divBdr>
        <w:top w:val="none" w:sz="0" w:space="0" w:color="auto"/>
        <w:left w:val="none" w:sz="0" w:space="0" w:color="auto"/>
        <w:bottom w:val="none" w:sz="0" w:space="0" w:color="auto"/>
        <w:right w:val="none" w:sz="0" w:space="0" w:color="auto"/>
      </w:divBdr>
    </w:div>
    <w:div w:id="1832331719">
      <w:bodyDiv w:val="1"/>
      <w:marLeft w:val="0"/>
      <w:marRight w:val="0"/>
      <w:marTop w:val="0"/>
      <w:marBottom w:val="0"/>
      <w:divBdr>
        <w:top w:val="none" w:sz="0" w:space="0" w:color="auto"/>
        <w:left w:val="none" w:sz="0" w:space="0" w:color="auto"/>
        <w:bottom w:val="none" w:sz="0" w:space="0" w:color="auto"/>
        <w:right w:val="none" w:sz="0" w:space="0" w:color="auto"/>
      </w:divBdr>
    </w:div>
    <w:div w:id="1832334051">
      <w:bodyDiv w:val="1"/>
      <w:marLeft w:val="0"/>
      <w:marRight w:val="0"/>
      <w:marTop w:val="0"/>
      <w:marBottom w:val="0"/>
      <w:divBdr>
        <w:top w:val="none" w:sz="0" w:space="0" w:color="auto"/>
        <w:left w:val="none" w:sz="0" w:space="0" w:color="auto"/>
        <w:bottom w:val="none" w:sz="0" w:space="0" w:color="auto"/>
        <w:right w:val="none" w:sz="0" w:space="0" w:color="auto"/>
      </w:divBdr>
    </w:div>
    <w:div w:id="1832676084">
      <w:bodyDiv w:val="1"/>
      <w:marLeft w:val="0"/>
      <w:marRight w:val="0"/>
      <w:marTop w:val="0"/>
      <w:marBottom w:val="0"/>
      <w:divBdr>
        <w:top w:val="none" w:sz="0" w:space="0" w:color="auto"/>
        <w:left w:val="none" w:sz="0" w:space="0" w:color="auto"/>
        <w:bottom w:val="none" w:sz="0" w:space="0" w:color="auto"/>
        <w:right w:val="none" w:sz="0" w:space="0" w:color="auto"/>
      </w:divBdr>
    </w:div>
    <w:div w:id="1832942276">
      <w:bodyDiv w:val="1"/>
      <w:marLeft w:val="0"/>
      <w:marRight w:val="0"/>
      <w:marTop w:val="0"/>
      <w:marBottom w:val="0"/>
      <w:divBdr>
        <w:top w:val="none" w:sz="0" w:space="0" w:color="auto"/>
        <w:left w:val="none" w:sz="0" w:space="0" w:color="auto"/>
        <w:bottom w:val="none" w:sz="0" w:space="0" w:color="auto"/>
        <w:right w:val="none" w:sz="0" w:space="0" w:color="auto"/>
      </w:divBdr>
    </w:div>
    <w:div w:id="1832982359">
      <w:bodyDiv w:val="1"/>
      <w:marLeft w:val="0"/>
      <w:marRight w:val="0"/>
      <w:marTop w:val="0"/>
      <w:marBottom w:val="0"/>
      <w:divBdr>
        <w:top w:val="none" w:sz="0" w:space="0" w:color="auto"/>
        <w:left w:val="none" w:sz="0" w:space="0" w:color="auto"/>
        <w:bottom w:val="none" w:sz="0" w:space="0" w:color="auto"/>
        <w:right w:val="none" w:sz="0" w:space="0" w:color="auto"/>
      </w:divBdr>
    </w:div>
    <w:div w:id="1833057654">
      <w:bodyDiv w:val="1"/>
      <w:marLeft w:val="0"/>
      <w:marRight w:val="0"/>
      <w:marTop w:val="0"/>
      <w:marBottom w:val="0"/>
      <w:divBdr>
        <w:top w:val="none" w:sz="0" w:space="0" w:color="auto"/>
        <w:left w:val="none" w:sz="0" w:space="0" w:color="auto"/>
        <w:bottom w:val="none" w:sz="0" w:space="0" w:color="auto"/>
        <w:right w:val="none" w:sz="0" w:space="0" w:color="auto"/>
      </w:divBdr>
    </w:div>
    <w:div w:id="1833138626">
      <w:bodyDiv w:val="1"/>
      <w:marLeft w:val="0"/>
      <w:marRight w:val="0"/>
      <w:marTop w:val="0"/>
      <w:marBottom w:val="0"/>
      <w:divBdr>
        <w:top w:val="none" w:sz="0" w:space="0" w:color="auto"/>
        <w:left w:val="none" w:sz="0" w:space="0" w:color="auto"/>
        <w:bottom w:val="none" w:sz="0" w:space="0" w:color="auto"/>
        <w:right w:val="none" w:sz="0" w:space="0" w:color="auto"/>
      </w:divBdr>
    </w:div>
    <w:div w:id="1833788823">
      <w:bodyDiv w:val="1"/>
      <w:marLeft w:val="0"/>
      <w:marRight w:val="0"/>
      <w:marTop w:val="0"/>
      <w:marBottom w:val="0"/>
      <w:divBdr>
        <w:top w:val="none" w:sz="0" w:space="0" w:color="auto"/>
        <w:left w:val="none" w:sz="0" w:space="0" w:color="auto"/>
        <w:bottom w:val="none" w:sz="0" w:space="0" w:color="auto"/>
        <w:right w:val="none" w:sz="0" w:space="0" w:color="auto"/>
      </w:divBdr>
    </w:div>
    <w:div w:id="1833981548">
      <w:bodyDiv w:val="1"/>
      <w:marLeft w:val="0"/>
      <w:marRight w:val="0"/>
      <w:marTop w:val="0"/>
      <w:marBottom w:val="0"/>
      <w:divBdr>
        <w:top w:val="none" w:sz="0" w:space="0" w:color="auto"/>
        <w:left w:val="none" w:sz="0" w:space="0" w:color="auto"/>
        <w:bottom w:val="none" w:sz="0" w:space="0" w:color="auto"/>
        <w:right w:val="none" w:sz="0" w:space="0" w:color="auto"/>
      </w:divBdr>
    </w:div>
    <w:div w:id="1833989767">
      <w:bodyDiv w:val="1"/>
      <w:marLeft w:val="0"/>
      <w:marRight w:val="0"/>
      <w:marTop w:val="0"/>
      <w:marBottom w:val="0"/>
      <w:divBdr>
        <w:top w:val="none" w:sz="0" w:space="0" w:color="auto"/>
        <w:left w:val="none" w:sz="0" w:space="0" w:color="auto"/>
        <w:bottom w:val="none" w:sz="0" w:space="0" w:color="auto"/>
        <w:right w:val="none" w:sz="0" w:space="0" w:color="auto"/>
      </w:divBdr>
    </w:div>
    <w:div w:id="1833989961">
      <w:bodyDiv w:val="1"/>
      <w:marLeft w:val="0"/>
      <w:marRight w:val="0"/>
      <w:marTop w:val="0"/>
      <w:marBottom w:val="0"/>
      <w:divBdr>
        <w:top w:val="none" w:sz="0" w:space="0" w:color="auto"/>
        <w:left w:val="none" w:sz="0" w:space="0" w:color="auto"/>
        <w:bottom w:val="none" w:sz="0" w:space="0" w:color="auto"/>
        <w:right w:val="none" w:sz="0" w:space="0" w:color="auto"/>
      </w:divBdr>
    </w:div>
    <w:div w:id="1834180640">
      <w:bodyDiv w:val="1"/>
      <w:marLeft w:val="0"/>
      <w:marRight w:val="0"/>
      <w:marTop w:val="0"/>
      <w:marBottom w:val="0"/>
      <w:divBdr>
        <w:top w:val="none" w:sz="0" w:space="0" w:color="auto"/>
        <w:left w:val="none" w:sz="0" w:space="0" w:color="auto"/>
        <w:bottom w:val="none" w:sz="0" w:space="0" w:color="auto"/>
        <w:right w:val="none" w:sz="0" w:space="0" w:color="auto"/>
      </w:divBdr>
    </w:div>
    <w:div w:id="1834908000">
      <w:bodyDiv w:val="1"/>
      <w:marLeft w:val="0"/>
      <w:marRight w:val="0"/>
      <w:marTop w:val="0"/>
      <w:marBottom w:val="0"/>
      <w:divBdr>
        <w:top w:val="none" w:sz="0" w:space="0" w:color="auto"/>
        <w:left w:val="none" w:sz="0" w:space="0" w:color="auto"/>
        <w:bottom w:val="none" w:sz="0" w:space="0" w:color="auto"/>
        <w:right w:val="none" w:sz="0" w:space="0" w:color="auto"/>
      </w:divBdr>
    </w:div>
    <w:div w:id="1835147942">
      <w:bodyDiv w:val="1"/>
      <w:marLeft w:val="0"/>
      <w:marRight w:val="0"/>
      <w:marTop w:val="0"/>
      <w:marBottom w:val="0"/>
      <w:divBdr>
        <w:top w:val="none" w:sz="0" w:space="0" w:color="auto"/>
        <w:left w:val="none" w:sz="0" w:space="0" w:color="auto"/>
        <w:bottom w:val="none" w:sz="0" w:space="0" w:color="auto"/>
        <w:right w:val="none" w:sz="0" w:space="0" w:color="auto"/>
      </w:divBdr>
    </w:div>
    <w:div w:id="1835488942">
      <w:bodyDiv w:val="1"/>
      <w:marLeft w:val="0"/>
      <w:marRight w:val="0"/>
      <w:marTop w:val="0"/>
      <w:marBottom w:val="0"/>
      <w:divBdr>
        <w:top w:val="none" w:sz="0" w:space="0" w:color="auto"/>
        <w:left w:val="none" w:sz="0" w:space="0" w:color="auto"/>
        <w:bottom w:val="none" w:sz="0" w:space="0" w:color="auto"/>
        <w:right w:val="none" w:sz="0" w:space="0" w:color="auto"/>
      </w:divBdr>
    </w:div>
    <w:div w:id="1835878048">
      <w:bodyDiv w:val="1"/>
      <w:marLeft w:val="0"/>
      <w:marRight w:val="0"/>
      <w:marTop w:val="0"/>
      <w:marBottom w:val="0"/>
      <w:divBdr>
        <w:top w:val="none" w:sz="0" w:space="0" w:color="auto"/>
        <w:left w:val="none" w:sz="0" w:space="0" w:color="auto"/>
        <w:bottom w:val="none" w:sz="0" w:space="0" w:color="auto"/>
        <w:right w:val="none" w:sz="0" w:space="0" w:color="auto"/>
      </w:divBdr>
    </w:div>
    <w:div w:id="1836217655">
      <w:bodyDiv w:val="1"/>
      <w:marLeft w:val="0"/>
      <w:marRight w:val="0"/>
      <w:marTop w:val="0"/>
      <w:marBottom w:val="0"/>
      <w:divBdr>
        <w:top w:val="none" w:sz="0" w:space="0" w:color="auto"/>
        <w:left w:val="none" w:sz="0" w:space="0" w:color="auto"/>
        <w:bottom w:val="none" w:sz="0" w:space="0" w:color="auto"/>
        <w:right w:val="none" w:sz="0" w:space="0" w:color="auto"/>
      </w:divBdr>
    </w:div>
    <w:div w:id="1836416724">
      <w:bodyDiv w:val="1"/>
      <w:marLeft w:val="0"/>
      <w:marRight w:val="0"/>
      <w:marTop w:val="0"/>
      <w:marBottom w:val="0"/>
      <w:divBdr>
        <w:top w:val="none" w:sz="0" w:space="0" w:color="auto"/>
        <w:left w:val="none" w:sz="0" w:space="0" w:color="auto"/>
        <w:bottom w:val="none" w:sz="0" w:space="0" w:color="auto"/>
        <w:right w:val="none" w:sz="0" w:space="0" w:color="auto"/>
      </w:divBdr>
    </w:div>
    <w:div w:id="1836532889">
      <w:bodyDiv w:val="1"/>
      <w:marLeft w:val="0"/>
      <w:marRight w:val="0"/>
      <w:marTop w:val="0"/>
      <w:marBottom w:val="0"/>
      <w:divBdr>
        <w:top w:val="none" w:sz="0" w:space="0" w:color="auto"/>
        <w:left w:val="none" w:sz="0" w:space="0" w:color="auto"/>
        <w:bottom w:val="none" w:sz="0" w:space="0" w:color="auto"/>
        <w:right w:val="none" w:sz="0" w:space="0" w:color="auto"/>
      </w:divBdr>
    </w:div>
    <w:div w:id="1836873289">
      <w:bodyDiv w:val="1"/>
      <w:marLeft w:val="0"/>
      <w:marRight w:val="0"/>
      <w:marTop w:val="0"/>
      <w:marBottom w:val="0"/>
      <w:divBdr>
        <w:top w:val="none" w:sz="0" w:space="0" w:color="auto"/>
        <w:left w:val="none" w:sz="0" w:space="0" w:color="auto"/>
        <w:bottom w:val="none" w:sz="0" w:space="0" w:color="auto"/>
        <w:right w:val="none" w:sz="0" w:space="0" w:color="auto"/>
      </w:divBdr>
    </w:div>
    <w:div w:id="1837257196">
      <w:bodyDiv w:val="1"/>
      <w:marLeft w:val="0"/>
      <w:marRight w:val="0"/>
      <w:marTop w:val="0"/>
      <w:marBottom w:val="0"/>
      <w:divBdr>
        <w:top w:val="none" w:sz="0" w:space="0" w:color="auto"/>
        <w:left w:val="none" w:sz="0" w:space="0" w:color="auto"/>
        <w:bottom w:val="none" w:sz="0" w:space="0" w:color="auto"/>
        <w:right w:val="none" w:sz="0" w:space="0" w:color="auto"/>
      </w:divBdr>
    </w:div>
    <w:div w:id="1837266014">
      <w:bodyDiv w:val="1"/>
      <w:marLeft w:val="0"/>
      <w:marRight w:val="0"/>
      <w:marTop w:val="0"/>
      <w:marBottom w:val="0"/>
      <w:divBdr>
        <w:top w:val="none" w:sz="0" w:space="0" w:color="auto"/>
        <w:left w:val="none" w:sz="0" w:space="0" w:color="auto"/>
        <w:bottom w:val="none" w:sz="0" w:space="0" w:color="auto"/>
        <w:right w:val="none" w:sz="0" w:space="0" w:color="auto"/>
      </w:divBdr>
    </w:div>
    <w:div w:id="1838226840">
      <w:bodyDiv w:val="1"/>
      <w:marLeft w:val="0"/>
      <w:marRight w:val="0"/>
      <w:marTop w:val="0"/>
      <w:marBottom w:val="0"/>
      <w:divBdr>
        <w:top w:val="none" w:sz="0" w:space="0" w:color="auto"/>
        <w:left w:val="none" w:sz="0" w:space="0" w:color="auto"/>
        <w:bottom w:val="none" w:sz="0" w:space="0" w:color="auto"/>
        <w:right w:val="none" w:sz="0" w:space="0" w:color="auto"/>
      </w:divBdr>
    </w:div>
    <w:div w:id="1838500635">
      <w:bodyDiv w:val="1"/>
      <w:marLeft w:val="0"/>
      <w:marRight w:val="0"/>
      <w:marTop w:val="0"/>
      <w:marBottom w:val="0"/>
      <w:divBdr>
        <w:top w:val="none" w:sz="0" w:space="0" w:color="auto"/>
        <w:left w:val="none" w:sz="0" w:space="0" w:color="auto"/>
        <w:bottom w:val="none" w:sz="0" w:space="0" w:color="auto"/>
        <w:right w:val="none" w:sz="0" w:space="0" w:color="auto"/>
      </w:divBdr>
    </w:div>
    <w:div w:id="1838686499">
      <w:bodyDiv w:val="1"/>
      <w:marLeft w:val="0"/>
      <w:marRight w:val="0"/>
      <w:marTop w:val="0"/>
      <w:marBottom w:val="0"/>
      <w:divBdr>
        <w:top w:val="none" w:sz="0" w:space="0" w:color="auto"/>
        <w:left w:val="none" w:sz="0" w:space="0" w:color="auto"/>
        <w:bottom w:val="none" w:sz="0" w:space="0" w:color="auto"/>
        <w:right w:val="none" w:sz="0" w:space="0" w:color="auto"/>
      </w:divBdr>
    </w:div>
    <w:div w:id="1839271611">
      <w:bodyDiv w:val="1"/>
      <w:marLeft w:val="0"/>
      <w:marRight w:val="0"/>
      <w:marTop w:val="0"/>
      <w:marBottom w:val="0"/>
      <w:divBdr>
        <w:top w:val="none" w:sz="0" w:space="0" w:color="auto"/>
        <w:left w:val="none" w:sz="0" w:space="0" w:color="auto"/>
        <w:bottom w:val="none" w:sz="0" w:space="0" w:color="auto"/>
        <w:right w:val="none" w:sz="0" w:space="0" w:color="auto"/>
      </w:divBdr>
    </w:div>
    <w:div w:id="1839416171">
      <w:bodyDiv w:val="1"/>
      <w:marLeft w:val="0"/>
      <w:marRight w:val="0"/>
      <w:marTop w:val="0"/>
      <w:marBottom w:val="0"/>
      <w:divBdr>
        <w:top w:val="none" w:sz="0" w:space="0" w:color="auto"/>
        <w:left w:val="none" w:sz="0" w:space="0" w:color="auto"/>
        <w:bottom w:val="none" w:sz="0" w:space="0" w:color="auto"/>
        <w:right w:val="none" w:sz="0" w:space="0" w:color="auto"/>
      </w:divBdr>
    </w:div>
    <w:div w:id="1839468201">
      <w:bodyDiv w:val="1"/>
      <w:marLeft w:val="0"/>
      <w:marRight w:val="0"/>
      <w:marTop w:val="0"/>
      <w:marBottom w:val="0"/>
      <w:divBdr>
        <w:top w:val="none" w:sz="0" w:space="0" w:color="auto"/>
        <w:left w:val="none" w:sz="0" w:space="0" w:color="auto"/>
        <w:bottom w:val="none" w:sz="0" w:space="0" w:color="auto"/>
        <w:right w:val="none" w:sz="0" w:space="0" w:color="auto"/>
      </w:divBdr>
    </w:div>
    <w:div w:id="1839686022">
      <w:bodyDiv w:val="1"/>
      <w:marLeft w:val="0"/>
      <w:marRight w:val="0"/>
      <w:marTop w:val="0"/>
      <w:marBottom w:val="0"/>
      <w:divBdr>
        <w:top w:val="none" w:sz="0" w:space="0" w:color="auto"/>
        <w:left w:val="none" w:sz="0" w:space="0" w:color="auto"/>
        <w:bottom w:val="none" w:sz="0" w:space="0" w:color="auto"/>
        <w:right w:val="none" w:sz="0" w:space="0" w:color="auto"/>
      </w:divBdr>
    </w:div>
    <w:div w:id="1840348620">
      <w:bodyDiv w:val="1"/>
      <w:marLeft w:val="0"/>
      <w:marRight w:val="0"/>
      <w:marTop w:val="0"/>
      <w:marBottom w:val="0"/>
      <w:divBdr>
        <w:top w:val="none" w:sz="0" w:space="0" w:color="auto"/>
        <w:left w:val="none" w:sz="0" w:space="0" w:color="auto"/>
        <w:bottom w:val="none" w:sz="0" w:space="0" w:color="auto"/>
        <w:right w:val="none" w:sz="0" w:space="0" w:color="auto"/>
      </w:divBdr>
    </w:div>
    <w:div w:id="1841047374">
      <w:bodyDiv w:val="1"/>
      <w:marLeft w:val="0"/>
      <w:marRight w:val="0"/>
      <w:marTop w:val="0"/>
      <w:marBottom w:val="0"/>
      <w:divBdr>
        <w:top w:val="none" w:sz="0" w:space="0" w:color="auto"/>
        <w:left w:val="none" w:sz="0" w:space="0" w:color="auto"/>
        <w:bottom w:val="none" w:sz="0" w:space="0" w:color="auto"/>
        <w:right w:val="none" w:sz="0" w:space="0" w:color="auto"/>
      </w:divBdr>
    </w:div>
    <w:div w:id="1841577836">
      <w:bodyDiv w:val="1"/>
      <w:marLeft w:val="0"/>
      <w:marRight w:val="0"/>
      <w:marTop w:val="0"/>
      <w:marBottom w:val="0"/>
      <w:divBdr>
        <w:top w:val="none" w:sz="0" w:space="0" w:color="auto"/>
        <w:left w:val="none" w:sz="0" w:space="0" w:color="auto"/>
        <w:bottom w:val="none" w:sz="0" w:space="0" w:color="auto"/>
        <w:right w:val="none" w:sz="0" w:space="0" w:color="auto"/>
      </w:divBdr>
    </w:div>
    <w:div w:id="1842968091">
      <w:bodyDiv w:val="1"/>
      <w:marLeft w:val="0"/>
      <w:marRight w:val="0"/>
      <w:marTop w:val="0"/>
      <w:marBottom w:val="0"/>
      <w:divBdr>
        <w:top w:val="none" w:sz="0" w:space="0" w:color="auto"/>
        <w:left w:val="none" w:sz="0" w:space="0" w:color="auto"/>
        <w:bottom w:val="none" w:sz="0" w:space="0" w:color="auto"/>
        <w:right w:val="none" w:sz="0" w:space="0" w:color="auto"/>
      </w:divBdr>
    </w:div>
    <w:div w:id="1843273582">
      <w:bodyDiv w:val="1"/>
      <w:marLeft w:val="0"/>
      <w:marRight w:val="0"/>
      <w:marTop w:val="0"/>
      <w:marBottom w:val="0"/>
      <w:divBdr>
        <w:top w:val="none" w:sz="0" w:space="0" w:color="auto"/>
        <w:left w:val="none" w:sz="0" w:space="0" w:color="auto"/>
        <w:bottom w:val="none" w:sz="0" w:space="0" w:color="auto"/>
        <w:right w:val="none" w:sz="0" w:space="0" w:color="auto"/>
      </w:divBdr>
    </w:div>
    <w:div w:id="1843278105">
      <w:bodyDiv w:val="1"/>
      <w:marLeft w:val="0"/>
      <w:marRight w:val="0"/>
      <w:marTop w:val="0"/>
      <w:marBottom w:val="0"/>
      <w:divBdr>
        <w:top w:val="none" w:sz="0" w:space="0" w:color="auto"/>
        <w:left w:val="none" w:sz="0" w:space="0" w:color="auto"/>
        <w:bottom w:val="none" w:sz="0" w:space="0" w:color="auto"/>
        <w:right w:val="none" w:sz="0" w:space="0" w:color="auto"/>
      </w:divBdr>
    </w:div>
    <w:div w:id="1843543073">
      <w:bodyDiv w:val="1"/>
      <w:marLeft w:val="0"/>
      <w:marRight w:val="0"/>
      <w:marTop w:val="0"/>
      <w:marBottom w:val="0"/>
      <w:divBdr>
        <w:top w:val="none" w:sz="0" w:space="0" w:color="auto"/>
        <w:left w:val="none" w:sz="0" w:space="0" w:color="auto"/>
        <w:bottom w:val="none" w:sz="0" w:space="0" w:color="auto"/>
        <w:right w:val="none" w:sz="0" w:space="0" w:color="auto"/>
      </w:divBdr>
    </w:div>
    <w:div w:id="1844202137">
      <w:bodyDiv w:val="1"/>
      <w:marLeft w:val="0"/>
      <w:marRight w:val="0"/>
      <w:marTop w:val="0"/>
      <w:marBottom w:val="0"/>
      <w:divBdr>
        <w:top w:val="none" w:sz="0" w:space="0" w:color="auto"/>
        <w:left w:val="none" w:sz="0" w:space="0" w:color="auto"/>
        <w:bottom w:val="none" w:sz="0" w:space="0" w:color="auto"/>
        <w:right w:val="none" w:sz="0" w:space="0" w:color="auto"/>
      </w:divBdr>
    </w:div>
    <w:div w:id="1844588948">
      <w:bodyDiv w:val="1"/>
      <w:marLeft w:val="0"/>
      <w:marRight w:val="0"/>
      <w:marTop w:val="0"/>
      <w:marBottom w:val="0"/>
      <w:divBdr>
        <w:top w:val="none" w:sz="0" w:space="0" w:color="auto"/>
        <w:left w:val="none" w:sz="0" w:space="0" w:color="auto"/>
        <w:bottom w:val="none" w:sz="0" w:space="0" w:color="auto"/>
        <w:right w:val="none" w:sz="0" w:space="0" w:color="auto"/>
      </w:divBdr>
    </w:div>
    <w:div w:id="1844590174">
      <w:bodyDiv w:val="1"/>
      <w:marLeft w:val="0"/>
      <w:marRight w:val="0"/>
      <w:marTop w:val="0"/>
      <w:marBottom w:val="0"/>
      <w:divBdr>
        <w:top w:val="none" w:sz="0" w:space="0" w:color="auto"/>
        <w:left w:val="none" w:sz="0" w:space="0" w:color="auto"/>
        <w:bottom w:val="none" w:sz="0" w:space="0" w:color="auto"/>
        <w:right w:val="none" w:sz="0" w:space="0" w:color="auto"/>
      </w:divBdr>
    </w:div>
    <w:div w:id="1844853047">
      <w:bodyDiv w:val="1"/>
      <w:marLeft w:val="0"/>
      <w:marRight w:val="0"/>
      <w:marTop w:val="0"/>
      <w:marBottom w:val="0"/>
      <w:divBdr>
        <w:top w:val="none" w:sz="0" w:space="0" w:color="auto"/>
        <w:left w:val="none" w:sz="0" w:space="0" w:color="auto"/>
        <w:bottom w:val="none" w:sz="0" w:space="0" w:color="auto"/>
        <w:right w:val="none" w:sz="0" w:space="0" w:color="auto"/>
      </w:divBdr>
    </w:div>
    <w:div w:id="1844928287">
      <w:bodyDiv w:val="1"/>
      <w:marLeft w:val="0"/>
      <w:marRight w:val="0"/>
      <w:marTop w:val="0"/>
      <w:marBottom w:val="0"/>
      <w:divBdr>
        <w:top w:val="none" w:sz="0" w:space="0" w:color="auto"/>
        <w:left w:val="none" w:sz="0" w:space="0" w:color="auto"/>
        <w:bottom w:val="none" w:sz="0" w:space="0" w:color="auto"/>
        <w:right w:val="none" w:sz="0" w:space="0" w:color="auto"/>
      </w:divBdr>
    </w:div>
    <w:div w:id="1844976679">
      <w:bodyDiv w:val="1"/>
      <w:marLeft w:val="0"/>
      <w:marRight w:val="0"/>
      <w:marTop w:val="0"/>
      <w:marBottom w:val="0"/>
      <w:divBdr>
        <w:top w:val="none" w:sz="0" w:space="0" w:color="auto"/>
        <w:left w:val="none" w:sz="0" w:space="0" w:color="auto"/>
        <w:bottom w:val="none" w:sz="0" w:space="0" w:color="auto"/>
        <w:right w:val="none" w:sz="0" w:space="0" w:color="auto"/>
      </w:divBdr>
    </w:div>
    <w:div w:id="1845196842">
      <w:bodyDiv w:val="1"/>
      <w:marLeft w:val="0"/>
      <w:marRight w:val="0"/>
      <w:marTop w:val="0"/>
      <w:marBottom w:val="0"/>
      <w:divBdr>
        <w:top w:val="none" w:sz="0" w:space="0" w:color="auto"/>
        <w:left w:val="none" w:sz="0" w:space="0" w:color="auto"/>
        <w:bottom w:val="none" w:sz="0" w:space="0" w:color="auto"/>
        <w:right w:val="none" w:sz="0" w:space="0" w:color="auto"/>
      </w:divBdr>
    </w:div>
    <w:div w:id="1845434342">
      <w:bodyDiv w:val="1"/>
      <w:marLeft w:val="0"/>
      <w:marRight w:val="0"/>
      <w:marTop w:val="0"/>
      <w:marBottom w:val="0"/>
      <w:divBdr>
        <w:top w:val="none" w:sz="0" w:space="0" w:color="auto"/>
        <w:left w:val="none" w:sz="0" w:space="0" w:color="auto"/>
        <w:bottom w:val="none" w:sz="0" w:space="0" w:color="auto"/>
        <w:right w:val="none" w:sz="0" w:space="0" w:color="auto"/>
      </w:divBdr>
    </w:div>
    <w:div w:id="1845705680">
      <w:bodyDiv w:val="1"/>
      <w:marLeft w:val="0"/>
      <w:marRight w:val="0"/>
      <w:marTop w:val="0"/>
      <w:marBottom w:val="0"/>
      <w:divBdr>
        <w:top w:val="none" w:sz="0" w:space="0" w:color="auto"/>
        <w:left w:val="none" w:sz="0" w:space="0" w:color="auto"/>
        <w:bottom w:val="none" w:sz="0" w:space="0" w:color="auto"/>
        <w:right w:val="none" w:sz="0" w:space="0" w:color="auto"/>
      </w:divBdr>
    </w:div>
    <w:div w:id="1846284370">
      <w:bodyDiv w:val="1"/>
      <w:marLeft w:val="0"/>
      <w:marRight w:val="0"/>
      <w:marTop w:val="0"/>
      <w:marBottom w:val="0"/>
      <w:divBdr>
        <w:top w:val="none" w:sz="0" w:space="0" w:color="auto"/>
        <w:left w:val="none" w:sz="0" w:space="0" w:color="auto"/>
        <w:bottom w:val="none" w:sz="0" w:space="0" w:color="auto"/>
        <w:right w:val="none" w:sz="0" w:space="0" w:color="auto"/>
      </w:divBdr>
    </w:div>
    <w:div w:id="1846432342">
      <w:bodyDiv w:val="1"/>
      <w:marLeft w:val="0"/>
      <w:marRight w:val="0"/>
      <w:marTop w:val="0"/>
      <w:marBottom w:val="0"/>
      <w:divBdr>
        <w:top w:val="none" w:sz="0" w:space="0" w:color="auto"/>
        <w:left w:val="none" w:sz="0" w:space="0" w:color="auto"/>
        <w:bottom w:val="none" w:sz="0" w:space="0" w:color="auto"/>
        <w:right w:val="none" w:sz="0" w:space="0" w:color="auto"/>
      </w:divBdr>
    </w:div>
    <w:div w:id="1847287704">
      <w:bodyDiv w:val="1"/>
      <w:marLeft w:val="0"/>
      <w:marRight w:val="0"/>
      <w:marTop w:val="0"/>
      <w:marBottom w:val="0"/>
      <w:divBdr>
        <w:top w:val="none" w:sz="0" w:space="0" w:color="auto"/>
        <w:left w:val="none" w:sz="0" w:space="0" w:color="auto"/>
        <w:bottom w:val="none" w:sz="0" w:space="0" w:color="auto"/>
        <w:right w:val="none" w:sz="0" w:space="0" w:color="auto"/>
      </w:divBdr>
    </w:div>
    <w:div w:id="1847361437">
      <w:bodyDiv w:val="1"/>
      <w:marLeft w:val="0"/>
      <w:marRight w:val="0"/>
      <w:marTop w:val="0"/>
      <w:marBottom w:val="0"/>
      <w:divBdr>
        <w:top w:val="none" w:sz="0" w:space="0" w:color="auto"/>
        <w:left w:val="none" w:sz="0" w:space="0" w:color="auto"/>
        <w:bottom w:val="none" w:sz="0" w:space="0" w:color="auto"/>
        <w:right w:val="none" w:sz="0" w:space="0" w:color="auto"/>
      </w:divBdr>
    </w:div>
    <w:div w:id="1847596555">
      <w:bodyDiv w:val="1"/>
      <w:marLeft w:val="0"/>
      <w:marRight w:val="0"/>
      <w:marTop w:val="0"/>
      <w:marBottom w:val="0"/>
      <w:divBdr>
        <w:top w:val="none" w:sz="0" w:space="0" w:color="auto"/>
        <w:left w:val="none" w:sz="0" w:space="0" w:color="auto"/>
        <w:bottom w:val="none" w:sz="0" w:space="0" w:color="auto"/>
        <w:right w:val="none" w:sz="0" w:space="0" w:color="auto"/>
      </w:divBdr>
    </w:div>
    <w:div w:id="1847598886">
      <w:bodyDiv w:val="1"/>
      <w:marLeft w:val="0"/>
      <w:marRight w:val="0"/>
      <w:marTop w:val="0"/>
      <w:marBottom w:val="0"/>
      <w:divBdr>
        <w:top w:val="none" w:sz="0" w:space="0" w:color="auto"/>
        <w:left w:val="none" w:sz="0" w:space="0" w:color="auto"/>
        <w:bottom w:val="none" w:sz="0" w:space="0" w:color="auto"/>
        <w:right w:val="none" w:sz="0" w:space="0" w:color="auto"/>
      </w:divBdr>
    </w:div>
    <w:div w:id="1848248426">
      <w:bodyDiv w:val="1"/>
      <w:marLeft w:val="0"/>
      <w:marRight w:val="0"/>
      <w:marTop w:val="0"/>
      <w:marBottom w:val="0"/>
      <w:divBdr>
        <w:top w:val="none" w:sz="0" w:space="0" w:color="auto"/>
        <w:left w:val="none" w:sz="0" w:space="0" w:color="auto"/>
        <w:bottom w:val="none" w:sz="0" w:space="0" w:color="auto"/>
        <w:right w:val="none" w:sz="0" w:space="0" w:color="auto"/>
      </w:divBdr>
    </w:div>
    <w:div w:id="1848859833">
      <w:bodyDiv w:val="1"/>
      <w:marLeft w:val="0"/>
      <w:marRight w:val="0"/>
      <w:marTop w:val="0"/>
      <w:marBottom w:val="0"/>
      <w:divBdr>
        <w:top w:val="none" w:sz="0" w:space="0" w:color="auto"/>
        <w:left w:val="none" w:sz="0" w:space="0" w:color="auto"/>
        <w:bottom w:val="none" w:sz="0" w:space="0" w:color="auto"/>
        <w:right w:val="none" w:sz="0" w:space="0" w:color="auto"/>
      </w:divBdr>
    </w:div>
    <w:div w:id="1848859948">
      <w:bodyDiv w:val="1"/>
      <w:marLeft w:val="0"/>
      <w:marRight w:val="0"/>
      <w:marTop w:val="0"/>
      <w:marBottom w:val="0"/>
      <w:divBdr>
        <w:top w:val="none" w:sz="0" w:space="0" w:color="auto"/>
        <w:left w:val="none" w:sz="0" w:space="0" w:color="auto"/>
        <w:bottom w:val="none" w:sz="0" w:space="0" w:color="auto"/>
        <w:right w:val="none" w:sz="0" w:space="0" w:color="auto"/>
      </w:divBdr>
    </w:div>
    <w:div w:id="1848976325">
      <w:bodyDiv w:val="1"/>
      <w:marLeft w:val="0"/>
      <w:marRight w:val="0"/>
      <w:marTop w:val="0"/>
      <w:marBottom w:val="0"/>
      <w:divBdr>
        <w:top w:val="none" w:sz="0" w:space="0" w:color="auto"/>
        <w:left w:val="none" w:sz="0" w:space="0" w:color="auto"/>
        <w:bottom w:val="none" w:sz="0" w:space="0" w:color="auto"/>
        <w:right w:val="none" w:sz="0" w:space="0" w:color="auto"/>
      </w:divBdr>
    </w:div>
    <w:div w:id="1848985413">
      <w:bodyDiv w:val="1"/>
      <w:marLeft w:val="0"/>
      <w:marRight w:val="0"/>
      <w:marTop w:val="0"/>
      <w:marBottom w:val="0"/>
      <w:divBdr>
        <w:top w:val="none" w:sz="0" w:space="0" w:color="auto"/>
        <w:left w:val="none" w:sz="0" w:space="0" w:color="auto"/>
        <w:bottom w:val="none" w:sz="0" w:space="0" w:color="auto"/>
        <w:right w:val="none" w:sz="0" w:space="0" w:color="auto"/>
      </w:divBdr>
    </w:div>
    <w:div w:id="1849100127">
      <w:bodyDiv w:val="1"/>
      <w:marLeft w:val="0"/>
      <w:marRight w:val="0"/>
      <w:marTop w:val="0"/>
      <w:marBottom w:val="0"/>
      <w:divBdr>
        <w:top w:val="none" w:sz="0" w:space="0" w:color="auto"/>
        <w:left w:val="none" w:sz="0" w:space="0" w:color="auto"/>
        <w:bottom w:val="none" w:sz="0" w:space="0" w:color="auto"/>
        <w:right w:val="none" w:sz="0" w:space="0" w:color="auto"/>
      </w:divBdr>
    </w:div>
    <w:div w:id="1849175683">
      <w:bodyDiv w:val="1"/>
      <w:marLeft w:val="0"/>
      <w:marRight w:val="0"/>
      <w:marTop w:val="0"/>
      <w:marBottom w:val="0"/>
      <w:divBdr>
        <w:top w:val="none" w:sz="0" w:space="0" w:color="auto"/>
        <w:left w:val="none" w:sz="0" w:space="0" w:color="auto"/>
        <w:bottom w:val="none" w:sz="0" w:space="0" w:color="auto"/>
        <w:right w:val="none" w:sz="0" w:space="0" w:color="auto"/>
      </w:divBdr>
    </w:div>
    <w:div w:id="1849446790">
      <w:bodyDiv w:val="1"/>
      <w:marLeft w:val="0"/>
      <w:marRight w:val="0"/>
      <w:marTop w:val="0"/>
      <w:marBottom w:val="0"/>
      <w:divBdr>
        <w:top w:val="none" w:sz="0" w:space="0" w:color="auto"/>
        <w:left w:val="none" w:sz="0" w:space="0" w:color="auto"/>
        <w:bottom w:val="none" w:sz="0" w:space="0" w:color="auto"/>
        <w:right w:val="none" w:sz="0" w:space="0" w:color="auto"/>
      </w:divBdr>
    </w:div>
    <w:div w:id="1850025842">
      <w:bodyDiv w:val="1"/>
      <w:marLeft w:val="0"/>
      <w:marRight w:val="0"/>
      <w:marTop w:val="0"/>
      <w:marBottom w:val="0"/>
      <w:divBdr>
        <w:top w:val="none" w:sz="0" w:space="0" w:color="auto"/>
        <w:left w:val="none" w:sz="0" w:space="0" w:color="auto"/>
        <w:bottom w:val="none" w:sz="0" w:space="0" w:color="auto"/>
        <w:right w:val="none" w:sz="0" w:space="0" w:color="auto"/>
      </w:divBdr>
    </w:div>
    <w:div w:id="1850826489">
      <w:bodyDiv w:val="1"/>
      <w:marLeft w:val="0"/>
      <w:marRight w:val="0"/>
      <w:marTop w:val="0"/>
      <w:marBottom w:val="0"/>
      <w:divBdr>
        <w:top w:val="none" w:sz="0" w:space="0" w:color="auto"/>
        <w:left w:val="none" w:sz="0" w:space="0" w:color="auto"/>
        <w:bottom w:val="none" w:sz="0" w:space="0" w:color="auto"/>
        <w:right w:val="none" w:sz="0" w:space="0" w:color="auto"/>
      </w:divBdr>
    </w:div>
    <w:div w:id="1850872217">
      <w:bodyDiv w:val="1"/>
      <w:marLeft w:val="0"/>
      <w:marRight w:val="0"/>
      <w:marTop w:val="0"/>
      <w:marBottom w:val="0"/>
      <w:divBdr>
        <w:top w:val="none" w:sz="0" w:space="0" w:color="auto"/>
        <w:left w:val="none" w:sz="0" w:space="0" w:color="auto"/>
        <w:bottom w:val="none" w:sz="0" w:space="0" w:color="auto"/>
        <w:right w:val="none" w:sz="0" w:space="0" w:color="auto"/>
      </w:divBdr>
    </w:div>
    <w:div w:id="1851213869">
      <w:bodyDiv w:val="1"/>
      <w:marLeft w:val="0"/>
      <w:marRight w:val="0"/>
      <w:marTop w:val="0"/>
      <w:marBottom w:val="0"/>
      <w:divBdr>
        <w:top w:val="none" w:sz="0" w:space="0" w:color="auto"/>
        <w:left w:val="none" w:sz="0" w:space="0" w:color="auto"/>
        <w:bottom w:val="none" w:sz="0" w:space="0" w:color="auto"/>
        <w:right w:val="none" w:sz="0" w:space="0" w:color="auto"/>
      </w:divBdr>
    </w:div>
    <w:div w:id="1851262634">
      <w:bodyDiv w:val="1"/>
      <w:marLeft w:val="0"/>
      <w:marRight w:val="0"/>
      <w:marTop w:val="0"/>
      <w:marBottom w:val="0"/>
      <w:divBdr>
        <w:top w:val="none" w:sz="0" w:space="0" w:color="auto"/>
        <w:left w:val="none" w:sz="0" w:space="0" w:color="auto"/>
        <w:bottom w:val="none" w:sz="0" w:space="0" w:color="auto"/>
        <w:right w:val="none" w:sz="0" w:space="0" w:color="auto"/>
      </w:divBdr>
    </w:div>
    <w:div w:id="1851867001">
      <w:bodyDiv w:val="1"/>
      <w:marLeft w:val="0"/>
      <w:marRight w:val="0"/>
      <w:marTop w:val="0"/>
      <w:marBottom w:val="0"/>
      <w:divBdr>
        <w:top w:val="none" w:sz="0" w:space="0" w:color="auto"/>
        <w:left w:val="none" w:sz="0" w:space="0" w:color="auto"/>
        <w:bottom w:val="none" w:sz="0" w:space="0" w:color="auto"/>
        <w:right w:val="none" w:sz="0" w:space="0" w:color="auto"/>
      </w:divBdr>
    </w:div>
    <w:div w:id="1852064833">
      <w:bodyDiv w:val="1"/>
      <w:marLeft w:val="0"/>
      <w:marRight w:val="0"/>
      <w:marTop w:val="0"/>
      <w:marBottom w:val="0"/>
      <w:divBdr>
        <w:top w:val="none" w:sz="0" w:space="0" w:color="auto"/>
        <w:left w:val="none" w:sz="0" w:space="0" w:color="auto"/>
        <w:bottom w:val="none" w:sz="0" w:space="0" w:color="auto"/>
        <w:right w:val="none" w:sz="0" w:space="0" w:color="auto"/>
      </w:divBdr>
    </w:div>
    <w:div w:id="1852253337">
      <w:bodyDiv w:val="1"/>
      <w:marLeft w:val="0"/>
      <w:marRight w:val="0"/>
      <w:marTop w:val="0"/>
      <w:marBottom w:val="0"/>
      <w:divBdr>
        <w:top w:val="none" w:sz="0" w:space="0" w:color="auto"/>
        <w:left w:val="none" w:sz="0" w:space="0" w:color="auto"/>
        <w:bottom w:val="none" w:sz="0" w:space="0" w:color="auto"/>
        <w:right w:val="none" w:sz="0" w:space="0" w:color="auto"/>
      </w:divBdr>
    </w:div>
    <w:div w:id="1852640791">
      <w:bodyDiv w:val="1"/>
      <w:marLeft w:val="0"/>
      <w:marRight w:val="0"/>
      <w:marTop w:val="0"/>
      <w:marBottom w:val="0"/>
      <w:divBdr>
        <w:top w:val="none" w:sz="0" w:space="0" w:color="auto"/>
        <w:left w:val="none" w:sz="0" w:space="0" w:color="auto"/>
        <w:bottom w:val="none" w:sz="0" w:space="0" w:color="auto"/>
        <w:right w:val="none" w:sz="0" w:space="0" w:color="auto"/>
      </w:divBdr>
    </w:div>
    <w:div w:id="1852797128">
      <w:bodyDiv w:val="1"/>
      <w:marLeft w:val="0"/>
      <w:marRight w:val="0"/>
      <w:marTop w:val="0"/>
      <w:marBottom w:val="0"/>
      <w:divBdr>
        <w:top w:val="none" w:sz="0" w:space="0" w:color="auto"/>
        <w:left w:val="none" w:sz="0" w:space="0" w:color="auto"/>
        <w:bottom w:val="none" w:sz="0" w:space="0" w:color="auto"/>
        <w:right w:val="none" w:sz="0" w:space="0" w:color="auto"/>
      </w:divBdr>
    </w:div>
    <w:div w:id="1852911792">
      <w:bodyDiv w:val="1"/>
      <w:marLeft w:val="0"/>
      <w:marRight w:val="0"/>
      <w:marTop w:val="0"/>
      <w:marBottom w:val="0"/>
      <w:divBdr>
        <w:top w:val="none" w:sz="0" w:space="0" w:color="auto"/>
        <w:left w:val="none" w:sz="0" w:space="0" w:color="auto"/>
        <w:bottom w:val="none" w:sz="0" w:space="0" w:color="auto"/>
        <w:right w:val="none" w:sz="0" w:space="0" w:color="auto"/>
      </w:divBdr>
    </w:div>
    <w:div w:id="1853494073">
      <w:bodyDiv w:val="1"/>
      <w:marLeft w:val="0"/>
      <w:marRight w:val="0"/>
      <w:marTop w:val="0"/>
      <w:marBottom w:val="0"/>
      <w:divBdr>
        <w:top w:val="none" w:sz="0" w:space="0" w:color="auto"/>
        <w:left w:val="none" w:sz="0" w:space="0" w:color="auto"/>
        <w:bottom w:val="none" w:sz="0" w:space="0" w:color="auto"/>
        <w:right w:val="none" w:sz="0" w:space="0" w:color="auto"/>
      </w:divBdr>
    </w:div>
    <w:div w:id="1853521379">
      <w:bodyDiv w:val="1"/>
      <w:marLeft w:val="0"/>
      <w:marRight w:val="0"/>
      <w:marTop w:val="0"/>
      <w:marBottom w:val="0"/>
      <w:divBdr>
        <w:top w:val="none" w:sz="0" w:space="0" w:color="auto"/>
        <w:left w:val="none" w:sz="0" w:space="0" w:color="auto"/>
        <w:bottom w:val="none" w:sz="0" w:space="0" w:color="auto"/>
        <w:right w:val="none" w:sz="0" w:space="0" w:color="auto"/>
      </w:divBdr>
    </w:div>
    <w:div w:id="1853756992">
      <w:bodyDiv w:val="1"/>
      <w:marLeft w:val="0"/>
      <w:marRight w:val="0"/>
      <w:marTop w:val="0"/>
      <w:marBottom w:val="0"/>
      <w:divBdr>
        <w:top w:val="none" w:sz="0" w:space="0" w:color="auto"/>
        <w:left w:val="none" w:sz="0" w:space="0" w:color="auto"/>
        <w:bottom w:val="none" w:sz="0" w:space="0" w:color="auto"/>
        <w:right w:val="none" w:sz="0" w:space="0" w:color="auto"/>
      </w:divBdr>
    </w:div>
    <w:div w:id="1853764152">
      <w:bodyDiv w:val="1"/>
      <w:marLeft w:val="0"/>
      <w:marRight w:val="0"/>
      <w:marTop w:val="0"/>
      <w:marBottom w:val="0"/>
      <w:divBdr>
        <w:top w:val="none" w:sz="0" w:space="0" w:color="auto"/>
        <w:left w:val="none" w:sz="0" w:space="0" w:color="auto"/>
        <w:bottom w:val="none" w:sz="0" w:space="0" w:color="auto"/>
        <w:right w:val="none" w:sz="0" w:space="0" w:color="auto"/>
      </w:divBdr>
    </w:div>
    <w:div w:id="1853913571">
      <w:bodyDiv w:val="1"/>
      <w:marLeft w:val="0"/>
      <w:marRight w:val="0"/>
      <w:marTop w:val="0"/>
      <w:marBottom w:val="0"/>
      <w:divBdr>
        <w:top w:val="none" w:sz="0" w:space="0" w:color="auto"/>
        <w:left w:val="none" w:sz="0" w:space="0" w:color="auto"/>
        <w:bottom w:val="none" w:sz="0" w:space="0" w:color="auto"/>
        <w:right w:val="none" w:sz="0" w:space="0" w:color="auto"/>
      </w:divBdr>
    </w:div>
    <w:div w:id="1854103626">
      <w:bodyDiv w:val="1"/>
      <w:marLeft w:val="0"/>
      <w:marRight w:val="0"/>
      <w:marTop w:val="0"/>
      <w:marBottom w:val="0"/>
      <w:divBdr>
        <w:top w:val="none" w:sz="0" w:space="0" w:color="auto"/>
        <w:left w:val="none" w:sz="0" w:space="0" w:color="auto"/>
        <w:bottom w:val="none" w:sz="0" w:space="0" w:color="auto"/>
        <w:right w:val="none" w:sz="0" w:space="0" w:color="auto"/>
      </w:divBdr>
    </w:div>
    <w:div w:id="1854148085">
      <w:bodyDiv w:val="1"/>
      <w:marLeft w:val="0"/>
      <w:marRight w:val="0"/>
      <w:marTop w:val="0"/>
      <w:marBottom w:val="0"/>
      <w:divBdr>
        <w:top w:val="none" w:sz="0" w:space="0" w:color="auto"/>
        <w:left w:val="none" w:sz="0" w:space="0" w:color="auto"/>
        <w:bottom w:val="none" w:sz="0" w:space="0" w:color="auto"/>
        <w:right w:val="none" w:sz="0" w:space="0" w:color="auto"/>
      </w:divBdr>
    </w:div>
    <w:div w:id="1854491320">
      <w:bodyDiv w:val="1"/>
      <w:marLeft w:val="0"/>
      <w:marRight w:val="0"/>
      <w:marTop w:val="0"/>
      <w:marBottom w:val="0"/>
      <w:divBdr>
        <w:top w:val="none" w:sz="0" w:space="0" w:color="auto"/>
        <w:left w:val="none" w:sz="0" w:space="0" w:color="auto"/>
        <w:bottom w:val="none" w:sz="0" w:space="0" w:color="auto"/>
        <w:right w:val="none" w:sz="0" w:space="0" w:color="auto"/>
      </w:divBdr>
    </w:div>
    <w:div w:id="1855151828">
      <w:bodyDiv w:val="1"/>
      <w:marLeft w:val="0"/>
      <w:marRight w:val="0"/>
      <w:marTop w:val="0"/>
      <w:marBottom w:val="0"/>
      <w:divBdr>
        <w:top w:val="none" w:sz="0" w:space="0" w:color="auto"/>
        <w:left w:val="none" w:sz="0" w:space="0" w:color="auto"/>
        <w:bottom w:val="none" w:sz="0" w:space="0" w:color="auto"/>
        <w:right w:val="none" w:sz="0" w:space="0" w:color="auto"/>
      </w:divBdr>
    </w:div>
    <w:div w:id="1855262041">
      <w:bodyDiv w:val="1"/>
      <w:marLeft w:val="0"/>
      <w:marRight w:val="0"/>
      <w:marTop w:val="0"/>
      <w:marBottom w:val="0"/>
      <w:divBdr>
        <w:top w:val="none" w:sz="0" w:space="0" w:color="auto"/>
        <w:left w:val="none" w:sz="0" w:space="0" w:color="auto"/>
        <w:bottom w:val="none" w:sz="0" w:space="0" w:color="auto"/>
        <w:right w:val="none" w:sz="0" w:space="0" w:color="auto"/>
      </w:divBdr>
    </w:div>
    <w:div w:id="1855339752">
      <w:bodyDiv w:val="1"/>
      <w:marLeft w:val="0"/>
      <w:marRight w:val="0"/>
      <w:marTop w:val="0"/>
      <w:marBottom w:val="0"/>
      <w:divBdr>
        <w:top w:val="none" w:sz="0" w:space="0" w:color="auto"/>
        <w:left w:val="none" w:sz="0" w:space="0" w:color="auto"/>
        <w:bottom w:val="none" w:sz="0" w:space="0" w:color="auto"/>
        <w:right w:val="none" w:sz="0" w:space="0" w:color="auto"/>
      </w:divBdr>
    </w:div>
    <w:div w:id="1855457198">
      <w:bodyDiv w:val="1"/>
      <w:marLeft w:val="0"/>
      <w:marRight w:val="0"/>
      <w:marTop w:val="0"/>
      <w:marBottom w:val="0"/>
      <w:divBdr>
        <w:top w:val="none" w:sz="0" w:space="0" w:color="auto"/>
        <w:left w:val="none" w:sz="0" w:space="0" w:color="auto"/>
        <w:bottom w:val="none" w:sz="0" w:space="0" w:color="auto"/>
        <w:right w:val="none" w:sz="0" w:space="0" w:color="auto"/>
      </w:divBdr>
    </w:div>
    <w:div w:id="1855612805">
      <w:bodyDiv w:val="1"/>
      <w:marLeft w:val="0"/>
      <w:marRight w:val="0"/>
      <w:marTop w:val="0"/>
      <w:marBottom w:val="0"/>
      <w:divBdr>
        <w:top w:val="none" w:sz="0" w:space="0" w:color="auto"/>
        <w:left w:val="none" w:sz="0" w:space="0" w:color="auto"/>
        <w:bottom w:val="none" w:sz="0" w:space="0" w:color="auto"/>
        <w:right w:val="none" w:sz="0" w:space="0" w:color="auto"/>
      </w:divBdr>
    </w:div>
    <w:div w:id="1855655119">
      <w:bodyDiv w:val="1"/>
      <w:marLeft w:val="0"/>
      <w:marRight w:val="0"/>
      <w:marTop w:val="0"/>
      <w:marBottom w:val="0"/>
      <w:divBdr>
        <w:top w:val="none" w:sz="0" w:space="0" w:color="auto"/>
        <w:left w:val="none" w:sz="0" w:space="0" w:color="auto"/>
        <w:bottom w:val="none" w:sz="0" w:space="0" w:color="auto"/>
        <w:right w:val="none" w:sz="0" w:space="0" w:color="auto"/>
      </w:divBdr>
    </w:div>
    <w:div w:id="1856260652">
      <w:bodyDiv w:val="1"/>
      <w:marLeft w:val="0"/>
      <w:marRight w:val="0"/>
      <w:marTop w:val="0"/>
      <w:marBottom w:val="0"/>
      <w:divBdr>
        <w:top w:val="none" w:sz="0" w:space="0" w:color="auto"/>
        <w:left w:val="none" w:sz="0" w:space="0" w:color="auto"/>
        <w:bottom w:val="none" w:sz="0" w:space="0" w:color="auto"/>
        <w:right w:val="none" w:sz="0" w:space="0" w:color="auto"/>
      </w:divBdr>
    </w:div>
    <w:div w:id="1856380747">
      <w:bodyDiv w:val="1"/>
      <w:marLeft w:val="0"/>
      <w:marRight w:val="0"/>
      <w:marTop w:val="0"/>
      <w:marBottom w:val="0"/>
      <w:divBdr>
        <w:top w:val="none" w:sz="0" w:space="0" w:color="auto"/>
        <w:left w:val="none" w:sz="0" w:space="0" w:color="auto"/>
        <w:bottom w:val="none" w:sz="0" w:space="0" w:color="auto"/>
        <w:right w:val="none" w:sz="0" w:space="0" w:color="auto"/>
      </w:divBdr>
    </w:div>
    <w:div w:id="1856571127">
      <w:bodyDiv w:val="1"/>
      <w:marLeft w:val="0"/>
      <w:marRight w:val="0"/>
      <w:marTop w:val="0"/>
      <w:marBottom w:val="0"/>
      <w:divBdr>
        <w:top w:val="none" w:sz="0" w:space="0" w:color="auto"/>
        <w:left w:val="none" w:sz="0" w:space="0" w:color="auto"/>
        <w:bottom w:val="none" w:sz="0" w:space="0" w:color="auto"/>
        <w:right w:val="none" w:sz="0" w:space="0" w:color="auto"/>
      </w:divBdr>
    </w:div>
    <w:div w:id="1856846230">
      <w:bodyDiv w:val="1"/>
      <w:marLeft w:val="0"/>
      <w:marRight w:val="0"/>
      <w:marTop w:val="0"/>
      <w:marBottom w:val="0"/>
      <w:divBdr>
        <w:top w:val="none" w:sz="0" w:space="0" w:color="auto"/>
        <w:left w:val="none" w:sz="0" w:space="0" w:color="auto"/>
        <w:bottom w:val="none" w:sz="0" w:space="0" w:color="auto"/>
        <w:right w:val="none" w:sz="0" w:space="0" w:color="auto"/>
      </w:divBdr>
    </w:div>
    <w:div w:id="1857307936">
      <w:bodyDiv w:val="1"/>
      <w:marLeft w:val="0"/>
      <w:marRight w:val="0"/>
      <w:marTop w:val="0"/>
      <w:marBottom w:val="0"/>
      <w:divBdr>
        <w:top w:val="none" w:sz="0" w:space="0" w:color="auto"/>
        <w:left w:val="none" w:sz="0" w:space="0" w:color="auto"/>
        <w:bottom w:val="none" w:sz="0" w:space="0" w:color="auto"/>
        <w:right w:val="none" w:sz="0" w:space="0" w:color="auto"/>
      </w:divBdr>
    </w:div>
    <w:div w:id="1857383977">
      <w:bodyDiv w:val="1"/>
      <w:marLeft w:val="0"/>
      <w:marRight w:val="0"/>
      <w:marTop w:val="0"/>
      <w:marBottom w:val="0"/>
      <w:divBdr>
        <w:top w:val="none" w:sz="0" w:space="0" w:color="auto"/>
        <w:left w:val="none" w:sz="0" w:space="0" w:color="auto"/>
        <w:bottom w:val="none" w:sz="0" w:space="0" w:color="auto"/>
        <w:right w:val="none" w:sz="0" w:space="0" w:color="auto"/>
      </w:divBdr>
    </w:div>
    <w:div w:id="1857425341">
      <w:bodyDiv w:val="1"/>
      <w:marLeft w:val="0"/>
      <w:marRight w:val="0"/>
      <w:marTop w:val="0"/>
      <w:marBottom w:val="0"/>
      <w:divBdr>
        <w:top w:val="none" w:sz="0" w:space="0" w:color="auto"/>
        <w:left w:val="none" w:sz="0" w:space="0" w:color="auto"/>
        <w:bottom w:val="none" w:sz="0" w:space="0" w:color="auto"/>
        <w:right w:val="none" w:sz="0" w:space="0" w:color="auto"/>
      </w:divBdr>
    </w:div>
    <w:div w:id="1857618726">
      <w:bodyDiv w:val="1"/>
      <w:marLeft w:val="0"/>
      <w:marRight w:val="0"/>
      <w:marTop w:val="0"/>
      <w:marBottom w:val="0"/>
      <w:divBdr>
        <w:top w:val="none" w:sz="0" w:space="0" w:color="auto"/>
        <w:left w:val="none" w:sz="0" w:space="0" w:color="auto"/>
        <w:bottom w:val="none" w:sz="0" w:space="0" w:color="auto"/>
        <w:right w:val="none" w:sz="0" w:space="0" w:color="auto"/>
      </w:divBdr>
    </w:div>
    <w:div w:id="1858225992">
      <w:bodyDiv w:val="1"/>
      <w:marLeft w:val="0"/>
      <w:marRight w:val="0"/>
      <w:marTop w:val="0"/>
      <w:marBottom w:val="0"/>
      <w:divBdr>
        <w:top w:val="none" w:sz="0" w:space="0" w:color="auto"/>
        <w:left w:val="none" w:sz="0" w:space="0" w:color="auto"/>
        <w:bottom w:val="none" w:sz="0" w:space="0" w:color="auto"/>
        <w:right w:val="none" w:sz="0" w:space="0" w:color="auto"/>
      </w:divBdr>
    </w:div>
    <w:div w:id="1858500300">
      <w:bodyDiv w:val="1"/>
      <w:marLeft w:val="0"/>
      <w:marRight w:val="0"/>
      <w:marTop w:val="0"/>
      <w:marBottom w:val="0"/>
      <w:divBdr>
        <w:top w:val="none" w:sz="0" w:space="0" w:color="auto"/>
        <w:left w:val="none" w:sz="0" w:space="0" w:color="auto"/>
        <w:bottom w:val="none" w:sz="0" w:space="0" w:color="auto"/>
        <w:right w:val="none" w:sz="0" w:space="0" w:color="auto"/>
      </w:divBdr>
    </w:div>
    <w:div w:id="1858613165">
      <w:bodyDiv w:val="1"/>
      <w:marLeft w:val="0"/>
      <w:marRight w:val="0"/>
      <w:marTop w:val="0"/>
      <w:marBottom w:val="0"/>
      <w:divBdr>
        <w:top w:val="none" w:sz="0" w:space="0" w:color="auto"/>
        <w:left w:val="none" w:sz="0" w:space="0" w:color="auto"/>
        <w:bottom w:val="none" w:sz="0" w:space="0" w:color="auto"/>
        <w:right w:val="none" w:sz="0" w:space="0" w:color="auto"/>
      </w:divBdr>
    </w:div>
    <w:div w:id="1858696186">
      <w:bodyDiv w:val="1"/>
      <w:marLeft w:val="0"/>
      <w:marRight w:val="0"/>
      <w:marTop w:val="0"/>
      <w:marBottom w:val="0"/>
      <w:divBdr>
        <w:top w:val="none" w:sz="0" w:space="0" w:color="auto"/>
        <w:left w:val="none" w:sz="0" w:space="0" w:color="auto"/>
        <w:bottom w:val="none" w:sz="0" w:space="0" w:color="auto"/>
        <w:right w:val="none" w:sz="0" w:space="0" w:color="auto"/>
      </w:divBdr>
    </w:div>
    <w:div w:id="1858932530">
      <w:bodyDiv w:val="1"/>
      <w:marLeft w:val="0"/>
      <w:marRight w:val="0"/>
      <w:marTop w:val="0"/>
      <w:marBottom w:val="0"/>
      <w:divBdr>
        <w:top w:val="none" w:sz="0" w:space="0" w:color="auto"/>
        <w:left w:val="none" w:sz="0" w:space="0" w:color="auto"/>
        <w:bottom w:val="none" w:sz="0" w:space="0" w:color="auto"/>
        <w:right w:val="none" w:sz="0" w:space="0" w:color="auto"/>
      </w:divBdr>
    </w:div>
    <w:div w:id="1859080893">
      <w:bodyDiv w:val="1"/>
      <w:marLeft w:val="0"/>
      <w:marRight w:val="0"/>
      <w:marTop w:val="0"/>
      <w:marBottom w:val="0"/>
      <w:divBdr>
        <w:top w:val="none" w:sz="0" w:space="0" w:color="auto"/>
        <w:left w:val="none" w:sz="0" w:space="0" w:color="auto"/>
        <w:bottom w:val="none" w:sz="0" w:space="0" w:color="auto"/>
        <w:right w:val="none" w:sz="0" w:space="0" w:color="auto"/>
      </w:divBdr>
    </w:div>
    <w:div w:id="1859780835">
      <w:bodyDiv w:val="1"/>
      <w:marLeft w:val="0"/>
      <w:marRight w:val="0"/>
      <w:marTop w:val="0"/>
      <w:marBottom w:val="0"/>
      <w:divBdr>
        <w:top w:val="none" w:sz="0" w:space="0" w:color="auto"/>
        <w:left w:val="none" w:sz="0" w:space="0" w:color="auto"/>
        <w:bottom w:val="none" w:sz="0" w:space="0" w:color="auto"/>
        <w:right w:val="none" w:sz="0" w:space="0" w:color="auto"/>
      </w:divBdr>
    </w:div>
    <w:div w:id="1859856574">
      <w:bodyDiv w:val="1"/>
      <w:marLeft w:val="0"/>
      <w:marRight w:val="0"/>
      <w:marTop w:val="0"/>
      <w:marBottom w:val="0"/>
      <w:divBdr>
        <w:top w:val="none" w:sz="0" w:space="0" w:color="auto"/>
        <w:left w:val="none" w:sz="0" w:space="0" w:color="auto"/>
        <w:bottom w:val="none" w:sz="0" w:space="0" w:color="auto"/>
        <w:right w:val="none" w:sz="0" w:space="0" w:color="auto"/>
      </w:divBdr>
    </w:div>
    <w:div w:id="1860310874">
      <w:bodyDiv w:val="1"/>
      <w:marLeft w:val="0"/>
      <w:marRight w:val="0"/>
      <w:marTop w:val="0"/>
      <w:marBottom w:val="0"/>
      <w:divBdr>
        <w:top w:val="none" w:sz="0" w:space="0" w:color="auto"/>
        <w:left w:val="none" w:sz="0" w:space="0" w:color="auto"/>
        <w:bottom w:val="none" w:sz="0" w:space="0" w:color="auto"/>
        <w:right w:val="none" w:sz="0" w:space="0" w:color="auto"/>
      </w:divBdr>
    </w:div>
    <w:div w:id="1860312932">
      <w:bodyDiv w:val="1"/>
      <w:marLeft w:val="0"/>
      <w:marRight w:val="0"/>
      <w:marTop w:val="0"/>
      <w:marBottom w:val="0"/>
      <w:divBdr>
        <w:top w:val="none" w:sz="0" w:space="0" w:color="auto"/>
        <w:left w:val="none" w:sz="0" w:space="0" w:color="auto"/>
        <w:bottom w:val="none" w:sz="0" w:space="0" w:color="auto"/>
        <w:right w:val="none" w:sz="0" w:space="0" w:color="auto"/>
      </w:divBdr>
    </w:div>
    <w:div w:id="1860582315">
      <w:bodyDiv w:val="1"/>
      <w:marLeft w:val="0"/>
      <w:marRight w:val="0"/>
      <w:marTop w:val="0"/>
      <w:marBottom w:val="0"/>
      <w:divBdr>
        <w:top w:val="none" w:sz="0" w:space="0" w:color="auto"/>
        <w:left w:val="none" w:sz="0" w:space="0" w:color="auto"/>
        <w:bottom w:val="none" w:sz="0" w:space="0" w:color="auto"/>
        <w:right w:val="none" w:sz="0" w:space="0" w:color="auto"/>
      </w:divBdr>
    </w:div>
    <w:div w:id="1860583626">
      <w:bodyDiv w:val="1"/>
      <w:marLeft w:val="0"/>
      <w:marRight w:val="0"/>
      <w:marTop w:val="0"/>
      <w:marBottom w:val="0"/>
      <w:divBdr>
        <w:top w:val="none" w:sz="0" w:space="0" w:color="auto"/>
        <w:left w:val="none" w:sz="0" w:space="0" w:color="auto"/>
        <w:bottom w:val="none" w:sz="0" w:space="0" w:color="auto"/>
        <w:right w:val="none" w:sz="0" w:space="0" w:color="auto"/>
      </w:divBdr>
    </w:div>
    <w:div w:id="1861116574">
      <w:bodyDiv w:val="1"/>
      <w:marLeft w:val="0"/>
      <w:marRight w:val="0"/>
      <w:marTop w:val="0"/>
      <w:marBottom w:val="0"/>
      <w:divBdr>
        <w:top w:val="none" w:sz="0" w:space="0" w:color="auto"/>
        <w:left w:val="none" w:sz="0" w:space="0" w:color="auto"/>
        <w:bottom w:val="none" w:sz="0" w:space="0" w:color="auto"/>
        <w:right w:val="none" w:sz="0" w:space="0" w:color="auto"/>
      </w:divBdr>
    </w:div>
    <w:div w:id="1861117378">
      <w:bodyDiv w:val="1"/>
      <w:marLeft w:val="0"/>
      <w:marRight w:val="0"/>
      <w:marTop w:val="0"/>
      <w:marBottom w:val="0"/>
      <w:divBdr>
        <w:top w:val="none" w:sz="0" w:space="0" w:color="auto"/>
        <w:left w:val="none" w:sz="0" w:space="0" w:color="auto"/>
        <w:bottom w:val="none" w:sz="0" w:space="0" w:color="auto"/>
        <w:right w:val="none" w:sz="0" w:space="0" w:color="auto"/>
      </w:divBdr>
    </w:div>
    <w:div w:id="1861241452">
      <w:bodyDiv w:val="1"/>
      <w:marLeft w:val="0"/>
      <w:marRight w:val="0"/>
      <w:marTop w:val="0"/>
      <w:marBottom w:val="0"/>
      <w:divBdr>
        <w:top w:val="none" w:sz="0" w:space="0" w:color="auto"/>
        <w:left w:val="none" w:sz="0" w:space="0" w:color="auto"/>
        <w:bottom w:val="none" w:sz="0" w:space="0" w:color="auto"/>
        <w:right w:val="none" w:sz="0" w:space="0" w:color="auto"/>
      </w:divBdr>
    </w:div>
    <w:div w:id="1861355663">
      <w:bodyDiv w:val="1"/>
      <w:marLeft w:val="0"/>
      <w:marRight w:val="0"/>
      <w:marTop w:val="0"/>
      <w:marBottom w:val="0"/>
      <w:divBdr>
        <w:top w:val="none" w:sz="0" w:space="0" w:color="auto"/>
        <w:left w:val="none" w:sz="0" w:space="0" w:color="auto"/>
        <w:bottom w:val="none" w:sz="0" w:space="0" w:color="auto"/>
        <w:right w:val="none" w:sz="0" w:space="0" w:color="auto"/>
      </w:divBdr>
    </w:div>
    <w:div w:id="1861501707">
      <w:bodyDiv w:val="1"/>
      <w:marLeft w:val="0"/>
      <w:marRight w:val="0"/>
      <w:marTop w:val="0"/>
      <w:marBottom w:val="0"/>
      <w:divBdr>
        <w:top w:val="none" w:sz="0" w:space="0" w:color="auto"/>
        <w:left w:val="none" w:sz="0" w:space="0" w:color="auto"/>
        <w:bottom w:val="none" w:sz="0" w:space="0" w:color="auto"/>
        <w:right w:val="none" w:sz="0" w:space="0" w:color="auto"/>
      </w:divBdr>
    </w:div>
    <w:div w:id="1861897195">
      <w:bodyDiv w:val="1"/>
      <w:marLeft w:val="0"/>
      <w:marRight w:val="0"/>
      <w:marTop w:val="0"/>
      <w:marBottom w:val="0"/>
      <w:divBdr>
        <w:top w:val="none" w:sz="0" w:space="0" w:color="auto"/>
        <w:left w:val="none" w:sz="0" w:space="0" w:color="auto"/>
        <w:bottom w:val="none" w:sz="0" w:space="0" w:color="auto"/>
        <w:right w:val="none" w:sz="0" w:space="0" w:color="auto"/>
      </w:divBdr>
    </w:div>
    <w:div w:id="1862433089">
      <w:bodyDiv w:val="1"/>
      <w:marLeft w:val="0"/>
      <w:marRight w:val="0"/>
      <w:marTop w:val="0"/>
      <w:marBottom w:val="0"/>
      <w:divBdr>
        <w:top w:val="none" w:sz="0" w:space="0" w:color="auto"/>
        <w:left w:val="none" w:sz="0" w:space="0" w:color="auto"/>
        <w:bottom w:val="none" w:sz="0" w:space="0" w:color="auto"/>
        <w:right w:val="none" w:sz="0" w:space="0" w:color="auto"/>
      </w:divBdr>
    </w:div>
    <w:div w:id="1862665401">
      <w:bodyDiv w:val="1"/>
      <w:marLeft w:val="0"/>
      <w:marRight w:val="0"/>
      <w:marTop w:val="0"/>
      <w:marBottom w:val="0"/>
      <w:divBdr>
        <w:top w:val="none" w:sz="0" w:space="0" w:color="auto"/>
        <w:left w:val="none" w:sz="0" w:space="0" w:color="auto"/>
        <w:bottom w:val="none" w:sz="0" w:space="0" w:color="auto"/>
        <w:right w:val="none" w:sz="0" w:space="0" w:color="auto"/>
      </w:divBdr>
    </w:div>
    <w:div w:id="1863009273">
      <w:bodyDiv w:val="1"/>
      <w:marLeft w:val="0"/>
      <w:marRight w:val="0"/>
      <w:marTop w:val="0"/>
      <w:marBottom w:val="0"/>
      <w:divBdr>
        <w:top w:val="none" w:sz="0" w:space="0" w:color="auto"/>
        <w:left w:val="none" w:sz="0" w:space="0" w:color="auto"/>
        <w:bottom w:val="none" w:sz="0" w:space="0" w:color="auto"/>
        <w:right w:val="none" w:sz="0" w:space="0" w:color="auto"/>
      </w:divBdr>
    </w:div>
    <w:div w:id="1863080987">
      <w:bodyDiv w:val="1"/>
      <w:marLeft w:val="0"/>
      <w:marRight w:val="0"/>
      <w:marTop w:val="0"/>
      <w:marBottom w:val="0"/>
      <w:divBdr>
        <w:top w:val="none" w:sz="0" w:space="0" w:color="auto"/>
        <w:left w:val="none" w:sz="0" w:space="0" w:color="auto"/>
        <w:bottom w:val="none" w:sz="0" w:space="0" w:color="auto"/>
        <w:right w:val="none" w:sz="0" w:space="0" w:color="auto"/>
      </w:divBdr>
    </w:div>
    <w:div w:id="1863085372">
      <w:bodyDiv w:val="1"/>
      <w:marLeft w:val="0"/>
      <w:marRight w:val="0"/>
      <w:marTop w:val="0"/>
      <w:marBottom w:val="0"/>
      <w:divBdr>
        <w:top w:val="none" w:sz="0" w:space="0" w:color="auto"/>
        <w:left w:val="none" w:sz="0" w:space="0" w:color="auto"/>
        <w:bottom w:val="none" w:sz="0" w:space="0" w:color="auto"/>
        <w:right w:val="none" w:sz="0" w:space="0" w:color="auto"/>
      </w:divBdr>
    </w:div>
    <w:div w:id="1863199083">
      <w:bodyDiv w:val="1"/>
      <w:marLeft w:val="0"/>
      <w:marRight w:val="0"/>
      <w:marTop w:val="0"/>
      <w:marBottom w:val="0"/>
      <w:divBdr>
        <w:top w:val="none" w:sz="0" w:space="0" w:color="auto"/>
        <w:left w:val="none" w:sz="0" w:space="0" w:color="auto"/>
        <w:bottom w:val="none" w:sz="0" w:space="0" w:color="auto"/>
        <w:right w:val="none" w:sz="0" w:space="0" w:color="auto"/>
      </w:divBdr>
    </w:div>
    <w:div w:id="1863277399">
      <w:bodyDiv w:val="1"/>
      <w:marLeft w:val="0"/>
      <w:marRight w:val="0"/>
      <w:marTop w:val="0"/>
      <w:marBottom w:val="0"/>
      <w:divBdr>
        <w:top w:val="none" w:sz="0" w:space="0" w:color="auto"/>
        <w:left w:val="none" w:sz="0" w:space="0" w:color="auto"/>
        <w:bottom w:val="none" w:sz="0" w:space="0" w:color="auto"/>
        <w:right w:val="none" w:sz="0" w:space="0" w:color="auto"/>
      </w:divBdr>
    </w:div>
    <w:div w:id="1863281625">
      <w:bodyDiv w:val="1"/>
      <w:marLeft w:val="0"/>
      <w:marRight w:val="0"/>
      <w:marTop w:val="0"/>
      <w:marBottom w:val="0"/>
      <w:divBdr>
        <w:top w:val="none" w:sz="0" w:space="0" w:color="auto"/>
        <w:left w:val="none" w:sz="0" w:space="0" w:color="auto"/>
        <w:bottom w:val="none" w:sz="0" w:space="0" w:color="auto"/>
        <w:right w:val="none" w:sz="0" w:space="0" w:color="auto"/>
      </w:divBdr>
    </w:div>
    <w:div w:id="1863936787">
      <w:bodyDiv w:val="1"/>
      <w:marLeft w:val="0"/>
      <w:marRight w:val="0"/>
      <w:marTop w:val="0"/>
      <w:marBottom w:val="0"/>
      <w:divBdr>
        <w:top w:val="none" w:sz="0" w:space="0" w:color="auto"/>
        <w:left w:val="none" w:sz="0" w:space="0" w:color="auto"/>
        <w:bottom w:val="none" w:sz="0" w:space="0" w:color="auto"/>
        <w:right w:val="none" w:sz="0" w:space="0" w:color="auto"/>
      </w:divBdr>
    </w:div>
    <w:div w:id="1864127775">
      <w:bodyDiv w:val="1"/>
      <w:marLeft w:val="0"/>
      <w:marRight w:val="0"/>
      <w:marTop w:val="0"/>
      <w:marBottom w:val="0"/>
      <w:divBdr>
        <w:top w:val="none" w:sz="0" w:space="0" w:color="auto"/>
        <w:left w:val="none" w:sz="0" w:space="0" w:color="auto"/>
        <w:bottom w:val="none" w:sz="0" w:space="0" w:color="auto"/>
        <w:right w:val="none" w:sz="0" w:space="0" w:color="auto"/>
      </w:divBdr>
    </w:div>
    <w:div w:id="1864244966">
      <w:bodyDiv w:val="1"/>
      <w:marLeft w:val="0"/>
      <w:marRight w:val="0"/>
      <w:marTop w:val="0"/>
      <w:marBottom w:val="0"/>
      <w:divBdr>
        <w:top w:val="none" w:sz="0" w:space="0" w:color="auto"/>
        <w:left w:val="none" w:sz="0" w:space="0" w:color="auto"/>
        <w:bottom w:val="none" w:sz="0" w:space="0" w:color="auto"/>
        <w:right w:val="none" w:sz="0" w:space="0" w:color="auto"/>
      </w:divBdr>
    </w:div>
    <w:div w:id="1864438444">
      <w:bodyDiv w:val="1"/>
      <w:marLeft w:val="0"/>
      <w:marRight w:val="0"/>
      <w:marTop w:val="0"/>
      <w:marBottom w:val="0"/>
      <w:divBdr>
        <w:top w:val="none" w:sz="0" w:space="0" w:color="auto"/>
        <w:left w:val="none" w:sz="0" w:space="0" w:color="auto"/>
        <w:bottom w:val="none" w:sz="0" w:space="0" w:color="auto"/>
        <w:right w:val="none" w:sz="0" w:space="0" w:color="auto"/>
      </w:divBdr>
    </w:div>
    <w:div w:id="1864438683">
      <w:bodyDiv w:val="1"/>
      <w:marLeft w:val="0"/>
      <w:marRight w:val="0"/>
      <w:marTop w:val="0"/>
      <w:marBottom w:val="0"/>
      <w:divBdr>
        <w:top w:val="none" w:sz="0" w:space="0" w:color="auto"/>
        <w:left w:val="none" w:sz="0" w:space="0" w:color="auto"/>
        <w:bottom w:val="none" w:sz="0" w:space="0" w:color="auto"/>
        <w:right w:val="none" w:sz="0" w:space="0" w:color="auto"/>
      </w:divBdr>
    </w:div>
    <w:div w:id="1864707109">
      <w:bodyDiv w:val="1"/>
      <w:marLeft w:val="0"/>
      <w:marRight w:val="0"/>
      <w:marTop w:val="0"/>
      <w:marBottom w:val="0"/>
      <w:divBdr>
        <w:top w:val="none" w:sz="0" w:space="0" w:color="auto"/>
        <w:left w:val="none" w:sz="0" w:space="0" w:color="auto"/>
        <w:bottom w:val="none" w:sz="0" w:space="0" w:color="auto"/>
        <w:right w:val="none" w:sz="0" w:space="0" w:color="auto"/>
      </w:divBdr>
    </w:div>
    <w:div w:id="1864976778">
      <w:bodyDiv w:val="1"/>
      <w:marLeft w:val="0"/>
      <w:marRight w:val="0"/>
      <w:marTop w:val="0"/>
      <w:marBottom w:val="0"/>
      <w:divBdr>
        <w:top w:val="none" w:sz="0" w:space="0" w:color="auto"/>
        <w:left w:val="none" w:sz="0" w:space="0" w:color="auto"/>
        <w:bottom w:val="none" w:sz="0" w:space="0" w:color="auto"/>
        <w:right w:val="none" w:sz="0" w:space="0" w:color="auto"/>
      </w:divBdr>
    </w:div>
    <w:div w:id="1865169291">
      <w:bodyDiv w:val="1"/>
      <w:marLeft w:val="0"/>
      <w:marRight w:val="0"/>
      <w:marTop w:val="0"/>
      <w:marBottom w:val="0"/>
      <w:divBdr>
        <w:top w:val="none" w:sz="0" w:space="0" w:color="auto"/>
        <w:left w:val="none" w:sz="0" w:space="0" w:color="auto"/>
        <w:bottom w:val="none" w:sz="0" w:space="0" w:color="auto"/>
        <w:right w:val="none" w:sz="0" w:space="0" w:color="auto"/>
      </w:divBdr>
    </w:div>
    <w:div w:id="1865710425">
      <w:bodyDiv w:val="1"/>
      <w:marLeft w:val="0"/>
      <w:marRight w:val="0"/>
      <w:marTop w:val="0"/>
      <w:marBottom w:val="0"/>
      <w:divBdr>
        <w:top w:val="none" w:sz="0" w:space="0" w:color="auto"/>
        <w:left w:val="none" w:sz="0" w:space="0" w:color="auto"/>
        <w:bottom w:val="none" w:sz="0" w:space="0" w:color="auto"/>
        <w:right w:val="none" w:sz="0" w:space="0" w:color="auto"/>
      </w:divBdr>
    </w:div>
    <w:div w:id="1866167432">
      <w:bodyDiv w:val="1"/>
      <w:marLeft w:val="0"/>
      <w:marRight w:val="0"/>
      <w:marTop w:val="0"/>
      <w:marBottom w:val="0"/>
      <w:divBdr>
        <w:top w:val="none" w:sz="0" w:space="0" w:color="auto"/>
        <w:left w:val="none" w:sz="0" w:space="0" w:color="auto"/>
        <w:bottom w:val="none" w:sz="0" w:space="0" w:color="auto"/>
        <w:right w:val="none" w:sz="0" w:space="0" w:color="auto"/>
      </w:divBdr>
    </w:div>
    <w:div w:id="1866285284">
      <w:bodyDiv w:val="1"/>
      <w:marLeft w:val="0"/>
      <w:marRight w:val="0"/>
      <w:marTop w:val="0"/>
      <w:marBottom w:val="0"/>
      <w:divBdr>
        <w:top w:val="none" w:sz="0" w:space="0" w:color="auto"/>
        <w:left w:val="none" w:sz="0" w:space="0" w:color="auto"/>
        <w:bottom w:val="none" w:sz="0" w:space="0" w:color="auto"/>
        <w:right w:val="none" w:sz="0" w:space="0" w:color="auto"/>
      </w:divBdr>
    </w:div>
    <w:div w:id="1866287389">
      <w:bodyDiv w:val="1"/>
      <w:marLeft w:val="0"/>
      <w:marRight w:val="0"/>
      <w:marTop w:val="0"/>
      <w:marBottom w:val="0"/>
      <w:divBdr>
        <w:top w:val="none" w:sz="0" w:space="0" w:color="auto"/>
        <w:left w:val="none" w:sz="0" w:space="0" w:color="auto"/>
        <w:bottom w:val="none" w:sz="0" w:space="0" w:color="auto"/>
        <w:right w:val="none" w:sz="0" w:space="0" w:color="auto"/>
      </w:divBdr>
    </w:div>
    <w:div w:id="1866793490">
      <w:bodyDiv w:val="1"/>
      <w:marLeft w:val="0"/>
      <w:marRight w:val="0"/>
      <w:marTop w:val="0"/>
      <w:marBottom w:val="0"/>
      <w:divBdr>
        <w:top w:val="none" w:sz="0" w:space="0" w:color="auto"/>
        <w:left w:val="none" w:sz="0" w:space="0" w:color="auto"/>
        <w:bottom w:val="none" w:sz="0" w:space="0" w:color="auto"/>
        <w:right w:val="none" w:sz="0" w:space="0" w:color="auto"/>
      </w:divBdr>
    </w:div>
    <w:div w:id="1867015840">
      <w:bodyDiv w:val="1"/>
      <w:marLeft w:val="0"/>
      <w:marRight w:val="0"/>
      <w:marTop w:val="0"/>
      <w:marBottom w:val="0"/>
      <w:divBdr>
        <w:top w:val="none" w:sz="0" w:space="0" w:color="auto"/>
        <w:left w:val="none" w:sz="0" w:space="0" w:color="auto"/>
        <w:bottom w:val="none" w:sz="0" w:space="0" w:color="auto"/>
        <w:right w:val="none" w:sz="0" w:space="0" w:color="auto"/>
      </w:divBdr>
    </w:div>
    <w:div w:id="1867139742">
      <w:bodyDiv w:val="1"/>
      <w:marLeft w:val="0"/>
      <w:marRight w:val="0"/>
      <w:marTop w:val="0"/>
      <w:marBottom w:val="0"/>
      <w:divBdr>
        <w:top w:val="none" w:sz="0" w:space="0" w:color="auto"/>
        <w:left w:val="none" w:sz="0" w:space="0" w:color="auto"/>
        <w:bottom w:val="none" w:sz="0" w:space="0" w:color="auto"/>
        <w:right w:val="none" w:sz="0" w:space="0" w:color="auto"/>
      </w:divBdr>
    </w:div>
    <w:div w:id="1867717907">
      <w:bodyDiv w:val="1"/>
      <w:marLeft w:val="0"/>
      <w:marRight w:val="0"/>
      <w:marTop w:val="0"/>
      <w:marBottom w:val="0"/>
      <w:divBdr>
        <w:top w:val="none" w:sz="0" w:space="0" w:color="auto"/>
        <w:left w:val="none" w:sz="0" w:space="0" w:color="auto"/>
        <w:bottom w:val="none" w:sz="0" w:space="0" w:color="auto"/>
        <w:right w:val="none" w:sz="0" w:space="0" w:color="auto"/>
      </w:divBdr>
    </w:div>
    <w:div w:id="1867794171">
      <w:bodyDiv w:val="1"/>
      <w:marLeft w:val="0"/>
      <w:marRight w:val="0"/>
      <w:marTop w:val="0"/>
      <w:marBottom w:val="0"/>
      <w:divBdr>
        <w:top w:val="none" w:sz="0" w:space="0" w:color="auto"/>
        <w:left w:val="none" w:sz="0" w:space="0" w:color="auto"/>
        <w:bottom w:val="none" w:sz="0" w:space="0" w:color="auto"/>
        <w:right w:val="none" w:sz="0" w:space="0" w:color="auto"/>
      </w:divBdr>
    </w:div>
    <w:div w:id="1867979130">
      <w:bodyDiv w:val="1"/>
      <w:marLeft w:val="0"/>
      <w:marRight w:val="0"/>
      <w:marTop w:val="0"/>
      <w:marBottom w:val="0"/>
      <w:divBdr>
        <w:top w:val="none" w:sz="0" w:space="0" w:color="auto"/>
        <w:left w:val="none" w:sz="0" w:space="0" w:color="auto"/>
        <w:bottom w:val="none" w:sz="0" w:space="0" w:color="auto"/>
        <w:right w:val="none" w:sz="0" w:space="0" w:color="auto"/>
      </w:divBdr>
    </w:div>
    <w:div w:id="1867988099">
      <w:bodyDiv w:val="1"/>
      <w:marLeft w:val="0"/>
      <w:marRight w:val="0"/>
      <w:marTop w:val="0"/>
      <w:marBottom w:val="0"/>
      <w:divBdr>
        <w:top w:val="none" w:sz="0" w:space="0" w:color="auto"/>
        <w:left w:val="none" w:sz="0" w:space="0" w:color="auto"/>
        <w:bottom w:val="none" w:sz="0" w:space="0" w:color="auto"/>
        <w:right w:val="none" w:sz="0" w:space="0" w:color="auto"/>
      </w:divBdr>
    </w:div>
    <w:div w:id="1868567682">
      <w:bodyDiv w:val="1"/>
      <w:marLeft w:val="0"/>
      <w:marRight w:val="0"/>
      <w:marTop w:val="0"/>
      <w:marBottom w:val="0"/>
      <w:divBdr>
        <w:top w:val="none" w:sz="0" w:space="0" w:color="auto"/>
        <w:left w:val="none" w:sz="0" w:space="0" w:color="auto"/>
        <w:bottom w:val="none" w:sz="0" w:space="0" w:color="auto"/>
        <w:right w:val="none" w:sz="0" w:space="0" w:color="auto"/>
      </w:divBdr>
    </w:div>
    <w:div w:id="1869558934">
      <w:bodyDiv w:val="1"/>
      <w:marLeft w:val="0"/>
      <w:marRight w:val="0"/>
      <w:marTop w:val="0"/>
      <w:marBottom w:val="0"/>
      <w:divBdr>
        <w:top w:val="none" w:sz="0" w:space="0" w:color="auto"/>
        <w:left w:val="none" w:sz="0" w:space="0" w:color="auto"/>
        <w:bottom w:val="none" w:sz="0" w:space="0" w:color="auto"/>
        <w:right w:val="none" w:sz="0" w:space="0" w:color="auto"/>
      </w:divBdr>
    </w:div>
    <w:div w:id="1869677797">
      <w:bodyDiv w:val="1"/>
      <w:marLeft w:val="0"/>
      <w:marRight w:val="0"/>
      <w:marTop w:val="0"/>
      <w:marBottom w:val="0"/>
      <w:divBdr>
        <w:top w:val="none" w:sz="0" w:space="0" w:color="auto"/>
        <w:left w:val="none" w:sz="0" w:space="0" w:color="auto"/>
        <w:bottom w:val="none" w:sz="0" w:space="0" w:color="auto"/>
        <w:right w:val="none" w:sz="0" w:space="0" w:color="auto"/>
      </w:divBdr>
    </w:div>
    <w:div w:id="1869904616">
      <w:bodyDiv w:val="1"/>
      <w:marLeft w:val="0"/>
      <w:marRight w:val="0"/>
      <w:marTop w:val="0"/>
      <w:marBottom w:val="0"/>
      <w:divBdr>
        <w:top w:val="none" w:sz="0" w:space="0" w:color="auto"/>
        <w:left w:val="none" w:sz="0" w:space="0" w:color="auto"/>
        <w:bottom w:val="none" w:sz="0" w:space="0" w:color="auto"/>
        <w:right w:val="none" w:sz="0" w:space="0" w:color="auto"/>
      </w:divBdr>
    </w:div>
    <w:div w:id="1870095753">
      <w:bodyDiv w:val="1"/>
      <w:marLeft w:val="0"/>
      <w:marRight w:val="0"/>
      <w:marTop w:val="0"/>
      <w:marBottom w:val="0"/>
      <w:divBdr>
        <w:top w:val="none" w:sz="0" w:space="0" w:color="auto"/>
        <w:left w:val="none" w:sz="0" w:space="0" w:color="auto"/>
        <w:bottom w:val="none" w:sz="0" w:space="0" w:color="auto"/>
        <w:right w:val="none" w:sz="0" w:space="0" w:color="auto"/>
      </w:divBdr>
    </w:div>
    <w:div w:id="1870289694">
      <w:bodyDiv w:val="1"/>
      <w:marLeft w:val="0"/>
      <w:marRight w:val="0"/>
      <w:marTop w:val="0"/>
      <w:marBottom w:val="0"/>
      <w:divBdr>
        <w:top w:val="none" w:sz="0" w:space="0" w:color="auto"/>
        <w:left w:val="none" w:sz="0" w:space="0" w:color="auto"/>
        <w:bottom w:val="none" w:sz="0" w:space="0" w:color="auto"/>
        <w:right w:val="none" w:sz="0" w:space="0" w:color="auto"/>
      </w:divBdr>
    </w:div>
    <w:div w:id="1870605105">
      <w:bodyDiv w:val="1"/>
      <w:marLeft w:val="0"/>
      <w:marRight w:val="0"/>
      <w:marTop w:val="0"/>
      <w:marBottom w:val="0"/>
      <w:divBdr>
        <w:top w:val="none" w:sz="0" w:space="0" w:color="auto"/>
        <w:left w:val="none" w:sz="0" w:space="0" w:color="auto"/>
        <w:bottom w:val="none" w:sz="0" w:space="0" w:color="auto"/>
        <w:right w:val="none" w:sz="0" w:space="0" w:color="auto"/>
      </w:divBdr>
    </w:div>
    <w:div w:id="1870988961">
      <w:bodyDiv w:val="1"/>
      <w:marLeft w:val="0"/>
      <w:marRight w:val="0"/>
      <w:marTop w:val="0"/>
      <w:marBottom w:val="0"/>
      <w:divBdr>
        <w:top w:val="none" w:sz="0" w:space="0" w:color="auto"/>
        <w:left w:val="none" w:sz="0" w:space="0" w:color="auto"/>
        <w:bottom w:val="none" w:sz="0" w:space="0" w:color="auto"/>
        <w:right w:val="none" w:sz="0" w:space="0" w:color="auto"/>
      </w:divBdr>
    </w:div>
    <w:div w:id="1871141780">
      <w:bodyDiv w:val="1"/>
      <w:marLeft w:val="0"/>
      <w:marRight w:val="0"/>
      <w:marTop w:val="0"/>
      <w:marBottom w:val="0"/>
      <w:divBdr>
        <w:top w:val="none" w:sz="0" w:space="0" w:color="auto"/>
        <w:left w:val="none" w:sz="0" w:space="0" w:color="auto"/>
        <w:bottom w:val="none" w:sz="0" w:space="0" w:color="auto"/>
        <w:right w:val="none" w:sz="0" w:space="0" w:color="auto"/>
      </w:divBdr>
    </w:div>
    <w:div w:id="1871144297">
      <w:bodyDiv w:val="1"/>
      <w:marLeft w:val="0"/>
      <w:marRight w:val="0"/>
      <w:marTop w:val="0"/>
      <w:marBottom w:val="0"/>
      <w:divBdr>
        <w:top w:val="none" w:sz="0" w:space="0" w:color="auto"/>
        <w:left w:val="none" w:sz="0" w:space="0" w:color="auto"/>
        <w:bottom w:val="none" w:sz="0" w:space="0" w:color="auto"/>
        <w:right w:val="none" w:sz="0" w:space="0" w:color="auto"/>
      </w:divBdr>
    </w:div>
    <w:div w:id="1871145646">
      <w:bodyDiv w:val="1"/>
      <w:marLeft w:val="0"/>
      <w:marRight w:val="0"/>
      <w:marTop w:val="0"/>
      <w:marBottom w:val="0"/>
      <w:divBdr>
        <w:top w:val="none" w:sz="0" w:space="0" w:color="auto"/>
        <w:left w:val="none" w:sz="0" w:space="0" w:color="auto"/>
        <w:bottom w:val="none" w:sz="0" w:space="0" w:color="auto"/>
        <w:right w:val="none" w:sz="0" w:space="0" w:color="auto"/>
      </w:divBdr>
    </w:div>
    <w:div w:id="1871256575">
      <w:bodyDiv w:val="1"/>
      <w:marLeft w:val="0"/>
      <w:marRight w:val="0"/>
      <w:marTop w:val="0"/>
      <w:marBottom w:val="0"/>
      <w:divBdr>
        <w:top w:val="none" w:sz="0" w:space="0" w:color="auto"/>
        <w:left w:val="none" w:sz="0" w:space="0" w:color="auto"/>
        <w:bottom w:val="none" w:sz="0" w:space="0" w:color="auto"/>
        <w:right w:val="none" w:sz="0" w:space="0" w:color="auto"/>
      </w:divBdr>
    </w:div>
    <w:div w:id="1871919959">
      <w:bodyDiv w:val="1"/>
      <w:marLeft w:val="0"/>
      <w:marRight w:val="0"/>
      <w:marTop w:val="0"/>
      <w:marBottom w:val="0"/>
      <w:divBdr>
        <w:top w:val="none" w:sz="0" w:space="0" w:color="auto"/>
        <w:left w:val="none" w:sz="0" w:space="0" w:color="auto"/>
        <w:bottom w:val="none" w:sz="0" w:space="0" w:color="auto"/>
        <w:right w:val="none" w:sz="0" w:space="0" w:color="auto"/>
      </w:divBdr>
    </w:div>
    <w:div w:id="1872179648">
      <w:bodyDiv w:val="1"/>
      <w:marLeft w:val="0"/>
      <w:marRight w:val="0"/>
      <w:marTop w:val="0"/>
      <w:marBottom w:val="0"/>
      <w:divBdr>
        <w:top w:val="none" w:sz="0" w:space="0" w:color="auto"/>
        <w:left w:val="none" w:sz="0" w:space="0" w:color="auto"/>
        <w:bottom w:val="none" w:sz="0" w:space="0" w:color="auto"/>
        <w:right w:val="none" w:sz="0" w:space="0" w:color="auto"/>
      </w:divBdr>
    </w:div>
    <w:div w:id="1872450647">
      <w:bodyDiv w:val="1"/>
      <w:marLeft w:val="0"/>
      <w:marRight w:val="0"/>
      <w:marTop w:val="0"/>
      <w:marBottom w:val="0"/>
      <w:divBdr>
        <w:top w:val="none" w:sz="0" w:space="0" w:color="auto"/>
        <w:left w:val="none" w:sz="0" w:space="0" w:color="auto"/>
        <w:bottom w:val="none" w:sz="0" w:space="0" w:color="auto"/>
        <w:right w:val="none" w:sz="0" w:space="0" w:color="auto"/>
      </w:divBdr>
    </w:div>
    <w:div w:id="1872642038">
      <w:bodyDiv w:val="1"/>
      <w:marLeft w:val="0"/>
      <w:marRight w:val="0"/>
      <w:marTop w:val="0"/>
      <w:marBottom w:val="0"/>
      <w:divBdr>
        <w:top w:val="none" w:sz="0" w:space="0" w:color="auto"/>
        <w:left w:val="none" w:sz="0" w:space="0" w:color="auto"/>
        <w:bottom w:val="none" w:sz="0" w:space="0" w:color="auto"/>
        <w:right w:val="none" w:sz="0" w:space="0" w:color="auto"/>
      </w:divBdr>
    </w:div>
    <w:div w:id="1872645260">
      <w:bodyDiv w:val="1"/>
      <w:marLeft w:val="0"/>
      <w:marRight w:val="0"/>
      <w:marTop w:val="0"/>
      <w:marBottom w:val="0"/>
      <w:divBdr>
        <w:top w:val="none" w:sz="0" w:space="0" w:color="auto"/>
        <w:left w:val="none" w:sz="0" w:space="0" w:color="auto"/>
        <w:bottom w:val="none" w:sz="0" w:space="0" w:color="auto"/>
        <w:right w:val="none" w:sz="0" w:space="0" w:color="auto"/>
      </w:divBdr>
    </w:div>
    <w:div w:id="1872842435">
      <w:bodyDiv w:val="1"/>
      <w:marLeft w:val="0"/>
      <w:marRight w:val="0"/>
      <w:marTop w:val="0"/>
      <w:marBottom w:val="0"/>
      <w:divBdr>
        <w:top w:val="none" w:sz="0" w:space="0" w:color="auto"/>
        <w:left w:val="none" w:sz="0" w:space="0" w:color="auto"/>
        <w:bottom w:val="none" w:sz="0" w:space="0" w:color="auto"/>
        <w:right w:val="none" w:sz="0" w:space="0" w:color="auto"/>
      </w:divBdr>
    </w:div>
    <w:div w:id="1873032050">
      <w:bodyDiv w:val="1"/>
      <w:marLeft w:val="0"/>
      <w:marRight w:val="0"/>
      <w:marTop w:val="0"/>
      <w:marBottom w:val="0"/>
      <w:divBdr>
        <w:top w:val="none" w:sz="0" w:space="0" w:color="auto"/>
        <w:left w:val="none" w:sz="0" w:space="0" w:color="auto"/>
        <w:bottom w:val="none" w:sz="0" w:space="0" w:color="auto"/>
        <w:right w:val="none" w:sz="0" w:space="0" w:color="auto"/>
      </w:divBdr>
    </w:div>
    <w:div w:id="1873037430">
      <w:bodyDiv w:val="1"/>
      <w:marLeft w:val="0"/>
      <w:marRight w:val="0"/>
      <w:marTop w:val="0"/>
      <w:marBottom w:val="0"/>
      <w:divBdr>
        <w:top w:val="none" w:sz="0" w:space="0" w:color="auto"/>
        <w:left w:val="none" w:sz="0" w:space="0" w:color="auto"/>
        <w:bottom w:val="none" w:sz="0" w:space="0" w:color="auto"/>
        <w:right w:val="none" w:sz="0" w:space="0" w:color="auto"/>
      </w:divBdr>
    </w:div>
    <w:div w:id="1873304751">
      <w:bodyDiv w:val="1"/>
      <w:marLeft w:val="0"/>
      <w:marRight w:val="0"/>
      <w:marTop w:val="0"/>
      <w:marBottom w:val="0"/>
      <w:divBdr>
        <w:top w:val="none" w:sz="0" w:space="0" w:color="auto"/>
        <w:left w:val="none" w:sz="0" w:space="0" w:color="auto"/>
        <w:bottom w:val="none" w:sz="0" w:space="0" w:color="auto"/>
        <w:right w:val="none" w:sz="0" w:space="0" w:color="auto"/>
      </w:divBdr>
    </w:div>
    <w:div w:id="1873348292">
      <w:bodyDiv w:val="1"/>
      <w:marLeft w:val="0"/>
      <w:marRight w:val="0"/>
      <w:marTop w:val="0"/>
      <w:marBottom w:val="0"/>
      <w:divBdr>
        <w:top w:val="none" w:sz="0" w:space="0" w:color="auto"/>
        <w:left w:val="none" w:sz="0" w:space="0" w:color="auto"/>
        <w:bottom w:val="none" w:sz="0" w:space="0" w:color="auto"/>
        <w:right w:val="none" w:sz="0" w:space="0" w:color="auto"/>
      </w:divBdr>
    </w:div>
    <w:div w:id="1873491810">
      <w:bodyDiv w:val="1"/>
      <w:marLeft w:val="0"/>
      <w:marRight w:val="0"/>
      <w:marTop w:val="0"/>
      <w:marBottom w:val="0"/>
      <w:divBdr>
        <w:top w:val="none" w:sz="0" w:space="0" w:color="auto"/>
        <w:left w:val="none" w:sz="0" w:space="0" w:color="auto"/>
        <w:bottom w:val="none" w:sz="0" w:space="0" w:color="auto"/>
        <w:right w:val="none" w:sz="0" w:space="0" w:color="auto"/>
      </w:divBdr>
    </w:div>
    <w:div w:id="1873640917">
      <w:bodyDiv w:val="1"/>
      <w:marLeft w:val="0"/>
      <w:marRight w:val="0"/>
      <w:marTop w:val="0"/>
      <w:marBottom w:val="0"/>
      <w:divBdr>
        <w:top w:val="none" w:sz="0" w:space="0" w:color="auto"/>
        <w:left w:val="none" w:sz="0" w:space="0" w:color="auto"/>
        <w:bottom w:val="none" w:sz="0" w:space="0" w:color="auto"/>
        <w:right w:val="none" w:sz="0" w:space="0" w:color="auto"/>
      </w:divBdr>
    </w:div>
    <w:div w:id="1873952385">
      <w:bodyDiv w:val="1"/>
      <w:marLeft w:val="0"/>
      <w:marRight w:val="0"/>
      <w:marTop w:val="0"/>
      <w:marBottom w:val="0"/>
      <w:divBdr>
        <w:top w:val="none" w:sz="0" w:space="0" w:color="auto"/>
        <w:left w:val="none" w:sz="0" w:space="0" w:color="auto"/>
        <w:bottom w:val="none" w:sz="0" w:space="0" w:color="auto"/>
        <w:right w:val="none" w:sz="0" w:space="0" w:color="auto"/>
      </w:divBdr>
    </w:div>
    <w:div w:id="1874881776">
      <w:bodyDiv w:val="1"/>
      <w:marLeft w:val="0"/>
      <w:marRight w:val="0"/>
      <w:marTop w:val="0"/>
      <w:marBottom w:val="0"/>
      <w:divBdr>
        <w:top w:val="none" w:sz="0" w:space="0" w:color="auto"/>
        <w:left w:val="none" w:sz="0" w:space="0" w:color="auto"/>
        <w:bottom w:val="none" w:sz="0" w:space="0" w:color="auto"/>
        <w:right w:val="none" w:sz="0" w:space="0" w:color="auto"/>
      </w:divBdr>
    </w:div>
    <w:div w:id="1874885256">
      <w:bodyDiv w:val="1"/>
      <w:marLeft w:val="0"/>
      <w:marRight w:val="0"/>
      <w:marTop w:val="0"/>
      <w:marBottom w:val="0"/>
      <w:divBdr>
        <w:top w:val="none" w:sz="0" w:space="0" w:color="auto"/>
        <w:left w:val="none" w:sz="0" w:space="0" w:color="auto"/>
        <w:bottom w:val="none" w:sz="0" w:space="0" w:color="auto"/>
        <w:right w:val="none" w:sz="0" w:space="0" w:color="auto"/>
      </w:divBdr>
    </w:div>
    <w:div w:id="1875148195">
      <w:bodyDiv w:val="1"/>
      <w:marLeft w:val="0"/>
      <w:marRight w:val="0"/>
      <w:marTop w:val="0"/>
      <w:marBottom w:val="0"/>
      <w:divBdr>
        <w:top w:val="none" w:sz="0" w:space="0" w:color="auto"/>
        <w:left w:val="none" w:sz="0" w:space="0" w:color="auto"/>
        <w:bottom w:val="none" w:sz="0" w:space="0" w:color="auto"/>
        <w:right w:val="none" w:sz="0" w:space="0" w:color="auto"/>
      </w:divBdr>
    </w:div>
    <w:div w:id="1875188361">
      <w:bodyDiv w:val="1"/>
      <w:marLeft w:val="0"/>
      <w:marRight w:val="0"/>
      <w:marTop w:val="0"/>
      <w:marBottom w:val="0"/>
      <w:divBdr>
        <w:top w:val="none" w:sz="0" w:space="0" w:color="auto"/>
        <w:left w:val="none" w:sz="0" w:space="0" w:color="auto"/>
        <w:bottom w:val="none" w:sz="0" w:space="0" w:color="auto"/>
        <w:right w:val="none" w:sz="0" w:space="0" w:color="auto"/>
      </w:divBdr>
    </w:div>
    <w:div w:id="1875266043">
      <w:bodyDiv w:val="1"/>
      <w:marLeft w:val="0"/>
      <w:marRight w:val="0"/>
      <w:marTop w:val="0"/>
      <w:marBottom w:val="0"/>
      <w:divBdr>
        <w:top w:val="none" w:sz="0" w:space="0" w:color="auto"/>
        <w:left w:val="none" w:sz="0" w:space="0" w:color="auto"/>
        <w:bottom w:val="none" w:sz="0" w:space="0" w:color="auto"/>
        <w:right w:val="none" w:sz="0" w:space="0" w:color="auto"/>
      </w:divBdr>
    </w:div>
    <w:div w:id="1875338309">
      <w:bodyDiv w:val="1"/>
      <w:marLeft w:val="0"/>
      <w:marRight w:val="0"/>
      <w:marTop w:val="0"/>
      <w:marBottom w:val="0"/>
      <w:divBdr>
        <w:top w:val="none" w:sz="0" w:space="0" w:color="auto"/>
        <w:left w:val="none" w:sz="0" w:space="0" w:color="auto"/>
        <w:bottom w:val="none" w:sz="0" w:space="0" w:color="auto"/>
        <w:right w:val="none" w:sz="0" w:space="0" w:color="auto"/>
      </w:divBdr>
    </w:div>
    <w:div w:id="1875456512">
      <w:bodyDiv w:val="1"/>
      <w:marLeft w:val="0"/>
      <w:marRight w:val="0"/>
      <w:marTop w:val="0"/>
      <w:marBottom w:val="0"/>
      <w:divBdr>
        <w:top w:val="none" w:sz="0" w:space="0" w:color="auto"/>
        <w:left w:val="none" w:sz="0" w:space="0" w:color="auto"/>
        <w:bottom w:val="none" w:sz="0" w:space="0" w:color="auto"/>
        <w:right w:val="none" w:sz="0" w:space="0" w:color="auto"/>
      </w:divBdr>
    </w:div>
    <w:div w:id="1875579500">
      <w:bodyDiv w:val="1"/>
      <w:marLeft w:val="0"/>
      <w:marRight w:val="0"/>
      <w:marTop w:val="0"/>
      <w:marBottom w:val="0"/>
      <w:divBdr>
        <w:top w:val="none" w:sz="0" w:space="0" w:color="auto"/>
        <w:left w:val="none" w:sz="0" w:space="0" w:color="auto"/>
        <w:bottom w:val="none" w:sz="0" w:space="0" w:color="auto"/>
        <w:right w:val="none" w:sz="0" w:space="0" w:color="auto"/>
      </w:divBdr>
    </w:div>
    <w:div w:id="1875843122">
      <w:bodyDiv w:val="1"/>
      <w:marLeft w:val="0"/>
      <w:marRight w:val="0"/>
      <w:marTop w:val="0"/>
      <w:marBottom w:val="0"/>
      <w:divBdr>
        <w:top w:val="none" w:sz="0" w:space="0" w:color="auto"/>
        <w:left w:val="none" w:sz="0" w:space="0" w:color="auto"/>
        <w:bottom w:val="none" w:sz="0" w:space="0" w:color="auto"/>
        <w:right w:val="none" w:sz="0" w:space="0" w:color="auto"/>
      </w:divBdr>
    </w:div>
    <w:div w:id="1876968972">
      <w:bodyDiv w:val="1"/>
      <w:marLeft w:val="0"/>
      <w:marRight w:val="0"/>
      <w:marTop w:val="0"/>
      <w:marBottom w:val="0"/>
      <w:divBdr>
        <w:top w:val="none" w:sz="0" w:space="0" w:color="auto"/>
        <w:left w:val="none" w:sz="0" w:space="0" w:color="auto"/>
        <w:bottom w:val="none" w:sz="0" w:space="0" w:color="auto"/>
        <w:right w:val="none" w:sz="0" w:space="0" w:color="auto"/>
      </w:divBdr>
    </w:div>
    <w:div w:id="1877157624">
      <w:bodyDiv w:val="1"/>
      <w:marLeft w:val="0"/>
      <w:marRight w:val="0"/>
      <w:marTop w:val="0"/>
      <w:marBottom w:val="0"/>
      <w:divBdr>
        <w:top w:val="none" w:sz="0" w:space="0" w:color="auto"/>
        <w:left w:val="none" w:sz="0" w:space="0" w:color="auto"/>
        <w:bottom w:val="none" w:sz="0" w:space="0" w:color="auto"/>
        <w:right w:val="none" w:sz="0" w:space="0" w:color="auto"/>
      </w:divBdr>
    </w:div>
    <w:div w:id="1877352199">
      <w:bodyDiv w:val="1"/>
      <w:marLeft w:val="0"/>
      <w:marRight w:val="0"/>
      <w:marTop w:val="0"/>
      <w:marBottom w:val="0"/>
      <w:divBdr>
        <w:top w:val="none" w:sz="0" w:space="0" w:color="auto"/>
        <w:left w:val="none" w:sz="0" w:space="0" w:color="auto"/>
        <w:bottom w:val="none" w:sz="0" w:space="0" w:color="auto"/>
        <w:right w:val="none" w:sz="0" w:space="0" w:color="auto"/>
      </w:divBdr>
    </w:div>
    <w:div w:id="1877620654">
      <w:bodyDiv w:val="1"/>
      <w:marLeft w:val="0"/>
      <w:marRight w:val="0"/>
      <w:marTop w:val="0"/>
      <w:marBottom w:val="0"/>
      <w:divBdr>
        <w:top w:val="none" w:sz="0" w:space="0" w:color="auto"/>
        <w:left w:val="none" w:sz="0" w:space="0" w:color="auto"/>
        <w:bottom w:val="none" w:sz="0" w:space="0" w:color="auto"/>
        <w:right w:val="none" w:sz="0" w:space="0" w:color="auto"/>
      </w:divBdr>
    </w:div>
    <w:div w:id="1878007307">
      <w:bodyDiv w:val="1"/>
      <w:marLeft w:val="0"/>
      <w:marRight w:val="0"/>
      <w:marTop w:val="0"/>
      <w:marBottom w:val="0"/>
      <w:divBdr>
        <w:top w:val="none" w:sz="0" w:space="0" w:color="auto"/>
        <w:left w:val="none" w:sz="0" w:space="0" w:color="auto"/>
        <w:bottom w:val="none" w:sz="0" w:space="0" w:color="auto"/>
        <w:right w:val="none" w:sz="0" w:space="0" w:color="auto"/>
      </w:divBdr>
    </w:div>
    <w:div w:id="1878084267">
      <w:bodyDiv w:val="1"/>
      <w:marLeft w:val="0"/>
      <w:marRight w:val="0"/>
      <w:marTop w:val="0"/>
      <w:marBottom w:val="0"/>
      <w:divBdr>
        <w:top w:val="none" w:sz="0" w:space="0" w:color="auto"/>
        <w:left w:val="none" w:sz="0" w:space="0" w:color="auto"/>
        <w:bottom w:val="none" w:sz="0" w:space="0" w:color="auto"/>
        <w:right w:val="none" w:sz="0" w:space="0" w:color="auto"/>
      </w:divBdr>
    </w:div>
    <w:div w:id="1878159758">
      <w:bodyDiv w:val="1"/>
      <w:marLeft w:val="0"/>
      <w:marRight w:val="0"/>
      <w:marTop w:val="0"/>
      <w:marBottom w:val="0"/>
      <w:divBdr>
        <w:top w:val="none" w:sz="0" w:space="0" w:color="auto"/>
        <w:left w:val="none" w:sz="0" w:space="0" w:color="auto"/>
        <w:bottom w:val="none" w:sz="0" w:space="0" w:color="auto"/>
        <w:right w:val="none" w:sz="0" w:space="0" w:color="auto"/>
      </w:divBdr>
    </w:div>
    <w:div w:id="1878352321">
      <w:bodyDiv w:val="1"/>
      <w:marLeft w:val="0"/>
      <w:marRight w:val="0"/>
      <w:marTop w:val="0"/>
      <w:marBottom w:val="0"/>
      <w:divBdr>
        <w:top w:val="none" w:sz="0" w:space="0" w:color="auto"/>
        <w:left w:val="none" w:sz="0" w:space="0" w:color="auto"/>
        <w:bottom w:val="none" w:sz="0" w:space="0" w:color="auto"/>
        <w:right w:val="none" w:sz="0" w:space="0" w:color="auto"/>
      </w:divBdr>
    </w:div>
    <w:div w:id="1878393994">
      <w:bodyDiv w:val="1"/>
      <w:marLeft w:val="0"/>
      <w:marRight w:val="0"/>
      <w:marTop w:val="0"/>
      <w:marBottom w:val="0"/>
      <w:divBdr>
        <w:top w:val="none" w:sz="0" w:space="0" w:color="auto"/>
        <w:left w:val="none" w:sz="0" w:space="0" w:color="auto"/>
        <w:bottom w:val="none" w:sz="0" w:space="0" w:color="auto"/>
        <w:right w:val="none" w:sz="0" w:space="0" w:color="auto"/>
      </w:divBdr>
    </w:div>
    <w:div w:id="1878394063">
      <w:bodyDiv w:val="1"/>
      <w:marLeft w:val="0"/>
      <w:marRight w:val="0"/>
      <w:marTop w:val="0"/>
      <w:marBottom w:val="0"/>
      <w:divBdr>
        <w:top w:val="none" w:sz="0" w:space="0" w:color="auto"/>
        <w:left w:val="none" w:sz="0" w:space="0" w:color="auto"/>
        <w:bottom w:val="none" w:sz="0" w:space="0" w:color="auto"/>
        <w:right w:val="none" w:sz="0" w:space="0" w:color="auto"/>
      </w:divBdr>
    </w:div>
    <w:div w:id="1878421509">
      <w:bodyDiv w:val="1"/>
      <w:marLeft w:val="0"/>
      <w:marRight w:val="0"/>
      <w:marTop w:val="0"/>
      <w:marBottom w:val="0"/>
      <w:divBdr>
        <w:top w:val="none" w:sz="0" w:space="0" w:color="auto"/>
        <w:left w:val="none" w:sz="0" w:space="0" w:color="auto"/>
        <w:bottom w:val="none" w:sz="0" w:space="0" w:color="auto"/>
        <w:right w:val="none" w:sz="0" w:space="0" w:color="auto"/>
      </w:divBdr>
    </w:div>
    <w:div w:id="1878734510">
      <w:bodyDiv w:val="1"/>
      <w:marLeft w:val="0"/>
      <w:marRight w:val="0"/>
      <w:marTop w:val="0"/>
      <w:marBottom w:val="0"/>
      <w:divBdr>
        <w:top w:val="none" w:sz="0" w:space="0" w:color="auto"/>
        <w:left w:val="none" w:sz="0" w:space="0" w:color="auto"/>
        <w:bottom w:val="none" w:sz="0" w:space="0" w:color="auto"/>
        <w:right w:val="none" w:sz="0" w:space="0" w:color="auto"/>
      </w:divBdr>
    </w:div>
    <w:div w:id="1879200688">
      <w:bodyDiv w:val="1"/>
      <w:marLeft w:val="0"/>
      <w:marRight w:val="0"/>
      <w:marTop w:val="0"/>
      <w:marBottom w:val="0"/>
      <w:divBdr>
        <w:top w:val="none" w:sz="0" w:space="0" w:color="auto"/>
        <w:left w:val="none" w:sz="0" w:space="0" w:color="auto"/>
        <w:bottom w:val="none" w:sz="0" w:space="0" w:color="auto"/>
        <w:right w:val="none" w:sz="0" w:space="0" w:color="auto"/>
      </w:divBdr>
    </w:div>
    <w:div w:id="1879925253">
      <w:bodyDiv w:val="1"/>
      <w:marLeft w:val="0"/>
      <w:marRight w:val="0"/>
      <w:marTop w:val="0"/>
      <w:marBottom w:val="0"/>
      <w:divBdr>
        <w:top w:val="none" w:sz="0" w:space="0" w:color="auto"/>
        <w:left w:val="none" w:sz="0" w:space="0" w:color="auto"/>
        <w:bottom w:val="none" w:sz="0" w:space="0" w:color="auto"/>
        <w:right w:val="none" w:sz="0" w:space="0" w:color="auto"/>
      </w:divBdr>
    </w:div>
    <w:div w:id="1880362145">
      <w:bodyDiv w:val="1"/>
      <w:marLeft w:val="0"/>
      <w:marRight w:val="0"/>
      <w:marTop w:val="0"/>
      <w:marBottom w:val="0"/>
      <w:divBdr>
        <w:top w:val="none" w:sz="0" w:space="0" w:color="auto"/>
        <w:left w:val="none" w:sz="0" w:space="0" w:color="auto"/>
        <w:bottom w:val="none" w:sz="0" w:space="0" w:color="auto"/>
        <w:right w:val="none" w:sz="0" w:space="0" w:color="auto"/>
      </w:divBdr>
    </w:div>
    <w:div w:id="1880388122">
      <w:bodyDiv w:val="1"/>
      <w:marLeft w:val="0"/>
      <w:marRight w:val="0"/>
      <w:marTop w:val="0"/>
      <w:marBottom w:val="0"/>
      <w:divBdr>
        <w:top w:val="none" w:sz="0" w:space="0" w:color="auto"/>
        <w:left w:val="none" w:sz="0" w:space="0" w:color="auto"/>
        <w:bottom w:val="none" w:sz="0" w:space="0" w:color="auto"/>
        <w:right w:val="none" w:sz="0" w:space="0" w:color="auto"/>
      </w:divBdr>
    </w:div>
    <w:div w:id="1880699884">
      <w:bodyDiv w:val="1"/>
      <w:marLeft w:val="0"/>
      <w:marRight w:val="0"/>
      <w:marTop w:val="0"/>
      <w:marBottom w:val="0"/>
      <w:divBdr>
        <w:top w:val="none" w:sz="0" w:space="0" w:color="auto"/>
        <w:left w:val="none" w:sz="0" w:space="0" w:color="auto"/>
        <w:bottom w:val="none" w:sz="0" w:space="0" w:color="auto"/>
        <w:right w:val="none" w:sz="0" w:space="0" w:color="auto"/>
      </w:divBdr>
    </w:div>
    <w:div w:id="1881159985">
      <w:bodyDiv w:val="1"/>
      <w:marLeft w:val="0"/>
      <w:marRight w:val="0"/>
      <w:marTop w:val="0"/>
      <w:marBottom w:val="0"/>
      <w:divBdr>
        <w:top w:val="none" w:sz="0" w:space="0" w:color="auto"/>
        <w:left w:val="none" w:sz="0" w:space="0" w:color="auto"/>
        <w:bottom w:val="none" w:sz="0" w:space="0" w:color="auto"/>
        <w:right w:val="none" w:sz="0" w:space="0" w:color="auto"/>
      </w:divBdr>
    </w:div>
    <w:div w:id="1881168412">
      <w:bodyDiv w:val="1"/>
      <w:marLeft w:val="0"/>
      <w:marRight w:val="0"/>
      <w:marTop w:val="0"/>
      <w:marBottom w:val="0"/>
      <w:divBdr>
        <w:top w:val="none" w:sz="0" w:space="0" w:color="auto"/>
        <w:left w:val="none" w:sz="0" w:space="0" w:color="auto"/>
        <w:bottom w:val="none" w:sz="0" w:space="0" w:color="auto"/>
        <w:right w:val="none" w:sz="0" w:space="0" w:color="auto"/>
      </w:divBdr>
    </w:div>
    <w:div w:id="1881280531">
      <w:bodyDiv w:val="1"/>
      <w:marLeft w:val="0"/>
      <w:marRight w:val="0"/>
      <w:marTop w:val="0"/>
      <w:marBottom w:val="0"/>
      <w:divBdr>
        <w:top w:val="none" w:sz="0" w:space="0" w:color="auto"/>
        <w:left w:val="none" w:sz="0" w:space="0" w:color="auto"/>
        <w:bottom w:val="none" w:sz="0" w:space="0" w:color="auto"/>
        <w:right w:val="none" w:sz="0" w:space="0" w:color="auto"/>
      </w:divBdr>
    </w:div>
    <w:div w:id="1881623584">
      <w:bodyDiv w:val="1"/>
      <w:marLeft w:val="0"/>
      <w:marRight w:val="0"/>
      <w:marTop w:val="0"/>
      <w:marBottom w:val="0"/>
      <w:divBdr>
        <w:top w:val="none" w:sz="0" w:space="0" w:color="auto"/>
        <w:left w:val="none" w:sz="0" w:space="0" w:color="auto"/>
        <w:bottom w:val="none" w:sz="0" w:space="0" w:color="auto"/>
        <w:right w:val="none" w:sz="0" w:space="0" w:color="auto"/>
      </w:divBdr>
    </w:div>
    <w:div w:id="1881897469">
      <w:bodyDiv w:val="1"/>
      <w:marLeft w:val="0"/>
      <w:marRight w:val="0"/>
      <w:marTop w:val="0"/>
      <w:marBottom w:val="0"/>
      <w:divBdr>
        <w:top w:val="none" w:sz="0" w:space="0" w:color="auto"/>
        <w:left w:val="none" w:sz="0" w:space="0" w:color="auto"/>
        <w:bottom w:val="none" w:sz="0" w:space="0" w:color="auto"/>
        <w:right w:val="none" w:sz="0" w:space="0" w:color="auto"/>
      </w:divBdr>
    </w:div>
    <w:div w:id="1882090761">
      <w:bodyDiv w:val="1"/>
      <w:marLeft w:val="0"/>
      <w:marRight w:val="0"/>
      <w:marTop w:val="0"/>
      <w:marBottom w:val="0"/>
      <w:divBdr>
        <w:top w:val="none" w:sz="0" w:space="0" w:color="auto"/>
        <w:left w:val="none" w:sz="0" w:space="0" w:color="auto"/>
        <w:bottom w:val="none" w:sz="0" w:space="0" w:color="auto"/>
        <w:right w:val="none" w:sz="0" w:space="0" w:color="auto"/>
      </w:divBdr>
    </w:div>
    <w:div w:id="1882857243">
      <w:bodyDiv w:val="1"/>
      <w:marLeft w:val="0"/>
      <w:marRight w:val="0"/>
      <w:marTop w:val="0"/>
      <w:marBottom w:val="0"/>
      <w:divBdr>
        <w:top w:val="none" w:sz="0" w:space="0" w:color="auto"/>
        <w:left w:val="none" w:sz="0" w:space="0" w:color="auto"/>
        <w:bottom w:val="none" w:sz="0" w:space="0" w:color="auto"/>
        <w:right w:val="none" w:sz="0" w:space="0" w:color="auto"/>
      </w:divBdr>
    </w:div>
    <w:div w:id="1882858677">
      <w:bodyDiv w:val="1"/>
      <w:marLeft w:val="0"/>
      <w:marRight w:val="0"/>
      <w:marTop w:val="0"/>
      <w:marBottom w:val="0"/>
      <w:divBdr>
        <w:top w:val="none" w:sz="0" w:space="0" w:color="auto"/>
        <w:left w:val="none" w:sz="0" w:space="0" w:color="auto"/>
        <w:bottom w:val="none" w:sz="0" w:space="0" w:color="auto"/>
        <w:right w:val="none" w:sz="0" w:space="0" w:color="auto"/>
      </w:divBdr>
    </w:div>
    <w:div w:id="1883439191">
      <w:bodyDiv w:val="1"/>
      <w:marLeft w:val="0"/>
      <w:marRight w:val="0"/>
      <w:marTop w:val="0"/>
      <w:marBottom w:val="0"/>
      <w:divBdr>
        <w:top w:val="none" w:sz="0" w:space="0" w:color="auto"/>
        <w:left w:val="none" w:sz="0" w:space="0" w:color="auto"/>
        <w:bottom w:val="none" w:sz="0" w:space="0" w:color="auto"/>
        <w:right w:val="none" w:sz="0" w:space="0" w:color="auto"/>
      </w:divBdr>
    </w:div>
    <w:div w:id="1883596037">
      <w:bodyDiv w:val="1"/>
      <w:marLeft w:val="0"/>
      <w:marRight w:val="0"/>
      <w:marTop w:val="0"/>
      <w:marBottom w:val="0"/>
      <w:divBdr>
        <w:top w:val="none" w:sz="0" w:space="0" w:color="auto"/>
        <w:left w:val="none" w:sz="0" w:space="0" w:color="auto"/>
        <w:bottom w:val="none" w:sz="0" w:space="0" w:color="auto"/>
        <w:right w:val="none" w:sz="0" w:space="0" w:color="auto"/>
      </w:divBdr>
    </w:div>
    <w:div w:id="1883707966">
      <w:bodyDiv w:val="1"/>
      <w:marLeft w:val="0"/>
      <w:marRight w:val="0"/>
      <w:marTop w:val="0"/>
      <w:marBottom w:val="0"/>
      <w:divBdr>
        <w:top w:val="none" w:sz="0" w:space="0" w:color="auto"/>
        <w:left w:val="none" w:sz="0" w:space="0" w:color="auto"/>
        <w:bottom w:val="none" w:sz="0" w:space="0" w:color="auto"/>
        <w:right w:val="none" w:sz="0" w:space="0" w:color="auto"/>
      </w:divBdr>
    </w:div>
    <w:div w:id="1884097093">
      <w:bodyDiv w:val="1"/>
      <w:marLeft w:val="0"/>
      <w:marRight w:val="0"/>
      <w:marTop w:val="0"/>
      <w:marBottom w:val="0"/>
      <w:divBdr>
        <w:top w:val="none" w:sz="0" w:space="0" w:color="auto"/>
        <w:left w:val="none" w:sz="0" w:space="0" w:color="auto"/>
        <w:bottom w:val="none" w:sz="0" w:space="0" w:color="auto"/>
        <w:right w:val="none" w:sz="0" w:space="0" w:color="auto"/>
      </w:divBdr>
    </w:div>
    <w:div w:id="1884099626">
      <w:bodyDiv w:val="1"/>
      <w:marLeft w:val="0"/>
      <w:marRight w:val="0"/>
      <w:marTop w:val="0"/>
      <w:marBottom w:val="0"/>
      <w:divBdr>
        <w:top w:val="none" w:sz="0" w:space="0" w:color="auto"/>
        <w:left w:val="none" w:sz="0" w:space="0" w:color="auto"/>
        <w:bottom w:val="none" w:sz="0" w:space="0" w:color="auto"/>
        <w:right w:val="none" w:sz="0" w:space="0" w:color="auto"/>
      </w:divBdr>
    </w:div>
    <w:div w:id="1884247557">
      <w:bodyDiv w:val="1"/>
      <w:marLeft w:val="0"/>
      <w:marRight w:val="0"/>
      <w:marTop w:val="0"/>
      <w:marBottom w:val="0"/>
      <w:divBdr>
        <w:top w:val="none" w:sz="0" w:space="0" w:color="auto"/>
        <w:left w:val="none" w:sz="0" w:space="0" w:color="auto"/>
        <w:bottom w:val="none" w:sz="0" w:space="0" w:color="auto"/>
        <w:right w:val="none" w:sz="0" w:space="0" w:color="auto"/>
      </w:divBdr>
    </w:div>
    <w:div w:id="1884318154">
      <w:bodyDiv w:val="1"/>
      <w:marLeft w:val="0"/>
      <w:marRight w:val="0"/>
      <w:marTop w:val="0"/>
      <w:marBottom w:val="0"/>
      <w:divBdr>
        <w:top w:val="none" w:sz="0" w:space="0" w:color="auto"/>
        <w:left w:val="none" w:sz="0" w:space="0" w:color="auto"/>
        <w:bottom w:val="none" w:sz="0" w:space="0" w:color="auto"/>
        <w:right w:val="none" w:sz="0" w:space="0" w:color="auto"/>
      </w:divBdr>
    </w:div>
    <w:div w:id="1884366956">
      <w:bodyDiv w:val="1"/>
      <w:marLeft w:val="0"/>
      <w:marRight w:val="0"/>
      <w:marTop w:val="0"/>
      <w:marBottom w:val="0"/>
      <w:divBdr>
        <w:top w:val="none" w:sz="0" w:space="0" w:color="auto"/>
        <w:left w:val="none" w:sz="0" w:space="0" w:color="auto"/>
        <w:bottom w:val="none" w:sz="0" w:space="0" w:color="auto"/>
        <w:right w:val="none" w:sz="0" w:space="0" w:color="auto"/>
      </w:divBdr>
    </w:div>
    <w:div w:id="1884439720">
      <w:bodyDiv w:val="1"/>
      <w:marLeft w:val="0"/>
      <w:marRight w:val="0"/>
      <w:marTop w:val="0"/>
      <w:marBottom w:val="0"/>
      <w:divBdr>
        <w:top w:val="none" w:sz="0" w:space="0" w:color="auto"/>
        <w:left w:val="none" w:sz="0" w:space="0" w:color="auto"/>
        <w:bottom w:val="none" w:sz="0" w:space="0" w:color="auto"/>
        <w:right w:val="none" w:sz="0" w:space="0" w:color="auto"/>
      </w:divBdr>
    </w:div>
    <w:div w:id="1884488049">
      <w:bodyDiv w:val="1"/>
      <w:marLeft w:val="0"/>
      <w:marRight w:val="0"/>
      <w:marTop w:val="0"/>
      <w:marBottom w:val="0"/>
      <w:divBdr>
        <w:top w:val="none" w:sz="0" w:space="0" w:color="auto"/>
        <w:left w:val="none" w:sz="0" w:space="0" w:color="auto"/>
        <w:bottom w:val="none" w:sz="0" w:space="0" w:color="auto"/>
        <w:right w:val="none" w:sz="0" w:space="0" w:color="auto"/>
      </w:divBdr>
    </w:div>
    <w:div w:id="1884822735">
      <w:bodyDiv w:val="1"/>
      <w:marLeft w:val="0"/>
      <w:marRight w:val="0"/>
      <w:marTop w:val="0"/>
      <w:marBottom w:val="0"/>
      <w:divBdr>
        <w:top w:val="none" w:sz="0" w:space="0" w:color="auto"/>
        <w:left w:val="none" w:sz="0" w:space="0" w:color="auto"/>
        <w:bottom w:val="none" w:sz="0" w:space="0" w:color="auto"/>
        <w:right w:val="none" w:sz="0" w:space="0" w:color="auto"/>
      </w:divBdr>
    </w:div>
    <w:div w:id="1884906460">
      <w:bodyDiv w:val="1"/>
      <w:marLeft w:val="0"/>
      <w:marRight w:val="0"/>
      <w:marTop w:val="0"/>
      <w:marBottom w:val="0"/>
      <w:divBdr>
        <w:top w:val="none" w:sz="0" w:space="0" w:color="auto"/>
        <w:left w:val="none" w:sz="0" w:space="0" w:color="auto"/>
        <w:bottom w:val="none" w:sz="0" w:space="0" w:color="auto"/>
        <w:right w:val="none" w:sz="0" w:space="0" w:color="auto"/>
      </w:divBdr>
    </w:div>
    <w:div w:id="1885025607">
      <w:bodyDiv w:val="1"/>
      <w:marLeft w:val="0"/>
      <w:marRight w:val="0"/>
      <w:marTop w:val="0"/>
      <w:marBottom w:val="0"/>
      <w:divBdr>
        <w:top w:val="none" w:sz="0" w:space="0" w:color="auto"/>
        <w:left w:val="none" w:sz="0" w:space="0" w:color="auto"/>
        <w:bottom w:val="none" w:sz="0" w:space="0" w:color="auto"/>
        <w:right w:val="none" w:sz="0" w:space="0" w:color="auto"/>
      </w:divBdr>
    </w:div>
    <w:div w:id="1885215127">
      <w:bodyDiv w:val="1"/>
      <w:marLeft w:val="0"/>
      <w:marRight w:val="0"/>
      <w:marTop w:val="0"/>
      <w:marBottom w:val="0"/>
      <w:divBdr>
        <w:top w:val="none" w:sz="0" w:space="0" w:color="auto"/>
        <w:left w:val="none" w:sz="0" w:space="0" w:color="auto"/>
        <w:bottom w:val="none" w:sz="0" w:space="0" w:color="auto"/>
        <w:right w:val="none" w:sz="0" w:space="0" w:color="auto"/>
      </w:divBdr>
    </w:div>
    <w:div w:id="1886335605">
      <w:bodyDiv w:val="1"/>
      <w:marLeft w:val="0"/>
      <w:marRight w:val="0"/>
      <w:marTop w:val="0"/>
      <w:marBottom w:val="0"/>
      <w:divBdr>
        <w:top w:val="none" w:sz="0" w:space="0" w:color="auto"/>
        <w:left w:val="none" w:sz="0" w:space="0" w:color="auto"/>
        <w:bottom w:val="none" w:sz="0" w:space="0" w:color="auto"/>
        <w:right w:val="none" w:sz="0" w:space="0" w:color="auto"/>
      </w:divBdr>
    </w:div>
    <w:div w:id="1886408847">
      <w:bodyDiv w:val="1"/>
      <w:marLeft w:val="0"/>
      <w:marRight w:val="0"/>
      <w:marTop w:val="0"/>
      <w:marBottom w:val="0"/>
      <w:divBdr>
        <w:top w:val="none" w:sz="0" w:space="0" w:color="auto"/>
        <w:left w:val="none" w:sz="0" w:space="0" w:color="auto"/>
        <w:bottom w:val="none" w:sz="0" w:space="0" w:color="auto"/>
        <w:right w:val="none" w:sz="0" w:space="0" w:color="auto"/>
      </w:divBdr>
    </w:div>
    <w:div w:id="1886485284">
      <w:bodyDiv w:val="1"/>
      <w:marLeft w:val="0"/>
      <w:marRight w:val="0"/>
      <w:marTop w:val="0"/>
      <w:marBottom w:val="0"/>
      <w:divBdr>
        <w:top w:val="none" w:sz="0" w:space="0" w:color="auto"/>
        <w:left w:val="none" w:sz="0" w:space="0" w:color="auto"/>
        <w:bottom w:val="none" w:sz="0" w:space="0" w:color="auto"/>
        <w:right w:val="none" w:sz="0" w:space="0" w:color="auto"/>
      </w:divBdr>
    </w:div>
    <w:div w:id="1886521758">
      <w:bodyDiv w:val="1"/>
      <w:marLeft w:val="0"/>
      <w:marRight w:val="0"/>
      <w:marTop w:val="0"/>
      <w:marBottom w:val="0"/>
      <w:divBdr>
        <w:top w:val="none" w:sz="0" w:space="0" w:color="auto"/>
        <w:left w:val="none" w:sz="0" w:space="0" w:color="auto"/>
        <w:bottom w:val="none" w:sz="0" w:space="0" w:color="auto"/>
        <w:right w:val="none" w:sz="0" w:space="0" w:color="auto"/>
      </w:divBdr>
    </w:div>
    <w:div w:id="1887133006">
      <w:bodyDiv w:val="1"/>
      <w:marLeft w:val="0"/>
      <w:marRight w:val="0"/>
      <w:marTop w:val="0"/>
      <w:marBottom w:val="0"/>
      <w:divBdr>
        <w:top w:val="none" w:sz="0" w:space="0" w:color="auto"/>
        <w:left w:val="none" w:sz="0" w:space="0" w:color="auto"/>
        <w:bottom w:val="none" w:sz="0" w:space="0" w:color="auto"/>
        <w:right w:val="none" w:sz="0" w:space="0" w:color="auto"/>
      </w:divBdr>
    </w:div>
    <w:div w:id="1887141034">
      <w:bodyDiv w:val="1"/>
      <w:marLeft w:val="0"/>
      <w:marRight w:val="0"/>
      <w:marTop w:val="0"/>
      <w:marBottom w:val="0"/>
      <w:divBdr>
        <w:top w:val="none" w:sz="0" w:space="0" w:color="auto"/>
        <w:left w:val="none" w:sz="0" w:space="0" w:color="auto"/>
        <w:bottom w:val="none" w:sz="0" w:space="0" w:color="auto"/>
        <w:right w:val="none" w:sz="0" w:space="0" w:color="auto"/>
      </w:divBdr>
    </w:div>
    <w:div w:id="1887331555">
      <w:bodyDiv w:val="1"/>
      <w:marLeft w:val="0"/>
      <w:marRight w:val="0"/>
      <w:marTop w:val="0"/>
      <w:marBottom w:val="0"/>
      <w:divBdr>
        <w:top w:val="none" w:sz="0" w:space="0" w:color="auto"/>
        <w:left w:val="none" w:sz="0" w:space="0" w:color="auto"/>
        <w:bottom w:val="none" w:sz="0" w:space="0" w:color="auto"/>
        <w:right w:val="none" w:sz="0" w:space="0" w:color="auto"/>
      </w:divBdr>
    </w:div>
    <w:div w:id="1887643106">
      <w:bodyDiv w:val="1"/>
      <w:marLeft w:val="0"/>
      <w:marRight w:val="0"/>
      <w:marTop w:val="0"/>
      <w:marBottom w:val="0"/>
      <w:divBdr>
        <w:top w:val="none" w:sz="0" w:space="0" w:color="auto"/>
        <w:left w:val="none" w:sz="0" w:space="0" w:color="auto"/>
        <w:bottom w:val="none" w:sz="0" w:space="0" w:color="auto"/>
        <w:right w:val="none" w:sz="0" w:space="0" w:color="auto"/>
      </w:divBdr>
    </w:div>
    <w:div w:id="1887643516">
      <w:bodyDiv w:val="1"/>
      <w:marLeft w:val="0"/>
      <w:marRight w:val="0"/>
      <w:marTop w:val="0"/>
      <w:marBottom w:val="0"/>
      <w:divBdr>
        <w:top w:val="none" w:sz="0" w:space="0" w:color="auto"/>
        <w:left w:val="none" w:sz="0" w:space="0" w:color="auto"/>
        <w:bottom w:val="none" w:sz="0" w:space="0" w:color="auto"/>
        <w:right w:val="none" w:sz="0" w:space="0" w:color="auto"/>
      </w:divBdr>
    </w:div>
    <w:div w:id="1887914203">
      <w:bodyDiv w:val="1"/>
      <w:marLeft w:val="0"/>
      <w:marRight w:val="0"/>
      <w:marTop w:val="0"/>
      <w:marBottom w:val="0"/>
      <w:divBdr>
        <w:top w:val="none" w:sz="0" w:space="0" w:color="auto"/>
        <w:left w:val="none" w:sz="0" w:space="0" w:color="auto"/>
        <w:bottom w:val="none" w:sz="0" w:space="0" w:color="auto"/>
        <w:right w:val="none" w:sz="0" w:space="0" w:color="auto"/>
      </w:divBdr>
    </w:div>
    <w:div w:id="1888374737">
      <w:bodyDiv w:val="1"/>
      <w:marLeft w:val="0"/>
      <w:marRight w:val="0"/>
      <w:marTop w:val="0"/>
      <w:marBottom w:val="0"/>
      <w:divBdr>
        <w:top w:val="none" w:sz="0" w:space="0" w:color="auto"/>
        <w:left w:val="none" w:sz="0" w:space="0" w:color="auto"/>
        <w:bottom w:val="none" w:sz="0" w:space="0" w:color="auto"/>
        <w:right w:val="none" w:sz="0" w:space="0" w:color="auto"/>
      </w:divBdr>
    </w:div>
    <w:div w:id="1888567567">
      <w:bodyDiv w:val="1"/>
      <w:marLeft w:val="0"/>
      <w:marRight w:val="0"/>
      <w:marTop w:val="0"/>
      <w:marBottom w:val="0"/>
      <w:divBdr>
        <w:top w:val="none" w:sz="0" w:space="0" w:color="auto"/>
        <w:left w:val="none" w:sz="0" w:space="0" w:color="auto"/>
        <w:bottom w:val="none" w:sz="0" w:space="0" w:color="auto"/>
        <w:right w:val="none" w:sz="0" w:space="0" w:color="auto"/>
      </w:divBdr>
    </w:div>
    <w:div w:id="1888568574">
      <w:bodyDiv w:val="1"/>
      <w:marLeft w:val="0"/>
      <w:marRight w:val="0"/>
      <w:marTop w:val="0"/>
      <w:marBottom w:val="0"/>
      <w:divBdr>
        <w:top w:val="none" w:sz="0" w:space="0" w:color="auto"/>
        <w:left w:val="none" w:sz="0" w:space="0" w:color="auto"/>
        <w:bottom w:val="none" w:sz="0" w:space="0" w:color="auto"/>
        <w:right w:val="none" w:sz="0" w:space="0" w:color="auto"/>
      </w:divBdr>
    </w:div>
    <w:div w:id="1888686266">
      <w:bodyDiv w:val="1"/>
      <w:marLeft w:val="0"/>
      <w:marRight w:val="0"/>
      <w:marTop w:val="0"/>
      <w:marBottom w:val="0"/>
      <w:divBdr>
        <w:top w:val="none" w:sz="0" w:space="0" w:color="auto"/>
        <w:left w:val="none" w:sz="0" w:space="0" w:color="auto"/>
        <w:bottom w:val="none" w:sz="0" w:space="0" w:color="auto"/>
        <w:right w:val="none" w:sz="0" w:space="0" w:color="auto"/>
      </w:divBdr>
    </w:div>
    <w:div w:id="1888830855">
      <w:bodyDiv w:val="1"/>
      <w:marLeft w:val="0"/>
      <w:marRight w:val="0"/>
      <w:marTop w:val="0"/>
      <w:marBottom w:val="0"/>
      <w:divBdr>
        <w:top w:val="none" w:sz="0" w:space="0" w:color="auto"/>
        <w:left w:val="none" w:sz="0" w:space="0" w:color="auto"/>
        <w:bottom w:val="none" w:sz="0" w:space="0" w:color="auto"/>
        <w:right w:val="none" w:sz="0" w:space="0" w:color="auto"/>
      </w:divBdr>
    </w:div>
    <w:div w:id="1889141539">
      <w:bodyDiv w:val="1"/>
      <w:marLeft w:val="0"/>
      <w:marRight w:val="0"/>
      <w:marTop w:val="0"/>
      <w:marBottom w:val="0"/>
      <w:divBdr>
        <w:top w:val="none" w:sz="0" w:space="0" w:color="auto"/>
        <w:left w:val="none" w:sz="0" w:space="0" w:color="auto"/>
        <w:bottom w:val="none" w:sz="0" w:space="0" w:color="auto"/>
        <w:right w:val="none" w:sz="0" w:space="0" w:color="auto"/>
      </w:divBdr>
    </w:div>
    <w:div w:id="1889411422">
      <w:bodyDiv w:val="1"/>
      <w:marLeft w:val="0"/>
      <w:marRight w:val="0"/>
      <w:marTop w:val="0"/>
      <w:marBottom w:val="0"/>
      <w:divBdr>
        <w:top w:val="none" w:sz="0" w:space="0" w:color="auto"/>
        <w:left w:val="none" w:sz="0" w:space="0" w:color="auto"/>
        <w:bottom w:val="none" w:sz="0" w:space="0" w:color="auto"/>
        <w:right w:val="none" w:sz="0" w:space="0" w:color="auto"/>
      </w:divBdr>
    </w:div>
    <w:div w:id="1889949349">
      <w:bodyDiv w:val="1"/>
      <w:marLeft w:val="0"/>
      <w:marRight w:val="0"/>
      <w:marTop w:val="0"/>
      <w:marBottom w:val="0"/>
      <w:divBdr>
        <w:top w:val="none" w:sz="0" w:space="0" w:color="auto"/>
        <w:left w:val="none" w:sz="0" w:space="0" w:color="auto"/>
        <w:bottom w:val="none" w:sz="0" w:space="0" w:color="auto"/>
        <w:right w:val="none" w:sz="0" w:space="0" w:color="auto"/>
      </w:divBdr>
    </w:div>
    <w:div w:id="1890070163">
      <w:bodyDiv w:val="1"/>
      <w:marLeft w:val="0"/>
      <w:marRight w:val="0"/>
      <w:marTop w:val="0"/>
      <w:marBottom w:val="0"/>
      <w:divBdr>
        <w:top w:val="none" w:sz="0" w:space="0" w:color="auto"/>
        <w:left w:val="none" w:sz="0" w:space="0" w:color="auto"/>
        <w:bottom w:val="none" w:sz="0" w:space="0" w:color="auto"/>
        <w:right w:val="none" w:sz="0" w:space="0" w:color="auto"/>
      </w:divBdr>
    </w:div>
    <w:div w:id="1890527200">
      <w:bodyDiv w:val="1"/>
      <w:marLeft w:val="0"/>
      <w:marRight w:val="0"/>
      <w:marTop w:val="0"/>
      <w:marBottom w:val="0"/>
      <w:divBdr>
        <w:top w:val="none" w:sz="0" w:space="0" w:color="auto"/>
        <w:left w:val="none" w:sz="0" w:space="0" w:color="auto"/>
        <w:bottom w:val="none" w:sz="0" w:space="0" w:color="auto"/>
        <w:right w:val="none" w:sz="0" w:space="0" w:color="auto"/>
      </w:divBdr>
    </w:div>
    <w:div w:id="1890531515">
      <w:bodyDiv w:val="1"/>
      <w:marLeft w:val="0"/>
      <w:marRight w:val="0"/>
      <w:marTop w:val="0"/>
      <w:marBottom w:val="0"/>
      <w:divBdr>
        <w:top w:val="none" w:sz="0" w:space="0" w:color="auto"/>
        <w:left w:val="none" w:sz="0" w:space="0" w:color="auto"/>
        <w:bottom w:val="none" w:sz="0" w:space="0" w:color="auto"/>
        <w:right w:val="none" w:sz="0" w:space="0" w:color="auto"/>
      </w:divBdr>
    </w:div>
    <w:div w:id="1890796188">
      <w:bodyDiv w:val="1"/>
      <w:marLeft w:val="0"/>
      <w:marRight w:val="0"/>
      <w:marTop w:val="0"/>
      <w:marBottom w:val="0"/>
      <w:divBdr>
        <w:top w:val="none" w:sz="0" w:space="0" w:color="auto"/>
        <w:left w:val="none" w:sz="0" w:space="0" w:color="auto"/>
        <w:bottom w:val="none" w:sz="0" w:space="0" w:color="auto"/>
        <w:right w:val="none" w:sz="0" w:space="0" w:color="auto"/>
      </w:divBdr>
    </w:div>
    <w:div w:id="1890845765">
      <w:bodyDiv w:val="1"/>
      <w:marLeft w:val="0"/>
      <w:marRight w:val="0"/>
      <w:marTop w:val="0"/>
      <w:marBottom w:val="0"/>
      <w:divBdr>
        <w:top w:val="none" w:sz="0" w:space="0" w:color="auto"/>
        <w:left w:val="none" w:sz="0" w:space="0" w:color="auto"/>
        <w:bottom w:val="none" w:sz="0" w:space="0" w:color="auto"/>
        <w:right w:val="none" w:sz="0" w:space="0" w:color="auto"/>
      </w:divBdr>
    </w:div>
    <w:div w:id="1891185736">
      <w:bodyDiv w:val="1"/>
      <w:marLeft w:val="0"/>
      <w:marRight w:val="0"/>
      <w:marTop w:val="0"/>
      <w:marBottom w:val="0"/>
      <w:divBdr>
        <w:top w:val="none" w:sz="0" w:space="0" w:color="auto"/>
        <w:left w:val="none" w:sz="0" w:space="0" w:color="auto"/>
        <w:bottom w:val="none" w:sz="0" w:space="0" w:color="auto"/>
        <w:right w:val="none" w:sz="0" w:space="0" w:color="auto"/>
      </w:divBdr>
    </w:div>
    <w:div w:id="1891189859">
      <w:bodyDiv w:val="1"/>
      <w:marLeft w:val="0"/>
      <w:marRight w:val="0"/>
      <w:marTop w:val="0"/>
      <w:marBottom w:val="0"/>
      <w:divBdr>
        <w:top w:val="none" w:sz="0" w:space="0" w:color="auto"/>
        <w:left w:val="none" w:sz="0" w:space="0" w:color="auto"/>
        <w:bottom w:val="none" w:sz="0" w:space="0" w:color="auto"/>
        <w:right w:val="none" w:sz="0" w:space="0" w:color="auto"/>
      </w:divBdr>
    </w:div>
    <w:div w:id="1891262363">
      <w:bodyDiv w:val="1"/>
      <w:marLeft w:val="0"/>
      <w:marRight w:val="0"/>
      <w:marTop w:val="0"/>
      <w:marBottom w:val="0"/>
      <w:divBdr>
        <w:top w:val="none" w:sz="0" w:space="0" w:color="auto"/>
        <w:left w:val="none" w:sz="0" w:space="0" w:color="auto"/>
        <w:bottom w:val="none" w:sz="0" w:space="0" w:color="auto"/>
        <w:right w:val="none" w:sz="0" w:space="0" w:color="auto"/>
      </w:divBdr>
    </w:div>
    <w:div w:id="1891267142">
      <w:bodyDiv w:val="1"/>
      <w:marLeft w:val="0"/>
      <w:marRight w:val="0"/>
      <w:marTop w:val="0"/>
      <w:marBottom w:val="0"/>
      <w:divBdr>
        <w:top w:val="none" w:sz="0" w:space="0" w:color="auto"/>
        <w:left w:val="none" w:sz="0" w:space="0" w:color="auto"/>
        <w:bottom w:val="none" w:sz="0" w:space="0" w:color="auto"/>
        <w:right w:val="none" w:sz="0" w:space="0" w:color="auto"/>
      </w:divBdr>
    </w:div>
    <w:div w:id="1891303749">
      <w:bodyDiv w:val="1"/>
      <w:marLeft w:val="0"/>
      <w:marRight w:val="0"/>
      <w:marTop w:val="0"/>
      <w:marBottom w:val="0"/>
      <w:divBdr>
        <w:top w:val="none" w:sz="0" w:space="0" w:color="auto"/>
        <w:left w:val="none" w:sz="0" w:space="0" w:color="auto"/>
        <w:bottom w:val="none" w:sz="0" w:space="0" w:color="auto"/>
        <w:right w:val="none" w:sz="0" w:space="0" w:color="auto"/>
      </w:divBdr>
    </w:div>
    <w:div w:id="1891307447">
      <w:bodyDiv w:val="1"/>
      <w:marLeft w:val="0"/>
      <w:marRight w:val="0"/>
      <w:marTop w:val="0"/>
      <w:marBottom w:val="0"/>
      <w:divBdr>
        <w:top w:val="none" w:sz="0" w:space="0" w:color="auto"/>
        <w:left w:val="none" w:sz="0" w:space="0" w:color="auto"/>
        <w:bottom w:val="none" w:sz="0" w:space="0" w:color="auto"/>
        <w:right w:val="none" w:sz="0" w:space="0" w:color="auto"/>
      </w:divBdr>
    </w:div>
    <w:div w:id="1891843947">
      <w:bodyDiv w:val="1"/>
      <w:marLeft w:val="0"/>
      <w:marRight w:val="0"/>
      <w:marTop w:val="0"/>
      <w:marBottom w:val="0"/>
      <w:divBdr>
        <w:top w:val="none" w:sz="0" w:space="0" w:color="auto"/>
        <w:left w:val="none" w:sz="0" w:space="0" w:color="auto"/>
        <w:bottom w:val="none" w:sz="0" w:space="0" w:color="auto"/>
        <w:right w:val="none" w:sz="0" w:space="0" w:color="auto"/>
      </w:divBdr>
    </w:div>
    <w:div w:id="1891845943">
      <w:bodyDiv w:val="1"/>
      <w:marLeft w:val="0"/>
      <w:marRight w:val="0"/>
      <w:marTop w:val="0"/>
      <w:marBottom w:val="0"/>
      <w:divBdr>
        <w:top w:val="none" w:sz="0" w:space="0" w:color="auto"/>
        <w:left w:val="none" w:sz="0" w:space="0" w:color="auto"/>
        <w:bottom w:val="none" w:sz="0" w:space="0" w:color="auto"/>
        <w:right w:val="none" w:sz="0" w:space="0" w:color="auto"/>
      </w:divBdr>
    </w:div>
    <w:div w:id="1891922461">
      <w:bodyDiv w:val="1"/>
      <w:marLeft w:val="0"/>
      <w:marRight w:val="0"/>
      <w:marTop w:val="0"/>
      <w:marBottom w:val="0"/>
      <w:divBdr>
        <w:top w:val="none" w:sz="0" w:space="0" w:color="auto"/>
        <w:left w:val="none" w:sz="0" w:space="0" w:color="auto"/>
        <w:bottom w:val="none" w:sz="0" w:space="0" w:color="auto"/>
        <w:right w:val="none" w:sz="0" w:space="0" w:color="auto"/>
      </w:divBdr>
    </w:div>
    <w:div w:id="1892156541">
      <w:bodyDiv w:val="1"/>
      <w:marLeft w:val="0"/>
      <w:marRight w:val="0"/>
      <w:marTop w:val="0"/>
      <w:marBottom w:val="0"/>
      <w:divBdr>
        <w:top w:val="none" w:sz="0" w:space="0" w:color="auto"/>
        <w:left w:val="none" w:sz="0" w:space="0" w:color="auto"/>
        <w:bottom w:val="none" w:sz="0" w:space="0" w:color="auto"/>
        <w:right w:val="none" w:sz="0" w:space="0" w:color="auto"/>
      </w:divBdr>
    </w:div>
    <w:div w:id="1892424333">
      <w:bodyDiv w:val="1"/>
      <w:marLeft w:val="0"/>
      <w:marRight w:val="0"/>
      <w:marTop w:val="0"/>
      <w:marBottom w:val="0"/>
      <w:divBdr>
        <w:top w:val="none" w:sz="0" w:space="0" w:color="auto"/>
        <w:left w:val="none" w:sz="0" w:space="0" w:color="auto"/>
        <w:bottom w:val="none" w:sz="0" w:space="0" w:color="auto"/>
        <w:right w:val="none" w:sz="0" w:space="0" w:color="auto"/>
      </w:divBdr>
    </w:div>
    <w:div w:id="1892643463">
      <w:bodyDiv w:val="1"/>
      <w:marLeft w:val="0"/>
      <w:marRight w:val="0"/>
      <w:marTop w:val="0"/>
      <w:marBottom w:val="0"/>
      <w:divBdr>
        <w:top w:val="none" w:sz="0" w:space="0" w:color="auto"/>
        <w:left w:val="none" w:sz="0" w:space="0" w:color="auto"/>
        <w:bottom w:val="none" w:sz="0" w:space="0" w:color="auto"/>
        <w:right w:val="none" w:sz="0" w:space="0" w:color="auto"/>
      </w:divBdr>
    </w:div>
    <w:div w:id="1892884418">
      <w:bodyDiv w:val="1"/>
      <w:marLeft w:val="0"/>
      <w:marRight w:val="0"/>
      <w:marTop w:val="0"/>
      <w:marBottom w:val="0"/>
      <w:divBdr>
        <w:top w:val="none" w:sz="0" w:space="0" w:color="auto"/>
        <w:left w:val="none" w:sz="0" w:space="0" w:color="auto"/>
        <w:bottom w:val="none" w:sz="0" w:space="0" w:color="auto"/>
        <w:right w:val="none" w:sz="0" w:space="0" w:color="auto"/>
      </w:divBdr>
    </w:div>
    <w:div w:id="1893035281">
      <w:bodyDiv w:val="1"/>
      <w:marLeft w:val="0"/>
      <w:marRight w:val="0"/>
      <w:marTop w:val="0"/>
      <w:marBottom w:val="0"/>
      <w:divBdr>
        <w:top w:val="none" w:sz="0" w:space="0" w:color="auto"/>
        <w:left w:val="none" w:sz="0" w:space="0" w:color="auto"/>
        <w:bottom w:val="none" w:sz="0" w:space="0" w:color="auto"/>
        <w:right w:val="none" w:sz="0" w:space="0" w:color="auto"/>
      </w:divBdr>
    </w:div>
    <w:div w:id="1893493161">
      <w:bodyDiv w:val="1"/>
      <w:marLeft w:val="0"/>
      <w:marRight w:val="0"/>
      <w:marTop w:val="0"/>
      <w:marBottom w:val="0"/>
      <w:divBdr>
        <w:top w:val="none" w:sz="0" w:space="0" w:color="auto"/>
        <w:left w:val="none" w:sz="0" w:space="0" w:color="auto"/>
        <w:bottom w:val="none" w:sz="0" w:space="0" w:color="auto"/>
        <w:right w:val="none" w:sz="0" w:space="0" w:color="auto"/>
      </w:divBdr>
    </w:div>
    <w:div w:id="1893493589">
      <w:bodyDiv w:val="1"/>
      <w:marLeft w:val="0"/>
      <w:marRight w:val="0"/>
      <w:marTop w:val="0"/>
      <w:marBottom w:val="0"/>
      <w:divBdr>
        <w:top w:val="none" w:sz="0" w:space="0" w:color="auto"/>
        <w:left w:val="none" w:sz="0" w:space="0" w:color="auto"/>
        <w:bottom w:val="none" w:sz="0" w:space="0" w:color="auto"/>
        <w:right w:val="none" w:sz="0" w:space="0" w:color="auto"/>
      </w:divBdr>
    </w:div>
    <w:div w:id="1893998022">
      <w:bodyDiv w:val="1"/>
      <w:marLeft w:val="0"/>
      <w:marRight w:val="0"/>
      <w:marTop w:val="0"/>
      <w:marBottom w:val="0"/>
      <w:divBdr>
        <w:top w:val="none" w:sz="0" w:space="0" w:color="auto"/>
        <w:left w:val="none" w:sz="0" w:space="0" w:color="auto"/>
        <w:bottom w:val="none" w:sz="0" w:space="0" w:color="auto"/>
        <w:right w:val="none" w:sz="0" w:space="0" w:color="auto"/>
      </w:divBdr>
    </w:div>
    <w:div w:id="1893999132">
      <w:bodyDiv w:val="1"/>
      <w:marLeft w:val="0"/>
      <w:marRight w:val="0"/>
      <w:marTop w:val="0"/>
      <w:marBottom w:val="0"/>
      <w:divBdr>
        <w:top w:val="none" w:sz="0" w:space="0" w:color="auto"/>
        <w:left w:val="none" w:sz="0" w:space="0" w:color="auto"/>
        <w:bottom w:val="none" w:sz="0" w:space="0" w:color="auto"/>
        <w:right w:val="none" w:sz="0" w:space="0" w:color="auto"/>
      </w:divBdr>
    </w:div>
    <w:div w:id="1894190005">
      <w:bodyDiv w:val="1"/>
      <w:marLeft w:val="0"/>
      <w:marRight w:val="0"/>
      <w:marTop w:val="0"/>
      <w:marBottom w:val="0"/>
      <w:divBdr>
        <w:top w:val="none" w:sz="0" w:space="0" w:color="auto"/>
        <w:left w:val="none" w:sz="0" w:space="0" w:color="auto"/>
        <w:bottom w:val="none" w:sz="0" w:space="0" w:color="auto"/>
        <w:right w:val="none" w:sz="0" w:space="0" w:color="auto"/>
      </w:divBdr>
    </w:div>
    <w:div w:id="1894348662">
      <w:bodyDiv w:val="1"/>
      <w:marLeft w:val="0"/>
      <w:marRight w:val="0"/>
      <w:marTop w:val="0"/>
      <w:marBottom w:val="0"/>
      <w:divBdr>
        <w:top w:val="none" w:sz="0" w:space="0" w:color="auto"/>
        <w:left w:val="none" w:sz="0" w:space="0" w:color="auto"/>
        <w:bottom w:val="none" w:sz="0" w:space="0" w:color="auto"/>
        <w:right w:val="none" w:sz="0" w:space="0" w:color="auto"/>
      </w:divBdr>
    </w:div>
    <w:div w:id="1894468253">
      <w:bodyDiv w:val="1"/>
      <w:marLeft w:val="0"/>
      <w:marRight w:val="0"/>
      <w:marTop w:val="0"/>
      <w:marBottom w:val="0"/>
      <w:divBdr>
        <w:top w:val="none" w:sz="0" w:space="0" w:color="auto"/>
        <w:left w:val="none" w:sz="0" w:space="0" w:color="auto"/>
        <w:bottom w:val="none" w:sz="0" w:space="0" w:color="auto"/>
        <w:right w:val="none" w:sz="0" w:space="0" w:color="auto"/>
      </w:divBdr>
    </w:div>
    <w:div w:id="1894920546">
      <w:bodyDiv w:val="1"/>
      <w:marLeft w:val="0"/>
      <w:marRight w:val="0"/>
      <w:marTop w:val="0"/>
      <w:marBottom w:val="0"/>
      <w:divBdr>
        <w:top w:val="none" w:sz="0" w:space="0" w:color="auto"/>
        <w:left w:val="none" w:sz="0" w:space="0" w:color="auto"/>
        <w:bottom w:val="none" w:sz="0" w:space="0" w:color="auto"/>
        <w:right w:val="none" w:sz="0" w:space="0" w:color="auto"/>
      </w:divBdr>
    </w:div>
    <w:div w:id="1894998835">
      <w:bodyDiv w:val="1"/>
      <w:marLeft w:val="0"/>
      <w:marRight w:val="0"/>
      <w:marTop w:val="0"/>
      <w:marBottom w:val="0"/>
      <w:divBdr>
        <w:top w:val="none" w:sz="0" w:space="0" w:color="auto"/>
        <w:left w:val="none" w:sz="0" w:space="0" w:color="auto"/>
        <w:bottom w:val="none" w:sz="0" w:space="0" w:color="auto"/>
        <w:right w:val="none" w:sz="0" w:space="0" w:color="auto"/>
      </w:divBdr>
    </w:div>
    <w:div w:id="1895771429">
      <w:bodyDiv w:val="1"/>
      <w:marLeft w:val="0"/>
      <w:marRight w:val="0"/>
      <w:marTop w:val="0"/>
      <w:marBottom w:val="0"/>
      <w:divBdr>
        <w:top w:val="none" w:sz="0" w:space="0" w:color="auto"/>
        <w:left w:val="none" w:sz="0" w:space="0" w:color="auto"/>
        <w:bottom w:val="none" w:sz="0" w:space="0" w:color="auto"/>
        <w:right w:val="none" w:sz="0" w:space="0" w:color="auto"/>
      </w:divBdr>
    </w:div>
    <w:div w:id="1895854094">
      <w:bodyDiv w:val="1"/>
      <w:marLeft w:val="0"/>
      <w:marRight w:val="0"/>
      <w:marTop w:val="0"/>
      <w:marBottom w:val="0"/>
      <w:divBdr>
        <w:top w:val="none" w:sz="0" w:space="0" w:color="auto"/>
        <w:left w:val="none" w:sz="0" w:space="0" w:color="auto"/>
        <w:bottom w:val="none" w:sz="0" w:space="0" w:color="auto"/>
        <w:right w:val="none" w:sz="0" w:space="0" w:color="auto"/>
      </w:divBdr>
    </w:div>
    <w:div w:id="1896309645">
      <w:bodyDiv w:val="1"/>
      <w:marLeft w:val="0"/>
      <w:marRight w:val="0"/>
      <w:marTop w:val="0"/>
      <w:marBottom w:val="0"/>
      <w:divBdr>
        <w:top w:val="none" w:sz="0" w:space="0" w:color="auto"/>
        <w:left w:val="none" w:sz="0" w:space="0" w:color="auto"/>
        <w:bottom w:val="none" w:sz="0" w:space="0" w:color="auto"/>
        <w:right w:val="none" w:sz="0" w:space="0" w:color="auto"/>
      </w:divBdr>
    </w:div>
    <w:div w:id="1896625852">
      <w:bodyDiv w:val="1"/>
      <w:marLeft w:val="0"/>
      <w:marRight w:val="0"/>
      <w:marTop w:val="0"/>
      <w:marBottom w:val="0"/>
      <w:divBdr>
        <w:top w:val="none" w:sz="0" w:space="0" w:color="auto"/>
        <w:left w:val="none" w:sz="0" w:space="0" w:color="auto"/>
        <w:bottom w:val="none" w:sz="0" w:space="0" w:color="auto"/>
        <w:right w:val="none" w:sz="0" w:space="0" w:color="auto"/>
      </w:divBdr>
    </w:div>
    <w:div w:id="1896894181">
      <w:bodyDiv w:val="1"/>
      <w:marLeft w:val="0"/>
      <w:marRight w:val="0"/>
      <w:marTop w:val="0"/>
      <w:marBottom w:val="0"/>
      <w:divBdr>
        <w:top w:val="none" w:sz="0" w:space="0" w:color="auto"/>
        <w:left w:val="none" w:sz="0" w:space="0" w:color="auto"/>
        <w:bottom w:val="none" w:sz="0" w:space="0" w:color="auto"/>
        <w:right w:val="none" w:sz="0" w:space="0" w:color="auto"/>
      </w:divBdr>
    </w:div>
    <w:div w:id="1897469627">
      <w:bodyDiv w:val="1"/>
      <w:marLeft w:val="0"/>
      <w:marRight w:val="0"/>
      <w:marTop w:val="0"/>
      <w:marBottom w:val="0"/>
      <w:divBdr>
        <w:top w:val="none" w:sz="0" w:space="0" w:color="auto"/>
        <w:left w:val="none" w:sz="0" w:space="0" w:color="auto"/>
        <w:bottom w:val="none" w:sz="0" w:space="0" w:color="auto"/>
        <w:right w:val="none" w:sz="0" w:space="0" w:color="auto"/>
      </w:divBdr>
    </w:div>
    <w:div w:id="1897625069">
      <w:bodyDiv w:val="1"/>
      <w:marLeft w:val="0"/>
      <w:marRight w:val="0"/>
      <w:marTop w:val="0"/>
      <w:marBottom w:val="0"/>
      <w:divBdr>
        <w:top w:val="none" w:sz="0" w:space="0" w:color="auto"/>
        <w:left w:val="none" w:sz="0" w:space="0" w:color="auto"/>
        <w:bottom w:val="none" w:sz="0" w:space="0" w:color="auto"/>
        <w:right w:val="none" w:sz="0" w:space="0" w:color="auto"/>
      </w:divBdr>
    </w:div>
    <w:div w:id="1897812584">
      <w:bodyDiv w:val="1"/>
      <w:marLeft w:val="0"/>
      <w:marRight w:val="0"/>
      <w:marTop w:val="0"/>
      <w:marBottom w:val="0"/>
      <w:divBdr>
        <w:top w:val="none" w:sz="0" w:space="0" w:color="auto"/>
        <w:left w:val="none" w:sz="0" w:space="0" w:color="auto"/>
        <w:bottom w:val="none" w:sz="0" w:space="0" w:color="auto"/>
        <w:right w:val="none" w:sz="0" w:space="0" w:color="auto"/>
      </w:divBdr>
    </w:div>
    <w:div w:id="1898272677">
      <w:bodyDiv w:val="1"/>
      <w:marLeft w:val="0"/>
      <w:marRight w:val="0"/>
      <w:marTop w:val="0"/>
      <w:marBottom w:val="0"/>
      <w:divBdr>
        <w:top w:val="none" w:sz="0" w:space="0" w:color="auto"/>
        <w:left w:val="none" w:sz="0" w:space="0" w:color="auto"/>
        <w:bottom w:val="none" w:sz="0" w:space="0" w:color="auto"/>
        <w:right w:val="none" w:sz="0" w:space="0" w:color="auto"/>
      </w:divBdr>
    </w:div>
    <w:div w:id="1898275166">
      <w:bodyDiv w:val="1"/>
      <w:marLeft w:val="0"/>
      <w:marRight w:val="0"/>
      <w:marTop w:val="0"/>
      <w:marBottom w:val="0"/>
      <w:divBdr>
        <w:top w:val="none" w:sz="0" w:space="0" w:color="auto"/>
        <w:left w:val="none" w:sz="0" w:space="0" w:color="auto"/>
        <w:bottom w:val="none" w:sz="0" w:space="0" w:color="auto"/>
        <w:right w:val="none" w:sz="0" w:space="0" w:color="auto"/>
      </w:divBdr>
    </w:div>
    <w:div w:id="1898279645">
      <w:bodyDiv w:val="1"/>
      <w:marLeft w:val="0"/>
      <w:marRight w:val="0"/>
      <w:marTop w:val="0"/>
      <w:marBottom w:val="0"/>
      <w:divBdr>
        <w:top w:val="none" w:sz="0" w:space="0" w:color="auto"/>
        <w:left w:val="none" w:sz="0" w:space="0" w:color="auto"/>
        <w:bottom w:val="none" w:sz="0" w:space="0" w:color="auto"/>
        <w:right w:val="none" w:sz="0" w:space="0" w:color="auto"/>
      </w:divBdr>
    </w:div>
    <w:div w:id="1898318910">
      <w:bodyDiv w:val="1"/>
      <w:marLeft w:val="0"/>
      <w:marRight w:val="0"/>
      <w:marTop w:val="0"/>
      <w:marBottom w:val="0"/>
      <w:divBdr>
        <w:top w:val="none" w:sz="0" w:space="0" w:color="auto"/>
        <w:left w:val="none" w:sz="0" w:space="0" w:color="auto"/>
        <w:bottom w:val="none" w:sz="0" w:space="0" w:color="auto"/>
        <w:right w:val="none" w:sz="0" w:space="0" w:color="auto"/>
      </w:divBdr>
    </w:div>
    <w:div w:id="1899053746">
      <w:bodyDiv w:val="1"/>
      <w:marLeft w:val="0"/>
      <w:marRight w:val="0"/>
      <w:marTop w:val="0"/>
      <w:marBottom w:val="0"/>
      <w:divBdr>
        <w:top w:val="none" w:sz="0" w:space="0" w:color="auto"/>
        <w:left w:val="none" w:sz="0" w:space="0" w:color="auto"/>
        <w:bottom w:val="none" w:sz="0" w:space="0" w:color="auto"/>
        <w:right w:val="none" w:sz="0" w:space="0" w:color="auto"/>
      </w:divBdr>
    </w:div>
    <w:div w:id="1899121475">
      <w:bodyDiv w:val="1"/>
      <w:marLeft w:val="0"/>
      <w:marRight w:val="0"/>
      <w:marTop w:val="0"/>
      <w:marBottom w:val="0"/>
      <w:divBdr>
        <w:top w:val="none" w:sz="0" w:space="0" w:color="auto"/>
        <w:left w:val="none" w:sz="0" w:space="0" w:color="auto"/>
        <w:bottom w:val="none" w:sz="0" w:space="0" w:color="auto"/>
        <w:right w:val="none" w:sz="0" w:space="0" w:color="auto"/>
      </w:divBdr>
    </w:div>
    <w:div w:id="1899169565">
      <w:bodyDiv w:val="1"/>
      <w:marLeft w:val="0"/>
      <w:marRight w:val="0"/>
      <w:marTop w:val="0"/>
      <w:marBottom w:val="0"/>
      <w:divBdr>
        <w:top w:val="none" w:sz="0" w:space="0" w:color="auto"/>
        <w:left w:val="none" w:sz="0" w:space="0" w:color="auto"/>
        <w:bottom w:val="none" w:sz="0" w:space="0" w:color="auto"/>
        <w:right w:val="none" w:sz="0" w:space="0" w:color="auto"/>
      </w:divBdr>
    </w:div>
    <w:div w:id="1899246206">
      <w:bodyDiv w:val="1"/>
      <w:marLeft w:val="0"/>
      <w:marRight w:val="0"/>
      <w:marTop w:val="0"/>
      <w:marBottom w:val="0"/>
      <w:divBdr>
        <w:top w:val="none" w:sz="0" w:space="0" w:color="auto"/>
        <w:left w:val="none" w:sz="0" w:space="0" w:color="auto"/>
        <w:bottom w:val="none" w:sz="0" w:space="0" w:color="auto"/>
        <w:right w:val="none" w:sz="0" w:space="0" w:color="auto"/>
      </w:divBdr>
    </w:div>
    <w:div w:id="1899783842">
      <w:bodyDiv w:val="1"/>
      <w:marLeft w:val="0"/>
      <w:marRight w:val="0"/>
      <w:marTop w:val="0"/>
      <w:marBottom w:val="0"/>
      <w:divBdr>
        <w:top w:val="none" w:sz="0" w:space="0" w:color="auto"/>
        <w:left w:val="none" w:sz="0" w:space="0" w:color="auto"/>
        <w:bottom w:val="none" w:sz="0" w:space="0" w:color="auto"/>
        <w:right w:val="none" w:sz="0" w:space="0" w:color="auto"/>
      </w:divBdr>
    </w:div>
    <w:div w:id="1900046716">
      <w:bodyDiv w:val="1"/>
      <w:marLeft w:val="0"/>
      <w:marRight w:val="0"/>
      <w:marTop w:val="0"/>
      <w:marBottom w:val="0"/>
      <w:divBdr>
        <w:top w:val="none" w:sz="0" w:space="0" w:color="auto"/>
        <w:left w:val="none" w:sz="0" w:space="0" w:color="auto"/>
        <w:bottom w:val="none" w:sz="0" w:space="0" w:color="auto"/>
        <w:right w:val="none" w:sz="0" w:space="0" w:color="auto"/>
      </w:divBdr>
    </w:div>
    <w:div w:id="1900168669">
      <w:bodyDiv w:val="1"/>
      <w:marLeft w:val="0"/>
      <w:marRight w:val="0"/>
      <w:marTop w:val="0"/>
      <w:marBottom w:val="0"/>
      <w:divBdr>
        <w:top w:val="none" w:sz="0" w:space="0" w:color="auto"/>
        <w:left w:val="none" w:sz="0" w:space="0" w:color="auto"/>
        <w:bottom w:val="none" w:sz="0" w:space="0" w:color="auto"/>
        <w:right w:val="none" w:sz="0" w:space="0" w:color="auto"/>
      </w:divBdr>
    </w:div>
    <w:div w:id="1900244043">
      <w:bodyDiv w:val="1"/>
      <w:marLeft w:val="0"/>
      <w:marRight w:val="0"/>
      <w:marTop w:val="0"/>
      <w:marBottom w:val="0"/>
      <w:divBdr>
        <w:top w:val="none" w:sz="0" w:space="0" w:color="auto"/>
        <w:left w:val="none" w:sz="0" w:space="0" w:color="auto"/>
        <w:bottom w:val="none" w:sz="0" w:space="0" w:color="auto"/>
        <w:right w:val="none" w:sz="0" w:space="0" w:color="auto"/>
      </w:divBdr>
    </w:div>
    <w:div w:id="1900244505">
      <w:bodyDiv w:val="1"/>
      <w:marLeft w:val="0"/>
      <w:marRight w:val="0"/>
      <w:marTop w:val="0"/>
      <w:marBottom w:val="0"/>
      <w:divBdr>
        <w:top w:val="none" w:sz="0" w:space="0" w:color="auto"/>
        <w:left w:val="none" w:sz="0" w:space="0" w:color="auto"/>
        <w:bottom w:val="none" w:sz="0" w:space="0" w:color="auto"/>
        <w:right w:val="none" w:sz="0" w:space="0" w:color="auto"/>
      </w:divBdr>
      <w:divsChild>
        <w:div w:id="957176664">
          <w:marLeft w:val="446"/>
          <w:marRight w:val="0"/>
          <w:marTop w:val="120"/>
          <w:marBottom w:val="0"/>
          <w:divBdr>
            <w:top w:val="none" w:sz="0" w:space="0" w:color="auto"/>
            <w:left w:val="none" w:sz="0" w:space="0" w:color="auto"/>
            <w:bottom w:val="none" w:sz="0" w:space="0" w:color="auto"/>
            <w:right w:val="none" w:sz="0" w:space="0" w:color="auto"/>
          </w:divBdr>
        </w:div>
        <w:div w:id="1377195306">
          <w:marLeft w:val="446"/>
          <w:marRight w:val="0"/>
          <w:marTop w:val="120"/>
          <w:marBottom w:val="0"/>
          <w:divBdr>
            <w:top w:val="none" w:sz="0" w:space="0" w:color="auto"/>
            <w:left w:val="none" w:sz="0" w:space="0" w:color="auto"/>
            <w:bottom w:val="none" w:sz="0" w:space="0" w:color="auto"/>
            <w:right w:val="none" w:sz="0" w:space="0" w:color="auto"/>
          </w:divBdr>
        </w:div>
      </w:divsChild>
    </w:div>
    <w:div w:id="1900356291">
      <w:bodyDiv w:val="1"/>
      <w:marLeft w:val="0"/>
      <w:marRight w:val="0"/>
      <w:marTop w:val="0"/>
      <w:marBottom w:val="0"/>
      <w:divBdr>
        <w:top w:val="none" w:sz="0" w:space="0" w:color="auto"/>
        <w:left w:val="none" w:sz="0" w:space="0" w:color="auto"/>
        <w:bottom w:val="none" w:sz="0" w:space="0" w:color="auto"/>
        <w:right w:val="none" w:sz="0" w:space="0" w:color="auto"/>
      </w:divBdr>
    </w:div>
    <w:div w:id="1900364315">
      <w:bodyDiv w:val="1"/>
      <w:marLeft w:val="0"/>
      <w:marRight w:val="0"/>
      <w:marTop w:val="0"/>
      <w:marBottom w:val="0"/>
      <w:divBdr>
        <w:top w:val="none" w:sz="0" w:space="0" w:color="auto"/>
        <w:left w:val="none" w:sz="0" w:space="0" w:color="auto"/>
        <w:bottom w:val="none" w:sz="0" w:space="0" w:color="auto"/>
        <w:right w:val="none" w:sz="0" w:space="0" w:color="auto"/>
      </w:divBdr>
    </w:div>
    <w:div w:id="1900554738">
      <w:bodyDiv w:val="1"/>
      <w:marLeft w:val="0"/>
      <w:marRight w:val="0"/>
      <w:marTop w:val="0"/>
      <w:marBottom w:val="0"/>
      <w:divBdr>
        <w:top w:val="none" w:sz="0" w:space="0" w:color="auto"/>
        <w:left w:val="none" w:sz="0" w:space="0" w:color="auto"/>
        <w:bottom w:val="none" w:sz="0" w:space="0" w:color="auto"/>
        <w:right w:val="none" w:sz="0" w:space="0" w:color="auto"/>
      </w:divBdr>
    </w:div>
    <w:div w:id="1900899651">
      <w:bodyDiv w:val="1"/>
      <w:marLeft w:val="0"/>
      <w:marRight w:val="0"/>
      <w:marTop w:val="0"/>
      <w:marBottom w:val="0"/>
      <w:divBdr>
        <w:top w:val="none" w:sz="0" w:space="0" w:color="auto"/>
        <w:left w:val="none" w:sz="0" w:space="0" w:color="auto"/>
        <w:bottom w:val="none" w:sz="0" w:space="0" w:color="auto"/>
        <w:right w:val="none" w:sz="0" w:space="0" w:color="auto"/>
      </w:divBdr>
    </w:div>
    <w:div w:id="1901014467">
      <w:bodyDiv w:val="1"/>
      <w:marLeft w:val="0"/>
      <w:marRight w:val="0"/>
      <w:marTop w:val="0"/>
      <w:marBottom w:val="0"/>
      <w:divBdr>
        <w:top w:val="none" w:sz="0" w:space="0" w:color="auto"/>
        <w:left w:val="none" w:sz="0" w:space="0" w:color="auto"/>
        <w:bottom w:val="none" w:sz="0" w:space="0" w:color="auto"/>
        <w:right w:val="none" w:sz="0" w:space="0" w:color="auto"/>
      </w:divBdr>
    </w:div>
    <w:div w:id="1901088484">
      <w:bodyDiv w:val="1"/>
      <w:marLeft w:val="0"/>
      <w:marRight w:val="0"/>
      <w:marTop w:val="0"/>
      <w:marBottom w:val="0"/>
      <w:divBdr>
        <w:top w:val="none" w:sz="0" w:space="0" w:color="auto"/>
        <w:left w:val="none" w:sz="0" w:space="0" w:color="auto"/>
        <w:bottom w:val="none" w:sz="0" w:space="0" w:color="auto"/>
        <w:right w:val="none" w:sz="0" w:space="0" w:color="auto"/>
      </w:divBdr>
    </w:div>
    <w:div w:id="1901355742">
      <w:bodyDiv w:val="1"/>
      <w:marLeft w:val="0"/>
      <w:marRight w:val="0"/>
      <w:marTop w:val="0"/>
      <w:marBottom w:val="0"/>
      <w:divBdr>
        <w:top w:val="none" w:sz="0" w:space="0" w:color="auto"/>
        <w:left w:val="none" w:sz="0" w:space="0" w:color="auto"/>
        <w:bottom w:val="none" w:sz="0" w:space="0" w:color="auto"/>
        <w:right w:val="none" w:sz="0" w:space="0" w:color="auto"/>
      </w:divBdr>
    </w:div>
    <w:div w:id="1901356640">
      <w:bodyDiv w:val="1"/>
      <w:marLeft w:val="0"/>
      <w:marRight w:val="0"/>
      <w:marTop w:val="0"/>
      <w:marBottom w:val="0"/>
      <w:divBdr>
        <w:top w:val="none" w:sz="0" w:space="0" w:color="auto"/>
        <w:left w:val="none" w:sz="0" w:space="0" w:color="auto"/>
        <w:bottom w:val="none" w:sz="0" w:space="0" w:color="auto"/>
        <w:right w:val="none" w:sz="0" w:space="0" w:color="auto"/>
      </w:divBdr>
    </w:div>
    <w:div w:id="1901476211">
      <w:bodyDiv w:val="1"/>
      <w:marLeft w:val="0"/>
      <w:marRight w:val="0"/>
      <w:marTop w:val="0"/>
      <w:marBottom w:val="0"/>
      <w:divBdr>
        <w:top w:val="none" w:sz="0" w:space="0" w:color="auto"/>
        <w:left w:val="none" w:sz="0" w:space="0" w:color="auto"/>
        <w:bottom w:val="none" w:sz="0" w:space="0" w:color="auto"/>
        <w:right w:val="none" w:sz="0" w:space="0" w:color="auto"/>
      </w:divBdr>
    </w:div>
    <w:div w:id="1901480899">
      <w:bodyDiv w:val="1"/>
      <w:marLeft w:val="0"/>
      <w:marRight w:val="0"/>
      <w:marTop w:val="0"/>
      <w:marBottom w:val="0"/>
      <w:divBdr>
        <w:top w:val="none" w:sz="0" w:space="0" w:color="auto"/>
        <w:left w:val="none" w:sz="0" w:space="0" w:color="auto"/>
        <w:bottom w:val="none" w:sz="0" w:space="0" w:color="auto"/>
        <w:right w:val="none" w:sz="0" w:space="0" w:color="auto"/>
      </w:divBdr>
    </w:div>
    <w:div w:id="1901598899">
      <w:bodyDiv w:val="1"/>
      <w:marLeft w:val="0"/>
      <w:marRight w:val="0"/>
      <w:marTop w:val="0"/>
      <w:marBottom w:val="0"/>
      <w:divBdr>
        <w:top w:val="none" w:sz="0" w:space="0" w:color="auto"/>
        <w:left w:val="none" w:sz="0" w:space="0" w:color="auto"/>
        <w:bottom w:val="none" w:sz="0" w:space="0" w:color="auto"/>
        <w:right w:val="none" w:sz="0" w:space="0" w:color="auto"/>
      </w:divBdr>
    </w:div>
    <w:div w:id="1901667288">
      <w:bodyDiv w:val="1"/>
      <w:marLeft w:val="0"/>
      <w:marRight w:val="0"/>
      <w:marTop w:val="0"/>
      <w:marBottom w:val="0"/>
      <w:divBdr>
        <w:top w:val="none" w:sz="0" w:space="0" w:color="auto"/>
        <w:left w:val="none" w:sz="0" w:space="0" w:color="auto"/>
        <w:bottom w:val="none" w:sz="0" w:space="0" w:color="auto"/>
        <w:right w:val="none" w:sz="0" w:space="0" w:color="auto"/>
      </w:divBdr>
    </w:div>
    <w:div w:id="1901668542">
      <w:bodyDiv w:val="1"/>
      <w:marLeft w:val="0"/>
      <w:marRight w:val="0"/>
      <w:marTop w:val="0"/>
      <w:marBottom w:val="0"/>
      <w:divBdr>
        <w:top w:val="none" w:sz="0" w:space="0" w:color="auto"/>
        <w:left w:val="none" w:sz="0" w:space="0" w:color="auto"/>
        <w:bottom w:val="none" w:sz="0" w:space="0" w:color="auto"/>
        <w:right w:val="none" w:sz="0" w:space="0" w:color="auto"/>
      </w:divBdr>
    </w:div>
    <w:div w:id="1902206238">
      <w:bodyDiv w:val="1"/>
      <w:marLeft w:val="0"/>
      <w:marRight w:val="0"/>
      <w:marTop w:val="0"/>
      <w:marBottom w:val="0"/>
      <w:divBdr>
        <w:top w:val="none" w:sz="0" w:space="0" w:color="auto"/>
        <w:left w:val="none" w:sz="0" w:space="0" w:color="auto"/>
        <w:bottom w:val="none" w:sz="0" w:space="0" w:color="auto"/>
        <w:right w:val="none" w:sz="0" w:space="0" w:color="auto"/>
      </w:divBdr>
    </w:div>
    <w:div w:id="1902209638">
      <w:bodyDiv w:val="1"/>
      <w:marLeft w:val="0"/>
      <w:marRight w:val="0"/>
      <w:marTop w:val="0"/>
      <w:marBottom w:val="0"/>
      <w:divBdr>
        <w:top w:val="none" w:sz="0" w:space="0" w:color="auto"/>
        <w:left w:val="none" w:sz="0" w:space="0" w:color="auto"/>
        <w:bottom w:val="none" w:sz="0" w:space="0" w:color="auto"/>
        <w:right w:val="none" w:sz="0" w:space="0" w:color="auto"/>
      </w:divBdr>
    </w:div>
    <w:div w:id="1902211843">
      <w:bodyDiv w:val="1"/>
      <w:marLeft w:val="0"/>
      <w:marRight w:val="0"/>
      <w:marTop w:val="0"/>
      <w:marBottom w:val="0"/>
      <w:divBdr>
        <w:top w:val="none" w:sz="0" w:space="0" w:color="auto"/>
        <w:left w:val="none" w:sz="0" w:space="0" w:color="auto"/>
        <w:bottom w:val="none" w:sz="0" w:space="0" w:color="auto"/>
        <w:right w:val="none" w:sz="0" w:space="0" w:color="auto"/>
      </w:divBdr>
    </w:div>
    <w:div w:id="1902594300">
      <w:bodyDiv w:val="1"/>
      <w:marLeft w:val="0"/>
      <w:marRight w:val="0"/>
      <w:marTop w:val="0"/>
      <w:marBottom w:val="0"/>
      <w:divBdr>
        <w:top w:val="none" w:sz="0" w:space="0" w:color="auto"/>
        <w:left w:val="none" w:sz="0" w:space="0" w:color="auto"/>
        <w:bottom w:val="none" w:sz="0" w:space="0" w:color="auto"/>
        <w:right w:val="none" w:sz="0" w:space="0" w:color="auto"/>
      </w:divBdr>
    </w:div>
    <w:div w:id="1902596902">
      <w:bodyDiv w:val="1"/>
      <w:marLeft w:val="0"/>
      <w:marRight w:val="0"/>
      <w:marTop w:val="0"/>
      <w:marBottom w:val="0"/>
      <w:divBdr>
        <w:top w:val="none" w:sz="0" w:space="0" w:color="auto"/>
        <w:left w:val="none" w:sz="0" w:space="0" w:color="auto"/>
        <w:bottom w:val="none" w:sz="0" w:space="0" w:color="auto"/>
        <w:right w:val="none" w:sz="0" w:space="0" w:color="auto"/>
      </w:divBdr>
    </w:div>
    <w:div w:id="1902710063">
      <w:bodyDiv w:val="1"/>
      <w:marLeft w:val="0"/>
      <w:marRight w:val="0"/>
      <w:marTop w:val="0"/>
      <w:marBottom w:val="0"/>
      <w:divBdr>
        <w:top w:val="none" w:sz="0" w:space="0" w:color="auto"/>
        <w:left w:val="none" w:sz="0" w:space="0" w:color="auto"/>
        <w:bottom w:val="none" w:sz="0" w:space="0" w:color="auto"/>
        <w:right w:val="none" w:sz="0" w:space="0" w:color="auto"/>
      </w:divBdr>
    </w:div>
    <w:div w:id="1902717706">
      <w:bodyDiv w:val="1"/>
      <w:marLeft w:val="0"/>
      <w:marRight w:val="0"/>
      <w:marTop w:val="0"/>
      <w:marBottom w:val="0"/>
      <w:divBdr>
        <w:top w:val="none" w:sz="0" w:space="0" w:color="auto"/>
        <w:left w:val="none" w:sz="0" w:space="0" w:color="auto"/>
        <w:bottom w:val="none" w:sz="0" w:space="0" w:color="auto"/>
        <w:right w:val="none" w:sz="0" w:space="0" w:color="auto"/>
      </w:divBdr>
    </w:div>
    <w:div w:id="1903131695">
      <w:bodyDiv w:val="1"/>
      <w:marLeft w:val="0"/>
      <w:marRight w:val="0"/>
      <w:marTop w:val="0"/>
      <w:marBottom w:val="0"/>
      <w:divBdr>
        <w:top w:val="none" w:sz="0" w:space="0" w:color="auto"/>
        <w:left w:val="none" w:sz="0" w:space="0" w:color="auto"/>
        <w:bottom w:val="none" w:sz="0" w:space="0" w:color="auto"/>
        <w:right w:val="none" w:sz="0" w:space="0" w:color="auto"/>
      </w:divBdr>
    </w:div>
    <w:div w:id="1903519392">
      <w:bodyDiv w:val="1"/>
      <w:marLeft w:val="0"/>
      <w:marRight w:val="0"/>
      <w:marTop w:val="0"/>
      <w:marBottom w:val="0"/>
      <w:divBdr>
        <w:top w:val="none" w:sz="0" w:space="0" w:color="auto"/>
        <w:left w:val="none" w:sz="0" w:space="0" w:color="auto"/>
        <w:bottom w:val="none" w:sz="0" w:space="0" w:color="auto"/>
        <w:right w:val="none" w:sz="0" w:space="0" w:color="auto"/>
      </w:divBdr>
    </w:div>
    <w:div w:id="1904173235">
      <w:bodyDiv w:val="1"/>
      <w:marLeft w:val="0"/>
      <w:marRight w:val="0"/>
      <w:marTop w:val="0"/>
      <w:marBottom w:val="0"/>
      <w:divBdr>
        <w:top w:val="none" w:sz="0" w:space="0" w:color="auto"/>
        <w:left w:val="none" w:sz="0" w:space="0" w:color="auto"/>
        <w:bottom w:val="none" w:sz="0" w:space="0" w:color="auto"/>
        <w:right w:val="none" w:sz="0" w:space="0" w:color="auto"/>
      </w:divBdr>
    </w:div>
    <w:div w:id="1904683292">
      <w:bodyDiv w:val="1"/>
      <w:marLeft w:val="0"/>
      <w:marRight w:val="0"/>
      <w:marTop w:val="0"/>
      <w:marBottom w:val="0"/>
      <w:divBdr>
        <w:top w:val="none" w:sz="0" w:space="0" w:color="auto"/>
        <w:left w:val="none" w:sz="0" w:space="0" w:color="auto"/>
        <w:bottom w:val="none" w:sz="0" w:space="0" w:color="auto"/>
        <w:right w:val="none" w:sz="0" w:space="0" w:color="auto"/>
      </w:divBdr>
    </w:div>
    <w:div w:id="1904944429">
      <w:bodyDiv w:val="1"/>
      <w:marLeft w:val="0"/>
      <w:marRight w:val="0"/>
      <w:marTop w:val="0"/>
      <w:marBottom w:val="0"/>
      <w:divBdr>
        <w:top w:val="none" w:sz="0" w:space="0" w:color="auto"/>
        <w:left w:val="none" w:sz="0" w:space="0" w:color="auto"/>
        <w:bottom w:val="none" w:sz="0" w:space="0" w:color="auto"/>
        <w:right w:val="none" w:sz="0" w:space="0" w:color="auto"/>
      </w:divBdr>
    </w:div>
    <w:div w:id="1905067333">
      <w:bodyDiv w:val="1"/>
      <w:marLeft w:val="0"/>
      <w:marRight w:val="0"/>
      <w:marTop w:val="0"/>
      <w:marBottom w:val="0"/>
      <w:divBdr>
        <w:top w:val="none" w:sz="0" w:space="0" w:color="auto"/>
        <w:left w:val="none" w:sz="0" w:space="0" w:color="auto"/>
        <w:bottom w:val="none" w:sz="0" w:space="0" w:color="auto"/>
        <w:right w:val="none" w:sz="0" w:space="0" w:color="auto"/>
      </w:divBdr>
    </w:div>
    <w:div w:id="1905337292">
      <w:bodyDiv w:val="1"/>
      <w:marLeft w:val="0"/>
      <w:marRight w:val="0"/>
      <w:marTop w:val="0"/>
      <w:marBottom w:val="0"/>
      <w:divBdr>
        <w:top w:val="none" w:sz="0" w:space="0" w:color="auto"/>
        <w:left w:val="none" w:sz="0" w:space="0" w:color="auto"/>
        <w:bottom w:val="none" w:sz="0" w:space="0" w:color="auto"/>
        <w:right w:val="none" w:sz="0" w:space="0" w:color="auto"/>
      </w:divBdr>
    </w:div>
    <w:div w:id="1905338146">
      <w:bodyDiv w:val="1"/>
      <w:marLeft w:val="0"/>
      <w:marRight w:val="0"/>
      <w:marTop w:val="0"/>
      <w:marBottom w:val="0"/>
      <w:divBdr>
        <w:top w:val="none" w:sz="0" w:space="0" w:color="auto"/>
        <w:left w:val="none" w:sz="0" w:space="0" w:color="auto"/>
        <w:bottom w:val="none" w:sz="0" w:space="0" w:color="auto"/>
        <w:right w:val="none" w:sz="0" w:space="0" w:color="auto"/>
      </w:divBdr>
    </w:div>
    <w:div w:id="1905526537">
      <w:bodyDiv w:val="1"/>
      <w:marLeft w:val="0"/>
      <w:marRight w:val="0"/>
      <w:marTop w:val="0"/>
      <w:marBottom w:val="0"/>
      <w:divBdr>
        <w:top w:val="none" w:sz="0" w:space="0" w:color="auto"/>
        <w:left w:val="none" w:sz="0" w:space="0" w:color="auto"/>
        <w:bottom w:val="none" w:sz="0" w:space="0" w:color="auto"/>
        <w:right w:val="none" w:sz="0" w:space="0" w:color="auto"/>
      </w:divBdr>
    </w:div>
    <w:div w:id="1905794653">
      <w:bodyDiv w:val="1"/>
      <w:marLeft w:val="0"/>
      <w:marRight w:val="0"/>
      <w:marTop w:val="0"/>
      <w:marBottom w:val="0"/>
      <w:divBdr>
        <w:top w:val="none" w:sz="0" w:space="0" w:color="auto"/>
        <w:left w:val="none" w:sz="0" w:space="0" w:color="auto"/>
        <w:bottom w:val="none" w:sz="0" w:space="0" w:color="auto"/>
        <w:right w:val="none" w:sz="0" w:space="0" w:color="auto"/>
      </w:divBdr>
    </w:div>
    <w:div w:id="1905945752">
      <w:bodyDiv w:val="1"/>
      <w:marLeft w:val="0"/>
      <w:marRight w:val="0"/>
      <w:marTop w:val="0"/>
      <w:marBottom w:val="0"/>
      <w:divBdr>
        <w:top w:val="none" w:sz="0" w:space="0" w:color="auto"/>
        <w:left w:val="none" w:sz="0" w:space="0" w:color="auto"/>
        <w:bottom w:val="none" w:sz="0" w:space="0" w:color="auto"/>
        <w:right w:val="none" w:sz="0" w:space="0" w:color="auto"/>
      </w:divBdr>
    </w:div>
    <w:div w:id="1906069134">
      <w:bodyDiv w:val="1"/>
      <w:marLeft w:val="0"/>
      <w:marRight w:val="0"/>
      <w:marTop w:val="0"/>
      <w:marBottom w:val="0"/>
      <w:divBdr>
        <w:top w:val="none" w:sz="0" w:space="0" w:color="auto"/>
        <w:left w:val="none" w:sz="0" w:space="0" w:color="auto"/>
        <w:bottom w:val="none" w:sz="0" w:space="0" w:color="auto"/>
        <w:right w:val="none" w:sz="0" w:space="0" w:color="auto"/>
      </w:divBdr>
    </w:div>
    <w:div w:id="1906453497">
      <w:bodyDiv w:val="1"/>
      <w:marLeft w:val="0"/>
      <w:marRight w:val="0"/>
      <w:marTop w:val="0"/>
      <w:marBottom w:val="0"/>
      <w:divBdr>
        <w:top w:val="none" w:sz="0" w:space="0" w:color="auto"/>
        <w:left w:val="none" w:sz="0" w:space="0" w:color="auto"/>
        <w:bottom w:val="none" w:sz="0" w:space="0" w:color="auto"/>
        <w:right w:val="none" w:sz="0" w:space="0" w:color="auto"/>
      </w:divBdr>
    </w:div>
    <w:div w:id="1907375928">
      <w:bodyDiv w:val="1"/>
      <w:marLeft w:val="0"/>
      <w:marRight w:val="0"/>
      <w:marTop w:val="0"/>
      <w:marBottom w:val="0"/>
      <w:divBdr>
        <w:top w:val="none" w:sz="0" w:space="0" w:color="auto"/>
        <w:left w:val="none" w:sz="0" w:space="0" w:color="auto"/>
        <w:bottom w:val="none" w:sz="0" w:space="0" w:color="auto"/>
        <w:right w:val="none" w:sz="0" w:space="0" w:color="auto"/>
      </w:divBdr>
    </w:div>
    <w:div w:id="1907956843">
      <w:bodyDiv w:val="1"/>
      <w:marLeft w:val="0"/>
      <w:marRight w:val="0"/>
      <w:marTop w:val="0"/>
      <w:marBottom w:val="0"/>
      <w:divBdr>
        <w:top w:val="none" w:sz="0" w:space="0" w:color="auto"/>
        <w:left w:val="none" w:sz="0" w:space="0" w:color="auto"/>
        <w:bottom w:val="none" w:sz="0" w:space="0" w:color="auto"/>
        <w:right w:val="none" w:sz="0" w:space="0" w:color="auto"/>
      </w:divBdr>
    </w:div>
    <w:div w:id="1908565351">
      <w:bodyDiv w:val="1"/>
      <w:marLeft w:val="0"/>
      <w:marRight w:val="0"/>
      <w:marTop w:val="0"/>
      <w:marBottom w:val="0"/>
      <w:divBdr>
        <w:top w:val="none" w:sz="0" w:space="0" w:color="auto"/>
        <w:left w:val="none" w:sz="0" w:space="0" w:color="auto"/>
        <w:bottom w:val="none" w:sz="0" w:space="0" w:color="auto"/>
        <w:right w:val="none" w:sz="0" w:space="0" w:color="auto"/>
      </w:divBdr>
    </w:div>
    <w:div w:id="1908571470">
      <w:bodyDiv w:val="1"/>
      <w:marLeft w:val="0"/>
      <w:marRight w:val="0"/>
      <w:marTop w:val="0"/>
      <w:marBottom w:val="0"/>
      <w:divBdr>
        <w:top w:val="none" w:sz="0" w:space="0" w:color="auto"/>
        <w:left w:val="none" w:sz="0" w:space="0" w:color="auto"/>
        <w:bottom w:val="none" w:sz="0" w:space="0" w:color="auto"/>
        <w:right w:val="none" w:sz="0" w:space="0" w:color="auto"/>
      </w:divBdr>
    </w:div>
    <w:div w:id="1908608800">
      <w:bodyDiv w:val="1"/>
      <w:marLeft w:val="0"/>
      <w:marRight w:val="0"/>
      <w:marTop w:val="0"/>
      <w:marBottom w:val="0"/>
      <w:divBdr>
        <w:top w:val="none" w:sz="0" w:space="0" w:color="auto"/>
        <w:left w:val="none" w:sz="0" w:space="0" w:color="auto"/>
        <w:bottom w:val="none" w:sz="0" w:space="0" w:color="auto"/>
        <w:right w:val="none" w:sz="0" w:space="0" w:color="auto"/>
      </w:divBdr>
    </w:div>
    <w:div w:id="1908683743">
      <w:bodyDiv w:val="1"/>
      <w:marLeft w:val="0"/>
      <w:marRight w:val="0"/>
      <w:marTop w:val="0"/>
      <w:marBottom w:val="0"/>
      <w:divBdr>
        <w:top w:val="none" w:sz="0" w:space="0" w:color="auto"/>
        <w:left w:val="none" w:sz="0" w:space="0" w:color="auto"/>
        <w:bottom w:val="none" w:sz="0" w:space="0" w:color="auto"/>
        <w:right w:val="none" w:sz="0" w:space="0" w:color="auto"/>
      </w:divBdr>
    </w:div>
    <w:div w:id="1908761230">
      <w:bodyDiv w:val="1"/>
      <w:marLeft w:val="0"/>
      <w:marRight w:val="0"/>
      <w:marTop w:val="0"/>
      <w:marBottom w:val="0"/>
      <w:divBdr>
        <w:top w:val="none" w:sz="0" w:space="0" w:color="auto"/>
        <w:left w:val="none" w:sz="0" w:space="0" w:color="auto"/>
        <w:bottom w:val="none" w:sz="0" w:space="0" w:color="auto"/>
        <w:right w:val="none" w:sz="0" w:space="0" w:color="auto"/>
      </w:divBdr>
    </w:div>
    <w:div w:id="1908805071">
      <w:bodyDiv w:val="1"/>
      <w:marLeft w:val="0"/>
      <w:marRight w:val="0"/>
      <w:marTop w:val="0"/>
      <w:marBottom w:val="0"/>
      <w:divBdr>
        <w:top w:val="none" w:sz="0" w:space="0" w:color="auto"/>
        <w:left w:val="none" w:sz="0" w:space="0" w:color="auto"/>
        <w:bottom w:val="none" w:sz="0" w:space="0" w:color="auto"/>
        <w:right w:val="none" w:sz="0" w:space="0" w:color="auto"/>
      </w:divBdr>
    </w:div>
    <w:div w:id="1909345362">
      <w:bodyDiv w:val="1"/>
      <w:marLeft w:val="0"/>
      <w:marRight w:val="0"/>
      <w:marTop w:val="0"/>
      <w:marBottom w:val="0"/>
      <w:divBdr>
        <w:top w:val="none" w:sz="0" w:space="0" w:color="auto"/>
        <w:left w:val="none" w:sz="0" w:space="0" w:color="auto"/>
        <w:bottom w:val="none" w:sz="0" w:space="0" w:color="auto"/>
        <w:right w:val="none" w:sz="0" w:space="0" w:color="auto"/>
      </w:divBdr>
    </w:div>
    <w:div w:id="1909608851">
      <w:bodyDiv w:val="1"/>
      <w:marLeft w:val="0"/>
      <w:marRight w:val="0"/>
      <w:marTop w:val="0"/>
      <w:marBottom w:val="0"/>
      <w:divBdr>
        <w:top w:val="none" w:sz="0" w:space="0" w:color="auto"/>
        <w:left w:val="none" w:sz="0" w:space="0" w:color="auto"/>
        <w:bottom w:val="none" w:sz="0" w:space="0" w:color="auto"/>
        <w:right w:val="none" w:sz="0" w:space="0" w:color="auto"/>
      </w:divBdr>
    </w:div>
    <w:div w:id="1909656717">
      <w:bodyDiv w:val="1"/>
      <w:marLeft w:val="0"/>
      <w:marRight w:val="0"/>
      <w:marTop w:val="0"/>
      <w:marBottom w:val="0"/>
      <w:divBdr>
        <w:top w:val="none" w:sz="0" w:space="0" w:color="auto"/>
        <w:left w:val="none" w:sz="0" w:space="0" w:color="auto"/>
        <w:bottom w:val="none" w:sz="0" w:space="0" w:color="auto"/>
        <w:right w:val="none" w:sz="0" w:space="0" w:color="auto"/>
      </w:divBdr>
    </w:div>
    <w:div w:id="1909681313">
      <w:bodyDiv w:val="1"/>
      <w:marLeft w:val="0"/>
      <w:marRight w:val="0"/>
      <w:marTop w:val="0"/>
      <w:marBottom w:val="0"/>
      <w:divBdr>
        <w:top w:val="none" w:sz="0" w:space="0" w:color="auto"/>
        <w:left w:val="none" w:sz="0" w:space="0" w:color="auto"/>
        <w:bottom w:val="none" w:sz="0" w:space="0" w:color="auto"/>
        <w:right w:val="none" w:sz="0" w:space="0" w:color="auto"/>
      </w:divBdr>
    </w:div>
    <w:div w:id="1909799516">
      <w:bodyDiv w:val="1"/>
      <w:marLeft w:val="0"/>
      <w:marRight w:val="0"/>
      <w:marTop w:val="0"/>
      <w:marBottom w:val="0"/>
      <w:divBdr>
        <w:top w:val="none" w:sz="0" w:space="0" w:color="auto"/>
        <w:left w:val="none" w:sz="0" w:space="0" w:color="auto"/>
        <w:bottom w:val="none" w:sz="0" w:space="0" w:color="auto"/>
        <w:right w:val="none" w:sz="0" w:space="0" w:color="auto"/>
      </w:divBdr>
    </w:div>
    <w:div w:id="1910115154">
      <w:bodyDiv w:val="1"/>
      <w:marLeft w:val="0"/>
      <w:marRight w:val="0"/>
      <w:marTop w:val="0"/>
      <w:marBottom w:val="0"/>
      <w:divBdr>
        <w:top w:val="none" w:sz="0" w:space="0" w:color="auto"/>
        <w:left w:val="none" w:sz="0" w:space="0" w:color="auto"/>
        <w:bottom w:val="none" w:sz="0" w:space="0" w:color="auto"/>
        <w:right w:val="none" w:sz="0" w:space="0" w:color="auto"/>
      </w:divBdr>
    </w:div>
    <w:div w:id="1910144216">
      <w:bodyDiv w:val="1"/>
      <w:marLeft w:val="0"/>
      <w:marRight w:val="0"/>
      <w:marTop w:val="0"/>
      <w:marBottom w:val="0"/>
      <w:divBdr>
        <w:top w:val="none" w:sz="0" w:space="0" w:color="auto"/>
        <w:left w:val="none" w:sz="0" w:space="0" w:color="auto"/>
        <w:bottom w:val="none" w:sz="0" w:space="0" w:color="auto"/>
        <w:right w:val="none" w:sz="0" w:space="0" w:color="auto"/>
      </w:divBdr>
    </w:div>
    <w:div w:id="1910193997">
      <w:bodyDiv w:val="1"/>
      <w:marLeft w:val="0"/>
      <w:marRight w:val="0"/>
      <w:marTop w:val="0"/>
      <w:marBottom w:val="0"/>
      <w:divBdr>
        <w:top w:val="none" w:sz="0" w:space="0" w:color="auto"/>
        <w:left w:val="none" w:sz="0" w:space="0" w:color="auto"/>
        <w:bottom w:val="none" w:sz="0" w:space="0" w:color="auto"/>
        <w:right w:val="none" w:sz="0" w:space="0" w:color="auto"/>
      </w:divBdr>
    </w:div>
    <w:div w:id="1910194375">
      <w:bodyDiv w:val="1"/>
      <w:marLeft w:val="0"/>
      <w:marRight w:val="0"/>
      <w:marTop w:val="0"/>
      <w:marBottom w:val="0"/>
      <w:divBdr>
        <w:top w:val="none" w:sz="0" w:space="0" w:color="auto"/>
        <w:left w:val="none" w:sz="0" w:space="0" w:color="auto"/>
        <w:bottom w:val="none" w:sz="0" w:space="0" w:color="auto"/>
        <w:right w:val="none" w:sz="0" w:space="0" w:color="auto"/>
      </w:divBdr>
    </w:div>
    <w:div w:id="1910530164">
      <w:bodyDiv w:val="1"/>
      <w:marLeft w:val="0"/>
      <w:marRight w:val="0"/>
      <w:marTop w:val="0"/>
      <w:marBottom w:val="0"/>
      <w:divBdr>
        <w:top w:val="none" w:sz="0" w:space="0" w:color="auto"/>
        <w:left w:val="none" w:sz="0" w:space="0" w:color="auto"/>
        <w:bottom w:val="none" w:sz="0" w:space="0" w:color="auto"/>
        <w:right w:val="none" w:sz="0" w:space="0" w:color="auto"/>
      </w:divBdr>
    </w:div>
    <w:div w:id="1910771231">
      <w:bodyDiv w:val="1"/>
      <w:marLeft w:val="0"/>
      <w:marRight w:val="0"/>
      <w:marTop w:val="0"/>
      <w:marBottom w:val="0"/>
      <w:divBdr>
        <w:top w:val="none" w:sz="0" w:space="0" w:color="auto"/>
        <w:left w:val="none" w:sz="0" w:space="0" w:color="auto"/>
        <w:bottom w:val="none" w:sz="0" w:space="0" w:color="auto"/>
        <w:right w:val="none" w:sz="0" w:space="0" w:color="auto"/>
      </w:divBdr>
    </w:div>
    <w:div w:id="1910848509">
      <w:bodyDiv w:val="1"/>
      <w:marLeft w:val="0"/>
      <w:marRight w:val="0"/>
      <w:marTop w:val="0"/>
      <w:marBottom w:val="0"/>
      <w:divBdr>
        <w:top w:val="none" w:sz="0" w:space="0" w:color="auto"/>
        <w:left w:val="none" w:sz="0" w:space="0" w:color="auto"/>
        <w:bottom w:val="none" w:sz="0" w:space="0" w:color="auto"/>
        <w:right w:val="none" w:sz="0" w:space="0" w:color="auto"/>
      </w:divBdr>
    </w:div>
    <w:div w:id="1910966898">
      <w:bodyDiv w:val="1"/>
      <w:marLeft w:val="0"/>
      <w:marRight w:val="0"/>
      <w:marTop w:val="0"/>
      <w:marBottom w:val="0"/>
      <w:divBdr>
        <w:top w:val="none" w:sz="0" w:space="0" w:color="auto"/>
        <w:left w:val="none" w:sz="0" w:space="0" w:color="auto"/>
        <w:bottom w:val="none" w:sz="0" w:space="0" w:color="auto"/>
        <w:right w:val="none" w:sz="0" w:space="0" w:color="auto"/>
      </w:divBdr>
    </w:div>
    <w:div w:id="1911234349">
      <w:bodyDiv w:val="1"/>
      <w:marLeft w:val="0"/>
      <w:marRight w:val="0"/>
      <w:marTop w:val="0"/>
      <w:marBottom w:val="0"/>
      <w:divBdr>
        <w:top w:val="none" w:sz="0" w:space="0" w:color="auto"/>
        <w:left w:val="none" w:sz="0" w:space="0" w:color="auto"/>
        <w:bottom w:val="none" w:sz="0" w:space="0" w:color="auto"/>
        <w:right w:val="none" w:sz="0" w:space="0" w:color="auto"/>
      </w:divBdr>
    </w:div>
    <w:div w:id="1911377706">
      <w:bodyDiv w:val="1"/>
      <w:marLeft w:val="0"/>
      <w:marRight w:val="0"/>
      <w:marTop w:val="0"/>
      <w:marBottom w:val="0"/>
      <w:divBdr>
        <w:top w:val="none" w:sz="0" w:space="0" w:color="auto"/>
        <w:left w:val="none" w:sz="0" w:space="0" w:color="auto"/>
        <w:bottom w:val="none" w:sz="0" w:space="0" w:color="auto"/>
        <w:right w:val="none" w:sz="0" w:space="0" w:color="auto"/>
      </w:divBdr>
    </w:div>
    <w:div w:id="1911771873">
      <w:bodyDiv w:val="1"/>
      <w:marLeft w:val="0"/>
      <w:marRight w:val="0"/>
      <w:marTop w:val="0"/>
      <w:marBottom w:val="0"/>
      <w:divBdr>
        <w:top w:val="none" w:sz="0" w:space="0" w:color="auto"/>
        <w:left w:val="none" w:sz="0" w:space="0" w:color="auto"/>
        <w:bottom w:val="none" w:sz="0" w:space="0" w:color="auto"/>
        <w:right w:val="none" w:sz="0" w:space="0" w:color="auto"/>
      </w:divBdr>
    </w:div>
    <w:div w:id="1911844536">
      <w:bodyDiv w:val="1"/>
      <w:marLeft w:val="0"/>
      <w:marRight w:val="0"/>
      <w:marTop w:val="0"/>
      <w:marBottom w:val="0"/>
      <w:divBdr>
        <w:top w:val="none" w:sz="0" w:space="0" w:color="auto"/>
        <w:left w:val="none" w:sz="0" w:space="0" w:color="auto"/>
        <w:bottom w:val="none" w:sz="0" w:space="0" w:color="auto"/>
        <w:right w:val="none" w:sz="0" w:space="0" w:color="auto"/>
      </w:divBdr>
    </w:div>
    <w:div w:id="1912109982">
      <w:bodyDiv w:val="1"/>
      <w:marLeft w:val="0"/>
      <w:marRight w:val="0"/>
      <w:marTop w:val="0"/>
      <w:marBottom w:val="0"/>
      <w:divBdr>
        <w:top w:val="none" w:sz="0" w:space="0" w:color="auto"/>
        <w:left w:val="none" w:sz="0" w:space="0" w:color="auto"/>
        <w:bottom w:val="none" w:sz="0" w:space="0" w:color="auto"/>
        <w:right w:val="none" w:sz="0" w:space="0" w:color="auto"/>
      </w:divBdr>
    </w:div>
    <w:div w:id="1912155547">
      <w:bodyDiv w:val="1"/>
      <w:marLeft w:val="0"/>
      <w:marRight w:val="0"/>
      <w:marTop w:val="0"/>
      <w:marBottom w:val="0"/>
      <w:divBdr>
        <w:top w:val="none" w:sz="0" w:space="0" w:color="auto"/>
        <w:left w:val="none" w:sz="0" w:space="0" w:color="auto"/>
        <w:bottom w:val="none" w:sz="0" w:space="0" w:color="auto"/>
        <w:right w:val="none" w:sz="0" w:space="0" w:color="auto"/>
      </w:divBdr>
    </w:div>
    <w:div w:id="1912156432">
      <w:bodyDiv w:val="1"/>
      <w:marLeft w:val="0"/>
      <w:marRight w:val="0"/>
      <w:marTop w:val="0"/>
      <w:marBottom w:val="0"/>
      <w:divBdr>
        <w:top w:val="none" w:sz="0" w:space="0" w:color="auto"/>
        <w:left w:val="none" w:sz="0" w:space="0" w:color="auto"/>
        <w:bottom w:val="none" w:sz="0" w:space="0" w:color="auto"/>
        <w:right w:val="none" w:sz="0" w:space="0" w:color="auto"/>
      </w:divBdr>
    </w:div>
    <w:div w:id="1912229048">
      <w:bodyDiv w:val="1"/>
      <w:marLeft w:val="0"/>
      <w:marRight w:val="0"/>
      <w:marTop w:val="0"/>
      <w:marBottom w:val="0"/>
      <w:divBdr>
        <w:top w:val="none" w:sz="0" w:space="0" w:color="auto"/>
        <w:left w:val="none" w:sz="0" w:space="0" w:color="auto"/>
        <w:bottom w:val="none" w:sz="0" w:space="0" w:color="auto"/>
        <w:right w:val="none" w:sz="0" w:space="0" w:color="auto"/>
      </w:divBdr>
    </w:div>
    <w:div w:id="1912422861">
      <w:bodyDiv w:val="1"/>
      <w:marLeft w:val="0"/>
      <w:marRight w:val="0"/>
      <w:marTop w:val="0"/>
      <w:marBottom w:val="0"/>
      <w:divBdr>
        <w:top w:val="none" w:sz="0" w:space="0" w:color="auto"/>
        <w:left w:val="none" w:sz="0" w:space="0" w:color="auto"/>
        <w:bottom w:val="none" w:sz="0" w:space="0" w:color="auto"/>
        <w:right w:val="none" w:sz="0" w:space="0" w:color="auto"/>
      </w:divBdr>
    </w:div>
    <w:div w:id="1912619789">
      <w:bodyDiv w:val="1"/>
      <w:marLeft w:val="0"/>
      <w:marRight w:val="0"/>
      <w:marTop w:val="0"/>
      <w:marBottom w:val="0"/>
      <w:divBdr>
        <w:top w:val="none" w:sz="0" w:space="0" w:color="auto"/>
        <w:left w:val="none" w:sz="0" w:space="0" w:color="auto"/>
        <w:bottom w:val="none" w:sz="0" w:space="0" w:color="auto"/>
        <w:right w:val="none" w:sz="0" w:space="0" w:color="auto"/>
      </w:divBdr>
    </w:div>
    <w:div w:id="1912882026">
      <w:bodyDiv w:val="1"/>
      <w:marLeft w:val="0"/>
      <w:marRight w:val="0"/>
      <w:marTop w:val="0"/>
      <w:marBottom w:val="0"/>
      <w:divBdr>
        <w:top w:val="none" w:sz="0" w:space="0" w:color="auto"/>
        <w:left w:val="none" w:sz="0" w:space="0" w:color="auto"/>
        <w:bottom w:val="none" w:sz="0" w:space="0" w:color="auto"/>
        <w:right w:val="none" w:sz="0" w:space="0" w:color="auto"/>
      </w:divBdr>
    </w:div>
    <w:div w:id="1913004826">
      <w:bodyDiv w:val="1"/>
      <w:marLeft w:val="0"/>
      <w:marRight w:val="0"/>
      <w:marTop w:val="0"/>
      <w:marBottom w:val="0"/>
      <w:divBdr>
        <w:top w:val="none" w:sz="0" w:space="0" w:color="auto"/>
        <w:left w:val="none" w:sz="0" w:space="0" w:color="auto"/>
        <w:bottom w:val="none" w:sz="0" w:space="0" w:color="auto"/>
        <w:right w:val="none" w:sz="0" w:space="0" w:color="auto"/>
      </w:divBdr>
    </w:div>
    <w:div w:id="1913080843">
      <w:bodyDiv w:val="1"/>
      <w:marLeft w:val="0"/>
      <w:marRight w:val="0"/>
      <w:marTop w:val="0"/>
      <w:marBottom w:val="0"/>
      <w:divBdr>
        <w:top w:val="none" w:sz="0" w:space="0" w:color="auto"/>
        <w:left w:val="none" w:sz="0" w:space="0" w:color="auto"/>
        <w:bottom w:val="none" w:sz="0" w:space="0" w:color="auto"/>
        <w:right w:val="none" w:sz="0" w:space="0" w:color="auto"/>
      </w:divBdr>
    </w:div>
    <w:div w:id="1913352835">
      <w:bodyDiv w:val="1"/>
      <w:marLeft w:val="0"/>
      <w:marRight w:val="0"/>
      <w:marTop w:val="0"/>
      <w:marBottom w:val="0"/>
      <w:divBdr>
        <w:top w:val="none" w:sz="0" w:space="0" w:color="auto"/>
        <w:left w:val="none" w:sz="0" w:space="0" w:color="auto"/>
        <w:bottom w:val="none" w:sz="0" w:space="0" w:color="auto"/>
        <w:right w:val="none" w:sz="0" w:space="0" w:color="auto"/>
      </w:divBdr>
    </w:div>
    <w:div w:id="1913470375">
      <w:bodyDiv w:val="1"/>
      <w:marLeft w:val="0"/>
      <w:marRight w:val="0"/>
      <w:marTop w:val="0"/>
      <w:marBottom w:val="0"/>
      <w:divBdr>
        <w:top w:val="none" w:sz="0" w:space="0" w:color="auto"/>
        <w:left w:val="none" w:sz="0" w:space="0" w:color="auto"/>
        <w:bottom w:val="none" w:sz="0" w:space="0" w:color="auto"/>
        <w:right w:val="none" w:sz="0" w:space="0" w:color="auto"/>
      </w:divBdr>
    </w:div>
    <w:div w:id="1913537746">
      <w:bodyDiv w:val="1"/>
      <w:marLeft w:val="0"/>
      <w:marRight w:val="0"/>
      <w:marTop w:val="0"/>
      <w:marBottom w:val="0"/>
      <w:divBdr>
        <w:top w:val="none" w:sz="0" w:space="0" w:color="auto"/>
        <w:left w:val="none" w:sz="0" w:space="0" w:color="auto"/>
        <w:bottom w:val="none" w:sz="0" w:space="0" w:color="auto"/>
        <w:right w:val="none" w:sz="0" w:space="0" w:color="auto"/>
      </w:divBdr>
    </w:div>
    <w:div w:id="1913613170">
      <w:bodyDiv w:val="1"/>
      <w:marLeft w:val="0"/>
      <w:marRight w:val="0"/>
      <w:marTop w:val="0"/>
      <w:marBottom w:val="0"/>
      <w:divBdr>
        <w:top w:val="none" w:sz="0" w:space="0" w:color="auto"/>
        <w:left w:val="none" w:sz="0" w:space="0" w:color="auto"/>
        <w:bottom w:val="none" w:sz="0" w:space="0" w:color="auto"/>
        <w:right w:val="none" w:sz="0" w:space="0" w:color="auto"/>
      </w:divBdr>
    </w:div>
    <w:div w:id="1914122196">
      <w:bodyDiv w:val="1"/>
      <w:marLeft w:val="0"/>
      <w:marRight w:val="0"/>
      <w:marTop w:val="0"/>
      <w:marBottom w:val="0"/>
      <w:divBdr>
        <w:top w:val="none" w:sz="0" w:space="0" w:color="auto"/>
        <w:left w:val="none" w:sz="0" w:space="0" w:color="auto"/>
        <w:bottom w:val="none" w:sz="0" w:space="0" w:color="auto"/>
        <w:right w:val="none" w:sz="0" w:space="0" w:color="auto"/>
      </w:divBdr>
    </w:div>
    <w:div w:id="1914123895">
      <w:bodyDiv w:val="1"/>
      <w:marLeft w:val="0"/>
      <w:marRight w:val="0"/>
      <w:marTop w:val="0"/>
      <w:marBottom w:val="0"/>
      <w:divBdr>
        <w:top w:val="none" w:sz="0" w:space="0" w:color="auto"/>
        <w:left w:val="none" w:sz="0" w:space="0" w:color="auto"/>
        <w:bottom w:val="none" w:sz="0" w:space="0" w:color="auto"/>
        <w:right w:val="none" w:sz="0" w:space="0" w:color="auto"/>
      </w:divBdr>
    </w:div>
    <w:div w:id="1914390619">
      <w:bodyDiv w:val="1"/>
      <w:marLeft w:val="0"/>
      <w:marRight w:val="0"/>
      <w:marTop w:val="0"/>
      <w:marBottom w:val="0"/>
      <w:divBdr>
        <w:top w:val="none" w:sz="0" w:space="0" w:color="auto"/>
        <w:left w:val="none" w:sz="0" w:space="0" w:color="auto"/>
        <w:bottom w:val="none" w:sz="0" w:space="0" w:color="auto"/>
        <w:right w:val="none" w:sz="0" w:space="0" w:color="auto"/>
      </w:divBdr>
    </w:div>
    <w:div w:id="1914583655">
      <w:bodyDiv w:val="1"/>
      <w:marLeft w:val="0"/>
      <w:marRight w:val="0"/>
      <w:marTop w:val="0"/>
      <w:marBottom w:val="0"/>
      <w:divBdr>
        <w:top w:val="none" w:sz="0" w:space="0" w:color="auto"/>
        <w:left w:val="none" w:sz="0" w:space="0" w:color="auto"/>
        <w:bottom w:val="none" w:sz="0" w:space="0" w:color="auto"/>
        <w:right w:val="none" w:sz="0" w:space="0" w:color="auto"/>
      </w:divBdr>
    </w:div>
    <w:div w:id="1914772442">
      <w:bodyDiv w:val="1"/>
      <w:marLeft w:val="0"/>
      <w:marRight w:val="0"/>
      <w:marTop w:val="0"/>
      <w:marBottom w:val="0"/>
      <w:divBdr>
        <w:top w:val="none" w:sz="0" w:space="0" w:color="auto"/>
        <w:left w:val="none" w:sz="0" w:space="0" w:color="auto"/>
        <w:bottom w:val="none" w:sz="0" w:space="0" w:color="auto"/>
        <w:right w:val="none" w:sz="0" w:space="0" w:color="auto"/>
      </w:divBdr>
    </w:div>
    <w:div w:id="1915050014">
      <w:bodyDiv w:val="1"/>
      <w:marLeft w:val="0"/>
      <w:marRight w:val="0"/>
      <w:marTop w:val="0"/>
      <w:marBottom w:val="0"/>
      <w:divBdr>
        <w:top w:val="none" w:sz="0" w:space="0" w:color="auto"/>
        <w:left w:val="none" w:sz="0" w:space="0" w:color="auto"/>
        <w:bottom w:val="none" w:sz="0" w:space="0" w:color="auto"/>
        <w:right w:val="none" w:sz="0" w:space="0" w:color="auto"/>
      </w:divBdr>
    </w:div>
    <w:div w:id="1915385131">
      <w:bodyDiv w:val="1"/>
      <w:marLeft w:val="0"/>
      <w:marRight w:val="0"/>
      <w:marTop w:val="0"/>
      <w:marBottom w:val="0"/>
      <w:divBdr>
        <w:top w:val="none" w:sz="0" w:space="0" w:color="auto"/>
        <w:left w:val="none" w:sz="0" w:space="0" w:color="auto"/>
        <w:bottom w:val="none" w:sz="0" w:space="0" w:color="auto"/>
        <w:right w:val="none" w:sz="0" w:space="0" w:color="auto"/>
      </w:divBdr>
    </w:div>
    <w:div w:id="1915386594">
      <w:bodyDiv w:val="1"/>
      <w:marLeft w:val="0"/>
      <w:marRight w:val="0"/>
      <w:marTop w:val="0"/>
      <w:marBottom w:val="0"/>
      <w:divBdr>
        <w:top w:val="none" w:sz="0" w:space="0" w:color="auto"/>
        <w:left w:val="none" w:sz="0" w:space="0" w:color="auto"/>
        <w:bottom w:val="none" w:sz="0" w:space="0" w:color="auto"/>
        <w:right w:val="none" w:sz="0" w:space="0" w:color="auto"/>
      </w:divBdr>
    </w:div>
    <w:div w:id="1915821983">
      <w:bodyDiv w:val="1"/>
      <w:marLeft w:val="0"/>
      <w:marRight w:val="0"/>
      <w:marTop w:val="0"/>
      <w:marBottom w:val="0"/>
      <w:divBdr>
        <w:top w:val="none" w:sz="0" w:space="0" w:color="auto"/>
        <w:left w:val="none" w:sz="0" w:space="0" w:color="auto"/>
        <w:bottom w:val="none" w:sz="0" w:space="0" w:color="auto"/>
        <w:right w:val="none" w:sz="0" w:space="0" w:color="auto"/>
      </w:divBdr>
    </w:div>
    <w:div w:id="1916237661">
      <w:bodyDiv w:val="1"/>
      <w:marLeft w:val="0"/>
      <w:marRight w:val="0"/>
      <w:marTop w:val="0"/>
      <w:marBottom w:val="0"/>
      <w:divBdr>
        <w:top w:val="none" w:sz="0" w:space="0" w:color="auto"/>
        <w:left w:val="none" w:sz="0" w:space="0" w:color="auto"/>
        <w:bottom w:val="none" w:sz="0" w:space="0" w:color="auto"/>
        <w:right w:val="none" w:sz="0" w:space="0" w:color="auto"/>
      </w:divBdr>
    </w:div>
    <w:div w:id="1916275980">
      <w:bodyDiv w:val="1"/>
      <w:marLeft w:val="0"/>
      <w:marRight w:val="0"/>
      <w:marTop w:val="0"/>
      <w:marBottom w:val="0"/>
      <w:divBdr>
        <w:top w:val="none" w:sz="0" w:space="0" w:color="auto"/>
        <w:left w:val="none" w:sz="0" w:space="0" w:color="auto"/>
        <w:bottom w:val="none" w:sz="0" w:space="0" w:color="auto"/>
        <w:right w:val="none" w:sz="0" w:space="0" w:color="auto"/>
      </w:divBdr>
    </w:div>
    <w:div w:id="1916669281">
      <w:bodyDiv w:val="1"/>
      <w:marLeft w:val="0"/>
      <w:marRight w:val="0"/>
      <w:marTop w:val="0"/>
      <w:marBottom w:val="0"/>
      <w:divBdr>
        <w:top w:val="none" w:sz="0" w:space="0" w:color="auto"/>
        <w:left w:val="none" w:sz="0" w:space="0" w:color="auto"/>
        <w:bottom w:val="none" w:sz="0" w:space="0" w:color="auto"/>
        <w:right w:val="none" w:sz="0" w:space="0" w:color="auto"/>
      </w:divBdr>
    </w:div>
    <w:div w:id="1916695487">
      <w:bodyDiv w:val="1"/>
      <w:marLeft w:val="0"/>
      <w:marRight w:val="0"/>
      <w:marTop w:val="0"/>
      <w:marBottom w:val="0"/>
      <w:divBdr>
        <w:top w:val="none" w:sz="0" w:space="0" w:color="auto"/>
        <w:left w:val="none" w:sz="0" w:space="0" w:color="auto"/>
        <w:bottom w:val="none" w:sz="0" w:space="0" w:color="auto"/>
        <w:right w:val="none" w:sz="0" w:space="0" w:color="auto"/>
      </w:divBdr>
    </w:div>
    <w:div w:id="1916738961">
      <w:bodyDiv w:val="1"/>
      <w:marLeft w:val="0"/>
      <w:marRight w:val="0"/>
      <w:marTop w:val="0"/>
      <w:marBottom w:val="0"/>
      <w:divBdr>
        <w:top w:val="none" w:sz="0" w:space="0" w:color="auto"/>
        <w:left w:val="none" w:sz="0" w:space="0" w:color="auto"/>
        <w:bottom w:val="none" w:sz="0" w:space="0" w:color="auto"/>
        <w:right w:val="none" w:sz="0" w:space="0" w:color="auto"/>
      </w:divBdr>
    </w:div>
    <w:div w:id="1917280500">
      <w:bodyDiv w:val="1"/>
      <w:marLeft w:val="0"/>
      <w:marRight w:val="0"/>
      <w:marTop w:val="0"/>
      <w:marBottom w:val="0"/>
      <w:divBdr>
        <w:top w:val="none" w:sz="0" w:space="0" w:color="auto"/>
        <w:left w:val="none" w:sz="0" w:space="0" w:color="auto"/>
        <w:bottom w:val="none" w:sz="0" w:space="0" w:color="auto"/>
        <w:right w:val="none" w:sz="0" w:space="0" w:color="auto"/>
      </w:divBdr>
    </w:div>
    <w:div w:id="1917325115">
      <w:bodyDiv w:val="1"/>
      <w:marLeft w:val="0"/>
      <w:marRight w:val="0"/>
      <w:marTop w:val="0"/>
      <w:marBottom w:val="0"/>
      <w:divBdr>
        <w:top w:val="none" w:sz="0" w:space="0" w:color="auto"/>
        <w:left w:val="none" w:sz="0" w:space="0" w:color="auto"/>
        <w:bottom w:val="none" w:sz="0" w:space="0" w:color="auto"/>
        <w:right w:val="none" w:sz="0" w:space="0" w:color="auto"/>
      </w:divBdr>
    </w:div>
    <w:div w:id="1917664008">
      <w:bodyDiv w:val="1"/>
      <w:marLeft w:val="0"/>
      <w:marRight w:val="0"/>
      <w:marTop w:val="0"/>
      <w:marBottom w:val="0"/>
      <w:divBdr>
        <w:top w:val="none" w:sz="0" w:space="0" w:color="auto"/>
        <w:left w:val="none" w:sz="0" w:space="0" w:color="auto"/>
        <w:bottom w:val="none" w:sz="0" w:space="0" w:color="auto"/>
        <w:right w:val="none" w:sz="0" w:space="0" w:color="auto"/>
      </w:divBdr>
    </w:div>
    <w:div w:id="1917668285">
      <w:bodyDiv w:val="1"/>
      <w:marLeft w:val="0"/>
      <w:marRight w:val="0"/>
      <w:marTop w:val="0"/>
      <w:marBottom w:val="0"/>
      <w:divBdr>
        <w:top w:val="none" w:sz="0" w:space="0" w:color="auto"/>
        <w:left w:val="none" w:sz="0" w:space="0" w:color="auto"/>
        <w:bottom w:val="none" w:sz="0" w:space="0" w:color="auto"/>
        <w:right w:val="none" w:sz="0" w:space="0" w:color="auto"/>
      </w:divBdr>
    </w:div>
    <w:div w:id="1917670314">
      <w:bodyDiv w:val="1"/>
      <w:marLeft w:val="0"/>
      <w:marRight w:val="0"/>
      <w:marTop w:val="0"/>
      <w:marBottom w:val="0"/>
      <w:divBdr>
        <w:top w:val="none" w:sz="0" w:space="0" w:color="auto"/>
        <w:left w:val="none" w:sz="0" w:space="0" w:color="auto"/>
        <w:bottom w:val="none" w:sz="0" w:space="0" w:color="auto"/>
        <w:right w:val="none" w:sz="0" w:space="0" w:color="auto"/>
      </w:divBdr>
    </w:div>
    <w:div w:id="1917981284">
      <w:bodyDiv w:val="1"/>
      <w:marLeft w:val="0"/>
      <w:marRight w:val="0"/>
      <w:marTop w:val="0"/>
      <w:marBottom w:val="0"/>
      <w:divBdr>
        <w:top w:val="none" w:sz="0" w:space="0" w:color="auto"/>
        <w:left w:val="none" w:sz="0" w:space="0" w:color="auto"/>
        <w:bottom w:val="none" w:sz="0" w:space="0" w:color="auto"/>
        <w:right w:val="none" w:sz="0" w:space="0" w:color="auto"/>
      </w:divBdr>
    </w:div>
    <w:div w:id="1918400554">
      <w:bodyDiv w:val="1"/>
      <w:marLeft w:val="0"/>
      <w:marRight w:val="0"/>
      <w:marTop w:val="0"/>
      <w:marBottom w:val="0"/>
      <w:divBdr>
        <w:top w:val="none" w:sz="0" w:space="0" w:color="auto"/>
        <w:left w:val="none" w:sz="0" w:space="0" w:color="auto"/>
        <w:bottom w:val="none" w:sz="0" w:space="0" w:color="auto"/>
        <w:right w:val="none" w:sz="0" w:space="0" w:color="auto"/>
      </w:divBdr>
    </w:div>
    <w:div w:id="1918709824">
      <w:bodyDiv w:val="1"/>
      <w:marLeft w:val="0"/>
      <w:marRight w:val="0"/>
      <w:marTop w:val="0"/>
      <w:marBottom w:val="0"/>
      <w:divBdr>
        <w:top w:val="none" w:sz="0" w:space="0" w:color="auto"/>
        <w:left w:val="none" w:sz="0" w:space="0" w:color="auto"/>
        <w:bottom w:val="none" w:sz="0" w:space="0" w:color="auto"/>
        <w:right w:val="none" w:sz="0" w:space="0" w:color="auto"/>
      </w:divBdr>
    </w:div>
    <w:div w:id="1918860002">
      <w:bodyDiv w:val="1"/>
      <w:marLeft w:val="0"/>
      <w:marRight w:val="0"/>
      <w:marTop w:val="0"/>
      <w:marBottom w:val="0"/>
      <w:divBdr>
        <w:top w:val="none" w:sz="0" w:space="0" w:color="auto"/>
        <w:left w:val="none" w:sz="0" w:space="0" w:color="auto"/>
        <w:bottom w:val="none" w:sz="0" w:space="0" w:color="auto"/>
        <w:right w:val="none" w:sz="0" w:space="0" w:color="auto"/>
      </w:divBdr>
    </w:div>
    <w:div w:id="1918975354">
      <w:bodyDiv w:val="1"/>
      <w:marLeft w:val="0"/>
      <w:marRight w:val="0"/>
      <w:marTop w:val="0"/>
      <w:marBottom w:val="0"/>
      <w:divBdr>
        <w:top w:val="none" w:sz="0" w:space="0" w:color="auto"/>
        <w:left w:val="none" w:sz="0" w:space="0" w:color="auto"/>
        <w:bottom w:val="none" w:sz="0" w:space="0" w:color="auto"/>
        <w:right w:val="none" w:sz="0" w:space="0" w:color="auto"/>
      </w:divBdr>
    </w:div>
    <w:div w:id="1919053296">
      <w:bodyDiv w:val="1"/>
      <w:marLeft w:val="0"/>
      <w:marRight w:val="0"/>
      <w:marTop w:val="0"/>
      <w:marBottom w:val="0"/>
      <w:divBdr>
        <w:top w:val="none" w:sz="0" w:space="0" w:color="auto"/>
        <w:left w:val="none" w:sz="0" w:space="0" w:color="auto"/>
        <w:bottom w:val="none" w:sz="0" w:space="0" w:color="auto"/>
        <w:right w:val="none" w:sz="0" w:space="0" w:color="auto"/>
      </w:divBdr>
    </w:div>
    <w:div w:id="1919708682">
      <w:bodyDiv w:val="1"/>
      <w:marLeft w:val="0"/>
      <w:marRight w:val="0"/>
      <w:marTop w:val="0"/>
      <w:marBottom w:val="0"/>
      <w:divBdr>
        <w:top w:val="none" w:sz="0" w:space="0" w:color="auto"/>
        <w:left w:val="none" w:sz="0" w:space="0" w:color="auto"/>
        <w:bottom w:val="none" w:sz="0" w:space="0" w:color="auto"/>
        <w:right w:val="none" w:sz="0" w:space="0" w:color="auto"/>
      </w:divBdr>
    </w:div>
    <w:div w:id="1919945411">
      <w:bodyDiv w:val="1"/>
      <w:marLeft w:val="0"/>
      <w:marRight w:val="0"/>
      <w:marTop w:val="0"/>
      <w:marBottom w:val="0"/>
      <w:divBdr>
        <w:top w:val="none" w:sz="0" w:space="0" w:color="auto"/>
        <w:left w:val="none" w:sz="0" w:space="0" w:color="auto"/>
        <w:bottom w:val="none" w:sz="0" w:space="0" w:color="auto"/>
        <w:right w:val="none" w:sz="0" w:space="0" w:color="auto"/>
      </w:divBdr>
    </w:div>
    <w:div w:id="1920599958">
      <w:bodyDiv w:val="1"/>
      <w:marLeft w:val="0"/>
      <w:marRight w:val="0"/>
      <w:marTop w:val="0"/>
      <w:marBottom w:val="0"/>
      <w:divBdr>
        <w:top w:val="none" w:sz="0" w:space="0" w:color="auto"/>
        <w:left w:val="none" w:sz="0" w:space="0" w:color="auto"/>
        <w:bottom w:val="none" w:sz="0" w:space="0" w:color="auto"/>
        <w:right w:val="none" w:sz="0" w:space="0" w:color="auto"/>
      </w:divBdr>
    </w:div>
    <w:div w:id="1921257907">
      <w:bodyDiv w:val="1"/>
      <w:marLeft w:val="0"/>
      <w:marRight w:val="0"/>
      <w:marTop w:val="0"/>
      <w:marBottom w:val="0"/>
      <w:divBdr>
        <w:top w:val="none" w:sz="0" w:space="0" w:color="auto"/>
        <w:left w:val="none" w:sz="0" w:space="0" w:color="auto"/>
        <w:bottom w:val="none" w:sz="0" w:space="0" w:color="auto"/>
        <w:right w:val="none" w:sz="0" w:space="0" w:color="auto"/>
      </w:divBdr>
    </w:div>
    <w:div w:id="1921714118">
      <w:bodyDiv w:val="1"/>
      <w:marLeft w:val="0"/>
      <w:marRight w:val="0"/>
      <w:marTop w:val="0"/>
      <w:marBottom w:val="0"/>
      <w:divBdr>
        <w:top w:val="none" w:sz="0" w:space="0" w:color="auto"/>
        <w:left w:val="none" w:sz="0" w:space="0" w:color="auto"/>
        <w:bottom w:val="none" w:sz="0" w:space="0" w:color="auto"/>
        <w:right w:val="none" w:sz="0" w:space="0" w:color="auto"/>
      </w:divBdr>
    </w:div>
    <w:div w:id="1921864018">
      <w:bodyDiv w:val="1"/>
      <w:marLeft w:val="0"/>
      <w:marRight w:val="0"/>
      <w:marTop w:val="0"/>
      <w:marBottom w:val="0"/>
      <w:divBdr>
        <w:top w:val="none" w:sz="0" w:space="0" w:color="auto"/>
        <w:left w:val="none" w:sz="0" w:space="0" w:color="auto"/>
        <w:bottom w:val="none" w:sz="0" w:space="0" w:color="auto"/>
        <w:right w:val="none" w:sz="0" w:space="0" w:color="auto"/>
      </w:divBdr>
    </w:div>
    <w:div w:id="1922182734">
      <w:bodyDiv w:val="1"/>
      <w:marLeft w:val="0"/>
      <w:marRight w:val="0"/>
      <w:marTop w:val="0"/>
      <w:marBottom w:val="0"/>
      <w:divBdr>
        <w:top w:val="none" w:sz="0" w:space="0" w:color="auto"/>
        <w:left w:val="none" w:sz="0" w:space="0" w:color="auto"/>
        <w:bottom w:val="none" w:sz="0" w:space="0" w:color="auto"/>
        <w:right w:val="none" w:sz="0" w:space="0" w:color="auto"/>
      </w:divBdr>
    </w:div>
    <w:div w:id="1922329871">
      <w:bodyDiv w:val="1"/>
      <w:marLeft w:val="0"/>
      <w:marRight w:val="0"/>
      <w:marTop w:val="0"/>
      <w:marBottom w:val="0"/>
      <w:divBdr>
        <w:top w:val="none" w:sz="0" w:space="0" w:color="auto"/>
        <w:left w:val="none" w:sz="0" w:space="0" w:color="auto"/>
        <w:bottom w:val="none" w:sz="0" w:space="0" w:color="auto"/>
        <w:right w:val="none" w:sz="0" w:space="0" w:color="auto"/>
      </w:divBdr>
    </w:div>
    <w:div w:id="1922592687">
      <w:bodyDiv w:val="1"/>
      <w:marLeft w:val="0"/>
      <w:marRight w:val="0"/>
      <w:marTop w:val="0"/>
      <w:marBottom w:val="0"/>
      <w:divBdr>
        <w:top w:val="none" w:sz="0" w:space="0" w:color="auto"/>
        <w:left w:val="none" w:sz="0" w:space="0" w:color="auto"/>
        <w:bottom w:val="none" w:sz="0" w:space="0" w:color="auto"/>
        <w:right w:val="none" w:sz="0" w:space="0" w:color="auto"/>
      </w:divBdr>
    </w:div>
    <w:div w:id="1922640552">
      <w:bodyDiv w:val="1"/>
      <w:marLeft w:val="0"/>
      <w:marRight w:val="0"/>
      <w:marTop w:val="0"/>
      <w:marBottom w:val="0"/>
      <w:divBdr>
        <w:top w:val="none" w:sz="0" w:space="0" w:color="auto"/>
        <w:left w:val="none" w:sz="0" w:space="0" w:color="auto"/>
        <w:bottom w:val="none" w:sz="0" w:space="0" w:color="auto"/>
        <w:right w:val="none" w:sz="0" w:space="0" w:color="auto"/>
      </w:divBdr>
    </w:div>
    <w:div w:id="1922986627">
      <w:bodyDiv w:val="1"/>
      <w:marLeft w:val="0"/>
      <w:marRight w:val="0"/>
      <w:marTop w:val="0"/>
      <w:marBottom w:val="0"/>
      <w:divBdr>
        <w:top w:val="none" w:sz="0" w:space="0" w:color="auto"/>
        <w:left w:val="none" w:sz="0" w:space="0" w:color="auto"/>
        <w:bottom w:val="none" w:sz="0" w:space="0" w:color="auto"/>
        <w:right w:val="none" w:sz="0" w:space="0" w:color="auto"/>
      </w:divBdr>
    </w:div>
    <w:div w:id="1923489131">
      <w:bodyDiv w:val="1"/>
      <w:marLeft w:val="0"/>
      <w:marRight w:val="0"/>
      <w:marTop w:val="0"/>
      <w:marBottom w:val="0"/>
      <w:divBdr>
        <w:top w:val="none" w:sz="0" w:space="0" w:color="auto"/>
        <w:left w:val="none" w:sz="0" w:space="0" w:color="auto"/>
        <w:bottom w:val="none" w:sz="0" w:space="0" w:color="auto"/>
        <w:right w:val="none" w:sz="0" w:space="0" w:color="auto"/>
      </w:divBdr>
    </w:div>
    <w:div w:id="1924294904">
      <w:bodyDiv w:val="1"/>
      <w:marLeft w:val="0"/>
      <w:marRight w:val="0"/>
      <w:marTop w:val="0"/>
      <w:marBottom w:val="0"/>
      <w:divBdr>
        <w:top w:val="none" w:sz="0" w:space="0" w:color="auto"/>
        <w:left w:val="none" w:sz="0" w:space="0" w:color="auto"/>
        <w:bottom w:val="none" w:sz="0" w:space="0" w:color="auto"/>
        <w:right w:val="none" w:sz="0" w:space="0" w:color="auto"/>
      </w:divBdr>
    </w:div>
    <w:div w:id="1924411485">
      <w:bodyDiv w:val="1"/>
      <w:marLeft w:val="0"/>
      <w:marRight w:val="0"/>
      <w:marTop w:val="0"/>
      <w:marBottom w:val="0"/>
      <w:divBdr>
        <w:top w:val="none" w:sz="0" w:space="0" w:color="auto"/>
        <w:left w:val="none" w:sz="0" w:space="0" w:color="auto"/>
        <w:bottom w:val="none" w:sz="0" w:space="0" w:color="auto"/>
        <w:right w:val="none" w:sz="0" w:space="0" w:color="auto"/>
      </w:divBdr>
    </w:div>
    <w:div w:id="1924485257">
      <w:bodyDiv w:val="1"/>
      <w:marLeft w:val="0"/>
      <w:marRight w:val="0"/>
      <w:marTop w:val="0"/>
      <w:marBottom w:val="0"/>
      <w:divBdr>
        <w:top w:val="none" w:sz="0" w:space="0" w:color="auto"/>
        <w:left w:val="none" w:sz="0" w:space="0" w:color="auto"/>
        <w:bottom w:val="none" w:sz="0" w:space="0" w:color="auto"/>
        <w:right w:val="none" w:sz="0" w:space="0" w:color="auto"/>
      </w:divBdr>
    </w:div>
    <w:div w:id="1924870709">
      <w:bodyDiv w:val="1"/>
      <w:marLeft w:val="0"/>
      <w:marRight w:val="0"/>
      <w:marTop w:val="0"/>
      <w:marBottom w:val="0"/>
      <w:divBdr>
        <w:top w:val="none" w:sz="0" w:space="0" w:color="auto"/>
        <w:left w:val="none" w:sz="0" w:space="0" w:color="auto"/>
        <w:bottom w:val="none" w:sz="0" w:space="0" w:color="auto"/>
        <w:right w:val="none" w:sz="0" w:space="0" w:color="auto"/>
      </w:divBdr>
    </w:div>
    <w:div w:id="1924989574">
      <w:bodyDiv w:val="1"/>
      <w:marLeft w:val="0"/>
      <w:marRight w:val="0"/>
      <w:marTop w:val="0"/>
      <w:marBottom w:val="0"/>
      <w:divBdr>
        <w:top w:val="none" w:sz="0" w:space="0" w:color="auto"/>
        <w:left w:val="none" w:sz="0" w:space="0" w:color="auto"/>
        <w:bottom w:val="none" w:sz="0" w:space="0" w:color="auto"/>
        <w:right w:val="none" w:sz="0" w:space="0" w:color="auto"/>
      </w:divBdr>
      <w:divsChild>
        <w:div w:id="423576003">
          <w:marLeft w:val="0"/>
          <w:marRight w:val="0"/>
          <w:marTop w:val="0"/>
          <w:marBottom w:val="0"/>
          <w:divBdr>
            <w:top w:val="none" w:sz="0" w:space="0" w:color="auto"/>
            <w:left w:val="none" w:sz="0" w:space="0" w:color="auto"/>
            <w:bottom w:val="none" w:sz="0" w:space="0" w:color="auto"/>
            <w:right w:val="none" w:sz="0" w:space="0" w:color="auto"/>
          </w:divBdr>
        </w:div>
      </w:divsChild>
    </w:div>
    <w:div w:id="1925216365">
      <w:bodyDiv w:val="1"/>
      <w:marLeft w:val="0"/>
      <w:marRight w:val="0"/>
      <w:marTop w:val="0"/>
      <w:marBottom w:val="0"/>
      <w:divBdr>
        <w:top w:val="none" w:sz="0" w:space="0" w:color="auto"/>
        <w:left w:val="none" w:sz="0" w:space="0" w:color="auto"/>
        <w:bottom w:val="none" w:sz="0" w:space="0" w:color="auto"/>
        <w:right w:val="none" w:sz="0" w:space="0" w:color="auto"/>
      </w:divBdr>
    </w:div>
    <w:div w:id="1925336865">
      <w:bodyDiv w:val="1"/>
      <w:marLeft w:val="0"/>
      <w:marRight w:val="0"/>
      <w:marTop w:val="0"/>
      <w:marBottom w:val="0"/>
      <w:divBdr>
        <w:top w:val="none" w:sz="0" w:space="0" w:color="auto"/>
        <w:left w:val="none" w:sz="0" w:space="0" w:color="auto"/>
        <w:bottom w:val="none" w:sz="0" w:space="0" w:color="auto"/>
        <w:right w:val="none" w:sz="0" w:space="0" w:color="auto"/>
      </w:divBdr>
    </w:div>
    <w:div w:id="1925797935">
      <w:bodyDiv w:val="1"/>
      <w:marLeft w:val="0"/>
      <w:marRight w:val="0"/>
      <w:marTop w:val="0"/>
      <w:marBottom w:val="0"/>
      <w:divBdr>
        <w:top w:val="none" w:sz="0" w:space="0" w:color="auto"/>
        <w:left w:val="none" w:sz="0" w:space="0" w:color="auto"/>
        <w:bottom w:val="none" w:sz="0" w:space="0" w:color="auto"/>
        <w:right w:val="none" w:sz="0" w:space="0" w:color="auto"/>
      </w:divBdr>
    </w:div>
    <w:div w:id="1925917671">
      <w:bodyDiv w:val="1"/>
      <w:marLeft w:val="0"/>
      <w:marRight w:val="0"/>
      <w:marTop w:val="0"/>
      <w:marBottom w:val="0"/>
      <w:divBdr>
        <w:top w:val="none" w:sz="0" w:space="0" w:color="auto"/>
        <w:left w:val="none" w:sz="0" w:space="0" w:color="auto"/>
        <w:bottom w:val="none" w:sz="0" w:space="0" w:color="auto"/>
        <w:right w:val="none" w:sz="0" w:space="0" w:color="auto"/>
      </w:divBdr>
    </w:div>
    <w:div w:id="1925994911">
      <w:bodyDiv w:val="1"/>
      <w:marLeft w:val="0"/>
      <w:marRight w:val="0"/>
      <w:marTop w:val="0"/>
      <w:marBottom w:val="0"/>
      <w:divBdr>
        <w:top w:val="none" w:sz="0" w:space="0" w:color="auto"/>
        <w:left w:val="none" w:sz="0" w:space="0" w:color="auto"/>
        <w:bottom w:val="none" w:sz="0" w:space="0" w:color="auto"/>
        <w:right w:val="none" w:sz="0" w:space="0" w:color="auto"/>
      </w:divBdr>
    </w:div>
    <w:div w:id="1926037842">
      <w:bodyDiv w:val="1"/>
      <w:marLeft w:val="0"/>
      <w:marRight w:val="0"/>
      <w:marTop w:val="0"/>
      <w:marBottom w:val="0"/>
      <w:divBdr>
        <w:top w:val="none" w:sz="0" w:space="0" w:color="auto"/>
        <w:left w:val="none" w:sz="0" w:space="0" w:color="auto"/>
        <w:bottom w:val="none" w:sz="0" w:space="0" w:color="auto"/>
        <w:right w:val="none" w:sz="0" w:space="0" w:color="auto"/>
      </w:divBdr>
    </w:div>
    <w:div w:id="1926451861">
      <w:bodyDiv w:val="1"/>
      <w:marLeft w:val="0"/>
      <w:marRight w:val="0"/>
      <w:marTop w:val="0"/>
      <w:marBottom w:val="0"/>
      <w:divBdr>
        <w:top w:val="none" w:sz="0" w:space="0" w:color="auto"/>
        <w:left w:val="none" w:sz="0" w:space="0" w:color="auto"/>
        <w:bottom w:val="none" w:sz="0" w:space="0" w:color="auto"/>
        <w:right w:val="none" w:sz="0" w:space="0" w:color="auto"/>
      </w:divBdr>
    </w:div>
    <w:div w:id="1926840190">
      <w:bodyDiv w:val="1"/>
      <w:marLeft w:val="0"/>
      <w:marRight w:val="0"/>
      <w:marTop w:val="0"/>
      <w:marBottom w:val="0"/>
      <w:divBdr>
        <w:top w:val="none" w:sz="0" w:space="0" w:color="auto"/>
        <w:left w:val="none" w:sz="0" w:space="0" w:color="auto"/>
        <w:bottom w:val="none" w:sz="0" w:space="0" w:color="auto"/>
        <w:right w:val="none" w:sz="0" w:space="0" w:color="auto"/>
      </w:divBdr>
    </w:div>
    <w:div w:id="1926841178">
      <w:bodyDiv w:val="1"/>
      <w:marLeft w:val="0"/>
      <w:marRight w:val="0"/>
      <w:marTop w:val="0"/>
      <w:marBottom w:val="0"/>
      <w:divBdr>
        <w:top w:val="none" w:sz="0" w:space="0" w:color="auto"/>
        <w:left w:val="none" w:sz="0" w:space="0" w:color="auto"/>
        <w:bottom w:val="none" w:sz="0" w:space="0" w:color="auto"/>
        <w:right w:val="none" w:sz="0" w:space="0" w:color="auto"/>
      </w:divBdr>
    </w:div>
    <w:div w:id="1927154654">
      <w:bodyDiv w:val="1"/>
      <w:marLeft w:val="0"/>
      <w:marRight w:val="0"/>
      <w:marTop w:val="0"/>
      <w:marBottom w:val="0"/>
      <w:divBdr>
        <w:top w:val="none" w:sz="0" w:space="0" w:color="auto"/>
        <w:left w:val="none" w:sz="0" w:space="0" w:color="auto"/>
        <w:bottom w:val="none" w:sz="0" w:space="0" w:color="auto"/>
        <w:right w:val="none" w:sz="0" w:space="0" w:color="auto"/>
      </w:divBdr>
    </w:div>
    <w:div w:id="1927305994">
      <w:bodyDiv w:val="1"/>
      <w:marLeft w:val="0"/>
      <w:marRight w:val="0"/>
      <w:marTop w:val="0"/>
      <w:marBottom w:val="0"/>
      <w:divBdr>
        <w:top w:val="none" w:sz="0" w:space="0" w:color="auto"/>
        <w:left w:val="none" w:sz="0" w:space="0" w:color="auto"/>
        <w:bottom w:val="none" w:sz="0" w:space="0" w:color="auto"/>
        <w:right w:val="none" w:sz="0" w:space="0" w:color="auto"/>
      </w:divBdr>
    </w:div>
    <w:div w:id="1927421252">
      <w:bodyDiv w:val="1"/>
      <w:marLeft w:val="0"/>
      <w:marRight w:val="0"/>
      <w:marTop w:val="0"/>
      <w:marBottom w:val="0"/>
      <w:divBdr>
        <w:top w:val="none" w:sz="0" w:space="0" w:color="auto"/>
        <w:left w:val="none" w:sz="0" w:space="0" w:color="auto"/>
        <w:bottom w:val="none" w:sz="0" w:space="0" w:color="auto"/>
        <w:right w:val="none" w:sz="0" w:space="0" w:color="auto"/>
      </w:divBdr>
    </w:div>
    <w:div w:id="1927493347">
      <w:bodyDiv w:val="1"/>
      <w:marLeft w:val="0"/>
      <w:marRight w:val="0"/>
      <w:marTop w:val="0"/>
      <w:marBottom w:val="0"/>
      <w:divBdr>
        <w:top w:val="none" w:sz="0" w:space="0" w:color="auto"/>
        <w:left w:val="none" w:sz="0" w:space="0" w:color="auto"/>
        <w:bottom w:val="none" w:sz="0" w:space="0" w:color="auto"/>
        <w:right w:val="none" w:sz="0" w:space="0" w:color="auto"/>
      </w:divBdr>
    </w:div>
    <w:div w:id="1927497839">
      <w:bodyDiv w:val="1"/>
      <w:marLeft w:val="0"/>
      <w:marRight w:val="0"/>
      <w:marTop w:val="0"/>
      <w:marBottom w:val="0"/>
      <w:divBdr>
        <w:top w:val="none" w:sz="0" w:space="0" w:color="auto"/>
        <w:left w:val="none" w:sz="0" w:space="0" w:color="auto"/>
        <w:bottom w:val="none" w:sz="0" w:space="0" w:color="auto"/>
        <w:right w:val="none" w:sz="0" w:space="0" w:color="auto"/>
      </w:divBdr>
    </w:div>
    <w:div w:id="1927761119">
      <w:bodyDiv w:val="1"/>
      <w:marLeft w:val="0"/>
      <w:marRight w:val="0"/>
      <w:marTop w:val="0"/>
      <w:marBottom w:val="0"/>
      <w:divBdr>
        <w:top w:val="none" w:sz="0" w:space="0" w:color="auto"/>
        <w:left w:val="none" w:sz="0" w:space="0" w:color="auto"/>
        <w:bottom w:val="none" w:sz="0" w:space="0" w:color="auto"/>
        <w:right w:val="none" w:sz="0" w:space="0" w:color="auto"/>
      </w:divBdr>
    </w:div>
    <w:div w:id="1928345518">
      <w:bodyDiv w:val="1"/>
      <w:marLeft w:val="0"/>
      <w:marRight w:val="0"/>
      <w:marTop w:val="0"/>
      <w:marBottom w:val="0"/>
      <w:divBdr>
        <w:top w:val="none" w:sz="0" w:space="0" w:color="auto"/>
        <w:left w:val="none" w:sz="0" w:space="0" w:color="auto"/>
        <w:bottom w:val="none" w:sz="0" w:space="0" w:color="auto"/>
        <w:right w:val="none" w:sz="0" w:space="0" w:color="auto"/>
      </w:divBdr>
    </w:div>
    <w:div w:id="1928421252">
      <w:bodyDiv w:val="1"/>
      <w:marLeft w:val="0"/>
      <w:marRight w:val="0"/>
      <w:marTop w:val="0"/>
      <w:marBottom w:val="0"/>
      <w:divBdr>
        <w:top w:val="none" w:sz="0" w:space="0" w:color="auto"/>
        <w:left w:val="none" w:sz="0" w:space="0" w:color="auto"/>
        <w:bottom w:val="none" w:sz="0" w:space="0" w:color="auto"/>
        <w:right w:val="none" w:sz="0" w:space="0" w:color="auto"/>
      </w:divBdr>
    </w:div>
    <w:div w:id="1928802312">
      <w:bodyDiv w:val="1"/>
      <w:marLeft w:val="0"/>
      <w:marRight w:val="0"/>
      <w:marTop w:val="0"/>
      <w:marBottom w:val="0"/>
      <w:divBdr>
        <w:top w:val="none" w:sz="0" w:space="0" w:color="auto"/>
        <w:left w:val="none" w:sz="0" w:space="0" w:color="auto"/>
        <w:bottom w:val="none" w:sz="0" w:space="0" w:color="auto"/>
        <w:right w:val="none" w:sz="0" w:space="0" w:color="auto"/>
      </w:divBdr>
    </w:div>
    <w:div w:id="1928877673">
      <w:bodyDiv w:val="1"/>
      <w:marLeft w:val="0"/>
      <w:marRight w:val="0"/>
      <w:marTop w:val="0"/>
      <w:marBottom w:val="0"/>
      <w:divBdr>
        <w:top w:val="none" w:sz="0" w:space="0" w:color="auto"/>
        <w:left w:val="none" w:sz="0" w:space="0" w:color="auto"/>
        <w:bottom w:val="none" w:sz="0" w:space="0" w:color="auto"/>
        <w:right w:val="none" w:sz="0" w:space="0" w:color="auto"/>
      </w:divBdr>
    </w:div>
    <w:div w:id="1928925511">
      <w:bodyDiv w:val="1"/>
      <w:marLeft w:val="0"/>
      <w:marRight w:val="0"/>
      <w:marTop w:val="0"/>
      <w:marBottom w:val="0"/>
      <w:divBdr>
        <w:top w:val="none" w:sz="0" w:space="0" w:color="auto"/>
        <w:left w:val="none" w:sz="0" w:space="0" w:color="auto"/>
        <w:bottom w:val="none" w:sz="0" w:space="0" w:color="auto"/>
        <w:right w:val="none" w:sz="0" w:space="0" w:color="auto"/>
      </w:divBdr>
    </w:div>
    <w:div w:id="1928927767">
      <w:bodyDiv w:val="1"/>
      <w:marLeft w:val="0"/>
      <w:marRight w:val="0"/>
      <w:marTop w:val="0"/>
      <w:marBottom w:val="0"/>
      <w:divBdr>
        <w:top w:val="none" w:sz="0" w:space="0" w:color="auto"/>
        <w:left w:val="none" w:sz="0" w:space="0" w:color="auto"/>
        <w:bottom w:val="none" w:sz="0" w:space="0" w:color="auto"/>
        <w:right w:val="none" w:sz="0" w:space="0" w:color="auto"/>
      </w:divBdr>
    </w:div>
    <w:div w:id="1928994492">
      <w:bodyDiv w:val="1"/>
      <w:marLeft w:val="0"/>
      <w:marRight w:val="0"/>
      <w:marTop w:val="0"/>
      <w:marBottom w:val="0"/>
      <w:divBdr>
        <w:top w:val="none" w:sz="0" w:space="0" w:color="auto"/>
        <w:left w:val="none" w:sz="0" w:space="0" w:color="auto"/>
        <w:bottom w:val="none" w:sz="0" w:space="0" w:color="auto"/>
        <w:right w:val="none" w:sz="0" w:space="0" w:color="auto"/>
      </w:divBdr>
    </w:div>
    <w:div w:id="1929194787">
      <w:bodyDiv w:val="1"/>
      <w:marLeft w:val="0"/>
      <w:marRight w:val="0"/>
      <w:marTop w:val="0"/>
      <w:marBottom w:val="0"/>
      <w:divBdr>
        <w:top w:val="none" w:sz="0" w:space="0" w:color="auto"/>
        <w:left w:val="none" w:sz="0" w:space="0" w:color="auto"/>
        <w:bottom w:val="none" w:sz="0" w:space="0" w:color="auto"/>
        <w:right w:val="none" w:sz="0" w:space="0" w:color="auto"/>
      </w:divBdr>
    </w:div>
    <w:div w:id="1929847947">
      <w:bodyDiv w:val="1"/>
      <w:marLeft w:val="0"/>
      <w:marRight w:val="0"/>
      <w:marTop w:val="0"/>
      <w:marBottom w:val="0"/>
      <w:divBdr>
        <w:top w:val="none" w:sz="0" w:space="0" w:color="auto"/>
        <w:left w:val="none" w:sz="0" w:space="0" w:color="auto"/>
        <w:bottom w:val="none" w:sz="0" w:space="0" w:color="auto"/>
        <w:right w:val="none" w:sz="0" w:space="0" w:color="auto"/>
      </w:divBdr>
    </w:div>
    <w:div w:id="1930236975">
      <w:bodyDiv w:val="1"/>
      <w:marLeft w:val="0"/>
      <w:marRight w:val="0"/>
      <w:marTop w:val="0"/>
      <w:marBottom w:val="0"/>
      <w:divBdr>
        <w:top w:val="none" w:sz="0" w:space="0" w:color="auto"/>
        <w:left w:val="none" w:sz="0" w:space="0" w:color="auto"/>
        <w:bottom w:val="none" w:sz="0" w:space="0" w:color="auto"/>
        <w:right w:val="none" w:sz="0" w:space="0" w:color="auto"/>
      </w:divBdr>
    </w:div>
    <w:div w:id="1930582180">
      <w:bodyDiv w:val="1"/>
      <w:marLeft w:val="0"/>
      <w:marRight w:val="0"/>
      <w:marTop w:val="0"/>
      <w:marBottom w:val="0"/>
      <w:divBdr>
        <w:top w:val="none" w:sz="0" w:space="0" w:color="auto"/>
        <w:left w:val="none" w:sz="0" w:space="0" w:color="auto"/>
        <w:bottom w:val="none" w:sz="0" w:space="0" w:color="auto"/>
        <w:right w:val="none" w:sz="0" w:space="0" w:color="auto"/>
      </w:divBdr>
    </w:div>
    <w:div w:id="1931353593">
      <w:bodyDiv w:val="1"/>
      <w:marLeft w:val="0"/>
      <w:marRight w:val="0"/>
      <w:marTop w:val="0"/>
      <w:marBottom w:val="0"/>
      <w:divBdr>
        <w:top w:val="none" w:sz="0" w:space="0" w:color="auto"/>
        <w:left w:val="none" w:sz="0" w:space="0" w:color="auto"/>
        <w:bottom w:val="none" w:sz="0" w:space="0" w:color="auto"/>
        <w:right w:val="none" w:sz="0" w:space="0" w:color="auto"/>
      </w:divBdr>
    </w:div>
    <w:div w:id="1931693504">
      <w:bodyDiv w:val="1"/>
      <w:marLeft w:val="0"/>
      <w:marRight w:val="0"/>
      <w:marTop w:val="0"/>
      <w:marBottom w:val="0"/>
      <w:divBdr>
        <w:top w:val="none" w:sz="0" w:space="0" w:color="auto"/>
        <w:left w:val="none" w:sz="0" w:space="0" w:color="auto"/>
        <w:bottom w:val="none" w:sz="0" w:space="0" w:color="auto"/>
        <w:right w:val="none" w:sz="0" w:space="0" w:color="auto"/>
      </w:divBdr>
    </w:div>
    <w:div w:id="1931694466">
      <w:bodyDiv w:val="1"/>
      <w:marLeft w:val="0"/>
      <w:marRight w:val="0"/>
      <w:marTop w:val="0"/>
      <w:marBottom w:val="0"/>
      <w:divBdr>
        <w:top w:val="none" w:sz="0" w:space="0" w:color="auto"/>
        <w:left w:val="none" w:sz="0" w:space="0" w:color="auto"/>
        <w:bottom w:val="none" w:sz="0" w:space="0" w:color="auto"/>
        <w:right w:val="none" w:sz="0" w:space="0" w:color="auto"/>
      </w:divBdr>
    </w:div>
    <w:div w:id="1931962426">
      <w:bodyDiv w:val="1"/>
      <w:marLeft w:val="0"/>
      <w:marRight w:val="0"/>
      <w:marTop w:val="0"/>
      <w:marBottom w:val="0"/>
      <w:divBdr>
        <w:top w:val="none" w:sz="0" w:space="0" w:color="auto"/>
        <w:left w:val="none" w:sz="0" w:space="0" w:color="auto"/>
        <w:bottom w:val="none" w:sz="0" w:space="0" w:color="auto"/>
        <w:right w:val="none" w:sz="0" w:space="0" w:color="auto"/>
      </w:divBdr>
    </w:div>
    <w:div w:id="1932010671">
      <w:bodyDiv w:val="1"/>
      <w:marLeft w:val="0"/>
      <w:marRight w:val="0"/>
      <w:marTop w:val="0"/>
      <w:marBottom w:val="0"/>
      <w:divBdr>
        <w:top w:val="none" w:sz="0" w:space="0" w:color="auto"/>
        <w:left w:val="none" w:sz="0" w:space="0" w:color="auto"/>
        <w:bottom w:val="none" w:sz="0" w:space="0" w:color="auto"/>
        <w:right w:val="none" w:sz="0" w:space="0" w:color="auto"/>
      </w:divBdr>
    </w:div>
    <w:div w:id="1932084317">
      <w:bodyDiv w:val="1"/>
      <w:marLeft w:val="0"/>
      <w:marRight w:val="0"/>
      <w:marTop w:val="0"/>
      <w:marBottom w:val="0"/>
      <w:divBdr>
        <w:top w:val="none" w:sz="0" w:space="0" w:color="auto"/>
        <w:left w:val="none" w:sz="0" w:space="0" w:color="auto"/>
        <w:bottom w:val="none" w:sz="0" w:space="0" w:color="auto"/>
        <w:right w:val="none" w:sz="0" w:space="0" w:color="auto"/>
      </w:divBdr>
    </w:div>
    <w:div w:id="1932469678">
      <w:bodyDiv w:val="1"/>
      <w:marLeft w:val="0"/>
      <w:marRight w:val="0"/>
      <w:marTop w:val="0"/>
      <w:marBottom w:val="0"/>
      <w:divBdr>
        <w:top w:val="none" w:sz="0" w:space="0" w:color="auto"/>
        <w:left w:val="none" w:sz="0" w:space="0" w:color="auto"/>
        <w:bottom w:val="none" w:sz="0" w:space="0" w:color="auto"/>
        <w:right w:val="none" w:sz="0" w:space="0" w:color="auto"/>
      </w:divBdr>
    </w:div>
    <w:div w:id="1932734349">
      <w:bodyDiv w:val="1"/>
      <w:marLeft w:val="0"/>
      <w:marRight w:val="0"/>
      <w:marTop w:val="0"/>
      <w:marBottom w:val="0"/>
      <w:divBdr>
        <w:top w:val="none" w:sz="0" w:space="0" w:color="auto"/>
        <w:left w:val="none" w:sz="0" w:space="0" w:color="auto"/>
        <w:bottom w:val="none" w:sz="0" w:space="0" w:color="auto"/>
        <w:right w:val="none" w:sz="0" w:space="0" w:color="auto"/>
      </w:divBdr>
    </w:div>
    <w:div w:id="1932927615">
      <w:bodyDiv w:val="1"/>
      <w:marLeft w:val="0"/>
      <w:marRight w:val="0"/>
      <w:marTop w:val="0"/>
      <w:marBottom w:val="0"/>
      <w:divBdr>
        <w:top w:val="none" w:sz="0" w:space="0" w:color="auto"/>
        <w:left w:val="none" w:sz="0" w:space="0" w:color="auto"/>
        <w:bottom w:val="none" w:sz="0" w:space="0" w:color="auto"/>
        <w:right w:val="none" w:sz="0" w:space="0" w:color="auto"/>
      </w:divBdr>
    </w:div>
    <w:div w:id="1933852852">
      <w:bodyDiv w:val="1"/>
      <w:marLeft w:val="0"/>
      <w:marRight w:val="0"/>
      <w:marTop w:val="0"/>
      <w:marBottom w:val="0"/>
      <w:divBdr>
        <w:top w:val="none" w:sz="0" w:space="0" w:color="auto"/>
        <w:left w:val="none" w:sz="0" w:space="0" w:color="auto"/>
        <w:bottom w:val="none" w:sz="0" w:space="0" w:color="auto"/>
        <w:right w:val="none" w:sz="0" w:space="0" w:color="auto"/>
      </w:divBdr>
    </w:div>
    <w:div w:id="1934047620">
      <w:bodyDiv w:val="1"/>
      <w:marLeft w:val="0"/>
      <w:marRight w:val="0"/>
      <w:marTop w:val="0"/>
      <w:marBottom w:val="0"/>
      <w:divBdr>
        <w:top w:val="none" w:sz="0" w:space="0" w:color="auto"/>
        <w:left w:val="none" w:sz="0" w:space="0" w:color="auto"/>
        <w:bottom w:val="none" w:sz="0" w:space="0" w:color="auto"/>
        <w:right w:val="none" w:sz="0" w:space="0" w:color="auto"/>
      </w:divBdr>
    </w:div>
    <w:div w:id="1934316919">
      <w:bodyDiv w:val="1"/>
      <w:marLeft w:val="0"/>
      <w:marRight w:val="0"/>
      <w:marTop w:val="0"/>
      <w:marBottom w:val="0"/>
      <w:divBdr>
        <w:top w:val="none" w:sz="0" w:space="0" w:color="auto"/>
        <w:left w:val="none" w:sz="0" w:space="0" w:color="auto"/>
        <w:bottom w:val="none" w:sz="0" w:space="0" w:color="auto"/>
        <w:right w:val="none" w:sz="0" w:space="0" w:color="auto"/>
      </w:divBdr>
    </w:div>
    <w:div w:id="1934505477">
      <w:bodyDiv w:val="1"/>
      <w:marLeft w:val="0"/>
      <w:marRight w:val="0"/>
      <w:marTop w:val="0"/>
      <w:marBottom w:val="0"/>
      <w:divBdr>
        <w:top w:val="none" w:sz="0" w:space="0" w:color="auto"/>
        <w:left w:val="none" w:sz="0" w:space="0" w:color="auto"/>
        <w:bottom w:val="none" w:sz="0" w:space="0" w:color="auto"/>
        <w:right w:val="none" w:sz="0" w:space="0" w:color="auto"/>
      </w:divBdr>
    </w:div>
    <w:div w:id="1934505942">
      <w:bodyDiv w:val="1"/>
      <w:marLeft w:val="0"/>
      <w:marRight w:val="0"/>
      <w:marTop w:val="0"/>
      <w:marBottom w:val="0"/>
      <w:divBdr>
        <w:top w:val="none" w:sz="0" w:space="0" w:color="auto"/>
        <w:left w:val="none" w:sz="0" w:space="0" w:color="auto"/>
        <w:bottom w:val="none" w:sz="0" w:space="0" w:color="auto"/>
        <w:right w:val="none" w:sz="0" w:space="0" w:color="auto"/>
      </w:divBdr>
    </w:div>
    <w:div w:id="1934822918">
      <w:bodyDiv w:val="1"/>
      <w:marLeft w:val="0"/>
      <w:marRight w:val="0"/>
      <w:marTop w:val="0"/>
      <w:marBottom w:val="0"/>
      <w:divBdr>
        <w:top w:val="none" w:sz="0" w:space="0" w:color="auto"/>
        <w:left w:val="none" w:sz="0" w:space="0" w:color="auto"/>
        <w:bottom w:val="none" w:sz="0" w:space="0" w:color="auto"/>
        <w:right w:val="none" w:sz="0" w:space="0" w:color="auto"/>
      </w:divBdr>
    </w:div>
    <w:div w:id="1935089396">
      <w:bodyDiv w:val="1"/>
      <w:marLeft w:val="0"/>
      <w:marRight w:val="0"/>
      <w:marTop w:val="0"/>
      <w:marBottom w:val="0"/>
      <w:divBdr>
        <w:top w:val="none" w:sz="0" w:space="0" w:color="auto"/>
        <w:left w:val="none" w:sz="0" w:space="0" w:color="auto"/>
        <w:bottom w:val="none" w:sz="0" w:space="0" w:color="auto"/>
        <w:right w:val="none" w:sz="0" w:space="0" w:color="auto"/>
      </w:divBdr>
    </w:div>
    <w:div w:id="1935280341">
      <w:bodyDiv w:val="1"/>
      <w:marLeft w:val="0"/>
      <w:marRight w:val="0"/>
      <w:marTop w:val="0"/>
      <w:marBottom w:val="0"/>
      <w:divBdr>
        <w:top w:val="none" w:sz="0" w:space="0" w:color="auto"/>
        <w:left w:val="none" w:sz="0" w:space="0" w:color="auto"/>
        <w:bottom w:val="none" w:sz="0" w:space="0" w:color="auto"/>
        <w:right w:val="none" w:sz="0" w:space="0" w:color="auto"/>
      </w:divBdr>
    </w:div>
    <w:div w:id="1935549331">
      <w:bodyDiv w:val="1"/>
      <w:marLeft w:val="0"/>
      <w:marRight w:val="0"/>
      <w:marTop w:val="0"/>
      <w:marBottom w:val="0"/>
      <w:divBdr>
        <w:top w:val="none" w:sz="0" w:space="0" w:color="auto"/>
        <w:left w:val="none" w:sz="0" w:space="0" w:color="auto"/>
        <w:bottom w:val="none" w:sz="0" w:space="0" w:color="auto"/>
        <w:right w:val="none" w:sz="0" w:space="0" w:color="auto"/>
      </w:divBdr>
    </w:div>
    <w:div w:id="1936011873">
      <w:bodyDiv w:val="1"/>
      <w:marLeft w:val="0"/>
      <w:marRight w:val="0"/>
      <w:marTop w:val="0"/>
      <w:marBottom w:val="0"/>
      <w:divBdr>
        <w:top w:val="none" w:sz="0" w:space="0" w:color="auto"/>
        <w:left w:val="none" w:sz="0" w:space="0" w:color="auto"/>
        <w:bottom w:val="none" w:sz="0" w:space="0" w:color="auto"/>
        <w:right w:val="none" w:sz="0" w:space="0" w:color="auto"/>
      </w:divBdr>
    </w:div>
    <w:div w:id="1936088455">
      <w:bodyDiv w:val="1"/>
      <w:marLeft w:val="0"/>
      <w:marRight w:val="0"/>
      <w:marTop w:val="0"/>
      <w:marBottom w:val="0"/>
      <w:divBdr>
        <w:top w:val="none" w:sz="0" w:space="0" w:color="auto"/>
        <w:left w:val="none" w:sz="0" w:space="0" w:color="auto"/>
        <w:bottom w:val="none" w:sz="0" w:space="0" w:color="auto"/>
        <w:right w:val="none" w:sz="0" w:space="0" w:color="auto"/>
      </w:divBdr>
    </w:div>
    <w:div w:id="1936478002">
      <w:bodyDiv w:val="1"/>
      <w:marLeft w:val="0"/>
      <w:marRight w:val="0"/>
      <w:marTop w:val="0"/>
      <w:marBottom w:val="0"/>
      <w:divBdr>
        <w:top w:val="none" w:sz="0" w:space="0" w:color="auto"/>
        <w:left w:val="none" w:sz="0" w:space="0" w:color="auto"/>
        <w:bottom w:val="none" w:sz="0" w:space="0" w:color="auto"/>
        <w:right w:val="none" w:sz="0" w:space="0" w:color="auto"/>
      </w:divBdr>
    </w:div>
    <w:div w:id="1936664405">
      <w:bodyDiv w:val="1"/>
      <w:marLeft w:val="0"/>
      <w:marRight w:val="0"/>
      <w:marTop w:val="0"/>
      <w:marBottom w:val="0"/>
      <w:divBdr>
        <w:top w:val="none" w:sz="0" w:space="0" w:color="auto"/>
        <w:left w:val="none" w:sz="0" w:space="0" w:color="auto"/>
        <w:bottom w:val="none" w:sz="0" w:space="0" w:color="auto"/>
        <w:right w:val="none" w:sz="0" w:space="0" w:color="auto"/>
      </w:divBdr>
    </w:div>
    <w:div w:id="1936746999">
      <w:bodyDiv w:val="1"/>
      <w:marLeft w:val="0"/>
      <w:marRight w:val="0"/>
      <w:marTop w:val="0"/>
      <w:marBottom w:val="0"/>
      <w:divBdr>
        <w:top w:val="none" w:sz="0" w:space="0" w:color="auto"/>
        <w:left w:val="none" w:sz="0" w:space="0" w:color="auto"/>
        <w:bottom w:val="none" w:sz="0" w:space="0" w:color="auto"/>
        <w:right w:val="none" w:sz="0" w:space="0" w:color="auto"/>
      </w:divBdr>
    </w:div>
    <w:div w:id="1936864953">
      <w:bodyDiv w:val="1"/>
      <w:marLeft w:val="0"/>
      <w:marRight w:val="0"/>
      <w:marTop w:val="0"/>
      <w:marBottom w:val="0"/>
      <w:divBdr>
        <w:top w:val="none" w:sz="0" w:space="0" w:color="auto"/>
        <w:left w:val="none" w:sz="0" w:space="0" w:color="auto"/>
        <w:bottom w:val="none" w:sz="0" w:space="0" w:color="auto"/>
        <w:right w:val="none" w:sz="0" w:space="0" w:color="auto"/>
      </w:divBdr>
    </w:div>
    <w:div w:id="1937324827">
      <w:bodyDiv w:val="1"/>
      <w:marLeft w:val="0"/>
      <w:marRight w:val="0"/>
      <w:marTop w:val="0"/>
      <w:marBottom w:val="0"/>
      <w:divBdr>
        <w:top w:val="none" w:sz="0" w:space="0" w:color="auto"/>
        <w:left w:val="none" w:sz="0" w:space="0" w:color="auto"/>
        <w:bottom w:val="none" w:sz="0" w:space="0" w:color="auto"/>
        <w:right w:val="none" w:sz="0" w:space="0" w:color="auto"/>
      </w:divBdr>
    </w:div>
    <w:div w:id="1937325027">
      <w:bodyDiv w:val="1"/>
      <w:marLeft w:val="0"/>
      <w:marRight w:val="0"/>
      <w:marTop w:val="0"/>
      <w:marBottom w:val="0"/>
      <w:divBdr>
        <w:top w:val="none" w:sz="0" w:space="0" w:color="auto"/>
        <w:left w:val="none" w:sz="0" w:space="0" w:color="auto"/>
        <w:bottom w:val="none" w:sz="0" w:space="0" w:color="auto"/>
        <w:right w:val="none" w:sz="0" w:space="0" w:color="auto"/>
      </w:divBdr>
    </w:div>
    <w:div w:id="1937859548">
      <w:bodyDiv w:val="1"/>
      <w:marLeft w:val="0"/>
      <w:marRight w:val="0"/>
      <w:marTop w:val="0"/>
      <w:marBottom w:val="0"/>
      <w:divBdr>
        <w:top w:val="none" w:sz="0" w:space="0" w:color="auto"/>
        <w:left w:val="none" w:sz="0" w:space="0" w:color="auto"/>
        <w:bottom w:val="none" w:sz="0" w:space="0" w:color="auto"/>
        <w:right w:val="none" w:sz="0" w:space="0" w:color="auto"/>
      </w:divBdr>
    </w:div>
    <w:div w:id="1938054221">
      <w:bodyDiv w:val="1"/>
      <w:marLeft w:val="0"/>
      <w:marRight w:val="0"/>
      <w:marTop w:val="0"/>
      <w:marBottom w:val="0"/>
      <w:divBdr>
        <w:top w:val="none" w:sz="0" w:space="0" w:color="auto"/>
        <w:left w:val="none" w:sz="0" w:space="0" w:color="auto"/>
        <w:bottom w:val="none" w:sz="0" w:space="0" w:color="auto"/>
        <w:right w:val="none" w:sz="0" w:space="0" w:color="auto"/>
      </w:divBdr>
    </w:div>
    <w:div w:id="1938100231">
      <w:bodyDiv w:val="1"/>
      <w:marLeft w:val="0"/>
      <w:marRight w:val="0"/>
      <w:marTop w:val="0"/>
      <w:marBottom w:val="0"/>
      <w:divBdr>
        <w:top w:val="none" w:sz="0" w:space="0" w:color="auto"/>
        <w:left w:val="none" w:sz="0" w:space="0" w:color="auto"/>
        <w:bottom w:val="none" w:sz="0" w:space="0" w:color="auto"/>
        <w:right w:val="none" w:sz="0" w:space="0" w:color="auto"/>
      </w:divBdr>
    </w:div>
    <w:div w:id="1938169818">
      <w:bodyDiv w:val="1"/>
      <w:marLeft w:val="0"/>
      <w:marRight w:val="0"/>
      <w:marTop w:val="0"/>
      <w:marBottom w:val="0"/>
      <w:divBdr>
        <w:top w:val="none" w:sz="0" w:space="0" w:color="auto"/>
        <w:left w:val="none" w:sz="0" w:space="0" w:color="auto"/>
        <w:bottom w:val="none" w:sz="0" w:space="0" w:color="auto"/>
        <w:right w:val="none" w:sz="0" w:space="0" w:color="auto"/>
      </w:divBdr>
    </w:div>
    <w:div w:id="1938437611">
      <w:bodyDiv w:val="1"/>
      <w:marLeft w:val="0"/>
      <w:marRight w:val="0"/>
      <w:marTop w:val="0"/>
      <w:marBottom w:val="0"/>
      <w:divBdr>
        <w:top w:val="none" w:sz="0" w:space="0" w:color="auto"/>
        <w:left w:val="none" w:sz="0" w:space="0" w:color="auto"/>
        <w:bottom w:val="none" w:sz="0" w:space="0" w:color="auto"/>
        <w:right w:val="none" w:sz="0" w:space="0" w:color="auto"/>
      </w:divBdr>
    </w:div>
    <w:div w:id="1938638892">
      <w:bodyDiv w:val="1"/>
      <w:marLeft w:val="0"/>
      <w:marRight w:val="0"/>
      <w:marTop w:val="0"/>
      <w:marBottom w:val="0"/>
      <w:divBdr>
        <w:top w:val="none" w:sz="0" w:space="0" w:color="auto"/>
        <w:left w:val="none" w:sz="0" w:space="0" w:color="auto"/>
        <w:bottom w:val="none" w:sz="0" w:space="0" w:color="auto"/>
        <w:right w:val="none" w:sz="0" w:space="0" w:color="auto"/>
      </w:divBdr>
    </w:div>
    <w:div w:id="1939023975">
      <w:bodyDiv w:val="1"/>
      <w:marLeft w:val="0"/>
      <w:marRight w:val="0"/>
      <w:marTop w:val="0"/>
      <w:marBottom w:val="0"/>
      <w:divBdr>
        <w:top w:val="none" w:sz="0" w:space="0" w:color="auto"/>
        <w:left w:val="none" w:sz="0" w:space="0" w:color="auto"/>
        <w:bottom w:val="none" w:sz="0" w:space="0" w:color="auto"/>
        <w:right w:val="none" w:sz="0" w:space="0" w:color="auto"/>
      </w:divBdr>
    </w:div>
    <w:div w:id="1939174126">
      <w:bodyDiv w:val="1"/>
      <w:marLeft w:val="0"/>
      <w:marRight w:val="0"/>
      <w:marTop w:val="0"/>
      <w:marBottom w:val="0"/>
      <w:divBdr>
        <w:top w:val="none" w:sz="0" w:space="0" w:color="auto"/>
        <w:left w:val="none" w:sz="0" w:space="0" w:color="auto"/>
        <w:bottom w:val="none" w:sz="0" w:space="0" w:color="auto"/>
        <w:right w:val="none" w:sz="0" w:space="0" w:color="auto"/>
      </w:divBdr>
    </w:div>
    <w:div w:id="1939557237">
      <w:bodyDiv w:val="1"/>
      <w:marLeft w:val="0"/>
      <w:marRight w:val="0"/>
      <w:marTop w:val="0"/>
      <w:marBottom w:val="0"/>
      <w:divBdr>
        <w:top w:val="none" w:sz="0" w:space="0" w:color="auto"/>
        <w:left w:val="none" w:sz="0" w:space="0" w:color="auto"/>
        <w:bottom w:val="none" w:sz="0" w:space="0" w:color="auto"/>
        <w:right w:val="none" w:sz="0" w:space="0" w:color="auto"/>
      </w:divBdr>
    </w:div>
    <w:div w:id="1939748883">
      <w:bodyDiv w:val="1"/>
      <w:marLeft w:val="0"/>
      <w:marRight w:val="0"/>
      <w:marTop w:val="0"/>
      <w:marBottom w:val="0"/>
      <w:divBdr>
        <w:top w:val="none" w:sz="0" w:space="0" w:color="auto"/>
        <w:left w:val="none" w:sz="0" w:space="0" w:color="auto"/>
        <w:bottom w:val="none" w:sz="0" w:space="0" w:color="auto"/>
        <w:right w:val="none" w:sz="0" w:space="0" w:color="auto"/>
      </w:divBdr>
    </w:div>
    <w:div w:id="1939871222">
      <w:bodyDiv w:val="1"/>
      <w:marLeft w:val="0"/>
      <w:marRight w:val="0"/>
      <w:marTop w:val="0"/>
      <w:marBottom w:val="0"/>
      <w:divBdr>
        <w:top w:val="none" w:sz="0" w:space="0" w:color="auto"/>
        <w:left w:val="none" w:sz="0" w:space="0" w:color="auto"/>
        <w:bottom w:val="none" w:sz="0" w:space="0" w:color="auto"/>
        <w:right w:val="none" w:sz="0" w:space="0" w:color="auto"/>
      </w:divBdr>
    </w:div>
    <w:div w:id="1940213445">
      <w:bodyDiv w:val="1"/>
      <w:marLeft w:val="0"/>
      <w:marRight w:val="0"/>
      <w:marTop w:val="0"/>
      <w:marBottom w:val="0"/>
      <w:divBdr>
        <w:top w:val="none" w:sz="0" w:space="0" w:color="auto"/>
        <w:left w:val="none" w:sz="0" w:space="0" w:color="auto"/>
        <w:bottom w:val="none" w:sz="0" w:space="0" w:color="auto"/>
        <w:right w:val="none" w:sz="0" w:space="0" w:color="auto"/>
      </w:divBdr>
    </w:div>
    <w:div w:id="1940335260">
      <w:bodyDiv w:val="1"/>
      <w:marLeft w:val="0"/>
      <w:marRight w:val="0"/>
      <w:marTop w:val="0"/>
      <w:marBottom w:val="0"/>
      <w:divBdr>
        <w:top w:val="none" w:sz="0" w:space="0" w:color="auto"/>
        <w:left w:val="none" w:sz="0" w:space="0" w:color="auto"/>
        <w:bottom w:val="none" w:sz="0" w:space="0" w:color="auto"/>
        <w:right w:val="none" w:sz="0" w:space="0" w:color="auto"/>
      </w:divBdr>
    </w:div>
    <w:div w:id="1940789304">
      <w:bodyDiv w:val="1"/>
      <w:marLeft w:val="0"/>
      <w:marRight w:val="0"/>
      <w:marTop w:val="0"/>
      <w:marBottom w:val="0"/>
      <w:divBdr>
        <w:top w:val="none" w:sz="0" w:space="0" w:color="auto"/>
        <w:left w:val="none" w:sz="0" w:space="0" w:color="auto"/>
        <w:bottom w:val="none" w:sz="0" w:space="0" w:color="auto"/>
        <w:right w:val="none" w:sz="0" w:space="0" w:color="auto"/>
      </w:divBdr>
    </w:div>
    <w:div w:id="1940987122">
      <w:bodyDiv w:val="1"/>
      <w:marLeft w:val="0"/>
      <w:marRight w:val="0"/>
      <w:marTop w:val="0"/>
      <w:marBottom w:val="0"/>
      <w:divBdr>
        <w:top w:val="none" w:sz="0" w:space="0" w:color="auto"/>
        <w:left w:val="none" w:sz="0" w:space="0" w:color="auto"/>
        <w:bottom w:val="none" w:sz="0" w:space="0" w:color="auto"/>
        <w:right w:val="none" w:sz="0" w:space="0" w:color="auto"/>
      </w:divBdr>
    </w:div>
    <w:div w:id="1941183710">
      <w:bodyDiv w:val="1"/>
      <w:marLeft w:val="0"/>
      <w:marRight w:val="0"/>
      <w:marTop w:val="0"/>
      <w:marBottom w:val="0"/>
      <w:divBdr>
        <w:top w:val="none" w:sz="0" w:space="0" w:color="auto"/>
        <w:left w:val="none" w:sz="0" w:space="0" w:color="auto"/>
        <w:bottom w:val="none" w:sz="0" w:space="0" w:color="auto"/>
        <w:right w:val="none" w:sz="0" w:space="0" w:color="auto"/>
      </w:divBdr>
    </w:div>
    <w:div w:id="1941570871">
      <w:bodyDiv w:val="1"/>
      <w:marLeft w:val="0"/>
      <w:marRight w:val="0"/>
      <w:marTop w:val="0"/>
      <w:marBottom w:val="0"/>
      <w:divBdr>
        <w:top w:val="none" w:sz="0" w:space="0" w:color="auto"/>
        <w:left w:val="none" w:sz="0" w:space="0" w:color="auto"/>
        <w:bottom w:val="none" w:sz="0" w:space="0" w:color="auto"/>
        <w:right w:val="none" w:sz="0" w:space="0" w:color="auto"/>
      </w:divBdr>
    </w:div>
    <w:div w:id="1941721903">
      <w:bodyDiv w:val="1"/>
      <w:marLeft w:val="0"/>
      <w:marRight w:val="0"/>
      <w:marTop w:val="0"/>
      <w:marBottom w:val="0"/>
      <w:divBdr>
        <w:top w:val="none" w:sz="0" w:space="0" w:color="auto"/>
        <w:left w:val="none" w:sz="0" w:space="0" w:color="auto"/>
        <w:bottom w:val="none" w:sz="0" w:space="0" w:color="auto"/>
        <w:right w:val="none" w:sz="0" w:space="0" w:color="auto"/>
      </w:divBdr>
    </w:div>
    <w:div w:id="1941795407">
      <w:bodyDiv w:val="1"/>
      <w:marLeft w:val="0"/>
      <w:marRight w:val="0"/>
      <w:marTop w:val="0"/>
      <w:marBottom w:val="0"/>
      <w:divBdr>
        <w:top w:val="none" w:sz="0" w:space="0" w:color="auto"/>
        <w:left w:val="none" w:sz="0" w:space="0" w:color="auto"/>
        <w:bottom w:val="none" w:sz="0" w:space="0" w:color="auto"/>
        <w:right w:val="none" w:sz="0" w:space="0" w:color="auto"/>
      </w:divBdr>
    </w:div>
    <w:div w:id="1942103567">
      <w:bodyDiv w:val="1"/>
      <w:marLeft w:val="0"/>
      <w:marRight w:val="0"/>
      <w:marTop w:val="0"/>
      <w:marBottom w:val="0"/>
      <w:divBdr>
        <w:top w:val="none" w:sz="0" w:space="0" w:color="auto"/>
        <w:left w:val="none" w:sz="0" w:space="0" w:color="auto"/>
        <w:bottom w:val="none" w:sz="0" w:space="0" w:color="auto"/>
        <w:right w:val="none" w:sz="0" w:space="0" w:color="auto"/>
      </w:divBdr>
    </w:div>
    <w:div w:id="1942448236">
      <w:bodyDiv w:val="1"/>
      <w:marLeft w:val="0"/>
      <w:marRight w:val="0"/>
      <w:marTop w:val="0"/>
      <w:marBottom w:val="0"/>
      <w:divBdr>
        <w:top w:val="none" w:sz="0" w:space="0" w:color="auto"/>
        <w:left w:val="none" w:sz="0" w:space="0" w:color="auto"/>
        <w:bottom w:val="none" w:sz="0" w:space="0" w:color="auto"/>
        <w:right w:val="none" w:sz="0" w:space="0" w:color="auto"/>
      </w:divBdr>
    </w:div>
    <w:div w:id="1942646524">
      <w:bodyDiv w:val="1"/>
      <w:marLeft w:val="0"/>
      <w:marRight w:val="0"/>
      <w:marTop w:val="0"/>
      <w:marBottom w:val="0"/>
      <w:divBdr>
        <w:top w:val="none" w:sz="0" w:space="0" w:color="auto"/>
        <w:left w:val="none" w:sz="0" w:space="0" w:color="auto"/>
        <w:bottom w:val="none" w:sz="0" w:space="0" w:color="auto"/>
        <w:right w:val="none" w:sz="0" w:space="0" w:color="auto"/>
      </w:divBdr>
    </w:div>
    <w:div w:id="1943099865">
      <w:bodyDiv w:val="1"/>
      <w:marLeft w:val="0"/>
      <w:marRight w:val="0"/>
      <w:marTop w:val="0"/>
      <w:marBottom w:val="0"/>
      <w:divBdr>
        <w:top w:val="none" w:sz="0" w:space="0" w:color="auto"/>
        <w:left w:val="none" w:sz="0" w:space="0" w:color="auto"/>
        <w:bottom w:val="none" w:sz="0" w:space="0" w:color="auto"/>
        <w:right w:val="none" w:sz="0" w:space="0" w:color="auto"/>
      </w:divBdr>
    </w:div>
    <w:div w:id="1943298351">
      <w:bodyDiv w:val="1"/>
      <w:marLeft w:val="0"/>
      <w:marRight w:val="0"/>
      <w:marTop w:val="0"/>
      <w:marBottom w:val="0"/>
      <w:divBdr>
        <w:top w:val="none" w:sz="0" w:space="0" w:color="auto"/>
        <w:left w:val="none" w:sz="0" w:space="0" w:color="auto"/>
        <w:bottom w:val="none" w:sz="0" w:space="0" w:color="auto"/>
        <w:right w:val="none" w:sz="0" w:space="0" w:color="auto"/>
      </w:divBdr>
    </w:div>
    <w:div w:id="1943344429">
      <w:bodyDiv w:val="1"/>
      <w:marLeft w:val="0"/>
      <w:marRight w:val="0"/>
      <w:marTop w:val="0"/>
      <w:marBottom w:val="0"/>
      <w:divBdr>
        <w:top w:val="none" w:sz="0" w:space="0" w:color="auto"/>
        <w:left w:val="none" w:sz="0" w:space="0" w:color="auto"/>
        <w:bottom w:val="none" w:sz="0" w:space="0" w:color="auto"/>
        <w:right w:val="none" w:sz="0" w:space="0" w:color="auto"/>
      </w:divBdr>
    </w:div>
    <w:div w:id="1943370378">
      <w:bodyDiv w:val="1"/>
      <w:marLeft w:val="0"/>
      <w:marRight w:val="0"/>
      <w:marTop w:val="0"/>
      <w:marBottom w:val="0"/>
      <w:divBdr>
        <w:top w:val="none" w:sz="0" w:space="0" w:color="auto"/>
        <w:left w:val="none" w:sz="0" w:space="0" w:color="auto"/>
        <w:bottom w:val="none" w:sz="0" w:space="0" w:color="auto"/>
        <w:right w:val="none" w:sz="0" w:space="0" w:color="auto"/>
      </w:divBdr>
    </w:div>
    <w:div w:id="1943537331">
      <w:bodyDiv w:val="1"/>
      <w:marLeft w:val="0"/>
      <w:marRight w:val="0"/>
      <w:marTop w:val="0"/>
      <w:marBottom w:val="0"/>
      <w:divBdr>
        <w:top w:val="none" w:sz="0" w:space="0" w:color="auto"/>
        <w:left w:val="none" w:sz="0" w:space="0" w:color="auto"/>
        <w:bottom w:val="none" w:sz="0" w:space="0" w:color="auto"/>
        <w:right w:val="none" w:sz="0" w:space="0" w:color="auto"/>
      </w:divBdr>
    </w:div>
    <w:div w:id="1943951573">
      <w:bodyDiv w:val="1"/>
      <w:marLeft w:val="0"/>
      <w:marRight w:val="0"/>
      <w:marTop w:val="0"/>
      <w:marBottom w:val="0"/>
      <w:divBdr>
        <w:top w:val="none" w:sz="0" w:space="0" w:color="auto"/>
        <w:left w:val="none" w:sz="0" w:space="0" w:color="auto"/>
        <w:bottom w:val="none" w:sz="0" w:space="0" w:color="auto"/>
        <w:right w:val="none" w:sz="0" w:space="0" w:color="auto"/>
      </w:divBdr>
    </w:div>
    <w:div w:id="1943953393">
      <w:bodyDiv w:val="1"/>
      <w:marLeft w:val="0"/>
      <w:marRight w:val="0"/>
      <w:marTop w:val="0"/>
      <w:marBottom w:val="0"/>
      <w:divBdr>
        <w:top w:val="none" w:sz="0" w:space="0" w:color="auto"/>
        <w:left w:val="none" w:sz="0" w:space="0" w:color="auto"/>
        <w:bottom w:val="none" w:sz="0" w:space="0" w:color="auto"/>
        <w:right w:val="none" w:sz="0" w:space="0" w:color="auto"/>
      </w:divBdr>
    </w:div>
    <w:div w:id="1944603085">
      <w:bodyDiv w:val="1"/>
      <w:marLeft w:val="0"/>
      <w:marRight w:val="0"/>
      <w:marTop w:val="0"/>
      <w:marBottom w:val="0"/>
      <w:divBdr>
        <w:top w:val="none" w:sz="0" w:space="0" w:color="auto"/>
        <w:left w:val="none" w:sz="0" w:space="0" w:color="auto"/>
        <w:bottom w:val="none" w:sz="0" w:space="0" w:color="auto"/>
        <w:right w:val="none" w:sz="0" w:space="0" w:color="auto"/>
      </w:divBdr>
    </w:div>
    <w:div w:id="1944724572">
      <w:bodyDiv w:val="1"/>
      <w:marLeft w:val="0"/>
      <w:marRight w:val="0"/>
      <w:marTop w:val="0"/>
      <w:marBottom w:val="0"/>
      <w:divBdr>
        <w:top w:val="none" w:sz="0" w:space="0" w:color="auto"/>
        <w:left w:val="none" w:sz="0" w:space="0" w:color="auto"/>
        <w:bottom w:val="none" w:sz="0" w:space="0" w:color="auto"/>
        <w:right w:val="none" w:sz="0" w:space="0" w:color="auto"/>
      </w:divBdr>
    </w:div>
    <w:div w:id="1944992153">
      <w:bodyDiv w:val="1"/>
      <w:marLeft w:val="0"/>
      <w:marRight w:val="0"/>
      <w:marTop w:val="0"/>
      <w:marBottom w:val="0"/>
      <w:divBdr>
        <w:top w:val="none" w:sz="0" w:space="0" w:color="auto"/>
        <w:left w:val="none" w:sz="0" w:space="0" w:color="auto"/>
        <w:bottom w:val="none" w:sz="0" w:space="0" w:color="auto"/>
        <w:right w:val="none" w:sz="0" w:space="0" w:color="auto"/>
      </w:divBdr>
    </w:div>
    <w:div w:id="1945308111">
      <w:bodyDiv w:val="1"/>
      <w:marLeft w:val="0"/>
      <w:marRight w:val="0"/>
      <w:marTop w:val="0"/>
      <w:marBottom w:val="0"/>
      <w:divBdr>
        <w:top w:val="none" w:sz="0" w:space="0" w:color="auto"/>
        <w:left w:val="none" w:sz="0" w:space="0" w:color="auto"/>
        <w:bottom w:val="none" w:sz="0" w:space="0" w:color="auto"/>
        <w:right w:val="none" w:sz="0" w:space="0" w:color="auto"/>
      </w:divBdr>
    </w:div>
    <w:div w:id="1945913894">
      <w:bodyDiv w:val="1"/>
      <w:marLeft w:val="0"/>
      <w:marRight w:val="0"/>
      <w:marTop w:val="0"/>
      <w:marBottom w:val="0"/>
      <w:divBdr>
        <w:top w:val="none" w:sz="0" w:space="0" w:color="auto"/>
        <w:left w:val="none" w:sz="0" w:space="0" w:color="auto"/>
        <w:bottom w:val="none" w:sz="0" w:space="0" w:color="auto"/>
        <w:right w:val="none" w:sz="0" w:space="0" w:color="auto"/>
      </w:divBdr>
    </w:div>
    <w:div w:id="1946116300">
      <w:bodyDiv w:val="1"/>
      <w:marLeft w:val="0"/>
      <w:marRight w:val="0"/>
      <w:marTop w:val="0"/>
      <w:marBottom w:val="0"/>
      <w:divBdr>
        <w:top w:val="none" w:sz="0" w:space="0" w:color="auto"/>
        <w:left w:val="none" w:sz="0" w:space="0" w:color="auto"/>
        <w:bottom w:val="none" w:sz="0" w:space="0" w:color="auto"/>
        <w:right w:val="none" w:sz="0" w:space="0" w:color="auto"/>
      </w:divBdr>
    </w:div>
    <w:div w:id="1946183940">
      <w:bodyDiv w:val="1"/>
      <w:marLeft w:val="0"/>
      <w:marRight w:val="0"/>
      <w:marTop w:val="0"/>
      <w:marBottom w:val="0"/>
      <w:divBdr>
        <w:top w:val="none" w:sz="0" w:space="0" w:color="auto"/>
        <w:left w:val="none" w:sz="0" w:space="0" w:color="auto"/>
        <w:bottom w:val="none" w:sz="0" w:space="0" w:color="auto"/>
        <w:right w:val="none" w:sz="0" w:space="0" w:color="auto"/>
      </w:divBdr>
    </w:div>
    <w:div w:id="1946186618">
      <w:bodyDiv w:val="1"/>
      <w:marLeft w:val="0"/>
      <w:marRight w:val="0"/>
      <w:marTop w:val="0"/>
      <w:marBottom w:val="0"/>
      <w:divBdr>
        <w:top w:val="none" w:sz="0" w:space="0" w:color="auto"/>
        <w:left w:val="none" w:sz="0" w:space="0" w:color="auto"/>
        <w:bottom w:val="none" w:sz="0" w:space="0" w:color="auto"/>
        <w:right w:val="none" w:sz="0" w:space="0" w:color="auto"/>
      </w:divBdr>
    </w:div>
    <w:div w:id="1946301188">
      <w:bodyDiv w:val="1"/>
      <w:marLeft w:val="0"/>
      <w:marRight w:val="0"/>
      <w:marTop w:val="0"/>
      <w:marBottom w:val="0"/>
      <w:divBdr>
        <w:top w:val="none" w:sz="0" w:space="0" w:color="auto"/>
        <w:left w:val="none" w:sz="0" w:space="0" w:color="auto"/>
        <w:bottom w:val="none" w:sz="0" w:space="0" w:color="auto"/>
        <w:right w:val="none" w:sz="0" w:space="0" w:color="auto"/>
      </w:divBdr>
    </w:div>
    <w:div w:id="1946498684">
      <w:bodyDiv w:val="1"/>
      <w:marLeft w:val="0"/>
      <w:marRight w:val="0"/>
      <w:marTop w:val="0"/>
      <w:marBottom w:val="0"/>
      <w:divBdr>
        <w:top w:val="none" w:sz="0" w:space="0" w:color="auto"/>
        <w:left w:val="none" w:sz="0" w:space="0" w:color="auto"/>
        <w:bottom w:val="none" w:sz="0" w:space="0" w:color="auto"/>
        <w:right w:val="none" w:sz="0" w:space="0" w:color="auto"/>
      </w:divBdr>
    </w:div>
    <w:div w:id="1946693836">
      <w:bodyDiv w:val="1"/>
      <w:marLeft w:val="0"/>
      <w:marRight w:val="0"/>
      <w:marTop w:val="0"/>
      <w:marBottom w:val="0"/>
      <w:divBdr>
        <w:top w:val="none" w:sz="0" w:space="0" w:color="auto"/>
        <w:left w:val="none" w:sz="0" w:space="0" w:color="auto"/>
        <w:bottom w:val="none" w:sz="0" w:space="0" w:color="auto"/>
        <w:right w:val="none" w:sz="0" w:space="0" w:color="auto"/>
      </w:divBdr>
    </w:div>
    <w:div w:id="1946885309">
      <w:bodyDiv w:val="1"/>
      <w:marLeft w:val="0"/>
      <w:marRight w:val="0"/>
      <w:marTop w:val="0"/>
      <w:marBottom w:val="0"/>
      <w:divBdr>
        <w:top w:val="none" w:sz="0" w:space="0" w:color="auto"/>
        <w:left w:val="none" w:sz="0" w:space="0" w:color="auto"/>
        <w:bottom w:val="none" w:sz="0" w:space="0" w:color="auto"/>
        <w:right w:val="none" w:sz="0" w:space="0" w:color="auto"/>
      </w:divBdr>
    </w:div>
    <w:div w:id="1947692437">
      <w:bodyDiv w:val="1"/>
      <w:marLeft w:val="0"/>
      <w:marRight w:val="0"/>
      <w:marTop w:val="0"/>
      <w:marBottom w:val="0"/>
      <w:divBdr>
        <w:top w:val="none" w:sz="0" w:space="0" w:color="auto"/>
        <w:left w:val="none" w:sz="0" w:space="0" w:color="auto"/>
        <w:bottom w:val="none" w:sz="0" w:space="0" w:color="auto"/>
        <w:right w:val="none" w:sz="0" w:space="0" w:color="auto"/>
      </w:divBdr>
    </w:div>
    <w:div w:id="1948147964">
      <w:bodyDiv w:val="1"/>
      <w:marLeft w:val="0"/>
      <w:marRight w:val="0"/>
      <w:marTop w:val="0"/>
      <w:marBottom w:val="0"/>
      <w:divBdr>
        <w:top w:val="none" w:sz="0" w:space="0" w:color="auto"/>
        <w:left w:val="none" w:sz="0" w:space="0" w:color="auto"/>
        <w:bottom w:val="none" w:sz="0" w:space="0" w:color="auto"/>
        <w:right w:val="none" w:sz="0" w:space="0" w:color="auto"/>
      </w:divBdr>
    </w:div>
    <w:div w:id="1948468921">
      <w:bodyDiv w:val="1"/>
      <w:marLeft w:val="0"/>
      <w:marRight w:val="0"/>
      <w:marTop w:val="0"/>
      <w:marBottom w:val="0"/>
      <w:divBdr>
        <w:top w:val="none" w:sz="0" w:space="0" w:color="auto"/>
        <w:left w:val="none" w:sz="0" w:space="0" w:color="auto"/>
        <w:bottom w:val="none" w:sz="0" w:space="0" w:color="auto"/>
        <w:right w:val="none" w:sz="0" w:space="0" w:color="auto"/>
      </w:divBdr>
    </w:div>
    <w:div w:id="1948658194">
      <w:bodyDiv w:val="1"/>
      <w:marLeft w:val="0"/>
      <w:marRight w:val="0"/>
      <w:marTop w:val="0"/>
      <w:marBottom w:val="0"/>
      <w:divBdr>
        <w:top w:val="none" w:sz="0" w:space="0" w:color="auto"/>
        <w:left w:val="none" w:sz="0" w:space="0" w:color="auto"/>
        <w:bottom w:val="none" w:sz="0" w:space="0" w:color="auto"/>
        <w:right w:val="none" w:sz="0" w:space="0" w:color="auto"/>
      </w:divBdr>
    </w:div>
    <w:div w:id="1948805094">
      <w:bodyDiv w:val="1"/>
      <w:marLeft w:val="0"/>
      <w:marRight w:val="0"/>
      <w:marTop w:val="0"/>
      <w:marBottom w:val="0"/>
      <w:divBdr>
        <w:top w:val="none" w:sz="0" w:space="0" w:color="auto"/>
        <w:left w:val="none" w:sz="0" w:space="0" w:color="auto"/>
        <w:bottom w:val="none" w:sz="0" w:space="0" w:color="auto"/>
        <w:right w:val="none" w:sz="0" w:space="0" w:color="auto"/>
      </w:divBdr>
    </w:div>
    <w:div w:id="1948808089">
      <w:bodyDiv w:val="1"/>
      <w:marLeft w:val="0"/>
      <w:marRight w:val="0"/>
      <w:marTop w:val="0"/>
      <w:marBottom w:val="0"/>
      <w:divBdr>
        <w:top w:val="none" w:sz="0" w:space="0" w:color="auto"/>
        <w:left w:val="none" w:sz="0" w:space="0" w:color="auto"/>
        <w:bottom w:val="none" w:sz="0" w:space="0" w:color="auto"/>
        <w:right w:val="none" w:sz="0" w:space="0" w:color="auto"/>
      </w:divBdr>
    </w:div>
    <w:div w:id="1948997848">
      <w:bodyDiv w:val="1"/>
      <w:marLeft w:val="0"/>
      <w:marRight w:val="0"/>
      <w:marTop w:val="0"/>
      <w:marBottom w:val="0"/>
      <w:divBdr>
        <w:top w:val="none" w:sz="0" w:space="0" w:color="auto"/>
        <w:left w:val="none" w:sz="0" w:space="0" w:color="auto"/>
        <w:bottom w:val="none" w:sz="0" w:space="0" w:color="auto"/>
        <w:right w:val="none" w:sz="0" w:space="0" w:color="auto"/>
      </w:divBdr>
    </w:div>
    <w:div w:id="1949237517">
      <w:bodyDiv w:val="1"/>
      <w:marLeft w:val="0"/>
      <w:marRight w:val="0"/>
      <w:marTop w:val="0"/>
      <w:marBottom w:val="0"/>
      <w:divBdr>
        <w:top w:val="none" w:sz="0" w:space="0" w:color="auto"/>
        <w:left w:val="none" w:sz="0" w:space="0" w:color="auto"/>
        <w:bottom w:val="none" w:sz="0" w:space="0" w:color="auto"/>
        <w:right w:val="none" w:sz="0" w:space="0" w:color="auto"/>
      </w:divBdr>
    </w:div>
    <w:div w:id="1949238586">
      <w:bodyDiv w:val="1"/>
      <w:marLeft w:val="0"/>
      <w:marRight w:val="0"/>
      <w:marTop w:val="0"/>
      <w:marBottom w:val="0"/>
      <w:divBdr>
        <w:top w:val="none" w:sz="0" w:space="0" w:color="auto"/>
        <w:left w:val="none" w:sz="0" w:space="0" w:color="auto"/>
        <w:bottom w:val="none" w:sz="0" w:space="0" w:color="auto"/>
        <w:right w:val="none" w:sz="0" w:space="0" w:color="auto"/>
      </w:divBdr>
    </w:div>
    <w:div w:id="1949656076">
      <w:bodyDiv w:val="1"/>
      <w:marLeft w:val="0"/>
      <w:marRight w:val="0"/>
      <w:marTop w:val="0"/>
      <w:marBottom w:val="0"/>
      <w:divBdr>
        <w:top w:val="none" w:sz="0" w:space="0" w:color="auto"/>
        <w:left w:val="none" w:sz="0" w:space="0" w:color="auto"/>
        <w:bottom w:val="none" w:sz="0" w:space="0" w:color="auto"/>
        <w:right w:val="none" w:sz="0" w:space="0" w:color="auto"/>
      </w:divBdr>
    </w:div>
    <w:div w:id="1949727346">
      <w:bodyDiv w:val="1"/>
      <w:marLeft w:val="0"/>
      <w:marRight w:val="0"/>
      <w:marTop w:val="0"/>
      <w:marBottom w:val="0"/>
      <w:divBdr>
        <w:top w:val="none" w:sz="0" w:space="0" w:color="auto"/>
        <w:left w:val="none" w:sz="0" w:space="0" w:color="auto"/>
        <w:bottom w:val="none" w:sz="0" w:space="0" w:color="auto"/>
        <w:right w:val="none" w:sz="0" w:space="0" w:color="auto"/>
      </w:divBdr>
    </w:div>
    <w:div w:id="1950233428">
      <w:bodyDiv w:val="1"/>
      <w:marLeft w:val="0"/>
      <w:marRight w:val="0"/>
      <w:marTop w:val="0"/>
      <w:marBottom w:val="0"/>
      <w:divBdr>
        <w:top w:val="none" w:sz="0" w:space="0" w:color="auto"/>
        <w:left w:val="none" w:sz="0" w:space="0" w:color="auto"/>
        <w:bottom w:val="none" w:sz="0" w:space="0" w:color="auto"/>
        <w:right w:val="none" w:sz="0" w:space="0" w:color="auto"/>
      </w:divBdr>
    </w:div>
    <w:div w:id="1950428883">
      <w:bodyDiv w:val="1"/>
      <w:marLeft w:val="0"/>
      <w:marRight w:val="0"/>
      <w:marTop w:val="0"/>
      <w:marBottom w:val="0"/>
      <w:divBdr>
        <w:top w:val="none" w:sz="0" w:space="0" w:color="auto"/>
        <w:left w:val="none" w:sz="0" w:space="0" w:color="auto"/>
        <w:bottom w:val="none" w:sz="0" w:space="0" w:color="auto"/>
        <w:right w:val="none" w:sz="0" w:space="0" w:color="auto"/>
      </w:divBdr>
    </w:div>
    <w:div w:id="1950430651">
      <w:bodyDiv w:val="1"/>
      <w:marLeft w:val="0"/>
      <w:marRight w:val="0"/>
      <w:marTop w:val="0"/>
      <w:marBottom w:val="0"/>
      <w:divBdr>
        <w:top w:val="none" w:sz="0" w:space="0" w:color="auto"/>
        <w:left w:val="none" w:sz="0" w:space="0" w:color="auto"/>
        <w:bottom w:val="none" w:sz="0" w:space="0" w:color="auto"/>
        <w:right w:val="none" w:sz="0" w:space="0" w:color="auto"/>
      </w:divBdr>
    </w:div>
    <w:div w:id="1950548538">
      <w:bodyDiv w:val="1"/>
      <w:marLeft w:val="0"/>
      <w:marRight w:val="0"/>
      <w:marTop w:val="0"/>
      <w:marBottom w:val="0"/>
      <w:divBdr>
        <w:top w:val="none" w:sz="0" w:space="0" w:color="auto"/>
        <w:left w:val="none" w:sz="0" w:space="0" w:color="auto"/>
        <w:bottom w:val="none" w:sz="0" w:space="0" w:color="auto"/>
        <w:right w:val="none" w:sz="0" w:space="0" w:color="auto"/>
      </w:divBdr>
    </w:div>
    <w:div w:id="1950811900">
      <w:bodyDiv w:val="1"/>
      <w:marLeft w:val="0"/>
      <w:marRight w:val="0"/>
      <w:marTop w:val="0"/>
      <w:marBottom w:val="0"/>
      <w:divBdr>
        <w:top w:val="none" w:sz="0" w:space="0" w:color="auto"/>
        <w:left w:val="none" w:sz="0" w:space="0" w:color="auto"/>
        <w:bottom w:val="none" w:sz="0" w:space="0" w:color="auto"/>
        <w:right w:val="none" w:sz="0" w:space="0" w:color="auto"/>
      </w:divBdr>
    </w:div>
    <w:div w:id="1951547294">
      <w:bodyDiv w:val="1"/>
      <w:marLeft w:val="0"/>
      <w:marRight w:val="0"/>
      <w:marTop w:val="0"/>
      <w:marBottom w:val="0"/>
      <w:divBdr>
        <w:top w:val="none" w:sz="0" w:space="0" w:color="auto"/>
        <w:left w:val="none" w:sz="0" w:space="0" w:color="auto"/>
        <w:bottom w:val="none" w:sz="0" w:space="0" w:color="auto"/>
        <w:right w:val="none" w:sz="0" w:space="0" w:color="auto"/>
      </w:divBdr>
    </w:div>
    <w:div w:id="1951664693">
      <w:bodyDiv w:val="1"/>
      <w:marLeft w:val="0"/>
      <w:marRight w:val="0"/>
      <w:marTop w:val="0"/>
      <w:marBottom w:val="0"/>
      <w:divBdr>
        <w:top w:val="none" w:sz="0" w:space="0" w:color="auto"/>
        <w:left w:val="none" w:sz="0" w:space="0" w:color="auto"/>
        <w:bottom w:val="none" w:sz="0" w:space="0" w:color="auto"/>
        <w:right w:val="none" w:sz="0" w:space="0" w:color="auto"/>
      </w:divBdr>
    </w:div>
    <w:div w:id="1951665250">
      <w:bodyDiv w:val="1"/>
      <w:marLeft w:val="0"/>
      <w:marRight w:val="0"/>
      <w:marTop w:val="0"/>
      <w:marBottom w:val="0"/>
      <w:divBdr>
        <w:top w:val="none" w:sz="0" w:space="0" w:color="auto"/>
        <w:left w:val="none" w:sz="0" w:space="0" w:color="auto"/>
        <w:bottom w:val="none" w:sz="0" w:space="0" w:color="auto"/>
        <w:right w:val="none" w:sz="0" w:space="0" w:color="auto"/>
      </w:divBdr>
    </w:div>
    <w:div w:id="1951693176">
      <w:bodyDiv w:val="1"/>
      <w:marLeft w:val="0"/>
      <w:marRight w:val="0"/>
      <w:marTop w:val="0"/>
      <w:marBottom w:val="0"/>
      <w:divBdr>
        <w:top w:val="none" w:sz="0" w:space="0" w:color="auto"/>
        <w:left w:val="none" w:sz="0" w:space="0" w:color="auto"/>
        <w:bottom w:val="none" w:sz="0" w:space="0" w:color="auto"/>
        <w:right w:val="none" w:sz="0" w:space="0" w:color="auto"/>
      </w:divBdr>
    </w:div>
    <w:div w:id="1951693401">
      <w:bodyDiv w:val="1"/>
      <w:marLeft w:val="0"/>
      <w:marRight w:val="0"/>
      <w:marTop w:val="0"/>
      <w:marBottom w:val="0"/>
      <w:divBdr>
        <w:top w:val="none" w:sz="0" w:space="0" w:color="auto"/>
        <w:left w:val="none" w:sz="0" w:space="0" w:color="auto"/>
        <w:bottom w:val="none" w:sz="0" w:space="0" w:color="auto"/>
        <w:right w:val="none" w:sz="0" w:space="0" w:color="auto"/>
      </w:divBdr>
    </w:div>
    <w:div w:id="1952010168">
      <w:bodyDiv w:val="1"/>
      <w:marLeft w:val="0"/>
      <w:marRight w:val="0"/>
      <w:marTop w:val="0"/>
      <w:marBottom w:val="0"/>
      <w:divBdr>
        <w:top w:val="none" w:sz="0" w:space="0" w:color="auto"/>
        <w:left w:val="none" w:sz="0" w:space="0" w:color="auto"/>
        <w:bottom w:val="none" w:sz="0" w:space="0" w:color="auto"/>
        <w:right w:val="none" w:sz="0" w:space="0" w:color="auto"/>
      </w:divBdr>
    </w:div>
    <w:div w:id="1952010962">
      <w:bodyDiv w:val="1"/>
      <w:marLeft w:val="0"/>
      <w:marRight w:val="0"/>
      <w:marTop w:val="0"/>
      <w:marBottom w:val="0"/>
      <w:divBdr>
        <w:top w:val="none" w:sz="0" w:space="0" w:color="auto"/>
        <w:left w:val="none" w:sz="0" w:space="0" w:color="auto"/>
        <w:bottom w:val="none" w:sz="0" w:space="0" w:color="auto"/>
        <w:right w:val="none" w:sz="0" w:space="0" w:color="auto"/>
      </w:divBdr>
    </w:div>
    <w:div w:id="1952125815">
      <w:bodyDiv w:val="1"/>
      <w:marLeft w:val="0"/>
      <w:marRight w:val="0"/>
      <w:marTop w:val="0"/>
      <w:marBottom w:val="0"/>
      <w:divBdr>
        <w:top w:val="none" w:sz="0" w:space="0" w:color="auto"/>
        <w:left w:val="none" w:sz="0" w:space="0" w:color="auto"/>
        <w:bottom w:val="none" w:sz="0" w:space="0" w:color="auto"/>
        <w:right w:val="none" w:sz="0" w:space="0" w:color="auto"/>
      </w:divBdr>
    </w:div>
    <w:div w:id="1952665266">
      <w:bodyDiv w:val="1"/>
      <w:marLeft w:val="0"/>
      <w:marRight w:val="0"/>
      <w:marTop w:val="0"/>
      <w:marBottom w:val="0"/>
      <w:divBdr>
        <w:top w:val="none" w:sz="0" w:space="0" w:color="auto"/>
        <w:left w:val="none" w:sz="0" w:space="0" w:color="auto"/>
        <w:bottom w:val="none" w:sz="0" w:space="0" w:color="auto"/>
        <w:right w:val="none" w:sz="0" w:space="0" w:color="auto"/>
      </w:divBdr>
    </w:div>
    <w:div w:id="1953129395">
      <w:bodyDiv w:val="1"/>
      <w:marLeft w:val="0"/>
      <w:marRight w:val="0"/>
      <w:marTop w:val="0"/>
      <w:marBottom w:val="0"/>
      <w:divBdr>
        <w:top w:val="none" w:sz="0" w:space="0" w:color="auto"/>
        <w:left w:val="none" w:sz="0" w:space="0" w:color="auto"/>
        <w:bottom w:val="none" w:sz="0" w:space="0" w:color="auto"/>
        <w:right w:val="none" w:sz="0" w:space="0" w:color="auto"/>
      </w:divBdr>
    </w:div>
    <w:div w:id="1953508981">
      <w:bodyDiv w:val="1"/>
      <w:marLeft w:val="0"/>
      <w:marRight w:val="0"/>
      <w:marTop w:val="0"/>
      <w:marBottom w:val="0"/>
      <w:divBdr>
        <w:top w:val="none" w:sz="0" w:space="0" w:color="auto"/>
        <w:left w:val="none" w:sz="0" w:space="0" w:color="auto"/>
        <w:bottom w:val="none" w:sz="0" w:space="0" w:color="auto"/>
        <w:right w:val="none" w:sz="0" w:space="0" w:color="auto"/>
      </w:divBdr>
    </w:div>
    <w:div w:id="1953711060">
      <w:bodyDiv w:val="1"/>
      <w:marLeft w:val="0"/>
      <w:marRight w:val="0"/>
      <w:marTop w:val="0"/>
      <w:marBottom w:val="0"/>
      <w:divBdr>
        <w:top w:val="none" w:sz="0" w:space="0" w:color="auto"/>
        <w:left w:val="none" w:sz="0" w:space="0" w:color="auto"/>
        <w:bottom w:val="none" w:sz="0" w:space="0" w:color="auto"/>
        <w:right w:val="none" w:sz="0" w:space="0" w:color="auto"/>
      </w:divBdr>
    </w:div>
    <w:div w:id="1953778791">
      <w:bodyDiv w:val="1"/>
      <w:marLeft w:val="0"/>
      <w:marRight w:val="0"/>
      <w:marTop w:val="0"/>
      <w:marBottom w:val="0"/>
      <w:divBdr>
        <w:top w:val="none" w:sz="0" w:space="0" w:color="auto"/>
        <w:left w:val="none" w:sz="0" w:space="0" w:color="auto"/>
        <w:bottom w:val="none" w:sz="0" w:space="0" w:color="auto"/>
        <w:right w:val="none" w:sz="0" w:space="0" w:color="auto"/>
      </w:divBdr>
    </w:div>
    <w:div w:id="1953854657">
      <w:bodyDiv w:val="1"/>
      <w:marLeft w:val="0"/>
      <w:marRight w:val="0"/>
      <w:marTop w:val="0"/>
      <w:marBottom w:val="0"/>
      <w:divBdr>
        <w:top w:val="none" w:sz="0" w:space="0" w:color="auto"/>
        <w:left w:val="none" w:sz="0" w:space="0" w:color="auto"/>
        <w:bottom w:val="none" w:sz="0" w:space="0" w:color="auto"/>
        <w:right w:val="none" w:sz="0" w:space="0" w:color="auto"/>
      </w:divBdr>
    </w:div>
    <w:div w:id="1953898471">
      <w:bodyDiv w:val="1"/>
      <w:marLeft w:val="0"/>
      <w:marRight w:val="0"/>
      <w:marTop w:val="0"/>
      <w:marBottom w:val="0"/>
      <w:divBdr>
        <w:top w:val="none" w:sz="0" w:space="0" w:color="auto"/>
        <w:left w:val="none" w:sz="0" w:space="0" w:color="auto"/>
        <w:bottom w:val="none" w:sz="0" w:space="0" w:color="auto"/>
        <w:right w:val="none" w:sz="0" w:space="0" w:color="auto"/>
      </w:divBdr>
    </w:div>
    <w:div w:id="1954045880">
      <w:bodyDiv w:val="1"/>
      <w:marLeft w:val="0"/>
      <w:marRight w:val="0"/>
      <w:marTop w:val="0"/>
      <w:marBottom w:val="0"/>
      <w:divBdr>
        <w:top w:val="none" w:sz="0" w:space="0" w:color="auto"/>
        <w:left w:val="none" w:sz="0" w:space="0" w:color="auto"/>
        <w:bottom w:val="none" w:sz="0" w:space="0" w:color="auto"/>
        <w:right w:val="none" w:sz="0" w:space="0" w:color="auto"/>
      </w:divBdr>
    </w:div>
    <w:div w:id="1954089835">
      <w:bodyDiv w:val="1"/>
      <w:marLeft w:val="0"/>
      <w:marRight w:val="0"/>
      <w:marTop w:val="0"/>
      <w:marBottom w:val="0"/>
      <w:divBdr>
        <w:top w:val="none" w:sz="0" w:space="0" w:color="auto"/>
        <w:left w:val="none" w:sz="0" w:space="0" w:color="auto"/>
        <w:bottom w:val="none" w:sz="0" w:space="0" w:color="auto"/>
        <w:right w:val="none" w:sz="0" w:space="0" w:color="auto"/>
      </w:divBdr>
    </w:div>
    <w:div w:id="1954171354">
      <w:bodyDiv w:val="1"/>
      <w:marLeft w:val="0"/>
      <w:marRight w:val="0"/>
      <w:marTop w:val="0"/>
      <w:marBottom w:val="0"/>
      <w:divBdr>
        <w:top w:val="none" w:sz="0" w:space="0" w:color="auto"/>
        <w:left w:val="none" w:sz="0" w:space="0" w:color="auto"/>
        <w:bottom w:val="none" w:sz="0" w:space="0" w:color="auto"/>
        <w:right w:val="none" w:sz="0" w:space="0" w:color="auto"/>
      </w:divBdr>
    </w:div>
    <w:div w:id="1954435477">
      <w:bodyDiv w:val="1"/>
      <w:marLeft w:val="0"/>
      <w:marRight w:val="0"/>
      <w:marTop w:val="0"/>
      <w:marBottom w:val="0"/>
      <w:divBdr>
        <w:top w:val="none" w:sz="0" w:space="0" w:color="auto"/>
        <w:left w:val="none" w:sz="0" w:space="0" w:color="auto"/>
        <w:bottom w:val="none" w:sz="0" w:space="0" w:color="auto"/>
        <w:right w:val="none" w:sz="0" w:space="0" w:color="auto"/>
      </w:divBdr>
    </w:div>
    <w:div w:id="1954941855">
      <w:bodyDiv w:val="1"/>
      <w:marLeft w:val="0"/>
      <w:marRight w:val="0"/>
      <w:marTop w:val="0"/>
      <w:marBottom w:val="0"/>
      <w:divBdr>
        <w:top w:val="none" w:sz="0" w:space="0" w:color="auto"/>
        <w:left w:val="none" w:sz="0" w:space="0" w:color="auto"/>
        <w:bottom w:val="none" w:sz="0" w:space="0" w:color="auto"/>
        <w:right w:val="none" w:sz="0" w:space="0" w:color="auto"/>
      </w:divBdr>
    </w:div>
    <w:div w:id="1955363460">
      <w:bodyDiv w:val="1"/>
      <w:marLeft w:val="0"/>
      <w:marRight w:val="0"/>
      <w:marTop w:val="0"/>
      <w:marBottom w:val="0"/>
      <w:divBdr>
        <w:top w:val="none" w:sz="0" w:space="0" w:color="auto"/>
        <w:left w:val="none" w:sz="0" w:space="0" w:color="auto"/>
        <w:bottom w:val="none" w:sz="0" w:space="0" w:color="auto"/>
        <w:right w:val="none" w:sz="0" w:space="0" w:color="auto"/>
      </w:divBdr>
    </w:div>
    <w:div w:id="1955407763">
      <w:bodyDiv w:val="1"/>
      <w:marLeft w:val="0"/>
      <w:marRight w:val="0"/>
      <w:marTop w:val="0"/>
      <w:marBottom w:val="0"/>
      <w:divBdr>
        <w:top w:val="none" w:sz="0" w:space="0" w:color="auto"/>
        <w:left w:val="none" w:sz="0" w:space="0" w:color="auto"/>
        <w:bottom w:val="none" w:sz="0" w:space="0" w:color="auto"/>
        <w:right w:val="none" w:sz="0" w:space="0" w:color="auto"/>
      </w:divBdr>
    </w:div>
    <w:div w:id="1955860623">
      <w:bodyDiv w:val="1"/>
      <w:marLeft w:val="0"/>
      <w:marRight w:val="0"/>
      <w:marTop w:val="0"/>
      <w:marBottom w:val="0"/>
      <w:divBdr>
        <w:top w:val="none" w:sz="0" w:space="0" w:color="auto"/>
        <w:left w:val="none" w:sz="0" w:space="0" w:color="auto"/>
        <w:bottom w:val="none" w:sz="0" w:space="0" w:color="auto"/>
        <w:right w:val="none" w:sz="0" w:space="0" w:color="auto"/>
      </w:divBdr>
    </w:div>
    <w:div w:id="1956130866">
      <w:bodyDiv w:val="1"/>
      <w:marLeft w:val="0"/>
      <w:marRight w:val="0"/>
      <w:marTop w:val="0"/>
      <w:marBottom w:val="0"/>
      <w:divBdr>
        <w:top w:val="none" w:sz="0" w:space="0" w:color="auto"/>
        <w:left w:val="none" w:sz="0" w:space="0" w:color="auto"/>
        <w:bottom w:val="none" w:sz="0" w:space="0" w:color="auto"/>
        <w:right w:val="none" w:sz="0" w:space="0" w:color="auto"/>
      </w:divBdr>
    </w:div>
    <w:div w:id="1956254272">
      <w:bodyDiv w:val="1"/>
      <w:marLeft w:val="0"/>
      <w:marRight w:val="0"/>
      <w:marTop w:val="0"/>
      <w:marBottom w:val="0"/>
      <w:divBdr>
        <w:top w:val="none" w:sz="0" w:space="0" w:color="auto"/>
        <w:left w:val="none" w:sz="0" w:space="0" w:color="auto"/>
        <w:bottom w:val="none" w:sz="0" w:space="0" w:color="auto"/>
        <w:right w:val="none" w:sz="0" w:space="0" w:color="auto"/>
      </w:divBdr>
    </w:div>
    <w:div w:id="1957324251">
      <w:bodyDiv w:val="1"/>
      <w:marLeft w:val="0"/>
      <w:marRight w:val="0"/>
      <w:marTop w:val="0"/>
      <w:marBottom w:val="0"/>
      <w:divBdr>
        <w:top w:val="none" w:sz="0" w:space="0" w:color="auto"/>
        <w:left w:val="none" w:sz="0" w:space="0" w:color="auto"/>
        <w:bottom w:val="none" w:sz="0" w:space="0" w:color="auto"/>
        <w:right w:val="none" w:sz="0" w:space="0" w:color="auto"/>
      </w:divBdr>
    </w:div>
    <w:div w:id="1957562047">
      <w:bodyDiv w:val="1"/>
      <w:marLeft w:val="0"/>
      <w:marRight w:val="0"/>
      <w:marTop w:val="0"/>
      <w:marBottom w:val="0"/>
      <w:divBdr>
        <w:top w:val="none" w:sz="0" w:space="0" w:color="auto"/>
        <w:left w:val="none" w:sz="0" w:space="0" w:color="auto"/>
        <w:bottom w:val="none" w:sz="0" w:space="0" w:color="auto"/>
        <w:right w:val="none" w:sz="0" w:space="0" w:color="auto"/>
      </w:divBdr>
    </w:div>
    <w:div w:id="1957564732">
      <w:bodyDiv w:val="1"/>
      <w:marLeft w:val="0"/>
      <w:marRight w:val="0"/>
      <w:marTop w:val="0"/>
      <w:marBottom w:val="0"/>
      <w:divBdr>
        <w:top w:val="none" w:sz="0" w:space="0" w:color="auto"/>
        <w:left w:val="none" w:sz="0" w:space="0" w:color="auto"/>
        <w:bottom w:val="none" w:sz="0" w:space="0" w:color="auto"/>
        <w:right w:val="none" w:sz="0" w:space="0" w:color="auto"/>
      </w:divBdr>
    </w:div>
    <w:div w:id="1957564924">
      <w:bodyDiv w:val="1"/>
      <w:marLeft w:val="0"/>
      <w:marRight w:val="0"/>
      <w:marTop w:val="0"/>
      <w:marBottom w:val="0"/>
      <w:divBdr>
        <w:top w:val="none" w:sz="0" w:space="0" w:color="auto"/>
        <w:left w:val="none" w:sz="0" w:space="0" w:color="auto"/>
        <w:bottom w:val="none" w:sz="0" w:space="0" w:color="auto"/>
        <w:right w:val="none" w:sz="0" w:space="0" w:color="auto"/>
      </w:divBdr>
    </w:div>
    <w:div w:id="1957641293">
      <w:bodyDiv w:val="1"/>
      <w:marLeft w:val="0"/>
      <w:marRight w:val="0"/>
      <w:marTop w:val="0"/>
      <w:marBottom w:val="0"/>
      <w:divBdr>
        <w:top w:val="none" w:sz="0" w:space="0" w:color="auto"/>
        <w:left w:val="none" w:sz="0" w:space="0" w:color="auto"/>
        <w:bottom w:val="none" w:sz="0" w:space="0" w:color="auto"/>
        <w:right w:val="none" w:sz="0" w:space="0" w:color="auto"/>
      </w:divBdr>
    </w:div>
    <w:div w:id="1957982883">
      <w:bodyDiv w:val="1"/>
      <w:marLeft w:val="0"/>
      <w:marRight w:val="0"/>
      <w:marTop w:val="0"/>
      <w:marBottom w:val="0"/>
      <w:divBdr>
        <w:top w:val="none" w:sz="0" w:space="0" w:color="auto"/>
        <w:left w:val="none" w:sz="0" w:space="0" w:color="auto"/>
        <w:bottom w:val="none" w:sz="0" w:space="0" w:color="auto"/>
        <w:right w:val="none" w:sz="0" w:space="0" w:color="auto"/>
      </w:divBdr>
    </w:div>
    <w:div w:id="1958488485">
      <w:bodyDiv w:val="1"/>
      <w:marLeft w:val="0"/>
      <w:marRight w:val="0"/>
      <w:marTop w:val="0"/>
      <w:marBottom w:val="0"/>
      <w:divBdr>
        <w:top w:val="none" w:sz="0" w:space="0" w:color="auto"/>
        <w:left w:val="none" w:sz="0" w:space="0" w:color="auto"/>
        <w:bottom w:val="none" w:sz="0" w:space="0" w:color="auto"/>
        <w:right w:val="none" w:sz="0" w:space="0" w:color="auto"/>
      </w:divBdr>
    </w:div>
    <w:div w:id="1958559116">
      <w:bodyDiv w:val="1"/>
      <w:marLeft w:val="0"/>
      <w:marRight w:val="0"/>
      <w:marTop w:val="0"/>
      <w:marBottom w:val="0"/>
      <w:divBdr>
        <w:top w:val="none" w:sz="0" w:space="0" w:color="auto"/>
        <w:left w:val="none" w:sz="0" w:space="0" w:color="auto"/>
        <w:bottom w:val="none" w:sz="0" w:space="0" w:color="auto"/>
        <w:right w:val="none" w:sz="0" w:space="0" w:color="auto"/>
      </w:divBdr>
    </w:div>
    <w:div w:id="1958635360">
      <w:bodyDiv w:val="1"/>
      <w:marLeft w:val="0"/>
      <w:marRight w:val="0"/>
      <w:marTop w:val="0"/>
      <w:marBottom w:val="0"/>
      <w:divBdr>
        <w:top w:val="none" w:sz="0" w:space="0" w:color="auto"/>
        <w:left w:val="none" w:sz="0" w:space="0" w:color="auto"/>
        <w:bottom w:val="none" w:sz="0" w:space="0" w:color="auto"/>
        <w:right w:val="none" w:sz="0" w:space="0" w:color="auto"/>
      </w:divBdr>
    </w:div>
    <w:div w:id="1959141367">
      <w:bodyDiv w:val="1"/>
      <w:marLeft w:val="0"/>
      <w:marRight w:val="0"/>
      <w:marTop w:val="0"/>
      <w:marBottom w:val="0"/>
      <w:divBdr>
        <w:top w:val="none" w:sz="0" w:space="0" w:color="auto"/>
        <w:left w:val="none" w:sz="0" w:space="0" w:color="auto"/>
        <w:bottom w:val="none" w:sz="0" w:space="0" w:color="auto"/>
        <w:right w:val="none" w:sz="0" w:space="0" w:color="auto"/>
      </w:divBdr>
    </w:div>
    <w:div w:id="1959870910">
      <w:bodyDiv w:val="1"/>
      <w:marLeft w:val="0"/>
      <w:marRight w:val="0"/>
      <w:marTop w:val="0"/>
      <w:marBottom w:val="0"/>
      <w:divBdr>
        <w:top w:val="none" w:sz="0" w:space="0" w:color="auto"/>
        <w:left w:val="none" w:sz="0" w:space="0" w:color="auto"/>
        <w:bottom w:val="none" w:sz="0" w:space="0" w:color="auto"/>
        <w:right w:val="none" w:sz="0" w:space="0" w:color="auto"/>
      </w:divBdr>
    </w:div>
    <w:div w:id="1959944778">
      <w:bodyDiv w:val="1"/>
      <w:marLeft w:val="0"/>
      <w:marRight w:val="0"/>
      <w:marTop w:val="0"/>
      <w:marBottom w:val="0"/>
      <w:divBdr>
        <w:top w:val="none" w:sz="0" w:space="0" w:color="auto"/>
        <w:left w:val="none" w:sz="0" w:space="0" w:color="auto"/>
        <w:bottom w:val="none" w:sz="0" w:space="0" w:color="auto"/>
        <w:right w:val="none" w:sz="0" w:space="0" w:color="auto"/>
      </w:divBdr>
    </w:div>
    <w:div w:id="1960183118">
      <w:bodyDiv w:val="1"/>
      <w:marLeft w:val="0"/>
      <w:marRight w:val="0"/>
      <w:marTop w:val="0"/>
      <w:marBottom w:val="0"/>
      <w:divBdr>
        <w:top w:val="none" w:sz="0" w:space="0" w:color="auto"/>
        <w:left w:val="none" w:sz="0" w:space="0" w:color="auto"/>
        <w:bottom w:val="none" w:sz="0" w:space="0" w:color="auto"/>
        <w:right w:val="none" w:sz="0" w:space="0" w:color="auto"/>
      </w:divBdr>
    </w:div>
    <w:div w:id="1960211509">
      <w:bodyDiv w:val="1"/>
      <w:marLeft w:val="0"/>
      <w:marRight w:val="0"/>
      <w:marTop w:val="0"/>
      <w:marBottom w:val="0"/>
      <w:divBdr>
        <w:top w:val="none" w:sz="0" w:space="0" w:color="auto"/>
        <w:left w:val="none" w:sz="0" w:space="0" w:color="auto"/>
        <w:bottom w:val="none" w:sz="0" w:space="0" w:color="auto"/>
        <w:right w:val="none" w:sz="0" w:space="0" w:color="auto"/>
      </w:divBdr>
    </w:div>
    <w:div w:id="1960406682">
      <w:bodyDiv w:val="1"/>
      <w:marLeft w:val="0"/>
      <w:marRight w:val="0"/>
      <w:marTop w:val="0"/>
      <w:marBottom w:val="0"/>
      <w:divBdr>
        <w:top w:val="none" w:sz="0" w:space="0" w:color="auto"/>
        <w:left w:val="none" w:sz="0" w:space="0" w:color="auto"/>
        <w:bottom w:val="none" w:sz="0" w:space="0" w:color="auto"/>
        <w:right w:val="none" w:sz="0" w:space="0" w:color="auto"/>
      </w:divBdr>
    </w:div>
    <w:div w:id="1960451619">
      <w:bodyDiv w:val="1"/>
      <w:marLeft w:val="0"/>
      <w:marRight w:val="0"/>
      <w:marTop w:val="0"/>
      <w:marBottom w:val="0"/>
      <w:divBdr>
        <w:top w:val="none" w:sz="0" w:space="0" w:color="auto"/>
        <w:left w:val="none" w:sz="0" w:space="0" w:color="auto"/>
        <w:bottom w:val="none" w:sz="0" w:space="0" w:color="auto"/>
        <w:right w:val="none" w:sz="0" w:space="0" w:color="auto"/>
      </w:divBdr>
    </w:div>
    <w:div w:id="1960640655">
      <w:bodyDiv w:val="1"/>
      <w:marLeft w:val="0"/>
      <w:marRight w:val="0"/>
      <w:marTop w:val="0"/>
      <w:marBottom w:val="0"/>
      <w:divBdr>
        <w:top w:val="none" w:sz="0" w:space="0" w:color="auto"/>
        <w:left w:val="none" w:sz="0" w:space="0" w:color="auto"/>
        <w:bottom w:val="none" w:sz="0" w:space="0" w:color="auto"/>
        <w:right w:val="none" w:sz="0" w:space="0" w:color="auto"/>
      </w:divBdr>
    </w:div>
    <w:div w:id="1960645028">
      <w:bodyDiv w:val="1"/>
      <w:marLeft w:val="0"/>
      <w:marRight w:val="0"/>
      <w:marTop w:val="0"/>
      <w:marBottom w:val="0"/>
      <w:divBdr>
        <w:top w:val="none" w:sz="0" w:space="0" w:color="auto"/>
        <w:left w:val="none" w:sz="0" w:space="0" w:color="auto"/>
        <w:bottom w:val="none" w:sz="0" w:space="0" w:color="auto"/>
        <w:right w:val="none" w:sz="0" w:space="0" w:color="auto"/>
      </w:divBdr>
    </w:div>
    <w:div w:id="1960798601">
      <w:bodyDiv w:val="1"/>
      <w:marLeft w:val="0"/>
      <w:marRight w:val="0"/>
      <w:marTop w:val="0"/>
      <w:marBottom w:val="0"/>
      <w:divBdr>
        <w:top w:val="none" w:sz="0" w:space="0" w:color="auto"/>
        <w:left w:val="none" w:sz="0" w:space="0" w:color="auto"/>
        <w:bottom w:val="none" w:sz="0" w:space="0" w:color="auto"/>
        <w:right w:val="none" w:sz="0" w:space="0" w:color="auto"/>
      </w:divBdr>
    </w:div>
    <w:div w:id="1960867510">
      <w:bodyDiv w:val="1"/>
      <w:marLeft w:val="0"/>
      <w:marRight w:val="0"/>
      <w:marTop w:val="0"/>
      <w:marBottom w:val="0"/>
      <w:divBdr>
        <w:top w:val="none" w:sz="0" w:space="0" w:color="auto"/>
        <w:left w:val="none" w:sz="0" w:space="0" w:color="auto"/>
        <w:bottom w:val="none" w:sz="0" w:space="0" w:color="auto"/>
        <w:right w:val="none" w:sz="0" w:space="0" w:color="auto"/>
      </w:divBdr>
    </w:div>
    <w:div w:id="1961110452">
      <w:bodyDiv w:val="1"/>
      <w:marLeft w:val="0"/>
      <w:marRight w:val="0"/>
      <w:marTop w:val="0"/>
      <w:marBottom w:val="0"/>
      <w:divBdr>
        <w:top w:val="none" w:sz="0" w:space="0" w:color="auto"/>
        <w:left w:val="none" w:sz="0" w:space="0" w:color="auto"/>
        <w:bottom w:val="none" w:sz="0" w:space="0" w:color="auto"/>
        <w:right w:val="none" w:sz="0" w:space="0" w:color="auto"/>
      </w:divBdr>
    </w:div>
    <w:div w:id="1961719495">
      <w:bodyDiv w:val="1"/>
      <w:marLeft w:val="0"/>
      <w:marRight w:val="0"/>
      <w:marTop w:val="0"/>
      <w:marBottom w:val="0"/>
      <w:divBdr>
        <w:top w:val="none" w:sz="0" w:space="0" w:color="auto"/>
        <w:left w:val="none" w:sz="0" w:space="0" w:color="auto"/>
        <w:bottom w:val="none" w:sz="0" w:space="0" w:color="auto"/>
        <w:right w:val="none" w:sz="0" w:space="0" w:color="auto"/>
      </w:divBdr>
    </w:div>
    <w:div w:id="1961762239">
      <w:bodyDiv w:val="1"/>
      <w:marLeft w:val="0"/>
      <w:marRight w:val="0"/>
      <w:marTop w:val="0"/>
      <w:marBottom w:val="0"/>
      <w:divBdr>
        <w:top w:val="none" w:sz="0" w:space="0" w:color="auto"/>
        <w:left w:val="none" w:sz="0" w:space="0" w:color="auto"/>
        <w:bottom w:val="none" w:sz="0" w:space="0" w:color="auto"/>
        <w:right w:val="none" w:sz="0" w:space="0" w:color="auto"/>
      </w:divBdr>
    </w:div>
    <w:div w:id="1961837420">
      <w:bodyDiv w:val="1"/>
      <w:marLeft w:val="0"/>
      <w:marRight w:val="0"/>
      <w:marTop w:val="0"/>
      <w:marBottom w:val="0"/>
      <w:divBdr>
        <w:top w:val="none" w:sz="0" w:space="0" w:color="auto"/>
        <w:left w:val="none" w:sz="0" w:space="0" w:color="auto"/>
        <w:bottom w:val="none" w:sz="0" w:space="0" w:color="auto"/>
        <w:right w:val="none" w:sz="0" w:space="0" w:color="auto"/>
      </w:divBdr>
    </w:div>
    <w:div w:id="1961912306">
      <w:bodyDiv w:val="1"/>
      <w:marLeft w:val="0"/>
      <w:marRight w:val="0"/>
      <w:marTop w:val="0"/>
      <w:marBottom w:val="0"/>
      <w:divBdr>
        <w:top w:val="none" w:sz="0" w:space="0" w:color="auto"/>
        <w:left w:val="none" w:sz="0" w:space="0" w:color="auto"/>
        <w:bottom w:val="none" w:sz="0" w:space="0" w:color="auto"/>
        <w:right w:val="none" w:sz="0" w:space="0" w:color="auto"/>
      </w:divBdr>
    </w:div>
    <w:div w:id="1962026958">
      <w:bodyDiv w:val="1"/>
      <w:marLeft w:val="0"/>
      <w:marRight w:val="0"/>
      <w:marTop w:val="0"/>
      <w:marBottom w:val="0"/>
      <w:divBdr>
        <w:top w:val="none" w:sz="0" w:space="0" w:color="auto"/>
        <w:left w:val="none" w:sz="0" w:space="0" w:color="auto"/>
        <w:bottom w:val="none" w:sz="0" w:space="0" w:color="auto"/>
        <w:right w:val="none" w:sz="0" w:space="0" w:color="auto"/>
      </w:divBdr>
    </w:div>
    <w:div w:id="1962418718">
      <w:bodyDiv w:val="1"/>
      <w:marLeft w:val="0"/>
      <w:marRight w:val="0"/>
      <w:marTop w:val="0"/>
      <w:marBottom w:val="0"/>
      <w:divBdr>
        <w:top w:val="none" w:sz="0" w:space="0" w:color="auto"/>
        <w:left w:val="none" w:sz="0" w:space="0" w:color="auto"/>
        <w:bottom w:val="none" w:sz="0" w:space="0" w:color="auto"/>
        <w:right w:val="none" w:sz="0" w:space="0" w:color="auto"/>
      </w:divBdr>
    </w:div>
    <w:div w:id="1963027801">
      <w:bodyDiv w:val="1"/>
      <w:marLeft w:val="0"/>
      <w:marRight w:val="0"/>
      <w:marTop w:val="0"/>
      <w:marBottom w:val="0"/>
      <w:divBdr>
        <w:top w:val="none" w:sz="0" w:space="0" w:color="auto"/>
        <w:left w:val="none" w:sz="0" w:space="0" w:color="auto"/>
        <w:bottom w:val="none" w:sz="0" w:space="0" w:color="auto"/>
        <w:right w:val="none" w:sz="0" w:space="0" w:color="auto"/>
      </w:divBdr>
    </w:div>
    <w:div w:id="1963227128">
      <w:bodyDiv w:val="1"/>
      <w:marLeft w:val="0"/>
      <w:marRight w:val="0"/>
      <w:marTop w:val="0"/>
      <w:marBottom w:val="0"/>
      <w:divBdr>
        <w:top w:val="none" w:sz="0" w:space="0" w:color="auto"/>
        <w:left w:val="none" w:sz="0" w:space="0" w:color="auto"/>
        <w:bottom w:val="none" w:sz="0" w:space="0" w:color="auto"/>
        <w:right w:val="none" w:sz="0" w:space="0" w:color="auto"/>
      </w:divBdr>
    </w:div>
    <w:div w:id="1963732440">
      <w:bodyDiv w:val="1"/>
      <w:marLeft w:val="0"/>
      <w:marRight w:val="0"/>
      <w:marTop w:val="0"/>
      <w:marBottom w:val="0"/>
      <w:divBdr>
        <w:top w:val="none" w:sz="0" w:space="0" w:color="auto"/>
        <w:left w:val="none" w:sz="0" w:space="0" w:color="auto"/>
        <w:bottom w:val="none" w:sz="0" w:space="0" w:color="auto"/>
        <w:right w:val="none" w:sz="0" w:space="0" w:color="auto"/>
      </w:divBdr>
    </w:div>
    <w:div w:id="1963733339">
      <w:bodyDiv w:val="1"/>
      <w:marLeft w:val="0"/>
      <w:marRight w:val="0"/>
      <w:marTop w:val="0"/>
      <w:marBottom w:val="0"/>
      <w:divBdr>
        <w:top w:val="none" w:sz="0" w:space="0" w:color="auto"/>
        <w:left w:val="none" w:sz="0" w:space="0" w:color="auto"/>
        <w:bottom w:val="none" w:sz="0" w:space="0" w:color="auto"/>
        <w:right w:val="none" w:sz="0" w:space="0" w:color="auto"/>
      </w:divBdr>
    </w:div>
    <w:div w:id="1963804101">
      <w:bodyDiv w:val="1"/>
      <w:marLeft w:val="0"/>
      <w:marRight w:val="0"/>
      <w:marTop w:val="0"/>
      <w:marBottom w:val="0"/>
      <w:divBdr>
        <w:top w:val="none" w:sz="0" w:space="0" w:color="auto"/>
        <w:left w:val="none" w:sz="0" w:space="0" w:color="auto"/>
        <w:bottom w:val="none" w:sz="0" w:space="0" w:color="auto"/>
        <w:right w:val="none" w:sz="0" w:space="0" w:color="auto"/>
      </w:divBdr>
    </w:div>
    <w:div w:id="1964188532">
      <w:bodyDiv w:val="1"/>
      <w:marLeft w:val="0"/>
      <w:marRight w:val="0"/>
      <w:marTop w:val="0"/>
      <w:marBottom w:val="0"/>
      <w:divBdr>
        <w:top w:val="none" w:sz="0" w:space="0" w:color="auto"/>
        <w:left w:val="none" w:sz="0" w:space="0" w:color="auto"/>
        <w:bottom w:val="none" w:sz="0" w:space="0" w:color="auto"/>
        <w:right w:val="none" w:sz="0" w:space="0" w:color="auto"/>
      </w:divBdr>
    </w:div>
    <w:div w:id="1964188733">
      <w:bodyDiv w:val="1"/>
      <w:marLeft w:val="0"/>
      <w:marRight w:val="0"/>
      <w:marTop w:val="0"/>
      <w:marBottom w:val="0"/>
      <w:divBdr>
        <w:top w:val="none" w:sz="0" w:space="0" w:color="auto"/>
        <w:left w:val="none" w:sz="0" w:space="0" w:color="auto"/>
        <w:bottom w:val="none" w:sz="0" w:space="0" w:color="auto"/>
        <w:right w:val="none" w:sz="0" w:space="0" w:color="auto"/>
      </w:divBdr>
    </w:div>
    <w:div w:id="1964576291">
      <w:bodyDiv w:val="1"/>
      <w:marLeft w:val="0"/>
      <w:marRight w:val="0"/>
      <w:marTop w:val="0"/>
      <w:marBottom w:val="0"/>
      <w:divBdr>
        <w:top w:val="none" w:sz="0" w:space="0" w:color="auto"/>
        <w:left w:val="none" w:sz="0" w:space="0" w:color="auto"/>
        <w:bottom w:val="none" w:sz="0" w:space="0" w:color="auto"/>
        <w:right w:val="none" w:sz="0" w:space="0" w:color="auto"/>
      </w:divBdr>
    </w:div>
    <w:div w:id="1964650989">
      <w:bodyDiv w:val="1"/>
      <w:marLeft w:val="0"/>
      <w:marRight w:val="0"/>
      <w:marTop w:val="0"/>
      <w:marBottom w:val="0"/>
      <w:divBdr>
        <w:top w:val="none" w:sz="0" w:space="0" w:color="auto"/>
        <w:left w:val="none" w:sz="0" w:space="0" w:color="auto"/>
        <w:bottom w:val="none" w:sz="0" w:space="0" w:color="auto"/>
        <w:right w:val="none" w:sz="0" w:space="0" w:color="auto"/>
      </w:divBdr>
    </w:div>
    <w:div w:id="1964653459">
      <w:bodyDiv w:val="1"/>
      <w:marLeft w:val="0"/>
      <w:marRight w:val="0"/>
      <w:marTop w:val="0"/>
      <w:marBottom w:val="0"/>
      <w:divBdr>
        <w:top w:val="none" w:sz="0" w:space="0" w:color="auto"/>
        <w:left w:val="none" w:sz="0" w:space="0" w:color="auto"/>
        <w:bottom w:val="none" w:sz="0" w:space="0" w:color="auto"/>
        <w:right w:val="none" w:sz="0" w:space="0" w:color="auto"/>
      </w:divBdr>
    </w:div>
    <w:div w:id="1964848353">
      <w:bodyDiv w:val="1"/>
      <w:marLeft w:val="0"/>
      <w:marRight w:val="0"/>
      <w:marTop w:val="0"/>
      <w:marBottom w:val="0"/>
      <w:divBdr>
        <w:top w:val="none" w:sz="0" w:space="0" w:color="auto"/>
        <w:left w:val="none" w:sz="0" w:space="0" w:color="auto"/>
        <w:bottom w:val="none" w:sz="0" w:space="0" w:color="auto"/>
        <w:right w:val="none" w:sz="0" w:space="0" w:color="auto"/>
      </w:divBdr>
    </w:div>
    <w:div w:id="1965035574">
      <w:bodyDiv w:val="1"/>
      <w:marLeft w:val="0"/>
      <w:marRight w:val="0"/>
      <w:marTop w:val="0"/>
      <w:marBottom w:val="0"/>
      <w:divBdr>
        <w:top w:val="none" w:sz="0" w:space="0" w:color="auto"/>
        <w:left w:val="none" w:sz="0" w:space="0" w:color="auto"/>
        <w:bottom w:val="none" w:sz="0" w:space="0" w:color="auto"/>
        <w:right w:val="none" w:sz="0" w:space="0" w:color="auto"/>
      </w:divBdr>
    </w:div>
    <w:div w:id="1965036632">
      <w:bodyDiv w:val="1"/>
      <w:marLeft w:val="0"/>
      <w:marRight w:val="0"/>
      <w:marTop w:val="0"/>
      <w:marBottom w:val="0"/>
      <w:divBdr>
        <w:top w:val="none" w:sz="0" w:space="0" w:color="auto"/>
        <w:left w:val="none" w:sz="0" w:space="0" w:color="auto"/>
        <w:bottom w:val="none" w:sz="0" w:space="0" w:color="auto"/>
        <w:right w:val="none" w:sz="0" w:space="0" w:color="auto"/>
      </w:divBdr>
    </w:div>
    <w:div w:id="1965380942">
      <w:bodyDiv w:val="1"/>
      <w:marLeft w:val="0"/>
      <w:marRight w:val="0"/>
      <w:marTop w:val="0"/>
      <w:marBottom w:val="0"/>
      <w:divBdr>
        <w:top w:val="none" w:sz="0" w:space="0" w:color="auto"/>
        <w:left w:val="none" w:sz="0" w:space="0" w:color="auto"/>
        <w:bottom w:val="none" w:sz="0" w:space="0" w:color="auto"/>
        <w:right w:val="none" w:sz="0" w:space="0" w:color="auto"/>
      </w:divBdr>
    </w:div>
    <w:div w:id="1965498974">
      <w:bodyDiv w:val="1"/>
      <w:marLeft w:val="0"/>
      <w:marRight w:val="0"/>
      <w:marTop w:val="0"/>
      <w:marBottom w:val="0"/>
      <w:divBdr>
        <w:top w:val="none" w:sz="0" w:space="0" w:color="auto"/>
        <w:left w:val="none" w:sz="0" w:space="0" w:color="auto"/>
        <w:bottom w:val="none" w:sz="0" w:space="0" w:color="auto"/>
        <w:right w:val="none" w:sz="0" w:space="0" w:color="auto"/>
      </w:divBdr>
    </w:div>
    <w:div w:id="1965500212">
      <w:bodyDiv w:val="1"/>
      <w:marLeft w:val="0"/>
      <w:marRight w:val="0"/>
      <w:marTop w:val="0"/>
      <w:marBottom w:val="0"/>
      <w:divBdr>
        <w:top w:val="none" w:sz="0" w:space="0" w:color="auto"/>
        <w:left w:val="none" w:sz="0" w:space="0" w:color="auto"/>
        <w:bottom w:val="none" w:sz="0" w:space="0" w:color="auto"/>
        <w:right w:val="none" w:sz="0" w:space="0" w:color="auto"/>
      </w:divBdr>
    </w:div>
    <w:div w:id="1965579968">
      <w:bodyDiv w:val="1"/>
      <w:marLeft w:val="0"/>
      <w:marRight w:val="0"/>
      <w:marTop w:val="0"/>
      <w:marBottom w:val="0"/>
      <w:divBdr>
        <w:top w:val="none" w:sz="0" w:space="0" w:color="auto"/>
        <w:left w:val="none" w:sz="0" w:space="0" w:color="auto"/>
        <w:bottom w:val="none" w:sz="0" w:space="0" w:color="auto"/>
        <w:right w:val="none" w:sz="0" w:space="0" w:color="auto"/>
      </w:divBdr>
    </w:div>
    <w:div w:id="1965845725">
      <w:bodyDiv w:val="1"/>
      <w:marLeft w:val="0"/>
      <w:marRight w:val="0"/>
      <w:marTop w:val="0"/>
      <w:marBottom w:val="0"/>
      <w:divBdr>
        <w:top w:val="none" w:sz="0" w:space="0" w:color="auto"/>
        <w:left w:val="none" w:sz="0" w:space="0" w:color="auto"/>
        <w:bottom w:val="none" w:sz="0" w:space="0" w:color="auto"/>
        <w:right w:val="none" w:sz="0" w:space="0" w:color="auto"/>
      </w:divBdr>
    </w:div>
    <w:div w:id="1966306784">
      <w:bodyDiv w:val="1"/>
      <w:marLeft w:val="0"/>
      <w:marRight w:val="0"/>
      <w:marTop w:val="0"/>
      <w:marBottom w:val="0"/>
      <w:divBdr>
        <w:top w:val="none" w:sz="0" w:space="0" w:color="auto"/>
        <w:left w:val="none" w:sz="0" w:space="0" w:color="auto"/>
        <w:bottom w:val="none" w:sz="0" w:space="0" w:color="auto"/>
        <w:right w:val="none" w:sz="0" w:space="0" w:color="auto"/>
      </w:divBdr>
    </w:div>
    <w:div w:id="1966496942">
      <w:bodyDiv w:val="1"/>
      <w:marLeft w:val="0"/>
      <w:marRight w:val="0"/>
      <w:marTop w:val="0"/>
      <w:marBottom w:val="0"/>
      <w:divBdr>
        <w:top w:val="none" w:sz="0" w:space="0" w:color="auto"/>
        <w:left w:val="none" w:sz="0" w:space="0" w:color="auto"/>
        <w:bottom w:val="none" w:sz="0" w:space="0" w:color="auto"/>
        <w:right w:val="none" w:sz="0" w:space="0" w:color="auto"/>
      </w:divBdr>
    </w:div>
    <w:div w:id="1966617130">
      <w:bodyDiv w:val="1"/>
      <w:marLeft w:val="0"/>
      <w:marRight w:val="0"/>
      <w:marTop w:val="0"/>
      <w:marBottom w:val="0"/>
      <w:divBdr>
        <w:top w:val="none" w:sz="0" w:space="0" w:color="auto"/>
        <w:left w:val="none" w:sz="0" w:space="0" w:color="auto"/>
        <w:bottom w:val="none" w:sz="0" w:space="0" w:color="auto"/>
        <w:right w:val="none" w:sz="0" w:space="0" w:color="auto"/>
      </w:divBdr>
    </w:div>
    <w:div w:id="1966622754">
      <w:bodyDiv w:val="1"/>
      <w:marLeft w:val="0"/>
      <w:marRight w:val="0"/>
      <w:marTop w:val="0"/>
      <w:marBottom w:val="0"/>
      <w:divBdr>
        <w:top w:val="none" w:sz="0" w:space="0" w:color="auto"/>
        <w:left w:val="none" w:sz="0" w:space="0" w:color="auto"/>
        <w:bottom w:val="none" w:sz="0" w:space="0" w:color="auto"/>
        <w:right w:val="none" w:sz="0" w:space="0" w:color="auto"/>
      </w:divBdr>
    </w:div>
    <w:div w:id="1967269892">
      <w:bodyDiv w:val="1"/>
      <w:marLeft w:val="0"/>
      <w:marRight w:val="0"/>
      <w:marTop w:val="0"/>
      <w:marBottom w:val="0"/>
      <w:divBdr>
        <w:top w:val="none" w:sz="0" w:space="0" w:color="auto"/>
        <w:left w:val="none" w:sz="0" w:space="0" w:color="auto"/>
        <w:bottom w:val="none" w:sz="0" w:space="0" w:color="auto"/>
        <w:right w:val="none" w:sz="0" w:space="0" w:color="auto"/>
      </w:divBdr>
    </w:div>
    <w:div w:id="1968781100">
      <w:bodyDiv w:val="1"/>
      <w:marLeft w:val="0"/>
      <w:marRight w:val="0"/>
      <w:marTop w:val="0"/>
      <w:marBottom w:val="0"/>
      <w:divBdr>
        <w:top w:val="none" w:sz="0" w:space="0" w:color="auto"/>
        <w:left w:val="none" w:sz="0" w:space="0" w:color="auto"/>
        <w:bottom w:val="none" w:sz="0" w:space="0" w:color="auto"/>
        <w:right w:val="none" w:sz="0" w:space="0" w:color="auto"/>
      </w:divBdr>
    </w:div>
    <w:div w:id="1969243862">
      <w:bodyDiv w:val="1"/>
      <w:marLeft w:val="0"/>
      <w:marRight w:val="0"/>
      <w:marTop w:val="0"/>
      <w:marBottom w:val="0"/>
      <w:divBdr>
        <w:top w:val="none" w:sz="0" w:space="0" w:color="auto"/>
        <w:left w:val="none" w:sz="0" w:space="0" w:color="auto"/>
        <w:bottom w:val="none" w:sz="0" w:space="0" w:color="auto"/>
        <w:right w:val="none" w:sz="0" w:space="0" w:color="auto"/>
      </w:divBdr>
    </w:div>
    <w:div w:id="1969430106">
      <w:bodyDiv w:val="1"/>
      <w:marLeft w:val="0"/>
      <w:marRight w:val="0"/>
      <w:marTop w:val="0"/>
      <w:marBottom w:val="0"/>
      <w:divBdr>
        <w:top w:val="none" w:sz="0" w:space="0" w:color="auto"/>
        <w:left w:val="none" w:sz="0" w:space="0" w:color="auto"/>
        <w:bottom w:val="none" w:sz="0" w:space="0" w:color="auto"/>
        <w:right w:val="none" w:sz="0" w:space="0" w:color="auto"/>
      </w:divBdr>
    </w:div>
    <w:div w:id="1969773991">
      <w:bodyDiv w:val="1"/>
      <w:marLeft w:val="0"/>
      <w:marRight w:val="0"/>
      <w:marTop w:val="0"/>
      <w:marBottom w:val="0"/>
      <w:divBdr>
        <w:top w:val="none" w:sz="0" w:space="0" w:color="auto"/>
        <w:left w:val="none" w:sz="0" w:space="0" w:color="auto"/>
        <w:bottom w:val="none" w:sz="0" w:space="0" w:color="auto"/>
        <w:right w:val="none" w:sz="0" w:space="0" w:color="auto"/>
      </w:divBdr>
    </w:div>
    <w:div w:id="1969896007">
      <w:bodyDiv w:val="1"/>
      <w:marLeft w:val="0"/>
      <w:marRight w:val="0"/>
      <w:marTop w:val="0"/>
      <w:marBottom w:val="0"/>
      <w:divBdr>
        <w:top w:val="none" w:sz="0" w:space="0" w:color="auto"/>
        <w:left w:val="none" w:sz="0" w:space="0" w:color="auto"/>
        <w:bottom w:val="none" w:sz="0" w:space="0" w:color="auto"/>
        <w:right w:val="none" w:sz="0" w:space="0" w:color="auto"/>
      </w:divBdr>
    </w:div>
    <w:div w:id="1970553941">
      <w:bodyDiv w:val="1"/>
      <w:marLeft w:val="0"/>
      <w:marRight w:val="0"/>
      <w:marTop w:val="0"/>
      <w:marBottom w:val="0"/>
      <w:divBdr>
        <w:top w:val="none" w:sz="0" w:space="0" w:color="auto"/>
        <w:left w:val="none" w:sz="0" w:space="0" w:color="auto"/>
        <w:bottom w:val="none" w:sz="0" w:space="0" w:color="auto"/>
        <w:right w:val="none" w:sz="0" w:space="0" w:color="auto"/>
      </w:divBdr>
    </w:div>
    <w:div w:id="1970932784">
      <w:bodyDiv w:val="1"/>
      <w:marLeft w:val="0"/>
      <w:marRight w:val="0"/>
      <w:marTop w:val="0"/>
      <w:marBottom w:val="0"/>
      <w:divBdr>
        <w:top w:val="none" w:sz="0" w:space="0" w:color="auto"/>
        <w:left w:val="none" w:sz="0" w:space="0" w:color="auto"/>
        <w:bottom w:val="none" w:sz="0" w:space="0" w:color="auto"/>
        <w:right w:val="none" w:sz="0" w:space="0" w:color="auto"/>
      </w:divBdr>
    </w:div>
    <w:div w:id="1971082435">
      <w:bodyDiv w:val="1"/>
      <w:marLeft w:val="0"/>
      <w:marRight w:val="0"/>
      <w:marTop w:val="0"/>
      <w:marBottom w:val="0"/>
      <w:divBdr>
        <w:top w:val="none" w:sz="0" w:space="0" w:color="auto"/>
        <w:left w:val="none" w:sz="0" w:space="0" w:color="auto"/>
        <w:bottom w:val="none" w:sz="0" w:space="0" w:color="auto"/>
        <w:right w:val="none" w:sz="0" w:space="0" w:color="auto"/>
      </w:divBdr>
    </w:div>
    <w:div w:id="1971277544">
      <w:bodyDiv w:val="1"/>
      <w:marLeft w:val="0"/>
      <w:marRight w:val="0"/>
      <w:marTop w:val="0"/>
      <w:marBottom w:val="0"/>
      <w:divBdr>
        <w:top w:val="none" w:sz="0" w:space="0" w:color="auto"/>
        <w:left w:val="none" w:sz="0" w:space="0" w:color="auto"/>
        <w:bottom w:val="none" w:sz="0" w:space="0" w:color="auto"/>
        <w:right w:val="none" w:sz="0" w:space="0" w:color="auto"/>
      </w:divBdr>
    </w:div>
    <w:div w:id="1971783633">
      <w:bodyDiv w:val="1"/>
      <w:marLeft w:val="0"/>
      <w:marRight w:val="0"/>
      <w:marTop w:val="0"/>
      <w:marBottom w:val="0"/>
      <w:divBdr>
        <w:top w:val="none" w:sz="0" w:space="0" w:color="auto"/>
        <w:left w:val="none" w:sz="0" w:space="0" w:color="auto"/>
        <w:bottom w:val="none" w:sz="0" w:space="0" w:color="auto"/>
        <w:right w:val="none" w:sz="0" w:space="0" w:color="auto"/>
      </w:divBdr>
    </w:div>
    <w:div w:id="1972007440">
      <w:bodyDiv w:val="1"/>
      <w:marLeft w:val="0"/>
      <w:marRight w:val="0"/>
      <w:marTop w:val="0"/>
      <w:marBottom w:val="0"/>
      <w:divBdr>
        <w:top w:val="none" w:sz="0" w:space="0" w:color="auto"/>
        <w:left w:val="none" w:sz="0" w:space="0" w:color="auto"/>
        <w:bottom w:val="none" w:sz="0" w:space="0" w:color="auto"/>
        <w:right w:val="none" w:sz="0" w:space="0" w:color="auto"/>
      </w:divBdr>
    </w:div>
    <w:div w:id="1972128127">
      <w:bodyDiv w:val="1"/>
      <w:marLeft w:val="0"/>
      <w:marRight w:val="0"/>
      <w:marTop w:val="0"/>
      <w:marBottom w:val="0"/>
      <w:divBdr>
        <w:top w:val="none" w:sz="0" w:space="0" w:color="auto"/>
        <w:left w:val="none" w:sz="0" w:space="0" w:color="auto"/>
        <w:bottom w:val="none" w:sz="0" w:space="0" w:color="auto"/>
        <w:right w:val="none" w:sz="0" w:space="0" w:color="auto"/>
      </w:divBdr>
    </w:div>
    <w:div w:id="1972250289">
      <w:bodyDiv w:val="1"/>
      <w:marLeft w:val="0"/>
      <w:marRight w:val="0"/>
      <w:marTop w:val="0"/>
      <w:marBottom w:val="0"/>
      <w:divBdr>
        <w:top w:val="none" w:sz="0" w:space="0" w:color="auto"/>
        <w:left w:val="none" w:sz="0" w:space="0" w:color="auto"/>
        <w:bottom w:val="none" w:sz="0" w:space="0" w:color="auto"/>
        <w:right w:val="none" w:sz="0" w:space="0" w:color="auto"/>
      </w:divBdr>
    </w:div>
    <w:div w:id="1972325542">
      <w:bodyDiv w:val="1"/>
      <w:marLeft w:val="0"/>
      <w:marRight w:val="0"/>
      <w:marTop w:val="0"/>
      <w:marBottom w:val="0"/>
      <w:divBdr>
        <w:top w:val="none" w:sz="0" w:space="0" w:color="auto"/>
        <w:left w:val="none" w:sz="0" w:space="0" w:color="auto"/>
        <w:bottom w:val="none" w:sz="0" w:space="0" w:color="auto"/>
        <w:right w:val="none" w:sz="0" w:space="0" w:color="auto"/>
      </w:divBdr>
    </w:div>
    <w:div w:id="1972437857">
      <w:bodyDiv w:val="1"/>
      <w:marLeft w:val="0"/>
      <w:marRight w:val="0"/>
      <w:marTop w:val="0"/>
      <w:marBottom w:val="0"/>
      <w:divBdr>
        <w:top w:val="none" w:sz="0" w:space="0" w:color="auto"/>
        <w:left w:val="none" w:sz="0" w:space="0" w:color="auto"/>
        <w:bottom w:val="none" w:sz="0" w:space="0" w:color="auto"/>
        <w:right w:val="none" w:sz="0" w:space="0" w:color="auto"/>
      </w:divBdr>
    </w:div>
    <w:div w:id="1972786220">
      <w:bodyDiv w:val="1"/>
      <w:marLeft w:val="0"/>
      <w:marRight w:val="0"/>
      <w:marTop w:val="0"/>
      <w:marBottom w:val="0"/>
      <w:divBdr>
        <w:top w:val="none" w:sz="0" w:space="0" w:color="auto"/>
        <w:left w:val="none" w:sz="0" w:space="0" w:color="auto"/>
        <w:bottom w:val="none" w:sz="0" w:space="0" w:color="auto"/>
        <w:right w:val="none" w:sz="0" w:space="0" w:color="auto"/>
      </w:divBdr>
    </w:div>
    <w:div w:id="1972858488">
      <w:bodyDiv w:val="1"/>
      <w:marLeft w:val="0"/>
      <w:marRight w:val="0"/>
      <w:marTop w:val="0"/>
      <w:marBottom w:val="0"/>
      <w:divBdr>
        <w:top w:val="none" w:sz="0" w:space="0" w:color="auto"/>
        <w:left w:val="none" w:sz="0" w:space="0" w:color="auto"/>
        <w:bottom w:val="none" w:sz="0" w:space="0" w:color="auto"/>
        <w:right w:val="none" w:sz="0" w:space="0" w:color="auto"/>
      </w:divBdr>
    </w:div>
    <w:div w:id="1973437316">
      <w:bodyDiv w:val="1"/>
      <w:marLeft w:val="0"/>
      <w:marRight w:val="0"/>
      <w:marTop w:val="0"/>
      <w:marBottom w:val="0"/>
      <w:divBdr>
        <w:top w:val="none" w:sz="0" w:space="0" w:color="auto"/>
        <w:left w:val="none" w:sz="0" w:space="0" w:color="auto"/>
        <w:bottom w:val="none" w:sz="0" w:space="0" w:color="auto"/>
        <w:right w:val="none" w:sz="0" w:space="0" w:color="auto"/>
      </w:divBdr>
    </w:div>
    <w:div w:id="1973515755">
      <w:bodyDiv w:val="1"/>
      <w:marLeft w:val="0"/>
      <w:marRight w:val="0"/>
      <w:marTop w:val="0"/>
      <w:marBottom w:val="0"/>
      <w:divBdr>
        <w:top w:val="none" w:sz="0" w:space="0" w:color="auto"/>
        <w:left w:val="none" w:sz="0" w:space="0" w:color="auto"/>
        <w:bottom w:val="none" w:sz="0" w:space="0" w:color="auto"/>
        <w:right w:val="none" w:sz="0" w:space="0" w:color="auto"/>
      </w:divBdr>
    </w:div>
    <w:div w:id="1973559688">
      <w:bodyDiv w:val="1"/>
      <w:marLeft w:val="0"/>
      <w:marRight w:val="0"/>
      <w:marTop w:val="0"/>
      <w:marBottom w:val="0"/>
      <w:divBdr>
        <w:top w:val="none" w:sz="0" w:space="0" w:color="auto"/>
        <w:left w:val="none" w:sz="0" w:space="0" w:color="auto"/>
        <w:bottom w:val="none" w:sz="0" w:space="0" w:color="auto"/>
        <w:right w:val="none" w:sz="0" w:space="0" w:color="auto"/>
      </w:divBdr>
    </w:div>
    <w:div w:id="1973823185">
      <w:bodyDiv w:val="1"/>
      <w:marLeft w:val="0"/>
      <w:marRight w:val="0"/>
      <w:marTop w:val="0"/>
      <w:marBottom w:val="0"/>
      <w:divBdr>
        <w:top w:val="none" w:sz="0" w:space="0" w:color="auto"/>
        <w:left w:val="none" w:sz="0" w:space="0" w:color="auto"/>
        <w:bottom w:val="none" w:sz="0" w:space="0" w:color="auto"/>
        <w:right w:val="none" w:sz="0" w:space="0" w:color="auto"/>
      </w:divBdr>
    </w:div>
    <w:div w:id="1973828952">
      <w:bodyDiv w:val="1"/>
      <w:marLeft w:val="0"/>
      <w:marRight w:val="0"/>
      <w:marTop w:val="0"/>
      <w:marBottom w:val="0"/>
      <w:divBdr>
        <w:top w:val="none" w:sz="0" w:space="0" w:color="auto"/>
        <w:left w:val="none" w:sz="0" w:space="0" w:color="auto"/>
        <w:bottom w:val="none" w:sz="0" w:space="0" w:color="auto"/>
        <w:right w:val="none" w:sz="0" w:space="0" w:color="auto"/>
      </w:divBdr>
    </w:div>
    <w:div w:id="1974168227">
      <w:bodyDiv w:val="1"/>
      <w:marLeft w:val="0"/>
      <w:marRight w:val="0"/>
      <w:marTop w:val="0"/>
      <w:marBottom w:val="0"/>
      <w:divBdr>
        <w:top w:val="none" w:sz="0" w:space="0" w:color="auto"/>
        <w:left w:val="none" w:sz="0" w:space="0" w:color="auto"/>
        <w:bottom w:val="none" w:sz="0" w:space="0" w:color="auto"/>
        <w:right w:val="none" w:sz="0" w:space="0" w:color="auto"/>
      </w:divBdr>
    </w:div>
    <w:div w:id="1974211251">
      <w:bodyDiv w:val="1"/>
      <w:marLeft w:val="0"/>
      <w:marRight w:val="0"/>
      <w:marTop w:val="0"/>
      <w:marBottom w:val="0"/>
      <w:divBdr>
        <w:top w:val="none" w:sz="0" w:space="0" w:color="auto"/>
        <w:left w:val="none" w:sz="0" w:space="0" w:color="auto"/>
        <w:bottom w:val="none" w:sz="0" w:space="0" w:color="auto"/>
        <w:right w:val="none" w:sz="0" w:space="0" w:color="auto"/>
      </w:divBdr>
    </w:div>
    <w:div w:id="1974407131">
      <w:bodyDiv w:val="1"/>
      <w:marLeft w:val="0"/>
      <w:marRight w:val="0"/>
      <w:marTop w:val="0"/>
      <w:marBottom w:val="0"/>
      <w:divBdr>
        <w:top w:val="none" w:sz="0" w:space="0" w:color="auto"/>
        <w:left w:val="none" w:sz="0" w:space="0" w:color="auto"/>
        <w:bottom w:val="none" w:sz="0" w:space="0" w:color="auto"/>
        <w:right w:val="none" w:sz="0" w:space="0" w:color="auto"/>
      </w:divBdr>
    </w:div>
    <w:div w:id="1974409421">
      <w:bodyDiv w:val="1"/>
      <w:marLeft w:val="0"/>
      <w:marRight w:val="0"/>
      <w:marTop w:val="0"/>
      <w:marBottom w:val="0"/>
      <w:divBdr>
        <w:top w:val="none" w:sz="0" w:space="0" w:color="auto"/>
        <w:left w:val="none" w:sz="0" w:space="0" w:color="auto"/>
        <w:bottom w:val="none" w:sz="0" w:space="0" w:color="auto"/>
        <w:right w:val="none" w:sz="0" w:space="0" w:color="auto"/>
      </w:divBdr>
    </w:div>
    <w:div w:id="1975013974">
      <w:bodyDiv w:val="1"/>
      <w:marLeft w:val="0"/>
      <w:marRight w:val="0"/>
      <w:marTop w:val="0"/>
      <w:marBottom w:val="0"/>
      <w:divBdr>
        <w:top w:val="none" w:sz="0" w:space="0" w:color="auto"/>
        <w:left w:val="none" w:sz="0" w:space="0" w:color="auto"/>
        <w:bottom w:val="none" w:sz="0" w:space="0" w:color="auto"/>
        <w:right w:val="none" w:sz="0" w:space="0" w:color="auto"/>
      </w:divBdr>
    </w:div>
    <w:div w:id="1975021044">
      <w:bodyDiv w:val="1"/>
      <w:marLeft w:val="0"/>
      <w:marRight w:val="0"/>
      <w:marTop w:val="0"/>
      <w:marBottom w:val="0"/>
      <w:divBdr>
        <w:top w:val="none" w:sz="0" w:space="0" w:color="auto"/>
        <w:left w:val="none" w:sz="0" w:space="0" w:color="auto"/>
        <w:bottom w:val="none" w:sz="0" w:space="0" w:color="auto"/>
        <w:right w:val="none" w:sz="0" w:space="0" w:color="auto"/>
      </w:divBdr>
    </w:div>
    <w:div w:id="1975601176">
      <w:bodyDiv w:val="1"/>
      <w:marLeft w:val="0"/>
      <w:marRight w:val="0"/>
      <w:marTop w:val="0"/>
      <w:marBottom w:val="0"/>
      <w:divBdr>
        <w:top w:val="none" w:sz="0" w:space="0" w:color="auto"/>
        <w:left w:val="none" w:sz="0" w:space="0" w:color="auto"/>
        <w:bottom w:val="none" w:sz="0" w:space="0" w:color="auto"/>
        <w:right w:val="none" w:sz="0" w:space="0" w:color="auto"/>
      </w:divBdr>
    </w:div>
    <w:div w:id="1975672615">
      <w:bodyDiv w:val="1"/>
      <w:marLeft w:val="0"/>
      <w:marRight w:val="0"/>
      <w:marTop w:val="0"/>
      <w:marBottom w:val="0"/>
      <w:divBdr>
        <w:top w:val="none" w:sz="0" w:space="0" w:color="auto"/>
        <w:left w:val="none" w:sz="0" w:space="0" w:color="auto"/>
        <w:bottom w:val="none" w:sz="0" w:space="0" w:color="auto"/>
        <w:right w:val="none" w:sz="0" w:space="0" w:color="auto"/>
      </w:divBdr>
    </w:div>
    <w:div w:id="1975718591">
      <w:bodyDiv w:val="1"/>
      <w:marLeft w:val="0"/>
      <w:marRight w:val="0"/>
      <w:marTop w:val="0"/>
      <w:marBottom w:val="0"/>
      <w:divBdr>
        <w:top w:val="none" w:sz="0" w:space="0" w:color="auto"/>
        <w:left w:val="none" w:sz="0" w:space="0" w:color="auto"/>
        <w:bottom w:val="none" w:sz="0" w:space="0" w:color="auto"/>
        <w:right w:val="none" w:sz="0" w:space="0" w:color="auto"/>
      </w:divBdr>
    </w:div>
    <w:div w:id="1975745745">
      <w:bodyDiv w:val="1"/>
      <w:marLeft w:val="0"/>
      <w:marRight w:val="0"/>
      <w:marTop w:val="0"/>
      <w:marBottom w:val="0"/>
      <w:divBdr>
        <w:top w:val="none" w:sz="0" w:space="0" w:color="auto"/>
        <w:left w:val="none" w:sz="0" w:space="0" w:color="auto"/>
        <w:bottom w:val="none" w:sz="0" w:space="0" w:color="auto"/>
        <w:right w:val="none" w:sz="0" w:space="0" w:color="auto"/>
      </w:divBdr>
    </w:div>
    <w:div w:id="1975790641">
      <w:bodyDiv w:val="1"/>
      <w:marLeft w:val="0"/>
      <w:marRight w:val="0"/>
      <w:marTop w:val="0"/>
      <w:marBottom w:val="0"/>
      <w:divBdr>
        <w:top w:val="none" w:sz="0" w:space="0" w:color="auto"/>
        <w:left w:val="none" w:sz="0" w:space="0" w:color="auto"/>
        <w:bottom w:val="none" w:sz="0" w:space="0" w:color="auto"/>
        <w:right w:val="none" w:sz="0" w:space="0" w:color="auto"/>
      </w:divBdr>
    </w:div>
    <w:div w:id="1975862784">
      <w:bodyDiv w:val="1"/>
      <w:marLeft w:val="0"/>
      <w:marRight w:val="0"/>
      <w:marTop w:val="0"/>
      <w:marBottom w:val="0"/>
      <w:divBdr>
        <w:top w:val="none" w:sz="0" w:space="0" w:color="auto"/>
        <w:left w:val="none" w:sz="0" w:space="0" w:color="auto"/>
        <w:bottom w:val="none" w:sz="0" w:space="0" w:color="auto"/>
        <w:right w:val="none" w:sz="0" w:space="0" w:color="auto"/>
      </w:divBdr>
    </w:div>
    <w:div w:id="1976135012">
      <w:bodyDiv w:val="1"/>
      <w:marLeft w:val="0"/>
      <w:marRight w:val="0"/>
      <w:marTop w:val="0"/>
      <w:marBottom w:val="0"/>
      <w:divBdr>
        <w:top w:val="none" w:sz="0" w:space="0" w:color="auto"/>
        <w:left w:val="none" w:sz="0" w:space="0" w:color="auto"/>
        <w:bottom w:val="none" w:sz="0" w:space="0" w:color="auto"/>
        <w:right w:val="none" w:sz="0" w:space="0" w:color="auto"/>
      </w:divBdr>
    </w:div>
    <w:div w:id="1976136722">
      <w:bodyDiv w:val="1"/>
      <w:marLeft w:val="0"/>
      <w:marRight w:val="0"/>
      <w:marTop w:val="0"/>
      <w:marBottom w:val="0"/>
      <w:divBdr>
        <w:top w:val="none" w:sz="0" w:space="0" w:color="auto"/>
        <w:left w:val="none" w:sz="0" w:space="0" w:color="auto"/>
        <w:bottom w:val="none" w:sz="0" w:space="0" w:color="auto"/>
        <w:right w:val="none" w:sz="0" w:space="0" w:color="auto"/>
      </w:divBdr>
    </w:div>
    <w:div w:id="1976178142">
      <w:bodyDiv w:val="1"/>
      <w:marLeft w:val="0"/>
      <w:marRight w:val="0"/>
      <w:marTop w:val="0"/>
      <w:marBottom w:val="0"/>
      <w:divBdr>
        <w:top w:val="none" w:sz="0" w:space="0" w:color="auto"/>
        <w:left w:val="none" w:sz="0" w:space="0" w:color="auto"/>
        <w:bottom w:val="none" w:sz="0" w:space="0" w:color="auto"/>
        <w:right w:val="none" w:sz="0" w:space="0" w:color="auto"/>
      </w:divBdr>
    </w:div>
    <w:div w:id="1976526280">
      <w:bodyDiv w:val="1"/>
      <w:marLeft w:val="0"/>
      <w:marRight w:val="0"/>
      <w:marTop w:val="0"/>
      <w:marBottom w:val="0"/>
      <w:divBdr>
        <w:top w:val="none" w:sz="0" w:space="0" w:color="auto"/>
        <w:left w:val="none" w:sz="0" w:space="0" w:color="auto"/>
        <w:bottom w:val="none" w:sz="0" w:space="0" w:color="auto"/>
        <w:right w:val="none" w:sz="0" w:space="0" w:color="auto"/>
      </w:divBdr>
    </w:div>
    <w:div w:id="1976718459">
      <w:bodyDiv w:val="1"/>
      <w:marLeft w:val="0"/>
      <w:marRight w:val="0"/>
      <w:marTop w:val="0"/>
      <w:marBottom w:val="0"/>
      <w:divBdr>
        <w:top w:val="none" w:sz="0" w:space="0" w:color="auto"/>
        <w:left w:val="none" w:sz="0" w:space="0" w:color="auto"/>
        <w:bottom w:val="none" w:sz="0" w:space="0" w:color="auto"/>
        <w:right w:val="none" w:sz="0" w:space="0" w:color="auto"/>
      </w:divBdr>
    </w:div>
    <w:div w:id="1976763130">
      <w:bodyDiv w:val="1"/>
      <w:marLeft w:val="0"/>
      <w:marRight w:val="0"/>
      <w:marTop w:val="0"/>
      <w:marBottom w:val="0"/>
      <w:divBdr>
        <w:top w:val="none" w:sz="0" w:space="0" w:color="auto"/>
        <w:left w:val="none" w:sz="0" w:space="0" w:color="auto"/>
        <w:bottom w:val="none" w:sz="0" w:space="0" w:color="auto"/>
        <w:right w:val="none" w:sz="0" w:space="0" w:color="auto"/>
      </w:divBdr>
    </w:div>
    <w:div w:id="1977100618">
      <w:bodyDiv w:val="1"/>
      <w:marLeft w:val="0"/>
      <w:marRight w:val="0"/>
      <w:marTop w:val="0"/>
      <w:marBottom w:val="0"/>
      <w:divBdr>
        <w:top w:val="none" w:sz="0" w:space="0" w:color="auto"/>
        <w:left w:val="none" w:sz="0" w:space="0" w:color="auto"/>
        <w:bottom w:val="none" w:sz="0" w:space="0" w:color="auto"/>
        <w:right w:val="none" w:sz="0" w:space="0" w:color="auto"/>
      </w:divBdr>
    </w:div>
    <w:div w:id="1977444538">
      <w:bodyDiv w:val="1"/>
      <w:marLeft w:val="0"/>
      <w:marRight w:val="0"/>
      <w:marTop w:val="0"/>
      <w:marBottom w:val="0"/>
      <w:divBdr>
        <w:top w:val="none" w:sz="0" w:space="0" w:color="auto"/>
        <w:left w:val="none" w:sz="0" w:space="0" w:color="auto"/>
        <w:bottom w:val="none" w:sz="0" w:space="0" w:color="auto"/>
        <w:right w:val="none" w:sz="0" w:space="0" w:color="auto"/>
      </w:divBdr>
    </w:div>
    <w:div w:id="1977906520">
      <w:bodyDiv w:val="1"/>
      <w:marLeft w:val="0"/>
      <w:marRight w:val="0"/>
      <w:marTop w:val="0"/>
      <w:marBottom w:val="0"/>
      <w:divBdr>
        <w:top w:val="none" w:sz="0" w:space="0" w:color="auto"/>
        <w:left w:val="none" w:sz="0" w:space="0" w:color="auto"/>
        <w:bottom w:val="none" w:sz="0" w:space="0" w:color="auto"/>
        <w:right w:val="none" w:sz="0" w:space="0" w:color="auto"/>
      </w:divBdr>
    </w:div>
    <w:div w:id="1978218435">
      <w:bodyDiv w:val="1"/>
      <w:marLeft w:val="0"/>
      <w:marRight w:val="0"/>
      <w:marTop w:val="0"/>
      <w:marBottom w:val="0"/>
      <w:divBdr>
        <w:top w:val="none" w:sz="0" w:space="0" w:color="auto"/>
        <w:left w:val="none" w:sz="0" w:space="0" w:color="auto"/>
        <w:bottom w:val="none" w:sz="0" w:space="0" w:color="auto"/>
        <w:right w:val="none" w:sz="0" w:space="0" w:color="auto"/>
      </w:divBdr>
    </w:div>
    <w:div w:id="1978293047">
      <w:bodyDiv w:val="1"/>
      <w:marLeft w:val="0"/>
      <w:marRight w:val="0"/>
      <w:marTop w:val="0"/>
      <w:marBottom w:val="0"/>
      <w:divBdr>
        <w:top w:val="none" w:sz="0" w:space="0" w:color="auto"/>
        <w:left w:val="none" w:sz="0" w:space="0" w:color="auto"/>
        <w:bottom w:val="none" w:sz="0" w:space="0" w:color="auto"/>
        <w:right w:val="none" w:sz="0" w:space="0" w:color="auto"/>
      </w:divBdr>
    </w:div>
    <w:div w:id="1979068556">
      <w:bodyDiv w:val="1"/>
      <w:marLeft w:val="0"/>
      <w:marRight w:val="0"/>
      <w:marTop w:val="0"/>
      <w:marBottom w:val="0"/>
      <w:divBdr>
        <w:top w:val="none" w:sz="0" w:space="0" w:color="auto"/>
        <w:left w:val="none" w:sz="0" w:space="0" w:color="auto"/>
        <w:bottom w:val="none" w:sz="0" w:space="0" w:color="auto"/>
        <w:right w:val="none" w:sz="0" w:space="0" w:color="auto"/>
      </w:divBdr>
    </w:div>
    <w:div w:id="1979188779">
      <w:bodyDiv w:val="1"/>
      <w:marLeft w:val="0"/>
      <w:marRight w:val="0"/>
      <w:marTop w:val="0"/>
      <w:marBottom w:val="0"/>
      <w:divBdr>
        <w:top w:val="none" w:sz="0" w:space="0" w:color="auto"/>
        <w:left w:val="none" w:sz="0" w:space="0" w:color="auto"/>
        <w:bottom w:val="none" w:sz="0" w:space="0" w:color="auto"/>
        <w:right w:val="none" w:sz="0" w:space="0" w:color="auto"/>
      </w:divBdr>
    </w:div>
    <w:div w:id="1979458399">
      <w:bodyDiv w:val="1"/>
      <w:marLeft w:val="0"/>
      <w:marRight w:val="0"/>
      <w:marTop w:val="0"/>
      <w:marBottom w:val="0"/>
      <w:divBdr>
        <w:top w:val="none" w:sz="0" w:space="0" w:color="auto"/>
        <w:left w:val="none" w:sz="0" w:space="0" w:color="auto"/>
        <w:bottom w:val="none" w:sz="0" w:space="0" w:color="auto"/>
        <w:right w:val="none" w:sz="0" w:space="0" w:color="auto"/>
      </w:divBdr>
    </w:div>
    <w:div w:id="1979648525">
      <w:bodyDiv w:val="1"/>
      <w:marLeft w:val="0"/>
      <w:marRight w:val="0"/>
      <w:marTop w:val="0"/>
      <w:marBottom w:val="0"/>
      <w:divBdr>
        <w:top w:val="none" w:sz="0" w:space="0" w:color="auto"/>
        <w:left w:val="none" w:sz="0" w:space="0" w:color="auto"/>
        <w:bottom w:val="none" w:sz="0" w:space="0" w:color="auto"/>
        <w:right w:val="none" w:sz="0" w:space="0" w:color="auto"/>
      </w:divBdr>
    </w:div>
    <w:div w:id="1979842658">
      <w:bodyDiv w:val="1"/>
      <w:marLeft w:val="0"/>
      <w:marRight w:val="0"/>
      <w:marTop w:val="0"/>
      <w:marBottom w:val="0"/>
      <w:divBdr>
        <w:top w:val="none" w:sz="0" w:space="0" w:color="auto"/>
        <w:left w:val="none" w:sz="0" w:space="0" w:color="auto"/>
        <w:bottom w:val="none" w:sz="0" w:space="0" w:color="auto"/>
        <w:right w:val="none" w:sz="0" w:space="0" w:color="auto"/>
      </w:divBdr>
    </w:div>
    <w:div w:id="1980256395">
      <w:bodyDiv w:val="1"/>
      <w:marLeft w:val="0"/>
      <w:marRight w:val="0"/>
      <w:marTop w:val="0"/>
      <w:marBottom w:val="0"/>
      <w:divBdr>
        <w:top w:val="none" w:sz="0" w:space="0" w:color="auto"/>
        <w:left w:val="none" w:sz="0" w:space="0" w:color="auto"/>
        <w:bottom w:val="none" w:sz="0" w:space="0" w:color="auto"/>
        <w:right w:val="none" w:sz="0" w:space="0" w:color="auto"/>
      </w:divBdr>
    </w:div>
    <w:div w:id="1980458546">
      <w:bodyDiv w:val="1"/>
      <w:marLeft w:val="0"/>
      <w:marRight w:val="0"/>
      <w:marTop w:val="0"/>
      <w:marBottom w:val="0"/>
      <w:divBdr>
        <w:top w:val="none" w:sz="0" w:space="0" w:color="auto"/>
        <w:left w:val="none" w:sz="0" w:space="0" w:color="auto"/>
        <w:bottom w:val="none" w:sz="0" w:space="0" w:color="auto"/>
        <w:right w:val="none" w:sz="0" w:space="0" w:color="auto"/>
      </w:divBdr>
    </w:div>
    <w:div w:id="1980719469">
      <w:bodyDiv w:val="1"/>
      <w:marLeft w:val="0"/>
      <w:marRight w:val="0"/>
      <w:marTop w:val="0"/>
      <w:marBottom w:val="0"/>
      <w:divBdr>
        <w:top w:val="none" w:sz="0" w:space="0" w:color="auto"/>
        <w:left w:val="none" w:sz="0" w:space="0" w:color="auto"/>
        <w:bottom w:val="none" w:sz="0" w:space="0" w:color="auto"/>
        <w:right w:val="none" w:sz="0" w:space="0" w:color="auto"/>
      </w:divBdr>
    </w:div>
    <w:div w:id="1980760977">
      <w:bodyDiv w:val="1"/>
      <w:marLeft w:val="0"/>
      <w:marRight w:val="0"/>
      <w:marTop w:val="0"/>
      <w:marBottom w:val="0"/>
      <w:divBdr>
        <w:top w:val="none" w:sz="0" w:space="0" w:color="auto"/>
        <w:left w:val="none" w:sz="0" w:space="0" w:color="auto"/>
        <w:bottom w:val="none" w:sz="0" w:space="0" w:color="auto"/>
        <w:right w:val="none" w:sz="0" w:space="0" w:color="auto"/>
      </w:divBdr>
    </w:div>
    <w:div w:id="1981037164">
      <w:bodyDiv w:val="1"/>
      <w:marLeft w:val="0"/>
      <w:marRight w:val="0"/>
      <w:marTop w:val="0"/>
      <w:marBottom w:val="0"/>
      <w:divBdr>
        <w:top w:val="none" w:sz="0" w:space="0" w:color="auto"/>
        <w:left w:val="none" w:sz="0" w:space="0" w:color="auto"/>
        <w:bottom w:val="none" w:sz="0" w:space="0" w:color="auto"/>
        <w:right w:val="none" w:sz="0" w:space="0" w:color="auto"/>
      </w:divBdr>
    </w:div>
    <w:div w:id="1981307774">
      <w:bodyDiv w:val="1"/>
      <w:marLeft w:val="0"/>
      <w:marRight w:val="0"/>
      <w:marTop w:val="0"/>
      <w:marBottom w:val="0"/>
      <w:divBdr>
        <w:top w:val="none" w:sz="0" w:space="0" w:color="auto"/>
        <w:left w:val="none" w:sz="0" w:space="0" w:color="auto"/>
        <w:bottom w:val="none" w:sz="0" w:space="0" w:color="auto"/>
        <w:right w:val="none" w:sz="0" w:space="0" w:color="auto"/>
      </w:divBdr>
    </w:div>
    <w:div w:id="1981616782">
      <w:bodyDiv w:val="1"/>
      <w:marLeft w:val="0"/>
      <w:marRight w:val="0"/>
      <w:marTop w:val="0"/>
      <w:marBottom w:val="0"/>
      <w:divBdr>
        <w:top w:val="none" w:sz="0" w:space="0" w:color="auto"/>
        <w:left w:val="none" w:sz="0" w:space="0" w:color="auto"/>
        <w:bottom w:val="none" w:sz="0" w:space="0" w:color="auto"/>
        <w:right w:val="none" w:sz="0" w:space="0" w:color="auto"/>
      </w:divBdr>
    </w:div>
    <w:div w:id="1981643305">
      <w:bodyDiv w:val="1"/>
      <w:marLeft w:val="0"/>
      <w:marRight w:val="0"/>
      <w:marTop w:val="0"/>
      <w:marBottom w:val="0"/>
      <w:divBdr>
        <w:top w:val="none" w:sz="0" w:space="0" w:color="auto"/>
        <w:left w:val="none" w:sz="0" w:space="0" w:color="auto"/>
        <w:bottom w:val="none" w:sz="0" w:space="0" w:color="auto"/>
        <w:right w:val="none" w:sz="0" w:space="0" w:color="auto"/>
      </w:divBdr>
    </w:div>
    <w:div w:id="1981763651">
      <w:bodyDiv w:val="1"/>
      <w:marLeft w:val="0"/>
      <w:marRight w:val="0"/>
      <w:marTop w:val="0"/>
      <w:marBottom w:val="0"/>
      <w:divBdr>
        <w:top w:val="none" w:sz="0" w:space="0" w:color="auto"/>
        <w:left w:val="none" w:sz="0" w:space="0" w:color="auto"/>
        <w:bottom w:val="none" w:sz="0" w:space="0" w:color="auto"/>
        <w:right w:val="none" w:sz="0" w:space="0" w:color="auto"/>
      </w:divBdr>
    </w:div>
    <w:div w:id="1981880306">
      <w:bodyDiv w:val="1"/>
      <w:marLeft w:val="0"/>
      <w:marRight w:val="0"/>
      <w:marTop w:val="0"/>
      <w:marBottom w:val="0"/>
      <w:divBdr>
        <w:top w:val="none" w:sz="0" w:space="0" w:color="auto"/>
        <w:left w:val="none" w:sz="0" w:space="0" w:color="auto"/>
        <w:bottom w:val="none" w:sz="0" w:space="0" w:color="auto"/>
        <w:right w:val="none" w:sz="0" w:space="0" w:color="auto"/>
      </w:divBdr>
    </w:div>
    <w:div w:id="1982074014">
      <w:bodyDiv w:val="1"/>
      <w:marLeft w:val="0"/>
      <w:marRight w:val="0"/>
      <w:marTop w:val="0"/>
      <w:marBottom w:val="0"/>
      <w:divBdr>
        <w:top w:val="none" w:sz="0" w:space="0" w:color="auto"/>
        <w:left w:val="none" w:sz="0" w:space="0" w:color="auto"/>
        <w:bottom w:val="none" w:sz="0" w:space="0" w:color="auto"/>
        <w:right w:val="none" w:sz="0" w:space="0" w:color="auto"/>
      </w:divBdr>
    </w:div>
    <w:div w:id="1982224883">
      <w:bodyDiv w:val="1"/>
      <w:marLeft w:val="0"/>
      <w:marRight w:val="0"/>
      <w:marTop w:val="0"/>
      <w:marBottom w:val="0"/>
      <w:divBdr>
        <w:top w:val="none" w:sz="0" w:space="0" w:color="auto"/>
        <w:left w:val="none" w:sz="0" w:space="0" w:color="auto"/>
        <w:bottom w:val="none" w:sz="0" w:space="0" w:color="auto"/>
        <w:right w:val="none" w:sz="0" w:space="0" w:color="auto"/>
      </w:divBdr>
    </w:div>
    <w:div w:id="1982267426">
      <w:bodyDiv w:val="1"/>
      <w:marLeft w:val="0"/>
      <w:marRight w:val="0"/>
      <w:marTop w:val="0"/>
      <w:marBottom w:val="0"/>
      <w:divBdr>
        <w:top w:val="none" w:sz="0" w:space="0" w:color="auto"/>
        <w:left w:val="none" w:sz="0" w:space="0" w:color="auto"/>
        <w:bottom w:val="none" w:sz="0" w:space="0" w:color="auto"/>
        <w:right w:val="none" w:sz="0" w:space="0" w:color="auto"/>
      </w:divBdr>
    </w:div>
    <w:div w:id="1982425008">
      <w:bodyDiv w:val="1"/>
      <w:marLeft w:val="0"/>
      <w:marRight w:val="0"/>
      <w:marTop w:val="0"/>
      <w:marBottom w:val="0"/>
      <w:divBdr>
        <w:top w:val="none" w:sz="0" w:space="0" w:color="auto"/>
        <w:left w:val="none" w:sz="0" w:space="0" w:color="auto"/>
        <w:bottom w:val="none" w:sz="0" w:space="0" w:color="auto"/>
        <w:right w:val="none" w:sz="0" w:space="0" w:color="auto"/>
      </w:divBdr>
    </w:div>
    <w:div w:id="1982534243">
      <w:bodyDiv w:val="1"/>
      <w:marLeft w:val="0"/>
      <w:marRight w:val="0"/>
      <w:marTop w:val="0"/>
      <w:marBottom w:val="0"/>
      <w:divBdr>
        <w:top w:val="none" w:sz="0" w:space="0" w:color="auto"/>
        <w:left w:val="none" w:sz="0" w:space="0" w:color="auto"/>
        <w:bottom w:val="none" w:sz="0" w:space="0" w:color="auto"/>
        <w:right w:val="none" w:sz="0" w:space="0" w:color="auto"/>
      </w:divBdr>
    </w:div>
    <w:div w:id="1982541499">
      <w:bodyDiv w:val="1"/>
      <w:marLeft w:val="0"/>
      <w:marRight w:val="0"/>
      <w:marTop w:val="0"/>
      <w:marBottom w:val="0"/>
      <w:divBdr>
        <w:top w:val="none" w:sz="0" w:space="0" w:color="auto"/>
        <w:left w:val="none" w:sz="0" w:space="0" w:color="auto"/>
        <w:bottom w:val="none" w:sz="0" w:space="0" w:color="auto"/>
        <w:right w:val="none" w:sz="0" w:space="0" w:color="auto"/>
      </w:divBdr>
    </w:div>
    <w:div w:id="1982685517">
      <w:bodyDiv w:val="1"/>
      <w:marLeft w:val="0"/>
      <w:marRight w:val="0"/>
      <w:marTop w:val="0"/>
      <w:marBottom w:val="0"/>
      <w:divBdr>
        <w:top w:val="none" w:sz="0" w:space="0" w:color="auto"/>
        <w:left w:val="none" w:sz="0" w:space="0" w:color="auto"/>
        <w:bottom w:val="none" w:sz="0" w:space="0" w:color="auto"/>
        <w:right w:val="none" w:sz="0" w:space="0" w:color="auto"/>
      </w:divBdr>
    </w:div>
    <w:div w:id="1982999102">
      <w:bodyDiv w:val="1"/>
      <w:marLeft w:val="0"/>
      <w:marRight w:val="0"/>
      <w:marTop w:val="0"/>
      <w:marBottom w:val="0"/>
      <w:divBdr>
        <w:top w:val="none" w:sz="0" w:space="0" w:color="auto"/>
        <w:left w:val="none" w:sz="0" w:space="0" w:color="auto"/>
        <w:bottom w:val="none" w:sz="0" w:space="0" w:color="auto"/>
        <w:right w:val="none" w:sz="0" w:space="0" w:color="auto"/>
      </w:divBdr>
    </w:div>
    <w:div w:id="1983192683">
      <w:bodyDiv w:val="1"/>
      <w:marLeft w:val="0"/>
      <w:marRight w:val="0"/>
      <w:marTop w:val="0"/>
      <w:marBottom w:val="0"/>
      <w:divBdr>
        <w:top w:val="none" w:sz="0" w:space="0" w:color="auto"/>
        <w:left w:val="none" w:sz="0" w:space="0" w:color="auto"/>
        <w:bottom w:val="none" w:sz="0" w:space="0" w:color="auto"/>
        <w:right w:val="none" w:sz="0" w:space="0" w:color="auto"/>
      </w:divBdr>
    </w:div>
    <w:div w:id="1983194977">
      <w:bodyDiv w:val="1"/>
      <w:marLeft w:val="0"/>
      <w:marRight w:val="0"/>
      <w:marTop w:val="0"/>
      <w:marBottom w:val="0"/>
      <w:divBdr>
        <w:top w:val="none" w:sz="0" w:space="0" w:color="auto"/>
        <w:left w:val="none" w:sz="0" w:space="0" w:color="auto"/>
        <w:bottom w:val="none" w:sz="0" w:space="0" w:color="auto"/>
        <w:right w:val="none" w:sz="0" w:space="0" w:color="auto"/>
      </w:divBdr>
    </w:div>
    <w:div w:id="1983610677">
      <w:bodyDiv w:val="1"/>
      <w:marLeft w:val="0"/>
      <w:marRight w:val="0"/>
      <w:marTop w:val="0"/>
      <w:marBottom w:val="0"/>
      <w:divBdr>
        <w:top w:val="none" w:sz="0" w:space="0" w:color="auto"/>
        <w:left w:val="none" w:sz="0" w:space="0" w:color="auto"/>
        <w:bottom w:val="none" w:sz="0" w:space="0" w:color="auto"/>
        <w:right w:val="none" w:sz="0" w:space="0" w:color="auto"/>
      </w:divBdr>
    </w:div>
    <w:div w:id="1983653992">
      <w:bodyDiv w:val="1"/>
      <w:marLeft w:val="0"/>
      <w:marRight w:val="0"/>
      <w:marTop w:val="0"/>
      <w:marBottom w:val="0"/>
      <w:divBdr>
        <w:top w:val="none" w:sz="0" w:space="0" w:color="auto"/>
        <w:left w:val="none" w:sz="0" w:space="0" w:color="auto"/>
        <w:bottom w:val="none" w:sz="0" w:space="0" w:color="auto"/>
        <w:right w:val="none" w:sz="0" w:space="0" w:color="auto"/>
      </w:divBdr>
    </w:div>
    <w:div w:id="1984122041">
      <w:bodyDiv w:val="1"/>
      <w:marLeft w:val="0"/>
      <w:marRight w:val="0"/>
      <w:marTop w:val="0"/>
      <w:marBottom w:val="0"/>
      <w:divBdr>
        <w:top w:val="none" w:sz="0" w:space="0" w:color="auto"/>
        <w:left w:val="none" w:sz="0" w:space="0" w:color="auto"/>
        <w:bottom w:val="none" w:sz="0" w:space="0" w:color="auto"/>
        <w:right w:val="none" w:sz="0" w:space="0" w:color="auto"/>
      </w:divBdr>
    </w:div>
    <w:div w:id="1984191084">
      <w:bodyDiv w:val="1"/>
      <w:marLeft w:val="0"/>
      <w:marRight w:val="0"/>
      <w:marTop w:val="0"/>
      <w:marBottom w:val="0"/>
      <w:divBdr>
        <w:top w:val="none" w:sz="0" w:space="0" w:color="auto"/>
        <w:left w:val="none" w:sz="0" w:space="0" w:color="auto"/>
        <w:bottom w:val="none" w:sz="0" w:space="0" w:color="auto"/>
        <w:right w:val="none" w:sz="0" w:space="0" w:color="auto"/>
      </w:divBdr>
    </w:div>
    <w:div w:id="1984191851">
      <w:bodyDiv w:val="1"/>
      <w:marLeft w:val="0"/>
      <w:marRight w:val="0"/>
      <w:marTop w:val="0"/>
      <w:marBottom w:val="0"/>
      <w:divBdr>
        <w:top w:val="none" w:sz="0" w:space="0" w:color="auto"/>
        <w:left w:val="none" w:sz="0" w:space="0" w:color="auto"/>
        <w:bottom w:val="none" w:sz="0" w:space="0" w:color="auto"/>
        <w:right w:val="none" w:sz="0" w:space="0" w:color="auto"/>
      </w:divBdr>
    </w:div>
    <w:div w:id="1984194982">
      <w:bodyDiv w:val="1"/>
      <w:marLeft w:val="0"/>
      <w:marRight w:val="0"/>
      <w:marTop w:val="0"/>
      <w:marBottom w:val="0"/>
      <w:divBdr>
        <w:top w:val="none" w:sz="0" w:space="0" w:color="auto"/>
        <w:left w:val="none" w:sz="0" w:space="0" w:color="auto"/>
        <w:bottom w:val="none" w:sz="0" w:space="0" w:color="auto"/>
        <w:right w:val="none" w:sz="0" w:space="0" w:color="auto"/>
      </w:divBdr>
    </w:div>
    <w:div w:id="1984651507">
      <w:bodyDiv w:val="1"/>
      <w:marLeft w:val="0"/>
      <w:marRight w:val="0"/>
      <w:marTop w:val="0"/>
      <w:marBottom w:val="0"/>
      <w:divBdr>
        <w:top w:val="none" w:sz="0" w:space="0" w:color="auto"/>
        <w:left w:val="none" w:sz="0" w:space="0" w:color="auto"/>
        <w:bottom w:val="none" w:sz="0" w:space="0" w:color="auto"/>
        <w:right w:val="none" w:sz="0" w:space="0" w:color="auto"/>
      </w:divBdr>
    </w:div>
    <w:div w:id="1984693188">
      <w:bodyDiv w:val="1"/>
      <w:marLeft w:val="0"/>
      <w:marRight w:val="0"/>
      <w:marTop w:val="0"/>
      <w:marBottom w:val="0"/>
      <w:divBdr>
        <w:top w:val="none" w:sz="0" w:space="0" w:color="auto"/>
        <w:left w:val="none" w:sz="0" w:space="0" w:color="auto"/>
        <w:bottom w:val="none" w:sz="0" w:space="0" w:color="auto"/>
        <w:right w:val="none" w:sz="0" w:space="0" w:color="auto"/>
      </w:divBdr>
    </w:div>
    <w:div w:id="1984967244">
      <w:bodyDiv w:val="1"/>
      <w:marLeft w:val="0"/>
      <w:marRight w:val="0"/>
      <w:marTop w:val="0"/>
      <w:marBottom w:val="0"/>
      <w:divBdr>
        <w:top w:val="none" w:sz="0" w:space="0" w:color="auto"/>
        <w:left w:val="none" w:sz="0" w:space="0" w:color="auto"/>
        <w:bottom w:val="none" w:sz="0" w:space="0" w:color="auto"/>
        <w:right w:val="none" w:sz="0" w:space="0" w:color="auto"/>
      </w:divBdr>
    </w:div>
    <w:div w:id="1985040110">
      <w:bodyDiv w:val="1"/>
      <w:marLeft w:val="0"/>
      <w:marRight w:val="0"/>
      <w:marTop w:val="0"/>
      <w:marBottom w:val="0"/>
      <w:divBdr>
        <w:top w:val="none" w:sz="0" w:space="0" w:color="auto"/>
        <w:left w:val="none" w:sz="0" w:space="0" w:color="auto"/>
        <w:bottom w:val="none" w:sz="0" w:space="0" w:color="auto"/>
        <w:right w:val="none" w:sz="0" w:space="0" w:color="auto"/>
      </w:divBdr>
    </w:div>
    <w:div w:id="1985501434">
      <w:bodyDiv w:val="1"/>
      <w:marLeft w:val="0"/>
      <w:marRight w:val="0"/>
      <w:marTop w:val="0"/>
      <w:marBottom w:val="0"/>
      <w:divBdr>
        <w:top w:val="none" w:sz="0" w:space="0" w:color="auto"/>
        <w:left w:val="none" w:sz="0" w:space="0" w:color="auto"/>
        <w:bottom w:val="none" w:sz="0" w:space="0" w:color="auto"/>
        <w:right w:val="none" w:sz="0" w:space="0" w:color="auto"/>
      </w:divBdr>
    </w:div>
    <w:div w:id="1985695201">
      <w:bodyDiv w:val="1"/>
      <w:marLeft w:val="0"/>
      <w:marRight w:val="0"/>
      <w:marTop w:val="0"/>
      <w:marBottom w:val="0"/>
      <w:divBdr>
        <w:top w:val="none" w:sz="0" w:space="0" w:color="auto"/>
        <w:left w:val="none" w:sz="0" w:space="0" w:color="auto"/>
        <w:bottom w:val="none" w:sz="0" w:space="0" w:color="auto"/>
        <w:right w:val="none" w:sz="0" w:space="0" w:color="auto"/>
      </w:divBdr>
    </w:div>
    <w:div w:id="1985818509">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6735037">
      <w:bodyDiv w:val="1"/>
      <w:marLeft w:val="0"/>
      <w:marRight w:val="0"/>
      <w:marTop w:val="0"/>
      <w:marBottom w:val="0"/>
      <w:divBdr>
        <w:top w:val="none" w:sz="0" w:space="0" w:color="auto"/>
        <w:left w:val="none" w:sz="0" w:space="0" w:color="auto"/>
        <w:bottom w:val="none" w:sz="0" w:space="0" w:color="auto"/>
        <w:right w:val="none" w:sz="0" w:space="0" w:color="auto"/>
      </w:divBdr>
    </w:div>
    <w:div w:id="1986815759">
      <w:bodyDiv w:val="1"/>
      <w:marLeft w:val="0"/>
      <w:marRight w:val="0"/>
      <w:marTop w:val="0"/>
      <w:marBottom w:val="0"/>
      <w:divBdr>
        <w:top w:val="none" w:sz="0" w:space="0" w:color="auto"/>
        <w:left w:val="none" w:sz="0" w:space="0" w:color="auto"/>
        <w:bottom w:val="none" w:sz="0" w:space="0" w:color="auto"/>
        <w:right w:val="none" w:sz="0" w:space="0" w:color="auto"/>
      </w:divBdr>
    </w:div>
    <w:div w:id="1986858045">
      <w:bodyDiv w:val="1"/>
      <w:marLeft w:val="0"/>
      <w:marRight w:val="0"/>
      <w:marTop w:val="0"/>
      <w:marBottom w:val="0"/>
      <w:divBdr>
        <w:top w:val="none" w:sz="0" w:space="0" w:color="auto"/>
        <w:left w:val="none" w:sz="0" w:space="0" w:color="auto"/>
        <w:bottom w:val="none" w:sz="0" w:space="0" w:color="auto"/>
        <w:right w:val="none" w:sz="0" w:space="0" w:color="auto"/>
      </w:divBdr>
    </w:div>
    <w:div w:id="1987279815">
      <w:bodyDiv w:val="1"/>
      <w:marLeft w:val="0"/>
      <w:marRight w:val="0"/>
      <w:marTop w:val="0"/>
      <w:marBottom w:val="0"/>
      <w:divBdr>
        <w:top w:val="none" w:sz="0" w:space="0" w:color="auto"/>
        <w:left w:val="none" w:sz="0" w:space="0" w:color="auto"/>
        <w:bottom w:val="none" w:sz="0" w:space="0" w:color="auto"/>
        <w:right w:val="none" w:sz="0" w:space="0" w:color="auto"/>
      </w:divBdr>
    </w:div>
    <w:div w:id="1987393994">
      <w:bodyDiv w:val="1"/>
      <w:marLeft w:val="0"/>
      <w:marRight w:val="0"/>
      <w:marTop w:val="0"/>
      <w:marBottom w:val="0"/>
      <w:divBdr>
        <w:top w:val="none" w:sz="0" w:space="0" w:color="auto"/>
        <w:left w:val="none" w:sz="0" w:space="0" w:color="auto"/>
        <w:bottom w:val="none" w:sz="0" w:space="0" w:color="auto"/>
        <w:right w:val="none" w:sz="0" w:space="0" w:color="auto"/>
      </w:divBdr>
    </w:div>
    <w:div w:id="1987659101">
      <w:bodyDiv w:val="1"/>
      <w:marLeft w:val="0"/>
      <w:marRight w:val="0"/>
      <w:marTop w:val="0"/>
      <w:marBottom w:val="0"/>
      <w:divBdr>
        <w:top w:val="none" w:sz="0" w:space="0" w:color="auto"/>
        <w:left w:val="none" w:sz="0" w:space="0" w:color="auto"/>
        <w:bottom w:val="none" w:sz="0" w:space="0" w:color="auto"/>
        <w:right w:val="none" w:sz="0" w:space="0" w:color="auto"/>
      </w:divBdr>
    </w:div>
    <w:div w:id="1987709473">
      <w:bodyDiv w:val="1"/>
      <w:marLeft w:val="0"/>
      <w:marRight w:val="0"/>
      <w:marTop w:val="0"/>
      <w:marBottom w:val="0"/>
      <w:divBdr>
        <w:top w:val="none" w:sz="0" w:space="0" w:color="auto"/>
        <w:left w:val="none" w:sz="0" w:space="0" w:color="auto"/>
        <w:bottom w:val="none" w:sz="0" w:space="0" w:color="auto"/>
        <w:right w:val="none" w:sz="0" w:space="0" w:color="auto"/>
      </w:divBdr>
    </w:div>
    <w:div w:id="1987977168">
      <w:bodyDiv w:val="1"/>
      <w:marLeft w:val="0"/>
      <w:marRight w:val="0"/>
      <w:marTop w:val="0"/>
      <w:marBottom w:val="0"/>
      <w:divBdr>
        <w:top w:val="none" w:sz="0" w:space="0" w:color="auto"/>
        <w:left w:val="none" w:sz="0" w:space="0" w:color="auto"/>
        <w:bottom w:val="none" w:sz="0" w:space="0" w:color="auto"/>
        <w:right w:val="none" w:sz="0" w:space="0" w:color="auto"/>
      </w:divBdr>
    </w:div>
    <w:div w:id="1988048890">
      <w:bodyDiv w:val="1"/>
      <w:marLeft w:val="0"/>
      <w:marRight w:val="0"/>
      <w:marTop w:val="0"/>
      <w:marBottom w:val="0"/>
      <w:divBdr>
        <w:top w:val="none" w:sz="0" w:space="0" w:color="auto"/>
        <w:left w:val="none" w:sz="0" w:space="0" w:color="auto"/>
        <w:bottom w:val="none" w:sz="0" w:space="0" w:color="auto"/>
        <w:right w:val="none" w:sz="0" w:space="0" w:color="auto"/>
      </w:divBdr>
    </w:div>
    <w:div w:id="1988169709">
      <w:bodyDiv w:val="1"/>
      <w:marLeft w:val="0"/>
      <w:marRight w:val="0"/>
      <w:marTop w:val="0"/>
      <w:marBottom w:val="0"/>
      <w:divBdr>
        <w:top w:val="none" w:sz="0" w:space="0" w:color="auto"/>
        <w:left w:val="none" w:sz="0" w:space="0" w:color="auto"/>
        <w:bottom w:val="none" w:sz="0" w:space="0" w:color="auto"/>
        <w:right w:val="none" w:sz="0" w:space="0" w:color="auto"/>
      </w:divBdr>
    </w:div>
    <w:div w:id="1988317535">
      <w:bodyDiv w:val="1"/>
      <w:marLeft w:val="0"/>
      <w:marRight w:val="0"/>
      <w:marTop w:val="0"/>
      <w:marBottom w:val="0"/>
      <w:divBdr>
        <w:top w:val="none" w:sz="0" w:space="0" w:color="auto"/>
        <w:left w:val="none" w:sz="0" w:space="0" w:color="auto"/>
        <w:bottom w:val="none" w:sz="0" w:space="0" w:color="auto"/>
        <w:right w:val="none" w:sz="0" w:space="0" w:color="auto"/>
      </w:divBdr>
    </w:div>
    <w:div w:id="1988319797">
      <w:bodyDiv w:val="1"/>
      <w:marLeft w:val="0"/>
      <w:marRight w:val="0"/>
      <w:marTop w:val="0"/>
      <w:marBottom w:val="0"/>
      <w:divBdr>
        <w:top w:val="none" w:sz="0" w:space="0" w:color="auto"/>
        <w:left w:val="none" w:sz="0" w:space="0" w:color="auto"/>
        <w:bottom w:val="none" w:sz="0" w:space="0" w:color="auto"/>
        <w:right w:val="none" w:sz="0" w:space="0" w:color="auto"/>
      </w:divBdr>
    </w:div>
    <w:div w:id="1988703321">
      <w:bodyDiv w:val="1"/>
      <w:marLeft w:val="0"/>
      <w:marRight w:val="0"/>
      <w:marTop w:val="0"/>
      <w:marBottom w:val="0"/>
      <w:divBdr>
        <w:top w:val="none" w:sz="0" w:space="0" w:color="auto"/>
        <w:left w:val="none" w:sz="0" w:space="0" w:color="auto"/>
        <w:bottom w:val="none" w:sz="0" w:space="0" w:color="auto"/>
        <w:right w:val="none" w:sz="0" w:space="0" w:color="auto"/>
      </w:divBdr>
    </w:div>
    <w:div w:id="1988968838">
      <w:bodyDiv w:val="1"/>
      <w:marLeft w:val="0"/>
      <w:marRight w:val="0"/>
      <w:marTop w:val="0"/>
      <w:marBottom w:val="0"/>
      <w:divBdr>
        <w:top w:val="none" w:sz="0" w:space="0" w:color="auto"/>
        <w:left w:val="none" w:sz="0" w:space="0" w:color="auto"/>
        <w:bottom w:val="none" w:sz="0" w:space="0" w:color="auto"/>
        <w:right w:val="none" w:sz="0" w:space="0" w:color="auto"/>
      </w:divBdr>
    </w:div>
    <w:div w:id="1989555046">
      <w:bodyDiv w:val="1"/>
      <w:marLeft w:val="0"/>
      <w:marRight w:val="0"/>
      <w:marTop w:val="0"/>
      <w:marBottom w:val="0"/>
      <w:divBdr>
        <w:top w:val="none" w:sz="0" w:space="0" w:color="auto"/>
        <w:left w:val="none" w:sz="0" w:space="0" w:color="auto"/>
        <w:bottom w:val="none" w:sz="0" w:space="0" w:color="auto"/>
        <w:right w:val="none" w:sz="0" w:space="0" w:color="auto"/>
      </w:divBdr>
    </w:div>
    <w:div w:id="1990089989">
      <w:bodyDiv w:val="1"/>
      <w:marLeft w:val="0"/>
      <w:marRight w:val="0"/>
      <w:marTop w:val="0"/>
      <w:marBottom w:val="0"/>
      <w:divBdr>
        <w:top w:val="none" w:sz="0" w:space="0" w:color="auto"/>
        <w:left w:val="none" w:sz="0" w:space="0" w:color="auto"/>
        <w:bottom w:val="none" w:sz="0" w:space="0" w:color="auto"/>
        <w:right w:val="none" w:sz="0" w:space="0" w:color="auto"/>
      </w:divBdr>
    </w:div>
    <w:div w:id="1990161158">
      <w:bodyDiv w:val="1"/>
      <w:marLeft w:val="0"/>
      <w:marRight w:val="0"/>
      <w:marTop w:val="0"/>
      <w:marBottom w:val="0"/>
      <w:divBdr>
        <w:top w:val="none" w:sz="0" w:space="0" w:color="auto"/>
        <w:left w:val="none" w:sz="0" w:space="0" w:color="auto"/>
        <w:bottom w:val="none" w:sz="0" w:space="0" w:color="auto"/>
        <w:right w:val="none" w:sz="0" w:space="0" w:color="auto"/>
      </w:divBdr>
    </w:div>
    <w:div w:id="1990208658">
      <w:bodyDiv w:val="1"/>
      <w:marLeft w:val="0"/>
      <w:marRight w:val="0"/>
      <w:marTop w:val="0"/>
      <w:marBottom w:val="0"/>
      <w:divBdr>
        <w:top w:val="none" w:sz="0" w:space="0" w:color="auto"/>
        <w:left w:val="none" w:sz="0" w:space="0" w:color="auto"/>
        <w:bottom w:val="none" w:sz="0" w:space="0" w:color="auto"/>
        <w:right w:val="none" w:sz="0" w:space="0" w:color="auto"/>
      </w:divBdr>
    </w:div>
    <w:div w:id="1990472598">
      <w:bodyDiv w:val="1"/>
      <w:marLeft w:val="0"/>
      <w:marRight w:val="0"/>
      <w:marTop w:val="0"/>
      <w:marBottom w:val="0"/>
      <w:divBdr>
        <w:top w:val="none" w:sz="0" w:space="0" w:color="auto"/>
        <w:left w:val="none" w:sz="0" w:space="0" w:color="auto"/>
        <w:bottom w:val="none" w:sz="0" w:space="0" w:color="auto"/>
        <w:right w:val="none" w:sz="0" w:space="0" w:color="auto"/>
      </w:divBdr>
    </w:div>
    <w:div w:id="1990742008">
      <w:bodyDiv w:val="1"/>
      <w:marLeft w:val="0"/>
      <w:marRight w:val="0"/>
      <w:marTop w:val="0"/>
      <w:marBottom w:val="0"/>
      <w:divBdr>
        <w:top w:val="none" w:sz="0" w:space="0" w:color="auto"/>
        <w:left w:val="none" w:sz="0" w:space="0" w:color="auto"/>
        <w:bottom w:val="none" w:sz="0" w:space="0" w:color="auto"/>
        <w:right w:val="none" w:sz="0" w:space="0" w:color="auto"/>
      </w:divBdr>
    </w:div>
    <w:div w:id="1991328722">
      <w:bodyDiv w:val="1"/>
      <w:marLeft w:val="0"/>
      <w:marRight w:val="0"/>
      <w:marTop w:val="0"/>
      <w:marBottom w:val="0"/>
      <w:divBdr>
        <w:top w:val="none" w:sz="0" w:space="0" w:color="auto"/>
        <w:left w:val="none" w:sz="0" w:space="0" w:color="auto"/>
        <w:bottom w:val="none" w:sz="0" w:space="0" w:color="auto"/>
        <w:right w:val="none" w:sz="0" w:space="0" w:color="auto"/>
      </w:divBdr>
    </w:div>
    <w:div w:id="1991788292">
      <w:bodyDiv w:val="1"/>
      <w:marLeft w:val="0"/>
      <w:marRight w:val="0"/>
      <w:marTop w:val="0"/>
      <w:marBottom w:val="0"/>
      <w:divBdr>
        <w:top w:val="none" w:sz="0" w:space="0" w:color="auto"/>
        <w:left w:val="none" w:sz="0" w:space="0" w:color="auto"/>
        <w:bottom w:val="none" w:sz="0" w:space="0" w:color="auto"/>
        <w:right w:val="none" w:sz="0" w:space="0" w:color="auto"/>
      </w:divBdr>
    </w:div>
    <w:div w:id="1991790282">
      <w:bodyDiv w:val="1"/>
      <w:marLeft w:val="0"/>
      <w:marRight w:val="0"/>
      <w:marTop w:val="0"/>
      <w:marBottom w:val="0"/>
      <w:divBdr>
        <w:top w:val="none" w:sz="0" w:space="0" w:color="auto"/>
        <w:left w:val="none" w:sz="0" w:space="0" w:color="auto"/>
        <w:bottom w:val="none" w:sz="0" w:space="0" w:color="auto"/>
        <w:right w:val="none" w:sz="0" w:space="0" w:color="auto"/>
      </w:divBdr>
    </w:div>
    <w:div w:id="1991865211">
      <w:bodyDiv w:val="1"/>
      <w:marLeft w:val="0"/>
      <w:marRight w:val="0"/>
      <w:marTop w:val="0"/>
      <w:marBottom w:val="0"/>
      <w:divBdr>
        <w:top w:val="none" w:sz="0" w:space="0" w:color="auto"/>
        <w:left w:val="none" w:sz="0" w:space="0" w:color="auto"/>
        <w:bottom w:val="none" w:sz="0" w:space="0" w:color="auto"/>
        <w:right w:val="none" w:sz="0" w:space="0" w:color="auto"/>
      </w:divBdr>
    </w:div>
    <w:div w:id="1991909626">
      <w:bodyDiv w:val="1"/>
      <w:marLeft w:val="0"/>
      <w:marRight w:val="0"/>
      <w:marTop w:val="0"/>
      <w:marBottom w:val="0"/>
      <w:divBdr>
        <w:top w:val="none" w:sz="0" w:space="0" w:color="auto"/>
        <w:left w:val="none" w:sz="0" w:space="0" w:color="auto"/>
        <w:bottom w:val="none" w:sz="0" w:space="0" w:color="auto"/>
        <w:right w:val="none" w:sz="0" w:space="0" w:color="auto"/>
      </w:divBdr>
    </w:div>
    <w:div w:id="1992169146">
      <w:bodyDiv w:val="1"/>
      <w:marLeft w:val="0"/>
      <w:marRight w:val="0"/>
      <w:marTop w:val="0"/>
      <w:marBottom w:val="0"/>
      <w:divBdr>
        <w:top w:val="none" w:sz="0" w:space="0" w:color="auto"/>
        <w:left w:val="none" w:sz="0" w:space="0" w:color="auto"/>
        <w:bottom w:val="none" w:sz="0" w:space="0" w:color="auto"/>
        <w:right w:val="none" w:sz="0" w:space="0" w:color="auto"/>
      </w:divBdr>
    </w:div>
    <w:div w:id="1992588655">
      <w:bodyDiv w:val="1"/>
      <w:marLeft w:val="0"/>
      <w:marRight w:val="0"/>
      <w:marTop w:val="0"/>
      <w:marBottom w:val="0"/>
      <w:divBdr>
        <w:top w:val="none" w:sz="0" w:space="0" w:color="auto"/>
        <w:left w:val="none" w:sz="0" w:space="0" w:color="auto"/>
        <w:bottom w:val="none" w:sz="0" w:space="0" w:color="auto"/>
        <w:right w:val="none" w:sz="0" w:space="0" w:color="auto"/>
      </w:divBdr>
    </w:div>
    <w:div w:id="1992632030">
      <w:bodyDiv w:val="1"/>
      <w:marLeft w:val="0"/>
      <w:marRight w:val="0"/>
      <w:marTop w:val="0"/>
      <w:marBottom w:val="0"/>
      <w:divBdr>
        <w:top w:val="none" w:sz="0" w:space="0" w:color="auto"/>
        <w:left w:val="none" w:sz="0" w:space="0" w:color="auto"/>
        <w:bottom w:val="none" w:sz="0" w:space="0" w:color="auto"/>
        <w:right w:val="none" w:sz="0" w:space="0" w:color="auto"/>
      </w:divBdr>
    </w:div>
    <w:div w:id="1993169826">
      <w:bodyDiv w:val="1"/>
      <w:marLeft w:val="0"/>
      <w:marRight w:val="0"/>
      <w:marTop w:val="0"/>
      <w:marBottom w:val="0"/>
      <w:divBdr>
        <w:top w:val="none" w:sz="0" w:space="0" w:color="auto"/>
        <w:left w:val="none" w:sz="0" w:space="0" w:color="auto"/>
        <w:bottom w:val="none" w:sz="0" w:space="0" w:color="auto"/>
        <w:right w:val="none" w:sz="0" w:space="0" w:color="auto"/>
      </w:divBdr>
    </w:div>
    <w:div w:id="1993294242">
      <w:bodyDiv w:val="1"/>
      <w:marLeft w:val="0"/>
      <w:marRight w:val="0"/>
      <w:marTop w:val="0"/>
      <w:marBottom w:val="0"/>
      <w:divBdr>
        <w:top w:val="none" w:sz="0" w:space="0" w:color="auto"/>
        <w:left w:val="none" w:sz="0" w:space="0" w:color="auto"/>
        <w:bottom w:val="none" w:sz="0" w:space="0" w:color="auto"/>
        <w:right w:val="none" w:sz="0" w:space="0" w:color="auto"/>
      </w:divBdr>
    </w:div>
    <w:div w:id="1993438869">
      <w:bodyDiv w:val="1"/>
      <w:marLeft w:val="0"/>
      <w:marRight w:val="0"/>
      <w:marTop w:val="0"/>
      <w:marBottom w:val="0"/>
      <w:divBdr>
        <w:top w:val="none" w:sz="0" w:space="0" w:color="auto"/>
        <w:left w:val="none" w:sz="0" w:space="0" w:color="auto"/>
        <w:bottom w:val="none" w:sz="0" w:space="0" w:color="auto"/>
        <w:right w:val="none" w:sz="0" w:space="0" w:color="auto"/>
      </w:divBdr>
    </w:div>
    <w:div w:id="1993483679">
      <w:bodyDiv w:val="1"/>
      <w:marLeft w:val="0"/>
      <w:marRight w:val="0"/>
      <w:marTop w:val="0"/>
      <w:marBottom w:val="0"/>
      <w:divBdr>
        <w:top w:val="none" w:sz="0" w:space="0" w:color="auto"/>
        <w:left w:val="none" w:sz="0" w:space="0" w:color="auto"/>
        <w:bottom w:val="none" w:sz="0" w:space="0" w:color="auto"/>
        <w:right w:val="none" w:sz="0" w:space="0" w:color="auto"/>
      </w:divBdr>
    </w:div>
    <w:div w:id="1993606197">
      <w:bodyDiv w:val="1"/>
      <w:marLeft w:val="0"/>
      <w:marRight w:val="0"/>
      <w:marTop w:val="0"/>
      <w:marBottom w:val="0"/>
      <w:divBdr>
        <w:top w:val="none" w:sz="0" w:space="0" w:color="auto"/>
        <w:left w:val="none" w:sz="0" w:space="0" w:color="auto"/>
        <w:bottom w:val="none" w:sz="0" w:space="0" w:color="auto"/>
        <w:right w:val="none" w:sz="0" w:space="0" w:color="auto"/>
      </w:divBdr>
    </w:div>
    <w:div w:id="1993899821">
      <w:bodyDiv w:val="1"/>
      <w:marLeft w:val="0"/>
      <w:marRight w:val="0"/>
      <w:marTop w:val="0"/>
      <w:marBottom w:val="0"/>
      <w:divBdr>
        <w:top w:val="none" w:sz="0" w:space="0" w:color="auto"/>
        <w:left w:val="none" w:sz="0" w:space="0" w:color="auto"/>
        <w:bottom w:val="none" w:sz="0" w:space="0" w:color="auto"/>
        <w:right w:val="none" w:sz="0" w:space="0" w:color="auto"/>
      </w:divBdr>
    </w:div>
    <w:div w:id="1994291054">
      <w:bodyDiv w:val="1"/>
      <w:marLeft w:val="0"/>
      <w:marRight w:val="0"/>
      <w:marTop w:val="0"/>
      <w:marBottom w:val="0"/>
      <w:divBdr>
        <w:top w:val="none" w:sz="0" w:space="0" w:color="auto"/>
        <w:left w:val="none" w:sz="0" w:space="0" w:color="auto"/>
        <w:bottom w:val="none" w:sz="0" w:space="0" w:color="auto"/>
        <w:right w:val="none" w:sz="0" w:space="0" w:color="auto"/>
      </w:divBdr>
    </w:div>
    <w:div w:id="1994601612">
      <w:bodyDiv w:val="1"/>
      <w:marLeft w:val="0"/>
      <w:marRight w:val="0"/>
      <w:marTop w:val="0"/>
      <w:marBottom w:val="0"/>
      <w:divBdr>
        <w:top w:val="none" w:sz="0" w:space="0" w:color="auto"/>
        <w:left w:val="none" w:sz="0" w:space="0" w:color="auto"/>
        <w:bottom w:val="none" w:sz="0" w:space="0" w:color="auto"/>
        <w:right w:val="none" w:sz="0" w:space="0" w:color="auto"/>
      </w:divBdr>
    </w:div>
    <w:div w:id="1994874562">
      <w:bodyDiv w:val="1"/>
      <w:marLeft w:val="0"/>
      <w:marRight w:val="0"/>
      <w:marTop w:val="0"/>
      <w:marBottom w:val="0"/>
      <w:divBdr>
        <w:top w:val="none" w:sz="0" w:space="0" w:color="auto"/>
        <w:left w:val="none" w:sz="0" w:space="0" w:color="auto"/>
        <w:bottom w:val="none" w:sz="0" w:space="0" w:color="auto"/>
        <w:right w:val="none" w:sz="0" w:space="0" w:color="auto"/>
      </w:divBdr>
    </w:div>
    <w:div w:id="1995330820">
      <w:bodyDiv w:val="1"/>
      <w:marLeft w:val="0"/>
      <w:marRight w:val="0"/>
      <w:marTop w:val="0"/>
      <w:marBottom w:val="0"/>
      <w:divBdr>
        <w:top w:val="none" w:sz="0" w:space="0" w:color="auto"/>
        <w:left w:val="none" w:sz="0" w:space="0" w:color="auto"/>
        <w:bottom w:val="none" w:sz="0" w:space="0" w:color="auto"/>
        <w:right w:val="none" w:sz="0" w:space="0" w:color="auto"/>
      </w:divBdr>
    </w:div>
    <w:div w:id="1995910144">
      <w:bodyDiv w:val="1"/>
      <w:marLeft w:val="0"/>
      <w:marRight w:val="0"/>
      <w:marTop w:val="0"/>
      <w:marBottom w:val="0"/>
      <w:divBdr>
        <w:top w:val="none" w:sz="0" w:space="0" w:color="auto"/>
        <w:left w:val="none" w:sz="0" w:space="0" w:color="auto"/>
        <w:bottom w:val="none" w:sz="0" w:space="0" w:color="auto"/>
        <w:right w:val="none" w:sz="0" w:space="0" w:color="auto"/>
      </w:divBdr>
    </w:div>
    <w:div w:id="1995912581">
      <w:bodyDiv w:val="1"/>
      <w:marLeft w:val="0"/>
      <w:marRight w:val="0"/>
      <w:marTop w:val="0"/>
      <w:marBottom w:val="0"/>
      <w:divBdr>
        <w:top w:val="none" w:sz="0" w:space="0" w:color="auto"/>
        <w:left w:val="none" w:sz="0" w:space="0" w:color="auto"/>
        <w:bottom w:val="none" w:sz="0" w:space="0" w:color="auto"/>
        <w:right w:val="none" w:sz="0" w:space="0" w:color="auto"/>
      </w:divBdr>
    </w:div>
    <w:div w:id="1996100956">
      <w:bodyDiv w:val="1"/>
      <w:marLeft w:val="0"/>
      <w:marRight w:val="0"/>
      <w:marTop w:val="0"/>
      <w:marBottom w:val="0"/>
      <w:divBdr>
        <w:top w:val="none" w:sz="0" w:space="0" w:color="auto"/>
        <w:left w:val="none" w:sz="0" w:space="0" w:color="auto"/>
        <w:bottom w:val="none" w:sz="0" w:space="0" w:color="auto"/>
        <w:right w:val="none" w:sz="0" w:space="0" w:color="auto"/>
      </w:divBdr>
    </w:div>
    <w:div w:id="1996495155">
      <w:bodyDiv w:val="1"/>
      <w:marLeft w:val="0"/>
      <w:marRight w:val="0"/>
      <w:marTop w:val="0"/>
      <w:marBottom w:val="0"/>
      <w:divBdr>
        <w:top w:val="none" w:sz="0" w:space="0" w:color="auto"/>
        <w:left w:val="none" w:sz="0" w:space="0" w:color="auto"/>
        <w:bottom w:val="none" w:sz="0" w:space="0" w:color="auto"/>
        <w:right w:val="none" w:sz="0" w:space="0" w:color="auto"/>
      </w:divBdr>
    </w:div>
    <w:div w:id="1996763177">
      <w:bodyDiv w:val="1"/>
      <w:marLeft w:val="0"/>
      <w:marRight w:val="0"/>
      <w:marTop w:val="0"/>
      <w:marBottom w:val="0"/>
      <w:divBdr>
        <w:top w:val="none" w:sz="0" w:space="0" w:color="auto"/>
        <w:left w:val="none" w:sz="0" w:space="0" w:color="auto"/>
        <w:bottom w:val="none" w:sz="0" w:space="0" w:color="auto"/>
        <w:right w:val="none" w:sz="0" w:space="0" w:color="auto"/>
      </w:divBdr>
    </w:div>
    <w:div w:id="1997149600">
      <w:bodyDiv w:val="1"/>
      <w:marLeft w:val="0"/>
      <w:marRight w:val="0"/>
      <w:marTop w:val="0"/>
      <w:marBottom w:val="0"/>
      <w:divBdr>
        <w:top w:val="none" w:sz="0" w:space="0" w:color="auto"/>
        <w:left w:val="none" w:sz="0" w:space="0" w:color="auto"/>
        <w:bottom w:val="none" w:sz="0" w:space="0" w:color="auto"/>
        <w:right w:val="none" w:sz="0" w:space="0" w:color="auto"/>
      </w:divBdr>
    </w:div>
    <w:div w:id="1997301042">
      <w:bodyDiv w:val="1"/>
      <w:marLeft w:val="0"/>
      <w:marRight w:val="0"/>
      <w:marTop w:val="0"/>
      <w:marBottom w:val="0"/>
      <w:divBdr>
        <w:top w:val="none" w:sz="0" w:space="0" w:color="auto"/>
        <w:left w:val="none" w:sz="0" w:space="0" w:color="auto"/>
        <w:bottom w:val="none" w:sz="0" w:space="0" w:color="auto"/>
        <w:right w:val="none" w:sz="0" w:space="0" w:color="auto"/>
      </w:divBdr>
    </w:div>
    <w:div w:id="1997564369">
      <w:bodyDiv w:val="1"/>
      <w:marLeft w:val="0"/>
      <w:marRight w:val="0"/>
      <w:marTop w:val="0"/>
      <w:marBottom w:val="0"/>
      <w:divBdr>
        <w:top w:val="none" w:sz="0" w:space="0" w:color="auto"/>
        <w:left w:val="none" w:sz="0" w:space="0" w:color="auto"/>
        <w:bottom w:val="none" w:sz="0" w:space="0" w:color="auto"/>
        <w:right w:val="none" w:sz="0" w:space="0" w:color="auto"/>
      </w:divBdr>
    </w:div>
    <w:div w:id="1997683354">
      <w:bodyDiv w:val="1"/>
      <w:marLeft w:val="0"/>
      <w:marRight w:val="0"/>
      <w:marTop w:val="0"/>
      <w:marBottom w:val="0"/>
      <w:divBdr>
        <w:top w:val="none" w:sz="0" w:space="0" w:color="auto"/>
        <w:left w:val="none" w:sz="0" w:space="0" w:color="auto"/>
        <w:bottom w:val="none" w:sz="0" w:space="0" w:color="auto"/>
        <w:right w:val="none" w:sz="0" w:space="0" w:color="auto"/>
      </w:divBdr>
    </w:div>
    <w:div w:id="1998528370">
      <w:bodyDiv w:val="1"/>
      <w:marLeft w:val="0"/>
      <w:marRight w:val="0"/>
      <w:marTop w:val="0"/>
      <w:marBottom w:val="0"/>
      <w:divBdr>
        <w:top w:val="none" w:sz="0" w:space="0" w:color="auto"/>
        <w:left w:val="none" w:sz="0" w:space="0" w:color="auto"/>
        <w:bottom w:val="none" w:sz="0" w:space="0" w:color="auto"/>
        <w:right w:val="none" w:sz="0" w:space="0" w:color="auto"/>
      </w:divBdr>
    </w:div>
    <w:div w:id="1998607273">
      <w:bodyDiv w:val="1"/>
      <w:marLeft w:val="0"/>
      <w:marRight w:val="0"/>
      <w:marTop w:val="0"/>
      <w:marBottom w:val="0"/>
      <w:divBdr>
        <w:top w:val="none" w:sz="0" w:space="0" w:color="auto"/>
        <w:left w:val="none" w:sz="0" w:space="0" w:color="auto"/>
        <w:bottom w:val="none" w:sz="0" w:space="0" w:color="auto"/>
        <w:right w:val="none" w:sz="0" w:space="0" w:color="auto"/>
      </w:divBdr>
    </w:div>
    <w:div w:id="1998999300">
      <w:bodyDiv w:val="1"/>
      <w:marLeft w:val="0"/>
      <w:marRight w:val="0"/>
      <w:marTop w:val="0"/>
      <w:marBottom w:val="0"/>
      <w:divBdr>
        <w:top w:val="none" w:sz="0" w:space="0" w:color="auto"/>
        <w:left w:val="none" w:sz="0" w:space="0" w:color="auto"/>
        <w:bottom w:val="none" w:sz="0" w:space="0" w:color="auto"/>
        <w:right w:val="none" w:sz="0" w:space="0" w:color="auto"/>
      </w:divBdr>
    </w:div>
    <w:div w:id="1999141451">
      <w:bodyDiv w:val="1"/>
      <w:marLeft w:val="0"/>
      <w:marRight w:val="0"/>
      <w:marTop w:val="0"/>
      <w:marBottom w:val="0"/>
      <w:divBdr>
        <w:top w:val="none" w:sz="0" w:space="0" w:color="auto"/>
        <w:left w:val="none" w:sz="0" w:space="0" w:color="auto"/>
        <w:bottom w:val="none" w:sz="0" w:space="0" w:color="auto"/>
        <w:right w:val="none" w:sz="0" w:space="0" w:color="auto"/>
      </w:divBdr>
    </w:div>
    <w:div w:id="1999534176">
      <w:bodyDiv w:val="1"/>
      <w:marLeft w:val="0"/>
      <w:marRight w:val="0"/>
      <w:marTop w:val="0"/>
      <w:marBottom w:val="0"/>
      <w:divBdr>
        <w:top w:val="none" w:sz="0" w:space="0" w:color="auto"/>
        <w:left w:val="none" w:sz="0" w:space="0" w:color="auto"/>
        <w:bottom w:val="none" w:sz="0" w:space="0" w:color="auto"/>
        <w:right w:val="none" w:sz="0" w:space="0" w:color="auto"/>
      </w:divBdr>
    </w:div>
    <w:div w:id="1999570385">
      <w:bodyDiv w:val="1"/>
      <w:marLeft w:val="0"/>
      <w:marRight w:val="0"/>
      <w:marTop w:val="0"/>
      <w:marBottom w:val="0"/>
      <w:divBdr>
        <w:top w:val="none" w:sz="0" w:space="0" w:color="auto"/>
        <w:left w:val="none" w:sz="0" w:space="0" w:color="auto"/>
        <w:bottom w:val="none" w:sz="0" w:space="0" w:color="auto"/>
        <w:right w:val="none" w:sz="0" w:space="0" w:color="auto"/>
      </w:divBdr>
    </w:div>
    <w:div w:id="1999726567">
      <w:bodyDiv w:val="1"/>
      <w:marLeft w:val="0"/>
      <w:marRight w:val="0"/>
      <w:marTop w:val="0"/>
      <w:marBottom w:val="0"/>
      <w:divBdr>
        <w:top w:val="none" w:sz="0" w:space="0" w:color="auto"/>
        <w:left w:val="none" w:sz="0" w:space="0" w:color="auto"/>
        <w:bottom w:val="none" w:sz="0" w:space="0" w:color="auto"/>
        <w:right w:val="none" w:sz="0" w:space="0" w:color="auto"/>
      </w:divBdr>
    </w:div>
    <w:div w:id="2000108544">
      <w:bodyDiv w:val="1"/>
      <w:marLeft w:val="0"/>
      <w:marRight w:val="0"/>
      <w:marTop w:val="0"/>
      <w:marBottom w:val="0"/>
      <w:divBdr>
        <w:top w:val="none" w:sz="0" w:space="0" w:color="auto"/>
        <w:left w:val="none" w:sz="0" w:space="0" w:color="auto"/>
        <w:bottom w:val="none" w:sz="0" w:space="0" w:color="auto"/>
        <w:right w:val="none" w:sz="0" w:space="0" w:color="auto"/>
      </w:divBdr>
    </w:div>
    <w:div w:id="2000186421">
      <w:bodyDiv w:val="1"/>
      <w:marLeft w:val="0"/>
      <w:marRight w:val="0"/>
      <w:marTop w:val="0"/>
      <w:marBottom w:val="0"/>
      <w:divBdr>
        <w:top w:val="none" w:sz="0" w:space="0" w:color="auto"/>
        <w:left w:val="none" w:sz="0" w:space="0" w:color="auto"/>
        <w:bottom w:val="none" w:sz="0" w:space="0" w:color="auto"/>
        <w:right w:val="none" w:sz="0" w:space="0" w:color="auto"/>
      </w:divBdr>
    </w:div>
    <w:div w:id="2000501714">
      <w:bodyDiv w:val="1"/>
      <w:marLeft w:val="0"/>
      <w:marRight w:val="0"/>
      <w:marTop w:val="0"/>
      <w:marBottom w:val="0"/>
      <w:divBdr>
        <w:top w:val="none" w:sz="0" w:space="0" w:color="auto"/>
        <w:left w:val="none" w:sz="0" w:space="0" w:color="auto"/>
        <w:bottom w:val="none" w:sz="0" w:space="0" w:color="auto"/>
        <w:right w:val="none" w:sz="0" w:space="0" w:color="auto"/>
      </w:divBdr>
    </w:div>
    <w:div w:id="2000572527">
      <w:bodyDiv w:val="1"/>
      <w:marLeft w:val="0"/>
      <w:marRight w:val="0"/>
      <w:marTop w:val="0"/>
      <w:marBottom w:val="0"/>
      <w:divBdr>
        <w:top w:val="none" w:sz="0" w:space="0" w:color="auto"/>
        <w:left w:val="none" w:sz="0" w:space="0" w:color="auto"/>
        <w:bottom w:val="none" w:sz="0" w:space="0" w:color="auto"/>
        <w:right w:val="none" w:sz="0" w:space="0" w:color="auto"/>
      </w:divBdr>
    </w:div>
    <w:div w:id="2000844813">
      <w:bodyDiv w:val="1"/>
      <w:marLeft w:val="0"/>
      <w:marRight w:val="0"/>
      <w:marTop w:val="0"/>
      <w:marBottom w:val="0"/>
      <w:divBdr>
        <w:top w:val="none" w:sz="0" w:space="0" w:color="auto"/>
        <w:left w:val="none" w:sz="0" w:space="0" w:color="auto"/>
        <w:bottom w:val="none" w:sz="0" w:space="0" w:color="auto"/>
        <w:right w:val="none" w:sz="0" w:space="0" w:color="auto"/>
      </w:divBdr>
    </w:div>
    <w:div w:id="2000960721">
      <w:bodyDiv w:val="1"/>
      <w:marLeft w:val="0"/>
      <w:marRight w:val="0"/>
      <w:marTop w:val="0"/>
      <w:marBottom w:val="0"/>
      <w:divBdr>
        <w:top w:val="none" w:sz="0" w:space="0" w:color="auto"/>
        <w:left w:val="none" w:sz="0" w:space="0" w:color="auto"/>
        <w:bottom w:val="none" w:sz="0" w:space="0" w:color="auto"/>
        <w:right w:val="none" w:sz="0" w:space="0" w:color="auto"/>
      </w:divBdr>
    </w:div>
    <w:div w:id="2001274130">
      <w:bodyDiv w:val="1"/>
      <w:marLeft w:val="0"/>
      <w:marRight w:val="0"/>
      <w:marTop w:val="0"/>
      <w:marBottom w:val="0"/>
      <w:divBdr>
        <w:top w:val="none" w:sz="0" w:space="0" w:color="auto"/>
        <w:left w:val="none" w:sz="0" w:space="0" w:color="auto"/>
        <w:bottom w:val="none" w:sz="0" w:space="0" w:color="auto"/>
        <w:right w:val="none" w:sz="0" w:space="0" w:color="auto"/>
      </w:divBdr>
    </w:div>
    <w:div w:id="2001812800">
      <w:bodyDiv w:val="1"/>
      <w:marLeft w:val="0"/>
      <w:marRight w:val="0"/>
      <w:marTop w:val="0"/>
      <w:marBottom w:val="0"/>
      <w:divBdr>
        <w:top w:val="none" w:sz="0" w:space="0" w:color="auto"/>
        <w:left w:val="none" w:sz="0" w:space="0" w:color="auto"/>
        <w:bottom w:val="none" w:sz="0" w:space="0" w:color="auto"/>
        <w:right w:val="none" w:sz="0" w:space="0" w:color="auto"/>
      </w:divBdr>
    </w:div>
    <w:div w:id="2002003387">
      <w:bodyDiv w:val="1"/>
      <w:marLeft w:val="0"/>
      <w:marRight w:val="0"/>
      <w:marTop w:val="0"/>
      <w:marBottom w:val="0"/>
      <w:divBdr>
        <w:top w:val="none" w:sz="0" w:space="0" w:color="auto"/>
        <w:left w:val="none" w:sz="0" w:space="0" w:color="auto"/>
        <w:bottom w:val="none" w:sz="0" w:space="0" w:color="auto"/>
        <w:right w:val="none" w:sz="0" w:space="0" w:color="auto"/>
      </w:divBdr>
    </w:div>
    <w:div w:id="200227090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537353">
      <w:bodyDiv w:val="1"/>
      <w:marLeft w:val="0"/>
      <w:marRight w:val="0"/>
      <w:marTop w:val="0"/>
      <w:marBottom w:val="0"/>
      <w:divBdr>
        <w:top w:val="none" w:sz="0" w:space="0" w:color="auto"/>
        <w:left w:val="none" w:sz="0" w:space="0" w:color="auto"/>
        <w:bottom w:val="none" w:sz="0" w:space="0" w:color="auto"/>
        <w:right w:val="none" w:sz="0" w:space="0" w:color="auto"/>
      </w:divBdr>
    </w:div>
    <w:div w:id="2002537853">
      <w:bodyDiv w:val="1"/>
      <w:marLeft w:val="0"/>
      <w:marRight w:val="0"/>
      <w:marTop w:val="0"/>
      <w:marBottom w:val="0"/>
      <w:divBdr>
        <w:top w:val="none" w:sz="0" w:space="0" w:color="auto"/>
        <w:left w:val="none" w:sz="0" w:space="0" w:color="auto"/>
        <w:bottom w:val="none" w:sz="0" w:space="0" w:color="auto"/>
        <w:right w:val="none" w:sz="0" w:space="0" w:color="auto"/>
      </w:divBdr>
    </w:div>
    <w:div w:id="2003308470">
      <w:bodyDiv w:val="1"/>
      <w:marLeft w:val="0"/>
      <w:marRight w:val="0"/>
      <w:marTop w:val="0"/>
      <w:marBottom w:val="0"/>
      <w:divBdr>
        <w:top w:val="none" w:sz="0" w:space="0" w:color="auto"/>
        <w:left w:val="none" w:sz="0" w:space="0" w:color="auto"/>
        <w:bottom w:val="none" w:sz="0" w:space="0" w:color="auto"/>
        <w:right w:val="none" w:sz="0" w:space="0" w:color="auto"/>
      </w:divBdr>
    </w:div>
    <w:div w:id="2003309383">
      <w:bodyDiv w:val="1"/>
      <w:marLeft w:val="0"/>
      <w:marRight w:val="0"/>
      <w:marTop w:val="0"/>
      <w:marBottom w:val="0"/>
      <w:divBdr>
        <w:top w:val="none" w:sz="0" w:space="0" w:color="auto"/>
        <w:left w:val="none" w:sz="0" w:space="0" w:color="auto"/>
        <w:bottom w:val="none" w:sz="0" w:space="0" w:color="auto"/>
        <w:right w:val="none" w:sz="0" w:space="0" w:color="auto"/>
      </w:divBdr>
    </w:div>
    <w:div w:id="2003385969">
      <w:bodyDiv w:val="1"/>
      <w:marLeft w:val="0"/>
      <w:marRight w:val="0"/>
      <w:marTop w:val="0"/>
      <w:marBottom w:val="0"/>
      <w:divBdr>
        <w:top w:val="none" w:sz="0" w:space="0" w:color="auto"/>
        <w:left w:val="none" w:sz="0" w:space="0" w:color="auto"/>
        <w:bottom w:val="none" w:sz="0" w:space="0" w:color="auto"/>
        <w:right w:val="none" w:sz="0" w:space="0" w:color="auto"/>
      </w:divBdr>
    </w:div>
    <w:div w:id="2003463156">
      <w:bodyDiv w:val="1"/>
      <w:marLeft w:val="0"/>
      <w:marRight w:val="0"/>
      <w:marTop w:val="0"/>
      <w:marBottom w:val="0"/>
      <w:divBdr>
        <w:top w:val="none" w:sz="0" w:space="0" w:color="auto"/>
        <w:left w:val="none" w:sz="0" w:space="0" w:color="auto"/>
        <w:bottom w:val="none" w:sz="0" w:space="0" w:color="auto"/>
        <w:right w:val="none" w:sz="0" w:space="0" w:color="auto"/>
      </w:divBdr>
    </w:div>
    <w:div w:id="2003729597">
      <w:bodyDiv w:val="1"/>
      <w:marLeft w:val="0"/>
      <w:marRight w:val="0"/>
      <w:marTop w:val="0"/>
      <w:marBottom w:val="0"/>
      <w:divBdr>
        <w:top w:val="none" w:sz="0" w:space="0" w:color="auto"/>
        <w:left w:val="none" w:sz="0" w:space="0" w:color="auto"/>
        <w:bottom w:val="none" w:sz="0" w:space="0" w:color="auto"/>
        <w:right w:val="none" w:sz="0" w:space="0" w:color="auto"/>
      </w:divBdr>
    </w:div>
    <w:div w:id="2003966864">
      <w:bodyDiv w:val="1"/>
      <w:marLeft w:val="0"/>
      <w:marRight w:val="0"/>
      <w:marTop w:val="0"/>
      <w:marBottom w:val="0"/>
      <w:divBdr>
        <w:top w:val="none" w:sz="0" w:space="0" w:color="auto"/>
        <w:left w:val="none" w:sz="0" w:space="0" w:color="auto"/>
        <w:bottom w:val="none" w:sz="0" w:space="0" w:color="auto"/>
        <w:right w:val="none" w:sz="0" w:space="0" w:color="auto"/>
      </w:divBdr>
    </w:div>
    <w:div w:id="2004157373">
      <w:bodyDiv w:val="1"/>
      <w:marLeft w:val="0"/>
      <w:marRight w:val="0"/>
      <w:marTop w:val="0"/>
      <w:marBottom w:val="0"/>
      <w:divBdr>
        <w:top w:val="none" w:sz="0" w:space="0" w:color="auto"/>
        <w:left w:val="none" w:sz="0" w:space="0" w:color="auto"/>
        <w:bottom w:val="none" w:sz="0" w:space="0" w:color="auto"/>
        <w:right w:val="none" w:sz="0" w:space="0" w:color="auto"/>
      </w:divBdr>
    </w:div>
    <w:div w:id="2004308348">
      <w:bodyDiv w:val="1"/>
      <w:marLeft w:val="0"/>
      <w:marRight w:val="0"/>
      <w:marTop w:val="0"/>
      <w:marBottom w:val="0"/>
      <w:divBdr>
        <w:top w:val="none" w:sz="0" w:space="0" w:color="auto"/>
        <w:left w:val="none" w:sz="0" w:space="0" w:color="auto"/>
        <w:bottom w:val="none" w:sz="0" w:space="0" w:color="auto"/>
        <w:right w:val="none" w:sz="0" w:space="0" w:color="auto"/>
      </w:divBdr>
    </w:div>
    <w:div w:id="2004551165">
      <w:bodyDiv w:val="1"/>
      <w:marLeft w:val="0"/>
      <w:marRight w:val="0"/>
      <w:marTop w:val="0"/>
      <w:marBottom w:val="0"/>
      <w:divBdr>
        <w:top w:val="none" w:sz="0" w:space="0" w:color="auto"/>
        <w:left w:val="none" w:sz="0" w:space="0" w:color="auto"/>
        <w:bottom w:val="none" w:sz="0" w:space="0" w:color="auto"/>
        <w:right w:val="none" w:sz="0" w:space="0" w:color="auto"/>
      </w:divBdr>
    </w:div>
    <w:div w:id="2004697592">
      <w:bodyDiv w:val="1"/>
      <w:marLeft w:val="0"/>
      <w:marRight w:val="0"/>
      <w:marTop w:val="0"/>
      <w:marBottom w:val="0"/>
      <w:divBdr>
        <w:top w:val="none" w:sz="0" w:space="0" w:color="auto"/>
        <w:left w:val="none" w:sz="0" w:space="0" w:color="auto"/>
        <w:bottom w:val="none" w:sz="0" w:space="0" w:color="auto"/>
        <w:right w:val="none" w:sz="0" w:space="0" w:color="auto"/>
      </w:divBdr>
    </w:div>
    <w:div w:id="2005012599">
      <w:bodyDiv w:val="1"/>
      <w:marLeft w:val="0"/>
      <w:marRight w:val="0"/>
      <w:marTop w:val="0"/>
      <w:marBottom w:val="0"/>
      <w:divBdr>
        <w:top w:val="none" w:sz="0" w:space="0" w:color="auto"/>
        <w:left w:val="none" w:sz="0" w:space="0" w:color="auto"/>
        <w:bottom w:val="none" w:sz="0" w:space="0" w:color="auto"/>
        <w:right w:val="none" w:sz="0" w:space="0" w:color="auto"/>
      </w:divBdr>
    </w:div>
    <w:div w:id="2005543862">
      <w:bodyDiv w:val="1"/>
      <w:marLeft w:val="0"/>
      <w:marRight w:val="0"/>
      <w:marTop w:val="0"/>
      <w:marBottom w:val="0"/>
      <w:divBdr>
        <w:top w:val="none" w:sz="0" w:space="0" w:color="auto"/>
        <w:left w:val="none" w:sz="0" w:space="0" w:color="auto"/>
        <w:bottom w:val="none" w:sz="0" w:space="0" w:color="auto"/>
        <w:right w:val="none" w:sz="0" w:space="0" w:color="auto"/>
      </w:divBdr>
    </w:div>
    <w:div w:id="2005863356">
      <w:bodyDiv w:val="1"/>
      <w:marLeft w:val="0"/>
      <w:marRight w:val="0"/>
      <w:marTop w:val="0"/>
      <w:marBottom w:val="0"/>
      <w:divBdr>
        <w:top w:val="none" w:sz="0" w:space="0" w:color="auto"/>
        <w:left w:val="none" w:sz="0" w:space="0" w:color="auto"/>
        <w:bottom w:val="none" w:sz="0" w:space="0" w:color="auto"/>
        <w:right w:val="none" w:sz="0" w:space="0" w:color="auto"/>
      </w:divBdr>
    </w:div>
    <w:div w:id="2006126023">
      <w:bodyDiv w:val="1"/>
      <w:marLeft w:val="0"/>
      <w:marRight w:val="0"/>
      <w:marTop w:val="0"/>
      <w:marBottom w:val="0"/>
      <w:divBdr>
        <w:top w:val="none" w:sz="0" w:space="0" w:color="auto"/>
        <w:left w:val="none" w:sz="0" w:space="0" w:color="auto"/>
        <w:bottom w:val="none" w:sz="0" w:space="0" w:color="auto"/>
        <w:right w:val="none" w:sz="0" w:space="0" w:color="auto"/>
      </w:divBdr>
    </w:div>
    <w:div w:id="2006669547">
      <w:bodyDiv w:val="1"/>
      <w:marLeft w:val="0"/>
      <w:marRight w:val="0"/>
      <w:marTop w:val="0"/>
      <w:marBottom w:val="0"/>
      <w:divBdr>
        <w:top w:val="none" w:sz="0" w:space="0" w:color="auto"/>
        <w:left w:val="none" w:sz="0" w:space="0" w:color="auto"/>
        <w:bottom w:val="none" w:sz="0" w:space="0" w:color="auto"/>
        <w:right w:val="none" w:sz="0" w:space="0" w:color="auto"/>
      </w:divBdr>
    </w:div>
    <w:div w:id="2006739977">
      <w:bodyDiv w:val="1"/>
      <w:marLeft w:val="0"/>
      <w:marRight w:val="0"/>
      <w:marTop w:val="0"/>
      <w:marBottom w:val="0"/>
      <w:divBdr>
        <w:top w:val="none" w:sz="0" w:space="0" w:color="auto"/>
        <w:left w:val="none" w:sz="0" w:space="0" w:color="auto"/>
        <w:bottom w:val="none" w:sz="0" w:space="0" w:color="auto"/>
        <w:right w:val="none" w:sz="0" w:space="0" w:color="auto"/>
      </w:divBdr>
    </w:div>
    <w:div w:id="2006854456">
      <w:bodyDiv w:val="1"/>
      <w:marLeft w:val="0"/>
      <w:marRight w:val="0"/>
      <w:marTop w:val="0"/>
      <w:marBottom w:val="0"/>
      <w:divBdr>
        <w:top w:val="none" w:sz="0" w:space="0" w:color="auto"/>
        <w:left w:val="none" w:sz="0" w:space="0" w:color="auto"/>
        <w:bottom w:val="none" w:sz="0" w:space="0" w:color="auto"/>
        <w:right w:val="none" w:sz="0" w:space="0" w:color="auto"/>
      </w:divBdr>
    </w:div>
    <w:div w:id="2007126092">
      <w:bodyDiv w:val="1"/>
      <w:marLeft w:val="0"/>
      <w:marRight w:val="0"/>
      <w:marTop w:val="0"/>
      <w:marBottom w:val="0"/>
      <w:divBdr>
        <w:top w:val="none" w:sz="0" w:space="0" w:color="auto"/>
        <w:left w:val="none" w:sz="0" w:space="0" w:color="auto"/>
        <w:bottom w:val="none" w:sz="0" w:space="0" w:color="auto"/>
        <w:right w:val="none" w:sz="0" w:space="0" w:color="auto"/>
      </w:divBdr>
    </w:div>
    <w:div w:id="2007246075">
      <w:bodyDiv w:val="1"/>
      <w:marLeft w:val="0"/>
      <w:marRight w:val="0"/>
      <w:marTop w:val="0"/>
      <w:marBottom w:val="0"/>
      <w:divBdr>
        <w:top w:val="none" w:sz="0" w:space="0" w:color="auto"/>
        <w:left w:val="none" w:sz="0" w:space="0" w:color="auto"/>
        <w:bottom w:val="none" w:sz="0" w:space="0" w:color="auto"/>
        <w:right w:val="none" w:sz="0" w:space="0" w:color="auto"/>
      </w:divBdr>
    </w:div>
    <w:div w:id="2008051196">
      <w:bodyDiv w:val="1"/>
      <w:marLeft w:val="0"/>
      <w:marRight w:val="0"/>
      <w:marTop w:val="0"/>
      <w:marBottom w:val="0"/>
      <w:divBdr>
        <w:top w:val="none" w:sz="0" w:space="0" w:color="auto"/>
        <w:left w:val="none" w:sz="0" w:space="0" w:color="auto"/>
        <w:bottom w:val="none" w:sz="0" w:space="0" w:color="auto"/>
        <w:right w:val="none" w:sz="0" w:space="0" w:color="auto"/>
      </w:divBdr>
    </w:div>
    <w:div w:id="2008167333">
      <w:bodyDiv w:val="1"/>
      <w:marLeft w:val="0"/>
      <w:marRight w:val="0"/>
      <w:marTop w:val="0"/>
      <w:marBottom w:val="0"/>
      <w:divBdr>
        <w:top w:val="none" w:sz="0" w:space="0" w:color="auto"/>
        <w:left w:val="none" w:sz="0" w:space="0" w:color="auto"/>
        <w:bottom w:val="none" w:sz="0" w:space="0" w:color="auto"/>
        <w:right w:val="none" w:sz="0" w:space="0" w:color="auto"/>
      </w:divBdr>
    </w:div>
    <w:div w:id="2008511570">
      <w:bodyDiv w:val="1"/>
      <w:marLeft w:val="0"/>
      <w:marRight w:val="0"/>
      <w:marTop w:val="0"/>
      <w:marBottom w:val="0"/>
      <w:divBdr>
        <w:top w:val="none" w:sz="0" w:space="0" w:color="auto"/>
        <w:left w:val="none" w:sz="0" w:space="0" w:color="auto"/>
        <w:bottom w:val="none" w:sz="0" w:space="0" w:color="auto"/>
        <w:right w:val="none" w:sz="0" w:space="0" w:color="auto"/>
      </w:divBdr>
    </w:div>
    <w:div w:id="2008554409">
      <w:bodyDiv w:val="1"/>
      <w:marLeft w:val="0"/>
      <w:marRight w:val="0"/>
      <w:marTop w:val="0"/>
      <w:marBottom w:val="0"/>
      <w:divBdr>
        <w:top w:val="none" w:sz="0" w:space="0" w:color="auto"/>
        <w:left w:val="none" w:sz="0" w:space="0" w:color="auto"/>
        <w:bottom w:val="none" w:sz="0" w:space="0" w:color="auto"/>
        <w:right w:val="none" w:sz="0" w:space="0" w:color="auto"/>
      </w:divBdr>
    </w:div>
    <w:div w:id="2008629215">
      <w:bodyDiv w:val="1"/>
      <w:marLeft w:val="0"/>
      <w:marRight w:val="0"/>
      <w:marTop w:val="0"/>
      <w:marBottom w:val="0"/>
      <w:divBdr>
        <w:top w:val="none" w:sz="0" w:space="0" w:color="auto"/>
        <w:left w:val="none" w:sz="0" w:space="0" w:color="auto"/>
        <w:bottom w:val="none" w:sz="0" w:space="0" w:color="auto"/>
        <w:right w:val="none" w:sz="0" w:space="0" w:color="auto"/>
      </w:divBdr>
    </w:div>
    <w:div w:id="2008751089">
      <w:bodyDiv w:val="1"/>
      <w:marLeft w:val="0"/>
      <w:marRight w:val="0"/>
      <w:marTop w:val="0"/>
      <w:marBottom w:val="0"/>
      <w:divBdr>
        <w:top w:val="none" w:sz="0" w:space="0" w:color="auto"/>
        <w:left w:val="none" w:sz="0" w:space="0" w:color="auto"/>
        <w:bottom w:val="none" w:sz="0" w:space="0" w:color="auto"/>
        <w:right w:val="none" w:sz="0" w:space="0" w:color="auto"/>
      </w:divBdr>
    </w:div>
    <w:div w:id="2009482042">
      <w:bodyDiv w:val="1"/>
      <w:marLeft w:val="0"/>
      <w:marRight w:val="0"/>
      <w:marTop w:val="0"/>
      <w:marBottom w:val="0"/>
      <w:divBdr>
        <w:top w:val="none" w:sz="0" w:space="0" w:color="auto"/>
        <w:left w:val="none" w:sz="0" w:space="0" w:color="auto"/>
        <w:bottom w:val="none" w:sz="0" w:space="0" w:color="auto"/>
        <w:right w:val="none" w:sz="0" w:space="0" w:color="auto"/>
      </w:divBdr>
    </w:div>
    <w:div w:id="2009794303">
      <w:bodyDiv w:val="1"/>
      <w:marLeft w:val="0"/>
      <w:marRight w:val="0"/>
      <w:marTop w:val="0"/>
      <w:marBottom w:val="0"/>
      <w:divBdr>
        <w:top w:val="none" w:sz="0" w:space="0" w:color="auto"/>
        <w:left w:val="none" w:sz="0" w:space="0" w:color="auto"/>
        <w:bottom w:val="none" w:sz="0" w:space="0" w:color="auto"/>
        <w:right w:val="none" w:sz="0" w:space="0" w:color="auto"/>
      </w:divBdr>
    </w:div>
    <w:div w:id="2010212899">
      <w:bodyDiv w:val="1"/>
      <w:marLeft w:val="0"/>
      <w:marRight w:val="0"/>
      <w:marTop w:val="0"/>
      <w:marBottom w:val="0"/>
      <w:divBdr>
        <w:top w:val="none" w:sz="0" w:space="0" w:color="auto"/>
        <w:left w:val="none" w:sz="0" w:space="0" w:color="auto"/>
        <w:bottom w:val="none" w:sz="0" w:space="0" w:color="auto"/>
        <w:right w:val="none" w:sz="0" w:space="0" w:color="auto"/>
      </w:divBdr>
    </w:div>
    <w:div w:id="2010252633">
      <w:bodyDiv w:val="1"/>
      <w:marLeft w:val="0"/>
      <w:marRight w:val="0"/>
      <w:marTop w:val="0"/>
      <w:marBottom w:val="0"/>
      <w:divBdr>
        <w:top w:val="none" w:sz="0" w:space="0" w:color="auto"/>
        <w:left w:val="none" w:sz="0" w:space="0" w:color="auto"/>
        <w:bottom w:val="none" w:sz="0" w:space="0" w:color="auto"/>
        <w:right w:val="none" w:sz="0" w:space="0" w:color="auto"/>
      </w:divBdr>
    </w:div>
    <w:div w:id="2010597210">
      <w:bodyDiv w:val="1"/>
      <w:marLeft w:val="0"/>
      <w:marRight w:val="0"/>
      <w:marTop w:val="0"/>
      <w:marBottom w:val="0"/>
      <w:divBdr>
        <w:top w:val="none" w:sz="0" w:space="0" w:color="auto"/>
        <w:left w:val="none" w:sz="0" w:space="0" w:color="auto"/>
        <w:bottom w:val="none" w:sz="0" w:space="0" w:color="auto"/>
        <w:right w:val="none" w:sz="0" w:space="0" w:color="auto"/>
      </w:divBdr>
    </w:div>
    <w:div w:id="2010597911">
      <w:bodyDiv w:val="1"/>
      <w:marLeft w:val="0"/>
      <w:marRight w:val="0"/>
      <w:marTop w:val="0"/>
      <w:marBottom w:val="0"/>
      <w:divBdr>
        <w:top w:val="none" w:sz="0" w:space="0" w:color="auto"/>
        <w:left w:val="none" w:sz="0" w:space="0" w:color="auto"/>
        <w:bottom w:val="none" w:sz="0" w:space="0" w:color="auto"/>
        <w:right w:val="none" w:sz="0" w:space="0" w:color="auto"/>
      </w:divBdr>
    </w:div>
    <w:div w:id="2010742779">
      <w:bodyDiv w:val="1"/>
      <w:marLeft w:val="0"/>
      <w:marRight w:val="0"/>
      <w:marTop w:val="0"/>
      <w:marBottom w:val="0"/>
      <w:divBdr>
        <w:top w:val="none" w:sz="0" w:space="0" w:color="auto"/>
        <w:left w:val="none" w:sz="0" w:space="0" w:color="auto"/>
        <w:bottom w:val="none" w:sz="0" w:space="0" w:color="auto"/>
        <w:right w:val="none" w:sz="0" w:space="0" w:color="auto"/>
      </w:divBdr>
    </w:div>
    <w:div w:id="2010980650">
      <w:bodyDiv w:val="1"/>
      <w:marLeft w:val="0"/>
      <w:marRight w:val="0"/>
      <w:marTop w:val="0"/>
      <w:marBottom w:val="0"/>
      <w:divBdr>
        <w:top w:val="none" w:sz="0" w:space="0" w:color="auto"/>
        <w:left w:val="none" w:sz="0" w:space="0" w:color="auto"/>
        <w:bottom w:val="none" w:sz="0" w:space="0" w:color="auto"/>
        <w:right w:val="none" w:sz="0" w:space="0" w:color="auto"/>
      </w:divBdr>
    </w:div>
    <w:div w:id="2011130764">
      <w:bodyDiv w:val="1"/>
      <w:marLeft w:val="0"/>
      <w:marRight w:val="0"/>
      <w:marTop w:val="0"/>
      <w:marBottom w:val="0"/>
      <w:divBdr>
        <w:top w:val="none" w:sz="0" w:space="0" w:color="auto"/>
        <w:left w:val="none" w:sz="0" w:space="0" w:color="auto"/>
        <w:bottom w:val="none" w:sz="0" w:space="0" w:color="auto"/>
        <w:right w:val="none" w:sz="0" w:space="0" w:color="auto"/>
      </w:divBdr>
    </w:div>
    <w:div w:id="2011444604">
      <w:bodyDiv w:val="1"/>
      <w:marLeft w:val="0"/>
      <w:marRight w:val="0"/>
      <w:marTop w:val="0"/>
      <w:marBottom w:val="0"/>
      <w:divBdr>
        <w:top w:val="none" w:sz="0" w:space="0" w:color="auto"/>
        <w:left w:val="none" w:sz="0" w:space="0" w:color="auto"/>
        <w:bottom w:val="none" w:sz="0" w:space="0" w:color="auto"/>
        <w:right w:val="none" w:sz="0" w:space="0" w:color="auto"/>
      </w:divBdr>
    </w:div>
    <w:div w:id="2011562227">
      <w:bodyDiv w:val="1"/>
      <w:marLeft w:val="0"/>
      <w:marRight w:val="0"/>
      <w:marTop w:val="0"/>
      <w:marBottom w:val="0"/>
      <w:divBdr>
        <w:top w:val="none" w:sz="0" w:space="0" w:color="auto"/>
        <w:left w:val="none" w:sz="0" w:space="0" w:color="auto"/>
        <w:bottom w:val="none" w:sz="0" w:space="0" w:color="auto"/>
        <w:right w:val="none" w:sz="0" w:space="0" w:color="auto"/>
      </w:divBdr>
    </w:div>
    <w:div w:id="2011759319">
      <w:bodyDiv w:val="1"/>
      <w:marLeft w:val="0"/>
      <w:marRight w:val="0"/>
      <w:marTop w:val="0"/>
      <w:marBottom w:val="0"/>
      <w:divBdr>
        <w:top w:val="none" w:sz="0" w:space="0" w:color="auto"/>
        <w:left w:val="none" w:sz="0" w:space="0" w:color="auto"/>
        <w:bottom w:val="none" w:sz="0" w:space="0" w:color="auto"/>
        <w:right w:val="none" w:sz="0" w:space="0" w:color="auto"/>
      </w:divBdr>
    </w:div>
    <w:div w:id="2012022590">
      <w:bodyDiv w:val="1"/>
      <w:marLeft w:val="0"/>
      <w:marRight w:val="0"/>
      <w:marTop w:val="0"/>
      <w:marBottom w:val="0"/>
      <w:divBdr>
        <w:top w:val="none" w:sz="0" w:space="0" w:color="auto"/>
        <w:left w:val="none" w:sz="0" w:space="0" w:color="auto"/>
        <w:bottom w:val="none" w:sz="0" w:space="0" w:color="auto"/>
        <w:right w:val="none" w:sz="0" w:space="0" w:color="auto"/>
      </w:divBdr>
    </w:div>
    <w:div w:id="2012171691">
      <w:bodyDiv w:val="1"/>
      <w:marLeft w:val="0"/>
      <w:marRight w:val="0"/>
      <w:marTop w:val="0"/>
      <w:marBottom w:val="0"/>
      <w:divBdr>
        <w:top w:val="none" w:sz="0" w:space="0" w:color="auto"/>
        <w:left w:val="none" w:sz="0" w:space="0" w:color="auto"/>
        <w:bottom w:val="none" w:sz="0" w:space="0" w:color="auto"/>
        <w:right w:val="none" w:sz="0" w:space="0" w:color="auto"/>
      </w:divBdr>
    </w:div>
    <w:div w:id="2012298639">
      <w:bodyDiv w:val="1"/>
      <w:marLeft w:val="0"/>
      <w:marRight w:val="0"/>
      <w:marTop w:val="0"/>
      <w:marBottom w:val="0"/>
      <w:divBdr>
        <w:top w:val="none" w:sz="0" w:space="0" w:color="auto"/>
        <w:left w:val="none" w:sz="0" w:space="0" w:color="auto"/>
        <w:bottom w:val="none" w:sz="0" w:space="0" w:color="auto"/>
        <w:right w:val="none" w:sz="0" w:space="0" w:color="auto"/>
      </w:divBdr>
    </w:div>
    <w:div w:id="2012415493">
      <w:bodyDiv w:val="1"/>
      <w:marLeft w:val="0"/>
      <w:marRight w:val="0"/>
      <w:marTop w:val="0"/>
      <w:marBottom w:val="0"/>
      <w:divBdr>
        <w:top w:val="none" w:sz="0" w:space="0" w:color="auto"/>
        <w:left w:val="none" w:sz="0" w:space="0" w:color="auto"/>
        <w:bottom w:val="none" w:sz="0" w:space="0" w:color="auto"/>
        <w:right w:val="none" w:sz="0" w:space="0" w:color="auto"/>
      </w:divBdr>
    </w:div>
    <w:div w:id="2012754623">
      <w:bodyDiv w:val="1"/>
      <w:marLeft w:val="0"/>
      <w:marRight w:val="0"/>
      <w:marTop w:val="0"/>
      <w:marBottom w:val="0"/>
      <w:divBdr>
        <w:top w:val="none" w:sz="0" w:space="0" w:color="auto"/>
        <w:left w:val="none" w:sz="0" w:space="0" w:color="auto"/>
        <w:bottom w:val="none" w:sz="0" w:space="0" w:color="auto"/>
        <w:right w:val="none" w:sz="0" w:space="0" w:color="auto"/>
      </w:divBdr>
    </w:div>
    <w:div w:id="2013413837">
      <w:bodyDiv w:val="1"/>
      <w:marLeft w:val="0"/>
      <w:marRight w:val="0"/>
      <w:marTop w:val="0"/>
      <w:marBottom w:val="0"/>
      <w:divBdr>
        <w:top w:val="none" w:sz="0" w:space="0" w:color="auto"/>
        <w:left w:val="none" w:sz="0" w:space="0" w:color="auto"/>
        <w:bottom w:val="none" w:sz="0" w:space="0" w:color="auto"/>
        <w:right w:val="none" w:sz="0" w:space="0" w:color="auto"/>
      </w:divBdr>
    </w:div>
    <w:div w:id="2013481611">
      <w:bodyDiv w:val="1"/>
      <w:marLeft w:val="0"/>
      <w:marRight w:val="0"/>
      <w:marTop w:val="0"/>
      <w:marBottom w:val="0"/>
      <w:divBdr>
        <w:top w:val="none" w:sz="0" w:space="0" w:color="auto"/>
        <w:left w:val="none" w:sz="0" w:space="0" w:color="auto"/>
        <w:bottom w:val="none" w:sz="0" w:space="0" w:color="auto"/>
        <w:right w:val="none" w:sz="0" w:space="0" w:color="auto"/>
      </w:divBdr>
    </w:div>
    <w:div w:id="2014915162">
      <w:bodyDiv w:val="1"/>
      <w:marLeft w:val="0"/>
      <w:marRight w:val="0"/>
      <w:marTop w:val="0"/>
      <w:marBottom w:val="0"/>
      <w:divBdr>
        <w:top w:val="none" w:sz="0" w:space="0" w:color="auto"/>
        <w:left w:val="none" w:sz="0" w:space="0" w:color="auto"/>
        <w:bottom w:val="none" w:sz="0" w:space="0" w:color="auto"/>
        <w:right w:val="none" w:sz="0" w:space="0" w:color="auto"/>
      </w:divBdr>
    </w:div>
    <w:div w:id="2015108735">
      <w:bodyDiv w:val="1"/>
      <w:marLeft w:val="0"/>
      <w:marRight w:val="0"/>
      <w:marTop w:val="0"/>
      <w:marBottom w:val="0"/>
      <w:divBdr>
        <w:top w:val="none" w:sz="0" w:space="0" w:color="auto"/>
        <w:left w:val="none" w:sz="0" w:space="0" w:color="auto"/>
        <w:bottom w:val="none" w:sz="0" w:space="0" w:color="auto"/>
        <w:right w:val="none" w:sz="0" w:space="0" w:color="auto"/>
      </w:divBdr>
    </w:div>
    <w:div w:id="2015642785">
      <w:bodyDiv w:val="1"/>
      <w:marLeft w:val="0"/>
      <w:marRight w:val="0"/>
      <w:marTop w:val="0"/>
      <w:marBottom w:val="0"/>
      <w:divBdr>
        <w:top w:val="none" w:sz="0" w:space="0" w:color="auto"/>
        <w:left w:val="none" w:sz="0" w:space="0" w:color="auto"/>
        <w:bottom w:val="none" w:sz="0" w:space="0" w:color="auto"/>
        <w:right w:val="none" w:sz="0" w:space="0" w:color="auto"/>
      </w:divBdr>
    </w:div>
    <w:div w:id="2015645259">
      <w:bodyDiv w:val="1"/>
      <w:marLeft w:val="0"/>
      <w:marRight w:val="0"/>
      <w:marTop w:val="0"/>
      <w:marBottom w:val="0"/>
      <w:divBdr>
        <w:top w:val="none" w:sz="0" w:space="0" w:color="auto"/>
        <w:left w:val="none" w:sz="0" w:space="0" w:color="auto"/>
        <w:bottom w:val="none" w:sz="0" w:space="0" w:color="auto"/>
        <w:right w:val="none" w:sz="0" w:space="0" w:color="auto"/>
      </w:divBdr>
    </w:div>
    <w:div w:id="2015842457">
      <w:bodyDiv w:val="1"/>
      <w:marLeft w:val="0"/>
      <w:marRight w:val="0"/>
      <w:marTop w:val="0"/>
      <w:marBottom w:val="0"/>
      <w:divBdr>
        <w:top w:val="none" w:sz="0" w:space="0" w:color="auto"/>
        <w:left w:val="none" w:sz="0" w:space="0" w:color="auto"/>
        <w:bottom w:val="none" w:sz="0" w:space="0" w:color="auto"/>
        <w:right w:val="none" w:sz="0" w:space="0" w:color="auto"/>
      </w:divBdr>
    </w:div>
    <w:div w:id="2016301952">
      <w:bodyDiv w:val="1"/>
      <w:marLeft w:val="0"/>
      <w:marRight w:val="0"/>
      <w:marTop w:val="0"/>
      <w:marBottom w:val="0"/>
      <w:divBdr>
        <w:top w:val="none" w:sz="0" w:space="0" w:color="auto"/>
        <w:left w:val="none" w:sz="0" w:space="0" w:color="auto"/>
        <w:bottom w:val="none" w:sz="0" w:space="0" w:color="auto"/>
        <w:right w:val="none" w:sz="0" w:space="0" w:color="auto"/>
      </w:divBdr>
    </w:div>
    <w:div w:id="2016493737">
      <w:bodyDiv w:val="1"/>
      <w:marLeft w:val="0"/>
      <w:marRight w:val="0"/>
      <w:marTop w:val="0"/>
      <w:marBottom w:val="0"/>
      <w:divBdr>
        <w:top w:val="none" w:sz="0" w:space="0" w:color="auto"/>
        <w:left w:val="none" w:sz="0" w:space="0" w:color="auto"/>
        <w:bottom w:val="none" w:sz="0" w:space="0" w:color="auto"/>
        <w:right w:val="none" w:sz="0" w:space="0" w:color="auto"/>
      </w:divBdr>
    </w:div>
    <w:div w:id="2016611082">
      <w:bodyDiv w:val="1"/>
      <w:marLeft w:val="0"/>
      <w:marRight w:val="0"/>
      <w:marTop w:val="0"/>
      <w:marBottom w:val="0"/>
      <w:divBdr>
        <w:top w:val="none" w:sz="0" w:space="0" w:color="auto"/>
        <w:left w:val="none" w:sz="0" w:space="0" w:color="auto"/>
        <w:bottom w:val="none" w:sz="0" w:space="0" w:color="auto"/>
        <w:right w:val="none" w:sz="0" w:space="0" w:color="auto"/>
      </w:divBdr>
    </w:div>
    <w:div w:id="2016613512">
      <w:bodyDiv w:val="1"/>
      <w:marLeft w:val="0"/>
      <w:marRight w:val="0"/>
      <w:marTop w:val="0"/>
      <w:marBottom w:val="0"/>
      <w:divBdr>
        <w:top w:val="none" w:sz="0" w:space="0" w:color="auto"/>
        <w:left w:val="none" w:sz="0" w:space="0" w:color="auto"/>
        <w:bottom w:val="none" w:sz="0" w:space="0" w:color="auto"/>
        <w:right w:val="none" w:sz="0" w:space="0" w:color="auto"/>
      </w:divBdr>
    </w:div>
    <w:div w:id="2016836788">
      <w:bodyDiv w:val="1"/>
      <w:marLeft w:val="0"/>
      <w:marRight w:val="0"/>
      <w:marTop w:val="0"/>
      <w:marBottom w:val="0"/>
      <w:divBdr>
        <w:top w:val="none" w:sz="0" w:space="0" w:color="auto"/>
        <w:left w:val="none" w:sz="0" w:space="0" w:color="auto"/>
        <w:bottom w:val="none" w:sz="0" w:space="0" w:color="auto"/>
        <w:right w:val="none" w:sz="0" w:space="0" w:color="auto"/>
      </w:divBdr>
    </w:div>
    <w:div w:id="2016955349">
      <w:bodyDiv w:val="1"/>
      <w:marLeft w:val="0"/>
      <w:marRight w:val="0"/>
      <w:marTop w:val="0"/>
      <w:marBottom w:val="0"/>
      <w:divBdr>
        <w:top w:val="none" w:sz="0" w:space="0" w:color="auto"/>
        <w:left w:val="none" w:sz="0" w:space="0" w:color="auto"/>
        <w:bottom w:val="none" w:sz="0" w:space="0" w:color="auto"/>
        <w:right w:val="none" w:sz="0" w:space="0" w:color="auto"/>
      </w:divBdr>
    </w:div>
    <w:div w:id="2017222021">
      <w:bodyDiv w:val="1"/>
      <w:marLeft w:val="0"/>
      <w:marRight w:val="0"/>
      <w:marTop w:val="0"/>
      <w:marBottom w:val="0"/>
      <w:divBdr>
        <w:top w:val="none" w:sz="0" w:space="0" w:color="auto"/>
        <w:left w:val="none" w:sz="0" w:space="0" w:color="auto"/>
        <w:bottom w:val="none" w:sz="0" w:space="0" w:color="auto"/>
        <w:right w:val="none" w:sz="0" w:space="0" w:color="auto"/>
      </w:divBdr>
    </w:div>
    <w:div w:id="2017534692">
      <w:bodyDiv w:val="1"/>
      <w:marLeft w:val="0"/>
      <w:marRight w:val="0"/>
      <w:marTop w:val="0"/>
      <w:marBottom w:val="0"/>
      <w:divBdr>
        <w:top w:val="none" w:sz="0" w:space="0" w:color="auto"/>
        <w:left w:val="none" w:sz="0" w:space="0" w:color="auto"/>
        <w:bottom w:val="none" w:sz="0" w:space="0" w:color="auto"/>
        <w:right w:val="none" w:sz="0" w:space="0" w:color="auto"/>
      </w:divBdr>
    </w:div>
    <w:div w:id="2017996233">
      <w:bodyDiv w:val="1"/>
      <w:marLeft w:val="0"/>
      <w:marRight w:val="0"/>
      <w:marTop w:val="0"/>
      <w:marBottom w:val="0"/>
      <w:divBdr>
        <w:top w:val="none" w:sz="0" w:space="0" w:color="auto"/>
        <w:left w:val="none" w:sz="0" w:space="0" w:color="auto"/>
        <w:bottom w:val="none" w:sz="0" w:space="0" w:color="auto"/>
        <w:right w:val="none" w:sz="0" w:space="0" w:color="auto"/>
      </w:divBdr>
    </w:div>
    <w:div w:id="2018070609">
      <w:bodyDiv w:val="1"/>
      <w:marLeft w:val="0"/>
      <w:marRight w:val="0"/>
      <w:marTop w:val="0"/>
      <w:marBottom w:val="0"/>
      <w:divBdr>
        <w:top w:val="none" w:sz="0" w:space="0" w:color="auto"/>
        <w:left w:val="none" w:sz="0" w:space="0" w:color="auto"/>
        <w:bottom w:val="none" w:sz="0" w:space="0" w:color="auto"/>
        <w:right w:val="none" w:sz="0" w:space="0" w:color="auto"/>
      </w:divBdr>
    </w:div>
    <w:div w:id="2018077244">
      <w:bodyDiv w:val="1"/>
      <w:marLeft w:val="0"/>
      <w:marRight w:val="0"/>
      <w:marTop w:val="0"/>
      <w:marBottom w:val="0"/>
      <w:divBdr>
        <w:top w:val="none" w:sz="0" w:space="0" w:color="auto"/>
        <w:left w:val="none" w:sz="0" w:space="0" w:color="auto"/>
        <w:bottom w:val="none" w:sz="0" w:space="0" w:color="auto"/>
        <w:right w:val="none" w:sz="0" w:space="0" w:color="auto"/>
      </w:divBdr>
    </w:div>
    <w:div w:id="2018144437">
      <w:bodyDiv w:val="1"/>
      <w:marLeft w:val="0"/>
      <w:marRight w:val="0"/>
      <w:marTop w:val="0"/>
      <w:marBottom w:val="0"/>
      <w:divBdr>
        <w:top w:val="none" w:sz="0" w:space="0" w:color="auto"/>
        <w:left w:val="none" w:sz="0" w:space="0" w:color="auto"/>
        <w:bottom w:val="none" w:sz="0" w:space="0" w:color="auto"/>
        <w:right w:val="none" w:sz="0" w:space="0" w:color="auto"/>
      </w:divBdr>
    </w:div>
    <w:div w:id="2018187032">
      <w:bodyDiv w:val="1"/>
      <w:marLeft w:val="0"/>
      <w:marRight w:val="0"/>
      <w:marTop w:val="0"/>
      <w:marBottom w:val="0"/>
      <w:divBdr>
        <w:top w:val="none" w:sz="0" w:space="0" w:color="auto"/>
        <w:left w:val="none" w:sz="0" w:space="0" w:color="auto"/>
        <w:bottom w:val="none" w:sz="0" w:space="0" w:color="auto"/>
        <w:right w:val="none" w:sz="0" w:space="0" w:color="auto"/>
      </w:divBdr>
    </w:div>
    <w:div w:id="2018268253">
      <w:bodyDiv w:val="1"/>
      <w:marLeft w:val="0"/>
      <w:marRight w:val="0"/>
      <w:marTop w:val="0"/>
      <w:marBottom w:val="0"/>
      <w:divBdr>
        <w:top w:val="none" w:sz="0" w:space="0" w:color="auto"/>
        <w:left w:val="none" w:sz="0" w:space="0" w:color="auto"/>
        <w:bottom w:val="none" w:sz="0" w:space="0" w:color="auto"/>
        <w:right w:val="none" w:sz="0" w:space="0" w:color="auto"/>
      </w:divBdr>
    </w:div>
    <w:div w:id="2018844516">
      <w:bodyDiv w:val="1"/>
      <w:marLeft w:val="0"/>
      <w:marRight w:val="0"/>
      <w:marTop w:val="0"/>
      <w:marBottom w:val="0"/>
      <w:divBdr>
        <w:top w:val="none" w:sz="0" w:space="0" w:color="auto"/>
        <w:left w:val="none" w:sz="0" w:space="0" w:color="auto"/>
        <w:bottom w:val="none" w:sz="0" w:space="0" w:color="auto"/>
        <w:right w:val="none" w:sz="0" w:space="0" w:color="auto"/>
      </w:divBdr>
    </w:div>
    <w:div w:id="2020160561">
      <w:bodyDiv w:val="1"/>
      <w:marLeft w:val="0"/>
      <w:marRight w:val="0"/>
      <w:marTop w:val="0"/>
      <w:marBottom w:val="0"/>
      <w:divBdr>
        <w:top w:val="none" w:sz="0" w:space="0" w:color="auto"/>
        <w:left w:val="none" w:sz="0" w:space="0" w:color="auto"/>
        <w:bottom w:val="none" w:sz="0" w:space="0" w:color="auto"/>
        <w:right w:val="none" w:sz="0" w:space="0" w:color="auto"/>
      </w:divBdr>
    </w:div>
    <w:div w:id="2020303585">
      <w:bodyDiv w:val="1"/>
      <w:marLeft w:val="0"/>
      <w:marRight w:val="0"/>
      <w:marTop w:val="0"/>
      <w:marBottom w:val="0"/>
      <w:divBdr>
        <w:top w:val="none" w:sz="0" w:space="0" w:color="auto"/>
        <w:left w:val="none" w:sz="0" w:space="0" w:color="auto"/>
        <w:bottom w:val="none" w:sz="0" w:space="0" w:color="auto"/>
        <w:right w:val="none" w:sz="0" w:space="0" w:color="auto"/>
      </w:divBdr>
    </w:div>
    <w:div w:id="2020427241">
      <w:bodyDiv w:val="1"/>
      <w:marLeft w:val="0"/>
      <w:marRight w:val="0"/>
      <w:marTop w:val="0"/>
      <w:marBottom w:val="0"/>
      <w:divBdr>
        <w:top w:val="none" w:sz="0" w:space="0" w:color="auto"/>
        <w:left w:val="none" w:sz="0" w:space="0" w:color="auto"/>
        <w:bottom w:val="none" w:sz="0" w:space="0" w:color="auto"/>
        <w:right w:val="none" w:sz="0" w:space="0" w:color="auto"/>
      </w:divBdr>
    </w:div>
    <w:div w:id="2020501487">
      <w:bodyDiv w:val="1"/>
      <w:marLeft w:val="0"/>
      <w:marRight w:val="0"/>
      <w:marTop w:val="0"/>
      <w:marBottom w:val="0"/>
      <w:divBdr>
        <w:top w:val="none" w:sz="0" w:space="0" w:color="auto"/>
        <w:left w:val="none" w:sz="0" w:space="0" w:color="auto"/>
        <w:bottom w:val="none" w:sz="0" w:space="0" w:color="auto"/>
        <w:right w:val="none" w:sz="0" w:space="0" w:color="auto"/>
      </w:divBdr>
    </w:div>
    <w:div w:id="2020695544">
      <w:bodyDiv w:val="1"/>
      <w:marLeft w:val="0"/>
      <w:marRight w:val="0"/>
      <w:marTop w:val="0"/>
      <w:marBottom w:val="0"/>
      <w:divBdr>
        <w:top w:val="none" w:sz="0" w:space="0" w:color="auto"/>
        <w:left w:val="none" w:sz="0" w:space="0" w:color="auto"/>
        <w:bottom w:val="none" w:sz="0" w:space="0" w:color="auto"/>
        <w:right w:val="none" w:sz="0" w:space="0" w:color="auto"/>
      </w:divBdr>
    </w:div>
    <w:div w:id="2020935161">
      <w:bodyDiv w:val="1"/>
      <w:marLeft w:val="0"/>
      <w:marRight w:val="0"/>
      <w:marTop w:val="0"/>
      <w:marBottom w:val="0"/>
      <w:divBdr>
        <w:top w:val="none" w:sz="0" w:space="0" w:color="auto"/>
        <w:left w:val="none" w:sz="0" w:space="0" w:color="auto"/>
        <w:bottom w:val="none" w:sz="0" w:space="0" w:color="auto"/>
        <w:right w:val="none" w:sz="0" w:space="0" w:color="auto"/>
      </w:divBdr>
    </w:div>
    <w:div w:id="2021158635">
      <w:bodyDiv w:val="1"/>
      <w:marLeft w:val="0"/>
      <w:marRight w:val="0"/>
      <w:marTop w:val="0"/>
      <w:marBottom w:val="0"/>
      <w:divBdr>
        <w:top w:val="none" w:sz="0" w:space="0" w:color="auto"/>
        <w:left w:val="none" w:sz="0" w:space="0" w:color="auto"/>
        <w:bottom w:val="none" w:sz="0" w:space="0" w:color="auto"/>
        <w:right w:val="none" w:sz="0" w:space="0" w:color="auto"/>
      </w:divBdr>
    </w:div>
    <w:div w:id="2021396754">
      <w:bodyDiv w:val="1"/>
      <w:marLeft w:val="0"/>
      <w:marRight w:val="0"/>
      <w:marTop w:val="0"/>
      <w:marBottom w:val="0"/>
      <w:divBdr>
        <w:top w:val="none" w:sz="0" w:space="0" w:color="auto"/>
        <w:left w:val="none" w:sz="0" w:space="0" w:color="auto"/>
        <w:bottom w:val="none" w:sz="0" w:space="0" w:color="auto"/>
        <w:right w:val="none" w:sz="0" w:space="0" w:color="auto"/>
      </w:divBdr>
    </w:div>
    <w:div w:id="2021661325">
      <w:bodyDiv w:val="1"/>
      <w:marLeft w:val="0"/>
      <w:marRight w:val="0"/>
      <w:marTop w:val="0"/>
      <w:marBottom w:val="0"/>
      <w:divBdr>
        <w:top w:val="none" w:sz="0" w:space="0" w:color="auto"/>
        <w:left w:val="none" w:sz="0" w:space="0" w:color="auto"/>
        <w:bottom w:val="none" w:sz="0" w:space="0" w:color="auto"/>
        <w:right w:val="none" w:sz="0" w:space="0" w:color="auto"/>
      </w:divBdr>
    </w:div>
    <w:div w:id="2021930210">
      <w:bodyDiv w:val="1"/>
      <w:marLeft w:val="0"/>
      <w:marRight w:val="0"/>
      <w:marTop w:val="0"/>
      <w:marBottom w:val="0"/>
      <w:divBdr>
        <w:top w:val="none" w:sz="0" w:space="0" w:color="auto"/>
        <w:left w:val="none" w:sz="0" w:space="0" w:color="auto"/>
        <w:bottom w:val="none" w:sz="0" w:space="0" w:color="auto"/>
        <w:right w:val="none" w:sz="0" w:space="0" w:color="auto"/>
      </w:divBdr>
    </w:div>
    <w:div w:id="2022122472">
      <w:bodyDiv w:val="1"/>
      <w:marLeft w:val="0"/>
      <w:marRight w:val="0"/>
      <w:marTop w:val="0"/>
      <w:marBottom w:val="0"/>
      <w:divBdr>
        <w:top w:val="none" w:sz="0" w:space="0" w:color="auto"/>
        <w:left w:val="none" w:sz="0" w:space="0" w:color="auto"/>
        <w:bottom w:val="none" w:sz="0" w:space="0" w:color="auto"/>
        <w:right w:val="none" w:sz="0" w:space="0" w:color="auto"/>
      </w:divBdr>
    </w:div>
    <w:div w:id="2022512410">
      <w:bodyDiv w:val="1"/>
      <w:marLeft w:val="0"/>
      <w:marRight w:val="0"/>
      <w:marTop w:val="0"/>
      <w:marBottom w:val="0"/>
      <w:divBdr>
        <w:top w:val="none" w:sz="0" w:space="0" w:color="auto"/>
        <w:left w:val="none" w:sz="0" w:space="0" w:color="auto"/>
        <w:bottom w:val="none" w:sz="0" w:space="0" w:color="auto"/>
        <w:right w:val="none" w:sz="0" w:space="0" w:color="auto"/>
      </w:divBdr>
    </w:div>
    <w:div w:id="2022583938">
      <w:bodyDiv w:val="1"/>
      <w:marLeft w:val="0"/>
      <w:marRight w:val="0"/>
      <w:marTop w:val="0"/>
      <w:marBottom w:val="0"/>
      <w:divBdr>
        <w:top w:val="none" w:sz="0" w:space="0" w:color="auto"/>
        <w:left w:val="none" w:sz="0" w:space="0" w:color="auto"/>
        <w:bottom w:val="none" w:sz="0" w:space="0" w:color="auto"/>
        <w:right w:val="none" w:sz="0" w:space="0" w:color="auto"/>
      </w:divBdr>
    </w:div>
    <w:div w:id="2023699153">
      <w:bodyDiv w:val="1"/>
      <w:marLeft w:val="0"/>
      <w:marRight w:val="0"/>
      <w:marTop w:val="0"/>
      <w:marBottom w:val="0"/>
      <w:divBdr>
        <w:top w:val="none" w:sz="0" w:space="0" w:color="auto"/>
        <w:left w:val="none" w:sz="0" w:space="0" w:color="auto"/>
        <w:bottom w:val="none" w:sz="0" w:space="0" w:color="auto"/>
        <w:right w:val="none" w:sz="0" w:space="0" w:color="auto"/>
      </w:divBdr>
    </w:div>
    <w:div w:id="2023773294">
      <w:bodyDiv w:val="1"/>
      <w:marLeft w:val="0"/>
      <w:marRight w:val="0"/>
      <w:marTop w:val="0"/>
      <w:marBottom w:val="0"/>
      <w:divBdr>
        <w:top w:val="none" w:sz="0" w:space="0" w:color="auto"/>
        <w:left w:val="none" w:sz="0" w:space="0" w:color="auto"/>
        <w:bottom w:val="none" w:sz="0" w:space="0" w:color="auto"/>
        <w:right w:val="none" w:sz="0" w:space="0" w:color="auto"/>
      </w:divBdr>
    </w:div>
    <w:div w:id="2023891989">
      <w:bodyDiv w:val="1"/>
      <w:marLeft w:val="0"/>
      <w:marRight w:val="0"/>
      <w:marTop w:val="0"/>
      <w:marBottom w:val="0"/>
      <w:divBdr>
        <w:top w:val="none" w:sz="0" w:space="0" w:color="auto"/>
        <w:left w:val="none" w:sz="0" w:space="0" w:color="auto"/>
        <w:bottom w:val="none" w:sz="0" w:space="0" w:color="auto"/>
        <w:right w:val="none" w:sz="0" w:space="0" w:color="auto"/>
      </w:divBdr>
    </w:div>
    <w:div w:id="2024277658">
      <w:bodyDiv w:val="1"/>
      <w:marLeft w:val="0"/>
      <w:marRight w:val="0"/>
      <w:marTop w:val="0"/>
      <w:marBottom w:val="0"/>
      <w:divBdr>
        <w:top w:val="none" w:sz="0" w:space="0" w:color="auto"/>
        <w:left w:val="none" w:sz="0" w:space="0" w:color="auto"/>
        <w:bottom w:val="none" w:sz="0" w:space="0" w:color="auto"/>
        <w:right w:val="none" w:sz="0" w:space="0" w:color="auto"/>
      </w:divBdr>
    </w:div>
    <w:div w:id="2024553788">
      <w:bodyDiv w:val="1"/>
      <w:marLeft w:val="0"/>
      <w:marRight w:val="0"/>
      <w:marTop w:val="0"/>
      <w:marBottom w:val="0"/>
      <w:divBdr>
        <w:top w:val="none" w:sz="0" w:space="0" w:color="auto"/>
        <w:left w:val="none" w:sz="0" w:space="0" w:color="auto"/>
        <w:bottom w:val="none" w:sz="0" w:space="0" w:color="auto"/>
        <w:right w:val="none" w:sz="0" w:space="0" w:color="auto"/>
      </w:divBdr>
    </w:div>
    <w:div w:id="2024698477">
      <w:bodyDiv w:val="1"/>
      <w:marLeft w:val="0"/>
      <w:marRight w:val="0"/>
      <w:marTop w:val="0"/>
      <w:marBottom w:val="0"/>
      <w:divBdr>
        <w:top w:val="none" w:sz="0" w:space="0" w:color="auto"/>
        <w:left w:val="none" w:sz="0" w:space="0" w:color="auto"/>
        <w:bottom w:val="none" w:sz="0" w:space="0" w:color="auto"/>
        <w:right w:val="none" w:sz="0" w:space="0" w:color="auto"/>
      </w:divBdr>
    </w:div>
    <w:div w:id="2024898040">
      <w:bodyDiv w:val="1"/>
      <w:marLeft w:val="0"/>
      <w:marRight w:val="0"/>
      <w:marTop w:val="0"/>
      <w:marBottom w:val="0"/>
      <w:divBdr>
        <w:top w:val="none" w:sz="0" w:space="0" w:color="auto"/>
        <w:left w:val="none" w:sz="0" w:space="0" w:color="auto"/>
        <w:bottom w:val="none" w:sz="0" w:space="0" w:color="auto"/>
        <w:right w:val="none" w:sz="0" w:space="0" w:color="auto"/>
      </w:divBdr>
    </w:div>
    <w:div w:id="2025671608">
      <w:bodyDiv w:val="1"/>
      <w:marLeft w:val="0"/>
      <w:marRight w:val="0"/>
      <w:marTop w:val="0"/>
      <w:marBottom w:val="0"/>
      <w:divBdr>
        <w:top w:val="none" w:sz="0" w:space="0" w:color="auto"/>
        <w:left w:val="none" w:sz="0" w:space="0" w:color="auto"/>
        <w:bottom w:val="none" w:sz="0" w:space="0" w:color="auto"/>
        <w:right w:val="none" w:sz="0" w:space="0" w:color="auto"/>
      </w:divBdr>
    </w:div>
    <w:div w:id="2026200348">
      <w:bodyDiv w:val="1"/>
      <w:marLeft w:val="0"/>
      <w:marRight w:val="0"/>
      <w:marTop w:val="0"/>
      <w:marBottom w:val="0"/>
      <w:divBdr>
        <w:top w:val="none" w:sz="0" w:space="0" w:color="auto"/>
        <w:left w:val="none" w:sz="0" w:space="0" w:color="auto"/>
        <w:bottom w:val="none" w:sz="0" w:space="0" w:color="auto"/>
        <w:right w:val="none" w:sz="0" w:space="0" w:color="auto"/>
      </w:divBdr>
    </w:div>
    <w:div w:id="2026444948">
      <w:bodyDiv w:val="1"/>
      <w:marLeft w:val="0"/>
      <w:marRight w:val="0"/>
      <w:marTop w:val="0"/>
      <w:marBottom w:val="0"/>
      <w:divBdr>
        <w:top w:val="none" w:sz="0" w:space="0" w:color="auto"/>
        <w:left w:val="none" w:sz="0" w:space="0" w:color="auto"/>
        <w:bottom w:val="none" w:sz="0" w:space="0" w:color="auto"/>
        <w:right w:val="none" w:sz="0" w:space="0" w:color="auto"/>
      </w:divBdr>
    </w:div>
    <w:div w:id="2026595485">
      <w:bodyDiv w:val="1"/>
      <w:marLeft w:val="0"/>
      <w:marRight w:val="0"/>
      <w:marTop w:val="0"/>
      <w:marBottom w:val="0"/>
      <w:divBdr>
        <w:top w:val="none" w:sz="0" w:space="0" w:color="auto"/>
        <w:left w:val="none" w:sz="0" w:space="0" w:color="auto"/>
        <w:bottom w:val="none" w:sz="0" w:space="0" w:color="auto"/>
        <w:right w:val="none" w:sz="0" w:space="0" w:color="auto"/>
      </w:divBdr>
    </w:div>
    <w:div w:id="2027051715">
      <w:bodyDiv w:val="1"/>
      <w:marLeft w:val="0"/>
      <w:marRight w:val="0"/>
      <w:marTop w:val="0"/>
      <w:marBottom w:val="0"/>
      <w:divBdr>
        <w:top w:val="none" w:sz="0" w:space="0" w:color="auto"/>
        <w:left w:val="none" w:sz="0" w:space="0" w:color="auto"/>
        <w:bottom w:val="none" w:sz="0" w:space="0" w:color="auto"/>
        <w:right w:val="none" w:sz="0" w:space="0" w:color="auto"/>
      </w:divBdr>
    </w:div>
    <w:div w:id="2027440161">
      <w:bodyDiv w:val="1"/>
      <w:marLeft w:val="0"/>
      <w:marRight w:val="0"/>
      <w:marTop w:val="0"/>
      <w:marBottom w:val="0"/>
      <w:divBdr>
        <w:top w:val="none" w:sz="0" w:space="0" w:color="auto"/>
        <w:left w:val="none" w:sz="0" w:space="0" w:color="auto"/>
        <w:bottom w:val="none" w:sz="0" w:space="0" w:color="auto"/>
        <w:right w:val="none" w:sz="0" w:space="0" w:color="auto"/>
      </w:divBdr>
    </w:div>
    <w:div w:id="2027709811">
      <w:bodyDiv w:val="1"/>
      <w:marLeft w:val="0"/>
      <w:marRight w:val="0"/>
      <w:marTop w:val="0"/>
      <w:marBottom w:val="0"/>
      <w:divBdr>
        <w:top w:val="none" w:sz="0" w:space="0" w:color="auto"/>
        <w:left w:val="none" w:sz="0" w:space="0" w:color="auto"/>
        <w:bottom w:val="none" w:sz="0" w:space="0" w:color="auto"/>
        <w:right w:val="none" w:sz="0" w:space="0" w:color="auto"/>
      </w:divBdr>
    </w:div>
    <w:div w:id="2028095000">
      <w:bodyDiv w:val="1"/>
      <w:marLeft w:val="0"/>
      <w:marRight w:val="0"/>
      <w:marTop w:val="0"/>
      <w:marBottom w:val="0"/>
      <w:divBdr>
        <w:top w:val="none" w:sz="0" w:space="0" w:color="auto"/>
        <w:left w:val="none" w:sz="0" w:space="0" w:color="auto"/>
        <w:bottom w:val="none" w:sz="0" w:space="0" w:color="auto"/>
        <w:right w:val="none" w:sz="0" w:space="0" w:color="auto"/>
      </w:divBdr>
    </w:div>
    <w:div w:id="2028555697">
      <w:bodyDiv w:val="1"/>
      <w:marLeft w:val="0"/>
      <w:marRight w:val="0"/>
      <w:marTop w:val="0"/>
      <w:marBottom w:val="0"/>
      <w:divBdr>
        <w:top w:val="none" w:sz="0" w:space="0" w:color="auto"/>
        <w:left w:val="none" w:sz="0" w:space="0" w:color="auto"/>
        <w:bottom w:val="none" w:sz="0" w:space="0" w:color="auto"/>
        <w:right w:val="none" w:sz="0" w:space="0" w:color="auto"/>
      </w:divBdr>
    </w:div>
    <w:div w:id="2028672071">
      <w:bodyDiv w:val="1"/>
      <w:marLeft w:val="0"/>
      <w:marRight w:val="0"/>
      <w:marTop w:val="0"/>
      <w:marBottom w:val="0"/>
      <w:divBdr>
        <w:top w:val="none" w:sz="0" w:space="0" w:color="auto"/>
        <w:left w:val="none" w:sz="0" w:space="0" w:color="auto"/>
        <w:bottom w:val="none" w:sz="0" w:space="0" w:color="auto"/>
        <w:right w:val="none" w:sz="0" w:space="0" w:color="auto"/>
      </w:divBdr>
    </w:div>
    <w:div w:id="2028829052">
      <w:bodyDiv w:val="1"/>
      <w:marLeft w:val="0"/>
      <w:marRight w:val="0"/>
      <w:marTop w:val="0"/>
      <w:marBottom w:val="0"/>
      <w:divBdr>
        <w:top w:val="none" w:sz="0" w:space="0" w:color="auto"/>
        <w:left w:val="none" w:sz="0" w:space="0" w:color="auto"/>
        <w:bottom w:val="none" w:sz="0" w:space="0" w:color="auto"/>
        <w:right w:val="none" w:sz="0" w:space="0" w:color="auto"/>
      </w:divBdr>
    </w:div>
    <w:div w:id="2029213257">
      <w:bodyDiv w:val="1"/>
      <w:marLeft w:val="0"/>
      <w:marRight w:val="0"/>
      <w:marTop w:val="0"/>
      <w:marBottom w:val="0"/>
      <w:divBdr>
        <w:top w:val="none" w:sz="0" w:space="0" w:color="auto"/>
        <w:left w:val="none" w:sz="0" w:space="0" w:color="auto"/>
        <w:bottom w:val="none" w:sz="0" w:space="0" w:color="auto"/>
        <w:right w:val="none" w:sz="0" w:space="0" w:color="auto"/>
      </w:divBdr>
    </w:div>
    <w:div w:id="2029327646">
      <w:bodyDiv w:val="1"/>
      <w:marLeft w:val="0"/>
      <w:marRight w:val="0"/>
      <w:marTop w:val="0"/>
      <w:marBottom w:val="0"/>
      <w:divBdr>
        <w:top w:val="none" w:sz="0" w:space="0" w:color="auto"/>
        <w:left w:val="none" w:sz="0" w:space="0" w:color="auto"/>
        <w:bottom w:val="none" w:sz="0" w:space="0" w:color="auto"/>
        <w:right w:val="none" w:sz="0" w:space="0" w:color="auto"/>
      </w:divBdr>
    </w:div>
    <w:div w:id="2029328725">
      <w:bodyDiv w:val="1"/>
      <w:marLeft w:val="0"/>
      <w:marRight w:val="0"/>
      <w:marTop w:val="0"/>
      <w:marBottom w:val="0"/>
      <w:divBdr>
        <w:top w:val="none" w:sz="0" w:space="0" w:color="auto"/>
        <w:left w:val="none" w:sz="0" w:space="0" w:color="auto"/>
        <w:bottom w:val="none" w:sz="0" w:space="0" w:color="auto"/>
        <w:right w:val="none" w:sz="0" w:space="0" w:color="auto"/>
      </w:divBdr>
    </w:div>
    <w:div w:id="2030326799">
      <w:bodyDiv w:val="1"/>
      <w:marLeft w:val="0"/>
      <w:marRight w:val="0"/>
      <w:marTop w:val="0"/>
      <w:marBottom w:val="0"/>
      <w:divBdr>
        <w:top w:val="none" w:sz="0" w:space="0" w:color="auto"/>
        <w:left w:val="none" w:sz="0" w:space="0" w:color="auto"/>
        <w:bottom w:val="none" w:sz="0" w:space="0" w:color="auto"/>
        <w:right w:val="none" w:sz="0" w:space="0" w:color="auto"/>
      </w:divBdr>
    </w:div>
    <w:div w:id="2030326941">
      <w:bodyDiv w:val="1"/>
      <w:marLeft w:val="0"/>
      <w:marRight w:val="0"/>
      <w:marTop w:val="0"/>
      <w:marBottom w:val="0"/>
      <w:divBdr>
        <w:top w:val="none" w:sz="0" w:space="0" w:color="auto"/>
        <w:left w:val="none" w:sz="0" w:space="0" w:color="auto"/>
        <w:bottom w:val="none" w:sz="0" w:space="0" w:color="auto"/>
        <w:right w:val="none" w:sz="0" w:space="0" w:color="auto"/>
      </w:divBdr>
    </w:div>
    <w:div w:id="2030447312">
      <w:bodyDiv w:val="1"/>
      <w:marLeft w:val="0"/>
      <w:marRight w:val="0"/>
      <w:marTop w:val="0"/>
      <w:marBottom w:val="0"/>
      <w:divBdr>
        <w:top w:val="none" w:sz="0" w:space="0" w:color="auto"/>
        <w:left w:val="none" w:sz="0" w:space="0" w:color="auto"/>
        <w:bottom w:val="none" w:sz="0" w:space="0" w:color="auto"/>
        <w:right w:val="none" w:sz="0" w:space="0" w:color="auto"/>
      </w:divBdr>
    </w:div>
    <w:div w:id="2031029763">
      <w:bodyDiv w:val="1"/>
      <w:marLeft w:val="0"/>
      <w:marRight w:val="0"/>
      <w:marTop w:val="0"/>
      <w:marBottom w:val="0"/>
      <w:divBdr>
        <w:top w:val="none" w:sz="0" w:space="0" w:color="auto"/>
        <w:left w:val="none" w:sz="0" w:space="0" w:color="auto"/>
        <w:bottom w:val="none" w:sz="0" w:space="0" w:color="auto"/>
        <w:right w:val="none" w:sz="0" w:space="0" w:color="auto"/>
      </w:divBdr>
    </w:div>
    <w:div w:id="2031250212">
      <w:bodyDiv w:val="1"/>
      <w:marLeft w:val="0"/>
      <w:marRight w:val="0"/>
      <w:marTop w:val="0"/>
      <w:marBottom w:val="0"/>
      <w:divBdr>
        <w:top w:val="none" w:sz="0" w:space="0" w:color="auto"/>
        <w:left w:val="none" w:sz="0" w:space="0" w:color="auto"/>
        <w:bottom w:val="none" w:sz="0" w:space="0" w:color="auto"/>
        <w:right w:val="none" w:sz="0" w:space="0" w:color="auto"/>
      </w:divBdr>
    </w:div>
    <w:div w:id="2031831288">
      <w:bodyDiv w:val="1"/>
      <w:marLeft w:val="0"/>
      <w:marRight w:val="0"/>
      <w:marTop w:val="0"/>
      <w:marBottom w:val="0"/>
      <w:divBdr>
        <w:top w:val="none" w:sz="0" w:space="0" w:color="auto"/>
        <w:left w:val="none" w:sz="0" w:space="0" w:color="auto"/>
        <w:bottom w:val="none" w:sz="0" w:space="0" w:color="auto"/>
        <w:right w:val="none" w:sz="0" w:space="0" w:color="auto"/>
      </w:divBdr>
    </w:div>
    <w:div w:id="2031948935">
      <w:bodyDiv w:val="1"/>
      <w:marLeft w:val="0"/>
      <w:marRight w:val="0"/>
      <w:marTop w:val="0"/>
      <w:marBottom w:val="0"/>
      <w:divBdr>
        <w:top w:val="none" w:sz="0" w:space="0" w:color="auto"/>
        <w:left w:val="none" w:sz="0" w:space="0" w:color="auto"/>
        <w:bottom w:val="none" w:sz="0" w:space="0" w:color="auto"/>
        <w:right w:val="none" w:sz="0" w:space="0" w:color="auto"/>
      </w:divBdr>
    </w:div>
    <w:div w:id="2031951970">
      <w:bodyDiv w:val="1"/>
      <w:marLeft w:val="0"/>
      <w:marRight w:val="0"/>
      <w:marTop w:val="0"/>
      <w:marBottom w:val="0"/>
      <w:divBdr>
        <w:top w:val="none" w:sz="0" w:space="0" w:color="auto"/>
        <w:left w:val="none" w:sz="0" w:space="0" w:color="auto"/>
        <w:bottom w:val="none" w:sz="0" w:space="0" w:color="auto"/>
        <w:right w:val="none" w:sz="0" w:space="0" w:color="auto"/>
      </w:divBdr>
    </w:div>
    <w:div w:id="2032218106">
      <w:bodyDiv w:val="1"/>
      <w:marLeft w:val="0"/>
      <w:marRight w:val="0"/>
      <w:marTop w:val="0"/>
      <w:marBottom w:val="0"/>
      <w:divBdr>
        <w:top w:val="none" w:sz="0" w:space="0" w:color="auto"/>
        <w:left w:val="none" w:sz="0" w:space="0" w:color="auto"/>
        <w:bottom w:val="none" w:sz="0" w:space="0" w:color="auto"/>
        <w:right w:val="none" w:sz="0" w:space="0" w:color="auto"/>
      </w:divBdr>
    </w:div>
    <w:div w:id="2032484906">
      <w:bodyDiv w:val="1"/>
      <w:marLeft w:val="0"/>
      <w:marRight w:val="0"/>
      <w:marTop w:val="0"/>
      <w:marBottom w:val="0"/>
      <w:divBdr>
        <w:top w:val="none" w:sz="0" w:space="0" w:color="auto"/>
        <w:left w:val="none" w:sz="0" w:space="0" w:color="auto"/>
        <w:bottom w:val="none" w:sz="0" w:space="0" w:color="auto"/>
        <w:right w:val="none" w:sz="0" w:space="0" w:color="auto"/>
      </w:divBdr>
    </w:div>
    <w:div w:id="2032492968">
      <w:bodyDiv w:val="1"/>
      <w:marLeft w:val="0"/>
      <w:marRight w:val="0"/>
      <w:marTop w:val="0"/>
      <w:marBottom w:val="0"/>
      <w:divBdr>
        <w:top w:val="none" w:sz="0" w:space="0" w:color="auto"/>
        <w:left w:val="none" w:sz="0" w:space="0" w:color="auto"/>
        <w:bottom w:val="none" w:sz="0" w:space="0" w:color="auto"/>
        <w:right w:val="none" w:sz="0" w:space="0" w:color="auto"/>
      </w:divBdr>
    </w:div>
    <w:div w:id="2032609701">
      <w:bodyDiv w:val="1"/>
      <w:marLeft w:val="0"/>
      <w:marRight w:val="0"/>
      <w:marTop w:val="0"/>
      <w:marBottom w:val="0"/>
      <w:divBdr>
        <w:top w:val="none" w:sz="0" w:space="0" w:color="auto"/>
        <w:left w:val="none" w:sz="0" w:space="0" w:color="auto"/>
        <w:bottom w:val="none" w:sz="0" w:space="0" w:color="auto"/>
        <w:right w:val="none" w:sz="0" w:space="0" w:color="auto"/>
      </w:divBdr>
    </w:div>
    <w:div w:id="2033334504">
      <w:bodyDiv w:val="1"/>
      <w:marLeft w:val="0"/>
      <w:marRight w:val="0"/>
      <w:marTop w:val="0"/>
      <w:marBottom w:val="0"/>
      <w:divBdr>
        <w:top w:val="none" w:sz="0" w:space="0" w:color="auto"/>
        <w:left w:val="none" w:sz="0" w:space="0" w:color="auto"/>
        <w:bottom w:val="none" w:sz="0" w:space="0" w:color="auto"/>
        <w:right w:val="none" w:sz="0" w:space="0" w:color="auto"/>
      </w:divBdr>
    </w:div>
    <w:div w:id="2033409873">
      <w:bodyDiv w:val="1"/>
      <w:marLeft w:val="0"/>
      <w:marRight w:val="0"/>
      <w:marTop w:val="0"/>
      <w:marBottom w:val="0"/>
      <w:divBdr>
        <w:top w:val="none" w:sz="0" w:space="0" w:color="auto"/>
        <w:left w:val="none" w:sz="0" w:space="0" w:color="auto"/>
        <w:bottom w:val="none" w:sz="0" w:space="0" w:color="auto"/>
        <w:right w:val="none" w:sz="0" w:space="0" w:color="auto"/>
      </w:divBdr>
    </w:div>
    <w:div w:id="2033527259">
      <w:bodyDiv w:val="1"/>
      <w:marLeft w:val="0"/>
      <w:marRight w:val="0"/>
      <w:marTop w:val="0"/>
      <w:marBottom w:val="0"/>
      <w:divBdr>
        <w:top w:val="none" w:sz="0" w:space="0" w:color="auto"/>
        <w:left w:val="none" w:sz="0" w:space="0" w:color="auto"/>
        <w:bottom w:val="none" w:sz="0" w:space="0" w:color="auto"/>
        <w:right w:val="none" w:sz="0" w:space="0" w:color="auto"/>
      </w:divBdr>
    </w:div>
    <w:div w:id="2033532048">
      <w:bodyDiv w:val="1"/>
      <w:marLeft w:val="0"/>
      <w:marRight w:val="0"/>
      <w:marTop w:val="0"/>
      <w:marBottom w:val="0"/>
      <w:divBdr>
        <w:top w:val="none" w:sz="0" w:space="0" w:color="auto"/>
        <w:left w:val="none" w:sz="0" w:space="0" w:color="auto"/>
        <w:bottom w:val="none" w:sz="0" w:space="0" w:color="auto"/>
        <w:right w:val="none" w:sz="0" w:space="0" w:color="auto"/>
      </w:divBdr>
    </w:div>
    <w:div w:id="2033874852">
      <w:bodyDiv w:val="1"/>
      <w:marLeft w:val="0"/>
      <w:marRight w:val="0"/>
      <w:marTop w:val="0"/>
      <w:marBottom w:val="0"/>
      <w:divBdr>
        <w:top w:val="none" w:sz="0" w:space="0" w:color="auto"/>
        <w:left w:val="none" w:sz="0" w:space="0" w:color="auto"/>
        <w:bottom w:val="none" w:sz="0" w:space="0" w:color="auto"/>
        <w:right w:val="none" w:sz="0" w:space="0" w:color="auto"/>
      </w:divBdr>
    </w:div>
    <w:div w:id="2033876653">
      <w:bodyDiv w:val="1"/>
      <w:marLeft w:val="0"/>
      <w:marRight w:val="0"/>
      <w:marTop w:val="0"/>
      <w:marBottom w:val="0"/>
      <w:divBdr>
        <w:top w:val="none" w:sz="0" w:space="0" w:color="auto"/>
        <w:left w:val="none" w:sz="0" w:space="0" w:color="auto"/>
        <w:bottom w:val="none" w:sz="0" w:space="0" w:color="auto"/>
        <w:right w:val="none" w:sz="0" w:space="0" w:color="auto"/>
      </w:divBdr>
    </w:div>
    <w:div w:id="2033914432">
      <w:bodyDiv w:val="1"/>
      <w:marLeft w:val="0"/>
      <w:marRight w:val="0"/>
      <w:marTop w:val="0"/>
      <w:marBottom w:val="0"/>
      <w:divBdr>
        <w:top w:val="none" w:sz="0" w:space="0" w:color="auto"/>
        <w:left w:val="none" w:sz="0" w:space="0" w:color="auto"/>
        <w:bottom w:val="none" w:sz="0" w:space="0" w:color="auto"/>
        <w:right w:val="none" w:sz="0" w:space="0" w:color="auto"/>
      </w:divBdr>
    </w:div>
    <w:div w:id="2033921651">
      <w:bodyDiv w:val="1"/>
      <w:marLeft w:val="0"/>
      <w:marRight w:val="0"/>
      <w:marTop w:val="0"/>
      <w:marBottom w:val="0"/>
      <w:divBdr>
        <w:top w:val="none" w:sz="0" w:space="0" w:color="auto"/>
        <w:left w:val="none" w:sz="0" w:space="0" w:color="auto"/>
        <w:bottom w:val="none" w:sz="0" w:space="0" w:color="auto"/>
        <w:right w:val="none" w:sz="0" w:space="0" w:color="auto"/>
      </w:divBdr>
    </w:div>
    <w:div w:id="2034072492">
      <w:bodyDiv w:val="1"/>
      <w:marLeft w:val="0"/>
      <w:marRight w:val="0"/>
      <w:marTop w:val="0"/>
      <w:marBottom w:val="0"/>
      <w:divBdr>
        <w:top w:val="none" w:sz="0" w:space="0" w:color="auto"/>
        <w:left w:val="none" w:sz="0" w:space="0" w:color="auto"/>
        <w:bottom w:val="none" w:sz="0" w:space="0" w:color="auto"/>
        <w:right w:val="none" w:sz="0" w:space="0" w:color="auto"/>
      </w:divBdr>
    </w:div>
    <w:div w:id="2034379646">
      <w:bodyDiv w:val="1"/>
      <w:marLeft w:val="0"/>
      <w:marRight w:val="0"/>
      <w:marTop w:val="0"/>
      <w:marBottom w:val="0"/>
      <w:divBdr>
        <w:top w:val="none" w:sz="0" w:space="0" w:color="auto"/>
        <w:left w:val="none" w:sz="0" w:space="0" w:color="auto"/>
        <w:bottom w:val="none" w:sz="0" w:space="0" w:color="auto"/>
        <w:right w:val="none" w:sz="0" w:space="0" w:color="auto"/>
      </w:divBdr>
    </w:div>
    <w:div w:id="2034457281">
      <w:bodyDiv w:val="1"/>
      <w:marLeft w:val="0"/>
      <w:marRight w:val="0"/>
      <w:marTop w:val="0"/>
      <w:marBottom w:val="0"/>
      <w:divBdr>
        <w:top w:val="none" w:sz="0" w:space="0" w:color="auto"/>
        <w:left w:val="none" w:sz="0" w:space="0" w:color="auto"/>
        <w:bottom w:val="none" w:sz="0" w:space="0" w:color="auto"/>
        <w:right w:val="none" w:sz="0" w:space="0" w:color="auto"/>
      </w:divBdr>
    </w:div>
    <w:div w:id="2034989394">
      <w:bodyDiv w:val="1"/>
      <w:marLeft w:val="0"/>
      <w:marRight w:val="0"/>
      <w:marTop w:val="0"/>
      <w:marBottom w:val="0"/>
      <w:divBdr>
        <w:top w:val="none" w:sz="0" w:space="0" w:color="auto"/>
        <w:left w:val="none" w:sz="0" w:space="0" w:color="auto"/>
        <w:bottom w:val="none" w:sz="0" w:space="0" w:color="auto"/>
        <w:right w:val="none" w:sz="0" w:space="0" w:color="auto"/>
      </w:divBdr>
    </w:div>
    <w:div w:id="2035036006">
      <w:bodyDiv w:val="1"/>
      <w:marLeft w:val="0"/>
      <w:marRight w:val="0"/>
      <w:marTop w:val="0"/>
      <w:marBottom w:val="0"/>
      <w:divBdr>
        <w:top w:val="none" w:sz="0" w:space="0" w:color="auto"/>
        <w:left w:val="none" w:sz="0" w:space="0" w:color="auto"/>
        <w:bottom w:val="none" w:sz="0" w:space="0" w:color="auto"/>
        <w:right w:val="none" w:sz="0" w:space="0" w:color="auto"/>
      </w:divBdr>
    </w:div>
    <w:div w:id="2035114924">
      <w:bodyDiv w:val="1"/>
      <w:marLeft w:val="0"/>
      <w:marRight w:val="0"/>
      <w:marTop w:val="0"/>
      <w:marBottom w:val="0"/>
      <w:divBdr>
        <w:top w:val="none" w:sz="0" w:space="0" w:color="auto"/>
        <w:left w:val="none" w:sz="0" w:space="0" w:color="auto"/>
        <w:bottom w:val="none" w:sz="0" w:space="0" w:color="auto"/>
        <w:right w:val="none" w:sz="0" w:space="0" w:color="auto"/>
      </w:divBdr>
      <w:divsChild>
        <w:div w:id="79448823">
          <w:marLeft w:val="446"/>
          <w:marRight w:val="0"/>
          <w:marTop w:val="120"/>
          <w:marBottom w:val="0"/>
          <w:divBdr>
            <w:top w:val="none" w:sz="0" w:space="0" w:color="auto"/>
            <w:left w:val="none" w:sz="0" w:space="0" w:color="auto"/>
            <w:bottom w:val="none" w:sz="0" w:space="0" w:color="auto"/>
            <w:right w:val="none" w:sz="0" w:space="0" w:color="auto"/>
          </w:divBdr>
        </w:div>
      </w:divsChild>
    </w:div>
    <w:div w:id="2035231538">
      <w:bodyDiv w:val="1"/>
      <w:marLeft w:val="0"/>
      <w:marRight w:val="0"/>
      <w:marTop w:val="0"/>
      <w:marBottom w:val="0"/>
      <w:divBdr>
        <w:top w:val="none" w:sz="0" w:space="0" w:color="auto"/>
        <w:left w:val="none" w:sz="0" w:space="0" w:color="auto"/>
        <w:bottom w:val="none" w:sz="0" w:space="0" w:color="auto"/>
        <w:right w:val="none" w:sz="0" w:space="0" w:color="auto"/>
      </w:divBdr>
    </w:div>
    <w:div w:id="2035378396">
      <w:bodyDiv w:val="1"/>
      <w:marLeft w:val="0"/>
      <w:marRight w:val="0"/>
      <w:marTop w:val="0"/>
      <w:marBottom w:val="0"/>
      <w:divBdr>
        <w:top w:val="none" w:sz="0" w:space="0" w:color="auto"/>
        <w:left w:val="none" w:sz="0" w:space="0" w:color="auto"/>
        <w:bottom w:val="none" w:sz="0" w:space="0" w:color="auto"/>
        <w:right w:val="none" w:sz="0" w:space="0" w:color="auto"/>
      </w:divBdr>
    </w:div>
    <w:div w:id="2036152659">
      <w:bodyDiv w:val="1"/>
      <w:marLeft w:val="0"/>
      <w:marRight w:val="0"/>
      <w:marTop w:val="0"/>
      <w:marBottom w:val="0"/>
      <w:divBdr>
        <w:top w:val="none" w:sz="0" w:space="0" w:color="auto"/>
        <w:left w:val="none" w:sz="0" w:space="0" w:color="auto"/>
        <w:bottom w:val="none" w:sz="0" w:space="0" w:color="auto"/>
        <w:right w:val="none" w:sz="0" w:space="0" w:color="auto"/>
      </w:divBdr>
    </w:div>
    <w:div w:id="2036466283">
      <w:bodyDiv w:val="1"/>
      <w:marLeft w:val="0"/>
      <w:marRight w:val="0"/>
      <w:marTop w:val="0"/>
      <w:marBottom w:val="0"/>
      <w:divBdr>
        <w:top w:val="none" w:sz="0" w:space="0" w:color="auto"/>
        <w:left w:val="none" w:sz="0" w:space="0" w:color="auto"/>
        <w:bottom w:val="none" w:sz="0" w:space="0" w:color="auto"/>
        <w:right w:val="none" w:sz="0" w:space="0" w:color="auto"/>
      </w:divBdr>
    </w:div>
    <w:div w:id="2036468120">
      <w:bodyDiv w:val="1"/>
      <w:marLeft w:val="0"/>
      <w:marRight w:val="0"/>
      <w:marTop w:val="0"/>
      <w:marBottom w:val="0"/>
      <w:divBdr>
        <w:top w:val="none" w:sz="0" w:space="0" w:color="auto"/>
        <w:left w:val="none" w:sz="0" w:space="0" w:color="auto"/>
        <w:bottom w:val="none" w:sz="0" w:space="0" w:color="auto"/>
        <w:right w:val="none" w:sz="0" w:space="0" w:color="auto"/>
      </w:divBdr>
    </w:div>
    <w:div w:id="2036927516">
      <w:bodyDiv w:val="1"/>
      <w:marLeft w:val="0"/>
      <w:marRight w:val="0"/>
      <w:marTop w:val="0"/>
      <w:marBottom w:val="0"/>
      <w:divBdr>
        <w:top w:val="none" w:sz="0" w:space="0" w:color="auto"/>
        <w:left w:val="none" w:sz="0" w:space="0" w:color="auto"/>
        <w:bottom w:val="none" w:sz="0" w:space="0" w:color="auto"/>
        <w:right w:val="none" w:sz="0" w:space="0" w:color="auto"/>
      </w:divBdr>
    </w:div>
    <w:div w:id="2037583917">
      <w:bodyDiv w:val="1"/>
      <w:marLeft w:val="0"/>
      <w:marRight w:val="0"/>
      <w:marTop w:val="0"/>
      <w:marBottom w:val="0"/>
      <w:divBdr>
        <w:top w:val="none" w:sz="0" w:space="0" w:color="auto"/>
        <w:left w:val="none" w:sz="0" w:space="0" w:color="auto"/>
        <w:bottom w:val="none" w:sz="0" w:space="0" w:color="auto"/>
        <w:right w:val="none" w:sz="0" w:space="0" w:color="auto"/>
      </w:divBdr>
    </w:div>
    <w:div w:id="2037735751">
      <w:bodyDiv w:val="1"/>
      <w:marLeft w:val="0"/>
      <w:marRight w:val="0"/>
      <w:marTop w:val="0"/>
      <w:marBottom w:val="0"/>
      <w:divBdr>
        <w:top w:val="none" w:sz="0" w:space="0" w:color="auto"/>
        <w:left w:val="none" w:sz="0" w:space="0" w:color="auto"/>
        <w:bottom w:val="none" w:sz="0" w:space="0" w:color="auto"/>
        <w:right w:val="none" w:sz="0" w:space="0" w:color="auto"/>
      </w:divBdr>
    </w:div>
    <w:div w:id="2037735909">
      <w:bodyDiv w:val="1"/>
      <w:marLeft w:val="0"/>
      <w:marRight w:val="0"/>
      <w:marTop w:val="0"/>
      <w:marBottom w:val="0"/>
      <w:divBdr>
        <w:top w:val="none" w:sz="0" w:space="0" w:color="auto"/>
        <w:left w:val="none" w:sz="0" w:space="0" w:color="auto"/>
        <w:bottom w:val="none" w:sz="0" w:space="0" w:color="auto"/>
        <w:right w:val="none" w:sz="0" w:space="0" w:color="auto"/>
      </w:divBdr>
    </w:div>
    <w:div w:id="2037804057">
      <w:bodyDiv w:val="1"/>
      <w:marLeft w:val="0"/>
      <w:marRight w:val="0"/>
      <w:marTop w:val="0"/>
      <w:marBottom w:val="0"/>
      <w:divBdr>
        <w:top w:val="none" w:sz="0" w:space="0" w:color="auto"/>
        <w:left w:val="none" w:sz="0" w:space="0" w:color="auto"/>
        <w:bottom w:val="none" w:sz="0" w:space="0" w:color="auto"/>
        <w:right w:val="none" w:sz="0" w:space="0" w:color="auto"/>
      </w:divBdr>
    </w:div>
    <w:div w:id="2039352168">
      <w:bodyDiv w:val="1"/>
      <w:marLeft w:val="0"/>
      <w:marRight w:val="0"/>
      <w:marTop w:val="0"/>
      <w:marBottom w:val="0"/>
      <w:divBdr>
        <w:top w:val="none" w:sz="0" w:space="0" w:color="auto"/>
        <w:left w:val="none" w:sz="0" w:space="0" w:color="auto"/>
        <w:bottom w:val="none" w:sz="0" w:space="0" w:color="auto"/>
        <w:right w:val="none" w:sz="0" w:space="0" w:color="auto"/>
      </w:divBdr>
    </w:div>
    <w:div w:id="2039550090">
      <w:bodyDiv w:val="1"/>
      <w:marLeft w:val="0"/>
      <w:marRight w:val="0"/>
      <w:marTop w:val="0"/>
      <w:marBottom w:val="0"/>
      <w:divBdr>
        <w:top w:val="none" w:sz="0" w:space="0" w:color="auto"/>
        <w:left w:val="none" w:sz="0" w:space="0" w:color="auto"/>
        <w:bottom w:val="none" w:sz="0" w:space="0" w:color="auto"/>
        <w:right w:val="none" w:sz="0" w:space="0" w:color="auto"/>
      </w:divBdr>
    </w:div>
    <w:div w:id="2039620919">
      <w:bodyDiv w:val="1"/>
      <w:marLeft w:val="0"/>
      <w:marRight w:val="0"/>
      <w:marTop w:val="0"/>
      <w:marBottom w:val="0"/>
      <w:divBdr>
        <w:top w:val="none" w:sz="0" w:space="0" w:color="auto"/>
        <w:left w:val="none" w:sz="0" w:space="0" w:color="auto"/>
        <w:bottom w:val="none" w:sz="0" w:space="0" w:color="auto"/>
        <w:right w:val="none" w:sz="0" w:space="0" w:color="auto"/>
      </w:divBdr>
    </w:div>
    <w:div w:id="2040156343">
      <w:bodyDiv w:val="1"/>
      <w:marLeft w:val="0"/>
      <w:marRight w:val="0"/>
      <w:marTop w:val="0"/>
      <w:marBottom w:val="0"/>
      <w:divBdr>
        <w:top w:val="none" w:sz="0" w:space="0" w:color="auto"/>
        <w:left w:val="none" w:sz="0" w:space="0" w:color="auto"/>
        <w:bottom w:val="none" w:sz="0" w:space="0" w:color="auto"/>
        <w:right w:val="none" w:sz="0" w:space="0" w:color="auto"/>
      </w:divBdr>
    </w:div>
    <w:div w:id="2040620546">
      <w:bodyDiv w:val="1"/>
      <w:marLeft w:val="0"/>
      <w:marRight w:val="0"/>
      <w:marTop w:val="0"/>
      <w:marBottom w:val="0"/>
      <w:divBdr>
        <w:top w:val="none" w:sz="0" w:space="0" w:color="auto"/>
        <w:left w:val="none" w:sz="0" w:space="0" w:color="auto"/>
        <w:bottom w:val="none" w:sz="0" w:space="0" w:color="auto"/>
        <w:right w:val="none" w:sz="0" w:space="0" w:color="auto"/>
      </w:divBdr>
    </w:div>
    <w:div w:id="2040812009">
      <w:bodyDiv w:val="1"/>
      <w:marLeft w:val="0"/>
      <w:marRight w:val="0"/>
      <w:marTop w:val="0"/>
      <w:marBottom w:val="0"/>
      <w:divBdr>
        <w:top w:val="none" w:sz="0" w:space="0" w:color="auto"/>
        <w:left w:val="none" w:sz="0" w:space="0" w:color="auto"/>
        <w:bottom w:val="none" w:sz="0" w:space="0" w:color="auto"/>
        <w:right w:val="none" w:sz="0" w:space="0" w:color="auto"/>
      </w:divBdr>
    </w:div>
    <w:div w:id="2040860941">
      <w:bodyDiv w:val="1"/>
      <w:marLeft w:val="0"/>
      <w:marRight w:val="0"/>
      <w:marTop w:val="0"/>
      <w:marBottom w:val="0"/>
      <w:divBdr>
        <w:top w:val="none" w:sz="0" w:space="0" w:color="auto"/>
        <w:left w:val="none" w:sz="0" w:space="0" w:color="auto"/>
        <w:bottom w:val="none" w:sz="0" w:space="0" w:color="auto"/>
        <w:right w:val="none" w:sz="0" w:space="0" w:color="auto"/>
      </w:divBdr>
    </w:div>
    <w:div w:id="2041512038">
      <w:bodyDiv w:val="1"/>
      <w:marLeft w:val="0"/>
      <w:marRight w:val="0"/>
      <w:marTop w:val="0"/>
      <w:marBottom w:val="0"/>
      <w:divBdr>
        <w:top w:val="none" w:sz="0" w:space="0" w:color="auto"/>
        <w:left w:val="none" w:sz="0" w:space="0" w:color="auto"/>
        <w:bottom w:val="none" w:sz="0" w:space="0" w:color="auto"/>
        <w:right w:val="none" w:sz="0" w:space="0" w:color="auto"/>
      </w:divBdr>
    </w:div>
    <w:div w:id="2041782205">
      <w:bodyDiv w:val="1"/>
      <w:marLeft w:val="0"/>
      <w:marRight w:val="0"/>
      <w:marTop w:val="0"/>
      <w:marBottom w:val="0"/>
      <w:divBdr>
        <w:top w:val="none" w:sz="0" w:space="0" w:color="auto"/>
        <w:left w:val="none" w:sz="0" w:space="0" w:color="auto"/>
        <w:bottom w:val="none" w:sz="0" w:space="0" w:color="auto"/>
        <w:right w:val="none" w:sz="0" w:space="0" w:color="auto"/>
      </w:divBdr>
    </w:div>
    <w:div w:id="2041856945">
      <w:bodyDiv w:val="1"/>
      <w:marLeft w:val="0"/>
      <w:marRight w:val="0"/>
      <w:marTop w:val="0"/>
      <w:marBottom w:val="0"/>
      <w:divBdr>
        <w:top w:val="none" w:sz="0" w:space="0" w:color="auto"/>
        <w:left w:val="none" w:sz="0" w:space="0" w:color="auto"/>
        <w:bottom w:val="none" w:sz="0" w:space="0" w:color="auto"/>
        <w:right w:val="none" w:sz="0" w:space="0" w:color="auto"/>
      </w:divBdr>
    </w:div>
    <w:div w:id="2042129710">
      <w:bodyDiv w:val="1"/>
      <w:marLeft w:val="0"/>
      <w:marRight w:val="0"/>
      <w:marTop w:val="0"/>
      <w:marBottom w:val="0"/>
      <w:divBdr>
        <w:top w:val="none" w:sz="0" w:space="0" w:color="auto"/>
        <w:left w:val="none" w:sz="0" w:space="0" w:color="auto"/>
        <w:bottom w:val="none" w:sz="0" w:space="0" w:color="auto"/>
        <w:right w:val="none" w:sz="0" w:space="0" w:color="auto"/>
      </w:divBdr>
    </w:div>
    <w:div w:id="2042169393">
      <w:bodyDiv w:val="1"/>
      <w:marLeft w:val="0"/>
      <w:marRight w:val="0"/>
      <w:marTop w:val="0"/>
      <w:marBottom w:val="0"/>
      <w:divBdr>
        <w:top w:val="none" w:sz="0" w:space="0" w:color="auto"/>
        <w:left w:val="none" w:sz="0" w:space="0" w:color="auto"/>
        <w:bottom w:val="none" w:sz="0" w:space="0" w:color="auto"/>
        <w:right w:val="none" w:sz="0" w:space="0" w:color="auto"/>
      </w:divBdr>
    </w:div>
    <w:div w:id="2043050773">
      <w:bodyDiv w:val="1"/>
      <w:marLeft w:val="0"/>
      <w:marRight w:val="0"/>
      <w:marTop w:val="0"/>
      <w:marBottom w:val="0"/>
      <w:divBdr>
        <w:top w:val="none" w:sz="0" w:space="0" w:color="auto"/>
        <w:left w:val="none" w:sz="0" w:space="0" w:color="auto"/>
        <w:bottom w:val="none" w:sz="0" w:space="0" w:color="auto"/>
        <w:right w:val="none" w:sz="0" w:space="0" w:color="auto"/>
      </w:divBdr>
    </w:div>
    <w:div w:id="2043288497">
      <w:bodyDiv w:val="1"/>
      <w:marLeft w:val="0"/>
      <w:marRight w:val="0"/>
      <w:marTop w:val="0"/>
      <w:marBottom w:val="0"/>
      <w:divBdr>
        <w:top w:val="none" w:sz="0" w:space="0" w:color="auto"/>
        <w:left w:val="none" w:sz="0" w:space="0" w:color="auto"/>
        <w:bottom w:val="none" w:sz="0" w:space="0" w:color="auto"/>
        <w:right w:val="none" w:sz="0" w:space="0" w:color="auto"/>
      </w:divBdr>
    </w:div>
    <w:div w:id="2044088993">
      <w:bodyDiv w:val="1"/>
      <w:marLeft w:val="0"/>
      <w:marRight w:val="0"/>
      <w:marTop w:val="0"/>
      <w:marBottom w:val="0"/>
      <w:divBdr>
        <w:top w:val="none" w:sz="0" w:space="0" w:color="auto"/>
        <w:left w:val="none" w:sz="0" w:space="0" w:color="auto"/>
        <w:bottom w:val="none" w:sz="0" w:space="0" w:color="auto"/>
        <w:right w:val="none" w:sz="0" w:space="0" w:color="auto"/>
      </w:divBdr>
    </w:div>
    <w:div w:id="2044135000">
      <w:bodyDiv w:val="1"/>
      <w:marLeft w:val="0"/>
      <w:marRight w:val="0"/>
      <w:marTop w:val="0"/>
      <w:marBottom w:val="0"/>
      <w:divBdr>
        <w:top w:val="none" w:sz="0" w:space="0" w:color="auto"/>
        <w:left w:val="none" w:sz="0" w:space="0" w:color="auto"/>
        <w:bottom w:val="none" w:sz="0" w:space="0" w:color="auto"/>
        <w:right w:val="none" w:sz="0" w:space="0" w:color="auto"/>
      </w:divBdr>
    </w:div>
    <w:div w:id="2044746332">
      <w:bodyDiv w:val="1"/>
      <w:marLeft w:val="0"/>
      <w:marRight w:val="0"/>
      <w:marTop w:val="0"/>
      <w:marBottom w:val="0"/>
      <w:divBdr>
        <w:top w:val="none" w:sz="0" w:space="0" w:color="auto"/>
        <w:left w:val="none" w:sz="0" w:space="0" w:color="auto"/>
        <w:bottom w:val="none" w:sz="0" w:space="0" w:color="auto"/>
        <w:right w:val="none" w:sz="0" w:space="0" w:color="auto"/>
      </w:divBdr>
    </w:div>
    <w:div w:id="2045129227">
      <w:bodyDiv w:val="1"/>
      <w:marLeft w:val="0"/>
      <w:marRight w:val="0"/>
      <w:marTop w:val="0"/>
      <w:marBottom w:val="0"/>
      <w:divBdr>
        <w:top w:val="none" w:sz="0" w:space="0" w:color="auto"/>
        <w:left w:val="none" w:sz="0" w:space="0" w:color="auto"/>
        <w:bottom w:val="none" w:sz="0" w:space="0" w:color="auto"/>
        <w:right w:val="none" w:sz="0" w:space="0" w:color="auto"/>
      </w:divBdr>
    </w:div>
    <w:div w:id="2045399832">
      <w:bodyDiv w:val="1"/>
      <w:marLeft w:val="0"/>
      <w:marRight w:val="0"/>
      <w:marTop w:val="0"/>
      <w:marBottom w:val="0"/>
      <w:divBdr>
        <w:top w:val="none" w:sz="0" w:space="0" w:color="auto"/>
        <w:left w:val="none" w:sz="0" w:space="0" w:color="auto"/>
        <w:bottom w:val="none" w:sz="0" w:space="0" w:color="auto"/>
        <w:right w:val="none" w:sz="0" w:space="0" w:color="auto"/>
      </w:divBdr>
    </w:div>
    <w:div w:id="2046055487">
      <w:bodyDiv w:val="1"/>
      <w:marLeft w:val="0"/>
      <w:marRight w:val="0"/>
      <w:marTop w:val="0"/>
      <w:marBottom w:val="0"/>
      <w:divBdr>
        <w:top w:val="none" w:sz="0" w:space="0" w:color="auto"/>
        <w:left w:val="none" w:sz="0" w:space="0" w:color="auto"/>
        <w:bottom w:val="none" w:sz="0" w:space="0" w:color="auto"/>
        <w:right w:val="none" w:sz="0" w:space="0" w:color="auto"/>
      </w:divBdr>
    </w:div>
    <w:div w:id="2046250635">
      <w:bodyDiv w:val="1"/>
      <w:marLeft w:val="0"/>
      <w:marRight w:val="0"/>
      <w:marTop w:val="0"/>
      <w:marBottom w:val="0"/>
      <w:divBdr>
        <w:top w:val="none" w:sz="0" w:space="0" w:color="auto"/>
        <w:left w:val="none" w:sz="0" w:space="0" w:color="auto"/>
        <w:bottom w:val="none" w:sz="0" w:space="0" w:color="auto"/>
        <w:right w:val="none" w:sz="0" w:space="0" w:color="auto"/>
      </w:divBdr>
    </w:div>
    <w:div w:id="2046326728">
      <w:bodyDiv w:val="1"/>
      <w:marLeft w:val="0"/>
      <w:marRight w:val="0"/>
      <w:marTop w:val="0"/>
      <w:marBottom w:val="0"/>
      <w:divBdr>
        <w:top w:val="none" w:sz="0" w:space="0" w:color="auto"/>
        <w:left w:val="none" w:sz="0" w:space="0" w:color="auto"/>
        <w:bottom w:val="none" w:sz="0" w:space="0" w:color="auto"/>
        <w:right w:val="none" w:sz="0" w:space="0" w:color="auto"/>
      </w:divBdr>
    </w:div>
    <w:div w:id="2046365937">
      <w:bodyDiv w:val="1"/>
      <w:marLeft w:val="0"/>
      <w:marRight w:val="0"/>
      <w:marTop w:val="0"/>
      <w:marBottom w:val="0"/>
      <w:divBdr>
        <w:top w:val="none" w:sz="0" w:space="0" w:color="auto"/>
        <w:left w:val="none" w:sz="0" w:space="0" w:color="auto"/>
        <w:bottom w:val="none" w:sz="0" w:space="0" w:color="auto"/>
        <w:right w:val="none" w:sz="0" w:space="0" w:color="auto"/>
      </w:divBdr>
    </w:div>
    <w:div w:id="2046635723">
      <w:bodyDiv w:val="1"/>
      <w:marLeft w:val="0"/>
      <w:marRight w:val="0"/>
      <w:marTop w:val="0"/>
      <w:marBottom w:val="0"/>
      <w:divBdr>
        <w:top w:val="none" w:sz="0" w:space="0" w:color="auto"/>
        <w:left w:val="none" w:sz="0" w:space="0" w:color="auto"/>
        <w:bottom w:val="none" w:sz="0" w:space="0" w:color="auto"/>
        <w:right w:val="none" w:sz="0" w:space="0" w:color="auto"/>
      </w:divBdr>
    </w:div>
    <w:div w:id="2046786267">
      <w:bodyDiv w:val="1"/>
      <w:marLeft w:val="0"/>
      <w:marRight w:val="0"/>
      <w:marTop w:val="0"/>
      <w:marBottom w:val="0"/>
      <w:divBdr>
        <w:top w:val="none" w:sz="0" w:space="0" w:color="auto"/>
        <w:left w:val="none" w:sz="0" w:space="0" w:color="auto"/>
        <w:bottom w:val="none" w:sz="0" w:space="0" w:color="auto"/>
        <w:right w:val="none" w:sz="0" w:space="0" w:color="auto"/>
      </w:divBdr>
    </w:div>
    <w:div w:id="2046829381">
      <w:bodyDiv w:val="1"/>
      <w:marLeft w:val="0"/>
      <w:marRight w:val="0"/>
      <w:marTop w:val="0"/>
      <w:marBottom w:val="0"/>
      <w:divBdr>
        <w:top w:val="none" w:sz="0" w:space="0" w:color="auto"/>
        <w:left w:val="none" w:sz="0" w:space="0" w:color="auto"/>
        <w:bottom w:val="none" w:sz="0" w:space="0" w:color="auto"/>
        <w:right w:val="none" w:sz="0" w:space="0" w:color="auto"/>
      </w:divBdr>
    </w:div>
    <w:div w:id="2046978200">
      <w:bodyDiv w:val="1"/>
      <w:marLeft w:val="0"/>
      <w:marRight w:val="0"/>
      <w:marTop w:val="0"/>
      <w:marBottom w:val="0"/>
      <w:divBdr>
        <w:top w:val="none" w:sz="0" w:space="0" w:color="auto"/>
        <w:left w:val="none" w:sz="0" w:space="0" w:color="auto"/>
        <w:bottom w:val="none" w:sz="0" w:space="0" w:color="auto"/>
        <w:right w:val="none" w:sz="0" w:space="0" w:color="auto"/>
      </w:divBdr>
    </w:div>
    <w:div w:id="2046979981">
      <w:bodyDiv w:val="1"/>
      <w:marLeft w:val="0"/>
      <w:marRight w:val="0"/>
      <w:marTop w:val="0"/>
      <w:marBottom w:val="0"/>
      <w:divBdr>
        <w:top w:val="none" w:sz="0" w:space="0" w:color="auto"/>
        <w:left w:val="none" w:sz="0" w:space="0" w:color="auto"/>
        <w:bottom w:val="none" w:sz="0" w:space="0" w:color="auto"/>
        <w:right w:val="none" w:sz="0" w:space="0" w:color="auto"/>
      </w:divBdr>
    </w:div>
    <w:div w:id="2047019159">
      <w:bodyDiv w:val="1"/>
      <w:marLeft w:val="0"/>
      <w:marRight w:val="0"/>
      <w:marTop w:val="0"/>
      <w:marBottom w:val="0"/>
      <w:divBdr>
        <w:top w:val="none" w:sz="0" w:space="0" w:color="auto"/>
        <w:left w:val="none" w:sz="0" w:space="0" w:color="auto"/>
        <w:bottom w:val="none" w:sz="0" w:space="0" w:color="auto"/>
        <w:right w:val="none" w:sz="0" w:space="0" w:color="auto"/>
      </w:divBdr>
    </w:div>
    <w:div w:id="2047169259">
      <w:bodyDiv w:val="1"/>
      <w:marLeft w:val="0"/>
      <w:marRight w:val="0"/>
      <w:marTop w:val="0"/>
      <w:marBottom w:val="0"/>
      <w:divBdr>
        <w:top w:val="none" w:sz="0" w:space="0" w:color="auto"/>
        <w:left w:val="none" w:sz="0" w:space="0" w:color="auto"/>
        <w:bottom w:val="none" w:sz="0" w:space="0" w:color="auto"/>
        <w:right w:val="none" w:sz="0" w:space="0" w:color="auto"/>
      </w:divBdr>
    </w:div>
    <w:div w:id="2047214225">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48094002">
      <w:bodyDiv w:val="1"/>
      <w:marLeft w:val="0"/>
      <w:marRight w:val="0"/>
      <w:marTop w:val="0"/>
      <w:marBottom w:val="0"/>
      <w:divBdr>
        <w:top w:val="none" w:sz="0" w:space="0" w:color="auto"/>
        <w:left w:val="none" w:sz="0" w:space="0" w:color="auto"/>
        <w:bottom w:val="none" w:sz="0" w:space="0" w:color="auto"/>
        <w:right w:val="none" w:sz="0" w:space="0" w:color="auto"/>
      </w:divBdr>
    </w:div>
    <w:div w:id="2048215252">
      <w:bodyDiv w:val="1"/>
      <w:marLeft w:val="0"/>
      <w:marRight w:val="0"/>
      <w:marTop w:val="0"/>
      <w:marBottom w:val="0"/>
      <w:divBdr>
        <w:top w:val="none" w:sz="0" w:space="0" w:color="auto"/>
        <w:left w:val="none" w:sz="0" w:space="0" w:color="auto"/>
        <w:bottom w:val="none" w:sz="0" w:space="0" w:color="auto"/>
        <w:right w:val="none" w:sz="0" w:space="0" w:color="auto"/>
      </w:divBdr>
    </w:div>
    <w:div w:id="2048216288">
      <w:bodyDiv w:val="1"/>
      <w:marLeft w:val="0"/>
      <w:marRight w:val="0"/>
      <w:marTop w:val="0"/>
      <w:marBottom w:val="0"/>
      <w:divBdr>
        <w:top w:val="none" w:sz="0" w:space="0" w:color="auto"/>
        <w:left w:val="none" w:sz="0" w:space="0" w:color="auto"/>
        <w:bottom w:val="none" w:sz="0" w:space="0" w:color="auto"/>
        <w:right w:val="none" w:sz="0" w:space="0" w:color="auto"/>
      </w:divBdr>
    </w:div>
    <w:div w:id="2048749513">
      <w:bodyDiv w:val="1"/>
      <w:marLeft w:val="0"/>
      <w:marRight w:val="0"/>
      <w:marTop w:val="0"/>
      <w:marBottom w:val="0"/>
      <w:divBdr>
        <w:top w:val="none" w:sz="0" w:space="0" w:color="auto"/>
        <w:left w:val="none" w:sz="0" w:space="0" w:color="auto"/>
        <w:bottom w:val="none" w:sz="0" w:space="0" w:color="auto"/>
        <w:right w:val="none" w:sz="0" w:space="0" w:color="auto"/>
      </w:divBdr>
    </w:div>
    <w:div w:id="2049067890">
      <w:bodyDiv w:val="1"/>
      <w:marLeft w:val="0"/>
      <w:marRight w:val="0"/>
      <w:marTop w:val="0"/>
      <w:marBottom w:val="0"/>
      <w:divBdr>
        <w:top w:val="none" w:sz="0" w:space="0" w:color="auto"/>
        <w:left w:val="none" w:sz="0" w:space="0" w:color="auto"/>
        <w:bottom w:val="none" w:sz="0" w:space="0" w:color="auto"/>
        <w:right w:val="none" w:sz="0" w:space="0" w:color="auto"/>
      </w:divBdr>
    </w:div>
    <w:div w:id="2049140849">
      <w:bodyDiv w:val="1"/>
      <w:marLeft w:val="0"/>
      <w:marRight w:val="0"/>
      <w:marTop w:val="0"/>
      <w:marBottom w:val="0"/>
      <w:divBdr>
        <w:top w:val="none" w:sz="0" w:space="0" w:color="auto"/>
        <w:left w:val="none" w:sz="0" w:space="0" w:color="auto"/>
        <w:bottom w:val="none" w:sz="0" w:space="0" w:color="auto"/>
        <w:right w:val="none" w:sz="0" w:space="0" w:color="auto"/>
      </w:divBdr>
    </w:div>
    <w:div w:id="2049866874">
      <w:bodyDiv w:val="1"/>
      <w:marLeft w:val="0"/>
      <w:marRight w:val="0"/>
      <w:marTop w:val="0"/>
      <w:marBottom w:val="0"/>
      <w:divBdr>
        <w:top w:val="none" w:sz="0" w:space="0" w:color="auto"/>
        <w:left w:val="none" w:sz="0" w:space="0" w:color="auto"/>
        <w:bottom w:val="none" w:sz="0" w:space="0" w:color="auto"/>
        <w:right w:val="none" w:sz="0" w:space="0" w:color="auto"/>
      </w:divBdr>
    </w:div>
    <w:div w:id="2049985864">
      <w:bodyDiv w:val="1"/>
      <w:marLeft w:val="0"/>
      <w:marRight w:val="0"/>
      <w:marTop w:val="0"/>
      <w:marBottom w:val="0"/>
      <w:divBdr>
        <w:top w:val="none" w:sz="0" w:space="0" w:color="auto"/>
        <w:left w:val="none" w:sz="0" w:space="0" w:color="auto"/>
        <w:bottom w:val="none" w:sz="0" w:space="0" w:color="auto"/>
        <w:right w:val="none" w:sz="0" w:space="0" w:color="auto"/>
      </w:divBdr>
    </w:div>
    <w:div w:id="2050445548">
      <w:bodyDiv w:val="1"/>
      <w:marLeft w:val="0"/>
      <w:marRight w:val="0"/>
      <w:marTop w:val="0"/>
      <w:marBottom w:val="0"/>
      <w:divBdr>
        <w:top w:val="none" w:sz="0" w:space="0" w:color="auto"/>
        <w:left w:val="none" w:sz="0" w:space="0" w:color="auto"/>
        <w:bottom w:val="none" w:sz="0" w:space="0" w:color="auto"/>
        <w:right w:val="none" w:sz="0" w:space="0" w:color="auto"/>
      </w:divBdr>
    </w:div>
    <w:div w:id="2051298812">
      <w:bodyDiv w:val="1"/>
      <w:marLeft w:val="0"/>
      <w:marRight w:val="0"/>
      <w:marTop w:val="0"/>
      <w:marBottom w:val="0"/>
      <w:divBdr>
        <w:top w:val="none" w:sz="0" w:space="0" w:color="auto"/>
        <w:left w:val="none" w:sz="0" w:space="0" w:color="auto"/>
        <w:bottom w:val="none" w:sz="0" w:space="0" w:color="auto"/>
        <w:right w:val="none" w:sz="0" w:space="0" w:color="auto"/>
      </w:divBdr>
    </w:div>
    <w:div w:id="2051489364">
      <w:bodyDiv w:val="1"/>
      <w:marLeft w:val="0"/>
      <w:marRight w:val="0"/>
      <w:marTop w:val="0"/>
      <w:marBottom w:val="0"/>
      <w:divBdr>
        <w:top w:val="none" w:sz="0" w:space="0" w:color="auto"/>
        <w:left w:val="none" w:sz="0" w:space="0" w:color="auto"/>
        <w:bottom w:val="none" w:sz="0" w:space="0" w:color="auto"/>
        <w:right w:val="none" w:sz="0" w:space="0" w:color="auto"/>
      </w:divBdr>
    </w:div>
    <w:div w:id="2051492028">
      <w:bodyDiv w:val="1"/>
      <w:marLeft w:val="0"/>
      <w:marRight w:val="0"/>
      <w:marTop w:val="0"/>
      <w:marBottom w:val="0"/>
      <w:divBdr>
        <w:top w:val="none" w:sz="0" w:space="0" w:color="auto"/>
        <w:left w:val="none" w:sz="0" w:space="0" w:color="auto"/>
        <w:bottom w:val="none" w:sz="0" w:space="0" w:color="auto"/>
        <w:right w:val="none" w:sz="0" w:space="0" w:color="auto"/>
      </w:divBdr>
    </w:div>
    <w:div w:id="2051571405">
      <w:bodyDiv w:val="1"/>
      <w:marLeft w:val="0"/>
      <w:marRight w:val="0"/>
      <w:marTop w:val="0"/>
      <w:marBottom w:val="0"/>
      <w:divBdr>
        <w:top w:val="none" w:sz="0" w:space="0" w:color="auto"/>
        <w:left w:val="none" w:sz="0" w:space="0" w:color="auto"/>
        <w:bottom w:val="none" w:sz="0" w:space="0" w:color="auto"/>
        <w:right w:val="none" w:sz="0" w:space="0" w:color="auto"/>
      </w:divBdr>
    </w:div>
    <w:div w:id="2051687055">
      <w:bodyDiv w:val="1"/>
      <w:marLeft w:val="0"/>
      <w:marRight w:val="0"/>
      <w:marTop w:val="0"/>
      <w:marBottom w:val="0"/>
      <w:divBdr>
        <w:top w:val="none" w:sz="0" w:space="0" w:color="auto"/>
        <w:left w:val="none" w:sz="0" w:space="0" w:color="auto"/>
        <w:bottom w:val="none" w:sz="0" w:space="0" w:color="auto"/>
        <w:right w:val="none" w:sz="0" w:space="0" w:color="auto"/>
      </w:divBdr>
    </w:div>
    <w:div w:id="20518316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2995351">
      <w:bodyDiv w:val="1"/>
      <w:marLeft w:val="0"/>
      <w:marRight w:val="0"/>
      <w:marTop w:val="0"/>
      <w:marBottom w:val="0"/>
      <w:divBdr>
        <w:top w:val="none" w:sz="0" w:space="0" w:color="auto"/>
        <w:left w:val="none" w:sz="0" w:space="0" w:color="auto"/>
        <w:bottom w:val="none" w:sz="0" w:space="0" w:color="auto"/>
        <w:right w:val="none" w:sz="0" w:space="0" w:color="auto"/>
      </w:divBdr>
    </w:div>
    <w:div w:id="2052996198">
      <w:bodyDiv w:val="1"/>
      <w:marLeft w:val="0"/>
      <w:marRight w:val="0"/>
      <w:marTop w:val="0"/>
      <w:marBottom w:val="0"/>
      <w:divBdr>
        <w:top w:val="none" w:sz="0" w:space="0" w:color="auto"/>
        <w:left w:val="none" w:sz="0" w:space="0" w:color="auto"/>
        <w:bottom w:val="none" w:sz="0" w:space="0" w:color="auto"/>
        <w:right w:val="none" w:sz="0" w:space="0" w:color="auto"/>
      </w:divBdr>
    </w:div>
    <w:div w:id="2052998370">
      <w:bodyDiv w:val="1"/>
      <w:marLeft w:val="0"/>
      <w:marRight w:val="0"/>
      <w:marTop w:val="0"/>
      <w:marBottom w:val="0"/>
      <w:divBdr>
        <w:top w:val="none" w:sz="0" w:space="0" w:color="auto"/>
        <w:left w:val="none" w:sz="0" w:space="0" w:color="auto"/>
        <w:bottom w:val="none" w:sz="0" w:space="0" w:color="auto"/>
        <w:right w:val="none" w:sz="0" w:space="0" w:color="auto"/>
      </w:divBdr>
    </w:div>
    <w:div w:id="2053575222">
      <w:bodyDiv w:val="1"/>
      <w:marLeft w:val="0"/>
      <w:marRight w:val="0"/>
      <w:marTop w:val="0"/>
      <w:marBottom w:val="0"/>
      <w:divBdr>
        <w:top w:val="none" w:sz="0" w:space="0" w:color="auto"/>
        <w:left w:val="none" w:sz="0" w:space="0" w:color="auto"/>
        <w:bottom w:val="none" w:sz="0" w:space="0" w:color="auto"/>
        <w:right w:val="none" w:sz="0" w:space="0" w:color="auto"/>
      </w:divBdr>
    </w:div>
    <w:div w:id="2053843380">
      <w:bodyDiv w:val="1"/>
      <w:marLeft w:val="0"/>
      <w:marRight w:val="0"/>
      <w:marTop w:val="0"/>
      <w:marBottom w:val="0"/>
      <w:divBdr>
        <w:top w:val="none" w:sz="0" w:space="0" w:color="auto"/>
        <w:left w:val="none" w:sz="0" w:space="0" w:color="auto"/>
        <w:bottom w:val="none" w:sz="0" w:space="0" w:color="auto"/>
        <w:right w:val="none" w:sz="0" w:space="0" w:color="auto"/>
      </w:divBdr>
    </w:div>
    <w:div w:id="2054887756">
      <w:bodyDiv w:val="1"/>
      <w:marLeft w:val="0"/>
      <w:marRight w:val="0"/>
      <w:marTop w:val="0"/>
      <w:marBottom w:val="0"/>
      <w:divBdr>
        <w:top w:val="none" w:sz="0" w:space="0" w:color="auto"/>
        <w:left w:val="none" w:sz="0" w:space="0" w:color="auto"/>
        <w:bottom w:val="none" w:sz="0" w:space="0" w:color="auto"/>
        <w:right w:val="none" w:sz="0" w:space="0" w:color="auto"/>
      </w:divBdr>
    </w:div>
    <w:div w:id="2055039155">
      <w:bodyDiv w:val="1"/>
      <w:marLeft w:val="0"/>
      <w:marRight w:val="0"/>
      <w:marTop w:val="0"/>
      <w:marBottom w:val="0"/>
      <w:divBdr>
        <w:top w:val="none" w:sz="0" w:space="0" w:color="auto"/>
        <w:left w:val="none" w:sz="0" w:space="0" w:color="auto"/>
        <w:bottom w:val="none" w:sz="0" w:space="0" w:color="auto"/>
        <w:right w:val="none" w:sz="0" w:space="0" w:color="auto"/>
      </w:divBdr>
    </w:div>
    <w:div w:id="2055078306">
      <w:bodyDiv w:val="1"/>
      <w:marLeft w:val="0"/>
      <w:marRight w:val="0"/>
      <w:marTop w:val="0"/>
      <w:marBottom w:val="0"/>
      <w:divBdr>
        <w:top w:val="none" w:sz="0" w:space="0" w:color="auto"/>
        <w:left w:val="none" w:sz="0" w:space="0" w:color="auto"/>
        <w:bottom w:val="none" w:sz="0" w:space="0" w:color="auto"/>
        <w:right w:val="none" w:sz="0" w:space="0" w:color="auto"/>
      </w:divBdr>
    </w:div>
    <w:div w:id="2055159616">
      <w:bodyDiv w:val="1"/>
      <w:marLeft w:val="0"/>
      <w:marRight w:val="0"/>
      <w:marTop w:val="0"/>
      <w:marBottom w:val="0"/>
      <w:divBdr>
        <w:top w:val="none" w:sz="0" w:space="0" w:color="auto"/>
        <w:left w:val="none" w:sz="0" w:space="0" w:color="auto"/>
        <w:bottom w:val="none" w:sz="0" w:space="0" w:color="auto"/>
        <w:right w:val="none" w:sz="0" w:space="0" w:color="auto"/>
      </w:divBdr>
    </w:div>
    <w:div w:id="2055428221">
      <w:bodyDiv w:val="1"/>
      <w:marLeft w:val="0"/>
      <w:marRight w:val="0"/>
      <w:marTop w:val="0"/>
      <w:marBottom w:val="0"/>
      <w:divBdr>
        <w:top w:val="none" w:sz="0" w:space="0" w:color="auto"/>
        <w:left w:val="none" w:sz="0" w:space="0" w:color="auto"/>
        <w:bottom w:val="none" w:sz="0" w:space="0" w:color="auto"/>
        <w:right w:val="none" w:sz="0" w:space="0" w:color="auto"/>
      </w:divBdr>
    </w:div>
    <w:div w:id="2055540318">
      <w:bodyDiv w:val="1"/>
      <w:marLeft w:val="0"/>
      <w:marRight w:val="0"/>
      <w:marTop w:val="0"/>
      <w:marBottom w:val="0"/>
      <w:divBdr>
        <w:top w:val="none" w:sz="0" w:space="0" w:color="auto"/>
        <w:left w:val="none" w:sz="0" w:space="0" w:color="auto"/>
        <w:bottom w:val="none" w:sz="0" w:space="0" w:color="auto"/>
        <w:right w:val="none" w:sz="0" w:space="0" w:color="auto"/>
      </w:divBdr>
    </w:div>
    <w:div w:id="2055545949">
      <w:bodyDiv w:val="1"/>
      <w:marLeft w:val="0"/>
      <w:marRight w:val="0"/>
      <w:marTop w:val="0"/>
      <w:marBottom w:val="0"/>
      <w:divBdr>
        <w:top w:val="none" w:sz="0" w:space="0" w:color="auto"/>
        <w:left w:val="none" w:sz="0" w:space="0" w:color="auto"/>
        <w:bottom w:val="none" w:sz="0" w:space="0" w:color="auto"/>
        <w:right w:val="none" w:sz="0" w:space="0" w:color="auto"/>
      </w:divBdr>
    </w:div>
    <w:div w:id="2055621700">
      <w:bodyDiv w:val="1"/>
      <w:marLeft w:val="0"/>
      <w:marRight w:val="0"/>
      <w:marTop w:val="0"/>
      <w:marBottom w:val="0"/>
      <w:divBdr>
        <w:top w:val="none" w:sz="0" w:space="0" w:color="auto"/>
        <w:left w:val="none" w:sz="0" w:space="0" w:color="auto"/>
        <w:bottom w:val="none" w:sz="0" w:space="0" w:color="auto"/>
        <w:right w:val="none" w:sz="0" w:space="0" w:color="auto"/>
      </w:divBdr>
    </w:div>
    <w:div w:id="2055695277">
      <w:bodyDiv w:val="1"/>
      <w:marLeft w:val="0"/>
      <w:marRight w:val="0"/>
      <w:marTop w:val="0"/>
      <w:marBottom w:val="0"/>
      <w:divBdr>
        <w:top w:val="none" w:sz="0" w:space="0" w:color="auto"/>
        <w:left w:val="none" w:sz="0" w:space="0" w:color="auto"/>
        <w:bottom w:val="none" w:sz="0" w:space="0" w:color="auto"/>
        <w:right w:val="none" w:sz="0" w:space="0" w:color="auto"/>
      </w:divBdr>
    </w:div>
    <w:div w:id="2055932984">
      <w:bodyDiv w:val="1"/>
      <w:marLeft w:val="0"/>
      <w:marRight w:val="0"/>
      <w:marTop w:val="0"/>
      <w:marBottom w:val="0"/>
      <w:divBdr>
        <w:top w:val="none" w:sz="0" w:space="0" w:color="auto"/>
        <w:left w:val="none" w:sz="0" w:space="0" w:color="auto"/>
        <w:bottom w:val="none" w:sz="0" w:space="0" w:color="auto"/>
        <w:right w:val="none" w:sz="0" w:space="0" w:color="auto"/>
      </w:divBdr>
    </w:div>
    <w:div w:id="2056004149">
      <w:bodyDiv w:val="1"/>
      <w:marLeft w:val="0"/>
      <w:marRight w:val="0"/>
      <w:marTop w:val="0"/>
      <w:marBottom w:val="0"/>
      <w:divBdr>
        <w:top w:val="none" w:sz="0" w:space="0" w:color="auto"/>
        <w:left w:val="none" w:sz="0" w:space="0" w:color="auto"/>
        <w:bottom w:val="none" w:sz="0" w:space="0" w:color="auto"/>
        <w:right w:val="none" w:sz="0" w:space="0" w:color="auto"/>
      </w:divBdr>
    </w:div>
    <w:div w:id="2056005486">
      <w:bodyDiv w:val="1"/>
      <w:marLeft w:val="0"/>
      <w:marRight w:val="0"/>
      <w:marTop w:val="0"/>
      <w:marBottom w:val="0"/>
      <w:divBdr>
        <w:top w:val="none" w:sz="0" w:space="0" w:color="auto"/>
        <w:left w:val="none" w:sz="0" w:space="0" w:color="auto"/>
        <w:bottom w:val="none" w:sz="0" w:space="0" w:color="auto"/>
        <w:right w:val="none" w:sz="0" w:space="0" w:color="auto"/>
      </w:divBdr>
    </w:div>
    <w:div w:id="2056078408">
      <w:bodyDiv w:val="1"/>
      <w:marLeft w:val="0"/>
      <w:marRight w:val="0"/>
      <w:marTop w:val="0"/>
      <w:marBottom w:val="0"/>
      <w:divBdr>
        <w:top w:val="none" w:sz="0" w:space="0" w:color="auto"/>
        <w:left w:val="none" w:sz="0" w:space="0" w:color="auto"/>
        <w:bottom w:val="none" w:sz="0" w:space="0" w:color="auto"/>
        <w:right w:val="none" w:sz="0" w:space="0" w:color="auto"/>
      </w:divBdr>
    </w:div>
    <w:div w:id="2056461204">
      <w:bodyDiv w:val="1"/>
      <w:marLeft w:val="0"/>
      <w:marRight w:val="0"/>
      <w:marTop w:val="0"/>
      <w:marBottom w:val="0"/>
      <w:divBdr>
        <w:top w:val="none" w:sz="0" w:space="0" w:color="auto"/>
        <w:left w:val="none" w:sz="0" w:space="0" w:color="auto"/>
        <w:bottom w:val="none" w:sz="0" w:space="0" w:color="auto"/>
        <w:right w:val="none" w:sz="0" w:space="0" w:color="auto"/>
      </w:divBdr>
    </w:div>
    <w:div w:id="2057003894">
      <w:bodyDiv w:val="1"/>
      <w:marLeft w:val="0"/>
      <w:marRight w:val="0"/>
      <w:marTop w:val="0"/>
      <w:marBottom w:val="0"/>
      <w:divBdr>
        <w:top w:val="none" w:sz="0" w:space="0" w:color="auto"/>
        <w:left w:val="none" w:sz="0" w:space="0" w:color="auto"/>
        <w:bottom w:val="none" w:sz="0" w:space="0" w:color="auto"/>
        <w:right w:val="none" w:sz="0" w:space="0" w:color="auto"/>
      </w:divBdr>
    </w:div>
    <w:div w:id="2057270855">
      <w:bodyDiv w:val="1"/>
      <w:marLeft w:val="0"/>
      <w:marRight w:val="0"/>
      <w:marTop w:val="0"/>
      <w:marBottom w:val="0"/>
      <w:divBdr>
        <w:top w:val="none" w:sz="0" w:space="0" w:color="auto"/>
        <w:left w:val="none" w:sz="0" w:space="0" w:color="auto"/>
        <w:bottom w:val="none" w:sz="0" w:space="0" w:color="auto"/>
        <w:right w:val="none" w:sz="0" w:space="0" w:color="auto"/>
      </w:divBdr>
    </w:div>
    <w:div w:id="2057273082">
      <w:bodyDiv w:val="1"/>
      <w:marLeft w:val="0"/>
      <w:marRight w:val="0"/>
      <w:marTop w:val="0"/>
      <w:marBottom w:val="0"/>
      <w:divBdr>
        <w:top w:val="none" w:sz="0" w:space="0" w:color="auto"/>
        <w:left w:val="none" w:sz="0" w:space="0" w:color="auto"/>
        <w:bottom w:val="none" w:sz="0" w:space="0" w:color="auto"/>
        <w:right w:val="none" w:sz="0" w:space="0" w:color="auto"/>
      </w:divBdr>
    </w:div>
    <w:div w:id="2057586059">
      <w:bodyDiv w:val="1"/>
      <w:marLeft w:val="0"/>
      <w:marRight w:val="0"/>
      <w:marTop w:val="0"/>
      <w:marBottom w:val="0"/>
      <w:divBdr>
        <w:top w:val="none" w:sz="0" w:space="0" w:color="auto"/>
        <w:left w:val="none" w:sz="0" w:space="0" w:color="auto"/>
        <w:bottom w:val="none" w:sz="0" w:space="0" w:color="auto"/>
        <w:right w:val="none" w:sz="0" w:space="0" w:color="auto"/>
      </w:divBdr>
    </w:div>
    <w:div w:id="2057854393">
      <w:bodyDiv w:val="1"/>
      <w:marLeft w:val="0"/>
      <w:marRight w:val="0"/>
      <w:marTop w:val="0"/>
      <w:marBottom w:val="0"/>
      <w:divBdr>
        <w:top w:val="none" w:sz="0" w:space="0" w:color="auto"/>
        <w:left w:val="none" w:sz="0" w:space="0" w:color="auto"/>
        <w:bottom w:val="none" w:sz="0" w:space="0" w:color="auto"/>
        <w:right w:val="none" w:sz="0" w:space="0" w:color="auto"/>
      </w:divBdr>
    </w:div>
    <w:div w:id="2058159546">
      <w:bodyDiv w:val="1"/>
      <w:marLeft w:val="0"/>
      <w:marRight w:val="0"/>
      <w:marTop w:val="0"/>
      <w:marBottom w:val="0"/>
      <w:divBdr>
        <w:top w:val="none" w:sz="0" w:space="0" w:color="auto"/>
        <w:left w:val="none" w:sz="0" w:space="0" w:color="auto"/>
        <w:bottom w:val="none" w:sz="0" w:space="0" w:color="auto"/>
        <w:right w:val="none" w:sz="0" w:space="0" w:color="auto"/>
      </w:divBdr>
    </w:div>
    <w:div w:id="2058432654">
      <w:bodyDiv w:val="1"/>
      <w:marLeft w:val="0"/>
      <w:marRight w:val="0"/>
      <w:marTop w:val="0"/>
      <w:marBottom w:val="0"/>
      <w:divBdr>
        <w:top w:val="none" w:sz="0" w:space="0" w:color="auto"/>
        <w:left w:val="none" w:sz="0" w:space="0" w:color="auto"/>
        <w:bottom w:val="none" w:sz="0" w:space="0" w:color="auto"/>
        <w:right w:val="none" w:sz="0" w:space="0" w:color="auto"/>
      </w:divBdr>
    </w:div>
    <w:div w:id="2058625677">
      <w:bodyDiv w:val="1"/>
      <w:marLeft w:val="0"/>
      <w:marRight w:val="0"/>
      <w:marTop w:val="0"/>
      <w:marBottom w:val="0"/>
      <w:divBdr>
        <w:top w:val="none" w:sz="0" w:space="0" w:color="auto"/>
        <w:left w:val="none" w:sz="0" w:space="0" w:color="auto"/>
        <w:bottom w:val="none" w:sz="0" w:space="0" w:color="auto"/>
        <w:right w:val="none" w:sz="0" w:space="0" w:color="auto"/>
      </w:divBdr>
    </w:div>
    <w:div w:id="2058629023">
      <w:bodyDiv w:val="1"/>
      <w:marLeft w:val="0"/>
      <w:marRight w:val="0"/>
      <w:marTop w:val="0"/>
      <w:marBottom w:val="0"/>
      <w:divBdr>
        <w:top w:val="none" w:sz="0" w:space="0" w:color="auto"/>
        <w:left w:val="none" w:sz="0" w:space="0" w:color="auto"/>
        <w:bottom w:val="none" w:sz="0" w:space="0" w:color="auto"/>
        <w:right w:val="none" w:sz="0" w:space="0" w:color="auto"/>
      </w:divBdr>
    </w:div>
    <w:div w:id="2058772187">
      <w:bodyDiv w:val="1"/>
      <w:marLeft w:val="0"/>
      <w:marRight w:val="0"/>
      <w:marTop w:val="0"/>
      <w:marBottom w:val="0"/>
      <w:divBdr>
        <w:top w:val="none" w:sz="0" w:space="0" w:color="auto"/>
        <w:left w:val="none" w:sz="0" w:space="0" w:color="auto"/>
        <w:bottom w:val="none" w:sz="0" w:space="0" w:color="auto"/>
        <w:right w:val="none" w:sz="0" w:space="0" w:color="auto"/>
      </w:divBdr>
    </w:div>
    <w:div w:id="2058818924">
      <w:bodyDiv w:val="1"/>
      <w:marLeft w:val="0"/>
      <w:marRight w:val="0"/>
      <w:marTop w:val="0"/>
      <w:marBottom w:val="0"/>
      <w:divBdr>
        <w:top w:val="none" w:sz="0" w:space="0" w:color="auto"/>
        <w:left w:val="none" w:sz="0" w:space="0" w:color="auto"/>
        <w:bottom w:val="none" w:sz="0" w:space="0" w:color="auto"/>
        <w:right w:val="none" w:sz="0" w:space="0" w:color="auto"/>
      </w:divBdr>
    </w:div>
    <w:div w:id="2059015960">
      <w:bodyDiv w:val="1"/>
      <w:marLeft w:val="0"/>
      <w:marRight w:val="0"/>
      <w:marTop w:val="0"/>
      <w:marBottom w:val="0"/>
      <w:divBdr>
        <w:top w:val="none" w:sz="0" w:space="0" w:color="auto"/>
        <w:left w:val="none" w:sz="0" w:space="0" w:color="auto"/>
        <w:bottom w:val="none" w:sz="0" w:space="0" w:color="auto"/>
        <w:right w:val="none" w:sz="0" w:space="0" w:color="auto"/>
      </w:divBdr>
    </w:div>
    <w:div w:id="2059628253">
      <w:bodyDiv w:val="1"/>
      <w:marLeft w:val="0"/>
      <w:marRight w:val="0"/>
      <w:marTop w:val="0"/>
      <w:marBottom w:val="0"/>
      <w:divBdr>
        <w:top w:val="none" w:sz="0" w:space="0" w:color="auto"/>
        <w:left w:val="none" w:sz="0" w:space="0" w:color="auto"/>
        <w:bottom w:val="none" w:sz="0" w:space="0" w:color="auto"/>
        <w:right w:val="none" w:sz="0" w:space="0" w:color="auto"/>
      </w:divBdr>
    </w:div>
    <w:div w:id="2059742910">
      <w:bodyDiv w:val="1"/>
      <w:marLeft w:val="0"/>
      <w:marRight w:val="0"/>
      <w:marTop w:val="0"/>
      <w:marBottom w:val="0"/>
      <w:divBdr>
        <w:top w:val="none" w:sz="0" w:space="0" w:color="auto"/>
        <w:left w:val="none" w:sz="0" w:space="0" w:color="auto"/>
        <w:bottom w:val="none" w:sz="0" w:space="0" w:color="auto"/>
        <w:right w:val="none" w:sz="0" w:space="0" w:color="auto"/>
      </w:divBdr>
    </w:div>
    <w:div w:id="2059743335">
      <w:bodyDiv w:val="1"/>
      <w:marLeft w:val="0"/>
      <w:marRight w:val="0"/>
      <w:marTop w:val="0"/>
      <w:marBottom w:val="0"/>
      <w:divBdr>
        <w:top w:val="none" w:sz="0" w:space="0" w:color="auto"/>
        <w:left w:val="none" w:sz="0" w:space="0" w:color="auto"/>
        <w:bottom w:val="none" w:sz="0" w:space="0" w:color="auto"/>
        <w:right w:val="none" w:sz="0" w:space="0" w:color="auto"/>
      </w:divBdr>
    </w:div>
    <w:div w:id="2059933665">
      <w:bodyDiv w:val="1"/>
      <w:marLeft w:val="0"/>
      <w:marRight w:val="0"/>
      <w:marTop w:val="0"/>
      <w:marBottom w:val="0"/>
      <w:divBdr>
        <w:top w:val="none" w:sz="0" w:space="0" w:color="auto"/>
        <w:left w:val="none" w:sz="0" w:space="0" w:color="auto"/>
        <w:bottom w:val="none" w:sz="0" w:space="0" w:color="auto"/>
        <w:right w:val="none" w:sz="0" w:space="0" w:color="auto"/>
      </w:divBdr>
    </w:div>
    <w:div w:id="2060089856">
      <w:bodyDiv w:val="1"/>
      <w:marLeft w:val="0"/>
      <w:marRight w:val="0"/>
      <w:marTop w:val="0"/>
      <w:marBottom w:val="0"/>
      <w:divBdr>
        <w:top w:val="none" w:sz="0" w:space="0" w:color="auto"/>
        <w:left w:val="none" w:sz="0" w:space="0" w:color="auto"/>
        <w:bottom w:val="none" w:sz="0" w:space="0" w:color="auto"/>
        <w:right w:val="none" w:sz="0" w:space="0" w:color="auto"/>
      </w:divBdr>
    </w:div>
    <w:div w:id="2061050861">
      <w:bodyDiv w:val="1"/>
      <w:marLeft w:val="0"/>
      <w:marRight w:val="0"/>
      <w:marTop w:val="0"/>
      <w:marBottom w:val="0"/>
      <w:divBdr>
        <w:top w:val="none" w:sz="0" w:space="0" w:color="auto"/>
        <w:left w:val="none" w:sz="0" w:space="0" w:color="auto"/>
        <w:bottom w:val="none" w:sz="0" w:space="0" w:color="auto"/>
        <w:right w:val="none" w:sz="0" w:space="0" w:color="auto"/>
      </w:divBdr>
    </w:div>
    <w:div w:id="2061393230">
      <w:bodyDiv w:val="1"/>
      <w:marLeft w:val="0"/>
      <w:marRight w:val="0"/>
      <w:marTop w:val="0"/>
      <w:marBottom w:val="0"/>
      <w:divBdr>
        <w:top w:val="none" w:sz="0" w:space="0" w:color="auto"/>
        <w:left w:val="none" w:sz="0" w:space="0" w:color="auto"/>
        <w:bottom w:val="none" w:sz="0" w:space="0" w:color="auto"/>
        <w:right w:val="none" w:sz="0" w:space="0" w:color="auto"/>
      </w:divBdr>
    </w:div>
    <w:div w:id="2061396396">
      <w:bodyDiv w:val="1"/>
      <w:marLeft w:val="0"/>
      <w:marRight w:val="0"/>
      <w:marTop w:val="0"/>
      <w:marBottom w:val="0"/>
      <w:divBdr>
        <w:top w:val="none" w:sz="0" w:space="0" w:color="auto"/>
        <w:left w:val="none" w:sz="0" w:space="0" w:color="auto"/>
        <w:bottom w:val="none" w:sz="0" w:space="0" w:color="auto"/>
        <w:right w:val="none" w:sz="0" w:space="0" w:color="auto"/>
      </w:divBdr>
    </w:div>
    <w:div w:id="2062049420">
      <w:bodyDiv w:val="1"/>
      <w:marLeft w:val="0"/>
      <w:marRight w:val="0"/>
      <w:marTop w:val="0"/>
      <w:marBottom w:val="0"/>
      <w:divBdr>
        <w:top w:val="none" w:sz="0" w:space="0" w:color="auto"/>
        <w:left w:val="none" w:sz="0" w:space="0" w:color="auto"/>
        <w:bottom w:val="none" w:sz="0" w:space="0" w:color="auto"/>
        <w:right w:val="none" w:sz="0" w:space="0" w:color="auto"/>
      </w:divBdr>
    </w:div>
    <w:div w:id="2062092030">
      <w:bodyDiv w:val="1"/>
      <w:marLeft w:val="0"/>
      <w:marRight w:val="0"/>
      <w:marTop w:val="0"/>
      <w:marBottom w:val="0"/>
      <w:divBdr>
        <w:top w:val="none" w:sz="0" w:space="0" w:color="auto"/>
        <w:left w:val="none" w:sz="0" w:space="0" w:color="auto"/>
        <w:bottom w:val="none" w:sz="0" w:space="0" w:color="auto"/>
        <w:right w:val="none" w:sz="0" w:space="0" w:color="auto"/>
      </w:divBdr>
    </w:div>
    <w:div w:id="2062122165">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2897549">
      <w:bodyDiv w:val="1"/>
      <w:marLeft w:val="0"/>
      <w:marRight w:val="0"/>
      <w:marTop w:val="0"/>
      <w:marBottom w:val="0"/>
      <w:divBdr>
        <w:top w:val="none" w:sz="0" w:space="0" w:color="auto"/>
        <w:left w:val="none" w:sz="0" w:space="0" w:color="auto"/>
        <w:bottom w:val="none" w:sz="0" w:space="0" w:color="auto"/>
        <w:right w:val="none" w:sz="0" w:space="0" w:color="auto"/>
      </w:divBdr>
    </w:div>
    <w:div w:id="2062972028">
      <w:bodyDiv w:val="1"/>
      <w:marLeft w:val="0"/>
      <w:marRight w:val="0"/>
      <w:marTop w:val="0"/>
      <w:marBottom w:val="0"/>
      <w:divBdr>
        <w:top w:val="none" w:sz="0" w:space="0" w:color="auto"/>
        <w:left w:val="none" w:sz="0" w:space="0" w:color="auto"/>
        <w:bottom w:val="none" w:sz="0" w:space="0" w:color="auto"/>
        <w:right w:val="none" w:sz="0" w:space="0" w:color="auto"/>
      </w:divBdr>
    </w:div>
    <w:div w:id="2063171011">
      <w:bodyDiv w:val="1"/>
      <w:marLeft w:val="0"/>
      <w:marRight w:val="0"/>
      <w:marTop w:val="0"/>
      <w:marBottom w:val="0"/>
      <w:divBdr>
        <w:top w:val="none" w:sz="0" w:space="0" w:color="auto"/>
        <w:left w:val="none" w:sz="0" w:space="0" w:color="auto"/>
        <w:bottom w:val="none" w:sz="0" w:space="0" w:color="auto"/>
        <w:right w:val="none" w:sz="0" w:space="0" w:color="auto"/>
      </w:divBdr>
    </w:div>
    <w:div w:id="2063211944">
      <w:bodyDiv w:val="1"/>
      <w:marLeft w:val="0"/>
      <w:marRight w:val="0"/>
      <w:marTop w:val="0"/>
      <w:marBottom w:val="0"/>
      <w:divBdr>
        <w:top w:val="none" w:sz="0" w:space="0" w:color="auto"/>
        <w:left w:val="none" w:sz="0" w:space="0" w:color="auto"/>
        <w:bottom w:val="none" w:sz="0" w:space="0" w:color="auto"/>
        <w:right w:val="none" w:sz="0" w:space="0" w:color="auto"/>
      </w:divBdr>
    </w:div>
    <w:div w:id="2063361492">
      <w:bodyDiv w:val="1"/>
      <w:marLeft w:val="0"/>
      <w:marRight w:val="0"/>
      <w:marTop w:val="0"/>
      <w:marBottom w:val="0"/>
      <w:divBdr>
        <w:top w:val="none" w:sz="0" w:space="0" w:color="auto"/>
        <w:left w:val="none" w:sz="0" w:space="0" w:color="auto"/>
        <w:bottom w:val="none" w:sz="0" w:space="0" w:color="auto"/>
        <w:right w:val="none" w:sz="0" w:space="0" w:color="auto"/>
      </w:divBdr>
    </w:div>
    <w:div w:id="2063551590">
      <w:bodyDiv w:val="1"/>
      <w:marLeft w:val="0"/>
      <w:marRight w:val="0"/>
      <w:marTop w:val="0"/>
      <w:marBottom w:val="0"/>
      <w:divBdr>
        <w:top w:val="none" w:sz="0" w:space="0" w:color="auto"/>
        <w:left w:val="none" w:sz="0" w:space="0" w:color="auto"/>
        <w:bottom w:val="none" w:sz="0" w:space="0" w:color="auto"/>
        <w:right w:val="none" w:sz="0" w:space="0" w:color="auto"/>
      </w:divBdr>
    </w:div>
    <w:div w:id="2064206214">
      <w:bodyDiv w:val="1"/>
      <w:marLeft w:val="0"/>
      <w:marRight w:val="0"/>
      <w:marTop w:val="0"/>
      <w:marBottom w:val="0"/>
      <w:divBdr>
        <w:top w:val="none" w:sz="0" w:space="0" w:color="auto"/>
        <w:left w:val="none" w:sz="0" w:space="0" w:color="auto"/>
        <w:bottom w:val="none" w:sz="0" w:space="0" w:color="auto"/>
        <w:right w:val="none" w:sz="0" w:space="0" w:color="auto"/>
      </w:divBdr>
    </w:div>
    <w:div w:id="2064331523">
      <w:bodyDiv w:val="1"/>
      <w:marLeft w:val="0"/>
      <w:marRight w:val="0"/>
      <w:marTop w:val="0"/>
      <w:marBottom w:val="0"/>
      <w:divBdr>
        <w:top w:val="none" w:sz="0" w:space="0" w:color="auto"/>
        <w:left w:val="none" w:sz="0" w:space="0" w:color="auto"/>
        <w:bottom w:val="none" w:sz="0" w:space="0" w:color="auto"/>
        <w:right w:val="none" w:sz="0" w:space="0" w:color="auto"/>
      </w:divBdr>
    </w:div>
    <w:div w:id="2064522793">
      <w:bodyDiv w:val="1"/>
      <w:marLeft w:val="0"/>
      <w:marRight w:val="0"/>
      <w:marTop w:val="0"/>
      <w:marBottom w:val="0"/>
      <w:divBdr>
        <w:top w:val="none" w:sz="0" w:space="0" w:color="auto"/>
        <w:left w:val="none" w:sz="0" w:space="0" w:color="auto"/>
        <w:bottom w:val="none" w:sz="0" w:space="0" w:color="auto"/>
        <w:right w:val="none" w:sz="0" w:space="0" w:color="auto"/>
      </w:divBdr>
    </w:div>
    <w:div w:id="2064671938">
      <w:bodyDiv w:val="1"/>
      <w:marLeft w:val="0"/>
      <w:marRight w:val="0"/>
      <w:marTop w:val="0"/>
      <w:marBottom w:val="0"/>
      <w:divBdr>
        <w:top w:val="none" w:sz="0" w:space="0" w:color="auto"/>
        <w:left w:val="none" w:sz="0" w:space="0" w:color="auto"/>
        <w:bottom w:val="none" w:sz="0" w:space="0" w:color="auto"/>
        <w:right w:val="none" w:sz="0" w:space="0" w:color="auto"/>
      </w:divBdr>
    </w:div>
    <w:div w:id="2065135366">
      <w:bodyDiv w:val="1"/>
      <w:marLeft w:val="0"/>
      <w:marRight w:val="0"/>
      <w:marTop w:val="0"/>
      <w:marBottom w:val="0"/>
      <w:divBdr>
        <w:top w:val="none" w:sz="0" w:space="0" w:color="auto"/>
        <w:left w:val="none" w:sz="0" w:space="0" w:color="auto"/>
        <w:bottom w:val="none" w:sz="0" w:space="0" w:color="auto"/>
        <w:right w:val="none" w:sz="0" w:space="0" w:color="auto"/>
      </w:divBdr>
    </w:div>
    <w:div w:id="2065248707">
      <w:bodyDiv w:val="1"/>
      <w:marLeft w:val="0"/>
      <w:marRight w:val="0"/>
      <w:marTop w:val="0"/>
      <w:marBottom w:val="0"/>
      <w:divBdr>
        <w:top w:val="none" w:sz="0" w:space="0" w:color="auto"/>
        <w:left w:val="none" w:sz="0" w:space="0" w:color="auto"/>
        <w:bottom w:val="none" w:sz="0" w:space="0" w:color="auto"/>
        <w:right w:val="none" w:sz="0" w:space="0" w:color="auto"/>
      </w:divBdr>
    </w:div>
    <w:div w:id="2065330586">
      <w:bodyDiv w:val="1"/>
      <w:marLeft w:val="0"/>
      <w:marRight w:val="0"/>
      <w:marTop w:val="0"/>
      <w:marBottom w:val="0"/>
      <w:divBdr>
        <w:top w:val="none" w:sz="0" w:space="0" w:color="auto"/>
        <w:left w:val="none" w:sz="0" w:space="0" w:color="auto"/>
        <w:bottom w:val="none" w:sz="0" w:space="0" w:color="auto"/>
        <w:right w:val="none" w:sz="0" w:space="0" w:color="auto"/>
      </w:divBdr>
    </w:div>
    <w:div w:id="2065371547">
      <w:bodyDiv w:val="1"/>
      <w:marLeft w:val="0"/>
      <w:marRight w:val="0"/>
      <w:marTop w:val="0"/>
      <w:marBottom w:val="0"/>
      <w:divBdr>
        <w:top w:val="none" w:sz="0" w:space="0" w:color="auto"/>
        <w:left w:val="none" w:sz="0" w:space="0" w:color="auto"/>
        <w:bottom w:val="none" w:sz="0" w:space="0" w:color="auto"/>
        <w:right w:val="none" w:sz="0" w:space="0" w:color="auto"/>
      </w:divBdr>
    </w:div>
    <w:div w:id="2066178028">
      <w:bodyDiv w:val="1"/>
      <w:marLeft w:val="0"/>
      <w:marRight w:val="0"/>
      <w:marTop w:val="0"/>
      <w:marBottom w:val="0"/>
      <w:divBdr>
        <w:top w:val="none" w:sz="0" w:space="0" w:color="auto"/>
        <w:left w:val="none" w:sz="0" w:space="0" w:color="auto"/>
        <w:bottom w:val="none" w:sz="0" w:space="0" w:color="auto"/>
        <w:right w:val="none" w:sz="0" w:space="0" w:color="auto"/>
      </w:divBdr>
    </w:div>
    <w:div w:id="2066951671">
      <w:bodyDiv w:val="1"/>
      <w:marLeft w:val="0"/>
      <w:marRight w:val="0"/>
      <w:marTop w:val="0"/>
      <w:marBottom w:val="0"/>
      <w:divBdr>
        <w:top w:val="none" w:sz="0" w:space="0" w:color="auto"/>
        <w:left w:val="none" w:sz="0" w:space="0" w:color="auto"/>
        <w:bottom w:val="none" w:sz="0" w:space="0" w:color="auto"/>
        <w:right w:val="none" w:sz="0" w:space="0" w:color="auto"/>
      </w:divBdr>
    </w:div>
    <w:div w:id="2067143343">
      <w:bodyDiv w:val="1"/>
      <w:marLeft w:val="0"/>
      <w:marRight w:val="0"/>
      <w:marTop w:val="0"/>
      <w:marBottom w:val="0"/>
      <w:divBdr>
        <w:top w:val="none" w:sz="0" w:space="0" w:color="auto"/>
        <w:left w:val="none" w:sz="0" w:space="0" w:color="auto"/>
        <w:bottom w:val="none" w:sz="0" w:space="0" w:color="auto"/>
        <w:right w:val="none" w:sz="0" w:space="0" w:color="auto"/>
      </w:divBdr>
    </w:div>
    <w:div w:id="2067289120">
      <w:bodyDiv w:val="1"/>
      <w:marLeft w:val="0"/>
      <w:marRight w:val="0"/>
      <w:marTop w:val="0"/>
      <w:marBottom w:val="0"/>
      <w:divBdr>
        <w:top w:val="none" w:sz="0" w:space="0" w:color="auto"/>
        <w:left w:val="none" w:sz="0" w:space="0" w:color="auto"/>
        <w:bottom w:val="none" w:sz="0" w:space="0" w:color="auto"/>
        <w:right w:val="none" w:sz="0" w:space="0" w:color="auto"/>
      </w:divBdr>
    </w:div>
    <w:div w:id="2067333287">
      <w:bodyDiv w:val="1"/>
      <w:marLeft w:val="0"/>
      <w:marRight w:val="0"/>
      <w:marTop w:val="0"/>
      <w:marBottom w:val="0"/>
      <w:divBdr>
        <w:top w:val="none" w:sz="0" w:space="0" w:color="auto"/>
        <w:left w:val="none" w:sz="0" w:space="0" w:color="auto"/>
        <w:bottom w:val="none" w:sz="0" w:space="0" w:color="auto"/>
        <w:right w:val="none" w:sz="0" w:space="0" w:color="auto"/>
      </w:divBdr>
    </w:div>
    <w:div w:id="2067416415">
      <w:bodyDiv w:val="1"/>
      <w:marLeft w:val="0"/>
      <w:marRight w:val="0"/>
      <w:marTop w:val="0"/>
      <w:marBottom w:val="0"/>
      <w:divBdr>
        <w:top w:val="none" w:sz="0" w:space="0" w:color="auto"/>
        <w:left w:val="none" w:sz="0" w:space="0" w:color="auto"/>
        <w:bottom w:val="none" w:sz="0" w:space="0" w:color="auto"/>
        <w:right w:val="none" w:sz="0" w:space="0" w:color="auto"/>
      </w:divBdr>
    </w:div>
    <w:div w:id="2067678795">
      <w:bodyDiv w:val="1"/>
      <w:marLeft w:val="0"/>
      <w:marRight w:val="0"/>
      <w:marTop w:val="0"/>
      <w:marBottom w:val="0"/>
      <w:divBdr>
        <w:top w:val="none" w:sz="0" w:space="0" w:color="auto"/>
        <w:left w:val="none" w:sz="0" w:space="0" w:color="auto"/>
        <w:bottom w:val="none" w:sz="0" w:space="0" w:color="auto"/>
        <w:right w:val="none" w:sz="0" w:space="0" w:color="auto"/>
      </w:divBdr>
    </w:div>
    <w:div w:id="2067994883">
      <w:bodyDiv w:val="1"/>
      <w:marLeft w:val="0"/>
      <w:marRight w:val="0"/>
      <w:marTop w:val="0"/>
      <w:marBottom w:val="0"/>
      <w:divBdr>
        <w:top w:val="none" w:sz="0" w:space="0" w:color="auto"/>
        <w:left w:val="none" w:sz="0" w:space="0" w:color="auto"/>
        <w:bottom w:val="none" w:sz="0" w:space="0" w:color="auto"/>
        <w:right w:val="none" w:sz="0" w:space="0" w:color="auto"/>
      </w:divBdr>
    </w:div>
    <w:div w:id="2068145591">
      <w:bodyDiv w:val="1"/>
      <w:marLeft w:val="0"/>
      <w:marRight w:val="0"/>
      <w:marTop w:val="0"/>
      <w:marBottom w:val="0"/>
      <w:divBdr>
        <w:top w:val="none" w:sz="0" w:space="0" w:color="auto"/>
        <w:left w:val="none" w:sz="0" w:space="0" w:color="auto"/>
        <w:bottom w:val="none" w:sz="0" w:space="0" w:color="auto"/>
        <w:right w:val="none" w:sz="0" w:space="0" w:color="auto"/>
      </w:divBdr>
    </w:div>
    <w:div w:id="2068186894">
      <w:bodyDiv w:val="1"/>
      <w:marLeft w:val="0"/>
      <w:marRight w:val="0"/>
      <w:marTop w:val="0"/>
      <w:marBottom w:val="0"/>
      <w:divBdr>
        <w:top w:val="none" w:sz="0" w:space="0" w:color="auto"/>
        <w:left w:val="none" w:sz="0" w:space="0" w:color="auto"/>
        <w:bottom w:val="none" w:sz="0" w:space="0" w:color="auto"/>
        <w:right w:val="none" w:sz="0" w:space="0" w:color="auto"/>
      </w:divBdr>
    </w:div>
    <w:div w:id="2068646399">
      <w:bodyDiv w:val="1"/>
      <w:marLeft w:val="0"/>
      <w:marRight w:val="0"/>
      <w:marTop w:val="0"/>
      <w:marBottom w:val="0"/>
      <w:divBdr>
        <w:top w:val="none" w:sz="0" w:space="0" w:color="auto"/>
        <w:left w:val="none" w:sz="0" w:space="0" w:color="auto"/>
        <w:bottom w:val="none" w:sz="0" w:space="0" w:color="auto"/>
        <w:right w:val="none" w:sz="0" w:space="0" w:color="auto"/>
      </w:divBdr>
    </w:div>
    <w:div w:id="2068719235">
      <w:bodyDiv w:val="1"/>
      <w:marLeft w:val="0"/>
      <w:marRight w:val="0"/>
      <w:marTop w:val="0"/>
      <w:marBottom w:val="0"/>
      <w:divBdr>
        <w:top w:val="none" w:sz="0" w:space="0" w:color="auto"/>
        <w:left w:val="none" w:sz="0" w:space="0" w:color="auto"/>
        <w:bottom w:val="none" w:sz="0" w:space="0" w:color="auto"/>
        <w:right w:val="none" w:sz="0" w:space="0" w:color="auto"/>
      </w:divBdr>
    </w:div>
    <w:div w:id="2068801268">
      <w:bodyDiv w:val="1"/>
      <w:marLeft w:val="0"/>
      <w:marRight w:val="0"/>
      <w:marTop w:val="0"/>
      <w:marBottom w:val="0"/>
      <w:divBdr>
        <w:top w:val="none" w:sz="0" w:space="0" w:color="auto"/>
        <w:left w:val="none" w:sz="0" w:space="0" w:color="auto"/>
        <w:bottom w:val="none" w:sz="0" w:space="0" w:color="auto"/>
        <w:right w:val="none" w:sz="0" w:space="0" w:color="auto"/>
      </w:divBdr>
    </w:div>
    <w:div w:id="2069263968">
      <w:bodyDiv w:val="1"/>
      <w:marLeft w:val="0"/>
      <w:marRight w:val="0"/>
      <w:marTop w:val="0"/>
      <w:marBottom w:val="0"/>
      <w:divBdr>
        <w:top w:val="none" w:sz="0" w:space="0" w:color="auto"/>
        <w:left w:val="none" w:sz="0" w:space="0" w:color="auto"/>
        <w:bottom w:val="none" w:sz="0" w:space="0" w:color="auto"/>
        <w:right w:val="none" w:sz="0" w:space="0" w:color="auto"/>
      </w:divBdr>
    </w:div>
    <w:div w:id="2069300175">
      <w:bodyDiv w:val="1"/>
      <w:marLeft w:val="0"/>
      <w:marRight w:val="0"/>
      <w:marTop w:val="0"/>
      <w:marBottom w:val="0"/>
      <w:divBdr>
        <w:top w:val="none" w:sz="0" w:space="0" w:color="auto"/>
        <w:left w:val="none" w:sz="0" w:space="0" w:color="auto"/>
        <w:bottom w:val="none" w:sz="0" w:space="0" w:color="auto"/>
        <w:right w:val="none" w:sz="0" w:space="0" w:color="auto"/>
      </w:divBdr>
    </w:div>
    <w:div w:id="2070417521">
      <w:bodyDiv w:val="1"/>
      <w:marLeft w:val="0"/>
      <w:marRight w:val="0"/>
      <w:marTop w:val="0"/>
      <w:marBottom w:val="0"/>
      <w:divBdr>
        <w:top w:val="none" w:sz="0" w:space="0" w:color="auto"/>
        <w:left w:val="none" w:sz="0" w:space="0" w:color="auto"/>
        <w:bottom w:val="none" w:sz="0" w:space="0" w:color="auto"/>
        <w:right w:val="none" w:sz="0" w:space="0" w:color="auto"/>
      </w:divBdr>
    </w:div>
    <w:div w:id="2070496249">
      <w:bodyDiv w:val="1"/>
      <w:marLeft w:val="0"/>
      <w:marRight w:val="0"/>
      <w:marTop w:val="0"/>
      <w:marBottom w:val="0"/>
      <w:divBdr>
        <w:top w:val="none" w:sz="0" w:space="0" w:color="auto"/>
        <w:left w:val="none" w:sz="0" w:space="0" w:color="auto"/>
        <w:bottom w:val="none" w:sz="0" w:space="0" w:color="auto"/>
        <w:right w:val="none" w:sz="0" w:space="0" w:color="auto"/>
      </w:divBdr>
    </w:div>
    <w:div w:id="2070571469">
      <w:bodyDiv w:val="1"/>
      <w:marLeft w:val="0"/>
      <w:marRight w:val="0"/>
      <w:marTop w:val="0"/>
      <w:marBottom w:val="0"/>
      <w:divBdr>
        <w:top w:val="none" w:sz="0" w:space="0" w:color="auto"/>
        <w:left w:val="none" w:sz="0" w:space="0" w:color="auto"/>
        <w:bottom w:val="none" w:sz="0" w:space="0" w:color="auto"/>
        <w:right w:val="none" w:sz="0" w:space="0" w:color="auto"/>
      </w:divBdr>
    </w:div>
    <w:div w:id="2070641851">
      <w:bodyDiv w:val="1"/>
      <w:marLeft w:val="0"/>
      <w:marRight w:val="0"/>
      <w:marTop w:val="0"/>
      <w:marBottom w:val="0"/>
      <w:divBdr>
        <w:top w:val="none" w:sz="0" w:space="0" w:color="auto"/>
        <w:left w:val="none" w:sz="0" w:space="0" w:color="auto"/>
        <w:bottom w:val="none" w:sz="0" w:space="0" w:color="auto"/>
        <w:right w:val="none" w:sz="0" w:space="0" w:color="auto"/>
      </w:divBdr>
    </w:div>
    <w:div w:id="2070689165">
      <w:bodyDiv w:val="1"/>
      <w:marLeft w:val="0"/>
      <w:marRight w:val="0"/>
      <w:marTop w:val="0"/>
      <w:marBottom w:val="0"/>
      <w:divBdr>
        <w:top w:val="none" w:sz="0" w:space="0" w:color="auto"/>
        <w:left w:val="none" w:sz="0" w:space="0" w:color="auto"/>
        <w:bottom w:val="none" w:sz="0" w:space="0" w:color="auto"/>
        <w:right w:val="none" w:sz="0" w:space="0" w:color="auto"/>
      </w:divBdr>
    </w:div>
    <w:div w:id="2070689681">
      <w:bodyDiv w:val="1"/>
      <w:marLeft w:val="0"/>
      <w:marRight w:val="0"/>
      <w:marTop w:val="0"/>
      <w:marBottom w:val="0"/>
      <w:divBdr>
        <w:top w:val="none" w:sz="0" w:space="0" w:color="auto"/>
        <w:left w:val="none" w:sz="0" w:space="0" w:color="auto"/>
        <w:bottom w:val="none" w:sz="0" w:space="0" w:color="auto"/>
        <w:right w:val="none" w:sz="0" w:space="0" w:color="auto"/>
      </w:divBdr>
    </w:div>
    <w:div w:id="2071032777">
      <w:bodyDiv w:val="1"/>
      <w:marLeft w:val="0"/>
      <w:marRight w:val="0"/>
      <w:marTop w:val="0"/>
      <w:marBottom w:val="0"/>
      <w:divBdr>
        <w:top w:val="none" w:sz="0" w:space="0" w:color="auto"/>
        <w:left w:val="none" w:sz="0" w:space="0" w:color="auto"/>
        <w:bottom w:val="none" w:sz="0" w:space="0" w:color="auto"/>
        <w:right w:val="none" w:sz="0" w:space="0" w:color="auto"/>
      </w:divBdr>
    </w:div>
    <w:div w:id="2071464943">
      <w:bodyDiv w:val="1"/>
      <w:marLeft w:val="0"/>
      <w:marRight w:val="0"/>
      <w:marTop w:val="0"/>
      <w:marBottom w:val="0"/>
      <w:divBdr>
        <w:top w:val="none" w:sz="0" w:space="0" w:color="auto"/>
        <w:left w:val="none" w:sz="0" w:space="0" w:color="auto"/>
        <w:bottom w:val="none" w:sz="0" w:space="0" w:color="auto"/>
        <w:right w:val="none" w:sz="0" w:space="0" w:color="auto"/>
      </w:divBdr>
    </w:div>
    <w:div w:id="2071490022">
      <w:bodyDiv w:val="1"/>
      <w:marLeft w:val="0"/>
      <w:marRight w:val="0"/>
      <w:marTop w:val="0"/>
      <w:marBottom w:val="0"/>
      <w:divBdr>
        <w:top w:val="none" w:sz="0" w:space="0" w:color="auto"/>
        <w:left w:val="none" w:sz="0" w:space="0" w:color="auto"/>
        <w:bottom w:val="none" w:sz="0" w:space="0" w:color="auto"/>
        <w:right w:val="none" w:sz="0" w:space="0" w:color="auto"/>
      </w:divBdr>
    </w:div>
    <w:div w:id="2072263106">
      <w:bodyDiv w:val="1"/>
      <w:marLeft w:val="0"/>
      <w:marRight w:val="0"/>
      <w:marTop w:val="0"/>
      <w:marBottom w:val="0"/>
      <w:divBdr>
        <w:top w:val="none" w:sz="0" w:space="0" w:color="auto"/>
        <w:left w:val="none" w:sz="0" w:space="0" w:color="auto"/>
        <w:bottom w:val="none" w:sz="0" w:space="0" w:color="auto"/>
        <w:right w:val="none" w:sz="0" w:space="0" w:color="auto"/>
      </w:divBdr>
    </w:div>
    <w:div w:id="2072268777">
      <w:bodyDiv w:val="1"/>
      <w:marLeft w:val="0"/>
      <w:marRight w:val="0"/>
      <w:marTop w:val="0"/>
      <w:marBottom w:val="0"/>
      <w:divBdr>
        <w:top w:val="none" w:sz="0" w:space="0" w:color="auto"/>
        <w:left w:val="none" w:sz="0" w:space="0" w:color="auto"/>
        <w:bottom w:val="none" w:sz="0" w:space="0" w:color="auto"/>
        <w:right w:val="none" w:sz="0" w:space="0" w:color="auto"/>
      </w:divBdr>
    </w:div>
    <w:div w:id="2072460389">
      <w:bodyDiv w:val="1"/>
      <w:marLeft w:val="0"/>
      <w:marRight w:val="0"/>
      <w:marTop w:val="0"/>
      <w:marBottom w:val="0"/>
      <w:divBdr>
        <w:top w:val="none" w:sz="0" w:space="0" w:color="auto"/>
        <w:left w:val="none" w:sz="0" w:space="0" w:color="auto"/>
        <w:bottom w:val="none" w:sz="0" w:space="0" w:color="auto"/>
        <w:right w:val="none" w:sz="0" w:space="0" w:color="auto"/>
      </w:divBdr>
    </w:div>
    <w:div w:id="2072460535">
      <w:bodyDiv w:val="1"/>
      <w:marLeft w:val="0"/>
      <w:marRight w:val="0"/>
      <w:marTop w:val="0"/>
      <w:marBottom w:val="0"/>
      <w:divBdr>
        <w:top w:val="none" w:sz="0" w:space="0" w:color="auto"/>
        <w:left w:val="none" w:sz="0" w:space="0" w:color="auto"/>
        <w:bottom w:val="none" w:sz="0" w:space="0" w:color="auto"/>
        <w:right w:val="none" w:sz="0" w:space="0" w:color="auto"/>
      </w:divBdr>
    </w:div>
    <w:div w:id="2072580731">
      <w:bodyDiv w:val="1"/>
      <w:marLeft w:val="0"/>
      <w:marRight w:val="0"/>
      <w:marTop w:val="0"/>
      <w:marBottom w:val="0"/>
      <w:divBdr>
        <w:top w:val="none" w:sz="0" w:space="0" w:color="auto"/>
        <w:left w:val="none" w:sz="0" w:space="0" w:color="auto"/>
        <w:bottom w:val="none" w:sz="0" w:space="0" w:color="auto"/>
        <w:right w:val="none" w:sz="0" w:space="0" w:color="auto"/>
      </w:divBdr>
    </w:div>
    <w:div w:id="2072582622">
      <w:bodyDiv w:val="1"/>
      <w:marLeft w:val="0"/>
      <w:marRight w:val="0"/>
      <w:marTop w:val="0"/>
      <w:marBottom w:val="0"/>
      <w:divBdr>
        <w:top w:val="none" w:sz="0" w:space="0" w:color="auto"/>
        <w:left w:val="none" w:sz="0" w:space="0" w:color="auto"/>
        <w:bottom w:val="none" w:sz="0" w:space="0" w:color="auto"/>
        <w:right w:val="none" w:sz="0" w:space="0" w:color="auto"/>
      </w:divBdr>
    </w:div>
    <w:div w:id="2072776310">
      <w:bodyDiv w:val="1"/>
      <w:marLeft w:val="0"/>
      <w:marRight w:val="0"/>
      <w:marTop w:val="0"/>
      <w:marBottom w:val="0"/>
      <w:divBdr>
        <w:top w:val="none" w:sz="0" w:space="0" w:color="auto"/>
        <w:left w:val="none" w:sz="0" w:space="0" w:color="auto"/>
        <w:bottom w:val="none" w:sz="0" w:space="0" w:color="auto"/>
        <w:right w:val="none" w:sz="0" w:space="0" w:color="auto"/>
      </w:divBdr>
    </w:div>
    <w:div w:id="2072800592">
      <w:bodyDiv w:val="1"/>
      <w:marLeft w:val="0"/>
      <w:marRight w:val="0"/>
      <w:marTop w:val="0"/>
      <w:marBottom w:val="0"/>
      <w:divBdr>
        <w:top w:val="none" w:sz="0" w:space="0" w:color="auto"/>
        <w:left w:val="none" w:sz="0" w:space="0" w:color="auto"/>
        <w:bottom w:val="none" w:sz="0" w:space="0" w:color="auto"/>
        <w:right w:val="none" w:sz="0" w:space="0" w:color="auto"/>
      </w:divBdr>
    </w:div>
    <w:div w:id="2073188886">
      <w:bodyDiv w:val="1"/>
      <w:marLeft w:val="0"/>
      <w:marRight w:val="0"/>
      <w:marTop w:val="0"/>
      <w:marBottom w:val="0"/>
      <w:divBdr>
        <w:top w:val="none" w:sz="0" w:space="0" w:color="auto"/>
        <w:left w:val="none" w:sz="0" w:space="0" w:color="auto"/>
        <w:bottom w:val="none" w:sz="0" w:space="0" w:color="auto"/>
        <w:right w:val="none" w:sz="0" w:space="0" w:color="auto"/>
      </w:divBdr>
    </w:div>
    <w:div w:id="2073651378">
      <w:bodyDiv w:val="1"/>
      <w:marLeft w:val="0"/>
      <w:marRight w:val="0"/>
      <w:marTop w:val="0"/>
      <w:marBottom w:val="0"/>
      <w:divBdr>
        <w:top w:val="none" w:sz="0" w:space="0" w:color="auto"/>
        <w:left w:val="none" w:sz="0" w:space="0" w:color="auto"/>
        <w:bottom w:val="none" w:sz="0" w:space="0" w:color="auto"/>
        <w:right w:val="none" w:sz="0" w:space="0" w:color="auto"/>
      </w:divBdr>
    </w:div>
    <w:div w:id="2074042897">
      <w:bodyDiv w:val="1"/>
      <w:marLeft w:val="0"/>
      <w:marRight w:val="0"/>
      <w:marTop w:val="0"/>
      <w:marBottom w:val="0"/>
      <w:divBdr>
        <w:top w:val="none" w:sz="0" w:space="0" w:color="auto"/>
        <w:left w:val="none" w:sz="0" w:space="0" w:color="auto"/>
        <w:bottom w:val="none" w:sz="0" w:space="0" w:color="auto"/>
        <w:right w:val="none" w:sz="0" w:space="0" w:color="auto"/>
      </w:divBdr>
    </w:div>
    <w:div w:id="2074311627">
      <w:bodyDiv w:val="1"/>
      <w:marLeft w:val="0"/>
      <w:marRight w:val="0"/>
      <w:marTop w:val="0"/>
      <w:marBottom w:val="0"/>
      <w:divBdr>
        <w:top w:val="none" w:sz="0" w:space="0" w:color="auto"/>
        <w:left w:val="none" w:sz="0" w:space="0" w:color="auto"/>
        <w:bottom w:val="none" w:sz="0" w:space="0" w:color="auto"/>
        <w:right w:val="none" w:sz="0" w:space="0" w:color="auto"/>
      </w:divBdr>
    </w:div>
    <w:div w:id="2075082256">
      <w:bodyDiv w:val="1"/>
      <w:marLeft w:val="0"/>
      <w:marRight w:val="0"/>
      <w:marTop w:val="0"/>
      <w:marBottom w:val="0"/>
      <w:divBdr>
        <w:top w:val="none" w:sz="0" w:space="0" w:color="auto"/>
        <w:left w:val="none" w:sz="0" w:space="0" w:color="auto"/>
        <w:bottom w:val="none" w:sz="0" w:space="0" w:color="auto"/>
        <w:right w:val="none" w:sz="0" w:space="0" w:color="auto"/>
      </w:divBdr>
    </w:div>
    <w:div w:id="2075154107">
      <w:bodyDiv w:val="1"/>
      <w:marLeft w:val="0"/>
      <w:marRight w:val="0"/>
      <w:marTop w:val="0"/>
      <w:marBottom w:val="0"/>
      <w:divBdr>
        <w:top w:val="none" w:sz="0" w:space="0" w:color="auto"/>
        <w:left w:val="none" w:sz="0" w:space="0" w:color="auto"/>
        <w:bottom w:val="none" w:sz="0" w:space="0" w:color="auto"/>
        <w:right w:val="none" w:sz="0" w:space="0" w:color="auto"/>
      </w:divBdr>
    </w:div>
    <w:div w:id="2075159220">
      <w:bodyDiv w:val="1"/>
      <w:marLeft w:val="0"/>
      <w:marRight w:val="0"/>
      <w:marTop w:val="0"/>
      <w:marBottom w:val="0"/>
      <w:divBdr>
        <w:top w:val="none" w:sz="0" w:space="0" w:color="auto"/>
        <w:left w:val="none" w:sz="0" w:space="0" w:color="auto"/>
        <w:bottom w:val="none" w:sz="0" w:space="0" w:color="auto"/>
        <w:right w:val="none" w:sz="0" w:space="0" w:color="auto"/>
      </w:divBdr>
    </w:div>
    <w:div w:id="2075270548">
      <w:bodyDiv w:val="1"/>
      <w:marLeft w:val="0"/>
      <w:marRight w:val="0"/>
      <w:marTop w:val="0"/>
      <w:marBottom w:val="0"/>
      <w:divBdr>
        <w:top w:val="none" w:sz="0" w:space="0" w:color="auto"/>
        <w:left w:val="none" w:sz="0" w:space="0" w:color="auto"/>
        <w:bottom w:val="none" w:sz="0" w:space="0" w:color="auto"/>
        <w:right w:val="none" w:sz="0" w:space="0" w:color="auto"/>
      </w:divBdr>
    </w:div>
    <w:div w:id="2075543489">
      <w:bodyDiv w:val="1"/>
      <w:marLeft w:val="0"/>
      <w:marRight w:val="0"/>
      <w:marTop w:val="0"/>
      <w:marBottom w:val="0"/>
      <w:divBdr>
        <w:top w:val="none" w:sz="0" w:space="0" w:color="auto"/>
        <w:left w:val="none" w:sz="0" w:space="0" w:color="auto"/>
        <w:bottom w:val="none" w:sz="0" w:space="0" w:color="auto"/>
        <w:right w:val="none" w:sz="0" w:space="0" w:color="auto"/>
      </w:divBdr>
    </w:div>
    <w:div w:id="2075855852">
      <w:bodyDiv w:val="1"/>
      <w:marLeft w:val="0"/>
      <w:marRight w:val="0"/>
      <w:marTop w:val="0"/>
      <w:marBottom w:val="0"/>
      <w:divBdr>
        <w:top w:val="none" w:sz="0" w:space="0" w:color="auto"/>
        <w:left w:val="none" w:sz="0" w:space="0" w:color="auto"/>
        <w:bottom w:val="none" w:sz="0" w:space="0" w:color="auto"/>
        <w:right w:val="none" w:sz="0" w:space="0" w:color="auto"/>
      </w:divBdr>
    </w:div>
    <w:div w:id="2076006090">
      <w:bodyDiv w:val="1"/>
      <w:marLeft w:val="0"/>
      <w:marRight w:val="0"/>
      <w:marTop w:val="0"/>
      <w:marBottom w:val="0"/>
      <w:divBdr>
        <w:top w:val="none" w:sz="0" w:space="0" w:color="auto"/>
        <w:left w:val="none" w:sz="0" w:space="0" w:color="auto"/>
        <w:bottom w:val="none" w:sz="0" w:space="0" w:color="auto"/>
        <w:right w:val="none" w:sz="0" w:space="0" w:color="auto"/>
      </w:divBdr>
    </w:div>
    <w:div w:id="2076314822">
      <w:bodyDiv w:val="1"/>
      <w:marLeft w:val="0"/>
      <w:marRight w:val="0"/>
      <w:marTop w:val="0"/>
      <w:marBottom w:val="0"/>
      <w:divBdr>
        <w:top w:val="none" w:sz="0" w:space="0" w:color="auto"/>
        <w:left w:val="none" w:sz="0" w:space="0" w:color="auto"/>
        <w:bottom w:val="none" w:sz="0" w:space="0" w:color="auto"/>
        <w:right w:val="none" w:sz="0" w:space="0" w:color="auto"/>
      </w:divBdr>
    </w:div>
    <w:div w:id="2076320606">
      <w:bodyDiv w:val="1"/>
      <w:marLeft w:val="0"/>
      <w:marRight w:val="0"/>
      <w:marTop w:val="0"/>
      <w:marBottom w:val="0"/>
      <w:divBdr>
        <w:top w:val="none" w:sz="0" w:space="0" w:color="auto"/>
        <w:left w:val="none" w:sz="0" w:space="0" w:color="auto"/>
        <w:bottom w:val="none" w:sz="0" w:space="0" w:color="auto"/>
        <w:right w:val="none" w:sz="0" w:space="0" w:color="auto"/>
      </w:divBdr>
    </w:div>
    <w:div w:id="2076395526">
      <w:bodyDiv w:val="1"/>
      <w:marLeft w:val="0"/>
      <w:marRight w:val="0"/>
      <w:marTop w:val="0"/>
      <w:marBottom w:val="0"/>
      <w:divBdr>
        <w:top w:val="none" w:sz="0" w:space="0" w:color="auto"/>
        <w:left w:val="none" w:sz="0" w:space="0" w:color="auto"/>
        <w:bottom w:val="none" w:sz="0" w:space="0" w:color="auto"/>
        <w:right w:val="none" w:sz="0" w:space="0" w:color="auto"/>
      </w:divBdr>
    </w:div>
    <w:div w:id="2077168629">
      <w:bodyDiv w:val="1"/>
      <w:marLeft w:val="0"/>
      <w:marRight w:val="0"/>
      <w:marTop w:val="0"/>
      <w:marBottom w:val="0"/>
      <w:divBdr>
        <w:top w:val="none" w:sz="0" w:space="0" w:color="auto"/>
        <w:left w:val="none" w:sz="0" w:space="0" w:color="auto"/>
        <w:bottom w:val="none" w:sz="0" w:space="0" w:color="auto"/>
        <w:right w:val="none" w:sz="0" w:space="0" w:color="auto"/>
      </w:divBdr>
    </w:div>
    <w:div w:id="2077821837">
      <w:bodyDiv w:val="1"/>
      <w:marLeft w:val="0"/>
      <w:marRight w:val="0"/>
      <w:marTop w:val="0"/>
      <w:marBottom w:val="0"/>
      <w:divBdr>
        <w:top w:val="none" w:sz="0" w:space="0" w:color="auto"/>
        <w:left w:val="none" w:sz="0" w:space="0" w:color="auto"/>
        <w:bottom w:val="none" w:sz="0" w:space="0" w:color="auto"/>
        <w:right w:val="none" w:sz="0" w:space="0" w:color="auto"/>
      </w:divBdr>
    </w:div>
    <w:div w:id="2078042362">
      <w:bodyDiv w:val="1"/>
      <w:marLeft w:val="0"/>
      <w:marRight w:val="0"/>
      <w:marTop w:val="0"/>
      <w:marBottom w:val="0"/>
      <w:divBdr>
        <w:top w:val="none" w:sz="0" w:space="0" w:color="auto"/>
        <w:left w:val="none" w:sz="0" w:space="0" w:color="auto"/>
        <w:bottom w:val="none" w:sz="0" w:space="0" w:color="auto"/>
        <w:right w:val="none" w:sz="0" w:space="0" w:color="auto"/>
      </w:divBdr>
    </w:div>
    <w:div w:id="2078161772">
      <w:bodyDiv w:val="1"/>
      <w:marLeft w:val="0"/>
      <w:marRight w:val="0"/>
      <w:marTop w:val="0"/>
      <w:marBottom w:val="0"/>
      <w:divBdr>
        <w:top w:val="none" w:sz="0" w:space="0" w:color="auto"/>
        <w:left w:val="none" w:sz="0" w:space="0" w:color="auto"/>
        <w:bottom w:val="none" w:sz="0" w:space="0" w:color="auto"/>
        <w:right w:val="none" w:sz="0" w:space="0" w:color="auto"/>
      </w:divBdr>
    </w:div>
    <w:div w:id="2078238326">
      <w:bodyDiv w:val="1"/>
      <w:marLeft w:val="0"/>
      <w:marRight w:val="0"/>
      <w:marTop w:val="0"/>
      <w:marBottom w:val="0"/>
      <w:divBdr>
        <w:top w:val="none" w:sz="0" w:space="0" w:color="auto"/>
        <w:left w:val="none" w:sz="0" w:space="0" w:color="auto"/>
        <w:bottom w:val="none" w:sz="0" w:space="0" w:color="auto"/>
        <w:right w:val="none" w:sz="0" w:space="0" w:color="auto"/>
      </w:divBdr>
    </w:div>
    <w:div w:id="2078672863">
      <w:bodyDiv w:val="1"/>
      <w:marLeft w:val="0"/>
      <w:marRight w:val="0"/>
      <w:marTop w:val="0"/>
      <w:marBottom w:val="0"/>
      <w:divBdr>
        <w:top w:val="none" w:sz="0" w:space="0" w:color="auto"/>
        <w:left w:val="none" w:sz="0" w:space="0" w:color="auto"/>
        <w:bottom w:val="none" w:sz="0" w:space="0" w:color="auto"/>
        <w:right w:val="none" w:sz="0" w:space="0" w:color="auto"/>
      </w:divBdr>
    </w:div>
    <w:div w:id="2078897879">
      <w:bodyDiv w:val="1"/>
      <w:marLeft w:val="0"/>
      <w:marRight w:val="0"/>
      <w:marTop w:val="0"/>
      <w:marBottom w:val="0"/>
      <w:divBdr>
        <w:top w:val="none" w:sz="0" w:space="0" w:color="auto"/>
        <w:left w:val="none" w:sz="0" w:space="0" w:color="auto"/>
        <w:bottom w:val="none" w:sz="0" w:space="0" w:color="auto"/>
        <w:right w:val="none" w:sz="0" w:space="0" w:color="auto"/>
      </w:divBdr>
    </w:div>
    <w:div w:id="2079207420">
      <w:bodyDiv w:val="1"/>
      <w:marLeft w:val="0"/>
      <w:marRight w:val="0"/>
      <w:marTop w:val="0"/>
      <w:marBottom w:val="0"/>
      <w:divBdr>
        <w:top w:val="none" w:sz="0" w:space="0" w:color="auto"/>
        <w:left w:val="none" w:sz="0" w:space="0" w:color="auto"/>
        <w:bottom w:val="none" w:sz="0" w:space="0" w:color="auto"/>
        <w:right w:val="none" w:sz="0" w:space="0" w:color="auto"/>
      </w:divBdr>
    </w:div>
    <w:div w:id="2079984179">
      <w:bodyDiv w:val="1"/>
      <w:marLeft w:val="0"/>
      <w:marRight w:val="0"/>
      <w:marTop w:val="0"/>
      <w:marBottom w:val="0"/>
      <w:divBdr>
        <w:top w:val="none" w:sz="0" w:space="0" w:color="auto"/>
        <w:left w:val="none" w:sz="0" w:space="0" w:color="auto"/>
        <w:bottom w:val="none" w:sz="0" w:space="0" w:color="auto"/>
        <w:right w:val="none" w:sz="0" w:space="0" w:color="auto"/>
      </w:divBdr>
    </w:div>
    <w:div w:id="2080050812">
      <w:bodyDiv w:val="1"/>
      <w:marLeft w:val="0"/>
      <w:marRight w:val="0"/>
      <w:marTop w:val="0"/>
      <w:marBottom w:val="0"/>
      <w:divBdr>
        <w:top w:val="none" w:sz="0" w:space="0" w:color="auto"/>
        <w:left w:val="none" w:sz="0" w:space="0" w:color="auto"/>
        <w:bottom w:val="none" w:sz="0" w:space="0" w:color="auto"/>
        <w:right w:val="none" w:sz="0" w:space="0" w:color="auto"/>
      </w:divBdr>
    </w:div>
    <w:div w:id="2080322195">
      <w:bodyDiv w:val="1"/>
      <w:marLeft w:val="0"/>
      <w:marRight w:val="0"/>
      <w:marTop w:val="0"/>
      <w:marBottom w:val="0"/>
      <w:divBdr>
        <w:top w:val="none" w:sz="0" w:space="0" w:color="auto"/>
        <w:left w:val="none" w:sz="0" w:space="0" w:color="auto"/>
        <w:bottom w:val="none" w:sz="0" w:space="0" w:color="auto"/>
        <w:right w:val="none" w:sz="0" w:space="0" w:color="auto"/>
      </w:divBdr>
    </w:div>
    <w:div w:id="2080668096">
      <w:bodyDiv w:val="1"/>
      <w:marLeft w:val="0"/>
      <w:marRight w:val="0"/>
      <w:marTop w:val="0"/>
      <w:marBottom w:val="0"/>
      <w:divBdr>
        <w:top w:val="none" w:sz="0" w:space="0" w:color="auto"/>
        <w:left w:val="none" w:sz="0" w:space="0" w:color="auto"/>
        <w:bottom w:val="none" w:sz="0" w:space="0" w:color="auto"/>
        <w:right w:val="none" w:sz="0" w:space="0" w:color="auto"/>
      </w:divBdr>
    </w:div>
    <w:div w:id="2081629733">
      <w:bodyDiv w:val="1"/>
      <w:marLeft w:val="0"/>
      <w:marRight w:val="0"/>
      <w:marTop w:val="0"/>
      <w:marBottom w:val="0"/>
      <w:divBdr>
        <w:top w:val="none" w:sz="0" w:space="0" w:color="auto"/>
        <w:left w:val="none" w:sz="0" w:space="0" w:color="auto"/>
        <w:bottom w:val="none" w:sz="0" w:space="0" w:color="auto"/>
        <w:right w:val="none" w:sz="0" w:space="0" w:color="auto"/>
      </w:divBdr>
    </w:div>
    <w:div w:id="2081630338">
      <w:bodyDiv w:val="1"/>
      <w:marLeft w:val="0"/>
      <w:marRight w:val="0"/>
      <w:marTop w:val="0"/>
      <w:marBottom w:val="0"/>
      <w:divBdr>
        <w:top w:val="none" w:sz="0" w:space="0" w:color="auto"/>
        <w:left w:val="none" w:sz="0" w:space="0" w:color="auto"/>
        <w:bottom w:val="none" w:sz="0" w:space="0" w:color="auto"/>
        <w:right w:val="none" w:sz="0" w:space="0" w:color="auto"/>
      </w:divBdr>
    </w:div>
    <w:div w:id="2081826585">
      <w:bodyDiv w:val="1"/>
      <w:marLeft w:val="0"/>
      <w:marRight w:val="0"/>
      <w:marTop w:val="0"/>
      <w:marBottom w:val="0"/>
      <w:divBdr>
        <w:top w:val="none" w:sz="0" w:space="0" w:color="auto"/>
        <w:left w:val="none" w:sz="0" w:space="0" w:color="auto"/>
        <w:bottom w:val="none" w:sz="0" w:space="0" w:color="auto"/>
        <w:right w:val="none" w:sz="0" w:space="0" w:color="auto"/>
      </w:divBdr>
    </w:div>
    <w:div w:id="2081901195">
      <w:bodyDiv w:val="1"/>
      <w:marLeft w:val="0"/>
      <w:marRight w:val="0"/>
      <w:marTop w:val="0"/>
      <w:marBottom w:val="0"/>
      <w:divBdr>
        <w:top w:val="none" w:sz="0" w:space="0" w:color="auto"/>
        <w:left w:val="none" w:sz="0" w:space="0" w:color="auto"/>
        <w:bottom w:val="none" w:sz="0" w:space="0" w:color="auto"/>
        <w:right w:val="none" w:sz="0" w:space="0" w:color="auto"/>
      </w:divBdr>
    </w:div>
    <w:div w:id="2081974902">
      <w:bodyDiv w:val="1"/>
      <w:marLeft w:val="0"/>
      <w:marRight w:val="0"/>
      <w:marTop w:val="0"/>
      <w:marBottom w:val="0"/>
      <w:divBdr>
        <w:top w:val="none" w:sz="0" w:space="0" w:color="auto"/>
        <w:left w:val="none" w:sz="0" w:space="0" w:color="auto"/>
        <w:bottom w:val="none" w:sz="0" w:space="0" w:color="auto"/>
        <w:right w:val="none" w:sz="0" w:space="0" w:color="auto"/>
      </w:divBdr>
    </w:div>
    <w:div w:id="2081975386">
      <w:bodyDiv w:val="1"/>
      <w:marLeft w:val="0"/>
      <w:marRight w:val="0"/>
      <w:marTop w:val="0"/>
      <w:marBottom w:val="0"/>
      <w:divBdr>
        <w:top w:val="none" w:sz="0" w:space="0" w:color="auto"/>
        <w:left w:val="none" w:sz="0" w:space="0" w:color="auto"/>
        <w:bottom w:val="none" w:sz="0" w:space="0" w:color="auto"/>
        <w:right w:val="none" w:sz="0" w:space="0" w:color="auto"/>
      </w:divBdr>
    </w:div>
    <w:div w:id="2081978552">
      <w:bodyDiv w:val="1"/>
      <w:marLeft w:val="0"/>
      <w:marRight w:val="0"/>
      <w:marTop w:val="0"/>
      <w:marBottom w:val="0"/>
      <w:divBdr>
        <w:top w:val="none" w:sz="0" w:space="0" w:color="auto"/>
        <w:left w:val="none" w:sz="0" w:space="0" w:color="auto"/>
        <w:bottom w:val="none" w:sz="0" w:space="0" w:color="auto"/>
        <w:right w:val="none" w:sz="0" w:space="0" w:color="auto"/>
      </w:divBdr>
    </w:div>
    <w:div w:id="2082095699">
      <w:bodyDiv w:val="1"/>
      <w:marLeft w:val="0"/>
      <w:marRight w:val="0"/>
      <w:marTop w:val="0"/>
      <w:marBottom w:val="0"/>
      <w:divBdr>
        <w:top w:val="none" w:sz="0" w:space="0" w:color="auto"/>
        <w:left w:val="none" w:sz="0" w:space="0" w:color="auto"/>
        <w:bottom w:val="none" w:sz="0" w:space="0" w:color="auto"/>
        <w:right w:val="none" w:sz="0" w:space="0" w:color="auto"/>
      </w:divBdr>
    </w:div>
    <w:div w:id="2082096396">
      <w:bodyDiv w:val="1"/>
      <w:marLeft w:val="0"/>
      <w:marRight w:val="0"/>
      <w:marTop w:val="0"/>
      <w:marBottom w:val="0"/>
      <w:divBdr>
        <w:top w:val="none" w:sz="0" w:space="0" w:color="auto"/>
        <w:left w:val="none" w:sz="0" w:space="0" w:color="auto"/>
        <w:bottom w:val="none" w:sz="0" w:space="0" w:color="auto"/>
        <w:right w:val="none" w:sz="0" w:space="0" w:color="auto"/>
      </w:divBdr>
    </w:div>
    <w:div w:id="2082209889">
      <w:bodyDiv w:val="1"/>
      <w:marLeft w:val="0"/>
      <w:marRight w:val="0"/>
      <w:marTop w:val="0"/>
      <w:marBottom w:val="0"/>
      <w:divBdr>
        <w:top w:val="none" w:sz="0" w:space="0" w:color="auto"/>
        <w:left w:val="none" w:sz="0" w:space="0" w:color="auto"/>
        <w:bottom w:val="none" w:sz="0" w:space="0" w:color="auto"/>
        <w:right w:val="none" w:sz="0" w:space="0" w:color="auto"/>
      </w:divBdr>
    </w:div>
    <w:div w:id="2082482192">
      <w:bodyDiv w:val="1"/>
      <w:marLeft w:val="0"/>
      <w:marRight w:val="0"/>
      <w:marTop w:val="0"/>
      <w:marBottom w:val="0"/>
      <w:divBdr>
        <w:top w:val="none" w:sz="0" w:space="0" w:color="auto"/>
        <w:left w:val="none" w:sz="0" w:space="0" w:color="auto"/>
        <w:bottom w:val="none" w:sz="0" w:space="0" w:color="auto"/>
        <w:right w:val="none" w:sz="0" w:space="0" w:color="auto"/>
      </w:divBdr>
    </w:div>
    <w:div w:id="2082754290">
      <w:bodyDiv w:val="1"/>
      <w:marLeft w:val="0"/>
      <w:marRight w:val="0"/>
      <w:marTop w:val="0"/>
      <w:marBottom w:val="0"/>
      <w:divBdr>
        <w:top w:val="none" w:sz="0" w:space="0" w:color="auto"/>
        <w:left w:val="none" w:sz="0" w:space="0" w:color="auto"/>
        <w:bottom w:val="none" w:sz="0" w:space="0" w:color="auto"/>
        <w:right w:val="none" w:sz="0" w:space="0" w:color="auto"/>
      </w:divBdr>
    </w:div>
    <w:div w:id="2083065056">
      <w:bodyDiv w:val="1"/>
      <w:marLeft w:val="0"/>
      <w:marRight w:val="0"/>
      <w:marTop w:val="0"/>
      <w:marBottom w:val="0"/>
      <w:divBdr>
        <w:top w:val="none" w:sz="0" w:space="0" w:color="auto"/>
        <w:left w:val="none" w:sz="0" w:space="0" w:color="auto"/>
        <w:bottom w:val="none" w:sz="0" w:space="0" w:color="auto"/>
        <w:right w:val="none" w:sz="0" w:space="0" w:color="auto"/>
      </w:divBdr>
    </w:div>
    <w:div w:id="2083480463">
      <w:bodyDiv w:val="1"/>
      <w:marLeft w:val="0"/>
      <w:marRight w:val="0"/>
      <w:marTop w:val="0"/>
      <w:marBottom w:val="0"/>
      <w:divBdr>
        <w:top w:val="none" w:sz="0" w:space="0" w:color="auto"/>
        <w:left w:val="none" w:sz="0" w:space="0" w:color="auto"/>
        <w:bottom w:val="none" w:sz="0" w:space="0" w:color="auto"/>
        <w:right w:val="none" w:sz="0" w:space="0" w:color="auto"/>
      </w:divBdr>
    </w:div>
    <w:div w:id="2083871153">
      <w:bodyDiv w:val="1"/>
      <w:marLeft w:val="0"/>
      <w:marRight w:val="0"/>
      <w:marTop w:val="0"/>
      <w:marBottom w:val="0"/>
      <w:divBdr>
        <w:top w:val="none" w:sz="0" w:space="0" w:color="auto"/>
        <w:left w:val="none" w:sz="0" w:space="0" w:color="auto"/>
        <w:bottom w:val="none" w:sz="0" w:space="0" w:color="auto"/>
        <w:right w:val="none" w:sz="0" w:space="0" w:color="auto"/>
      </w:divBdr>
    </w:div>
    <w:div w:id="2084057531">
      <w:bodyDiv w:val="1"/>
      <w:marLeft w:val="0"/>
      <w:marRight w:val="0"/>
      <w:marTop w:val="0"/>
      <w:marBottom w:val="0"/>
      <w:divBdr>
        <w:top w:val="none" w:sz="0" w:space="0" w:color="auto"/>
        <w:left w:val="none" w:sz="0" w:space="0" w:color="auto"/>
        <w:bottom w:val="none" w:sz="0" w:space="0" w:color="auto"/>
        <w:right w:val="none" w:sz="0" w:space="0" w:color="auto"/>
      </w:divBdr>
    </w:div>
    <w:div w:id="2084061796">
      <w:bodyDiv w:val="1"/>
      <w:marLeft w:val="0"/>
      <w:marRight w:val="0"/>
      <w:marTop w:val="0"/>
      <w:marBottom w:val="0"/>
      <w:divBdr>
        <w:top w:val="none" w:sz="0" w:space="0" w:color="auto"/>
        <w:left w:val="none" w:sz="0" w:space="0" w:color="auto"/>
        <w:bottom w:val="none" w:sz="0" w:space="0" w:color="auto"/>
        <w:right w:val="none" w:sz="0" w:space="0" w:color="auto"/>
      </w:divBdr>
    </w:div>
    <w:div w:id="2084521797">
      <w:bodyDiv w:val="1"/>
      <w:marLeft w:val="0"/>
      <w:marRight w:val="0"/>
      <w:marTop w:val="0"/>
      <w:marBottom w:val="0"/>
      <w:divBdr>
        <w:top w:val="none" w:sz="0" w:space="0" w:color="auto"/>
        <w:left w:val="none" w:sz="0" w:space="0" w:color="auto"/>
        <w:bottom w:val="none" w:sz="0" w:space="0" w:color="auto"/>
        <w:right w:val="none" w:sz="0" w:space="0" w:color="auto"/>
      </w:divBdr>
    </w:div>
    <w:div w:id="2084788793">
      <w:bodyDiv w:val="1"/>
      <w:marLeft w:val="0"/>
      <w:marRight w:val="0"/>
      <w:marTop w:val="0"/>
      <w:marBottom w:val="0"/>
      <w:divBdr>
        <w:top w:val="none" w:sz="0" w:space="0" w:color="auto"/>
        <w:left w:val="none" w:sz="0" w:space="0" w:color="auto"/>
        <w:bottom w:val="none" w:sz="0" w:space="0" w:color="auto"/>
        <w:right w:val="none" w:sz="0" w:space="0" w:color="auto"/>
      </w:divBdr>
    </w:div>
    <w:div w:id="2084790485">
      <w:bodyDiv w:val="1"/>
      <w:marLeft w:val="0"/>
      <w:marRight w:val="0"/>
      <w:marTop w:val="0"/>
      <w:marBottom w:val="0"/>
      <w:divBdr>
        <w:top w:val="none" w:sz="0" w:space="0" w:color="auto"/>
        <w:left w:val="none" w:sz="0" w:space="0" w:color="auto"/>
        <w:bottom w:val="none" w:sz="0" w:space="0" w:color="auto"/>
        <w:right w:val="none" w:sz="0" w:space="0" w:color="auto"/>
      </w:divBdr>
    </w:div>
    <w:div w:id="2085029650">
      <w:bodyDiv w:val="1"/>
      <w:marLeft w:val="0"/>
      <w:marRight w:val="0"/>
      <w:marTop w:val="0"/>
      <w:marBottom w:val="0"/>
      <w:divBdr>
        <w:top w:val="none" w:sz="0" w:space="0" w:color="auto"/>
        <w:left w:val="none" w:sz="0" w:space="0" w:color="auto"/>
        <w:bottom w:val="none" w:sz="0" w:space="0" w:color="auto"/>
        <w:right w:val="none" w:sz="0" w:space="0" w:color="auto"/>
      </w:divBdr>
    </w:div>
    <w:div w:id="2085060402">
      <w:bodyDiv w:val="1"/>
      <w:marLeft w:val="0"/>
      <w:marRight w:val="0"/>
      <w:marTop w:val="0"/>
      <w:marBottom w:val="0"/>
      <w:divBdr>
        <w:top w:val="none" w:sz="0" w:space="0" w:color="auto"/>
        <w:left w:val="none" w:sz="0" w:space="0" w:color="auto"/>
        <w:bottom w:val="none" w:sz="0" w:space="0" w:color="auto"/>
        <w:right w:val="none" w:sz="0" w:space="0" w:color="auto"/>
      </w:divBdr>
    </w:div>
    <w:div w:id="2085293761">
      <w:bodyDiv w:val="1"/>
      <w:marLeft w:val="0"/>
      <w:marRight w:val="0"/>
      <w:marTop w:val="0"/>
      <w:marBottom w:val="0"/>
      <w:divBdr>
        <w:top w:val="none" w:sz="0" w:space="0" w:color="auto"/>
        <w:left w:val="none" w:sz="0" w:space="0" w:color="auto"/>
        <w:bottom w:val="none" w:sz="0" w:space="0" w:color="auto"/>
        <w:right w:val="none" w:sz="0" w:space="0" w:color="auto"/>
      </w:divBdr>
    </w:div>
    <w:div w:id="2085487840">
      <w:bodyDiv w:val="1"/>
      <w:marLeft w:val="0"/>
      <w:marRight w:val="0"/>
      <w:marTop w:val="0"/>
      <w:marBottom w:val="0"/>
      <w:divBdr>
        <w:top w:val="none" w:sz="0" w:space="0" w:color="auto"/>
        <w:left w:val="none" w:sz="0" w:space="0" w:color="auto"/>
        <w:bottom w:val="none" w:sz="0" w:space="0" w:color="auto"/>
        <w:right w:val="none" w:sz="0" w:space="0" w:color="auto"/>
      </w:divBdr>
    </w:div>
    <w:div w:id="2085715649">
      <w:bodyDiv w:val="1"/>
      <w:marLeft w:val="0"/>
      <w:marRight w:val="0"/>
      <w:marTop w:val="0"/>
      <w:marBottom w:val="0"/>
      <w:divBdr>
        <w:top w:val="none" w:sz="0" w:space="0" w:color="auto"/>
        <w:left w:val="none" w:sz="0" w:space="0" w:color="auto"/>
        <w:bottom w:val="none" w:sz="0" w:space="0" w:color="auto"/>
        <w:right w:val="none" w:sz="0" w:space="0" w:color="auto"/>
      </w:divBdr>
    </w:div>
    <w:div w:id="2087606889">
      <w:bodyDiv w:val="1"/>
      <w:marLeft w:val="0"/>
      <w:marRight w:val="0"/>
      <w:marTop w:val="0"/>
      <w:marBottom w:val="0"/>
      <w:divBdr>
        <w:top w:val="none" w:sz="0" w:space="0" w:color="auto"/>
        <w:left w:val="none" w:sz="0" w:space="0" w:color="auto"/>
        <w:bottom w:val="none" w:sz="0" w:space="0" w:color="auto"/>
        <w:right w:val="none" w:sz="0" w:space="0" w:color="auto"/>
      </w:divBdr>
    </w:div>
    <w:div w:id="2088530510">
      <w:bodyDiv w:val="1"/>
      <w:marLeft w:val="0"/>
      <w:marRight w:val="0"/>
      <w:marTop w:val="0"/>
      <w:marBottom w:val="0"/>
      <w:divBdr>
        <w:top w:val="none" w:sz="0" w:space="0" w:color="auto"/>
        <w:left w:val="none" w:sz="0" w:space="0" w:color="auto"/>
        <w:bottom w:val="none" w:sz="0" w:space="0" w:color="auto"/>
        <w:right w:val="none" w:sz="0" w:space="0" w:color="auto"/>
      </w:divBdr>
    </w:div>
    <w:div w:id="2088840549">
      <w:bodyDiv w:val="1"/>
      <w:marLeft w:val="0"/>
      <w:marRight w:val="0"/>
      <w:marTop w:val="0"/>
      <w:marBottom w:val="0"/>
      <w:divBdr>
        <w:top w:val="none" w:sz="0" w:space="0" w:color="auto"/>
        <w:left w:val="none" w:sz="0" w:space="0" w:color="auto"/>
        <w:bottom w:val="none" w:sz="0" w:space="0" w:color="auto"/>
        <w:right w:val="none" w:sz="0" w:space="0" w:color="auto"/>
      </w:divBdr>
    </w:div>
    <w:div w:id="2089033819">
      <w:bodyDiv w:val="1"/>
      <w:marLeft w:val="0"/>
      <w:marRight w:val="0"/>
      <w:marTop w:val="0"/>
      <w:marBottom w:val="0"/>
      <w:divBdr>
        <w:top w:val="none" w:sz="0" w:space="0" w:color="auto"/>
        <w:left w:val="none" w:sz="0" w:space="0" w:color="auto"/>
        <w:bottom w:val="none" w:sz="0" w:space="0" w:color="auto"/>
        <w:right w:val="none" w:sz="0" w:space="0" w:color="auto"/>
      </w:divBdr>
    </w:div>
    <w:div w:id="2089497440">
      <w:bodyDiv w:val="1"/>
      <w:marLeft w:val="0"/>
      <w:marRight w:val="0"/>
      <w:marTop w:val="0"/>
      <w:marBottom w:val="0"/>
      <w:divBdr>
        <w:top w:val="none" w:sz="0" w:space="0" w:color="auto"/>
        <w:left w:val="none" w:sz="0" w:space="0" w:color="auto"/>
        <w:bottom w:val="none" w:sz="0" w:space="0" w:color="auto"/>
        <w:right w:val="none" w:sz="0" w:space="0" w:color="auto"/>
      </w:divBdr>
    </w:div>
    <w:div w:id="2089837032">
      <w:bodyDiv w:val="1"/>
      <w:marLeft w:val="0"/>
      <w:marRight w:val="0"/>
      <w:marTop w:val="0"/>
      <w:marBottom w:val="0"/>
      <w:divBdr>
        <w:top w:val="none" w:sz="0" w:space="0" w:color="auto"/>
        <w:left w:val="none" w:sz="0" w:space="0" w:color="auto"/>
        <w:bottom w:val="none" w:sz="0" w:space="0" w:color="auto"/>
        <w:right w:val="none" w:sz="0" w:space="0" w:color="auto"/>
      </w:divBdr>
    </w:div>
    <w:div w:id="2089839533">
      <w:bodyDiv w:val="1"/>
      <w:marLeft w:val="0"/>
      <w:marRight w:val="0"/>
      <w:marTop w:val="0"/>
      <w:marBottom w:val="0"/>
      <w:divBdr>
        <w:top w:val="none" w:sz="0" w:space="0" w:color="auto"/>
        <w:left w:val="none" w:sz="0" w:space="0" w:color="auto"/>
        <w:bottom w:val="none" w:sz="0" w:space="0" w:color="auto"/>
        <w:right w:val="none" w:sz="0" w:space="0" w:color="auto"/>
      </w:divBdr>
    </w:div>
    <w:div w:id="2089879960">
      <w:bodyDiv w:val="1"/>
      <w:marLeft w:val="0"/>
      <w:marRight w:val="0"/>
      <w:marTop w:val="0"/>
      <w:marBottom w:val="0"/>
      <w:divBdr>
        <w:top w:val="none" w:sz="0" w:space="0" w:color="auto"/>
        <w:left w:val="none" w:sz="0" w:space="0" w:color="auto"/>
        <w:bottom w:val="none" w:sz="0" w:space="0" w:color="auto"/>
        <w:right w:val="none" w:sz="0" w:space="0" w:color="auto"/>
      </w:divBdr>
    </w:div>
    <w:div w:id="2089959287">
      <w:bodyDiv w:val="1"/>
      <w:marLeft w:val="0"/>
      <w:marRight w:val="0"/>
      <w:marTop w:val="0"/>
      <w:marBottom w:val="0"/>
      <w:divBdr>
        <w:top w:val="none" w:sz="0" w:space="0" w:color="auto"/>
        <w:left w:val="none" w:sz="0" w:space="0" w:color="auto"/>
        <w:bottom w:val="none" w:sz="0" w:space="0" w:color="auto"/>
        <w:right w:val="none" w:sz="0" w:space="0" w:color="auto"/>
      </w:divBdr>
    </w:div>
    <w:div w:id="2090078256">
      <w:bodyDiv w:val="1"/>
      <w:marLeft w:val="0"/>
      <w:marRight w:val="0"/>
      <w:marTop w:val="0"/>
      <w:marBottom w:val="0"/>
      <w:divBdr>
        <w:top w:val="none" w:sz="0" w:space="0" w:color="auto"/>
        <w:left w:val="none" w:sz="0" w:space="0" w:color="auto"/>
        <w:bottom w:val="none" w:sz="0" w:space="0" w:color="auto"/>
        <w:right w:val="none" w:sz="0" w:space="0" w:color="auto"/>
      </w:divBdr>
    </w:div>
    <w:div w:id="2090081043">
      <w:bodyDiv w:val="1"/>
      <w:marLeft w:val="0"/>
      <w:marRight w:val="0"/>
      <w:marTop w:val="0"/>
      <w:marBottom w:val="0"/>
      <w:divBdr>
        <w:top w:val="none" w:sz="0" w:space="0" w:color="auto"/>
        <w:left w:val="none" w:sz="0" w:space="0" w:color="auto"/>
        <w:bottom w:val="none" w:sz="0" w:space="0" w:color="auto"/>
        <w:right w:val="none" w:sz="0" w:space="0" w:color="auto"/>
      </w:divBdr>
    </w:div>
    <w:div w:id="2090467650">
      <w:bodyDiv w:val="1"/>
      <w:marLeft w:val="0"/>
      <w:marRight w:val="0"/>
      <w:marTop w:val="0"/>
      <w:marBottom w:val="0"/>
      <w:divBdr>
        <w:top w:val="none" w:sz="0" w:space="0" w:color="auto"/>
        <w:left w:val="none" w:sz="0" w:space="0" w:color="auto"/>
        <w:bottom w:val="none" w:sz="0" w:space="0" w:color="auto"/>
        <w:right w:val="none" w:sz="0" w:space="0" w:color="auto"/>
      </w:divBdr>
    </w:div>
    <w:div w:id="2090617181">
      <w:bodyDiv w:val="1"/>
      <w:marLeft w:val="0"/>
      <w:marRight w:val="0"/>
      <w:marTop w:val="0"/>
      <w:marBottom w:val="0"/>
      <w:divBdr>
        <w:top w:val="none" w:sz="0" w:space="0" w:color="auto"/>
        <w:left w:val="none" w:sz="0" w:space="0" w:color="auto"/>
        <w:bottom w:val="none" w:sz="0" w:space="0" w:color="auto"/>
        <w:right w:val="none" w:sz="0" w:space="0" w:color="auto"/>
      </w:divBdr>
    </w:div>
    <w:div w:id="2090803832">
      <w:bodyDiv w:val="1"/>
      <w:marLeft w:val="0"/>
      <w:marRight w:val="0"/>
      <w:marTop w:val="0"/>
      <w:marBottom w:val="0"/>
      <w:divBdr>
        <w:top w:val="none" w:sz="0" w:space="0" w:color="auto"/>
        <w:left w:val="none" w:sz="0" w:space="0" w:color="auto"/>
        <w:bottom w:val="none" w:sz="0" w:space="0" w:color="auto"/>
        <w:right w:val="none" w:sz="0" w:space="0" w:color="auto"/>
      </w:divBdr>
    </w:div>
    <w:div w:id="2090809596">
      <w:bodyDiv w:val="1"/>
      <w:marLeft w:val="0"/>
      <w:marRight w:val="0"/>
      <w:marTop w:val="0"/>
      <w:marBottom w:val="0"/>
      <w:divBdr>
        <w:top w:val="none" w:sz="0" w:space="0" w:color="auto"/>
        <w:left w:val="none" w:sz="0" w:space="0" w:color="auto"/>
        <w:bottom w:val="none" w:sz="0" w:space="0" w:color="auto"/>
        <w:right w:val="none" w:sz="0" w:space="0" w:color="auto"/>
      </w:divBdr>
    </w:div>
    <w:div w:id="2091190979">
      <w:bodyDiv w:val="1"/>
      <w:marLeft w:val="0"/>
      <w:marRight w:val="0"/>
      <w:marTop w:val="0"/>
      <w:marBottom w:val="0"/>
      <w:divBdr>
        <w:top w:val="none" w:sz="0" w:space="0" w:color="auto"/>
        <w:left w:val="none" w:sz="0" w:space="0" w:color="auto"/>
        <w:bottom w:val="none" w:sz="0" w:space="0" w:color="auto"/>
        <w:right w:val="none" w:sz="0" w:space="0" w:color="auto"/>
      </w:divBdr>
    </w:div>
    <w:div w:id="2091269933">
      <w:bodyDiv w:val="1"/>
      <w:marLeft w:val="0"/>
      <w:marRight w:val="0"/>
      <w:marTop w:val="0"/>
      <w:marBottom w:val="0"/>
      <w:divBdr>
        <w:top w:val="none" w:sz="0" w:space="0" w:color="auto"/>
        <w:left w:val="none" w:sz="0" w:space="0" w:color="auto"/>
        <w:bottom w:val="none" w:sz="0" w:space="0" w:color="auto"/>
        <w:right w:val="none" w:sz="0" w:space="0" w:color="auto"/>
      </w:divBdr>
    </w:div>
    <w:div w:id="2091462550">
      <w:bodyDiv w:val="1"/>
      <w:marLeft w:val="0"/>
      <w:marRight w:val="0"/>
      <w:marTop w:val="0"/>
      <w:marBottom w:val="0"/>
      <w:divBdr>
        <w:top w:val="none" w:sz="0" w:space="0" w:color="auto"/>
        <w:left w:val="none" w:sz="0" w:space="0" w:color="auto"/>
        <w:bottom w:val="none" w:sz="0" w:space="0" w:color="auto"/>
        <w:right w:val="none" w:sz="0" w:space="0" w:color="auto"/>
      </w:divBdr>
    </w:div>
    <w:div w:id="2091463726">
      <w:bodyDiv w:val="1"/>
      <w:marLeft w:val="0"/>
      <w:marRight w:val="0"/>
      <w:marTop w:val="0"/>
      <w:marBottom w:val="0"/>
      <w:divBdr>
        <w:top w:val="none" w:sz="0" w:space="0" w:color="auto"/>
        <w:left w:val="none" w:sz="0" w:space="0" w:color="auto"/>
        <w:bottom w:val="none" w:sz="0" w:space="0" w:color="auto"/>
        <w:right w:val="none" w:sz="0" w:space="0" w:color="auto"/>
      </w:divBdr>
    </w:div>
    <w:div w:id="2091927909">
      <w:bodyDiv w:val="1"/>
      <w:marLeft w:val="0"/>
      <w:marRight w:val="0"/>
      <w:marTop w:val="0"/>
      <w:marBottom w:val="0"/>
      <w:divBdr>
        <w:top w:val="none" w:sz="0" w:space="0" w:color="auto"/>
        <w:left w:val="none" w:sz="0" w:space="0" w:color="auto"/>
        <w:bottom w:val="none" w:sz="0" w:space="0" w:color="auto"/>
        <w:right w:val="none" w:sz="0" w:space="0" w:color="auto"/>
      </w:divBdr>
    </w:div>
    <w:div w:id="2092312715">
      <w:bodyDiv w:val="1"/>
      <w:marLeft w:val="0"/>
      <w:marRight w:val="0"/>
      <w:marTop w:val="0"/>
      <w:marBottom w:val="0"/>
      <w:divBdr>
        <w:top w:val="none" w:sz="0" w:space="0" w:color="auto"/>
        <w:left w:val="none" w:sz="0" w:space="0" w:color="auto"/>
        <w:bottom w:val="none" w:sz="0" w:space="0" w:color="auto"/>
        <w:right w:val="none" w:sz="0" w:space="0" w:color="auto"/>
      </w:divBdr>
    </w:div>
    <w:div w:id="2092578309">
      <w:bodyDiv w:val="1"/>
      <w:marLeft w:val="0"/>
      <w:marRight w:val="0"/>
      <w:marTop w:val="0"/>
      <w:marBottom w:val="0"/>
      <w:divBdr>
        <w:top w:val="none" w:sz="0" w:space="0" w:color="auto"/>
        <w:left w:val="none" w:sz="0" w:space="0" w:color="auto"/>
        <w:bottom w:val="none" w:sz="0" w:space="0" w:color="auto"/>
        <w:right w:val="none" w:sz="0" w:space="0" w:color="auto"/>
      </w:divBdr>
    </w:div>
    <w:div w:id="2092658794">
      <w:bodyDiv w:val="1"/>
      <w:marLeft w:val="0"/>
      <w:marRight w:val="0"/>
      <w:marTop w:val="0"/>
      <w:marBottom w:val="0"/>
      <w:divBdr>
        <w:top w:val="none" w:sz="0" w:space="0" w:color="auto"/>
        <w:left w:val="none" w:sz="0" w:space="0" w:color="auto"/>
        <w:bottom w:val="none" w:sz="0" w:space="0" w:color="auto"/>
        <w:right w:val="none" w:sz="0" w:space="0" w:color="auto"/>
      </w:divBdr>
    </w:div>
    <w:div w:id="2093044548">
      <w:bodyDiv w:val="1"/>
      <w:marLeft w:val="0"/>
      <w:marRight w:val="0"/>
      <w:marTop w:val="0"/>
      <w:marBottom w:val="0"/>
      <w:divBdr>
        <w:top w:val="none" w:sz="0" w:space="0" w:color="auto"/>
        <w:left w:val="none" w:sz="0" w:space="0" w:color="auto"/>
        <w:bottom w:val="none" w:sz="0" w:space="0" w:color="auto"/>
        <w:right w:val="none" w:sz="0" w:space="0" w:color="auto"/>
      </w:divBdr>
    </w:div>
    <w:div w:id="2093236863">
      <w:bodyDiv w:val="1"/>
      <w:marLeft w:val="0"/>
      <w:marRight w:val="0"/>
      <w:marTop w:val="0"/>
      <w:marBottom w:val="0"/>
      <w:divBdr>
        <w:top w:val="none" w:sz="0" w:space="0" w:color="auto"/>
        <w:left w:val="none" w:sz="0" w:space="0" w:color="auto"/>
        <w:bottom w:val="none" w:sz="0" w:space="0" w:color="auto"/>
        <w:right w:val="none" w:sz="0" w:space="0" w:color="auto"/>
      </w:divBdr>
    </w:div>
    <w:div w:id="2093312315">
      <w:bodyDiv w:val="1"/>
      <w:marLeft w:val="0"/>
      <w:marRight w:val="0"/>
      <w:marTop w:val="0"/>
      <w:marBottom w:val="0"/>
      <w:divBdr>
        <w:top w:val="none" w:sz="0" w:space="0" w:color="auto"/>
        <w:left w:val="none" w:sz="0" w:space="0" w:color="auto"/>
        <w:bottom w:val="none" w:sz="0" w:space="0" w:color="auto"/>
        <w:right w:val="none" w:sz="0" w:space="0" w:color="auto"/>
      </w:divBdr>
    </w:div>
    <w:div w:id="2093698635">
      <w:bodyDiv w:val="1"/>
      <w:marLeft w:val="0"/>
      <w:marRight w:val="0"/>
      <w:marTop w:val="0"/>
      <w:marBottom w:val="0"/>
      <w:divBdr>
        <w:top w:val="none" w:sz="0" w:space="0" w:color="auto"/>
        <w:left w:val="none" w:sz="0" w:space="0" w:color="auto"/>
        <w:bottom w:val="none" w:sz="0" w:space="0" w:color="auto"/>
        <w:right w:val="none" w:sz="0" w:space="0" w:color="auto"/>
      </w:divBdr>
    </w:div>
    <w:div w:id="2093961646">
      <w:bodyDiv w:val="1"/>
      <w:marLeft w:val="0"/>
      <w:marRight w:val="0"/>
      <w:marTop w:val="0"/>
      <w:marBottom w:val="0"/>
      <w:divBdr>
        <w:top w:val="none" w:sz="0" w:space="0" w:color="auto"/>
        <w:left w:val="none" w:sz="0" w:space="0" w:color="auto"/>
        <w:bottom w:val="none" w:sz="0" w:space="0" w:color="auto"/>
        <w:right w:val="none" w:sz="0" w:space="0" w:color="auto"/>
      </w:divBdr>
    </w:div>
    <w:div w:id="2094086054">
      <w:bodyDiv w:val="1"/>
      <w:marLeft w:val="0"/>
      <w:marRight w:val="0"/>
      <w:marTop w:val="0"/>
      <w:marBottom w:val="0"/>
      <w:divBdr>
        <w:top w:val="none" w:sz="0" w:space="0" w:color="auto"/>
        <w:left w:val="none" w:sz="0" w:space="0" w:color="auto"/>
        <w:bottom w:val="none" w:sz="0" w:space="0" w:color="auto"/>
        <w:right w:val="none" w:sz="0" w:space="0" w:color="auto"/>
      </w:divBdr>
    </w:div>
    <w:div w:id="2094426383">
      <w:bodyDiv w:val="1"/>
      <w:marLeft w:val="0"/>
      <w:marRight w:val="0"/>
      <w:marTop w:val="0"/>
      <w:marBottom w:val="0"/>
      <w:divBdr>
        <w:top w:val="none" w:sz="0" w:space="0" w:color="auto"/>
        <w:left w:val="none" w:sz="0" w:space="0" w:color="auto"/>
        <w:bottom w:val="none" w:sz="0" w:space="0" w:color="auto"/>
        <w:right w:val="none" w:sz="0" w:space="0" w:color="auto"/>
      </w:divBdr>
    </w:div>
    <w:div w:id="2094472055">
      <w:bodyDiv w:val="1"/>
      <w:marLeft w:val="0"/>
      <w:marRight w:val="0"/>
      <w:marTop w:val="0"/>
      <w:marBottom w:val="0"/>
      <w:divBdr>
        <w:top w:val="none" w:sz="0" w:space="0" w:color="auto"/>
        <w:left w:val="none" w:sz="0" w:space="0" w:color="auto"/>
        <w:bottom w:val="none" w:sz="0" w:space="0" w:color="auto"/>
        <w:right w:val="none" w:sz="0" w:space="0" w:color="auto"/>
      </w:divBdr>
    </w:div>
    <w:div w:id="2094743152">
      <w:bodyDiv w:val="1"/>
      <w:marLeft w:val="0"/>
      <w:marRight w:val="0"/>
      <w:marTop w:val="0"/>
      <w:marBottom w:val="0"/>
      <w:divBdr>
        <w:top w:val="none" w:sz="0" w:space="0" w:color="auto"/>
        <w:left w:val="none" w:sz="0" w:space="0" w:color="auto"/>
        <w:bottom w:val="none" w:sz="0" w:space="0" w:color="auto"/>
        <w:right w:val="none" w:sz="0" w:space="0" w:color="auto"/>
      </w:divBdr>
    </w:div>
    <w:div w:id="2094819897">
      <w:bodyDiv w:val="1"/>
      <w:marLeft w:val="0"/>
      <w:marRight w:val="0"/>
      <w:marTop w:val="0"/>
      <w:marBottom w:val="0"/>
      <w:divBdr>
        <w:top w:val="none" w:sz="0" w:space="0" w:color="auto"/>
        <w:left w:val="none" w:sz="0" w:space="0" w:color="auto"/>
        <w:bottom w:val="none" w:sz="0" w:space="0" w:color="auto"/>
        <w:right w:val="none" w:sz="0" w:space="0" w:color="auto"/>
      </w:divBdr>
    </w:div>
    <w:div w:id="2095086521">
      <w:bodyDiv w:val="1"/>
      <w:marLeft w:val="0"/>
      <w:marRight w:val="0"/>
      <w:marTop w:val="0"/>
      <w:marBottom w:val="0"/>
      <w:divBdr>
        <w:top w:val="none" w:sz="0" w:space="0" w:color="auto"/>
        <w:left w:val="none" w:sz="0" w:space="0" w:color="auto"/>
        <w:bottom w:val="none" w:sz="0" w:space="0" w:color="auto"/>
        <w:right w:val="none" w:sz="0" w:space="0" w:color="auto"/>
      </w:divBdr>
    </w:div>
    <w:div w:id="2095281612">
      <w:bodyDiv w:val="1"/>
      <w:marLeft w:val="0"/>
      <w:marRight w:val="0"/>
      <w:marTop w:val="0"/>
      <w:marBottom w:val="0"/>
      <w:divBdr>
        <w:top w:val="none" w:sz="0" w:space="0" w:color="auto"/>
        <w:left w:val="none" w:sz="0" w:space="0" w:color="auto"/>
        <w:bottom w:val="none" w:sz="0" w:space="0" w:color="auto"/>
        <w:right w:val="none" w:sz="0" w:space="0" w:color="auto"/>
      </w:divBdr>
    </w:div>
    <w:div w:id="2095471125">
      <w:bodyDiv w:val="1"/>
      <w:marLeft w:val="0"/>
      <w:marRight w:val="0"/>
      <w:marTop w:val="0"/>
      <w:marBottom w:val="0"/>
      <w:divBdr>
        <w:top w:val="none" w:sz="0" w:space="0" w:color="auto"/>
        <w:left w:val="none" w:sz="0" w:space="0" w:color="auto"/>
        <w:bottom w:val="none" w:sz="0" w:space="0" w:color="auto"/>
        <w:right w:val="none" w:sz="0" w:space="0" w:color="auto"/>
      </w:divBdr>
    </w:div>
    <w:div w:id="2095584432">
      <w:bodyDiv w:val="1"/>
      <w:marLeft w:val="0"/>
      <w:marRight w:val="0"/>
      <w:marTop w:val="0"/>
      <w:marBottom w:val="0"/>
      <w:divBdr>
        <w:top w:val="none" w:sz="0" w:space="0" w:color="auto"/>
        <w:left w:val="none" w:sz="0" w:space="0" w:color="auto"/>
        <w:bottom w:val="none" w:sz="0" w:space="0" w:color="auto"/>
        <w:right w:val="none" w:sz="0" w:space="0" w:color="auto"/>
      </w:divBdr>
    </w:div>
    <w:div w:id="2096048431">
      <w:bodyDiv w:val="1"/>
      <w:marLeft w:val="0"/>
      <w:marRight w:val="0"/>
      <w:marTop w:val="0"/>
      <w:marBottom w:val="0"/>
      <w:divBdr>
        <w:top w:val="none" w:sz="0" w:space="0" w:color="auto"/>
        <w:left w:val="none" w:sz="0" w:space="0" w:color="auto"/>
        <w:bottom w:val="none" w:sz="0" w:space="0" w:color="auto"/>
        <w:right w:val="none" w:sz="0" w:space="0" w:color="auto"/>
      </w:divBdr>
    </w:div>
    <w:div w:id="2096124642">
      <w:bodyDiv w:val="1"/>
      <w:marLeft w:val="0"/>
      <w:marRight w:val="0"/>
      <w:marTop w:val="0"/>
      <w:marBottom w:val="0"/>
      <w:divBdr>
        <w:top w:val="none" w:sz="0" w:space="0" w:color="auto"/>
        <w:left w:val="none" w:sz="0" w:space="0" w:color="auto"/>
        <w:bottom w:val="none" w:sz="0" w:space="0" w:color="auto"/>
        <w:right w:val="none" w:sz="0" w:space="0" w:color="auto"/>
      </w:divBdr>
    </w:div>
    <w:div w:id="2096170203">
      <w:bodyDiv w:val="1"/>
      <w:marLeft w:val="0"/>
      <w:marRight w:val="0"/>
      <w:marTop w:val="0"/>
      <w:marBottom w:val="0"/>
      <w:divBdr>
        <w:top w:val="none" w:sz="0" w:space="0" w:color="auto"/>
        <w:left w:val="none" w:sz="0" w:space="0" w:color="auto"/>
        <w:bottom w:val="none" w:sz="0" w:space="0" w:color="auto"/>
        <w:right w:val="none" w:sz="0" w:space="0" w:color="auto"/>
      </w:divBdr>
    </w:div>
    <w:div w:id="2096513073">
      <w:bodyDiv w:val="1"/>
      <w:marLeft w:val="0"/>
      <w:marRight w:val="0"/>
      <w:marTop w:val="0"/>
      <w:marBottom w:val="0"/>
      <w:divBdr>
        <w:top w:val="none" w:sz="0" w:space="0" w:color="auto"/>
        <w:left w:val="none" w:sz="0" w:space="0" w:color="auto"/>
        <w:bottom w:val="none" w:sz="0" w:space="0" w:color="auto"/>
        <w:right w:val="none" w:sz="0" w:space="0" w:color="auto"/>
      </w:divBdr>
    </w:div>
    <w:div w:id="2096851684">
      <w:bodyDiv w:val="1"/>
      <w:marLeft w:val="0"/>
      <w:marRight w:val="0"/>
      <w:marTop w:val="0"/>
      <w:marBottom w:val="0"/>
      <w:divBdr>
        <w:top w:val="none" w:sz="0" w:space="0" w:color="auto"/>
        <w:left w:val="none" w:sz="0" w:space="0" w:color="auto"/>
        <w:bottom w:val="none" w:sz="0" w:space="0" w:color="auto"/>
        <w:right w:val="none" w:sz="0" w:space="0" w:color="auto"/>
      </w:divBdr>
    </w:div>
    <w:div w:id="2096894967">
      <w:bodyDiv w:val="1"/>
      <w:marLeft w:val="0"/>
      <w:marRight w:val="0"/>
      <w:marTop w:val="0"/>
      <w:marBottom w:val="0"/>
      <w:divBdr>
        <w:top w:val="none" w:sz="0" w:space="0" w:color="auto"/>
        <w:left w:val="none" w:sz="0" w:space="0" w:color="auto"/>
        <w:bottom w:val="none" w:sz="0" w:space="0" w:color="auto"/>
        <w:right w:val="none" w:sz="0" w:space="0" w:color="auto"/>
      </w:divBdr>
    </w:div>
    <w:div w:id="2097089413">
      <w:bodyDiv w:val="1"/>
      <w:marLeft w:val="0"/>
      <w:marRight w:val="0"/>
      <w:marTop w:val="0"/>
      <w:marBottom w:val="0"/>
      <w:divBdr>
        <w:top w:val="none" w:sz="0" w:space="0" w:color="auto"/>
        <w:left w:val="none" w:sz="0" w:space="0" w:color="auto"/>
        <w:bottom w:val="none" w:sz="0" w:space="0" w:color="auto"/>
        <w:right w:val="none" w:sz="0" w:space="0" w:color="auto"/>
      </w:divBdr>
    </w:div>
    <w:div w:id="2097431701">
      <w:bodyDiv w:val="1"/>
      <w:marLeft w:val="0"/>
      <w:marRight w:val="0"/>
      <w:marTop w:val="0"/>
      <w:marBottom w:val="0"/>
      <w:divBdr>
        <w:top w:val="none" w:sz="0" w:space="0" w:color="auto"/>
        <w:left w:val="none" w:sz="0" w:space="0" w:color="auto"/>
        <w:bottom w:val="none" w:sz="0" w:space="0" w:color="auto"/>
        <w:right w:val="none" w:sz="0" w:space="0" w:color="auto"/>
      </w:divBdr>
    </w:div>
    <w:div w:id="2097824799">
      <w:bodyDiv w:val="1"/>
      <w:marLeft w:val="0"/>
      <w:marRight w:val="0"/>
      <w:marTop w:val="0"/>
      <w:marBottom w:val="0"/>
      <w:divBdr>
        <w:top w:val="none" w:sz="0" w:space="0" w:color="auto"/>
        <w:left w:val="none" w:sz="0" w:space="0" w:color="auto"/>
        <w:bottom w:val="none" w:sz="0" w:space="0" w:color="auto"/>
        <w:right w:val="none" w:sz="0" w:space="0" w:color="auto"/>
      </w:divBdr>
    </w:div>
    <w:div w:id="2098015277">
      <w:bodyDiv w:val="1"/>
      <w:marLeft w:val="0"/>
      <w:marRight w:val="0"/>
      <w:marTop w:val="0"/>
      <w:marBottom w:val="0"/>
      <w:divBdr>
        <w:top w:val="none" w:sz="0" w:space="0" w:color="auto"/>
        <w:left w:val="none" w:sz="0" w:space="0" w:color="auto"/>
        <w:bottom w:val="none" w:sz="0" w:space="0" w:color="auto"/>
        <w:right w:val="none" w:sz="0" w:space="0" w:color="auto"/>
      </w:divBdr>
    </w:div>
    <w:div w:id="2098282386">
      <w:bodyDiv w:val="1"/>
      <w:marLeft w:val="0"/>
      <w:marRight w:val="0"/>
      <w:marTop w:val="0"/>
      <w:marBottom w:val="0"/>
      <w:divBdr>
        <w:top w:val="none" w:sz="0" w:space="0" w:color="auto"/>
        <w:left w:val="none" w:sz="0" w:space="0" w:color="auto"/>
        <w:bottom w:val="none" w:sz="0" w:space="0" w:color="auto"/>
        <w:right w:val="none" w:sz="0" w:space="0" w:color="auto"/>
      </w:divBdr>
    </w:div>
    <w:div w:id="2098863567">
      <w:bodyDiv w:val="1"/>
      <w:marLeft w:val="0"/>
      <w:marRight w:val="0"/>
      <w:marTop w:val="0"/>
      <w:marBottom w:val="0"/>
      <w:divBdr>
        <w:top w:val="none" w:sz="0" w:space="0" w:color="auto"/>
        <w:left w:val="none" w:sz="0" w:space="0" w:color="auto"/>
        <w:bottom w:val="none" w:sz="0" w:space="0" w:color="auto"/>
        <w:right w:val="none" w:sz="0" w:space="0" w:color="auto"/>
      </w:divBdr>
    </w:div>
    <w:div w:id="2098936407">
      <w:bodyDiv w:val="1"/>
      <w:marLeft w:val="0"/>
      <w:marRight w:val="0"/>
      <w:marTop w:val="0"/>
      <w:marBottom w:val="0"/>
      <w:divBdr>
        <w:top w:val="none" w:sz="0" w:space="0" w:color="auto"/>
        <w:left w:val="none" w:sz="0" w:space="0" w:color="auto"/>
        <w:bottom w:val="none" w:sz="0" w:space="0" w:color="auto"/>
        <w:right w:val="none" w:sz="0" w:space="0" w:color="auto"/>
      </w:divBdr>
    </w:div>
    <w:div w:id="2099211510">
      <w:bodyDiv w:val="1"/>
      <w:marLeft w:val="0"/>
      <w:marRight w:val="0"/>
      <w:marTop w:val="0"/>
      <w:marBottom w:val="0"/>
      <w:divBdr>
        <w:top w:val="none" w:sz="0" w:space="0" w:color="auto"/>
        <w:left w:val="none" w:sz="0" w:space="0" w:color="auto"/>
        <w:bottom w:val="none" w:sz="0" w:space="0" w:color="auto"/>
        <w:right w:val="none" w:sz="0" w:space="0" w:color="auto"/>
      </w:divBdr>
    </w:div>
    <w:div w:id="2099523717">
      <w:bodyDiv w:val="1"/>
      <w:marLeft w:val="0"/>
      <w:marRight w:val="0"/>
      <w:marTop w:val="0"/>
      <w:marBottom w:val="0"/>
      <w:divBdr>
        <w:top w:val="none" w:sz="0" w:space="0" w:color="auto"/>
        <w:left w:val="none" w:sz="0" w:space="0" w:color="auto"/>
        <w:bottom w:val="none" w:sz="0" w:space="0" w:color="auto"/>
        <w:right w:val="none" w:sz="0" w:space="0" w:color="auto"/>
      </w:divBdr>
    </w:div>
    <w:div w:id="2099709941">
      <w:bodyDiv w:val="1"/>
      <w:marLeft w:val="0"/>
      <w:marRight w:val="0"/>
      <w:marTop w:val="0"/>
      <w:marBottom w:val="0"/>
      <w:divBdr>
        <w:top w:val="none" w:sz="0" w:space="0" w:color="auto"/>
        <w:left w:val="none" w:sz="0" w:space="0" w:color="auto"/>
        <w:bottom w:val="none" w:sz="0" w:space="0" w:color="auto"/>
        <w:right w:val="none" w:sz="0" w:space="0" w:color="auto"/>
      </w:divBdr>
    </w:div>
    <w:div w:id="2100831499">
      <w:bodyDiv w:val="1"/>
      <w:marLeft w:val="0"/>
      <w:marRight w:val="0"/>
      <w:marTop w:val="0"/>
      <w:marBottom w:val="0"/>
      <w:divBdr>
        <w:top w:val="none" w:sz="0" w:space="0" w:color="auto"/>
        <w:left w:val="none" w:sz="0" w:space="0" w:color="auto"/>
        <w:bottom w:val="none" w:sz="0" w:space="0" w:color="auto"/>
        <w:right w:val="none" w:sz="0" w:space="0" w:color="auto"/>
      </w:divBdr>
    </w:div>
    <w:div w:id="2100979633">
      <w:bodyDiv w:val="1"/>
      <w:marLeft w:val="0"/>
      <w:marRight w:val="0"/>
      <w:marTop w:val="0"/>
      <w:marBottom w:val="0"/>
      <w:divBdr>
        <w:top w:val="none" w:sz="0" w:space="0" w:color="auto"/>
        <w:left w:val="none" w:sz="0" w:space="0" w:color="auto"/>
        <w:bottom w:val="none" w:sz="0" w:space="0" w:color="auto"/>
        <w:right w:val="none" w:sz="0" w:space="0" w:color="auto"/>
      </w:divBdr>
    </w:div>
    <w:div w:id="2101096864">
      <w:bodyDiv w:val="1"/>
      <w:marLeft w:val="0"/>
      <w:marRight w:val="0"/>
      <w:marTop w:val="0"/>
      <w:marBottom w:val="0"/>
      <w:divBdr>
        <w:top w:val="none" w:sz="0" w:space="0" w:color="auto"/>
        <w:left w:val="none" w:sz="0" w:space="0" w:color="auto"/>
        <w:bottom w:val="none" w:sz="0" w:space="0" w:color="auto"/>
        <w:right w:val="none" w:sz="0" w:space="0" w:color="auto"/>
      </w:divBdr>
    </w:div>
    <w:div w:id="2101559217">
      <w:bodyDiv w:val="1"/>
      <w:marLeft w:val="0"/>
      <w:marRight w:val="0"/>
      <w:marTop w:val="0"/>
      <w:marBottom w:val="0"/>
      <w:divBdr>
        <w:top w:val="none" w:sz="0" w:space="0" w:color="auto"/>
        <w:left w:val="none" w:sz="0" w:space="0" w:color="auto"/>
        <w:bottom w:val="none" w:sz="0" w:space="0" w:color="auto"/>
        <w:right w:val="none" w:sz="0" w:space="0" w:color="auto"/>
      </w:divBdr>
    </w:div>
    <w:div w:id="2101639182">
      <w:bodyDiv w:val="1"/>
      <w:marLeft w:val="0"/>
      <w:marRight w:val="0"/>
      <w:marTop w:val="0"/>
      <w:marBottom w:val="0"/>
      <w:divBdr>
        <w:top w:val="none" w:sz="0" w:space="0" w:color="auto"/>
        <w:left w:val="none" w:sz="0" w:space="0" w:color="auto"/>
        <w:bottom w:val="none" w:sz="0" w:space="0" w:color="auto"/>
        <w:right w:val="none" w:sz="0" w:space="0" w:color="auto"/>
      </w:divBdr>
    </w:div>
    <w:div w:id="2102337872">
      <w:bodyDiv w:val="1"/>
      <w:marLeft w:val="0"/>
      <w:marRight w:val="0"/>
      <w:marTop w:val="0"/>
      <w:marBottom w:val="0"/>
      <w:divBdr>
        <w:top w:val="none" w:sz="0" w:space="0" w:color="auto"/>
        <w:left w:val="none" w:sz="0" w:space="0" w:color="auto"/>
        <w:bottom w:val="none" w:sz="0" w:space="0" w:color="auto"/>
        <w:right w:val="none" w:sz="0" w:space="0" w:color="auto"/>
      </w:divBdr>
    </w:div>
    <w:div w:id="2102599836">
      <w:bodyDiv w:val="1"/>
      <w:marLeft w:val="0"/>
      <w:marRight w:val="0"/>
      <w:marTop w:val="0"/>
      <w:marBottom w:val="0"/>
      <w:divBdr>
        <w:top w:val="none" w:sz="0" w:space="0" w:color="auto"/>
        <w:left w:val="none" w:sz="0" w:space="0" w:color="auto"/>
        <w:bottom w:val="none" w:sz="0" w:space="0" w:color="auto"/>
        <w:right w:val="none" w:sz="0" w:space="0" w:color="auto"/>
      </w:divBdr>
    </w:div>
    <w:div w:id="2102601994">
      <w:bodyDiv w:val="1"/>
      <w:marLeft w:val="0"/>
      <w:marRight w:val="0"/>
      <w:marTop w:val="0"/>
      <w:marBottom w:val="0"/>
      <w:divBdr>
        <w:top w:val="none" w:sz="0" w:space="0" w:color="auto"/>
        <w:left w:val="none" w:sz="0" w:space="0" w:color="auto"/>
        <w:bottom w:val="none" w:sz="0" w:space="0" w:color="auto"/>
        <w:right w:val="none" w:sz="0" w:space="0" w:color="auto"/>
      </w:divBdr>
    </w:div>
    <w:div w:id="2102752850">
      <w:bodyDiv w:val="1"/>
      <w:marLeft w:val="0"/>
      <w:marRight w:val="0"/>
      <w:marTop w:val="0"/>
      <w:marBottom w:val="0"/>
      <w:divBdr>
        <w:top w:val="none" w:sz="0" w:space="0" w:color="auto"/>
        <w:left w:val="none" w:sz="0" w:space="0" w:color="auto"/>
        <w:bottom w:val="none" w:sz="0" w:space="0" w:color="auto"/>
        <w:right w:val="none" w:sz="0" w:space="0" w:color="auto"/>
      </w:divBdr>
    </w:div>
    <w:div w:id="2102944347">
      <w:bodyDiv w:val="1"/>
      <w:marLeft w:val="0"/>
      <w:marRight w:val="0"/>
      <w:marTop w:val="0"/>
      <w:marBottom w:val="0"/>
      <w:divBdr>
        <w:top w:val="none" w:sz="0" w:space="0" w:color="auto"/>
        <w:left w:val="none" w:sz="0" w:space="0" w:color="auto"/>
        <w:bottom w:val="none" w:sz="0" w:space="0" w:color="auto"/>
        <w:right w:val="none" w:sz="0" w:space="0" w:color="auto"/>
      </w:divBdr>
    </w:div>
    <w:div w:id="2102944527">
      <w:bodyDiv w:val="1"/>
      <w:marLeft w:val="0"/>
      <w:marRight w:val="0"/>
      <w:marTop w:val="0"/>
      <w:marBottom w:val="0"/>
      <w:divBdr>
        <w:top w:val="none" w:sz="0" w:space="0" w:color="auto"/>
        <w:left w:val="none" w:sz="0" w:space="0" w:color="auto"/>
        <w:bottom w:val="none" w:sz="0" w:space="0" w:color="auto"/>
        <w:right w:val="none" w:sz="0" w:space="0" w:color="auto"/>
      </w:divBdr>
    </w:div>
    <w:div w:id="2102985646">
      <w:bodyDiv w:val="1"/>
      <w:marLeft w:val="0"/>
      <w:marRight w:val="0"/>
      <w:marTop w:val="0"/>
      <w:marBottom w:val="0"/>
      <w:divBdr>
        <w:top w:val="none" w:sz="0" w:space="0" w:color="auto"/>
        <w:left w:val="none" w:sz="0" w:space="0" w:color="auto"/>
        <w:bottom w:val="none" w:sz="0" w:space="0" w:color="auto"/>
        <w:right w:val="none" w:sz="0" w:space="0" w:color="auto"/>
      </w:divBdr>
    </w:div>
    <w:div w:id="2103448747">
      <w:bodyDiv w:val="1"/>
      <w:marLeft w:val="0"/>
      <w:marRight w:val="0"/>
      <w:marTop w:val="0"/>
      <w:marBottom w:val="0"/>
      <w:divBdr>
        <w:top w:val="none" w:sz="0" w:space="0" w:color="auto"/>
        <w:left w:val="none" w:sz="0" w:space="0" w:color="auto"/>
        <w:bottom w:val="none" w:sz="0" w:space="0" w:color="auto"/>
        <w:right w:val="none" w:sz="0" w:space="0" w:color="auto"/>
      </w:divBdr>
    </w:div>
    <w:div w:id="2103527808">
      <w:bodyDiv w:val="1"/>
      <w:marLeft w:val="0"/>
      <w:marRight w:val="0"/>
      <w:marTop w:val="0"/>
      <w:marBottom w:val="0"/>
      <w:divBdr>
        <w:top w:val="none" w:sz="0" w:space="0" w:color="auto"/>
        <w:left w:val="none" w:sz="0" w:space="0" w:color="auto"/>
        <w:bottom w:val="none" w:sz="0" w:space="0" w:color="auto"/>
        <w:right w:val="none" w:sz="0" w:space="0" w:color="auto"/>
      </w:divBdr>
    </w:div>
    <w:div w:id="2104104790">
      <w:bodyDiv w:val="1"/>
      <w:marLeft w:val="0"/>
      <w:marRight w:val="0"/>
      <w:marTop w:val="0"/>
      <w:marBottom w:val="0"/>
      <w:divBdr>
        <w:top w:val="none" w:sz="0" w:space="0" w:color="auto"/>
        <w:left w:val="none" w:sz="0" w:space="0" w:color="auto"/>
        <w:bottom w:val="none" w:sz="0" w:space="0" w:color="auto"/>
        <w:right w:val="none" w:sz="0" w:space="0" w:color="auto"/>
      </w:divBdr>
    </w:div>
    <w:div w:id="2104110451">
      <w:bodyDiv w:val="1"/>
      <w:marLeft w:val="0"/>
      <w:marRight w:val="0"/>
      <w:marTop w:val="0"/>
      <w:marBottom w:val="0"/>
      <w:divBdr>
        <w:top w:val="none" w:sz="0" w:space="0" w:color="auto"/>
        <w:left w:val="none" w:sz="0" w:space="0" w:color="auto"/>
        <w:bottom w:val="none" w:sz="0" w:space="0" w:color="auto"/>
        <w:right w:val="none" w:sz="0" w:space="0" w:color="auto"/>
      </w:divBdr>
    </w:div>
    <w:div w:id="2104521917">
      <w:bodyDiv w:val="1"/>
      <w:marLeft w:val="0"/>
      <w:marRight w:val="0"/>
      <w:marTop w:val="0"/>
      <w:marBottom w:val="0"/>
      <w:divBdr>
        <w:top w:val="none" w:sz="0" w:space="0" w:color="auto"/>
        <w:left w:val="none" w:sz="0" w:space="0" w:color="auto"/>
        <w:bottom w:val="none" w:sz="0" w:space="0" w:color="auto"/>
        <w:right w:val="none" w:sz="0" w:space="0" w:color="auto"/>
      </w:divBdr>
    </w:div>
    <w:div w:id="2104570875">
      <w:bodyDiv w:val="1"/>
      <w:marLeft w:val="0"/>
      <w:marRight w:val="0"/>
      <w:marTop w:val="0"/>
      <w:marBottom w:val="0"/>
      <w:divBdr>
        <w:top w:val="none" w:sz="0" w:space="0" w:color="auto"/>
        <w:left w:val="none" w:sz="0" w:space="0" w:color="auto"/>
        <w:bottom w:val="none" w:sz="0" w:space="0" w:color="auto"/>
        <w:right w:val="none" w:sz="0" w:space="0" w:color="auto"/>
      </w:divBdr>
    </w:div>
    <w:div w:id="2104573060">
      <w:bodyDiv w:val="1"/>
      <w:marLeft w:val="0"/>
      <w:marRight w:val="0"/>
      <w:marTop w:val="0"/>
      <w:marBottom w:val="0"/>
      <w:divBdr>
        <w:top w:val="none" w:sz="0" w:space="0" w:color="auto"/>
        <w:left w:val="none" w:sz="0" w:space="0" w:color="auto"/>
        <w:bottom w:val="none" w:sz="0" w:space="0" w:color="auto"/>
        <w:right w:val="none" w:sz="0" w:space="0" w:color="auto"/>
      </w:divBdr>
    </w:div>
    <w:div w:id="2104690092">
      <w:bodyDiv w:val="1"/>
      <w:marLeft w:val="0"/>
      <w:marRight w:val="0"/>
      <w:marTop w:val="0"/>
      <w:marBottom w:val="0"/>
      <w:divBdr>
        <w:top w:val="none" w:sz="0" w:space="0" w:color="auto"/>
        <w:left w:val="none" w:sz="0" w:space="0" w:color="auto"/>
        <w:bottom w:val="none" w:sz="0" w:space="0" w:color="auto"/>
        <w:right w:val="none" w:sz="0" w:space="0" w:color="auto"/>
      </w:divBdr>
    </w:div>
    <w:div w:id="2105105247">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05373569">
      <w:bodyDiv w:val="1"/>
      <w:marLeft w:val="0"/>
      <w:marRight w:val="0"/>
      <w:marTop w:val="0"/>
      <w:marBottom w:val="0"/>
      <w:divBdr>
        <w:top w:val="none" w:sz="0" w:space="0" w:color="auto"/>
        <w:left w:val="none" w:sz="0" w:space="0" w:color="auto"/>
        <w:bottom w:val="none" w:sz="0" w:space="0" w:color="auto"/>
        <w:right w:val="none" w:sz="0" w:space="0" w:color="auto"/>
      </w:divBdr>
    </w:div>
    <w:div w:id="2105415401">
      <w:bodyDiv w:val="1"/>
      <w:marLeft w:val="0"/>
      <w:marRight w:val="0"/>
      <w:marTop w:val="0"/>
      <w:marBottom w:val="0"/>
      <w:divBdr>
        <w:top w:val="none" w:sz="0" w:space="0" w:color="auto"/>
        <w:left w:val="none" w:sz="0" w:space="0" w:color="auto"/>
        <w:bottom w:val="none" w:sz="0" w:space="0" w:color="auto"/>
        <w:right w:val="none" w:sz="0" w:space="0" w:color="auto"/>
      </w:divBdr>
    </w:div>
    <w:div w:id="2105417383">
      <w:bodyDiv w:val="1"/>
      <w:marLeft w:val="0"/>
      <w:marRight w:val="0"/>
      <w:marTop w:val="0"/>
      <w:marBottom w:val="0"/>
      <w:divBdr>
        <w:top w:val="none" w:sz="0" w:space="0" w:color="auto"/>
        <w:left w:val="none" w:sz="0" w:space="0" w:color="auto"/>
        <w:bottom w:val="none" w:sz="0" w:space="0" w:color="auto"/>
        <w:right w:val="none" w:sz="0" w:space="0" w:color="auto"/>
      </w:divBdr>
    </w:div>
    <w:div w:id="2105496649">
      <w:bodyDiv w:val="1"/>
      <w:marLeft w:val="0"/>
      <w:marRight w:val="0"/>
      <w:marTop w:val="0"/>
      <w:marBottom w:val="0"/>
      <w:divBdr>
        <w:top w:val="none" w:sz="0" w:space="0" w:color="auto"/>
        <w:left w:val="none" w:sz="0" w:space="0" w:color="auto"/>
        <w:bottom w:val="none" w:sz="0" w:space="0" w:color="auto"/>
        <w:right w:val="none" w:sz="0" w:space="0" w:color="auto"/>
      </w:divBdr>
    </w:div>
    <w:div w:id="2106077143">
      <w:bodyDiv w:val="1"/>
      <w:marLeft w:val="0"/>
      <w:marRight w:val="0"/>
      <w:marTop w:val="0"/>
      <w:marBottom w:val="0"/>
      <w:divBdr>
        <w:top w:val="none" w:sz="0" w:space="0" w:color="auto"/>
        <w:left w:val="none" w:sz="0" w:space="0" w:color="auto"/>
        <w:bottom w:val="none" w:sz="0" w:space="0" w:color="auto"/>
        <w:right w:val="none" w:sz="0" w:space="0" w:color="auto"/>
      </w:divBdr>
    </w:div>
    <w:div w:id="2106146077">
      <w:bodyDiv w:val="1"/>
      <w:marLeft w:val="0"/>
      <w:marRight w:val="0"/>
      <w:marTop w:val="0"/>
      <w:marBottom w:val="0"/>
      <w:divBdr>
        <w:top w:val="none" w:sz="0" w:space="0" w:color="auto"/>
        <w:left w:val="none" w:sz="0" w:space="0" w:color="auto"/>
        <w:bottom w:val="none" w:sz="0" w:space="0" w:color="auto"/>
        <w:right w:val="none" w:sz="0" w:space="0" w:color="auto"/>
      </w:divBdr>
    </w:div>
    <w:div w:id="2106146527">
      <w:bodyDiv w:val="1"/>
      <w:marLeft w:val="0"/>
      <w:marRight w:val="0"/>
      <w:marTop w:val="0"/>
      <w:marBottom w:val="0"/>
      <w:divBdr>
        <w:top w:val="none" w:sz="0" w:space="0" w:color="auto"/>
        <w:left w:val="none" w:sz="0" w:space="0" w:color="auto"/>
        <w:bottom w:val="none" w:sz="0" w:space="0" w:color="auto"/>
        <w:right w:val="none" w:sz="0" w:space="0" w:color="auto"/>
      </w:divBdr>
    </w:div>
    <w:div w:id="2106342153">
      <w:bodyDiv w:val="1"/>
      <w:marLeft w:val="0"/>
      <w:marRight w:val="0"/>
      <w:marTop w:val="0"/>
      <w:marBottom w:val="0"/>
      <w:divBdr>
        <w:top w:val="none" w:sz="0" w:space="0" w:color="auto"/>
        <w:left w:val="none" w:sz="0" w:space="0" w:color="auto"/>
        <w:bottom w:val="none" w:sz="0" w:space="0" w:color="auto"/>
        <w:right w:val="none" w:sz="0" w:space="0" w:color="auto"/>
      </w:divBdr>
    </w:div>
    <w:div w:id="2106534810">
      <w:bodyDiv w:val="1"/>
      <w:marLeft w:val="0"/>
      <w:marRight w:val="0"/>
      <w:marTop w:val="0"/>
      <w:marBottom w:val="0"/>
      <w:divBdr>
        <w:top w:val="none" w:sz="0" w:space="0" w:color="auto"/>
        <w:left w:val="none" w:sz="0" w:space="0" w:color="auto"/>
        <w:bottom w:val="none" w:sz="0" w:space="0" w:color="auto"/>
        <w:right w:val="none" w:sz="0" w:space="0" w:color="auto"/>
      </w:divBdr>
    </w:div>
    <w:div w:id="2106807321">
      <w:bodyDiv w:val="1"/>
      <w:marLeft w:val="0"/>
      <w:marRight w:val="0"/>
      <w:marTop w:val="0"/>
      <w:marBottom w:val="0"/>
      <w:divBdr>
        <w:top w:val="none" w:sz="0" w:space="0" w:color="auto"/>
        <w:left w:val="none" w:sz="0" w:space="0" w:color="auto"/>
        <w:bottom w:val="none" w:sz="0" w:space="0" w:color="auto"/>
        <w:right w:val="none" w:sz="0" w:space="0" w:color="auto"/>
      </w:divBdr>
    </w:div>
    <w:div w:id="2107193642">
      <w:bodyDiv w:val="1"/>
      <w:marLeft w:val="0"/>
      <w:marRight w:val="0"/>
      <w:marTop w:val="0"/>
      <w:marBottom w:val="0"/>
      <w:divBdr>
        <w:top w:val="none" w:sz="0" w:space="0" w:color="auto"/>
        <w:left w:val="none" w:sz="0" w:space="0" w:color="auto"/>
        <w:bottom w:val="none" w:sz="0" w:space="0" w:color="auto"/>
        <w:right w:val="none" w:sz="0" w:space="0" w:color="auto"/>
      </w:divBdr>
    </w:div>
    <w:div w:id="2107312721">
      <w:bodyDiv w:val="1"/>
      <w:marLeft w:val="0"/>
      <w:marRight w:val="0"/>
      <w:marTop w:val="0"/>
      <w:marBottom w:val="0"/>
      <w:divBdr>
        <w:top w:val="none" w:sz="0" w:space="0" w:color="auto"/>
        <w:left w:val="none" w:sz="0" w:space="0" w:color="auto"/>
        <w:bottom w:val="none" w:sz="0" w:space="0" w:color="auto"/>
        <w:right w:val="none" w:sz="0" w:space="0" w:color="auto"/>
      </w:divBdr>
    </w:div>
    <w:div w:id="2107336397">
      <w:bodyDiv w:val="1"/>
      <w:marLeft w:val="0"/>
      <w:marRight w:val="0"/>
      <w:marTop w:val="0"/>
      <w:marBottom w:val="0"/>
      <w:divBdr>
        <w:top w:val="none" w:sz="0" w:space="0" w:color="auto"/>
        <w:left w:val="none" w:sz="0" w:space="0" w:color="auto"/>
        <w:bottom w:val="none" w:sz="0" w:space="0" w:color="auto"/>
        <w:right w:val="none" w:sz="0" w:space="0" w:color="auto"/>
      </w:divBdr>
    </w:div>
    <w:div w:id="2107340628">
      <w:bodyDiv w:val="1"/>
      <w:marLeft w:val="0"/>
      <w:marRight w:val="0"/>
      <w:marTop w:val="0"/>
      <w:marBottom w:val="0"/>
      <w:divBdr>
        <w:top w:val="none" w:sz="0" w:space="0" w:color="auto"/>
        <w:left w:val="none" w:sz="0" w:space="0" w:color="auto"/>
        <w:bottom w:val="none" w:sz="0" w:space="0" w:color="auto"/>
        <w:right w:val="none" w:sz="0" w:space="0" w:color="auto"/>
      </w:divBdr>
    </w:div>
    <w:div w:id="2107460082">
      <w:bodyDiv w:val="1"/>
      <w:marLeft w:val="0"/>
      <w:marRight w:val="0"/>
      <w:marTop w:val="0"/>
      <w:marBottom w:val="0"/>
      <w:divBdr>
        <w:top w:val="none" w:sz="0" w:space="0" w:color="auto"/>
        <w:left w:val="none" w:sz="0" w:space="0" w:color="auto"/>
        <w:bottom w:val="none" w:sz="0" w:space="0" w:color="auto"/>
        <w:right w:val="none" w:sz="0" w:space="0" w:color="auto"/>
      </w:divBdr>
    </w:div>
    <w:div w:id="2107849300">
      <w:bodyDiv w:val="1"/>
      <w:marLeft w:val="0"/>
      <w:marRight w:val="0"/>
      <w:marTop w:val="0"/>
      <w:marBottom w:val="0"/>
      <w:divBdr>
        <w:top w:val="none" w:sz="0" w:space="0" w:color="auto"/>
        <w:left w:val="none" w:sz="0" w:space="0" w:color="auto"/>
        <w:bottom w:val="none" w:sz="0" w:space="0" w:color="auto"/>
        <w:right w:val="none" w:sz="0" w:space="0" w:color="auto"/>
      </w:divBdr>
    </w:div>
    <w:div w:id="2108232080">
      <w:bodyDiv w:val="1"/>
      <w:marLeft w:val="0"/>
      <w:marRight w:val="0"/>
      <w:marTop w:val="0"/>
      <w:marBottom w:val="0"/>
      <w:divBdr>
        <w:top w:val="none" w:sz="0" w:space="0" w:color="auto"/>
        <w:left w:val="none" w:sz="0" w:space="0" w:color="auto"/>
        <w:bottom w:val="none" w:sz="0" w:space="0" w:color="auto"/>
        <w:right w:val="none" w:sz="0" w:space="0" w:color="auto"/>
      </w:divBdr>
    </w:div>
    <w:div w:id="2108500890">
      <w:bodyDiv w:val="1"/>
      <w:marLeft w:val="0"/>
      <w:marRight w:val="0"/>
      <w:marTop w:val="0"/>
      <w:marBottom w:val="0"/>
      <w:divBdr>
        <w:top w:val="none" w:sz="0" w:space="0" w:color="auto"/>
        <w:left w:val="none" w:sz="0" w:space="0" w:color="auto"/>
        <w:bottom w:val="none" w:sz="0" w:space="0" w:color="auto"/>
        <w:right w:val="none" w:sz="0" w:space="0" w:color="auto"/>
      </w:divBdr>
    </w:div>
    <w:div w:id="2108576156">
      <w:bodyDiv w:val="1"/>
      <w:marLeft w:val="0"/>
      <w:marRight w:val="0"/>
      <w:marTop w:val="0"/>
      <w:marBottom w:val="0"/>
      <w:divBdr>
        <w:top w:val="none" w:sz="0" w:space="0" w:color="auto"/>
        <w:left w:val="none" w:sz="0" w:space="0" w:color="auto"/>
        <w:bottom w:val="none" w:sz="0" w:space="0" w:color="auto"/>
        <w:right w:val="none" w:sz="0" w:space="0" w:color="auto"/>
      </w:divBdr>
    </w:div>
    <w:div w:id="2108650870">
      <w:bodyDiv w:val="1"/>
      <w:marLeft w:val="0"/>
      <w:marRight w:val="0"/>
      <w:marTop w:val="0"/>
      <w:marBottom w:val="0"/>
      <w:divBdr>
        <w:top w:val="none" w:sz="0" w:space="0" w:color="auto"/>
        <w:left w:val="none" w:sz="0" w:space="0" w:color="auto"/>
        <w:bottom w:val="none" w:sz="0" w:space="0" w:color="auto"/>
        <w:right w:val="none" w:sz="0" w:space="0" w:color="auto"/>
      </w:divBdr>
    </w:div>
    <w:div w:id="2108767407">
      <w:bodyDiv w:val="1"/>
      <w:marLeft w:val="0"/>
      <w:marRight w:val="0"/>
      <w:marTop w:val="0"/>
      <w:marBottom w:val="0"/>
      <w:divBdr>
        <w:top w:val="none" w:sz="0" w:space="0" w:color="auto"/>
        <w:left w:val="none" w:sz="0" w:space="0" w:color="auto"/>
        <w:bottom w:val="none" w:sz="0" w:space="0" w:color="auto"/>
        <w:right w:val="none" w:sz="0" w:space="0" w:color="auto"/>
      </w:divBdr>
    </w:div>
    <w:div w:id="2108839576">
      <w:bodyDiv w:val="1"/>
      <w:marLeft w:val="0"/>
      <w:marRight w:val="0"/>
      <w:marTop w:val="0"/>
      <w:marBottom w:val="0"/>
      <w:divBdr>
        <w:top w:val="none" w:sz="0" w:space="0" w:color="auto"/>
        <w:left w:val="none" w:sz="0" w:space="0" w:color="auto"/>
        <w:bottom w:val="none" w:sz="0" w:space="0" w:color="auto"/>
        <w:right w:val="none" w:sz="0" w:space="0" w:color="auto"/>
      </w:divBdr>
    </w:div>
    <w:div w:id="2109155794">
      <w:bodyDiv w:val="1"/>
      <w:marLeft w:val="0"/>
      <w:marRight w:val="0"/>
      <w:marTop w:val="0"/>
      <w:marBottom w:val="0"/>
      <w:divBdr>
        <w:top w:val="none" w:sz="0" w:space="0" w:color="auto"/>
        <w:left w:val="none" w:sz="0" w:space="0" w:color="auto"/>
        <w:bottom w:val="none" w:sz="0" w:space="0" w:color="auto"/>
        <w:right w:val="none" w:sz="0" w:space="0" w:color="auto"/>
      </w:divBdr>
    </w:div>
    <w:div w:id="2109160137">
      <w:bodyDiv w:val="1"/>
      <w:marLeft w:val="0"/>
      <w:marRight w:val="0"/>
      <w:marTop w:val="0"/>
      <w:marBottom w:val="0"/>
      <w:divBdr>
        <w:top w:val="none" w:sz="0" w:space="0" w:color="auto"/>
        <w:left w:val="none" w:sz="0" w:space="0" w:color="auto"/>
        <w:bottom w:val="none" w:sz="0" w:space="0" w:color="auto"/>
        <w:right w:val="none" w:sz="0" w:space="0" w:color="auto"/>
      </w:divBdr>
    </w:div>
    <w:div w:id="2109620279">
      <w:bodyDiv w:val="1"/>
      <w:marLeft w:val="0"/>
      <w:marRight w:val="0"/>
      <w:marTop w:val="0"/>
      <w:marBottom w:val="0"/>
      <w:divBdr>
        <w:top w:val="none" w:sz="0" w:space="0" w:color="auto"/>
        <w:left w:val="none" w:sz="0" w:space="0" w:color="auto"/>
        <w:bottom w:val="none" w:sz="0" w:space="0" w:color="auto"/>
        <w:right w:val="none" w:sz="0" w:space="0" w:color="auto"/>
      </w:divBdr>
    </w:div>
    <w:div w:id="2110151715">
      <w:bodyDiv w:val="1"/>
      <w:marLeft w:val="0"/>
      <w:marRight w:val="0"/>
      <w:marTop w:val="0"/>
      <w:marBottom w:val="0"/>
      <w:divBdr>
        <w:top w:val="none" w:sz="0" w:space="0" w:color="auto"/>
        <w:left w:val="none" w:sz="0" w:space="0" w:color="auto"/>
        <w:bottom w:val="none" w:sz="0" w:space="0" w:color="auto"/>
        <w:right w:val="none" w:sz="0" w:space="0" w:color="auto"/>
      </w:divBdr>
    </w:div>
    <w:div w:id="2111007926">
      <w:bodyDiv w:val="1"/>
      <w:marLeft w:val="0"/>
      <w:marRight w:val="0"/>
      <w:marTop w:val="0"/>
      <w:marBottom w:val="0"/>
      <w:divBdr>
        <w:top w:val="none" w:sz="0" w:space="0" w:color="auto"/>
        <w:left w:val="none" w:sz="0" w:space="0" w:color="auto"/>
        <w:bottom w:val="none" w:sz="0" w:space="0" w:color="auto"/>
        <w:right w:val="none" w:sz="0" w:space="0" w:color="auto"/>
      </w:divBdr>
    </w:div>
    <w:div w:id="2111076216">
      <w:bodyDiv w:val="1"/>
      <w:marLeft w:val="0"/>
      <w:marRight w:val="0"/>
      <w:marTop w:val="0"/>
      <w:marBottom w:val="0"/>
      <w:divBdr>
        <w:top w:val="none" w:sz="0" w:space="0" w:color="auto"/>
        <w:left w:val="none" w:sz="0" w:space="0" w:color="auto"/>
        <w:bottom w:val="none" w:sz="0" w:space="0" w:color="auto"/>
        <w:right w:val="none" w:sz="0" w:space="0" w:color="auto"/>
      </w:divBdr>
    </w:div>
    <w:div w:id="2111731023">
      <w:bodyDiv w:val="1"/>
      <w:marLeft w:val="0"/>
      <w:marRight w:val="0"/>
      <w:marTop w:val="0"/>
      <w:marBottom w:val="0"/>
      <w:divBdr>
        <w:top w:val="none" w:sz="0" w:space="0" w:color="auto"/>
        <w:left w:val="none" w:sz="0" w:space="0" w:color="auto"/>
        <w:bottom w:val="none" w:sz="0" w:space="0" w:color="auto"/>
        <w:right w:val="none" w:sz="0" w:space="0" w:color="auto"/>
      </w:divBdr>
    </w:div>
    <w:div w:id="2111731333">
      <w:bodyDiv w:val="1"/>
      <w:marLeft w:val="0"/>
      <w:marRight w:val="0"/>
      <w:marTop w:val="0"/>
      <w:marBottom w:val="0"/>
      <w:divBdr>
        <w:top w:val="none" w:sz="0" w:space="0" w:color="auto"/>
        <w:left w:val="none" w:sz="0" w:space="0" w:color="auto"/>
        <w:bottom w:val="none" w:sz="0" w:space="0" w:color="auto"/>
        <w:right w:val="none" w:sz="0" w:space="0" w:color="auto"/>
      </w:divBdr>
    </w:div>
    <w:div w:id="2111777319">
      <w:bodyDiv w:val="1"/>
      <w:marLeft w:val="0"/>
      <w:marRight w:val="0"/>
      <w:marTop w:val="0"/>
      <w:marBottom w:val="0"/>
      <w:divBdr>
        <w:top w:val="none" w:sz="0" w:space="0" w:color="auto"/>
        <w:left w:val="none" w:sz="0" w:space="0" w:color="auto"/>
        <w:bottom w:val="none" w:sz="0" w:space="0" w:color="auto"/>
        <w:right w:val="none" w:sz="0" w:space="0" w:color="auto"/>
      </w:divBdr>
    </w:div>
    <w:div w:id="2112116221">
      <w:bodyDiv w:val="1"/>
      <w:marLeft w:val="0"/>
      <w:marRight w:val="0"/>
      <w:marTop w:val="0"/>
      <w:marBottom w:val="0"/>
      <w:divBdr>
        <w:top w:val="none" w:sz="0" w:space="0" w:color="auto"/>
        <w:left w:val="none" w:sz="0" w:space="0" w:color="auto"/>
        <w:bottom w:val="none" w:sz="0" w:space="0" w:color="auto"/>
        <w:right w:val="none" w:sz="0" w:space="0" w:color="auto"/>
      </w:divBdr>
    </w:div>
    <w:div w:id="2112315827">
      <w:bodyDiv w:val="1"/>
      <w:marLeft w:val="0"/>
      <w:marRight w:val="0"/>
      <w:marTop w:val="0"/>
      <w:marBottom w:val="0"/>
      <w:divBdr>
        <w:top w:val="none" w:sz="0" w:space="0" w:color="auto"/>
        <w:left w:val="none" w:sz="0" w:space="0" w:color="auto"/>
        <w:bottom w:val="none" w:sz="0" w:space="0" w:color="auto"/>
        <w:right w:val="none" w:sz="0" w:space="0" w:color="auto"/>
      </w:divBdr>
    </w:div>
    <w:div w:id="2112387549">
      <w:bodyDiv w:val="1"/>
      <w:marLeft w:val="0"/>
      <w:marRight w:val="0"/>
      <w:marTop w:val="0"/>
      <w:marBottom w:val="0"/>
      <w:divBdr>
        <w:top w:val="none" w:sz="0" w:space="0" w:color="auto"/>
        <w:left w:val="none" w:sz="0" w:space="0" w:color="auto"/>
        <w:bottom w:val="none" w:sz="0" w:space="0" w:color="auto"/>
        <w:right w:val="none" w:sz="0" w:space="0" w:color="auto"/>
      </w:divBdr>
    </w:div>
    <w:div w:id="2112890576">
      <w:bodyDiv w:val="1"/>
      <w:marLeft w:val="0"/>
      <w:marRight w:val="0"/>
      <w:marTop w:val="0"/>
      <w:marBottom w:val="0"/>
      <w:divBdr>
        <w:top w:val="none" w:sz="0" w:space="0" w:color="auto"/>
        <w:left w:val="none" w:sz="0" w:space="0" w:color="auto"/>
        <w:bottom w:val="none" w:sz="0" w:space="0" w:color="auto"/>
        <w:right w:val="none" w:sz="0" w:space="0" w:color="auto"/>
      </w:divBdr>
    </w:div>
    <w:div w:id="2112970271">
      <w:bodyDiv w:val="1"/>
      <w:marLeft w:val="0"/>
      <w:marRight w:val="0"/>
      <w:marTop w:val="0"/>
      <w:marBottom w:val="0"/>
      <w:divBdr>
        <w:top w:val="none" w:sz="0" w:space="0" w:color="auto"/>
        <w:left w:val="none" w:sz="0" w:space="0" w:color="auto"/>
        <w:bottom w:val="none" w:sz="0" w:space="0" w:color="auto"/>
        <w:right w:val="none" w:sz="0" w:space="0" w:color="auto"/>
      </w:divBdr>
    </w:div>
    <w:div w:id="2113233480">
      <w:bodyDiv w:val="1"/>
      <w:marLeft w:val="0"/>
      <w:marRight w:val="0"/>
      <w:marTop w:val="0"/>
      <w:marBottom w:val="0"/>
      <w:divBdr>
        <w:top w:val="none" w:sz="0" w:space="0" w:color="auto"/>
        <w:left w:val="none" w:sz="0" w:space="0" w:color="auto"/>
        <w:bottom w:val="none" w:sz="0" w:space="0" w:color="auto"/>
        <w:right w:val="none" w:sz="0" w:space="0" w:color="auto"/>
      </w:divBdr>
    </w:div>
    <w:div w:id="2113864251">
      <w:bodyDiv w:val="1"/>
      <w:marLeft w:val="0"/>
      <w:marRight w:val="0"/>
      <w:marTop w:val="0"/>
      <w:marBottom w:val="0"/>
      <w:divBdr>
        <w:top w:val="none" w:sz="0" w:space="0" w:color="auto"/>
        <w:left w:val="none" w:sz="0" w:space="0" w:color="auto"/>
        <w:bottom w:val="none" w:sz="0" w:space="0" w:color="auto"/>
        <w:right w:val="none" w:sz="0" w:space="0" w:color="auto"/>
      </w:divBdr>
    </w:div>
    <w:div w:id="2114087859">
      <w:bodyDiv w:val="1"/>
      <w:marLeft w:val="0"/>
      <w:marRight w:val="0"/>
      <w:marTop w:val="0"/>
      <w:marBottom w:val="0"/>
      <w:divBdr>
        <w:top w:val="none" w:sz="0" w:space="0" w:color="auto"/>
        <w:left w:val="none" w:sz="0" w:space="0" w:color="auto"/>
        <w:bottom w:val="none" w:sz="0" w:space="0" w:color="auto"/>
        <w:right w:val="none" w:sz="0" w:space="0" w:color="auto"/>
      </w:divBdr>
    </w:div>
    <w:div w:id="2114282308">
      <w:bodyDiv w:val="1"/>
      <w:marLeft w:val="0"/>
      <w:marRight w:val="0"/>
      <w:marTop w:val="0"/>
      <w:marBottom w:val="0"/>
      <w:divBdr>
        <w:top w:val="none" w:sz="0" w:space="0" w:color="auto"/>
        <w:left w:val="none" w:sz="0" w:space="0" w:color="auto"/>
        <w:bottom w:val="none" w:sz="0" w:space="0" w:color="auto"/>
        <w:right w:val="none" w:sz="0" w:space="0" w:color="auto"/>
      </w:divBdr>
    </w:div>
    <w:div w:id="2114353660">
      <w:bodyDiv w:val="1"/>
      <w:marLeft w:val="0"/>
      <w:marRight w:val="0"/>
      <w:marTop w:val="0"/>
      <w:marBottom w:val="0"/>
      <w:divBdr>
        <w:top w:val="none" w:sz="0" w:space="0" w:color="auto"/>
        <w:left w:val="none" w:sz="0" w:space="0" w:color="auto"/>
        <w:bottom w:val="none" w:sz="0" w:space="0" w:color="auto"/>
        <w:right w:val="none" w:sz="0" w:space="0" w:color="auto"/>
      </w:divBdr>
    </w:div>
    <w:div w:id="2114397486">
      <w:bodyDiv w:val="1"/>
      <w:marLeft w:val="0"/>
      <w:marRight w:val="0"/>
      <w:marTop w:val="0"/>
      <w:marBottom w:val="0"/>
      <w:divBdr>
        <w:top w:val="none" w:sz="0" w:space="0" w:color="auto"/>
        <w:left w:val="none" w:sz="0" w:space="0" w:color="auto"/>
        <w:bottom w:val="none" w:sz="0" w:space="0" w:color="auto"/>
        <w:right w:val="none" w:sz="0" w:space="0" w:color="auto"/>
      </w:divBdr>
    </w:div>
    <w:div w:id="2114549095">
      <w:bodyDiv w:val="1"/>
      <w:marLeft w:val="0"/>
      <w:marRight w:val="0"/>
      <w:marTop w:val="0"/>
      <w:marBottom w:val="0"/>
      <w:divBdr>
        <w:top w:val="none" w:sz="0" w:space="0" w:color="auto"/>
        <w:left w:val="none" w:sz="0" w:space="0" w:color="auto"/>
        <w:bottom w:val="none" w:sz="0" w:space="0" w:color="auto"/>
        <w:right w:val="none" w:sz="0" w:space="0" w:color="auto"/>
      </w:divBdr>
    </w:div>
    <w:div w:id="2114858693">
      <w:bodyDiv w:val="1"/>
      <w:marLeft w:val="0"/>
      <w:marRight w:val="0"/>
      <w:marTop w:val="0"/>
      <w:marBottom w:val="0"/>
      <w:divBdr>
        <w:top w:val="none" w:sz="0" w:space="0" w:color="auto"/>
        <w:left w:val="none" w:sz="0" w:space="0" w:color="auto"/>
        <w:bottom w:val="none" w:sz="0" w:space="0" w:color="auto"/>
        <w:right w:val="none" w:sz="0" w:space="0" w:color="auto"/>
      </w:divBdr>
    </w:div>
    <w:div w:id="2115128976">
      <w:bodyDiv w:val="1"/>
      <w:marLeft w:val="0"/>
      <w:marRight w:val="0"/>
      <w:marTop w:val="0"/>
      <w:marBottom w:val="0"/>
      <w:divBdr>
        <w:top w:val="none" w:sz="0" w:space="0" w:color="auto"/>
        <w:left w:val="none" w:sz="0" w:space="0" w:color="auto"/>
        <w:bottom w:val="none" w:sz="0" w:space="0" w:color="auto"/>
        <w:right w:val="none" w:sz="0" w:space="0" w:color="auto"/>
      </w:divBdr>
    </w:div>
    <w:div w:id="2115129881">
      <w:bodyDiv w:val="1"/>
      <w:marLeft w:val="0"/>
      <w:marRight w:val="0"/>
      <w:marTop w:val="0"/>
      <w:marBottom w:val="0"/>
      <w:divBdr>
        <w:top w:val="none" w:sz="0" w:space="0" w:color="auto"/>
        <w:left w:val="none" w:sz="0" w:space="0" w:color="auto"/>
        <w:bottom w:val="none" w:sz="0" w:space="0" w:color="auto"/>
        <w:right w:val="none" w:sz="0" w:space="0" w:color="auto"/>
      </w:divBdr>
    </w:div>
    <w:div w:id="2115206269">
      <w:bodyDiv w:val="1"/>
      <w:marLeft w:val="0"/>
      <w:marRight w:val="0"/>
      <w:marTop w:val="0"/>
      <w:marBottom w:val="0"/>
      <w:divBdr>
        <w:top w:val="none" w:sz="0" w:space="0" w:color="auto"/>
        <w:left w:val="none" w:sz="0" w:space="0" w:color="auto"/>
        <w:bottom w:val="none" w:sz="0" w:space="0" w:color="auto"/>
        <w:right w:val="none" w:sz="0" w:space="0" w:color="auto"/>
      </w:divBdr>
    </w:div>
    <w:div w:id="2115319703">
      <w:bodyDiv w:val="1"/>
      <w:marLeft w:val="0"/>
      <w:marRight w:val="0"/>
      <w:marTop w:val="0"/>
      <w:marBottom w:val="0"/>
      <w:divBdr>
        <w:top w:val="none" w:sz="0" w:space="0" w:color="auto"/>
        <w:left w:val="none" w:sz="0" w:space="0" w:color="auto"/>
        <w:bottom w:val="none" w:sz="0" w:space="0" w:color="auto"/>
        <w:right w:val="none" w:sz="0" w:space="0" w:color="auto"/>
      </w:divBdr>
    </w:div>
    <w:div w:id="2115516856">
      <w:bodyDiv w:val="1"/>
      <w:marLeft w:val="0"/>
      <w:marRight w:val="0"/>
      <w:marTop w:val="0"/>
      <w:marBottom w:val="0"/>
      <w:divBdr>
        <w:top w:val="none" w:sz="0" w:space="0" w:color="auto"/>
        <w:left w:val="none" w:sz="0" w:space="0" w:color="auto"/>
        <w:bottom w:val="none" w:sz="0" w:space="0" w:color="auto"/>
        <w:right w:val="none" w:sz="0" w:space="0" w:color="auto"/>
      </w:divBdr>
    </w:div>
    <w:div w:id="2115829948">
      <w:bodyDiv w:val="1"/>
      <w:marLeft w:val="0"/>
      <w:marRight w:val="0"/>
      <w:marTop w:val="0"/>
      <w:marBottom w:val="0"/>
      <w:divBdr>
        <w:top w:val="none" w:sz="0" w:space="0" w:color="auto"/>
        <w:left w:val="none" w:sz="0" w:space="0" w:color="auto"/>
        <w:bottom w:val="none" w:sz="0" w:space="0" w:color="auto"/>
        <w:right w:val="none" w:sz="0" w:space="0" w:color="auto"/>
      </w:divBdr>
    </w:div>
    <w:div w:id="2115902193">
      <w:bodyDiv w:val="1"/>
      <w:marLeft w:val="0"/>
      <w:marRight w:val="0"/>
      <w:marTop w:val="0"/>
      <w:marBottom w:val="0"/>
      <w:divBdr>
        <w:top w:val="none" w:sz="0" w:space="0" w:color="auto"/>
        <w:left w:val="none" w:sz="0" w:space="0" w:color="auto"/>
        <w:bottom w:val="none" w:sz="0" w:space="0" w:color="auto"/>
        <w:right w:val="none" w:sz="0" w:space="0" w:color="auto"/>
      </w:divBdr>
    </w:div>
    <w:div w:id="2115980842">
      <w:bodyDiv w:val="1"/>
      <w:marLeft w:val="0"/>
      <w:marRight w:val="0"/>
      <w:marTop w:val="0"/>
      <w:marBottom w:val="0"/>
      <w:divBdr>
        <w:top w:val="none" w:sz="0" w:space="0" w:color="auto"/>
        <w:left w:val="none" w:sz="0" w:space="0" w:color="auto"/>
        <w:bottom w:val="none" w:sz="0" w:space="0" w:color="auto"/>
        <w:right w:val="none" w:sz="0" w:space="0" w:color="auto"/>
      </w:divBdr>
    </w:div>
    <w:div w:id="2116556209">
      <w:bodyDiv w:val="1"/>
      <w:marLeft w:val="0"/>
      <w:marRight w:val="0"/>
      <w:marTop w:val="0"/>
      <w:marBottom w:val="0"/>
      <w:divBdr>
        <w:top w:val="none" w:sz="0" w:space="0" w:color="auto"/>
        <w:left w:val="none" w:sz="0" w:space="0" w:color="auto"/>
        <w:bottom w:val="none" w:sz="0" w:space="0" w:color="auto"/>
        <w:right w:val="none" w:sz="0" w:space="0" w:color="auto"/>
      </w:divBdr>
    </w:div>
    <w:div w:id="2116897050">
      <w:bodyDiv w:val="1"/>
      <w:marLeft w:val="0"/>
      <w:marRight w:val="0"/>
      <w:marTop w:val="0"/>
      <w:marBottom w:val="0"/>
      <w:divBdr>
        <w:top w:val="none" w:sz="0" w:space="0" w:color="auto"/>
        <w:left w:val="none" w:sz="0" w:space="0" w:color="auto"/>
        <w:bottom w:val="none" w:sz="0" w:space="0" w:color="auto"/>
        <w:right w:val="none" w:sz="0" w:space="0" w:color="auto"/>
      </w:divBdr>
    </w:div>
    <w:div w:id="2116903587">
      <w:bodyDiv w:val="1"/>
      <w:marLeft w:val="0"/>
      <w:marRight w:val="0"/>
      <w:marTop w:val="0"/>
      <w:marBottom w:val="0"/>
      <w:divBdr>
        <w:top w:val="none" w:sz="0" w:space="0" w:color="auto"/>
        <w:left w:val="none" w:sz="0" w:space="0" w:color="auto"/>
        <w:bottom w:val="none" w:sz="0" w:space="0" w:color="auto"/>
        <w:right w:val="none" w:sz="0" w:space="0" w:color="auto"/>
      </w:divBdr>
    </w:div>
    <w:div w:id="2116947083">
      <w:bodyDiv w:val="1"/>
      <w:marLeft w:val="0"/>
      <w:marRight w:val="0"/>
      <w:marTop w:val="0"/>
      <w:marBottom w:val="0"/>
      <w:divBdr>
        <w:top w:val="none" w:sz="0" w:space="0" w:color="auto"/>
        <w:left w:val="none" w:sz="0" w:space="0" w:color="auto"/>
        <w:bottom w:val="none" w:sz="0" w:space="0" w:color="auto"/>
        <w:right w:val="none" w:sz="0" w:space="0" w:color="auto"/>
      </w:divBdr>
    </w:div>
    <w:div w:id="2117019449">
      <w:bodyDiv w:val="1"/>
      <w:marLeft w:val="0"/>
      <w:marRight w:val="0"/>
      <w:marTop w:val="0"/>
      <w:marBottom w:val="0"/>
      <w:divBdr>
        <w:top w:val="none" w:sz="0" w:space="0" w:color="auto"/>
        <w:left w:val="none" w:sz="0" w:space="0" w:color="auto"/>
        <w:bottom w:val="none" w:sz="0" w:space="0" w:color="auto"/>
        <w:right w:val="none" w:sz="0" w:space="0" w:color="auto"/>
      </w:divBdr>
    </w:div>
    <w:div w:id="2117166411">
      <w:bodyDiv w:val="1"/>
      <w:marLeft w:val="0"/>
      <w:marRight w:val="0"/>
      <w:marTop w:val="0"/>
      <w:marBottom w:val="0"/>
      <w:divBdr>
        <w:top w:val="none" w:sz="0" w:space="0" w:color="auto"/>
        <w:left w:val="none" w:sz="0" w:space="0" w:color="auto"/>
        <w:bottom w:val="none" w:sz="0" w:space="0" w:color="auto"/>
        <w:right w:val="none" w:sz="0" w:space="0" w:color="auto"/>
      </w:divBdr>
    </w:div>
    <w:div w:id="2117213387">
      <w:bodyDiv w:val="1"/>
      <w:marLeft w:val="0"/>
      <w:marRight w:val="0"/>
      <w:marTop w:val="0"/>
      <w:marBottom w:val="0"/>
      <w:divBdr>
        <w:top w:val="none" w:sz="0" w:space="0" w:color="auto"/>
        <w:left w:val="none" w:sz="0" w:space="0" w:color="auto"/>
        <w:bottom w:val="none" w:sz="0" w:space="0" w:color="auto"/>
        <w:right w:val="none" w:sz="0" w:space="0" w:color="auto"/>
      </w:divBdr>
    </w:div>
    <w:div w:id="2117363269">
      <w:bodyDiv w:val="1"/>
      <w:marLeft w:val="0"/>
      <w:marRight w:val="0"/>
      <w:marTop w:val="0"/>
      <w:marBottom w:val="0"/>
      <w:divBdr>
        <w:top w:val="none" w:sz="0" w:space="0" w:color="auto"/>
        <w:left w:val="none" w:sz="0" w:space="0" w:color="auto"/>
        <w:bottom w:val="none" w:sz="0" w:space="0" w:color="auto"/>
        <w:right w:val="none" w:sz="0" w:space="0" w:color="auto"/>
      </w:divBdr>
    </w:div>
    <w:div w:id="2117745660">
      <w:bodyDiv w:val="1"/>
      <w:marLeft w:val="0"/>
      <w:marRight w:val="0"/>
      <w:marTop w:val="0"/>
      <w:marBottom w:val="0"/>
      <w:divBdr>
        <w:top w:val="none" w:sz="0" w:space="0" w:color="auto"/>
        <w:left w:val="none" w:sz="0" w:space="0" w:color="auto"/>
        <w:bottom w:val="none" w:sz="0" w:space="0" w:color="auto"/>
        <w:right w:val="none" w:sz="0" w:space="0" w:color="auto"/>
      </w:divBdr>
    </w:div>
    <w:div w:id="2117750247">
      <w:bodyDiv w:val="1"/>
      <w:marLeft w:val="0"/>
      <w:marRight w:val="0"/>
      <w:marTop w:val="0"/>
      <w:marBottom w:val="0"/>
      <w:divBdr>
        <w:top w:val="none" w:sz="0" w:space="0" w:color="auto"/>
        <w:left w:val="none" w:sz="0" w:space="0" w:color="auto"/>
        <w:bottom w:val="none" w:sz="0" w:space="0" w:color="auto"/>
        <w:right w:val="none" w:sz="0" w:space="0" w:color="auto"/>
      </w:divBdr>
    </w:div>
    <w:div w:id="2118023012">
      <w:bodyDiv w:val="1"/>
      <w:marLeft w:val="0"/>
      <w:marRight w:val="0"/>
      <w:marTop w:val="0"/>
      <w:marBottom w:val="0"/>
      <w:divBdr>
        <w:top w:val="none" w:sz="0" w:space="0" w:color="auto"/>
        <w:left w:val="none" w:sz="0" w:space="0" w:color="auto"/>
        <w:bottom w:val="none" w:sz="0" w:space="0" w:color="auto"/>
        <w:right w:val="none" w:sz="0" w:space="0" w:color="auto"/>
      </w:divBdr>
    </w:div>
    <w:div w:id="2118282473">
      <w:bodyDiv w:val="1"/>
      <w:marLeft w:val="0"/>
      <w:marRight w:val="0"/>
      <w:marTop w:val="0"/>
      <w:marBottom w:val="0"/>
      <w:divBdr>
        <w:top w:val="none" w:sz="0" w:space="0" w:color="auto"/>
        <w:left w:val="none" w:sz="0" w:space="0" w:color="auto"/>
        <w:bottom w:val="none" w:sz="0" w:space="0" w:color="auto"/>
        <w:right w:val="none" w:sz="0" w:space="0" w:color="auto"/>
      </w:divBdr>
    </w:div>
    <w:div w:id="2118869085">
      <w:bodyDiv w:val="1"/>
      <w:marLeft w:val="0"/>
      <w:marRight w:val="0"/>
      <w:marTop w:val="0"/>
      <w:marBottom w:val="0"/>
      <w:divBdr>
        <w:top w:val="none" w:sz="0" w:space="0" w:color="auto"/>
        <w:left w:val="none" w:sz="0" w:space="0" w:color="auto"/>
        <w:bottom w:val="none" w:sz="0" w:space="0" w:color="auto"/>
        <w:right w:val="none" w:sz="0" w:space="0" w:color="auto"/>
      </w:divBdr>
    </w:div>
    <w:div w:id="2118913497">
      <w:bodyDiv w:val="1"/>
      <w:marLeft w:val="0"/>
      <w:marRight w:val="0"/>
      <w:marTop w:val="0"/>
      <w:marBottom w:val="0"/>
      <w:divBdr>
        <w:top w:val="none" w:sz="0" w:space="0" w:color="auto"/>
        <w:left w:val="none" w:sz="0" w:space="0" w:color="auto"/>
        <w:bottom w:val="none" w:sz="0" w:space="0" w:color="auto"/>
        <w:right w:val="none" w:sz="0" w:space="0" w:color="auto"/>
      </w:divBdr>
    </w:div>
    <w:div w:id="2119252657">
      <w:bodyDiv w:val="1"/>
      <w:marLeft w:val="0"/>
      <w:marRight w:val="0"/>
      <w:marTop w:val="0"/>
      <w:marBottom w:val="0"/>
      <w:divBdr>
        <w:top w:val="none" w:sz="0" w:space="0" w:color="auto"/>
        <w:left w:val="none" w:sz="0" w:space="0" w:color="auto"/>
        <w:bottom w:val="none" w:sz="0" w:space="0" w:color="auto"/>
        <w:right w:val="none" w:sz="0" w:space="0" w:color="auto"/>
      </w:divBdr>
    </w:div>
    <w:div w:id="2119374980">
      <w:bodyDiv w:val="1"/>
      <w:marLeft w:val="0"/>
      <w:marRight w:val="0"/>
      <w:marTop w:val="0"/>
      <w:marBottom w:val="0"/>
      <w:divBdr>
        <w:top w:val="none" w:sz="0" w:space="0" w:color="auto"/>
        <w:left w:val="none" w:sz="0" w:space="0" w:color="auto"/>
        <w:bottom w:val="none" w:sz="0" w:space="0" w:color="auto"/>
        <w:right w:val="none" w:sz="0" w:space="0" w:color="auto"/>
      </w:divBdr>
    </w:div>
    <w:div w:id="2119518619">
      <w:bodyDiv w:val="1"/>
      <w:marLeft w:val="0"/>
      <w:marRight w:val="0"/>
      <w:marTop w:val="0"/>
      <w:marBottom w:val="0"/>
      <w:divBdr>
        <w:top w:val="none" w:sz="0" w:space="0" w:color="auto"/>
        <w:left w:val="none" w:sz="0" w:space="0" w:color="auto"/>
        <w:bottom w:val="none" w:sz="0" w:space="0" w:color="auto"/>
        <w:right w:val="none" w:sz="0" w:space="0" w:color="auto"/>
      </w:divBdr>
    </w:div>
    <w:div w:id="2119713737">
      <w:bodyDiv w:val="1"/>
      <w:marLeft w:val="0"/>
      <w:marRight w:val="0"/>
      <w:marTop w:val="0"/>
      <w:marBottom w:val="0"/>
      <w:divBdr>
        <w:top w:val="none" w:sz="0" w:space="0" w:color="auto"/>
        <w:left w:val="none" w:sz="0" w:space="0" w:color="auto"/>
        <w:bottom w:val="none" w:sz="0" w:space="0" w:color="auto"/>
        <w:right w:val="none" w:sz="0" w:space="0" w:color="auto"/>
      </w:divBdr>
    </w:div>
    <w:div w:id="2119904606">
      <w:bodyDiv w:val="1"/>
      <w:marLeft w:val="0"/>
      <w:marRight w:val="0"/>
      <w:marTop w:val="0"/>
      <w:marBottom w:val="0"/>
      <w:divBdr>
        <w:top w:val="none" w:sz="0" w:space="0" w:color="auto"/>
        <w:left w:val="none" w:sz="0" w:space="0" w:color="auto"/>
        <w:bottom w:val="none" w:sz="0" w:space="0" w:color="auto"/>
        <w:right w:val="none" w:sz="0" w:space="0" w:color="auto"/>
      </w:divBdr>
    </w:div>
    <w:div w:id="2120100656">
      <w:bodyDiv w:val="1"/>
      <w:marLeft w:val="0"/>
      <w:marRight w:val="0"/>
      <w:marTop w:val="0"/>
      <w:marBottom w:val="0"/>
      <w:divBdr>
        <w:top w:val="none" w:sz="0" w:space="0" w:color="auto"/>
        <w:left w:val="none" w:sz="0" w:space="0" w:color="auto"/>
        <w:bottom w:val="none" w:sz="0" w:space="0" w:color="auto"/>
        <w:right w:val="none" w:sz="0" w:space="0" w:color="auto"/>
      </w:divBdr>
    </w:div>
    <w:div w:id="2120101918">
      <w:bodyDiv w:val="1"/>
      <w:marLeft w:val="0"/>
      <w:marRight w:val="0"/>
      <w:marTop w:val="0"/>
      <w:marBottom w:val="0"/>
      <w:divBdr>
        <w:top w:val="none" w:sz="0" w:space="0" w:color="auto"/>
        <w:left w:val="none" w:sz="0" w:space="0" w:color="auto"/>
        <w:bottom w:val="none" w:sz="0" w:space="0" w:color="auto"/>
        <w:right w:val="none" w:sz="0" w:space="0" w:color="auto"/>
      </w:divBdr>
    </w:div>
    <w:div w:id="2120181950">
      <w:bodyDiv w:val="1"/>
      <w:marLeft w:val="0"/>
      <w:marRight w:val="0"/>
      <w:marTop w:val="0"/>
      <w:marBottom w:val="0"/>
      <w:divBdr>
        <w:top w:val="none" w:sz="0" w:space="0" w:color="auto"/>
        <w:left w:val="none" w:sz="0" w:space="0" w:color="auto"/>
        <w:bottom w:val="none" w:sz="0" w:space="0" w:color="auto"/>
        <w:right w:val="none" w:sz="0" w:space="0" w:color="auto"/>
      </w:divBdr>
    </w:div>
    <w:div w:id="2120220866">
      <w:bodyDiv w:val="1"/>
      <w:marLeft w:val="0"/>
      <w:marRight w:val="0"/>
      <w:marTop w:val="0"/>
      <w:marBottom w:val="0"/>
      <w:divBdr>
        <w:top w:val="none" w:sz="0" w:space="0" w:color="auto"/>
        <w:left w:val="none" w:sz="0" w:space="0" w:color="auto"/>
        <w:bottom w:val="none" w:sz="0" w:space="0" w:color="auto"/>
        <w:right w:val="none" w:sz="0" w:space="0" w:color="auto"/>
      </w:divBdr>
    </w:div>
    <w:div w:id="2120643708">
      <w:bodyDiv w:val="1"/>
      <w:marLeft w:val="0"/>
      <w:marRight w:val="0"/>
      <w:marTop w:val="0"/>
      <w:marBottom w:val="0"/>
      <w:divBdr>
        <w:top w:val="none" w:sz="0" w:space="0" w:color="auto"/>
        <w:left w:val="none" w:sz="0" w:space="0" w:color="auto"/>
        <w:bottom w:val="none" w:sz="0" w:space="0" w:color="auto"/>
        <w:right w:val="none" w:sz="0" w:space="0" w:color="auto"/>
      </w:divBdr>
    </w:div>
    <w:div w:id="2120952348">
      <w:bodyDiv w:val="1"/>
      <w:marLeft w:val="0"/>
      <w:marRight w:val="0"/>
      <w:marTop w:val="0"/>
      <w:marBottom w:val="0"/>
      <w:divBdr>
        <w:top w:val="none" w:sz="0" w:space="0" w:color="auto"/>
        <w:left w:val="none" w:sz="0" w:space="0" w:color="auto"/>
        <w:bottom w:val="none" w:sz="0" w:space="0" w:color="auto"/>
        <w:right w:val="none" w:sz="0" w:space="0" w:color="auto"/>
      </w:divBdr>
    </w:div>
    <w:div w:id="2121677484">
      <w:bodyDiv w:val="1"/>
      <w:marLeft w:val="0"/>
      <w:marRight w:val="0"/>
      <w:marTop w:val="0"/>
      <w:marBottom w:val="0"/>
      <w:divBdr>
        <w:top w:val="none" w:sz="0" w:space="0" w:color="auto"/>
        <w:left w:val="none" w:sz="0" w:space="0" w:color="auto"/>
        <w:bottom w:val="none" w:sz="0" w:space="0" w:color="auto"/>
        <w:right w:val="none" w:sz="0" w:space="0" w:color="auto"/>
      </w:divBdr>
    </w:div>
    <w:div w:id="2121946116">
      <w:bodyDiv w:val="1"/>
      <w:marLeft w:val="0"/>
      <w:marRight w:val="0"/>
      <w:marTop w:val="0"/>
      <w:marBottom w:val="0"/>
      <w:divBdr>
        <w:top w:val="none" w:sz="0" w:space="0" w:color="auto"/>
        <w:left w:val="none" w:sz="0" w:space="0" w:color="auto"/>
        <w:bottom w:val="none" w:sz="0" w:space="0" w:color="auto"/>
        <w:right w:val="none" w:sz="0" w:space="0" w:color="auto"/>
      </w:divBdr>
    </w:div>
    <w:div w:id="2121993359">
      <w:bodyDiv w:val="1"/>
      <w:marLeft w:val="0"/>
      <w:marRight w:val="0"/>
      <w:marTop w:val="0"/>
      <w:marBottom w:val="0"/>
      <w:divBdr>
        <w:top w:val="none" w:sz="0" w:space="0" w:color="auto"/>
        <w:left w:val="none" w:sz="0" w:space="0" w:color="auto"/>
        <w:bottom w:val="none" w:sz="0" w:space="0" w:color="auto"/>
        <w:right w:val="none" w:sz="0" w:space="0" w:color="auto"/>
      </w:divBdr>
    </w:div>
    <w:div w:id="2122411397">
      <w:bodyDiv w:val="1"/>
      <w:marLeft w:val="0"/>
      <w:marRight w:val="0"/>
      <w:marTop w:val="0"/>
      <w:marBottom w:val="0"/>
      <w:divBdr>
        <w:top w:val="none" w:sz="0" w:space="0" w:color="auto"/>
        <w:left w:val="none" w:sz="0" w:space="0" w:color="auto"/>
        <w:bottom w:val="none" w:sz="0" w:space="0" w:color="auto"/>
        <w:right w:val="none" w:sz="0" w:space="0" w:color="auto"/>
      </w:divBdr>
    </w:div>
    <w:div w:id="2122457757">
      <w:bodyDiv w:val="1"/>
      <w:marLeft w:val="0"/>
      <w:marRight w:val="0"/>
      <w:marTop w:val="0"/>
      <w:marBottom w:val="0"/>
      <w:divBdr>
        <w:top w:val="none" w:sz="0" w:space="0" w:color="auto"/>
        <w:left w:val="none" w:sz="0" w:space="0" w:color="auto"/>
        <w:bottom w:val="none" w:sz="0" w:space="0" w:color="auto"/>
        <w:right w:val="none" w:sz="0" w:space="0" w:color="auto"/>
      </w:divBdr>
    </w:div>
    <w:div w:id="2122650819">
      <w:bodyDiv w:val="1"/>
      <w:marLeft w:val="0"/>
      <w:marRight w:val="0"/>
      <w:marTop w:val="0"/>
      <w:marBottom w:val="0"/>
      <w:divBdr>
        <w:top w:val="none" w:sz="0" w:space="0" w:color="auto"/>
        <w:left w:val="none" w:sz="0" w:space="0" w:color="auto"/>
        <w:bottom w:val="none" w:sz="0" w:space="0" w:color="auto"/>
        <w:right w:val="none" w:sz="0" w:space="0" w:color="auto"/>
      </w:divBdr>
    </w:div>
    <w:div w:id="2122727469">
      <w:bodyDiv w:val="1"/>
      <w:marLeft w:val="0"/>
      <w:marRight w:val="0"/>
      <w:marTop w:val="0"/>
      <w:marBottom w:val="0"/>
      <w:divBdr>
        <w:top w:val="none" w:sz="0" w:space="0" w:color="auto"/>
        <w:left w:val="none" w:sz="0" w:space="0" w:color="auto"/>
        <w:bottom w:val="none" w:sz="0" w:space="0" w:color="auto"/>
        <w:right w:val="none" w:sz="0" w:space="0" w:color="auto"/>
      </w:divBdr>
    </w:div>
    <w:div w:id="2123066531">
      <w:bodyDiv w:val="1"/>
      <w:marLeft w:val="0"/>
      <w:marRight w:val="0"/>
      <w:marTop w:val="0"/>
      <w:marBottom w:val="0"/>
      <w:divBdr>
        <w:top w:val="none" w:sz="0" w:space="0" w:color="auto"/>
        <w:left w:val="none" w:sz="0" w:space="0" w:color="auto"/>
        <w:bottom w:val="none" w:sz="0" w:space="0" w:color="auto"/>
        <w:right w:val="none" w:sz="0" w:space="0" w:color="auto"/>
      </w:divBdr>
    </w:div>
    <w:div w:id="2123255553">
      <w:bodyDiv w:val="1"/>
      <w:marLeft w:val="0"/>
      <w:marRight w:val="0"/>
      <w:marTop w:val="0"/>
      <w:marBottom w:val="0"/>
      <w:divBdr>
        <w:top w:val="none" w:sz="0" w:space="0" w:color="auto"/>
        <w:left w:val="none" w:sz="0" w:space="0" w:color="auto"/>
        <w:bottom w:val="none" w:sz="0" w:space="0" w:color="auto"/>
        <w:right w:val="none" w:sz="0" w:space="0" w:color="auto"/>
      </w:divBdr>
    </w:div>
    <w:div w:id="2123499362">
      <w:bodyDiv w:val="1"/>
      <w:marLeft w:val="0"/>
      <w:marRight w:val="0"/>
      <w:marTop w:val="0"/>
      <w:marBottom w:val="0"/>
      <w:divBdr>
        <w:top w:val="none" w:sz="0" w:space="0" w:color="auto"/>
        <w:left w:val="none" w:sz="0" w:space="0" w:color="auto"/>
        <w:bottom w:val="none" w:sz="0" w:space="0" w:color="auto"/>
        <w:right w:val="none" w:sz="0" w:space="0" w:color="auto"/>
      </w:divBdr>
    </w:div>
    <w:div w:id="2123644326">
      <w:bodyDiv w:val="1"/>
      <w:marLeft w:val="0"/>
      <w:marRight w:val="0"/>
      <w:marTop w:val="0"/>
      <w:marBottom w:val="0"/>
      <w:divBdr>
        <w:top w:val="none" w:sz="0" w:space="0" w:color="auto"/>
        <w:left w:val="none" w:sz="0" w:space="0" w:color="auto"/>
        <w:bottom w:val="none" w:sz="0" w:space="0" w:color="auto"/>
        <w:right w:val="none" w:sz="0" w:space="0" w:color="auto"/>
      </w:divBdr>
    </w:div>
    <w:div w:id="2124179837">
      <w:bodyDiv w:val="1"/>
      <w:marLeft w:val="0"/>
      <w:marRight w:val="0"/>
      <w:marTop w:val="0"/>
      <w:marBottom w:val="0"/>
      <w:divBdr>
        <w:top w:val="none" w:sz="0" w:space="0" w:color="auto"/>
        <w:left w:val="none" w:sz="0" w:space="0" w:color="auto"/>
        <w:bottom w:val="none" w:sz="0" w:space="0" w:color="auto"/>
        <w:right w:val="none" w:sz="0" w:space="0" w:color="auto"/>
      </w:divBdr>
    </w:div>
    <w:div w:id="2124306808">
      <w:bodyDiv w:val="1"/>
      <w:marLeft w:val="0"/>
      <w:marRight w:val="0"/>
      <w:marTop w:val="0"/>
      <w:marBottom w:val="0"/>
      <w:divBdr>
        <w:top w:val="none" w:sz="0" w:space="0" w:color="auto"/>
        <w:left w:val="none" w:sz="0" w:space="0" w:color="auto"/>
        <w:bottom w:val="none" w:sz="0" w:space="0" w:color="auto"/>
        <w:right w:val="none" w:sz="0" w:space="0" w:color="auto"/>
      </w:divBdr>
    </w:div>
    <w:div w:id="2124684162">
      <w:bodyDiv w:val="1"/>
      <w:marLeft w:val="0"/>
      <w:marRight w:val="0"/>
      <w:marTop w:val="0"/>
      <w:marBottom w:val="0"/>
      <w:divBdr>
        <w:top w:val="none" w:sz="0" w:space="0" w:color="auto"/>
        <w:left w:val="none" w:sz="0" w:space="0" w:color="auto"/>
        <w:bottom w:val="none" w:sz="0" w:space="0" w:color="auto"/>
        <w:right w:val="none" w:sz="0" w:space="0" w:color="auto"/>
      </w:divBdr>
    </w:div>
    <w:div w:id="2124954893">
      <w:bodyDiv w:val="1"/>
      <w:marLeft w:val="0"/>
      <w:marRight w:val="0"/>
      <w:marTop w:val="0"/>
      <w:marBottom w:val="0"/>
      <w:divBdr>
        <w:top w:val="none" w:sz="0" w:space="0" w:color="auto"/>
        <w:left w:val="none" w:sz="0" w:space="0" w:color="auto"/>
        <w:bottom w:val="none" w:sz="0" w:space="0" w:color="auto"/>
        <w:right w:val="none" w:sz="0" w:space="0" w:color="auto"/>
      </w:divBdr>
    </w:div>
    <w:div w:id="2125037245">
      <w:bodyDiv w:val="1"/>
      <w:marLeft w:val="0"/>
      <w:marRight w:val="0"/>
      <w:marTop w:val="0"/>
      <w:marBottom w:val="0"/>
      <w:divBdr>
        <w:top w:val="none" w:sz="0" w:space="0" w:color="auto"/>
        <w:left w:val="none" w:sz="0" w:space="0" w:color="auto"/>
        <w:bottom w:val="none" w:sz="0" w:space="0" w:color="auto"/>
        <w:right w:val="none" w:sz="0" w:space="0" w:color="auto"/>
      </w:divBdr>
    </w:div>
    <w:div w:id="2125080201">
      <w:bodyDiv w:val="1"/>
      <w:marLeft w:val="0"/>
      <w:marRight w:val="0"/>
      <w:marTop w:val="0"/>
      <w:marBottom w:val="0"/>
      <w:divBdr>
        <w:top w:val="none" w:sz="0" w:space="0" w:color="auto"/>
        <w:left w:val="none" w:sz="0" w:space="0" w:color="auto"/>
        <w:bottom w:val="none" w:sz="0" w:space="0" w:color="auto"/>
        <w:right w:val="none" w:sz="0" w:space="0" w:color="auto"/>
      </w:divBdr>
    </w:div>
    <w:div w:id="2126339707">
      <w:bodyDiv w:val="1"/>
      <w:marLeft w:val="0"/>
      <w:marRight w:val="0"/>
      <w:marTop w:val="0"/>
      <w:marBottom w:val="0"/>
      <w:divBdr>
        <w:top w:val="none" w:sz="0" w:space="0" w:color="auto"/>
        <w:left w:val="none" w:sz="0" w:space="0" w:color="auto"/>
        <w:bottom w:val="none" w:sz="0" w:space="0" w:color="auto"/>
        <w:right w:val="none" w:sz="0" w:space="0" w:color="auto"/>
      </w:divBdr>
    </w:div>
    <w:div w:id="2126733509">
      <w:bodyDiv w:val="1"/>
      <w:marLeft w:val="0"/>
      <w:marRight w:val="0"/>
      <w:marTop w:val="0"/>
      <w:marBottom w:val="0"/>
      <w:divBdr>
        <w:top w:val="none" w:sz="0" w:space="0" w:color="auto"/>
        <w:left w:val="none" w:sz="0" w:space="0" w:color="auto"/>
        <w:bottom w:val="none" w:sz="0" w:space="0" w:color="auto"/>
        <w:right w:val="none" w:sz="0" w:space="0" w:color="auto"/>
      </w:divBdr>
    </w:div>
    <w:div w:id="2127768869">
      <w:bodyDiv w:val="1"/>
      <w:marLeft w:val="0"/>
      <w:marRight w:val="0"/>
      <w:marTop w:val="0"/>
      <w:marBottom w:val="0"/>
      <w:divBdr>
        <w:top w:val="none" w:sz="0" w:space="0" w:color="auto"/>
        <w:left w:val="none" w:sz="0" w:space="0" w:color="auto"/>
        <w:bottom w:val="none" w:sz="0" w:space="0" w:color="auto"/>
        <w:right w:val="none" w:sz="0" w:space="0" w:color="auto"/>
      </w:divBdr>
    </w:div>
    <w:div w:id="2128036460">
      <w:bodyDiv w:val="1"/>
      <w:marLeft w:val="0"/>
      <w:marRight w:val="0"/>
      <w:marTop w:val="0"/>
      <w:marBottom w:val="0"/>
      <w:divBdr>
        <w:top w:val="none" w:sz="0" w:space="0" w:color="auto"/>
        <w:left w:val="none" w:sz="0" w:space="0" w:color="auto"/>
        <w:bottom w:val="none" w:sz="0" w:space="0" w:color="auto"/>
        <w:right w:val="none" w:sz="0" w:space="0" w:color="auto"/>
      </w:divBdr>
    </w:div>
    <w:div w:id="2128962710">
      <w:bodyDiv w:val="1"/>
      <w:marLeft w:val="0"/>
      <w:marRight w:val="0"/>
      <w:marTop w:val="0"/>
      <w:marBottom w:val="0"/>
      <w:divBdr>
        <w:top w:val="none" w:sz="0" w:space="0" w:color="auto"/>
        <w:left w:val="none" w:sz="0" w:space="0" w:color="auto"/>
        <w:bottom w:val="none" w:sz="0" w:space="0" w:color="auto"/>
        <w:right w:val="none" w:sz="0" w:space="0" w:color="auto"/>
      </w:divBdr>
    </w:div>
    <w:div w:id="2129621288">
      <w:bodyDiv w:val="1"/>
      <w:marLeft w:val="0"/>
      <w:marRight w:val="0"/>
      <w:marTop w:val="0"/>
      <w:marBottom w:val="0"/>
      <w:divBdr>
        <w:top w:val="none" w:sz="0" w:space="0" w:color="auto"/>
        <w:left w:val="none" w:sz="0" w:space="0" w:color="auto"/>
        <w:bottom w:val="none" w:sz="0" w:space="0" w:color="auto"/>
        <w:right w:val="none" w:sz="0" w:space="0" w:color="auto"/>
      </w:divBdr>
    </w:div>
    <w:div w:id="2129662092">
      <w:bodyDiv w:val="1"/>
      <w:marLeft w:val="0"/>
      <w:marRight w:val="0"/>
      <w:marTop w:val="0"/>
      <w:marBottom w:val="0"/>
      <w:divBdr>
        <w:top w:val="none" w:sz="0" w:space="0" w:color="auto"/>
        <w:left w:val="none" w:sz="0" w:space="0" w:color="auto"/>
        <w:bottom w:val="none" w:sz="0" w:space="0" w:color="auto"/>
        <w:right w:val="none" w:sz="0" w:space="0" w:color="auto"/>
      </w:divBdr>
    </w:div>
    <w:div w:id="2130004220">
      <w:bodyDiv w:val="1"/>
      <w:marLeft w:val="0"/>
      <w:marRight w:val="0"/>
      <w:marTop w:val="0"/>
      <w:marBottom w:val="0"/>
      <w:divBdr>
        <w:top w:val="none" w:sz="0" w:space="0" w:color="auto"/>
        <w:left w:val="none" w:sz="0" w:space="0" w:color="auto"/>
        <w:bottom w:val="none" w:sz="0" w:space="0" w:color="auto"/>
        <w:right w:val="none" w:sz="0" w:space="0" w:color="auto"/>
      </w:divBdr>
    </w:div>
    <w:div w:id="2130783605">
      <w:bodyDiv w:val="1"/>
      <w:marLeft w:val="0"/>
      <w:marRight w:val="0"/>
      <w:marTop w:val="0"/>
      <w:marBottom w:val="0"/>
      <w:divBdr>
        <w:top w:val="none" w:sz="0" w:space="0" w:color="auto"/>
        <w:left w:val="none" w:sz="0" w:space="0" w:color="auto"/>
        <w:bottom w:val="none" w:sz="0" w:space="0" w:color="auto"/>
        <w:right w:val="none" w:sz="0" w:space="0" w:color="auto"/>
      </w:divBdr>
    </w:div>
    <w:div w:id="2131241143">
      <w:bodyDiv w:val="1"/>
      <w:marLeft w:val="0"/>
      <w:marRight w:val="0"/>
      <w:marTop w:val="0"/>
      <w:marBottom w:val="0"/>
      <w:divBdr>
        <w:top w:val="none" w:sz="0" w:space="0" w:color="auto"/>
        <w:left w:val="none" w:sz="0" w:space="0" w:color="auto"/>
        <w:bottom w:val="none" w:sz="0" w:space="0" w:color="auto"/>
        <w:right w:val="none" w:sz="0" w:space="0" w:color="auto"/>
      </w:divBdr>
    </w:div>
    <w:div w:id="2131783343">
      <w:bodyDiv w:val="1"/>
      <w:marLeft w:val="0"/>
      <w:marRight w:val="0"/>
      <w:marTop w:val="0"/>
      <w:marBottom w:val="0"/>
      <w:divBdr>
        <w:top w:val="none" w:sz="0" w:space="0" w:color="auto"/>
        <w:left w:val="none" w:sz="0" w:space="0" w:color="auto"/>
        <w:bottom w:val="none" w:sz="0" w:space="0" w:color="auto"/>
        <w:right w:val="none" w:sz="0" w:space="0" w:color="auto"/>
      </w:divBdr>
    </w:div>
    <w:div w:id="2132087566">
      <w:bodyDiv w:val="1"/>
      <w:marLeft w:val="0"/>
      <w:marRight w:val="0"/>
      <w:marTop w:val="0"/>
      <w:marBottom w:val="0"/>
      <w:divBdr>
        <w:top w:val="none" w:sz="0" w:space="0" w:color="auto"/>
        <w:left w:val="none" w:sz="0" w:space="0" w:color="auto"/>
        <w:bottom w:val="none" w:sz="0" w:space="0" w:color="auto"/>
        <w:right w:val="none" w:sz="0" w:space="0" w:color="auto"/>
      </w:divBdr>
    </w:div>
    <w:div w:id="2132281661">
      <w:bodyDiv w:val="1"/>
      <w:marLeft w:val="0"/>
      <w:marRight w:val="0"/>
      <w:marTop w:val="0"/>
      <w:marBottom w:val="0"/>
      <w:divBdr>
        <w:top w:val="none" w:sz="0" w:space="0" w:color="auto"/>
        <w:left w:val="none" w:sz="0" w:space="0" w:color="auto"/>
        <w:bottom w:val="none" w:sz="0" w:space="0" w:color="auto"/>
        <w:right w:val="none" w:sz="0" w:space="0" w:color="auto"/>
      </w:divBdr>
    </w:div>
    <w:div w:id="2132285874">
      <w:bodyDiv w:val="1"/>
      <w:marLeft w:val="0"/>
      <w:marRight w:val="0"/>
      <w:marTop w:val="0"/>
      <w:marBottom w:val="0"/>
      <w:divBdr>
        <w:top w:val="none" w:sz="0" w:space="0" w:color="auto"/>
        <w:left w:val="none" w:sz="0" w:space="0" w:color="auto"/>
        <w:bottom w:val="none" w:sz="0" w:space="0" w:color="auto"/>
        <w:right w:val="none" w:sz="0" w:space="0" w:color="auto"/>
      </w:divBdr>
    </w:div>
    <w:div w:id="2132746407">
      <w:bodyDiv w:val="1"/>
      <w:marLeft w:val="0"/>
      <w:marRight w:val="0"/>
      <w:marTop w:val="0"/>
      <w:marBottom w:val="0"/>
      <w:divBdr>
        <w:top w:val="none" w:sz="0" w:space="0" w:color="auto"/>
        <w:left w:val="none" w:sz="0" w:space="0" w:color="auto"/>
        <w:bottom w:val="none" w:sz="0" w:space="0" w:color="auto"/>
        <w:right w:val="none" w:sz="0" w:space="0" w:color="auto"/>
      </w:divBdr>
    </w:div>
    <w:div w:id="2133013968">
      <w:bodyDiv w:val="1"/>
      <w:marLeft w:val="0"/>
      <w:marRight w:val="0"/>
      <w:marTop w:val="0"/>
      <w:marBottom w:val="0"/>
      <w:divBdr>
        <w:top w:val="none" w:sz="0" w:space="0" w:color="auto"/>
        <w:left w:val="none" w:sz="0" w:space="0" w:color="auto"/>
        <w:bottom w:val="none" w:sz="0" w:space="0" w:color="auto"/>
        <w:right w:val="none" w:sz="0" w:space="0" w:color="auto"/>
      </w:divBdr>
    </w:div>
    <w:div w:id="2133088083">
      <w:bodyDiv w:val="1"/>
      <w:marLeft w:val="0"/>
      <w:marRight w:val="0"/>
      <w:marTop w:val="0"/>
      <w:marBottom w:val="0"/>
      <w:divBdr>
        <w:top w:val="none" w:sz="0" w:space="0" w:color="auto"/>
        <w:left w:val="none" w:sz="0" w:space="0" w:color="auto"/>
        <w:bottom w:val="none" w:sz="0" w:space="0" w:color="auto"/>
        <w:right w:val="none" w:sz="0" w:space="0" w:color="auto"/>
      </w:divBdr>
    </w:div>
    <w:div w:id="2133402453">
      <w:bodyDiv w:val="1"/>
      <w:marLeft w:val="0"/>
      <w:marRight w:val="0"/>
      <w:marTop w:val="0"/>
      <w:marBottom w:val="0"/>
      <w:divBdr>
        <w:top w:val="none" w:sz="0" w:space="0" w:color="auto"/>
        <w:left w:val="none" w:sz="0" w:space="0" w:color="auto"/>
        <w:bottom w:val="none" w:sz="0" w:space="0" w:color="auto"/>
        <w:right w:val="none" w:sz="0" w:space="0" w:color="auto"/>
      </w:divBdr>
    </w:div>
    <w:div w:id="2133405034">
      <w:bodyDiv w:val="1"/>
      <w:marLeft w:val="0"/>
      <w:marRight w:val="0"/>
      <w:marTop w:val="0"/>
      <w:marBottom w:val="0"/>
      <w:divBdr>
        <w:top w:val="none" w:sz="0" w:space="0" w:color="auto"/>
        <w:left w:val="none" w:sz="0" w:space="0" w:color="auto"/>
        <w:bottom w:val="none" w:sz="0" w:space="0" w:color="auto"/>
        <w:right w:val="none" w:sz="0" w:space="0" w:color="auto"/>
      </w:divBdr>
    </w:div>
    <w:div w:id="2133547907">
      <w:bodyDiv w:val="1"/>
      <w:marLeft w:val="0"/>
      <w:marRight w:val="0"/>
      <w:marTop w:val="0"/>
      <w:marBottom w:val="0"/>
      <w:divBdr>
        <w:top w:val="none" w:sz="0" w:space="0" w:color="auto"/>
        <w:left w:val="none" w:sz="0" w:space="0" w:color="auto"/>
        <w:bottom w:val="none" w:sz="0" w:space="0" w:color="auto"/>
        <w:right w:val="none" w:sz="0" w:space="0" w:color="auto"/>
      </w:divBdr>
    </w:div>
    <w:div w:id="2133593357">
      <w:bodyDiv w:val="1"/>
      <w:marLeft w:val="0"/>
      <w:marRight w:val="0"/>
      <w:marTop w:val="0"/>
      <w:marBottom w:val="0"/>
      <w:divBdr>
        <w:top w:val="none" w:sz="0" w:space="0" w:color="auto"/>
        <w:left w:val="none" w:sz="0" w:space="0" w:color="auto"/>
        <w:bottom w:val="none" w:sz="0" w:space="0" w:color="auto"/>
        <w:right w:val="none" w:sz="0" w:space="0" w:color="auto"/>
      </w:divBdr>
    </w:div>
    <w:div w:id="2133745980">
      <w:bodyDiv w:val="1"/>
      <w:marLeft w:val="0"/>
      <w:marRight w:val="0"/>
      <w:marTop w:val="0"/>
      <w:marBottom w:val="0"/>
      <w:divBdr>
        <w:top w:val="none" w:sz="0" w:space="0" w:color="auto"/>
        <w:left w:val="none" w:sz="0" w:space="0" w:color="auto"/>
        <w:bottom w:val="none" w:sz="0" w:space="0" w:color="auto"/>
        <w:right w:val="none" w:sz="0" w:space="0" w:color="auto"/>
      </w:divBdr>
    </w:div>
    <w:div w:id="2133749545">
      <w:bodyDiv w:val="1"/>
      <w:marLeft w:val="0"/>
      <w:marRight w:val="0"/>
      <w:marTop w:val="0"/>
      <w:marBottom w:val="0"/>
      <w:divBdr>
        <w:top w:val="none" w:sz="0" w:space="0" w:color="auto"/>
        <w:left w:val="none" w:sz="0" w:space="0" w:color="auto"/>
        <w:bottom w:val="none" w:sz="0" w:space="0" w:color="auto"/>
        <w:right w:val="none" w:sz="0" w:space="0" w:color="auto"/>
      </w:divBdr>
    </w:div>
    <w:div w:id="2134129023">
      <w:bodyDiv w:val="1"/>
      <w:marLeft w:val="0"/>
      <w:marRight w:val="0"/>
      <w:marTop w:val="0"/>
      <w:marBottom w:val="0"/>
      <w:divBdr>
        <w:top w:val="none" w:sz="0" w:space="0" w:color="auto"/>
        <w:left w:val="none" w:sz="0" w:space="0" w:color="auto"/>
        <w:bottom w:val="none" w:sz="0" w:space="0" w:color="auto"/>
        <w:right w:val="none" w:sz="0" w:space="0" w:color="auto"/>
      </w:divBdr>
    </w:div>
    <w:div w:id="2134474096">
      <w:bodyDiv w:val="1"/>
      <w:marLeft w:val="0"/>
      <w:marRight w:val="0"/>
      <w:marTop w:val="0"/>
      <w:marBottom w:val="0"/>
      <w:divBdr>
        <w:top w:val="none" w:sz="0" w:space="0" w:color="auto"/>
        <w:left w:val="none" w:sz="0" w:space="0" w:color="auto"/>
        <w:bottom w:val="none" w:sz="0" w:space="0" w:color="auto"/>
        <w:right w:val="none" w:sz="0" w:space="0" w:color="auto"/>
      </w:divBdr>
    </w:div>
    <w:div w:id="2134516816">
      <w:bodyDiv w:val="1"/>
      <w:marLeft w:val="0"/>
      <w:marRight w:val="0"/>
      <w:marTop w:val="0"/>
      <w:marBottom w:val="0"/>
      <w:divBdr>
        <w:top w:val="none" w:sz="0" w:space="0" w:color="auto"/>
        <w:left w:val="none" w:sz="0" w:space="0" w:color="auto"/>
        <w:bottom w:val="none" w:sz="0" w:space="0" w:color="auto"/>
        <w:right w:val="none" w:sz="0" w:space="0" w:color="auto"/>
      </w:divBdr>
    </w:div>
    <w:div w:id="2134590272">
      <w:bodyDiv w:val="1"/>
      <w:marLeft w:val="0"/>
      <w:marRight w:val="0"/>
      <w:marTop w:val="0"/>
      <w:marBottom w:val="0"/>
      <w:divBdr>
        <w:top w:val="none" w:sz="0" w:space="0" w:color="auto"/>
        <w:left w:val="none" w:sz="0" w:space="0" w:color="auto"/>
        <w:bottom w:val="none" w:sz="0" w:space="0" w:color="auto"/>
        <w:right w:val="none" w:sz="0" w:space="0" w:color="auto"/>
      </w:divBdr>
    </w:div>
    <w:div w:id="2134590851">
      <w:bodyDiv w:val="1"/>
      <w:marLeft w:val="0"/>
      <w:marRight w:val="0"/>
      <w:marTop w:val="0"/>
      <w:marBottom w:val="0"/>
      <w:divBdr>
        <w:top w:val="none" w:sz="0" w:space="0" w:color="auto"/>
        <w:left w:val="none" w:sz="0" w:space="0" w:color="auto"/>
        <w:bottom w:val="none" w:sz="0" w:space="0" w:color="auto"/>
        <w:right w:val="none" w:sz="0" w:space="0" w:color="auto"/>
      </w:divBdr>
    </w:div>
    <w:div w:id="2134788454">
      <w:bodyDiv w:val="1"/>
      <w:marLeft w:val="0"/>
      <w:marRight w:val="0"/>
      <w:marTop w:val="0"/>
      <w:marBottom w:val="0"/>
      <w:divBdr>
        <w:top w:val="none" w:sz="0" w:space="0" w:color="auto"/>
        <w:left w:val="none" w:sz="0" w:space="0" w:color="auto"/>
        <w:bottom w:val="none" w:sz="0" w:space="0" w:color="auto"/>
        <w:right w:val="none" w:sz="0" w:space="0" w:color="auto"/>
      </w:divBdr>
    </w:div>
    <w:div w:id="2134982604">
      <w:bodyDiv w:val="1"/>
      <w:marLeft w:val="0"/>
      <w:marRight w:val="0"/>
      <w:marTop w:val="0"/>
      <w:marBottom w:val="0"/>
      <w:divBdr>
        <w:top w:val="none" w:sz="0" w:space="0" w:color="auto"/>
        <w:left w:val="none" w:sz="0" w:space="0" w:color="auto"/>
        <w:bottom w:val="none" w:sz="0" w:space="0" w:color="auto"/>
        <w:right w:val="none" w:sz="0" w:space="0" w:color="auto"/>
      </w:divBdr>
    </w:div>
    <w:div w:id="2135130020">
      <w:bodyDiv w:val="1"/>
      <w:marLeft w:val="0"/>
      <w:marRight w:val="0"/>
      <w:marTop w:val="0"/>
      <w:marBottom w:val="0"/>
      <w:divBdr>
        <w:top w:val="none" w:sz="0" w:space="0" w:color="auto"/>
        <w:left w:val="none" w:sz="0" w:space="0" w:color="auto"/>
        <w:bottom w:val="none" w:sz="0" w:space="0" w:color="auto"/>
        <w:right w:val="none" w:sz="0" w:space="0" w:color="auto"/>
      </w:divBdr>
    </w:div>
    <w:div w:id="2135705667">
      <w:bodyDiv w:val="1"/>
      <w:marLeft w:val="0"/>
      <w:marRight w:val="0"/>
      <w:marTop w:val="0"/>
      <w:marBottom w:val="0"/>
      <w:divBdr>
        <w:top w:val="none" w:sz="0" w:space="0" w:color="auto"/>
        <w:left w:val="none" w:sz="0" w:space="0" w:color="auto"/>
        <w:bottom w:val="none" w:sz="0" w:space="0" w:color="auto"/>
        <w:right w:val="none" w:sz="0" w:space="0" w:color="auto"/>
      </w:divBdr>
    </w:div>
    <w:div w:id="2135978575">
      <w:bodyDiv w:val="1"/>
      <w:marLeft w:val="0"/>
      <w:marRight w:val="0"/>
      <w:marTop w:val="0"/>
      <w:marBottom w:val="0"/>
      <w:divBdr>
        <w:top w:val="none" w:sz="0" w:space="0" w:color="auto"/>
        <w:left w:val="none" w:sz="0" w:space="0" w:color="auto"/>
        <w:bottom w:val="none" w:sz="0" w:space="0" w:color="auto"/>
        <w:right w:val="none" w:sz="0" w:space="0" w:color="auto"/>
      </w:divBdr>
    </w:div>
    <w:div w:id="2135979863">
      <w:bodyDiv w:val="1"/>
      <w:marLeft w:val="0"/>
      <w:marRight w:val="0"/>
      <w:marTop w:val="0"/>
      <w:marBottom w:val="0"/>
      <w:divBdr>
        <w:top w:val="none" w:sz="0" w:space="0" w:color="auto"/>
        <w:left w:val="none" w:sz="0" w:space="0" w:color="auto"/>
        <w:bottom w:val="none" w:sz="0" w:space="0" w:color="auto"/>
        <w:right w:val="none" w:sz="0" w:space="0" w:color="auto"/>
      </w:divBdr>
    </w:div>
    <w:div w:id="2136098069">
      <w:bodyDiv w:val="1"/>
      <w:marLeft w:val="0"/>
      <w:marRight w:val="0"/>
      <w:marTop w:val="0"/>
      <w:marBottom w:val="0"/>
      <w:divBdr>
        <w:top w:val="none" w:sz="0" w:space="0" w:color="auto"/>
        <w:left w:val="none" w:sz="0" w:space="0" w:color="auto"/>
        <w:bottom w:val="none" w:sz="0" w:space="0" w:color="auto"/>
        <w:right w:val="none" w:sz="0" w:space="0" w:color="auto"/>
      </w:divBdr>
    </w:div>
    <w:div w:id="2136098252">
      <w:bodyDiv w:val="1"/>
      <w:marLeft w:val="0"/>
      <w:marRight w:val="0"/>
      <w:marTop w:val="0"/>
      <w:marBottom w:val="0"/>
      <w:divBdr>
        <w:top w:val="none" w:sz="0" w:space="0" w:color="auto"/>
        <w:left w:val="none" w:sz="0" w:space="0" w:color="auto"/>
        <w:bottom w:val="none" w:sz="0" w:space="0" w:color="auto"/>
        <w:right w:val="none" w:sz="0" w:space="0" w:color="auto"/>
      </w:divBdr>
    </w:div>
    <w:div w:id="2136243906">
      <w:bodyDiv w:val="1"/>
      <w:marLeft w:val="0"/>
      <w:marRight w:val="0"/>
      <w:marTop w:val="0"/>
      <w:marBottom w:val="0"/>
      <w:divBdr>
        <w:top w:val="none" w:sz="0" w:space="0" w:color="auto"/>
        <w:left w:val="none" w:sz="0" w:space="0" w:color="auto"/>
        <w:bottom w:val="none" w:sz="0" w:space="0" w:color="auto"/>
        <w:right w:val="none" w:sz="0" w:space="0" w:color="auto"/>
      </w:divBdr>
    </w:div>
    <w:div w:id="2136827186">
      <w:bodyDiv w:val="1"/>
      <w:marLeft w:val="0"/>
      <w:marRight w:val="0"/>
      <w:marTop w:val="0"/>
      <w:marBottom w:val="0"/>
      <w:divBdr>
        <w:top w:val="none" w:sz="0" w:space="0" w:color="auto"/>
        <w:left w:val="none" w:sz="0" w:space="0" w:color="auto"/>
        <w:bottom w:val="none" w:sz="0" w:space="0" w:color="auto"/>
        <w:right w:val="none" w:sz="0" w:space="0" w:color="auto"/>
      </w:divBdr>
    </w:div>
    <w:div w:id="2136827587">
      <w:bodyDiv w:val="1"/>
      <w:marLeft w:val="0"/>
      <w:marRight w:val="0"/>
      <w:marTop w:val="0"/>
      <w:marBottom w:val="0"/>
      <w:divBdr>
        <w:top w:val="none" w:sz="0" w:space="0" w:color="auto"/>
        <w:left w:val="none" w:sz="0" w:space="0" w:color="auto"/>
        <w:bottom w:val="none" w:sz="0" w:space="0" w:color="auto"/>
        <w:right w:val="none" w:sz="0" w:space="0" w:color="auto"/>
      </w:divBdr>
    </w:div>
    <w:div w:id="2137213421">
      <w:bodyDiv w:val="1"/>
      <w:marLeft w:val="0"/>
      <w:marRight w:val="0"/>
      <w:marTop w:val="0"/>
      <w:marBottom w:val="0"/>
      <w:divBdr>
        <w:top w:val="none" w:sz="0" w:space="0" w:color="auto"/>
        <w:left w:val="none" w:sz="0" w:space="0" w:color="auto"/>
        <w:bottom w:val="none" w:sz="0" w:space="0" w:color="auto"/>
        <w:right w:val="none" w:sz="0" w:space="0" w:color="auto"/>
      </w:divBdr>
    </w:div>
    <w:div w:id="2137327958">
      <w:bodyDiv w:val="1"/>
      <w:marLeft w:val="0"/>
      <w:marRight w:val="0"/>
      <w:marTop w:val="0"/>
      <w:marBottom w:val="0"/>
      <w:divBdr>
        <w:top w:val="none" w:sz="0" w:space="0" w:color="auto"/>
        <w:left w:val="none" w:sz="0" w:space="0" w:color="auto"/>
        <w:bottom w:val="none" w:sz="0" w:space="0" w:color="auto"/>
        <w:right w:val="none" w:sz="0" w:space="0" w:color="auto"/>
      </w:divBdr>
    </w:div>
    <w:div w:id="2137526049">
      <w:bodyDiv w:val="1"/>
      <w:marLeft w:val="0"/>
      <w:marRight w:val="0"/>
      <w:marTop w:val="0"/>
      <w:marBottom w:val="0"/>
      <w:divBdr>
        <w:top w:val="none" w:sz="0" w:space="0" w:color="auto"/>
        <w:left w:val="none" w:sz="0" w:space="0" w:color="auto"/>
        <w:bottom w:val="none" w:sz="0" w:space="0" w:color="auto"/>
        <w:right w:val="none" w:sz="0" w:space="0" w:color="auto"/>
      </w:divBdr>
    </w:div>
    <w:div w:id="2137798049">
      <w:bodyDiv w:val="1"/>
      <w:marLeft w:val="0"/>
      <w:marRight w:val="0"/>
      <w:marTop w:val="0"/>
      <w:marBottom w:val="0"/>
      <w:divBdr>
        <w:top w:val="none" w:sz="0" w:space="0" w:color="auto"/>
        <w:left w:val="none" w:sz="0" w:space="0" w:color="auto"/>
        <w:bottom w:val="none" w:sz="0" w:space="0" w:color="auto"/>
        <w:right w:val="none" w:sz="0" w:space="0" w:color="auto"/>
      </w:divBdr>
    </w:div>
    <w:div w:id="2137945339">
      <w:bodyDiv w:val="1"/>
      <w:marLeft w:val="0"/>
      <w:marRight w:val="0"/>
      <w:marTop w:val="0"/>
      <w:marBottom w:val="0"/>
      <w:divBdr>
        <w:top w:val="none" w:sz="0" w:space="0" w:color="auto"/>
        <w:left w:val="none" w:sz="0" w:space="0" w:color="auto"/>
        <w:bottom w:val="none" w:sz="0" w:space="0" w:color="auto"/>
        <w:right w:val="none" w:sz="0" w:space="0" w:color="auto"/>
      </w:divBdr>
    </w:div>
    <w:div w:id="2137984712">
      <w:bodyDiv w:val="1"/>
      <w:marLeft w:val="0"/>
      <w:marRight w:val="0"/>
      <w:marTop w:val="0"/>
      <w:marBottom w:val="0"/>
      <w:divBdr>
        <w:top w:val="none" w:sz="0" w:space="0" w:color="auto"/>
        <w:left w:val="none" w:sz="0" w:space="0" w:color="auto"/>
        <w:bottom w:val="none" w:sz="0" w:space="0" w:color="auto"/>
        <w:right w:val="none" w:sz="0" w:space="0" w:color="auto"/>
      </w:divBdr>
    </w:div>
    <w:div w:id="2137985232">
      <w:bodyDiv w:val="1"/>
      <w:marLeft w:val="0"/>
      <w:marRight w:val="0"/>
      <w:marTop w:val="0"/>
      <w:marBottom w:val="0"/>
      <w:divBdr>
        <w:top w:val="none" w:sz="0" w:space="0" w:color="auto"/>
        <w:left w:val="none" w:sz="0" w:space="0" w:color="auto"/>
        <w:bottom w:val="none" w:sz="0" w:space="0" w:color="auto"/>
        <w:right w:val="none" w:sz="0" w:space="0" w:color="auto"/>
      </w:divBdr>
    </w:div>
    <w:div w:id="2138403930">
      <w:bodyDiv w:val="1"/>
      <w:marLeft w:val="0"/>
      <w:marRight w:val="0"/>
      <w:marTop w:val="0"/>
      <w:marBottom w:val="0"/>
      <w:divBdr>
        <w:top w:val="none" w:sz="0" w:space="0" w:color="auto"/>
        <w:left w:val="none" w:sz="0" w:space="0" w:color="auto"/>
        <w:bottom w:val="none" w:sz="0" w:space="0" w:color="auto"/>
        <w:right w:val="none" w:sz="0" w:space="0" w:color="auto"/>
      </w:divBdr>
    </w:div>
    <w:div w:id="2138446382">
      <w:bodyDiv w:val="1"/>
      <w:marLeft w:val="0"/>
      <w:marRight w:val="0"/>
      <w:marTop w:val="0"/>
      <w:marBottom w:val="0"/>
      <w:divBdr>
        <w:top w:val="none" w:sz="0" w:space="0" w:color="auto"/>
        <w:left w:val="none" w:sz="0" w:space="0" w:color="auto"/>
        <w:bottom w:val="none" w:sz="0" w:space="0" w:color="auto"/>
        <w:right w:val="none" w:sz="0" w:space="0" w:color="auto"/>
      </w:divBdr>
    </w:div>
    <w:div w:id="2138451574">
      <w:bodyDiv w:val="1"/>
      <w:marLeft w:val="0"/>
      <w:marRight w:val="0"/>
      <w:marTop w:val="0"/>
      <w:marBottom w:val="0"/>
      <w:divBdr>
        <w:top w:val="none" w:sz="0" w:space="0" w:color="auto"/>
        <w:left w:val="none" w:sz="0" w:space="0" w:color="auto"/>
        <w:bottom w:val="none" w:sz="0" w:space="0" w:color="auto"/>
        <w:right w:val="none" w:sz="0" w:space="0" w:color="auto"/>
      </w:divBdr>
    </w:div>
    <w:div w:id="2139060634">
      <w:bodyDiv w:val="1"/>
      <w:marLeft w:val="0"/>
      <w:marRight w:val="0"/>
      <w:marTop w:val="0"/>
      <w:marBottom w:val="0"/>
      <w:divBdr>
        <w:top w:val="none" w:sz="0" w:space="0" w:color="auto"/>
        <w:left w:val="none" w:sz="0" w:space="0" w:color="auto"/>
        <w:bottom w:val="none" w:sz="0" w:space="0" w:color="auto"/>
        <w:right w:val="none" w:sz="0" w:space="0" w:color="auto"/>
      </w:divBdr>
    </w:div>
    <w:div w:id="2139831006">
      <w:bodyDiv w:val="1"/>
      <w:marLeft w:val="0"/>
      <w:marRight w:val="0"/>
      <w:marTop w:val="0"/>
      <w:marBottom w:val="0"/>
      <w:divBdr>
        <w:top w:val="none" w:sz="0" w:space="0" w:color="auto"/>
        <w:left w:val="none" w:sz="0" w:space="0" w:color="auto"/>
        <w:bottom w:val="none" w:sz="0" w:space="0" w:color="auto"/>
        <w:right w:val="none" w:sz="0" w:space="0" w:color="auto"/>
      </w:divBdr>
    </w:div>
    <w:div w:id="2140025838">
      <w:bodyDiv w:val="1"/>
      <w:marLeft w:val="0"/>
      <w:marRight w:val="0"/>
      <w:marTop w:val="0"/>
      <w:marBottom w:val="0"/>
      <w:divBdr>
        <w:top w:val="none" w:sz="0" w:space="0" w:color="auto"/>
        <w:left w:val="none" w:sz="0" w:space="0" w:color="auto"/>
        <w:bottom w:val="none" w:sz="0" w:space="0" w:color="auto"/>
        <w:right w:val="none" w:sz="0" w:space="0" w:color="auto"/>
      </w:divBdr>
    </w:div>
    <w:div w:id="2140105546">
      <w:bodyDiv w:val="1"/>
      <w:marLeft w:val="0"/>
      <w:marRight w:val="0"/>
      <w:marTop w:val="0"/>
      <w:marBottom w:val="0"/>
      <w:divBdr>
        <w:top w:val="none" w:sz="0" w:space="0" w:color="auto"/>
        <w:left w:val="none" w:sz="0" w:space="0" w:color="auto"/>
        <w:bottom w:val="none" w:sz="0" w:space="0" w:color="auto"/>
        <w:right w:val="none" w:sz="0" w:space="0" w:color="auto"/>
      </w:divBdr>
    </w:div>
    <w:div w:id="2140605811">
      <w:bodyDiv w:val="1"/>
      <w:marLeft w:val="0"/>
      <w:marRight w:val="0"/>
      <w:marTop w:val="0"/>
      <w:marBottom w:val="0"/>
      <w:divBdr>
        <w:top w:val="none" w:sz="0" w:space="0" w:color="auto"/>
        <w:left w:val="none" w:sz="0" w:space="0" w:color="auto"/>
        <w:bottom w:val="none" w:sz="0" w:space="0" w:color="auto"/>
        <w:right w:val="none" w:sz="0" w:space="0" w:color="auto"/>
      </w:divBdr>
    </w:div>
    <w:div w:id="2140683941">
      <w:bodyDiv w:val="1"/>
      <w:marLeft w:val="0"/>
      <w:marRight w:val="0"/>
      <w:marTop w:val="0"/>
      <w:marBottom w:val="0"/>
      <w:divBdr>
        <w:top w:val="none" w:sz="0" w:space="0" w:color="auto"/>
        <w:left w:val="none" w:sz="0" w:space="0" w:color="auto"/>
        <w:bottom w:val="none" w:sz="0" w:space="0" w:color="auto"/>
        <w:right w:val="none" w:sz="0" w:space="0" w:color="auto"/>
      </w:divBdr>
    </w:div>
    <w:div w:id="2140949829">
      <w:bodyDiv w:val="1"/>
      <w:marLeft w:val="0"/>
      <w:marRight w:val="0"/>
      <w:marTop w:val="0"/>
      <w:marBottom w:val="0"/>
      <w:divBdr>
        <w:top w:val="none" w:sz="0" w:space="0" w:color="auto"/>
        <w:left w:val="none" w:sz="0" w:space="0" w:color="auto"/>
        <w:bottom w:val="none" w:sz="0" w:space="0" w:color="auto"/>
        <w:right w:val="none" w:sz="0" w:space="0" w:color="auto"/>
      </w:divBdr>
    </w:div>
    <w:div w:id="2140952841">
      <w:bodyDiv w:val="1"/>
      <w:marLeft w:val="0"/>
      <w:marRight w:val="0"/>
      <w:marTop w:val="0"/>
      <w:marBottom w:val="0"/>
      <w:divBdr>
        <w:top w:val="none" w:sz="0" w:space="0" w:color="auto"/>
        <w:left w:val="none" w:sz="0" w:space="0" w:color="auto"/>
        <w:bottom w:val="none" w:sz="0" w:space="0" w:color="auto"/>
        <w:right w:val="none" w:sz="0" w:space="0" w:color="auto"/>
      </w:divBdr>
    </w:div>
    <w:div w:id="2141264924">
      <w:bodyDiv w:val="1"/>
      <w:marLeft w:val="0"/>
      <w:marRight w:val="0"/>
      <w:marTop w:val="0"/>
      <w:marBottom w:val="0"/>
      <w:divBdr>
        <w:top w:val="none" w:sz="0" w:space="0" w:color="auto"/>
        <w:left w:val="none" w:sz="0" w:space="0" w:color="auto"/>
        <w:bottom w:val="none" w:sz="0" w:space="0" w:color="auto"/>
        <w:right w:val="none" w:sz="0" w:space="0" w:color="auto"/>
      </w:divBdr>
    </w:div>
    <w:div w:id="2141608338">
      <w:bodyDiv w:val="1"/>
      <w:marLeft w:val="0"/>
      <w:marRight w:val="0"/>
      <w:marTop w:val="0"/>
      <w:marBottom w:val="0"/>
      <w:divBdr>
        <w:top w:val="none" w:sz="0" w:space="0" w:color="auto"/>
        <w:left w:val="none" w:sz="0" w:space="0" w:color="auto"/>
        <w:bottom w:val="none" w:sz="0" w:space="0" w:color="auto"/>
        <w:right w:val="none" w:sz="0" w:space="0" w:color="auto"/>
      </w:divBdr>
    </w:div>
    <w:div w:id="2141730519">
      <w:bodyDiv w:val="1"/>
      <w:marLeft w:val="0"/>
      <w:marRight w:val="0"/>
      <w:marTop w:val="0"/>
      <w:marBottom w:val="0"/>
      <w:divBdr>
        <w:top w:val="none" w:sz="0" w:space="0" w:color="auto"/>
        <w:left w:val="none" w:sz="0" w:space="0" w:color="auto"/>
        <w:bottom w:val="none" w:sz="0" w:space="0" w:color="auto"/>
        <w:right w:val="none" w:sz="0" w:space="0" w:color="auto"/>
      </w:divBdr>
    </w:div>
    <w:div w:id="2141798299">
      <w:bodyDiv w:val="1"/>
      <w:marLeft w:val="0"/>
      <w:marRight w:val="0"/>
      <w:marTop w:val="0"/>
      <w:marBottom w:val="0"/>
      <w:divBdr>
        <w:top w:val="none" w:sz="0" w:space="0" w:color="auto"/>
        <w:left w:val="none" w:sz="0" w:space="0" w:color="auto"/>
        <w:bottom w:val="none" w:sz="0" w:space="0" w:color="auto"/>
        <w:right w:val="none" w:sz="0" w:space="0" w:color="auto"/>
      </w:divBdr>
    </w:div>
    <w:div w:id="2142185401">
      <w:bodyDiv w:val="1"/>
      <w:marLeft w:val="0"/>
      <w:marRight w:val="0"/>
      <w:marTop w:val="0"/>
      <w:marBottom w:val="0"/>
      <w:divBdr>
        <w:top w:val="none" w:sz="0" w:space="0" w:color="auto"/>
        <w:left w:val="none" w:sz="0" w:space="0" w:color="auto"/>
        <w:bottom w:val="none" w:sz="0" w:space="0" w:color="auto"/>
        <w:right w:val="none" w:sz="0" w:space="0" w:color="auto"/>
      </w:divBdr>
    </w:div>
    <w:div w:id="2142261827">
      <w:bodyDiv w:val="1"/>
      <w:marLeft w:val="0"/>
      <w:marRight w:val="0"/>
      <w:marTop w:val="0"/>
      <w:marBottom w:val="0"/>
      <w:divBdr>
        <w:top w:val="none" w:sz="0" w:space="0" w:color="auto"/>
        <w:left w:val="none" w:sz="0" w:space="0" w:color="auto"/>
        <w:bottom w:val="none" w:sz="0" w:space="0" w:color="auto"/>
        <w:right w:val="none" w:sz="0" w:space="0" w:color="auto"/>
      </w:divBdr>
    </w:div>
    <w:div w:id="2142767593">
      <w:bodyDiv w:val="1"/>
      <w:marLeft w:val="0"/>
      <w:marRight w:val="0"/>
      <w:marTop w:val="0"/>
      <w:marBottom w:val="0"/>
      <w:divBdr>
        <w:top w:val="none" w:sz="0" w:space="0" w:color="auto"/>
        <w:left w:val="none" w:sz="0" w:space="0" w:color="auto"/>
        <w:bottom w:val="none" w:sz="0" w:space="0" w:color="auto"/>
        <w:right w:val="none" w:sz="0" w:space="0" w:color="auto"/>
      </w:divBdr>
    </w:div>
    <w:div w:id="2142989965">
      <w:bodyDiv w:val="1"/>
      <w:marLeft w:val="0"/>
      <w:marRight w:val="0"/>
      <w:marTop w:val="0"/>
      <w:marBottom w:val="0"/>
      <w:divBdr>
        <w:top w:val="none" w:sz="0" w:space="0" w:color="auto"/>
        <w:left w:val="none" w:sz="0" w:space="0" w:color="auto"/>
        <w:bottom w:val="none" w:sz="0" w:space="0" w:color="auto"/>
        <w:right w:val="none" w:sz="0" w:space="0" w:color="auto"/>
      </w:divBdr>
    </w:div>
    <w:div w:id="2143116346">
      <w:bodyDiv w:val="1"/>
      <w:marLeft w:val="0"/>
      <w:marRight w:val="0"/>
      <w:marTop w:val="0"/>
      <w:marBottom w:val="0"/>
      <w:divBdr>
        <w:top w:val="none" w:sz="0" w:space="0" w:color="auto"/>
        <w:left w:val="none" w:sz="0" w:space="0" w:color="auto"/>
        <w:bottom w:val="none" w:sz="0" w:space="0" w:color="auto"/>
        <w:right w:val="none" w:sz="0" w:space="0" w:color="auto"/>
      </w:divBdr>
    </w:div>
    <w:div w:id="2143955683">
      <w:bodyDiv w:val="1"/>
      <w:marLeft w:val="0"/>
      <w:marRight w:val="0"/>
      <w:marTop w:val="0"/>
      <w:marBottom w:val="0"/>
      <w:divBdr>
        <w:top w:val="none" w:sz="0" w:space="0" w:color="auto"/>
        <w:left w:val="none" w:sz="0" w:space="0" w:color="auto"/>
        <w:bottom w:val="none" w:sz="0" w:space="0" w:color="auto"/>
        <w:right w:val="none" w:sz="0" w:space="0" w:color="auto"/>
      </w:divBdr>
    </w:div>
    <w:div w:id="2144300023">
      <w:bodyDiv w:val="1"/>
      <w:marLeft w:val="0"/>
      <w:marRight w:val="0"/>
      <w:marTop w:val="0"/>
      <w:marBottom w:val="0"/>
      <w:divBdr>
        <w:top w:val="none" w:sz="0" w:space="0" w:color="auto"/>
        <w:left w:val="none" w:sz="0" w:space="0" w:color="auto"/>
        <w:bottom w:val="none" w:sz="0" w:space="0" w:color="auto"/>
        <w:right w:val="none" w:sz="0" w:space="0" w:color="auto"/>
      </w:divBdr>
    </w:div>
    <w:div w:id="2144688273">
      <w:bodyDiv w:val="1"/>
      <w:marLeft w:val="0"/>
      <w:marRight w:val="0"/>
      <w:marTop w:val="0"/>
      <w:marBottom w:val="0"/>
      <w:divBdr>
        <w:top w:val="none" w:sz="0" w:space="0" w:color="auto"/>
        <w:left w:val="none" w:sz="0" w:space="0" w:color="auto"/>
        <w:bottom w:val="none" w:sz="0" w:space="0" w:color="auto"/>
        <w:right w:val="none" w:sz="0" w:space="0" w:color="auto"/>
      </w:divBdr>
    </w:div>
    <w:div w:id="2144879557">
      <w:bodyDiv w:val="1"/>
      <w:marLeft w:val="0"/>
      <w:marRight w:val="0"/>
      <w:marTop w:val="0"/>
      <w:marBottom w:val="0"/>
      <w:divBdr>
        <w:top w:val="none" w:sz="0" w:space="0" w:color="auto"/>
        <w:left w:val="none" w:sz="0" w:space="0" w:color="auto"/>
        <w:bottom w:val="none" w:sz="0" w:space="0" w:color="auto"/>
        <w:right w:val="none" w:sz="0" w:space="0" w:color="auto"/>
      </w:divBdr>
    </w:div>
    <w:div w:id="2144954700">
      <w:bodyDiv w:val="1"/>
      <w:marLeft w:val="0"/>
      <w:marRight w:val="0"/>
      <w:marTop w:val="0"/>
      <w:marBottom w:val="0"/>
      <w:divBdr>
        <w:top w:val="none" w:sz="0" w:space="0" w:color="auto"/>
        <w:left w:val="none" w:sz="0" w:space="0" w:color="auto"/>
        <w:bottom w:val="none" w:sz="0" w:space="0" w:color="auto"/>
        <w:right w:val="none" w:sz="0" w:space="0" w:color="auto"/>
      </w:divBdr>
    </w:div>
    <w:div w:id="2145345898">
      <w:bodyDiv w:val="1"/>
      <w:marLeft w:val="0"/>
      <w:marRight w:val="0"/>
      <w:marTop w:val="0"/>
      <w:marBottom w:val="0"/>
      <w:divBdr>
        <w:top w:val="none" w:sz="0" w:space="0" w:color="auto"/>
        <w:left w:val="none" w:sz="0" w:space="0" w:color="auto"/>
        <w:bottom w:val="none" w:sz="0" w:space="0" w:color="auto"/>
        <w:right w:val="none" w:sz="0" w:space="0" w:color="auto"/>
      </w:divBdr>
    </w:div>
    <w:div w:id="2145613564">
      <w:bodyDiv w:val="1"/>
      <w:marLeft w:val="0"/>
      <w:marRight w:val="0"/>
      <w:marTop w:val="0"/>
      <w:marBottom w:val="0"/>
      <w:divBdr>
        <w:top w:val="none" w:sz="0" w:space="0" w:color="auto"/>
        <w:left w:val="none" w:sz="0" w:space="0" w:color="auto"/>
        <w:bottom w:val="none" w:sz="0" w:space="0" w:color="auto"/>
        <w:right w:val="none" w:sz="0" w:space="0" w:color="auto"/>
      </w:divBdr>
    </w:div>
    <w:div w:id="2146657461">
      <w:bodyDiv w:val="1"/>
      <w:marLeft w:val="0"/>
      <w:marRight w:val="0"/>
      <w:marTop w:val="0"/>
      <w:marBottom w:val="0"/>
      <w:divBdr>
        <w:top w:val="none" w:sz="0" w:space="0" w:color="auto"/>
        <w:left w:val="none" w:sz="0" w:space="0" w:color="auto"/>
        <w:bottom w:val="none" w:sz="0" w:space="0" w:color="auto"/>
        <w:right w:val="none" w:sz="0" w:space="0" w:color="auto"/>
      </w:divBdr>
    </w:div>
    <w:div w:id="2146848873">
      <w:bodyDiv w:val="1"/>
      <w:marLeft w:val="0"/>
      <w:marRight w:val="0"/>
      <w:marTop w:val="0"/>
      <w:marBottom w:val="0"/>
      <w:divBdr>
        <w:top w:val="none" w:sz="0" w:space="0" w:color="auto"/>
        <w:left w:val="none" w:sz="0" w:space="0" w:color="auto"/>
        <w:bottom w:val="none" w:sz="0" w:space="0" w:color="auto"/>
        <w:right w:val="none" w:sz="0" w:space="0" w:color="auto"/>
      </w:divBdr>
    </w:div>
    <w:div w:id="2147114084">
      <w:bodyDiv w:val="1"/>
      <w:marLeft w:val="0"/>
      <w:marRight w:val="0"/>
      <w:marTop w:val="0"/>
      <w:marBottom w:val="0"/>
      <w:divBdr>
        <w:top w:val="none" w:sz="0" w:space="0" w:color="auto"/>
        <w:left w:val="none" w:sz="0" w:space="0" w:color="auto"/>
        <w:bottom w:val="none" w:sz="0" w:space="0" w:color="auto"/>
        <w:right w:val="none" w:sz="0" w:space="0" w:color="auto"/>
      </w:divBdr>
    </w:div>
    <w:div w:id="2147122419">
      <w:bodyDiv w:val="1"/>
      <w:marLeft w:val="0"/>
      <w:marRight w:val="0"/>
      <w:marTop w:val="0"/>
      <w:marBottom w:val="0"/>
      <w:divBdr>
        <w:top w:val="none" w:sz="0" w:space="0" w:color="auto"/>
        <w:left w:val="none" w:sz="0" w:space="0" w:color="auto"/>
        <w:bottom w:val="none" w:sz="0" w:space="0" w:color="auto"/>
        <w:right w:val="none" w:sz="0" w:space="0" w:color="auto"/>
      </w:divBdr>
    </w:div>
    <w:div w:id="2147236286">
      <w:bodyDiv w:val="1"/>
      <w:marLeft w:val="0"/>
      <w:marRight w:val="0"/>
      <w:marTop w:val="0"/>
      <w:marBottom w:val="0"/>
      <w:divBdr>
        <w:top w:val="none" w:sz="0" w:space="0" w:color="auto"/>
        <w:left w:val="none" w:sz="0" w:space="0" w:color="auto"/>
        <w:bottom w:val="none" w:sz="0" w:space="0" w:color="auto"/>
        <w:right w:val="none" w:sz="0" w:space="0" w:color="auto"/>
      </w:divBdr>
    </w:div>
    <w:div w:id="214730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jpdeloitte.sharepoint.com/sites/DCMOpenRANSecurityStudy/Shared%20Documents/General/03_Working%20Documents/Threat_Register_2302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[Threat_Register_230214.xlsx]Sheet1!PivotTable1</c:name>
    <c:fmtId val="-1"/>
  </c:pivotSource>
  <c:chart>
    <c:autoTitleDeleted val="0"/>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Spoofing</c:v>
                </c:pt>
              </c:strCache>
            </c:strRef>
          </c:tx>
          <c:spPr>
            <a:solidFill>
              <a:schemeClr val="accent6"/>
            </a:solidFill>
            <a:ln>
              <a:noFill/>
            </a:ln>
            <a:effectLst/>
          </c:spPr>
          <c:invertIfNegative val="0"/>
          <c:cat>
            <c:strRef>
              <c:f>Sheet1!$A$4:$A$27</c:f>
              <c:strCache>
                <c:ptCount val="23"/>
                <c:pt idx="0">
                  <c:v>A1</c:v>
                </c:pt>
                <c:pt idx="1">
                  <c:v>CU</c:v>
                </c:pt>
                <c:pt idx="2">
                  <c:v>DU</c:v>
                </c:pt>
                <c:pt idx="3">
                  <c:v>E1</c:v>
                </c:pt>
                <c:pt idx="4">
                  <c:v>E2</c:v>
                </c:pt>
                <c:pt idx="5">
                  <c:v>F1C</c:v>
                </c:pt>
                <c:pt idx="6">
                  <c:v>F1U</c:v>
                </c:pt>
                <c:pt idx="7">
                  <c:v>Near-RT RIC</c:v>
                </c:pt>
                <c:pt idx="8">
                  <c:v>NgC</c:v>
                </c:pt>
                <c:pt idx="9">
                  <c:v>NgU</c:v>
                </c:pt>
                <c:pt idx="10">
                  <c:v>Non-RT RIC</c:v>
                </c:pt>
                <c:pt idx="11">
                  <c:v>O1</c:v>
                </c:pt>
                <c:pt idx="12">
                  <c:v>O2</c:v>
                </c:pt>
                <c:pt idx="13">
                  <c:v>O-Cloud</c:v>
                </c:pt>
                <c:pt idx="14">
                  <c:v>OFH CUS</c:v>
                </c:pt>
                <c:pt idx="15">
                  <c:v>OFH M</c:v>
                </c:pt>
                <c:pt idx="16">
                  <c:v>R1</c:v>
                </c:pt>
                <c:pt idx="17">
                  <c:v>rApp</c:v>
                </c:pt>
                <c:pt idx="18">
                  <c:v>RU</c:v>
                </c:pt>
                <c:pt idx="19">
                  <c:v>SMO</c:v>
                </c:pt>
                <c:pt idx="20">
                  <c:v>xApp</c:v>
                </c:pt>
                <c:pt idx="21">
                  <c:v>XnC</c:v>
                </c:pt>
                <c:pt idx="22">
                  <c:v>XnU</c:v>
                </c:pt>
              </c:strCache>
            </c:strRef>
          </c:cat>
          <c:val>
            <c:numRef>
              <c:f>Sheet1!$B$4:$B$27</c:f>
              <c:numCache>
                <c:formatCode>General</c:formatCode>
                <c:ptCount val="23"/>
                <c:pt idx="0">
                  <c:v>9</c:v>
                </c:pt>
                <c:pt idx="1">
                  <c:v>9</c:v>
                </c:pt>
                <c:pt idx="2">
                  <c:v>10</c:v>
                </c:pt>
                <c:pt idx="3">
                  <c:v>8</c:v>
                </c:pt>
                <c:pt idx="4">
                  <c:v>8</c:v>
                </c:pt>
                <c:pt idx="5">
                  <c:v>8</c:v>
                </c:pt>
                <c:pt idx="6">
                  <c:v>8</c:v>
                </c:pt>
                <c:pt idx="7">
                  <c:v>9</c:v>
                </c:pt>
                <c:pt idx="8">
                  <c:v>8</c:v>
                </c:pt>
                <c:pt idx="9">
                  <c:v>8</c:v>
                </c:pt>
                <c:pt idx="10">
                  <c:v>10</c:v>
                </c:pt>
                <c:pt idx="11">
                  <c:v>8</c:v>
                </c:pt>
                <c:pt idx="12">
                  <c:v>12</c:v>
                </c:pt>
                <c:pt idx="13">
                  <c:v>21</c:v>
                </c:pt>
                <c:pt idx="14">
                  <c:v>8</c:v>
                </c:pt>
                <c:pt idx="15">
                  <c:v>8</c:v>
                </c:pt>
                <c:pt idx="16">
                  <c:v>8</c:v>
                </c:pt>
                <c:pt idx="17">
                  <c:v>10</c:v>
                </c:pt>
                <c:pt idx="18">
                  <c:v>10</c:v>
                </c:pt>
                <c:pt idx="19">
                  <c:v>10</c:v>
                </c:pt>
                <c:pt idx="20">
                  <c:v>9</c:v>
                </c:pt>
                <c:pt idx="21">
                  <c:v>8</c:v>
                </c:pt>
                <c:pt idx="22">
                  <c:v>8</c:v>
                </c:pt>
              </c:numCache>
            </c:numRef>
          </c:val>
          <c:extLst>
            <c:ext xmlns:c16="http://schemas.microsoft.com/office/drawing/2014/chart" uri="{C3380CC4-5D6E-409C-BE32-E72D297353CC}">
              <c16:uniqueId val="{00000000-A98C-4FAC-93BF-9A91F30CFC3E}"/>
            </c:ext>
          </c:extLst>
        </c:ser>
        <c:ser>
          <c:idx val="1"/>
          <c:order val="1"/>
          <c:tx>
            <c:strRef>
              <c:f>Sheet1!$C$3</c:f>
              <c:strCache>
                <c:ptCount val="1"/>
                <c:pt idx="0">
                  <c:v>Tampering</c:v>
                </c:pt>
              </c:strCache>
            </c:strRef>
          </c:tx>
          <c:spPr>
            <a:solidFill>
              <a:schemeClr val="accent5"/>
            </a:solidFill>
            <a:ln>
              <a:noFill/>
            </a:ln>
            <a:effectLst/>
          </c:spPr>
          <c:invertIfNegative val="0"/>
          <c:cat>
            <c:strRef>
              <c:f>Sheet1!$A$4:$A$27</c:f>
              <c:strCache>
                <c:ptCount val="23"/>
                <c:pt idx="0">
                  <c:v>A1</c:v>
                </c:pt>
                <c:pt idx="1">
                  <c:v>CU</c:v>
                </c:pt>
                <c:pt idx="2">
                  <c:v>DU</c:v>
                </c:pt>
                <c:pt idx="3">
                  <c:v>E1</c:v>
                </c:pt>
                <c:pt idx="4">
                  <c:v>E2</c:v>
                </c:pt>
                <c:pt idx="5">
                  <c:v>F1C</c:v>
                </c:pt>
                <c:pt idx="6">
                  <c:v>F1U</c:v>
                </c:pt>
                <c:pt idx="7">
                  <c:v>Near-RT RIC</c:v>
                </c:pt>
                <c:pt idx="8">
                  <c:v>NgC</c:v>
                </c:pt>
                <c:pt idx="9">
                  <c:v>NgU</c:v>
                </c:pt>
                <c:pt idx="10">
                  <c:v>Non-RT RIC</c:v>
                </c:pt>
                <c:pt idx="11">
                  <c:v>O1</c:v>
                </c:pt>
                <c:pt idx="12">
                  <c:v>O2</c:v>
                </c:pt>
                <c:pt idx="13">
                  <c:v>O-Cloud</c:v>
                </c:pt>
                <c:pt idx="14">
                  <c:v>OFH CUS</c:v>
                </c:pt>
                <c:pt idx="15">
                  <c:v>OFH M</c:v>
                </c:pt>
                <c:pt idx="16">
                  <c:v>R1</c:v>
                </c:pt>
                <c:pt idx="17">
                  <c:v>rApp</c:v>
                </c:pt>
                <c:pt idx="18">
                  <c:v>RU</c:v>
                </c:pt>
                <c:pt idx="19">
                  <c:v>SMO</c:v>
                </c:pt>
                <c:pt idx="20">
                  <c:v>xApp</c:v>
                </c:pt>
                <c:pt idx="21">
                  <c:v>XnC</c:v>
                </c:pt>
                <c:pt idx="22">
                  <c:v>XnU</c:v>
                </c:pt>
              </c:strCache>
            </c:strRef>
          </c:cat>
          <c:val>
            <c:numRef>
              <c:f>Sheet1!$C$4:$C$27</c:f>
              <c:numCache>
                <c:formatCode>General</c:formatCode>
                <c:ptCount val="23"/>
                <c:pt idx="0">
                  <c:v>14</c:v>
                </c:pt>
                <c:pt idx="1">
                  <c:v>11</c:v>
                </c:pt>
                <c:pt idx="2">
                  <c:v>10</c:v>
                </c:pt>
                <c:pt idx="3">
                  <c:v>9</c:v>
                </c:pt>
                <c:pt idx="4">
                  <c:v>9</c:v>
                </c:pt>
                <c:pt idx="5">
                  <c:v>9</c:v>
                </c:pt>
                <c:pt idx="6">
                  <c:v>9</c:v>
                </c:pt>
                <c:pt idx="7">
                  <c:v>15</c:v>
                </c:pt>
                <c:pt idx="8">
                  <c:v>9</c:v>
                </c:pt>
                <c:pt idx="9">
                  <c:v>9</c:v>
                </c:pt>
                <c:pt idx="10">
                  <c:v>16</c:v>
                </c:pt>
                <c:pt idx="11">
                  <c:v>9</c:v>
                </c:pt>
                <c:pt idx="12">
                  <c:v>10</c:v>
                </c:pt>
                <c:pt idx="13">
                  <c:v>27</c:v>
                </c:pt>
                <c:pt idx="14">
                  <c:v>9</c:v>
                </c:pt>
                <c:pt idx="15">
                  <c:v>9</c:v>
                </c:pt>
                <c:pt idx="16">
                  <c:v>16</c:v>
                </c:pt>
                <c:pt idx="17">
                  <c:v>14</c:v>
                </c:pt>
                <c:pt idx="18">
                  <c:v>11</c:v>
                </c:pt>
                <c:pt idx="19">
                  <c:v>12</c:v>
                </c:pt>
                <c:pt idx="20">
                  <c:v>15</c:v>
                </c:pt>
                <c:pt idx="21">
                  <c:v>9</c:v>
                </c:pt>
                <c:pt idx="22">
                  <c:v>9</c:v>
                </c:pt>
              </c:numCache>
            </c:numRef>
          </c:val>
          <c:extLst>
            <c:ext xmlns:c16="http://schemas.microsoft.com/office/drawing/2014/chart" uri="{C3380CC4-5D6E-409C-BE32-E72D297353CC}">
              <c16:uniqueId val="{00000001-A98C-4FAC-93BF-9A91F30CFC3E}"/>
            </c:ext>
          </c:extLst>
        </c:ser>
        <c:ser>
          <c:idx val="2"/>
          <c:order val="2"/>
          <c:tx>
            <c:strRef>
              <c:f>Sheet1!$D$3</c:f>
              <c:strCache>
                <c:ptCount val="1"/>
                <c:pt idx="0">
                  <c:v>Information disclosure</c:v>
                </c:pt>
              </c:strCache>
            </c:strRef>
          </c:tx>
          <c:spPr>
            <a:solidFill>
              <a:schemeClr val="accent4"/>
            </a:solidFill>
            <a:ln>
              <a:noFill/>
            </a:ln>
            <a:effectLst/>
          </c:spPr>
          <c:invertIfNegative val="0"/>
          <c:cat>
            <c:strRef>
              <c:f>Sheet1!$A$4:$A$27</c:f>
              <c:strCache>
                <c:ptCount val="23"/>
                <c:pt idx="0">
                  <c:v>A1</c:v>
                </c:pt>
                <c:pt idx="1">
                  <c:v>CU</c:v>
                </c:pt>
                <c:pt idx="2">
                  <c:v>DU</c:v>
                </c:pt>
                <c:pt idx="3">
                  <c:v>E1</c:v>
                </c:pt>
                <c:pt idx="4">
                  <c:v>E2</c:v>
                </c:pt>
                <c:pt idx="5">
                  <c:v>F1C</c:v>
                </c:pt>
                <c:pt idx="6">
                  <c:v>F1U</c:v>
                </c:pt>
                <c:pt idx="7">
                  <c:v>Near-RT RIC</c:v>
                </c:pt>
                <c:pt idx="8">
                  <c:v>NgC</c:v>
                </c:pt>
                <c:pt idx="9">
                  <c:v>NgU</c:v>
                </c:pt>
                <c:pt idx="10">
                  <c:v>Non-RT RIC</c:v>
                </c:pt>
                <c:pt idx="11">
                  <c:v>O1</c:v>
                </c:pt>
                <c:pt idx="12">
                  <c:v>O2</c:v>
                </c:pt>
                <c:pt idx="13">
                  <c:v>O-Cloud</c:v>
                </c:pt>
                <c:pt idx="14">
                  <c:v>OFH CUS</c:v>
                </c:pt>
                <c:pt idx="15">
                  <c:v>OFH M</c:v>
                </c:pt>
                <c:pt idx="16">
                  <c:v>R1</c:v>
                </c:pt>
                <c:pt idx="17">
                  <c:v>rApp</c:v>
                </c:pt>
                <c:pt idx="18">
                  <c:v>RU</c:v>
                </c:pt>
                <c:pt idx="19">
                  <c:v>SMO</c:v>
                </c:pt>
                <c:pt idx="20">
                  <c:v>xApp</c:v>
                </c:pt>
                <c:pt idx="21">
                  <c:v>XnC</c:v>
                </c:pt>
                <c:pt idx="22">
                  <c:v>XnU</c:v>
                </c:pt>
              </c:strCache>
            </c:strRef>
          </c:cat>
          <c:val>
            <c:numRef>
              <c:f>Sheet1!$D$4:$D$27</c:f>
              <c:numCache>
                <c:formatCode>General</c:formatCode>
                <c:ptCount val="23"/>
                <c:pt idx="0">
                  <c:v>12</c:v>
                </c:pt>
                <c:pt idx="1">
                  <c:v>10</c:v>
                </c:pt>
                <c:pt idx="2">
                  <c:v>12</c:v>
                </c:pt>
                <c:pt idx="3">
                  <c:v>8</c:v>
                </c:pt>
                <c:pt idx="4">
                  <c:v>8</c:v>
                </c:pt>
                <c:pt idx="5">
                  <c:v>8</c:v>
                </c:pt>
                <c:pt idx="6">
                  <c:v>8</c:v>
                </c:pt>
                <c:pt idx="7">
                  <c:v>12</c:v>
                </c:pt>
                <c:pt idx="8">
                  <c:v>8</c:v>
                </c:pt>
                <c:pt idx="9">
                  <c:v>8</c:v>
                </c:pt>
                <c:pt idx="10">
                  <c:v>13</c:v>
                </c:pt>
                <c:pt idx="11">
                  <c:v>8</c:v>
                </c:pt>
                <c:pt idx="12">
                  <c:v>10</c:v>
                </c:pt>
                <c:pt idx="13">
                  <c:v>21</c:v>
                </c:pt>
                <c:pt idx="14">
                  <c:v>8</c:v>
                </c:pt>
                <c:pt idx="15">
                  <c:v>8</c:v>
                </c:pt>
                <c:pt idx="16">
                  <c:v>16</c:v>
                </c:pt>
                <c:pt idx="17">
                  <c:v>12</c:v>
                </c:pt>
                <c:pt idx="18">
                  <c:v>12</c:v>
                </c:pt>
                <c:pt idx="19">
                  <c:v>10</c:v>
                </c:pt>
                <c:pt idx="20">
                  <c:v>11</c:v>
                </c:pt>
                <c:pt idx="21">
                  <c:v>8</c:v>
                </c:pt>
                <c:pt idx="22">
                  <c:v>8</c:v>
                </c:pt>
              </c:numCache>
            </c:numRef>
          </c:val>
          <c:extLst>
            <c:ext xmlns:c16="http://schemas.microsoft.com/office/drawing/2014/chart" uri="{C3380CC4-5D6E-409C-BE32-E72D297353CC}">
              <c16:uniqueId val="{00000002-A98C-4FAC-93BF-9A91F30CFC3E}"/>
            </c:ext>
          </c:extLst>
        </c:ser>
        <c:ser>
          <c:idx val="3"/>
          <c:order val="3"/>
          <c:tx>
            <c:strRef>
              <c:f>Sheet1!$E$3</c:f>
              <c:strCache>
                <c:ptCount val="1"/>
                <c:pt idx="0">
                  <c:v>Denial of Service</c:v>
                </c:pt>
              </c:strCache>
            </c:strRef>
          </c:tx>
          <c:spPr>
            <a:solidFill>
              <a:schemeClr val="accent6">
                <a:lumMod val="60000"/>
              </a:schemeClr>
            </a:solidFill>
            <a:ln>
              <a:noFill/>
            </a:ln>
            <a:effectLst/>
          </c:spPr>
          <c:invertIfNegative val="0"/>
          <c:cat>
            <c:strRef>
              <c:f>Sheet1!$A$4:$A$27</c:f>
              <c:strCache>
                <c:ptCount val="23"/>
                <c:pt idx="0">
                  <c:v>A1</c:v>
                </c:pt>
                <c:pt idx="1">
                  <c:v>CU</c:v>
                </c:pt>
                <c:pt idx="2">
                  <c:v>DU</c:v>
                </c:pt>
                <c:pt idx="3">
                  <c:v>E1</c:v>
                </c:pt>
                <c:pt idx="4">
                  <c:v>E2</c:v>
                </c:pt>
                <c:pt idx="5">
                  <c:v>F1C</c:v>
                </c:pt>
                <c:pt idx="6">
                  <c:v>F1U</c:v>
                </c:pt>
                <c:pt idx="7">
                  <c:v>Near-RT RIC</c:v>
                </c:pt>
                <c:pt idx="8">
                  <c:v>NgC</c:v>
                </c:pt>
                <c:pt idx="9">
                  <c:v>NgU</c:v>
                </c:pt>
                <c:pt idx="10">
                  <c:v>Non-RT RIC</c:v>
                </c:pt>
                <c:pt idx="11">
                  <c:v>O1</c:v>
                </c:pt>
                <c:pt idx="12">
                  <c:v>O2</c:v>
                </c:pt>
                <c:pt idx="13">
                  <c:v>O-Cloud</c:v>
                </c:pt>
                <c:pt idx="14">
                  <c:v>OFH CUS</c:v>
                </c:pt>
                <c:pt idx="15">
                  <c:v>OFH M</c:v>
                </c:pt>
                <c:pt idx="16">
                  <c:v>R1</c:v>
                </c:pt>
                <c:pt idx="17">
                  <c:v>rApp</c:v>
                </c:pt>
                <c:pt idx="18">
                  <c:v>RU</c:v>
                </c:pt>
                <c:pt idx="19">
                  <c:v>SMO</c:v>
                </c:pt>
                <c:pt idx="20">
                  <c:v>xApp</c:v>
                </c:pt>
                <c:pt idx="21">
                  <c:v>XnC</c:v>
                </c:pt>
                <c:pt idx="22">
                  <c:v>XnU</c:v>
                </c:pt>
              </c:strCache>
            </c:strRef>
          </c:cat>
          <c:val>
            <c:numRef>
              <c:f>Sheet1!$E$4:$E$27</c:f>
              <c:numCache>
                <c:formatCode>General</c:formatCode>
                <c:ptCount val="23"/>
                <c:pt idx="0">
                  <c:v>16</c:v>
                </c:pt>
                <c:pt idx="1">
                  <c:v>16</c:v>
                </c:pt>
                <c:pt idx="2">
                  <c:v>25</c:v>
                </c:pt>
                <c:pt idx="3">
                  <c:v>13</c:v>
                </c:pt>
                <c:pt idx="4">
                  <c:v>13</c:v>
                </c:pt>
                <c:pt idx="5">
                  <c:v>13</c:v>
                </c:pt>
                <c:pt idx="6">
                  <c:v>13</c:v>
                </c:pt>
                <c:pt idx="7">
                  <c:v>16</c:v>
                </c:pt>
                <c:pt idx="8">
                  <c:v>13</c:v>
                </c:pt>
                <c:pt idx="9">
                  <c:v>13</c:v>
                </c:pt>
                <c:pt idx="10">
                  <c:v>19</c:v>
                </c:pt>
                <c:pt idx="11">
                  <c:v>13</c:v>
                </c:pt>
                <c:pt idx="12">
                  <c:v>17</c:v>
                </c:pt>
                <c:pt idx="13">
                  <c:v>23</c:v>
                </c:pt>
                <c:pt idx="14">
                  <c:v>13</c:v>
                </c:pt>
                <c:pt idx="15">
                  <c:v>13</c:v>
                </c:pt>
                <c:pt idx="16">
                  <c:v>18</c:v>
                </c:pt>
                <c:pt idx="17">
                  <c:v>17</c:v>
                </c:pt>
                <c:pt idx="18">
                  <c:v>24</c:v>
                </c:pt>
                <c:pt idx="19">
                  <c:v>17</c:v>
                </c:pt>
                <c:pt idx="20">
                  <c:v>15</c:v>
                </c:pt>
                <c:pt idx="21">
                  <c:v>13</c:v>
                </c:pt>
                <c:pt idx="22">
                  <c:v>13</c:v>
                </c:pt>
              </c:numCache>
            </c:numRef>
          </c:val>
          <c:extLst>
            <c:ext xmlns:c16="http://schemas.microsoft.com/office/drawing/2014/chart" uri="{C3380CC4-5D6E-409C-BE32-E72D297353CC}">
              <c16:uniqueId val="{00000003-A98C-4FAC-93BF-9A91F30CFC3E}"/>
            </c:ext>
          </c:extLst>
        </c:ser>
        <c:ser>
          <c:idx val="4"/>
          <c:order val="4"/>
          <c:tx>
            <c:strRef>
              <c:f>Sheet1!$F$3</c:f>
              <c:strCache>
                <c:ptCount val="1"/>
                <c:pt idx="0">
                  <c:v>Elevation of Privilege</c:v>
                </c:pt>
              </c:strCache>
            </c:strRef>
          </c:tx>
          <c:spPr>
            <a:solidFill>
              <a:schemeClr val="accent5">
                <a:lumMod val="60000"/>
              </a:schemeClr>
            </a:solidFill>
            <a:ln>
              <a:noFill/>
            </a:ln>
            <a:effectLst/>
          </c:spPr>
          <c:invertIfNegative val="0"/>
          <c:cat>
            <c:strRef>
              <c:f>Sheet1!$A$4:$A$27</c:f>
              <c:strCache>
                <c:ptCount val="23"/>
                <c:pt idx="0">
                  <c:v>A1</c:v>
                </c:pt>
                <c:pt idx="1">
                  <c:v>CU</c:v>
                </c:pt>
                <c:pt idx="2">
                  <c:v>DU</c:v>
                </c:pt>
                <c:pt idx="3">
                  <c:v>E1</c:v>
                </c:pt>
                <c:pt idx="4">
                  <c:v>E2</c:v>
                </c:pt>
                <c:pt idx="5">
                  <c:v>F1C</c:v>
                </c:pt>
                <c:pt idx="6">
                  <c:v>F1U</c:v>
                </c:pt>
                <c:pt idx="7">
                  <c:v>Near-RT RIC</c:v>
                </c:pt>
                <c:pt idx="8">
                  <c:v>NgC</c:v>
                </c:pt>
                <c:pt idx="9">
                  <c:v>NgU</c:v>
                </c:pt>
                <c:pt idx="10">
                  <c:v>Non-RT RIC</c:v>
                </c:pt>
                <c:pt idx="11">
                  <c:v>O1</c:v>
                </c:pt>
                <c:pt idx="12">
                  <c:v>O2</c:v>
                </c:pt>
                <c:pt idx="13">
                  <c:v>O-Cloud</c:v>
                </c:pt>
                <c:pt idx="14">
                  <c:v>OFH CUS</c:v>
                </c:pt>
                <c:pt idx="15">
                  <c:v>OFH M</c:v>
                </c:pt>
                <c:pt idx="16">
                  <c:v>R1</c:v>
                </c:pt>
                <c:pt idx="17">
                  <c:v>rApp</c:v>
                </c:pt>
                <c:pt idx="18">
                  <c:v>RU</c:v>
                </c:pt>
                <c:pt idx="19">
                  <c:v>SMO</c:v>
                </c:pt>
                <c:pt idx="20">
                  <c:v>xApp</c:v>
                </c:pt>
                <c:pt idx="21">
                  <c:v>XnC</c:v>
                </c:pt>
                <c:pt idx="22">
                  <c:v>XnU</c:v>
                </c:pt>
              </c:strCache>
            </c:strRef>
          </c:cat>
          <c:val>
            <c:numRef>
              <c:f>Sheet1!$F$4:$F$27</c:f>
              <c:numCache>
                <c:formatCode>General</c:formatCode>
                <c:ptCount val="23"/>
                <c:pt idx="0">
                  <c:v>10</c:v>
                </c:pt>
                <c:pt idx="1">
                  <c:v>10</c:v>
                </c:pt>
                <c:pt idx="2">
                  <c:v>11</c:v>
                </c:pt>
                <c:pt idx="3">
                  <c:v>10</c:v>
                </c:pt>
                <c:pt idx="4">
                  <c:v>10</c:v>
                </c:pt>
                <c:pt idx="5">
                  <c:v>10</c:v>
                </c:pt>
                <c:pt idx="6">
                  <c:v>10</c:v>
                </c:pt>
                <c:pt idx="7">
                  <c:v>10</c:v>
                </c:pt>
                <c:pt idx="8">
                  <c:v>10</c:v>
                </c:pt>
                <c:pt idx="9">
                  <c:v>10</c:v>
                </c:pt>
                <c:pt idx="10">
                  <c:v>10</c:v>
                </c:pt>
                <c:pt idx="11">
                  <c:v>10</c:v>
                </c:pt>
                <c:pt idx="12">
                  <c:v>12</c:v>
                </c:pt>
                <c:pt idx="13">
                  <c:v>20</c:v>
                </c:pt>
                <c:pt idx="14">
                  <c:v>10</c:v>
                </c:pt>
                <c:pt idx="15">
                  <c:v>10</c:v>
                </c:pt>
                <c:pt idx="16">
                  <c:v>12</c:v>
                </c:pt>
                <c:pt idx="17">
                  <c:v>10</c:v>
                </c:pt>
                <c:pt idx="18">
                  <c:v>11</c:v>
                </c:pt>
                <c:pt idx="19">
                  <c:v>12</c:v>
                </c:pt>
                <c:pt idx="20">
                  <c:v>10</c:v>
                </c:pt>
                <c:pt idx="21">
                  <c:v>10</c:v>
                </c:pt>
                <c:pt idx="22">
                  <c:v>10</c:v>
                </c:pt>
              </c:numCache>
            </c:numRef>
          </c:val>
          <c:extLst>
            <c:ext xmlns:c16="http://schemas.microsoft.com/office/drawing/2014/chart" uri="{C3380CC4-5D6E-409C-BE32-E72D297353CC}">
              <c16:uniqueId val="{00000004-A98C-4FAC-93BF-9A91F30CFC3E}"/>
            </c:ext>
          </c:extLst>
        </c:ser>
        <c:dLbls>
          <c:showLegendKey val="0"/>
          <c:showVal val="0"/>
          <c:showCatName val="0"/>
          <c:showSerName val="0"/>
          <c:showPercent val="0"/>
          <c:showBubbleSize val="0"/>
        </c:dLbls>
        <c:gapWidth val="219"/>
        <c:overlap val="-27"/>
        <c:axId val="1234952687"/>
        <c:axId val="1234937295"/>
      </c:barChart>
      <c:catAx>
        <c:axId val="123495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234937295"/>
        <c:crosses val="autoZero"/>
        <c:auto val="1"/>
        <c:lblAlgn val="ctr"/>
        <c:lblOffset val="100"/>
        <c:noMultiLvlLbl val="0"/>
      </c:catAx>
      <c:valAx>
        <c:axId val="12349372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234952687"/>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Security Requirements</c:v>
                </c:pt>
              </c:strCache>
            </c:strRef>
          </c:tx>
          <c:spPr>
            <a:solidFill>
              <a:schemeClr val="accent1"/>
            </a:solidFill>
            <a:ln>
              <a:noFill/>
            </a:ln>
            <a:effectLst/>
          </c:spPr>
          <c:invertIfNegative val="0"/>
          <c:cat>
            <c:strRef>
              <c:f>Sheet1!$A$2:$A$15</c:f>
              <c:strCache>
                <c:ptCount val="14"/>
                <c:pt idx="0">
                  <c:v>O-CU</c:v>
                </c:pt>
                <c:pt idx="1">
                  <c:v>O-DU</c:v>
                </c:pt>
                <c:pt idx="2">
                  <c:v>O-RU</c:v>
                </c:pt>
                <c:pt idx="3">
                  <c:v>O-eNB</c:v>
                </c:pt>
                <c:pt idx="4">
                  <c:v>O2</c:v>
                </c:pt>
                <c:pt idx="5">
                  <c:v>E2</c:v>
                </c:pt>
                <c:pt idx="6">
                  <c:v>A1</c:v>
                </c:pt>
                <c:pt idx="7">
                  <c:v>R1</c:v>
                </c:pt>
                <c:pt idx="8">
                  <c:v>NonRT RIC / rApps</c:v>
                </c:pt>
                <c:pt idx="9">
                  <c:v>OFH</c:v>
                </c:pt>
                <c:pt idx="10">
                  <c:v>NearRT RIC / xApps</c:v>
                </c:pt>
                <c:pt idx="11">
                  <c:v>SMO</c:v>
                </c:pt>
                <c:pt idx="12">
                  <c:v>O1 / NACM</c:v>
                </c:pt>
                <c:pt idx="13">
                  <c:v>O-Cloud</c:v>
                </c:pt>
              </c:strCache>
            </c:strRef>
          </c:cat>
          <c:val>
            <c:numRef>
              <c:f>Sheet1!$B$2:$B$15</c:f>
              <c:numCache>
                <c:formatCode>General</c:formatCode>
                <c:ptCount val="14"/>
                <c:pt idx="0">
                  <c:v>0</c:v>
                </c:pt>
                <c:pt idx="1">
                  <c:v>0</c:v>
                </c:pt>
                <c:pt idx="2">
                  <c:v>0</c:v>
                </c:pt>
                <c:pt idx="3">
                  <c:v>0</c:v>
                </c:pt>
                <c:pt idx="4">
                  <c:v>1</c:v>
                </c:pt>
                <c:pt idx="5">
                  <c:v>1</c:v>
                </c:pt>
                <c:pt idx="6">
                  <c:v>2</c:v>
                </c:pt>
                <c:pt idx="7">
                  <c:v>2</c:v>
                </c:pt>
                <c:pt idx="8">
                  <c:v>6</c:v>
                </c:pt>
                <c:pt idx="9">
                  <c:v>7</c:v>
                </c:pt>
                <c:pt idx="10">
                  <c:v>8</c:v>
                </c:pt>
                <c:pt idx="11">
                  <c:v>11</c:v>
                </c:pt>
                <c:pt idx="12">
                  <c:v>11</c:v>
                </c:pt>
                <c:pt idx="13">
                  <c:v>35</c:v>
                </c:pt>
              </c:numCache>
            </c:numRef>
          </c:val>
          <c:extLst>
            <c:ext xmlns:c16="http://schemas.microsoft.com/office/drawing/2014/chart" uri="{C3380CC4-5D6E-409C-BE32-E72D297353CC}">
              <c16:uniqueId val="{00000000-969D-4164-A506-3355D2B4FDF2}"/>
            </c:ext>
          </c:extLst>
        </c:ser>
        <c:ser>
          <c:idx val="1"/>
          <c:order val="1"/>
          <c:tx>
            <c:strRef>
              <c:f>Sheet1!$C$1</c:f>
              <c:strCache>
                <c:ptCount val="1"/>
                <c:pt idx="0">
                  <c:v>Security Controls</c:v>
                </c:pt>
              </c:strCache>
            </c:strRef>
          </c:tx>
          <c:spPr>
            <a:solidFill>
              <a:schemeClr val="accent2"/>
            </a:solidFill>
            <a:ln>
              <a:noFill/>
            </a:ln>
            <a:effectLst/>
          </c:spPr>
          <c:invertIfNegative val="0"/>
          <c:cat>
            <c:strRef>
              <c:f>Sheet1!$A$2:$A$15</c:f>
              <c:strCache>
                <c:ptCount val="14"/>
                <c:pt idx="0">
                  <c:v>O-CU</c:v>
                </c:pt>
                <c:pt idx="1">
                  <c:v>O-DU</c:v>
                </c:pt>
                <c:pt idx="2">
                  <c:v>O-RU</c:v>
                </c:pt>
                <c:pt idx="3">
                  <c:v>O-eNB</c:v>
                </c:pt>
                <c:pt idx="4">
                  <c:v>O2</c:v>
                </c:pt>
                <c:pt idx="5">
                  <c:v>E2</c:v>
                </c:pt>
                <c:pt idx="6">
                  <c:v>A1</c:v>
                </c:pt>
                <c:pt idx="7">
                  <c:v>R1</c:v>
                </c:pt>
                <c:pt idx="8">
                  <c:v>NonRT RIC / rApps</c:v>
                </c:pt>
                <c:pt idx="9">
                  <c:v>OFH</c:v>
                </c:pt>
                <c:pt idx="10">
                  <c:v>NearRT RIC / xApps</c:v>
                </c:pt>
                <c:pt idx="11">
                  <c:v>SMO</c:v>
                </c:pt>
                <c:pt idx="12">
                  <c:v>O1 / NACM</c:v>
                </c:pt>
                <c:pt idx="13">
                  <c:v>O-Cloud</c:v>
                </c:pt>
              </c:strCache>
            </c:strRef>
          </c:cat>
          <c:val>
            <c:numRef>
              <c:f>Sheet1!$C$2:$C$15</c:f>
              <c:numCache>
                <c:formatCode>General</c:formatCode>
                <c:ptCount val="14"/>
                <c:pt idx="0">
                  <c:v>0</c:v>
                </c:pt>
                <c:pt idx="1">
                  <c:v>0</c:v>
                </c:pt>
                <c:pt idx="2">
                  <c:v>0</c:v>
                </c:pt>
                <c:pt idx="3">
                  <c:v>0</c:v>
                </c:pt>
                <c:pt idx="4">
                  <c:v>1</c:v>
                </c:pt>
                <c:pt idx="5">
                  <c:v>1</c:v>
                </c:pt>
                <c:pt idx="6">
                  <c:v>3</c:v>
                </c:pt>
                <c:pt idx="7">
                  <c:v>3</c:v>
                </c:pt>
                <c:pt idx="8">
                  <c:v>4</c:v>
                </c:pt>
                <c:pt idx="9">
                  <c:v>14</c:v>
                </c:pt>
                <c:pt idx="10">
                  <c:v>2</c:v>
                </c:pt>
                <c:pt idx="11">
                  <c:v>0</c:v>
                </c:pt>
                <c:pt idx="12">
                  <c:v>0</c:v>
                </c:pt>
                <c:pt idx="13">
                  <c:v>10</c:v>
                </c:pt>
              </c:numCache>
            </c:numRef>
          </c:val>
          <c:extLst>
            <c:ext xmlns:c16="http://schemas.microsoft.com/office/drawing/2014/chart" uri="{C3380CC4-5D6E-409C-BE32-E72D297353CC}">
              <c16:uniqueId val="{00000001-969D-4164-A506-3355D2B4FDF2}"/>
            </c:ext>
          </c:extLst>
        </c:ser>
        <c:dLbls>
          <c:showLegendKey val="0"/>
          <c:showVal val="0"/>
          <c:showCatName val="0"/>
          <c:showSerName val="0"/>
          <c:showPercent val="0"/>
          <c:showBubbleSize val="0"/>
        </c:dLbls>
        <c:gapWidth val="219"/>
        <c:axId val="1946666031"/>
        <c:axId val="1946658127"/>
      </c:barChart>
      <c:catAx>
        <c:axId val="194666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46658127"/>
        <c:crosses val="autoZero"/>
        <c:auto val="1"/>
        <c:lblAlgn val="ctr"/>
        <c:lblOffset val="100"/>
        <c:noMultiLvlLbl val="0"/>
      </c:catAx>
      <c:valAx>
        <c:axId val="1946658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4666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EB92007FA14FC0956B021F03F14C5B"/>
        <w:category>
          <w:name w:val="General"/>
          <w:gallery w:val="placeholder"/>
        </w:category>
        <w:types>
          <w:type w:val="bbPlcHdr"/>
        </w:types>
        <w:behaviors>
          <w:behavior w:val="content"/>
        </w:behaviors>
        <w:guid w:val="{1092D4AF-52BB-4020-8287-E48021522003}"/>
      </w:docPartPr>
      <w:docPartBody>
        <w:p w:rsidR="00C6104A" w:rsidRDefault="00C6104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Medium">
    <w:charset w:val="80"/>
    <w:family w:val="modern"/>
    <w:pitch w:val="variable"/>
    <w:sig w:usb0="E00002FF" w:usb1="2AC7FDFF" w:usb2="00000016" w:usb3="00000000" w:csb0="0002009F" w:csb1="00000000"/>
  </w:font>
  <w:font w:name="Meiryo UI">
    <w:altName w:val="MS UI Gothic"/>
    <w:charset w:val="80"/>
    <w:family w:val="modern"/>
    <w:pitch w:val="variable"/>
    <w:sig w:usb0="E00002FF" w:usb1="6AC7FFFF"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04A"/>
    <w:rsid w:val="00044463"/>
    <w:rsid w:val="00057C5F"/>
    <w:rsid w:val="001D7CF8"/>
    <w:rsid w:val="001D7DFE"/>
    <w:rsid w:val="00202985"/>
    <w:rsid w:val="002804FC"/>
    <w:rsid w:val="002900AF"/>
    <w:rsid w:val="0029052F"/>
    <w:rsid w:val="0031707C"/>
    <w:rsid w:val="00333312"/>
    <w:rsid w:val="00490D86"/>
    <w:rsid w:val="004C4ACD"/>
    <w:rsid w:val="004C7963"/>
    <w:rsid w:val="004D4794"/>
    <w:rsid w:val="00584756"/>
    <w:rsid w:val="005D5491"/>
    <w:rsid w:val="00646CE8"/>
    <w:rsid w:val="006F29BE"/>
    <w:rsid w:val="007239B8"/>
    <w:rsid w:val="00765695"/>
    <w:rsid w:val="007D5DA0"/>
    <w:rsid w:val="007F27E2"/>
    <w:rsid w:val="0081282E"/>
    <w:rsid w:val="00866C12"/>
    <w:rsid w:val="00884545"/>
    <w:rsid w:val="00892736"/>
    <w:rsid w:val="00974968"/>
    <w:rsid w:val="009B7465"/>
    <w:rsid w:val="00A54A41"/>
    <w:rsid w:val="00AE0DB8"/>
    <w:rsid w:val="00B06FBE"/>
    <w:rsid w:val="00B66E7E"/>
    <w:rsid w:val="00C26F5E"/>
    <w:rsid w:val="00C6104A"/>
    <w:rsid w:val="00C7546D"/>
    <w:rsid w:val="00C8451A"/>
    <w:rsid w:val="00C93E95"/>
    <w:rsid w:val="00CB2C5D"/>
    <w:rsid w:val="00D55B95"/>
    <w:rsid w:val="00DC5659"/>
    <w:rsid w:val="00DD058F"/>
    <w:rsid w:val="00DE732B"/>
    <w:rsid w:val="00E557D7"/>
    <w:rsid w:val="00EC4679"/>
    <w:rsid w:val="00EF6C40"/>
    <w:rsid w:val="00F04E9C"/>
    <w:rsid w:val="00F21DA1"/>
    <w:rsid w:val="00FB1CDD"/>
    <w:rsid w:val="00FC4FAE"/>
    <w:rsid w:val="00FE02E1"/>
    <w:rsid w:val="00FF64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DOC23-199199</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BSI22</b:Tag>
    <b:SourceType>JournalArticle</b:SourceType>
    <b:Guid>{78D29C60-535E-40CF-B0F5-60A24DEB170B}</b:Guid>
    <b:Title>Open RAN Risk Analysis (5GRANR)</b:Title>
    <b:Year>2022</b:Year>
    <b:LCID>en-US</b:LCID>
    <b:Author>
      <b:Author>
        <b:Corporate>BSI</b:Corporate>
      </b:Author>
    </b:Author>
    <b:RefOrder>3</b:RefOrder>
  </b:Source>
  <b:Source>
    <b:Tag>CIS22</b:Tag>
    <b:SourceType>JournalArticle</b:SourceType>
    <b:Guid>{C4A23D72-DC23-4C30-A2C3-61120E8276FB}</b:Guid>
    <b:LCID>en-US</b:LCID>
    <b:Author>
      <b:Author>
        <b:Corporate>CISA</b:Corporate>
      </b:Author>
    </b:Author>
    <b:Title>Open Radio Access Network Security Considerations</b:Title>
    <b:Year>2022</b:Year>
    <b:RefOrder>6</b:RefOrder>
  </b:Source>
  <b:Source>
    <b:Tag>NTT21</b:Tag>
    <b:SourceType>JournalArticle</b:SourceType>
    <b:Guid>{DA5872B8-0A0E-4977-818E-32D11E8E74EB}</b:Guid>
    <b:LCID>en-US</b:LCID>
    <b:Author>
      <b:Author>
        <b:Corporate>NTT Docomo</b:Corporate>
      </b:Author>
    </b:Author>
    <b:Title>5G Open RAN Ecosystem Whitepaper</b:Title>
    <b:Year>2021</b:Year>
    <b:RefOrder>8</b:RefOrder>
  </b:Source>
  <b:Source>
    <b:Tag>IFR22</b:Tag>
    <b:SourceType>JournalArticle</b:SourceType>
    <b:Guid>{B732C358-6E27-4092-A17C-3797B4B074DC}</b:Guid>
    <b:LCID>en-US</b:LCID>
    <b:Author>
      <b:Author>
        <b:Corporate>IFRI</b:Corporate>
      </b:Author>
    </b:Author>
    <b:Title>"Open" Telecom Networks (Open RAN)</b:Title>
    <b:Year>2022</b:Year>
    <b:RefOrder>7</b:RefOrder>
  </b:Source>
  <b:Source>
    <b:Tag>NIS22</b:Tag>
    <b:SourceType>JournalArticle</b:SourceType>
    <b:Guid>{D894FC8A-DAB7-4B68-8729-6B3686B0DB7D}</b:Guid>
    <b:LCID>en-US</b:LCID>
    <b:Author>
      <b:Author>
        <b:Corporate>NIS Group</b:Corporate>
      </b:Author>
    </b:Author>
    <b:Title>Report on the cybersecurity of Open RAN</b:Title>
    <b:Year>2022</b:Year>
    <b:RefOrder>4</b:RefOrder>
  </b:Source>
  <b:Source>
    <b:Tag>Eur21</b:Tag>
    <b:SourceType>JournalArticle</b:SourceType>
    <b:Guid>{016404C0-7B0F-43E8-93CA-0D9F088D350C}</b:Guid>
    <b:LCID>en-US</b:LCID>
    <b:Author>
      <b:Author>
        <b:Corporate>European Commission</b:Corporate>
      </b:Author>
    </b:Author>
    <b:Title>The EU Toolbox for 5G security</b:Title>
    <b:Year>2021</b:Year>
    <b:RefOrder>5</b:RefOrder>
  </b:Source>
  <b:Source>
    <b:Tag>ORA221</b:Tag>
    <b:SourceType>JournalArticle</b:SourceType>
    <b:Guid>{02E642B6-AF4D-4EB4-B84D-7C65930B85AE}</b:Guid>
    <b:LCID>en-US</b:LCID>
    <b:Author>
      <b:Author>
        <b:Corporate>O-RAN Alliance</b:Corporate>
      </b:Author>
    </b:Author>
    <b:Title>O-RAN Architecture Description 7.0</b:Title>
    <b:Year>2022</b:Year>
    <b:RefOrder>1</b:RefOrder>
  </b:Source>
  <b:Source>
    <b:Tag>NTI21</b:Tag>
    <b:SourceType>JournalArticle</b:SourceType>
    <b:Guid>{F85C872F-D026-4D80-B38E-0E1CC15F5C95}</b:Guid>
    <b:LCID>en-US</b:LCID>
    <b:Author>
      <b:Author>
        <b:Corporate>NTIA</b:Corporate>
      </b:Author>
    </b:Author>
    <b:Title>The Minimum Elements For a Software Bill of Materials (SBOM)</b:Title>
    <b:Year>2021</b:Year>
    <b:RefOrder>30</b:RefOrder>
  </b:Source>
  <b:Source>
    <b:Tag>NIS221</b:Tag>
    <b:SourceType>JournalArticle</b:SourceType>
    <b:Guid>{11914C27-78D1-4A38-B028-0CC5D036141C}</b:Guid>
    <b:LCID>en-US</b:LCID>
    <b:Author>
      <b:Author>
        <b:Corporate>NIST</b:Corporate>
      </b:Author>
    </b:Author>
    <b:Title>SP 800-161r1: Cybersecurity Supply Chain Risk Management Practicies for Systems and Orgnizations</b:Title>
    <b:Year>2022</b:Year>
    <b:RefOrder>31</b:RefOrder>
  </b:Source>
  <b:Source>
    <b:Tag>NIS20</b:Tag>
    <b:SourceType>JournalArticle</b:SourceType>
    <b:Guid>{9C9B66E2-8EE4-43B3-90AE-BB72419868B3}</b:Guid>
    <b:LCID>en-US</b:LCID>
    <b:Author>
      <b:Author>
        <b:Corporate>NIST</b:Corporate>
      </b:Author>
    </b:Author>
    <b:Title>SP 800-53 Rev.5: Security and Privacy Controls for Information Systems and Organizations</b:Title>
    <b:Year>2020</b:Year>
    <b:RefOrder>23</b:RefOrder>
  </b:Source>
  <b:Source>
    <b:Tag>CIS21</b:Tag>
    <b:SourceType>JournalArticle</b:SourceType>
    <b:Guid>{616E372E-6D06-483C-80B4-3FE12D92EA65}</b:Guid>
    <b:LCID>en-US</b:LCID>
    <b:Author>
      <b:Author>
        <b:Corporate>CIS</b:Corporate>
      </b:Author>
    </b:Author>
    <b:Title>CIS Critical Security Controls Version 8</b:Title>
    <b:Year>2021</b:Year>
    <b:RefOrder>35</b:RefOrder>
  </b:Source>
  <b:Source>
    <b:Tag>OWA22</b:Tag>
    <b:SourceType>JournalArticle</b:SourceType>
    <b:Guid>{28B8C214-478F-4E87-A599-D315B511911E}</b:Guid>
    <b:LCID>en-US</b:LCID>
    <b:Author>
      <b:Author>
        <b:Corporate>OWASP</b:Corporate>
      </b:Author>
    </b:Author>
    <b:Title>Secure Coding Practices-Quick Reference Guide</b:Title>
    <b:Year>2022</b:Year>
    <b:RefOrder>26</b:RefOrder>
  </b:Source>
  <b:Source>
    <b:Tag>OWA</b:Tag>
    <b:SourceType>JournalArticle</b:SourceType>
    <b:Guid>{B9E10BF4-2B05-4684-A40B-5A60F3FDEA2F}</b:Guid>
    <b:LCID>en-US</b:LCID>
    <b:Author>
      <b:Author>
        <b:Corporate>OWASP</b:Corporate>
      </b:Author>
    </b:Author>
    <b:Title>DevSecOps Guideline - v-0.2</b:Title>
    <b:RefOrder>29</b:RefOrder>
  </b:Source>
  <b:Source>
    <b:Tag>NIS18</b:Tag>
    <b:SourceType>JournalArticle</b:SourceType>
    <b:Guid>{07EF1272-0583-44CF-AAF4-9A8976ED840B}</b:Guid>
    <b:Author>
      <b:Author>
        <b:Corporate>NIST</b:Corporate>
      </b:Author>
    </b:Author>
    <b:Title>Framework for Improving Critical Infrastructure Cybersecurity 1.1</b:Title>
    <b:Year>2018</b:Year>
    <b:LCID>en-US</b:LCID>
    <b:RefOrder>19</b:RefOrder>
  </b:Source>
  <b:Source>
    <b:Tag>NIS222</b:Tag>
    <b:SourceType>JournalArticle</b:SourceType>
    <b:Guid>{19846946-BDAB-4F38-B305-392B455F163D}</b:Guid>
    <b:LCID>en-US</b:LCID>
    <b:Author>
      <b:Author>
        <b:Corporate>NIST</b:Corporate>
      </b:Author>
    </b:Author>
    <b:Title>SP 800-218: Secure Software Development Framework (SSDF) Version 1.1: Recommendations for Mitigating the Risk of Software Vulnerabilities</b:Title>
    <b:Year>2022</b:Year>
    <b:RefOrder>16</b:RefOrder>
  </b:Source>
  <b:Source>
    <b:Tag>OWA21</b:Tag>
    <b:SourceType>JournalArticle</b:SourceType>
    <b:Guid>{119A6DE9-3518-4255-9E08-4DCF4BAE4876}</b:Guid>
    <b:LCID>en-US</b:LCID>
    <b:Author>
      <b:Author>
        <b:Corporate>OWASP</b:Corporate>
      </b:Author>
    </b:Author>
    <b:Title>Top 10 Web Application Security Risks</b:Title>
    <b:Year>2021</b:Year>
    <b:RefOrder>27</b:RefOrder>
  </b:Source>
  <b:Source>
    <b:Tag>OWA211</b:Tag>
    <b:SourceType>JournalArticle</b:SourceType>
    <b:Guid>{01BED26E-5286-4C7E-80B2-196AB0808D8F}</b:Guid>
    <b:LCID>en-US</b:LCID>
    <b:Author>
      <b:Author>
        <b:Corporate>OWASP</b:Corporate>
      </b:Author>
    </b:Author>
    <b:Title>Top 10 API Security</b:Title>
    <b:Year>2021</b:Year>
    <b:RefOrder>28</b:RefOrder>
  </b:Source>
  <b:Source>
    <b:Tag>CIS</b:Tag>
    <b:SourceType>JournalArticle</b:SourceType>
    <b:Guid>{5B9752B6-52C6-4492-A303-003E3A7419FE}</b:Guid>
    <b:LCID>en-US</b:LCID>
    <b:Author>
      <b:Author>
        <b:Corporate>CIS</b:Corporate>
      </b:Author>
    </b:Author>
    <b:Title>CIS Benchmarks</b:Title>
    <b:RefOrder>36</b:RefOrder>
  </b:Source>
  <b:Source>
    <b:Tag>ORA222</b:Tag>
    <b:SourceType>JournalArticle</b:SourceType>
    <b:Guid>{DFC0787D-6D02-48D5-A315-55D3432F3638}</b:Guid>
    <b:LCID>en-US</b:LCID>
    <b:Author>
      <b:Author>
        <b:Corporate>O-RAN Alliance</b:Corporate>
      </b:Author>
    </b:Author>
    <b:Title>O-RAN Fronthaul Interoperability Test Specification (IOT) 8.0</b:Title>
    <b:Year>2022</b:Year>
    <b:RefOrder>34</b:RefOrder>
  </b:Source>
  <b:Source>
    <b:Tag>ETS19</b:Tag>
    <b:SourceType>JournalArticle</b:SourceType>
    <b:Guid>{C8B26BC7-DB34-47E1-9B5F-E71D4088D964}</b:Guid>
    <b:LCID>en-US</b:LCID>
    <b:Author>
      <b:Author>
        <b:Corporate>ETSI</b:Corporate>
      </b:Author>
    </b:Author>
    <b:Title>GS NFV-SEC 021: VNF Package Security Specification v2.6.1</b:Title>
    <b:Year>2019</b:Year>
    <b:RefOrder>37</b:RefOrder>
  </b:Source>
  <b:Source>
    <b:Tag>CSA21</b:Tag>
    <b:SourceType>JournalArticle</b:SourceType>
    <b:Guid>{EEAC5BD9-EFD9-4BB4-B93F-B77F504055B6}</b:Guid>
    <b:LCID>en-US</b:LCID>
    <b:Author>
      <b:Author>
        <b:Corporate>CSA</b:Corporate>
      </b:Author>
    </b:Author>
    <b:Title>Cloud Controls Matrix and CAIQ v4</b:Title>
    <b:Year>2021</b:Year>
    <b:RefOrder>38</b:RefOrder>
  </b:Source>
  <b:Source>
    <b:Tag>MIT22</b:Tag>
    <b:SourceType>JournalArticle</b:SourceType>
    <b:Guid>{1101DB2B-A44B-410A-A5CD-2F5AE1FB5377}</b:Guid>
    <b:LCID>en-US</b:LCID>
    <b:Author>
      <b:Author>
        <b:Corporate>MITRE</b:Corporate>
      </b:Author>
    </b:Author>
    <b:Title>ATT&amp;CK Framework v4.0.1</b:Title>
    <b:Year>2022</b:Year>
    <b:RefOrder>40</b:RefOrder>
  </b:Source>
  <b:Source>
    <b:Tag>SPS22</b:Tag>
    <b:SourceType>JournalArticle</b:SourceType>
    <b:Guid>{CF32C243-6C8B-4081-96CD-23CA4D06A233}</b:Guid>
    <b:Author>
      <b:Author>
        <b:Corporate>O-RAN Alliance</b:Corporate>
      </b:Author>
    </b:Author>
    <b:Title>O-RAN Security Protocols Specifications 5.0</b:Title>
    <b:Year>2022</b:Year>
    <b:RefOrder>10</b:RefOrder>
  </b:Source>
  <b:Source>
    <b:Tag>SRS</b:Tag>
    <b:SourceType>JournalArticle</b:SourceType>
    <b:Guid>{68B1C528-FE8D-4CEF-B1CB-419A2EA9DDBE}</b:Guid>
    <b:Title>O-RAN Security Requirements Specification 5.0</b:Title>
    <b:Author>
      <b:Author>
        <b:Corporate>O-RAN Alliance</b:Corporate>
      </b:Author>
    </b:Author>
    <b:LCID>en-US</b:LCID>
    <b:Year>2022</b:Year>
    <b:RefOrder>9</b:RefOrder>
  </b:Source>
  <b:Source>
    <b:Tag>ORA22</b:Tag>
    <b:SourceType>JournalArticle</b:SourceType>
    <b:Guid>{16DBF0E0-E8AE-4A27-86CF-268E6025090A}</b:Guid>
    <b:LCID>en-US</b:LCID>
    <b:Author>
      <b:Author>
        <b:Corporate>O-RAN Alliance</b:Corporate>
      </b:Author>
    </b:Author>
    <b:Title>O-RAN Security Threat Modeling and Remediation Analysis 5.0</b:Title>
    <b:Year>2022</b:Year>
    <b:RefOrder>2</b:RefOrder>
  </b:Source>
  <b:Source>
    <b:Tag>NIS12</b:Tag>
    <b:SourceType>JournalArticle</b:SourceType>
    <b:Guid>{416D3A7F-B1BA-467E-9398-F238196D1D56}</b:Guid>
    <b:LCID>en-US</b:LCID>
    <b:Author>
      <b:Author>
        <b:Corporate>NIST</b:Corporate>
      </b:Author>
    </b:Author>
    <b:Title>IR 7622: Notional Supply Chain Risk Management Practices for Federal Information Systems</b:Title>
    <b:Year>2012</b:Year>
    <b:RefOrder>32</b:RefOrder>
  </b:Source>
  <b:Source>
    <b:Tag>ATI22</b:Tag>
    <b:SourceType>JournalArticle</b:SourceType>
    <b:Guid>{338FAD03-5341-46EC-9C5D-59664678FE18}</b:Guid>
    <b:LCID>en-US</b:LCID>
    <b:Author>
      <b:Author>
        <b:Corporate>ATIS</b:Corporate>
      </b:Author>
    </b:Author>
    <b:Title>ATIS Standard: 5G Network Assured Supply Chain</b:Title>
    <b:Year>2022</b:Year>
    <b:RefOrder>33</b:RefOrder>
  </b:Source>
  <b:Source>
    <b:Tag>MIT221</b:Tag>
    <b:SourceType>JournalArticle</b:SourceType>
    <b:Guid>{47A0E84E-7562-4DD7-B7E4-432E483B4A82}</b:Guid>
    <b:Author>
      <b:Author>
        <b:Corporate>MITRE</b:Corporate>
      </b:Author>
    </b:Author>
    <b:Title>FiGHT™(5G Hierarchy of Threats) v1.0.0</b:Title>
    <b:Year>2022</b:Year>
    <b:RefOrder>39</b:RefOrder>
  </b:Source>
  <b:Source>
    <b:Tag>CSR</b:Tag>
    <b:SourceType>JournalArticle</b:SourceType>
    <b:Guid>{7642F73A-B977-4A50-9F19-17492839AB76}</b:Guid>
    <b:LCID>en-US</b:LCID>
    <b:Author>
      <b:Author>
        <b:Corporate>CSRIC VIII</b:Corporate>
      </b:Author>
    </b:Author>
    <b:Title>REPORT ON CHALLENGES TO THE DEVELOPMENT OF ORAN TECHNOLOGY AND RECOMMENDATIONS ON HOW TO OVERCOME THEM</b:Title>
    <b:Year>2022</b:Year>
    <b:RefOrder>14</b:RefOrder>
  </b:Source>
  <b:Source>
    <b:Tag>SAF17</b:Tag>
    <b:SourceType>JournalArticle</b:SourceType>
    <b:Guid>{4834D8B2-1BFD-4B60-9BE2-FED0C6BAA375}</b:Guid>
    <b:Author>
      <b:Author>
        <b:Corporate>SAFECode</b:Corporate>
      </b:Author>
    </b:Author>
    <b:Title>Managing Security Risks Inherent in the Use of Third-party Components</b:Title>
    <b:Year>2017</b:Year>
    <b:RefOrder>18</b:RefOrder>
  </b:Source>
  <b:Source>
    <b:Tag>NISDSO22</b:Tag>
    <b:SourceType>JournalArticle</b:SourceType>
    <b:Guid>{4C2D7577-743D-4074-BB89-2322117CC032}</b:Guid>
    <b:Author>
      <b:Author>
        <b:Corporate>NIST</b:Corporate>
      </b:Author>
    </b:Author>
    <b:Title>Software Supply Chain and DevOps Security Practices: Implementing a Risk-Based Approach to DevSecOps</b:Title>
    <b:Year>2022</b:Year>
    <b:RefOrder>15</b:RefOrder>
  </b:Source>
  <b:Source>
    <b:Tag>BSA22</b:Tag>
    <b:SourceType>JournalArticle</b:SourceType>
    <b:Guid>{6D6C47B9-15C6-432A-A535-9379DB692D88}</b:Guid>
    <b:Author>
      <b:Author>
        <b:Corporate>BSA</b:Corporate>
      </b:Author>
    </b:Author>
    <b:Title>The BSA Framework for Secure Software Version 1.1</b:Title>
    <b:Year>2022</b:Year>
    <b:RefOrder>17</b:RefOrder>
  </b:Source>
  <b:Source>
    <b:Tag>ORASAMO23</b:Tag>
    <b:SourceType>JournalArticle</b:SourceType>
    <b:Guid>{DAC3902E-668C-4545-8108-09DEF0682E62}</b:Guid>
    <b:Author>
      <b:Author>
        <b:Corporate>O-RAN Alliance</b:Corporate>
      </b:Author>
    </b:Author>
    <b:Title>O-RAN Study on Security for Service Management and Orchestration (SMO) 1.0</b:Title>
    <b:Year>2023</b:Year>
    <b:RefOrder>21</b:RefOrder>
  </b:Source>
  <b:Source>
    <b:Tag>ORASAOC23</b:Tag>
    <b:SourceType>JournalArticle</b:SourceType>
    <b:Guid>{12D44E54-5640-40AD-A7C2-28FFB70CE431}</b:Guid>
    <b:Author>
      <b:Author>
        <b:Corporate>O-RAN Alliance</b:Corporate>
      </b:Author>
    </b:Author>
    <b:Title>O-RAN Study on Security for O-Cloud 2.0</b:Title>
    <b:Year>2023</b:Year>
    <b:RefOrder>20</b:RefOrder>
  </b:Source>
  <b:Source>
    <b:Tag>ORASAORU23</b:Tag>
    <b:SourceType>JournalArticle</b:SourceType>
    <b:Guid>{BCC77E8B-C147-450D-88F5-664F1F833950}</b:Guid>
    <b:Author>
      <b:Author>
        <b:Corporate>O-RAN Alliance</b:Corporate>
      </b:Author>
    </b:Author>
    <b:Title>O-RAN Study on Security for Shared O-RU (SharedORU) 1.0</b:Title>
    <b:Year>2023</b:Year>
    <b:RefOrder>22</b:RefOrder>
  </b:Source>
  <b:Source>
    <b:Tag>ORASTS22</b:Tag>
    <b:SourceType>JournalArticle</b:SourceType>
    <b:Guid>{60BC0187-4423-4455-8281-37CEA045EFDB}</b:Guid>
    <b:Author>
      <b:Author>
        <b:Corporate>O-RAN Alliance</b:Corporate>
      </b:Author>
    </b:Author>
    <b:Title>O-RAN Security Test Specifications 3.0</b:Title>
    <b:Year>2022</b:Year>
    <b:RefOrder>24</b:RefOrder>
  </b:Source>
  <b:Source>
    <b:Tag>3GP23</b:Tag>
    <b:SourceType>JournalArticle</b:SourceType>
    <b:Guid>{0EEC3D78-83D6-44BF-B98F-C0A8441CE2AF}</b:Guid>
    <b:Author>
      <b:Author>
        <b:Corporate>3GPP</b:Corporate>
      </b:Author>
    </b:Author>
    <b:Title>TS 33.501: Security architecture and procedures for 5G System; 18.0.0</b:Title>
    <b:Year>2023</b:Year>
    <b:RefOrder>12</b:RefOrder>
  </b:Source>
  <b:Source>
    <b:Tag>GSMANESAS22</b:Tag>
    <b:SourceType>JournalArticle</b:SourceType>
    <b:Guid>{61273CAD-5276-4B71-8BAF-D5BB9CDE2B66}</b:Guid>
    <b:Author>
      <b:Author>
        <b:Corporate>GSM Association</b:Corporate>
      </b:Author>
    </b:Author>
    <b:Title>FS.16 – NESAS Development and Lifecycle Security Requirements v.2.2</b:Title>
    <b:Year>2022</b:Year>
    <b:RefOrder>25</b:RefOrder>
  </b:Source>
  <b:Source>
    <b:Tag>3GP22</b:Tag>
    <b:SourceType>JournalArticle</b:SourceType>
    <b:Guid>{C139D511-B2B1-4DF4-8255-0AB0DE7E3300}</b:Guid>
    <b:LCID>en-US</b:LCID>
    <b:Author>
      <b:Author>
        <b:Corporate>3GPP</b:Corporate>
      </b:Author>
    </b:Author>
    <b:Title>TS 33.210: Network Domain Security (NDS); IP network layer security; 17.1.0</b:Title>
    <b:Year>2022</b:Year>
    <b:RefOrder>13</b:RefOrder>
  </b:Source>
  <b:Source>
    <b:Tag>3GP877</b:Tag>
    <b:SourceType>JournalArticle</b:SourceType>
    <b:Guid>{16BA80BF-9D14-4409-8532-140D80919D2F}</b:Guid>
    <b:Author>
      <b:Author>
        <b:Corporate>3GPP</b:Corporate>
      </b:Author>
    </b:Author>
    <b:Title>TR 33.877: Study on the security aspects of Artificial Intelligence (AI)/Machine Learning (ML) for the NG-RAN; 0.5.0</b:Title>
    <b:Year>2023</b:Year>
    <b:RefOrder>46</b:RefOrder>
  </b:Source>
  <b:Source>
    <b:Tag>TS33117</b:Tag>
    <b:SourceType>JournalArticle</b:SourceType>
    <b:Guid>{13702425-FF33-408F-A1C5-8A80BED0CFC8}</b:Guid>
    <b:Author>
      <b:Author>
        <b:Corporate>3GPP</b:Corporate>
      </b:Author>
    </b:Author>
    <b:Title>TS 33.117 “Catalogue of General Security Assurance Requirements” (Release 16)</b:Title>
    <b:Year>2020</b:Year>
    <b:RefOrder>42</b:RefOrder>
  </b:Source>
  <b:Source>
    <b:Tag>SecurityBlog</b:Tag>
    <b:SourceType>JournalArticle</b:SourceType>
    <b:Guid>{59EC7FD8-341F-479A-AB2E-0A53556FC23C}</b:Guid>
    <b:LCID>en-US</b:LCID>
    <b:Author>
      <b:Author>
        <b:Corporate>O-RAN Alliance</b:Corporate>
      </b:Author>
    </b:Author>
    <b:Title>Security Work Group Continues Defining O-RAN Security Solutions, https://www.o-ran.org/blog/the-o-ran-alliance-security-work-group-continues-defining-o-ran-security-solutions</b:Title>
    <b:Year>2022</b:Year>
    <b:RefOrder>45</b:RefOrder>
  </b:Source>
  <b:Source>
    <b:Tag>MPS21</b:Tag>
    <b:SourceType>JournalArticle</b:SourceType>
    <b:Guid>{6F234A8B-54D6-48D4-961F-0B927D62E08A}</b:Guid>
    <b:Author>
      <b:Author>
        <b:Corporate>O-RAN Alliance</b:Corporate>
      </b:Author>
    </b:Author>
    <b:Title>O-RAN Management Plane Specification 11.0</b:Title>
    <b:Year>2022</b:Year>
    <b:RefOrder>11</b:RefOrder>
  </b:Source>
  <b:Source>
    <b:Tag>CUSPlane</b:Tag>
    <b:SourceType>Report</b:SourceType>
    <b:Guid>{3284BD03-17F7-4AA2-9B49-611BB60C4B9D}</b:Guid>
    <b:Author>
      <b:Author>
        <b:Corporate>O-RAN Alliance</b:Corporate>
      </b:Author>
    </b:Author>
    <b:Title>O-RAN Control, User and Synchronization Plane Specification 11.0</b:Title>
    <b:Year>2022</b:Year>
    <b:RefOrder>44</b:RefOrder>
  </b:Source>
  <b:Source>
    <b:Tag>プレースホルダー1</b:Tag>
    <b:SourceType>Report</b:SourceType>
    <b:Guid>{E759F057-6508-4DA6-9313-BA6AEED102DE}</b:Guid>
    <b:Title>Security Work Group Continues Defining O-RAN Security Solutions, https://www.o-ran.org/blog/the-o-ran-alliance-security-work-group-continues-defining-o-ran-security-solutions</b:Title>
    <b:Author>
      <b:Author>
        <b:Corporate>O-RAN Alliance</b:Corporate>
      </b:Author>
    </b:Author>
    <b:Year>2022</b:Year>
    <b:RefOrder>43</b:RefOrder>
  </b:Source>
  <b:Source>
    <b:Tag>E2ETest</b:Tag>
    <b:SourceType>JournalArticle</b:SourceType>
    <b:Guid>{41667E82-F54A-4A0B-BCE3-AD1ED4F04E11}</b:Guid>
    <b:Author>
      <b:Author>
        <b:Corporate>O-RAN Alliance</b:Corporate>
      </b:Author>
    </b:Author>
    <b:Title>O-RAN TIFG, End-to-end Test Specification 4.0</b:Title>
    <b:Year>2022</b:Year>
    <b:RefOrder>41</b:RefOrder>
  </b:Source>
</b:Sources>
</file>

<file path=customXml/itemProps1.xml><?xml version="1.0" encoding="utf-8"?>
<ds:datastoreItem xmlns:ds="http://schemas.openxmlformats.org/officeDocument/2006/customXml" ds:itemID="{976855B0-6CF5-4865-89A1-654A6205F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5E001-5D89-4CB6-AEFD-856E83B15BAF}">
  <ds:schemaRefs>
    <ds:schemaRef ds:uri="http://schemas.microsoft.com/sharepoint/v3/contenttype/forms"/>
  </ds:schemaRefs>
</ds:datastoreItem>
</file>

<file path=customXml/itemProps3.xml><?xml version="1.0" encoding="utf-8"?>
<ds:datastoreItem xmlns:ds="http://schemas.openxmlformats.org/officeDocument/2006/customXml" ds:itemID="{FF91AF09-FDF8-40FD-B7EF-0B75A64CEDEB}">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166541c0-0594-4e6a-9105-c24d4b6de6f7"/>
    <ds:schemaRef ds:uri="http://schemas.openxmlformats.org/package/2006/metadata/core-properties"/>
    <ds:schemaRef ds:uri="http://purl.org/dc/term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7D63BD80-FBED-49AC-A682-83E68F74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42731</Words>
  <Characters>220070</Characters>
  <Application>Microsoft Office Word</Application>
  <DocSecurity>0</DocSecurity>
  <Lines>4075</Lines>
  <Paragraphs>2102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Table of Contents</vt:lpstr>
      <vt:lpstr>Introduction </vt:lpstr>
      <vt:lpstr>    Background</vt:lpstr>
      <vt:lpstr>    Objectives of this research study</vt:lpstr>
      <vt:lpstr>    Summary</vt:lpstr>
      <vt:lpstr/>
      <vt:lpstr>1	Categorizing security risks of 5G networks</vt:lpstr>
      <vt:lpstr>2	Scope and method of research</vt:lpstr>
      <vt:lpstr>    2.1	Introduction</vt:lpstr>
      <vt:lpstr>    2.2	Scope and limitations</vt:lpstr>
      <vt:lpstr>    2.3	Assumptions on the Radio Access Network</vt:lpstr>
      <vt:lpstr>        2.3.1	Deployment assumptions</vt:lpstr>
      <vt:lpstr>        2.3.2	Security assumptions</vt:lpstr>
      <vt:lpstr>    2.4	Risk analysis</vt:lpstr>
      <vt:lpstr>        2.4.1	Threat identification</vt:lpstr>
      <vt:lpstr>        2.4.2	Risk rating</vt:lpstr>
      <vt:lpstr>        2.4.3	Risk mitigation</vt:lpstr>
      <vt:lpstr>        2.4.4	Mitigation owners</vt:lpstr>
      <vt:lpstr>    2.5	Previously published views on Open RAN security</vt:lpstr>
      <vt:lpstr>        2.5.1	BSI – Open RAN Risk Analysis (5GRANR)</vt:lpstr>
      <vt:lpstr>        2.5.2	NIS Group – Report on the cybersecurity of Open RAN</vt:lpstr>
      <vt:lpstr>        2.5.3	CISA – Open Radio Access Network Security Considerations</vt:lpstr>
      <vt:lpstr>        2.5.4	IFRI – “Open” Telecom Networks (Open RAN) </vt:lpstr>
      <vt:lpstr>        2.5.5	NTT Docomo – 5G Open RAN Ecosystem White paper</vt:lpstr>
      <vt:lpstr>        2.5.6	Summary of previously published views</vt:lpstr>
      <vt:lpstr>3	Comparison of Open RAN and traditional RAN</vt:lpstr>
      <vt:lpstr>    3.1	Security risks associated to Open RAN</vt:lpstr>
      <vt:lpstr>        3.1.1 Result of the threat identification</vt:lpstr>
      <vt:lpstr>        3.1.2 Result of the risk rating</vt:lpstr>
      <vt:lpstr>    3.2	Potential Open RAN security challenges</vt:lpstr>
      <vt:lpstr>    3.3	Potential security advantages of Open RAN</vt:lpstr>
      <vt:lpstr>4	Risk mitigation measures</vt:lpstr>
      <vt:lpstr>    4.1	Mitigation measures defined by O-RAN specifications</vt:lpstr>
      <vt:lpstr>        4.1.1	Specification analysis</vt:lpstr>
      <vt:lpstr>        4.1.2	Analysis results</vt:lpstr>
    </vt:vector>
  </TitlesOfParts>
  <Company/>
  <LinksUpToDate>false</LinksUpToDate>
  <CharactersWithSpaces>260699</CharactersWithSpaces>
  <SharedDoc>false</SharedDoc>
  <HLinks>
    <vt:vector size="498" baseType="variant">
      <vt:variant>
        <vt:i4>1638462</vt:i4>
      </vt:variant>
      <vt:variant>
        <vt:i4>495</vt:i4>
      </vt:variant>
      <vt:variant>
        <vt:i4>0</vt:i4>
      </vt:variant>
      <vt:variant>
        <vt:i4>5</vt:i4>
      </vt:variant>
      <vt:variant>
        <vt:lpwstr/>
      </vt:variant>
      <vt:variant>
        <vt:lpwstr>_Toc129964019</vt:lpwstr>
      </vt:variant>
      <vt:variant>
        <vt:i4>1638462</vt:i4>
      </vt:variant>
      <vt:variant>
        <vt:i4>489</vt:i4>
      </vt:variant>
      <vt:variant>
        <vt:i4>0</vt:i4>
      </vt:variant>
      <vt:variant>
        <vt:i4>5</vt:i4>
      </vt:variant>
      <vt:variant>
        <vt:lpwstr/>
      </vt:variant>
      <vt:variant>
        <vt:lpwstr>_Toc129964019</vt:lpwstr>
      </vt:variant>
      <vt:variant>
        <vt:i4>1638462</vt:i4>
      </vt:variant>
      <vt:variant>
        <vt:i4>483</vt:i4>
      </vt:variant>
      <vt:variant>
        <vt:i4>0</vt:i4>
      </vt:variant>
      <vt:variant>
        <vt:i4>5</vt:i4>
      </vt:variant>
      <vt:variant>
        <vt:lpwstr/>
      </vt:variant>
      <vt:variant>
        <vt:lpwstr>_Toc129964019</vt:lpwstr>
      </vt:variant>
      <vt:variant>
        <vt:i4>1638462</vt:i4>
      </vt:variant>
      <vt:variant>
        <vt:i4>477</vt:i4>
      </vt:variant>
      <vt:variant>
        <vt:i4>0</vt:i4>
      </vt:variant>
      <vt:variant>
        <vt:i4>5</vt:i4>
      </vt:variant>
      <vt:variant>
        <vt:lpwstr/>
      </vt:variant>
      <vt:variant>
        <vt:lpwstr>_Toc129964019</vt:lpwstr>
      </vt:variant>
      <vt:variant>
        <vt:i4>1638462</vt:i4>
      </vt:variant>
      <vt:variant>
        <vt:i4>470</vt:i4>
      </vt:variant>
      <vt:variant>
        <vt:i4>0</vt:i4>
      </vt:variant>
      <vt:variant>
        <vt:i4>5</vt:i4>
      </vt:variant>
      <vt:variant>
        <vt:lpwstr/>
      </vt:variant>
      <vt:variant>
        <vt:lpwstr>_Toc129964019</vt:lpwstr>
      </vt:variant>
      <vt:variant>
        <vt:i4>1638462</vt:i4>
      </vt:variant>
      <vt:variant>
        <vt:i4>464</vt:i4>
      </vt:variant>
      <vt:variant>
        <vt:i4>0</vt:i4>
      </vt:variant>
      <vt:variant>
        <vt:i4>5</vt:i4>
      </vt:variant>
      <vt:variant>
        <vt:lpwstr/>
      </vt:variant>
      <vt:variant>
        <vt:lpwstr>_Toc129964018</vt:lpwstr>
      </vt:variant>
      <vt:variant>
        <vt:i4>1638462</vt:i4>
      </vt:variant>
      <vt:variant>
        <vt:i4>458</vt:i4>
      </vt:variant>
      <vt:variant>
        <vt:i4>0</vt:i4>
      </vt:variant>
      <vt:variant>
        <vt:i4>5</vt:i4>
      </vt:variant>
      <vt:variant>
        <vt:lpwstr/>
      </vt:variant>
      <vt:variant>
        <vt:lpwstr>_Toc129964017</vt:lpwstr>
      </vt:variant>
      <vt:variant>
        <vt:i4>1638462</vt:i4>
      </vt:variant>
      <vt:variant>
        <vt:i4>452</vt:i4>
      </vt:variant>
      <vt:variant>
        <vt:i4>0</vt:i4>
      </vt:variant>
      <vt:variant>
        <vt:i4>5</vt:i4>
      </vt:variant>
      <vt:variant>
        <vt:lpwstr/>
      </vt:variant>
      <vt:variant>
        <vt:lpwstr>_Toc129964016</vt:lpwstr>
      </vt:variant>
      <vt:variant>
        <vt:i4>1638462</vt:i4>
      </vt:variant>
      <vt:variant>
        <vt:i4>446</vt:i4>
      </vt:variant>
      <vt:variant>
        <vt:i4>0</vt:i4>
      </vt:variant>
      <vt:variant>
        <vt:i4>5</vt:i4>
      </vt:variant>
      <vt:variant>
        <vt:lpwstr/>
      </vt:variant>
      <vt:variant>
        <vt:lpwstr>_Toc129964015</vt:lpwstr>
      </vt:variant>
      <vt:variant>
        <vt:i4>1638462</vt:i4>
      </vt:variant>
      <vt:variant>
        <vt:i4>440</vt:i4>
      </vt:variant>
      <vt:variant>
        <vt:i4>0</vt:i4>
      </vt:variant>
      <vt:variant>
        <vt:i4>5</vt:i4>
      </vt:variant>
      <vt:variant>
        <vt:lpwstr/>
      </vt:variant>
      <vt:variant>
        <vt:lpwstr>_Toc129964014</vt:lpwstr>
      </vt:variant>
      <vt:variant>
        <vt:i4>1638462</vt:i4>
      </vt:variant>
      <vt:variant>
        <vt:i4>434</vt:i4>
      </vt:variant>
      <vt:variant>
        <vt:i4>0</vt:i4>
      </vt:variant>
      <vt:variant>
        <vt:i4>5</vt:i4>
      </vt:variant>
      <vt:variant>
        <vt:lpwstr/>
      </vt:variant>
      <vt:variant>
        <vt:lpwstr>_Toc129964013</vt:lpwstr>
      </vt:variant>
      <vt:variant>
        <vt:i4>1638462</vt:i4>
      </vt:variant>
      <vt:variant>
        <vt:i4>428</vt:i4>
      </vt:variant>
      <vt:variant>
        <vt:i4>0</vt:i4>
      </vt:variant>
      <vt:variant>
        <vt:i4>5</vt:i4>
      </vt:variant>
      <vt:variant>
        <vt:lpwstr/>
      </vt:variant>
      <vt:variant>
        <vt:lpwstr>_Toc129964012</vt:lpwstr>
      </vt:variant>
      <vt:variant>
        <vt:i4>1638462</vt:i4>
      </vt:variant>
      <vt:variant>
        <vt:i4>422</vt:i4>
      </vt:variant>
      <vt:variant>
        <vt:i4>0</vt:i4>
      </vt:variant>
      <vt:variant>
        <vt:i4>5</vt:i4>
      </vt:variant>
      <vt:variant>
        <vt:lpwstr/>
      </vt:variant>
      <vt:variant>
        <vt:lpwstr>_Toc129964011</vt:lpwstr>
      </vt:variant>
      <vt:variant>
        <vt:i4>1638462</vt:i4>
      </vt:variant>
      <vt:variant>
        <vt:i4>416</vt:i4>
      </vt:variant>
      <vt:variant>
        <vt:i4>0</vt:i4>
      </vt:variant>
      <vt:variant>
        <vt:i4>5</vt:i4>
      </vt:variant>
      <vt:variant>
        <vt:lpwstr/>
      </vt:variant>
      <vt:variant>
        <vt:lpwstr>_Toc129964010</vt:lpwstr>
      </vt:variant>
      <vt:variant>
        <vt:i4>1572926</vt:i4>
      </vt:variant>
      <vt:variant>
        <vt:i4>410</vt:i4>
      </vt:variant>
      <vt:variant>
        <vt:i4>0</vt:i4>
      </vt:variant>
      <vt:variant>
        <vt:i4>5</vt:i4>
      </vt:variant>
      <vt:variant>
        <vt:lpwstr/>
      </vt:variant>
      <vt:variant>
        <vt:lpwstr>_Toc129964009</vt:lpwstr>
      </vt:variant>
      <vt:variant>
        <vt:i4>1572926</vt:i4>
      </vt:variant>
      <vt:variant>
        <vt:i4>404</vt:i4>
      </vt:variant>
      <vt:variant>
        <vt:i4>0</vt:i4>
      </vt:variant>
      <vt:variant>
        <vt:i4>5</vt:i4>
      </vt:variant>
      <vt:variant>
        <vt:lpwstr/>
      </vt:variant>
      <vt:variant>
        <vt:lpwstr>_Toc129964008</vt:lpwstr>
      </vt:variant>
      <vt:variant>
        <vt:i4>1572926</vt:i4>
      </vt:variant>
      <vt:variant>
        <vt:i4>398</vt:i4>
      </vt:variant>
      <vt:variant>
        <vt:i4>0</vt:i4>
      </vt:variant>
      <vt:variant>
        <vt:i4>5</vt:i4>
      </vt:variant>
      <vt:variant>
        <vt:lpwstr/>
      </vt:variant>
      <vt:variant>
        <vt:lpwstr>_Toc129964008</vt:lpwstr>
      </vt:variant>
      <vt:variant>
        <vt:i4>1572926</vt:i4>
      </vt:variant>
      <vt:variant>
        <vt:i4>392</vt:i4>
      </vt:variant>
      <vt:variant>
        <vt:i4>0</vt:i4>
      </vt:variant>
      <vt:variant>
        <vt:i4>5</vt:i4>
      </vt:variant>
      <vt:variant>
        <vt:lpwstr/>
      </vt:variant>
      <vt:variant>
        <vt:lpwstr>_Toc129964007</vt:lpwstr>
      </vt:variant>
      <vt:variant>
        <vt:i4>1572926</vt:i4>
      </vt:variant>
      <vt:variant>
        <vt:i4>386</vt:i4>
      </vt:variant>
      <vt:variant>
        <vt:i4>0</vt:i4>
      </vt:variant>
      <vt:variant>
        <vt:i4>5</vt:i4>
      </vt:variant>
      <vt:variant>
        <vt:lpwstr/>
      </vt:variant>
      <vt:variant>
        <vt:lpwstr>_Toc129964006</vt:lpwstr>
      </vt:variant>
      <vt:variant>
        <vt:i4>1572926</vt:i4>
      </vt:variant>
      <vt:variant>
        <vt:i4>380</vt:i4>
      </vt:variant>
      <vt:variant>
        <vt:i4>0</vt:i4>
      </vt:variant>
      <vt:variant>
        <vt:i4>5</vt:i4>
      </vt:variant>
      <vt:variant>
        <vt:lpwstr/>
      </vt:variant>
      <vt:variant>
        <vt:lpwstr>_Toc129964005</vt:lpwstr>
      </vt:variant>
      <vt:variant>
        <vt:i4>1572926</vt:i4>
      </vt:variant>
      <vt:variant>
        <vt:i4>374</vt:i4>
      </vt:variant>
      <vt:variant>
        <vt:i4>0</vt:i4>
      </vt:variant>
      <vt:variant>
        <vt:i4>5</vt:i4>
      </vt:variant>
      <vt:variant>
        <vt:lpwstr/>
      </vt:variant>
      <vt:variant>
        <vt:lpwstr>_Toc129964004</vt:lpwstr>
      </vt:variant>
      <vt:variant>
        <vt:i4>1572926</vt:i4>
      </vt:variant>
      <vt:variant>
        <vt:i4>368</vt:i4>
      </vt:variant>
      <vt:variant>
        <vt:i4>0</vt:i4>
      </vt:variant>
      <vt:variant>
        <vt:i4>5</vt:i4>
      </vt:variant>
      <vt:variant>
        <vt:lpwstr/>
      </vt:variant>
      <vt:variant>
        <vt:lpwstr>_Toc129964006</vt:lpwstr>
      </vt:variant>
      <vt:variant>
        <vt:i4>1572926</vt:i4>
      </vt:variant>
      <vt:variant>
        <vt:i4>362</vt:i4>
      </vt:variant>
      <vt:variant>
        <vt:i4>0</vt:i4>
      </vt:variant>
      <vt:variant>
        <vt:i4>5</vt:i4>
      </vt:variant>
      <vt:variant>
        <vt:lpwstr/>
      </vt:variant>
      <vt:variant>
        <vt:lpwstr>_Toc129964006</vt:lpwstr>
      </vt:variant>
      <vt:variant>
        <vt:i4>1572926</vt:i4>
      </vt:variant>
      <vt:variant>
        <vt:i4>356</vt:i4>
      </vt:variant>
      <vt:variant>
        <vt:i4>0</vt:i4>
      </vt:variant>
      <vt:variant>
        <vt:i4>5</vt:i4>
      </vt:variant>
      <vt:variant>
        <vt:lpwstr/>
      </vt:variant>
      <vt:variant>
        <vt:lpwstr>_Toc129964006</vt:lpwstr>
      </vt:variant>
      <vt:variant>
        <vt:i4>1572926</vt:i4>
      </vt:variant>
      <vt:variant>
        <vt:i4>350</vt:i4>
      </vt:variant>
      <vt:variant>
        <vt:i4>0</vt:i4>
      </vt:variant>
      <vt:variant>
        <vt:i4>5</vt:i4>
      </vt:variant>
      <vt:variant>
        <vt:lpwstr/>
      </vt:variant>
      <vt:variant>
        <vt:lpwstr>_Toc129964006</vt:lpwstr>
      </vt:variant>
      <vt:variant>
        <vt:i4>1572926</vt:i4>
      </vt:variant>
      <vt:variant>
        <vt:i4>344</vt:i4>
      </vt:variant>
      <vt:variant>
        <vt:i4>0</vt:i4>
      </vt:variant>
      <vt:variant>
        <vt:i4>5</vt:i4>
      </vt:variant>
      <vt:variant>
        <vt:lpwstr/>
      </vt:variant>
      <vt:variant>
        <vt:lpwstr>_Toc129964006</vt:lpwstr>
      </vt:variant>
      <vt:variant>
        <vt:i4>1572926</vt:i4>
      </vt:variant>
      <vt:variant>
        <vt:i4>338</vt:i4>
      </vt:variant>
      <vt:variant>
        <vt:i4>0</vt:i4>
      </vt:variant>
      <vt:variant>
        <vt:i4>5</vt:i4>
      </vt:variant>
      <vt:variant>
        <vt:lpwstr/>
      </vt:variant>
      <vt:variant>
        <vt:lpwstr>_Toc129964006</vt:lpwstr>
      </vt:variant>
      <vt:variant>
        <vt:i4>1572926</vt:i4>
      </vt:variant>
      <vt:variant>
        <vt:i4>332</vt:i4>
      </vt:variant>
      <vt:variant>
        <vt:i4>0</vt:i4>
      </vt:variant>
      <vt:variant>
        <vt:i4>5</vt:i4>
      </vt:variant>
      <vt:variant>
        <vt:lpwstr/>
      </vt:variant>
      <vt:variant>
        <vt:lpwstr>_Toc129964006</vt:lpwstr>
      </vt:variant>
      <vt:variant>
        <vt:i4>1572926</vt:i4>
      </vt:variant>
      <vt:variant>
        <vt:i4>326</vt:i4>
      </vt:variant>
      <vt:variant>
        <vt:i4>0</vt:i4>
      </vt:variant>
      <vt:variant>
        <vt:i4>5</vt:i4>
      </vt:variant>
      <vt:variant>
        <vt:lpwstr/>
      </vt:variant>
      <vt:variant>
        <vt:lpwstr>_Toc129964006</vt:lpwstr>
      </vt:variant>
      <vt:variant>
        <vt:i4>1572926</vt:i4>
      </vt:variant>
      <vt:variant>
        <vt:i4>320</vt:i4>
      </vt:variant>
      <vt:variant>
        <vt:i4>0</vt:i4>
      </vt:variant>
      <vt:variant>
        <vt:i4>5</vt:i4>
      </vt:variant>
      <vt:variant>
        <vt:lpwstr/>
      </vt:variant>
      <vt:variant>
        <vt:lpwstr>_Toc129964006</vt:lpwstr>
      </vt:variant>
      <vt:variant>
        <vt:i4>1572926</vt:i4>
      </vt:variant>
      <vt:variant>
        <vt:i4>314</vt:i4>
      </vt:variant>
      <vt:variant>
        <vt:i4>0</vt:i4>
      </vt:variant>
      <vt:variant>
        <vt:i4>5</vt:i4>
      </vt:variant>
      <vt:variant>
        <vt:lpwstr/>
      </vt:variant>
      <vt:variant>
        <vt:lpwstr>_Toc129964006</vt:lpwstr>
      </vt:variant>
      <vt:variant>
        <vt:i4>1572926</vt:i4>
      </vt:variant>
      <vt:variant>
        <vt:i4>308</vt:i4>
      </vt:variant>
      <vt:variant>
        <vt:i4>0</vt:i4>
      </vt:variant>
      <vt:variant>
        <vt:i4>5</vt:i4>
      </vt:variant>
      <vt:variant>
        <vt:lpwstr/>
      </vt:variant>
      <vt:variant>
        <vt:lpwstr>_Toc129964006</vt:lpwstr>
      </vt:variant>
      <vt:variant>
        <vt:i4>1572926</vt:i4>
      </vt:variant>
      <vt:variant>
        <vt:i4>302</vt:i4>
      </vt:variant>
      <vt:variant>
        <vt:i4>0</vt:i4>
      </vt:variant>
      <vt:variant>
        <vt:i4>5</vt:i4>
      </vt:variant>
      <vt:variant>
        <vt:lpwstr/>
      </vt:variant>
      <vt:variant>
        <vt:lpwstr>_Toc129964006</vt:lpwstr>
      </vt:variant>
      <vt:variant>
        <vt:i4>1572926</vt:i4>
      </vt:variant>
      <vt:variant>
        <vt:i4>296</vt:i4>
      </vt:variant>
      <vt:variant>
        <vt:i4>0</vt:i4>
      </vt:variant>
      <vt:variant>
        <vt:i4>5</vt:i4>
      </vt:variant>
      <vt:variant>
        <vt:lpwstr/>
      </vt:variant>
      <vt:variant>
        <vt:lpwstr>_Toc129964006</vt:lpwstr>
      </vt:variant>
      <vt:variant>
        <vt:i4>1572926</vt:i4>
      </vt:variant>
      <vt:variant>
        <vt:i4>290</vt:i4>
      </vt:variant>
      <vt:variant>
        <vt:i4>0</vt:i4>
      </vt:variant>
      <vt:variant>
        <vt:i4>5</vt:i4>
      </vt:variant>
      <vt:variant>
        <vt:lpwstr/>
      </vt:variant>
      <vt:variant>
        <vt:lpwstr>_Toc129964006</vt:lpwstr>
      </vt:variant>
      <vt:variant>
        <vt:i4>1572926</vt:i4>
      </vt:variant>
      <vt:variant>
        <vt:i4>284</vt:i4>
      </vt:variant>
      <vt:variant>
        <vt:i4>0</vt:i4>
      </vt:variant>
      <vt:variant>
        <vt:i4>5</vt:i4>
      </vt:variant>
      <vt:variant>
        <vt:lpwstr/>
      </vt:variant>
      <vt:variant>
        <vt:lpwstr>_Toc129964006</vt:lpwstr>
      </vt:variant>
      <vt:variant>
        <vt:i4>1572926</vt:i4>
      </vt:variant>
      <vt:variant>
        <vt:i4>278</vt:i4>
      </vt:variant>
      <vt:variant>
        <vt:i4>0</vt:i4>
      </vt:variant>
      <vt:variant>
        <vt:i4>5</vt:i4>
      </vt:variant>
      <vt:variant>
        <vt:lpwstr/>
      </vt:variant>
      <vt:variant>
        <vt:lpwstr>_Toc129964006</vt:lpwstr>
      </vt:variant>
      <vt:variant>
        <vt:i4>1572926</vt:i4>
      </vt:variant>
      <vt:variant>
        <vt:i4>272</vt:i4>
      </vt:variant>
      <vt:variant>
        <vt:i4>0</vt:i4>
      </vt:variant>
      <vt:variant>
        <vt:i4>5</vt:i4>
      </vt:variant>
      <vt:variant>
        <vt:lpwstr/>
      </vt:variant>
      <vt:variant>
        <vt:lpwstr>_Toc129964005</vt:lpwstr>
      </vt:variant>
      <vt:variant>
        <vt:i4>1572926</vt:i4>
      </vt:variant>
      <vt:variant>
        <vt:i4>266</vt:i4>
      </vt:variant>
      <vt:variant>
        <vt:i4>0</vt:i4>
      </vt:variant>
      <vt:variant>
        <vt:i4>5</vt:i4>
      </vt:variant>
      <vt:variant>
        <vt:lpwstr/>
      </vt:variant>
      <vt:variant>
        <vt:lpwstr>_Toc129964006</vt:lpwstr>
      </vt:variant>
      <vt:variant>
        <vt:i4>1572926</vt:i4>
      </vt:variant>
      <vt:variant>
        <vt:i4>260</vt:i4>
      </vt:variant>
      <vt:variant>
        <vt:i4>0</vt:i4>
      </vt:variant>
      <vt:variant>
        <vt:i4>5</vt:i4>
      </vt:variant>
      <vt:variant>
        <vt:lpwstr/>
      </vt:variant>
      <vt:variant>
        <vt:lpwstr>_Toc129964006</vt:lpwstr>
      </vt:variant>
      <vt:variant>
        <vt:i4>1572926</vt:i4>
      </vt:variant>
      <vt:variant>
        <vt:i4>254</vt:i4>
      </vt:variant>
      <vt:variant>
        <vt:i4>0</vt:i4>
      </vt:variant>
      <vt:variant>
        <vt:i4>5</vt:i4>
      </vt:variant>
      <vt:variant>
        <vt:lpwstr/>
      </vt:variant>
      <vt:variant>
        <vt:lpwstr>_Toc129964005</vt:lpwstr>
      </vt:variant>
      <vt:variant>
        <vt:i4>1572926</vt:i4>
      </vt:variant>
      <vt:variant>
        <vt:i4>248</vt:i4>
      </vt:variant>
      <vt:variant>
        <vt:i4>0</vt:i4>
      </vt:variant>
      <vt:variant>
        <vt:i4>5</vt:i4>
      </vt:variant>
      <vt:variant>
        <vt:lpwstr/>
      </vt:variant>
      <vt:variant>
        <vt:lpwstr>_Toc129964005</vt:lpwstr>
      </vt:variant>
      <vt:variant>
        <vt:i4>1572926</vt:i4>
      </vt:variant>
      <vt:variant>
        <vt:i4>242</vt:i4>
      </vt:variant>
      <vt:variant>
        <vt:i4>0</vt:i4>
      </vt:variant>
      <vt:variant>
        <vt:i4>5</vt:i4>
      </vt:variant>
      <vt:variant>
        <vt:lpwstr/>
      </vt:variant>
      <vt:variant>
        <vt:lpwstr>_Toc129964003</vt:lpwstr>
      </vt:variant>
      <vt:variant>
        <vt:i4>1572926</vt:i4>
      </vt:variant>
      <vt:variant>
        <vt:i4>236</vt:i4>
      </vt:variant>
      <vt:variant>
        <vt:i4>0</vt:i4>
      </vt:variant>
      <vt:variant>
        <vt:i4>5</vt:i4>
      </vt:variant>
      <vt:variant>
        <vt:lpwstr/>
      </vt:variant>
      <vt:variant>
        <vt:lpwstr>_Toc129964002</vt:lpwstr>
      </vt:variant>
      <vt:variant>
        <vt:i4>1572926</vt:i4>
      </vt:variant>
      <vt:variant>
        <vt:i4>230</vt:i4>
      </vt:variant>
      <vt:variant>
        <vt:i4>0</vt:i4>
      </vt:variant>
      <vt:variant>
        <vt:i4>5</vt:i4>
      </vt:variant>
      <vt:variant>
        <vt:lpwstr/>
      </vt:variant>
      <vt:variant>
        <vt:lpwstr>_Toc129964001</vt:lpwstr>
      </vt:variant>
      <vt:variant>
        <vt:i4>1572926</vt:i4>
      </vt:variant>
      <vt:variant>
        <vt:i4>224</vt:i4>
      </vt:variant>
      <vt:variant>
        <vt:i4>0</vt:i4>
      </vt:variant>
      <vt:variant>
        <vt:i4>5</vt:i4>
      </vt:variant>
      <vt:variant>
        <vt:lpwstr/>
      </vt:variant>
      <vt:variant>
        <vt:lpwstr>_Toc129964000</vt:lpwstr>
      </vt:variant>
      <vt:variant>
        <vt:i4>1441847</vt:i4>
      </vt:variant>
      <vt:variant>
        <vt:i4>218</vt:i4>
      </vt:variant>
      <vt:variant>
        <vt:i4>0</vt:i4>
      </vt:variant>
      <vt:variant>
        <vt:i4>5</vt:i4>
      </vt:variant>
      <vt:variant>
        <vt:lpwstr/>
      </vt:variant>
      <vt:variant>
        <vt:lpwstr>_Toc129963999</vt:lpwstr>
      </vt:variant>
      <vt:variant>
        <vt:i4>1441847</vt:i4>
      </vt:variant>
      <vt:variant>
        <vt:i4>212</vt:i4>
      </vt:variant>
      <vt:variant>
        <vt:i4>0</vt:i4>
      </vt:variant>
      <vt:variant>
        <vt:i4>5</vt:i4>
      </vt:variant>
      <vt:variant>
        <vt:lpwstr/>
      </vt:variant>
      <vt:variant>
        <vt:lpwstr>_Toc129963998</vt:lpwstr>
      </vt:variant>
      <vt:variant>
        <vt:i4>1441847</vt:i4>
      </vt:variant>
      <vt:variant>
        <vt:i4>206</vt:i4>
      </vt:variant>
      <vt:variant>
        <vt:i4>0</vt:i4>
      </vt:variant>
      <vt:variant>
        <vt:i4>5</vt:i4>
      </vt:variant>
      <vt:variant>
        <vt:lpwstr/>
      </vt:variant>
      <vt:variant>
        <vt:lpwstr>_Toc129963997</vt:lpwstr>
      </vt:variant>
      <vt:variant>
        <vt:i4>1441847</vt:i4>
      </vt:variant>
      <vt:variant>
        <vt:i4>200</vt:i4>
      </vt:variant>
      <vt:variant>
        <vt:i4>0</vt:i4>
      </vt:variant>
      <vt:variant>
        <vt:i4>5</vt:i4>
      </vt:variant>
      <vt:variant>
        <vt:lpwstr/>
      </vt:variant>
      <vt:variant>
        <vt:lpwstr>_Toc129963996</vt:lpwstr>
      </vt:variant>
      <vt:variant>
        <vt:i4>1441847</vt:i4>
      </vt:variant>
      <vt:variant>
        <vt:i4>194</vt:i4>
      </vt:variant>
      <vt:variant>
        <vt:i4>0</vt:i4>
      </vt:variant>
      <vt:variant>
        <vt:i4>5</vt:i4>
      </vt:variant>
      <vt:variant>
        <vt:lpwstr/>
      </vt:variant>
      <vt:variant>
        <vt:lpwstr>_Toc129963995</vt:lpwstr>
      </vt:variant>
      <vt:variant>
        <vt:i4>1441847</vt:i4>
      </vt:variant>
      <vt:variant>
        <vt:i4>188</vt:i4>
      </vt:variant>
      <vt:variant>
        <vt:i4>0</vt:i4>
      </vt:variant>
      <vt:variant>
        <vt:i4>5</vt:i4>
      </vt:variant>
      <vt:variant>
        <vt:lpwstr/>
      </vt:variant>
      <vt:variant>
        <vt:lpwstr>_Toc129963994</vt:lpwstr>
      </vt:variant>
      <vt:variant>
        <vt:i4>1441847</vt:i4>
      </vt:variant>
      <vt:variant>
        <vt:i4>182</vt:i4>
      </vt:variant>
      <vt:variant>
        <vt:i4>0</vt:i4>
      </vt:variant>
      <vt:variant>
        <vt:i4>5</vt:i4>
      </vt:variant>
      <vt:variant>
        <vt:lpwstr/>
      </vt:variant>
      <vt:variant>
        <vt:lpwstr>_Toc129963993</vt:lpwstr>
      </vt:variant>
      <vt:variant>
        <vt:i4>1441847</vt:i4>
      </vt:variant>
      <vt:variant>
        <vt:i4>176</vt:i4>
      </vt:variant>
      <vt:variant>
        <vt:i4>0</vt:i4>
      </vt:variant>
      <vt:variant>
        <vt:i4>5</vt:i4>
      </vt:variant>
      <vt:variant>
        <vt:lpwstr/>
      </vt:variant>
      <vt:variant>
        <vt:lpwstr>_Toc129963992</vt:lpwstr>
      </vt:variant>
      <vt:variant>
        <vt:i4>1441847</vt:i4>
      </vt:variant>
      <vt:variant>
        <vt:i4>170</vt:i4>
      </vt:variant>
      <vt:variant>
        <vt:i4>0</vt:i4>
      </vt:variant>
      <vt:variant>
        <vt:i4>5</vt:i4>
      </vt:variant>
      <vt:variant>
        <vt:lpwstr/>
      </vt:variant>
      <vt:variant>
        <vt:lpwstr>_Toc129963991</vt:lpwstr>
      </vt:variant>
      <vt:variant>
        <vt:i4>1441847</vt:i4>
      </vt:variant>
      <vt:variant>
        <vt:i4>164</vt:i4>
      </vt:variant>
      <vt:variant>
        <vt:i4>0</vt:i4>
      </vt:variant>
      <vt:variant>
        <vt:i4>5</vt:i4>
      </vt:variant>
      <vt:variant>
        <vt:lpwstr/>
      </vt:variant>
      <vt:variant>
        <vt:lpwstr>_Toc129963990</vt:lpwstr>
      </vt:variant>
      <vt:variant>
        <vt:i4>1507383</vt:i4>
      </vt:variant>
      <vt:variant>
        <vt:i4>158</vt:i4>
      </vt:variant>
      <vt:variant>
        <vt:i4>0</vt:i4>
      </vt:variant>
      <vt:variant>
        <vt:i4>5</vt:i4>
      </vt:variant>
      <vt:variant>
        <vt:lpwstr/>
      </vt:variant>
      <vt:variant>
        <vt:lpwstr>_Toc129963989</vt:lpwstr>
      </vt:variant>
      <vt:variant>
        <vt:i4>1507383</vt:i4>
      </vt:variant>
      <vt:variant>
        <vt:i4>152</vt:i4>
      </vt:variant>
      <vt:variant>
        <vt:i4>0</vt:i4>
      </vt:variant>
      <vt:variant>
        <vt:i4>5</vt:i4>
      </vt:variant>
      <vt:variant>
        <vt:lpwstr/>
      </vt:variant>
      <vt:variant>
        <vt:lpwstr>_Toc129963988</vt:lpwstr>
      </vt:variant>
      <vt:variant>
        <vt:i4>1507383</vt:i4>
      </vt:variant>
      <vt:variant>
        <vt:i4>146</vt:i4>
      </vt:variant>
      <vt:variant>
        <vt:i4>0</vt:i4>
      </vt:variant>
      <vt:variant>
        <vt:i4>5</vt:i4>
      </vt:variant>
      <vt:variant>
        <vt:lpwstr/>
      </vt:variant>
      <vt:variant>
        <vt:lpwstr>_Toc129963987</vt:lpwstr>
      </vt:variant>
      <vt:variant>
        <vt:i4>1507383</vt:i4>
      </vt:variant>
      <vt:variant>
        <vt:i4>140</vt:i4>
      </vt:variant>
      <vt:variant>
        <vt:i4>0</vt:i4>
      </vt:variant>
      <vt:variant>
        <vt:i4>5</vt:i4>
      </vt:variant>
      <vt:variant>
        <vt:lpwstr/>
      </vt:variant>
      <vt:variant>
        <vt:lpwstr>_Toc129963986</vt:lpwstr>
      </vt:variant>
      <vt:variant>
        <vt:i4>1507383</vt:i4>
      </vt:variant>
      <vt:variant>
        <vt:i4>134</vt:i4>
      </vt:variant>
      <vt:variant>
        <vt:i4>0</vt:i4>
      </vt:variant>
      <vt:variant>
        <vt:i4>5</vt:i4>
      </vt:variant>
      <vt:variant>
        <vt:lpwstr/>
      </vt:variant>
      <vt:variant>
        <vt:lpwstr>_Toc129963985</vt:lpwstr>
      </vt:variant>
      <vt:variant>
        <vt:i4>1507383</vt:i4>
      </vt:variant>
      <vt:variant>
        <vt:i4>128</vt:i4>
      </vt:variant>
      <vt:variant>
        <vt:i4>0</vt:i4>
      </vt:variant>
      <vt:variant>
        <vt:i4>5</vt:i4>
      </vt:variant>
      <vt:variant>
        <vt:lpwstr/>
      </vt:variant>
      <vt:variant>
        <vt:lpwstr>_Toc129963984</vt:lpwstr>
      </vt:variant>
      <vt:variant>
        <vt:i4>1507383</vt:i4>
      </vt:variant>
      <vt:variant>
        <vt:i4>122</vt:i4>
      </vt:variant>
      <vt:variant>
        <vt:i4>0</vt:i4>
      </vt:variant>
      <vt:variant>
        <vt:i4>5</vt:i4>
      </vt:variant>
      <vt:variant>
        <vt:lpwstr/>
      </vt:variant>
      <vt:variant>
        <vt:lpwstr>_Toc129963983</vt:lpwstr>
      </vt:variant>
      <vt:variant>
        <vt:i4>1507383</vt:i4>
      </vt:variant>
      <vt:variant>
        <vt:i4>116</vt:i4>
      </vt:variant>
      <vt:variant>
        <vt:i4>0</vt:i4>
      </vt:variant>
      <vt:variant>
        <vt:i4>5</vt:i4>
      </vt:variant>
      <vt:variant>
        <vt:lpwstr/>
      </vt:variant>
      <vt:variant>
        <vt:lpwstr>_Toc129963982</vt:lpwstr>
      </vt:variant>
      <vt:variant>
        <vt:i4>1507383</vt:i4>
      </vt:variant>
      <vt:variant>
        <vt:i4>110</vt:i4>
      </vt:variant>
      <vt:variant>
        <vt:i4>0</vt:i4>
      </vt:variant>
      <vt:variant>
        <vt:i4>5</vt:i4>
      </vt:variant>
      <vt:variant>
        <vt:lpwstr/>
      </vt:variant>
      <vt:variant>
        <vt:lpwstr>_Toc129963981</vt:lpwstr>
      </vt:variant>
      <vt:variant>
        <vt:i4>1507383</vt:i4>
      </vt:variant>
      <vt:variant>
        <vt:i4>104</vt:i4>
      </vt:variant>
      <vt:variant>
        <vt:i4>0</vt:i4>
      </vt:variant>
      <vt:variant>
        <vt:i4>5</vt:i4>
      </vt:variant>
      <vt:variant>
        <vt:lpwstr/>
      </vt:variant>
      <vt:variant>
        <vt:lpwstr>_Toc129963980</vt:lpwstr>
      </vt:variant>
      <vt:variant>
        <vt:i4>1572919</vt:i4>
      </vt:variant>
      <vt:variant>
        <vt:i4>98</vt:i4>
      </vt:variant>
      <vt:variant>
        <vt:i4>0</vt:i4>
      </vt:variant>
      <vt:variant>
        <vt:i4>5</vt:i4>
      </vt:variant>
      <vt:variant>
        <vt:lpwstr/>
      </vt:variant>
      <vt:variant>
        <vt:lpwstr>_Toc129963979</vt:lpwstr>
      </vt:variant>
      <vt:variant>
        <vt:i4>1572919</vt:i4>
      </vt:variant>
      <vt:variant>
        <vt:i4>92</vt:i4>
      </vt:variant>
      <vt:variant>
        <vt:i4>0</vt:i4>
      </vt:variant>
      <vt:variant>
        <vt:i4>5</vt:i4>
      </vt:variant>
      <vt:variant>
        <vt:lpwstr/>
      </vt:variant>
      <vt:variant>
        <vt:lpwstr>_Toc129963978</vt:lpwstr>
      </vt:variant>
      <vt:variant>
        <vt:i4>1572919</vt:i4>
      </vt:variant>
      <vt:variant>
        <vt:i4>86</vt:i4>
      </vt:variant>
      <vt:variant>
        <vt:i4>0</vt:i4>
      </vt:variant>
      <vt:variant>
        <vt:i4>5</vt:i4>
      </vt:variant>
      <vt:variant>
        <vt:lpwstr/>
      </vt:variant>
      <vt:variant>
        <vt:lpwstr>_Toc129963977</vt:lpwstr>
      </vt:variant>
      <vt:variant>
        <vt:i4>1572919</vt:i4>
      </vt:variant>
      <vt:variant>
        <vt:i4>80</vt:i4>
      </vt:variant>
      <vt:variant>
        <vt:i4>0</vt:i4>
      </vt:variant>
      <vt:variant>
        <vt:i4>5</vt:i4>
      </vt:variant>
      <vt:variant>
        <vt:lpwstr/>
      </vt:variant>
      <vt:variant>
        <vt:lpwstr>_Toc129963976</vt:lpwstr>
      </vt:variant>
      <vt:variant>
        <vt:i4>1572919</vt:i4>
      </vt:variant>
      <vt:variant>
        <vt:i4>74</vt:i4>
      </vt:variant>
      <vt:variant>
        <vt:i4>0</vt:i4>
      </vt:variant>
      <vt:variant>
        <vt:i4>5</vt:i4>
      </vt:variant>
      <vt:variant>
        <vt:lpwstr/>
      </vt:variant>
      <vt:variant>
        <vt:lpwstr>_Toc129963975</vt:lpwstr>
      </vt:variant>
      <vt:variant>
        <vt:i4>1572919</vt:i4>
      </vt:variant>
      <vt:variant>
        <vt:i4>68</vt:i4>
      </vt:variant>
      <vt:variant>
        <vt:i4>0</vt:i4>
      </vt:variant>
      <vt:variant>
        <vt:i4>5</vt:i4>
      </vt:variant>
      <vt:variant>
        <vt:lpwstr/>
      </vt:variant>
      <vt:variant>
        <vt:lpwstr>_Toc129963974</vt:lpwstr>
      </vt:variant>
      <vt:variant>
        <vt:i4>1572919</vt:i4>
      </vt:variant>
      <vt:variant>
        <vt:i4>62</vt:i4>
      </vt:variant>
      <vt:variant>
        <vt:i4>0</vt:i4>
      </vt:variant>
      <vt:variant>
        <vt:i4>5</vt:i4>
      </vt:variant>
      <vt:variant>
        <vt:lpwstr/>
      </vt:variant>
      <vt:variant>
        <vt:lpwstr>_Toc129963973</vt:lpwstr>
      </vt:variant>
      <vt:variant>
        <vt:i4>1572919</vt:i4>
      </vt:variant>
      <vt:variant>
        <vt:i4>56</vt:i4>
      </vt:variant>
      <vt:variant>
        <vt:i4>0</vt:i4>
      </vt:variant>
      <vt:variant>
        <vt:i4>5</vt:i4>
      </vt:variant>
      <vt:variant>
        <vt:lpwstr/>
      </vt:variant>
      <vt:variant>
        <vt:lpwstr>_Toc129963972</vt:lpwstr>
      </vt:variant>
      <vt:variant>
        <vt:i4>1572919</vt:i4>
      </vt:variant>
      <vt:variant>
        <vt:i4>50</vt:i4>
      </vt:variant>
      <vt:variant>
        <vt:i4>0</vt:i4>
      </vt:variant>
      <vt:variant>
        <vt:i4>5</vt:i4>
      </vt:variant>
      <vt:variant>
        <vt:lpwstr/>
      </vt:variant>
      <vt:variant>
        <vt:lpwstr>_Toc129963971</vt:lpwstr>
      </vt:variant>
      <vt:variant>
        <vt:i4>1572919</vt:i4>
      </vt:variant>
      <vt:variant>
        <vt:i4>44</vt:i4>
      </vt:variant>
      <vt:variant>
        <vt:i4>0</vt:i4>
      </vt:variant>
      <vt:variant>
        <vt:i4>5</vt:i4>
      </vt:variant>
      <vt:variant>
        <vt:lpwstr/>
      </vt:variant>
      <vt:variant>
        <vt:lpwstr>_Toc129963970</vt:lpwstr>
      </vt:variant>
      <vt:variant>
        <vt:i4>1638455</vt:i4>
      </vt:variant>
      <vt:variant>
        <vt:i4>38</vt:i4>
      </vt:variant>
      <vt:variant>
        <vt:i4>0</vt:i4>
      </vt:variant>
      <vt:variant>
        <vt:i4>5</vt:i4>
      </vt:variant>
      <vt:variant>
        <vt:lpwstr/>
      </vt:variant>
      <vt:variant>
        <vt:lpwstr>_Toc129963969</vt:lpwstr>
      </vt:variant>
      <vt:variant>
        <vt:i4>1638455</vt:i4>
      </vt:variant>
      <vt:variant>
        <vt:i4>32</vt:i4>
      </vt:variant>
      <vt:variant>
        <vt:i4>0</vt:i4>
      </vt:variant>
      <vt:variant>
        <vt:i4>5</vt:i4>
      </vt:variant>
      <vt:variant>
        <vt:lpwstr/>
      </vt:variant>
      <vt:variant>
        <vt:lpwstr>_Toc129963968</vt:lpwstr>
      </vt:variant>
      <vt:variant>
        <vt:i4>1638455</vt:i4>
      </vt:variant>
      <vt:variant>
        <vt:i4>26</vt:i4>
      </vt:variant>
      <vt:variant>
        <vt:i4>0</vt:i4>
      </vt:variant>
      <vt:variant>
        <vt:i4>5</vt:i4>
      </vt:variant>
      <vt:variant>
        <vt:lpwstr/>
      </vt:variant>
      <vt:variant>
        <vt:lpwstr>_Toc129963967</vt:lpwstr>
      </vt:variant>
      <vt:variant>
        <vt:i4>1638455</vt:i4>
      </vt:variant>
      <vt:variant>
        <vt:i4>20</vt:i4>
      </vt:variant>
      <vt:variant>
        <vt:i4>0</vt:i4>
      </vt:variant>
      <vt:variant>
        <vt:i4>5</vt:i4>
      </vt:variant>
      <vt:variant>
        <vt:lpwstr/>
      </vt:variant>
      <vt:variant>
        <vt:lpwstr>_Toc129963966</vt:lpwstr>
      </vt:variant>
      <vt:variant>
        <vt:i4>1638455</vt:i4>
      </vt:variant>
      <vt:variant>
        <vt:i4>14</vt:i4>
      </vt:variant>
      <vt:variant>
        <vt:i4>0</vt:i4>
      </vt:variant>
      <vt:variant>
        <vt:i4>5</vt:i4>
      </vt:variant>
      <vt:variant>
        <vt:lpwstr/>
      </vt:variant>
      <vt:variant>
        <vt:lpwstr>_Toc129963965</vt:lpwstr>
      </vt:variant>
      <vt:variant>
        <vt:i4>1638455</vt:i4>
      </vt:variant>
      <vt:variant>
        <vt:i4>8</vt:i4>
      </vt:variant>
      <vt:variant>
        <vt:i4>0</vt:i4>
      </vt:variant>
      <vt:variant>
        <vt:i4>5</vt:i4>
      </vt:variant>
      <vt:variant>
        <vt:lpwstr/>
      </vt:variant>
      <vt:variant>
        <vt:lpwstr>_Toc129963964</vt:lpwstr>
      </vt:variant>
      <vt:variant>
        <vt:i4>1638455</vt:i4>
      </vt:variant>
      <vt:variant>
        <vt:i4>2</vt:i4>
      </vt:variant>
      <vt:variant>
        <vt:i4>0</vt:i4>
      </vt:variant>
      <vt:variant>
        <vt:i4>5</vt:i4>
      </vt:variant>
      <vt:variant>
        <vt:lpwstr/>
      </vt:variant>
      <vt:variant>
        <vt:lpwstr>_Toc129963963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2023-06-28T06:07:00Z</dcterms:created>
  <dcterms:modified xsi:type="dcterms:W3CDTF">2023-06-28T06:07:00Z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5" name="ESearchTags">
    <vt:lpwstr/>
  </property>
  <property fmtid="{D5CDD505-2E9C-101B-9397-08002B2CF9AE}" pid="11" name="HPRMSecurityLevel">
    <vt:lpwstr>57;#OFFICIAL|11463c70-78df-4e3b-b0ff-f66cd3cb26ec</vt:lpwstr>
  </property>
  <property fmtid="{D5CDD505-2E9C-101B-9397-08002B2CF9AE}" pid="12" name="HPRMSecurityCaveat">
    <vt:lpwstr/>
  </property>
</Properties>
</file>